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4DD9699" w14:textId="77777777" w:rsidR="004F0CEE" w:rsidRDefault="004F0CEE">
      <w:pPr>
        <w:spacing w:line="360" w:lineRule="auto"/>
        <w:jc w:val="center"/>
        <w:rPr>
          <w:rFonts w:ascii="宋体" w:hAnsi="宋体" w:hint="eastAsia"/>
          <w:b/>
          <w:bCs/>
          <w:sz w:val="52"/>
          <w:szCs w:val="52"/>
        </w:rPr>
      </w:pPr>
    </w:p>
    <w:p w14:paraId="2600E437" w14:textId="77777777" w:rsidR="004F0CEE" w:rsidRDefault="004F0CEE">
      <w:pPr>
        <w:pStyle w:val="afffa"/>
        <w:spacing w:line="360" w:lineRule="auto"/>
        <w:ind w:firstLineChars="0" w:firstLine="0"/>
        <w:rPr>
          <w:rFonts w:hint="eastAsia"/>
        </w:rPr>
      </w:pPr>
    </w:p>
    <w:p w14:paraId="4A2FC0F8" w14:textId="3EAA30BB" w:rsidR="004F0CEE" w:rsidRDefault="005B0489">
      <w:pPr>
        <w:spacing w:line="360" w:lineRule="auto"/>
        <w:jc w:val="center"/>
        <w:rPr>
          <w:b/>
          <w:bCs/>
          <w:sz w:val="52"/>
          <w:szCs w:val="52"/>
        </w:rPr>
      </w:pPr>
      <w:r w:rsidRPr="005B0489">
        <w:rPr>
          <w:b/>
          <w:bCs/>
          <w:sz w:val="52"/>
          <w:szCs w:val="52"/>
        </w:rPr>
        <w:t>改善办学保障条件</w:t>
      </w:r>
      <w:r w:rsidRPr="005B0489">
        <w:rPr>
          <w:b/>
          <w:bCs/>
          <w:sz w:val="52"/>
          <w:szCs w:val="52"/>
        </w:rPr>
        <w:t>-</w:t>
      </w:r>
      <w:r w:rsidRPr="005B0489">
        <w:rPr>
          <w:b/>
          <w:bCs/>
          <w:sz w:val="52"/>
          <w:szCs w:val="52"/>
        </w:rPr>
        <w:t>消防改造</w:t>
      </w:r>
      <w:r w:rsidRPr="005B0489">
        <w:rPr>
          <w:b/>
          <w:bCs/>
          <w:sz w:val="52"/>
          <w:szCs w:val="52"/>
        </w:rPr>
        <w:t>-</w:t>
      </w:r>
      <w:r w:rsidRPr="005B0489">
        <w:rPr>
          <w:b/>
          <w:bCs/>
          <w:sz w:val="52"/>
          <w:szCs w:val="52"/>
        </w:rPr>
        <w:t>果园校区消防水池建设工程</w:t>
      </w:r>
    </w:p>
    <w:p w14:paraId="76F10FF7" w14:textId="77777777" w:rsidR="004F0CEE" w:rsidRDefault="004F0CEE">
      <w:pPr>
        <w:spacing w:line="360" w:lineRule="auto"/>
        <w:jc w:val="center"/>
        <w:rPr>
          <w:b/>
          <w:bCs/>
          <w:sz w:val="52"/>
          <w:szCs w:val="52"/>
        </w:rPr>
      </w:pPr>
    </w:p>
    <w:p w14:paraId="27A81F48" w14:textId="77777777" w:rsidR="004F0CEE" w:rsidRDefault="004F0CEE">
      <w:pPr>
        <w:spacing w:line="360" w:lineRule="auto"/>
        <w:jc w:val="center"/>
        <w:rPr>
          <w:b/>
          <w:bCs/>
          <w:sz w:val="52"/>
          <w:szCs w:val="52"/>
        </w:rPr>
      </w:pPr>
    </w:p>
    <w:p w14:paraId="4B27FF96" w14:textId="77777777" w:rsidR="004F0CEE" w:rsidRDefault="004F0CEE">
      <w:pPr>
        <w:spacing w:line="360" w:lineRule="auto"/>
        <w:rPr>
          <w:rFonts w:ascii="宋体" w:hAnsi="宋体" w:hint="eastAsia"/>
          <w:b/>
          <w:bCs/>
          <w:sz w:val="52"/>
          <w:szCs w:val="52"/>
        </w:rPr>
      </w:pPr>
    </w:p>
    <w:p w14:paraId="3976DF62" w14:textId="77777777" w:rsidR="004F0CEE" w:rsidRDefault="00000000">
      <w:pPr>
        <w:spacing w:line="360" w:lineRule="auto"/>
        <w:jc w:val="center"/>
        <w:rPr>
          <w:rFonts w:ascii="宋体" w:hAnsi="宋体" w:hint="eastAsia"/>
          <w:b/>
          <w:bCs/>
          <w:sz w:val="52"/>
          <w:szCs w:val="52"/>
        </w:rPr>
      </w:pPr>
      <w:r>
        <w:rPr>
          <w:rFonts w:ascii="宋体" w:hAnsi="宋体" w:hint="eastAsia"/>
          <w:b/>
          <w:bCs/>
          <w:sz w:val="52"/>
          <w:szCs w:val="52"/>
        </w:rPr>
        <w:t>竞争性磋商文件</w:t>
      </w:r>
    </w:p>
    <w:p w14:paraId="206493B6" w14:textId="77777777" w:rsidR="004F0CEE" w:rsidRDefault="004F0CEE">
      <w:pPr>
        <w:pStyle w:val="afc"/>
        <w:spacing w:line="360" w:lineRule="auto"/>
        <w:rPr>
          <w:rFonts w:hint="eastAsia"/>
          <w:b/>
          <w:bCs/>
          <w:sz w:val="52"/>
          <w:szCs w:val="52"/>
        </w:rPr>
      </w:pPr>
    </w:p>
    <w:p w14:paraId="4D83702D" w14:textId="77777777" w:rsidR="004F0CEE" w:rsidRDefault="004F0CEE">
      <w:pPr>
        <w:spacing w:line="360" w:lineRule="auto"/>
      </w:pPr>
    </w:p>
    <w:p w14:paraId="46735DFE" w14:textId="77777777" w:rsidR="004F0CEE" w:rsidRDefault="004F0CEE">
      <w:pPr>
        <w:tabs>
          <w:tab w:val="left" w:pos="5609"/>
        </w:tabs>
        <w:spacing w:line="360" w:lineRule="auto"/>
        <w:ind w:leftChars="444" w:left="2833" w:hangingChars="528" w:hanging="1901"/>
        <w:jc w:val="left"/>
        <w:rPr>
          <w:bCs/>
          <w:sz w:val="36"/>
          <w:szCs w:val="36"/>
        </w:rPr>
      </w:pPr>
    </w:p>
    <w:p w14:paraId="52E9A57A" w14:textId="77777777" w:rsidR="004F0CEE" w:rsidRDefault="004F0CEE">
      <w:pPr>
        <w:tabs>
          <w:tab w:val="left" w:pos="5609"/>
        </w:tabs>
        <w:spacing w:line="360" w:lineRule="auto"/>
        <w:ind w:leftChars="444" w:left="2833" w:hangingChars="528" w:hanging="1901"/>
        <w:jc w:val="left"/>
        <w:rPr>
          <w:bCs/>
          <w:sz w:val="36"/>
          <w:szCs w:val="36"/>
        </w:rPr>
      </w:pPr>
    </w:p>
    <w:p w14:paraId="687E08BE" w14:textId="10B50649" w:rsidR="004F0CEE" w:rsidRPr="005B0489" w:rsidRDefault="00000000">
      <w:pPr>
        <w:tabs>
          <w:tab w:val="left" w:pos="3120"/>
          <w:tab w:val="left" w:pos="3240"/>
          <w:tab w:val="left" w:pos="3420"/>
        </w:tabs>
        <w:spacing w:line="360" w:lineRule="auto"/>
        <w:ind w:leftChars="8" w:left="1493" w:hangingChars="527" w:hanging="1476"/>
        <w:jc w:val="left"/>
        <w:rPr>
          <w:bCs/>
          <w:sz w:val="28"/>
          <w:szCs w:val="28"/>
        </w:rPr>
      </w:pPr>
      <w:r w:rsidRPr="005B0489">
        <w:rPr>
          <w:rFonts w:hint="eastAsia"/>
          <w:bCs/>
          <w:sz w:val="28"/>
          <w:szCs w:val="28"/>
        </w:rPr>
        <w:t>项目名称：</w:t>
      </w:r>
      <w:r w:rsidR="005B0489" w:rsidRPr="005B0489">
        <w:rPr>
          <w:bCs/>
          <w:sz w:val="28"/>
          <w:szCs w:val="28"/>
        </w:rPr>
        <w:t>改善办学保障条件</w:t>
      </w:r>
      <w:r w:rsidR="005B0489" w:rsidRPr="005B0489">
        <w:rPr>
          <w:bCs/>
          <w:sz w:val="28"/>
          <w:szCs w:val="28"/>
        </w:rPr>
        <w:t>-</w:t>
      </w:r>
      <w:r w:rsidR="005B0489" w:rsidRPr="005B0489">
        <w:rPr>
          <w:bCs/>
          <w:sz w:val="28"/>
          <w:szCs w:val="28"/>
        </w:rPr>
        <w:t>消防改造</w:t>
      </w:r>
      <w:r w:rsidR="005B0489" w:rsidRPr="005B0489">
        <w:rPr>
          <w:bCs/>
          <w:sz w:val="28"/>
          <w:szCs w:val="28"/>
        </w:rPr>
        <w:t>-</w:t>
      </w:r>
      <w:r w:rsidR="005B0489" w:rsidRPr="005B0489">
        <w:rPr>
          <w:bCs/>
          <w:sz w:val="28"/>
          <w:szCs w:val="28"/>
        </w:rPr>
        <w:t>果园校区消防水池建设工程</w:t>
      </w:r>
    </w:p>
    <w:p w14:paraId="46224F8B" w14:textId="77777777" w:rsidR="004F0CEE" w:rsidRPr="005B0489" w:rsidRDefault="00000000">
      <w:pPr>
        <w:tabs>
          <w:tab w:val="left" w:pos="3120"/>
          <w:tab w:val="left" w:pos="3240"/>
          <w:tab w:val="left" w:pos="3420"/>
        </w:tabs>
        <w:spacing w:line="360" w:lineRule="auto"/>
        <w:ind w:leftChars="8" w:left="1493" w:hangingChars="527" w:hanging="1476"/>
        <w:jc w:val="left"/>
        <w:rPr>
          <w:bCs/>
          <w:sz w:val="28"/>
          <w:szCs w:val="28"/>
        </w:rPr>
      </w:pPr>
      <w:r w:rsidRPr="005B0489">
        <w:rPr>
          <w:rFonts w:hint="eastAsia"/>
          <w:bCs/>
          <w:sz w:val="28"/>
          <w:szCs w:val="28"/>
        </w:rPr>
        <w:t>项目编号</w:t>
      </w:r>
      <w:r w:rsidRPr="005B0489">
        <w:rPr>
          <w:rFonts w:hint="eastAsia"/>
          <w:bCs/>
          <w:sz w:val="28"/>
          <w:szCs w:val="28"/>
        </w:rPr>
        <w:t>/</w:t>
      </w:r>
      <w:r w:rsidRPr="005B0489">
        <w:rPr>
          <w:rFonts w:hint="eastAsia"/>
          <w:bCs/>
          <w:sz w:val="28"/>
          <w:szCs w:val="28"/>
        </w:rPr>
        <w:t>包号：</w:t>
      </w:r>
      <w:r w:rsidRPr="005B0489">
        <w:rPr>
          <w:bCs/>
          <w:sz w:val="28"/>
          <w:szCs w:val="28"/>
        </w:rPr>
        <w:t>2</w:t>
      </w:r>
      <w:r w:rsidRPr="005B0489">
        <w:rPr>
          <w:rFonts w:hint="eastAsia"/>
          <w:bCs/>
          <w:sz w:val="28"/>
          <w:szCs w:val="28"/>
        </w:rPr>
        <w:t>603-HXTC-WZ1117/01</w:t>
      </w:r>
    </w:p>
    <w:p w14:paraId="2D525E44" w14:textId="77777777" w:rsidR="004F0CEE" w:rsidRPr="005B0489" w:rsidRDefault="00000000">
      <w:pPr>
        <w:tabs>
          <w:tab w:val="left" w:pos="3120"/>
          <w:tab w:val="left" w:pos="3240"/>
          <w:tab w:val="left" w:pos="3420"/>
        </w:tabs>
        <w:spacing w:line="360" w:lineRule="auto"/>
        <w:ind w:leftChars="8" w:left="1493" w:hangingChars="527" w:hanging="1476"/>
        <w:jc w:val="left"/>
        <w:rPr>
          <w:bCs/>
          <w:sz w:val="28"/>
          <w:szCs w:val="28"/>
        </w:rPr>
      </w:pPr>
      <w:r w:rsidRPr="005B0489">
        <w:rPr>
          <w:rFonts w:hint="eastAsia"/>
          <w:bCs/>
          <w:sz w:val="28"/>
          <w:szCs w:val="28"/>
        </w:rPr>
        <w:t>采购人：北京物资学院</w:t>
      </w:r>
    </w:p>
    <w:p w14:paraId="4BF71737" w14:textId="77777777" w:rsidR="004F0CEE" w:rsidRPr="005B0489" w:rsidRDefault="00000000">
      <w:pPr>
        <w:tabs>
          <w:tab w:val="left" w:pos="3120"/>
          <w:tab w:val="left" w:pos="3240"/>
          <w:tab w:val="left" w:pos="3420"/>
        </w:tabs>
        <w:spacing w:line="360" w:lineRule="auto"/>
        <w:ind w:leftChars="8" w:left="1493" w:hangingChars="527" w:hanging="1476"/>
        <w:jc w:val="left"/>
        <w:rPr>
          <w:bCs/>
          <w:sz w:val="28"/>
          <w:szCs w:val="28"/>
        </w:rPr>
      </w:pPr>
      <w:r w:rsidRPr="005B0489">
        <w:rPr>
          <w:rFonts w:hint="eastAsia"/>
          <w:bCs/>
          <w:sz w:val="28"/>
          <w:szCs w:val="28"/>
        </w:rPr>
        <w:t>采购代理机构：北京宏信天</w:t>
      </w:r>
      <w:proofErr w:type="gramStart"/>
      <w:r w:rsidRPr="005B0489">
        <w:rPr>
          <w:rFonts w:hint="eastAsia"/>
          <w:bCs/>
          <w:sz w:val="28"/>
          <w:szCs w:val="28"/>
        </w:rPr>
        <w:t>诚国际</w:t>
      </w:r>
      <w:proofErr w:type="gramEnd"/>
      <w:r w:rsidRPr="005B0489">
        <w:rPr>
          <w:rFonts w:hint="eastAsia"/>
          <w:bCs/>
          <w:sz w:val="28"/>
          <w:szCs w:val="28"/>
        </w:rPr>
        <w:t>招标有限公司</w:t>
      </w:r>
    </w:p>
    <w:p w14:paraId="614281E1" w14:textId="77777777" w:rsidR="004F0CEE" w:rsidRDefault="004F0CEE">
      <w:pPr>
        <w:widowControl/>
        <w:spacing w:line="360" w:lineRule="auto"/>
        <w:jc w:val="left"/>
        <w:sectPr w:rsidR="004F0CEE">
          <w:headerReference w:type="default" r:id="rId8"/>
          <w:type w:val="nextColumn"/>
          <w:pgSz w:w="11906" w:h="16838"/>
          <w:pgMar w:top="1911" w:right="1474" w:bottom="1882" w:left="1587" w:header="851" w:footer="1612" w:gutter="0"/>
          <w:cols w:space="720"/>
          <w:docGrid w:linePitch="312"/>
        </w:sectPr>
      </w:pPr>
    </w:p>
    <w:p w14:paraId="4F7D79F7" w14:textId="77777777" w:rsidR="004F0CEE" w:rsidRDefault="004F0CEE">
      <w:pPr>
        <w:pStyle w:val="Default"/>
        <w:spacing w:line="360" w:lineRule="auto"/>
        <w:rPr>
          <w:rFonts w:ascii="Times New Roman" w:hAnsi="Times New Roman" w:cs="Times New Roman"/>
          <w:color w:val="auto"/>
        </w:rPr>
      </w:pPr>
    </w:p>
    <w:p w14:paraId="1BBCE1C8" w14:textId="77777777" w:rsidR="004F0CEE" w:rsidRDefault="00000000">
      <w:pPr>
        <w:spacing w:line="360" w:lineRule="auto"/>
        <w:jc w:val="center"/>
        <w:outlineLvl w:val="0"/>
        <w:rPr>
          <w:b/>
          <w:sz w:val="36"/>
          <w:szCs w:val="36"/>
        </w:rPr>
      </w:pPr>
      <w:bookmarkStart w:id="0" w:name="_Toc198195064"/>
      <w:r>
        <w:rPr>
          <w:rFonts w:hint="eastAsia"/>
          <w:b/>
          <w:sz w:val="36"/>
          <w:szCs w:val="36"/>
        </w:rPr>
        <w:t>目</w:t>
      </w:r>
      <w:r>
        <w:rPr>
          <w:b/>
          <w:sz w:val="36"/>
          <w:szCs w:val="36"/>
        </w:rPr>
        <w:t xml:space="preserve">      </w:t>
      </w:r>
      <w:r>
        <w:rPr>
          <w:rFonts w:hint="eastAsia"/>
          <w:b/>
          <w:sz w:val="36"/>
          <w:szCs w:val="36"/>
        </w:rPr>
        <w:t>录</w:t>
      </w:r>
      <w:bookmarkEnd w:id="0"/>
    </w:p>
    <w:p w14:paraId="382E8275" w14:textId="77777777" w:rsidR="004F0CEE" w:rsidRDefault="004F0CEE">
      <w:pPr>
        <w:spacing w:line="360" w:lineRule="auto"/>
      </w:pPr>
    </w:p>
    <w:p w14:paraId="6B4FA34F" w14:textId="77777777" w:rsidR="004F0CEE" w:rsidRDefault="004F0CEE">
      <w:pPr>
        <w:spacing w:line="360" w:lineRule="auto"/>
      </w:pPr>
    </w:p>
    <w:p w14:paraId="6939019C" w14:textId="77777777" w:rsidR="004F0CEE" w:rsidRDefault="004F0CEE">
      <w:pPr>
        <w:spacing w:line="360" w:lineRule="auto"/>
      </w:pPr>
    </w:p>
    <w:p w14:paraId="4AFFBDE0" w14:textId="77777777" w:rsidR="004F0CEE" w:rsidRDefault="004F0CEE">
      <w:pPr>
        <w:spacing w:line="360" w:lineRule="auto"/>
      </w:pPr>
    </w:p>
    <w:p w14:paraId="50240C0C" w14:textId="2B751833" w:rsidR="004F0CEE" w:rsidRDefault="00000000">
      <w:pPr>
        <w:pStyle w:val="TOC1"/>
        <w:spacing w:line="360" w:lineRule="auto"/>
        <w:rPr>
          <w:rFonts w:ascii="Times New Roman" w:hAnsi="Times New Roman"/>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hyperlink w:anchor="_Toc97371941" w:history="1">
        <w:r w:rsidR="004F0CEE">
          <w:rPr>
            <w:rStyle w:val="affffc"/>
            <w:rFonts w:ascii="Times New Roman" w:hAnsi="Times New Roman"/>
            <w:noProof/>
            <w:color w:val="auto"/>
          </w:rPr>
          <w:t>第一章</w:t>
        </w:r>
        <w:r w:rsidR="004F0CEE">
          <w:rPr>
            <w:rStyle w:val="affffc"/>
            <w:rFonts w:ascii="Times New Roman" w:hAnsi="Times New Roman"/>
            <w:noProof/>
            <w:color w:val="auto"/>
          </w:rPr>
          <w:t xml:space="preserve">   </w:t>
        </w:r>
        <w:r w:rsidR="004F0CEE">
          <w:rPr>
            <w:rStyle w:val="affffc"/>
            <w:rFonts w:ascii="Times New Roman" w:hAnsi="Times New Roman"/>
            <w:noProof/>
            <w:color w:val="auto"/>
          </w:rPr>
          <w:t>采购邀请</w:t>
        </w:r>
        <w:r w:rsidR="004F0CEE">
          <w:rPr>
            <w:rFonts w:ascii="Times New Roman" w:hAnsi="Times New Roman"/>
            <w:noProof/>
          </w:rPr>
          <w:tab/>
        </w:r>
        <w:r w:rsidR="004F0CEE">
          <w:rPr>
            <w:rFonts w:ascii="Times New Roman" w:hAnsi="Times New Roman"/>
            <w:noProof/>
          </w:rPr>
          <w:fldChar w:fldCharType="begin"/>
        </w:r>
        <w:r w:rsidR="004F0CEE">
          <w:rPr>
            <w:rFonts w:ascii="Times New Roman" w:hAnsi="Times New Roman"/>
            <w:noProof/>
          </w:rPr>
          <w:instrText xml:space="preserve"> PAGEREF _Toc97371941 \h </w:instrText>
        </w:r>
        <w:r w:rsidR="004F0CEE">
          <w:rPr>
            <w:rFonts w:ascii="Times New Roman" w:hAnsi="Times New Roman"/>
            <w:noProof/>
          </w:rPr>
        </w:r>
        <w:r w:rsidR="004F0CEE">
          <w:rPr>
            <w:rFonts w:ascii="Times New Roman" w:hAnsi="Times New Roman"/>
            <w:noProof/>
          </w:rPr>
          <w:fldChar w:fldCharType="separate"/>
        </w:r>
        <w:r w:rsidR="00616432">
          <w:rPr>
            <w:rFonts w:ascii="Times New Roman" w:hAnsi="Times New Roman"/>
            <w:noProof/>
          </w:rPr>
          <w:t>1</w:t>
        </w:r>
        <w:r w:rsidR="004F0CEE">
          <w:rPr>
            <w:rFonts w:ascii="Times New Roman" w:hAnsi="Times New Roman"/>
            <w:noProof/>
          </w:rPr>
          <w:fldChar w:fldCharType="end"/>
        </w:r>
      </w:hyperlink>
    </w:p>
    <w:p w14:paraId="11EF01C1" w14:textId="3D38673C" w:rsidR="004F0CEE" w:rsidRDefault="004F0CEE">
      <w:pPr>
        <w:pStyle w:val="TOC1"/>
        <w:spacing w:line="360" w:lineRule="auto"/>
        <w:rPr>
          <w:rFonts w:ascii="Times New Roman" w:hAnsi="Times New Roman"/>
          <w:b w:val="0"/>
          <w:noProof/>
          <w:sz w:val="21"/>
          <w:szCs w:val="22"/>
        </w:rPr>
      </w:pPr>
      <w:hyperlink w:anchor="_Toc97371942" w:history="1">
        <w:r>
          <w:rPr>
            <w:rStyle w:val="affffc"/>
            <w:rFonts w:ascii="Times New Roman" w:hAnsi="Times New Roman"/>
            <w:noProof/>
            <w:color w:val="auto"/>
          </w:rPr>
          <w:t>第二章</w:t>
        </w:r>
        <w:r>
          <w:rPr>
            <w:rStyle w:val="affffc"/>
            <w:rFonts w:ascii="Times New Roman" w:hAnsi="Times New Roman"/>
            <w:noProof/>
            <w:color w:val="auto"/>
          </w:rPr>
          <w:t xml:space="preserve">   </w:t>
        </w:r>
        <w:r>
          <w:rPr>
            <w:rStyle w:val="affffc"/>
            <w:rFonts w:ascii="Times New Roman" w:hAnsi="Times New Roman"/>
            <w:noProof/>
            <w:color w:val="auto"/>
          </w:rPr>
          <w:t>供应商须知</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_Toc97371942 \h </w:instrText>
        </w:r>
        <w:r>
          <w:rPr>
            <w:rFonts w:ascii="Times New Roman" w:hAnsi="Times New Roman"/>
            <w:noProof/>
          </w:rPr>
        </w:r>
        <w:r>
          <w:rPr>
            <w:rFonts w:ascii="Times New Roman" w:hAnsi="Times New Roman"/>
            <w:noProof/>
          </w:rPr>
          <w:fldChar w:fldCharType="separate"/>
        </w:r>
        <w:r w:rsidR="00616432">
          <w:rPr>
            <w:rFonts w:ascii="Times New Roman" w:hAnsi="Times New Roman"/>
            <w:noProof/>
          </w:rPr>
          <w:t>5</w:t>
        </w:r>
        <w:r>
          <w:rPr>
            <w:rFonts w:ascii="Times New Roman" w:hAnsi="Times New Roman"/>
            <w:noProof/>
          </w:rPr>
          <w:fldChar w:fldCharType="end"/>
        </w:r>
      </w:hyperlink>
    </w:p>
    <w:p w14:paraId="1922F0FA" w14:textId="5002F02D" w:rsidR="004F0CEE" w:rsidRDefault="004F0CEE">
      <w:pPr>
        <w:pStyle w:val="TOC1"/>
        <w:spacing w:line="360" w:lineRule="auto"/>
        <w:rPr>
          <w:rFonts w:ascii="Times New Roman" w:hAnsi="Times New Roman"/>
          <w:b w:val="0"/>
          <w:noProof/>
          <w:sz w:val="21"/>
          <w:szCs w:val="22"/>
        </w:rPr>
      </w:pPr>
      <w:hyperlink w:anchor="_Toc97371943" w:history="1">
        <w:r>
          <w:rPr>
            <w:rStyle w:val="affffc"/>
            <w:rFonts w:ascii="Times New Roman" w:hAnsi="Times New Roman"/>
            <w:noProof/>
            <w:color w:val="auto"/>
          </w:rPr>
          <w:t>第三章</w:t>
        </w:r>
        <w:r>
          <w:rPr>
            <w:rStyle w:val="affffc"/>
            <w:rFonts w:ascii="Times New Roman" w:hAnsi="Times New Roman"/>
            <w:noProof/>
            <w:color w:val="auto"/>
          </w:rPr>
          <w:t xml:space="preserve">   </w:t>
        </w:r>
        <w:r>
          <w:rPr>
            <w:rStyle w:val="affffc"/>
            <w:rFonts w:ascii="Times New Roman" w:hAnsi="Times New Roman"/>
            <w:noProof/>
            <w:color w:val="auto"/>
          </w:rPr>
          <w:t>评审方法和评审标准</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_Toc97371943 \h </w:instrText>
        </w:r>
        <w:r>
          <w:rPr>
            <w:rFonts w:ascii="Times New Roman" w:hAnsi="Times New Roman"/>
            <w:noProof/>
          </w:rPr>
        </w:r>
        <w:r>
          <w:rPr>
            <w:rFonts w:ascii="Times New Roman" w:hAnsi="Times New Roman"/>
            <w:noProof/>
          </w:rPr>
          <w:fldChar w:fldCharType="separate"/>
        </w:r>
        <w:r w:rsidR="00616432">
          <w:rPr>
            <w:rFonts w:ascii="Times New Roman" w:hAnsi="Times New Roman"/>
            <w:noProof/>
          </w:rPr>
          <w:t>21</w:t>
        </w:r>
        <w:r>
          <w:rPr>
            <w:rFonts w:ascii="Times New Roman" w:hAnsi="Times New Roman"/>
            <w:noProof/>
          </w:rPr>
          <w:fldChar w:fldCharType="end"/>
        </w:r>
      </w:hyperlink>
    </w:p>
    <w:p w14:paraId="6C837292" w14:textId="41F7EB02" w:rsidR="004F0CEE" w:rsidRDefault="004F0CEE">
      <w:pPr>
        <w:pStyle w:val="TOC1"/>
        <w:spacing w:line="360" w:lineRule="auto"/>
        <w:rPr>
          <w:rFonts w:ascii="Times New Roman" w:hAnsi="Times New Roman"/>
          <w:b w:val="0"/>
          <w:noProof/>
          <w:sz w:val="21"/>
          <w:szCs w:val="22"/>
        </w:rPr>
      </w:pPr>
      <w:hyperlink w:anchor="_Toc97371945" w:history="1">
        <w:r>
          <w:rPr>
            <w:rStyle w:val="affffc"/>
            <w:rFonts w:ascii="Times New Roman" w:hAnsi="Times New Roman"/>
            <w:noProof/>
            <w:color w:val="auto"/>
          </w:rPr>
          <w:t>第四章</w:t>
        </w:r>
        <w:r>
          <w:rPr>
            <w:rStyle w:val="affffc"/>
            <w:rFonts w:ascii="Times New Roman" w:hAnsi="Times New Roman"/>
            <w:noProof/>
            <w:color w:val="auto"/>
          </w:rPr>
          <w:t xml:space="preserve">   </w:t>
        </w:r>
        <w:r>
          <w:rPr>
            <w:rStyle w:val="affffc"/>
            <w:rFonts w:ascii="Times New Roman" w:hAnsi="Times New Roman"/>
            <w:noProof/>
            <w:color w:val="auto"/>
          </w:rPr>
          <w:t>采购需求</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_Toc97371945 \h </w:instrText>
        </w:r>
        <w:r>
          <w:rPr>
            <w:rFonts w:ascii="Times New Roman" w:hAnsi="Times New Roman"/>
            <w:noProof/>
          </w:rPr>
        </w:r>
        <w:r>
          <w:rPr>
            <w:rFonts w:ascii="Times New Roman" w:hAnsi="Times New Roman"/>
            <w:noProof/>
          </w:rPr>
          <w:fldChar w:fldCharType="separate"/>
        </w:r>
        <w:r w:rsidR="00616432">
          <w:rPr>
            <w:rFonts w:ascii="Times New Roman" w:hAnsi="Times New Roman"/>
            <w:noProof/>
          </w:rPr>
          <w:t>3</w:t>
        </w:r>
        <w:r w:rsidR="00616432">
          <w:rPr>
            <w:rFonts w:ascii="Times New Roman" w:hAnsi="Times New Roman"/>
            <w:noProof/>
          </w:rPr>
          <w:t>4</w:t>
        </w:r>
        <w:r>
          <w:rPr>
            <w:rFonts w:ascii="Times New Roman" w:hAnsi="Times New Roman"/>
            <w:noProof/>
          </w:rPr>
          <w:fldChar w:fldCharType="end"/>
        </w:r>
      </w:hyperlink>
    </w:p>
    <w:p w14:paraId="09CF3D62" w14:textId="5E46FA29" w:rsidR="004F0CEE" w:rsidRDefault="004F0CEE">
      <w:pPr>
        <w:pStyle w:val="TOC1"/>
        <w:spacing w:line="360" w:lineRule="auto"/>
        <w:rPr>
          <w:rFonts w:ascii="Times New Roman" w:hAnsi="Times New Roman"/>
          <w:b w:val="0"/>
          <w:noProof/>
          <w:sz w:val="21"/>
          <w:szCs w:val="22"/>
        </w:rPr>
      </w:pPr>
      <w:hyperlink w:anchor="_Toc97371946" w:history="1">
        <w:r>
          <w:rPr>
            <w:rStyle w:val="affffc"/>
            <w:rFonts w:ascii="Times New Roman" w:hAnsi="Times New Roman"/>
            <w:noProof/>
            <w:color w:val="auto"/>
          </w:rPr>
          <w:t>第五章</w:t>
        </w:r>
        <w:r>
          <w:rPr>
            <w:rStyle w:val="affffc"/>
            <w:rFonts w:ascii="Times New Roman" w:hAnsi="Times New Roman"/>
            <w:noProof/>
            <w:color w:val="auto"/>
          </w:rPr>
          <w:t xml:space="preserve">   </w:t>
        </w:r>
        <w:r>
          <w:rPr>
            <w:rStyle w:val="affffc"/>
            <w:rFonts w:ascii="Times New Roman" w:hAnsi="Times New Roman"/>
            <w:noProof/>
            <w:color w:val="auto"/>
          </w:rPr>
          <w:t>合同草案条款</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_Toc97371946 \h </w:instrText>
        </w:r>
        <w:r>
          <w:rPr>
            <w:rFonts w:ascii="Times New Roman" w:hAnsi="Times New Roman"/>
            <w:noProof/>
          </w:rPr>
        </w:r>
        <w:r>
          <w:rPr>
            <w:rFonts w:ascii="Times New Roman" w:hAnsi="Times New Roman"/>
            <w:noProof/>
          </w:rPr>
          <w:fldChar w:fldCharType="separate"/>
        </w:r>
        <w:r w:rsidR="00616432">
          <w:rPr>
            <w:rFonts w:ascii="Times New Roman" w:hAnsi="Times New Roman"/>
            <w:noProof/>
          </w:rPr>
          <w:t>37</w:t>
        </w:r>
        <w:r>
          <w:rPr>
            <w:rFonts w:ascii="Times New Roman" w:hAnsi="Times New Roman"/>
            <w:noProof/>
          </w:rPr>
          <w:fldChar w:fldCharType="end"/>
        </w:r>
      </w:hyperlink>
    </w:p>
    <w:p w14:paraId="6E729345" w14:textId="6106514C" w:rsidR="004F0CEE" w:rsidRDefault="004F0CEE">
      <w:pPr>
        <w:pStyle w:val="TOC1"/>
        <w:spacing w:line="360" w:lineRule="auto"/>
        <w:rPr>
          <w:rFonts w:ascii="Times New Roman" w:hAnsi="Times New Roman"/>
          <w:b w:val="0"/>
          <w:noProof/>
          <w:sz w:val="21"/>
          <w:szCs w:val="22"/>
        </w:rPr>
      </w:pPr>
      <w:hyperlink w:anchor="_Toc97371947" w:history="1">
        <w:r>
          <w:rPr>
            <w:rStyle w:val="affffc"/>
            <w:rFonts w:ascii="Times New Roman" w:hAnsi="Times New Roman"/>
            <w:noProof/>
            <w:color w:val="auto"/>
          </w:rPr>
          <w:t>第六章</w:t>
        </w:r>
        <w:r>
          <w:rPr>
            <w:rStyle w:val="affffc"/>
            <w:rFonts w:ascii="Times New Roman" w:hAnsi="Times New Roman"/>
            <w:noProof/>
            <w:color w:val="auto"/>
          </w:rPr>
          <w:t xml:space="preserve">   </w:t>
        </w:r>
        <w:r>
          <w:rPr>
            <w:rStyle w:val="affffc"/>
            <w:rFonts w:ascii="Times New Roman" w:hAnsi="Times New Roman"/>
            <w:noProof/>
            <w:color w:val="auto"/>
          </w:rPr>
          <w:t>响应文件格式</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_Toc97371947 \h </w:instrText>
        </w:r>
        <w:r>
          <w:rPr>
            <w:rFonts w:ascii="Times New Roman" w:hAnsi="Times New Roman"/>
            <w:noProof/>
          </w:rPr>
        </w:r>
        <w:r>
          <w:rPr>
            <w:rFonts w:ascii="Times New Roman" w:hAnsi="Times New Roman"/>
            <w:noProof/>
          </w:rPr>
          <w:fldChar w:fldCharType="separate"/>
        </w:r>
        <w:r w:rsidR="00616432">
          <w:rPr>
            <w:rFonts w:ascii="Times New Roman" w:hAnsi="Times New Roman"/>
            <w:noProof/>
          </w:rPr>
          <w:t>101</w:t>
        </w:r>
        <w:r>
          <w:rPr>
            <w:rFonts w:ascii="Times New Roman" w:hAnsi="Times New Roman"/>
            <w:noProof/>
          </w:rPr>
          <w:fldChar w:fldCharType="end"/>
        </w:r>
      </w:hyperlink>
    </w:p>
    <w:p w14:paraId="3C88A086" w14:textId="77777777" w:rsidR="004F0CEE" w:rsidRDefault="00000000">
      <w:pPr>
        <w:pStyle w:val="TOC1"/>
        <w:spacing w:line="360" w:lineRule="auto"/>
        <w:rPr>
          <w:rFonts w:ascii="Times New Roman" w:hAnsi="Times New Roman"/>
          <w:b w:val="0"/>
        </w:rPr>
      </w:pPr>
      <w:r>
        <w:rPr>
          <w:rFonts w:ascii="Times New Roman" w:hAnsi="Times New Roman"/>
          <w:b w:val="0"/>
        </w:rPr>
        <w:fldChar w:fldCharType="end"/>
      </w:r>
    </w:p>
    <w:p w14:paraId="6083023B" w14:textId="77777777" w:rsidR="004F0CEE" w:rsidRDefault="004F0CEE">
      <w:pPr>
        <w:pStyle w:val="TOC1"/>
        <w:spacing w:line="360" w:lineRule="auto"/>
        <w:rPr>
          <w:rFonts w:hint="eastAsia"/>
          <w:b w:val="0"/>
          <w:sz w:val="36"/>
          <w:szCs w:val="36"/>
        </w:rPr>
      </w:pPr>
      <w:bookmarkStart w:id="1" w:name="_Toc97371941"/>
    </w:p>
    <w:p w14:paraId="1CF96B33" w14:textId="77777777" w:rsidR="004F0CEE" w:rsidRDefault="004F0CEE">
      <w:pPr>
        <w:spacing w:line="360" w:lineRule="auto"/>
        <w:jc w:val="center"/>
        <w:outlineLvl w:val="0"/>
        <w:rPr>
          <w:b/>
          <w:sz w:val="36"/>
          <w:szCs w:val="36"/>
        </w:rPr>
        <w:sectPr w:rsidR="004F0CEE">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14:paraId="32D00AF2" w14:textId="77777777" w:rsidR="004F0CEE" w:rsidRDefault="00000000">
      <w:pPr>
        <w:spacing w:line="360" w:lineRule="auto"/>
        <w:jc w:val="center"/>
        <w:outlineLvl w:val="0"/>
        <w:rPr>
          <w:sz w:val="24"/>
        </w:rPr>
      </w:pPr>
      <w:bookmarkStart w:id="2" w:name="_Toc198195065"/>
      <w:r>
        <w:rPr>
          <w:b/>
          <w:sz w:val="36"/>
          <w:szCs w:val="36"/>
        </w:rPr>
        <w:lastRenderedPageBreak/>
        <w:t>第一章</w:t>
      </w:r>
      <w:r>
        <w:rPr>
          <w:b/>
          <w:sz w:val="36"/>
          <w:szCs w:val="36"/>
        </w:rPr>
        <w:t xml:space="preserve">   </w:t>
      </w:r>
      <w:bookmarkStart w:id="3" w:name="_Toc28359002"/>
      <w:bookmarkStart w:id="4" w:name="_Toc35393790"/>
      <w:bookmarkStart w:id="5" w:name="_Hlk24379207"/>
      <w:bookmarkStart w:id="6" w:name="_Toc28359079"/>
      <w:bookmarkStart w:id="7" w:name="_Toc35393621"/>
      <w:bookmarkEnd w:id="1"/>
      <w:r>
        <w:rPr>
          <w:rFonts w:hint="eastAsia"/>
          <w:b/>
          <w:sz w:val="36"/>
          <w:szCs w:val="36"/>
        </w:rPr>
        <w:t>采购邀请</w:t>
      </w:r>
      <w:bookmarkEnd w:id="2"/>
    </w:p>
    <w:bookmarkEnd w:id="3"/>
    <w:bookmarkEnd w:id="4"/>
    <w:bookmarkEnd w:id="5"/>
    <w:bookmarkEnd w:id="6"/>
    <w:bookmarkEnd w:id="7"/>
    <w:p w14:paraId="7240B3C3" w14:textId="77777777" w:rsidR="004F0CEE" w:rsidRDefault="00000000">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hint="eastAsia"/>
          <w:sz w:val="24"/>
        </w:rPr>
      </w:pPr>
      <w:r>
        <w:rPr>
          <w:rFonts w:ascii="宋体" w:hAnsi="宋体" w:hint="eastAsia"/>
          <w:sz w:val="24"/>
        </w:rPr>
        <w:t>项目概况</w:t>
      </w:r>
    </w:p>
    <w:p w14:paraId="373D357A" w14:textId="78C5DAA3" w:rsidR="004F0CEE" w:rsidRDefault="00000000">
      <w:pPr>
        <w:pBdr>
          <w:top w:val="single" w:sz="4" w:space="1" w:color="auto"/>
          <w:left w:val="single" w:sz="4" w:space="4" w:color="auto"/>
          <w:bottom w:val="single" w:sz="4" w:space="1" w:color="auto"/>
          <w:right w:val="single" w:sz="4" w:space="4" w:color="auto"/>
        </w:pBdr>
        <w:spacing w:line="360" w:lineRule="auto"/>
        <w:ind w:firstLineChars="200" w:firstLine="480"/>
        <w:jc w:val="left"/>
        <w:rPr>
          <w:rFonts w:ascii="仿宋" w:eastAsia="仿宋" w:hAnsi="仿宋" w:hint="eastAsia"/>
          <w:sz w:val="24"/>
        </w:rPr>
      </w:pPr>
      <w:bookmarkStart w:id="8" w:name="_Toc21450"/>
      <w:bookmarkStart w:id="9" w:name="_Toc27098"/>
      <w:bookmarkStart w:id="10" w:name="_Toc28359089"/>
      <w:bookmarkStart w:id="11" w:name="_Toc35393629"/>
      <w:bookmarkStart w:id="12" w:name="_Toc115697763"/>
      <w:bookmarkStart w:id="13" w:name="_Toc35393798"/>
      <w:bookmarkStart w:id="14" w:name="_Toc28359012"/>
      <w:r>
        <w:rPr>
          <w:rFonts w:ascii="仿宋" w:eastAsia="仿宋" w:hAnsi="仿宋" w:hint="eastAsia"/>
          <w:sz w:val="24"/>
          <w:u w:val="single"/>
        </w:rPr>
        <w:t xml:space="preserve"> (</w:t>
      </w:r>
      <w:r w:rsidR="005B0489" w:rsidRPr="005B0489">
        <w:rPr>
          <w:rFonts w:ascii="仿宋" w:eastAsia="仿宋" w:hAnsi="仿宋"/>
          <w:sz w:val="24"/>
          <w:u w:val="single"/>
        </w:rPr>
        <w:t>改善办学保障条件-消防改造-果园校区消防水池建设工程</w:t>
      </w:r>
      <w:r>
        <w:rPr>
          <w:rFonts w:ascii="仿宋" w:eastAsia="仿宋" w:hAnsi="仿宋" w:hint="eastAsia"/>
          <w:sz w:val="24"/>
          <w:u w:val="single"/>
        </w:rPr>
        <w:t>)</w:t>
      </w:r>
      <w:r>
        <w:rPr>
          <w:rFonts w:ascii="仿宋" w:eastAsia="仿宋" w:hAnsi="仿宋" w:hint="eastAsia"/>
          <w:sz w:val="24"/>
        </w:rPr>
        <w:t xml:space="preserve"> 采购项目的潜在供应商应在</w:t>
      </w:r>
      <w:r>
        <w:rPr>
          <w:rFonts w:ascii="仿宋" w:eastAsia="仿宋" w:hAnsi="仿宋" w:hint="eastAsia"/>
          <w:sz w:val="24"/>
          <w:u w:val="single"/>
        </w:rPr>
        <w:t>（</w:t>
      </w:r>
      <w:r>
        <w:rPr>
          <w:rFonts w:ascii="仿宋" w:eastAsia="仿宋" w:hAnsi="仿宋" w:hint="eastAsia"/>
          <w:i/>
          <w:sz w:val="24"/>
          <w:u w:val="single"/>
        </w:rPr>
        <w:t>北京宏信天</w:t>
      </w:r>
      <w:proofErr w:type="gramStart"/>
      <w:r>
        <w:rPr>
          <w:rFonts w:ascii="仿宋" w:eastAsia="仿宋" w:hAnsi="仿宋" w:hint="eastAsia"/>
          <w:i/>
          <w:sz w:val="24"/>
          <w:u w:val="single"/>
        </w:rPr>
        <w:t>诚国际</w:t>
      </w:r>
      <w:proofErr w:type="gramEnd"/>
      <w:r>
        <w:rPr>
          <w:rFonts w:ascii="仿宋" w:eastAsia="仿宋" w:hAnsi="仿宋" w:hint="eastAsia"/>
          <w:i/>
          <w:sz w:val="24"/>
          <w:u w:val="single"/>
        </w:rPr>
        <w:t>招标有限公司</w:t>
      </w:r>
      <w:r>
        <w:rPr>
          <w:rFonts w:ascii="仿宋" w:eastAsia="仿宋" w:hAnsi="仿宋" w:hint="eastAsia"/>
          <w:sz w:val="24"/>
          <w:u w:val="single"/>
        </w:rPr>
        <w:t>）</w:t>
      </w:r>
      <w:proofErr w:type="gramStart"/>
      <w:r>
        <w:rPr>
          <w:rFonts w:ascii="仿宋" w:eastAsia="仿宋" w:hAnsi="仿宋" w:hint="eastAsia"/>
          <w:sz w:val="24"/>
        </w:rPr>
        <w:t>获取磋商</w:t>
      </w:r>
      <w:proofErr w:type="gramEnd"/>
      <w:r>
        <w:rPr>
          <w:rFonts w:ascii="仿宋" w:eastAsia="仿宋" w:hAnsi="仿宋" w:hint="eastAsia"/>
          <w:sz w:val="24"/>
        </w:rPr>
        <w:t>文件，并于</w:t>
      </w:r>
      <w:r>
        <w:rPr>
          <w:rFonts w:ascii="仿宋" w:eastAsia="仿宋" w:hAnsi="仿宋" w:hint="eastAsia"/>
          <w:color w:val="FF0000"/>
          <w:sz w:val="24"/>
          <w:u w:val="single"/>
        </w:rPr>
        <w:t xml:space="preserve"> 2026年</w:t>
      </w:r>
      <w:r w:rsidR="00C8721E">
        <w:rPr>
          <w:rFonts w:ascii="仿宋" w:eastAsia="仿宋" w:hAnsi="仿宋" w:hint="eastAsia"/>
          <w:color w:val="FF0000"/>
          <w:sz w:val="24"/>
          <w:u w:val="single"/>
        </w:rPr>
        <w:t>5</w:t>
      </w:r>
      <w:r>
        <w:rPr>
          <w:rFonts w:ascii="仿宋" w:eastAsia="仿宋" w:hAnsi="仿宋" w:hint="eastAsia"/>
          <w:color w:val="FF0000"/>
          <w:sz w:val="24"/>
          <w:u w:val="single"/>
        </w:rPr>
        <w:t>月</w:t>
      </w:r>
      <w:r w:rsidR="00C8721E">
        <w:rPr>
          <w:rFonts w:ascii="仿宋" w:eastAsia="仿宋" w:hAnsi="仿宋" w:hint="eastAsia"/>
          <w:color w:val="FF0000"/>
          <w:sz w:val="24"/>
          <w:u w:val="single"/>
        </w:rPr>
        <w:t>13</w:t>
      </w:r>
      <w:r>
        <w:rPr>
          <w:rFonts w:ascii="仿宋" w:eastAsia="仿宋" w:hAnsi="仿宋" w:hint="eastAsia"/>
          <w:color w:val="FF0000"/>
          <w:sz w:val="24"/>
          <w:u w:val="single"/>
        </w:rPr>
        <w:t>日1</w:t>
      </w:r>
      <w:r w:rsidR="00C8721E">
        <w:rPr>
          <w:rFonts w:ascii="仿宋" w:eastAsia="仿宋" w:hAnsi="仿宋" w:hint="eastAsia"/>
          <w:color w:val="FF0000"/>
          <w:sz w:val="24"/>
          <w:u w:val="single"/>
        </w:rPr>
        <w:t>4</w:t>
      </w:r>
      <w:r>
        <w:rPr>
          <w:rFonts w:ascii="仿宋" w:eastAsia="仿宋" w:hAnsi="仿宋" w:hint="eastAsia"/>
          <w:color w:val="FF0000"/>
          <w:sz w:val="24"/>
          <w:u w:val="single"/>
        </w:rPr>
        <w:t>点</w:t>
      </w:r>
      <w:r w:rsidR="00C8721E">
        <w:rPr>
          <w:rFonts w:ascii="仿宋" w:eastAsia="仿宋" w:hAnsi="仿宋" w:hint="eastAsia"/>
          <w:color w:val="FF0000"/>
          <w:sz w:val="24"/>
          <w:u w:val="single"/>
        </w:rPr>
        <w:t>0</w:t>
      </w:r>
      <w:r>
        <w:rPr>
          <w:rFonts w:ascii="仿宋" w:eastAsia="仿宋" w:hAnsi="仿宋" w:hint="eastAsia"/>
          <w:color w:val="FF0000"/>
          <w:sz w:val="24"/>
          <w:u w:val="single"/>
        </w:rPr>
        <w:t>0分</w:t>
      </w:r>
      <w:r>
        <w:rPr>
          <w:rFonts w:ascii="仿宋" w:eastAsia="仿宋" w:hAnsi="仿宋" w:hint="eastAsia"/>
          <w:bCs/>
          <w:sz w:val="24"/>
          <w:u w:val="single"/>
        </w:rPr>
        <w:t>（</w:t>
      </w:r>
      <w:r>
        <w:rPr>
          <w:rFonts w:ascii="仿宋" w:eastAsia="仿宋" w:hAnsi="仿宋" w:hint="eastAsia"/>
          <w:bCs/>
          <w:sz w:val="24"/>
        </w:rPr>
        <w:t>北京时间）前递交响应文件</w:t>
      </w:r>
      <w:r>
        <w:rPr>
          <w:rFonts w:ascii="仿宋" w:eastAsia="仿宋" w:hAnsi="仿宋" w:hint="eastAsia"/>
          <w:sz w:val="24"/>
        </w:rPr>
        <w:t>。</w:t>
      </w:r>
    </w:p>
    <w:p w14:paraId="42396A0E" w14:textId="77777777" w:rsidR="004F0CEE" w:rsidRDefault="00000000">
      <w:pPr>
        <w:keepNext/>
        <w:keepLines/>
        <w:spacing w:beforeLines="50" w:before="120" w:afterLines="50" w:after="120" w:line="360" w:lineRule="auto"/>
        <w:outlineLvl w:val="0"/>
        <w:rPr>
          <w:rFonts w:ascii="宋体" w:hAnsi="宋体" w:cs="宋体" w:hint="eastAsia"/>
          <w:bCs/>
          <w:sz w:val="24"/>
        </w:rPr>
      </w:pPr>
      <w:bookmarkStart w:id="15" w:name="_Toc19702"/>
      <w:bookmarkStart w:id="16" w:name="_Toc198195066"/>
      <w:r>
        <w:rPr>
          <w:rFonts w:ascii="宋体" w:hAnsi="宋体" w:cs="宋体" w:hint="eastAsia"/>
          <w:bCs/>
          <w:sz w:val="24"/>
        </w:rPr>
        <w:t>一、项目基本情况</w:t>
      </w:r>
      <w:bookmarkEnd w:id="8"/>
      <w:bookmarkEnd w:id="9"/>
      <w:bookmarkEnd w:id="10"/>
      <w:bookmarkEnd w:id="11"/>
      <w:bookmarkEnd w:id="12"/>
      <w:bookmarkEnd w:id="13"/>
      <w:bookmarkEnd w:id="14"/>
      <w:bookmarkEnd w:id="15"/>
      <w:bookmarkEnd w:id="16"/>
    </w:p>
    <w:p w14:paraId="2FA661AB" w14:textId="77777777" w:rsidR="004F0CEE" w:rsidRDefault="00000000">
      <w:pPr>
        <w:spacing w:line="360" w:lineRule="auto"/>
        <w:ind w:firstLineChars="200" w:firstLine="480"/>
        <w:rPr>
          <w:rFonts w:ascii="宋体" w:hAnsi="宋体" w:hint="eastAsia"/>
          <w:sz w:val="24"/>
        </w:rPr>
      </w:pPr>
      <w:r>
        <w:rPr>
          <w:rFonts w:ascii="宋体" w:hAnsi="宋体" w:hint="eastAsia"/>
          <w:sz w:val="24"/>
        </w:rPr>
        <w:t>1、项目编号/包号：</w:t>
      </w:r>
      <w:r>
        <w:rPr>
          <w:rFonts w:ascii="宋体" w:hAnsi="宋体"/>
          <w:sz w:val="24"/>
        </w:rPr>
        <w:t>2603-HXTC-WZ1117</w:t>
      </w:r>
      <w:r>
        <w:rPr>
          <w:rFonts w:ascii="宋体" w:hAnsi="宋体" w:hint="eastAsia"/>
          <w:sz w:val="24"/>
        </w:rPr>
        <w:t>/01</w:t>
      </w:r>
    </w:p>
    <w:p w14:paraId="1CFDBB02" w14:textId="6701C6DC" w:rsidR="004F0CEE" w:rsidRDefault="00000000">
      <w:pPr>
        <w:spacing w:line="360" w:lineRule="auto"/>
        <w:ind w:firstLineChars="200" w:firstLine="480"/>
        <w:rPr>
          <w:rFonts w:ascii="宋体" w:hAnsi="宋体" w:hint="eastAsia"/>
          <w:sz w:val="24"/>
          <w:u w:val="single"/>
        </w:rPr>
      </w:pPr>
      <w:r>
        <w:rPr>
          <w:rFonts w:ascii="宋体" w:hAnsi="宋体"/>
          <w:sz w:val="24"/>
        </w:rPr>
        <w:t>2、</w:t>
      </w:r>
      <w:r>
        <w:rPr>
          <w:rFonts w:ascii="宋体" w:hAnsi="宋体" w:hint="eastAsia"/>
          <w:sz w:val="24"/>
        </w:rPr>
        <w:t>项目名称：</w:t>
      </w:r>
      <w:r w:rsidR="005B0489">
        <w:rPr>
          <w:rFonts w:ascii="宋体" w:hAnsi="宋体"/>
          <w:sz w:val="24"/>
        </w:rPr>
        <w:t>改善办学保障条件-消防改造-果园校区消防水池建设工程</w:t>
      </w:r>
    </w:p>
    <w:p w14:paraId="4CFC060E" w14:textId="77777777" w:rsidR="004F0CEE" w:rsidRDefault="00000000">
      <w:pPr>
        <w:spacing w:line="360" w:lineRule="auto"/>
        <w:ind w:firstLineChars="200" w:firstLine="480"/>
        <w:rPr>
          <w:rFonts w:ascii="宋体" w:hAnsi="宋体" w:hint="eastAsia"/>
          <w:sz w:val="24"/>
        </w:rPr>
      </w:pPr>
      <w:r>
        <w:rPr>
          <w:rFonts w:ascii="宋体" w:hAnsi="宋体"/>
          <w:sz w:val="24"/>
        </w:rPr>
        <w:t>3、</w:t>
      </w:r>
      <w:r>
        <w:rPr>
          <w:rFonts w:ascii="宋体" w:hAnsi="宋体" w:hint="eastAsia"/>
          <w:sz w:val="24"/>
        </w:rPr>
        <w:t>采购方式：竞争性磋商</w:t>
      </w:r>
    </w:p>
    <w:p w14:paraId="7B81281D" w14:textId="77777777" w:rsidR="004F0CEE" w:rsidRDefault="00000000">
      <w:pPr>
        <w:spacing w:line="360" w:lineRule="auto"/>
        <w:ind w:firstLineChars="200" w:firstLine="480"/>
        <w:rPr>
          <w:rFonts w:ascii="宋体" w:hAnsi="宋体" w:hint="eastAsia"/>
          <w:sz w:val="24"/>
        </w:rPr>
      </w:pPr>
      <w:r>
        <w:rPr>
          <w:sz w:val="24"/>
          <w:szCs w:val="20"/>
        </w:rPr>
        <w:t>4</w:t>
      </w:r>
      <w:r>
        <w:rPr>
          <w:rFonts w:hint="eastAsia"/>
          <w:sz w:val="24"/>
          <w:szCs w:val="20"/>
        </w:rPr>
        <w:t>、项目预算金额</w:t>
      </w:r>
      <w:r>
        <w:rPr>
          <w:rFonts w:ascii="宋体" w:hAnsi="宋体" w:hint="eastAsia"/>
          <w:sz w:val="24"/>
        </w:rPr>
        <w:t>：</w:t>
      </w:r>
      <w:r>
        <w:rPr>
          <w:rFonts w:ascii="宋体" w:hAnsi="宋体"/>
          <w:bCs/>
          <w:sz w:val="24"/>
          <w:u w:val="single"/>
        </w:rPr>
        <w:t>370.616862</w:t>
      </w:r>
      <w:r>
        <w:rPr>
          <w:rFonts w:ascii="宋体" w:hAnsi="宋体" w:hint="eastAsia"/>
          <w:sz w:val="24"/>
        </w:rPr>
        <w:t>万元，</w:t>
      </w:r>
      <w:r>
        <w:rPr>
          <w:rFonts w:hint="eastAsia"/>
          <w:sz w:val="24"/>
          <w:szCs w:val="20"/>
        </w:rPr>
        <w:t>项目最高限价</w:t>
      </w:r>
      <w:r>
        <w:rPr>
          <w:rFonts w:ascii="宋体" w:hAnsi="宋体" w:hint="eastAsia"/>
          <w:sz w:val="24"/>
        </w:rPr>
        <w:t>：</w:t>
      </w:r>
      <w:r>
        <w:rPr>
          <w:rFonts w:ascii="宋体" w:hAnsi="宋体"/>
          <w:bCs/>
          <w:sz w:val="24"/>
          <w:u w:val="single"/>
        </w:rPr>
        <w:t>370.616862</w:t>
      </w:r>
      <w:r>
        <w:rPr>
          <w:rFonts w:ascii="宋体" w:hAnsi="宋体" w:hint="eastAsia"/>
          <w:sz w:val="24"/>
        </w:rPr>
        <w:t>万元</w:t>
      </w:r>
    </w:p>
    <w:p w14:paraId="24ECE95B" w14:textId="77777777" w:rsidR="004F0CEE" w:rsidRDefault="00000000">
      <w:pPr>
        <w:spacing w:line="360" w:lineRule="auto"/>
        <w:ind w:firstLineChars="200" w:firstLine="480"/>
        <w:rPr>
          <w:rFonts w:ascii="宋体" w:hAnsi="宋体" w:hint="eastAsia"/>
          <w:sz w:val="24"/>
        </w:rPr>
      </w:pPr>
      <w:r>
        <w:rPr>
          <w:rFonts w:ascii="宋体" w:hAnsi="宋体"/>
          <w:sz w:val="24"/>
        </w:rPr>
        <w:t>5、</w:t>
      </w:r>
      <w:r>
        <w:rPr>
          <w:rFonts w:ascii="宋体" w:hAnsi="宋体" w:hint="eastAsia"/>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1373"/>
        <w:gridCol w:w="1515"/>
        <w:gridCol w:w="1214"/>
        <w:gridCol w:w="426"/>
        <w:gridCol w:w="3941"/>
      </w:tblGrid>
      <w:tr w:rsidR="004F0CEE" w14:paraId="0664541C" w14:textId="77777777">
        <w:trPr>
          <w:trHeight w:val="454"/>
        </w:trPr>
        <w:tc>
          <w:tcPr>
            <w:tcW w:w="382" w:type="pct"/>
            <w:vAlign w:val="center"/>
          </w:tcPr>
          <w:p w14:paraId="67E73B08" w14:textId="77777777" w:rsidR="004F0CEE" w:rsidRDefault="00000000">
            <w:pPr>
              <w:jc w:val="center"/>
              <w:rPr>
                <w:bCs/>
                <w:szCs w:val="21"/>
              </w:rPr>
            </w:pPr>
            <w:proofErr w:type="gramStart"/>
            <w:r>
              <w:rPr>
                <w:bCs/>
                <w:szCs w:val="21"/>
              </w:rPr>
              <w:t>包号</w:t>
            </w:r>
            <w:proofErr w:type="gramEnd"/>
          </w:p>
        </w:tc>
        <w:tc>
          <w:tcPr>
            <w:tcW w:w="843" w:type="pct"/>
            <w:vAlign w:val="center"/>
          </w:tcPr>
          <w:p w14:paraId="2CD085F0" w14:textId="77777777" w:rsidR="004F0CEE" w:rsidRDefault="00000000">
            <w:pPr>
              <w:jc w:val="center"/>
              <w:rPr>
                <w:bCs/>
                <w:szCs w:val="21"/>
              </w:rPr>
            </w:pPr>
            <w:r>
              <w:rPr>
                <w:bCs/>
                <w:szCs w:val="21"/>
              </w:rPr>
              <w:t>标的名称</w:t>
            </w:r>
          </w:p>
        </w:tc>
        <w:tc>
          <w:tcPr>
            <w:tcW w:w="921" w:type="pct"/>
            <w:vAlign w:val="center"/>
          </w:tcPr>
          <w:p w14:paraId="4CD4FDA1" w14:textId="77777777" w:rsidR="004F0CEE" w:rsidRDefault="00000000">
            <w:pPr>
              <w:jc w:val="center"/>
              <w:rPr>
                <w:bCs/>
                <w:szCs w:val="21"/>
              </w:rPr>
            </w:pPr>
            <w:r>
              <w:rPr>
                <w:rFonts w:hint="eastAsia"/>
                <w:bCs/>
                <w:szCs w:val="21"/>
              </w:rPr>
              <w:t>采购</w:t>
            </w:r>
          </w:p>
          <w:p w14:paraId="56AF0E78" w14:textId="77777777" w:rsidR="004F0CEE" w:rsidRDefault="00000000">
            <w:pPr>
              <w:jc w:val="center"/>
              <w:rPr>
                <w:bCs/>
                <w:szCs w:val="21"/>
              </w:rPr>
            </w:pPr>
            <w:r>
              <w:rPr>
                <w:bCs/>
                <w:szCs w:val="21"/>
              </w:rPr>
              <w:t>预算金额</w:t>
            </w:r>
          </w:p>
          <w:p w14:paraId="14CAF9F9" w14:textId="77777777" w:rsidR="004F0CEE" w:rsidRDefault="00000000">
            <w:pPr>
              <w:jc w:val="center"/>
              <w:rPr>
                <w:bCs/>
                <w:szCs w:val="21"/>
              </w:rPr>
            </w:pPr>
            <w:r>
              <w:rPr>
                <w:bCs/>
                <w:szCs w:val="21"/>
              </w:rPr>
              <w:t>（万元）</w:t>
            </w:r>
          </w:p>
        </w:tc>
        <w:tc>
          <w:tcPr>
            <w:tcW w:w="270" w:type="pct"/>
            <w:vAlign w:val="center"/>
          </w:tcPr>
          <w:p w14:paraId="2039B965" w14:textId="77777777" w:rsidR="004F0CEE" w:rsidRDefault="00000000">
            <w:pPr>
              <w:jc w:val="center"/>
              <w:rPr>
                <w:bCs/>
                <w:szCs w:val="21"/>
              </w:rPr>
            </w:pPr>
            <w:r>
              <w:rPr>
                <w:rFonts w:hint="eastAsia"/>
                <w:bCs/>
                <w:szCs w:val="21"/>
              </w:rPr>
              <w:t>采购</w:t>
            </w:r>
          </w:p>
          <w:p w14:paraId="64A8D829" w14:textId="77777777" w:rsidR="004F0CEE" w:rsidRDefault="00000000">
            <w:pPr>
              <w:jc w:val="center"/>
              <w:rPr>
                <w:bCs/>
                <w:szCs w:val="21"/>
              </w:rPr>
            </w:pPr>
            <w:r>
              <w:rPr>
                <w:rFonts w:hint="eastAsia"/>
                <w:bCs/>
                <w:szCs w:val="21"/>
              </w:rPr>
              <w:t>最高限价</w:t>
            </w:r>
          </w:p>
          <w:p w14:paraId="64C2389B" w14:textId="77777777" w:rsidR="004F0CEE" w:rsidRDefault="00000000">
            <w:pPr>
              <w:jc w:val="center"/>
              <w:rPr>
                <w:bCs/>
                <w:szCs w:val="21"/>
              </w:rPr>
            </w:pPr>
            <w:r>
              <w:rPr>
                <w:rFonts w:hint="eastAsia"/>
                <w:bCs/>
                <w:szCs w:val="21"/>
              </w:rPr>
              <w:t>（万元）</w:t>
            </w:r>
          </w:p>
        </w:tc>
        <w:tc>
          <w:tcPr>
            <w:tcW w:w="270" w:type="pct"/>
            <w:vAlign w:val="center"/>
          </w:tcPr>
          <w:p w14:paraId="49E479E8" w14:textId="77777777" w:rsidR="004F0CEE" w:rsidRDefault="00000000">
            <w:pPr>
              <w:jc w:val="center"/>
              <w:rPr>
                <w:bCs/>
                <w:szCs w:val="21"/>
              </w:rPr>
            </w:pPr>
            <w:r>
              <w:rPr>
                <w:bCs/>
                <w:szCs w:val="21"/>
              </w:rPr>
              <w:t>数量</w:t>
            </w:r>
          </w:p>
        </w:tc>
        <w:tc>
          <w:tcPr>
            <w:tcW w:w="2314" w:type="pct"/>
            <w:vAlign w:val="center"/>
          </w:tcPr>
          <w:p w14:paraId="5D2598D0" w14:textId="77777777" w:rsidR="004F0CEE" w:rsidRDefault="00000000">
            <w:pPr>
              <w:jc w:val="center"/>
              <w:rPr>
                <w:szCs w:val="21"/>
              </w:rPr>
            </w:pPr>
            <w:r>
              <w:rPr>
                <w:szCs w:val="21"/>
              </w:rPr>
              <w:t>简要技术需求或服务要求</w:t>
            </w:r>
          </w:p>
        </w:tc>
      </w:tr>
      <w:tr w:rsidR="004F0CEE" w14:paraId="6593261A" w14:textId="77777777">
        <w:trPr>
          <w:trHeight w:val="454"/>
        </w:trPr>
        <w:tc>
          <w:tcPr>
            <w:tcW w:w="382" w:type="pct"/>
            <w:vAlign w:val="center"/>
          </w:tcPr>
          <w:p w14:paraId="51FB62E7" w14:textId="77777777" w:rsidR="004F0CEE" w:rsidRDefault="00000000">
            <w:pPr>
              <w:jc w:val="center"/>
              <w:rPr>
                <w:bCs/>
                <w:szCs w:val="21"/>
              </w:rPr>
            </w:pPr>
            <w:r>
              <w:rPr>
                <w:rFonts w:hint="eastAsia"/>
                <w:bCs/>
                <w:szCs w:val="21"/>
              </w:rPr>
              <w:t>01</w:t>
            </w:r>
          </w:p>
        </w:tc>
        <w:tc>
          <w:tcPr>
            <w:tcW w:w="843" w:type="pct"/>
            <w:vAlign w:val="center"/>
          </w:tcPr>
          <w:p w14:paraId="340E229E" w14:textId="484D88AF" w:rsidR="004F0CEE" w:rsidRDefault="005B0489">
            <w:pPr>
              <w:jc w:val="center"/>
              <w:rPr>
                <w:bCs/>
                <w:szCs w:val="21"/>
              </w:rPr>
            </w:pPr>
            <w:r>
              <w:rPr>
                <w:rFonts w:ascii="宋体" w:hAnsi="宋体"/>
                <w:sz w:val="24"/>
              </w:rPr>
              <w:t>改善办学保障条件-消防改造-果园校区消防水池建设工程</w:t>
            </w:r>
          </w:p>
        </w:tc>
        <w:tc>
          <w:tcPr>
            <w:tcW w:w="921" w:type="pct"/>
            <w:vAlign w:val="center"/>
          </w:tcPr>
          <w:p w14:paraId="1D52D40D" w14:textId="77777777" w:rsidR="004F0CEE" w:rsidRDefault="00000000">
            <w:pPr>
              <w:jc w:val="center"/>
              <w:rPr>
                <w:bCs/>
                <w:szCs w:val="21"/>
              </w:rPr>
            </w:pPr>
            <w:r>
              <w:rPr>
                <w:rFonts w:hint="eastAsia"/>
                <w:bCs/>
                <w:szCs w:val="21"/>
              </w:rPr>
              <w:t>370.616862</w:t>
            </w:r>
          </w:p>
        </w:tc>
        <w:tc>
          <w:tcPr>
            <w:tcW w:w="270" w:type="pct"/>
            <w:vAlign w:val="center"/>
          </w:tcPr>
          <w:p w14:paraId="0074EA8E" w14:textId="77777777" w:rsidR="004F0CEE" w:rsidRDefault="00000000">
            <w:pPr>
              <w:jc w:val="center"/>
              <w:rPr>
                <w:bCs/>
                <w:szCs w:val="21"/>
              </w:rPr>
            </w:pPr>
            <w:r>
              <w:rPr>
                <w:rFonts w:hint="eastAsia"/>
                <w:bCs/>
                <w:szCs w:val="21"/>
              </w:rPr>
              <w:t>370.616862</w:t>
            </w:r>
          </w:p>
        </w:tc>
        <w:tc>
          <w:tcPr>
            <w:tcW w:w="270" w:type="pct"/>
            <w:vAlign w:val="center"/>
          </w:tcPr>
          <w:p w14:paraId="0D9DC999" w14:textId="77777777" w:rsidR="004F0CEE" w:rsidRDefault="00000000">
            <w:pPr>
              <w:jc w:val="center"/>
              <w:rPr>
                <w:bCs/>
                <w:szCs w:val="21"/>
                <w:highlight w:val="yellow"/>
              </w:rPr>
            </w:pPr>
            <w:r>
              <w:rPr>
                <w:rFonts w:hint="eastAsia"/>
                <w:bCs/>
                <w:szCs w:val="21"/>
              </w:rPr>
              <w:t>1</w:t>
            </w:r>
            <w:r>
              <w:rPr>
                <w:rFonts w:hint="eastAsia"/>
                <w:bCs/>
                <w:szCs w:val="21"/>
              </w:rPr>
              <w:t>项</w:t>
            </w:r>
          </w:p>
        </w:tc>
        <w:tc>
          <w:tcPr>
            <w:tcW w:w="2314" w:type="pct"/>
            <w:vAlign w:val="center"/>
          </w:tcPr>
          <w:p w14:paraId="794BA202" w14:textId="77777777" w:rsidR="004F0CEE" w:rsidRDefault="00000000">
            <w:pPr>
              <w:spacing w:line="360" w:lineRule="auto"/>
              <w:jc w:val="left"/>
              <w:rPr>
                <w:kern w:val="0"/>
                <w:szCs w:val="21"/>
                <w:highlight w:val="yellow"/>
              </w:rPr>
            </w:pPr>
            <w:r>
              <w:rPr>
                <w:rFonts w:ascii="Segoe UI" w:eastAsia="Segoe UI" w:hAnsi="Segoe UI" w:cs="Segoe UI"/>
                <w:szCs w:val="21"/>
                <w:shd w:val="clear" w:color="auto" w:fill="FFFFFF"/>
              </w:rPr>
              <w:t>本次项目拟新建果园校区消防水池，具体包括水池开挖相关的土方工程、消防水池基础浇筑、钢筋布设、防水工程</w:t>
            </w:r>
            <w:r>
              <w:rPr>
                <w:rFonts w:ascii="Segoe UI" w:hAnsi="Segoe UI" w:cs="Segoe UI" w:hint="eastAsia"/>
                <w:szCs w:val="21"/>
                <w:shd w:val="clear" w:color="auto" w:fill="FFFFFF"/>
              </w:rPr>
              <w:t>、</w:t>
            </w:r>
            <w:r>
              <w:rPr>
                <w:rFonts w:ascii="Segoe UI" w:eastAsia="Segoe UI" w:hAnsi="Segoe UI" w:cs="Segoe UI"/>
                <w:szCs w:val="21"/>
                <w:shd w:val="clear" w:color="auto" w:fill="FFFFFF"/>
              </w:rPr>
              <w:t>主体结构、箱泵一体化无浮泵站相关设备安装，以及施工后的路面恢复、渣土外运等附属工程</w:t>
            </w:r>
            <w:r>
              <w:rPr>
                <w:rFonts w:hint="eastAsia"/>
              </w:rPr>
              <w:t>。</w:t>
            </w:r>
            <w:r>
              <w:rPr>
                <w:rFonts w:hint="eastAsia"/>
                <w:kern w:val="0"/>
                <w:szCs w:val="21"/>
              </w:rPr>
              <w:t>详见磋商文件第四章采购需求和工程量清单显示的全部工程内容。</w:t>
            </w:r>
          </w:p>
        </w:tc>
      </w:tr>
    </w:tbl>
    <w:p w14:paraId="7290CF19" w14:textId="77777777" w:rsidR="004F0CEE" w:rsidRPr="00D33231" w:rsidRDefault="00000000">
      <w:pPr>
        <w:spacing w:line="360" w:lineRule="auto"/>
        <w:ind w:firstLineChars="200" w:firstLine="480"/>
        <w:rPr>
          <w:rFonts w:ascii="宋体" w:hAnsi="宋体" w:hint="eastAsia"/>
          <w:sz w:val="24"/>
        </w:rPr>
      </w:pPr>
      <w:r w:rsidRPr="00D33231">
        <w:rPr>
          <w:rFonts w:ascii="宋体" w:hAnsi="宋体" w:hint="eastAsia"/>
          <w:sz w:val="24"/>
        </w:rPr>
        <w:t>6、合同履行期限（工期）：70日历天。</w:t>
      </w:r>
    </w:p>
    <w:p w14:paraId="053E17A9" w14:textId="46E2FA6E" w:rsidR="004F0CEE" w:rsidRPr="00D33231" w:rsidRDefault="00000000">
      <w:pPr>
        <w:spacing w:line="360" w:lineRule="auto"/>
        <w:ind w:firstLineChars="200" w:firstLine="480"/>
        <w:rPr>
          <w:rFonts w:ascii="宋体" w:hAnsi="宋体" w:hint="eastAsia"/>
          <w:sz w:val="24"/>
        </w:rPr>
      </w:pPr>
      <w:bookmarkStart w:id="17" w:name="OLE_LINK20"/>
      <w:r w:rsidRPr="00D33231">
        <w:rPr>
          <w:rFonts w:ascii="宋体" w:hAnsi="宋体" w:hint="eastAsia"/>
          <w:sz w:val="24"/>
        </w:rPr>
        <w:t>计划开工时间：2026年</w:t>
      </w:r>
      <w:r w:rsidR="00C8721E">
        <w:rPr>
          <w:rFonts w:ascii="宋体" w:hAnsi="宋体" w:hint="eastAsia"/>
          <w:sz w:val="24"/>
        </w:rPr>
        <w:t>5</w:t>
      </w:r>
      <w:r w:rsidRPr="00D33231">
        <w:rPr>
          <w:rFonts w:ascii="宋体" w:hAnsi="宋体" w:hint="eastAsia"/>
          <w:sz w:val="24"/>
        </w:rPr>
        <w:t>月</w:t>
      </w:r>
      <w:r w:rsidR="00FE0F7D">
        <w:rPr>
          <w:rFonts w:ascii="宋体" w:hAnsi="宋体" w:hint="eastAsia"/>
          <w:sz w:val="24"/>
        </w:rPr>
        <w:t>21</w:t>
      </w:r>
      <w:r w:rsidRPr="00D33231">
        <w:rPr>
          <w:rFonts w:ascii="宋体" w:hAnsi="宋体" w:hint="eastAsia"/>
          <w:sz w:val="24"/>
        </w:rPr>
        <w:t>日（（具体开工日期以监理单位下达开</w:t>
      </w:r>
      <w:proofErr w:type="gramStart"/>
      <w:r w:rsidRPr="00D33231">
        <w:rPr>
          <w:rFonts w:ascii="宋体" w:hAnsi="宋体" w:hint="eastAsia"/>
          <w:sz w:val="24"/>
        </w:rPr>
        <w:t>工令</w:t>
      </w:r>
      <w:proofErr w:type="gramEnd"/>
      <w:r w:rsidRPr="00D33231">
        <w:rPr>
          <w:rFonts w:ascii="宋体" w:hAnsi="宋体" w:hint="eastAsia"/>
          <w:sz w:val="24"/>
        </w:rPr>
        <w:t>为准））</w:t>
      </w:r>
    </w:p>
    <w:p w14:paraId="797E5216" w14:textId="42D8E21D" w:rsidR="004F0CEE" w:rsidRDefault="00000000">
      <w:pPr>
        <w:spacing w:line="360" w:lineRule="auto"/>
        <w:ind w:firstLineChars="200" w:firstLine="480"/>
        <w:rPr>
          <w:rFonts w:ascii="宋体" w:hAnsi="宋体" w:hint="eastAsia"/>
          <w:sz w:val="24"/>
        </w:rPr>
      </w:pPr>
      <w:r w:rsidRPr="00D33231">
        <w:rPr>
          <w:rFonts w:ascii="宋体" w:hAnsi="宋体" w:hint="eastAsia"/>
          <w:sz w:val="24"/>
        </w:rPr>
        <w:t>计划竣工时间：2026年</w:t>
      </w:r>
      <w:r w:rsidR="008126FD" w:rsidRPr="00D33231">
        <w:rPr>
          <w:rFonts w:ascii="宋体" w:hAnsi="宋体" w:hint="eastAsia"/>
          <w:sz w:val="24"/>
        </w:rPr>
        <w:t>7</w:t>
      </w:r>
      <w:r w:rsidRPr="00D33231">
        <w:rPr>
          <w:rFonts w:ascii="宋体" w:hAnsi="宋体" w:hint="eastAsia"/>
          <w:sz w:val="24"/>
        </w:rPr>
        <w:t>月</w:t>
      </w:r>
      <w:r w:rsidR="00FE0F7D">
        <w:rPr>
          <w:rFonts w:ascii="宋体" w:hAnsi="宋体" w:hint="eastAsia"/>
          <w:sz w:val="24"/>
        </w:rPr>
        <w:t>30</w:t>
      </w:r>
      <w:r w:rsidRPr="00D33231">
        <w:rPr>
          <w:rFonts w:ascii="宋体" w:hAnsi="宋体" w:hint="eastAsia"/>
          <w:sz w:val="24"/>
        </w:rPr>
        <w:t>日</w:t>
      </w:r>
      <w:bookmarkEnd w:id="17"/>
    </w:p>
    <w:p w14:paraId="3865DDE8" w14:textId="77777777" w:rsidR="004F0CEE" w:rsidRDefault="00000000">
      <w:pPr>
        <w:spacing w:line="360" w:lineRule="auto"/>
        <w:ind w:firstLineChars="200" w:firstLine="480"/>
        <w:rPr>
          <w:sz w:val="24"/>
          <w:szCs w:val="20"/>
        </w:rPr>
      </w:pPr>
      <w:r>
        <w:rPr>
          <w:rFonts w:hint="eastAsia"/>
          <w:sz w:val="24"/>
          <w:szCs w:val="20"/>
        </w:rPr>
        <w:t>7</w:t>
      </w:r>
      <w:r>
        <w:rPr>
          <w:rFonts w:hint="eastAsia"/>
          <w:sz w:val="24"/>
          <w:szCs w:val="20"/>
        </w:rPr>
        <w:t>、</w:t>
      </w:r>
      <w:r>
        <w:rPr>
          <w:sz w:val="24"/>
          <w:szCs w:val="20"/>
        </w:rPr>
        <w:t>本项目是否接受联合体：</w:t>
      </w:r>
      <w:r>
        <w:rPr>
          <w:rFonts w:hint="eastAsia"/>
          <w:sz w:val="24"/>
          <w:szCs w:val="20"/>
        </w:rPr>
        <w:t>□是</w:t>
      </w:r>
      <w:r>
        <w:rPr>
          <w:rFonts w:hint="eastAsia"/>
          <w:sz w:val="24"/>
          <w:szCs w:val="20"/>
        </w:rPr>
        <w:t xml:space="preserve">  </w:t>
      </w:r>
      <w:r>
        <w:rPr>
          <w:rFonts w:hint="eastAsia"/>
          <w:sz w:val="24"/>
          <w:szCs w:val="20"/>
        </w:rPr>
        <w:t>■</w:t>
      </w:r>
      <w:r>
        <w:rPr>
          <w:sz w:val="24"/>
          <w:szCs w:val="20"/>
        </w:rPr>
        <w:t>否</w:t>
      </w:r>
    </w:p>
    <w:p w14:paraId="36FECF72" w14:textId="77777777" w:rsidR="004F0CEE" w:rsidRDefault="00000000">
      <w:pPr>
        <w:spacing w:line="360" w:lineRule="auto"/>
        <w:ind w:firstLineChars="200" w:firstLine="480"/>
        <w:rPr>
          <w:rFonts w:ascii="宋体" w:hAnsi="宋体" w:hint="eastAsia"/>
          <w:sz w:val="24"/>
        </w:rPr>
      </w:pPr>
      <w:r>
        <w:rPr>
          <w:rFonts w:ascii="宋体" w:hAnsi="宋体" w:hint="eastAsia"/>
          <w:sz w:val="24"/>
        </w:rPr>
        <w:t>8、本项目是否接受进口产品：</w:t>
      </w:r>
      <w:r>
        <w:rPr>
          <w:rFonts w:hint="eastAsia"/>
          <w:sz w:val="24"/>
          <w:szCs w:val="20"/>
        </w:rPr>
        <w:t>□是</w:t>
      </w:r>
      <w:r>
        <w:rPr>
          <w:rFonts w:hint="eastAsia"/>
          <w:sz w:val="24"/>
          <w:szCs w:val="20"/>
        </w:rPr>
        <w:t xml:space="preserve">  </w:t>
      </w:r>
      <w:r>
        <w:rPr>
          <w:rFonts w:hint="eastAsia"/>
          <w:sz w:val="24"/>
          <w:szCs w:val="20"/>
        </w:rPr>
        <w:t>■</w:t>
      </w:r>
      <w:r>
        <w:rPr>
          <w:sz w:val="24"/>
          <w:szCs w:val="20"/>
        </w:rPr>
        <w:t>否</w:t>
      </w:r>
    </w:p>
    <w:p w14:paraId="68690ACC" w14:textId="77777777" w:rsidR="004F0CEE" w:rsidRDefault="00000000">
      <w:pPr>
        <w:keepNext/>
        <w:keepLines/>
        <w:spacing w:line="360" w:lineRule="auto"/>
        <w:outlineLvl w:val="0"/>
        <w:rPr>
          <w:rFonts w:ascii="宋体" w:hAnsi="宋体" w:cs="宋体" w:hint="eastAsia"/>
          <w:bCs/>
          <w:sz w:val="24"/>
        </w:rPr>
      </w:pPr>
      <w:bookmarkStart w:id="18" w:name="_Toc28359090"/>
      <w:bookmarkStart w:id="19" w:name="_Toc35393799"/>
      <w:bookmarkStart w:id="20" w:name="_Toc23539"/>
      <w:bookmarkStart w:id="21" w:name="_Toc28359013"/>
      <w:bookmarkStart w:id="22" w:name="_Toc3011"/>
      <w:bookmarkStart w:id="23" w:name="_Toc35393630"/>
      <w:bookmarkStart w:id="24" w:name="_Toc115697764"/>
      <w:bookmarkStart w:id="25" w:name="_Toc119"/>
      <w:bookmarkStart w:id="26" w:name="_Toc198195067"/>
      <w:r>
        <w:rPr>
          <w:rFonts w:ascii="宋体" w:hAnsi="宋体" w:cs="宋体" w:hint="eastAsia"/>
          <w:bCs/>
          <w:sz w:val="24"/>
        </w:rPr>
        <w:t>二、申请人的资格要求</w:t>
      </w:r>
      <w:bookmarkEnd w:id="18"/>
      <w:bookmarkEnd w:id="19"/>
      <w:bookmarkEnd w:id="20"/>
      <w:bookmarkEnd w:id="21"/>
      <w:bookmarkEnd w:id="22"/>
      <w:bookmarkEnd w:id="23"/>
      <w:r>
        <w:rPr>
          <w:sz w:val="24"/>
        </w:rPr>
        <w:t>（须同时满足）</w:t>
      </w:r>
      <w:bookmarkEnd w:id="24"/>
      <w:bookmarkEnd w:id="25"/>
      <w:bookmarkEnd w:id="26"/>
    </w:p>
    <w:p w14:paraId="20D031C4" w14:textId="77777777" w:rsidR="004F0CEE" w:rsidRDefault="00000000">
      <w:pPr>
        <w:spacing w:line="360" w:lineRule="auto"/>
        <w:ind w:firstLineChars="200" w:firstLine="480"/>
        <w:rPr>
          <w:rFonts w:ascii="宋体" w:hAnsi="宋体" w:hint="eastAsia"/>
          <w:sz w:val="24"/>
        </w:rPr>
      </w:pPr>
      <w:r>
        <w:rPr>
          <w:rFonts w:ascii="宋体" w:hAnsi="宋体" w:hint="eastAsia"/>
          <w:sz w:val="24"/>
        </w:rPr>
        <w:t>1.满足《中华人民共和国政府采购法》第二十二条规定；</w:t>
      </w:r>
    </w:p>
    <w:p w14:paraId="6E11F721" w14:textId="77777777" w:rsidR="004F0CEE" w:rsidRDefault="00000000">
      <w:pPr>
        <w:spacing w:line="360" w:lineRule="auto"/>
        <w:ind w:firstLineChars="200" w:firstLine="480"/>
        <w:rPr>
          <w:rFonts w:ascii="宋体" w:hAnsi="宋体" w:hint="eastAsia"/>
          <w:sz w:val="24"/>
        </w:rPr>
      </w:pPr>
      <w:r>
        <w:rPr>
          <w:rFonts w:ascii="宋体" w:hAnsi="宋体"/>
          <w:sz w:val="24"/>
        </w:rPr>
        <w:t>2</w:t>
      </w:r>
      <w:r>
        <w:rPr>
          <w:rFonts w:ascii="宋体" w:hAnsi="宋体" w:hint="eastAsia"/>
          <w:sz w:val="24"/>
        </w:rPr>
        <w:t>.落实政府采购政策需满足的资格要求：</w:t>
      </w:r>
    </w:p>
    <w:p w14:paraId="5CB306DF" w14:textId="77777777" w:rsidR="004F0CEE" w:rsidRDefault="00000000">
      <w:pPr>
        <w:spacing w:line="360" w:lineRule="auto"/>
        <w:ind w:firstLineChars="200" w:firstLine="480"/>
      </w:pPr>
      <w:r>
        <w:rPr>
          <w:rFonts w:ascii="宋体" w:hAnsi="宋体" w:hint="eastAsia"/>
          <w:sz w:val="24"/>
        </w:rPr>
        <w:t>2.1中小企业政策:</w:t>
      </w:r>
      <w:r>
        <w:t xml:space="preserve"> </w:t>
      </w:r>
    </w:p>
    <w:p w14:paraId="41F560B3" w14:textId="41A867E3" w:rsidR="004F0CEE" w:rsidRDefault="008126FD">
      <w:pPr>
        <w:spacing w:line="360" w:lineRule="auto"/>
        <w:ind w:firstLineChars="200" w:firstLine="480"/>
        <w:rPr>
          <w:rFonts w:ascii="宋体" w:hAnsi="宋体" w:hint="eastAsia"/>
          <w:sz w:val="24"/>
        </w:rPr>
      </w:pPr>
      <w:r w:rsidRPr="00D33231">
        <w:rPr>
          <w:rFonts w:ascii="宋体" w:hAnsi="宋体" w:hint="eastAsia"/>
          <w:sz w:val="24"/>
        </w:rPr>
        <w:lastRenderedPageBreak/>
        <w:t>■本项目</w:t>
      </w:r>
      <w:proofErr w:type="gramStart"/>
      <w:r w:rsidRPr="00D33231">
        <w:rPr>
          <w:rFonts w:ascii="宋体" w:hAnsi="宋体" w:hint="eastAsia"/>
          <w:sz w:val="24"/>
        </w:rPr>
        <w:t>不</w:t>
      </w:r>
      <w:proofErr w:type="gramEnd"/>
      <w:r w:rsidRPr="00D33231">
        <w:rPr>
          <w:rFonts w:ascii="宋体" w:hAnsi="宋体" w:hint="eastAsia"/>
          <w:sz w:val="24"/>
        </w:rPr>
        <w:t>专门面向中小企业预留采购份额。</w:t>
      </w:r>
    </w:p>
    <w:p w14:paraId="22C3EF03" w14:textId="77777777" w:rsidR="004F0CEE" w:rsidRDefault="00000000">
      <w:pPr>
        <w:spacing w:line="360" w:lineRule="auto"/>
        <w:ind w:firstLineChars="200" w:firstLine="480"/>
        <w:rPr>
          <w:sz w:val="24"/>
          <w:szCs w:val="20"/>
        </w:rPr>
      </w:pPr>
      <w:r>
        <w:rPr>
          <w:rFonts w:hint="eastAsia"/>
          <w:sz w:val="24"/>
          <w:szCs w:val="20"/>
        </w:rPr>
        <w:t>2.2</w:t>
      </w:r>
      <w:r>
        <w:rPr>
          <w:rFonts w:hint="eastAsia"/>
          <w:sz w:val="24"/>
          <w:szCs w:val="20"/>
        </w:rPr>
        <w:t>其它落实政府采购政策的资格要求（如有）：</w:t>
      </w:r>
      <w:r>
        <w:rPr>
          <w:rFonts w:ascii="宋体" w:hAnsi="宋体" w:hint="eastAsia"/>
          <w:sz w:val="24"/>
          <w:szCs w:val="20"/>
          <w:u w:val="single"/>
        </w:rPr>
        <w:t>近三年内，本项目磋商截止期前，被“信用中国”网站列入失信被执行人和重大税收违法案件当事人名单的、被“中国政府采购网”网站列入政府采购严重违法失信行为记录名单（处罚期限尚未届满的）的供应商，不得参与本项目</w:t>
      </w:r>
      <w:r>
        <w:rPr>
          <w:rFonts w:hint="eastAsia"/>
          <w:sz w:val="24"/>
          <w:szCs w:val="20"/>
        </w:rPr>
        <w:t>。</w:t>
      </w:r>
    </w:p>
    <w:p w14:paraId="5CD86B80" w14:textId="77777777" w:rsidR="004F0CEE" w:rsidRDefault="00000000">
      <w:pPr>
        <w:spacing w:line="360" w:lineRule="auto"/>
        <w:ind w:firstLineChars="200" w:firstLine="480"/>
        <w:rPr>
          <w:rFonts w:ascii="宋体" w:hAnsi="宋体" w:hint="eastAsia"/>
          <w:sz w:val="24"/>
        </w:rPr>
      </w:pPr>
      <w:bookmarkStart w:id="27" w:name="_Toc28359091"/>
      <w:bookmarkStart w:id="28" w:name="_Toc28359014"/>
      <w:r>
        <w:rPr>
          <w:rFonts w:ascii="宋体" w:hAnsi="宋体"/>
          <w:sz w:val="24"/>
        </w:rPr>
        <w:t>3</w:t>
      </w:r>
      <w:r>
        <w:rPr>
          <w:rFonts w:ascii="宋体" w:hAnsi="宋体" w:hint="eastAsia"/>
          <w:sz w:val="24"/>
        </w:rPr>
        <w:t>.本项目的特定资格要求：</w:t>
      </w:r>
      <w:bookmarkStart w:id="29" w:name="_Toc35393800"/>
      <w:bookmarkStart w:id="30" w:name="_Toc35393631"/>
    </w:p>
    <w:p w14:paraId="75A0F679" w14:textId="77777777" w:rsidR="004F0CEE" w:rsidRDefault="00000000">
      <w:pPr>
        <w:spacing w:line="360" w:lineRule="auto"/>
        <w:ind w:firstLineChars="200" w:firstLine="480"/>
        <w:rPr>
          <w:rFonts w:ascii="宋体" w:hAnsi="宋体" w:hint="eastAsia"/>
          <w:sz w:val="24"/>
        </w:rPr>
      </w:pPr>
      <w:r>
        <w:rPr>
          <w:rFonts w:ascii="宋体" w:hAnsi="宋体" w:hint="eastAsia"/>
          <w:sz w:val="24"/>
        </w:rPr>
        <w:t>3.1本项目是否接受分支机构参与投标：□是   ■否；</w:t>
      </w:r>
    </w:p>
    <w:p w14:paraId="3B1C6C27" w14:textId="77777777" w:rsidR="004F0CEE" w:rsidRDefault="00000000">
      <w:pPr>
        <w:spacing w:line="360" w:lineRule="auto"/>
        <w:ind w:firstLineChars="200" w:firstLine="480"/>
        <w:rPr>
          <w:sz w:val="24"/>
          <w:szCs w:val="20"/>
        </w:rPr>
      </w:pPr>
      <w:r>
        <w:rPr>
          <w:rFonts w:hint="eastAsia"/>
          <w:sz w:val="24"/>
          <w:szCs w:val="20"/>
        </w:rPr>
        <w:t>3.2</w:t>
      </w:r>
      <w:r>
        <w:rPr>
          <w:rFonts w:hint="eastAsia"/>
          <w:sz w:val="24"/>
          <w:szCs w:val="20"/>
        </w:rPr>
        <w:t>本项目是否属于政府购买服务：</w:t>
      </w:r>
    </w:p>
    <w:p w14:paraId="4C6DF919" w14:textId="77777777" w:rsidR="004F0CEE" w:rsidRDefault="00000000">
      <w:pPr>
        <w:spacing w:line="360" w:lineRule="auto"/>
        <w:ind w:firstLineChars="200" w:firstLine="480"/>
        <w:rPr>
          <w:sz w:val="24"/>
          <w:szCs w:val="20"/>
        </w:rPr>
      </w:pPr>
      <w:r>
        <w:rPr>
          <w:rFonts w:ascii="宋体" w:hAnsi="宋体" w:hint="eastAsia"/>
          <w:sz w:val="24"/>
        </w:rPr>
        <w:t>▉</w:t>
      </w:r>
      <w:r>
        <w:rPr>
          <w:rFonts w:hint="eastAsia"/>
          <w:sz w:val="24"/>
          <w:szCs w:val="20"/>
        </w:rPr>
        <w:t>否</w:t>
      </w:r>
    </w:p>
    <w:p w14:paraId="31FA0142" w14:textId="77777777" w:rsidR="004F0CEE" w:rsidRDefault="00000000">
      <w:pPr>
        <w:spacing w:line="360" w:lineRule="auto"/>
        <w:ind w:leftChars="200" w:left="660" w:hangingChars="100" w:hanging="240"/>
        <w:rPr>
          <w:sz w:val="24"/>
          <w:szCs w:val="20"/>
        </w:rPr>
      </w:pPr>
      <w:r>
        <w:rPr>
          <w:rFonts w:hint="eastAsia"/>
          <w:sz w:val="24"/>
          <w:szCs w:val="20"/>
        </w:rPr>
        <w:t>□</w:t>
      </w:r>
      <w:r>
        <w:rPr>
          <w:rFonts w:ascii="宋体" w:hAnsi="宋体" w:hint="eastAsia"/>
          <w:sz w:val="24"/>
        </w:rPr>
        <w:t>是，公益一类事业单位、使用事业编制且由财政拨款保障的群团组织，不得作为承接主体；</w:t>
      </w:r>
    </w:p>
    <w:p w14:paraId="62F7EF2B" w14:textId="77777777" w:rsidR="004F0CEE" w:rsidRDefault="00000000">
      <w:pPr>
        <w:spacing w:line="360" w:lineRule="auto"/>
        <w:ind w:firstLineChars="200" w:firstLine="480"/>
        <w:rPr>
          <w:rFonts w:ascii="宋体" w:hAnsi="宋体" w:hint="eastAsia"/>
          <w:sz w:val="24"/>
        </w:rPr>
      </w:pPr>
      <w:r>
        <w:rPr>
          <w:rFonts w:hint="eastAsia"/>
          <w:sz w:val="24"/>
          <w:szCs w:val="20"/>
        </w:rPr>
        <w:t>3.3</w:t>
      </w:r>
      <w:r>
        <w:rPr>
          <w:rFonts w:hint="eastAsia"/>
          <w:sz w:val="24"/>
          <w:szCs w:val="20"/>
        </w:rPr>
        <w:t>其他特定资格要求：</w:t>
      </w:r>
      <w:bookmarkStart w:id="31" w:name="_Toc26347"/>
      <w:bookmarkStart w:id="32" w:name="_Toc2213"/>
      <w:bookmarkStart w:id="33" w:name="_Toc15770"/>
      <w:bookmarkStart w:id="34" w:name="_Toc115697765"/>
    </w:p>
    <w:p w14:paraId="5AF9FD4D" w14:textId="77777777" w:rsidR="004F0CEE" w:rsidRPr="00492328" w:rsidRDefault="00000000">
      <w:pPr>
        <w:spacing w:line="360" w:lineRule="auto"/>
        <w:ind w:firstLineChars="200" w:firstLine="480"/>
        <w:rPr>
          <w:rFonts w:ascii="宋体" w:hAnsi="宋体" w:hint="eastAsia"/>
          <w:sz w:val="24"/>
        </w:rPr>
      </w:pPr>
      <w:bookmarkStart w:id="35" w:name="OLE_LINK26"/>
      <w:bookmarkStart w:id="36" w:name="OLE_LINK17"/>
      <w:r w:rsidRPr="00492328">
        <w:rPr>
          <w:rFonts w:ascii="宋体" w:hAnsi="宋体" w:hint="eastAsia"/>
          <w:sz w:val="24"/>
        </w:rPr>
        <w:t>（1）供应商须具有有效的建筑工程施工总承包叁级（含）及以上资质，</w:t>
      </w:r>
      <w:r w:rsidRPr="00492328">
        <w:rPr>
          <w:rFonts w:ascii="宋体" w:hAnsi="宋体"/>
          <w:sz w:val="24"/>
        </w:rPr>
        <w:t>且具备安全生产许可证</w:t>
      </w:r>
      <w:r w:rsidRPr="00492328">
        <w:rPr>
          <w:rFonts w:ascii="宋体" w:hAnsi="宋体" w:hint="eastAsia"/>
          <w:sz w:val="24"/>
        </w:rPr>
        <w:t>。</w:t>
      </w:r>
    </w:p>
    <w:p w14:paraId="73299EE0" w14:textId="77777777" w:rsidR="004F0CEE" w:rsidRDefault="00000000">
      <w:pPr>
        <w:spacing w:line="360" w:lineRule="auto"/>
        <w:ind w:firstLineChars="200" w:firstLine="480"/>
        <w:rPr>
          <w:rFonts w:ascii="宋体" w:hAnsi="宋体" w:hint="eastAsia"/>
          <w:sz w:val="24"/>
        </w:rPr>
      </w:pPr>
      <w:r>
        <w:rPr>
          <w:rFonts w:ascii="宋体" w:hAnsi="宋体" w:hint="eastAsia"/>
          <w:sz w:val="24"/>
        </w:rPr>
        <w:t>（2）供应商拟派项目经理须具备建筑工程专业二级注册建造师执业资格，具备有效的安全生产考核合格证书（B本），且在确定中标人时不得担任其他在施建设工程项目的项目经理。</w:t>
      </w:r>
    </w:p>
    <w:p w14:paraId="199C2A5F" w14:textId="77777777" w:rsidR="004F0CEE" w:rsidRDefault="00000000">
      <w:pPr>
        <w:spacing w:line="360" w:lineRule="auto"/>
        <w:ind w:firstLineChars="200" w:firstLine="480"/>
        <w:rPr>
          <w:rFonts w:ascii="宋体" w:hAnsi="宋体" w:hint="eastAsia"/>
          <w:sz w:val="24"/>
        </w:rPr>
      </w:pPr>
      <w:r>
        <w:rPr>
          <w:rFonts w:ascii="宋体" w:hAnsi="宋体" w:hint="eastAsia"/>
          <w:sz w:val="24"/>
        </w:rPr>
        <w:t>（3）单位负责人为同一人或者存在直接控股、管理关系的不同投标人，不得同时 参加投标；为本项目提供整体设计、规范编制或者项目管理、监理、检测等服务的，不得参加本项目投标。</w:t>
      </w:r>
    </w:p>
    <w:p w14:paraId="2CC7EC2D" w14:textId="492796BF" w:rsidR="004F0CEE" w:rsidRDefault="00000000">
      <w:pPr>
        <w:spacing w:line="360" w:lineRule="auto"/>
        <w:ind w:firstLineChars="200" w:firstLine="480"/>
        <w:rPr>
          <w:sz w:val="24"/>
          <w:szCs w:val="20"/>
          <w:u w:val="single"/>
        </w:rPr>
      </w:pPr>
      <w:r>
        <w:rPr>
          <w:rFonts w:ascii="宋体" w:hAnsi="宋体" w:hint="eastAsia"/>
          <w:sz w:val="24"/>
        </w:rPr>
        <w:t>（4）外地进京建筑业企业应持有</w:t>
      </w:r>
      <w:bookmarkEnd w:id="35"/>
      <w:r w:rsidR="00492328" w:rsidRPr="00492328">
        <w:rPr>
          <w:rFonts w:ascii="宋体" w:hAnsi="宋体" w:hint="eastAsia"/>
          <w:sz w:val="24"/>
        </w:rPr>
        <w:t>外省市建筑企业进京施工备案</w:t>
      </w:r>
      <w:r w:rsidR="00492328">
        <w:rPr>
          <w:rFonts w:ascii="宋体" w:hAnsi="宋体" w:hint="eastAsia"/>
          <w:sz w:val="24"/>
        </w:rPr>
        <w:t>。</w:t>
      </w:r>
    </w:p>
    <w:p w14:paraId="43774A44" w14:textId="77777777" w:rsidR="004F0CEE" w:rsidRDefault="00000000">
      <w:pPr>
        <w:spacing w:line="360" w:lineRule="auto"/>
        <w:rPr>
          <w:rFonts w:ascii="宋体" w:hAnsi="宋体" w:cs="宋体" w:hint="eastAsia"/>
          <w:bCs/>
          <w:sz w:val="24"/>
        </w:rPr>
      </w:pPr>
      <w:bookmarkStart w:id="37" w:name="_Hlk175837126"/>
      <w:bookmarkEnd w:id="36"/>
      <w:r>
        <w:rPr>
          <w:rFonts w:ascii="宋体" w:hAnsi="宋体" w:cs="宋体" w:hint="eastAsia"/>
          <w:bCs/>
          <w:sz w:val="24"/>
        </w:rPr>
        <w:t>三、获取采购文件</w:t>
      </w:r>
      <w:bookmarkEnd w:id="27"/>
      <w:bookmarkEnd w:id="28"/>
      <w:bookmarkEnd w:id="29"/>
      <w:bookmarkEnd w:id="30"/>
      <w:bookmarkEnd w:id="31"/>
      <w:bookmarkEnd w:id="32"/>
      <w:bookmarkEnd w:id="33"/>
      <w:bookmarkEnd w:id="34"/>
    </w:p>
    <w:p w14:paraId="5268DDA1" w14:textId="3CC8AF83" w:rsidR="004F0CEE" w:rsidRDefault="00000000">
      <w:pPr>
        <w:spacing w:line="360" w:lineRule="auto"/>
        <w:ind w:firstLineChars="200" w:firstLine="480"/>
        <w:rPr>
          <w:rFonts w:ascii="宋体" w:hAnsi="宋体" w:cs="宋体" w:hint="eastAsia"/>
          <w:sz w:val="24"/>
          <w:szCs w:val="20"/>
        </w:rPr>
      </w:pPr>
      <w:r>
        <w:rPr>
          <w:rFonts w:ascii="宋体" w:hAnsi="宋体" w:cs="宋体" w:hint="eastAsia"/>
          <w:sz w:val="24"/>
          <w:szCs w:val="20"/>
        </w:rPr>
        <w:t>1.时间：</w:t>
      </w:r>
      <w:r>
        <w:rPr>
          <w:rFonts w:ascii="宋体" w:hAnsi="宋体" w:cs="宋体" w:hint="eastAsia"/>
          <w:b/>
          <w:bCs/>
          <w:color w:val="FF0000"/>
          <w:sz w:val="24"/>
          <w:szCs w:val="20"/>
          <w:u w:val="single"/>
        </w:rPr>
        <w:t>2026年</w:t>
      </w:r>
      <w:r w:rsidR="003A06C7">
        <w:rPr>
          <w:rFonts w:ascii="宋体" w:hAnsi="宋体" w:cs="宋体" w:hint="eastAsia"/>
          <w:b/>
          <w:bCs/>
          <w:color w:val="FF0000"/>
          <w:sz w:val="24"/>
          <w:szCs w:val="20"/>
          <w:u w:val="single"/>
        </w:rPr>
        <w:t>4</w:t>
      </w:r>
      <w:r>
        <w:rPr>
          <w:rFonts w:ascii="宋体" w:hAnsi="宋体" w:cs="宋体" w:hint="eastAsia"/>
          <w:b/>
          <w:bCs/>
          <w:color w:val="FF0000"/>
          <w:sz w:val="24"/>
          <w:szCs w:val="20"/>
          <w:u w:val="single"/>
        </w:rPr>
        <w:t>月</w:t>
      </w:r>
      <w:r w:rsidR="003A06C7">
        <w:rPr>
          <w:rFonts w:ascii="宋体" w:hAnsi="宋体" w:cs="宋体" w:hint="eastAsia"/>
          <w:b/>
          <w:bCs/>
          <w:color w:val="FF0000"/>
          <w:sz w:val="24"/>
          <w:szCs w:val="20"/>
          <w:u w:val="single"/>
        </w:rPr>
        <w:t>28</w:t>
      </w:r>
      <w:r>
        <w:rPr>
          <w:rFonts w:ascii="宋体" w:hAnsi="宋体" w:cs="宋体" w:hint="eastAsia"/>
          <w:b/>
          <w:bCs/>
          <w:color w:val="FF0000"/>
          <w:sz w:val="24"/>
          <w:szCs w:val="20"/>
          <w:u w:val="single"/>
        </w:rPr>
        <w:t>日</w:t>
      </w:r>
      <w:r>
        <w:rPr>
          <w:rFonts w:ascii="宋体" w:hAnsi="宋体" w:cs="宋体" w:hint="eastAsia"/>
          <w:b/>
          <w:bCs/>
          <w:sz w:val="24"/>
          <w:szCs w:val="20"/>
        </w:rPr>
        <w:t>至</w:t>
      </w:r>
      <w:r>
        <w:rPr>
          <w:rFonts w:ascii="宋体" w:hAnsi="宋体" w:cs="宋体" w:hint="eastAsia"/>
          <w:b/>
          <w:bCs/>
          <w:color w:val="FF0000"/>
          <w:sz w:val="24"/>
          <w:szCs w:val="20"/>
          <w:u w:val="single"/>
        </w:rPr>
        <w:t>2026年</w:t>
      </w:r>
      <w:r w:rsidR="003A06C7">
        <w:rPr>
          <w:rFonts w:ascii="仿宋" w:eastAsia="仿宋" w:hAnsi="仿宋" w:hint="eastAsia"/>
          <w:b/>
          <w:bCs/>
          <w:color w:val="FF0000"/>
          <w:sz w:val="24"/>
          <w:u w:val="single"/>
        </w:rPr>
        <w:t>5</w:t>
      </w:r>
      <w:r>
        <w:rPr>
          <w:rFonts w:ascii="宋体" w:hAnsi="宋体" w:cs="宋体" w:hint="eastAsia"/>
          <w:b/>
          <w:bCs/>
          <w:color w:val="FF0000"/>
          <w:sz w:val="24"/>
          <w:szCs w:val="20"/>
          <w:u w:val="single"/>
        </w:rPr>
        <w:t>月</w:t>
      </w:r>
      <w:r w:rsidR="003A06C7">
        <w:rPr>
          <w:rFonts w:ascii="仿宋" w:eastAsia="仿宋" w:hAnsi="仿宋" w:hint="eastAsia"/>
          <w:b/>
          <w:bCs/>
          <w:color w:val="FF0000"/>
          <w:sz w:val="24"/>
          <w:u w:val="single"/>
        </w:rPr>
        <w:t>8</w:t>
      </w:r>
      <w:r>
        <w:rPr>
          <w:rFonts w:ascii="宋体" w:hAnsi="宋体" w:cs="宋体" w:hint="eastAsia"/>
          <w:b/>
          <w:bCs/>
          <w:color w:val="FF0000"/>
          <w:sz w:val="24"/>
          <w:szCs w:val="20"/>
          <w:u w:val="single"/>
        </w:rPr>
        <w:t>日</w:t>
      </w:r>
      <w:r>
        <w:rPr>
          <w:rFonts w:ascii="宋体" w:hAnsi="宋体" w:cs="宋体" w:hint="eastAsia"/>
          <w:sz w:val="24"/>
          <w:szCs w:val="20"/>
        </w:rPr>
        <w:t>，每天上午</w:t>
      </w:r>
      <w:r>
        <w:rPr>
          <w:rFonts w:ascii="宋体" w:hAnsi="宋体" w:cs="宋体" w:hint="eastAsia"/>
          <w:sz w:val="24"/>
          <w:szCs w:val="20"/>
          <w:u w:val="single"/>
        </w:rPr>
        <w:t>9:</w:t>
      </w:r>
      <w:r>
        <w:rPr>
          <w:rFonts w:ascii="宋体" w:hAnsi="宋体" w:cs="宋体"/>
          <w:sz w:val="24"/>
          <w:szCs w:val="20"/>
          <w:u w:val="single"/>
        </w:rPr>
        <w:t>00</w:t>
      </w:r>
      <w:r>
        <w:rPr>
          <w:rFonts w:ascii="宋体" w:hAnsi="宋体" w:cs="宋体" w:hint="eastAsia"/>
          <w:sz w:val="24"/>
          <w:szCs w:val="20"/>
        </w:rPr>
        <w:t>至</w:t>
      </w:r>
      <w:r>
        <w:rPr>
          <w:rFonts w:ascii="宋体" w:hAnsi="宋体" w:cs="宋体" w:hint="eastAsia"/>
          <w:sz w:val="24"/>
          <w:szCs w:val="20"/>
          <w:u w:val="single"/>
        </w:rPr>
        <w:t>12:0</w:t>
      </w:r>
      <w:r>
        <w:rPr>
          <w:rFonts w:ascii="宋体" w:hAnsi="宋体" w:cs="宋体"/>
          <w:sz w:val="24"/>
          <w:szCs w:val="20"/>
          <w:u w:val="single"/>
        </w:rPr>
        <w:t>0</w:t>
      </w:r>
      <w:r>
        <w:rPr>
          <w:rFonts w:ascii="宋体" w:hAnsi="宋体" w:cs="宋体" w:hint="eastAsia"/>
          <w:sz w:val="24"/>
          <w:szCs w:val="20"/>
        </w:rPr>
        <w:t>，下午</w:t>
      </w:r>
      <w:r>
        <w:rPr>
          <w:rFonts w:ascii="宋体" w:hAnsi="宋体" w:cs="宋体" w:hint="eastAsia"/>
          <w:sz w:val="24"/>
          <w:szCs w:val="20"/>
          <w:u w:val="single"/>
        </w:rPr>
        <w:t>1</w:t>
      </w:r>
      <w:r>
        <w:rPr>
          <w:rFonts w:ascii="宋体" w:hAnsi="宋体" w:cs="宋体"/>
          <w:sz w:val="24"/>
          <w:szCs w:val="20"/>
          <w:u w:val="single"/>
        </w:rPr>
        <w:t>3</w:t>
      </w:r>
      <w:r>
        <w:rPr>
          <w:rFonts w:ascii="宋体" w:hAnsi="宋体" w:cs="宋体" w:hint="eastAsia"/>
          <w:sz w:val="24"/>
          <w:szCs w:val="20"/>
          <w:u w:val="single"/>
        </w:rPr>
        <w:t>:0</w:t>
      </w:r>
      <w:r>
        <w:rPr>
          <w:rFonts w:ascii="宋体" w:hAnsi="宋体" w:cs="宋体"/>
          <w:sz w:val="24"/>
          <w:szCs w:val="20"/>
          <w:u w:val="single"/>
        </w:rPr>
        <w:t>0</w:t>
      </w:r>
      <w:r>
        <w:rPr>
          <w:rFonts w:ascii="宋体" w:hAnsi="宋体" w:cs="宋体" w:hint="eastAsia"/>
          <w:sz w:val="24"/>
          <w:szCs w:val="20"/>
        </w:rPr>
        <w:t>至</w:t>
      </w:r>
      <w:r>
        <w:rPr>
          <w:rFonts w:ascii="宋体" w:hAnsi="宋体" w:cs="宋体" w:hint="eastAsia"/>
          <w:sz w:val="24"/>
          <w:szCs w:val="20"/>
          <w:u w:val="single"/>
        </w:rPr>
        <w:t>17：0</w:t>
      </w:r>
      <w:r>
        <w:rPr>
          <w:rFonts w:ascii="宋体" w:hAnsi="宋体" w:cs="宋体"/>
          <w:sz w:val="24"/>
          <w:szCs w:val="20"/>
          <w:u w:val="single"/>
        </w:rPr>
        <w:t>0</w:t>
      </w:r>
      <w:r>
        <w:rPr>
          <w:rFonts w:ascii="宋体" w:hAnsi="宋体" w:cs="宋体" w:hint="eastAsia"/>
          <w:sz w:val="24"/>
          <w:szCs w:val="20"/>
        </w:rPr>
        <w:t>（北京时间，</w:t>
      </w:r>
      <w:r>
        <w:rPr>
          <w:rFonts w:ascii="宋体" w:hAnsi="宋体" w:cs="宋体"/>
          <w:sz w:val="24"/>
          <w:szCs w:val="20"/>
        </w:rPr>
        <w:t>法定节假日</w:t>
      </w:r>
      <w:r>
        <w:rPr>
          <w:rFonts w:ascii="宋体" w:hAnsi="宋体" w:cs="宋体" w:hint="eastAsia"/>
          <w:sz w:val="24"/>
          <w:szCs w:val="20"/>
        </w:rPr>
        <w:t>除外）</w:t>
      </w:r>
    </w:p>
    <w:p w14:paraId="1C0B5BE8" w14:textId="77777777" w:rsidR="004F0CEE" w:rsidRDefault="00000000">
      <w:pPr>
        <w:spacing w:line="360" w:lineRule="auto"/>
        <w:ind w:firstLineChars="200" w:firstLine="480"/>
        <w:rPr>
          <w:rFonts w:ascii="宋体" w:hAnsi="宋体" w:cs="宋体" w:hint="eastAsia"/>
          <w:sz w:val="24"/>
          <w:szCs w:val="20"/>
        </w:rPr>
      </w:pPr>
      <w:r>
        <w:rPr>
          <w:rFonts w:ascii="宋体" w:hAnsi="宋体" w:cs="宋体" w:hint="eastAsia"/>
          <w:sz w:val="24"/>
          <w:szCs w:val="20"/>
        </w:rPr>
        <w:t>2.地点：北京市政府采购电子交易平台</w:t>
      </w:r>
    </w:p>
    <w:p w14:paraId="5701EED2" w14:textId="77777777" w:rsidR="004F0CEE" w:rsidRDefault="00000000">
      <w:pPr>
        <w:spacing w:line="360" w:lineRule="auto"/>
        <w:ind w:firstLineChars="200" w:firstLine="480"/>
        <w:rPr>
          <w:rFonts w:ascii="宋体" w:hAnsi="宋体" w:cs="宋体" w:hint="eastAsia"/>
          <w:sz w:val="24"/>
          <w:szCs w:val="20"/>
        </w:rPr>
      </w:pPr>
      <w:r>
        <w:rPr>
          <w:rFonts w:ascii="宋体" w:hAnsi="宋体" w:cs="宋体" w:hint="eastAsia"/>
          <w:sz w:val="24"/>
          <w:szCs w:val="20"/>
        </w:rPr>
        <w:t>3.方式：供应商使用 CA 数字证书或电子营业执照登录北京市政府采购电子交易平 台（http://zbcg-bjzc.zhongcy.com/bjczj-portal-site/index.html#/home）获取电子版竞争性磋商文件。</w:t>
      </w:r>
    </w:p>
    <w:p w14:paraId="0033E32E" w14:textId="77777777" w:rsidR="004F0CEE" w:rsidRDefault="00000000">
      <w:pPr>
        <w:spacing w:line="360" w:lineRule="auto"/>
        <w:ind w:firstLineChars="200" w:firstLine="480"/>
        <w:rPr>
          <w:rFonts w:ascii="宋体" w:hAnsi="宋体" w:cs="宋体" w:hint="eastAsia"/>
          <w:sz w:val="24"/>
          <w:szCs w:val="20"/>
        </w:rPr>
      </w:pPr>
      <w:r>
        <w:rPr>
          <w:rFonts w:ascii="宋体" w:hAnsi="宋体" w:cs="宋体" w:hint="eastAsia"/>
          <w:sz w:val="24"/>
          <w:szCs w:val="20"/>
        </w:rPr>
        <w:t>4.售价：</w:t>
      </w:r>
      <w:bookmarkStart w:id="38" w:name="_Hlk175837066"/>
      <w:r>
        <w:rPr>
          <w:rFonts w:ascii="宋体" w:hAnsi="宋体" w:cs="宋体" w:hint="eastAsia"/>
          <w:sz w:val="24"/>
          <w:szCs w:val="20"/>
        </w:rPr>
        <w:t>0元。</w:t>
      </w:r>
      <w:bookmarkEnd w:id="38"/>
    </w:p>
    <w:p w14:paraId="619F1CF9" w14:textId="77777777" w:rsidR="004F0CEE" w:rsidRDefault="00000000">
      <w:pPr>
        <w:spacing w:beforeLines="50" w:before="120" w:afterLines="50" w:after="120" w:line="360" w:lineRule="auto"/>
        <w:ind w:firstLineChars="200" w:firstLine="480"/>
        <w:outlineLvl w:val="0"/>
        <w:rPr>
          <w:rFonts w:ascii="宋体" w:hAnsi="宋体" w:cs="宋体" w:hint="eastAsia"/>
          <w:bCs/>
          <w:sz w:val="24"/>
        </w:rPr>
      </w:pPr>
      <w:bookmarkStart w:id="39" w:name="_Toc28359092"/>
      <w:bookmarkStart w:id="40" w:name="_Toc28359015"/>
      <w:bookmarkStart w:id="41" w:name="_Toc198195068"/>
      <w:bookmarkStart w:id="42" w:name="_Toc35393801"/>
      <w:bookmarkStart w:id="43" w:name="_Toc5205"/>
      <w:bookmarkStart w:id="44" w:name="_Toc115697766"/>
      <w:bookmarkStart w:id="45" w:name="_Toc35393632"/>
      <w:bookmarkStart w:id="46" w:name="_Toc11770"/>
      <w:bookmarkStart w:id="47" w:name="_Toc32540"/>
      <w:r>
        <w:rPr>
          <w:rFonts w:ascii="宋体" w:hAnsi="宋体" w:cs="宋体" w:hint="eastAsia"/>
          <w:bCs/>
          <w:sz w:val="24"/>
        </w:rPr>
        <w:t>四、响应文件提交</w:t>
      </w:r>
      <w:bookmarkEnd w:id="39"/>
      <w:bookmarkEnd w:id="40"/>
      <w:bookmarkEnd w:id="41"/>
      <w:bookmarkEnd w:id="42"/>
      <w:bookmarkEnd w:id="43"/>
      <w:bookmarkEnd w:id="44"/>
      <w:bookmarkEnd w:id="45"/>
      <w:bookmarkEnd w:id="46"/>
      <w:bookmarkEnd w:id="47"/>
    </w:p>
    <w:p w14:paraId="30275E51" w14:textId="219D5C85" w:rsidR="004F0CEE" w:rsidRDefault="00000000">
      <w:pPr>
        <w:spacing w:line="360" w:lineRule="auto"/>
        <w:ind w:firstLineChars="200" w:firstLine="480"/>
        <w:rPr>
          <w:rFonts w:ascii="宋体" w:hAnsi="宋体" w:cs="宋体" w:hint="eastAsia"/>
          <w:bCs/>
          <w:sz w:val="24"/>
        </w:rPr>
      </w:pPr>
      <w:r>
        <w:rPr>
          <w:rFonts w:ascii="宋体" w:hAnsi="宋体" w:cs="宋体" w:hint="eastAsia"/>
          <w:bCs/>
          <w:sz w:val="24"/>
        </w:rPr>
        <w:lastRenderedPageBreak/>
        <w:t>截止时间：</w:t>
      </w:r>
      <w:bookmarkStart w:id="48" w:name="OLE_LINK1"/>
      <w:r>
        <w:rPr>
          <w:rFonts w:ascii="宋体" w:hAnsi="宋体" w:cs="宋体" w:hint="eastAsia"/>
          <w:b/>
          <w:bCs/>
          <w:color w:val="FF0000"/>
          <w:sz w:val="24"/>
          <w:szCs w:val="20"/>
          <w:u w:val="single"/>
        </w:rPr>
        <w:t>2026</w:t>
      </w:r>
      <w:r>
        <w:rPr>
          <w:rFonts w:ascii="宋体" w:hAnsi="宋体" w:cs="宋体" w:hint="eastAsia"/>
          <w:b/>
          <w:bCs/>
          <w:color w:val="FF0000"/>
          <w:sz w:val="24"/>
          <w:szCs w:val="20"/>
        </w:rPr>
        <w:t>年</w:t>
      </w:r>
      <w:r w:rsidR="003A06C7">
        <w:rPr>
          <w:rFonts w:ascii="宋体" w:hAnsi="宋体" w:cs="宋体" w:hint="eastAsia"/>
          <w:b/>
          <w:bCs/>
          <w:color w:val="FF0000"/>
          <w:sz w:val="24"/>
          <w:szCs w:val="20"/>
          <w:u w:val="single"/>
        </w:rPr>
        <w:t>5</w:t>
      </w:r>
      <w:r>
        <w:rPr>
          <w:rFonts w:ascii="宋体" w:hAnsi="宋体" w:cs="宋体" w:hint="eastAsia"/>
          <w:b/>
          <w:bCs/>
          <w:color w:val="FF0000"/>
          <w:sz w:val="24"/>
          <w:szCs w:val="20"/>
        </w:rPr>
        <w:t>月</w:t>
      </w:r>
      <w:r w:rsidR="003A06C7">
        <w:rPr>
          <w:rFonts w:ascii="宋体" w:hAnsi="宋体" w:cs="宋体" w:hint="eastAsia"/>
          <w:b/>
          <w:bCs/>
          <w:color w:val="FF0000"/>
          <w:sz w:val="24"/>
          <w:szCs w:val="20"/>
          <w:u w:val="single"/>
        </w:rPr>
        <w:t>1</w:t>
      </w:r>
      <w:r w:rsidR="00C8721E">
        <w:rPr>
          <w:rFonts w:ascii="宋体" w:hAnsi="宋体" w:cs="宋体" w:hint="eastAsia"/>
          <w:b/>
          <w:bCs/>
          <w:color w:val="FF0000"/>
          <w:sz w:val="24"/>
          <w:szCs w:val="20"/>
          <w:u w:val="single"/>
        </w:rPr>
        <w:t>3</w:t>
      </w:r>
      <w:r>
        <w:rPr>
          <w:rFonts w:ascii="宋体" w:hAnsi="宋体" w:cs="宋体" w:hint="eastAsia"/>
          <w:b/>
          <w:bCs/>
          <w:color w:val="FF0000"/>
          <w:sz w:val="24"/>
          <w:szCs w:val="20"/>
        </w:rPr>
        <w:t>日</w:t>
      </w:r>
      <w:r>
        <w:rPr>
          <w:rFonts w:ascii="宋体" w:hAnsi="宋体" w:cs="宋体" w:hint="eastAsia"/>
          <w:b/>
          <w:bCs/>
          <w:sz w:val="24"/>
          <w:szCs w:val="20"/>
        </w:rPr>
        <w:t>下午1</w:t>
      </w:r>
      <w:r w:rsidR="00C8721E">
        <w:rPr>
          <w:rFonts w:ascii="宋体" w:hAnsi="宋体" w:cs="宋体" w:hint="eastAsia"/>
          <w:b/>
          <w:bCs/>
          <w:sz w:val="24"/>
          <w:szCs w:val="20"/>
        </w:rPr>
        <w:t>4</w:t>
      </w:r>
      <w:r>
        <w:rPr>
          <w:rFonts w:ascii="宋体" w:hAnsi="宋体" w:cs="宋体" w:hint="eastAsia"/>
          <w:b/>
          <w:bCs/>
          <w:sz w:val="24"/>
          <w:szCs w:val="20"/>
        </w:rPr>
        <w:t>:</w:t>
      </w:r>
      <w:bookmarkEnd w:id="48"/>
      <w:r w:rsidR="00C8721E">
        <w:rPr>
          <w:rFonts w:ascii="宋体" w:hAnsi="宋体" w:cs="宋体" w:hint="eastAsia"/>
          <w:b/>
          <w:bCs/>
          <w:sz w:val="24"/>
          <w:szCs w:val="20"/>
        </w:rPr>
        <w:t>0</w:t>
      </w:r>
      <w:r>
        <w:rPr>
          <w:rFonts w:ascii="宋体" w:hAnsi="宋体" w:cs="宋体" w:hint="eastAsia"/>
          <w:b/>
          <w:bCs/>
          <w:sz w:val="24"/>
          <w:szCs w:val="20"/>
        </w:rPr>
        <w:t>0（北京时间）</w:t>
      </w:r>
    </w:p>
    <w:p w14:paraId="715A13D4" w14:textId="037ED542" w:rsidR="004F0CEE" w:rsidRDefault="00000000">
      <w:pPr>
        <w:spacing w:line="360" w:lineRule="auto"/>
        <w:ind w:firstLineChars="200" w:firstLine="480"/>
        <w:rPr>
          <w:rFonts w:ascii="宋体" w:hAnsi="宋体" w:cs="宋体" w:hint="eastAsia"/>
          <w:bCs/>
          <w:sz w:val="24"/>
        </w:rPr>
      </w:pPr>
      <w:r>
        <w:rPr>
          <w:rFonts w:ascii="宋体" w:hAnsi="宋体" w:cs="宋体" w:hint="eastAsia"/>
          <w:bCs/>
          <w:sz w:val="24"/>
        </w:rPr>
        <w:t>地点：</w:t>
      </w:r>
      <w:bookmarkStart w:id="49" w:name="OLE_LINK19"/>
      <w:r>
        <w:rPr>
          <w:rFonts w:ascii="宋体" w:hAnsi="宋体" w:cs="宋体" w:hint="eastAsia"/>
          <w:bCs/>
          <w:sz w:val="24"/>
        </w:rPr>
        <w:t>北京市海淀区</w:t>
      </w:r>
      <w:proofErr w:type="gramStart"/>
      <w:r>
        <w:rPr>
          <w:rFonts w:ascii="宋体" w:hAnsi="宋体" w:cs="宋体" w:hint="eastAsia"/>
          <w:bCs/>
          <w:sz w:val="24"/>
        </w:rPr>
        <w:t>复兴路乙12号</w:t>
      </w:r>
      <w:proofErr w:type="gramEnd"/>
      <w:r>
        <w:rPr>
          <w:rFonts w:ascii="宋体" w:hAnsi="宋体" w:cs="宋体" w:hint="eastAsia"/>
          <w:bCs/>
          <w:sz w:val="24"/>
        </w:rPr>
        <w:t>中国铝业大厦四层第</w:t>
      </w:r>
      <w:r w:rsidR="00C8721E">
        <w:rPr>
          <w:rFonts w:ascii="宋体" w:hAnsi="宋体" w:cs="宋体" w:hint="eastAsia"/>
          <w:bCs/>
          <w:sz w:val="24"/>
        </w:rPr>
        <w:t>四</w:t>
      </w:r>
      <w:r>
        <w:rPr>
          <w:rFonts w:ascii="宋体" w:hAnsi="宋体" w:cs="宋体" w:hint="eastAsia"/>
          <w:bCs/>
          <w:sz w:val="24"/>
        </w:rPr>
        <w:t>会议室</w:t>
      </w:r>
      <w:bookmarkEnd w:id="49"/>
      <w:r>
        <w:rPr>
          <w:rFonts w:ascii="宋体" w:hAnsi="宋体" w:cs="宋体" w:hint="eastAsia"/>
          <w:bCs/>
          <w:sz w:val="24"/>
        </w:rPr>
        <w:t>。</w:t>
      </w:r>
    </w:p>
    <w:p w14:paraId="27B79405" w14:textId="77777777" w:rsidR="004F0CEE" w:rsidRDefault="00000000">
      <w:pPr>
        <w:keepNext/>
        <w:keepLines/>
        <w:spacing w:beforeLines="50" w:before="120" w:afterLines="50" w:after="120" w:line="360" w:lineRule="auto"/>
        <w:outlineLvl w:val="0"/>
        <w:rPr>
          <w:rFonts w:ascii="宋体" w:hAnsi="宋体" w:cs="宋体" w:hint="eastAsia"/>
          <w:bCs/>
          <w:sz w:val="24"/>
        </w:rPr>
      </w:pPr>
      <w:bookmarkStart w:id="50" w:name="_Toc35393633"/>
      <w:bookmarkStart w:id="51" w:name="_Toc24812"/>
      <w:bookmarkStart w:id="52" w:name="_Toc21136"/>
      <w:bookmarkStart w:id="53" w:name="_Toc35393802"/>
      <w:bookmarkStart w:id="54" w:name="_Toc115697767"/>
      <w:bookmarkStart w:id="55" w:name="_Toc28359093"/>
      <w:bookmarkStart w:id="56" w:name="_Toc29332"/>
      <w:bookmarkStart w:id="57" w:name="_Toc198195069"/>
      <w:bookmarkStart w:id="58" w:name="_Toc28359016"/>
      <w:r>
        <w:rPr>
          <w:rFonts w:ascii="宋体" w:hAnsi="宋体" w:cs="宋体" w:hint="eastAsia"/>
          <w:bCs/>
          <w:sz w:val="24"/>
        </w:rPr>
        <w:t>五、开启</w:t>
      </w:r>
      <w:bookmarkEnd w:id="50"/>
      <w:bookmarkEnd w:id="51"/>
      <w:bookmarkEnd w:id="52"/>
      <w:bookmarkEnd w:id="53"/>
      <w:bookmarkEnd w:id="54"/>
      <w:bookmarkEnd w:id="55"/>
      <w:bookmarkEnd w:id="56"/>
      <w:bookmarkEnd w:id="57"/>
      <w:bookmarkEnd w:id="58"/>
    </w:p>
    <w:p w14:paraId="48B63BCA" w14:textId="12E913E4" w:rsidR="004F0CEE" w:rsidRDefault="00000000">
      <w:pPr>
        <w:spacing w:line="360" w:lineRule="auto"/>
        <w:ind w:firstLineChars="200" w:firstLine="480"/>
        <w:rPr>
          <w:rFonts w:ascii="宋体" w:hAnsi="宋体" w:cs="宋体" w:hint="eastAsia"/>
          <w:bCs/>
          <w:sz w:val="24"/>
        </w:rPr>
      </w:pPr>
      <w:r>
        <w:rPr>
          <w:rFonts w:ascii="宋体" w:hAnsi="宋体" w:hint="eastAsia"/>
          <w:bCs/>
          <w:sz w:val="24"/>
        </w:rPr>
        <w:t>时间：</w:t>
      </w:r>
      <w:r>
        <w:rPr>
          <w:rFonts w:ascii="宋体" w:hAnsi="宋体" w:cs="宋体" w:hint="eastAsia"/>
          <w:b/>
          <w:bCs/>
          <w:color w:val="FF0000"/>
          <w:sz w:val="24"/>
          <w:szCs w:val="20"/>
          <w:u w:val="single"/>
        </w:rPr>
        <w:t>2026</w:t>
      </w:r>
      <w:r>
        <w:rPr>
          <w:rFonts w:ascii="宋体" w:hAnsi="宋体" w:cs="宋体" w:hint="eastAsia"/>
          <w:b/>
          <w:bCs/>
          <w:color w:val="FF0000"/>
          <w:sz w:val="24"/>
          <w:szCs w:val="20"/>
        </w:rPr>
        <w:t>年</w:t>
      </w:r>
      <w:r w:rsidR="003A06C7">
        <w:rPr>
          <w:rFonts w:ascii="宋体" w:hAnsi="宋体" w:cs="宋体" w:hint="eastAsia"/>
          <w:b/>
          <w:bCs/>
          <w:color w:val="FF0000"/>
          <w:sz w:val="24"/>
          <w:szCs w:val="20"/>
          <w:u w:val="single"/>
        </w:rPr>
        <w:t>5</w:t>
      </w:r>
      <w:r>
        <w:rPr>
          <w:rFonts w:ascii="宋体" w:hAnsi="宋体" w:cs="宋体" w:hint="eastAsia"/>
          <w:b/>
          <w:bCs/>
          <w:color w:val="FF0000"/>
          <w:sz w:val="24"/>
          <w:szCs w:val="20"/>
        </w:rPr>
        <w:t>月</w:t>
      </w:r>
      <w:r w:rsidR="003A06C7">
        <w:rPr>
          <w:rFonts w:ascii="宋体" w:hAnsi="宋体" w:cs="宋体" w:hint="eastAsia"/>
          <w:b/>
          <w:bCs/>
          <w:color w:val="FF0000"/>
          <w:sz w:val="24"/>
          <w:szCs w:val="20"/>
          <w:u w:val="single"/>
        </w:rPr>
        <w:t>1</w:t>
      </w:r>
      <w:r w:rsidR="00C8721E">
        <w:rPr>
          <w:rFonts w:ascii="宋体" w:hAnsi="宋体" w:cs="宋体" w:hint="eastAsia"/>
          <w:b/>
          <w:bCs/>
          <w:color w:val="FF0000"/>
          <w:sz w:val="24"/>
          <w:szCs w:val="20"/>
          <w:u w:val="single"/>
        </w:rPr>
        <w:t>3</w:t>
      </w:r>
      <w:r>
        <w:rPr>
          <w:rFonts w:ascii="宋体" w:hAnsi="宋体" w:cs="宋体" w:hint="eastAsia"/>
          <w:b/>
          <w:bCs/>
          <w:color w:val="FF0000"/>
          <w:sz w:val="24"/>
          <w:szCs w:val="20"/>
        </w:rPr>
        <w:t>日</w:t>
      </w:r>
      <w:r>
        <w:rPr>
          <w:rFonts w:ascii="宋体" w:hAnsi="宋体" w:cs="宋体" w:hint="eastAsia"/>
          <w:b/>
          <w:bCs/>
          <w:sz w:val="24"/>
          <w:szCs w:val="20"/>
        </w:rPr>
        <w:t>下午1</w:t>
      </w:r>
      <w:r w:rsidR="00C8721E">
        <w:rPr>
          <w:rFonts w:ascii="宋体" w:hAnsi="宋体" w:cs="宋体" w:hint="eastAsia"/>
          <w:b/>
          <w:bCs/>
          <w:sz w:val="24"/>
          <w:szCs w:val="20"/>
        </w:rPr>
        <w:t>4</w:t>
      </w:r>
      <w:r>
        <w:rPr>
          <w:rFonts w:ascii="宋体" w:hAnsi="宋体" w:cs="宋体" w:hint="eastAsia"/>
          <w:b/>
          <w:bCs/>
          <w:sz w:val="24"/>
          <w:szCs w:val="20"/>
        </w:rPr>
        <w:t>:</w:t>
      </w:r>
      <w:r w:rsidR="00C8721E">
        <w:rPr>
          <w:rFonts w:ascii="宋体" w:hAnsi="宋体" w:cs="宋体" w:hint="eastAsia"/>
          <w:b/>
          <w:bCs/>
          <w:sz w:val="24"/>
          <w:szCs w:val="20"/>
        </w:rPr>
        <w:t>0</w:t>
      </w:r>
      <w:r>
        <w:rPr>
          <w:rFonts w:ascii="宋体" w:hAnsi="宋体" w:cs="宋体" w:hint="eastAsia"/>
          <w:b/>
          <w:bCs/>
          <w:sz w:val="24"/>
          <w:szCs w:val="20"/>
        </w:rPr>
        <w:t>0（北京时间）</w:t>
      </w:r>
    </w:p>
    <w:p w14:paraId="12208229" w14:textId="399E6279" w:rsidR="004F0CEE" w:rsidRDefault="00000000">
      <w:pPr>
        <w:spacing w:line="360" w:lineRule="auto"/>
        <w:ind w:firstLineChars="200" w:firstLine="480"/>
        <w:rPr>
          <w:rFonts w:ascii="宋体" w:hAnsi="宋体" w:hint="eastAsia"/>
          <w:bCs/>
          <w:sz w:val="24"/>
        </w:rPr>
      </w:pPr>
      <w:r>
        <w:rPr>
          <w:rFonts w:ascii="宋体" w:hAnsi="宋体" w:hint="eastAsia"/>
          <w:bCs/>
          <w:sz w:val="24"/>
        </w:rPr>
        <w:t>地点：</w:t>
      </w:r>
      <w:r>
        <w:rPr>
          <w:rFonts w:ascii="宋体" w:hAnsi="宋体" w:cs="宋体" w:hint="eastAsia"/>
          <w:bCs/>
          <w:sz w:val="24"/>
        </w:rPr>
        <w:t>北京市海淀区</w:t>
      </w:r>
      <w:proofErr w:type="gramStart"/>
      <w:r>
        <w:rPr>
          <w:rFonts w:ascii="宋体" w:hAnsi="宋体" w:cs="宋体" w:hint="eastAsia"/>
          <w:bCs/>
          <w:sz w:val="24"/>
        </w:rPr>
        <w:t>复兴路乙12号</w:t>
      </w:r>
      <w:proofErr w:type="gramEnd"/>
      <w:r>
        <w:rPr>
          <w:rFonts w:ascii="宋体" w:hAnsi="宋体" w:cs="宋体" w:hint="eastAsia"/>
          <w:bCs/>
          <w:sz w:val="24"/>
        </w:rPr>
        <w:t>中国铝业大厦四层第</w:t>
      </w:r>
      <w:r w:rsidR="00C8721E">
        <w:rPr>
          <w:rFonts w:ascii="宋体" w:hAnsi="宋体" w:cs="宋体" w:hint="eastAsia"/>
          <w:bCs/>
          <w:sz w:val="24"/>
        </w:rPr>
        <w:t>四</w:t>
      </w:r>
      <w:r>
        <w:rPr>
          <w:rFonts w:ascii="宋体" w:hAnsi="宋体" w:cs="宋体" w:hint="eastAsia"/>
          <w:bCs/>
          <w:sz w:val="24"/>
        </w:rPr>
        <w:t>会议室。</w:t>
      </w:r>
    </w:p>
    <w:p w14:paraId="042E2734" w14:textId="77777777" w:rsidR="004F0CEE" w:rsidRDefault="00000000">
      <w:pPr>
        <w:keepNext/>
        <w:keepLines/>
        <w:spacing w:beforeLines="50" w:before="120" w:afterLines="50" w:after="120" w:line="360" w:lineRule="auto"/>
        <w:outlineLvl w:val="0"/>
        <w:rPr>
          <w:rFonts w:ascii="宋体" w:hAnsi="宋体" w:cs="宋体" w:hint="eastAsia"/>
          <w:sz w:val="24"/>
        </w:rPr>
      </w:pPr>
      <w:bookmarkStart w:id="59" w:name="_Toc28359094"/>
      <w:bookmarkStart w:id="60" w:name="_Toc28359017"/>
      <w:bookmarkStart w:id="61" w:name="_Toc31478"/>
      <w:bookmarkStart w:id="62" w:name="_Toc35393634"/>
      <w:bookmarkStart w:id="63" w:name="_Toc35393803"/>
      <w:bookmarkStart w:id="64" w:name="_Toc31867"/>
      <w:bookmarkStart w:id="65" w:name="_Toc115697768"/>
      <w:bookmarkStart w:id="66" w:name="_Toc31554"/>
      <w:bookmarkStart w:id="67" w:name="_Toc198195070"/>
      <w:r>
        <w:rPr>
          <w:rFonts w:ascii="宋体" w:hAnsi="宋体" w:cs="宋体" w:hint="eastAsia"/>
          <w:bCs/>
          <w:sz w:val="24"/>
        </w:rPr>
        <w:t>六、公告期限</w:t>
      </w:r>
      <w:bookmarkEnd w:id="59"/>
      <w:bookmarkEnd w:id="60"/>
      <w:bookmarkEnd w:id="61"/>
      <w:bookmarkEnd w:id="62"/>
      <w:bookmarkEnd w:id="63"/>
      <w:bookmarkEnd w:id="64"/>
      <w:bookmarkEnd w:id="65"/>
      <w:bookmarkEnd w:id="66"/>
      <w:bookmarkEnd w:id="67"/>
    </w:p>
    <w:p w14:paraId="79A2B43A" w14:textId="77777777" w:rsidR="004F0CEE" w:rsidRDefault="00000000">
      <w:pPr>
        <w:spacing w:line="360" w:lineRule="auto"/>
        <w:ind w:firstLine="540"/>
        <w:rPr>
          <w:rFonts w:ascii="宋体" w:hAnsi="宋体" w:cs="宋体" w:hint="eastAsia"/>
          <w:sz w:val="24"/>
        </w:rPr>
      </w:pPr>
      <w:r>
        <w:rPr>
          <w:rFonts w:ascii="宋体" w:hAnsi="宋体" w:cs="宋体" w:hint="eastAsia"/>
          <w:sz w:val="24"/>
        </w:rPr>
        <w:t>自本公告发布之日起</w:t>
      </w:r>
      <w:bookmarkStart w:id="68" w:name="_Toc35393804"/>
      <w:bookmarkStart w:id="69" w:name="_Toc35393635"/>
      <w:r>
        <w:rPr>
          <w:rFonts w:ascii="宋体" w:hAnsi="宋体" w:cs="宋体" w:hint="eastAsia"/>
          <w:sz w:val="24"/>
        </w:rPr>
        <w:t>3个工作日。</w:t>
      </w:r>
    </w:p>
    <w:p w14:paraId="71E91A11" w14:textId="77777777" w:rsidR="004F0CEE" w:rsidRDefault="00000000">
      <w:pPr>
        <w:keepNext/>
        <w:keepLines/>
        <w:spacing w:beforeLines="50" w:before="120" w:afterLines="50" w:after="120" w:line="360" w:lineRule="auto"/>
        <w:outlineLvl w:val="0"/>
        <w:rPr>
          <w:rFonts w:ascii="宋体" w:hAnsi="宋体" w:cs="宋体" w:hint="eastAsia"/>
          <w:sz w:val="24"/>
        </w:rPr>
      </w:pPr>
      <w:bookmarkStart w:id="70" w:name="_Toc22816"/>
      <w:bookmarkStart w:id="71" w:name="_Toc30566"/>
      <w:bookmarkStart w:id="72" w:name="_Toc28699"/>
      <w:bookmarkStart w:id="73" w:name="_Toc198195071"/>
      <w:bookmarkStart w:id="74" w:name="_Toc115697769"/>
      <w:r>
        <w:rPr>
          <w:rFonts w:ascii="宋体" w:hAnsi="宋体" w:cs="宋体" w:hint="eastAsia"/>
          <w:bCs/>
          <w:sz w:val="24"/>
        </w:rPr>
        <w:t>七、其他补充事宜</w:t>
      </w:r>
      <w:bookmarkEnd w:id="68"/>
      <w:bookmarkEnd w:id="69"/>
      <w:bookmarkEnd w:id="70"/>
      <w:bookmarkEnd w:id="71"/>
      <w:bookmarkEnd w:id="72"/>
      <w:bookmarkEnd w:id="73"/>
      <w:bookmarkEnd w:id="74"/>
    </w:p>
    <w:p w14:paraId="296247C9" w14:textId="77777777" w:rsidR="004F0CEE" w:rsidRDefault="00000000">
      <w:pPr>
        <w:spacing w:line="360" w:lineRule="auto"/>
        <w:ind w:firstLine="540"/>
        <w:rPr>
          <w:rFonts w:ascii="宋体" w:hAnsi="宋体" w:cs="宋体" w:hint="eastAsia"/>
          <w:sz w:val="24"/>
        </w:rPr>
      </w:pPr>
      <w:r>
        <w:rPr>
          <w:rFonts w:ascii="宋体" w:hAnsi="宋体" w:cs="宋体" w:hint="eastAsia"/>
          <w:sz w:val="24"/>
        </w:rPr>
        <w:t>1.本项目需要落实的政府采购政策：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w:t>
      </w:r>
      <w:proofErr w:type="gramStart"/>
      <w:r>
        <w:rPr>
          <w:rFonts w:ascii="宋体" w:hAnsi="宋体" w:cs="宋体" w:hint="eastAsia"/>
          <w:sz w:val="24"/>
        </w:rPr>
        <w:t>《</w:t>
      </w:r>
      <w:proofErr w:type="gramEnd"/>
      <w:r>
        <w:rPr>
          <w:rFonts w:ascii="宋体" w:hAnsi="宋体" w:cs="宋体" w:hint="eastAsia"/>
          <w:sz w:val="24"/>
        </w:rPr>
        <w:t>关于印发《政府采购促进中小企业发展管理办法》的通知》（财库〔2020〕46号）、《财政部、司法部关于政府采购支持监狱企业发展有关问题的通知》（财库〔2014〕68号、《三部门联合发布关于促进残疾人就业政府采购政策的通知》（财库〔2017〕141号）等。</w:t>
      </w:r>
    </w:p>
    <w:p w14:paraId="3E34DB2E" w14:textId="77777777" w:rsidR="004F0CEE" w:rsidRDefault="00000000">
      <w:pPr>
        <w:spacing w:line="360" w:lineRule="auto"/>
        <w:ind w:firstLineChars="200" w:firstLine="480"/>
        <w:rPr>
          <w:rFonts w:ascii="宋体" w:hAnsi="宋体" w:cs="宋体" w:hint="eastAsia"/>
          <w:sz w:val="24"/>
        </w:rPr>
      </w:pPr>
      <w:r>
        <w:rPr>
          <w:rFonts w:ascii="宋体" w:hAnsi="宋体" w:cs="宋体" w:hint="eastAsia"/>
          <w:sz w:val="24"/>
        </w:rPr>
        <w:t>2.</w:t>
      </w:r>
      <w:r>
        <w:rPr>
          <w:rFonts w:hint="eastAsia"/>
        </w:rPr>
        <w:t xml:space="preserve"> </w:t>
      </w:r>
      <w:r>
        <w:rPr>
          <w:rFonts w:ascii="宋体" w:hAnsi="宋体" w:cs="宋体" w:hint="eastAsia"/>
          <w:sz w:val="24"/>
        </w:rPr>
        <w:t>本项目采用电子化采购方式（线上线下相结合形式），请供应</w:t>
      </w:r>
      <w:proofErr w:type="gramStart"/>
      <w:r>
        <w:rPr>
          <w:rFonts w:ascii="宋体" w:hAnsi="宋体" w:cs="宋体" w:hint="eastAsia"/>
          <w:sz w:val="24"/>
        </w:rPr>
        <w:t>商认真</w:t>
      </w:r>
      <w:proofErr w:type="gramEnd"/>
      <w:r>
        <w:rPr>
          <w:rFonts w:ascii="宋体" w:hAnsi="宋体" w:cs="宋体" w:hint="eastAsia"/>
          <w:sz w:val="24"/>
        </w:rPr>
        <w:t xml:space="preserve">学习北京市政府采购电子交易 平台发布的相关操作手册（供应商可在交易平台下载相关手册），办理CA数字证书或 电子营业执照、进行北京市政府采购电子交易平台注册绑定，并认真核实CA数字证书 或电子营业执照情况确认是否符合本项目电子化采购流程要求。 </w:t>
      </w:r>
    </w:p>
    <w:p w14:paraId="0CC9362D" w14:textId="77777777" w:rsidR="004F0CEE" w:rsidRDefault="00000000">
      <w:pPr>
        <w:spacing w:line="360" w:lineRule="auto"/>
        <w:ind w:firstLineChars="200" w:firstLine="480"/>
        <w:rPr>
          <w:rFonts w:ascii="宋体" w:hAnsi="宋体" w:cs="宋体" w:hint="eastAsia"/>
          <w:sz w:val="24"/>
        </w:rPr>
      </w:pPr>
      <w:r>
        <w:rPr>
          <w:rFonts w:ascii="宋体" w:hAnsi="宋体" w:cs="宋体" w:hint="eastAsia"/>
          <w:sz w:val="24"/>
        </w:rPr>
        <w:t>CA数字证书服务热线 010-58511086</w:t>
      </w:r>
    </w:p>
    <w:p w14:paraId="1E30143F" w14:textId="77777777" w:rsidR="004F0CEE" w:rsidRDefault="00000000">
      <w:pPr>
        <w:spacing w:line="360" w:lineRule="auto"/>
        <w:ind w:firstLineChars="200" w:firstLine="480"/>
        <w:rPr>
          <w:rFonts w:ascii="宋体" w:hAnsi="宋体" w:cs="宋体" w:hint="eastAsia"/>
          <w:sz w:val="24"/>
        </w:rPr>
      </w:pPr>
      <w:r>
        <w:rPr>
          <w:rFonts w:ascii="宋体" w:hAnsi="宋体" w:cs="宋体" w:hint="eastAsia"/>
          <w:sz w:val="24"/>
        </w:rPr>
        <w:t>电子营业执照服务热线 400-699-7000</w:t>
      </w:r>
    </w:p>
    <w:p w14:paraId="35857BB2" w14:textId="77777777" w:rsidR="004F0CEE" w:rsidRDefault="00000000">
      <w:pPr>
        <w:spacing w:line="360" w:lineRule="auto"/>
        <w:ind w:firstLineChars="200" w:firstLine="480"/>
        <w:rPr>
          <w:rFonts w:ascii="宋体" w:hAnsi="宋体" w:cs="宋体" w:hint="eastAsia"/>
          <w:sz w:val="24"/>
        </w:rPr>
      </w:pPr>
      <w:r>
        <w:rPr>
          <w:rFonts w:ascii="宋体" w:hAnsi="宋体" w:cs="宋体" w:hint="eastAsia"/>
          <w:sz w:val="24"/>
        </w:rPr>
        <w:t>技术支持服务热线 010-86483801</w:t>
      </w:r>
    </w:p>
    <w:p w14:paraId="5CE72817" w14:textId="77777777" w:rsidR="004F0CEE" w:rsidRDefault="00000000">
      <w:pPr>
        <w:spacing w:line="360" w:lineRule="auto"/>
        <w:ind w:firstLineChars="200" w:firstLine="480"/>
        <w:rPr>
          <w:rFonts w:ascii="宋体" w:hAnsi="宋体" w:cs="宋体" w:hint="eastAsia"/>
          <w:sz w:val="24"/>
        </w:rPr>
      </w:pPr>
      <w:r>
        <w:rPr>
          <w:rFonts w:ascii="宋体" w:hAnsi="宋体" w:cs="宋体" w:hint="eastAsia"/>
          <w:sz w:val="24"/>
        </w:rPr>
        <w:t>2.1 办理CA数字证书或电子营业执照</w:t>
      </w:r>
    </w:p>
    <w:p w14:paraId="2AF9DEB0" w14:textId="77777777" w:rsidR="004F0CEE" w:rsidRDefault="00000000">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供应商登录北京市政府采购电子交易平台查阅“用户指南”—“操作指南”—“市场主体CA办理操作流程指引”/“电子营业执照使用指南”，按照程序要求办理。</w:t>
      </w:r>
    </w:p>
    <w:p w14:paraId="4EE0C1BB" w14:textId="77777777" w:rsidR="004F0CEE" w:rsidRDefault="00000000">
      <w:pPr>
        <w:spacing w:line="360" w:lineRule="auto"/>
        <w:ind w:firstLineChars="200" w:firstLine="480"/>
        <w:rPr>
          <w:rFonts w:ascii="宋体" w:hAnsi="宋体" w:cs="宋体" w:hint="eastAsia"/>
          <w:sz w:val="24"/>
        </w:rPr>
      </w:pPr>
      <w:r>
        <w:rPr>
          <w:rFonts w:ascii="宋体" w:hAnsi="宋体" w:cs="宋体" w:hint="eastAsia"/>
          <w:sz w:val="24"/>
        </w:rPr>
        <w:t>2.2 注册</w:t>
      </w:r>
    </w:p>
    <w:p w14:paraId="1F74FAD4" w14:textId="77777777" w:rsidR="004F0CEE" w:rsidRDefault="00000000">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供应商登录北京市政府采购电子交易平台“用户指南”—“操作指南”—“市场主</w:t>
      </w:r>
      <w:r>
        <w:rPr>
          <w:rFonts w:ascii="宋体" w:hAnsi="宋体" w:cs="宋体" w:hint="eastAsia"/>
          <w:sz w:val="24"/>
        </w:rPr>
        <w:lastRenderedPageBreak/>
        <w:t>体注册入库操作流程指引”进行自助注册绑定。</w:t>
      </w:r>
    </w:p>
    <w:p w14:paraId="65C74CF6" w14:textId="77777777" w:rsidR="004F0CEE" w:rsidRDefault="00000000">
      <w:pPr>
        <w:spacing w:line="360" w:lineRule="auto"/>
        <w:ind w:firstLineChars="200" w:firstLine="480"/>
        <w:rPr>
          <w:rFonts w:ascii="宋体" w:hAnsi="宋体" w:cs="宋体" w:hint="eastAsia"/>
          <w:sz w:val="24"/>
        </w:rPr>
      </w:pPr>
      <w:r>
        <w:rPr>
          <w:rFonts w:ascii="宋体" w:hAnsi="宋体" w:cs="宋体" w:hint="eastAsia"/>
          <w:sz w:val="24"/>
        </w:rPr>
        <w:t>2.3 驱动、客户端下载</w:t>
      </w:r>
    </w:p>
    <w:p w14:paraId="29E0712E" w14:textId="77777777" w:rsidR="004F0CEE" w:rsidRDefault="00000000">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供应商登录北京市政府采购电子交易平台“用户指南”—“工具下载”—“招标采购系统文件驱动安装包”下载相关驱动。</w:t>
      </w:r>
    </w:p>
    <w:p w14:paraId="2262B633" w14:textId="77777777" w:rsidR="004F0CEE" w:rsidRDefault="00000000">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供应商登录北京市政府采购电子交易平台“用户指南”—“工具下载”—“投标文件编制工具”下载相关客户端。</w:t>
      </w:r>
    </w:p>
    <w:p w14:paraId="3FF476C1" w14:textId="77777777" w:rsidR="004F0CEE" w:rsidRDefault="00000000">
      <w:pPr>
        <w:spacing w:line="360" w:lineRule="auto"/>
        <w:ind w:firstLineChars="200" w:firstLine="480"/>
        <w:rPr>
          <w:rFonts w:ascii="宋体" w:hAnsi="宋体" w:cs="宋体" w:hint="eastAsia"/>
          <w:sz w:val="24"/>
        </w:rPr>
      </w:pPr>
      <w:r>
        <w:rPr>
          <w:rFonts w:ascii="宋体" w:hAnsi="宋体" w:cs="宋体" w:hint="eastAsia"/>
          <w:sz w:val="24"/>
        </w:rPr>
        <w:t>2.4 获取电子竞争性磋商文件</w:t>
      </w:r>
    </w:p>
    <w:p w14:paraId="207C94BE" w14:textId="77777777" w:rsidR="004F0CEE" w:rsidRDefault="00000000">
      <w:pPr>
        <w:spacing w:line="360" w:lineRule="auto"/>
        <w:ind w:firstLineChars="200" w:firstLine="480"/>
        <w:rPr>
          <w:rFonts w:ascii="宋体" w:hAnsi="宋体" w:cs="宋体" w:hint="eastAsia"/>
          <w:sz w:val="24"/>
        </w:rPr>
      </w:pPr>
      <w:r>
        <w:rPr>
          <w:rFonts w:ascii="宋体" w:hAnsi="宋体" w:cs="宋体" w:hint="eastAsia"/>
          <w:sz w:val="24"/>
        </w:rPr>
        <w:t>供应商使用CA数字证书或电子营业执照登录北京市政府采购电子交易平台获取电 子竞争性磋商文件。</w:t>
      </w:r>
    </w:p>
    <w:p w14:paraId="64B7F43E" w14:textId="77777777" w:rsidR="004F0CEE" w:rsidRDefault="00000000">
      <w:pPr>
        <w:spacing w:line="360" w:lineRule="auto"/>
        <w:ind w:firstLineChars="200" w:firstLine="480"/>
        <w:rPr>
          <w:rFonts w:ascii="宋体" w:hAnsi="宋体" w:cs="宋体" w:hint="eastAsia"/>
          <w:sz w:val="24"/>
        </w:rPr>
      </w:pPr>
      <w:r>
        <w:rPr>
          <w:rFonts w:ascii="宋体" w:hAnsi="宋体" w:cs="宋体" w:hint="eastAsia"/>
          <w:sz w:val="24"/>
        </w:rPr>
        <w:t>供应商如计划参与多个采购包的响应，应在登录北京市政府采购电子交易平台后， 在【我的项目】栏目依次选择对应采购包，进入项目工作台招标/采购文件环节分别按采购包下载采购文件电子版。未在规定期限内按上述操作获取文件的采购包，供应商无法提交相应包的电子响应文件。</w:t>
      </w:r>
    </w:p>
    <w:p w14:paraId="219F6217" w14:textId="77777777" w:rsidR="004F0CEE" w:rsidRDefault="00000000">
      <w:pPr>
        <w:spacing w:line="360" w:lineRule="auto"/>
        <w:ind w:firstLineChars="200" w:firstLine="480"/>
        <w:rPr>
          <w:rFonts w:ascii="宋体" w:hAnsi="宋体" w:cs="宋体" w:hint="eastAsia"/>
          <w:sz w:val="24"/>
        </w:rPr>
      </w:pPr>
      <w:r>
        <w:rPr>
          <w:rFonts w:ascii="宋体" w:hAnsi="宋体" w:cs="宋体" w:hint="eastAsia"/>
          <w:sz w:val="24"/>
        </w:rPr>
        <w:t>2.5 本项目北京市政府采购电子交易平台为线上线下相结合，电子版招标文件下载后，需投标人递交纸质版投标文件。</w:t>
      </w:r>
    </w:p>
    <w:p w14:paraId="0005C44B" w14:textId="77777777" w:rsidR="004F0CEE" w:rsidRDefault="00000000">
      <w:pPr>
        <w:keepNext/>
        <w:keepLines/>
        <w:spacing w:beforeLines="50" w:before="120" w:afterLines="50" w:after="120" w:line="360" w:lineRule="auto"/>
        <w:outlineLvl w:val="0"/>
        <w:rPr>
          <w:rFonts w:ascii="宋体" w:hAnsi="宋体" w:cs="宋体" w:hint="eastAsia"/>
          <w:sz w:val="24"/>
        </w:rPr>
      </w:pPr>
      <w:bookmarkStart w:id="75" w:name="_Toc35393636"/>
      <w:bookmarkStart w:id="76" w:name="_Toc31857"/>
      <w:bookmarkStart w:id="77" w:name="_Toc198195072"/>
      <w:bookmarkStart w:id="78" w:name="_Toc30374"/>
      <w:bookmarkStart w:id="79" w:name="_Toc28359018"/>
      <w:bookmarkStart w:id="80" w:name="_Toc35393805"/>
      <w:bookmarkStart w:id="81" w:name="_Toc28359095"/>
      <w:bookmarkStart w:id="82" w:name="_Toc115697770"/>
      <w:bookmarkStart w:id="83" w:name="_Toc7571"/>
      <w:r>
        <w:rPr>
          <w:rFonts w:ascii="宋体" w:hAnsi="宋体" w:cs="宋体" w:hint="eastAsia"/>
          <w:sz w:val="24"/>
        </w:rPr>
        <w:t>八、凡对本次采购提出询问，请按</w:t>
      </w:r>
      <w:r>
        <w:rPr>
          <w:rFonts w:ascii="宋体" w:hAnsi="宋体" w:cs="宋体"/>
          <w:sz w:val="24"/>
        </w:rPr>
        <w:t>以下方式</w:t>
      </w:r>
      <w:r>
        <w:rPr>
          <w:rFonts w:ascii="宋体" w:hAnsi="宋体" w:cs="宋体" w:hint="eastAsia"/>
          <w:sz w:val="24"/>
        </w:rPr>
        <w:t>联系</w:t>
      </w:r>
      <w:bookmarkEnd w:id="75"/>
      <w:bookmarkEnd w:id="76"/>
      <w:bookmarkEnd w:id="77"/>
      <w:bookmarkEnd w:id="78"/>
      <w:bookmarkEnd w:id="79"/>
      <w:bookmarkEnd w:id="80"/>
      <w:bookmarkEnd w:id="81"/>
      <w:bookmarkEnd w:id="82"/>
      <w:bookmarkEnd w:id="83"/>
    </w:p>
    <w:p w14:paraId="78481595" w14:textId="77777777" w:rsidR="004F0CEE" w:rsidRDefault="00000000">
      <w:pPr>
        <w:widowControl/>
        <w:spacing w:line="360" w:lineRule="auto"/>
        <w:ind w:leftChars="8" w:left="17" w:firstLineChars="258" w:firstLine="619"/>
        <w:jc w:val="left"/>
        <w:rPr>
          <w:rFonts w:ascii="宋体" w:hAnsi="宋体" w:cs="宋体" w:hint="eastAsia"/>
          <w:sz w:val="24"/>
        </w:rPr>
      </w:pPr>
      <w:r>
        <w:rPr>
          <w:rFonts w:ascii="宋体" w:hAnsi="宋体" w:cs="宋体" w:hint="eastAsia"/>
          <w:sz w:val="24"/>
        </w:rPr>
        <w:t>1.采购人信息</w:t>
      </w:r>
    </w:p>
    <w:p w14:paraId="21C9104E" w14:textId="77777777" w:rsidR="004F0CEE" w:rsidRDefault="00000000">
      <w:pPr>
        <w:spacing w:line="360" w:lineRule="auto"/>
        <w:ind w:leftChars="8" w:left="17" w:firstLineChars="258" w:firstLine="619"/>
        <w:jc w:val="left"/>
        <w:rPr>
          <w:rFonts w:ascii="宋体" w:hAnsi="宋体" w:cs="宋体" w:hint="eastAsia"/>
          <w:sz w:val="24"/>
        </w:rPr>
      </w:pPr>
      <w:bookmarkStart w:id="84" w:name="_Toc28359009"/>
      <w:bookmarkStart w:id="85" w:name="_Toc28359086"/>
      <w:r>
        <w:rPr>
          <w:rFonts w:ascii="宋体" w:hAnsi="宋体" w:cs="宋体" w:hint="eastAsia"/>
          <w:sz w:val="24"/>
        </w:rPr>
        <w:t>名    称：北京物资学院</w:t>
      </w:r>
    </w:p>
    <w:p w14:paraId="39833683" w14:textId="77777777" w:rsidR="004F0CEE" w:rsidRDefault="00000000">
      <w:pPr>
        <w:spacing w:line="360" w:lineRule="auto"/>
        <w:ind w:leftChars="8" w:left="17" w:firstLineChars="258" w:firstLine="619"/>
        <w:jc w:val="left"/>
        <w:rPr>
          <w:rFonts w:ascii="宋体" w:hAnsi="宋体" w:cs="宋体" w:hint="eastAsia"/>
          <w:sz w:val="24"/>
        </w:rPr>
      </w:pPr>
      <w:r>
        <w:rPr>
          <w:rFonts w:ascii="宋体" w:hAnsi="宋体" w:cs="宋体" w:hint="eastAsia"/>
          <w:sz w:val="24"/>
        </w:rPr>
        <w:t>地    址：北京市通州区</w:t>
      </w:r>
      <w:proofErr w:type="gramStart"/>
      <w:r>
        <w:rPr>
          <w:rFonts w:ascii="宋体" w:hAnsi="宋体" w:cs="宋体" w:hint="eastAsia"/>
          <w:sz w:val="24"/>
        </w:rPr>
        <w:t>富河大街</w:t>
      </w:r>
      <w:proofErr w:type="gramEnd"/>
      <w:r>
        <w:rPr>
          <w:rFonts w:ascii="宋体" w:hAnsi="宋体" w:cs="宋体" w:hint="eastAsia"/>
          <w:sz w:val="24"/>
        </w:rPr>
        <w:t>321号</w:t>
      </w:r>
    </w:p>
    <w:p w14:paraId="64A0DA33" w14:textId="77777777" w:rsidR="004F0CEE" w:rsidRDefault="00000000">
      <w:pPr>
        <w:spacing w:line="360" w:lineRule="auto"/>
        <w:ind w:leftChars="8" w:left="17" w:firstLineChars="258" w:firstLine="619"/>
        <w:jc w:val="left"/>
        <w:rPr>
          <w:rFonts w:ascii="宋体" w:hAnsi="宋体" w:cs="宋体" w:hint="eastAsia"/>
          <w:sz w:val="24"/>
        </w:rPr>
      </w:pPr>
      <w:r>
        <w:rPr>
          <w:rFonts w:ascii="宋体" w:hAnsi="宋体" w:cs="宋体" w:hint="eastAsia"/>
          <w:sz w:val="24"/>
        </w:rPr>
        <w:t>联系方式：刘老师,010-89534481</w:t>
      </w:r>
    </w:p>
    <w:p w14:paraId="09DFC35D" w14:textId="77777777" w:rsidR="004F0CEE" w:rsidRDefault="00000000">
      <w:pPr>
        <w:spacing w:line="360" w:lineRule="auto"/>
        <w:ind w:leftChars="8" w:left="17" w:firstLineChars="258" w:firstLine="619"/>
        <w:jc w:val="left"/>
        <w:rPr>
          <w:rFonts w:ascii="宋体" w:hAnsi="宋体" w:hint="eastAsia"/>
          <w:sz w:val="24"/>
          <w:szCs w:val="20"/>
        </w:rPr>
      </w:pPr>
      <w:r>
        <w:rPr>
          <w:rFonts w:ascii="宋体" w:hAnsi="宋体" w:cs="宋体" w:hint="eastAsia"/>
          <w:sz w:val="24"/>
          <w:szCs w:val="20"/>
        </w:rPr>
        <w:t>2.采购代理机构信息</w:t>
      </w:r>
      <w:bookmarkEnd w:id="84"/>
      <w:bookmarkEnd w:id="85"/>
    </w:p>
    <w:p w14:paraId="68568712" w14:textId="77777777" w:rsidR="004F0CEE" w:rsidRDefault="00000000">
      <w:pPr>
        <w:spacing w:line="360" w:lineRule="auto"/>
        <w:ind w:leftChars="8" w:left="17" w:firstLineChars="258" w:firstLine="619"/>
        <w:jc w:val="left"/>
        <w:rPr>
          <w:rFonts w:ascii="宋体" w:hAnsi="宋体" w:hint="eastAsia"/>
          <w:sz w:val="24"/>
          <w:szCs w:val="20"/>
        </w:rPr>
      </w:pPr>
      <w:r>
        <w:rPr>
          <w:rFonts w:ascii="宋体" w:hAnsi="宋体" w:hint="eastAsia"/>
          <w:sz w:val="24"/>
          <w:szCs w:val="20"/>
        </w:rPr>
        <w:t>名 称：北京宏信天</w:t>
      </w:r>
      <w:proofErr w:type="gramStart"/>
      <w:r>
        <w:rPr>
          <w:rFonts w:ascii="宋体" w:hAnsi="宋体" w:hint="eastAsia"/>
          <w:sz w:val="24"/>
          <w:szCs w:val="20"/>
        </w:rPr>
        <w:t>诚国际</w:t>
      </w:r>
      <w:proofErr w:type="gramEnd"/>
      <w:r>
        <w:rPr>
          <w:rFonts w:ascii="宋体" w:hAnsi="宋体" w:hint="eastAsia"/>
          <w:sz w:val="24"/>
          <w:szCs w:val="20"/>
        </w:rPr>
        <w:t>招标有限公司</w:t>
      </w:r>
    </w:p>
    <w:p w14:paraId="5A88B7E5" w14:textId="77777777" w:rsidR="004F0CEE" w:rsidRDefault="00000000">
      <w:pPr>
        <w:spacing w:line="360" w:lineRule="auto"/>
        <w:ind w:leftChars="8" w:left="17" w:firstLineChars="258" w:firstLine="619"/>
        <w:jc w:val="left"/>
        <w:rPr>
          <w:rFonts w:ascii="宋体" w:hAnsi="宋体" w:hint="eastAsia"/>
          <w:sz w:val="24"/>
          <w:szCs w:val="20"/>
        </w:rPr>
      </w:pPr>
      <w:r>
        <w:rPr>
          <w:rFonts w:ascii="宋体" w:hAnsi="宋体" w:hint="eastAsia"/>
          <w:sz w:val="24"/>
          <w:szCs w:val="20"/>
        </w:rPr>
        <w:t>地　址：北京市海淀区</w:t>
      </w:r>
      <w:proofErr w:type="gramStart"/>
      <w:r>
        <w:rPr>
          <w:rFonts w:ascii="宋体" w:hAnsi="宋体" w:hint="eastAsia"/>
          <w:sz w:val="24"/>
          <w:szCs w:val="20"/>
        </w:rPr>
        <w:t>复兴路乙</w:t>
      </w:r>
      <w:r>
        <w:rPr>
          <w:rFonts w:ascii="宋体" w:hAnsi="宋体"/>
          <w:sz w:val="24"/>
          <w:szCs w:val="20"/>
        </w:rPr>
        <w:t>12号</w:t>
      </w:r>
      <w:proofErr w:type="gramEnd"/>
      <w:r>
        <w:rPr>
          <w:rFonts w:ascii="宋体" w:hAnsi="宋体"/>
          <w:sz w:val="24"/>
          <w:szCs w:val="20"/>
        </w:rPr>
        <w:t>中国铝业大厦</w:t>
      </w:r>
      <w:r>
        <w:rPr>
          <w:rFonts w:ascii="宋体" w:hAnsi="宋体" w:hint="eastAsia"/>
          <w:sz w:val="24"/>
          <w:szCs w:val="20"/>
        </w:rPr>
        <w:t>1</w:t>
      </w:r>
      <w:r>
        <w:rPr>
          <w:rFonts w:ascii="宋体" w:hAnsi="宋体"/>
          <w:sz w:val="24"/>
          <w:szCs w:val="20"/>
        </w:rPr>
        <w:t>1层1110室</w:t>
      </w:r>
    </w:p>
    <w:p w14:paraId="4A03BDC8" w14:textId="77777777" w:rsidR="004F0CEE" w:rsidRDefault="00000000">
      <w:pPr>
        <w:spacing w:line="360" w:lineRule="auto"/>
        <w:ind w:leftChars="8" w:left="17" w:firstLineChars="258" w:firstLine="619"/>
        <w:jc w:val="left"/>
        <w:rPr>
          <w:rFonts w:ascii="宋体" w:hAnsi="宋体" w:hint="eastAsia"/>
          <w:sz w:val="24"/>
          <w:szCs w:val="20"/>
        </w:rPr>
      </w:pPr>
      <w:r>
        <w:rPr>
          <w:rFonts w:ascii="宋体" w:hAnsi="宋体" w:hint="eastAsia"/>
          <w:sz w:val="24"/>
          <w:szCs w:val="20"/>
        </w:rPr>
        <w:t>联系方式：</w:t>
      </w:r>
      <w:bookmarkStart w:id="86" w:name="_Toc28359010"/>
      <w:bookmarkStart w:id="87" w:name="_Toc28359087"/>
      <w:r>
        <w:rPr>
          <w:rFonts w:ascii="宋体" w:hAnsi="宋体" w:hint="eastAsia"/>
          <w:sz w:val="24"/>
          <w:szCs w:val="20"/>
        </w:rPr>
        <w:t>郝路、</w:t>
      </w:r>
      <w:bookmarkStart w:id="88" w:name="OLE_LINK3"/>
      <w:r>
        <w:rPr>
          <w:rFonts w:ascii="宋体" w:hAnsi="宋体" w:hint="eastAsia"/>
          <w:sz w:val="24"/>
          <w:szCs w:val="20"/>
        </w:rPr>
        <w:t>闫文娟、</w:t>
      </w:r>
      <w:bookmarkEnd w:id="88"/>
      <w:r>
        <w:rPr>
          <w:rFonts w:ascii="宋体" w:hAnsi="宋体" w:hint="eastAsia"/>
          <w:sz w:val="24"/>
          <w:szCs w:val="20"/>
        </w:rPr>
        <w:t>孙佳、</w:t>
      </w:r>
      <w:bookmarkStart w:id="89" w:name="OLE_LINK7"/>
      <w:r>
        <w:rPr>
          <w:rFonts w:ascii="宋体" w:hAnsi="宋体" w:hint="eastAsia"/>
          <w:sz w:val="24"/>
          <w:szCs w:val="20"/>
        </w:rPr>
        <w:t>黄艳</w:t>
      </w:r>
      <w:bookmarkEnd w:id="89"/>
      <w:r>
        <w:rPr>
          <w:rFonts w:ascii="宋体" w:hAnsi="宋体" w:hint="eastAsia"/>
          <w:sz w:val="24"/>
          <w:szCs w:val="20"/>
        </w:rPr>
        <w:t>、吴众为、成歌、刘京、修海龙、孙银英、赵洁、陈博维、吉国侠、姬小雪、王思晨、王东衍、刘海英、彭怡、陈曦、李想,</w:t>
      </w:r>
      <w:r>
        <w:rPr>
          <w:rFonts w:ascii="宋体" w:hAnsi="宋体"/>
          <w:sz w:val="24"/>
          <w:szCs w:val="20"/>
        </w:rPr>
        <w:t>010-63974645；</w:t>
      </w:r>
      <w:r>
        <w:rPr>
          <w:rFonts w:ascii="宋体" w:hAnsi="宋体" w:hint="eastAsia"/>
          <w:sz w:val="24"/>
          <w:szCs w:val="20"/>
        </w:rPr>
        <w:t>010-63977798</w:t>
      </w:r>
    </w:p>
    <w:p w14:paraId="0C948996" w14:textId="77777777" w:rsidR="004F0CEE" w:rsidRDefault="00000000">
      <w:pPr>
        <w:spacing w:line="360" w:lineRule="auto"/>
        <w:ind w:leftChars="8" w:left="17" w:firstLineChars="258" w:firstLine="619"/>
        <w:jc w:val="left"/>
        <w:rPr>
          <w:rFonts w:ascii="宋体" w:hAnsi="宋体" w:hint="eastAsia"/>
          <w:sz w:val="24"/>
          <w:szCs w:val="20"/>
          <w:u w:val="single"/>
        </w:rPr>
      </w:pPr>
      <w:r>
        <w:rPr>
          <w:rFonts w:ascii="宋体" w:hAnsi="宋体" w:cs="宋体" w:hint="eastAsia"/>
          <w:sz w:val="24"/>
          <w:szCs w:val="20"/>
        </w:rPr>
        <w:t>3.项目</w:t>
      </w:r>
      <w:r>
        <w:rPr>
          <w:rFonts w:ascii="宋体" w:hAnsi="宋体" w:cs="宋体"/>
          <w:sz w:val="24"/>
          <w:szCs w:val="20"/>
        </w:rPr>
        <w:t>联系方式</w:t>
      </w:r>
      <w:bookmarkEnd w:id="86"/>
      <w:bookmarkEnd w:id="87"/>
    </w:p>
    <w:p w14:paraId="396EF07F" w14:textId="77777777" w:rsidR="004F0CEE" w:rsidRDefault="00000000">
      <w:pPr>
        <w:spacing w:line="360" w:lineRule="auto"/>
        <w:ind w:leftChars="8" w:left="17" w:firstLineChars="258" w:firstLine="619"/>
        <w:jc w:val="left"/>
        <w:rPr>
          <w:rFonts w:ascii="宋体" w:hAnsi="宋体" w:hint="eastAsia"/>
          <w:sz w:val="24"/>
          <w:szCs w:val="20"/>
        </w:rPr>
      </w:pPr>
      <w:r>
        <w:rPr>
          <w:rFonts w:ascii="宋体" w:hAnsi="宋体" w:hint="eastAsia"/>
          <w:sz w:val="24"/>
          <w:szCs w:val="20"/>
        </w:rPr>
        <w:t>项目联系人：杨晓楠、郝路、孙佳、闫文娟、黄艳</w:t>
      </w:r>
    </w:p>
    <w:p w14:paraId="3B56C0A2" w14:textId="77777777" w:rsidR="004F0CEE" w:rsidRDefault="00000000">
      <w:pPr>
        <w:spacing w:line="360" w:lineRule="auto"/>
        <w:ind w:leftChars="8" w:left="17" w:firstLineChars="258" w:firstLine="619"/>
        <w:jc w:val="left"/>
        <w:rPr>
          <w:sz w:val="24"/>
        </w:rPr>
      </w:pPr>
      <w:r>
        <w:rPr>
          <w:rFonts w:ascii="宋体" w:hAnsi="宋体" w:hint="eastAsia"/>
          <w:sz w:val="24"/>
          <w:szCs w:val="20"/>
        </w:rPr>
        <w:t>电　话：010-</w:t>
      </w:r>
      <w:r>
        <w:rPr>
          <w:rFonts w:ascii="宋体" w:hAnsi="宋体"/>
          <w:sz w:val="24"/>
          <w:szCs w:val="20"/>
        </w:rPr>
        <w:t>63974645</w:t>
      </w:r>
      <w:r>
        <w:rPr>
          <w:rFonts w:ascii="宋体" w:hAnsi="宋体" w:hint="eastAsia"/>
          <w:sz w:val="24"/>
          <w:szCs w:val="20"/>
        </w:rPr>
        <w:t>（项目报名）；010-63977798（项目咨询</w:t>
      </w:r>
      <w:bookmarkEnd w:id="37"/>
      <w:r>
        <w:rPr>
          <w:rFonts w:ascii="宋体" w:hAnsi="宋体" w:hint="eastAsia"/>
          <w:sz w:val="24"/>
          <w:szCs w:val="20"/>
        </w:rPr>
        <w:t>）</w:t>
      </w:r>
    </w:p>
    <w:p w14:paraId="0A28CAD1" w14:textId="77777777" w:rsidR="004F0CEE" w:rsidRDefault="00000000">
      <w:pPr>
        <w:spacing w:line="360" w:lineRule="auto"/>
        <w:jc w:val="center"/>
        <w:outlineLvl w:val="0"/>
        <w:rPr>
          <w:b/>
          <w:sz w:val="32"/>
          <w:szCs w:val="32"/>
        </w:rPr>
      </w:pPr>
      <w:r>
        <w:rPr>
          <w:sz w:val="24"/>
        </w:rPr>
        <w:br w:type="page"/>
      </w:r>
      <w:bookmarkStart w:id="90" w:name="_Toc353825548"/>
      <w:bookmarkStart w:id="91" w:name="_Toc305158928"/>
      <w:bookmarkStart w:id="92" w:name="_Toc353873938"/>
      <w:bookmarkStart w:id="93" w:name="_Toc127161488"/>
      <w:bookmarkStart w:id="94" w:name="_Toc226965856"/>
      <w:bookmarkStart w:id="95" w:name="_Toc97371942"/>
      <w:bookmarkStart w:id="96" w:name="_Toc198195073"/>
      <w:bookmarkStart w:id="97" w:name="_Toc512937850"/>
      <w:bookmarkStart w:id="98" w:name="_Toc305158854"/>
      <w:bookmarkStart w:id="99" w:name="_Toc264969275"/>
      <w:bookmarkStart w:id="100" w:name="_Toc150774783"/>
      <w:bookmarkStart w:id="101" w:name="_Toc265228423"/>
      <w:bookmarkStart w:id="102" w:name="_Toc127151777"/>
      <w:bookmarkStart w:id="103" w:name="_Toc195842950"/>
      <w:r>
        <w:rPr>
          <w:b/>
          <w:sz w:val="36"/>
          <w:szCs w:val="36"/>
        </w:rPr>
        <w:lastRenderedPageBreak/>
        <w:t>第二章</w:t>
      </w:r>
      <w:r>
        <w:rPr>
          <w:b/>
          <w:sz w:val="36"/>
          <w:szCs w:val="36"/>
        </w:rPr>
        <w:t xml:space="preserve">   </w:t>
      </w:r>
      <w:r>
        <w:rPr>
          <w:b/>
          <w:sz w:val="36"/>
          <w:szCs w:val="36"/>
        </w:rPr>
        <w:t>供应商须知</w:t>
      </w:r>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59F95DBC" w14:textId="77777777" w:rsidR="004F0CEE" w:rsidRDefault="00000000">
      <w:pPr>
        <w:pStyle w:val="23"/>
        <w:tabs>
          <w:tab w:val="center" w:pos="4592"/>
          <w:tab w:val="left" w:pos="7860"/>
        </w:tabs>
        <w:spacing w:before="0" w:line="360" w:lineRule="auto"/>
        <w:rPr>
          <w:rFonts w:ascii="Times New Roman" w:eastAsia="宋体" w:hAnsi="Times New Roman"/>
          <w:b w:val="0"/>
          <w:sz w:val="28"/>
        </w:rPr>
      </w:pPr>
      <w:bookmarkStart w:id="104" w:name="_Toc198195074"/>
      <w:bookmarkStart w:id="105" w:name="_Toc164608633"/>
      <w:bookmarkStart w:id="106" w:name="_Toc151193907"/>
      <w:bookmarkStart w:id="107" w:name="_Toc142311021"/>
      <w:bookmarkStart w:id="108" w:name="_Toc226337215"/>
      <w:bookmarkStart w:id="109" w:name="_Toc151193761"/>
      <w:bookmarkStart w:id="110" w:name="_Toc226309763"/>
      <w:bookmarkStart w:id="111" w:name="_Toc151193689"/>
      <w:bookmarkStart w:id="112" w:name="_Toc226965709"/>
      <w:bookmarkStart w:id="113" w:name="_Toc150774724"/>
      <w:bookmarkStart w:id="114" w:name="_Toc151193617"/>
      <w:bookmarkStart w:id="115" w:name="_Toc226965792"/>
      <w:bookmarkStart w:id="116" w:name="_Toc150774619"/>
      <w:bookmarkStart w:id="117" w:name="_Toc164229360"/>
      <w:bookmarkStart w:id="118" w:name="_Toc520356144"/>
      <w:bookmarkStart w:id="119" w:name="_Toc164229214"/>
      <w:bookmarkStart w:id="120" w:name="_Toc195842884"/>
      <w:bookmarkStart w:id="121" w:name="_Toc127151519"/>
      <w:bookmarkStart w:id="122" w:name="_Toc164351613"/>
      <w:bookmarkStart w:id="123" w:name="_Toc150509270"/>
      <w:bookmarkStart w:id="124" w:name="_Toc150480757"/>
      <w:bookmarkStart w:id="125" w:name="_Toc151190146"/>
      <w:bookmarkStart w:id="126" w:name="_Toc149720812"/>
      <w:bookmarkStart w:id="127" w:name="_Toc151193833"/>
      <w:bookmarkStart w:id="128" w:name="_Toc127161433"/>
      <w:bookmarkStart w:id="129" w:name="_Toc127151720"/>
      <w:bookmarkStart w:id="130" w:name="_Toc164608788"/>
      <w:r>
        <w:rPr>
          <w:rFonts w:ascii="Times New Roman" w:eastAsia="宋体" w:hAnsi="Times New Roman"/>
          <w:sz w:val="28"/>
        </w:rPr>
        <w:t>供应商须知资料表</w:t>
      </w:r>
      <w:bookmarkEnd w:id="104"/>
    </w:p>
    <w:p w14:paraId="4E8DDCC6" w14:textId="77777777" w:rsidR="004F0CEE" w:rsidRDefault="004F0CEE">
      <w:pPr>
        <w:spacing w:line="360" w:lineRule="auto"/>
        <w:jc w:val="center"/>
        <w:rPr>
          <w:b/>
          <w:sz w:val="28"/>
          <w:szCs w:val="28"/>
        </w:rPr>
      </w:pPr>
    </w:p>
    <w:p w14:paraId="335B6BDA" w14:textId="77777777" w:rsidR="004F0CEE" w:rsidRDefault="00000000">
      <w:pPr>
        <w:spacing w:line="360" w:lineRule="auto"/>
        <w:ind w:firstLine="480"/>
        <w:rPr>
          <w:sz w:val="24"/>
        </w:rPr>
      </w:pPr>
      <w:r>
        <w:rPr>
          <w:sz w:val="24"/>
        </w:rPr>
        <w:t>本表是对供应商须知的具体补充和修改，如有矛盾，均以本资料表为准。标记</w:t>
      </w:r>
      <w:r>
        <w:rPr>
          <w:sz w:val="24"/>
        </w:rPr>
        <w:t>“</w:t>
      </w:r>
      <w:r>
        <w:rPr>
          <w:b/>
          <w:sz w:val="24"/>
        </w:rPr>
        <w:t>■</w:t>
      </w:r>
      <w:r>
        <w:rPr>
          <w:sz w:val="24"/>
        </w:rPr>
        <w:t>”</w:t>
      </w:r>
      <w:r>
        <w:rPr>
          <w:sz w:val="24"/>
        </w:rPr>
        <w:t>的选项意为适用于本项目，标记</w:t>
      </w:r>
      <w:r>
        <w:rPr>
          <w:sz w:val="24"/>
        </w:rPr>
        <w:t>“</w:t>
      </w:r>
      <w:r>
        <w:t>□</w:t>
      </w:r>
      <w:r>
        <w:rPr>
          <w:sz w:val="24"/>
        </w:rPr>
        <w:t>”</w:t>
      </w:r>
      <w:r>
        <w:rPr>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4F0CEE" w14:paraId="603FFD61" w14:textId="77777777">
        <w:trPr>
          <w:trHeight w:val="594"/>
          <w:tblHeader/>
          <w:jc w:val="center"/>
        </w:trPr>
        <w:tc>
          <w:tcPr>
            <w:tcW w:w="988" w:type="dxa"/>
            <w:vAlign w:val="center"/>
          </w:tcPr>
          <w:p w14:paraId="55454E74" w14:textId="77777777" w:rsidR="004F0CEE" w:rsidRDefault="00000000">
            <w:pPr>
              <w:spacing w:line="360" w:lineRule="auto"/>
              <w:jc w:val="center"/>
              <w:rPr>
                <w:b/>
                <w:bCs/>
                <w:sz w:val="24"/>
              </w:rPr>
            </w:pPr>
            <w:r>
              <w:rPr>
                <w:b/>
                <w:sz w:val="24"/>
              </w:rPr>
              <w:t>条款号</w:t>
            </w:r>
          </w:p>
        </w:tc>
        <w:tc>
          <w:tcPr>
            <w:tcW w:w="1701" w:type="dxa"/>
            <w:vAlign w:val="center"/>
          </w:tcPr>
          <w:p w14:paraId="5EDFA430" w14:textId="77777777" w:rsidR="004F0CEE" w:rsidRDefault="00000000">
            <w:pPr>
              <w:spacing w:line="360" w:lineRule="auto"/>
              <w:jc w:val="center"/>
              <w:rPr>
                <w:b/>
                <w:bCs/>
                <w:sz w:val="24"/>
              </w:rPr>
            </w:pPr>
            <w:r>
              <w:rPr>
                <w:b/>
                <w:bCs/>
                <w:sz w:val="24"/>
              </w:rPr>
              <w:t>条目</w:t>
            </w:r>
          </w:p>
        </w:tc>
        <w:tc>
          <w:tcPr>
            <w:tcW w:w="7253" w:type="dxa"/>
            <w:vAlign w:val="center"/>
          </w:tcPr>
          <w:p w14:paraId="44AA9C6E" w14:textId="77777777" w:rsidR="004F0CEE" w:rsidRDefault="00000000">
            <w:pPr>
              <w:spacing w:line="360" w:lineRule="auto"/>
              <w:jc w:val="center"/>
              <w:rPr>
                <w:b/>
                <w:bCs/>
                <w:sz w:val="24"/>
              </w:rPr>
            </w:pPr>
            <w:r>
              <w:rPr>
                <w:b/>
                <w:bCs/>
                <w:sz w:val="24"/>
              </w:rPr>
              <w:t>内容</w:t>
            </w:r>
          </w:p>
        </w:tc>
      </w:tr>
      <w:tr w:rsidR="004F0CEE" w14:paraId="6EA1BBC2" w14:textId="77777777">
        <w:trPr>
          <w:trHeight w:val="20"/>
          <w:jc w:val="center"/>
        </w:trPr>
        <w:tc>
          <w:tcPr>
            <w:tcW w:w="988" w:type="dxa"/>
            <w:vAlign w:val="center"/>
          </w:tcPr>
          <w:p w14:paraId="11E84EC7" w14:textId="77777777" w:rsidR="004F0CEE" w:rsidRDefault="00000000">
            <w:pPr>
              <w:pStyle w:val="aff2"/>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1822E849" w14:textId="77777777" w:rsidR="004F0CEE" w:rsidRDefault="00000000">
            <w:pPr>
              <w:spacing w:line="360" w:lineRule="auto"/>
              <w:jc w:val="center"/>
              <w:rPr>
                <w:sz w:val="24"/>
              </w:rPr>
            </w:pPr>
            <w:r>
              <w:rPr>
                <w:sz w:val="24"/>
              </w:rPr>
              <w:t>项目属性</w:t>
            </w:r>
          </w:p>
        </w:tc>
        <w:tc>
          <w:tcPr>
            <w:tcW w:w="7253" w:type="dxa"/>
            <w:vAlign w:val="center"/>
          </w:tcPr>
          <w:p w14:paraId="0E35F0A5" w14:textId="77777777" w:rsidR="004F0CEE" w:rsidRDefault="00000000">
            <w:pPr>
              <w:jc w:val="left"/>
              <w:rPr>
                <w:sz w:val="24"/>
              </w:rPr>
            </w:pPr>
            <w:r>
              <w:rPr>
                <w:sz w:val="24"/>
              </w:rPr>
              <w:t>项目属性：</w:t>
            </w:r>
          </w:p>
          <w:p w14:paraId="465D9F4A" w14:textId="77777777" w:rsidR="004F0CEE" w:rsidRDefault="00000000">
            <w:pPr>
              <w:jc w:val="left"/>
              <w:rPr>
                <w:sz w:val="24"/>
              </w:rPr>
            </w:pPr>
            <w:r>
              <w:t>□</w:t>
            </w:r>
            <w:r>
              <w:rPr>
                <w:rFonts w:hint="eastAsia"/>
                <w:sz w:val="24"/>
              </w:rPr>
              <w:t>服务</w:t>
            </w:r>
          </w:p>
          <w:p w14:paraId="10B4C050" w14:textId="77777777" w:rsidR="004F0CEE" w:rsidRDefault="00000000">
            <w:pPr>
              <w:jc w:val="left"/>
              <w:rPr>
                <w:sz w:val="24"/>
              </w:rPr>
            </w:pPr>
            <w:r>
              <w:t>□</w:t>
            </w:r>
            <w:r>
              <w:rPr>
                <w:sz w:val="24"/>
              </w:rPr>
              <w:t>货物</w:t>
            </w:r>
          </w:p>
          <w:p w14:paraId="01427C28" w14:textId="77777777" w:rsidR="004F0CEE" w:rsidRDefault="00000000">
            <w:pPr>
              <w:jc w:val="left"/>
              <w:rPr>
                <w:sz w:val="24"/>
                <w:u w:val="single"/>
              </w:rPr>
            </w:pPr>
            <w:r>
              <w:rPr>
                <w:b/>
                <w:sz w:val="24"/>
              </w:rPr>
              <w:t>■</w:t>
            </w:r>
            <w:r>
              <w:rPr>
                <w:rFonts w:hint="eastAsia"/>
                <w:sz w:val="24"/>
              </w:rPr>
              <w:t>工程</w:t>
            </w:r>
          </w:p>
        </w:tc>
      </w:tr>
      <w:tr w:rsidR="004F0CEE" w14:paraId="435D40A2" w14:textId="77777777">
        <w:trPr>
          <w:trHeight w:val="20"/>
          <w:jc w:val="center"/>
        </w:trPr>
        <w:tc>
          <w:tcPr>
            <w:tcW w:w="988" w:type="dxa"/>
            <w:vAlign w:val="center"/>
          </w:tcPr>
          <w:p w14:paraId="4DACE847" w14:textId="77777777" w:rsidR="004F0CEE" w:rsidRDefault="00000000">
            <w:pPr>
              <w:pStyle w:val="aff2"/>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14:paraId="7D57D943" w14:textId="77777777" w:rsidR="004F0CEE" w:rsidRDefault="00000000">
            <w:pPr>
              <w:spacing w:line="360" w:lineRule="auto"/>
              <w:jc w:val="center"/>
              <w:rPr>
                <w:sz w:val="24"/>
              </w:rPr>
            </w:pPr>
            <w:r>
              <w:rPr>
                <w:sz w:val="24"/>
              </w:rPr>
              <w:t>科研仪器设备</w:t>
            </w:r>
          </w:p>
        </w:tc>
        <w:tc>
          <w:tcPr>
            <w:tcW w:w="7253" w:type="dxa"/>
            <w:vAlign w:val="center"/>
          </w:tcPr>
          <w:p w14:paraId="2E36C7A4" w14:textId="77777777" w:rsidR="004F0CEE" w:rsidRDefault="00000000">
            <w:pPr>
              <w:jc w:val="left"/>
              <w:rPr>
                <w:sz w:val="24"/>
              </w:rPr>
            </w:pPr>
            <w:r>
              <w:rPr>
                <w:sz w:val="24"/>
              </w:rPr>
              <w:t>是否属于科研仪器设备采购项目：</w:t>
            </w:r>
          </w:p>
          <w:p w14:paraId="0695B26D" w14:textId="77777777" w:rsidR="004F0CEE" w:rsidRDefault="00000000">
            <w:pPr>
              <w:jc w:val="left"/>
              <w:rPr>
                <w:sz w:val="24"/>
              </w:rPr>
            </w:pPr>
            <w:r>
              <w:t>□</w:t>
            </w:r>
            <w:r>
              <w:rPr>
                <w:sz w:val="24"/>
              </w:rPr>
              <w:t>是</w:t>
            </w:r>
          </w:p>
          <w:p w14:paraId="37EABCE4" w14:textId="77777777" w:rsidR="004F0CEE" w:rsidRDefault="00000000">
            <w:pPr>
              <w:jc w:val="left"/>
              <w:rPr>
                <w:sz w:val="24"/>
              </w:rPr>
            </w:pPr>
            <w:r>
              <w:rPr>
                <w:b/>
                <w:sz w:val="24"/>
              </w:rPr>
              <w:t>■</w:t>
            </w:r>
            <w:r>
              <w:rPr>
                <w:sz w:val="24"/>
              </w:rPr>
              <w:t>否</w:t>
            </w:r>
          </w:p>
        </w:tc>
      </w:tr>
      <w:tr w:rsidR="004F0CEE" w14:paraId="4C8BF1FC" w14:textId="77777777">
        <w:trPr>
          <w:trHeight w:val="20"/>
          <w:jc w:val="center"/>
        </w:trPr>
        <w:tc>
          <w:tcPr>
            <w:tcW w:w="988" w:type="dxa"/>
            <w:vMerge w:val="restart"/>
            <w:vAlign w:val="center"/>
          </w:tcPr>
          <w:p w14:paraId="6B855D77" w14:textId="77777777" w:rsidR="004F0CEE" w:rsidRDefault="00000000">
            <w:pPr>
              <w:pStyle w:val="aff2"/>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14:paraId="765F9D88" w14:textId="77777777" w:rsidR="004F0CEE" w:rsidRDefault="00000000">
            <w:pPr>
              <w:spacing w:line="360" w:lineRule="auto"/>
              <w:jc w:val="center"/>
              <w:rPr>
                <w:sz w:val="24"/>
              </w:rPr>
            </w:pPr>
            <w:r w:rsidRPr="00D33231">
              <w:rPr>
                <w:sz w:val="24"/>
              </w:rPr>
              <w:t>现场考察</w:t>
            </w:r>
          </w:p>
        </w:tc>
        <w:tc>
          <w:tcPr>
            <w:tcW w:w="7253" w:type="dxa"/>
            <w:vAlign w:val="center"/>
          </w:tcPr>
          <w:p w14:paraId="4D2B5B9F" w14:textId="77777777" w:rsidR="004F0CEE" w:rsidRPr="008126FD" w:rsidRDefault="00000000">
            <w:pPr>
              <w:jc w:val="left"/>
              <w:rPr>
                <w:sz w:val="24"/>
              </w:rPr>
            </w:pPr>
            <w:r w:rsidRPr="008126FD">
              <w:t>□</w:t>
            </w:r>
            <w:r w:rsidRPr="008126FD">
              <w:rPr>
                <w:sz w:val="24"/>
              </w:rPr>
              <w:t>不组织</w:t>
            </w:r>
          </w:p>
          <w:p w14:paraId="1366CE49" w14:textId="0D3F7FA6" w:rsidR="004F0CEE" w:rsidRPr="008126FD" w:rsidRDefault="00000000">
            <w:pPr>
              <w:jc w:val="left"/>
              <w:rPr>
                <w:bCs/>
                <w:sz w:val="24"/>
              </w:rPr>
            </w:pPr>
            <w:r w:rsidRPr="008126FD">
              <w:rPr>
                <w:b/>
                <w:sz w:val="24"/>
              </w:rPr>
              <w:t>■</w:t>
            </w:r>
            <w:r w:rsidRPr="008126FD">
              <w:rPr>
                <w:sz w:val="24"/>
              </w:rPr>
              <w:t>组织，考察时间：</w:t>
            </w:r>
            <w:r w:rsidRPr="008126FD">
              <w:rPr>
                <w:color w:val="EE0000"/>
                <w:sz w:val="24"/>
              </w:rPr>
              <w:t>_</w:t>
            </w:r>
            <w:r w:rsidRPr="008126FD">
              <w:rPr>
                <w:rFonts w:hint="eastAsia"/>
                <w:color w:val="EE0000"/>
                <w:sz w:val="24"/>
                <w:u w:val="single"/>
              </w:rPr>
              <w:t>2026</w:t>
            </w:r>
            <w:r w:rsidRPr="008126FD">
              <w:rPr>
                <w:color w:val="EE0000"/>
                <w:sz w:val="24"/>
              </w:rPr>
              <w:t>_</w:t>
            </w:r>
            <w:r w:rsidRPr="008126FD">
              <w:rPr>
                <w:color w:val="EE0000"/>
                <w:sz w:val="24"/>
                <w:lang w:bidi="ar"/>
              </w:rPr>
              <w:t>年</w:t>
            </w:r>
            <w:r w:rsidR="003A06C7" w:rsidRPr="003A06C7">
              <w:rPr>
                <w:rFonts w:hint="eastAsia"/>
                <w:color w:val="EE0000"/>
                <w:sz w:val="24"/>
                <w:u w:val="single"/>
              </w:rPr>
              <w:t xml:space="preserve"> 5 </w:t>
            </w:r>
            <w:r w:rsidRPr="008126FD">
              <w:rPr>
                <w:color w:val="EE0000"/>
                <w:sz w:val="24"/>
                <w:lang w:bidi="ar"/>
              </w:rPr>
              <w:t>月</w:t>
            </w:r>
            <w:r w:rsidR="003A06C7" w:rsidRPr="003A06C7">
              <w:rPr>
                <w:rFonts w:hint="eastAsia"/>
                <w:color w:val="EE0000"/>
                <w:sz w:val="24"/>
                <w:u w:val="single"/>
                <w:lang w:bidi="ar"/>
              </w:rPr>
              <w:t xml:space="preserve"> </w:t>
            </w:r>
            <w:r w:rsidR="003A06C7" w:rsidRPr="003A06C7">
              <w:rPr>
                <w:rFonts w:hint="eastAsia"/>
                <w:color w:val="EE0000"/>
                <w:sz w:val="24"/>
                <w:u w:val="single"/>
              </w:rPr>
              <w:t xml:space="preserve">9 </w:t>
            </w:r>
            <w:r w:rsidRPr="008126FD">
              <w:rPr>
                <w:color w:val="EE0000"/>
                <w:sz w:val="24"/>
                <w:lang w:bidi="ar"/>
              </w:rPr>
              <w:t>日</w:t>
            </w:r>
            <w:r w:rsidR="003A06C7" w:rsidRPr="003A06C7">
              <w:rPr>
                <w:rFonts w:hint="eastAsia"/>
                <w:color w:val="EE0000"/>
                <w:sz w:val="24"/>
                <w:u w:val="single"/>
              </w:rPr>
              <w:t>10</w:t>
            </w:r>
            <w:r w:rsidRPr="008126FD">
              <w:rPr>
                <w:color w:val="EE0000"/>
                <w:sz w:val="24"/>
                <w:lang w:bidi="ar"/>
              </w:rPr>
              <w:t>点</w:t>
            </w:r>
            <w:r w:rsidR="003A06C7" w:rsidRPr="003A06C7">
              <w:rPr>
                <w:rFonts w:hint="eastAsia"/>
                <w:color w:val="EE0000"/>
                <w:sz w:val="24"/>
                <w:u w:val="single"/>
              </w:rPr>
              <w:t>30</w:t>
            </w:r>
            <w:r w:rsidRPr="008126FD">
              <w:rPr>
                <w:color w:val="EE0000"/>
                <w:sz w:val="24"/>
                <w:lang w:bidi="ar"/>
              </w:rPr>
              <w:t>分</w:t>
            </w:r>
          </w:p>
          <w:p w14:paraId="6A049318" w14:textId="77777777" w:rsidR="004F0CEE" w:rsidRPr="008126FD" w:rsidRDefault="00000000">
            <w:pPr>
              <w:pStyle w:val="aff2"/>
              <w:adjustRightInd w:val="0"/>
              <w:snapToGrid w:val="0"/>
              <w:rPr>
                <w:rFonts w:ascii="Times New Roman" w:hAnsi="Times New Roman" w:hint="default"/>
                <w:sz w:val="24"/>
                <w:szCs w:val="24"/>
              </w:rPr>
            </w:pPr>
            <w:r w:rsidRPr="008126FD">
              <w:rPr>
                <w:rFonts w:ascii="Times New Roman" w:hAnsi="Times New Roman" w:hint="default"/>
                <w:sz w:val="24"/>
              </w:rPr>
              <w:t>考察地点：</w:t>
            </w:r>
            <w:r w:rsidRPr="008126FD">
              <w:rPr>
                <w:rFonts w:ascii="Times New Roman" w:hAnsi="Times New Roman"/>
                <w:sz w:val="24"/>
                <w:u w:val="single"/>
              </w:rPr>
              <w:t>北京市通州区新华南路</w:t>
            </w:r>
            <w:r w:rsidRPr="008126FD">
              <w:rPr>
                <w:rFonts w:ascii="Times New Roman" w:hAnsi="Times New Roman"/>
                <w:sz w:val="24"/>
                <w:u w:val="single"/>
              </w:rPr>
              <w:t>190</w:t>
            </w:r>
            <w:r w:rsidRPr="008126FD">
              <w:rPr>
                <w:rFonts w:ascii="Times New Roman" w:hAnsi="Times New Roman"/>
                <w:sz w:val="24"/>
                <w:u w:val="single"/>
              </w:rPr>
              <w:t>号</w:t>
            </w:r>
            <w:r w:rsidRPr="008126FD">
              <w:rPr>
                <w:rFonts w:ascii="Times New Roman" w:hAnsi="Times New Roman"/>
                <w:sz w:val="24"/>
              </w:rPr>
              <w:t>。</w:t>
            </w:r>
          </w:p>
        </w:tc>
      </w:tr>
      <w:tr w:rsidR="004F0CEE" w14:paraId="7DF7298F" w14:textId="77777777">
        <w:trPr>
          <w:trHeight w:val="20"/>
          <w:jc w:val="center"/>
        </w:trPr>
        <w:tc>
          <w:tcPr>
            <w:tcW w:w="988" w:type="dxa"/>
            <w:vMerge/>
            <w:vAlign w:val="center"/>
          </w:tcPr>
          <w:p w14:paraId="2FCF2A76" w14:textId="77777777" w:rsidR="004F0CEE" w:rsidRDefault="004F0CEE">
            <w:pPr>
              <w:pStyle w:val="aff2"/>
              <w:adjustRightInd w:val="0"/>
              <w:snapToGrid w:val="0"/>
              <w:spacing w:line="360" w:lineRule="auto"/>
              <w:jc w:val="center"/>
              <w:rPr>
                <w:rFonts w:ascii="Times New Roman" w:hAnsi="Times New Roman" w:hint="default"/>
                <w:sz w:val="24"/>
                <w:szCs w:val="24"/>
              </w:rPr>
            </w:pPr>
          </w:p>
        </w:tc>
        <w:tc>
          <w:tcPr>
            <w:tcW w:w="1701" w:type="dxa"/>
            <w:vAlign w:val="center"/>
          </w:tcPr>
          <w:p w14:paraId="399CC982" w14:textId="77777777" w:rsidR="004F0CEE" w:rsidRDefault="00000000">
            <w:pPr>
              <w:spacing w:line="360" w:lineRule="auto"/>
              <w:jc w:val="center"/>
              <w:rPr>
                <w:sz w:val="24"/>
              </w:rPr>
            </w:pPr>
            <w:r>
              <w:rPr>
                <w:sz w:val="24"/>
              </w:rPr>
              <w:t>磋商前答疑会</w:t>
            </w:r>
          </w:p>
        </w:tc>
        <w:tc>
          <w:tcPr>
            <w:tcW w:w="7253" w:type="dxa"/>
            <w:vAlign w:val="center"/>
          </w:tcPr>
          <w:p w14:paraId="4EEB557F" w14:textId="77777777" w:rsidR="004F0CEE" w:rsidRDefault="00000000">
            <w:pPr>
              <w:jc w:val="left"/>
              <w:rPr>
                <w:sz w:val="24"/>
              </w:rPr>
            </w:pPr>
            <w:r>
              <w:rPr>
                <w:b/>
                <w:sz w:val="24"/>
              </w:rPr>
              <w:t>■</w:t>
            </w:r>
            <w:r>
              <w:rPr>
                <w:sz w:val="24"/>
              </w:rPr>
              <w:t>不召开</w:t>
            </w:r>
          </w:p>
          <w:p w14:paraId="353BB7BD" w14:textId="77777777" w:rsidR="004F0CEE" w:rsidRDefault="00000000">
            <w:pPr>
              <w:jc w:val="left"/>
              <w:rPr>
                <w:sz w:val="24"/>
              </w:rPr>
            </w:pPr>
            <w:r>
              <w:t>□</w:t>
            </w:r>
            <w:r>
              <w:rPr>
                <w:sz w:val="24"/>
              </w:rPr>
              <w:t>召开，召开时间：</w:t>
            </w:r>
            <w:r>
              <w:rPr>
                <w:sz w:val="24"/>
              </w:rPr>
              <w:t>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4F0495E4" w14:textId="77777777" w:rsidR="004F0CEE" w:rsidRDefault="00000000">
            <w:pPr>
              <w:jc w:val="left"/>
              <w:rPr>
                <w:sz w:val="24"/>
              </w:rPr>
            </w:pPr>
            <w:r>
              <w:rPr>
                <w:sz w:val="24"/>
              </w:rPr>
              <w:t>召开地点：</w:t>
            </w:r>
            <w:r>
              <w:rPr>
                <w:sz w:val="24"/>
              </w:rPr>
              <w:t>___________</w:t>
            </w:r>
            <w:r>
              <w:rPr>
                <w:rFonts w:hint="eastAsia"/>
                <w:sz w:val="24"/>
              </w:rPr>
              <w:t>。</w:t>
            </w:r>
          </w:p>
        </w:tc>
      </w:tr>
      <w:tr w:rsidR="004F0CEE" w14:paraId="7F89CD67" w14:textId="77777777">
        <w:trPr>
          <w:trHeight w:val="1535"/>
          <w:jc w:val="center"/>
        </w:trPr>
        <w:tc>
          <w:tcPr>
            <w:tcW w:w="988" w:type="dxa"/>
            <w:vAlign w:val="center"/>
          </w:tcPr>
          <w:p w14:paraId="0E025C12" w14:textId="77777777" w:rsidR="004F0CEE" w:rsidRDefault="00000000">
            <w:pPr>
              <w:pStyle w:val="aff2"/>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4.2.5</w:t>
            </w:r>
          </w:p>
        </w:tc>
        <w:tc>
          <w:tcPr>
            <w:tcW w:w="1701" w:type="dxa"/>
            <w:vAlign w:val="center"/>
          </w:tcPr>
          <w:p w14:paraId="0B92E19A" w14:textId="77777777" w:rsidR="004F0CEE" w:rsidRDefault="00000000">
            <w:pPr>
              <w:spacing w:line="360" w:lineRule="auto"/>
              <w:jc w:val="center"/>
              <w:rPr>
                <w:sz w:val="24"/>
              </w:rPr>
            </w:pPr>
            <w:r>
              <w:rPr>
                <w:sz w:val="24"/>
              </w:rPr>
              <w:t>标的所属行业</w:t>
            </w:r>
          </w:p>
        </w:tc>
        <w:tc>
          <w:tcPr>
            <w:tcW w:w="7253" w:type="dxa"/>
            <w:vAlign w:val="center"/>
          </w:tcPr>
          <w:p w14:paraId="1CE59A3A" w14:textId="77777777" w:rsidR="004F0CEE" w:rsidRDefault="00000000">
            <w:pPr>
              <w:spacing w:line="360" w:lineRule="auto"/>
              <w:jc w:val="left"/>
              <w:rPr>
                <w:sz w:val="24"/>
              </w:rPr>
            </w:pPr>
            <w:r>
              <w:rPr>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3114"/>
              <w:gridCol w:w="3178"/>
            </w:tblGrid>
            <w:tr w:rsidR="004F0CEE" w14:paraId="2AE05CB7" w14:textId="77777777">
              <w:trPr>
                <w:trHeight w:val="454"/>
              </w:trPr>
              <w:tc>
                <w:tcPr>
                  <w:tcW w:w="522" w:type="pct"/>
                  <w:tcBorders>
                    <w:top w:val="single" w:sz="4" w:space="0" w:color="auto"/>
                    <w:left w:val="single" w:sz="4" w:space="0" w:color="auto"/>
                    <w:bottom w:val="single" w:sz="4" w:space="0" w:color="auto"/>
                    <w:right w:val="single" w:sz="4" w:space="0" w:color="auto"/>
                  </w:tcBorders>
                  <w:vAlign w:val="center"/>
                </w:tcPr>
                <w:p w14:paraId="7AFF0056" w14:textId="77777777" w:rsidR="004F0CEE" w:rsidRDefault="00000000">
                  <w:pPr>
                    <w:spacing w:line="360" w:lineRule="auto"/>
                    <w:jc w:val="center"/>
                    <w:rPr>
                      <w:bCs/>
                      <w:sz w:val="24"/>
                    </w:rPr>
                  </w:pPr>
                  <w:proofErr w:type="gramStart"/>
                  <w:r>
                    <w:rPr>
                      <w:rFonts w:hint="eastAsia"/>
                      <w:bCs/>
                      <w:sz w:val="24"/>
                    </w:rPr>
                    <w:t>包号</w:t>
                  </w:r>
                  <w:proofErr w:type="gramEnd"/>
                </w:p>
              </w:tc>
              <w:tc>
                <w:tcPr>
                  <w:tcW w:w="2216" w:type="pct"/>
                  <w:tcBorders>
                    <w:top w:val="single" w:sz="4" w:space="0" w:color="auto"/>
                    <w:left w:val="single" w:sz="4" w:space="0" w:color="auto"/>
                    <w:bottom w:val="single" w:sz="4" w:space="0" w:color="auto"/>
                    <w:right w:val="single" w:sz="4" w:space="0" w:color="auto"/>
                  </w:tcBorders>
                  <w:vAlign w:val="center"/>
                </w:tcPr>
                <w:p w14:paraId="2F5A6F46" w14:textId="77777777" w:rsidR="004F0CEE" w:rsidRDefault="00000000">
                  <w:pPr>
                    <w:spacing w:line="360" w:lineRule="auto"/>
                    <w:jc w:val="center"/>
                    <w:rPr>
                      <w:bCs/>
                      <w:sz w:val="24"/>
                    </w:rPr>
                  </w:pPr>
                  <w:r>
                    <w:rPr>
                      <w:bCs/>
                      <w:sz w:val="24"/>
                    </w:rPr>
                    <w:t>标的名称</w:t>
                  </w:r>
                </w:p>
              </w:tc>
              <w:tc>
                <w:tcPr>
                  <w:tcW w:w="2261" w:type="pct"/>
                  <w:tcBorders>
                    <w:top w:val="single" w:sz="4" w:space="0" w:color="auto"/>
                    <w:left w:val="single" w:sz="4" w:space="0" w:color="auto"/>
                    <w:bottom w:val="single" w:sz="4" w:space="0" w:color="auto"/>
                    <w:right w:val="single" w:sz="4" w:space="0" w:color="auto"/>
                  </w:tcBorders>
                  <w:vAlign w:val="center"/>
                </w:tcPr>
                <w:p w14:paraId="3B6B9FDB" w14:textId="77777777" w:rsidR="004F0CEE" w:rsidRDefault="00000000">
                  <w:pPr>
                    <w:spacing w:line="360" w:lineRule="auto"/>
                    <w:jc w:val="center"/>
                    <w:rPr>
                      <w:sz w:val="24"/>
                    </w:rPr>
                  </w:pPr>
                  <w:r>
                    <w:rPr>
                      <w:sz w:val="24"/>
                    </w:rPr>
                    <w:t>中小企业划分标准所属行业</w:t>
                  </w:r>
                </w:p>
              </w:tc>
            </w:tr>
            <w:tr w:rsidR="004F0CEE" w14:paraId="3E8723D1" w14:textId="77777777">
              <w:trPr>
                <w:trHeight w:val="454"/>
              </w:trPr>
              <w:tc>
                <w:tcPr>
                  <w:tcW w:w="522" w:type="pct"/>
                  <w:tcBorders>
                    <w:top w:val="single" w:sz="4" w:space="0" w:color="auto"/>
                    <w:left w:val="single" w:sz="4" w:space="0" w:color="auto"/>
                    <w:bottom w:val="single" w:sz="4" w:space="0" w:color="auto"/>
                    <w:right w:val="single" w:sz="4" w:space="0" w:color="auto"/>
                  </w:tcBorders>
                  <w:vAlign w:val="center"/>
                </w:tcPr>
                <w:p w14:paraId="79ED5F9D" w14:textId="77777777" w:rsidR="004F0CEE" w:rsidRDefault="00000000">
                  <w:pPr>
                    <w:spacing w:line="360" w:lineRule="auto"/>
                    <w:jc w:val="center"/>
                    <w:rPr>
                      <w:bCs/>
                      <w:sz w:val="24"/>
                    </w:rPr>
                  </w:pPr>
                  <w:r>
                    <w:rPr>
                      <w:rFonts w:ascii="宋体" w:hAnsi="宋体" w:hint="eastAsia"/>
                      <w:sz w:val="24"/>
                    </w:rPr>
                    <w:t>01</w:t>
                  </w:r>
                </w:p>
              </w:tc>
              <w:tc>
                <w:tcPr>
                  <w:tcW w:w="2216" w:type="pct"/>
                  <w:tcBorders>
                    <w:top w:val="single" w:sz="4" w:space="0" w:color="auto"/>
                    <w:left w:val="single" w:sz="4" w:space="0" w:color="auto"/>
                    <w:bottom w:val="single" w:sz="4" w:space="0" w:color="auto"/>
                    <w:right w:val="single" w:sz="4" w:space="0" w:color="auto"/>
                  </w:tcBorders>
                  <w:vAlign w:val="center"/>
                </w:tcPr>
                <w:p w14:paraId="7C51AF3E" w14:textId="417F0B20" w:rsidR="004F0CEE" w:rsidRDefault="005B0489">
                  <w:pPr>
                    <w:spacing w:line="360" w:lineRule="auto"/>
                    <w:jc w:val="center"/>
                    <w:rPr>
                      <w:bCs/>
                      <w:sz w:val="24"/>
                    </w:rPr>
                  </w:pPr>
                  <w:r>
                    <w:rPr>
                      <w:rFonts w:ascii="宋体" w:hAnsi="宋体"/>
                      <w:sz w:val="24"/>
                    </w:rPr>
                    <w:t>改善办学保障条件-消防改造-果园校区消防水池建设工程</w:t>
                  </w:r>
                </w:p>
              </w:tc>
              <w:tc>
                <w:tcPr>
                  <w:tcW w:w="2261" w:type="pct"/>
                  <w:tcBorders>
                    <w:top w:val="single" w:sz="4" w:space="0" w:color="auto"/>
                    <w:left w:val="single" w:sz="4" w:space="0" w:color="auto"/>
                    <w:bottom w:val="single" w:sz="4" w:space="0" w:color="auto"/>
                    <w:right w:val="single" w:sz="4" w:space="0" w:color="auto"/>
                  </w:tcBorders>
                  <w:vAlign w:val="center"/>
                </w:tcPr>
                <w:p w14:paraId="64BCEAC3" w14:textId="77777777" w:rsidR="004F0CEE" w:rsidRDefault="00000000">
                  <w:pPr>
                    <w:spacing w:line="360" w:lineRule="auto"/>
                    <w:jc w:val="center"/>
                    <w:rPr>
                      <w:kern w:val="0"/>
                      <w:sz w:val="24"/>
                    </w:rPr>
                  </w:pPr>
                  <w:r>
                    <w:rPr>
                      <w:rFonts w:hint="eastAsia"/>
                      <w:b/>
                      <w:bCs/>
                      <w:sz w:val="24"/>
                      <w:szCs w:val="20"/>
                      <w:u w:val="single"/>
                    </w:rPr>
                    <w:t>建筑业</w:t>
                  </w:r>
                </w:p>
              </w:tc>
            </w:tr>
          </w:tbl>
          <w:p w14:paraId="6175CEC2" w14:textId="77777777" w:rsidR="004F0CEE" w:rsidRDefault="004F0CEE">
            <w:pPr>
              <w:spacing w:line="360" w:lineRule="auto"/>
              <w:jc w:val="left"/>
              <w:rPr>
                <w:sz w:val="24"/>
              </w:rPr>
            </w:pPr>
          </w:p>
        </w:tc>
      </w:tr>
      <w:tr w:rsidR="004F0CEE" w14:paraId="200B6B89" w14:textId="77777777">
        <w:trPr>
          <w:trHeight w:val="890"/>
          <w:jc w:val="center"/>
        </w:trPr>
        <w:tc>
          <w:tcPr>
            <w:tcW w:w="988" w:type="dxa"/>
            <w:vAlign w:val="center"/>
          </w:tcPr>
          <w:p w14:paraId="6499DBF5" w14:textId="77777777" w:rsidR="004F0CEE" w:rsidRDefault="00000000">
            <w:pPr>
              <w:pStyle w:val="aff2"/>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10.2</w:t>
            </w:r>
          </w:p>
        </w:tc>
        <w:tc>
          <w:tcPr>
            <w:tcW w:w="1701" w:type="dxa"/>
            <w:vAlign w:val="center"/>
          </w:tcPr>
          <w:p w14:paraId="7D982370" w14:textId="77777777" w:rsidR="004F0CEE" w:rsidRDefault="00000000">
            <w:pPr>
              <w:spacing w:line="360" w:lineRule="auto"/>
              <w:jc w:val="center"/>
              <w:rPr>
                <w:sz w:val="24"/>
              </w:rPr>
            </w:pPr>
            <w:r>
              <w:rPr>
                <w:sz w:val="24"/>
              </w:rPr>
              <w:t>报价</w:t>
            </w:r>
          </w:p>
        </w:tc>
        <w:tc>
          <w:tcPr>
            <w:tcW w:w="7253" w:type="dxa"/>
            <w:vAlign w:val="center"/>
          </w:tcPr>
          <w:p w14:paraId="50946CEF" w14:textId="77777777" w:rsidR="004F0CEE" w:rsidRDefault="00000000">
            <w:pPr>
              <w:jc w:val="left"/>
              <w:rPr>
                <w:sz w:val="24"/>
              </w:rPr>
            </w:pPr>
            <w:r>
              <w:rPr>
                <w:sz w:val="24"/>
              </w:rPr>
              <w:t>报价的特殊规定：</w:t>
            </w:r>
          </w:p>
          <w:p w14:paraId="6923E05E" w14:textId="77777777" w:rsidR="004F0CEE" w:rsidRDefault="00000000">
            <w:pPr>
              <w:jc w:val="left"/>
              <w:rPr>
                <w:sz w:val="24"/>
              </w:rPr>
            </w:pPr>
            <w:r>
              <w:rPr>
                <w:b/>
                <w:sz w:val="24"/>
              </w:rPr>
              <w:t>■</w:t>
            </w:r>
            <w:r>
              <w:rPr>
                <w:sz w:val="24"/>
              </w:rPr>
              <w:t>无</w:t>
            </w:r>
          </w:p>
          <w:p w14:paraId="2063644C" w14:textId="77777777" w:rsidR="004F0CEE" w:rsidRDefault="00000000">
            <w:pPr>
              <w:jc w:val="left"/>
              <w:rPr>
                <w:sz w:val="24"/>
              </w:rPr>
            </w:pPr>
            <w:r>
              <w:t>□</w:t>
            </w:r>
            <w:r>
              <w:rPr>
                <w:sz w:val="24"/>
              </w:rPr>
              <w:t>有，具体情形：</w:t>
            </w:r>
            <w:r>
              <w:rPr>
                <w:sz w:val="24"/>
              </w:rPr>
              <w:t>___________</w:t>
            </w:r>
            <w:r>
              <w:rPr>
                <w:sz w:val="24"/>
              </w:rPr>
              <w:t>。</w:t>
            </w:r>
          </w:p>
        </w:tc>
      </w:tr>
      <w:tr w:rsidR="004F0CEE" w14:paraId="3DF4396D" w14:textId="77777777">
        <w:trPr>
          <w:trHeight w:val="20"/>
          <w:jc w:val="center"/>
        </w:trPr>
        <w:tc>
          <w:tcPr>
            <w:tcW w:w="988" w:type="dxa"/>
            <w:vAlign w:val="center"/>
          </w:tcPr>
          <w:p w14:paraId="71293BE3" w14:textId="77777777" w:rsidR="004F0CEE" w:rsidRDefault="00000000">
            <w:pPr>
              <w:pStyle w:val="aff2"/>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11.1</w:t>
            </w:r>
          </w:p>
        </w:tc>
        <w:tc>
          <w:tcPr>
            <w:tcW w:w="1701" w:type="dxa"/>
            <w:vMerge w:val="restart"/>
            <w:vAlign w:val="center"/>
          </w:tcPr>
          <w:p w14:paraId="55EB5A7E" w14:textId="77777777" w:rsidR="004F0CEE" w:rsidRDefault="00000000">
            <w:pPr>
              <w:spacing w:line="360" w:lineRule="auto"/>
              <w:jc w:val="center"/>
              <w:rPr>
                <w:sz w:val="24"/>
              </w:rPr>
            </w:pPr>
            <w:r>
              <w:rPr>
                <w:sz w:val="24"/>
              </w:rPr>
              <w:t>磋商保证金</w:t>
            </w:r>
          </w:p>
        </w:tc>
        <w:tc>
          <w:tcPr>
            <w:tcW w:w="7253" w:type="dxa"/>
            <w:vAlign w:val="center"/>
          </w:tcPr>
          <w:p w14:paraId="7DCB191C" w14:textId="77777777" w:rsidR="004F0CEE" w:rsidRDefault="00000000">
            <w:pPr>
              <w:pStyle w:val="aff2"/>
              <w:adjustRightInd w:val="0"/>
              <w:snapToGrid w:val="0"/>
              <w:rPr>
                <w:rFonts w:hAnsi="宋体"/>
                <w:sz w:val="24"/>
              </w:rPr>
            </w:pPr>
            <w:r>
              <w:rPr>
                <w:rFonts w:hAnsi="宋体"/>
                <w:sz w:val="24"/>
              </w:rPr>
              <w:t>保证金形式：■支票  ■汇票  ■本票  ■电汇■金融机构、担保机构出具的保函</w:t>
            </w:r>
          </w:p>
          <w:p w14:paraId="40FB6452" w14:textId="77777777" w:rsidR="004F0CEE" w:rsidRDefault="00000000">
            <w:pPr>
              <w:pStyle w:val="aff2"/>
              <w:adjustRightInd w:val="0"/>
              <w:snapToGrid w:val="0"/>
              <w:rPr>
                <w:rFonts w:ascii="Times New Roman" w:hAnsi="Times New Roman" w:hint="default"/>
                <w:sz w:val="24"/>
                <w:szCs w:val="24"/>
              </w:rPr>
            </w:pPr>
            <w:r>
              <w:rPr>
                <w:sz w:val="24"/>
              </w:rPr>
              <w:t>磋商</w:t>
            </w:r>
            <w:r>
              <w:rPr>
                <w:rFonts w:ascii="Times New Roman" w:hAnsi="Times New Roman"/>
                <w:sz w:val="24"/>
                <w:szCs w:val="24"/>
              </w:rPr>
              <w:t>保证金金额：</w:t>
            </w:r>
            <w:r>
              <w:rPr>
                <w:rFonts w:ascii="Times New Roman" w:hAnsi="Times New Roman"/>
                <w:sz w:val="24"/>
                <w:szCs w:val="24"/>
              </w:rPr>
              <w:t>74001.00</w:t>
            </w:r>
            <w:r>
              <w:rPr>
                <w:rFonts w:ascii="Times New Roman" w:hAnsi="Times New Roman"/>
                <w:sz w:val="24"/>
                <w:szCs w:val="24"/>
              </w:rPr>
              <w:t>元。</w:t>
            </w:r>
          </w:p>
          <w:p w14:paraId="074481BF" w14:textId="77777777" w:rsidR="004F0CEE" w:rsidRDefault="00000000">
            <w:pPr>
              <w:pStyle w:val="aff2"/>
              <w:adjustRightInd w:val="0"/>
              <w:snapToGrid w:val="0"/>
              <w:rPr>
                <w:rFonts w:ascii="Times New Roman" w:hAnsi="Times New Roman" w:hint="default"/>
                <w:sz w:val="24"/>
                <w:szCs w:val="24"/>
              </w:rPr>
            </w:pPr>
            <w:r>
              <w:rPr>
                <w:sz w:val="24"/>
              </w:rPr>
              <w:t>磋商</w:t>
            </w:r>
            <w:r>
              <w:rPr>
                <w:rFonts w:ascii="Times New Roman" w:hAnsi="Times New Roman"/>
                <w:sz w:val="24"/>
                <w:szCs w:val="24"/>
              </w:rPr>
              <w:t>保证金收受人信息：</w:t>
            </w:r>
          </w:p>
          <w:p w14:paraId="6A323BB3" w14:textId="77777777" w:rsidR="004F0CEE" w:rsidRDefault="00000000">
            <w:pPr>
              <w:pStyle w:val="aff2"/>
              <w:adjustRightInd w:val="0"/>
              <w:snapToGrid w:val="0"/>
              <w:rPr>
                <w:rFonts w:ascii="Times New Roman" w:hAnsi="Times New Roman" w:hint="default"/>
                <w:sz w:val="24"/>
                <w:szCs w:val="24"/>
              </w:rPr>
            </w:pPr>
            <w:r>
              <w:rPr>
                <w:rFonts w:ascii="Times New Roman" w:hAnsi="Times New Roman"/>
                <w:sz w:val="24"/>
                <w:szCs w:val="24"/>
              </w:rPr>
              <w:t>账户名称：北京宏信天</w:t>
            </w:r>
            <w:proofErr w:type="gramStart"/>
            <w:r>
              <w:rPr>
                <w:rFonts w:ascii="Times New Roman" w:hAnsi="Times New Roman"/>
                <w:sz w:val="24"/>
                <w:szCs w:val="24"/>
              </w:rPr>
              <w:t>诚国际</w:t>
            </w:r>
            <w:proofErr w:type="gramEnd"/>
            <w:r>
              <w:rPr>
                <w:rFonts w:ascii="Times New Roman" w:hAnsi="Times New Roman"/>
                <w:sz w:val="24"/>
                <w:szCs w:val="24"/>
              </w:rPr>
              <w:t>招标有限公司</w:t>
            </w:r>
          </w:p>
          <w:p w14:paraId="24292E87" w14:textId="77777777" w:rsidR="004F0CEE" w:rsidRDefault="00000000">
            <w:pPr>
              <w:pStyle w:val="aff2"/>
              <w:adjustRightInd w:val="0"/>
              <w:snapToGrid w:val="0"/>
              <w:rPr>
                <w:rFonts w:ascii="Times New Roman" w:hAnsi="Times New Roman" w:hint="default"/>
                <w:sz w:val="24"/>
                <w:szCs w:val="24"/>
              </w:rPr>
            </w:pPr>
            <w:r>
              <w:rPr>
                <w:rFonts w:ascii="Times New Roman" w:hAnsi="Times New Roman"/>
                <w:sz w:val="24"/>
                <w:szCs w:val="24"/>
              </w:rPr>
              <w:t>开户银行：北京银行股份有限公司清华园支行</w:t>
            </w:r>
          </w:p>
          <w:p w14:paraId="5AEAA51E" w14:textId="77777777" w:rsidR="004F0CEE" w:rsidRDefault="00000000">
            <w:pPr>
              <w:pStyle w:val="aff2"/>
              <w:adjustRightInd w:val="0"/>
              <w:snapToGrid w:val="0"/>
              <w:rPr>
                <w:rFonts w:ascii="Times New Roman" w:hAnsi="Times New Roman" w:hint="default"/>
                <w:sz w:val="24"/>
                <w:szCs w:val="24"/>
              </w:rPr>
            </w:pPr>
            <w:r>
              <w:rPr>
                <w:rFonts w:ascii="Times New Roman" w:hAnsi="Times New Roman"/>
                <w:sz w:val="24"/>
                <w:szCs w:val="24"/>
              </w:rPr>
              <w:t>银行账号：</w:t>
            </w:r>
            <w:r>
              <w:rPr>
                <w:rFonts w:ascii="Times New Roman" w:hAnsi="Times New Roman"/>
                <w:sz w:val="24"/>
                <w:szCs w:val="24"/>
              </w:rPr>
              <w:t>20000062274900106153382</w:t>
            </w:r>
          </w:p>
          <w:p w14:paraId="693ED4B0" w14:textId="5A9B3F1B" w:rsidR="008126FD" w:rsidRPr="008126FD" w:rsidRDefault="008126FD">
            <w:pPr>
              <w:pStyle w:val="aff2"/>
              <w:adjustRightInd w:val="0"/>
              <w:snapToGrid w:val="0"/>
              <w:rPr>
                <w:rFonts w:ascii="Times New Roman" w:hAnsi="Times New Roman" w:hint="default"/>
                <w:b/>
                <w:bCs/>
                <w:sz w:val="24"/>
                <w:szCs w:val="24"/>
              </w:rPr>
            </w:pPr>
            <w:r w:rsidRPr="008126FD">
              <w:rPr>
                <w:rFonts w:ascii="Times New Roman" w:hAnsi="Times New Roman"/>
                <w:b/>
                <w:bCs/>
                <w:sz w:val="24"/>
                <w:szCs w:val="24"/>
              </w:rPr>
              <w:t>注：如投标人提供的保证金形式为金融机构、担保机构出具的保函，则保函的受益人必须为招标代理机构，且受益人可向金融机构、担保机构主张保函权益（提起索赔）中必须包含招标文件（采购文件）</w:t>
            </w:r>
            <w:r w:rsidRPr="008126FD">
              <w:rPr>
                <w:rFonts w:ascii="Times New Roman" w:hAnsi="Times New Roman"/>
                <w:b/>
                <w:bCs/>
                <w:sz w:val="24"/>
                <w:szCs w:val="24"/>
              </w:rPr>
              <w:lastRenderedPageBreak/>
              <w:t>中约定的投标保证金可以不予退还的全部情形，否则，该保函无效，按未按照招标文件（采购文件）的规定提交投标保证金处理。</w:t>
            </w:r>
          </w:p>
          <w:p w14:paraId="76CD52F3" w14:textId="77777777" w:rsidR="004F0CEE" w:rsidRDefault="00000000">
            <w:pPr>
              <w:pStyle w:val="aff2"/>
              <w:adjustRightInd w:val="0"/>
              <w:snapToGrid w:val="0"/>
              <w:rPr>
                <w:rFonts w:hint="default"/>
                <w:sz w:val="24"/>
              </w:rPr>
            </w:pPr>
            <w:r>
              <w:rPr>
                <w:rFonts w:ascii="Times New Roman" w:hAnsi="Times New Roman"/>
                <w:sz w:val="24"/>
                <w:szCs w:val="24"/>
              </w:rPr>
              <w:t>法律法规允许的其他非现金形式。</w:t>
            </w:r>
          </w:p>
        </w:tc>
      </w:tr>
      <w:tr w:rsidR="004F0CEE" w14:paraId="6B88FA46" w14:textId="77777777">
        <w:trPr>
          <w:trHeight w:val="20"/>
          <w:jc w:val="center"/>
        </w:trPr>
        <w:tc>
          <w:tcPr>
            <w:tcW w:w="988" w:type="dxa"/>
            <w:vAlign w:val="center"/>
          </w:tcPr>
          <w:p w14:paraId="5D4BDBE5" w14:textId="77777777" w:rsidR="004F0CEE" w:rsidRDefault="00000000">
            <w:pPr>
              <w:pStyle w:val="aff2"/>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lastRenderedPageBreak/>
              <w:t>11.</w:t>
            </w:r>
            <w:r>
              <w:rPr>
                <w:rFonts w:ascii="Times New Roman" w:hAnsi="Times New Roman"/>
                <w:sz w:val="24"/>
                <w:szCs w:val="24"/>
              </w:rPr>
              <w:t>8</w:t>
            </w:r>
            <w:r>
              <w:rPr>
                <w:rFonts w:ascii="Times New Roman" w:hAnsi="Times New Roman" w:hint="default"/>
                <w:sz w:val="24"/>
                <w:szCs w:val="24"/>
              </w:rPr>
              <w:t>.5</w:t>
            </w:r>
          </w:p>
        </w:tc>
        <w:tc>
          <w:tcPr>
            <w:tcW w:w="1701" w:type="dxa"/>
            <w:vMerge/>
            <w:vAlign w:val="center"/>
          </w:tcPr>
          <w:p w14:paraId="423FBD1A" w14:textId="77777777" w:rsidR="004F0CEE" w:rsidRDefault="004F0CEE">
            <w:pPr>
              <w:spacing w:line="360" w:lineRule="auto"/>
              <w:jc w:val="center"/>
              <w:rPr>
                <w:sz w:val="24"/>
              </w:rPr>
            </w:pPr>
          </w:p>
        </w:tc>
        <w:tc>
          <w:tcPr>
            <w:tcW w:w="7253" w:type="dxa"/>
            <w:vAlign w:val="center"/>
          </w:tcPr>
          <w:p w14:paraId="22467147" w14:textId="77777777" w:rsidR="004F0CEE" w:rsidRDefault="00000000">
            <w:pPr>
              <w:jc w:val="left"/>
              <w:rPr>
                <w:sz w:val="24"/>
              </w:rPr>
            </w:pPr>
            <w:r>
              <w:rPr>
                <w:sz w:val="24"/>
              </w:rPr>
              <w:t>磋商保证金不予退还的其他情形：</w:t>
            </w:r>
          </w:p>
          <w:p w14:paraId="03747AAD" w14:textId="77777777" w:rsidR="004F0CEE" w:rsidRDefault="00000000">
            <w:pPr>
              <w:pStyle w:val="aff2"/>
              <w:adjustRightInd w:val="0"/>
              <w:snapToGrid w:val="0"/>
              <w:rPr>
                <w:rFonts w:hint="default"/>
                <w:sz w:val="24"/>
              </w:rPr>
            </w:pPr>
            <w:r>
              <w:t>□</w:t>
            </w:r>
            <w:r>
              <w:rPr>
                <w:sz w:val="24"/>
              </w:rPr>
              <w:t>无</w:t>
            </w:r>
          </w:p>
          <w:p w14:paraId="2692F612" w14:textId="77777777" w:rsidR="004F0CEE" w:rsidRDefault="00000000">
            <w:pPr>
              <w:pStyle w:val="aff2"/>
              <w:adjustRightInd w:val="0"/>
              <w:snapToGrid w:val="0"/>
              <w:rPr>
                <w:rFonts w:hint="default"/>
                <w:sz w:val="24"/>
              </w:rPr>
            </w:pPr>
            <w:r>
              <w:rPr>
                <w:rFonts w:hint="default"/>
                <w:sz w:val="24"/>
              </w:rPr>
              <w:t>■</w:t>
            </w:r>
            <w:r>
              <w:rPr>
                <w:rFonts w:hint="default"/>
                <w:sz w:val="24"/>
              </w:rPr>
              <w:t>有，具体情形：</w:t>
            </w:r>
          </w:p>
          <w:p w14:paraId="6EF6E55B" w14:textId="77777777" w:rsidR="004F0CEE" w:rsidRDefault="00000000">
            <w:pPr>
              <w:pStyle w:val="aff2"/>
              <w:adjustRightInd w:val="0"/>
              <w:snapToGrid w:val="0"/>
              <w:rPr>
                <w:rFonts w:hint="default"/>
                <w:sz w:val="24"/>
              </w:rPr>
            </w:pPr>
            <w:r>
              <w:rPr>
                <w:sz w:val="24"/>
              </w:rPr>
              <w:t>1供应商在提交响应文件截止时间后撤回响应文件的；</w:t>
            </w:r>
          </w:p>
          <w:p w14:paraId="10C9C594" w14:textId="77777777" w:rsidR="004F0CEE" w:rsidRDefault="00000000">
            <w:pPr>
              <w:pStyle w:val="aff2"/>
              <w:adjustRightInd w:val="0"/>
              <w:snapToGrid w:val="0"/>
              <w:rPr>
                <w:rFonts w:hint="default"/>
                <w:sz w:val="24"/>
              </w:rPr>
            </w:pPr>
            <w:r>
              <w:rPr>
                <w:sz w:val="24"/>
              </w:rPr>
              <w:t>2供应商在响应文件中提供虚假材料的；</w:t>
            </w:r>
          </w:p>
          <w:p w14:paraId="27AD7970" w14:textId="77777777" w:rsidR="004F0CEE" w:rsidRDefault="00000000">
            <w:pPr>
              <w:pStyle w:val="aff2"/>
              <w:adjustRightInd w:val="0"/>
              <w:snapToGrid w:val="0"/>
              <w:rPr>
                <w:rFonts w:hint="default"/>
                <w:sz w:val="24"/>
              </w:rPr>
            </w:pPr>
            <w:r>
              <w:rPr>
                <w:sz w:val="24"/>
              </w:rPr>
              <w:t>3除因不可抗力或磋商文件认可的情形以外，成交供应商不与采购人签订合同的；</w:t>
            </w:r>
          </w:p>
          <w:p w14:paraId="451879C8" w14:textId="77777777" w:rsidR="004F0CEE" w:rsidRDefault="00000000">
            <w:pPr>
              <w:pStyle w:val="aff2"/>
              <w:adjustRightInd w:val="0"/>
              <w:snapToGrid w:val="0"/>
              <w:rPr>
                <w:rFonts w:hint="default"/>
                <w:sz w:val="24"/>
              </w:rPr>
            </w:pPr>
            <w:r>
              <w:rPr>
                <w:sz w:val="24"/>
              </w:rPr>
              <w:t>4供应商与采购人、其他供应商或者采购代理机构恶意串通的；</w:t>
            </w:r>
          </w:p>
          <w:p w14:paraId="5704BB0E" w14:textId="77777777" w:rsidR="004F0CEE" w:rsidRDefault="00000000">
            <w:pPr>
              <w:pStyle w:val="aff2"/>
              <w:adjustRightInd w:val="0"/>
              <w:snapToGrid w:val="0"/>
              <w:rPr>
                <w:rFonts w:ascii="Times New Roman" w:hAnsi="Times New Roman" w:hint="default"/>
                <w:sz w:val="24"/>
                <w:szCs w:val="24"/>
              </w:rPr>
            </w:pPr>
            <w:r>
              <w:rPr>
                <w:sz w:val="24"/>
              </w:rPr>
              <w:t>5成交供应商领取成交通知书时未按规定缴纳成交服务费的。</w:t>
            </w:r>
          </w:p>
        </w:tc>
      </w:tr>
      <w:tr w:rsidR="004F0CEE" w14:paraId="4292FC80" w14:textId="77777777">
        <w:trPr>
          <w:trHeight w:val="20"/>
          <w:jc w:val="center"/>
        </w:trPr>
        <w:tc>
          <w:tcPr>
            <w:tcW w:w="988" w:type="dxa"/>
            <w:vAlign w:val="center"/>
          </w:tcPr>
          <w:p w14:paraId="00F648BE" w14:textId="77777777" w:rsidR="004F0CEE" w:rsidRDefault="00000000">
            <w:pPr>
              <w:pStyle w:val="aff2"/>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12.1</w:t>
            </w:r>
          </w:p>
        </w:tc>
        <w:tc>
          <w:tcPr>
            <w:tcW w:w="1701" w:type="dxa"/>
            <w:vAlign w:val="center"/>
          </w:tcPr>
          <w:p w14:paraId="03515780" w14:textId="77777777" w:rsidR="004F0CEE" w:rsidRDefault="00000000">
            <w:pPr>
              <w:spacing w:line="360" w:lineRule="auto"/>
              <w:jc w:val="center"/>
              <w:rPr>
                <w:sz w:val="24"/>
              </w:rPr>
            </w:pPr>
            <w:r>
              <w:rPr>
                <w:sz w:val="24"/>
              </w:rPr>
              <w:t>响应有效期</w:t>
            </w:r>
          </w:p>
        </w:tc>
        <w:tc>
          <w:tcPr>
            <w:tcW w:w="7253" w:type="dxa"/>
            <w:vAlign w:val="center"/>
          </w:tcPr>
          <w:p w14:paraId="62967F00" w14:textId="77777777" w:rsidR="004F0CEE" w:rsidRDefault="00000000">
            <w:pPr>
              <w:jc w:val="left"/>
              <w:rPr>
                <w:sz w:val="24"/>
              </w:rPr>
            </w:pPr>
            <w:r>
              <w:rPr>
                <w:sz w:val="24"/>
              </w:rPr>
              <w:t>自提交响应文件的截止之日起算</w:t>
            </w:r>
            <w:r>
              <w:rPr>
                <w:rFonts w:hint="eastAsia"/>
                <w:sz w:val="24"/>
                <w:u w:val="single"/>
              </w:rPr>
              <w:t>90</w:t>
            </w:r>
            <w:r>
              <w:rPr>
                <w:sz w:val="24"/>
              </w:rPr>
              <w:t>日历天。</w:t>
            </w:r>
          </w:p>
        </w:tc>
      </w:tr>
      <w:tr w:rsidR="004F0CEE" w14:paraId="7BBD6BEA" w14:textId="77777777">
        <w:trPr>
          <w:trHeight w:val="20"/>
          <w:jc w:val="center"/>
        </w:trPr>
        <w:tc>
          <w:tcPr>
            <w:tcW w:w="988" w:type="dxa"/>
            <w:vAlign w:val="center"/>
          </w:tcPr>
          <w:p w14:paraId="1BED8F65" w14:textId="77777777" w:rsidR="004F0CEE" w:rsidRDefault="00000000">
            <w:pPr>
              <w:pStyle w:val="aff2"/>
              <w:adjustRightInd w:val="0"/>
              <w:snapToGrid w:val="0"/>
              <w:spacing w:line="360" w:lineRule="auto"/>
              <w:jc w:val="center"/>
              <w:rPr>
                <w:rFonts w:ascii="Times New Roman" w:hAnsi="Times New Roman" w:hint="default"/>
                <w:sz w:val="24"/>
                <w:szCs w:val="24"/>
              </w:rPr>
            </w:pPr>
            <w:r>
              <w:rPr>
                <w:rFonts w:ascii="Times New Roman" w:hAnsi="Times New Roman"/>
                <w:sz w:val="24"/>
                <w:szCs w:val="24"/>
              </w:rPr>
              <w:t>14.2.2</w:t>
            </w:r>
          </w:p>
        </w:tc>
        <w:tc>
          <w:tcPr>
            <w:tcW w:w="1701" w:type="dxa"/>
            <w:vAlign w:val="center"/>
          </w:tcPr>
          <w:p w14:paraId="03A2E7D1" w14:textId="77777777" w:rsidR="004F0CEE" w:rsidRDefault="00000000">
            <w:pPr>
              <w:spacing w:line="360" w:lineRule="auto"/>
              <w:jc w:val="center"/>
              <w:rPr>
                <w:sz w:val="24"/>
              </w:rPr>
            </w:pPr>
            <w:r>
              <w:rPr>
                <w:rFonts w:hint="eastAsia"/>
                <w:sz w:val="24"/>
              </w:rPr>
              <w:t>响应文件的提交</w:t>
            </w:r>
          </w:p>
        </w:tc>
        <w:tc>
          <w:tcPr>
            <w:tcW w:w="7253" w:type="dxa"/>
            <w:vAlign w:val="center"/>
          </w:tcPr>
          <w:p w14:paraId="1BA3F367" w14:textId="77777777" w:rsidR="004F0CEE" w:rsidRDefault="00000000">
            <w:pPr>
              <w:jc w:val="left"/>
              <w:rPr>
                <w:sz w:val="24"/>
              </w:rPr>
            </w:pPr>
            <w:r>
              <w:rPr>
                <w:rFonts w:ascii="宋体" w:hAnsi="宋体" w:hint="eastAsia"/>
                <w:sz w:val="24"/>
              </w:rPr>
              <w:t>供应商应将响应</w:t>
            </w:r>
            <w:r>
              <w:rPr>
                <w:rFonts w:ascii="宋体" w:hAnsi="宋体"/>
                <w:sz w:val="24"/>
              </w:rPr>
              <w:t>文件</w:t>
            </w:r>
            <w:r>
              <w:rPr>
                <w:rFonts w:ascii="宋体" w:hAnsi="宋体" w:hint="eastAsia"/>
                <w:sz w:val="24"/>
              </w:rPr>
              <w:t>（正本一份、副本三份，正本与副本不一致的以正本为准）、电子版（一份，U盘内容含响应文件WORD电子文档及盖章签字后的响应文件正本的PDF</w:t>
            </w:r>
            <w:proofErr w:type="gramStart"/>
            <w:r>
              <w:rPr>
                <w:rFonts w:ascii="宋体" w:hAnsi="宋体" w:hint="eastAsia"/>
                <w:sz w:val="24"/>
              </w:rPr>
              <w:t>扫描件各一份</w:t>
            </w:r>
            <w:proofErr w:type="gramEnd"/>
            <w:r>
              <w:rPr>
                <w:rFonts w:ascii="宋体" w:hAnsi="宋体" w:hint="eastAsia"/>
                <w:sz w:val="24"/>
              </w:rPr>
              <w:t>）分别密封提交。</w:t>
            </w:r>
          </w:p>
        </w:tc>
      </w:tr>
      <w:tr w:rsidR="004F0CEE" w14:paraId="2A019224" w14:textId="77777777">
        <w:trPr>
          <w:trHeight w:val="20"/>
          <w:jc w:val="center"/>
        </w:trPr>
        <w:tc>
          <w:tcPr>
            <w:tcW w:w="988" w:type="dxa"/>
            <w:vAlign w:val="center"/>
          </w:tcPr>
          <w:p w14:paraId="2CE1E45F" w14:textId="77777777" w:rsidR="004F0CEE" w:rsidRDefault="00000000">
            <w:pPr>
              <w:pStyle w:val="aff2"/>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20.1</w:t>
            </w:r>
          </w:p>
        </w:tc>
        <w:tc>
          <w:tcPr>
            <w:tcW w:w="1701" w:type="dxa"/>
            <w:vAlign w:val="center"/>
          </w:tcPr>
          <w:p w14:paraId="7102EDCB" w14:textId="77777777" w:rsidR="004F0CEE" w:rsidRDefault="00000000">
            <w:pPr>
              <w:spacing w:line="360" w:lineRule="auto"/>
              <w:jc w:val="center"/>
              <w:rPr>
                <w:sz w:val="24"/>
              </w:rPr>
            </w:pPr>
            <w:r>
              <w:rPr>
                <w:rFonts w:hint="eastAsia"/>
                <w:sz w:val="24"/>
              </w:rPr>
              <w:t>确定</w:t>
            </w:r>
            <w:r>
              <w:rPr>
                <w:sz w:val="24"/>
              </w:rPr>
              <w:t>成交供应商</w:t>
            </w:r>
          </w:p>
        </w:tc>
        <w:tc>
          <w:tcPr>
            <w:tcW w:w="7253" w:type="dxa"/>
            <w:vAlign w:val="center"/>
          </w:tcPr>
          <w:p w14:paraId="18698A6C" w14:textId="77777777" w:rsidR="004F0CEE" w:rsidRDefault="00000000">
            <w:pPr>
              <w:pStyle w:val="aff2"/>
              <w:adjustRightInd w:val="0"/>
              <w:snapToGrid w:val="0"/>
              <w:rPr>
                <w:rFonts w:ascii="Times New Roman" w:hAnsi="Times New Roman" w:hint="default"/>
                <w:sz w:val="24"/>
              </w:rPr>
            </w:pPr>
            <w:r>
              <w:rPr>
                <w:rFonts w:ascii="Times New Roman" w:hAnsi="Times New Roman" w:hint="default"/>
                <w:sz w:val="24"/>
              </w:rPr>
              <w:t>采购人是否</w:t>
            </w:r>
            <w:proofErr w:type="gramStart"/>
            <w:r>
              <w:rPr>
                <w:rFonts w:ascii="Times New Roman" w:hAnsi="Times New Roman" w:hint="default"/>
                <w:sz w:val="24"/>
              </w:rPr>
              <w:t>授权磋商</w:t>
            </w:r>
            <w:proofErr w:type="gramEnd"/>
            <w:r>
              <w:rPr>
                <w:rFonts w:ascii="Times New Roman" w:hAnsi="Times New Roman" w:hint="default"/>
                <w:sz w:val="24"/>
              </w:rPr>
              <w:t>小组直接确定成交供应商：</w:t>
            </w:r>
          </w:p>
          <w:p w14:paraId="23F00683" w14:textId="77777777" w:rsidR="004F0CEE" w:rsidRDefault="00000000">
            <w:pPr>
              <w:pStyle w:val="aff2"/>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否</w:t>
            </w:r>
          </w:p>
          <w:p w14:paraId="4A3688AF" w14:textId="77777777" w:rsidR="004F0CEE" w:rsidRDefault="00000000">
            <w:pPr>
              <w:jc w:val="left"/>
              <w:rPr>
                <w:sz w:val="24"/>
              </w:rPr>
            </w:pPr>
            <w:r>
              <w:t>□</w:t>
            </w:r>
            <w:r>
              <w:rPr>
                <w:sz w:val="24"/>
              </w:rPr>
              <w:t>是</w:t>
            </w:r>
          </w:p>
          <w:p w14:paraId="29268B26" w14:textId="77777777" w:rsidR="004F0CEE" w:rsidRDefault="00000000">
            <w:pPr>
              <w:jc w:val="left"/>
              <w:rPr>
                <w:sz w:val="24"/>
              </w:rPr>
            </w:pPr>
            <w:r>
              <w:rPr>
                <w:sz w:val="24"/>
              </w:rPr>
              <w:t>成交候选人并列的，按照以下方式确定成交供应商：</w:t>
            </w:r>
            <w:r>
              <w:rPr>
                <w:sz w:val="24"/>
              </w:rPr>
              <w:t>■</w:t>
            </w:r>
            <w:r>
              <w:rPr>
                <w:sz w:val="24"/>
              </w:rPr>
              <w:t>得分且投标报价均相同的，以</w:t>
            </w:r>
            <w:r>
              <w:rPr>
                <w:rFonts w:hint="eastAsia"/>
                <w:sz w:val="24"/>
                <w:u w:val="single"/>
              </w:rPr>
              <w:t>“项目施工方案”</w:t>
            </w:r>
            <w:r>
              <w:rPr>
                <w:sz w:val="24"/>
              </w:rPr>
              <w:t>得分高者为中标人</w:t>
            </w:r>
          </w:p>
          <w:p w14:paraId="46B50805" w14:textId="77777777" w:rsidR="004F0CEE" w:rsidRDefault="00000000">
            <w:pPr>
              <w:jc w:val="left"/>
              <w:rPr>
                <w:sz w:val="24"/>
                <w:u w:val="single"/>
              </w:rPr>
            </w:pPr>
            <w:r>
              <w:rPr>
                <w:sz w:val="24"/>
              </w:rPr>
              <w:t>□</w:t>
            </w:r>
            <w:r>
              <w:rPr>
                <w:sz w:val="24"/>
              </w:rPr>
              <w:t>随机抽取</w:t>
            </w:r>
          </w:p>
        </w:tc>
      </w:tr>
      <w:tr w:rsidR="004F0CEE" w14:paraId="5D63243B" w14:textId="77777777">
        <w:trPr>
          <w:trHeight w:val="20"/>
          <w:jc w:val="center"/>
        </w:trPr>
        <w:tc>
          <w:tcPr>
            <w:tcW w:w="988" w:type="dxa"/>
            <w:vAlign w:val="center"/>
          </w:tcPr>
          <w:p w14:paraId="19503F41" w14:textId="77777777" w:rsidR="004F0CEE" w:rsidRDefault="00000000">
            <w:pPr>
              <w:pStyle w:val="aff2"/>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23.5</w:t>
            </w:r>
          </w:p>
        </w:tc>
        <w:tc>
          <w:tcPr>
            <w:tcW w:w="1701" w:type="dxa"/>
            <w:vAlign w:val="center"/>
          </w:tcPr>
          <w:p w14:paraId="369761BA" w14:textId="77777777" w:rsidR="004F0CEE" w:rsidRDefault="00000000">
            <w:pPr>
              <w:spacing w:line="360" w:lineRule="auto"/>
              <w:jc w:val="center"/>
              <w:rPr>
                <w:sz w:val="24"/>
              </w:rPr>
            </w:pPr>
            <w:r>
              <w:rPr>
                <w:sz w:val="24"/>
              </w:rPr>
              <w:t>分包</w:t>
            </w:r>
          </w:p>
        </w:tc>
        <w:tc>
          <w:tcPr>
            <w:tcW w:w="7253" w:type="dxa"/>
            <w:vAlign w:val="center"/>
          </w:tcPr>
          <w:p w14:paraId="688CF07D" w14:textId="77777777" w:rsidR="004F0CEE" w:rsidRDefault="00000000">
            <w:pPr>
              <w:jc w:val="left"/>
              <w:rPr>
                <w:sz w:val="24"/>
              </w:rPr>
            </w:pPr>
            <w:r>
              <w:rPr>
                <w:sz w:val="24"/>
              </w:rPr>
              <w:t>本项目是否允许分包：</w:t>
            </w:r>
            <w:r>
              <w:rPr>
                <w:sz w:val="24"/>
              </w:rPr>
              <w:t xml:space="preserve"> </w:t>
            </w:r>
          </w:p>
          <w:p w14:paraId="01F2D60A" w14:textId="77777777" w:rsidR="004F0CEE" w:rsidRDefault="00000000">
            <w:pPr>
              <w:jc w:val="left"/>
              <w:rPr>
                <w:sz w:val="24"/>
              </w:rPr>
            </w:pPr>
            <w:r>
              <w:rPr>
                <w:sz w:val="24"/>
              </w:rPr>
              <w:t>■</w:t>
            </w:r>
            <w:r>
              <w:rPr>
                <w:sz w:val="24"/>
              </w:rPr>
              <w:t>不允许</w:t>
            </w:r>
          </w:p>
          <w:p w14:paraId="5C09DCF4" w14:textId="77777777" w:rsidR="004F0CEE" w:rsidRDefault="00000000">
            <w:pPr>
              <w:jc w:val="left"/>
              <w:rPr>
                <w:sz w:val="24"/>
              </w:rPr>
            </w:pPr>
            <w:r>
              <w:t>□</w:t>
            </w:r>
            <w:r>
              <w:rPr>
                <w:sz w:val="24"/>
              </w:rPr>
              <w:t>允许，具体要求：</w:t>
            </w:r>
            <w:r>
              <w:rPr>
                <w:rFonts w:hint="eastAsia"/>
                <w:sz w:val="24"/>
                <w:u w:val="single"/>
              </w:rPr>
              <w:t xml:space="preserve"> / </w:t>
            </w:r>
            <w:r>
              <w:rPr>
                <w:sz w:val="24"/>
              </w:rPr>
              <w:t>。</w:t>
            </w:r>
          </w:p>
          <w:p w14:paraId="016E53A4" w14:textId="77777777" w:rsidR="004F0CEE" w:rsidRDefault="00000000">
            <w:pPr>
              <w:jc w:val="left"/>
              <w:rPr>
                <w:sz w:val="24"/>
              </w:rPr>
            </w:pPr>
            <w:r>
              <w:rPr>
                <w:sz w:val="24"/>
              </w:rPr>
              <w:t>（</w:t>
            </w:r>
            <w:r>
              <w:rPr>
                <w:sz w:val="24"/>
              </w:rPr>
              <w:t>1</w:t>
            </w:r>
            <w:r>
              <w:rPr>
                <w:sz w:val="24"/>
              </w:rPr>
              <w:t>）可以分包履行的具体内容：</w:t>
            </w:r>
            <w:r>
              <w:rPr>
                <w:rFonts w:hint="eastAsia"/>
                <w:sz w:val="24"/>
                <w:u w:val="single"/>
              </w:rPr>
              <w:t xml:space="preserve"> / </w:t>
            </w:r>
            <w:r>
              <w:rPr>
                <w:sz w:val="24"/>
              </w:rPr>
              <w:t>；</w:t>
            </w:r>
          </w:p>
          <w:p w14:paraId="008B5A47" w14:textId="77777777" w:rsidR="004F0CEE" w:rsidRDefault="00000000">
            <w:pPr>
              <w:jc w:val="left"/>
              <w:rPr>
                <w:sz w:val="24"/>
              </w:rPr>
            </w:pPr>
            <w:r>
              <w:rPr>
                <w:sz w:val="24"/>
              </w:rPr>
              <w:t>（</w:t>
            </w:r>
            <w:r>
              <w:rPr>
                <w:sz w:val="24"/>
              </w:rPr>
              <w:t>2</w:t>
            </w:r>
            <w:r>
              <w:rPr>
                <w:sz w:val="24"/>
              </w:rPr>
              <w:t>）允许分包的金额或者比例：</w:t>
            </w:r>
            <w:r>
              <w:rPr>
                <w:rFonts w:hint="eastAsia"/>
                <w:sz w:val="24"/>
                <w:u w:val="single"/>
              </w:rPr>
              <w:t xml:space="preserve"> / </w:t>
            </w:r>
            <w:r>
              <w:rPr>
                <w:sz w:val="24"/>
              </w:rPr>
              <w:t>；</w:t>
            </w:r>
          </w:p>
          <w:p w14:paraId="7D1302E6" w14:textId="77777777" w:rsidR="004F0CEE" w:rsidRDefault="00000000">
            <w:pPr>
              <w:jc w:val="left"/>
              <w:rPr>
                <w:sz w:val="24"/>
                <w:u w:val="single"/>
              </w:rPr>
            </w:pPr>
            <w:r>
              <w:rPr>
                <w:sz w:val="24"/>
              </w:rPr>
              <w:t>（</w:t>
            </w:r>
            <w:r>
              <w:rPr>
                <w:sz w:val="24"/>
              </w:rPr>
              <w:t>3</w:t>
            </w:r>
            <w:r>
              <w:rPr>
                <w:sz w:val="24"/>
              </w:rPr>
              <w:t>）其他要求：</w:t>
            </w:r>
            <w:r>
              <w:rPr>
                <w:rFonts w:hint="eastAsia"/>
                <w:sz w:val="24"/>
                <w:u w:val="single"/>
              </w:rPr>
              <w:t xml:space="preserve"> / </w:t>
            </w:r>
            <w:r>
              <w:rPr>
                <w:sz w:val="24"/>
              </w:rPr>
              <w:t>。</w:t>
            </w:r>
          </w:p>
        </w:tc>
      </w:tr>
      <w:tr w:rsidR="004F0CEE" w14:paraId="385DB7AD" w14:textId="77777777">
        <w:trPr>
          <w:trHeight w:val="20"/>
          <w:jc w:val="center"/>
        </w:trPr>
        <w:tc>
          <w:tcPr>
            <w:tcW w:w="988" w:type="dxa"/>
            <w:vAlign w:val="center"/>
          </w:tcPr>
          <w:p w14:paraId="27837CC5" w14:textId="77777777" w:rsidR="004F0CEE" w:rsidRDefault="00000000">
            <w:pPr>
              <w:pStyle w:val="aff2"/>
              <w:adjustRightInd w:val="0"/>
              <w:snapToGrid w:val="0"/>
              <w:spacing w:line="360" w:lineRule="auto"/>
              <w:jc w:val="center"/>
              <w:rPr>
                <w:rFonts w:ascii="Times New Roman" w:hAnsi="Times New Roman" w:hint="default"/>
                <w:sz w:val="24"/>
                <w:szCs w:val="24"/>
              </w:rPr>
            </w:pPr>
            <w:r>
              <w:rPr>
                <w:rFonts w:ascii="Times New Roman" w:hAnsi="Times New Roman"/>
                <w:sz w:val="24"/>
                <w:szCs w:val="24"/>
              </w:rPr>
              <w:t>23.6</w:t>
            </w:r>
          </w:p>
        </w:tc>
        <w:tc>
          <w:tcPr>
            <w:tcW w:w="1701" w:type="dxa"/>
            <w:vAlign w:val="center"/>
          </w:tcPr>
          <w:p w14:paraId="7A5661D0" w14:textId="77777777" w:rsidR="004F0CEE" w:rsidRDefault="00000000">
            <w:pPr>
              <w:spacing w:line="360" w:lineRule="auto"/>
              <w:jc w:val="center"/>
              <w:rPr>
                <w:sz w:val="24"/>
              </w:rPr>
            </w:pPr>
            <w:proofErr w:type="gramStart"/>
            <w:r>
              <w:rPr>
                <w:rFonts w:hint="eastAsia"/>
                <w:sz w:val="24"/>
              </w:rPr>
              <w:t>政采贷</w:t>
            </w:r>
            <w:proofErr w:type="gramEnd"/>
          </w:p>
        </w:tc>
        <w:tc>
          <w:tcPr>
            <w:tcW w:w="7253" w:type="dxa"/>
            <w:vAlign w:val="center"/>
          </w:tcPr>
          <w:p w14:paraId="7928DAB3" w14:textId="77777777" w:rsidR="004F0CEE" w:rsidRDefault="00000000">
            <w:pPr>
              <w:jc w:val="left"/>
              <w:rPr>
                <w:sz w:val="24"/>
              </w:rPr>
            </w:pPr>
            <w:r>
              <w:rPr>
                <w:rFonts w:hint="eastAsia"/>
                <w:sz w:val="24"/>
              </w:rPr>
              <w:t>为更大力度激发市场活力和社会创造力，增强发展动力，按照</w:t>
            </w:r>
            <w:proofErr w:type="gramStart"/>
            <w:r>
              <w:rPr>
                <w:rFonts w:hint="eastAsia"/>
                <w:sz w:val="24"/>
              </w:rPr>
              <w:t>《</w:t>
            </w:r>
            <w:proofErr w:type="gramEnd"/>
            <w:r>
              <w:rPr>
                <w:rFonts w:hint="eastAsia"/>
                <w:sz w:val="24"/>
              </w:rPr>
              <w:t>北</w:t>
            </w:r>
          </w:p>
          <w:p w14:paraId="2F5AED8E" w14:textId="77777777" w:rsidR="004F0CEE" w:rsidRDefault="00000000">
            <w:pPr>
              <w:jc w:val="left"/>
              <w:rPr>
                <w:sz w:val="24"/>
              </w:rPr>
            </w:pPr>
            <w:r>
              <w:rPr>
                <w:rFonts w:hint="eastAsia"/>
                <w:sz w:val="24"/>
              </w:rPr>
              <w:t>京市全面优化营商环境助力企业高质量发展实施方案</w:t>
            </w:r>
            <w:proofErr w:type="gramStart"/>
            <w:r>
              <w:rPr>
                <w:rFonts w:hint="eastAsia"/>
                <w:sz w:val="24"/>
              </w:rPr>
              <w:t>》</w:t>
            </w:r>
            <w:proofErr w:type="gramEnd"/>
            <w:r>
              <w:rPr>
                <w:rFonts w:hint="eastAsia"/>
                <w:sz w:val="24"/>
              </w:rPr>
              <w:t>（京政办发</w:t>
            </w:r>
          </w:p>
          <w:p w14:paraId="5EF35701" w14:textId="77777777" w:rsidR="004F0CEE" w:rsidRDefault="00000000">
            <w:pPr>
              <w:jc w:val="left"/>
              <w:rPr>
                <w:sz w:val="24"/>
              </w:rPr>
            </w:pPr>
            <w:r>
              <w:rPr>
                <w:rFonts w:hint="eastAsia"/>
                <w:sz w:val="24"/>
              </w:rPr>
              <w:t>〔</w:t>
            </w:r>
            <w:r>
              <w:rPr>
                <w:rFonts w:hint="eastAsia"/>
                <w:sz w:val="24"/>
              </w:rPr>
              <w:t>2023</w:t>
            </w:r>
            <w:r>
              <w:rPr>
                <w:rFonts w:hint="eastAsia"/>
                <w:sz w:val="24"/>
              </w:rPr>
              <w:t>〕</w:t>
            </w:r>
            <w:r>
              <w:rPr>
                <w:rFonts w:hint="eastAsia"/>
                <w:sz w:val="24"/>
              </w:rPr>
              <w:t xml:space="preserve">8 </w:t>
            </w:r>
            <w:r>
              <w:rPr>
                <w:rFonts w:hint="eastAsia"/>
                <w:sz w:val="24"/>
              </w:rPr>
              <w:t>号）部署，进一步加强政府采购合同线上融资“一站式”服务（以下简称“政采贷”），北京市财政局、中国人民银行营业管理部联合发布《关于推进政府采购合同线上融资有关工作的通知》（</w:t>
            </w:r>
            <w:proofErr w:type="gramStart"/>
            <w:r>
              <w:rPr>
                <w:rFonts w:hint="eastAsia"/>
                <w:sz w:val="24"/>
              </w:rPr>
              <w:t>京财采购</w:t>
            </w:r>
            <w:proofErr w:type="gramEnd"/>
            <w:r>
              <w:rPr>
                <w:rFonts w:hint="eastAsia"/>
                <w:sz w:val="24"/>
              </w:rPr>
              <w:t>〔</w:t>
            </w:r>
            <w:r>
              <w:rPr>
                <w:rFonts w:hint="eastAsia"/>
                <w:sz w:val="24"/>
              </w:rPr>
              <w:t>2023</w:t>
            </w:r>
            <w:r>
              <w:rPr>
                <w:rFonts w:hint="eastAsia"/>
                <w:sz w:val="24"/>
              </w:rPr>
              <w:t>〕</w:t>
            </w:r>
            <w:r>
              <w:rPr>
                <w:rFonts w:hint="eastAsia"/>
                <w:sz w:val="24"/>
              </w:rPr>
              <w:t xml:space="preserve">637 </w:t>
            </w:r>
            <w:r>
              <w:rPr>
                <w:rFonts w:hint="eastAsia"/>
                <w:sz w:val="24"/>
              </w:rPr>
              <w:t>号）。有需求的供应商，可按上述通知要求办理“政采贷”。</w:t>
            </w:r>
          </w:p>
        </w:tc>
      </w:tr>
      <w:tr w:rsidR="004F0CEE" w14:paraId="314F1BD5" w14:textId="77777777">
        <w:trPr>
          <w:trHeight w:val="20"/>
          <w:jc w:val="center"/>
        </w:trPr>
        <w:tc>
          <w:tcPr>
            <w:tcW w:w="988" w:type="dxa"/>
            <w:vAlign w:val="center"/>
          </w:tcPr>
          <w:p w14:paraId="3F71C187" w14:textId="77777777" w:rsidR="004F0CEE" w:rsidRDefault="00000000">
            <w:pPr>
              <w:pStyle w:val="aff2"/>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24.1.1</w:t>
            </w:r>
          </w:p>
        </w:tc>
        <w:tc>
          <w:tcPr>
            <w:tcW w:w="1701" w:type="dxa"/>
            <w:vAlign w:val="center"/>
          </w:tcPr>
          <w:p w14:paraId="0A1A2692" w14:textId="77777777" w:rsidR="004F0CEE" w:rsidRDefault="00000000">
            <w:pPr>
              <w:spacing w:line="360" w:lineRule="auto"/>
              <w:jc w:val="center"/>
              <w:rPr>
                <w:sz w:val="24"/>
              </w:rPr>
            </w:pPr>
            <w:r>
              <w:rPr>
                <w:sz w:val="24"/>
              </w:rPr>
              <w:t>询问</w:t>
            </w:r>
          </w:p>
        </w:tc>
        <w:tc>
          <w:tcPr>
            <w:tcW w:w="7253" w:type="dxa"/>
            <w:vAlign w:val="center"/>
          </w:tcPr>
          <w:p w14:paraId="2846704E" w14:textId="77777777" w:rsidR="004F0CEE" w:rsidRDefault="00000000">
            <w:pPr>
              <w:jc w:val="left"/>
              <w:rPr>
                <w:sz w:val="24"/>
              </w:rPr>
            </w:pPr>
            <w:r>
              <w:rPr>
                <w:sz w:val="24"/>
              </w:rPr>
              <w:t>询问送达形式：</w:t>
            </w:r>
            <w:r>
              <w:rPr>
                <w:rFonts w:hint="eastAsia"/>
                <w:sz w:val="24"/>
              </w:rPr>
              <w:t>书面形式递交至北京市海淀区</w:t>
            </w:r>
            <w:proofErr w:type="gramStart"/>
            <w:r>
              <w:rPr>
                <w:rFonts w:hint="eastAsia"/>
                <w:sz w:val="24"/>
              </w:rPr>
              <w:t>复兴路乙</w:t>
            </w:r>
            <w:r>
              <w:rPr>
                <w:rFonts w:hint="eastAsia"/>
                <w:sz w:val="24"/>
              </w:rPr>
              <w:t>12</w:t>
            </w:r>
            <w:r>
              <w:rPr>
                <w:rFonts w:hint="eastAsia"/>
                <w:sz w:val="24"/>
              </w:rPr>
              <w:t>号</w:t>
            </w:r>
            <w:proofErr w:type="gramEnd"/>
            <w:r>
              <w:rPr>
                <w:rFonts w:hint="eastAsia"/>
                <w:sz w:val="24"/>
              </w:rPr>
              <w:t>中国铝业大厦</w:t>
            </w:r>
            <w:r>
              <w:rPr>
                <w:rFonts w:hint="eastAsia"/>
                <w:sz w:val="24"/>
              </w:rPr>
              <w:t>11</w:t>
            </w:r>
            <w:r>
              <w:rPr>
                <w:rFonts w:hint="eastAsia"/>
                <w:sz w:val="24"/>
              </w:rPr>
              <w:t>层</w:t>
            </w:r>
            <w:r>
              <w:rPr>
                <w:rFonts w:hint="eastAsia"/>
                <w:sz w:val="24"/>
              </w:rPr>
              <w:t>1110</w:t>
            </w:r>
            <w:r>
              <w:rPr>
                <w:rFonts w:hint="eastAsia"/>
                <w:sz w:val="24"/>
              </w:rPr>
              <w:t>室</w:t>
            </w:r>
            <w:r>
              <w:rPr>
                <w:sz w:val="24"/>
              </w:rPr>
              <w:t>。</w:t>
            </w:r>
          </w:p>
        </w:tc>
      </w:tr>
      <w:tr w:rsidR="004F0CEE" w14:paraId="6417443D" w14:textId="77777777">
        <w:trPr>
          <w:trHeight w:val="20"/>
          <w:jc w:val="center"/>
        </w:trPr>
        <w:tc>
          <w:tcPr>
            <w:tcW w:w="988" w:type="dxa"/>
            <w:vAlign w:val="center"/>
          </w:tcPr>
          <w:p w14:paraId="42EB7666" w14:textId="77777777" w:rsidR="004F0CEE" w:rsidRDefault="00000000">
            <w:pPr>
              <w:pStyle w:val="aff2"/>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24.3</w:t>
            </w:r>
          </w:p>
        </w:tc>
        <w:tc>
          <w:tcPr>
            <w:tcW w:w="1701" w:type="dxa"/>
            <w:vAlign w:val="center"/>
          </w:tcPr>
          <w:p w14:paraId="5E29ED7C" w14:textId="77777777" w:rsidR="004F0CEE" w:rsidRDefault="00000000">
            <w:pPr>
              <w:spacing w:line="360" w:lineRule="auto"/>
              <w:jc w:val="center"/>
              <w:rPr>
                <w:sz w:val="24"/>
              </w:rPr>
            </w:pPr>
            <w:r>
              <w:rPr>
                <w:sz w:val="24"/>
              </w:rPr>
              <w:t>联系方式</w:t>
            </w:r>
          </w:p>
        </w:tc>
        <w:tc>
          <w:tcPr>
            <w:tcW w:w="7253" w:type="dxa"/>
            <w:vAlign w:val="center"/>
          </w:tcPr>
          <w:p w14:paraId="0988A45D" w14:textId="77777777" w:rsidR="004F0CEE" w:rsidRDefault="00000000">
            <w:pPr>
              <w:jc w:val="left"/>
              <w:rPr>
                <w:sz w:val="24"/>
              </w:rPr>
            </w:pPr>
            <w:r>
              <w:rPr>
                <w:sz w:val="24"/>
              </w:rPr>
              <w:t>接收询问和质疑的联系方式</w:t>
            </w:r>
          </w:p>
          <w:p w14:paraId="5A162FFE" w14:textId="77777777" w:rsidR="004F0CEE" w:rsidRDefault="00000000">
            <w:pPr>
              <w:jc w:val="left"/>
              <w:rPr>
                <w:sz w:val="24"/>
              </w:rPr>
            </w:pPr>
            <w:r>
              <w:rPr>
                <w:sz w:val="24"/>
              </w:rPr>
              <w:t>联系部门：</w:t>
            </w:r>
            <w:r>
              <w:rPr>
                <w:rFonts w:hint="eastAsia"/>
                <w:sz w:val="24"/>
                <w:u w:val="single"/>
              </w:rPr>
              <w:t>综合法</w:t>
            </w:r>
            <w:proofErr w:type="gramStart"/>
            <w:r>
              <w:rPr>
                <w:rFonts w:hint="eastAsia"/>
                <w:sz w:val="24"/>
                <w:u w:val="single"/>
              </w:rPr>
              <w:t>务</w:t>
            </w:r>
            <w:proofErr w:type="gramEnd"/>
            <w:r>
              <w:rPr>
                <w:rFonts w:hint="eastAsia"/>
                <w:sz w:val="24"/>
                <w:u w:val="single"/>
              </w:rPr>
              <w:t>部</w:t>
            </w:r>
            <w:r>
              <w:rPr>
                <w:sz w:val="24"/>
              </w:rPr>
              <w:t>；</w:t>
            </w:r>
          </w:p>
          <w:p w14:paraId="203C038F" w14:textId="77777777" w:rsidR="004F0CEE" w:rsidRDefault="00000000">
            <w:pPr>
              <w:jc w:val="left"/>
              <w:rPr>
                <w:sz w:val="24"/>
              </w:rPr>
            </w:pPr>
            <w:r>
              <w:rPr>
                <w:sz w:val="24"/>
              </w:rPr>
              <w:t>联系电话：</w:t>
            </w:r>
            <w:r>
              <w:rPr>
                <w:sz w:val="24"/>
                <w:u w:val="single"/>
              </w:rPr>
              <w:t>010-</w:t>
            </w:r>
            <w:r>
              <w:rPr>
                <w:rFonts w:hint="eastAsia"/>
                <w:sz w:val="24"/>
                <w:u w:val="single"/>
              </w:rPr>
              <w:t>63974645</w:t>
            </w:r>
            <w:r>
              <w:rPr>
                <w:sz w:val="24"/>
              </w:rPr>
              <w:t>；</w:t>
            </w:r>
          </w:p>
          <w:p w14:paraId="39614816" w14:textId="77777777" w:rsidR="004F0CEE" w:rsidRDefault="00000000">
            <w:pPr>
              <w:jc w:val="left"/>
              <w:rPr>
                <w:sz w:val="24"/>
              </w:rPr>
            </w:pPr>
            <w:r>
              <w:rPr>
                <w:sz w:val="24"/>
              </w:rPr>
              <w:t>通讯地址：</w:t>
            </w:r>
            <w:r>
              <w:rPr>
                <w:rFonts w:hint="eastAsia"/>
                <w:sz w:val="24"/>
                <w:u w:val="single"/>
              </w:rPr>
              <w:t>北京市海淀区</w:t>
            </w:r>
            <w:proofErr w:type="gramStart"/>
            <w:r>
              <w:rPr>
                <w:rFonts w:hint="eastAsia"/>
                <w:sz w:val="24"/>
                <w:u w:val="single"/>
              </w:rPr>
              <w:t>复兴路乙</w:t>
            </w:r>
            <w:r>
              <w:rPr>
                <w:rFonts w:hint="eastAsia"/>
                <w:sz w:val="24"/>
                <w:u w:val="single"/>
              </w:rPr>
              <w:t>12</w:t>
            </w:r>
            <w:r>
              <w:rPr>
                <w:rFonts w:hint="eastAsia"/>
                <w:sz w:val="24"/>
                <w:u w:val="single"/>
              </w:rPr>
              <w:t>号</w:t>
            </w:r>
            <w:proofErr w:type="gramEnd"/>
            <w:r>
              <w:rPr>
                <w:rFonts w:hint="eastAsia"/>
                <w:sz w:val="24"/>
                <w:u w:val="single"/>
              </w:rPr>
              <w:t>中国铝业大厦</w:t>
            </w:r>
            <w:r>
              <w:rPr>
                <w:rFonts w:hint="eastAsia"/>
                <w:sz w:val="24"/>
                <w:u w:val="single"/>
              </w:rPr>
              <w:t>11</w:t>
            </w:r>
            <w:r>
              <w:rPr>
                <w:rFonts w:hint="eastAsia"/>
                <w:sz w:val="24"/>
                <w:u w:val="single"/>
              </w:rPr>
              <w:t>层</w:t>
            </w:r>
            <w:r>
              <w:rPr>
                <w:rFonts w:hint="eastAsia"/>
                <w:sz w:val="24"/>
                <w:u w:val="single"/>
              </w:rPr>
              <w:t>1110</w:t>
            </w:r>
            <w:r>
              <w:rPr>
                <w:rFonts w:hint="eastAsia"/>
                <w:sz w:val="24"/>
                <w:u w:val="single"/>
              </w:rPr>
              <w:lastRenderedPageBreak/>
              <w:t>室</w:t>
            </w:r>
            <w:r>
              <w:rPr>
                <w:sz w:val="24"/>
              </w:rPr>
              <w:t>。</w:t>
            </w:r>
          </w:p>
        </w:tc>
      </w:tr>
      <w:tr w:rsidR="004F0CEE" w14:paraId="3A87F5F6" w14:textId="77777777">
        <w:trPr>
          <w:trHeight w:val="20"/>
          <w:jc w:val="center"/>
        </w:trPr>
        <w:tc>
          <w:tcPr>
            <w:tcW w:w="988" w:type="dxa"/>
            <w:vAlign w:val="center"/>
          </w:tcPr>
          <w:p w14:paraId="6BA1C69A" w14:textId="77777777" w:rsidR="004F0CEE" w:rsidRDefault="00000000">
            <w:pPr>
              <w:pStyle w:val="aff2"/>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lastRenderedPageBreak/>
              <w:t>25</w:t>
            </w:r>
          </w:p>
        </w:tc>
        <w:tc>
          <w:tcPr>
            <w:tcW w:w="1701" w:type="dxa"/>
            <w:vAlign w:val="center"/>
          </w:tcPr>
          <w:p w14:paraId="384CF81C" w14:textId="77777777" w:rsidR="004F0CEE" w:rsidRDefault="00000000">
            <w:pPr>
              <w:spacing w:line="360" w:lineRule="auto"/>
              <w:jc w:val="center"/>
              <w:rPr>
                <w:sz w:val="24"/>
              </w:rPr>
            </w:pPr>
            <w:r>
              <w:rPr>
                <w:sz w:val="24"/>
              </w:rPr>
              <w:t>代理费</w:t>
            </w:r>
          </w:p>
        </w:tc>
        <w:tc>
          <w:tcPr>
            <w:tcW w:w="7253" w:type="dxa"/>
            <w:vAlign w:val="center"/>
          </w:tcPr>
          <w:p w14:paraId="7BD70EE1" w14:textId="77777777" w:rsidR="004F0CEE" w:rsidRDefault="00000000">
            <w:pPr>
              <w:jc w:val="left"/>
              <w:rPr>
                <w:sz w:val="24"/>
              </w:rPr>
            </w:pPr>
            <w:r>
              <w:rPr>
                <w:sz w:val="24"/>
              </w:rPr>
              <w:t>收费对象：</w:t>
            </w:r>
          </w:p>
          <w:p w14:paraId="0462BD3C" w14:textId="77777777" w:rsidR="004F0CEE" w:rsidRDefault="00000000">
            <w:pPr>
              <w:jc w:val="left"/>
              <w:rPr>
                <w:sz w:val="24"/>
              </w:rPr>
            </w:pPr>
            <w:r>
              <w:rPr>
                <w:sz w:val="24"/>
              </w:rPr>
              <w:t>□</w:t>
            </w:r>
            <w:r>
              <w:rPr>
                <w:sz w:val="24"/>
              </w:rPr>
              <w:t>采购人</w:t>
            </w:r>
          </w:p>
          <w:p w14:paraId="5B026510" w14:textId="77777777" w:rsidR="004F0CEE" w:rsidRDefault="00000000">
            <w:pPr>
              <w:jc w:val="left"/>
              <w:rPr>
                <w:sz w:val="24"/>
              </w:rPr>
            </w:pPr>
            <w:r>
              <w:rPr>
                <w:b/>
                <w:sz w:val="24"/>
              </w:rPr>
              <w:t>■</w:t>
            </w:r>
            <w:r>
              <w:rPr>
                <w:rFonts w:hint="eastAsia"/>
                <w:sz w:val="24"/>
              </w:rPr>
              <w:t>成交供应商</w:t>
            </w:r>
          </w:p>
          <w:p w14:paraId="05EBEE7C" w14:textId="77777777" w:rsidR="004F0CEE" w:rsidRDefault="00000000">
            <w:pPr>
              <w:jc w:val="left"/>
              <w:rPr>
                <w:sz w:val="24"/>
              </w:rPr>
            </w:pPr>
            <w:r>
              <w:rPr>
                <w:sz w:val="24"/>
              </w:rPr>
              <w:t>收费标准：</w:t>
            </w:r>
            <w:r>
              <w:rPr>
                <w:rFonts w:hint="eastAsia"/>
                <w:sz w:val="24"/>
                <w:u w:val="single"/>
              </w:rPr>
              <w:t>收费标准参照原《招标代理服务收费管理暂行办法》（计价格［</w:t>
            </w:r>
            <w:r>
              <w:rPr>
                <w:rFonts w:hint="eastAsia"/>
                <w:sz w:val="24"/>
                <w:u w:val="single"/>
              </w:rPr>
              <w:t>2002</w:t>
            </w:r>
            <w:r>
              <w:rPr>
                <w:rFonts w:hint="eastAsia"/>
                <w:sz w:val="24"/>
                <w:u w:val="single"/>
              </w:rPr>
              <w:t>］</w:t>
            </w:r>
            <w:r>
              <w:rPr>
                <w:rFonts w:hint="eastAsia"/>
                <w:sz w:val="24"/>
                <w:u w:val="single"/>
              </w:rPr>
              <w:t>1980</w:t>
            </w:r>
            <w:r>
              <w:rPr>
                <w:rFonts w:hint="eastAsia"/>
                <w:sz w:val="24"/>
                <w:u w:val="single"/>
              </w:rPr>
              <w:t>号）执行</w:t>
            </w:r>
            <w:r>
              <w:rPr>
                <w:sz w:val="24"/>
              </w:rPr>
              <w:t>；</w:t>
            </w:r>
          </w:p>
          <w:p w14:paraId="6EC0EF08" w14:textId="77777777" w:rsidR="004F0CEE" w:rsidRDefault="00000000">
            <w:pPr>
              <w:jc w:val="left"/>
              <w:rPr>
                <w:sz w:val="24"/>
              </w:rPr>
            </w:pPr>
            <w:r>
              <w:rPr>
                <w:sz w:val="24"/>
              </w:rPr>
              <w:t>缴纳时间：</w:t>
            </w:r>
            <w:r>
              <w:rPr>
                <w:rFonts w:hint="eastAsia"/>
                <w:sz w:val="24"/>
                <w:u w:val="single"/>
              </w:rPr>
              <w:t>成交供应商在领取成交通知书前向采购代理机构缴付成交服务费</w:t>
            </w:r>
            <w:r>
              <w:rPr>
                <w:sz w:val="24"/>
              </w:rPr>
              <w:t>。</w:t>
            </w:r>
          </w:p>
          <w:p w14:paraId="3649712F" w14:textId="77777777" w:rsidR="004F0CEE" w:rsidRDefault="004F0CEE">
            <w:pPr>
              <w:jc w:val="left"/>
              <w:rPr>
                <w:sz w:val="24"/>
              </w:rPr>
            </w:pPr>
          </w:p>
        </w:tc>
      </w:tr>
      <w:tr w:rsidR="004F0CEE" w14:paraId="453D5558" w14:textId="77777777">
        <w:trPr>
          <w:trHeight w:val="20"/>
          <w:jc w:val="center"/>
        </w:trPr>
        <w:tc>
          <w:tcPr>
            <w:tcW w:w="988" w:type="dxa"/>
            <w:vAlign w:val="center"/>
          </w:tcPr>
          <w:p w14:paraId="252CAD02" w14:textId="77777777" w:rsidR="004F0CEE" w:rsidRDefault="00000000">
            <w:pPr>
              <w:pStyle w:val="aff2"/>
              <w:adjustRightInd w:val="0"/>
              <w:snapToGrid w:val="0"/>
              <w:spacing w:line="360" w:lineRule="auto"/>
              <w:jc w:val="center"/>
              <w:rPr>
                <w:rFonts w:ascii="Times New Roman" w:hAnsi="Times New Roman" w:hint="default"/>
                <w:sz w:val="24"/>
                <w:szCs w:val="24"/>
              </w:rPr>
            </w:pPr>
            <w:r>
              <w:rPr>
                <w:rFonts w:ascii="Times New Roman" w:hAnsi="Times New Roman"/>
                <w:sz w:val="24"/>
                <w:szCs w:val="24"/>
              </w:rPr>
              <w:t>招标控制价</w:t>
            </w:r>
          </w:p>
        </w:tc>
        <w:tc>
          <w:tcPr>
            <w:tcW w:w="1701" w:type="dxa"/>
            <w:vAlign w:val="center"/>
          </w:tcPr>
          <w:p w14:paraId="3DF5FDC5" w14:textId="77777777" w:rsidR="004F0CEE" w:rsidRDefault="004F0CEE">
            <w:pPr>
              <w:spacing w:line="360" w:lineRule="auto"/>
              <w:jc w:val="center"/>
              <w:rPr>
                <w:sz w:val="24"/>
              </w:rPr>
            </w:pPr>
          </w:p>
        </w:tc>
        <w:tc>
          <w:tcPr>
            <w:tcW w:w="7253" w:type="dxa"/>
            <w:vAlign w:val="center"/>
          </w:tcPr>
          <w:p w14:paraId="22F37360" w14:textId="77777777" w:rsidR="004F0CEE" w:rsidRDefault="00000000">
            <w:pPr>
              <w:jc w:val="left"/>
              <w:rPr>
                <w:sz w:val="24"/>
              </w:rPr>
            </w:pPr>
            <w:r>
              <w:rPr>
                <w:rFonts w:hint="eastAsia"/>
                <w:sz w:val="24"/>
              </w:rPr>
              <w:t>招标控制价为：</w:t>
            </w:r>
            <w:r>
              <w:rPr>
                <w:rFonts w:hint="eastAsia"/>
                <w:sz w:val="24"/>
              </w:rPr>
              <w:t>370.616862</w:t>
            </w:r>
            <w:r>
              <w:rPr>
                <w:rFonts w:hint="eastAsia"/>
                <w:sz w:val="24"/>
              </w:rPr>
              <w:t>万元</w:t>
            </w:r>
          </w:p>
          <w:p w14:paraId="01661185" w14:textId="77777777" w:rsidR="004F0CEE" w:rsidRDefault="00000000">
            <w:pPr>
              <w:jc w:val="left"/>
              <w:rPr>
                <w:sz w:val="24"/>
              </w:rPr>
            </w:pPr>
            <w:r>
              <w:rPr>
                <w:rFonts w:hint="eastAsia"/>
                <w:sz w:val="24"/>
              </w:rPr>
              <w:t>其中：单位工程的分部分项工程合价为：</w:t>
            </w:r>
            <w:r>
              <w:rPr>
                <w:rFonts w:hint="eastAsia"/>
                <w:sz w:val="24"/>
              </w:rPr>
              <w:t>317.736539</w:t>
            </w:r>
            <w:r>
              <w:rPr>
                <w:rFonts w:hint="eastAsia"/>
                <w:sz w:val="24"/>
              </w:rPr>
              <w:t>万元；</w:t>
            </w:r>
          </w:p>
          <w:p w14:paraId="43BAC474" w14:textId="77777777" w:rsidR="004F0CEE" w:rsidRDefault="00000000">
            <w:pPr>
              <w:jc w:val="left"/>
              <w:rPr>
                <w:sz w:val="24"/>
              </w:rPr>
            </w:pPr>
            <w:r>
              <w:rPr>
                <w:rFonts w:hint="eastAsia"/>
                <w:sz w:val="24"/>
              </w:rPr>
              <w:t>措施项目合价为：</w:t>
            </w:r>
            <w:r>
              <w:rPr>
                <w:rFonts w:hint="eastAsia"/>
                <w:sz w:val="24"/>
              </w:rPr>
              <w:t>22.278931</w:t>
            </w:r>
            <w:r>
              <w:rPr>
                <w:rFonts w:hint="eastAsia"/>
                <w:sz w:val="24"/>
              </w:rPr>
              <w:t>万元；</w:t>
            </w:r>
          </w:p>
          <w:p w14:paraId="6F0F7C42" w14:textId="77777777" w:rsidR="004F0CEE" w:rsidRDefault="00000000">
            <w:pPr>
              <w:jc w:val="left"/>
              <w:rPr>
                <w:sz w:val="24"/>
              </w:rPr>
            </w:pPr>
            <w:r>
              <w:rPr>
                <w:rFonts w:hint="eastAsia"/>
                <w:sz w:val="24"/>
              </w:rPr>
              <w:t>其他项目合价为：</w:t>
            </w:r>
            <w:r>
              <w:rPr>
                <w:rFonts w:hint="eastAsia"/>
                <w:sz w:val="24"/>
              </w:rPr>
              <w:t>0</w:t>
            </w:r>
            <w:r>
              <w:rPr>
                <w:rFonts w:hint="eastAsia"/>
                <w:sz w:val="24"/>
              </w:rPr>
              <w:t>万元；</w:t>
            </w:r>
          </w:p>
          <w:p w14:paraId="401EF32D" w14:textId="77777777" w:rsidR="004F0CEE" w:rsidRDefault="00000000">
            <w:pPr>
              <w:jc w:val="left"/>
              <w:rPr>
                <w:sz w:val="24"/>
              </w:rPr>
            </w:pPr>
            <w:r>
              <w:rPr>
                <w:rFonts w:hint="eastAsia"/>
                <w:sz w:val="24"/>
              </w:rPr>
              <w:t>税金的合价为：</w:t>
            </w:r>
            <w:r>
              <w:rPr>
                <w:rFonts w:hint="eastAsia"/>
                <w:sz w:val="24"/>
              </w:rPr>
              <w:t>30.601392</w:t>
            </w:r>
            <w:r>
              <w:rPr>
                <w:rFonts w:hint="eastAsia"/>
                <w:sz w:val="24"/>
              </w:rPr>
              <w:t>万元。</w:t>
            </w:r>
          </w:p>
          <w:p w14:paraId="663FC97B" w14:textId="77777777" w:rsidR="004F0CEE" w:rsidRDefault="00000000">
            <w:pPr>
              <w:jc w:val="left"/>
              <w:rPr>
                <w:sz w:val="24"/>
              </w:rPr>
            </w:pPr>
            <w:r>
              <w:rPr>
                <w:rFonts w:hint="eastAsia"/>
                <w:sz w:val="24"/>
              </w:rPr>
              <w:t>其中，安全文明施工费应根据相关施工措施和市场价格测算确定，但不得低于按本办法规定的费用标准（费率）计算的金额，且不得作为让利因素。</w:t>
            </w:r>
          </w:p>
          <w:p w14:paraId="58C6827D" w14:textId="77777777" w:rsidR="004F0CEE" w:rsidRDefault="00000000">
            <w:pPr>
              <w:jc w:val="left"/>
              <w:rPr>
                <w:sz w:val="24"/>
              </w:rPr>
            </w:pPr>
            <w:r>
              <w:rPr>
                <w:rFonts w:hint="eastAsia"/>
                <w:sz w:val="24"/>
              </w:rPr>
              <w:t>投标报价不得超过招标控制价，否则将被认为非实质性响应磋商文</w:t>
            </w:r>
          </w:p>
          <w:p w14:paraId="5288CEA6" w14:textId="77777777" w:rsidR="004F0CEE" w:rsidRDefault="00000000">
            <w:pPr>
              <w:jc w:val="left"/>
              <w:rPr>
                <w:sz w:val="24"/>
              </w:rPr>
            </w:pPr>
            <w:r>
              <w:rPr>
                <w:rFonts w:hint="eastAsia"/>
                <w:sz w:val="24"/>
              </w:rPr>
              <w:t>件要求，作无效投标处理。</w:t>
            </w:r>
          </w:p>
          <w:p w14:paraId="656C9CF4" w14:textId="77777777" w:rsidR="004F0CEE" w:rsidRDefault="00000000">
            <w:pPr>
              <w:jc w:val="left"/>
              <w:rPr>
                <w:sz w:val="24"/>
              </w:rPr>
            </w:pPr>
            <w:r>
              <w:rPr>
                <w:rFonts w:hint="eastAsia"/>
                <w:sz w:val="24"/>
              </w:rPr>
              <w:t>最后报价超过本项目控制价，按无效响应处理。</w:t>
            </w:r>
          </w:p>
          <w:p w14:paraId="21153274" w14:textId="77777777" w:rsidR="004F0CEE" w:rsidRDefault="00000000">
            <w:pPr>
              <w:jc w:val="left"/>
              <w:rPr>
                <w:sz w:val="24"/>
              </w:rPr>
            </w:pPr>
            <w:r>
              <w:rPr>
                <w:rFonts w:hint="eastAsia"/>
                <w:sz w:val="24"/>
              </w:rPr>
              <w:t>特别提醒：发现供应商恶意</w:t>
            </w:r>
            <w:proofErr w:type="gramStart"/>
            <w:r>
              <w:rPr>
                <w:rFonts w:hint="eastAsia"/>
                <w:sz w:val="24"/>
              </w:rPr>
              <w:t>降低磋商</w:t>
            </w:r>
            <w:proofErr w:type="gramEnd"/>
            <w:r>
              <w:rPr>
                <w:rFonts w:hint="eastAsia"/>
                <w:sz w:val="24"/>
              </w:rPr>
              <w:t>价格或者串通其他多家供应商参与磋商，以实现</w:t>
            </w:r>
            <w:proofErr w:type="gramStart"/>
            <w:r>
              <w:rPr>
                <w:rFonts w:hint="eastAsia"/>
                <w:sz w:val="24"/>
              </w:rPr>
              <w:t>降低磋商</w:t>
            </w:r>
            <w:proofErr w:type="gramEnd"/>
            <w:r>
              <w:rPr>
                <w:rFonts w:hint="eastAsia"/>
                <w:sz w:val="24"/>
              </w:rPr>
              <w:t>基准价数值的目的，磋商小组在评审过程中，认为供应商的报价明显低于其他通过符合性审查供应商的报价，有可能影响产品质量或者不能诚信履约的，将要求该供应商在评审现场合理的时间内</w:t>
            </w:r>
            <w:proofErr w:type="gramStart"/>
            <w:r>
              <w:rPr>
                <w:rFonts w:hint="eastAsia"/>
                <w:sz w:val="24"/>
              </w:rPr>
              <w:t>作出</w:t>
            </w:r>
            <w:proofErr w:type="gramEnd"/>
            <w:r>
              <w:rPr>
                <w:rFonts w:hint="eastAsia"/>
                <w:sz w:val="24"/>
              </w:rPr>
              <w:t>书面说明并提供相应的必要证明材料。供应商不能合理说明或者不能提供相应必要证明材料的，由磋商小组认定该供应商的响应无效。</w:t>
            </w:r>
          </w:p>
        </w:tc>
      </w:tr>
    </w:tbl>
    <w:p w14:paraId="0CF3A8B3" w14:textId="77777777" w:rsidR="004F0CEE" w:rsidRDefault="004F0CEE">
      <w:pPr>
        <w:tabs>
          <w:tab w:val="left" w:pos="5580"/>
        </w:tabs>
        <w:adjustRightInd w:val="0"/>
        <w:spacing w:line="360" w:lineRule="auto"/>
        <w:jc w:val="distribute"/>
        <w:rPr>
          <w:sz w:val="24"/>
        </w:rPr>
        <w:sectPr w:rsidR="004F0CEE">
          <w:footerReference w:type="default" r:id="rId14"/>
          <w:footerReference w:type="first" r:id="rId15"/>
          <w:pgSz w:w="11907" w:h="16840"/>
          <w:pgMar w:top="1418" w:right="1134" w:bottom="1418" w:left="1701" w:header="851" w:footer="851" w:gutter="0"/>
          <w:pgNumType w:start="1"/>
          <w:cols w:space="720"/>
          <w:titlePg/>
          <w:docGrid w:linePitch="462"/>
        </w:sectPr>
      </w:pPr>
    </w:p>
    <w:p w14:paraId="7A9B95B1" w14:textId="77777777" w:rsidR="004F0CEE" w:rsidRDefault="00000000">
      <w:pPr>
        <w:spacing w:beforeLines="100" w:before="240" w:afterLines="100" w:after="240" w:line="360" w:lineRule="auto"/>
        <w:jc w:val="center"/>
        <w:rPr>
          <w:b/>
          <w:sz w:val="28"/>
          <w:szCs w:val="28"/>
        </w:rPr>
      </w:pPr>
      <w:r>
        <w:rPr>
          <w:b/>
          <w:sz w:val="28"/>
          <w:szCs w:val="28"/>
        </w:rPr>
        <w:lastRenderedPageBreak/>
        <w:t>供应商须知</w:t>
      </w:r>
    </w:p>
    <w:p w14:paraId="3DCAB01F" w14:textId="77777777" w:rsidR="004F0CEE" w:rsidRDefault="00000000">
      <w:pPr>
        <w:pStyle w:val="23"/>
        <w:tabs>
          <w:tab w:val="center" w:pos="4592"/>
          <w:tab w:val="left" w:pos="7860"/>
        </w:tabs>
        <w:spacing w:before="0" w:line="360" w:lineRule="auto"/>
        <w:jc w:val="left"/>
        <w:rPr>
          <w:rFonts w:ascii="Times New Roman" w:eastAsia="宋体" w:hAnsi="Times New Roman"/>
          <w:sz w:val="28"/>
        </w:rPr>
      </w:pPr>
      <w:bookmarkStart w:id="131" w:name="_Toc520356143"/>
      <w:bookmarkStart w:id="132" w:name="_Toc127151518"/>
      <w:r>
        <w:rPr>
          <w:rFonts w:ascii="Times New Roman" w:eastAsia="宋体" w:hAnsi="Times New Roman"/>
          <w:sz w:val="28"/>
        </w:rPr>
        <w:tab/>
      </w:r>
      <w:bookmarkStart w:id="133" w:name="_Toc150774723"/>
      <w:bookmarkStart w:id="134" w:name="_Toc150774618"/>
      <w:bookmarkStart w:id="135" w:name="_Toc305158860"/>
      <w:bookmarkStart w:id="136" w:name="_Toc151193832"/>
      <w:bookmarkStart w:id="137" w:name="_Toc151193906"/>
      <w:bookmarkStart w:id="138" w:name="_Toc150509269"/>
      <w:bookmarkStart w:id="139" w:name="_Toc265228356"/>
      <w:bookmarkStart w:id="140" w:name="_Toc151193760"/>
      <w:bookmarkStart w:id="141" w:name="_Toc305158786"/>
      <w:bookmarkStart w:id="142" w:name="_Toc198195075"/>
      <w:bookmarkStart w:id="143" w:name="_Toc142311020"/>
      <w:bookmarkStart w:id="144" w:name="_Toc264969208"/>
      <w:bookmarkStart w:id="145" w:name="_Toc151190145"/>
      <w:bookmarkStart w:id="146" w:name="_Toc151193688"/>
      <w:bookmarkStart w:id="147" w:name="_Toc151193616"/>
      <w:bookmarkStart w:id="148" w:name="_Toc226965791"/>
      <w:bookmarkStart w:id="149" w:name="_Toc226337214"/>
      <w:bookmarkStart w:id="150" w:name="_Toc195842883"/>
      <w:bookmarkStart w:id="151" w:name="_Toc226965708"/>
      <w:bookmarkStart w:id="152" w:name="_Toc150480756"/>
      <w:bookmarkStart w:id="153" w:name="_Toc226309762"/>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Pr>
          <w:rFonts w:ascii="Times New Roman" w:eastAsia="宋体" w:hAnsi="Times New Roman"/>
          <w:sz w:val="28"/>
        </w:rPr>
        <w:tab/>
      </w:r>
    </w:p>
    <w:p w14:paraId="23D362D1" w14:textId="77777777" w:rsidR="004F0CEE" w:rsidRDefault="00000000">
      <w:pPr>
        <w:numPr>
          <w:ilvl w:val="0"/>
          <w:numId w:val="16"/>
        </w:numPr>
        <w:tabs>
          <w:tab w:val="clear" w:pos="900"/>
          <w:tab w:val="left" w:pos="360"/>
        </w:tabs>
        <w:snapToGrid w:val="0"/>
        <w:spacing w:line="360" w:lineRule="auto"/>
        <w:ind w:left="357" w:hanging="357"/>
        <w:outlineLvl w:val="1"/>
        <w:rPr>
          <w:sz w:val="24"/>
        </w:rPr>
      </w:pPr>
      <w:bookmarkStart w:id="154" w:name="_Toc264969209"/>
      <w:bookmarkStart w:id="155" w:name="_Toc305158861"/>
      <w:bookmarkStart w:id="156" w:name="_Toc265228357"/>
      <w:bookmarkStart w:id="157" w:name="_Toc305158787"/>
      <w:bookmarkStart w:id="158" w:name="_Toc198195076"/>
      <w:r>
        <w:rPr>
          <w:sz w:val="24"/>
        </w:rPr>
        <w:t>采购人、采购代理机构、供应商</w:t>
      </w:r>
      <w:bookmarkEnd w:id="154"/>
      <w:bookmarkEnd w:id="155"/>
      <w:bookmarkEnd w:id="156"/>
      <w:bookmarkEnd w:id="157"/>
      <w:r>
        <w:rPr>
          <w:sz w:val="24"/>
        </w:rPr>
        <w:t>、联合体</w:t>
      </w:r>
      <w:bookmarkEnd w:id="158"/>
    </w:p>
    <w:p w14:paraId="7F829F53" w14:textId="77777777" w:rsidR="004F0CEE" w:rsidRDefault="00000000">
      <w:pPr>
        <w:numPr>
          <w:ilvl w:val="1"/>
          <w:numId w:val="16"/>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51272438" w14:textId="77777777" w:rsidR="004F0CEE" w:rsidRDefault="00000000">
      <w:pPr>
        <w:numPr>
          <w:ilvl w:val="1"/>
          <w:numId w:val="16"/>
        </w:numPr>
        <w:tabs>
          <w:tab w:val="left" w:pos="1080"/>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14:paraId="65A555ED" w14:textId="77777777" w:rsidR="004F0CEE" w:rsidRDefault="00000000">
      <w:pPr>
        <w:numPr>
          <w:ilvl w:val="1"/>
          <w:numId w:val="16"/>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12DE6048" w14:textId="77777777" w:rsidR="004F0CEE" w:rsidRDefault="00000000">
      <w:pPr>
        <w:numPr>
          <w:ilvl w:val="0"/>
          <w:numId w:val="16"/>
        </w:numPr>
        <w:tabs>
          <w:tab w:val="clear" w:pos="900"/>
          <w:tab w:val="left" w:pos="360"/>
        </w:tabs>
        <w:snapToGrid w:val="0"/>
        <w:spacing w:line="360" w:lineRule="auto"/>
        <w:ind w:left="357" w:hanging="357"/>
        <w:outlineLvl w:val="1"/>
        <w:rPr>
          <w:sz w:val="24"/>
        </w:rPr>
      </w:pPr>
      <w:bookmarkStart w:id="159" w:name="_Toc150774620"/>
      <w:bookmarkStart w:id="160" w:name="_Toc305158788"/>
      <w:bookmarkStart w:id="161" w:name="_Toc142311022"/>
      <w:bookmarkStart w:id="162" w:name="_Toc150509271"/>
      <w:bookmarkStart w:id="163" w:name="_Toc151193762"/>
      <w:bookmarkStart w:id="164" w:name="_Toc226337216"/>
      <w:bookmarkStart w:id="165" w:name="_Toc226965710"/>
      <w:bookmarkStart w:id="166" w:name="_Toc264969210"/>
      <w:bookmarkStart w:id="167" w:name="_Toc151193834"/>
      <w:bookmarkStart w:id="168" w:name="_Toc164608789"/>
      <w:bookmarkStart w:id="169" w:name="_Toc164351614"/>
      <w:bookmarkStart w:id="170" w:name="_Toc164608634"/>
      <w:bookmarkStart w:id="171" w:name="_Toc127161434"/>
      <w:bookmarkStart w:id="172" w:name="_Toc265228358"/>
      <w:bookmarkStart w:id="173" w:name="_Toc150774725"/>
      <w:bookmarkStart w:id="174" w:name="_Toc151193908"/>
      <w:bookmarkStart w:id="175" w:name="_Toc226309764"/>
      <w:bookmarkStart w:id="176" w:name="_Toc195842885"/>
      <w:bookmarkStart w:id="177" w:name="_Toc305158862"/>
      <w:bookmarkStart w:id="178" w:name="_Toc149720813"/>
      <w:bookmarkStart w:id="179" w:name="_Toc127151721"/>
      <w:bookmarkStart w:id="180" w:name="_Toc150480758"/>
      <w:bookmarkStart w:id="181" w:name="_Toc127151520"/>
      <w:bookmarkStart w:id="182" w:name="_Toc151193618"/>
      <w:bookmarkStart w:id="183" w:name="_Toc164229215"/>
      <w:bookmarkStart w:id="184" w:name="_Toc151193690"/>
      <w:bookmarkStart w:id="185" w:name="_Toc226965793"/>
      <w:bookmarkStart w:id="186" w:name="_Toc164229361"/>
      <w:bookmarkStart w:id="187" w:name="_Toc151190147"/>
      <w:bookmarkStart w:id="188" w:name="_Toc198195077"/>
      <w:r>
        <w:rPr>
          <w:sz w:val="24"/>
        </w:rPr>
        <w:t>资金来源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Pr>
          <w:sz w:val="24"/>
        </w:rPr>
        <w:t>、项目属性、科研仪器设备采购</w:t>
      </w:r>
      <w:bookmarkEnd w:id="188"/>
    </w:p>
    <w:p w14:paraId="7820754E" w14:textId="77777777" w:rsidR="004F0CEE" w:rsidRDefault="00000000">
      <w:pPr>
        <w:numPr>
          <w:ilvl w:val="1"/>
          <w:numId w:val="16"/>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104138A9" w14:textId="77777777" w:rsidR="004F0CEE" w:rsidRDefault="00000000">
      <w:pPr>
        <w:numPr>
          <w:ilvl w:val="1"/>
          <w:numId w:val="16"/>
        </w:numPr>
        <w:tabs>
          <w:tab w:val="left" w:pos="1080"/>
          <w:tab w:val="left" w:pos="2014"/>
        </w:tabs>
        <w:snapToGrid w:val="0"/>
        <w:spacing w:line="360" w:lineRule="auto"/>
        <w:ind w:left="1080" w:hanging="720"/>
        <w:rPr>
          <w:sz w:val="24"/>
        </w:rPr>
      </w:pPr>
      <w:r>
        <w:rPr>
          <w:sz w:val="24"/>
        </w:rPr>
        <w:t>项目属性见《供应商须知资料表》。</w:t>
      </w:r>
    </w:p>
    <w:p w14:paraId="312760AB" w14:textId="77777777" w:rsidR="004F0CEE" w:rsidRDefault="00000000">
      <w:pPr>
        <w:numPr>
          <w:ilvl w:val="1"/>
          <w:numId w:val="16"/>
        </w:numPr>
        <w:tabs>
          <w:tab w:val="left" w:pos="1080"/>
          <w:tab w:val="left" w:pos="2014"/>
        </w:tabs>
        <w:snapToGrid w:val="0"/>
        <w:spacing w:line="360" w:lineRule="auto"/>
        <w:ind w:left="1080" w:hanging="720"/>
        <w:rPr>
          <w:sz w:val="24"/>
        </w:rPr>
      </w:pPr>
      <w:r>
        <w:rPr>
          <w:sz w:val="24"/>
        </w:rPr>
        <w:t>是否属于科研仪器设备采购见《供应商须知资料表》。</w:t>
      </w:r>
    </w:p>
    <w:p w14:paraId="4EB45F94" w14:textId="77777777" w:rsidR="004F0CEE" w:rsidRDefault="00000000">
      <w:pPr>
        <w:numPr>
          <w:ilvl w:val="0"/>
          <w:numId w:val="16"/>
        </w:numPr>
        <w:tabs>
          <w:tab w:val="left" w:pos="360"/>
        </w:tabs>
        <w:snapToGrid w:val="0"/>
        <w:spacing w:line="360" w:lineRule="auto"/>
        <w:ind w:left="357" w:hanging="357"/>
        <w:outlineLvl w:val="1"/>
        <w:rPr>
          <w:sz w:val="24"/>
        </w:rPr>
      </w:pPr>
      <w:bookmarkStart w:id="189" w:name="_Toc198195078"/>
      <w:r>
        <w:rPr>
          <w:sz w:val="24"/>
        </w:rPr>
        <w:t>现场考察、磋商前答疑会</w:t>
      </w:r>
      <w:bookmarkEnd w:id="189"/>
    </w:p>
    <w:p w14:paraId="78C39A56" w14:textId="77777777" w:rsidR="004F0CEE" w:rsidRDefault="00000000">
      <w:pPr>
        <w:numPr>
          <w:ilvl w:val="1"/>
          <w:numId w:val="16"/>
        </w:numPr>
        <w:tabs>
          <w:tab w:val="left" w:pos="1080"/>
          <w:tab w:val="left" w:pos="2014"/>
        </w:tabs>
        <w:snapToGrid w:val="0"/>
        <w:spacing w:line="360" w:lineRule="auto"/>
        <w:ind w:left="1080" w:hanging="720"/>
        <w:rPr>
          <w:sz w:val="28"/>
        </w:rPr>
      </w:pPr>
      <w:r>
        <w:rPr>
          <w:sz w:val="24"/>
        </w:rPr>
        <w:t>若《供应商须知资料表》中规定了组织现场考察、</w:t>
      </w:r>
      <w:proofErr w:type="gramStart"/>
      <w:r>
        <w:rPr>
          <w:sz w:val="24"/>
        </w:rPr>
        <w:t>召开磋商</w:t>
      </w:r>
      <w:proofErr w:type="gramEnd"/>
      <w:r>
        <w:rPr>
          <w:sz w:val="24"/>
        </w:rPr>
        <w:t>前答疑会，则供应商应按要求在规定的时间和地点参加。</w:t>
      </w:r>
      <w:bookmarkStart w:id="190" w:name="_Toc305158790"/>
      <w:bookmarkStart w:id="191" w:name="_Toc226337218"/>
      <w:bookmarkStart w:id="192" w:name="_Toc226965795"/>
      <w:bookmarkStart w:id="193" w:name="_Toc150774727"/>
      <w:bookmarkStart w:id="194" w:name="_Toc520356146"/>
      <w:bookmarkStart w:id="195" w:name="_Toc150774622"/>
      <w:bookmarkStart w:id="196" w:name="_Toc127151522"/>
      <w:bookmarkStart w:id="197" w:name="_Toc142311024"/>
      <w:bookmarkStart w:id="198" w:name="_Toc151190149"/>
      <w:bookmarkStart w:id="199" w:name="_Toc226309766"/>
      <w:bookmarkStart w:id="200" w:name="_Toc151193910"/>
      <w:bookmarkStart w:id="201" w:name="_Toc226965712"/>
      <w:bookmarkStart w:id="202" w:name="_Toc151193692"/>
      <w:bookmarkStart w:id="203" w:name="_Toc265228360"/>
      <w:bookmarkStart w:id="204" w:name="_Toc195842887"/>
      <w:bookmarkStart w:id="205" w:name="_Toc150509273"/>
      <w:bookmarkStart w:id="206" w:name="_Toc305158864"/>
      <w:bookmarkStart w:id="207" w:name="_Toc264969212"/>
      <w:bookmarkStart w:id="208" w:name="_Toc150480760"/>
      <w:bookmarkStart w:id="209" w:name="_Toc151193764"/>
      <w:bookmarkStart w:id="210" w:name="_Toc151193836"/>
      <w:bookmarkStart w:id="211" w:name="_Toc151193620"/>
    </w:p>
    <w:p w14:paraId="0304D2D3" w14:textId="77777777" w:rsidR="004F0CEE" w:rsidRDefault="00000000">
      <w:pPr>
        <w:numPr>
          <w:ilvl w:val="1"/>
          <w:numId w:val="16"/>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6B18AC9C" w14:textId="77777777" w:rsidR="004F0CEE" w:rsidRDefault="00000000">
      <w:pPr>
        <w:numPr>
          <w:ilvl w:val="0"/>
          <w:numId w:val="16"/>
        </w:numPr>
        <w:tabs>
          <w:tab w:val="clear" w:pos="900"/>
          <w:tab w:val="left" w:pos="360"/>
        </w:tabs>
        <w:snapToGrid w:val="0"/>
        <w:spacing w:line="360" w:lineRule="auto"/>
        <w:ind w:left="357" w:hanging="357"/>
        <w:outlineLvl w:val="1"/>
        <w:rPr>
          <w:sz w:val="24"/>
        </w:rPr>
      </w:pPr>
      <w:bookmarkStart w:id="212" w:name="_Toc198195079"/>
      <w:r>
        <w:rPr>
          <w:sz w:val="24"/>
        </w:rPr>
        <w:t>政府采购政策（包括但不限于下列具体政策要求）</w:t>
      </w:r>
      <w:bookmarkEnd w:id="212"/>
    </w:p>
    <w:p w14:paraId="2CA2D336" w14:textId="77777777" w:rsidR="004F0CEE" w:rsidRDefault="00000000">
      <w:pPr>
        <w:numPr>
          <w:ilvl w:val="1"/>
          <w:numId w:val="16"/>
        </w:numPr>
        <w:tabs>
          <w:tab w:val="left" w:pos="1080"/>
          <w:tab w:val="left" w:pos="2014"/>
        </w:tabs>
        <w:snapToGrid w:val="0"/>
        <w:spacing w:line="360" w:lineRule="auto"/>
        <w:ind w:left="1080" w:hanging="720"/>
        <w:outlineLvl w:val="2"/>
        <w:rPr>
          <w:sz w:val="24"/>
        </w:rPr>
      </w:pPr>
      <w:bookmarkStart w:id="213" w:name="_Toc12696"/>
      <w:bookmarkStart w:id="214" w:name="_Toc198195080"/>
      <w:r>
        <w:rPr>
          <w:rFonts w:hint="eastAsia"/>
          <w:sz w:val="24"/>
        </w:rPr>
        <w:t>采购本国货物、工程和服务</w:t>
      </w:r>
      <w:bookmarkEnd w:id="213"/>
      <w:bookmarkEnd w:id="214"/>
    </w:p>
    <w:p w14:paraId="7D8D96CE" w14:textId="77777777" w:rsidR="004F0CEE" w:rsidRDefault="00000000">
      <w:pPr>
        <w:numPr>
          <w:ilvl w:val="2"/>
          <w:numId w:val="16"/>
        </w:numPr>
        <w:tabs>
          <w:tab w:val="left" w:pos="2014"/>
        </w:tabs>
        <w:snapToGrid w:val="0"/>
        <w:spacing w:line="360" w:lineRule="auto"/>
        <w:rPr>
          <w:sz w:val="24"/>
        </w:rPr>
      </w:pPr>
      <w:r>
        <w:rPr>
          <w:rFonts w:hint="eastAsia"/>
          <w:sz w:val="24"/>
        </w:rPr>
        <w:t>政府采购应当采购本国货物、工程和服务。但有《</w:t>
      </w:r>
      <w:r>
        <w:rPr>
          <w:rFonts w:hint="eastAsia"/>
          <w:b/>
          <w:bCs/>
          <w:sz w:val="24"/>
        </w:rPr>
        <w:t>中华人民共和国政府采购法</w:t>
      </w:r>
      <w:r>
        <w:rPr>
          <w:rFonts w:hint="eastAsia"/>
          <w:sz w:val="24"/>
        </w:rPr>
        <w:t>》第十条规定情形的除外。</w:t>
      </w:r>
    </w:p>
    <w:p w14:paraId="3BDF5506" w14:textId="77777777" w:rsidR="004F0CEE" w:rsidRDefault="00000000">
      <w:pPr>
        <w:numPr>
          <w:ilvl w:val="2"/>
          <w:numId w:val="16"/>
        </w:numPr>
        <w:tabs>
          <w:tab w:val="left" w:pos="2014"/>
        </w:tabs>
        <w:snapToGrid w:val="0"/>
        <w:spacing w:line="360" w:lineRule="auto"/>
      </w:pPr>
      <w:r>
        <w:rPr>
          <w:rFonts w:hint="eastAsia"/>
          <w:sz w:val="24"/>
        </w:rPr>
        <w:t>本项目如接受非本国货物、工程、服务参与投标，则具体要求见第四章《采购需求》。</w:t>
      </w:r>
    </w:p>
    <w:p w14:paraId="01CD8826" w14:textId="77777777" w:rsidR="004F0CEE" w:rsidRDefault="00000000">
      <w:pPr>
        <w:numPr>
          <w:ilvl w:val="2"/>
          <w:numId w:val="16"/>
        </w:numPr>
        <w:tabs>
          <w:tab w:val="left" w:pos="2014"/>
        </w:tabs>
        <w:snapToGrid w:val="0"/>
        <w:spacing w:line="360" w:lineRule="auto"/>
        <w:rPr>
          <w:sz w:val="24"/>
        </w:rPr>
      </w:pPr>
      <w:r>
        <w:rPr>
          <w:rFonts w:hint="eastAsia"/>
          <w:sz w:val="24"/>
        </w:rPr>
        <w:t>进口产品指通过中国海关报关验放进入中国境内且产自关境外的产</w:t>
      </w:r>
      <w:r>
        <w:rPr>
          <w:rFonts w:hint="eastAsia"/>
          <w:sz w:val="24"/>
        </w:rPr>
        <w:lastRenderedPageBreak/>
        <w:t>品，包括已经进入中国境内的进口产品。关于进口产品的相关规定依据《政府采购进口产品管理办法》（财库〔</w:t>
      </w:r>
      <w:r>
        <w:rPr>
          <w:rFonts w:hint="eastAsia"/>
          <w:sz w:val="24"/>
        </w:rPr>
        <w:t>2007</w:t>
      </w:r>
      <w:r>
        <w:rPr>
          <w:rFonts w:hint="eastAsia"/>
          <w:sz w:val="24"/>
        </w:rPr>
        <w:t>〕</w:t>
      </w:r>
      <w:r>
        <w:rPr>
          <w:rFonts w:hint="eastAsia"/>
          <w:sz w:val="24"/>
        </w:rPr>
        <w:t xml:space="preserve">119 </w:t>
      </w:r>
      <w:r>
        <w:rPr>
          <w:rFonts w:hint="eastAsia"/>
          <w:sz w:val="24"/>
        </w:rPr>
        <w:t>号文）、《关于政府采购进口产品管理有关问题的通知》（财办库〔</w:t>
      </w:r>
      <w:r>
        <w:rPr>
          <w:rFonts w:hint="eastAsia"/>
          <w:sz w:val="24"/>
        </w:rPr>
        <w:t>2008</w:t>
      </w:r>
      <w:r>
        <w:rPr>
          <w:rFonts w:hint="eastAsia"/>
          <w:sz w:val="24"/>
        </w:rPr>
        <w:t>〕</w:t>
      </w:r>
      <w:r>
        <w:rPr>
          <w:rFonts w:hint="eastAsia"/>
          <w:sz w:val="24"/>
        </w:rPr>
        <w:t>248</w:t>
      </w:r>
      <w:r>
        <w:rPr>
          <w:rFonts w:hint="eastAsia"/>
          <w:sz w:val="24"/>
        </w:rPr>
        <w:t>号文）。</w:t>
      </w:r>
    </w:p>
    <w:p w14:paraId="7A06E2EE" w14:textId="77777777" w:rsidR="004F0CEE" w:rsidRDefault="00000000">
      <w:pPr>
        <w:numPr>
          <w:ilvl w:val="1"/>
          <w:numId w:val="16"/>
        </w:numPr>
        <w:tabs>
          <w:tab w:val="left" w:pos="1080"/>
          <w:tab w:val="left" w:pos="2014"/>
        </w:tabs>
        <w:snapToGrid w:val="0"/>
        <w:spacing w:line="360" w:lineRule="auto"/>
        <w:ind w:left="1080" w:hanging="720"/>
        <w:rPr>
          <w:sz w:val="24"/>
        </w:rPr>
      </w:pPr>
      <w:r>
        <w:rPr>
          <w:rFonts w:hint="eastAsia"/>
          <w:sz w:val="24"/>
        </w:rPr>
        <w:t>本国产品</w:t>
      </w:r>
    </w:p>
    <w:p w14:paraId="240DD14C" w14:textId="77777777" w:rsidR="004F0CEE" w:rsidRDefault="00000000">
      <w:pPr>
        <w:tabs>
          <w:tab w:val="left" w:pos="1080"/>
          <w:tab w:val="left" w:pos="1589"/>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号）有关要求，落实本国产品标准。</w:t>
      </w:r>
    </w:p>
    <w:p w14:paraId="44ECB96D" w14:textId="77777777" w:rsidR="004F0CEE" w:rsidRDefault="00000000">
      <w:pPr>
        <w:numPr>
          <w:ilvl w:val="1"/>
          <w:numId w:val="16"/>
        </w:numPr>
        <w:tabs>
          <w:tab w:val="left" w:pos="1080"/>
          <w:tab w:val="left" w:pos="2014"/>
        </w:tabs>
        <w:snapToGrid w:val="0"/>
        <w:spacing w:line="360" w:lineRule="auto"/>
        <w:ind w:left="1080" w:hanging="720"/>
        <w:rPr>
          <w:sz w:val="24"/>
        </w:rPr>
      </w:pPr>
      <w:r>
        <w:rPr>
          <w:sz w:val="24"/>
        </w:rPr>
        <w:t>中小企业、监狱企业及残疾人福利性单位</w:t>
      </w:r>
    </w:p>
    <w:p w14:paraId="4892571A" w14:textId="77777777" w:rsidR="004F0CEE" w:rsidRDefault="00000000">
      <w:pPr>
        <w:numPr>
          <w:ilvl w:val="2"/>
          <w:numId w:val="16"/>
        </w:numPr>
        <w:snapToGrid w:val="0"/>
        <w:spacing w:line="360" w:lineRule="auto"/>
        <w:rPr>
          <w:sz w:val="24"/>
        </w:rPr>
      </w:pPr>
      <w:r>
        <w:rPr>
          <w:sz w:val="24"/>
        </w:rPr>
        <w:t>中小企业定义：</w:t>
      </w:r>
    </w:p>
    <w:p w14:paraId="31F1FE73" w14:textId="77777777" w:rsidR="004F0CEE" w:rsidRDefault="004F0CEE">
      <w:pPr>
        <w:pStyle w:val="afffff0"/>
        <w:numPr>
          <w:ilvl w:val="0"/>
          <w:numId w:val="17"/>
        </w:numPr>
        <w:tabs>
          <w:tab w:val="clear" w:pos="900"/>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4C01A1BA" w14:textId="77777777" w:rsidR="004F0CEE" w:rsidRDefault="004F0CEE">
      <w:pPr>
        <w:pStyle w:val="afffff0"/>
        <w:numPr>
          <w:ilvl w:val="0"/>
          <w:numId w:val="17"/>
        </w:numPr>
        <w:tabs>
          <w:tab w:val="clear" w:pos="900"/>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0653D6DF" w14:textId="77777777" w:rsidR="004F0CEE" w:rsidRDefault="004F0CEE">
      <w:pPr>
        <w:pStyle w:val="afffff0"/>
        <w:numPr>
          <w:ilvl w:val="0"/>
          <w:numId w:val="17"/>
        </w:numPr>
        <w:tabs>
          <w:tab w:val="clear" w:pos="900"/>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57C4147F" w14:textId="77777777" w:rsidR="004F0CEE" w:rsidRDefault="004F0CEE">
      <w:pPr>
        <w:pStyle w:val="afffff0"/>
        <w:numPr>
          <w:ilvl w:val="0"/>
          <w:numId w:val="17"/>
        </w:numPr>
        <w:tabs>
          <w:tab w:val="clear" w:pos="900"/>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4D45C70E" w14:textId="77777777" w:rsidR="004F0CEE" w:rsidRDefault="004F0CEE">
      <w:pPr>
        <w:pStyle w:val="afffff0"/>
        <w:numPr>
          <w:ilvl w:val="1"/>
          <w:numId w:val="17"/>
        </w:numPr>
        <w:tabs>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50C87890" w14:textId="77777777" w:rsidR="004F0CEE" w:rsidRDefault="004F0CEE">
      <w:pPr>
        <w:pStyle w:val="afffff0"/>
        <w:numPr>
          <w:ilvl w:val="1"/>
          <w:numId w:val="17"/>
        </w:numPr>
        <w:tabs>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07EFA2F7" w14:textId="77777777" w:rsidR="004F0CEE" w:rsidRDefault="004F0CEE">
      <w:pPr>
        <w:pStyle w:val="afffff0"/>
        <w:numPr>
          <w:ilvl w:val="1"/>
          <w:numId w:val="17"/>
        </w:numPr>
        <w:tabs>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625BE0EC" w14:textId="77777777" w:rsidR="004F0CEE" w:rsidRDefault="004F0CEE">
      <w:pPr>
        <w:pStyle w:val="afffff0"/>
        <w:numPr>
          <w:ilvl w:val="2"/>
          <w:numId w:val="17"/>
        </w:numPr>
        <w:tabs>
          <w:tab w:val="left" w:pos="2035"/>
          <w:tab w:val="left" w:pos="2885"/>
          <w:tab w:val="left" w:pos="2977"/>
        </w:tabs>
        <w:snapToGrid w:val="0"/>
        <w:spacing w:line="360" w:lineRule="auto"/>
        <w:ind w:firstLineChars="0"/>
        <w:rPr>
          <w:rFonts w:ascii="Times New Roman" w:hAnsi="Times New Roman"/>
          <w:vanish/>
          <w:sz w:val="24"/>
          <w:szCs w:val="24"/>
        </w:rPr>
      </w:pPr>
    </w:p>
    <w:p w14:paraId="24FF063E" w14:textId="77777777" w:rsidR="004F0CEE" w:rsidRDefault="00000000">
      <w:pPr>
        <w:numPr>
          <w:ilvl w:val="3"/>
          <w:numId w:val="17"/>
        </w:numPr>
        <w:tabs>
          <w:tab w:val="clear" w:pos="900"/>
          <w:tab w:val="left" w:pos="1980"/>
          <w:tab w:val="left" w:pos="2035"/>
          <w:tab w:val="left" w:pos="2885"/>
          <w:tab w:val="left" w:pos="2977"/>
          <w:tab w:val="left" w:pos="3524"/>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rPr>
          <w:rFonts w:hint="eastAsia"/>
          <w:sz w:val="24"/>
        </w:rPr>
        <w:t>关于中小企业的相关规定依据《中华人民共和国中小企业促进法》、《关于进一步加大政府采购支持中小企业力度的通知》（财库〔</w:t>
      </w:r>
      <w:r>
        <w:rPr>
          <w:rFonts w:hint="eastAsia"/>
          <w:sz w:val="24"/>
        </w:rPr>
        <w:t>2022</w:t>
      </w:r>
      <w:r>
        <w:rPr>
          <w:rFonts w:hint="eastAsia"/>
          <w:sz w:val="24"/>
        </w:rPr>
        <w:t>〕</w:t>
      </w:r>
      <w:r>
        <w:rPr>
          <w:rFonts w:hint="eastAsia"/>
          <w:sz w:val="24"/>
        </w:rPr>
        <w:t>19</w:t>
      </w:r>
      <w:r>
        <w:rPr>
          <w:rFonts w:hint="eastAsia"/>
          <w:sz w:val="24"/>
        </w:rPr>
        <w:t>号）、《政府采购促进中小企业发展管理办法》（财库〔</w:t>
      </w:r>
      <w:r>
        <w:rPr>
          <w:rFonts w:hint="eastAsia"/>
          <w:sz w:val="24"/>
        </w:rPr>
        <w:t>2020</w:t>
      </w:r>
      <w:r>
        <w:rPr>
          <w:rFonts w:hint="eastAsia"/>
          <w:sz w:val="24"/>
        </w:rPr>
        <w:t>〕</w:t>
      </w:r>
      <w:r>
        <w:rPr>
          <w:rFonts w:hint="eastAsia"/>
          <w:sz w:val="24"/>
        </w:rPr>
        <w:t>46</w:t>
      </w:r>
      <w:r>
        <w:rPr>
          <w:rFonts w:hint="eastAsia"/>
          <w:sz w:val="24"/>
        </w:rPr>
        <w:t>号）、《关于印发中小企业划型标准规定的通知》（工信部联企业〔</w:t>
      </w:r>
      <w:r>
        <w:rPr>
          <w:rFonts w:hint="eastAsia"/>
          <w:sz w:val="24"/>
        </w:rPr>
        <w:t>2011</w:t>
      </w:r>
      <w:r>
        <w:rPr>
          <w:rFonts w:hint="eastAsia"/>
          <w:sz w:val="24"/>
        </w:rPr>
        <w:t>〕</w:t>
      </w:r>
      <w:r>
        <w:rPr>
          <w:rFonts w:hint="eastAsia"/>
          <w:sz w:val="24"/>
        </w:rPr>
        <w:t>300</w:t>
      </w:r>
      <w:r>
        <w:rPr>
          <w:rFonts w:hint="eastAsia"/>
          <w:sz w:val="24"/>
        </w:rPr>
        <w:t>号）、《金融业企业划型标准规定》（〔</w:t>
      </w:r>
      <w:r>
        <w:rPr>
          <w:rFonts w:hint="eastAsia"/>
          <w:sz w:val="24"/>
        </w:rPr>
        <w:t>2015</w:t>
      </w:r>
      <w:r>
        <w:rPr>
          <w:rFonts w:hint="eastAsia"/>
          <w:sz w:val="24"/>
        </w:rPr>
        <w:t>〕</w:t>
      </w:r>
      <w:r>
        <w:rPr>
          <w:rFonts w:hint="eastAsia"/>
          <w:sz w:val="24"/>
        </w:rPr>
        <w:t xml:space="preserve">309 </w:t>
      </w:r>
      <w:r>
        <w:rPr>
          <w:rFonts w:hint="eastAsia"/>
          <w:sz w:val="24"/>
        </w:rPr>
        <w:t>号）等国务院批准的中小企业划分标准执行</w:t>
      </w:r>
      <w:r>
        <w:rPr>
          <w:sz w:val="24"/>
        </w:rPr>
        <w:t>。</w:t>
      </w:r>
    </w:p>
    <w:p w14:paraId="669F46AC" w14:textId="77777777" w:rsidR="004F0CEE" w:rsidRDefault="00000000">
      <w:pPr>
        <w:numPr>
          <w:ilvl w:val="3"/>
          <w:numId w:val="17"/>
        </w:numPr>
        <w:tabs>
          <w:tab w:val="clear" w:pos="900"/>
          <w:tab w:val="left" w:pos="1980"/>
          <w:tab w:val="left" w:pos="2035"/>
          <w:tab w:val="left" w:pos="2885"/>
          <w:tab w:val="left" w:pos="2977"/>
        </w:tabs>
        <w:snapToGrid w:val="0"/>
        <w:spacing w:line="360" w:lineRule="auto"/>
        <w:ind w:left="2885"/>
        <w:rPr>
          <w:sz w:val="24"/>
        </w:rPr>
      </w:pPr>
      <w:r>
        <w:rPr>
          <w:sz w:val="24"/>
        </w:rPr>
        <w:t>供应商提供的货物、工程或者服务符合下列情形的，享受中小企业扶持政策：</w:t>
      </w:r>
    </w:p>
    <w:p w14:paraId="07671FA3" w14:textId="77777777" w:rsidR="004F0CEE" w:rsidRDefault="00000000">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14:paraId="1A3559F4" w14:textId="77777777" w:rsidR="004F0CEE" w:rsidRDefault="00000000">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14:paraId="0BC89FCA" w14:textId="77777777" w:rsidR="004F0CEE" w:rsidRDefault="00000000">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）在服务采购项目中，服务由中小企业承接，即提供服务的人员为中小企业依照《中华人民共和国劳动合同法》订立</w:t>
      </w:r>
      <w:r>
        <w:rPr>
          <w:sz w:val="24"/>
        </w:rPr>
        <w:lastRenderedPageBreak/>
        <w:t>劳动合同的从业人员。</w:t>
      </w:r>
    </w:p>
    <w:p w14:paraId="2AA6BA10" w14:textId="77777777" w:rsidR="004F0CEE" w:rsidRDefault="00000000">
      <w:pPr>
        <w:numPr>
          <w:ilvl w:val="3"/>
          <w:numId w:val="17"/>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593CBBB2" w14:textId="77777777" w:rsidR="004F0CEE" w:rsidRDefault="00000000">
      <w:pPr>
        <w:numPr>
          <w:ilvl w:val="3"/>
          <w:numId w:val="17"/>
        </w:numPr>
        <w:tabs>
          <w:tab w:val="clear" w:pos="900"/>
          <w:tab w:val="left" w:pos="1980"/>
          <w:tab w:val="left" w:pos="2035"/>
          <w:tab w:val="left" w:pos="2885"/>
          <w:tab w:val="left" w:pos="2977"/>
        </w:tabs>
        <w:snapToGrid w:val="0"/>
        <w:spacing w:line="360" w:lineRule="auto"/>
        <w:ind w:left="2885"/>
        <w:rPr>
          <w:sz w:val="24"/>
        </w:rPr>
      </w:pPr>
      <w:r>
        <w:rPr>
          <w:sz w:val="24"/>
        </w:rPr>
        <w:t>以联合体形</w:t>
      </w:r>
      <w:proofErr w:type="gramStart"/>
      <w:r>
        <w:rPr>
          <w:sz w:val="24"/>
        </w:rPr>
        <w:t>式参加</w:t>
      </w:r>
      <w:proofErr w:type="gramEnd"/>
      <w:r>
        <w:rPr>
          <w:sz w:val="24"/>
        </w:rPr>
        <w:t>政府采购活动，联合体各方均为中小企业的，联合体视同中小企业。其中，联合体各方均为小</w:t>
      </w:r>
      <w:proofErr w:type="gramStart"/>
      <w:r>
        <w:rPr>
          <w:sz w:val="24"/>
        </w:rPr>
        <w:t>微企业</w:t>
      </w:r>
      <w:proofErr w:type="gramEnd"/>
      <w:r>
        <w:rPr>
          <w:sz w:val="24"/>
        </w:rPr>
        <w:t>的，联合体视同小微企业。</w:t>
      </w:r>
    </w:p>
    <w:p w14:paraId="09F98B3C" w14:textId="77777777" w:rsidR="004F0CEE" w:rsidRDefault="00000000">
      <w:pPr>
        <w:numPr>
          <w:ilvl w:val="2"/>
          <w:numId w:val="16"/>
        </w:numPr>
        <w:snapToGrid w:val="0"/>
        <w:spacing w:line="360" w:lineRule="auto"/>
        <w:rPr>
          <w:sz w:val="24"/>
        </w:rPr>
      </w:pPr>
      <w:r>
        <w:rPr>
          <w:rFonts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55F4208" w14:textId="77777777" w:rsidR="004F0CEE" w:rsidRDefault="00000000">
      <w:pPr>
        <w:numPr>
          <w:ilvl w:val="2"/>
          <w:numId w:val="16"/>
        </w:numPr>
        <w:snapToGrid w:val="0"/>
        <w:spacing w:line="360" w:lineRule="auto"/>
        <w:rPr>
          <w:sz w:val="24"/>
        </w:rPr>
      </w:pPr>
      <w:r>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2750073" w14:textId="77777777" w:rsidR="004F0CEE" w:rsidRDefault="004F0CEE">
      <w:pPr>
        <w:pStyle w:val="afffff0"/>
        <w:numPr>
          <w:ilvl w:val="2"/>
          <w:numId w:val="17"/>
        </w:numPr>
        <w:tabs>
          <w:tab w:val="left" w:pos="2035"/>
          <w:tab w:val="left" w:pos="2977"/>
        </w:tabs>
        <w:snapToGrid w:val="0"/>
        <w:spacing w:line="360" w:lineRule="auto"/>
        <w:ind w:firstLineChars="0"/>
        <w:rPr>
          <w:rFonts w:ascii="Times New Roman" w:hAnsi="Times New Roman"/>
          <w:vanish/>
          <w:sz w:val="24"/>
          <w:szCs w:val="24"/>
        </w:rPr>
      </w:pPr>
    </w:p>
    <w:p w14:paraId="0D9F29ED" w14:textId="77777777" w:rsidR="004F0CEE" w:rsidRDefault="004F0CEE">
      <w:pPr>
        <w:pStyle w:val="afffff0"/>
        <w:numPr>
          <w:ilvl w:val="2"/>
          <w:numId w:val="17"/>
        </w:numPr>
        <w:tabs>
          <w:tab w:val="left" w:pos="2035"/>
          <w:tab w:val="left" w:pos="2977"/>
        </w:tabs>
        <w:snapToGrid w:val="0"/>
        <w:spacing w:line="360" w:lineRule="auto"/>
        <w:ind w:firstLineChars="0"/>
        <w:rPr>
          <w:rFonts w:ascii="Times New Roman" w:hAnsi="Times New Roman"/>
          <w:vanish/>
          <w:sz w:val="24"/>
          <w:szCs w:val="24"/>
        </w:rPr>
      </w:pPr>
    </w:p>
    <w:p w14:paraId="2E181D2D" w14:textId="77777777" w:rsidR="004F0CEE" w:rsidRDefault="00000000">
      <w:pPr>
        <w:numPr>
          <w:ilvl w:val="3"/>
          <w:numId w:val="17"/>
        </w:numPr>
        <w:tabs>
          <w:tab w:val="clear" w:pos="900"/>
          <w:tab w:val="left" w:pos="1980"/>
          <w:tab w:val="left" w:pos="2035"/>
          <w:tab w:val="left" w:pos="2885"/>
          <w:tab w:val="left" w:pos="2977"/>
        </w:tabs>
        <w:snapToGrid w:val="0"/>
        <w:spacing w:line="360" w:lineRule="auto"/>
        <w:ind w:left="2885"/>
        <w:rPr>
          <w:sz w:val="24"/>
        </w:rPr>
      </w:pPr>
      <w:r>
        <w:rPr>
          <w:rFonts w:hint="eastAsia"/>
          <w:sz w:val="24"/>
        </w:rPr>
        <w:t>安置的残疾人占本单位在职职工人数的比例不低于</w:t>
      </w:r>
      <w:r>
        <w:rPr>
          <w:rFonts w:hint="eastAsia"/>
          <w:sz w:val="24"/>
        </w:rPr>
        <w:t>25%</w:t>
      </w:r>
      <w:r>
        <w:rPr>
          <w:rFonts w:hint="eastAsia"/>
          <w:sz w:val="24"/>
        </w:rPr>
        <w:t>（含</w:t>
      </w:r>
      <w:r>
        <w:rPr>
          <w:rFonts w:hint="eastAsia"/>
          <w:sz w:val="24"/>
        </w:rPr>
        <w:t xml:space="preserve"> 25%</w:t>
      </w:r>
      <w:r>
        <w:rPr>
          <w:rFonts w:hint="eastAsia"/>
          <w:sz w:val="24"/>
        </w:rPr>
        <w:t>），并且安置的残疾人人数不少于</w:t>
      </w:r>
      <w:r>
        <w:rPr>
          <w:rFonts w:hint="eastAsia"/>
          <w:sz w:val="24"/>
        </w:rPr>
        <w:t>10</w:t>
      </w:r>
      <w:r>
        <w:rPr>
          <w:rFonts w:hint="eastAsia"/>
          <w:sz w:val="24"/>
        </w:rPr>
        <w:t>人（含</w:t>
      </w:r>
      <w:r>
        <w:rPr>
          <w:rFonts w:hint="eastAsia"/>
          <w:sz w:val="24"/>
        </w:rPr>
        <w:t>10</w:t>
      </w:r>
      <w:r>
        <w:rPr>
          <w:rFonts w:hint="eastAsia"/>
          <w:sz w:val="24"/>
        </w:rPr>
        <w:t>人）；</w:t>
      </w:r>
    </w:p>
    <w:p w14:paraId="6E240409" w14:textId="77777777" w:rsidR="004F0CEE" w:rsidRDefault="00000000">
      <w:pPr>
        <w:numPr>
          <w:ilvl w:val="3"/>
          <w:numId w:val="17"/>
        </w:numPr>
        <w:tabs>
          <w:tab w:val="clear" w:pos="900"/>
          <w:tab w:val="left" w:pos="1980"/>
          <w:tab w:val="left" w:pos="2035"/>
          <w:tab w:val="left" w:pos="2885"/>
          <w:tab w:val="left" w:pos="2977"/>
        </w:tabs>
        <w:snapToGrid w:val="0"/>
        <w:spacing w:line="360" w:lineRule="auto"/>
        <w:ind w:left="2885"/>
        <w:rPr>
          <w:sz w:val="24"/>
        </w:rPr>
      </w:pPr>
      <w:r>
        <w:rPr>
          <w:sz w:val="24"/>
        </w:rPr>
        <w:t>依法与安置的每位残疾人签订了一年以上（含一年）的劳动合同或服务协议；</w:t>
      </w:r>
    </w:p>
    <w:p w14:paraId="76BBD26A" w14:textId="77777777" w:rsidR="004F0CEE" w:rsidRDefault="00000000">
      <w:pPr>
        <w:numPr>
          <w:ilvl w:val="3"/>
          <w:numId w:val="17"/>
        </w:numPr>
        <w:tabs>
          <w:tab w:val="clear" w:pos="900"/>
          <w:tab w:val="left" w:pos="1980"/>
          <w:tab w:val="left" w:pos="2035"/>
          <w:tab w:val="left" w:pos="2885"/>
          <w:tab w:val="left" w:pos="2977"/>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1E84242C" w14:textId="77777777" w:rsidR="004F0CEE" w:rsidRDefault="00000000">
      <w:pPr>
        <w:numPr>
          <w:ilvl w:val="3"/>
          <w:numId w:val="17"/>
        </w:numPr>
        <w:tabs>
          <w:tab w:val="clear" w:pos="900"/>
          <w:tab w:val="left" w:pos="1980"/>
          <w:tab w:val="left" w:pos="2035"/>
          <w:tab w:val="left" w:pos="2885"/>
          <w:tab w:val="left" w:pos="2977"/>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4E6C629B" w14:textId="77777777" w:rsidR="004F0CEE" w:rsidRDefault="00000000">
      <w:pPr>
        <w:numPr>
          <w:ilvl w:val="3"/>
          <w:numId w:val="17"/>
        </w:numPr>
        <w:tabs>
          <w:tab w:val="clear" w:pos="900"/>
          <w:tab w:val="left" w:pos="1980"/>
          <w:tab w:val="left" w:pos="2035"/>
          <w:tab w:val="left" w:pos="2885"/>
          <w:tab w:val="left" w:pos="2977"/>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2F0FBE1C" w14:textId="77777777" w:rsidR="004F0CEE" w:rsidRDefault="00000000">
      <w:pPr>
        <w:numPr>
          <w:ilvl w:val="3"/>
          <w:numId w:val="17"/>
        </w:numPr>
        <w:tabs>
          <w:tab w:val="clear" w:pos="900"/>
          <w:tab w:val="left" w:pos="1980"/>
          <w:tab w:val="left" w:pos="2035"/>
          <w:tab w:val="left" w:pos="2885"/>
          <w:tab w:val="left" w:pos="2977"/>
        </w:tabs>
        <w:snapToGrid w:val="0"/>
        <w:spacing w:line="360" w:lineRule="auto"/>
        <w:ind w:left="2885"/>
        <w:rPr>
          <w:sz w:val="24"/>
        </w:rPr>
      </w:pPr>
      <w:r>
        <w:rPr>
          <w:sz w:val="24"/>
        </w:rPr>
        <w:t>前款所称残疾人是指法</w:t>
      </w:r>
      <w:proofErr w:type="gramStart"/>
      <w:r>
        <w:rPr>
          <w:sz w:val="24"/>
        </w:rPr>
        <w:t>定劳动</w:t>
      </w:r>
      <w:proofErr w:type="gramEnd"/>
      <w:r>
        <w:rPr>
          <w:sz w:val="24"/>
        </w:rPr>
        <w:t>年龄内，持有《中华人民共和</w:t>
      </w:r>
      <w:r>
        <w:rPr>
          <w:sz w:val="24"/>
        </w:rPr>
        <w:lastRenderedPageBreak/>
        <w:t>国残疾人证》或者《中华人民共和国残疾军人证（</w:t>
      </w:r>
      <w:r>
        <w:rPr>
          <w:sz w:val="24"/>
        </w:rPr>
        <w:t>1</w:t>
      </w:r>
      <w:r>
        <w:rPr>
          <w:sz w:val="24"/>
        </w:rPr>
        <w:t>至</w:t>
      </w:r>
      <w:r>
        <w:rPr>
          <w:sz w:val="24"/>
        </w:rPr>
        <w:t>8</w:t>
      </w:r>
      <w:r>
        <w:rPr>
          <w:sz w:val="24"/>
        </w:rPr>
        <w:t>级）》的自然人，包括具有劳动条件和劳动意愿的精神残疾人。在职职工人数是指与残疾人福利性单位建立劳动关系并依法签订劳动合同或服务协议的雇员人数。</w:t>
      </w:r>
    </w:p>
    <w:p w14:paraId="09FCFDEF" w14:textId="77777777" w:rsidR="004F0CEE" w:rsidRDefault="00000000">
      <w:pPr>
        <w:numPr>
          <w:ilvl w:val="2"/>
          <w:numId w:val="16"/>
        </w:numPr>
        <w:snapToGrid w:val="0"/>
        <w:spacing w:line="360" w:lineRule="auto"/>
        <w:rPr>
          <w:sz w:val="24"/>
        </w:rPr>
      </w:pPr>
      <w:r>
        <w:rPr>
          <w:sz w:val="24"/>
        </w:rPr>
        <w:t>本项目是否专门面向中小企业预留采购份额见第一章《采购邀请》。</w:t>
      </w:r>
    </w:p>
    <w:p w14:paraId="49A6716C" w14:textId="77777777" w:rsidR="004F0CEE" w:rsidRDefault="00000000">
      <w:pPr>
        <w:numPr>
          <w:ilvl w:val="2"/>
          <w:numId w:val="16"/>
        </w:numPr>
        <w:snapToGrid w:val="0"/>
        <w:spacing w:line="360" w:lineRule="auto"/>
        <w:rPr>
          <w:sz w:val="24"/>
        </w:rPr>
      </w:pPr>
      <w:r>
        <w:rPr>
          <w:sz w:val="24"/>
        </w:rPr>
        <w:t>采购标的对应的中小企业划分标准所属行业见《供应商须知资料表》。</w:t>
      </w:r>
    </w:p>
    <w:p w14:paraId="115A0D89" w14:textId="77777777" w:rsidR="004F0CEE" w:rsidRDefault="00000000">
      <w:pPr>
        <w:numPr>
          <w:ilvl w:val="2"/>
          <w:numId w:val="16"/>
        </w:numPr>
        <w:snapToGrid w:val="0"/>
        <w:spacing w:line="360" w:lineRule="auto"/>
        <w:rPr>
          <w:sz w:val="24"/>
        </w:rPr>
      </w:pPr>
      <w:r>
        <w:rPr>
          <w:sz w:val="24"/>
        </w:rPr>
        <w:t>小</w:t>
      </w:r>
      <w:proofErr w:type="gramStart"/>
      <w:r>
        <w:rPr>
          <w:sz w:val="24"/>
        </w:rPr>
        <w:t>微企业</w:t>
      </w:r>
      <w:proofErr w:type="gramEnd"/>
      <w:r>
        <w:rPr>
          <w:sz w:val="24"/>
        </w:rPr>
        <w:t>价格评审优惠的政策调整：见第三章《评审方法和评审标准》。</w:t>
      </w:r>
    </w:p>
    <w:p w14:paraId="46C5F751" w14:textId="77777777" w:rsidR="004F0CEE" w:rsidRDefault="00000000">
      <w:pPr>
        <w:numPr>
          <w:ilvl w:val="1"/>
          <w:numId w:val="16"/>
        </w:numPr>
        <w:tabs>
          <w:tab w:val="left" w:pos="1080"/>
          <w:tab w:val="left" w:pos="2014"/>
        </w:tabs>
        <w:snapToGrid w:val="0"/>
        <w:spacing w:line="360" w:lineRule="auto"/>
        <w:ind w:left="1080" w:hanging="720"/>
        <w:rPr>
          <w:sz w:val="24"/>
        </w:rPr>
      </w:pPr>
      <w:r>
        <w:rPr>
          <w:sz w:val="24"/>
        </w:rPr>
        <w:t>政府采购节能产品、环境标志产品</w:t>
      </w:r>
    </w:p>
    <w:p w14:paraId="33ADC142" w14:textId="77777777" w:rsidR="004F0CEE" w:rsidRDefault="00000000">
      <w:pPr>
        <w:numPr>
          <w:ilvl w:val="2"/>
          <w:numId w:val="16"/>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BDBCADB" w14:textId="77777777" w:rsidR="004F0CEE" w:rsidRDefault="00000000">
      <w:pPr>
        <w:numPr>
          <w:ilvl w:val="2"/>
          <w:numId w:val="16"/>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2A021125" w14:textId="77777777" w:rsidR="004F0CEE" w:rsidRDefault="00000000">
      <w:pPr>
        <w:numPr>
          <w:ilvl w:val="2"/>
          <w:numId w:val="16"/>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2C588D43" w14:textId="77777777" w:rsidR="004F0CEE" w:rsidRDefault="00000000">
      <w:pPr>
        <w:numPr>
          <w:ilvl w:val="2"/>
          <w:numId w:val="16"/>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5C300E7E" w14:textId="77777777" w:rsidR="004F0CEE" w:rsidRDefault="00000000">
      <w:pPr>
        <w:numPr>
          <w:ilvl w:val="1"/>
          <w:numId w:val="16"/>
        </w:numPr>
        <w:tabs>
          <w:tab w:val="left" w:pos="1080"/>
          <w:tab w:val="left" w:pos="2014"/>
        </w:tabs>
        <w:snapToGrid w:val="0"/>
        <w:spacing w:line="360" w:lineRule="auto"/>
        <w:ind w:left="1080" w:hanging="720"/>
        <w:rPr>
          <w:sz w:val="24"/>
        </w:rPr>
      </w:pPr>
      <w:r>
        <w:rPr>
          <w:sz w:val="24"/>
        </w:rPr>
        <w:t>正版软件</w:t>
      </w:r>
    </w:p>
    <w:p w14:paraId="7A8F596B" w14:textId="77777777" w:rsidR="004F0CEE" w:rsidRDefault="00000000">
      <w:pPr>
        <w:numPr>
          <w:ilvl w:val="2"/>
          <w:numId w:val="16"/>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w:t>
      </w:r>
      <w:r>
        <w:rPr>
          <w:sz w:val="24"/>
        </w:rPr>
        <w:lastRenderedPageBreak/>
        <w:t>《国务院办公厅关于进一步做好政府机关使用正版软件工作的通知》（国办发〔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686655C1" w14:textId="77777777" w:rsidR="004F0CEE" w:rsidRDefault="00000000">
      <w:pPr>
        <w:numPr>
          <w:ilvl w:val="1"/>
          <w:numId w:val="16"/>
        </w:numPr>
        <w:tabs>
          <w:tab w:val="left" w:pos="1080"/>
          <w:tab w:val="left" w:pos="2014"/>
        </w:tabs>
        <w:snapToGrid w:val="0"/>
        <w:spacing w:line="360" w:lineRule="auto"/>
        <w:ind w:left="1080" w:hanging="720"/>
        <w:rPr>
          <w:sz w:val="24"/>
        </w:rPr>
      </w:pPr>
      <w:r>
        <w:rPr>
          <w:rFonts w:hint="eastAsia"/>
          <w:sz w:val="24"/>
        </w:rPr>
        <w:t>网络安全专用产品</w:t>
      </w:r>
    </w:p>
    <w:p w14:paraId="38F4BEEE" w14:textId="77777777" w:rsidR="004F0CEE" w:rsidRDefault="00000000">
      <w:pPr>
        <w:tabs>
          <w:tab w:val="left" w:pos="1080"/>
          <w:tab w:val="left" w:pos="1589"/>
          <w:tab w:val="left" w:pos="2014"/>
        </w:tabs>
        <w:snapToGrid w:val="0"/>
        <w:spacing w:line="360" w:lineRule="auto"/>
        <w:ind w:leftChars="472" w:left="1951" w:hangingChars="400" w:hanging="960"/>
        <w:rPr>
          <w:sz w:val="24"/>
        </w:rPr>
      </w:pPr>
      <w:r>
        <w:rPr>
          <w:rFonts w:hint="eastAsia"/>
          <w:sz w:val="24"/>
        </w:rPr>
        <w:t xml:space="preserve">4.5.1   </w:t>
      </w: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204D86EE" w14:textId="77777777" w:rsidR="004F0CEE" w:rsidRDefault="00000000">
      <w:pPr>
        <w:numPr>
          <w:ilvl w:val="1"/>
          <w:numId w:val="16"/>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593E2377" w14:textId="77777777" w:rsidR="004F0CEE" w:rsidRDefault="00000000">
      <w:pPr>
        <w:numPr>
          <w:ilvl w:val="2"/>
          <w:numId w:val="16"/>
        </w:numPr>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proofErr w:type="spellStart"/>
      <w:r>
        <w:rPr>
          <w:sz w:val="24"/>
        </w:rPr>
        <w:t>VOCs</w:t>
      </w:r>
      <w:proofErr w:type="spellEnd"/>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3FE35F40" w14:textId="77777777" w:rsidR="004F0CEE" w:rsidRDefault="00000000">
      <w:pPr>
        <w:numPr>
          <w:ilvl w:val="1"/>
          <w:numId w:val="16"/>
        </w:numPr>
        <w:tabs>
          <w:tab w:val="left" w:pos="1080"/>
          <w:tab w:val="left" w:pos="2014"/>
        </w:tabs>
        <w:snapToGrid w:val="0"/>
        <w:spacing w:line="360" w:lineRule="auto"/>
        <w:ind w:left="1080" w:hanging="720"/>
        <w:outlineLvl w:val="2"/>
        <w:rPr>
          <w:sz w:val="24"/>
        </w:rPr>
      </w:pPr>
      <w:bookmarkStart w:id="215" w:name="_Toc198195081"/>
      <w:bookmarkStart w:id="216" w:name="_Toc8708"/>
      <w:r>
        <w:rPr>
          <w:rFonts w:hint="eastAsia"/>
          <w:sz w:val="24"/>
        </w:rPr>
        <w:t>采购需求标准</w:t>
      </w:r>
      <w:bookmarkEnd w:id="215"/>
      <w:bookmarkEnd w:id="216"/>
    </w:p>
    <w:p w14:paraId="10C9FDFC" w14:textId="77777777" w:rsidR="004F0CEE" w:rsidRDefault="00000000">
      <w:pPr>
        <w:numPr>
          <w:ilvl w:val="2"/>
          <w:numId w:val="16"/>
        </w:numPr>
        <w:tabs>
          <w:tab w:val="left" w:pos="2014"/>
        </w:tabs>
        <w:snapToGrid w:val="0"/>
        <w:spacing w:line="360" w:lineRule="auto"/>
        <w:rPr>
          <w:sz w:val="24"/>
        </w:rPr>
      </w:pPr>
      <w:r>
        <w:rPr>
          <w:rFonts w:hint="eastAsia"/>
          <w:sz w:val="24"/>
        </w:rPr>
        <w:t>商品包装、快递包装政府采购需求标准（试行）</w:t>
      </w:r>
    </w:p>
    <w:p w14:paraId="302156F5" w14:textId="77777777" w:rsidR="004F0CEE" w:rsidRDefault="00000000">
      <w:pPr>
        <w:snapToGrid w:val="0"/>
        <w:spacing w:line="360" w:lineRule="auto"/>
        <w:ind w:leftChars="904" w:left="1898"/>
        <w:rPr>
          <w:sz w:val="24"/>
        </w:rPr>
      </w:pPr>
      <w:r>
        <w:rPr>
          <w:rFonts w:hint="eastAsia"/>
          <w:sz w:val="24"/>
        </w:rPr>
        <w:t>为助力打好污染防治攻坚战，推广使用绿色包装，根据财政部关于印发《商品包装政府采购需求标准（试行）》、《快递包装政府采购需求标准（试行）》的通知（财办库〔</w:t>
      </w:r>
      <w:r>
        <w:rPr>
          <w:rFonts w:hint="eastAsia"/>
          <w:sz w:val="24"/>
        </w:rPr>
        <w:t>2020</w:t>
      </w:r>
      <w:r>
        <w:rPr>
          <w:rFonts w:hint="eastAsia"/>
          <w:sz w:val="24"/>
        </w:rPr>
        <w:t>〕</w:t>
      </w:r>
      <w:r>
        <w:rPr>
          <w:rFonts w:hint="eastAsia"/>
          <w:sz w:val="24"/>
        </w:rPr>
        <w:t>123</w:t>
      </w:r>
      <w:r>
        <w:rPr>
          <w:rFonts w:hint="eastAsia"/>
          <w:sz w:val="24"/>
        </w:rPr>
        <w:t>号），本项目如涉及商品包装和快递包装的，则其具体要求见</w:t>
      </w:r>
      <w:r>
        <w:rPr>
          <w:sz w:val="24"/>
        </w:rPr>
        <w:t>第四章</w:t>
      </w:r>
      <w:r>
        <w:rPr>
          <w:rFonts w:hint="eastAsia"/>
          <w:sz w:val="24"/>
        </w:rPr>
        <w:t>《采购需求》。</w:t>
      </w:r>
    </w:p>
    <w:p w14:paraId="0A11C781" w14:textId="77777777" w:rsidR="004F0CEE" w:rsidRDefault="00000000">
      <w:pPr>
        <w:numPr>
          <w:ilvl w:val="2"/>
          <w:numId w:val="16"/>
        </w:numPr>
        <w:tabs>
          <w:tab w:val="left" w:pos="2014"/>
        </w:tabs>
        <w:snapToGrid w:val="0"/>
        <w:spacing w:line="360" w:lineRule="auto"/>
        <w:rPr>
          <w:sz w:val="24"/>
        </w:rPr>
      </w:pPr>
      <w:r>
        <w:rPr>
          <w:rFonts w:hint="eastAsia"/>
          <w:sz w:val="24"/>
        </w:rPr>
        <w:t>绿色数据中心政府采购需求标准</w:t>
      </w:r>
    </w:p>
    <w:p w14:paraId="671F52D0" w14:textId="77777777" w:rsidR="004F0CEE" w:rsidRDefault="00000000">
      <w:pPr>
        <w:tabs>
          <w:tab w:val="left" w:pos="1980"/>
          <w:tab w:val="left" w:pos="2014"/>
        </w:tabs>
        <w:snapToGrid w:val="0"/>
        <w:spacing w:line="360" w:lineRule="auto"/>
        <w:ind w:left="1980"/>
        <w:rPr>
          <w:sz w:val="24"/>
        </w:rPr>
      </w:pPr>
      <w:r>
        <w:rPr>
          <w:rFonts w:hint="eastAsia"/>
          <w:sz w:val="24"/>
        </w:rPr>
        <w:t>为贯彻落实《深化政府采购制度改革方案》有关要求，推动政府采购需求标准建设，财政部门会同有关部门制定发布的其他政府采购需求标准，本项目如涉及，则具体要求见</w:t>
      </w:r>
      <w:r>
        <w:rPr>
          <w:sz w:val="24"/>
        </w:rPr>
        <w:t>第四章</w:t>
      </w:r>
      <w:r>
        <w:rPr>
          <w:rFonts w:hint="eastAsia"/>
          <w:sz w:val="24"/>
        </w:rPr>
        <w:t>《采购需求》。</w:t>
      </w:r>
    </w:p>
    <w:p w14:paraId="37B8E32F" w14:textId="77777777" w:rsidR="004F0CEE" w:rsidRDefault="00000000">
      <w:pPr>
        <w:numPr>
          <w:ilvl w:val="0"/>
          <w:numId w:val="16"/>
        </w:numPr>
        <w:tabs>
          <w:tab w:val="left" w:pos="360"/>
        </w:tabs>
        <w:snapToGrid w:val="0"/>
        <w:spacing w:line="360" w:lineRule="auto"/>
        <w:ind w:left="357" w:hanging="357"/>
        <w:outlineLvl w:val="1"/>
        <w:rPr>
          <w:sz w:val="24"/>
        </w:rPr>
      </w:pPr>
      <w:bookmarkStart w:id="217" w:name="_Toc198195082"/>
      <w:r>
        <w:rPr>
          <w:sz w:val="24"/>
        </w:rPr>
        <w:t>响应费用</w:t>
      </w:r>
      <w:bookmarkEnd w:id="217"/>
    </w:p>
    <w:p w14:paraId="4AF051F3" w14:textId="77777777" w:rsidR="004F0CEE" w:rsidRDefault="00000000">
      <w:pPr>
        <w:numPr>
          <w:ilvl w:val="1"/>
          <w:numId w:val="16"/>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w:t>
      </w:r>
      <w:r>
        <w:rPr>
          <w:sz w:val="24"/>
        </w:rPr>
        <w:lastRenderedPageBreak/>
        <w:t>采购人或采购代理机构在任何情况下均无承担这些费用的义务和责任。</w:t>
      </w:r>
    </w:p>
    <w:p w14:paraId="0084A2E2" w14:textId="77777777" w:rsidR="004F0CEE" w:rsidRDefault="004F0CEE">
      <w:pPr>
        <w:tabs>
          <w:tab w:val="left" w:pos="1080"/>
        </w:tabs>
        <w:snapToGrid w:val="0"/>
        <w:spacing w:line="360" w:lineRule="auto"/>
        <w:ind w:left="1080"/>
        <w:rPr>
          <w:sz w:val="28"/>
        </w:rPr>
      </w:pPr>
      <w:bookmarkStart w:id="218" w:name="_1.8_计量单位"/>
      <w:bookmarkEnd w:id="218"/>
    </w:p>
    <w:p w14:paraId="7B697624" w14:textId="77777777" w:rsidR="004F0CEE" w:rsidRDefault="00000000">
      <w:pPr>
        <w:pStyle w:val="23"/>
        <w:spacing w:before="0" w:line="360" w:lineRule="auto"/>
        <w:rPr>
          <w:rFonts w:ascii="Times New Roman" w:eastAsia="宋体" w:hAnsi="Times New Roman"/>
          <w:sz w:val="28"/>
        </w:rPr>
      </w:pPr>
      <w:bookmarkStart w:id="219" w:name="_Toc198195083"/>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竞争性磋商文件</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9"/>
    </w:p>
    <w:p w14:paraId="17E62C35" w14:textId="77777777" w:rsidR="004F0CEE" w:rsidRDefault="00000000">
      <w:pPr>
        <w:numPr>
          <w:ilvl w:val="0"/>
          <w:numId w:val="16"/>
        </w:numPr>
        <w:tabs>
          <w:tab w:val="left" w:pos="360"/>
        </w:tabs>
        <w:snapToGrid w:val="0"/>
        <w:spacing w:line="360" w:lineRule="auto"/>
        <w:ind w:left="357" w:hanging="357"/>
        <w:outlineLvl w:val="1"/>
        <w:rPr>
          <w:sz w:val="24"/>
        </w:rPr>
      </w:pPr>
      <w:bookmarkStart w:id="220" w:name="_Toc164229218"/>
      <w:bookmarkStart w:id="221" w:name="_Toc226309767"/>
      <w:bookmarkStart w:id="222" w:name="_Toc127161437"/>
      <w:bookmarkStart w:id="223" w:name="_Toc226337219"/>
      <w:bookmarkStart w:id="224" w:name="_Toc149720816"/>
      <w:bookmarkStart w:id="225" w:name="_Toc151193765"/>
      <w:bookmarkStart w:id="226" w:name="_Toc164351617"/>
      <w:bookmarkStart w:id="227" w:name="_Toc195842888"/>
      <w:bookmarkStart w:id="228" w:name="_Toc151193693"/>
      <w:bookmarkStart w:id="229" w:name="_Toc150774623"/>
      <w:bookmarkStart w:id="230" w:name="_Toc226965796"/>
      <w:bookmarkStart w:id="231" w:name="_Toc151193621"/>
      <w:bookmarkStart w:id="232" w:name="_Toc150480761"/>
      <w:bookmarkStart w:id="233" w:name="_Toc305158865"/>
      <w:bookmarkStart w:id="234" w:name="_Toc142311025"/>
      <w:bookmarkStart w:id="235" w:name="_Toc151190150"/>
      <w:bookmarkStart w:id="236" w:name="_Toc150509274"/>
      <w:bookmarkStart w:id="237" w:name="_Toc164608792"/>
      <w:bookmarkStart w:id="238" w:name="_Toc305158791"/>
      <w:bookmarkStart w:id="239" w:name="_Toc520356147"/>
      <w:bookmarkStart w:id="240" w:name="_Toc151193911"/>
      <w:bookmarkStart w:id="241" w:name="_Toc150774728"/>
      <w:bookmarkStart w:id="242" w:name="_Toc164608637"/>
      <w:bookmarkStart w:id="243" w:name="_Toc264969213"/>
      <w:bookmarkStart w:id="244" w:name="_Toc226965713"/>
      <w:bookmarkStart w:id="245" w:name="_Toc151193837"/>
      <w:bookmarkStart w:id="246" w:name="_Toc265228361"/>
      <w:bookmarkStart w:id="247" w:name="_Toc164229364"/>
      <w:bookmarkStart w:id="248" w:name="_Toc127151724"/>
      <w:bookmarkStart w:id="249" w:name="_Toc127151523"/>
      <w:bookmarkStart w:id="250" w:name="_Toc198195084"/>
      <w:r>
        <w:rPr>
          <w:sz w:val="24"/>
        </w:rPr>
        <w:t>竞争性磋商文件构</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sz w:val="24"/>
        </w:rPr>
        <w:t>成</w:t>
      </w:r>
      <w:bookmarkEnd w:id="250"/>
    </w:p>
    <w:p w14:paraId="743AA645" w14:textId="77777777" w:rsidR="004F0CEE" w:rsidRDefault="00000000">
      <w:pPr>
        <w:numPr>
          <w:ilvl w:val="1"/>
          <w:numId w:val="16"/>
        </w:numPr>
        <w:tabs>
          <w:tab w:val="left" w:pos="1080"/>
          <w:tab w:val="left" w:pos="2014"/>
        </w:tabs>
        <w:snapToGrid w:val="0"/>
        <w:spacing w:line="360" w:lineRule="auto"/>
        <w:ind w:left="1080" w:hanging="720"/>
        <w:rPr>
          <w:sz w:val="24"/>
        </w:rPr>
      </w:pPr>
      <w:r>
        <w:rPr>
          <w:sz w:val="24"/>
        </w:rPr>
        <w:t>竞争性磋商文件包括以下部分：</w:t>
      </w:r>
    </w:p>
    <w:p w14:paraId="0909AE0A" w14:textId="77777777" w:rsidR="004F0CEE" w:rsidRDefault="00000000">
      <w:pPr>
        <w:numPr>
          <w:ilvl w:val="0"/>
          <w:numId w:val="18"/>
        </w:numPr>
        <w:tabs>
          <w:tab w:val="left" w:pos="1980"/>
          <w:tab w:val="left" w:pos="2520"/>
        </w:tabs>
        <w:snapToGrid w:val="0"/>
        <w:spacing w:line="360" w:lineRule="auto"/>
        <w:ind w:left="1440" w:firstLine="5"/>
        <w:rPr>
          <w:sz w:val="24"/>
        </w:rPr>
      </w:pPr>
      <w:r>
        <w:rPr>
          <w:sz w:val="24"/>
        </w:rPr>
        <w:t>采购邀请</w:t>
      </w:r>
    </w:p>
    <w:p w14:paraId="53666A9B" w14:textId="77777777" w:rsidR="004F0CEE" w:rsidRDefault="00000000">
      <w:pPr>
        <w:numPr>
          <w:ilvl w:val="0"/>
          <w:numId w:val="18"/>
        </w:numPr>
        <w:tabs>
          <w:tab w:val="left" w:pos="1980"/>
          <w:tab w:val="left" w:pos="2520"/>
        </w:tabs>
        <w:snapToGrid w:val="0"/>
        <w:spacing w:line="360" w:lineRule="auto"/>
        <w:ind w:left="1440" w:firstLine="5"/>
        <w:rPr>
          <w:sz w:val="24"/>
        </w:rPr>
      </w:pPr>
      <w:r>
        <w:rPr>
          <w:sz w:val="24"/>
        </w:rPr>
        <w:t>供应商须知</w:t>
      </w:r>
    </w:p>
    <w:p w14:paraId="1B14A643" w14:textId="77777777" w:rsidR="004F0CEE" w:rsidRDefault="00000000">
      <w:pPr>
        <w:numPr>
          <w:ilvl w:val="0"/>
          <w:numId w:val="18"/>
        </w:numPr>
        <w:tabs>
          <w:tab w:val="left" w:pos="1980"/>
          <w:tab w:val="left" w:pos="2520"/>
        </w:tabs>
        <w:snapToGrid w:val="0"/>
        <w:spacing w:line="360" w:lineRule="auto"/>
        <w:ind w:left="1440" w:firstLine="5"/>
        <w:rPr>
          <w:sz w:val="24"/>
        </w:rPr>
      </w:pPr>
      <w:r>
        <w:rPr>
          <w:sz w:val="24"/>
        </w:rPr>
        <w:t>评审方法和评审标准</w:t>
      </w:r>
    </w:p>
    <w:p w14:paraId="023B05AD" w14:textId="77777777" w:rsidR="004F0CEE" w:rsidRDefault="00000000">
      <w:pPr>
        <w:numPr>
          <w:ilvl w:val="0"/>
          <w:numId w:val="18"/>
        </w:numPr>
        <w:tabs>
          <w:tab w:val="left" w:pos="1980"/>
          <w:tab w:val="left" w:pos="2520"/>
        </w:tabs>
        <w:snapToGrid w:val="0"/>
        <w:spacing w:line="360" w:lineRule="auto"/>
        <w:ind w:left="1440" w:firstLine="5"/>
        <w:rPr>
          <w:sz w:val="24"/>
        </w:rPr>
      </w:pPr>
      <w:r>
        <w:rPr>
          <w:sz w:val="24"/>
        </w:rPr>
        <w:t>采购需求</w:t>
      </w:r>
    </w:p>
    <w:p w14:paraId="2D556D34" w14:textId="77777777" w:rsidR="004F0CEE" w:rsidRDefault="00000000">
      <w:pPr>
        <w:numPr>
          <w:ilvl w:val="0"/>
          <w:numId w:val="18"/>
        </w:numPr>
        <w:tabs>
          <w:tab w:val="left" w:pos="1980"/>
          <w:tab w:val="left" w:pos="2520"/>
        </w:tabs>
        <w:snapToGrid w:val="0"/>
        <w:spacing w:line="360" w:lineRule="auto"/>
        <w:ind w:left="1440" w:firstLine="5"/>
        <w:rPr>
          <w:sz w:val="24"/>
        </w:rPr>
      </w:pPr>
      <w:r>
        <w:rPr>
          <w:sz w:val="24"/>
        </w:rPr>
        <w:t>合同草案条款</w:t>
      </w:r>
    </w:p>
    <w:p w14:paraId="414B35F1" w14:textId="77777777" w:rsidR="004F0CEE" w:rsidRDefault="00000000">
      <w:pPr>
        <w:numPr>
          <w:ilvl w:val="0"/>
          <w:numId w:val="18"/>
        </w:numPr>
        <w:tabs>
          <w:tab w:val="left" w:pos="1980"/>
          <w:tab w:val="left" w:pos="2520"/>
        </w:tabs>
        <w:snapToGrid w:val="0"/>
        <w:spacing w:line="360" w:lineRule="auto"/>
        <w:ind w:left="1440" w:firstLine="5"/>
        <w:rPr>
          <w:sz w:val="24"/>
        </w:rPr>
      </w:pPr>
      <w:r>
        <w:rPr>
          <w:sz w:val="24"/>
        </w:rPr>
        <w:t>响应文件格式</w:t>
      </w:r>
    </w:p>
    <w:p w14:paraId="7D61250E" w14:textId="77777777" w:rsidR="004F0CEE" w:rsidRDefault="00000000">
      <w:pPr>
        <w:numPr>
          <w:ilvl w:val="1"/>
          <w:numId w:val="16"/>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12D7875E" w14:textId="77777777" w:rsidR="004F0CEE" w:rsidRDefault="00000000">
      <w:pPr>
        <w:numPr>
          <w:ilvl w:val="0"/>
          <w:numId w:val="16"/>
        </w:numPr>
        <w:tabs>
          <w:tab w:val="left" w:pos="1080"/>
          <w:tab w:val="left" w:pos="2014"/>
        </w:tabs>
        <w:snapToGrid w:val="0"/>
        <w:spacing w:line="360" w:lineRule="auto"/>
        <w:ind w:left="357" w:hanging="357"/>
        <w:outlineLvl w:val="1"/>
        <w:rPr>
          <w:sz w:val="24"/>
        </w:rPr>
      </w:pPr>
      <w:bookmarkStart w:id="251" w:name="_Toc198195085"/>
      <w:r>
        <w:rPr>
          <w:sz w:val="24"/>
        </w:rPr>
        <w:t>对竞争性磋商文件的澄清或修改</w:t>
      </w:r>
      <w:bookmarkEnd w:id="251"/>
    </w:p>
    <w:p w14:paraId="7170EF98" w14:textId="77777777" w:rsidR="004F0CEE" w:rsidRDefault="00000000">
      <w:pPr>
        <w:numPr>
          <w:ilvl w:val="1"/>
          <w:numId w:val="16"/>
        </w:numPr>
        <w:tabs>
          <w:tab w:val="left" w:pos="1080"/>
          <w:tab w:val="left" w:pos="1561"/>
          <w:tab w:val="left" w:pos="2014"/>
        </w:tabs>
        <w:snapToGrid w:val="0"/>
        <w:spacing w:line="360" w:lineRule="auto"/>
        <w:ind w:left="1080" w:hanging="720"/>
        <w:rPr>
          <w:sz w:val="24"/>
        </w:rPr>
      </w:pPr>
      <w:r>
        <w:rPr>
          <w:rFonts w:hint="eastAsia"/>
          <w:sz w:val="24"/>
        </w:rPr>
        <w:t>采购人、采购代理机构或者磋商小组</w:t>
      </w:r>
      <w:r>
        <w:rPr>
          <w:sz w:val="24"/>
        </w:rPr>
        <w:t>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14A4A13E" w14:textId="77777777" w:rsidR="004F0CEE" w:rsidRDefault="00000000">
      <w:pPr>
        <w:numPr>
          <w:ilvl w:val="1"/>
          <w:numId w:val="16"/>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w:t>
      </w:r>
      <w:proofErr w:type="gramStart"/>
      <w:r>
        <w:rPr>
          <w:sz w:val="24"/>
        </w:rPr>
        <w:t>致通知</w:t>
      </w:r>
      <w:proofErr w:type="gramEnd"/>
      <w:r>
        <w:rPr>
          <w:sz w:val="24"/>
        </w:rPr>
        <w:t>延迟或无法通知的，采购人或采购代理机构不承担责任。</w:t>
      </w:r>
    </w:p>
    <w:p w14:paraId="0ACA874A" w14:textId="77777777" w:rsidR="004F0CEE" w:rsidRDefault="00000000">
      <w:pPr>
        <w:numPr>
          <w:ilvl w:val="1"/>
          <w:numId w:val="16"/>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w:t>
      </w:r>
      <w:r>
        <w:rPr>
          <w:sz w:val="24"/>
        </w:rPr>
        <w:t>3</w:t>
      </w:r>
      <w:r>
        <w:rPr>
          <w:sz w:val="24"/>
        </w:rPr>
        <w:t>个工作日前</w:t>
      </w:r>
      <w:r>
        <w:rPr>
          <w:rFonts w:hint="eastAsia"/>
          <w:sz w:val="24"/>
        </w:rPr>
        <w:t>，以书面形式通知所有</w:t>
      </w:r>
      <w:proofErr w:type="gramStart"/>
      <w:r>
        <w:rPr>
          <w:rFonts w:hint="eastAsia"/>
          <w:sz w:val="24"/>
        </w:rPr>
        <w:t>获取磋商</w:t>
      </w:r>
      <w:proofErr w:type="gramEnd"/>
      <w:r>
        <w:rPr>
          <w:rFonts w:hint="eastAsia"/>
          <w:sz w:val="24"/>
        </w:rPr>
        <w:t>文件的供应商</w:t>
      </w:r>
      <w:r>
        <w:rPr>
          <w:sz w:val="24"/>
        </w:rPr>
        <w:t>；不足上述时间的，将顺延提交</w:t>
      </w:r>
      <w:r>
        <w:rPr>
          <w:rFonts w:hint="eastAsia"/>
          <w:sz w:val="24"/>
        </w:rPr>
        <w:t>首次</w:t>
      </w:r>
      <w:r>
        <w:rPr>
          <w:sz w:val="24"/>
        </w:rPr>
        <w:t>响应文件的截止时间。</w:t>
      </w:r>
    </w:p>
    <w:p w14:paraId="16B4EB77" w14:textId="77777777" w:rsidR="004F0CEE" w:rsidRDefault="004F0CEE">
      <w:pPr>
        <w:tabs>
          <w:tab w:val="left" w:pos="1080"/>
          <w:tab w:val="left" w:pos="1561"/>
        </w:tabs>
        <w:snapToGrid w:val="0"/>
        <w:spacing w:line="360" w:lineRule="auto"/>
        <w:ind w:left="1080"/>
        <w:rPr>
          <w:sz w:val="28"/>
        </w:rPr>
      </w:pPr>
      <w:bookmarkStart w:id="252" w:name="_Toc516367020"/>
      <w:bookmarkStart w:id="253" w:name="_Toc127151526"/>
      <w:bookmarkStart w:id="254" w:name="_Toc151193624"/>
      <w:bookmarkStart w:id="255" w:name="_Toc226965799"/>
      <w:bookmarkStart w:id="256" w:name="_Toc150480764"/>
      <w:bookmarkStart w:id="257" w:name="_Toc142311028"/>
      <w:bookmarkStart w:id="258" w:name="_Toc151193768"/>
      <w:bookmarkStart w:id="259" w:name="_Toc226309770"/>
      <w:bookmarkStart w:id="260" w:name="_Toc150774731"/>
      <w:bookmarkStart w:id="261" w:name="_Toc264969216"/>
      <w:bookmarkStart w:id="262" w:name="_Toc150509277"/>
      <w:bookmarkStart w:id="263" w:name="_Toc226337222"/>
      <w:bookmarkStart w:id="264" w:name="_Toc151193696"/>
      <w:bookmarkStart w:id="265" w:name="_Toc520356150"/>
      <w:bookmarkStart w:id="266" w:name="_Toc305158868"/>
      <w:bookmarkStart w:id="267" w:name="_Toc265228364"/>
      <w:bookmarkStart w:id="268" w:name="_Toc151190153"/>
      <w:bookmarkStart w:id="269" w:name="_Toc151193914"/>
      <w:bookmarkStart w:id="270" w:name="_Toc151193840"/>
      <w:bookmarkStart w:id="271" w:name="_Toc150774626"/>
      <w:bookmarkStart w:id="272" w:name="_Toc305158794"/>
      <w:bookmarkStart w:id="273" w:name="_Toc226965716"/>
      <w:bookmarkStart w:id="274" w:name="_Toc195842891"/>
    </w:p>
    <w:p w14:paraId="35B9F5F2" w14:textId="77777777" w:rsidR="004F0CEE" w:rsidRDefault="00000000">
      <w:pPr>
        <w:pStyle w:val="23"/>
        <w:spacing w:before="0" w:line="360" w:lineRule="auto"/>
        <w:rPr>
          <w:rFonts w:ascii="Times New Roman" w:eastAsia="宋体" w:hAnsi="Times New Roman"/>
          <w:sz w:val="28"/>
        </w:rPr>
      </w:pPr>
      <w:bookmarkStart w:id="275" w:name="_Toc198195086"/>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响应文件</w:t>
      </w:r>
      <w:bookmarkEnd w:id="252"/>
      <w:r>
        <w:rPr>
          <w:rFonts w:ascii="Times New Roman" w:eastAsia="宋体" w:hAnsi="Times New Roman"/>
          <w:sz w:val="28"/>
        </w:rPr>
        <w:t>的编制</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3A1D03DB" w14:textId="77777777" w:rsidR="004F0CEE" w:rsidRDefault="00000000">
      <w:pPr>
        <w:numPr>
          <w:ilvl w:val="0"/>
          <w:numId w:val="16"/>
        </w:numPr>
        <w:tabs>
          <w:tab w:val="left" w:pos="360"/>
        </w:tabs>
        <w:snapToGrid w:val="0"/>
        <w:spacing w:line="360" w:lineRule="auto"/>
        <w:ind w:left="357" w:hanging="357"/>
        <w:outlineLvl w:val="1"/>
        <w:rPr>
          <w:sz w:val="24"/>
        </w:rPr>
      </w:pPr>
      <w:bookmarkStart w:id="276" w:name="_Toc520356151"/>
      <w:bookmarkStart w:id="277" w:name="_Toc195842892"/>
      <w:bookmarkStart w:id="278" w:name="_Toc151193769"/>
      <w:bookmarkStart w:id="279" w:name="_Toc164608796"/>
      <w:bookmarkStart w:id="280" w:name="_Toc226309771"/>
      <w:bookmarkStart w:id="281" w:name="_Toc226337223"/>
      <w:bookmarkStart w:id="282" w:name="_Toc265228365"/>
      <w:bookmarkStart w:id="283" w:name="_Toc127151728"/>
      <w:bookmarkStart w:id="284" w:name="_Toc149720820"/>
      <w:bookmarkStart w:id="285" w:name="_Toc305158869"/>
      <w:bookmarkStart w:id="286" w:name="_Toc164608641"/>
      <w:bookmarkStart w:id="287" w:name="_Toc150509278"/>
      <w:bookmarkStart w:id="288" w:name="_Toc516367021"/>
      <w:bookmarkStart w:id="289" w:name="_Toc151190154"/>
      <w:bookmarkStart w:id="290" w:name="_Toc264969217"/>
      <w:bookmarkStart w:id="291" w:name="_Toc151193697"/>
      <w:bookmarkStart w:id="292" w:name="_Toc226965800"/>
      <w:bookmarkStart w:id="293" w:name="_Toc150774627"/>
      <w:bookmarkStart w:id="294" w:name="_Toc151193841"/>
      <w:bookmarkStart w:id="295" w:name="_Toc151193915"/>
      <w:bookmarkStart w:id="296" w:name="_Toc127151527"/>
      <w:bookmarkStart w:id="297" w:name="_Toc142311029"/>
      <w:bookmarkStart w:id="298" w:name="_Toc164351621"/>
      <w:bookmarkStart w:id="299" w:name="_Toc226965717"/>
      <w:bookmarkStart w:id="300" w:name="_Toc150480765"/>
      <w:bookmarkStart w:id="301" w:name="_Toc151193625"/>
      <w:bookmarkStart w:id="302" w:name="_Toc164229222"/>
      <w:bookmarkStart w:id="303" w:name="_Toc127161441"/>
      <w:bookmarkStart w:id="304" w:name="_Toc164229368"/>
      <w:bookmarkStart w:id="305" w:name="_Toc150774732"/>
      <w:bookmarkStart w:id="306" w:name="_Toc305158795"/>
      <w:bookmarkStart w:id="307" w:name="_Toc198195087"/>
      <w:r>
        <w:rPr>
          <w:sz w:val="24"/>
        </w:rPr>
        <w:t>响应范围、竞争性磋商文件中计量单位的使用</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r>
        <w:rPr>
          <w:sz w:val="24"/>
        </w:rPr>
        <w:t>及磋商语言</w:t>
      </w:r>
      <w:bookmarkEnd w:id="307"/>
    </w:p>
    <w:p w14:paraId="0629B238" w14:textId="77777777" w:rsidR="004F0CEE" w:rsidRDefault="00000000">
      <w:pPr>
        <w:numPr>
          <w:ilvl w:val="1"/>
          <w:numId w:val="16"/>
        </w:numPr>
        <w:tabs>
          <w:tab w:val="left" w:pos="1080"/>
          <w:tab w:val="left" w:pos="2014"/>
        </w:tabs>
        <w:snapToGrid w:val="0"/>
        <w:spacing w:line="360" w:lineRule="auto"/>
        <w:ind w:left="1080" w:hanging="720"/>
        <w:rPr>
          <w:sz w:val="24"/>
        </w:rPr>
      </w:pPr>
      <w:r>
        <w:rPr>
          <w:sz w:val="24"/>
        </w:rPr>
        <w:lastRenderedPageBreak/>
        <w:t>本项目如划分采购包，供应商可以对本项目的其中一个采购包进行响应，也可同时对多个采购包进行响应。</w:t>
      </w:r>
      <w:r>
        <w:rPr>
          <w:rFonts w:hint="eastAsia"/>
          <w:sz w:val="24"/>
        </w:rPr>
        <w:t>供应商应当对所参与采购包</w:t>
      </w:r>
      <w:r>
        <w:rPr>
          <w:sz w:val="24"/>
        </w:rPr>
        <w:t>对应第四章《采购需求》所列的全部内容进行响应，不得将一个采购包中的内容拆开响应，</w:t>
      </w:r>
      <w:r>
        <w:rPr>
          <w:rFonts w:hint="eastAsia"/>
          <w:sz w:val="24"/>
        </w:rPr>
        <w:t>否则其对该采购包的响应将被认定为</w:t>
      </w:r>
      <w:r>
        <w:rPr>
          <w:b/>
          <w:sz w:val="24"/>
        </w:rPr>
        <w:t>无效响应</w:t>
      </w:r>
      <w:r>
        <w:rPr>
          <w:sz w:val="24"/>
        </w:rPr>
        <w:t>。</w:t>
      </w:r>
    </w:p>
    <w:p w14:paraId="08A6B0AA" w14:textId="77777777" w:rsidR="004F0CEE" w:rsidRDefault="00000000">
      <w:pPr>
        <w:numPr>
          <w:ilvl w:val="1"/>
          <w:numId w:val="16"/>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7DD42493" w14:textId="77777777" w:rsidR="004F0CEE" w:rsidRDefault="00000000">
      <w:pPr>
        <w:numPr>
          <w:ilvl w:val="1"/>
          <w:numId w:val="16"/>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E8C0BCB" w14:textId="77777777" w:rsidR="004F0CEE" w:rsidRDefault="00000000">
      <w:pPr>
        <w:numPr>
          <w:ilvl w:val="0"/>
          <w:numId w:val="16"/>
        </w:numPr>
        <w:tabs>
          <w:tab w:val="left" w:pos="360"/>
        </w:tabs>
        <w:snapToGrid w:val="0"/>
        <w:spacing w:line="360" w:lineRule="auto"/>
        <w:ind w:left="357" w:hanging="357"/>
        <w:outlineLvl w:val="1"/>
        <w:rPr>
          <w:sz w:val="24"/>
        </w:rPr>
      </w:pPr>
      <w:bookmarkStart w:id="308" w:name="_Ref467306195"/>
      <w:bookmarkStart w:id="309" w:name="_Ref467306676"/>
      <w:bookmarkStart w:id="310" w:name="_Toc516367022"/>
      <w:bookmarkStart w:id="311" w:name="_Toc151190155"/>
      <w:bookmarkStart w:id="312" w:name="_Toc520356152"/>
      <w:bookmarkStart w:id="313" w:name="_Toc226337224"/>
      <w:bookmarkStart w:id="314" w:name="_Toc150509279"/>
      <w:bookmarkStart w:id="315" w:name="_Toc127151528"/>
      <w:bookmarkStart w:id="316" w:name="_Toc151193626"/>
      <w:bookmarkStart w:id="317" w:name="_Toc151193842"/>
      <w:bookmarkStart w:id="318" w:name="_Toc149720821"/>
      <w:bookmarkStart w:id="319" w:name="_Toc142311030"/>
      <w:bookmarkStart w:id="320" w:name="_Toc305158870"/>
      <w:bookmarkStart w:id="321" w:name="_Toc264969218"/>
      <w:bookmarkStart w:id="322" w:name="_Toc164229223"/>
      <w:bookmarkStart w:id="323" w:name="_Toc151193916"/>
      <w:bookmarkStart w:id="324" w:name="_Toc150774733"/>
      <w:bookmarkStart w:id="325" w:name="_Toc195842893"/>
      <w:bookmarkStart w:id="326" w:name="_Toc226965801"/>
      <w:bookmarkStart w:id="327" w:name="_Toc226309772"/>
      <w:bookmarkStart w:id="328" w:name="_Toc265228366"/>
      <w:bookmarkStart w:id="329" w:name="_Toc164608642"/>
      <w:bookmarkStart w:id="330" w:name="_Toc150774628"/>
      <w:bookmarkStart w:id="331" w:name="_Toc226965718"/>
      <w:bookmarkStart w:id="332" w:name="_Toc127151729"/>
      <w:bookmarkStart w:id="333" w:name="_Toc164608797"/>
      <w:bookmarkStart w:id="334" w:name="_Toc164351622"/>
      <w:bookmarkStart w:id="335" w:name="_Toc150480766"/>
      <w:bookmarkStart w:id="336" w:name="_Toc151193770"/>
      <w:bookmarkStart w:id="337" w:name="_Toc127161442"/>
      <w:bookmarkStart w:id="338" w:name="_Toc151193698"/>
      <w:bookmarkStart w:id="339" w:name="_Toc305158796"/>
      <w:bookmarkStart w:id="340" w:name="_Toc198195088"/>
      <w:bookmarkStart w:id="341" w:name="_Toc164229369"/>
      <w:r>
        <w:rPr>
          <w:sz w:val="24"/>
        </w:rPr>
        <w:t>响应文件</w:t>
      </w:r>
      <w:bookmarkEnd w:id="308"/>
      <w:bookmarkEnd w:id="309"/>
      <w:bookmarkEnd w:id="310"/>
      <w:r>
        <w:rPr>
          <w:sz w:val="24"/>
        </w:rPr>
        <w:t>构成</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6DAD5644" w14:textId="77777777" w:rsidR="004F0CEE" w:rsidRDefault="00000000">
      <w:pPr>
        <w:numPr>
          <w:ilvl w:val="1"/>
          <w:numId w:val="16"/>
        </w:numPr>
        <w:tabs>
          <w:tab w:val="left" w:pos="1080"/>
          <w:tab w:val="left" w:pos="2014"/>
        </w:tabs>
        <w:snapToGrid w:val="0"/>
        <w:spacing w:line="360" w:lineRule="auto"/>
        <w:ind w:left="1077" w:hanging="720"/>
        <w:rPr>
          <w:sz w:val="24"/>
        </w:rPr>
      </w:pPr>
      <w:bookmarkStart w:id="342"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2DD361A5" w14:textId="77777777" w:rsidR="004F0CEE" w:rsidRDefault="00000000">
      <w:pPr>
        <w:numPr>
          <w:ilvl w:val="1"/>
          <w:numId w:val="16"/>
        </w:numPr>
        <w:tabs>
          <w:tab w:val="left" w:pos="1080"/>
          <w:tab w:val="left" w:pos="2014"/>
        </w:tabs>
        <w:snapToGrid w:val="0"/>
        <w:spacing w:line="360" w:lineRule="auto"/>
        <w:ind w:left="1077" w:hanging="720"/>
        <w:rPr>
          <w:sz w:val="24"/>
        </w:rPr>
      </w:pP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2155C2FF" w14:textId="77777777" w:rsidR="004F0CEE" w:rsidRDefault="00000000">
      <w:pPr>
        <w:numPr>
          <w:ilvl w:val="1"/>
          <w:numId w:val="16"/>
        </w:numPr>
        <w:tabs>
          <w:tab w:val="left" w:pos="1080"/>
          <w:tab w:val="left" w:pos="2014"/>
        </w:tabs>
        <w:snapToGrid w:val="0"/>
        <w:spacing w:line="360" w:lineRule="auto"/>
        <w:ind w:left="1077" w:hanging="720"/>
        <w:rPr>
          <w:sz w:val="24"/>
        </w:rPr>
      </w:pPr>
      <w:r>
        <w:rPr>
          <w:sz w:val="24"/>
        </w:rPr>
        <w:t>第三章《评审方法和评审标准》中涉及的证明文件。</w:t>
      </w:r>
    </w:p>
    <w:p w14:paraId="7226721F" w14:textId="77777777" w:rsidR="004F0CEE" w:rsidRDefault="00000000">
      <w:pPr>
        <w:numPr>
          <w:ilvl w:val="1"/>
          <w:numId w:val="16"/>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7F50606" w14:textId="77777777" w:rsidR="004F0CEE" w:rsidRDefault="00000000">
      <w:pPr>
        <w:numPr>
          <w:ilvl w:val="1"/>
          <w:numId w:val="16"/>
        </w:numPr>
        <w:tabs>
          <w:tab w:val="left" w:pos="1080"/>
          <w:tab w:val="left" w:pos="2014"/>
        </w:tabs>
        <w:snapToGrid w:val="0"/>
        <w:spacing w:line="360" w:lineRule="auto"/>
        <w:ind w:left="1077" w:hanging="720"/>
        <w:rPr>
          <w:sz w:val="24"/>
        </w:rPr>
      </w:pPr>
      <w:r>
        <w:rPr>
          <w:sz w:val="24"/>
        </w:rPr>
        <w:t>供应商认为应附的其他材料。</w:t>
      </w:r>
      <w:bookmarkEnd w:id="342"/>
    </w:p>
    <w:p w14:paraId="1DF4EA46" w14:textId="77777777" w:rsidR="004F0CEE" w:rsidRDefault="00000000">
      <w:pPr>
        <w:numPr>
          <w:ilvl w:val="0"/>
          <w:numId w:val="16"/>
        </w:numPr>
        <w:tabs>
          <w:tab w:val="left" w:pos="360"/>
        </w:tabs>
        <w:snapToGrid w:val="0"/>
        <w:spacing w:line="360" w:lineRule="auto"/>
        <w:ind w:left="357" w:hanging="357"/>
        <w:outlineLvl w:val="1"/>
        <w:rPr>
          <w:sz w:val="24"/>
        </w:rPr>
      </w:pPr>
      <w:bookmarkStart w:id="343" w:name="_Toc127151530"/>
      <w:bookmarkStart w:id="344" w:name="_Toc151193628"/>
      <w:bookmarkStart w:id="345" w:name="_Toc151193844"/>
      <w:bookmarkStart w:id="346" w:name="_Toc151193700"/>
      <w:bookmarkStart w:id="347" w:name="_Toc164229225"/>
      <w:bookmarkStart w:id="348" w:name="_Toc150509281"/>
      <w:bookmarkStart w:id="349" w:name="_Toc149720823"/>
      <w:bookmarkStart w:id="350" w:name="_Toc151193918"/>
      <w:bookmarkStart w:id="351" w:name="_Toc151190157"/>
      <w:bookmarkStart w:id="352" w:name="_Toc127161444"/>
      <w:bookmarkStart w:id="353" w:name="_Toc164608799"/>
      <w:bookmarkStart w:id="354" w:name="_Toc520356155"/>
      <w:bookmarkStart w:id="355" w:name="_Toc142311032"/>
      <w:bookmarkStart w:id="356" w:name="_Toc150480768"/>
      <w:bookmarkStart w:id="357" w:name="_Toc127151731"/>
      <w:bookmarkStart w:id="358" w:name="_Toc150774630"/>
      <w:bookmarkStart w:id="359" w:name="_Toc151193772"/>
      <w:bookmarkStart w:id="360" w:name="_Toc164608644"/>
      <w:bookmarkStart w:id="361" w:name="_Toc150774735"/>
      <w:bookmarkStart w:id="362" w:name="_Toc164229371"/>
      <w:bookmarkStart w:id="363" w:name="_Toc198195089"/>
      <w:bookmarkStart w:id="364" w:name="_Toc195842895"/>
      <w:bookmarkStart w:id="365" w:name="_Toc164351624"/>
      <w:r>
        <w:rPr>
          <w:sz w:val="24"/>
        </w:rPr>
        <w:t>报价</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57CC4DF4" w14:textId="77777777" w:rsidR="004F0CEE" w:rsidRDefault="00000000">
      <w:pPr>
        <w:numPr>
          <w:ilvl w:val="1"/>
          <w:numId w:val="16"/>
        </w:numPr>
        <w:tabs>
          <w:tab w:val="left" w:pos="1080"/>
          <w:tab w:val="left" w:pos="2014"/>
        </w:tabs>
        <w:snapToGrid w:val="0"/>
        <w:spacing w:line="360" w:lineRule="auto"/>
        <w:ind w:left="1077" w:hanging="720"/>
        <w:rPr>
          <w:sz w:val="24"/>
        </w:rPr>
      </w:pPr>
      <w:r>
        <w:rPr>
          <w:sz w:val="24"/>
        </w:rPr>
        <w:t>所有响应均以人民币</w:t>
      </w:r>
      <w:r>
        <w:rPr>
          <w:rFonts w:hint="eastAsia"/>
          <w:sz w:val="24"/>
        </w:rPr>
        <w:t>为计价货币</w:t>
      </w:r>
      <w:r>
        <w:rPr>
          <w:sz w:val="24"/>
        </w:rPr>
        <w:t>。</w:t>
      </w:r>
    </w:p>
    <w:p w14:paraId="53D77144" w14:textId="77777777" w:rsidR="004F0CEE" w:rsidRDefault="00000000">
      <w:pPr>
        <w:numPr>
          <w:ilvl w:val="1"/>
          <w:numId w:val="16"/>
        </w:numPr>
        <w:tabs>
          <w:tab w:val="left" w:pos="1080"/>
          <w:tab w:val="left" w:pos="2014"/>
        </w:tabs>
        <w:snapToGrid w:val="0"/>
        <w:spacing w:line="360" w:lineRule="auto"/>
        <w:ind w:left="1077" w:hanging="720"/>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0B211F90" w14:textId="77777777" w:rsidR="004F0CEE" w:rsidRDefault="00000000">
      <w:pPr>
        <w:numPr>
          <w:ilvl w:val="2"/>
          <w:numId w:val="16"/>
        </w:numPr>
        <w:snapToGrid w:val="0"/>
        <w:spacing w:line="360" w:lineRule="auto"/>
        <w:rPr>
          <w:sz w:val="24"/>
        </w:rPr>
      </w:pPr>
      <w:r>
        <w:rPr>
          <w:rFonts w:hint="eastAsia"/>
          <w:sz w:val="24"/>
        </w:rPr>
        <w:lastRenderedPageBreak/>
        <w:t>响应</w:t>
      </w:r>
      <w:r>
        <w:rPr>
          <w:sz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sz w:val="24"/>
        </w:rPr>
        <w:t>；</w:t>
      </w:r>
      <w:r>
        <w:rPr>
          <w:sz w:val="24"/>
        </w:rPr>
        <w:t xml:space="preserve"> </w:t>
      </w:r>
    </w:p>
    <w:p w14:paraId="10C49355" w14:textId="77777777" w:rsidR="004F0CEE" w:rsidRDefault="00000000">
      <w:pPr>
        <w:numPr>
          <w:ilvl w:val="2"/>
          <w:numId w:val="16"/>
        </w:numPr>
        <w:snapToGrid w:val="0"/>
        <w:spacing w:line="360" w:lineRule="auto"/>
        <w:rPr>
          <w:sz w:val="24"/>
        </w:rPr>
      </w:pPr>
      <w:r>
        <w:rPr>
          <w:sz w:val="24"/>
        </w:rPr>
        <w:t>按照竞争性磋商文件要求完成本项</w:t>
      </w:r>
      <w:r>
        <w:rPr>
          <w:rFonts w:hint="eastAsia"/>
          <w:sz w:val="24"/>
        </w:rPr>
        <w:t>目的全部相关费用。</w:t>
      </w:r>
      <w:r>
        <w:rPr>
          <w:rFonts w:ascii="宋体" w:hAnsi="宋体" w:hint="eastAsia"/>
          <w:color w:val="000000" w:themeColor="text1"/>
          <w:sz w:val="24"/>
        </w:rPr>
        <w:t>报价应</w:t>
      </w:r>
      <w:r>
        <w:rPr>
          <w:rFonts w:ascii="宋体" w:hAnsi="宋体"/>
          <w:color w:val="000000" w:themeColor="text1"/>
          <w:sz w:val="24"/>
        </w:rPr>
        <w:t>包括</w:t>
      </w:r>
      <w:r>
        <w:rPr>
          <w:rFonts w:ascii="宋体" w:hAnsi="宋体" w:hint="eastAsia"/>
          <w:color w:val="000000" w:themeColor="text1"/>
          <w:sz w:val="24"/>
        </w:rPr>
        <w:t>所有</w:t>
      </w:r>
      <w:r>
        <w:rPr>
          <w:rFonts w:ascii="宋体" w:hAnsi="宋体"/>
          <w:color w:val="000000" w:themeColor="text1"/>
          <w:sz w:val="24"/>
        </w:rPr>
        <w:t>需要的措施费用，未发生</w:t>
      </w:r>
      <w:r>
        <w:rPr>
          <w:rFonts w:ascii="宋体" w:hAnsi="宋体" w:hint="eastAsia"/>
          <w:color w:val="000000" w:themeColor="text1"/>
          <w:sz w:val="24"/>
        </w:rPr>
        <w:t>的</w:t>
      </w:r>
      <w:r>
        <w:rPr>
          <w:rFonts w:ascii="宋体" w:hAnsi="宋体"/>
          <w:color w:val="000000" w:themeColor="text1"/>
          <w:sz w:val="24"/>
        </w:rPr>
        <w:t>措施费用</w:t>
      </w:r>
      <w:r>
        <w:rPr>
          <w:rFonts w:ascii="宋体" w:hAnsi="宋体" w:hint="eastAsia"/>
          <w:color w:val="000000" w:themeColor="text1"/>
          <w:sz w:val="24"/>
        </w:rPr>
        <w:t>在</w:t>
      </w:r>
      <w:r>
        <w:rPr>
          <w:rFonts w:ascii="宋体" w:hAnsi="宋体"/>
          <w:color w:val="000000" w:themeColor="text1"/>
          <w:sz w:val="24"/>
        </w:rPr>
        <w:t>结算时予以核减。</w:t>
      </w:r>
    </w:p>
    <w:p w14:paraId="6054EA4F" w14:textId="77777777" w:rsidR="004F0CEE" w:rsidRDefault="00000000">
      <w:pPr>
        <w:numPr>
          <w:ilvl w:val="1"/>
          <w:numId w:val="16"/>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34ADCF03" w14:textId="77777777" w:rsidR="004F0CEE" w:rsidRDefault="00000000">
      <w:pPr>
        <w:numPr>
          <w:ilvl w:val="1"/>
          <w:numId w:val="16"/>
        </w:numPr>
        <w:tabs>
          <w:tab w:val="left" w:pos="1080"/>
          <w:tab w:val="left" w:pos="2014"/>
        </w:tabs>
        <w:snapToGrid w:val="0"/>
        <w:spacing w:line="360" w:lineRule="auto"/>
        <w:ind w:left="1080" w:hanging="720"/>
        <w:rPr>
          <w:sz w:val="24"/>
        </w:rPr>
      </w:pPr>
      <w:r>
        <w:rPr>
          <w:sz w:val="24"/>
        </w:rPr>
        <w:t>供应商不能提供任何有选择性或可调整的最后报价（</w:t>
      </w:r>
      <w:r>
        <w:rPr>
          <w:kern w:val="0"/>
          <w:sz w:val="24"/>
        </w:rPr>
        <w:t>竞争性磋商文件</w:t>
      </w:r>
      <w:r>
        <w:rPr>
          <w:sz w:val="24"/>
        </w:rPr>
        <w:t>另有规定的除外），否则其</w:t>
      </w:r>
      <w:r>
        <w:rPr>
          <w:b/>
          <w:sz w:val="24"/>
        </w:rPr>
        <w:t>响应无效</w:t>
      </w:r>
      <w:r>
        <w:rPr>
          <w:sz w:val="24"/>
        </w:rPr>
        <w:t>。</w:t>
      </w:r>
    </w:p>
    <w:p w14:paraId="0AEB78AA" w14:textId="77777777" w:rsidR="004F0CEE" w:rsidRDefault="00000000">
      <w:pPr>
        <w:numPr>
          <w:ilvl w:val="0"/>
          <w:numId w:val="16"/>
        </w:numPr>
        <w:tabs>
          <w:tab w:val="left" w:pos="360"/>
        </w:tabs>
        <w:snapToGrid w:val="0"/>
        <w:spacing w:line="360" w:lineRule="auto"/>
        <w:ind w:left="357" w:hanging="357"/>
        <w:outlineLvl w:val="1"/>
        <w:rPr>
          <w:sz w:val="24"/>
        </w:rPr>
      </w:pPr>
      <w:bookmarkStart w:id="366" w:name="_Toc198195090"/>
      <w:r>
        <w:rPr>
          <w:sz w:val="24"/>
        </w:rPr>
        <w:t>磋商保证金</w:t>
      </w:r>
      <w:bookmarkEnd w:id="366"/>
    </w:p>
    <w:p w14:paraId="0680CBAE" w14:textId="77777777" w:rsidR="004F0CEE" w:rsidRDefault="00000000">
      <w:pPr>
        <w:numPr>
          <w:ilvl w:val="1"/>
          <w:numId w:val="16"/>
        </w:numPr>
        <w:tabs>
          <w:tab w:val="left" w:pos="1080"/>
          <w:tab w:val="left" w:pos="2014"/>
        </w:tabs>
        <w:snapToGrid w:val="0"/>
        <w:spacing w:line="360" w:lineRule="auto"/>
        <w:ind w:left="1077" w:hanging="720"/>
        <w:rPr>
          <w:sz w:val="24"/>
        </w:rPr>
      </w:pPr>
      <w:bookmarkStart w:id="367" w:name="_Ref467306302"/>
      <w:r>
        <w:rPr>
          <w:sz w:val="24"/>
        </w:rPr>
        <w:t>供应商应按《供应商须知资料表》中规定的金额及要求交纳磋商保证金</w:t>
      </w:r>
      <w:bookmarkEnd w:id="367"/>
      <w:r>
        <w:rPr>
          <w:sz w:val="24"/>
        </w:rPr>
        <w:t>。供应商自愿超额缴纳磋商保证金的，响应文件不做无效处理</w:t>
      </w:r>
      <w:r>
        <w:rPr>
          <w:rFonts w:hint="eastAsia"/>
          <w:sz w:val="24"/>
        </w:rPr>
        <w:t>。</w:t>
      </w:r>
    </w:p>
    <w:p w14:paraId="16129559" w14:textId="77777777" w:rsidR="004F0CEE" w:rsidRDefault="00000000">
      <w:pPr>
        <w:numPr>
          <w:ilvl w:val="1"/>
          <w:numId w:val="16"/>
        </w:numPr>
        <w:tabs>
          <w:tab w:val="left" w:pos="1080"/>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14:paraId="61F84794" w14:textId="77777777" w:rsidR="004F0CEE" w:rsidRDefault="00000000">
      <w:pPr>
        <w:numPr>
          <w:ilvl w:val="1"/>
          <w:numId w:val="16"/>
        </w:numPr>
        <w:tabs>
          <w:tab w:val="left" w:pos="1080"/>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w:t>
      </w:r>
      <w:proofErr w:type="gramStart"/>
      <w:r>
        <w:rPr>
          <w:sz w:val="24"/>
        </w:rPr>
        <w:t>提交磋商</w:t>
      </w:r>
      <w:proofErr w:type="gramEnd"/>
      <w:r>
        <w:rPr>
          <w:sz w:val="24"/>
        </w:rPr>
        <w:t>保证金的，应在首次响应文件提交截止时间前</w:t>
      </w:r>
      <w:r>
        <w:rPr>
          <w:rFonts w:hint="eastAsia"/>
          <w:sz w:val="24"/>
        </w:rPr>
        <w:t>到账</w:t>
      </w:r>
      <w:r>
        <w:rPr>
          <w:sz w:val="24"/>
        </w:rPr>
        <w:t>；</w:t>
      </w:r>
      <w:r>
        <w:rPr>
          <w:rFonts w:hint="eastAsia"/>
          <w:sz w:val="24"/>
        </w:rPr>
        <w:t>以</w:t>
      </w:r>
      <w:r>
        <w:rPr>
          <w:sz w:val="24"/>
        </w:rPr>
        <w:t>金融机构、担保机构出具的</w:t>
      </w:r>
      <w:r>
        <w:rPr>
          <w:rFonts w:hint="eastAsia"/>
          <w:sz w:val="24"/>
        </w:rPr>
        <w:t>纸质</w:t>
      </w:r>
      <w:r>
        <w:rPr>
          <w:sz w:val="24"/>
        </w:rPr>
        <w:t>保函等形式</w:t>
      </w:r>
      <w:proofErr w:type="gramStart"/>
      <w:r>
        <w:rPr>
          <w:sz w:val="24"/>
        </w:rPr>
        <w:t>提交</w:t>
      </w:r>
      <w:r>
        <w:rPr>
          <w:rFonts w:hint="eastAsia"/>
          <w:sz w:val="24"/>
        </w:rPr>
        <w:t>磋商</w:t>
      </w:r>
      <w:proofErr w:type="gramEnd"/>
      <w:r>
        <w:rPr>
          <w:sz w:val="24"/>
        </w:rPr>
        <w:t>保证金的，应在首次响应文件</w:t>
      </w:r>
      <w:r>
        <w:rPr>
          <w:rFonts w:hint="eastAsia"/>
          <w:sz w:val="24"/>
        </w:rPr>
        <w:t>提交</w:t>
      </w:r>
      <w:r>
        <w:rPr>
          <w:sz w:val="24"/>
        </w:rPr>
        <w:t>截止时间前将原件提交至采购代理机构；</w:t>
      </w:r>
      <w:r>
        <w:rPr>
          <w:rFonts w:hint="eastAsia"/>
          <w:sz w:val="24"/>
        </w:rPr>
        <w:t>以电子保函形式</w:t>
      </w:r>
      <w:proofErr w:type="gramStart"/>
      <w:r>
        <w:rPr>
          <w:rFonts w:hint="eastAsia"/>
          <w:sz w:val="24"/>
        </w:rPr>
        <w:t>提交磋商</w:t>
      </w:r>
      <w:proofErr w:type="gramEnd"/>
      <w:r>
        <w:rPr>
          <w:rFonts w:hint="eastAsia"/>
          <w:sz w:val="24"/>
        </w:rPr>
        <w:t>保证金的，应在首次响应文件提交截止时间前通过北京市政府采购电子交易平台完成电子保函在线办理。未按上述要求缴纳保证金的</w:t>
      </w:r>
      <w:r>
        <w:rPr>
          <w:sz w:val="24"/>
        </w:rPr>
        <w:t>，其</w:t>
      </w:r>
      <w:r>
        <w:rPr>
          <w:b/>
          <w:sz w:val="24"/>
        </w:rPr>
        <w:t>响应无效</w:t>
      </w:r>
      <w:r>
        <w:rPr>
          <w:sz w:val="24"/>
        </w:rPr>
        <w:t>。</w:t>
      </w:r>
    </w:p>
    <w:p w14:paraId="0CDEE737" w14:textId="77777777" w:rsidR="004F0CEE" w:rsidRDefault="00000000">
      <w:pPr>
        <w:numPr>
          <w:ilvl w:val="1"/>
          <w:numId w:val="16"/>
        </w:numPr>
        <w:tabs>
          <w:tab w:val="left" w:pos="1080"/>
          <w:tab w:val="left" w:pos="2014"/>
        </w:tabs>
        <w:snapToGrid w:val="0"/>
        <w:spacing w:line="360" w:lineRule="auto"/>
        <w:ind w:left="1077" w:hanging="720"/>
        <w:rPr>
          <w:sz w:val="24"/>
        </w:rPr>
      </w:pPr>
      <w:r>
        <w:rPr>
          <w:rFonts w:hint="eastAsia"/>
          <w:sz w:val="24"/>
        </w:rPr>
        <w:t>供应商除需在响应文件中提供“磋商保证金凭证</w:t>
      </w:r>
      <w:r>
        <w:rPr>
          <w:rFonts w:hint="eastAsia"/>
          <w:sz w:val="24"/>
        </w:rPr>
        <w:t>/</w:t>
      </w:r>
      <w:r>
        <w:rPr>
          <w:rFonts w:hint="eastAsia"/>
          <w:sz w:val="24"/>
        </w:rPr>
        <w:t>交款单据电子件”，还需在首次响应文件提交截止时间前，通过电子交易平台上传“磋商保证金凭证</w:t>
      </w:r>
      <w:r>
        <w:rPr>
          <w:rFonts w:hint="eastAsia"/>
          <w:sz w:val="24"/>
        </w:rPr>
        <w:t>/</w:t>
      </w:r>
      <w:r>
        <w:rPr>
          <w:rFonts w:hint="eastAsia"/>
          <w:sz w:val="24"/>
        </w:rPr>
        <w:t>交款单据电子件”</w:t>
      </w:r>
      <w:r>
        <w:rPr>
          <w:sz w:val="24"/>
        </w:rPr>
        <w:t>。</w:t>
      </w:r>
    </w:p>
    <w:p w14:paraId="163C14A6" w14:textId="77777777" w:rsidR="004F0CEE" w:rsidRDefault="00000000">
      <w:pPr>
        <w:numPr>
          <w:ilvl w:val="1"/>
          <w:numId w:val="16"/>
        </w:numPr>
        <w:tabs>
          <w:tab w:val="left" w:pos="1080"/>
          <w:tab w:val="left" w:pos="2014"/>
        </w:tabs>
        <w:snapToGrid w:val="0"/>
        <w:spacing w:line="360" w:lineRule="auto"/>
        <w:ind w:left="1077" w:hanging="720"/>
        <w:rPr>
          <w:sz w:val="24"/>
        </w:rPr>
      </w:pPr>
      <w:r>
        <w:rPr>
          <w:rFonts w:hint="eastAsia"/>
          <w:sz w:val="24"/>
        </w:rPr>
        <w:t>磋商保证金有效期同响应有效期。</w:t>
      </w:r>
    </w:p>
    <w:p w14:paraId="5E58D26A" w14:textId="77777777" w:rsidR="004F0CEE" w:rsidRDefault="00000000">
      <w:pPr>
        <w:numPr>
          <w:ilvl w:val="1"/>
          <w:numId w:val="16"/>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14:paraId="108D1782" w14:textId="77777777" w:rsidR="004F0CEE" w:rsidRDefault="00000000">
      <w:pPr>
        <w:numPr>
          <w:ilvl w:val="1"/>
          <w:numId w:val="16"/>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w:t>
      </w:r>
      <w:proofErr w:type="gramStart"/>
      <w:r>
        <w:rPr>
          <w:sz w:val="24"/>
        </w:rPr>
        <w:t>经供应</w:t>
      </w:r>
      <w:proofErr w:type="gramEnd"/>
      <w:r>
        <w:rPr>
          <w:sz w:val="24"/>
        </w:rPr>
        <w:t>商同意后采购人、采购代理机构可以不</w:t>
      </w:r>
      <w:r>
        <w:rPr>
          <w:sz w:val="24"/>
        </w:rPr>
        <w:lastRenderedPageBreak/>
        <w:t>再退还，但因供应商自身原因导致无法及时退还的除外：</w:t>
      </w:r>
    </w:p>
    <w:p w14:paraId="0FCB9864" w14:textId="77777777" w:rsidR="004F0CEE" w:rsidRDefault="00000000">
      <w:pPr>
        <w:numPr>
          <w:ilvl w:val="2"/>
          <w:numId w:val="16"/>
        </w:numPr>
        <w:snapToGrid w:val="0"/>
        <w:spacing w:line="360" w:lineRule="auto"/>
        <w:rPr>
          <w:sz w:val="24"/>
        </w:rPr>
      </w:pPr>
      <w:r>
        <w:rPr>
          <w:snapToGrid w:val="0"/>
          <w:kern w:val="0"/>
          <w:sz w:val="24"/>
        </w:rPr>
        <w:t>已提交响应文件的供应商，在提交最后报价之前，可以根据磋商情况退出磋商。采购人、采购代理机构将退还</w:t>
      </w:r>
      <w:proofErr w:type="gramStart"/>
      <w:r>
        <w:rPr>
          <w:snapToGrid w:val="0"/>
          <w:kern w:val="0"/>
          <w:sz w:val="24"/>
        </w:rPr>
        <w:t>退出磋商</w:t>
      </w:r>
      <w:proofErr w:type="gramEnd"/>
      <w:r>
        <w:rPr>
          <w:snapToGrid w:val="0"/>
          <w:kern w:val="0"/>
          <w:sz w:val="24"/>
        </w:rPr>
        <w:t>的供应商的磋商保证金</w:t>
      </w:r>
      <w:r>
        <w:rPr>
          <w:rFonts w:hint="eastAsia"/>
          <w:snapToGrid w:val="0"/>
          <w:kern w:val="0"/>
          <w:sz w:val="24"/>
        </w:rPr>
        <w:t>；</w:t>
      </w:r>
    </w:p>
    <w:p w14:paraId="10A1F6B8" w14:textId="77777777" w:rsidR="004F0CEE" w:rsidRDefault="00000000">
      <w:pPr>
        <w:numPr>
          <w:ilvl w:val="2"/>
          <w:numId w:val="16"/>
        </w:numPr>
        <w:snapToGrid w:val="0"/>
        <w:spacing w:line="360" w:lineRule="auto"/>
        <w:rPr>
          <w:sz w:val="24"/>
        </w:rPr>
      </w:pPr>
      <w:r>
        <w:rPr>
          <w:sz w:val="24"/>
        </w:rPr>
        <w:t>成交供应商的磋商保证金，在采购合同签订后</w:t>
      </w:r>
      <w:r>
        <w:rPr>
          <w:sz w:val="24"/>
        </w:rPr>
        <w:t>5</w:t>
      </w:r>
      <w:r>
        <w:rPr>
          <w:sz w:val="24"/>
        </w:rPr>
        <w:t>个工作日内退还成交供应商；</w:t>
      </w:r>
    </w:p>
    <w:p w14:paraId="3082A1C6" w14:textId="77777777" w:rsidR="004F0CEE" w:rsidRDefault="00000000">
      <w:pPr>
        <w:numPr>
          <w:ilvl w:val="2"/>
          <w:numId w:val="16"/>
        </w:numPr>
        <w:snapToGrid w:val="0"/>
        <w:spacing w:line="360" w:lineRule="auto"/>
        <w:rPr>
          <w:sz w:val="24"/>
        </w:rPr>
      </w:pPr>
      <w:r>
        <w:rPr>
          <w:sz w:val="24"/>
        </w:rPr>
        <w:t>未成交供应商的磋商保证金，在成交通知书发出后</w:t>
      </w:r>
      <w:r>
        <w:rPr>
          <w:sz w:val="24"/>
        </w:rPr>
        <w:t>5</w:t>
      </w:r>
      <w:r>
        <w:rPr>
          <w:sz w:val="24"/>
        </w:rPr>
        <w:t>个工作日内退还</w:t>
      </w:r>
      <w:r>
        <w:rPr>
          <w:rFonts w:hint="eastAsia"/>
          <w:sz w:val="24"/>
        </w:rPr>
        <w:t>。</w:t>
      </w:r>
    </w:p>
    <w:p w14:paraId="1E84F3DC" w14:textId="77777777" w:rsidR="004F0CEE" w:rsidRDefault="00000000">
      <w:pPr>
        <w:numPr>
          <w:ilvl w:val="1"/>
          <w:numId w:val="16"/>
        </w:numPr>
        <w:tabs>
          <w:tab w:val="left" w:pos="1080"/>
          <w:tab w:val="left" w:pos="2014"/>
        </w:tabs>
        <w:snapToGrid w:val="0"/>
        <w:spacing w:line="360" w:lineRule="auto"/>
        <w:ind w:left="1077" w:hanging="720"/>
        <w:rPr>
          <w:sz w:val="24"/>
        </w:rPr>
      </w:pPr>
      <w:r>
        <w:rPr>
          <w:sz w:val="24"/>
        </w:rPr>
        <w:t>有下列情形之一的，采购人或采购代理机构不予</w:t>
      </w:r>
      <w:proofErr w:type="gramStart"/>
      <w:r>
        <w:rPr>
          <w:sz w:val="24"/>
        </w:rPr>
        <w:t>退还磋商</w:t>
      </w:r>
      <w:proofErr w:type="gramEnd"/>
      <w:r>
        <w:rPr>
          <w:sz w:val="24"/>
        </w:rPr>
        <w:t>保证金：</w:t>
      </w:r>
    </w:p>
    <w:p w14:paraId="6D8C0AF9" w14:textId="77777777" w:rsidR="004F0CEE" w:rsidRDefault="00000000">
      <w:pPr>
        <w:numPr>
          <w:ilvl w:val="2"/>
          <w:numId w:val="16"/>
        </w:numPr>
        <w:snapToGrid w:val="0"/>
        <w:spacing w:line="360" w:lineRule="auto"/>
        <w:rPr>
          <w:sz w:val="24"/>
        </w:rPr>
      </w:pPr>
      <w:r>
        <w:rPr>
          <w:sz w:val="24"/>
        </w:rPr>
        <w:t>供应商在提交响应文件截止时间后撤回响应文件的；</w:t>
      </w:r>
    </w:p>
    <w:p w14:paraId="308DDA4F" w14:textId="77777777" w:rsidR="004F0CEE" w:rsidRDefault="00000000">
      <w:pPr>
        <w:numPr>
          <w:ilvl w:val="2"/>
          <w:numId w:val="16"/>
        </w:numPr>
        <w:snapToGrid w:val="0"/>
        <w:spacing w:line="360" w:lineRule="auto"/>
        <w:rPr>
          <w:sz w:val="24"/>
        </w:rPr>
      </w:pPr>
      <w:r>
        <w:rPr>
          <w:sz w:val="24"/>
        </w:rPr>
        <w:t>供应商在响应文件中提供虚假材料的；</w:t>
      </w:r>
    </w:p>
    <w:p w14:paraId="4CFCD93F" w14:textId="77777777" w:rsidR="004F0CEE" w:rsidRDefault="00000000">
      <w:pPr>
        <w:numPr>
          <w:ilvl w:val="2"/>
          <w:numId w:val="16"/>
        </w:numPr>
        <w:snapToGrid w:val="0"/>
        <w:spacing w:line="360" w:lineRule="auto"/>
        <w:rPr>
          <w:sz w:val="24"/>
        </w:rPr>
      </w:pPr>
      <w:r>
        <w:rPr>
          <w:sz w:val="24"/>
        </w:rPr>
        <w:t>除因不可抗力或磋商文件认可的情形以外，成交供应商不与采购人签订合同的；</w:t>
      </w:r>
    </w:p>
    <w:p w14:paraId="1B2729D8" w14:textId="77777777" w:rsidR="004F0CEE" w:rsidRDefault="00000000">
      <w:pPr>
        <w:numPr>
          <w:ilvl w:val="2"/>
          <w:numId w:val="16"/>
        </w:numPr>
        <w:snapToGrid w:val="0"/>
        <w:spacing w:line="360" w:lineRule="auto"/>
        <w:rPr>
          <w:sz w:val="24"/>
        </w:rPr>
      </w:pPr>
      <w:r>
        <w:rPr>
          <w:sz w:val="24"/>
        </w:rPr>
        <w:t>供应商与采购人、其他供应商或者采购代理机构恶意串通的；</w:t>
      </w:r>
    </w:p>
    <w:p w14:paraId="487D02C8" w14:textId="77777777" w:rsidR="004F0CEE" w:rsidRDefault="00000000">
      <w:pPr>
        <w:numPr>
          <w:ilvl w:val="2"/>
          <w:numId w:val="16"/>
        </w:numPr>
        <w:snapToGrid w:val="0"/>
        <w:spacing w:line="360" w:lineRule="auto"/>
        <w:rPr>
          <w:sz w:val="24"/>
        </w:rPr>
      </w:pPr>
      <w:r>
        <w:rPr>
          <w:sz w:val="24"/>
        </w:rPr>
        <w:t>《供应商须知资料表》规定的其他情形。</w:t>
      </w:r>
    </w:p>
    <w:p w14:paraId="7EE09F26" w14:textId="77777777" w:rsidR="004F0CEE" w:rsidRDefault="00000000">
      <w:pPr>
        <w:numPr>
          <w:ilvl w:val="0"/>
          <w:numId w:val="16"/>
        </w:numPr>
        <w:tabs>
          <w:tab w:val="left" w:pos="360"/>
        </w:tabs>
        <w:snapToGrid w:val="0"/>
        <w:spacing w:line="360" w:lineRule="auto"/>
        <w:ind w:left="357" w:hanging="357"/>
        <w:outlineLvl w:val="1"/>
        <w:rPr>
          <w:sz w:val="24"/>
        </w:rPr>
      </w:pPr>
      <w:bookmarkStart w:id="368" w:name="_Toc198195091"/>
      <w:r>
        <w:rPr>
          <w:sz w:val="24"/>
        </w:rPr>
        <w:t>响应有效期</w:t>
      </w:r>
      <w:bookmarkEnd w:id="368"/>
    </w:p>
    <w:p w14:paraId="0A46759C" w14:textId="77777777" w:rsidR="004F0CEE" w:rsidRDefault="00000000">
      <w:pPr>
        <w:numPr>
          <w:ilvl w:val="1"/>
          <w:numId w:val="16"/>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4C1A9E70" w14:textId="77777777" w:rsidR="004F0CEE" w:rsidRDefault="00000000">
      <w:pPr>
        <w:numPr>
          <w:ilvl w:val="0"/>
          <w:numId w:val="16"/>
        </w:numPr>
        <w:tabs>
          <w:tab w:val="left" w:pos="360"/>
        </w:tabs>
        <w:snapToGrid w:val="0"/>
        <w:spacing w:line="360" w:lineRule="auto"/>
        <w:ind w:left="357" w:hanging="357"/>
        <w:outlineLvl w:val="1"/>
        <w:rPr>
          <w:sz w:val="24"/>
        </w:rPr>
      </w:pPr>
      <w:bookmarkStart w:id="369" w:name="_Toc164608647"/>
      <w:bookmarkStart w:id="370" w:name="_Toc226309777"/>
      <w:bookmarkStart w:id="371" w:name="_Toc226965723"/>
      <w:bookmarkStart w:id="372" w:name="_Toc151193847"/>
      <w:bookmarkStart w:id="373" w:name="_Toc195842898"/>
      <w:bookmarkStart w:id="374" w:name="_Toc150509284"/>
      <w:bookmarkStart w:id="375" w:name="_Toc150480771"/>
      <w:bookmarkStart w:id="376" w:name="_Toc164229228"/>
      <w:bookmarkStart w:id="377" w:name="_Toc164351627"/>
      <w:bookmarkStart w:id="378" w:name="_Toc226965806"/>
      <w:bookmarkStart w:id="379" w:name="_Toc150774738"/>
      <w:bookmarkStart w:id="380" w:name="_Toc151193921"/>
      <w:bookmarkStart w:id="381" w:name="_Toc127161447"/>
      <w:bookmarkStart w:id="382" w:name="_Toc226337229"/>
      <w:bookmarkStart w:id="383" w:name="_Toc151193775"/>
      <w:bookmarkStart w:id="384" w:name="_Toc142311035"/>
      <w:bookmarkStart w:id="385" w:name="_Toc164608802"/>
      <w:bookmarkStart w:id="386" w:name="_Toc151193703"/>
      <w:bookmarkStart w:id="387" w:name="_Toc305158801"/>
      <w:bookmarkStart w:id="388" w:name="_Toc264969223"/>
      <w:bookmarkStart w:id="389" w:name="_Toc164229374"/>
      <w:bookmarkStart w:id="390" w:name="_Toc151193631"/>
      <w:bookmarkStart w:id="391" w:name="_Toc127151533"/>
      <w:bookmarkStart w:id="392" w:name="_Toc305158875"/>
      <w:bookmarkStart w:id="393" w:name="_Toc151190160"/>
      <w:bookmarkStart w:id="394" w:name="_Toc150774633"/>
      <w:bookmarkStart w:id="395" w:name="_Toc127151734"/>
      <w:bookmarkStart w:id="396" w:name="_Toc520356158"/>
      <w:bookmarkStart w:id="397" w:name="_Toc149720826"/>
      <w:bookmarkStart w:id="398" w:name="_Toc265228371"/>
      <w:bookmarkStart w:id="399" w:name="_Toc198195092"/>
      <w:r>
        <w:rPr>
          <w:sz w:val="24"/>
        </w:rPr>
        <w:t>响应文件的签署</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Pr>
          <w:sz w:val="24"/>
        </w:rPr>
        <w:t>、盖章</w:t>
      </w:r>
      <w:bookmarkEnd w:id="399"/>
    </w:p>
    <w:p w14:paraId="343D1471" w14:textId="77777777" w:rsidR="004F0CEE" w:rsidRDefault="00000000">
      <w:pPr>
        <w:numPr>
          <w:ilvl w:val="1"/>
          <w:numId w:val="16"/>
        </w:numPr>
        <w:tabs>
          <w:tab w:val="left" w:pos="1080"/>
          <w:tab w:val="left" w:pos="2014"/>
        </w:tabs>
        <w:snapToGrid w:val="0"/>
        <w:spacing w:line="360" w:lineRule="auto"/>
        <w:ind w:left="1077" w:hanging="720"/>
        <w:rPr>
          <w:sz w:val="24"/>
        </w:rPr>
      </w:pPr>
      <w:bookmarkStart w:id="400" w:name="_Toc151193776"/>
      <w:bookmarkStart w:id="401" w:name="_Toc151193922"/>
      <w:bookmarkStart w:id="402" w:name="_Toc195842899"/>
      <w:bookmarkStart w:id="403" w:name="_Toc226309778"/>
      <w:bookmarkStart w:id="404" w:name="_Toc226337230"/>
      <w:bookmarkStart w:id="405" w:name="_Toc151193704"/>
      <w:bookmarkStart w:id="406" w:name="_Toc520356159"/>
      <w:bookmarkStart w:id="407" w:name="_Toc305158876"/>
      <w:bookmarkStart w:id="408" w:name="_Toc265228372"/>
      <w:bookmarkStart w:id="409" w:name="_Toc142311036"/>
      <w:bookmarkStart w:id="410" w:name="_Toc150774739"/>
      <w:bookmarkStart w:id="411" w:name="_Toc264969224"/>
      <w:bookmarkStart w:id="412" w:name="_Toc226965724"/>
      <w:bookmarkStart w:id="413" w:name="_Toc150480772"/>
      <w:bookmarkStart w:id="414" w:name="_Toc305158802"/>
      <w:bookmarkStart w:id="415" w:name="_Toc151190161"/>
      <w:bookmarkStart w:id="416" w:name="_Toc151193632"/>
      <w:bookmarkStart w:id="417" w:name="_Toc150509285"/>
      <w:bookmarkStart w:id="418" w:name="_Toc127151534"/>
      <w:bookmarkStart w:id="419" w:name="_Toc226965807"/>
      <w:bookmarkStart w:id="420" w:name="_Toc151193848"/>
      <w:bookmarkStart w:id="421" w:name="_Toc150774634"/>
      <w:r>
        <w:rPr>
          <w:rFonts w:hint="eastAsia"/>
          <w:sz w:val="24"/>
        </w:rPr>
        <w:t>竞争性磋商文件要求签字的内容，可以由签字人手签，加盖签章或印鉴；磋商文件要求盖章的内容（如授权委托书等），必须使用原件；要求第三方出具的盖章件原件（如联合协议、分包意向协议、制造商授权书等），响应文件中应使用原件。</w:t>
      </w:r>
    </w:p>
    <w:p w14:paraId="26460027" w14:textId="77777777" w:rsidR="004F0CEE" w:rsidRDefault="00000000">
      <w:pPr>
        <w:pStyle w:val="23"/>
        <w:spacing w:before="0" w:line="360" w:lineRule="auto"/>
        <w:rPr>
          <w:rFonts w:ascii="Times New Roman" w:eastAsia="宋体" w:hAnsi="Times New Roman"/>
          <w:sz w:val="28"/>
        </w:rPr>
      </w:pPr>
      <w:bookmarkStart w:id="422" w:name="_Toc198195093"/>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6680AE7C" w14:textId="77777777" w:rsidR="004F0CEE" w:rsidRDefault="00000000">
      <w:pPr>
        <w:numPr>
          <w:ilvl w:val="0"/>
          <w:numId w:val="16"/>
        </w:numPr>
        <w:tabs>
          <w:tab w:val="left" w:pos="360"/>
        </w:tabs>
        <w:snapToGrid w:val="0"/>
        <w:spacing w:line="360" w:lineRule="auto"/>
        <w:ind w:left="357" w:hanging="357"/>
        <w:outlineLvl w:val="1"/>
        <w:rPr>
          <w:sz w:val="24"/>
        </w:rPr>
      </w:pPr>
      <w:bookmarkStart w:id="423" w:name="_Toc150774740"/>
      <w:bookmarkStart w:id="424" w:name="_Toc164229376"/>
      <w:bookmarkStart w:id="425" w:name="_Toc164351629"/>
      <w:bookmarkStart w:id="426" w:name="_Toc164608649"/>
      <w:bookmarkStart w:id="427" w:name="_Toc305158877"/>
      <w:bookmarkStart w:id="428" w:name="_Toc226965725"/>
      <w:bookmarkStart w:id="429" w:name="_Toc520356160"/>
      <w:bookmarkStart w:id="430" w:name="_Toc151193777"/>
      <w:bookmarkStart w:id="431" w:name="_Toc226965808"/>
      <w:bookmarkStart w:id="432" w:name="_Toc265228373"/>
      <w:bookmarkStart w:id="433" w:name="_Toc151193705"/>
      <w:bookmarkStart w:id="434" w:name="_Toc226337231"/>
      <w:bookmarkStart w:id="435" w:name="_Toc151193923"/>
      <w:bookmarkStart w:id="436" w:name="_Toc150509286"/>
      <w:bookmarkStart w:id="437" w:name="_Toc151190162"/>
      <w:bookmarkStart w:id="438" w:name="_Toc151193633"/>
      <w:bookmarkStart w:id="439" w:name="_Toc264969225"/>
      <w:bookmarkStart w:id="440" w:name="_Toc127151535"/>
      <w:bookmarkStart w:id="441" w:name="_Toc150774635"/>
      <w:bookmarkStart w:id="442" w:name="_Toc226309779"/>
      <w:bookmarkStart w:id="443" w:name="_Toc305158803"/>
      <w:bookmarkStart w:id="444" w:name="_Toc142311037"/>
      <w:bookmarkStart w:id="445" w:name="_Toc151193849"/>
      <w:bookmarkStart w:id="446" w:name="_Toc195842900"/>
      <w:bookmarkStart w:id="447" w:name="_Toc149720828"/>
      <w:bookmarkStart w:id="448" w:name="_Toc127161449"/>
      <w:bookmarkStart w:id="449" w:name="_Toc164229230"/>
      <w:bookmarkStart w:id="450" w:name="_Toc164608804"/>
      <w:bookmarkStart w:id="451" w:name="_Toc127151736"/>
      <w:bookmarkStart w:id="452" w:name="_Toc150480773"/>
      <w:bookmarkStart w:id="453" w:name="_Toc198195094"/>
      <w:r>
        <w:rPr>
          <w:sz w:val="24"/>
        </w:rPr>
        <w:t>响应文件的</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Pr>
          <w:sz w:val="24"/>
        </w:rPr>
        <w:t>提交</w:t>
      </w:r>
      <w:bookmarkEnd w:id="453"/>
    </w:p>
    <w:p w14:paraId="71B2AE79" w14:textId="77777777" w:rsidR="004F0CEE" w:rsidRDefault="00000000">
      <w:pPr>
        <w:numPr>
          <w:ilvl w:val="1"/>
          <w:numId w:val="16"/>
        </w:numPr>
        <w:tabs>
          <w:tab w:val="left" w:pos="1080"/>
          <w:tab w:val="left" w:pos="2014"/>
        </w:tabs>
        <w:snapToGrid w:val="0"/>
        <w:spacing w:line="360" w:lineRule="auto"/>
        <w:ind w:left="1077" w:hanging="720"/>
        <w:rPr>
          <w:sz w:val="24"/>
        </w:rPr>
      </w:pPr>
      <w:bookmarkStart w:id="454" w:name="_Toc142311038"/>
      <w:bookmarkStart w:id="455" w:name="_Toc150774741"/>
      <w:bookmarkStart w:id="456" w:name="_Toc265228374"/>
      <w:bookmarkStart w:id="457" w:name="_Toc520356161"/>
      <w:bookmarkStart w:id="458" w:name="_Toc226965809"/>
      <w:bookmarkStart w:id="459" w:name="_Toc226309780"/>
      <w:bookmarkStart w:id="460" w:name="_Toc151193924"/>
      <w:bookmarkStart w:id="461" w:name="_Toc150774636"/>
      <w:bookmarkStart w:id="462" w:name="_Toc305158878"/>
      <w:bookmarkStart w:id="463" w:name="_Toc150480774"/>
      <w:bookmarkStart w:id="464" w:name="_Toc195842901"/>
      <w:bookmarkStart w:id="465" w:name="_Toc164608650"/>
      <w:bookmarkStart w:id="466" w:name="_Toc127151737"/>
      <w:bookmarkStart w:id="467" w:name="_Toc151193850"/>
      <w:bookmarkStart w:id="468" w:name="_Toc264969226"/>
      <w:bookmarkStart w:id="469" w:name="_Toc164229377"/>
      <w:bookmarkStart w:id="470" w:name="_Toc151193634"/>
      <w:bookmarkStart w:id="471" w:name="_Toc164229231"/>
      <w:bookmarkStart w:id="472" w:name="_Toc164351630"/>
      <w:bookmarkStart w:id="473" w:name="_Toc127161450"/>
      <w:bookmarkStart w:id="474" w:name="_Toc151193778"/>
      <w:bookmarkStart w:id="475" w:name="_Toc226965726"/>
      <w:bookmarkStart w:id="476" w:name="_Toc305158804"/>
      <w:bookmarkStart w:id="477" w:name="_Toc164608805"/>
      <w:bookmarkStart w:id="478" w:name="_Toc150509287"/>
      <w:bookmarkStart w:id="479" w:name="_Toc127151536"/>
      <w:bookmarkStart w:id="480" w:name="_Toc151190163"/>
      <w:bookmarkStart w:id="481" w:name="_Toc151193706"/>
      <w:bookmarkStart w:id="482" w:name="_Toc226337232"/>
      <w:bookmarkStart w:id="483" w:name="_Toc149720829"/>
      <w:r>
        <w:rPr>
          <w:rFonts w:hint="eastAsia"/>
          <w:sz w:val="24"/>
        </w:rPr>
        <w:t>响应文件的装订要求，正文部分一律采用</w:t>
      </w:r>
      <w:r>
        <w:rPr>
          <w:rFonts w:hint="eastAsia"/>
          <w:sz w:val="24"/>
        </w:rPr>
        <w:t>A4</w:t>
      </w:r>
      <w:r>
        <w:rPr>
          <w:rFonts w:hint="eastAsia"/>
          <w:sz w:val="24"/>
        </w:rPr>
        <w:t>纸（图纸、彩页等除外），正反面打印，左侧装订。装订应牢固可靠，不易散落，不得采用活页式装订。采购人对因装订不牢造成的文件散失不负责任。响应文件需打印或用不退色墨水书写，并由供应商的法定代表人或经其正式授权的代表在响应文件上签字并加盖单位印章</w:t>
      </w:r>
      <w:r>
        <w:rPr>
          <w:rFonts w:hint="eastAsia"/>
          <w:sz w:val="24"/>
        </w:rPr>
        <w:t>(</w:t>
      </w:r>
      <w:r>
        <w:rPr>
          <w:rFonts w:hint="eastAsia"/>
          <w:sz w:val="24"/>
        </w:rPr>
        <w:t>标书中所要求盖章处均为本单位公章，其他印章如投标专用章、</w:t>
      </w:r>
      <w:r>
        <w:rPr>
          <w:rFonts w:hint="eastAsia"/>
          <w:sz w:val="24"/>
        </w:rPr>
        <w:lastRenderedPageBreak/>
        <w:t>业务专用章、合同专用章等均无效</w:t>
      </w:r>
      <w:r>
        <w:rPr>
          <w:rFonts w:hint="eastAsia"/>
          <w:sz w:val="24"/>
        </w:rPr>
        <w:t>)</w:t>
      </w:r>
      <w:r>
        <w:rPr>
          <w:rFonts w:hint="eastAsia"/>
          <w:sz w:val="24"/>
        </w:rPr>
        <w:t>。</w:t>
      </w:r>
    </w:p>
    <w:p w14:paraId="6EDC5995" w14:textId="77777777" w:rsidR="004F0CEE" w:rsidRDefault="00000000">
      <w:pPr>
        <w:numPr>
          <w:ilvl w:val="1"/>
          <w:numId w:val="16"/>
        </w:numPr>
        <w:tabs>
          <w:tab w:val="left" w:pos="1080"/>
          <w:tab w:val="left" w:pos="2014"/>
        </w:tabs>
        <w:snapToGrid w:val="0"/>
        <w:spacing w:line="360" w:lineRule="auto"/>
        <w:ind w:left="1077" w:hanging="720"/>
        <w:rPr>
          <w:sz w:val="24"/>
        </w:rPr>
      </w:pPr>
      <w:r>
        <w:rPr>
          <w:rFonts w:hint="eastAsia"/>
          <w:sz w:val="24"/>
        </w:rPr>
        <w:t>供应商应将响应文件正本、副本、电子文档、磋商保证金（如有）分别密封提交，并在信封上分别注明标明“响应文件正本”、“响应文件副本”、“电子版”、“磋商保证金”字样，在投标时单独递交。同时提供“法人代表授权书复印件（加盖供应商公章）”及“授权代表身份证复印件（加盖供应商公章）”。</w:t>
      </w:r>
    </w:p>
    <w:p w14:paraId="16658C43" w14:textId="77777777" w:rsidR="004F0CEE" w:rsidRDefault="00000000">
      <w:pPr>
        <w:numPr>
          <w:ilvl w:val="1"/>
          <w:numId w:val="16"/>
        </w:numPr>
        <w:tabs>
          <w:tab w:val="left" w:pos="1080"/>
          <w:tab w:val="left" w:pos="2014"/>
        </w:tabs>
        <w:snapToGrid w:val="0"/>
        <w:spacing w:line="360" w:lineRule="auto"/>
        <w:ind w:left="1077" w:hanging="720"/>
        <w:rPr>
          <w:sz w:val="24"/>
        </w:rPr>
      </w:pPr>
      <w:r>
        <w:rPr>
          <w:rFonts w:hint="eastAsia"/>
          <w:sz w:val="24"/>
        </w:rPr>
        <w:t>所有信封上均应：</w:t>
      </w:r>
    </w:p>
    <w:p w14:paraId="50C2A5CE" w14:textId="77777777" w:rsidR="004F0CEE" w:rsidRDefault="00000000">
      <w:pPr>
        <w:tabs>
          <w:tab w:val="left" w:pos="1080"/>
          <w:tab w:val="left" w:pos="2014"/>
        </w:tabs>
        <w:snapToGrid w:val="0"/>
        <w:spacing w:line="360" w:lineRule="auto"/>
        <w:ind w:left="357"/>
        <w:rPr>
          <w:sz w:val="24"/>
        </w:rPr>
      </w:pPr>
      <w:r>
        <w:rPr>
          <w:rFonts w:hint="eastAsia"/>
          <w:sz w:val="24"/>
        </w:rPr>
        <w:t>1</w:t>
      </w:r>
      <w:r>
        <w:rPr>
          <w:rFonts w:hint="eastAsia"/>
          <w:sz w:val="24"/>
        </w:rPr>
        <w:t>）清楚标明递交至竞争性磋商公告或采购邀请书中指明的地址。</w:t>
      </w:r>
    </w:p>
    <w:p w14:paraId="565FA3E8" w14:textId="77777777" w:rsidR="004F0CEE" w:rsidRDefault="00000000">
      <w:pPr>
        <w:tabs>
          <w:tab w:val="left" w:pos="1080"/>
          <w:tab w:val="left" w:pos="2014"/>
        </w:tabs>
        <w:snapToGrid w:val="0"/>
        <w:spacing w:line="360" w:lineRule="auto"/>
        <w:ind w:left="357"/>
        <w:rPr>
          <w:sz w:val="24"/>
        </w:rPr>
      </w:pPr>
      <w:r>
        <w:rPr>
          <w:rFonts w:hint="eastAsia"/>
          <w:sz w:val="24"/>
        </w:rPr>
        <w:t>2</w:t>
      </w:r>
      <w:r>
        <w:rPr>
          <w:rFonts w:hint="eastAsia"/>
          <w:sz w:val="24"/>
        </w:rPr>
        <w:t>）</w:t>
      </w:r>
      <w:proofErr w:type="gramStart"/>
      <w:r>
        <w:rPr>
          <w:rFonts w:hint="eastAsia"/>
          <w:sz w:val="24"/>
        </w:rPr>
        <w:t>注明磋商</w:t>
      </w:r>
      <w:proofErr w:type="gramEnd"/>
      <w:r>
        <w:rPr>
          <w:rFonts w:hint="eastAsia"/>
          <w:sz w:val="24"/>
        </w:rPr>
        <w:t>的项目名称、项目编号和“在（开启时间）之前不得启封”的字样。</w:t>
      </w:r>
    </w:p>
    <w:p w14:paraId="2E1FCD7B" w14:textId="77777777" w:rsidR="004F0CEE" w:rsidRDefault="00000000">
      <w:pPr>
        <w:tabs>
          <w:tab w:val="left" w:pos="1080"/>
          <w:tab w:val="left" w:pos="2014"/>
        </w:tabs>
        <w:snapToGrid w:val="0"/>
        <w:spacing w:line="360" w:lineRule="auto"/>
        <w:ind w:left="357"/>
        <w:rPr>
          <w:sz w:val="24"/>
        </w:rPr>
      </w:pPr>
      <w:r>
        <w:rPr>
          <w:rFonts w:hint="eastAsia"/>
          <w:sz w:val="24"/>
        </w:rPr>
        <w:t>3</w:t>
      </w:r>
      <w:r>
        <w:rPr>
          <w:rFonts w:hint="eastAsia"/>
          <w:sz w:val="24"/>
        </w:rPr>
        <w:t>）供应商提供响应文件的密封粘贴处应加盖本单位公章或被授权代表签字，以便确认密封情况，不符合要求的响应将被拒绝。</w:t>
      </w:r>
    </w:p>
    <w:p w14:paraId="151AA521" w14:textId="77777777" w:rsidR="004F0CEE" w:rsidRDefault="00000000">
      <w:pPr>
        <w:numPr>
          <w:ilvl w:val="1"/>
          <w:numId w:val="16"/>
        </w:numPr>
        <w:tabs>
          <w:tab w:val="left" w:pos="1080"/>
          <w:tab w:val="left" w:pos="2014"/>
        </w:tabs>
        <w:snapToGrid w:val="0"/>
        <w:spacing w:line="360" w:lineRule="auto"/>
        <w:ind w:left="1077" w:hanging="720"/>
        <w:rPr>
          <w:sz w:val="24"/>
        </w:rPr>
      </w:pPr>
      <w:r>
        <w:rPr>
          <w:rFonts w:hint="eastAsia"/>
          <w:sz w:val="24"/>
        </w:rPr>
        <w:t>所有信封上还应写明供应商名称和地址，以便采购代理机构在响应文件截止时间以后收到的响应文件，能原封退回。如果供应商未按上述要求加写标记的，采购代理机构对响应文件的误投概不负责。</w:t>
      </w:r>
    </w:p>
    <w:p w14:paraId="3A3D945E" w14:textId="77777777" w:rsidR="004F0CEE" w:rsidRDefault="00000000">
      <w:pPr>
        <w:numPr>
          <w:ilvl w:val="0"/>
          <w:numId w:val="16"/>
        </w:numPr>
        <w:tabs>
          <w:tab w:val="left" w:pos="360"/>
        </w:tabs>
        <w:snapToGrid w:val="0"/>
        <w:spacing w:line="360" w:lineRule="auto"/>
        <w:ind w:left="357" w:hanging="357"/>
        <w:outlineLvl w:val="1"/>
        <w:rPr>
          <w:sz w:val="24"/>
        </w:rPr>
      </w:pPr>
      <w:bookmarkStart w:id="484" w:name="_Toc198195095"/>
      <w:r>
        <w:rPr>
          <w:sz w:val="24"/>
        </w:rPr>
        <w:t>响应文件截止</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Pr>
          <w:sz w:val="24"/>
        </w:rPr>
        <w:t>时间</w:t>
      </w:r>
      <w:bookmarkEnd w:id="484"/>
    </w:p>
    <w:p w14:paraId="6771A885" w14:textId="77777777" w:rsidR="004F0CEE" w:rsidRDefault="00000000">
      <w:pPr>
        <w:numPr>
          <w:ilvl w:val="1"/>
          <w:numId w:val="16"/>
        </w:numPr>
        <w:tabs>
          <w:tab w:val="left" w:pos="1080"/>
          <w:tab w:val="left" w:pos="2014"/>
        </w:tabs>
        <w:snapToGrid w:val="0"/>
        <w:spacing w:line="360" w:lineRule="auto"/>
        <w:ind w:left="1077" w:hanging="720"/>
        <w:rPr>
          <w:sz w:val="24"/>
        </w:rPr>
      </w:pPr>
      <w:r>
        <w:rPr>
          <w:sz w:val="24"/>
        </w:rPr>
        <w:t>供应商应在竞争性磋商文件要求提交响应文件截止时间前，</w:t>
      </w:r>
      <w:r>
        <w:rPr>
          <w:rFonts w:hint="eastAsia"/>
          <w:sz w:val="24"/>
        </w:rPr>
        <w:t>将纸质响应文件提交至磋商文件规定的地点</w:t>
      </w:r>
      <w:r>
        <w:rPr>
          <w:sz w:val="24"/>
        </w:rPr>
        <w:t>。</w:t>
      </w:r>
    </w:p>
    <w:p w14:paraId="0E5AF65F" w14:textId="77777777" w:rsidR="004F0CEE" w:rsidRDefault="00000000">
      <w:pPr>
        <w:numPr>
          <w:ilvl w:val="0"/>
          <w:numId w:val="16"/>
        </w:numPr>
        <w:tabs>
          <w:tab w:val="left" w:pos="360"/>
        </w:tabs>
        <w:snapToGrid w:val="0"/>
        <w:spacing w:line="360" w:lineRule="auto"/>
        <w:ind w:left="357" w:hanging="357"/>
        <w:outlineLvl w:val="1"/>
        <w:rPr>
          <w:sz w:val="24"/>
        </w:rPr>
      </w:pPr>
      <w:bookmarkStart w:id="485" w:name="_Toc164229232"/>
      <w:bookmarkStart w:id="486" w:name="_Toc150480775"/>
      <w:bookmarkStart w:id="487" w:name="_Toc150774637"/>
      <w:bookmarkStart w:id="488" w:name="_Toc164351631"/>
      <w:bookmarkStart w:id="489" w:name="_Toc305158805"/>
      <w:bookmarkStart w:id="490" w:name="_Toc142311039"/>
      <w:bookmarkStart w:id="491" w:name="_Toc164608651"/>
      <w:bookmarkStart w:id="492" w:name="_Toc127151738"/>
      <w:bookmarkStart w:id="493" w:name="_Toc226309781"/>
      <w:bookmarkStart w:id="494" w:name="_Toc151190164"/>
      <w:bookmarkStart w:id="495" w:name="_Toc151193635"/>
      <w:bookmarkStart w:id="496" w:name="_Toc226965810"/>
      <w:bookmarkStart w:id="497" w:name="_Toc520356162"/>
      <w:bookmarkStart w:id="498" w:name="_Toc305158879"/>
      <w:bookmarkStart w:id="499" w:name="_Toc226965727"/>
      <w:bookmarkStart w:id="500" w:name="_Toc195842902"/>
      <w:bookmarkStart w:id="501" w:name="_Toc198195096"/>
      <w:bookmarkStart w:id="502" w:name="_Toc265228375"/>
      <w:bookmarkStart w:id="503" w:name="_Toc127151537"/>
      <w:bookmarkStart w:id="504" w:name="_Toc164608806"/>
      <w:bookmarkStart w:id="505" w:name="_Toc150774742"/>
      <w:bookmarkStart w:id="506" w:name="_Toc151193851"/>
      <w:bookmarkStart w:id="507" w:name="_Toc264969227"/>
      <w:bookmarkStart w:id="508" w:name="_Toc151193707"/>
      <w:bookmarkStart w:id="509" w:name="_Toc151193925"/>
      <w:bookmarkStart w:id="510" w:name="_Toc226337233"/>
      <w:bookmarkStart w:id="511" w:name="_Toc150509288"/>
      <w:bookmarkStart w:id="512" w:name="_Toc151193779"/>
      <w:bookmarkStart w:id="513" w:name="_Toc164229378"/>
      <w:bookmarkStart w:id="514" w:name="_Toc127161451"/>
      <w:bookmarkStart w:id="515" w:name="_Toc149720830"/>
      <w:r>
        <w:rPr>
          <w:sz w:val="24"/>
        </w:rPr>
        <w:t>响应文件的修改与撤回</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52AA5E3F" w14:textId="77777777" w:rsidR="004F0CEE" w:rsidRDefault="00000000">
      <w:pPr>
        <w:numPr>
          <w:ilvl w:val="1"/>
          <w:numId w:val="16"/>
        </w:numPr>
        <w:tabs>
          <w:tab w:val="left" w:pos="1080"/>
          <w:tab w:val="left" w:pos="2014"/>
        </w:tabs>
        <w:snapToGrid w:val="0"/>
        <w:spacing w:line="360" w:lineRule="auto"/>
        <w:ind w:left="1077" w:hanging="720"/>
        <w:rPr>
          <w:sz w:val="24"/>
        </w:rPr>
      </w:pPr>
      <w:r>
        <w:rPr>
          <w:sz w:val="24"/>
        </w:rPr>
        <w:t>提交响应文件截止时间前，供应商可以</w:t>
      </w:r>
      <w:r>
        <w:rPr>
          <w:rFonts w:hint="eastAsia"/>
          <w:sz w:val="24"/>
        </w:rPr>
        <w:t>对</w:t>
      </w:r>
      <w:r>
        <w:rPr>
          <w:sz w:val="24"/>
        </w:rPr>
        <w:t>所提交的响应文件进行补充、修改或者撤回。</w:t>
      </w:r>
    </w:p>
    <w:p w14:paraId="6CEE7884" w14:textId="77777777" w:rsidR="004F0CEE" w:rsidRDefault="00000000">
      <w:pPr>
        <w:numPr>
          <w:ilvl w:val="1"/>
          <w:numId w:val="16"/>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w:t>
      </w:r>
      <w:r>
        <w:rPr>
          <w:kern w:val="0"/>
          <w:sz w:val="24"/>
        </w:rPr>
        <w:t>补充、修改的内容与响应文件不一致的，以补充、修改的内容为准。</w:t>
      </w:r>
    </w:p>
    <w:p w14:paraId="139253CC" w14:textId="77777777" w:rsidR="004F0CEE" w:rsidRDefault="004F0CEE">
      <w:pPr>
        <w:tabs>
          <w:tab w:val="left" w:pos="900"/>
          <w:tab w:val="left" w:pos="1080"/>
          <w:tab w:val="left" w:pos="1589"/>
        </w:tabs>
        <w:snapToGrid w:val="0"/>
        <w:spacing w:line="360" w:lineRule="auto"/>
        <w:ind w:left="357"/>
        <w:rPr>
          <w:sz w:val="24"/>
        </w:rPr>
      </w:pPr>
    </w:p>
    <w:p w14:paraId="6FA565B0" w14:textId="77777777" w:rsidR="004F0CEE" w:rsidRDefault="00000000">
      <w:pPr>
        <w:pStyle w:val="23"/>
        <w:spacing w:before="0" w:line="360" w:lineRule="auto"/>
        <w:rPr>
          <w:rFonts w:ascii="Times New Roman" w:eastAsia="宋体" w:hAnsi="Times New Roman"/>
          <w:sz w:val="28"/>
        </w:rPr>
      </w:pPr>
      <w:bookmarkStart w:id="516" w:name="_Toc305158806"/>
      <w:bookmarkStart w:id="517" w:name="_Toc195842903"/>
      <w:bookmarkStart w:id="518" w:name="_Toc226309782"/>
      <w:bookmarkStart w:id="519" w:name="_Toc150480776"/>
      <w:bookmarkStart w:id="520" w:name="_Toc151193926"/>
      <w:bookmarkStart w:id="521" w:name="_Toc151193780"/>
      <w:bookmarkStart w:id="522" w:name="_Toc151193636"/>
      <w:bookmarkStart w:id="523" w:name="_Toc127151538"/>
      <w:bookmarkStart w:id="524" w:name="_Toc150774743"/>
      <w:bookmarkStart w:id="525" w:name="_Toc265228376"/>
      <w:bookmarkStart w:id="526" w:name="_Toc150774638"/>
      <w:bookmarkStart w:id="527" w:name="_Toc150509289"/>
      <w:bookmarkStart w:id="528" w:name="_Toc520356163"/>
      <w:bookmarkStart w:id="529" w:name="_Toc151193708"/>
      <w:bookmarkStart w:id="530" w:name="_Toc226337234"/>
      <w:bookmarkStart w:id="531" w:name="_Toc151193852"/>
      <w:bookmarkStart w:id="532" w:name="_Toc226965728"/>
      <w:bookmarkStart w:id="533" w:name="_Toc264969228"/>
      <w:bookmarkStart w:id="534" w:name="_Toc151190165"/>
      <w:bookmarkStart w:id="535" w:name="_Toc142311040"/>
      <w:bookmarkStart w:id="536" w:name="_Toc226965811"/>
      <w:bookmarkStart w:id="537" w:name="_Toc305158880"/>
      <w:bookmarkStart w:id="538" w:name="_Toc198195097"/>
      <w:r>
        <w:rPr>
          <w:rFonts w:ascii="Times New Roman" w:eastAsia="宋体" w:hAnsi="Times New Roman"/>
          <w:sz w:val="28"/>
        </w:rPr>
        <w:t>五</w:t>
      </w:r>
      <w:r>
        <w:rPr>
          <w:rFonts w:ascii="Times New Roman" w:eastAsia="宋体" w:hAnsi="Times New Roman"/>
          <w:sz w:val="28"/>
        </w:rPr>
        <w:t xml:space="preserve">   </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r>
        <w:rPr>
          <w:rFonts w:ascii="Times New Roman" w:eastAsia="宋体" w:hAnsi="Times New Roman"/>
          <w:sz w:val="28"/>
        </w:rPr>
        <w:t>评审</w:t>
      </w:r>
      <w:bookmarkEnd w:id="538"/>
    </w:p>
    <w:p w14:paraId="373B1410" w14:textId="77777777" w:rsidR="004F0CEE" w:rsidRDefault="00000000">
      <w:pPr>
        <w:numPr>
          <w:ilvl w:val="0"/>
          <w:numId w:val="16"/>
        </w:numPr>
        <w:tabs>
          <w:tab w:val="left" w:pos="360"/>
        </w:tabs>
        <w:snapToGrid w:val="0"/>
        <w:spacing w:line="360" w:lineRule="auto"/>
        <w:ind w:left="357" w:hanging="357"/>
        <w:outlineLvl w:val="1"/>
        <w:rPr>
          <w:sz w:val="24"/>
        </w:rPr>
      </w:pPr>
      <w:bookmarkStart w:id="539" w:name="_Toc198195098"/>
      <w:r>
        <w:rPr>
          <w:sz w:val="24"/>
        </w:rPr>
        <w:t>响应文件的开启</w:t>
      </w:r>
      <w:bookmarkEnd w:id="539"/>
    </w:p>
    <w:p w14:paraId="707D7EDA" w14:textId="77777777" w:rsidR="004F0CEE" w:rsidRDefault="00000000">
      <w:pPr>
        <w:numPr>
          <w:ilvl w:val="1"/>
          <w:numId w:val="16"/>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14:paraId="1978779F" w14:textId="77777777" w:rsidR="004F0CEE" w:rsidRDefault="00000000">
      <w:pPr>
        <w:numPr>
          <w:ilvl w:val="1"/>
          <w:numId w:val="16"/>
        </w:numPr>
        <w:tabs>
          <w:tab w:val="left" w:pos="1080"/>
          <w:tab w:val="left" w:pos="2014"/>
        </w:tabs>
        <w:snapToGrid w:val="0"/>
        <w:spacing w:line="360" w:lineRule="auto"/>
        <w:ind w:left="1077" w:hanging="720"/>
        <w:rPr>
          <w:sz w:val="24"/>
        </w:rPr>
      </w:pPr>
      <w:r>
        <w:rPr>
          <w:sz w:val="24"/>
        </w:rPr>
        <w:t>供应商认为采购人员及相关人员与其</w:t>
      </w:r>
      <w:proofErr w:type="gramStart"/>
      <w:r>
        <w:rPr>
          <w:sz w:val="24"/>
        </w:rPr>
        <w:t>他供应</w:t>
      </w:r>
      <w:proofErr w:type="gramEnd"/>
      <w:r>
        <w:rPr>
          <w:sz w:val="24"/>
        </w:rPr>
        <w:t>商有利害关系的，可以向采购人或采购代理机构书面提出回避申请，并说明理由。采购人或采购代理机构将及时询问被申请回避人员，有利害关系的被申请回避人员将回避。</w:t>
      </w:r>
    </w:p>
    <w:p w14:paraId="3D91BD25" w14:textId="77777777" w:rsidR="004F0CEE" w:rsidRDefault="00000000">
      <w:pPr>
        <w:numPr>
          <w:ilvl w:val="1"/>
          <w:numId w:val="16"/>
        </w:numPr>
        <w:tabs>
          <w:tab w:val="left" w:pos="1080"/>
          <w:tab w:val="left" w:pos="2014"/>
        </w:tabs>
        <w:snapToGrid w:val="0"/>
        <w:spacing w:line="360" w:lineRule="auto"/>
        <w:ind w:left="1077" w:hanging="720"/>
        <w:rPr>
          <w:sz w:val="24"/>
        </w:rPr>
      </w:pPr>
      <w:r>
        <w:rPr>
          <w:sz w:val="24"/>
        </w:rPr>
        <w:lastRenderedPageBreak/>
        <w:t>供应商不足</w:t>
      </w:r>
      <w:r>
        <w:rPr>
          <w:sz w:val="24"/>
        </w:rPr>
        <w:t>3</w:t>
      </w:r>
      <w:r>
        <w:rPr>
          <w:sz w:val="24"/>
        </w:rPr>
        <w:t>家的，不予</w:t>
      </w:r>
      <w:r>
        <w:rPr>
          <w:rFonts w:hint="eastAsia"/>
          <w:sz w:val="24"/>
        </w:rPr>
        <w:t>开启</w:t>
      </w:r>
      <w:r>
        <w:rPr>
          <w:sz w:val="24"/>
        </w:rPr>
        <w:t>。</w:t>
      </w:r>
    </w:p>
    <w:p w14:paraId="1B11F8A1" w14:textId="77777777" w:rsidR="004F0CEE" w:rsidRDefault="00000000">
      <w:pPr>
        <w:numPr>
          <w:ilvl w:val="1"/>
          <w:numId w:val="16"/>
        </w:numPr>
        <w:tabs>
          <w:tab w:val="left" w:pos="1080"/>
          <w:tab w:val="left" w:pos="2014"/>
        </w:tabs>
        <w:snapToGrid w:val="0"/>
        <w:spacing w:line="360" w:lineRule="auto"/>
        <w:ind w:left="1077" w:hanging="720"/>
        <w:rPr>
          <w:sz w:val="24"/>
        </w:rPr>
      </w:pPr>
      <w:bookmarkStart w:id="540" w:name="_Toc520356165"/>
      <w:r>
        <w:rPr>
          <w:sz w:val="24"/>
        </w:rPr>
        <w:t>本项目不公开报价。</w:t>
      </w:r>
    </w:p>
    <w:p w14:paraId="1B7BF735" w14:textId="77777777" w:rsidR="004F0CEE" w:rsidRDefault="00000000">
      <w:pPr>
        <w:numPr>
          <w:ilvl w:val="0"/>
          <w:numId w:val="16"/>
        </w:numPr>
        <w:tabs>
          <w:tab w:val="left" w:pos="360"/>
        </w:tabs>
        <w:snapToGrid w:val="0"/>
        <w:spacing w:line="360" w:lineRule="auto"/>
        <w:ind w:left="357" w:hanging="357"/>
        <w:outlineLvl w:val="1"/>
        <w:rPr>
          <w:sz w:val="24"/>
        </w:rPr>
      </w:pPr>
      <w:bookmarkStart w:id="541" w:name="_Toc198195099"/>
      <w:bookmarkEnd w:id="540"/>
      <w:r>
        <w:rPr>
          <w:sz w:val="24"/>
        </w:rPr>
        <w:t>磋商小组</w:t>
      </w:r>
      <w:bookmarkEnd w:id="541"/>
    </w:p>
    <w:p w14:paraId="7DC76100" w14:textId="77777777" w:rsidR="004F0CEE" w:rsidRDefault="00000000">
      <w:pPr>
        <w:numPr>
          <w:ilvl w:val="1"/>
          <w:numId w:val="16"/>
        </w:numPr>
        <w:tabs>
          <w:tab w:val="left" w:pos="1080"/>
          <w:tab w:val="left" w:pos="2014"/>
        </w:tabs>
        <w:snapToGrid w:val="0"/>
        <w:spacing w:line="360" w:lineRule="auto"/>
        <w:ind w:left="1077" w:hanging="720"/>
        <w:rPr>
          <w:sz w:val="24"/>
        </w:rPr>
      </w:pPr>
      <w:r>
        <w:rPr>
          <w:sz w:val="24"/>
        </w:rPr>
        <w:t>磋商小组根据政府采购有关规定和本次采购项目的特点进行组建，并负责具体评审</w:t>
      </w:r>
      <w:r>
        <w:rPr>
          <w:rFonts w:hint="eastAsia"/>
          <w:sz w:val="24"/>
        </w:rPr>
        <w:t>与磋商</w:t>
      </w:r>
      <w:r>
        <w:rPr>
          <w:sz w:val="24"/>
        </w:rPr>
        <w:t>事务，独立履行职责。</w:t>
      </w:r>
      <w:bookmarkStart w:id="542" w:name="_Toc520356166"/>
    </w:p>
    <w:p w14:paraId="64E13868" w14:textId="77777777" w:rsidR="004F0CEE" w:rsidRDefault="00000000">
      <w:pPr>
        <w:numPr>
          <w:ilvl w:val="1"/>
          <w:numId w:val="16"/>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543" w:name="_Toc520356169"/>
      <w:bookmarkEnd w:id="542"/>
    </w:p>
    <w:p w14:paraId="2F3DCDEA" w14:textId="77777777" w:rsidR="004F0CEE" w:rsidRDefault="00000000">
      <w:pPr>
        <w:numPr>
          <w:ilvl w:val="0"/>
          <w:numId w:val="16"/>
        </w:numPr>
        <w:tabs>
          <w:tab w:val="left" w:pos="360"/>
        </w:tabs>
        <w:snapToGrid w:val="0"/>
        <w:spacing w:line="360" w:lineRule="auto"/>
        <w:outlineLvl w:val="1"/>
        <w:rPr>
          <w:sz w:val="24"/>
        </w:rPr>
      </w:pPr>
      <w:bookmarkStart w:id="544" w:name="_Toc198195100"/>
      <w:r>
        <w:rPr>
          <w:sz w:val="24"/>
        </w:rPr>
        <w:t>评审方法和评审标准</w:t>
      </w:r>
      <w:bookmarkEnd w:id="544"/>
    </w:p>
    <w:p w14:paraId="71116591" w14:textId="77777777" w:rsidR="004F0CEE" w:rsidRDefault="00000000">
      <w:pPr>
        <w:numPr>
          <w:ilvl w:val="1"/>
          <w:numId w:val="16"/>
        </w:numPr>
        <w:tabs>
          <w:tab w:val="left" w:pos="1080"/>
          <w:tab w:val="left" w:pos="2014"/>
        </w:tabs>
        <w:snapToGrid w:val="0"/>
        <w:spacing w:line="360" w:lineRule="auto"/>
        <w:ind w:left="1077" w:hanging="720"/>
        <w:rPr>
          <w:sz w:val="24"/>
        </w:rPr>
      </w:pPr>
      <w:r>
        <w:rPr>
          <w:sz w:val="24"/>
        </w:rPr>
        <w:t>见第三章《评审方法和评审标准》。</w:t>
      </w:r>
    </w:p>
    <w:p w14:paraId="43726A88" w14:textId="77777777" w:rsidR="004F0CEE" w:rsidRDefault="004F0CEE">
      <w:pPr>
        <w:tabs>
          <w:tab w:val="left" w:pos="360"/>
          <w:tab w:val="left" w:pos="1080"/>
        </w:tabs>
        <w:snapToGrid w:val="0"/>
        <w:spacing w:line="360" w:lineRule="auto"/>
        <w:ind w:left="1080"/>
        <w:rPr>
          <w:sz w:val="24"/>
        </w:rPr>
      </w:pPr>
    </w:p>
    <w:p w14:paraId="176DAAD1" w14:textId="77777777" w:rsidR="004F0CEE" w:rsidRDefault="00000000">
      <w:pPr>
        <w:pStyle w:val="23"/>
        <w:spacing w:before="0" w:line="360" w:lineRule="auto"/>
        <w:rPr>
          <w:rFonts w:ascii="Times New Roman" w:eastAsia="宋体" w:hAnsi="Times New Roman"/>
          <w:sz w:val="28"/>
        </w:rPr>
      </w:pPr>
      <w:bookmarkStart w:id="545" w:name="_Toc150774645"/>
      <w:bookmarkStart w:id="546" w:name="_Toc142311047"/>
      <w:bookmarkStart w:id="547" w:name="_Toc150509296"/>
      <w:bookmarkStart w:id="548" w:name="_Toc226309789"/>
      <w:bookmarkStart w:id="549" w:name="_Toc305158887"/>
      <w:bookmarkStart w:id="550" w:name="_Toc195842910"/>
      <w:bookmarkStart w:id="551" w:name="_Toc127151545"/>
      <w:bookmarkStart w:id="552" w:name="_Toc150774750"/>
      <w:bookmarkStart w:id="553" w:name="_Toc151193933"/>
      <w:bookmarkStart w:id="554" w:name="_Toc226965818"/>
      <w:bookmarkStart w:id="555" w:name="_Toc150480783"/>
      <w:bookmarkStart w:id="556" w:name="_Toc151193787"/>
      <w:bookmarkStart w:id="557" w:name="_Toc264969235"/>
      <w:bookmarkStart w:id="558" w:name="_Toc151190172"/>
      <w:bookmarkStart w:id="559" w:name="_Toc151193859"/>
      <w:bookmarkStart w:id="560" w:name="_Toc226337241"/>
      <w:bookmarkStart w:id="561" w:name="_Toc265228383"/>
      <w:bookmarkStart w:id="562" w:name="_Toc305158813"/>
      <w:bookmarkStart w:id="563" w:name="_Toc151193715"/>
      <w:bookmarkStart w:id="564" w:name="_Toc151193643"/>
      <w:bookmarkStart w:id="565" w:name="_Toc226965735"/>
      <w:bookmarkStart w:id="566" w:name="_Toc198195101"/>
      <w:r>
        <w:rPr>
          <w:rFonts w:ascii="Times New Roman" w:eastAsia="宋体" w:hAnsi="Times New Roman"/>
          <w:sz w:val="28"/>
        </w:rPr>
        <w:t>六</w:t>
      </w:r>
      <w:r>
        <w:rPr>
          <w:rFonts w:ascii="Times New Roman" w:eastAsia="宋体" w:hAnsi="Times New Roman"/>
          <w:sz w:val="28"/>
        </w:rPr>
        <w:t xml:space="preserve">   </w:t>
      </w:r>
      <w:bookmarkEnd w:id="543"/>
      <w:r>
        <w:rPr>
          <w:rFonts w:ascii="Times New Roman" w:eastAsia="宋体" w:hAnsi="Times New Roman"/>
          <w:sz w:val="28"/>
        </w:rPr>
        <w:t>确定</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r>
        <w:rPr>
          <w:rFonts w:ascii="Times New Roman" w:eastAsia="宋体" w:hAnsi="Times New Roman"/>
          <w:sz w:val="28"/>
        </w:rPr>
        <w:t>成交</w:t>
      </w:r>
      <w:bookmarkEnd w:id="566"/>
    </w:p>
    <w:p w14:paraId="653ECB5F" w14:textId="77777777" w:rsidR="004F0CEE" w:rsidRDefault="00000000">
      <w:pPr>
        <w:numPr>
          <w:ilvl w:val="0"/>
          <w:numId w:val="16"/>
        </w:numPr>
        <w:tabs>
          <w:tab w:val="left" w:pos="360"/>
        </w:tabs>
        <w:snapToGrid w:val="0"/>
        <w:spacing w:line="360" w:lineRule="auto"/>
        <w:ind w:left="357" w:hanging="357"/>
        <w:outlineLvl w:val="1"/>
        <w:rPr>
          <w:sz w:val="24"/>
        </w:rPr>
      </w:pPr>
      <w:bookmarkStart w:id="567" w:name="_Toc142311049"/>
      <w:bookmarkStart w:id="568" w:name="_Toc164608661"/>
      <w:bookmarkStart w:id="569" w:name="_Toc127151748"/>
      <w:bookmarkStart w:id="570" w:name="_Toc151193789"/>
      <w:bookmarkStart w:id="571" w:name="_Toc264969237"/>
      <w:bookmarkStart w:id="572" w:name="_Toc151193645"/>
      <w:bookmarkStart w:id="573" w:name="_Toc150480785"/>
      <w:bookmarkStart w:id="574" w:name="_Toc150509298"/>
      <w:bookmarkStart w:id="575" w:name="_Toc151190174"/>
      <w:bookmarkStart w:id="576" w:name="_Toc150774752"/>
      <w:bookmarkStart w:id="577" w:name="_Toc226965820"/>
      <w:bookmarkStart w:id="578" w:name="_Toc151193861"/>
      <w:bookmarkStart w:id="579" w:name="_Toc150774647"/>
      <w:bookmarkStart w:id="580" w:name="_Toc151193935"/>
      <w:bookmarkStart w:id="581" w:name="_Toc265228385"/>
      <w:bookmarkStart w:id="582" w:name="_Toc305158815"/>
      <w:bookmarkStart w:id="583" w:name="_Toc198195102"/>
      <w:bookmarkStart w:id="584" w:name="_Toc305158889"/>
      <w:bookmarkStart w:id="585" w:name="_Toc127161461"/>
      <w:bookmarkStart w:id="586" w:name="_Toc164229242"/>
      <w:bookmarkStart w:id="587" w:name="_Toc195842912"/>
      <w:bookmarkStart w:id="588" w:name="_Toc226309791"/>
      <w:bookmarkStart w:id="589" w:name="_Toc149720840"/>
      <w:bookmarkStart w:id="590" w:name="_Toc226965737"/>
      <w:bookmarkStart w:id="591" w:name="_Toc127151547"/>
      <w:bookmarkStart w:id="592" w:name="_Toc226337243"/>
      <w:bookmarkStart w:id="593" w:name="_Toc151193717"/>
      <w:bookmarkStart w:id="594" w:name="_Toc164608816"/>
      <w:bookmarkStart w:id="595" w:name="_Toc164229388"/>
      <w:bookmarkStart w:id="596" w:name="_Toc164351641"/>
      <w:r>
        <w:rPr>
          <w:sz w:val="24"/>
        </w:rPr>
        <w:t>确定成交供应商</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14:paraId="350CE53D" w14:textId="77777777" w:rsidR="004F0CEE" w:rsidRDefault="00000000">
      <w:pPr>
        <w:numPr>
          <w:ilvl w:val="1"/>
          <w:numId w:val="16"/>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w:t>
      </w:r>
      <w:proofErr w:type="gramStart"/>
      <w:r>
        <w:rPr>
          <w:sz w:val="24"/>
        </w:rPr>
        <w:t>授权</w:t>
      </w:r>
      <w:r>
        <w:rPr>
          <w:rFonts w:hint="eastAsia"/>
          <w:sz w:val="24"/>
        </w:rPr>
        <w:t>磋商</w:t>
      </w:r>
      <w:proofErr w:type="gramEnd"/>
      <w:r>
        <w:rPr>
          <w:sz w:val="24"/>
        </w:rPr>
        <w:t>小组直接确定成交供应商，见《供应商须知资料表》。成交候选人并列的，按照《供应商须知资料表》要求确定成交供应商。</w:t>
      </w:r>
    </w:p>
    <w:p w14:paraId="4AC313F3" w14:textId="77777777" w:rsidR="004F0CEE" w:rsidRDefault="00000000">
      <w:pPr>
        <w:numPr>
          <w:ilvl w:val="0"/>
          <w:numId w:val="16"/>
        </w:numPr>
        <w:tabs>
          <w:tab w:val="left" w:pos="360"/>
        </w:tabs>
        <w:snapToGrid w:val="0"/>
        <w:spacing w:line="360" w:lineRule="auto"/>
        <w:ind w:left="357" w:hanging="357"/>
        <w:outlineLvl w:val="1"/>
        <w:rPr>
          <w:sz w:val="24"/>
        </w:rPr>
      </w:pPr>
      <w:bookmarkStart w:id="597" w:name="_Toc305158817"/>
      <w:bookmarkStart w:id="598" w:name="_Toc198195103"/>
      <w:bookmarkStart w:id="599" w:name="_Toc305158891"/>
      <w:bookmarkStart w:id="600" w:name="_Toc151193791"/>
      <w:bookmarkStart w:id="601" w:name="_Toc151193937"/>
      <w:bookmarkStart w:id="602" w:name="_Toc226965822"/>
      <w:bookmarkStart w:id="603" w:name="_Toc226965739"/>
      <w:bookmarkStart w:id="604" w:name="_Toc149720842"/>
      <w:bookmarkStart w:id="605" w:name="_Toc226337245"/>
      <w:bookmarkStart w:id="606" w:name="_Toc164229390"/>
      <w:bookmarkStart w:id="607" w:name="_Toc150774754"/>
      <w:bookmarkStart w:id="608" w:name="_Toc151193719"/>
      <w:bookmarkStart w:id="609" w:name="_Toc142311051"/>
      <w:bookmarkStart w:id="610" w:name="_Toc265228387"/>
      <w:bookmarkStart w:id="611" w:name="_Toc195842914"/>
      <w:bookmarkStart w:id="612" w:name="_Toc151193863"/>
      <w:bookmarkStart w:id="613" w:name="_Toc264969239"/>
      <w:bookmarkStart w:id="614" w:name="_Toc127161463"/>
      <w:bookmarkStart w:id="615" w:name="_Toc150480787"/>
      <w:bookmarkStart w:id="616" w:name="_Toc164608818"/>
      <w:bookmarkStart w:id="617" w:name="_Toc127151750"/>
      <w:bookmarkStart w:id="618" w:name="_Toc226309793"/>
      <w:bookmarkStart w:id="619" w:name="_Toc151193647"/>
      <w:bookmarkStart w:id="620" w:name="_Toc150774649"/>
      <w:bookmarkStart w:id="621" w:name="_Toc151190176"/>
      <w:bookmarkStart w:id="622" w:name="_Toc164351643"/>
      <w:bookmarkStart w:id="623" w:name="_Toc150509300"/>
      <w:bookmarkStart w:id="624" w:name="_Toc164229244"/>
      <w:bookmarkStart w:id="625" w:name="_Toc164608663"/>
      <w:bookmarkStart w:id="626" w:name="_Toc127151549"/>
      <w:bookmarkStart w:id="627" w:name="_Toc520356176"/>
      <w:bookmarkStart w:id="628" w:name="_Ref467306425"/>
      <w:bookmarkStart w:id="629" w:name="_Ref467307090"/>
      <w:r>
        <w:rPr>
          <w:sz w:val="24"/>
        </w:rPr>
        <w:t>成交公告与成交通知书</w:t>
      </w:r>
      <w:bookmarkEnd w:id="597"/>
      <w:bookmarkEnd w:id="598"/>
      <w:bookmarkEnd w:id="599"/>
    </w:p>
    <w:p w14:paraId="38E1335C" w14:textId="77777777" w:rsidR="004F0CEE" w:rsidRDefault="00000000">
      <w:pPr>
        <w:numPr>
          <w:ilvl w:val="1"/>
          <w:numId w:val="16"/>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w:t>
      </w:r>
      <w:r>
        <w:rPr>
          <w:kern w:val="0"/>
          <w:sz w:val="24"/>
        </w:rPr>
        <w:t>2</w:t>
      </w:r>
      <w:r>
        <w:rPr>
          <w:kern w:val="0"/>
          <w:sz w:val="24"/>
        </w:rPr>
        <w:t>个工作日内，在</w:t>
      </w:r>
      <w:r>
        <w:rPr>
          <w:rFonts w:hint="eastAsia"/>
          <w:sz w:val="24"/>
        </w:rPr>
        <w:t>北京市政府采购网</w:t>
      </w:r>
      <w:r>
        <w:rPr>
          <w:kern w:val="0"/>
          <w:sz w:val="24"/>
        </w:rPr>
        <w:t>公告成交结果，同时向成交供应商发出成交通知书，</w:t>
      </w:r>
      <w:r>
        <w:rPr>
          <w:sz w:val="24"/>
        </w:rPr>
        <w:t>成交公告期限为</w:t>
      </w:r>
      <w:r>
        <w:rPr>
          <w:sz w:val="24"/>
        </w:rPr>
        <w:t>1</w:t>
      </w:r>
      <w:r>
        <w:rPr>
          <w:sz w:val="24"/>
        </w:rPr>
        <w:t>个工作日。</w:t>
      </w:r>
    </w:p>
    <w:p w14:paraId="327C2158" w14:textId="77777777" w:rsidR="004F0CEE" w:rsidRDefault="00000000">
      <w:pPr>
        <w:numPr>
          <w:ilvl w:val="1"/>
          <w:numId w:val="16"/>
        </w:numPr>
        <w:tabs>
          <w:tab w:val="left" w:pos="1080"/>
          <w:tab w:val="left" w:pos="2014"/>
        </w:tabs>
        <w:snapToGrid w:val="0"/>
        <w:spacing w:line="360" w:lineRule="auto"/>
        <w:ind w:left="1080" w:hanging="720"/>
        <w:rPr>
          <w:sz w:val="24"/>
        </w:rPr>
      </w:pPr>
      <w:r>
        <w:rPr>
          <w:sz w:val="24"/>
        </w:rPr>
        <w:t>成交通知书对采购人和成交供应商具有法律效力。成交通知书发出后，采购人改变成交结果的，或者成交供应商放弃成交项目的，</w:t>
      </w:r>
      <w:r>
        <w:rPr>
          <w:rFonts w:hint="eastAsia"/>
          <w:sz w:val="24"/>
        </w:rPr>
        <w:t>应当</w:t>
      </w:r>
      <w:r>
        <w:rPr>
          <w:sz w:val="24"/>
        </w:rPr>
        <w:t>依法承担法律责任</w:t>
      </w:r>
      <w:r>
        <w:rPr>
          <w:rFonts w:hint="eastAsia"/>
          <w:sz w:val="24"/>
        </w:rPr>
        <w:t>。</w:t>
      </w:r>
    </w:p>
    <w:p w14:paraId="5F180D66" w14:textId="77777777" w:rsidR="004F0CEE" w:rsidRDefault="00000000">
      <w:pPr>
        <w:numPr>
          <w:ilvl w:val="0"/>
          <w:numId w:val="16"/>
        </w:numPr>
        <w:tabs>
          <w:tab w:val="left" w:pos="360"/>
        </w:tabs>
        <w:snapToGrid w:val="0"/>
        <w:spacing w:line="360" w:lineRule="auto"/>
        <w:ind w:left="357" w:hanging="357"/>
        <w:outlineLvl w:val="1"/>
        <w:rPr>
          <w:sz w:val="24"/>
        </w:rPr>
      </w:pPr>
      <w:bookmarkStart w:id="630" w:name="_Toc198195104"/>
      <w:r>
        <w:rPr>
          <w:sz w:val="24"/>
        </w:rPr>
        <w:t>终止</w:t>
      </w:r>
      <w:bookmarkEnd w:id="630"/>
    </w:p>
    <w:p w14:paraId="38C6F97E" w14:textId="77777777" w:rsidR="004F0CEE" w:rsidRDefault="00000000">
      <w:pPr>
        <w:numPr>
          <w:ilvl w:val="1"/>
          <w:numId w:val="16"/>
        </w:numPr>
        <w:tabs>
          <w:tab w:val="left" w:pos="1080"/>
          <w:tab w:val="left" w:pos="2014"/>
        </w:tabs>
        <w:snapToGrid w:val="0"/>
        <w:spacing w:line="360" w:lineRule="auto"/>
        <w:ind w:left="1077" w:hanging="720"/>
        <w:rPr>
          <w:sz w:val="24"/>
        </w:rPr>
      </w:pPr>
      <w:r>
        <w:rPr>
          <w:sz w:val="24"/>
        </w:rPr>
        <w:t>出现下列情形之一的，采购人或采购代理机构将终止竞争性磋商采购活动，发布项目终止公告并说明原因，重新开展采购活动：</w:t>
      </w:r>
    </w:p>
    <w:p w14:paraId="445E1EC8" w14:textId="77777777" w:rsidR="004F0CEE" w:rsidRDefault="00000000">
      <w:pPr>
        <w:numPr>
          <w:ilvl w:val="2"/>
          <w:numId w:val="16"/>
        </w:numPr>
        <w:snapToGrid w:val="0"/>
        <w:spacing w:line="360" w:lineRule="auto"/>
        <w:rPr>
          <w:sz w:val="24"/>
        </w:rPr>
      </w:pPr>
      <w:r>
        <w:rPr>
          <w:sz w:val="24"/>
        </w:rPr>
        <w:t>因情况变化，不再符合规定的竞争性磋商采购方式适用情形的；</w:t>
      </w:r>
    </w:p>
    <w:p w14:paraId="69CFA77C" w14:textId="77777777" w:rsidR="004F0CEE" w:rsidRDefault="00000000">
      <w:pPr>
        <w:numPr>
          <w:ilvl w:val="2"/>
          <w:numId w:val="16"/>
        </w:numPr>
        <w:snapToGrid w:val="0"/>
        <w:spacing w:line="360" w:lineRule="auto"/>
        <w:rPr>
          <w:sz w:val="24"/>
        </w:rPr>
      </w:pPr>
      <w:r>
        <w:rPr>
          <w:sz w:val="24"/>
        </w:rPr>
        <w:t>出现影响采购公正的违法、违规行为的；</w:t>
      </w:r>
    </w:p>
    <w:p w14:paraId="5E592F2A" w14:textId="77777777" w:rsidR="004F0CEE" w:rsidRDefault="00000000">
      <w:pPr>
        <w:numPr>
          <w:ilvl w:val="2"/>
          <w:numId w:val="16"/>
        </w:numPr>
        <w:snapToGrid w:val="0"/>
        <w:spacing w:line="360" w:lineRule="auto"/>
        <w:rPr>
          <w:sz w:val="24"/>
        </w:rPr>
      </w:pPr>
      <w:r>
        <w:rPr>
          <w:snapToGrid w:val="0"/>
          <w:kern w:val="0"/>
          <w:sz w:val="24"/>
          <w:szCs w:val="20"/>
        </w:rPr>
        <w:lastRenderedPageBreak/>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家；政府购买服务项目（含政府和社会资本合作项目），在采购过程中符合要求的供应商（社会资本）只有</w:t>
      </w:r>
      <w:r>
        <w:rPr>
          <w:snapToGrid w:val="0"/>
          <w:kern w:val="0"/>
          <w:sz w:val="24"/>
          <w:szCs w:val="20"/>
        </w:rPr>
        <w:t>2</w:t>
      </w:r>
      <w:r>
        <w:rPr>
          <w:snapToGrid w:val="0"/>
          <w:kern w:val="0"/>
          <w:sz w:val="24"/>
          <w:szCs w:val="20"/>
        </w:rPr>
        <w:t>家的，竞争性磋商采购活动可以继续进行</w:t>
      </w:r>
      <w:r>
        <w:rPr>
          <w:snapToGrid w:val="0"/>
          <w:kern w:val="0"/>
          <w:sz w:val="24"/>
          <w:szCs w:val="20"/>
        </w:rPr>
        <w:t>”</w:t>
      </w:r>
      <w:r>
        <w:rPr>
          <w:snapToGrid w:val="0"/>
          <w:kern w:val="0"/>
          <w:sz w:val="24"/>
          <w:szCs w:val="20"/>
        </w:rPr>
        <w:t>的情形外，在采购过程中符合要求的供应商或者报价未超过采购预算的供应商不足</w:t>
      </w:r>
      <w:r>
        <w:rPr>
          <w:snapToGrid w:val="0"/>
          <w:kern w:val="0"/>
          <w:sz w:val="24"/>
          <w:szCs w:val="20"/>
        </w:rPr>
        <w:t>3</w:t>
      </w:r>
      <w:r>
        <w:rPr>
          <w:snapToGrid w:val="0"/>
          <w:kern w:val="0"/>
          <w:sz w:val="24"/>
          <w:szCs w:val="20"/>
        </w:rPr>
        <w:t>家的。</w:t>
      </w:r>
    </w:p>
    <w:p w14:paraId="1E734669" w14:textId="77777777" w:rsidR="004F0CEE" w:rsidRDefault="00000000">
      <w:pPr>
        <w:numPr>
          <w:ilvl w:val="0"/>
          <w:numId w:val="16"/>
        </w:numPr>
        <w:tabs>
          <w:tab w:val="left" w:pos="360"/>
        </w:tabs>
        <w:snapToGrid w:val="0"/>
        <w:spacing w:line="360" w:lineRule="auto"/>
        <w:ind w:left="357" w:hanging="357"/>
        <w:outlineLvl w:val="1"/>
        <w:rPr>
          <w:sz w:val="24"/>
        </w:rPr>
      </w:pPr>
      <w:bookmarkStart w:id="631" w:name="_Toc305158892"/>
      <w:bookmarkStart w:id="632" w:name="_Toc127151751"/>
      <w:bookmarkStart w:id="633" w:name="_Toc226965740"/>
      <w:bookmarkStart w:id="634" w:name="_Toc164608664"/>
      <w:bookmarkStart w:id="635" w:name="_Ref467307204"/>
      <w:bookmarkStart w:id="636" w:name="_Toc305158818"/>
      <w:bookmarkStart w:id="637" w:name="_Toc150774755"/>
      <w:bookmarkStart w:id="638" w:name="_Toc226965823"/>
      <w:bookmarkStart w:id="639" w:name="_Toc151193792"/>
      <w:bookmarkStart w:id="640" w:name="_Toc164608819"/>
      <w:bookmarkStart w:id="641" w:name="_Toc164229245"/>
      <w:bookmarkStart w:id="642" w:name="_Toc195842915"/>
      <w:bookmarkStart w:id="643" w:name="_Toc151193938"/>
      <w:bookmarkStart w:id="644" w:name="_Toc150509301"/>
      <w:bookmarkStart w:id="645" w:name="_Toc164229391"/>
      <w:bookmarkStart w:id="646" w:name="_Toc151190177"/>
      <w:bookmarkStart w:id="647" w:name="_Toc149720843"/>
      <w:bookmarkStart w:id="648" w:name="_Toc151193648"/>
      <w:bookmarkStart w:id="649" w:name="_Ref467306377"/>
      <w:bookmarkStart w:id="650" w:name="_Ref467307062"/>
      <w:bookmarkStart w:id="651" w:name="_Toc151193864"/>
      <w:bookmarkStart w:id="652" w:name="_Toc150480788"/>
      <w:bookmarkStart w:id="653" w:name="_Toc150774650"/>
      <w:bookmarkStart w:id="654" w:name="_Ref467306978"/>
      <w:bookmarkStart w:id="655" w:name="_Toc151193720"/>
      <w:bookmarkStart w:id="656" w:name="_Toc142311052"/>
      <w:bookmarkStart w:id="657" w:name="_Toc127151550"/>
      <w:bookmarkStart w:id="658" w:name="_Toc226337246"/>
      <w:bookmarkStart w:id="659" w:name="_Toc264969240"/>
      <w:bookmarkStart w:id="660" w:name="_Toc520356175"/>
      <w:bookmarkStart w:id="661" w:name="_Toc265228388"/>
      <w:bookmarkStart w:id="662" w:name="_Toc127161464"/>
      <w:bookmarkStart w:id="663" w:name="_Toc164351644"/>
      <w:bookmarkStart w:id="664" w:name="_Toc226309794"/>
      <w:bookmarkStart w:id="665" w:name="_Toc198195105"/>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r>
        <w:rPr>
          <w:sz w:val="24"/>
        </w:rPr>
        <w:t>签订合同</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p w14:paraId="4760F00D" w14:textId="77777777" w:rsidR="004F0CEE" w:rsidRDefault="00000000">
      <w:pPr>
        <w:numPr>
          <w:ilvl w:val="1"/>
          <w:numId w:val="16"/>
        </w:numPr>
        <w:tabs>
          <w:tab w:val="left" w:pos="1080"/>
          <w:tab w:val="left" w:pos="2014"/>
        </w:tabs>
        <w:snapToGrid w:val="0"/>
        <w:spacing w:line="360" w:lineRule="auto"/>
        <w:ind w:left="1077" w:hanging="720"/>
        <w:rPr>
          <w:sz w:val="24"/>
        </w:rPr>
      </w:pPr>
      <w:r>
        <w:rPr>
          <w:sz w:val="24"/>
        </w:rPr>
        <w:t>采购人与成交供应商将在成交通知书发出之日起</w:t>
      </w:r>
      <w:r>
        <w:rPr>
          <w:sz w:val="24"/>
        </w:rPr>
        <w:t>30</w:t>
      </w:r>
      <w:r>
        <w:rPr>
          <w:sz w:val="24"/>
        </w:rPr>
        <w:t>日内，按照磋商文件确定的合同文本以及采购标的、规格型号、采购金额、采购数量、技术和服务要求等事项签订政府采购合同。</w:t>
      </w:r>
    </w:p>
    <w:p w14:paraId="6CE60E9E" w14:textId="77777777" w:rsidR="004F0CEE" w:rsidRDefault="00000000">
      <w:pPr>
        <w:numPr>
          <w:ilvl w:val="1"/>
          <w:numId w:val="16"/>
        </w:numPr>
        <w:tabs>
          <w:tab w:val="left" w:pos="1080"/>
          <w:tab w:val="left" w:pos="2014"/>
        </w:tabs>
        <w:snapToGrid w:val="0"/>
        <w:spacing w:line="360" w:lineRule="auto"/>
        <w:ind w:left="1077" w:hanging="720"/>
        <w:rPr>
          <w:sz w:val="24"/>
        </w:rPr>
      </w:pPr>
      <w:r>
        <w:rPr>
          <w:sz w:val="24"/>
        </w:rPr>
        <w:t>成交供应</w:t>
      </w:r>
      <w:proofErr w:type="gramStart"/>
      <w:r>
        <w:rPr>
          <w:sz w:val="24"/>
        </w:rPr>
        <w:t>商拒绝</w:t>
      </w:r>
      <w:proofErr w:type="gramEnd"/>
      <w:r>
        <w:rPr>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0CBB2D1" w14:textId="77777777" w:rsidR="004F0CEE" w:rsidRDefault="00000000">
      <w:pPr>
        <w:numPr>
          <w:ilvl w:val="1"/>
          <w:numId w:val="16"/>
        </w:numPr>
        <w:tabs>
          <w:tab w:val="left" w:pos="1080"/>
          <w:tab w:val="left" w:pos="2014"/>
        </w:tabs>
        <w:snapToGrid w:val="0"/>
        <w:spacing w:line="360" w:lineRule="auto"/>
        <w:ind w:left="1077" w:hanging="720"/>
        <w:rPr>
          <w:sz w:val="24"/>
        </w:rPr>
      </w:pPr>
      <w:r>
        <w:rPr>
          <w:sz w:val="24"/>
        </w:rPr>
        <w:t>联合体成交的，联合体各方应当共同与采购人签订合同，就</w:t>
      </w:r>
      <w:r>
        <w:rPr>
          <w:rFonts w:hint="eastAsia"/>
          <w:sz w:val="24"/>
        </w:rPr>
        <w:t>采购合同约定的事项</w:t>
      </w:r>
      <w:r>
        <w:rPr>
          <w:sz w:val="24"/>
        </w:rPr>
        <w:t>向采购人承担连带责任。</w:t>
      </w:r>
    </w:p>
    <w:p w14:paraId="3197D9AA" w14:textId="77777777" w:rsidR="004F0CEE" w:rsidRDefault="00000000">
      <w:pPr>
        <w:numPr>
          <w:ilvl w:val="1"/>
          <w:numId w:val="16"/>
        </w:numPr>
        <w:tabs>
          <w:tab w:val="left" w:pos="1080"/>
          <w:tab w:val="left" w:pos="2014"/>
        </w:tabs>
        <w:snapToGrid w:val="0"/>
        <w:spacing w:line="360" w:lineRule="auto"/>
        <w:ind w:left="1077" w:hanging="720"/>
        <w:rPr>
          <w:sz w:val="24"/>
        </w:rPr>
      </w:pPr>
      <w:r>
        <w:rPr>
          <w:sz w:val="24"/>
        </w:rPr>
        <w:t>政府采购合同不能转包。</w:t>
      </w:r>
    </w:p>
    <w:p w14:paraId="29860B27" w14:textId="77777777" w:rsidR="004F0CEE" w:rsidRDefault="00000000">
      <w:pPr>
        <w:numPr>
          <w:ilvl w:val="1"/>
          <w:numId w:val="16"/>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p w14:paraId="16669A15" w14:textId="77777777" w:rsidR="004F0CEE" w:rsidRDefault="00000000">
      <w:pPr>
        <w:numPr>
          <w:ilvl w:val="0"/>
          <w:numId w:val="16"/>
        </w:numPr>
        <w:tabs>
          <w:tab w:val="left" w:pos="360"/>
        </w:tabs>
        <w:snapToGrid w:val="0"/>
        <w:spacing w:line="360" w:lineRule="auto"/>
        <w:ind w:left="357" w:hanging="357"/>
        <w:outlineLvl w:val="1"/>
        <w:rPr>
          <w:sz w:val="24"/>
        </w:rPr>
      </w:pPr>
      <w:bookmarkStart w:id="666" w:name="_Toc198195106"/>
      <w:bookmarkEnd w:id="627"/>
      <w:bookmarkEnd w:id="628"/>
      <w:bookmarkEnd w:id="629"/>
      <w:r>
        <w:rPr>
          <w:sz w:val="24"/>
        </w:rPr>
        <w:t>询问与质疑</w:t>
      </w:r>
      <w:bookmarkEnd w:id="666"/>
    </w:p>
    <w:p w14:paraId="7931D2F8" w14:textId="77777777" w:rsidR="004F0CEE" w:rsidRDefault="00000000">
      <w:pPr>
        <w:numPr>
          <w:ilvl w:val="1"/>
          <w:numId w:val="16"/>
        </w:numPr>
        <w:tabs>
          <w:tab w:val="left" w:pos="1080"/>
          <w:tab w:val="left" w:pos="2014"/>
        </w:tabs>
        <w:snapToGrid w:val="0"/>
        <w:spacing w:line="360" w:lineRule="auto"/>
        <w:ind w:left="1077" w:hanging="720"/>
        <w:rPr>
          <w:sz w:val="24"/>
        </w:rPr>
      </w:pPr>
      <w:r>
        <w:rPr>
          <w:sz w:val="24"/>
        </w:rPr>
        <w:t>询问</w:t>
      </w:r>
    </w:p>
    <w:p w14:paraId="07776EE8" w14:textId="77777777" w:rsidR="004F0CEE" w:rsidRDefault="00000000">
      <w:pPr>
        <w:numPr>
          <w:ilvl w:val="2"/>
          <w:numId w:val="16"/>
        </w:numPr>
        <w:snapToGrid w:val="0"/>
        <w:spacing w:line="360" w:lineRule="auto"/>
        <w:rPr>
          <w:sz w:val="24"/>
        </w:rPr>
      </w:pPr>
      <w:r>
        <w:rPr>
          <w:sz w:val="24"/>
        </w:rPr>
        <w:t>供应商对政府采购活动事项有疑问的，可依法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《供应商须知资料表》。</w:t>
      </w:r>
    </w:p>
    <w:p w14:paraId="0BE662AC" w14:textId="77777777" w:rsidR="004F0CEE" w:rsidRDefault="00000000">
      <w:pPr>
        <w:numPr>
          <w:ilvl w:val="2"/>
          <w:numId w:val="16"/>
        </w:numPr>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14:paraId="2064104A" w14:textId="77777777" w:rsidR="004F0CEE" w:rsidRDefault="00000000">
      <w:pPr>
        <w:numPr>
          <w:ilvl w:val="1"/>
          <w:numId w:val="16"/>
        </w:numPr>
        <w:tabs>
          <w:tab w:val="left" w:pos="1080"/>
          <w:tab w:val="left" w:pos="2014"/>
        </w:tabs>
        <w:snapToGrid w:val="0"/>
        <w:spacing w:line="360" w:lineRule="auto"/>
        <w:ind w:left="1077" w:hanging="720"/>
        <w:rPr>
          <w:sz w:val="24"/>
        </w:rPr>
      </w:pPr>
      <w:r>
        <w:rPr>
          <w:sz w:val="24"/>
        </w:rPr>
        <w:t>质疑</w:t>
      </w:r>
    </w:p>
    <w:p w14:paraId="39D1BC60" w14:textId="77777777" w:rsidR="004F0CEE" w:rsidRDefault="00000000">
      <w:pPr>
        <w:numPr>
          <w:ilvl w:val="2"/>
          <w:numId w:val="16"/>
        </w:numPr>
        <w:snapToGrid w:val="0"/>
        <w:spacing w:line="360" w:lineRule="auto"/>
        <w:rPr>
          <w:sz w:val="24"/>
        </w:rPr>
      </w:pPr>
      <w:r>
        <w:rPr>
          <w:sz w:val="24"/>
        </w:rPr>
        <w:t>供应商认为竞争性磋商文件、采购过程、成交结果使自己的权益受到损害的，可以在知道或者应知其权益受到损害之日起</w:t>
      </w:r>
      <w:r>
        <w:rPr>
          <w:sz w:val="24"/>
        </w:rPr>
        <w:t>7</w:t>
      </w:r>
      <w:r>
        <w:rPr>
          <w:sz w:val="24"/>
        </w:rPr>
        <w:t>个工作日内，</w:t>
      </w:r>
      <w:r>
        <w:rPr>
          <w:sz w:val="24"/>
        </w:rPr>
        <w:lastRenderedPageBreak/>
        <w:t>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14:paraId="3E349261" w14:textId="77777777" w:rsidR="004F0CEE" w:rsidRDefault="00000000">
      <w:pPr>
        <w:numPr>
          <w:ilvl w:val="2"/>
          <w:numId w:val="16"/>
        </w:numPr>
        <w:snapToGrid w:val="0"/>
        <w:spacing w:line="360" w:lineRule="auto"/>
        <w:rPr>
          <w:sz w:val="24"/>
        </w:rPr>
      </w:pPr>
      <w:proofErr w:type="gramStart"/>
      <w:r>
        <w:rPr>
          <w:sz w:val="24"/>
        </w:rPr>
        <w:t>质疑函须使用</w:t>
      </w:r>
      <w:proofErr w:type="gramEnd"/>
      <w:r>
        <w:rPr>
          <w:sz w:val="24"/>
        </w:rPr>
        <w:t>财政部制定的范本文件。供应商为自然人的，</w:t>
      </w:r>
      <w:r>
        <w:rPr>
          <w:rFonts w:hint="eastAsia"/>
          <w:sz w:val="24"/>
        </w:rPr>
        <w:t>质疑</w:t>
      </w:r>
      <w:proofErr w:type="gramStart"/>
      <w:r>
        <w:rPr>
          <w:rFonts w:hint="eastAsia"/>
          <w:sz w:val="24"/>
        </w:rPr>
        <w:t>函</w:t>
      </w:r>
      <w:r>
        <w:rPr>
          <w:sz w:val="24"/>
        </w:rPr>
        <w:t>应当</w:t>
      </w:r>
      <w:proofErr w:type="gramEnd"/>
      <w:r>
        <w:rPr>
          <w:sz w:val="24"/>
        </w:rPr>
        <w:t>由本人签字；供应商为法人或者其他组织的，</w:t>
      </w:r>
      <w:r>
        <w:rPr>
          <w:rFonts w:hint="eastAsia"/>
          <w:sz w:val="24"/>
        </w:rPr>
        <w:t>质疑</w:t>
      </w:r>
      <w:proofErr w:type="gramStart"/>
      <w:r>
        <w:rPr>
          <w:rFonts w:hint="eastAsia"/>
          <w:sz w:val="24"/>
        </w:rPr>
        <w:t>函</w:t>
      </w:r>
      <w:r>
        <w:rPr>
          <w:sz w:val="24"/>
        </w:rPr>
        <w:t>应当</w:t>
      </w:r>
      <w:proofErr w:type="gramEnd"/>
      <w:r>
        <w:rPr>
          <w:sz w:val="24"/>
        </w:rPr>
        <w:t>由法定代表人、主要负责人，或者其授权代表签字或者盖章，并加盖公章。</w:t>
      </w:r>
    </w:p>
    <w:p w14:paraId="01E07579" w14:textId="77777777" w:rsidR="004F0CEE" w:rsidRDefault="00000000">
      <w:pPr>
        <w:numPr>
          <w:ilvl w:val="2"/>
          <w:numId w:val="16"/>
        </w:numPr>
        <w:snapToGrid w:val="0"/>
        <w:spacing w:line="360" w:lineRule="auto"/>
        <w:rPr>
          <w:sz w:val="24"/>
        </w:rPr>
      </w:pPr>
      <w:r>
        <w:rPr>
          <w:rFonts w:hint="eastAsia"/>
          <w:sz w:val="24"/>
        </w:rPr>
        <w:t>供应商委托代理人进行质疑的，应当随质疑函同时提交</w:t>
      </w:r>
      <w:r>
        <w:rPr>
          <w:sz w:val="24"/>
        </w:rPr>
        <w:t>供应商</w:t>
      </w:r>
      <w:r>
        <w:rPr>
          <w:rFonts w:hint="eastAsia"/>
          <w:sz w:val="24"/>
        </w:rPr>
        <w:t>签署的授权委托书。授权委托书应当载明代理人的姓名或者名称、代理事项、具体权限、期限和相关事项。</w:t>
      </w:r>
      <w:r>
        <w:rPr>
          <w:sz w:val="24"/>
        </w:rPr>
        <w:t>供应商</w:t>
      </w:r>
      <w:r>
        <w:rPr>
          <w:rFonts w:hint="eastAsia"/>
          <w:sz w:val="24"/>
        </w:rPr>
        <w:t>为自然人的，应当由本人签字；</w:t>
      </w:r>
      <w:r>
        <w:rPr>
          <w:sz w:val="24"/>
        </w:rPr>
        <w:t>供应商</w:t>
      </w:r>
      <w:r>
        <w:rPr>
          <w:rFonts w:hint="eastAsia"/>
          <w:sz w:val="24"/>
        </w:rPr>
        <w:t>为法人或者其他组织的，应当由法定代表人、主要负责人签字或者盖章，并加盖公章。</w:t>
      </w:r>
    </w:p>
    <w:p w14:paraId="1B075B75" w14:textId="77777777" w:rsidR="004F0CEE" w:rsidRDefault="00000000">
      <w:pPr>
        <w:numPr>
          <w:ilvl w:val="2"/>
          <w:numId w:val="16"/>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044C4956" w14:textId="77777777" w:rsidR="004F0CEE" w:rsidRDefault="00000000">
      <w:pPr>
        <w:numPr>
          <w:ilvl w:val="1"/>
          <w:numId w:val="16"/>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r>
        <w:rPr>
          <w:rFonts w:hint="eastAsia"/>
          <w:sz w:val="24"/>
        </w:rPr>
        <w:t>。</w:t>
      </w:r>
    </w:p>
    <w:p w14:paraId="7DA62AB3" w14:textId="77777777" w:rsidR="004F0CEE" w:rsidRDefault="00000000">
      <w:pPr>
        <w:numPr>
          <w:ilvl w:val="0"/>
          <w:numId w:val="16"/>
        </w:numPr>
        <w:tabs>
          <w:tab w:val="left" w:pos="360"/>
        </w:tabs>
        <w:snapToGrid w:val="0"/>
        <w:spacing w:line="360" w:lineRule="auto"/>
        <w:ind w:left="357" w:hanging="357"/>
        <w:outlineLvl w:val="1"/>
        <w:rPr>
          <w:sz w:val="24"/>
        </w:rPr>
      </w:pPr>
      <w:bookmarkStart w:id="667" w:name="_Toc198195107"/>
      <w:r>
        <w:rPr>
          <w:sz w:val="24"/>
        </w:rPr>
        <w:t>代理费</w:t>
      </w:r>
      <w:bookmarkEnd w:id="667"/>
    </w:p>
    <w:p w14:paraId="6AC119A6" w14:textId="77777777" w:rsidR="004F0CEE" w:rsidRDefault="00000000">
      <w:pPr>
        <w:numPr>
          <w:ilvl w:val="1"/>
          <w:numId w:val="16"/>
        </w:numPr>
        <w:tabs>
          <w:tab w:val="left" w:pos="1080"/>
          <w:tab w:val="left" w:pos="2014"/>
        </w:tabs>
        <w:snapToGrid w:val="0"/>
        <w:spacing w:line="360" w:lineRule="auto"/>
        <w:ind w:left="1077" w:hanging="720"/>
        <w:rPr>
          <w:b/>
          <w:sz w:val="36"/>
          <w:szCs w:val="36"/>
        </w:rPr>
      </w:pPr>
      <w:r>
        <w:rPr>
          <w:sz w:val="24"/>
        </w:rPr>
        <w:t>收费对象、收费标准及缴纳时间见《供应商须知资料表》。</w:t>
      </w:r>
      <w:proofErr w:type="gramStart"/>
      <w:r>
        <w:rPr>
          <w:sz w:val="24"/>
        </w:rPr>
        <w:t>由成交</w:t>
      </w:r>
      <w:proofErr w:type="gramEnd"/>
      <w:r>
        <w:rPr>
          <w:sz w:val="24"/>
        </w:rPr>
        <w:t>供应商支付的，成交供应商须一次性向采购代理机构缴纳代理费，报价应包含代理费用。</w:t>
      </w:r>
      <w:bookmarkStart w:id="668" w:name="_Toc127151554"/>
      <w:bookmarkStart w:id="669" w:name="_Toc305158896"/>
      <w:bookmarkStart w:id="670" w:name="_Toc142311056"/>
      <w:bookmarkStart w:id="671" w:name="_Toc226337250"/>
      <w:bookmarkStart w:id="672" w:name="_Toc305158822"/>
      <w:bookmarkStart w:id="673" w:name="_Toc353873664"/>
      <w:bookmarkStart w:id="674" w:name="_Toc353873934"/>
      <w:bookmarkStart w:id="675" w:name="_Toc226965827"/>
      <w:bookmarkStart w:id="676" w:name="_Toc353825544"/>
      <w:bookmarkStart w:id="677" w:name="_Toc150774759"/>
      <w:bookmarkStart w:id="678" w:name="_Toc264969244"/>
      <w:bookmarkStart w:id="679" w:name="_Toc150480792"/>
      <w:bookmarkStart w:id="680" w:name="_Toc265228392"/>
    </w:p>
    <w:p w14:paraId="0D01E2A1" w14:textId="77777777" w:rsidR="004F0CEE" w:rsidRDefault="004F0CEE">
      <w:pPr>
        <w:tabs>
          <w:tab w:val="left" w:pos="1080"/>
          <w:tab w:val="left" w:pos="2014"/>
        </w:tabs>
        <w:snapToGrid w:val="0"/>
        <w:spacing w:line="360" w:lineRule="auto"/>
        <w:ind w:left="357"/>
        <w:rPr>
          <w:b/>
          <w:sz w:val="36"/>
          <w:szCs w:val="36"/>
        </w:rPr>
      </w:pPr>
    </w:p>
    <w:p w14:paraId="1C5FEE7E" w14:textId="77777777" w:rsidR="004F0CEE" w:rsidRDefault="004F0CEE">
      <w:pPr>
        <w:pStyle w:val="2d"/>
        <w:spacing w:line="360" w:lineRule="auto"/>
        <w:ind w:firstLine="723"/>
        <w:rPr>
          <w:b/>
          <w:sz w:val="36"/>
          <w:szCs w:val="36"/>
        </w:rPr>
      </w:pPr>
    </w:p>
    <w:p w14:paraId="274D0D80" w14:textId="77777777" w:rsidR="004F0CEE" w:rsidRDefault="004F0CEE">
      <w:pPr>
        <w:pStyle w:val="afffa"/>
        <w:spacing w:line="360" w:lineRule="auto"/>
        <w:ind w:firstLine="361"/>
        <w:rPr>
          <w:rFonts w:hint="eastAsia"/>
          <w:b/>
          <w:sz w:val="36"/>
          <w:szCs w:val="36"/>
        </w:rPr>
      </w:pPr>
    </w:p>
    <w:p w14:paraId="520BA40B" w14:textId="77777777" w:rsidR="004F0CEE" w:rsidRDefault="00000000">
      <w:pPr>
        <w:spacing w:line="360" w:lineRule="auto"/>
        <w:jc w:val="center"/>
        <w:outlineLvl w:val="0"/>
        <w:rPr>
          <w:b/>
          <w:sz w:val="36"/>
          <w:szCs w:val="36"/>
        </w:rPr>
      </w:pPr>
      <w:r>
        <w:rPr>
          <w:sz w:val="24"/>
        </w:rPr>
        <w:br w:type="page"/>
      </w:r>
      <w:bookmarkStart w:id="681" w:name="_Toc198195108"/>
      <w:bookmarkStart w:id="682" w:name="_Toc97371943"/>
      <w:r>
        <w:rPr>
          <w:b/>
          <w:sz w:val="36"/>
          <w:szCs w:val="36"/>
        </w:rPr>
        <w:lastRenderedPageBreak/>
        <w:t>第三章</w:t>
      </w:r>
      <w:r>
        <w:rPr>
          <w:b/>
          <w:sz w:val="36"/>
          <w:szCs w:val="36"/>
        </w:rPr>
        <w:t xml:space="preserve">   </w:t>
      </w:r>
      <w:bookmarkEnd w:id="668"/>
      <w:bookmarkEnd w:id="669"/>
      <w:bookmarkEnd w:id="670"/>
      <w:bookmarkEnd w:id="671"/>
      <w:bookmarkEnd w:id="672"/>
      <w:bookmarkEnd w:id="673"/>
      <w:bookmarkEnd w:id="674"/>
      <w:bookmarkEnd w:id="675"/>
      <w:bookmarkEnd w:id="676"/>
      <w:bookmarkEnd w:id="677"/>
      <w:bookmarkEnd w:id="678"/>
      <w:bookmarkEnd w:id="679"/>
      <w:bookmarkEnd w:id="680"/>
      <w:r>
        <w:rPr>
          <w:b/>
          <w:sz w:val="36"/>
          <w:szCs w:val="36"/>
        </w:rPr>
        <w:t>评审方法和评审标准</w:t>
      </w:r>
      <w:bookmarkStart w:id="683" w:name="_Toc487900382"/>
      <w:bookmarkEnd w:id="681"/>
      <w:bookmarkEnd w:id="682"/>
    </w:p>
    <w:p w14:paraId="23A10AD9" w14:textId="77777777" w:rsidR="004F0CEE" w:rsidRDefault="00000000">
      <w:pPr>
        <w:pStyle w:val="23"/>
        <w:spacing w:before="0" w:line="360" w:lineRule="auto"/>
        <w:rPr>
          <w:rFonts w:ascii="Times New Roman" w:eastAsia="宋体" w:hAnsi="Times New Roman"/>
          <w:sz w:val="24"/>
          <w:szCs w:val="24"/>
        </w:rPr>
      </w:pPr>
      <w:bookmarkStart w:id="684" w:name="_Toc198195109"/>
      <w:r>
        <w:rPr>
          <w:rFonts w:ascii="Times New Roman" w:eastAsia="宋体" w:hAnsi="Times New Roman"/>
          <w:sz w:val="24"/>
          <w:szCs w:val="24"/>
        </w:rPr>
        <w:t>一、资格审查程序</w:t>
      </w:r>
      <w:bookmarkEnd w:id="684"/>
    </w:p>
    <w:p w14:paraId="7429D9EE" w14:textId="77777777" w:rsidR="004F0CEE" w:rsidRDefault="004F0CEE">
      <w:pPr>
        <w:tabs>
          <w:tab w:val="left" w:pos="1080"/>
        </w:tabs>
        <w:snapToGrid w:val="0"/>
        <w:spacing w:line="360" w:lineRule="auto"/>
        <w:jc w:val="left"/>
        <w:rPr>
          <w:b/>
          <w:sz w:val="24"/>
        </w:rPr>
      </w:pPr>
    </w:p>
    <w:p w14:paraId="049A7B06" w14:textId="77777777" w:rsidR="004F0CEE" w:rsidRDefault="00000000">
      <w:pPr>
        <w:numPr>
          <w:ilvl w:val="0"/>
          <w:numId w:val="19"/>
        </w:numPr>
        <w:tabs>
          <w:tab w:val="left" w:pos="360"/>
        </w:tabs>
        <w:snapToGrid w:val="0"/>
        <w:spacing w:line="360" w:lineRule="auto"/>
        <w:outlineLvl w:val="1"/>
        <w:rPr>
          <w:sz w:val="24"/>
        </w:rPr>
      </w:pPr>
      <w:bookmarkStart w:id="685" w:name="_Toc150774746"/>
      <w:bookmarkStart w:id="686" w:name="_Toc164229382"/>
      <w:bookmarkStart w:id="687" w:name="_Toc164608810"/>
      <w:bookmarkStart w:id="688" w:name="_Toc151193929"/>
      <w:bookmarkStart w:id="689" w:name="_Toc127151541"/>
      <w:bookmarkStart w:id="690" w:name="_Toc127161455"/>
      <w:bookmarkStart w:id="691" w:name="_Toc164608655"/>
      <w:bookmarkStart w:id="692" w:name="_Toc127151742"/>
      <w:bookmarkStart w:id="693" w:name="_Toc151193711"/>
      <w:bookmarkStart w:id="694" w:name="_Toc150480779"/>
      <w:bookmarkStart w:id="695" w:name="_Toc195842906"/>
      <w:bookmarkStart w:id="696" w:name="_Toc150509292"/>
      <w:bookmarkStart w:id="697" w:name="_Toc149720834"/>
      <w:bookmarkStart w:id="698" w:name="_Toc264969231"/>
      <w:bookmarkStart w:id="699" w:name="_Toc305158883"/>
      <w:bookmarkStart w:id="700" w:name="_Toc151193639"/>
      <w:bookmarkStart w:id="701" w:name="_Toc164351635"/>
      <w:bookmarkStart w:id="702" w:name="_Toc164229236"/>
      <w:bookmarkStart w:id="703" w:name="_Toc226309785"/>
      <w:bookmarkStart w:id="704" w:name="_Toc226965731"/>
      <w:bookmarkStart w:id="705" w:name="_Toc151190168"/>
      <w:bookmarkStart w:id="706" w:name="_Toc150774641"/>
      <w:bookmarkStart w:id="707" w:name="_Toc151193855"/>
      <w:bookmarkStart w:id="708" w:name="_Toc142311043"/>
      <w:bookmarkStart w:id="709" w:name="_Toc151193783"/>
      <w:bookmarkStart w:id="710" w:name="_Toc305158809"/>
      <w:bookmarkStart w:id="711" w:name="_Toc265228379"/>
      <w:bookmarkStart w:id="712" w:name="_Toc226337237"/>
      <w:bookmarkStart w:id="713" w:name="_Toc226965814"/>
      <w:bookmarkStart w:id="714" w:name="_Toc198195110"/>
      <w:bookmarkStart w:id="715" w:name="_Toc353873941"/>
      <w:bookmarkStart w:id="716" w:name="_Toc353825551"/>
      <w:bookmarkStart w:id="717" w:name="_Toc226337251"/>
      <w:bookmarkStart w:id="718" w:name="_Toc127151555"/>
      <w:bookmarkStart w:id="719" w:name="_Toc195842920"/>
      <w:bookmarkStart w:id="720" w:name="_Toc353873665"/>
      <w:bookmarkStart w:id="721" w:name="_Toc305158823"/>
      <w:bookmarkStart w:id="722" w:name="_Toc264969245"/>
      <w:bookmarkStart w:id="723" w:name="_Toc305158897"/>
      <w:bookmarkStart w:id="724" w:name="_Toc353873935"/>
      <w:bookmarkStart w:id="725" w:name="_Toc265228393"/>
      <w:bookmarkStart w:id="726" w:name="_Toc150774760"/>
      <w:bookmarkStart w:id="727" w:name="_Toc226965828"/>
      <w:bookmarkStart w:id="728" w:name="_Toc150480793"/>
      <w:bookmarkStart w:id="729" w:name="_Toc353825545"/>
      <w:bookmarkStart w:id="730" w:name="_Toc142311057"/>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683"/>
      <w:r>
        <w:rPr>
          <w:sz w:val="24"/>
        </w:rPr>
        <w:t>响应文件的</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r>
        <w:rPr>
          <w:sz w:val="24"/>
        </w:rPr>
        <w:t>资格性检查和符合性审查</w:t>
      </w:r>
      <w:bookmarkEnd w:id="714"/>
    </w:p>
    <w:p w14:paraId="356E3686" w14:textId="77777777" w:rsidR="004F0CEE" w:rsidRDefault="00000000">
      <w:pPr>
        <w:numPr>
          <w:ilvl w:val="1"/>
          <w:numId w:val="19"/>
        </w:numPr>
        <w:tabs>
          <w:tab w:val="left" w:pos="1080"/>
        </w:tabs>
        <w:snapToGrid w:val="0"/>
        <w:spacing w:line="360" w:lineRule="auto"/>
        <w:ind w:left="1077" w:hanging="720"/>
        <w:rPr>
          <w:sz w:val="24"/>
        </w:rPr>
      </w:pPr>
      <w:r>
        <w:rPr>
          <w:sz w:val="24"/>
        </w:rPr>
        <w:t>磋商小组将根据《资格</w:t>
      </w:r>
      <w:r>
        <w:rPr>
          <w:rFonts w:hint="eastAsia"/>
          <w:sz w:val="24"/>
        </w:rPr>
        <w:t>审查</w:t>
      </w:r>
      <w:r>
        <w:rPr>
          <w:sz w:val="24"/>
        </w:rPr>
        <w:t>要求》和《符合性审查要求》中规定的内容，对供应商进行检查，并形成检查结果。供应商《响应文件》有任何一项不符合《资格</w:t>
      </w:r>
      <w:r>
        <w:rPr>
          <w:rFonts w:hint="eastAsia"/>
          <w:sz w:val="24"/>
        </w:rPr>
        <w:t>审查</w:t>
      </w:r>
      <w:r>
        <w:rPr>
          <w:sz w:val="24"/>
        </w:rPr>
        <w:t>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602E8600" w14:textId="77777777" w:rsidR="004F0CEE" w:rsidRDefault="00000000">
      <w:pPr>
        <w:numPr>
          <w:ilvl w:val="1"/>
          <w:numId w:val="19"/>
        </w:numPr>
        <w:tabs>
          <w:tab w:val="left" w:pos="1080"/>
        </w:tabs>
        <w:snapToGrid w:val="0"/>
        <w:spacing w:line="360" w:lineRule="auto"/>
        <w:ind w:left="1077" w:hanging="720"/>
        <w:rPr>
          <w:sz w:val="24"/>
        </w:rPr>
      </w:pPr>
      <w:r>
        <w:rPr>
          <w:sz w:val="24"/>
        </w:rPr>
        <w:t>《资格</w:t>
      </w:r>
      <w:r>
        <w:rPr>
          <w:rFonts w:hint="eastAsia"/>
          <w:sz w:val="24"/>
        </w:rPr>
        <w:t>审查</w:t>
      </w:r>
      <w:r>
        <w:rPr>
          <w:sz w:val="24"/>
        </w:rPr>
        <w:t>要求》中对格式有要求的，除竞争性磋商文件另有规定外，均为</w:t>
      </w:r>
      <w:r>
        <w:rPr>
          <w:sz w:val="24"/>
        </w:rPr>
        <w:t>“</w:t>
      </w:r>
      <w:r>
        <w:rPr>
          <w:sz w:val="24"/>
        </w:rPr>
        <w:t>实质性格式</w:t>
      </w:r>
      <w:r>
        <w:rPr>
          <w:sz w:val="24"/>
        </w:rPr>
        <w:t>”</w:t>
      </w:r>
      <w:r>
        <w:rPr>
          <w:sz w:val="24"/>
        </w:rPr>
        <w:t>文件。</w:t>
      </w:r>
    </w:p>
    <w:p w14:paraId="73D7873D" w14:textId="77777777" w:rsidR="004F0CEE" w:rsidRDefault="00000000">
      <w:pPr>
        <w:numPr>
          <w:ilvl w:val="1"/>
          <w:numId w:val="19"/>
        </w:numPr>
        <w:tabs>
          <w:tab w:val="left" w:pos="1080"/>
        </w:tabs>
        <w:snapToGrid w:val="0"/>
        <w:spacing w:line="360" w:lineRule="auto"/>
        <w:ind w:left="1077" w:hanging="720"/>
        <w:rPr>
          <w:sz w:val="24"/>
        </w:rPr>
      </w:pPr>
      <w:r>
        <w:rPr>
          <w:sz w:val="24"/>
        </w:rPr>
        <w:t>《资格</w:t>
      </w:r>
      <w:r>
        <w:rPr>
          <w:rFonts w:hint="eastAsia"/>
          <w:sz w:val="24"/>
        </w:rPr>
        <w:t>审查</w:t>
      </w:r>
      <w:r>
        <w:rPr>
          <w:sz w:val="24"/>
        </w:rPr>
        <w:t>查要求》见下表：</w:t>
      </w:r>
    </w:p>
    <w:p w14:paraId="2E6C15D0" w14:textId="77777777" w:rsidR="004F0CEE" w:rsidRDefault="00000000">
      <w:pPr>
        <w:tabs>
          <w:tab w:val="left" w:pos="900"/>
          <w:tab w:val="left" w:pos="1080"/>
        </w:tabs>
        <w:snapToGrid w:val="0"/>
        <w:spacing w:line="360" w:lineRule="auto"/>
        <w:ind w:left="1077" w:firstLineChars="1100" w:firstLine="2650"/>
        <w:rPr>
          <w:b/>
          <w:sz w:val="24"/>
        </w:rPr>
      </w:pPr>
      <w:r>
        <w:rPr>
          <w:b/>
          <w:sz w:val="24"/>
        </w:rPr>
        <w:t>资格</w:t>
      </w:r>
      <w:r>
        <w:rPr>
          <w:rFonts w:hint="eastAsia"/>
          <w:b/>
          <w:sz w:val="24"/>
        </w:rPr>
        <w:t>审查</w:t>
      </w:r>
      <w:r>
        <w:rPr>
          <w:b/>
          <w:sz w:val="24"/>
        </w:rPr>
        <w:t>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3"/>
        <w:gridCol w:w="2242"/>
        <w:gridCol w:w="4803"/>
        <w:gridCol w:w="1194"/>
      </w:tblGrid>
      <w:tr w:rsidR="004F0CEE" w14:paraId="358F899E" w14:textId="77777777">
        <w:trPr>
          <w:trHeight w:val="468"/>
          <w:tblHeader/>
        </w:trPr>
        <w:tc>
          <w:tcPr>
            <w:tcW w:w="454" w:type="pct"/>
            <w:vAlign w:val="center"/>
          </w:tcPr>
          <w:p w14:paraId="038DA0B6" w14:textId="77777777" w:rsidR="004F0CEE" w:rsidRDefault="00000000">
            <w:pPr>
              <w:tabs>
                <w:tab w:val="left" w:pos="1080"/>
              </w:tabs>
              <w:snapToGrid w:val="0"/>
              <w:spacing w:line="276" w:lineRule="auto"/>
              <w:jc w:val="center"/>
              <w:rPr>
                <w:b/>
                <w:sz w:val="24"/>
              </w:rPr>
            </w:pPr>
            <w:bookmarkStart w:id="731" w:name="_Hlt487972895"/>
            <w:bookmarkEnd w:id="731"/>
            <w:r>
              <w:rPr>
                <w:b/>
                <w:sz w:val="24"/>
              </w:rPr>
              <w:t>序号</w:t>
            </w:r>
          </w:p>
        </w:tc>
        <w:tc>
          <w:tcPr>
            <w:tcW w:w="1237" w:type="pct"/>
            <w:vAlign w:val="center"/>
          </w:tcPr>
          <w:p w14:paraId="6B5B18EB" w14:textId="77777777" w:rsidR="004F0CEE" w:rsidRDefault="00000000">
            <w:pPr>
              <w:tabs>
                <w:tab w:val="left" w:pos="1080"/>
              </w:tabs>
              <w:snapToGrid w:val="0"/>
              <w:spacing w:line="276" w:lineRule="auto"/>
              <w:jc w:val="center"/>
              <w:rPr>
                <w:b/>
                <w:sz w:val="24"/>
              </w:rPr>
            </w:pPr>
            <w:r>
              <w:rPr>
                <w:b/>
                <w:sz w:val="24"/>
              </w:rPr>
              <w:t>检查因素</w:t>
            </w:r>
          </w:p>
        </w:tc>
        <w:tc>
          <w:tcPr>
            <w:tcW w:w="2650" w:type="pct"/>
            <w:vAlign w:val="center"/>
          </w:tcPr>
          <w:p w14:paraId="20D7CF0F" w14:textId="77777777" w:rsidR="004F0CEE" w:rsidRDefault="00000000">
            <w:pPr>
              <w:tabs>
                <w:tab w:val="left" w:pos="1080"/>
              </w:tabs>
              <w:snapToGrid w:val="0"/>
              <w:spacing w:line="276" w:lineRule="auto"/>
              <w:jc w:val="center"/>
              <w:rPr>
                <w:b/>
                <w:sz w:val="24"/>
              </w:rPr>
            </w:pPr>
            <w:r>
              <w:rPr>
                <w:b/>
                <w:sz w:val="24"/>
              </w:rPr>
              <w:t>检查内容</w:t>
            </w:r>
          </w:p>
        </w:tc>
        <w:tc>
          <w:tcPr>
            <w:tcW w:w="659" w:type="pct"/>
            <w:vAlign w:val="center"/>
          </w:tcPr>
          <w:p w14:paraId="122F2448" w14:textId="77777777" w:rsidR="004F0CEE" w:rsidRDefault="00000000">
            <w:pPr>
              <w:tabs>
                <w:tab w:val="left" w:pos="1080"/>
              </w:tabs>
              <w:snapToGrid w:val="0"/>
              <w:spacing w:line="276" w:lineRule="auto"/>
              <w:jc w:val="center"/>
              <w:rPr>
                <w:b/>
                <w:sz w:val="24"/>
              </w:rPr>
            </w:pPr>
            <w:r>
              <w:rPr>
                <w:b/>
                <w:sz w:val="24"/>
              </w:rPr>
              <w:t>格式要求</w:t>
            </w:r>
          </w:p>
        </w:tc>
      </w:tr>
      <w:tr w:rsidR="004F0CEE" w14:paraId="3D96C8FE" w14:textId="77777777">
        <w:trPr>
          <w:trHeight w:val="468"/>
        </w:trPr>
        <w:tc>
          <w:tcPr>
            <w:tcW w:w="454" w:type="pct"/>
            <w:vAlign w:val="center"/>
          </w:tcPr>
          <w:p w14:paraId="5E9F335C" w14:textId="77777777" w:rsidR="004F0CEE" w:rsidRDefault="00000000">
            <w:pPr>
              <w:tabs>
                <w:tab w:val="left" w:pos="1080"/>
              </w:tabs>
              <w:snapToGrid w:val="0"/>
              <w:spacing w:line="276" w:lineRule="auto"/>
              <w:jc w:val="center"/>
              <w:rPr>
                <w:sz w:val="24"/>
              </w:rPr>
            </w:pPr>
            <w:r>
              <w:rPr>
                <w:rFonts w:hint="eastAsia"/>
                <w:sz w:val="24"/>
              </w:rPr>
              <w:t>1</w:t>
            </w:r>
          </w:p>
        </w:tc>
        <w:tc>
          <w:tcPr>
            <w:tcW w:w="1237" w:type="pct"/>
            <w:vAlign w:val="center"/>
          </w:tcPr>
          <w:p w14:paraId="1C823CC5" w14:textId="77777777" w:rsidR="004F0CEE" w:rsidRDefault="00000000">
            <w:pPr>
              <w:tabs>
                <w:tab w:val="left" w:pos="1080"/>
              </w:tabs>
              <w:snapToGrid w:val="0"/>
              <w:spacing w:line="276" w:lineRule="auto"/>
              <w:jc w:val="left"/>
              <w:rPr>
                <w:sz w:val="24"/>
              </w:rPr>
            </w:pPr>
            <w:r>
              <w:rPr>
                <w:rFonts w:hint="eastAsia"/>
                <w:sz w:val="24"/>
              </w:rPr>
              <w:t>满足《中华人民共和国政府采购法》第二十二条规定</w:t>
            </w:r>
          </w:p>
        </w:tc>
        <w:tc>
          <w:tcPr>
            <w:tcW w:w="2650" w:type="pct"/>
            <w:vAlign w:val="center"/>
          </w:tcPr>
          <w:p w14:paraId="4B621E11" w14:textId="77777777" w:rsidR="004F0CEE" w:rsidRDefault="00000000">
            <w:pPr>
              <w:tabs>
                <w:tab w:val="left" w:pos="1080"/>
              </w:tabs>
              <w:snapToGrid w:val="0"/>
              <w:spacing w:line="276" w:lineRule="auto"/>
              <w:jc w:val="left"/>
              <w:rPr>
                <w:sz w:val="24"/>
              </w:rPr>
            </w:pPr>
            <w:r>
              <w:rPr>
                <w:rFonts w:hint="eastAsia"/>
                <w:sz w:val="24"/>
              </w:rPr>
              <w:t>具体规定见第一章《采购邀请》</w:t>
            </w:r>
          </w:p>
        </w:tc>
        <w:tc>
          <w:tcPr>
            <w:tcW w:w="659" w:type="pct"/>
            <w:vAlign w:val="center"/>
          </w:tcPr>
          <w:p w14:paraId="0E285D7A" w14:textId="77777777" w:rsidR="004F0CEE" w:rsidRDefault="004F0CEE">
            <w:pPr>
              <w:tabs>
                <w:tab w:val="left" w:pos="1080"/>
              </w:tabs>
              <w:snapToGrid w:val="0"/>
              <w:spacing w:line="276" w:lineRule="auto"/>
              <w:jc w:val="left"/>
              <w:rPr>
                <w:sz w:val="24"/>
              </w:rPr>
            </w:pPr>
          </w:p>
        </w:tc>
      </w:tr>
      <w:tr w:rsidR="004F0CEE" w14:paraId="31169FDD" w14:textId="77777777">
        <w:trPr>
          <w:trHeight w:val="468"/>
        </w:trPr>
        <w:tc>
          <w:tcPr>
            <w:tcW w:w="454" w:type="pct"/>
            <w:vAlign w:val="center"/>
          </w:tcPr>
          <w:p w14:paraId="5CA9908A" w14:textId="77777777" w:rsidR="004F0CEE" w:rsidRDefault="00000000">
            <w:pPr>
              <w:tabs>
                <w:tab w:val="left" w:pos="1080"/>
              </w:tabs>
              <w:snapToGrid w:val="0"/>
              <w:spacing w:line="276" w:lineRule="auto"/>
              <w:jc w:val="center"/>
              <w:rPr>
                <w:sz w:val="24"/>
              </w:rPr>
            </w:pPr>
            <w:r>
              <w:rPr>
                <w:rFonts w:hint="eastAsia"/>
                <w:sz w:val="24"/>
              </w:rPr>
              <w:t>1-1</w:t>
            </w:r>
          </w:p>
        </w:tc>
        <w:tc>
          <w:tcPr>
            <w:tcW w:w="1237" w:type="pct"/>
            <w:vAlign w:val="center"/>
          </w:tcPr>
          <w:p w14:paraId="701AD6EC" w14:textId="77777777" w:rsidR="004F0CEE" w:rsidRDefault="00000000">
            <w:pPr>
              <w:tabs>
                <w:tab w:val="left" w:pos="1080"/>
              </w:tabs>
              <w:snapToGrid w:val="0"/>
              <w:spacing w:line="276" w:lineRule="auto"/>
              <w:jc w:val="left"/>
              <w:rPr>
                <w:sz w:val="24"/>
              </w:rPr>
            </w:pPr>
            <w:r>
              <w:rPr>
                <w:sz w:val="24"/>
              </w:rPr>
              <w:t>营业执照等证明文件</w:t>
            </w:r>
          </w:p>
        </w:tc>
        <w:tc>
          <w:tcPr>
            <w:tcW w:w="2650" w:type="pct"/>
            <w:vAlign w:val="center"/>
          </w:tcPr>
          <w:p w14:paraId="50B3FEF0" w14:textId="77777777" w:rsidR="004F0CEE" w:rsidRDefault="00000000">
            <w:pPr>
              <w:tabs>
                <w:tab w:val="left" w:pos="1080"/>
              </w:tabs>
              <w:snapToGrid w:val="0"/>
              <w:spacing w:line="276" w:lineRule="auto"/>
              <w:jc w:val="left"/>
              <w:rPr>
                <w:sz w:val="24"/>
              </w:rPr>
            </w:pPr>
            <w:r>
              <w:rPr>
                <w:sz w:val="24"/>
              </w:rPr>
              <w:t>供应商为企业（包括合伙企业）的，应提供有效的</w:t>
            </w:r>
            <w:r>
              <w:rPr>
                <w:sz w:val="24"/>
              </w:rPr>
              <w:t>“</w:t>
            </w:r>
            <w:r>
              <w:rPr>
                <w:sz w:val="24"/>
              </w:rPr>
              <w:t>营业执照</w:t>
            </w:r>
            <w:r>
              <w:rPr>
                <w:sz w:val="24"/>
              </w:rPr>
              <w:t>”</w:t>
            </w:r>
            <w:r>
              <w:rPr>
                <w:sz w:val="24"/>
              </w:rPr>
              <w:t>；</w:t>
            </w:r>
          </w:p>
          <w:p w14:paraId="244829E9" w14:textId="77777777" w:rsidR="004F0CEE" w:rsidRDefault="00000000">
            <w:pPr>
              <w:tabs>
                <w:tab w:val="left" w:pos="1080"/>
              </w:tabs>
              <w:snapToGrid w:val="0"/>
              <w:spacing w:line="276" w:lineRule="auto"/>
              <w:jc w:val="left"/>
              <w:rPr>
                <w:sz w:val="24"/>
              </w:rPr>
            </w:pPr>
            <w:r>
              <w:rPr>
                <w:sz w:val="24"/>
              </w:rPr>
              <w:t>供应商为事业单位的，应提供有效的</w:t>
            </w:r>
            <w:r>
              <w:rPr>
                <w:sz w:val="24"/>
              </w:rPr>
              <w:t>“</w:t>
            </w:r>
            <w:r>
              <w:rPr>
                <w:sz w:val="24"/>
              </w:rPr>
              <w:t>事业单位法人证书</w:t>
            </w:r>
            <w:r>
              <w:rPr>
                <w:sz w:val="24"/>
              </w:rPr>
              <w:t>”</w:t>
            </w:r>
            <w:r>
              <w:rPr>
                <w:sz w:val="24"/>
              </w:rPr>
              <w:t>；</w:t>
            </w:r>
          </w:p>
          <w:p w14:paraId="7F7C989F" w14:textId="77777777" w:rsidR="004F0CEE" w:rsidRDefault="00000000">
            <w:pPr>
              <w:tabs>
                <w:tab w:val="left" w:pos="1080"/>
              </w:tabs>
              <w:snapToGrid w:val="0"/>
              <w:spacing w:line="276" w:lineRule="auto"/>
              <w:jc w:val="left"/>
              <w:rPr>
                <w:sz w:val="24"/>
              </w:rPr>
            </w:pPr>
            <w:r>
              <w:rPr>
                <w:sz w:val="24"/>
              </w:rPr>
              <w:t>供应商</w:t>
            </w:r>
            <w:r>
              <w:rPr>
                <w:rFonts w:hint="eastAsia"/>
                <w:sz w:val="24"/>
              </w:rPr>
              <w:t>是非企业机构的，应提供有效的“执业许可证”、“登记证书”等证明文件</w:t>
            </w:r>
            <w:r>
              <w:rPr>
                <w:sz w:val="24"/>
              </w:rPr>
              <w:t>；</w:t>
            </w:r>
          </w:p>
          <w:p w14:paraId="69F808D1" w14:textId="77777777" w:rsidR="004F0CEE" w:rsidRDefault="00000000">
            <w:pPr>
              <w:tabs>
                <w:tab w:val="left" w:pos="1080"/>
              </w:tabs>
              <w:snapToGrid w:val="0"/>
              <w:spacing w:line="276" w:lineRule="auto"/>
              <w:jc w:val="left"/>
              <w:rPr>
                <w:sz w:val="24"/>
              </w:rPr>
            </w:pPr>
            <w:r>
              <w:rPr>
                <w:sz w:val="24"/>
              </w:rPr>
              <w:t>供应商是个体工商户的，应提供有效的</w:t>
            </w:r>
            <w:r>
              <w:rPr>
                <w:sz w:val="24"/>
              </w:rPr>
              <w:t>“</w:t>
            </w:r>
            <w:r>
              <w:rPr>
                <w:sz w:val="24"/>
              </w:rPr>
              <w:t>个体工商户营业执照</w:t>
            </w:r>
            <w:r>
              <w:rPr>
                <w:sz w:val="24"/>
              </w:rPr>
              <w:t>”</w:t>
            </w:r>
            <w:r>
              <w:rPr>
                <w:sz w:val="24"/>
              </w:rPr>
              <w:t>；</w:t>
            </w:r>
          </w:p>
          <w:p w14:paraId="6B7719E8" w14:textId="77777777" w:rsidR="004F0CEE" w:rsidRDefault="00000000">
            <w:pPr>
              <w:tabs>
                <w:tab w:val="left" w:pos="1080"/>
              </w:tabs>
              <w:snapToGrid w:val="0"/>
              <w:spacing w:line="276" w:lineRule="auto"/>
              <w:jc w:val="left"/>
              <w:rPr>
                <w:sz w:val="24"/>
              </w:rPr>
            </w:pPr>
            <w:r>
              <w:rPr>
                <w:sz w:val="24"/>
              </w:rPr>
              <w:t>供应商是自然人的，应提供有效的自然人身份证明。</w:t>
            </w:r>
          </w:p>
          <w:p w14:paraId="5329CD45" w14:textId="77777777" w:rsidR="004F0CEE" w:rsidRDefault="00000000">
            <w:pPr>
              <w:tabs>
                <w:tab w:val="left" w:pos="1080"/>
              </w:tabs>
              <w:snapToGrid w:val="0"/>
              <w:spacing w:line="276" w:lineRule="auto"/>
              <w:rPr>
                <w:sz w:val="24"/>
              </w:rPr>
            </w:pPr>
            <w:r>
              <w:rPr>
                <w:rFonts w:hint="eastAsia"/>
                <w:sz w:val="24"/>
              </w:rPr>
              <w:t>分支机构参加响应的，应提供该分支机构或其所属法人</w:t>
            </w:r>
            <w:r>
              <w:rPr>
                <w:rFonts w:hint="eastAsia"/>
                <w:sz w:val="24"/>
              </w:rPr>
              <w:t>/</w:t>
            </w:r>
            <w:r>
              <w:rPr>
                <w:rFonts w:hint="eastAsia"/>
                <w:sz w:val="24"/>
              </w:rPr>
              <w:t>其他组织的相应证明文件；同时</w:t>
            </w:r>
          </w:p>
          <w:p w14:paraId="05B4B0CD" w14:textId="77777777" w:rsidR="004F0CEE" w:rsidRDefault="00000000">
            <w:pPr>
              <w:tabs>
                <w:tab w:val="left" w:pos="1080"/>
              </w:tabs>
              <w:snapToGrid w:val="0"/>
              <w:spacing w:line="276" w:lineRule="auto"/>
              <w:rPr>
                <w:sz w:val="24"/>
              </w:rPr>
            </w:pPr>
            <w:r>
              <w:rPr>
                <w:rFonts w:hint="eastAsia"/>
                <w:sz w:val="24"/>
              </w:rPr>
              <w:t>还应提供其所属法人</w:t>
            </w:r>
            <w:r>
              <w:rPr>
                <w:rFonts w:hint="eastAsia"/>
                <w:sz w:val="24"/>
              </w:rPr>
              <w:t>/</w:t>
            </w:r>
            <w:r>
              <w:rPr>
                <w:rFonts w:hint="eastAsia"/>
                <w:sz w:val="24"/>
              </w:rPr>
              <w:t>其他组织出具的授权其参与本项目的授权书（格式自拟，须加盖</w:t>
            </w:r>
          </w:p>
          <w:p w14:paraId="7FEF6F0D" w14:textId="77777777" w:rsidR="004F0CEE" w:rsidRDefault="00000000">
            <w:pPr>
              <w:tabs>
                <w:tab w:val="left" w:pos="1080"/>
              </w:tabs>
              <w:snapToGrid w:val="0"/>
              <w:spacing w:line="276" w:lineRule="auto"/>
              <w:jc w:val="left"/>
              <w:rPr>
                <w:sz w:val="24"/>
              </w:rPr>
            </w:pPr>
            <w:r>
              <w:rPr>
                <w:rFonts w:hint="eastAsia"/>
                <w:sz w:val="24"/>
              </w:rPr>
              <w:t>其所属法人</w:t>
            </w:r>
            <w:r>
              <w:rPr>
                <w:rFonts w:hint="eastAsia"/>
                <w:sz w:val="24"/>
              </w:rPr>
              <w:t>/</w:t>
            </w:r>
            <w:r>
              <w:rPr>
                <w:rFonts w:hint="eastAsia"/>
                <w:sz w:val="24"/>
              </w:rPr>
              <w:t>其他组织的公章）；对于银行、保险、石油石化、电力、电信等行业的分支机构，可以提供上述授权，也可以提供</w:t>
            </w:r>
            <w:r>
              <w:rPr>
                <w:rFonts w:hint="eastAsia"/>
                <w:sz w:val="24"/>
              </w:rPr>
              <w:lastRenderedPageBreak/>
              <w:t>其所属法人</w:t>
            </w:r>
            <w:r>
              <w:rPr>
                <w:rFonts w:hint="eastAsia"/>
                <w:sz w:val="24"/>
              </w:rPr>
              <w:t>/</w:t>
            </w:r>
            <w:r>
              <w:rPr>
                <w:rFonts w:hint="eastAsia"/>
                <w:sz w:val="24"/>
              </w:rPr>
              <w:t>其他组织的有关文件或制度等能够证明授权其独立开展业务的证明材料。</w:t>
            </w:r>
          </w:p>
        </w:tc>
        <w:tc>
          <w:tcPr>
            <w:tcW w:w="659" w:type="pct"/>
            <w:vAlign w:val="center"/>
          </w:tcPr>
          <w:p w14:paraId="1F8449F9" w14:textId="77777777" w:rsidR="004F0CEE" w:rsidRDefault="00000000">
            <w:pPr>
              <w:tabs>
                <w:tab w:val="left" w:pos="1080"/>
              </w:tabs>
              <w:snapToGrid w:val="0"/>
              <w:spacing w:line="276" w:lineRule="auto"/>
              <w:jc w:val="left"/>
              <w:rPr>
                <w:sz w:val="24"/>
              </w:rPr>
            </w:pPr>
            <w:r>
              <w:rPr>
                <w:rFonts w:hint="eastAsia"/>
                <w:sz w:val="24"/>
              </w:rPr>
              <w:lastRenderedPageBreak/>
              <w:t>提供证明文件复印件或扫描件</w:t>
            </w:r>
          </w:p>
        </w:tc>
      </w:tr>
      <w:tr w:rsidR="004F0CEE" w14:paraId="277637A4" w14:textId="77777777">
        <w:trPr>
          <w:trHeight w:val="468"/>
        </w:trPr>
        <w:tc>
          <w:tcPr>
            <w:tcW w:w="454" w:type="pct"/>
            <w:vAlign w:val="center"/>
          </w:tcPr>
          <w:p w14:paraId="4BFFA2EC" w14:textId="77777777" w:rsidR="004F0CEE" w:rsidRDefault="00000000">
            <w:pPr>
              <w:tabs>
                <w:tab w:val="left" w:pos="1080"/>
              </w:tabs>
              <w:snapToGrid w:val="0"/>
              <w:spacing w:line="276" w:lineRule="auto"/>
              <w:jc w:val="center"/>
              <w:rPr>
                <w:sz w:val="24"/>
              </w:rPr>
            </w:pPr>
            <w:r>
              <w:rPr>
                <w:rFonts w:hint="eastAsia"/>
                <w:sz w:val="24"/>
              </w:rPr>
              <w:t>1-</w:t>
            </w:r>
            <w:r>
              <w:rPr>
                <w:sz w:val="24"/>
              </w:rPr>
              <w:t>2</w:t>
            </w:r>
          </w:p>
        </w:tc>
        <w:tc>
          <w:tcPr>
            <w:tcW w:w="1237" w:type="pct"/>
            <w:vAlign w:val="center"/>
          </w:tcPr>
          <w:p w14:paraId="291A1612" w14:textId="77777777" w:rsidR="004F0CEE" w:rsidRDefault="00000000">
            <w:pPr>
              <w:tabs>
                <w:tab w:val="left" w:pos="1080"/>
              </w:tabs>
              <w:snapToGrid w:val="0"/>
              <w:spacing w:line="276" w:lineRule="auto"/>
              <w:jc w:val="left"/>
              <w:rPr>
                <w:sz w:val="24"/>
              </w:rPr>
            </w:pPr>
            <w:r>
              <w:rPr>
                <w:sz w:val="24"/>
              </w:rPr>
              <w:t>供应商资格声明书</w:t>
            </w:r>
          </w:p>
        </w:tc>
        <w:tc>
          <w:tcPr>
            <w:tcW w:w="2650" w:type="pct"/>
            <w:vAlign w:val="center"/>
          </w:tcPr>
          <w:p w14:paraId="68CD7E50" w14:textId="77777777" w:rsidR="004F0CEE" w:rsidRDefault="00000000">
            <w:pPr>
              <w:tabs>
                <w:tab w:val="left" w:pos="1080"/>
              </w:tabs>
              <w:snapToGrid w:val="0"/>
              <w:spacing w:line="276" w:lineRule="auto"/>
              <w:jc w:val="left"/>
              <w:rPr>
                <w:sz w:val="24"/>
              </w:rPr>
            </w:pPr>
            <w:r>
              <w:rPr>
                <w:sz w:val="24"/>
              </w:rPr>
              <w:t>提供了符合竞争性磋商文件要求的《供应商资格声明书》。</w:t>
            </w:r>
          </w:p>
        </w:tc>
        <w:tc>
          <w:tcPr>
            <w:tcW w:w="659" w:type="pct"/>
            <w:vAlign w:val="center"/>
          </w:tcPr>
          <w:p w14:paraId="2E73B1BC" w14:textId="77777777" w:rsidR="004F0CEE" w:rsidRDefault="00000000">
            <w:pPr>
              <w:tabs>
                <w:tab w:val="left" w:pos="1080"/>
              </w:tabs>
              <w:snapToGrid w:val="0"/>
              <w:spacing w:line="276" w:lineRule="auto"/>
              <w:jc w:val="left"/>
              <w:rPr>
                <w:sz w:val="24"/>
              </w:rPr>
            </w:pPr>
            <w:r>
              <w:rPr>
                <w:sz w:val="24"/>
              </w:rPr>
              <w:t>格式见《响应文件格式》</w:t>
            </w:r>
          </w:p>
        </w:tc>
      </w:tr>
      <w:tr w:rsidR="004F0CEE" w14:paraId="63FD4BD9" w14:textId="77777777">
        <w:trPr>
          <w:trHeight w:val="468"/>
        </w:trPr>
        <w:tc>
          <w:tcPr>
            <w:tcW w:w="454" w:type="pct"/>
            <w:vAlign w:val="center"/>
          </w:tcPr>
          <w:p w14:paraId="7D4146D9" w14:textId="77777777" w:rsidR="004F0CEE" w:rsidRDefault="00000000">
            <w:pPr>
              <w:tabs>
                <w:tab w:val="left" w:pos="1080"/>
              </w:tabs>
              <w:snapToGrid w:val="0"/>
              <w:spacing w:line="276" w:lineRule="auto"/>
              <w:jc w:val="center"/>
              <w:rPr>
                <w:sz w:val="24"/>
              </w:rPr>
            </w:pPr>
            <w:r>
              <w:rPr>
                <w:rFonts w:hint="eastAsia"/>
                <w:sz w:val="24"/>
              </w:rPr>
              <w:t>1-</w:t>
            </w:r>
            <w:r>
              <w:rPr>
                <w:sz w:val="24"/>
              </w:rPr>
              <w:t>3</w:t>
            </w:r>
          </w:p>
        </w:tc>
        <w:tc>
          <w:tcPr>
            <w:tcW w:w="1237" w:type="pct"/>
            <w:vAlign w:val="center"/>
          </w:tcPr>
          <w:p w14:paraId="4C47DC7B" w14:textId="77777777" w:rsidR="004F0CEE" w:rsidRDefault="00000000">
            <w:pPr>
              <w:tabs>
                <w:tab w:val="left" w:pos="1080"/>
              </w:tabs>
              <w:snapToGrid w:val="0"/>
              <w:spacing w:line="276" w:lineRule="auto"/>
              <w:rPr>
                <w:sz w:val="24"/>
              </w:rPr>
            </w:pPr>
            <w:r>
              <w:rPr>
                <w:sz w:val="24"/>
              </w:rPr>
              <w:t>供应商信用记录</w:t>
            </w:r>
          </w:p>
        </w:tc>
        <w:tc>
          <w:tcPr>
            <w:tcW w:w="2650" w:type="pct"/>
            <w:vAlign w:val="center"/>
          </w:tcPr>
          <w:p w14:paraId="7BE23904" w14:textId="77777777" w:rsidR="004F0CEE" w:rsidRDefault="00000000">
            <w:pPr>
              <w:tabs>
                <w:tab w:val="left" w:pos="1080"/>
              </w:tabs>
              <w:snapToGrid w:val="0"/>
              <w:spacing w:line="276" w:lineRule="auto"/>
              <w:rPr>
                <w:sz w:val="24"/>
              </w:rPr>
            </w:pPr>
            <w:r>
              <w:rPr>
                <w:sz w:val="24"/>
              </w:rPr>
              <w:t>查询渠道：信用中国网站和中国政府采购网（</w:t>
            </w:r>
            <w:r>
              <w:t>www.creditchina.gov.cn</w:t>
            </w:r>
            <w:r>
              <w:rPr>
                <w:sz w:val="24"/>
              </w:rPr>
              <w:t>、</w:t>
            </w:r>
            <w:r>
              <w:t>www.ccgp.gov.cn</w:t>
            </w:r>
            <w:r>
              <w:rPr>
                <w:sz w:val="24"/>
              </w:rPr>
              <w:t>）；</w:t>
            </w:r>
          </w:p>
          <w:p w14:paraId="30B24298" w14:textId="77777777" w:rsidR="004F0CEE" w:rsidRDefault="00000000">
            <w:pPr>
              <w:tabs>
                <w:tab w:val="left" w:pos="900"/>
                <w:tab w:val="left" w:pos="1980"/>
              </w:tabs>
              <w:snapToGrid w:val="0"/>
              <w:spacing w:line="276" w:lineRule="auto"/>
              <w:rPr>
                <w:sz w:val="24"/>
              </w:rPr>
            </w:pPr>
            <w:r>
              <w:rPr>
                <w:sz w:val="24"/>
              </w:rPr>
              <w:t>截止时点：</w:t>
            </w:r>
            <w:r>
              <w:rPr>
                <w:kern w:val="0"/>
                <w:sz w:val="24"/>
                <w:szCs w:val="20"/>
              </w:rPr>
              <w:t>首次响应文件提交截止时间以后</w:t>
            </w:r>
            <w:r>
              <w:rPr>
                <w:sz w:val="24"/>
              </w:rPr>
              <w:t>、资格</w:t>
            </w:r>
            <w:r>
              <w:rPr>
                <w:rFonts w:hint="eastAsia"/>
                <w:sz w:val="24"/>
              </w:rPr>
              <w:t>审查</w:t>
            </w:r>
            <w:r>
              <w:rPr>
                <w:sz w:val="24"/>
              </w:rPr>
              <w:t>阶段采购人或采购代理机构的实际查询时间；</w:t>
            </w:r>
          </w:p>
          <w:p w14:paraId="41B189AD" w14:textId="77777777" w:rsidR="004F0CEE" w:rsidRDefault="00000000">
            <w:pPr>
              <w:tabs>
                <w:tab w:val="left" w:pos="900"/>
                <w:tab w:val="left" w:pos="1980"/>
              </w:tabs>
              <w:snapToGrid w:val="0"/>
              <w:spacing w:line="276" w:lineRule="auto"/>
              <w:rPr>
                <w:sz w:val="24"/>
              </w:rPr>
            </w:pPr>
            <w:r>
              <w:rPr>
                <w:sz w:val="24"/>
              </w:rPr>
              <w:t>信用信息查询记录和证据留存具体方式：查询结果网页打印页作为查询记录和证据，与其他竞争性磋商文件一并保存；</w:t>
            </w:r>
          </w:p>
          <w:p w14:paraId="52FB7E20" w14:textId="77777777" w:rsidR="004F0CEE" w:rsidRDefault="00000000">
            <w:pPr>
              <w:tabs>
                <w:tab w:val="left" w:pos="1080"/>
              </w:tabs>
              <w:snapToGrid w:val="0"/>
              <w:spacing w:line="276" w:lineRule="auto"/>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659" w:type="pct"/>
            <w:vAlign w:val="center"/>
          </w:tcPr>
          <w:p w14:paraId="15226805" w14:textId="77777777" w:rsidR="004F0CEE" w:rsidRDefault="00000000">
            <w:pPr>
              <w:tabs>
                <w:tab w:val="left" w:pos="1080"/>
              </w:tabs>
              <w:snapToGrid w:val="0"/>
              <w:spacing w:line="276" w:lineRule="auto"/>
              <w:rPr>
                <w:sz w:val="24"/>
              </w:rPr>
            </w:pPr>
            <w:r>
              <w:rPr>
                <w:sz w:val="24"/>
              </w:rPr>
              <w:t>无须供应商提供，由采购人或采购代理机构查询。</w:t>
            </w:r>
          </w:p>
        </w:tc>
      </w:tr>
      <w:tr w:rsidR="004F0CEE" w14:paraId="3E98AFC3" w14:textId="77777777">
        <w:trPr>
          <w:trHeight w:val="468"/>
        </w:trPr>
        <w:tc>
          <w:tcPr>
            <w:tcW w:w="454" w:type="pct"/>
            <w:vAlign w:val="center"/>
          </w:tcPr>
          <w:p w14:paraId="0753C157" w14:textId="77777777" w:rsidR="004F0CEE" w:rsidRDefault="00000000">
            <w:pPr>
              <w:tabs>
                <w:tab w:val="left" w:pos="1080"/>
              </w:tabs>
              <w:snapToGrid w:val="0"/>
              <w:spacing w:line="276" w:lineRule="auto"/>
              <w:jc w:val="center"/>
              <w:rPr>
                <w:sz w:val="24"/>
              </w:rPr>
            </w:pPr>
            <w:r>
              <w:rPr>
                <w:rFonts w:hint="eastAsia"/>
                <w:sz w:val="24"/>
              </w:rPr>
              <w:t>1-4</w:t>
            </w:r>
          </w:p>
        </w:tc>
        <w:tc>
          <w:tcPr>
            <w:tcW w:w="1237" w:type="pct"/>
            <w:vAlign w:val="center"/>
          </w:tcPr>
          <w:p w14:paraId="332CE399" w14:textId="77777777" w:rsidR="004F0CEE" w:rsidRDefault="00000000">
            <w:pPr>
              <w:tabs>
                <w:tab w:val="left" w:pos="1080"/>
              </w:tabs>
              <w:snapToGrid w:val="0"/>
              <w:spacing w:line="276" w:lineRule="auto"/>
              <w:rPr>
                <w:sz w:val="24"/>
              </w:rPr>
            </w:pPr>
            <w:r>
              <w:rPr>
                <w:rFonts w:hint="eastAsia"/>
                <w:sz w:val="24"/>
              </w:rPr>
              <w:t>法律、行政法规规定的其他条件</w:t>
            </w:r>
          </w:p>
        </w:tc>
        <w:tc>
          <w:tcPr>
            <w:tcW w:w="2650" w:type="pct"/>
            <w:vAlign w:val="center"/>
          </w:tcPr>
          <w:p w14:paraId="5C2438E0" w14:textId="77777777" w:rsidR="004F0CEE" w:rsidRDefault="00000000">
            <w:pPr>
              <w:tabs>
                <w:tab w:val="left" w:pos="1080"/>
              </w:tabs>
              <w:snapToGrid w:val="0"/>
              <w:spacing w:line="276" w:lineRule="auto"/>
              <w:rPr>
                <w:sz w:val="24"/>
              </w:rPr>
            </w:pPr>
            <w:r>
              <w:rPr>
                <w:rFonts w:hint="eastAsia"/>
                <w:sz w:val="24"/>
              </w:rPr>
              <w:t>法律、行政法规规定的其他条件</w:t>
            </w:r>
          </w:p>
        </w:tc>
        <w:tc>
          <w:tcPr>
            <w:tcW w:w="659" w:type="pct"/>
            <w:vAlign w:val="center"/>
          </w:tcPr>
          <w:p w14:paraId="74A6D079" w14:textId="77777777" w:rsidR="004F0CEE" w:rsidRDefault="00000000">
            <w:pPr>
              <w:tabs>
                <w:tab w:val="left" w:pos="1080"/>
              </w:tabs>
              <w:snapToGrid w:val="0"/>
              <w:spacing w:line="276" w:lineRule="auto"/>
              <w:jc w:val="left"/>
              <w:rPr>
                <w:sz w:val="24"/>
              </w:rPr>
            </w:pPr>
            <w:r>
              <w:rPr>
                <w:rFonts w:hint="eastAsia"/>
                <w:sz w:val="24"/>
              </w:rPr>
              <w:t>/</w:t>
            </w:r>
          </w:p>
        </w:tc>
      </w:tr>
      <w:tr w:rsidR="004F0CEE" w14:paraId="71B7F39E" w14:textId="77777777">
        <w:trPr>
          <w:trHeight w:val="468"/>
        </w:trPr>
        <w:tc>
          <w:tcPr>
            <w:tcW w:w="454" w:type="pct"/>
            <w:vAlign w:val="center"/>
          </w:tcPr>
          <w:p w14:paraId="029BA4C9" w14:textId="77777777" w:rsidR="004F0CEE" w:rsidRDefault="00000000">
            <w:pPr>
              <w:tabs>
                <w:tab w:val="left" w:pos="1080"/>
              </w:tabs>
              <w:snapToGrid w:val="0"/>
              <w:spacing w:line="276" w:lineRule="auto"/>
              <w:jc w:val="center"/>
              <w:rPr>
                <w:sz w:val="24"/>
              </w:rPr>
            </w:pPr>
            <w:r>
              <w:rPr>
                <w:rFonts w:hint="eastAsia"/>
                <w:sz w:val="24"/>
              </w:rPr>
              <w:t>2</w:t>
            </w:r>
          </w:p>
        </w:tc>
        <w:tc>
          <w:tcPr>
            <w:tcW w:w="1237" w:type="pct"/>
            <w:vAlign w:val="center"/>
          </w:tcPr>
          <w:p w14:paraId="280D5770" w14:textId="77777777" w:rsidR="004F0CEE" w:rsidRDefault="00000000">
            <w:pPr>
              <w:tabs>
                <w:tab w:val="left" w:pos="1080"/>
              </w:tabs>
              <w:snapToGrid w:val="0"/>
              <w:spacing w:line="276" w:lineRule="auto"/>
              <w:rPr>
                <w:sz w:val="24"/>
              </w:rPr>
            </w:pPr>
            <w:r>
              <w:rPr>
                <w:sz w:val="24"/>
              </w:rPr>
              <w:t>落实政府采购政策需满足的资格要求</w:t>
            </w:r>
          </w:p>
        </w:tc>
        <w:tc>
          <w:tcPr>
            <w:tcW w:w="2650" w:type="pct"/>
            <w:vAlign w:val="center"/>
          </w:tcPr>
          <w:p w14:paraId="22E021CF" w14:textId="77777777" w:rsidR="004F0CEE" w:rsidRDefault="00000000">
            <w:pPr>
              <w:tabs>
                <w:tab w:val="left" w:pos="1080"/>
              </w:tabs>
              <w:snapToGrid w:val="0"/>
              <w:spacing w:line="276" w:lineRule="auto"/>
              <w:rPr>
                <w:sz w:val="24"/>
              </w:rPr>
            </w:pPr>
            <w:r>
              <w:rPr>
                <w:rFonts w:hint="eastAsia"/>
                <w:sz w:val="24"/>
              </w:rPr>
              <w:t>具体要求见第一章《采购邀请》</w:t>
            </w:r>
          </w:p>
        </w:tc>
        <w:tc>
          <w:tcPr>
            <w:tcW w:w="659" w:type="pct"/>
            <w:vAlign w:val="center"/>
          </w:tcPr>
          <w:p w14:paraId="0B7DBC92" w14:textId="77777777" w:rsidR="004F0CEE" w:rsidRDefault="004F0CEE">
            <w:pPr>
              <w:tabs>
                <w:tab w:val="left" w:pos="1080"/>
              </w:tabs>
              <w:snapToGrid w:val="0"/>
              <w:spacing w:line="276" w:lineRule="auto"/>
              <w:jc w:val="left"/>
              <w:rPr>
                <w:sz w:val="24"/>
              </w:rPr>
            </w:pPr>
          </w:p>
        </w:tc>
      </w:tr>
      <w:tr w:rsidR="004F0CEE" w14:paraId="6C58B48D" w14:textId="77777777">
        <w:trPr>
          <w:trHeight w:val="468"/>
        </w:trPr>
        <w:tc>
          <w:tcPr>
            <w:tcW w:w="454" w:type="pct"/>
            <w:vAlign w:val="center"/>
          </w:tcPr>
          <w:p w14:paraId="3909F8A6" w14:textId="77777777" w:rsidR="004F0CEE" w:rsidRDefault="00000000">
            <w:pPr>
              <w:tabs>
                <w:tab w:val="left" w:pos="1080"/>
              </w:tabs>
              <w:snapToGrid w:val="0"/>
              <w:spacing w:line="276" w:lineRule="auto"/>
              <w:jc w:val="center"/>
              <w:rPr>
                <w:sz w:val="24"/>
              </w:rPr>
            </w:pPr>
            <w:r>
              <w:rPr>
                <w:rFonts w:hint="eastAsia"/>
                <w:sz w:val="24"/>
              </w:rPr>
              <w:t>2-1</w:t>
            </w:r>
          </w:p>
        </w:tc>
        <w:tc>
          <w:tcPr>
            <w:tcW w:w="1237" w:type="pct"/>
            <w:vAlign w:val="center"/>
          </w:tcPr>
          <w:p w14:paraId="4E94C2B5" w14:textId="77777777" w:rsidR="004F0CEE" w:rsidRDefault="00000000">
            <w:pPr>
              <w:tabs>
                <w:tab w:val="left" w:pos="1080"/>
              </w:tabs>
              <w:snapToGrid w:val="0"/>
              <w:spacing w:line="276" w:lineRule="auto"/>
              <w:rPr>
                <w:sz w:val="24"/>
              </w:rPr>
            </w:pPr>
            <w:r>
              <w:rPr>
                <w:rFonts w:hint="eastAsia"/>
                <w:sz w:val="24"/>
              </w:rPr>
              <w:t>中小企业政策</w:t>
            </w:r>
          </w:p>
        </w:tc>
        <w:tc>
          <w:tcPr>
            <w:tcW w:w="2650" w:type="pct"/>
            <w:vAlign w:val="center"/>
          </w:tcPr>
          <w:p w14:paraId="3BFE81C1" w14:textId="77777777" w:rsidR="004F0CEE" w:rsidRDefault="00000000">
            <w:pPr>
              <w:tabs>
                <w:tab w:val="left" w:pos="1080"/>
              </w:tabs>
              <w:snapToGrid w:val="0"/>
              <w:spacing w:line="276" w:lineRule="auto"/>
              <w:rPr>
                <w:sz w:val="24"/>
              </w:rPr>
            </w:pPr>
            <w:r>
              <w:rPr>
                <w:rFonts w:hint="eastAsia"/>
                <w:sz w:val="24"/>
              </w:rPr>
              <w:t>具体要求见第一章《采购邀请》</w:t>
            </w:r>
          </w:p>
        </w:tc>
        <w:tc>
          <w:tcPr>
            <w:tcW w:w="659" w:type="pct"/>
            <w:vAlign w:val="center"/>
          </w:tcPr>
          <w:p w14:paraId="2DC4A773" w14:textId="77777777" w:rsidR="004F0CEE" w:rsidRDefault="004F0CEE">
            <w:pPr>
              <w:tabs>
                <w:tab w:val="left" w:pos="1080"/>
              </w:tabs>
              <w:snapToGrid w:val="0"/>
              <w:spacing w:line="276" w:lineRule="auto"/>
              <w:rPr>
                <w:sz w:val="24"/>
              </w:rPr>
            </w:pPr>
          </w:p>
        </w:tc>
      </w:tr>
      <w:tr w:rsidR="004F0CEE" w14:paraId="35F7727F" w14:textId="77777777">
        <w:trPr>
          <w:trHeight w:val="468"/>
        </w:trPr>
        <w:tc>
          <w:tcPr>
            <w:tcW w:w="454" w:type="pct"/>
            <w:vAlign w:val="center"/>
          </w:tcPr>
          <w:p w14:paraId="221373E5" w14:textId="77777777" w:rsidR="004F0CEE" w:rsidRDefault="00000000">
            <w:pPr>
              <w:tabs>
                <w:tab w:val="left" w:pos="1080"/>
              </w:tabs>
              <w:snapToGrid w:val="0"/>
              <w:spacing w:line="276" w:lineRule="auto"/>
              <w:jc w:val="center"/>
              <w:rPr>
                <w:sz w:val="24"/>
              </w:rPr>
            </w:pPr>
            <w:r>
              <w:rPr>
                <w:sz w:val="24"/>
              </w:rPr>
              <w:t>2-1</w:t>
            </w:r>
            <w:r>
              <w:rPr>
                <w:rFonts w:hint="eastAsia"/>
                <w:sz w:val="24"/>
              </w:rPr>
              <w:t>-1</w:t>
            </w:r>
          </w:p>
        </w:tc>
        <w:tc>
          <w:tcPr>
            <w:tcW w:w="1237" w:type="pct"/>
            <w:vAlign w:val="center"/>
          </w:tcPr>
          <w:p w14:paraId="5F51D69B" w14:textId="77777777" w:rsidR="004F0CEE" w:rsidRDefault="00000000">
            <w:pPr>
              <w:tabs>
                <w:tab w:val="left" w:pos="1080"/>
              </w:tabs>
              <w:snapToGrid w:val="0"/>
              <w:spacing w:line="276" w:lineRule="auto"/>
              <w:rPr>
                <w:sz w:val="24"/>
              </w:rPr>
            </w:pPr>
            <w:r>
              <w:rPr>
                <w:sz w:val="24"/>
              </w:rPr>
              <w:t>中小企业</w:t>
            </w:r>
            <w:r>
              <w:rPr>
                <w:rFonts w:hint="eastAsia"/>
                <w:sz w:val="24"/>
              </w:rPr>
              <w:t>证明文件</w:t>
            </w:r>
          </w:p>
        </w:tc>
        <w:tc>
          <w:tcPr>
            <w:tcW w:w="2650" w:type="pct"/>
            <w:vAlign w:val="center"/>
          </w:tcPr>
          <w:p w14:paraId="61A2DDE9" w14:textId="77777777" w:rsidR="004F0CEE" w:rsidRDefault="00000000">
            <w:pPr>
              <w:tabs>
                <w:tab w:val="left" w:pos="1080"/>
              </w:tabs>
              <w:snapToGrid w:val="0"/>
              <w:spacing w:line="276" w:lineRule="auto"/>
              <w:rPr>
                <w:sz w:val="24"/>
              </w:rPr>
            </w:pPr>
            <w:r>
              <w:rPr>
                <w:sz w:val="24"/>
              </w:rPr>
              <w:t>当本项目（包）涉及预留份额专门面向中小企业采购</w:t>
            </w:r>
            <w:r>
              <w:rPr>
                <w:rFonts w:hint="eastAsia"/>
                <w:sz w:val="24"/>
              </w:rPr>
              <w:t>，</w:t>
            </w:r>
            <w:r>
              <w:rPr>
                <w:sz w:val="24"/>
              </w:rPr>
              <w:t>此时建议在《资格证明文件》中提供。</w:t>
            </w:r>
          </w:p>
          <w:p w14:paraId="4028192C" w14:textId="77777777" w:rsidR="004F0CEE" w:rsidRDefault="00000000">
            <w:pPr>
              <w:tabs>
                <w:tab w:val="left" w:pos="1080"/>
              </w:tabs>
              <w:snapToGrid w:val="0"/>
              <w:spacing w:line="276" w:lineRule="auto"/>
              <w:rPr>
                <w:sz w:val="24"/>
              </w:rPr>
            </w:pPr>
            <w:r>
              <w:rPr>
                <w:rFonts w:hint="eastAsia"/>
                <w:sz w:val="24"/>
              </w:rPr>
              <w:t>1</w:t>
            </w:r>
            <w:r>
              <w:rPr>
                <w:rFonts w:hint="eastAsia"/>
                <w:sz w:val="24"/>
              </w:rPr>
              <w:t>、供应商单独响应的，应提供《中小企业声明函》或《残疾人福利性单位声明函》或由省级以上监狱管理局、戒毒管理局（含新疆生产建设兵团）出具的属于监狱企业的证明</w:t>
            </w:r>
          </w:p>
          <w:p w14:paraId="5D5A8B8B" w14:textId="77777777" w:rsidR="004F0CEE" w:rsidRDefault="00000000">
            <w:pPr>
              <w:tabs>
                <w:tab w:val="left" w:pos="1080"/>
              </w:tabs>
              <w:snapToGrid w:val="0"/>
              <w:spacing w:line="276" w:lineRule="auto"/>
              <w:rPr>
                <w:sz w:val="24"/>
              </w:rPr>
            </w:pPr>
            <w:r>
              <w:rPr>
                <w:rFonts w:hint="eastAsia"/>
                <w:sz w:val="24"/>
              </w:rPr>
              <w:t>文件。</w:t>
            </w:r>
          </w:p>
          <w:p w14:paraId="75A8362C" w14:textId="77777777" w:rsidR="004F0CEE" w:rsidRDefault="00000000">
            <w:pPr>
              <w:tabs>
                <w:tab w:val="left" w:pos="1080"/>
              </w:tabs>
              <w:snapToGrid w:val="0"/>
              <w:spacing w:line="276" w:lineRule="auto"/>
              <w:rPr>
                <w:sz w:val="24"/>
              </w:rPr>
            </w:pPr>
            <w:r>
              <w:rPr>
                <w:rFonts w:hint="eastAsia"/>
                <w:sz w:val="24"/>
              </w:rPr>
              <w:t>2</w:t>
            </w:r>
            <w:r>
              <w:rPr>
                <w:rFonts w:hint="eastAsia"/>
                <w:sz w:val="24"/>
              </w:rPr>
              <w:t>、如磋商文件要求以联合体形</w:t>
            </w:r>
            <w:proofErr w:type="gramStart"/>
            <w:r>
              <w:rPr>
                <w:rFonts w:hint="eastAsia"/>
                <w:sz w:val="24"/>
              </w:rPr>
              <w:t>式参加</w:t>
            </w:r>
            <w:proofErr w:type="gramEnd"/>
            <w:r>
              <w:rPr>
                <w:rFonts w:hint="eastAsia"/>
                <w:sz w:val="24"/>
              </w:rPr>
              <w:t>或者要求合同分包的，且供应商为联合体或拟进行合同分包的，则联合体中的中小企业、签订分包意向协议的中小企业具体情况须在《中小企业声明函》或《残疾人福利性单位声明</w:t>
            </w:r>
            <w:r>
              <w:rPr>
                <w:rFonts w:hint="eastAsia"/>
                <w:sz w:val="24"/>
              </w:rPr>
              <w:lastRenderedPageBreak/>
              <w:t>函》或由省级以上监狱管理局、戒毒管理局（含新疆生产建设兵团）出具的属于监狱企业的证明文件中如实填报，且满足采购文件关于预留份额的要求。</w:t>
            </w:r>
          </w:p>
        </w:tc>
        <w:tc>
          <w:tcPr>
            <w:tcW w:w="659" w:type="pct"/>
            <w:vAlign w:val="center"/>
          </w:tcPr>
          <w:p w14:paraId="51333EA7" w14:textId="77777777" w:rsidR="004F0CEE" w:rsidRDefault="00000000">
            <w:pPr>
              <w:tabs>
                <w:tab w:val="left" w:pos="1080"/>
              </w:tabs>
              <w:snapToGrid w:val="0"/>
              <w:spacing w:line="276" w:lineRule="auto"/>
              <w:rPr>
                <w:sz w:val="24"/>
              </w:rPr>
            </w:pPr>
            <w:r>
              <w:rPr>
                <w:sz w:val="24"/>
              </w:rPr>
              <w:lastRenderedPageBreak/>
              <w:t>格式见《</w:t>
            </w:r>
            <w:r>
              <w:rPr>
                <w:rFonts w:hint="eastAsia"/>
                <w:sz w:val="24"/>
              </w:rPr>
              <w:t>响应</w:t>
            </w:r>
            <w:r>
              <w:rPr>
                <w:sz w:val="24"/>
              </w:rPr>
              <w:t>文件格式》</w:t>
            </w:r>
          </w:p>
        </w:tc>
      </w:tr>
      <w:tr w:rsidR="004F0CEE" w14:paraId="3E1413DB" w14:textId="77777777">
        <w:trPr>
          <w:trHeight w:val="468"/>
        </w:trPr>
        <w:tc>
          <w:tcPr>
            <w:tcW w:w="454" w:type="pct"/>
            <w:vAlign w:val="center"/>
          </w:tcPr>
          <w:p w14:paraId="70F04634" w14:textId="77777777" w:rsidR="004F0CEE" w:rsidRDefault="00000000">
            <w:pPr>
              <w:tabs>
                <w:tab w:val="left" w:pos="1080"/>
              </w:tabs>
              <w:snapToGrid w:val="0"/>
              <w:spacing w:line="276" w:lineRule="auto"/>
              <w:jc w:val="center"/>
              <w:rPr>
                <w:sz w:val="24"/>
              </w:rPr>
            </w:pPr>
            <w:r>
              <w:rPr>
                <w:sz w:val="24"/>
              </w:rPr>
              <w:t>2-</w:t>
            </w:r>
            <w:r>
              <w:rPr>
                <w:rFonts w:hint="eastAsia"/>
                <w:sz w:val="24"/>
              </w:rPr>
              <w:t>1-</w:t>
            </w:r>
            <w:r>
              <w:rPr>
                <w:sz w:val="24"/>
              </w:rPr>
              <w:t>2</w:t>
            </w:r>
          </w:p>
        </w:tc>
        <w:tc>
          <w:tcPr>
            <w:tcW w:w="1237" w:type="pct"/>
            <w:vAlign w:val="center"/>
          </w:tcPr>
          <w:p w14:paraId="4CC23173" w14:textId="77777777" w:rsidR="004F0CEE" w:rsidRDefault="00000000">
            <w:pPr>
              <w:tabs>
                <w:tab w:val="left" w:pos="1080"/>
              </w:tabs>
              <w:snapToGrid w:val="0"/>
              <w:spacing w:line="276" w:lineRule="auto"/>
              <w:rPr>
                <w:sz w:val="24"/>
              </w:rPr>
            </w:pPr>
            <w:r>
              <w:rPr>
                <w:sz w:val="24"/>
              </w:rPr>
              <w:t>拟分包情况说明及分包意向协议</w:t>
            </w:r>
          </w:p>
        </w:tc>
        <w:tc>
          <w:tcPr>
            <w:tcW w:w="2650" w:type="pct"/>
            <w:vAlign w:val="center"/>
          </w:tcPr>
          <w:p w14:paraId="50EFECA8" w14:textId="77777777" w:rsidR="004F0CEE" w:rsidRDefault="00000000">
            <w:pPr>
              <w:tabs>
                <w:tab w:val="left" w:pos="1080"/>
              </w:tabs>
              <w:snapToGrid w:val="0"/>
              <w:spacing w:line="276" w:lineRule="auto"/>
              <w:rPr>
                <w:sz w:val="24"/>
              </w:rPr>
            </w:pPr>
            <w:r>
              <w:rPr>
                <w:sz w:val="24"/>
              </w:rPr>
              <w:t>如本项目（包）要求通过分包措施预留部分采购份额面向中小企业采购、且</w:t>
            </w:r>
            <w:r>
              <w:rPr>
                <w:rFonts w:hint="eastAsia"/>
                <w:sz w:val="24"/>
              </w:rPr>
              <w:t>供应商</w:t>
            </w:r>
            <w:r>
              <w:rPr>
                <w:sz w:val="24"/>
              </w:rPr>
              <w:t>因落实政府采购政策拟进行分包的，必须提供；否则无须提供。</w:t>
            </w:r>
          </w:p>
          <w:p w14:paraId="1F56C7BE" w14:textId="77777777" w:rsidR="004F0CEE" w:rsidRDefault="00000000">
            <w:pPr>
              <w:tabs>
                <w:tab w:val="left" w:pos="1080"/>
              </w:tabs>
              <w:snapToGrid w:val="0"/>
              <w:spacing w:line="276" w:lineRule="auto"/>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659" w:type="pct"/>
            <w:vAlign w:val="center"/>
          </w:tcPr>
          <w:p w14:paraId="5F398E47" w14:textId="77777777" w:rsidR="004F0CEE" w:rsidRDefault="00000000">
            <w:pPr>
              <w:tabs>
                <w:tab w:val="left" w:pos="1080"/>
              </w:tabs>
              <w:snapToGrid w:val="0"/>
              <w:spacing w:line="276" w:lineRule="auto"/>
              <w:rPr>
                <w:sz w:val="24"/>
              </w:rPr>
            </w:pPr>
            <w:r>
              <w:rPr>
                <w:sz w:val="24"/>
              </w:rPr>
              <w:t>格式见《</w:t>
            </w:r>
            <w:r>
              <w:rPr>
                <w:rFonts w:hint="eastAsia"/>
                <w:sz w:val="24"/>
              </w:rPr>
              <w:t>响应文件</w:t>
            </w:r>
            <w:r>
              <w:rPr>
                <w:sz w:val="24"/>
              </w:rPr>
              <w:t>格式》</w:t>
            </w:r>
          </w:p>
        </w:tc>
      </w:tr>
      <w:tr w:rsidR="004F0CEE" w14:paraId="67ABEE33" w14:textId="77777777">
        <w:trPr>
          <w:trHeight w:val="468"/>
        </w:trPr>
        <w:tc>
          <w:tcPr>
            <w:tcW w:w="454" w:type="pct"/>
            <w:vAlign w:val="center"/>
          </w:tcPr>
          <w:p w14:paraId="234A9F23" w14:textId="77777777" w:rsidR="004F0CEE" w:rsidRDefault="00000000">
            <w:pPr>
              <w:tabs>
                <w:tab w:val="left" w:pos="1080"/>
              </w:tabs>
              <w:snapToGrid w:val="0"/>
              <w:spacing w:line="276" w:lineRule="auto"/>
              <w:jc w:val="center"/>
              <w:rPr>
                <w:sz w:val="24"/>
              </w:rPr>
            </w:pPr>
            <w:r>
              <w:rPr>
                <w:sz w:val="24"/>
              </w:rPr>
              <w:t>2-</w:t>
            </w:r>
            <w:r>
              <w:rPr>
                <w:rFonts w:hint="eastAsia"/>
                <w:sz w:val="24"/>
              </w:rPr>
              <w:t>2</w:t>
            </w:r>
          </w:p>
        </w:tc>
        <w:tc>
          <w:tcPr>
            <w:tcW w:w="1237" w:type="pct"/>
            <w:vAlign w:val="center"/>
          </w:tcPr>
          <w:p w14:paraId="00C7CEBF" w14:textId="77777777" w:rsidR="004F0CEE" w:rsidRDefault="00000000">
            <w:pPr>
              <w:tabs>
                <w:tab w:val="left" w:pos="1080"/>
              </w:tabs>
              <w:snapToGrid w:val="0"/>
              <w:spacing w:line="276" w:lineRule="auto"/>
              <w:rPr>
                <w:sz w:val="24"/>
              </w:rPr>
            </w:pPr>
            <w:r>
              <w:rPr>
                <w:sz w:val="24"/>
              </w:rPr>
              <w:t>其它落实政府采购政策的资格要求</w:t>
            </w:r>
          </w:p>
        </w:tc>
        <w:tc>
          <w:tcPr>
            <w:tcW w:w="2650" w:type="pct"/>
            <w:vAlign w:val="center"/>
          </w:tcPr>
          <w:p w14:paraId="0C531E60" w14:textId="77777777" w:rsidR="004F0CEE" w:rsidRDefault="00000000">
            <w:pPr>
              <w:tabs>
                <w:tab w:val="left" w:pos="1080"/>
              </w:tabs>
              <w:snapToGrid w:val="0"/>
              <w:spacing w:line="276" w:lineRule="auto"/>
              <w:rPr>
                <w:sz w:val="24"/>
              </w:rPr>
            </w:pPr>
            <w:r>
              <w:rPr>
                <w:sz w:val="24"/>
              </w:rPr>
              <w:t>如有，见第一章《</w:t>
            </w:r>
            <w:r>
              <w:rPr>
                <w:rFonts w:hint="eastAsia"/>
                <w:sz w:val="24"/>
              </w:rPr>
              <w:t>采购</w:t>
            </w:r>
            <w:r>
              <w:rPr>
                <w:sz w:val="24"/>
              </w:rPr>
              <w:t>邀请》</w:t>
            </w:r>
          </w:p>
        </w:tc>
        <w:tc>
          <w:tcPr>
            <w:tcW w:w="659" w:type="pct"/>
            <w:vAlign w:val="center"/>
          </w:tcPr>
          <w:p w14:paraId="6BC10A10" w14:textId="77777777" w:rsidR="004F0CEE" w:rsidRDefault="00000000">
            <w:pPr>
              <w:tabs>
                <w:tab w:val="left" w:pos="1080"/>
              </w:tabs>
              <w:snapToGrid w:val="0"/>
              <w:spacing w:line="276" w:lineRule="auto"/>
              <w:rPr>
                <w:sz w:val="24"/>
              </w:rPr>
            </w:pPr>
            <w:r>
              <w:rPr>
                <w:rFonts w:hint="eastAsia"/>
                <w:sz w:val="24"/>
              </w:rPr>
              <w:t>提供证明文件复印件或扫描件</w:t>
            </w:r>
          </w:p>
        </w:tc>
      </w:tr>
      <w:tr w:rsidR="004F0CEE" w14:paraId="408E8A7F" w14:textId="77777777">
        <w:trPr>
          <w:trHeight w:val="468"/>
        </w:trPr>
        <w:tc>
          <w:tcPr>
            <w:tcW w:w="454" w:type="pct"/>
            <w:vAlign w:val="center"/>
          </w:tcPr>
          <w:p w14:paraId="49DE0FCA" w14:textId="77777777" w:rsidR="004F0CEE" w:rsidRDefault="00000000">
            <w:pPr>
              <w:tabs>
                <w:tab w:val="left" w:pos="1080"/>
              </w:tabs>
              <w:snapToGrid w:val="0"/>
              <w:spacing w:line="276" w:lineRule="auto"/>
              <w:jc w:val="center"/>
              <w:rPr>
                <w:sz w:val="24"/>
              </w:rPr>
            </w:pPr>
            <w:r>
              <w:rPr>
                <w:sz w:val="24"/>
              </w:rPr>
              <w:t>3</w:t>
            </w:r>
          </w:p>
        </w:tc>
        <w:tc>
          <w:tcPr>
            <w:tcW w:w="1237" w:type="pct"/>
            <w:vAlign w:val="center"/>
          </w:tcPr>
          <w:p w14:paraId="67109C7C" w14:textId="77777777" w:rsidR="004F0CEE" w:rsidRDefault="00000000">
            <w:pPr>
              <w:tabs>
                <w:tab w:val="left" w:pos="1080"/>
              </w:tabs>
              <w:snapToGrid w:val="0"/>
              <w:spacing w:line="276" w:lineRule="auto"/>
              <w:rPr>
                <w:sz w:val="24"/>
              </w:rPr>
            </w:pPr>
            <w:r>
              <w:rPr>
                <w:sz w:val="24"/>
              </w:rPr>
              <w:t>本项目的特定资格要求</w:t>
            </w:r>
          </w:p>
        </w:tc>
        <w:tc>
          <w:tcPr>
            <w:tcW w:w="2650" w:type="pct"/>
            <w:vAlign w:val="center"/>
          </w:tcPr>
          <w:p w14:paraId="035034AA" w14:textId="77777777" w:rsidR="004F0CEE" w:rsidRDefault="00000000">
            <w:pPr>
              <w:tabs>
                <w:tab w:val="left" w:pos="1080"/>
              </w:tabs>
              <w:snapToGrid w:val="0"/>
              <w:spacing w:line="276" w:lineRule="auto"/>
              <w:rPr>
                <w:sz w:val="24"/>
              </w:rPr>
            </w:pPr>
            <w:r>
              <w:rPr>
                <w:sz w:val="24"/>
              </w:rPr>
              <w:t>如有，见第一章《</w:t>
            </w:r>
            <w:r>
              <w:rPr>
                <w:rFonts w:hint="eastAsia"/>
                <w:sz w:val="24"/>
              </w:rPr>
              <w:t>采购</w:t>
            </w:r>
            <w:r>
              <w:rPr>
                <w:sz w:val="24"/>
              </w:rPr>
              <w:t>邀请》</w:t>
            </w:r>
          </w:p>
        </w:tc>
        <w:tc>
          <w:tcPr>
            <w:tcW w:w="659" w:type="pct"/>
            <w:vAlign w:val="center"/>
          </w:tcPr>
          <w:p w14:paraId="37011BA6" w14:textId="77777777" w:rsidR="004F0CEE" w:rsidRDefault="004F0CEE">
            <w:pPr>
              <w:tabs>
                <w:tab w:val="left" w:pos="1080"/>
              </w:tabs>
              <w:snapToGrid w:val="0"/>
              <w:spacing w:line="276" w:lineRule="auto"/>
              <w:rPr>
                <w:sz w:val="24"/>
              </w:rPr>
            </w:pPr>
          </w:p>
        </w:tc>
      </w:tr>
      <w:tr w:rsidR="004F0CEE" w14:paraId="3117BE8D" w14:textId="77777777">
        <w:trPr>
          <w:trHeight w:val="468"/>
        </w:trPr>
        <w:tc>
          <w:tcPr>
            <w:tcW w:w="454" w:type="pct"/>
            <w:vAlign w:val="center"/>
          </w:tcPr>
          <w:p w14:paraId="3763F6CA" w14:textId="77777777" w:rsidR="004F0CEE" w:rsidRDefault="00000000">
            <w:pPr>
              <w:tabs>
                <w:tab w:val="left" w:pos="1080"/>
              </w:tabs>
              <w:snapToGrid w:val="0"/>
              <w:spacing w:line="276" w:lineRule="auto"/>
              <w:jc w:val="center"/>
              <w:rPr>
                <w:sz w:val="24"/>
              </w:rPr>
            </w:pPr>
            <w:r>
              <w:rPr>
                <w:sz w:val="24"/>
              </w:rPr>
              <w:t>3-1</w:t>
            </w:r>
          </w:p>
        </w:tc>
        <w:tc>
          <w:tcPr>
            <w:tcW w:w="1237" w:type="pct"/>
            <w:vAlign w:val="center"/>
          </w:tcPr>
          <w:p w14:paraId="10FF7642" w14:textId="77777777" w:rsidR="004F0CEE" w:rsidRDefault="00000000">
            <w:pPr>
              <w:tabs>
                <w:tab w:val="left" w:pos="1080"/>
              </w:tabs>
              <w:snapToGrid w:val="0"/>
              <w:spacing w:line="276" w:lineRule="auto"/>
              <w:rPr>
                <w:sz w:val="24"/>
              </w:rPr>
            </w:pPr>
            <w:r>
              <w:rPr>
                <w:rFonts w:hint="eastAsia"/>
                <w:sz w:val="24"/>
              </w:rPr>
              <w:t>本项目对于联合体的要求</w:t>
            </w:r>
          </w:p>
        </w:tc>
        <w:tc>
          <w:tcPr>
            <w:tcW w:w="2650" w:type="pct"/>
            <w:vAlign w:val="center"/>
          </w:tcPr>
          <w:p w14:paraId="33687168" w14:textId="77777777" w:rsidR="004F0CEE" w:rsidRDefault="00000000">
            <w:pPr>
              <w:tabs>
                <w:tab w:val="left" w:pos="1080"/>
              </w:tabs>
              <w:snapToGrid w:val="0"/>
              <w:spacing w:line="276" w:lineRule="auto"/>
              <w:rPr>
                <w:sz w:val="24"/>
              </w:rPr>
            </w:pPr>
            <w:r>
              <w:rPr>
                <w:sz w:val="24"/>
              </w:rPr>
              <w:t>1</w:t>
            </w:r>
            <w:r>
              <w:rPr>
                <w:sz w:val="24"/>
              </w:rPr>
              <w:t>、如本项目接受联合体</w:t>
            </w:r>
            <w:r>
              <w:rPr>
                <w:rFonts w:hint="eastAsia"/>
                <w:sz w:val="24"/>
              </w:rPr>
              <w:t>磋商</w:t>
            </w:r>
            <w:r>
              <w:rPr>
                <w:sz w:val="24"/>
              </w:rPr>
              <w:t>，且</w:t>
            </w:r>
            <w:r>
              <w:rPr>
                <w:rFonts w:hint="eastAsia"/>
                <w:sz w:val="24"/>
              </w:rPr>
              <w:t>供应商</w:t>
            </w:r>
            <w:r>
              <w:rPr>
                <w:sz w:val="24"/>
              </w:rPr>
              <w:t>为联合体时必须提供《联合协议》，明确各方拟承担的工作和责任，并指定联合体牵头人，授权其代表所有联合体成员负责本项目</w:t>
            </w:r>
            <w:r>
              <w:rPr>
                <w:rFonts w:hint="eastAsia"/>
                <w:sz w:val="24"/>
              </w:rPr>
              <w:t>磋商</w:t>
            </w:r>
            <w:r>
              <w:rPr>
                <w:sz w:val="24"/>
              </w:rPr>
              <w:t>和合同实施阶段的</w:t>
            </w:r>
            <w:r>
              <w:rPr>
                <w:rFonts w:hint="eastAsia"/>
                <w:sz w:val="24"/>
              </w:rPr>
              <w:t>牵头</w:t>
            </w:r>
            <w:r>
              <w:rPr>
                <w:sz w:val="24"/>
              </w:rPr>
              <w:t>、协调工作。该联合协议应当作为</w:t>
            </w:r>
            <w:r>
              <w:rPr>
                <w:rFonts w:hint="eastAsia"/>
                <w:sz w:val="24"/>
              </w:rPr>
              <w:t>响应文件</w:t>
            </w:r>
            <w:r>
              <w:rPr>
                <w:sz w:val="24"/>
              </w:rPr>
              <w:t>的组成部分，与</w:t>
            </w:r>
            <w:r>
              <w:rPr>
                <w:rFonts w:hint="eastAsia"/>
                <w:sz w:val="24"/>
              </w:rPr>
              <w:t>响应文件</w:t>
            </w:r>
            <w:r>
              <w:rPr>
                <w:sz w:val="24"/>
              </w:rPr>
              <w:t>其他内容同时递交。</w:t>
            </w:r>
          </w:p>
          <w:p w14:paraId="48D37BCC" w14:textId="77777777" w:rsidR="004F0CEE" w:rsidRDefault="00000000">
            <w:pPr>
              <w:tabs>
                <w:tab w:val="left" w:pos="1080"/>
              </w:tabs>
              <w:snapToGrid w:val="0"/>
              <w:spacing w:line="276" w:lineRule="auto"/>
              <w:rPr>
                <w:sz w:val="24"/>
              </w:rPr>
            </w:pPr>
            <w:r>
              <w:rPr>
                <w:sz w:val="24"/>
              </w:rPr>
              <w:t>2</w:t>
            </w:r>
            <w:r>
              <w:rPr>
                <w:sz w:val="24"/>
              </w:rPr>
              <w:t>、</w:t>
            </w:r>
            <w:r>
              <w:rPr>
                <w:rFonts w:hint="eastAsia"/>
                <w:sz w:val="24"/>
              </w:rPr>
              <w:t>联合体各成员单位均须提供本表中序号</w:t>
            </w:r>
            <w:r>
              <w:rPr>
                <w:rFonts w:hint="eastAsia"/>
                <w:sz w:val="24"/>
              </w:rPr>
              <w:t>1-1</w:t>
            </w:r>
            <w:r>
              <w:rPr>
                <w:rFonts w:hint="eastAsia"/>
                <w:sz w:val="24"/>
              </w:rPr>
              <w:t>、</w:t>
            </w:r>
            <w:r>
              <w:rPr>
                <w:rFonts w:hint="eastAsia"/>
                <w:sz w:val="24"/>
              </w:rPr>
              <w:t>1-2</w:t>
            </w:r>
            <w:r>
              <w:rPr>
                <w:rFonts w:hint="eastAsia"/>
                <w:sz w:val="24"/>
              </w:rPr>
              <w:t>的证明文件。联合体各成员单位均</w:t>
            </w:r>
          </w:p>
          <w:p w14:paraId="744112DA" w14:textId="77777777" w:rsidR="004F0CEE" w:rsidRDefault="00000000">
            <w:pPr>
              <w:tabs>
                <w:tab w:val="left" w:pos="1080"/>
              </w:tabs>
              <w:snapToGrid w:val="0"/>
              <w:spacing w:line="276" w:lineRule="auto"/>
              <w:rPr>
                <w:sz w:val="24"/>
              </w:rPr>
            </w:pPr>
            <w:r>
              <w:rPr>
                <w:rFonts w:hint="eastAsia"/>
                <w:sz w:val="24"/>
              </w:rPr>
              <w:t>应满足本表</w:t>
            </w:r>
            <w:r>
              <w:rPr>
                <w:rFonts w:hint="eastAsia"/>
                <w:sz w:val="24"/>
              </w:rPr>
              <w:t>3-2</w:t>
            </w:r>
            <w:r>
              <w:rPr>
                <w:rFonts w:hint="eastAsia"/>
                <w:sz w:val="24"/>
              </w:rPr>
              <w:t>及</w:t>
            </w:r>
            <w:r>
              <w:rPr>
                <w:rFonts w:hint="eastAsia"/>
                <w:sz w:val="24"/>
              </w:rPr>
              <w:t>3-3</w:t>
            </w:r>
            <w:r>
              <w:rPr>
                <w:rFonts w:hint="eastAsia"/>
                <w:sz w:val="24"/>
              </w:rPr>
              <w:t>项规定。</w:t>
            </w:r>
          </w:p>
          <w:p w14:paraId="7F7D3BEA" w14:textId="77777777" w:rsidR="004F0CEE" w:rsidRDefault="00000000">
            <w:pPr>
              <w:tabs>
                <w:tab w:val="left" w:pos="1080"/>
              </w:tabs>
              <w:snapToGrid w:val="0"/>
              <w:spacing w:line="276" w:lineRule="auto"/>
              <w:rPr>
                <w:sz w:val="24"/>
              </w:rPr>
            </w:pPr>
            <w:r>
              <w:rPr>
                <w:rFonts w:hint="eastAsia"/>
                <w:sz w:val="24"/>
              </w:rPr>
              <w:t>3</w:t>
            </w:r>
            <w:r>
              <w:rPr>
                <w:rFonts w:hint="eastAsia"/>
                <w:sz w:val="24"/>
              </w:rPr>
              <w:t>、本表序号</w:t>
            </w:r>
            <w:r>
              <w:rPr>
                <w:rFonts w:hint="eastAsia"/>
                <w:sz w:val="24"/>
              </w:rPr>
              <w:t>3-3</w:t>
            </w:r>
            <w:r>
              <w:rPr>
                <w:rFonts w:hint="eastAsia"/>
                <w:sz w:val="24"/>
              </w:rPr>
              <w:t>项规定的其他特定资格要求中的每一小项要求，联合体各方中至少应当有一方符合本表中其他资格要求并提供证明文件。</w:t>
            </w:r>
          </w:p>
          <w:p w14:paraId="027070A1" w14:textId="77777777" w:rsidR="004F0CEE" w:rsidRDefault="00000000">
            <w:pPr>
              <w:tabs>
                <w:tab w:val="left" w:pos="1080"/>
              </w:tabs>
              <w:snapToGrid w:val="0"/>
              <w:spacing w:line="276" w:lineRule="auto"/>
              <w:rPr>
                <w:sz w:val="24"/>
              </w:rPr>
            </w:pPr>
            <w:r>
              <w:rPr>
                <w:rFonts w:hint="eastAsia"/>
                <w:sz w:val="24"/>
              </w:rPr>
              <w:t>4</w:t>
            </w:r>
            <w:r>
              <w:rPr>
                <w:sz w:val="24"/>
              </w:rPr>
              <w:t>、联合体中有同类资质的供应</w:t>
            </w:r>
            <w:proofErr w:type="gramStart"/>
            <w:r>
              <w:rPr>
                <w:sz w:val="24"/>
              </w:rPr>
              <w:t>商按照</w:t>
            </w:r>
            <w:proofErr w:type="gramEnd"/>
            <w:r>
              <w:rPr>
                <w:sz w:val="24"/>
              </w:rPr>
              <w:t>联合体分工承担相同工作的，应当按照资质等级较低的供应商确定资质等级。</w:t>
            </w:r>
          </w:p>
          <w:p w14:paraId="2E9D8444" w14:textId="77777777" w:rsidR="004F0CEE" w:rsidRDefault="00000000">
            <w:pPr>
              <w:tabs>
                <w:tab w:val="left" w:pos="1080"/>
              </w:tabs>
              <w:snapToGrid w:val="0"/>
              <w:spacing w:line="276" w:lineRule="auto"/>
              <w:rPr>
                <w:sz w:val="24"/>
              </w:rPr>
            </w:pPr>
            <w:r>
              <w:rPr>
                <w:sz w:val="24"/>
              </w:rPr>
              <w:t>5</w:t>
            </w:r>
            <w:r>
              <w:rPr>
                <w:sz w:val="24"/>
              </w:rPr>
              <w:t>、以联合体形</w:t>
            </w:r>
            <w:proofErr w:type="gramStart"/>
            <w:r>
              <w:rPr>
                <w:sz w:val="24"/>
              </w:rPr>
              <w:t>式参加</w:t>
            </w:r>
            <w:proofErr w:type="gramEnd"/>
            <w:r>
              <w:rPr>
                <w:sz w:val="24"/>
              </w:rPr>
              <w:t>政府采购活动的，联合体各方不得再单独参加或者与其</w:t>
            </w:r>
            <w:proofErr w:type="gramStart"/>
            <w:r>
              <w:rPr>
                <w:sz w:val="24"/>
              </w:rPr>
              <w:t>他供应</w:t>
            </w:r>
            <w:proofErr w:type="gramEnd"/>
            <w:r>
              <w:rPr>
                <w:sz w:val="24"/>
              </w:rPr>
              <w:t>商另</w:t>
            </w:r>
            <w:r>
              <w:rPr>
                <w:sz w:val="24"/>
              </w:rPr>
              <w:lastRenderedPageBreak/>
              <w:t>外组成联合体参加同一合同项下的政府采购活动。</w:t>
            </w:r>
          </w:p>
          <w:p w14:paraId="6BE7EBE3" w14:textId="77777777" w:rsidR="004F0CEE" w:rsidRDefault="00000000">
            <w:pPr>
              <w:tabs>
                <w:tab w:val="left" w:pos="1080"/>
              </w:tabs>
              <w:snapToGrid w:val="0"/>
              <w:spacing w:line="276" w:lineRule="auto"/>
              <w:rPr>
                <w:sz w:val="24"/>
              </w:rPr>
            </w:pPr>
            <w:r>
              <w:rPr>
                <w:sz w:val="24"/>
              </w:rPr>
              <w:t>6</w:t>
            </w:r>
            <w:r>
              <w:rPr>
                <w:sz w:val="24"/>
              </w:rPr>
              <w:t>、若联合体中任</w:t>
            </w:r>
            <w:proofErr w:type="gramStart"/>
            <w:r>
              <w:rPr>
                <w:sz w:val="24"/>
              </w:rPr>
              <w:t>一</w:t>
            </w:r>
            <w:proofErr w:type="gramEnd"/>
            <w:r>
              <w:rPr>
                <w:sz w:val="24"/>
              </w:rPr>
              <w:t>成员单位中途退出，则该联合体的</w:t>
            </w:r>
            <w:r>
              <w:rPr>
                <w:rFonts w:hint="eastAsia"/>
                <w:b/>
                <w:sz w:val="24"/>
              </w:rPr>
              <w:t>响应</w:t>
            </w:r>
            <w:r>
              <w:rPr>
                <w:b/>
                <w:sz w:val="24"/>
              </w:rPr>
              <w:t>无效</w:t>
            </w:r>
            <w:r>
              <w:rPr>
                <w:sz w:val="24"/>
              </w:rPr>
              <w:t>。</w:t>
            </w:r>
          </w:p>
          <w:p w14:paraId="3B514360" w14:textId="77777777" w:rsidR="004F0CEE" w:rsidRDefault="00000000">
            <w:pPr>
              <w:tabs>
                <w:tab w:val="left" w:pos="1080"/>
              </w:tabs>
              <w:snapToGrid w:val="0"/>
              <w:spacing w:line="276" w:lineRule="auto"/>
              <w:rPr>
                <w:sz w:val="24"/>
              </w:rPr>
            </w:pPr>
            <w:r>
              <w:rPr>
                <w:sz w:val="24"/>
              </w:rPr>
              <w:t>7</w:t>
            </w:r>
            <w:r>
              <w:rPr>
                <w:sz w:val="24"/>
              </w:rPr>
              <w:t>、本项目不接受联合体</w:t>
            </w:r>
            <w:r>
              <w:rPr>
                <w:rFonts w:hint="eastAsia"/>
                <w:sz w:val="24"/>
              </w:rPr>
              <w:t>响应时</w:t>
            </w:r>
            <w:r>
              <w:rPr>
                <w:sz w:val="24"/>
              </w:rPr>
              <w:t>，</w:t>
            </w:r>
            <w:r>
              <w:rPr>
                <w:rFonts w:hint="eastAsia"/>
                <w:sz w:val="24"/>
              </w:rPr>
              <w:t>供应商不得为联合体</w:t>
            </w:r>
            <w:r>
              <w:rPr>
                <w:sz w:val="24"/>
              </w:rPr>
              <w:t>。</w:t>
            </w:r>
          </w:p>
        </w:tc>
        <w:tc>
          <w:tcPr>
            <w:tcW w:w="659" w:type="pct"/>
            <w:vAlign w:val="center"/>
          </w:tcPr>
          <w:p w14:paraId="37928089" w14:textId="77777777" w:rsidR="004F0CEE" w:rsidRDefault="00000000">
            <w:pPr>
              <w:tabs>
                <w:tab w:val="left" w:pos="1080"/>
              </w:tabs>
              <w:snapToGrid w:val="0"/>
              <w:spacing w:line="276" w:lineRule="auto"/>
              <w:rPr>
                <w:sz w:val="24"/>
              </w:rPr>
            </w:pPr>
            <w:r>
              <w:rPr>
                <w:rFonts w:hint="eastAsia"/>
                <w:sz w:val="24"/>
              </w:rPr>
              <w:lastRenderedPageBreak/>
              <w:t>提供《联合协议》原件</w:t>
            </w:r>
          </w:p>
          <w:p w14:paraId="0A59C643" w14:textId="77777777" w:rsidR="004F0CEE" w:rsidRDefault="00000000">
            <w:pPr>
              <w:tabs>
                <w:tab w:val="left" w:pos="1080"/>
              </w:tabs>
              <w:snapToGrid w:val="0"/>
              <w:spacing w:line="276" w:lineRule="auto"/>
              <w:rPr>
                <w:sz w:val="24"/>
              </w:rPr>
            </w:pPr>
            <w:r>
              <w:rPr>
                <w:rFonts w:hint="eastAsia"/>
                <w:sz w:val="24"/>
              </w:rPr>
              <w:t>格式见《投标文件格式》</w:t>
            </w:r>
          </w:p>
        </w:tc>
      </w:tr>
      <w:tr w:rsidR="004F0CEE" w14:paraId="2DA54225" w14:textId="77777777">
        <w:trPr>
          <w:trHeight w:val="468"/>
        </w:trPr>
        <w:tc>
          <w:tcPr>
            <w:tcW w:w="454" w:type="pct"/>
            <w:vAlign w:val="center"/>
          </w:tcPr>
          <w:p w14:paraId="76F5E243" w14:textId="77777777" w:rsidR="004F0CEE" w:rsidRDefault="00000000">
            <w:pPr>
              <w:tabs>
                <w:tab w:val="left" w:pos="1080"/>
              </w:tabs>
              <w:snapToGrid w:val="0"/>
              <w:spacing w:line="276" w:lineRule="auto"/>
              <w:jc w:val="center"/>
              <w:rPr>
                <w:sz w:val="24"/>
              </w:rPr>
            </w:pPr>
            <w:r>
              <w:rPr>
                <w:rFonts w:hint="eastAsia"/>
                <w:sz w:val="24"/>
              </w:rPr>
              <w:t>3-2</w:t>
            </w:r>
          </w:p>
        </w:tc>
        <w:tc>
          <w:tcPr>
            <w:tcW w:w="1237" w:type="pct"/>
            <w:vAlign w:val="center"/>
          </w:tcPr>
          <w:p w14:paraId="51F629A3" w14:textId="77777777" w:rsidR="004F0CEE" w:rsidRDefault="00000000">
            <w:pPr>
              <w:tabs>
                <w:tab w:val="left" w:pos="1080"/>
              </w:tabs>
              <w:snapToGrid w:val="0"/>
              <w:spacing w:line="276" w:lineRule="auto"/>
              <w:rPr>
                <w:sz w:val="24"/>
              </w:rPr>
            </w:pPr>
            <w:r>
              <w:rPr>
                <w:rFonts w:hint="eastAsia"/>
                <w:sz w:val="24"/>
              </w:rPr>
              <w:t>政府购买服务承接主体的要求</w:t>
            </w:r>
          </w:p>
        </w:tc>
        <w:tc>
          <w:tcPr>
            <w:tcW w:w="2650" w:type="pct"/>
            <w:vAlign w:val="center"/>
          </w:tcPr>
          <w:p w14:paraId="6BA83172" w14:textId="77777777" w:rsidR="004F0CEE" w:rsidRDefault="00000000">
            <w:pPr>
              <w:tabs>
                <w:tab w:val="left" w:pos="1080"/>
              </w:tabs>
              <w:snapToGrid w:val="0"/>
              <w:spacing w:line="276" w:lineRule="auto"/>
              <w:rPr>
                <w:sz w:val="24"/>
              </w:rPr>
            </w:pPr>
            <w:r>
              <w:rPr>
                <w:rFonts w:hint="eastAsia"/>
                <w:sz w:val="24"/>
              </w:rPr>
              <w:t>如本项目属于政府购买服务，供应商不属于公益一类事业单位、使用事业编制且由财政拨款保障的群团组织。</w:t>
            </w:r>
          </w:p>
        </w:tc>
        <w:tc>
          <w:tcPr>
            <w:tcW w:w="659" w:type="pct"/>
            <w:vAlign w:val="center"/>
          </w:tcPr>
          <w:p w14:paraId="2E7DDD73" w14:textId="77777777" w:rsidR="004F0CEE" w:rsidRDefault="00000000">
            <w:pPr>
              <w:tabs>
                <w:tab w:val="left" w:pos="1080"/>
              </w:tabs>
              <w:snapToGrid w:val="0"/>
              <w:spacing w:line="276" w:lineRule="auto"/>
              <w:rPr>
                <w:sz w:val="24"/>
              </w:rPr>
            </w:pPr>
            <w:r>
              <w:rPr>
                <w:rFonts w:hint="eastAsia"/>
                <w:sz w:val="24"/>
              </w:rPr>
              <w:t>格式见《响应文件格式》</w:t>
            </w:r>
          </w:p>
        </w:tc>
      </w:tr>
      <w:tr w:rsidR="004F0CEE" w14:paraId="068944E9" w14:textId="77777777">
        <w:trPr>
          <w:trHeight w:val="468"/>
        </w:trPr>
        <w:tc>
          <w:tcPr>
            <w:tcW w:w="454" w:type="pct"/>
            <w:vAlign w:val="center"/>
          </w:tcPr>
          <w:p w14:paraId="37E75637" w14:textId="77777777" w:rsidR="004F0CEE" w:rsidRDefault="00000000">
            <w:pPr>
              <w:tabs>
                <w:tab w:val="left" w:pos="1080"/>
              </w:tabs>
              <w:snapToGrid w:val="0"/>
              <w:spacing w:line="276" w:lineRule="auto"/>
              <w:jc w:val="center"/>
              <w:rPr>
                <w:sz w:val="24"/>
              </w:rPr>
            </w:pPr>
            <w:r>
              <w:rPr>
                <w:sz w:val="24"/>
              </w:rPr>
              <w:t>3-</w:t>
            </w:r>
            <w:r>
              <w:rPr>
                <w:rFonts w:hint="eastAsia"/>
                <w:sz w:val="24"/>
              </w:rPr>
              <w:t>3</w:t>
            </w:r>
          </w:p>
        </w:tc>
        <w:tc>
          <w:tcPr>
            <w:tcW w:w="1237" w:type="pct"/>
            <w:vAlign w:val="center"/>
          </w:tcPr>
          <w:p w14:paraId="40E34E7A" w14:textId="77777777" w:rsidR="004F0CEE" w:rsidRDefault="00000000">
            <w:pPr>
              <w:tabs>
                <w:tab w:val="left" w:pos="1080"/>
              </w:tabs>
              <w:snapToGrid w:val="0"/>
              <w:spacing w:line="276" w:lineRule="auto"/>
              <w:rPr>
                <w:sz w:val="24"/>
              </w:rPr>
            </w:pPr>
            <w:r>
              <w:rPr>
                <w:sz w:val="24"/>
              </w:rPr>
              <w:t>其他特定资格要求</w:t>
            </w:r>
          </w:p>
        </w:tc>
        <w:tc>
          <w:tcPr>
            <w:tcW w:w="2650" w:type="pct"/>
            <w:vAlign w:val="center"/>
          </w:tcPr>
          <w:p w14:paraId="14B51A18" w14:textId="77777777" w:rsidR="004F0CEE" w:rsidRDefault="00000000">
            <w:pPr>
              <w:tabs>
                <w:tab w:val="left" w:pos="1080"/>
              </w:tabs>
              <w:snapToGrid w:val="0"/>
              <w:spacing w:line="276" w:lineRule="auto"/>
              <w:rPr>
                <w:sz w:val="24"/>
              </w:rPr>
            </w:pPr>
            <w:r>
              <w:rPr>
                <w:sz w:val="24"/>
              </w:rPr>
              <w:t>如有，见第一章《</w:t>
            </w:r>
            <w:r>
              <w:rPr>
                <w:rFonts w:hint="eastAsia"/>
                <w:sz w:val="24"/>
              </w:rPr>
              <w:t>采购</w:t>
            </w:r>
            <w:r>
              <w:rPr>
                <w:sz w:val="24"/>
              </w:rPr>
              <w:t>邀请》</w:t>
            </w:r>
          </w:p>
          <w:p w14:paraId="6B4677A2" w14:textId="77777777" w:rsidR="004F0CEE" w:rsidRDefault="00000000">
            <w:pPr>
              <w:tabs>
                <w:tab w:val="left" w:pos="1080"/>
              </w:tabs>
              <w:snapToGrid w:val="0"/>
              <w:spacing w:line="276" w:lineRule="auto"/>
              <w:rPr>
                <w:sz w:val="24"/>
              </w:rPr>
            </w:pPr>
            <w:r>
              <w:rPr>
                <w:rFonts w:hint="eastAsia"/>
                <w:sz w:val="24"/>
              </w:rPr>
              <w:t>注：如联合体中有同类资质的供应</w:t>
            </w:r>
            <w:proofErr w:type="gramStart"/>
            <w:r>
              <w:rPr>
                <w:rFonts w:hint="eastAsia"/>
                <w:sz w:val="24"/>
              </w:rPr>
              <w:t>商按照</w:t>
            </w:r>
            <w:proofErr w:type="gramEnd"/>
            <w:r>
              <w:rPr>
                <w:rFonts w:hint="eastAsia"/>
                <w:sz w:val="24"/>
              </w:rPr>
              <w:t>联合体分工承担相同工作的，均应当提供资质证书复印件或扫描件。</w:t>
            </w:r>
          </w:p>
        </w:tc>
        <w:tc>
          <w:tcPr>
            <w:tcW w:w="659" w:type="pct"/>
            <w:vAlign w:val="center"/>
          </w:tcPr>
          <w:p w14:paraId="09686F7A" w14:textId="77777777" w:rsidR="004F0CEE" w:rsidRDefault="00000000">
            <w:pPr>
              <w:tabs>
                <w:tab w:val="left" w:pos="1080"/>
              </w:tabs>
              <w:snapToGrid w:val="0"/>
              <w:spacing w:line="276" w:lineRule="auto"/>
              <w:rPr>
                <w:sz w:val="24"/>
              </w:rPr>
            </w:pPr>
            <w:r>
              <w:rPr>
                <w:rFonts w:hint="eastAsia"/>
                <w:sz w:val="24"/>
              </w:rPr>
              <w:t>提供证明文件复印件或扫描件</w:t>
            </w:r>
          </w:p>
        </w:tc>
      </w:tr>
      <w:tr w:rsidR="004F0CEE" w14:paraId="46453837" w14:textId="77777777">
        <w:trPr>
          <w:trHeight w:val="468"/>
        </w:trPr>
        <w:tc>
          <w:tcPr>
            <w:tcW w:w="454" w:type="pct"/>
            <w:vAlign w:val="center"/>
          </w:tcPr>
          <w:p w14:paraId="5B254ADA" w14:textId="77777777" w:rsidR="004F0CEE" w:rsidRDefault="00000000">
            <w:pPr>
              <w:tabs>
                <w:tab w:val="left" w:pos="1080"/>
              </w:tabs>
              <w:snapToGrid w:val="0"/>
              <w:spacing w:line="276" w:lineRule="auto"/>
              <w:jc w:val="center"/>
              <w:rPr>
                <w:sz w:val="24"/>
              </w:rPr>
            </w:pPr>
            <w:r>
              <w:rPr>
                <w:sz w:val="24"/>
              </w:rPr>
              <w:t>4</w:t>
            </w:r>
          </w:p>
        </w:tc>
        <w:tc>
          <w:tcPr>
            <w:tcW w:w="1237" w:type="pct"/>
            <w:vAlign w:val="center"/>
          </w:tcPr>
          <w:p w14:paraId="40B56D7A" w14:textId="77777777" w:rsidR="004F0CEE" w:rsidRDefault="00000000">
            <w:pPr>
              <w:tabs>
                <w:tab w:val="left" w:pos="1080"/>
              </w:tabs>
              <w:snapToGrid w:val="0"/>
              <w:spacing w:line="276" w:lineRule="auto"/>
              <w:rPr>
                <w:sz w:val="24"/>
              </w:rPr>
            </w:pPr>
            <w:r>
              <w:rPr>
                <w:kern w:val="0"/>
                <w:sz w:val="24"/>
              </w:rPr>
              <w:t>磋商保证金</w:t>
            </w:r>
          </w:p>
        </w:tc>
        <w:tc>
          <w:tcPr>
            <w:tcW w:w="2650" w:type="pct"/>
            <w:vAlign w:val="center"/>
          </w:tcPr>
          <w:p w14:paraId="0B35CAD3" w14:textId="77777777" w:rsidR="004F0CEE" w:rsidRDefault="00000000">
            <w:pPr>
              <w:tabs>
                <w:tab w:val="left" w:pos="1080"/>
              </w:tabs>
              <w:snapToGrid w:val="0"/>
              <w:spacing w:line="276" w:lineRule="auto"/>
              <w:rPr>
                <w:sz w:val="24"/>
              </w:rPr>
            </w:pPr>
            <w:r>
              <w:rPr>
                <w:kern w:val="0"/>
                <w:sz w:val="24"/>
              </w:rPr>
              <w:t>按照竞争性磋商文件的要求</w:t>
            </w:r>
            <w:proofErr w:type="gramStart"/>
            <w:r>
              <w:rPr>
                <w:kern w:val="0"/>
                <w:sz w:val="24"/>
              </w:rPr>
              <w:t>提交磋商</w:t>
            </w:r>
            <w:proofErr w:type="gramEnd"/>
            <w:r>
              <w:rPr>
                <w:kern w:val="0"/>
                <w:sz w:val="24"/>
              </w:rPr>
              <w:t>保证金</w:t>
            </w:r>
            <w:r>
              <w:rPr>
                <w:rFonts w:hint="eastAsia"/>
                <w:kern w:val="0"/>
                <w:sz w:val="24"/>
              </w:rPr>
              <w:t>。</w:t>
            </w:r>
          </w:p>
        </w:tc>
        <w:tc>
          <w:tcPr>
            <w:tcW w:w="659" w:type="pct"/>
            <w:vAlign w:val="center"/>
          </w:tcPr>
          <w:p w14:paraId="29B2AA8A" w14:textId="77777777" w:rsidR="004F0CEE" w:rsidRDefault="004F0CEE">
            <w:pPr>
              <w:tabs>
                <w:tab w:val="left" w:pos="1080"/>
              </w:tabs>
              <w:snapToGrid w:val="0"/>
              <w:spacing w:line="276" w:lineRule="auto"/>
              <w:rPr>
                <w:sz w:val="24"/>
              </w:rPr>
            </w:pPr>
          </w:p>
        </w:tc>
      </w:tr>
      <w:tr w:rsidR="004F0CEE" w14:paraId="38F51F31" w14:textId="77777777">
        <w:trPr>
          <w:trHeight w:val="468"/>
        </w:trPr>
        <w:tc>
          <w:tcPr>
            <w:tcW w:w="454" w:type="pct"/>
            <w:vAlign w:val="center"/>
          </w:tcPr>
          <w:p w14:paraId="593FFDA3" w14:textId="77777777" w:rsidR="004F0CEE" w:rsidRDefault="00000000">
            <w:pPr>
              <w:tabs>
                <w:tab w:val="left" w:pos="1080"/>
              </w:tabs>
              <w:snapToGrid w:val="0"/>
              <w:spacing w:line="276" w:lineRule="auto"/>
              <w:jc w:val="center"/>
              <w:rPr>
                <w:sz w:val="24"/>
              </w:rPr>
            </w:pPr>
            <w:r>
              <w:rPr>
                <w:rFonts w:hint="eastAsia"/>
                <w:sz w:val="24"/>
              </w:rPr>
              <w:t>5</w:t>
            </w:r>
          </w:p>
        </w:tc>
        <w:tc>
          <w:tcPr>
            <w:tcW w:w="1237" w:type="pct"/>
            <w:vAlign w:val="center"/>
          </w:tcPr>
          <w:p w14:paraId="06F248EF" w14:textId="77777777" w:rsidR="004F0CEE" w:rsidRDefault="00000000">
            <w:pPr>
              <w:tabs>
                <w:tab w:val="left" w:pos="1080"/>
              </w:tabs>
              <w:snapToGrid w:val="0"/>
              <w:spacing w:line="276" w:lineRule="auto"/>
              <w:rPr>
                <w:kern w:val="0"/>
                <w:sz w:val="24"/>
              </w:rPr>
            </w:pPr>
            <w:proofErr w:type="gramStart"/>
            <w:r>
              <w:rPr>
                <w:rFonts w:hint="eastAsia"/>
                <w:kern w:val="0"/>
                <w:sz w:val="24"/>
              </w:rPr>
              <w:t>获取磋商</w:t>
            </w:r>
            <w:proofErr w:type="gramEnd"/>
            <w:r>
              <w:rPr>
                <w:rFonts w:hint="eastAsia"/>
                <w:kern w:val="0"/>
                <w:sz w:val="24"/>
              </w:rPr>
              <w:t>文件</w:t>
            </w:r>
          </w:p>
        </w:tc>
        <w:tc>
          <w:tcPr>
            <w:tcW w:w="2650" w:type="pct"/>
            <w:vAlign w:val="center"/>
          </w:tcPr>
          <w:p w14:paraId="343F0827" w14:textId="77777777" w:rsidR="004F0CEE" w:rsidRDefault="00000000">
            <w:pPr>
              <w:tabs>
                <w:tab w:val="left" w:pos="1080"/>
              </w:tabs>
              <w:snapToGrid w:val="0"/>
              <w:spacing w:line="276" w:lineRule="auto"/>
              <w:rPr>
                <w:kern w:val="0"/>
                <w:sz w:val="24"/>
              </w:rPr>
            </w:pPr>
            <w:r>
              <w:rPr>
                <w:rFonts w:hint="eastAsia"/>
                <w:kern w:val="0"/>
                <w:sz w:val="24"/>
              </w:rPr>
              <w:t>在规定期限内通过北京市政府采购电子交易平台获取所参与包的磋商文件。</w:t>
            </w:r>
          </w:p>
          <w:p w14:paraId="17E4AFD3" w14:textId="77777777" w:rsidR="004F0CEE" w:rsidRDefault="00000000">
            <w:pPr>
              <w:tabs>
                <w:tab w:val="left" w:pos="1080"/>
              </w:tabs>
              <w:snapToGrid w:val="0"/>
              <w:spacing w:line="276" w:lineRule="auto"/>
              <w:rPr>
                <w:kern w:val="0"/>
                <w:sz w:val="24"/>
              </w:rPr>
            </w:pPr>
            <w:r>
              <w:rPr>
                <w:rFonts w:hint="eastAsia"/>
                <w:kern w:val="0"/>
                <w:sz w:val="24"/>
              </w:rPr>
              <w:t>注：如本项目接受联合体，且供应商为联合体时，联合体中任</w:t>
            </w:r>
            <w:proofErr w:type="gramStart"/>
            <w:r>
              <w:rPr>
                <w:rFonts w:hint="eastAsia"/>
                <w:kern w:val="0"/>
                <w:sz w:val="24"/>
              </w:rPr>
              <w:t>一</w:t>
            </w:r>
            <w:proofErr w:type="gramEnd"/>
            <w:r>
              <w:rPr>
                <w:rFonts w:hint="eastAsia"/>
                <w:kern w:val="0"/>
                <w:sz w:val="24"/>
              </w:rPr>
              <w:t>成员获取文件即视为满足要求。</w:t>
            </w:r>
          </w:p>
        </w:tc>
        <w:tc>
          <w:tcPr>
            <w:tcW w:w="659" w:type="pct"/>
            <w:vAlign w:val="center"/>
          </w:tcPr>
          <w:p w14:paraId="3B39F191" w14:textId="77777777" w:rsidR="004F0CEE" w:rsidRDefault="004F0CEE">
            <w:pPr>
              <w:tabs>
                <w:tab w:val="left" w:pos="1080"/>
              </w:tabs>
              <w:snapToGrid w:val="0"/>
              <w:spacing w:line="276" w:lineRule="auto"/>
              <w:rPr>
                <w:sz w:val="24"/>
              </w:rPr>
            </w:pPr>
          </w:p>
        </w:tc>
      </w:tr>
    </w:tbl>
    <w:p w14:paraId="688A65C7" w14:textId="77777777" w:rsidR="004F0CEE" w:rsidRDefault="004F0CEE">
      <w:pPr>
        <w:widowControl/>
        <w:spacing w:line="360" w:lineRule="auto"/>
        <w:jc w:val="left"/>
        <w:rPr>
          <w:sz w:val="24"/>
        </w:rPr>
      </w:pPr>
    </w:p>
    <w:p w14:paraId="206F6E4B" w14:textId="77777777" w:rsidR="004F0CEE" w:rsidRDefault="00000000">
      <w:pPr>
        <w:numPr>
          <w:ilvl w:val="1"/>
          <w:numId w:val="19"/>
        </w:numPr>
        <w:tabs>
          <w:tab w:val="left" w:pos="1080"/>
        </w:tabs>
        <w:snapToGrid w:val="0"/>
        <w:spacing w:line="360" w:lineRule="auto"/>
        <w:ind w:left="1077" w:hanging="720"/>
        <w:rPr>
          <w:sz w:val="24"/>
        </w:rPr>
      </w:pPr>
      <w:r>
        <w:rPr>
          <w:sz w:val="24"/>
        </w:rPr>
        <w:t>《符合性审查要求》见下表：</w:t>
      </w:r>
    </w:p>
    <w:p w14:paraId="6DE6F568" w14:textId="77777777" w:rsidR="004F0CEE" w:rsidRDefault="00000000">
      <w:pPr>
        <w:widowControl/>
        <w:spacing w:line="360" w:lineRule="auto"/>
        <w:jc w:val="center"/>
        <w:rPr>
          <w:b/>
          <w:kern w:val="0"/>
          <w:sz w:val="24"/>
        </w:rPr>
      </w:pPr>
      <w:r>
        <w:rPr>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1617"/>
        <w:gridCol w:w="4551"/>
        <w:gridCol w:w="2064"/>
      </w:tblGrid>
      <w:tr w:rsidR="004F0CEE" w14:paraId="6D314457" w14:textId="77777777">
        <w:trPr>
          <w:trHeight w:val="685"/>
          <w:jc w:val="center"/>
        </w:trPr>
        <w:tc>
          <w:tcPr>
            <w:tcW w:w="458" w:type="pct"/>
            <w:shd w:val="clear" w:color="000000" w:fill="FFFFFF"/>
            <w:vAlign w:val="center"/>
          </w:tcPr>
          <w:p w14:paraId="50617F88" w14:textId="77777777" w:rsidR="004F0CEE" w:rsidRDefault="00000000">
            <w:pPr>
              <w:widowControl/>
              <w:spacing w:line="360" w:lineRule="auto"/>
              <w:jc w:val="center"/>
              <w:rPr>
                <w:b/>
                <w:kern w:val="0"/>
                <w:sz w:val="24"/>
              </w:rPr>
            </w:pPr>
            <w:r>
              <w:rPr>
                <w:b/>
                <w:kern w:val="0"/>
                <w:sz w:val="24"/>
              </w:rPr>
              <w:t>序号</w:t>
            </w:r>
          </w:p>
        </w:tc>
        <w:tc>
          <w:tcPr>
            <w:tcW w:w="892" w:type="pct"/>
            <w:shd w:val="clear" w:color="000000" w:fill="FFFFFF"/>
            <w:vAlign w:val="center"/>
          </w:tcPr>
          <w:p w14:paraId="47665BD9" w14:textId="77777777" w:rsidR="004F0CEE" w:rsidRDefault="00000000">
            <w:pPr>
              <w:widowControl/>
              <w:spacing w:line="360" w:lineRule="auto"/>
              <w:jc w:val="center"/>
              <w:rPr>
                <w:b/>
                <w:kern w:val="0"/>
                <w:sz w:val="24"/>
              </w:rPr>
            </w:pPr>
            <w:r>
              <w:rPr>
                <w:b/>
                <w:sz w:val="24"/>
              </w:rPr>
              <w:t>检查</w:t>
            </w:r>
            <w:r>
              <w:rPr>
                <w:b/>
                <w:kern w:val="0"/>
                <w:sz w:val="24"/>
              </w:rPr>
              <w:t>因素</w:t>
            </w:r>
          </w:p>
        </w:tc>
        <w:tc>
          <w:tcPr>
            <w:tcW w:w="2510" w:type="pct"/>
            <w:shd w:val="clear" w:color="000000" w:fill="FFFFFF"/>
            <w:vAlign w:val="center"/>
          </w:tcPr>
          <w:p w14:paraId="3CDE6CB3" w14:textId="77777777" w:rsidR="004F0CEE" w:rsidRDefault="00000000">
            <w:pPr>
              <w:widowControl/>
              <w:spacing w:line="360" w:lineRule="auto"/>
              <w:jc w:val="center"/>
              <w:rPr>
                <w:b/>
                <w:kern w:val="0"/>
                <w:sz w:val="24"/>
              </w:rPr>
            </w:pPr>
            <w:r>
              <w:rPr>
                <w:b/>
                <w:sz w:val="24"/>
              </w:rPr>
              <w:t>检查</w:t>
            </w:r>
            <w:r>
              <w:rPr>
                <w:b/>
                <w:kern w:val="0"/>
                <w:sz w:val="24"/>
              </w:rPr>
              <w:t>内容</w:t>
            </w:r>
          </w:p>
        </w:tc>
        <w:tc>
          <w:tcPr>
            <w:tcW w:w="1139" w:type="pct"/>
            <w:shd w:val="clear" w:color="000000" w:fill="FFFFFF"/>
            <w:vAlign w:val="center"/>
          </w:tcPr>
          <w:p w14:paraId="3BFCD2D7" w14:textId="77777777" w:rsidR="004F0CEE" w:rsidRDefault="00000000">
            <w:pPr>
              <w:widowControl/>
              <w:spacing w:line="360" w:lineRule="auto"/>
              <w:jc w:val="center"/>
              <w:rPr>
                <w:b/>
                <w:kern w:val="0"/>
                <w:sz w:val="24"/>
              </w:rPr>
            </w:pPr>
            <w:r>
              <w:rPr>
                <w:b/>
                <w:kern w:val="0"/>
                <w:sz w:val="24"/>
              </w:rPr>
              <w:t>是否允许澄清、说明或者更正</w:t>
            </w:r>
          </w:p>
        </w:tc>
      </w:tr>
      <w:tr w:rsidR="004F0CEE" w14:paraId="1187C8B9" w14:textId="77777777">
        <w:trPr>
          <w:trHeight w:val="475"/>
          <w:jc w:val="center"/>
        </w:trPr>
        <w:tc>
          <w:tcPr>
            <w:tcW w:w="458" w:type="pct"/>
            <w:shd w:val="clear" w:color="000000" w:fill="FFFFFF"/>
            <w:vAlign w:val="center"/>
          </w:tcPr>
          <w:p w14:paraId="1617AD54" w14:textId="77777777" w:rsidR="004F0CEE" w:rsidRDefault="00000000">
            <w:pPr>
              <w:widowControl/>
              <w:spacing w:line="360" w:lineRule="auto"/>
              <w:jc w:val="center"/>
              <w:rPr>
                <w:kern w:val="0"/>
                <w:sz w:val="24"/>
              </w:rPr>
            </w:pPr>
            <w:r>
              <w:rPr>
                <w:kern w:val="0"/>
                <w:sz w:val="24"/>
              </w:rPr>
              <w:t>1</w:t>
            </w:r>
          </w:p>
        </w:tc>
        <w:tc>
          <w:tcPr>
            <w:tcW w:w="892" w:type="pct"/>
            <w:shd w:val="clear" w:color="000000" w:fill="FFFFFF"/>
            <w:vAlign w:val="center"/>
          </w:tcPr>
          <w:p w14:paraId="25611C66" w14:textId="77777777" w:rsidR="004F0CEE" w:rsidRDefault="00000000">
            <w:pPr>
              <w:widowControl/>
              <w:spacing w:line="360" w:lineRule="auto"/>
              <w:jc w:val="left"/>
              <w:rPr>
                <w:kern w:val="0"/>
                <w:sz w:val="24"/>
              </w:rPr>
            </w:pPr>
            <w:r>
              <w:rPr>
                <w:kern w:val="0"/>
                <w:sz w:val="24"/>
              </w:rPr>
              <w:t>授权委托书</w:t>
            </w:r>
          </w:p>
        </w:tc>
        <w:tc>
          <w:tcPr>
            <w:tcW w:w="2510" w:type="pct"/>
            <w:shd w:val="clear" w:color="000000" w:fill="FFFFFF"/>
            <w:vAlign w:val="center"/>
          </w:tcPr>
          <w:p w14:paraId="198B4754" w14:textId="77777777" w:rsidR="004F0CEE" w:rsidRDefault="00000000">
            <w:pPr>
              <w:widowControl/>
              <w:spacing w:line="360" w:lineRule="auto"/>
              <w:jc w:val="left"/>
              <w:rPr>
                <w:kern w:val="0"/>
                <w:sz w:val="24"/>
              </w:rPr>
            </w:pPr>
            <w:r>
              <w:rPr>
                <w:kern w:val="0"/>
                <w:sz w:val="24"/>
              </w:rPr>
              <w:t>按</w:t>
            </w:r>
            <w:r>
              <w:rPr>
                <w:rFonts w:hint="eastAsia"/>
                <w:kern w:val="0"/>
                <w:sz w:val="24"/>
              </w:rPr>
              <w:t>竞争性磋商文件</w:t>
            </w:r>
            <w:r>
              <w:rPr>
                <w:kern w:val="0"/>
                <w:sz w:val="24"/>
              </w:rPr>
              <w:t>要求提供授权委托书；</w:t>
            </w:r>
          </w:p>
        </w:tc>
        <w:tc>
          <w:tcPr>
            <w:tcW w:w="1139" w:type="pct"/>
            <w:shd w:val="clear" w:color="000000" w:fill="FFFFFF"/>
            <w:vAlign w:val="center"/>
          </w:tcPr>
          <w:p w14:paraId="0F3C25EE" w14:textId="77777777" w:rsidR="004F0CEE" w:rsidRDefault="00000000">
            <w:pPr>
              <w:widowControl/>
              <w:spacing w:line="360" w:lineRule="auto"/>
              <w:jc w:val="center"/>
              <w:rPr>
                <w:kern w:val="0"/>
                <w:sz w:val="24"/>
              </w:rPr>
            </w:pPr>
            <w:r>
              <w:rPr>
                <w:rFonts w:hint="eastAsia"/>
                <w:kern w:val="0"/>
                <w:sz w:val="24"/>
              </w:rPr>
              <w:t>不允许</w:t>
            </w:r>
          </w:p>
        </w:tc>
      </w:tr>
      <w:tr w:rsidR="004F0CEE" w14:paraId="720717F4" w14:textId="77777777">
        <w:trPr>
          <w:trHeight w:val="475"/>
          <w:jc w:val="center"/>
        </w:trPr>
        <w:tc>
          <w:tcPr>
            <w:tcW w:w="458" w:type="pct"/>
            <w:shd w:val="clear" w:color="000000" w:fill="FFFFFF"/>
            <w:vAlign w:val="center"/>
          </w:tcPr>
          <w:p w14:paraId="212C0998" w14:textId="77777777" w:rsidR="004F0CEE" w:rsidRDefault="00000000">
            <w:pPr>
              <w:widowControl/>
              <w:spacing w:line="360" w:lineRule="auto"/>
              <w:jc w:val="center"/>
              <w:rPr>
                <w:kern w:val="0"/>
                <w:sz w:val="24"/>
              </w:rPr>
            </w:pPr>
            <w:r>
              <w:rPr>
                <w:kern w:val="0"/>
                <w:sz w:val="24"/>
              </w:rPr>
              <w:t>2</w:t>
            </w:r>
          </w:p>
        </w:tc>
        <w:tc>
          <w:tcPr>
            <w:tcW w:w="892" w:type="pct"/>
            <w:shd w:val="clear" w:color="000000" w:fill="FFFFFF"/>
            <w:vAlign w:val="center"/>
          </w:tcPr>
          <w:p w14:paraId="3178E263" w14:textId="77777777" w:rsidR="004F0CEE" w:rsidRDefault="00000000">
            <w:pPr>
              <w:widowControl/>
              <w:spacing w:line="360" w:lineRule="auto"/>
              <w:jc w:val="left"/>
              <w:rPr>
                <w:kern w:val="0"/>
                <w:sz w:val="24"/>
              </w:rPr>
            </w:pPr>
            <w:r>
              <w:rPr>
                <w:rFonts w:hint="eastAsia"/>
                <w:kern w:val="0"/>
                <w:sz w:val="24"/>
              </w:rPr>
              <w:t>响应</w:t>
            </w:r>
            <w:r>
              <w:rPr>
                <w:kern w:val="0"/>
                <w:sz w:val="24"/>
              </w:rPr>
              <w:t>完整性</w:t>
            </w:r>
          </w:p>
        </w:tc>
        <w:tc>
          <w:tcPr>
            <w:tcW w:w="2510" w:type="pct"/>
            <w:shd w:val="clear" w:color="000000" w:fill="FFFFFF"/>
            <w:vAlign w:val="center"/>
          </w:tcPr>
          <w:p w14:paraId="0591C576" w14:textId="77777777" w:rsidR="004F0CEE" w:rsidRDefault="00000000">
            <w:pPr>
              <w:widowControl/>
              <w:spacing w:line="360" w:lineRule="auto"/>
              <w:jc w:val="left"/>
              <w:rPr>
                <w:kern w:val="0"/>
                <w:sz w:val="24"/>
              </w:rPr>
            </w:pPr>
            <w:r>
              <w:rPr>
                <w:rFonts w:hint="eastAsia"/>
                <w:sz w:val="24"/>
              </w:rPr>
              <w:t>未</w:t>
            </w:r>
            <w:r>
              <w:rPr>
                <w:sz w:val="24"/>
              </w:rPr>
              <w:t>将一个采购包中的内容拆开</w:t>
            </w:r>
            <w:r>
              <w:rPr>
                <w:rFonts w:hint="eastAsia"/>
                <w:sz w:val="24"/>
              </w:rPr>
              <w:t>响应</w:t>
            </w:r>
            <w:r>
              <w:rPr>
                <w:sz w:val="24"/>
              </w:rPr>
              <w:t>；</w:t>
            </w:r>
          </w:p>
        </w:tc>
        <w:tc>
          <w:tcPr>
            <w:tcW w:w="1139" w:type="pct"/>
            <w:shd w:val="clear" w:color="000000" w:fill="FFFFFF"/>
            <w:vAlign w:val="center"/>
          </w:tcPr>
          <w:p w14:paraId="4450FD02" w14:textId="77777777" w:rsidR="004F0CEE" w:rsidRDefault="00000000">
            <w:pPr>
              <w:widowControl/>
              <w:spacing w:line="360" w:lineRule="auto"/>
              <w:jc w:val="center"/>
              <w:rPr>
                <w:kern w:val="0"/>
                <w:sz w:val="24"/>
              </w:rPr>
            </w:pPr>
            <w:r>
              <w:rPr>
                <w:rFonts w:hint="eastAsia"/>
                <w:kern w:val="0"/>
                <w:sz w:val="24"/>
              </w:rPr>
              <w:t>不允许</w:t>
            </w:r>
          </w:p>
        </w:tc>
      </w:tr>
      <w:tr w:rsidR="004F0CEE" w14:paraId="3637C02C" w14:textId="77777777">
        <w:trPr>
          <w:trHeight w:val="685"/>
          <w:jc w:val="center"/>
        </w:trPr>
        <w:tc>
          <w:tcPr>
            <w:tcW w:w="458" w:type="pct"/>
            <w:shd w:val="clear" w:color="000000" w:fill="FFFFFF"/>
            <w:vAlign w:val="center"/>
          </w:tcPr>
          <w:p w14:paraId="152EF0DE" w14:textId="77777777" w:rsidR="004F0CEE" w:rsidRDefault="00000000">
            <w:pPr>
              <w:widowControl/>
              <w:spacing w:line="360" w:lineRule="auto"/>
              <w:jc w:val="center"/>
              <w:rPr>
                <w:kern w:val="0"/>
                <w:sz w:val="24"/>
              </w:rPr>
            </w:pPr>
            <w:r>
              <w:rPr>
                <w:kern w:val="0"/>
                <w:sz w:val="24"/>
              </w:rPr>
              <w:t>3</w:t>
            </w:r>
          </w:p>
        </w:tc>
        <w:tc>
          <w:tcPr>
            <w:tcW w:w="892" w:type="pct"/>
            <w:shd w:val="clear" w:color="000000" w:fill="FFFFFF"/>
            <w:vAlign w:val="center"/>
          </w:tcPr>
          <w:p w14:paraId="44DB26A0" w14:textId="77777777" w:rsidR="004F0CEE" w:rsidRDefault="00000000">
            <w:pPr>
              <w:widowControl/>
              <w:spacing w:line="360" w:lineRule="auto"/>
              <w:jc w:val="left"/>
              <w:rPr>
                <w:kern w:val="0"/>
                <w:sz w:val="24"/>
              </w:rPr>
            </w:pPr>
            <w:r>
              <w:rPr>
                <w:rFonts w:hint="eastAsia"/>
                <w:kern w:val="0"/>
                <w:sz w:val="24"/>
              </w:rPr>
              <w:t>响应</w:t>
            </w:r>
            <w:r>
              <w:rPr>
                <w:kern w:val="0"/>
                <w:sz w:val="24"/>
              </w:rPr>
              <w:t>报价</w:t>
            </w:r>
          </w:p>
        </w:tc>
        <w:tc>
          <w:tcPr>
            <w:tcW w:w="2510" w:type="pct"/>
            <w:shd w:val="clear" w:color="000000" w:fill="FFFFFF"/>
            <w:vAlign w:val="center"/>
          </w:tcPr>
          <w:p w14:paraId="2665A7E3" w14:textId="77777777" w:rsidR="004F0CEE" w:rsidRDefault="00000000">
            <w:pPr>
              <w:widowControl/>
              <w:spacing w:line="360" w:lineRule="auto"/>
              <w:jc w:val="left"/>
              <w:rPr>
                <w:kern w:val="0"/>
                <w:sz w:val="24"/>
              </w:rPr>
            </w:pPr>
            <w:r>
              <w:rPr>
                <w:rFonts w:hint="eastAsia"/>
                <w:kern w:val="0"/>
                <w:sz w:val="24"/>
              </w:rPr>
              <w:t>最后</w:t>
            </w:r>
            <w:r>
              <w:rPr>
                <w:kern w:val="0"/>
                <w:sz w:val="24"/>
              </w:rPr>
              <w:t>报价</w:t>
            </w:r>
            <w:r>
              <w:rPr>
                <w:rFonts w:hint="eastAsia"/>
                <w:kern w:val="0"/>
                <w:sz w:val="24"/>
              </w:rPr>
              <w:t>未</w:t>
            </w:r>
            <w:r>
              <w:rPr>
                <w:sz w:val="24"/>
              </w:rPr>
              <w:t>超过</w:t>
            </w:r>
            <w:r>
              <w:rPr>
                <w:rFonts w:hint="eastAsia"/>
                <w:kern w:val="0"/>
                <w:sz w:val="24"/>
              </w:rPr>
              <w:t>竞争性磋商文件</w:t>
            </w:r>
            <w:r>
              <w:rPr>
                <w:sz w:val="24"/>
              </w:rPr>
              <w:t>中规定的项目</w:t>
            </w:r>
            <w:r>
              <w:rPr>
                <w:sz w:val="24"/>
              </w:rPr>
              <w:t>/</w:t>
            </w:r>
            <w:r>
              <w:rPr>
                <w:sz w:val="24"/>
              </w:rPr>
              <w:t>采购</w:t>
            </w:r>
            <w:proofErr w:type="gramStart"/>
            <w:r>
              <w:rPr>
                <w:sz w:val="24"/>
              </w:rPr>
              <w:t>包预算</w:t>
            </w:r>
            <w:proofErr w:type="gramEnd"/>
            <w:r>
              <w:rPr>
                <w:sz w:val="24"/>
              </w:rPr>
              <w:t>金额或者项目</w:t>
            </w:r>
            <w:r>
              <w:rPr>
                <w:sz w:val="24"/>
              </w:rPr>
              <w:t>/</w:t>
            </w:r>
            <w:r>
              <w:rPr>
                <w:sz w:val="24"/>
              </w:rPr>
              <w:t>采购</w:t>
            </w:r>
            <w:proofErr w:type="gramStart"/>
            <w:r>
              <w:rPr>
                <w:sz w:val="24"/>
              </w:rPr>
              <w:t>包最高</w:t>
            </w:r>
            <w:proofErr w:type="gramEnd"/>
            <w:r>
              <w:rPr>
                <w:sz w:val="24"/>
              </w:rPr>
              <w:t>限价</w:t>
            </w:r>
            <w:r>
              <w:rPr>
                <w:kern w:val="0"/>
                <w:sz w:val="24"/>
              </w:rPr>
              <w:t>；</w:t>
            </w:r>
          </w:p>
        </w:tc>
        <w:tc>
          <w:tcPr>
            <w:tcW w:w="1139" w:type="pct"/>
            <w:shd w:val="clear" w:color="000000" w:fill="FFFFFF"/>
            <w:vAlign w:val="center"/>
          </w:tcPr>
          <w:p w14:paraId="24E66830" w14:textId="77777777" w:rsidR="004F0CEE" w:rsidRDefault="00000000">
            <w:pPr>
              <w:widowControl/>
              <w:spacing w:line="360" w:lineRule="auto"/>
              <w:jc w:val="center"/>
              <w:rPr>
                <w:kern w:val="0"/>
                <w:sz w:val="24"/>
              </w:rPr>
            </w:pPr>
            <w:r>
              <w:rPr>
                <w:rFonts w:hint="eastAsia"/>
                <w:kern w:val="0"/>
                <w:sz w:val="24"/>
              </w:rPr>
              <w:t>不允许</w:t>
            </w:r>
          </w:p>
        </w:tc>
      </w:tr>
      <w:tr w:rsidR="004F0CEE" w14:paraId="11980C99" w14:textId="77777777">
        <w:trPr>
          <w:trHeight w:val="685"/>
          <w:jc w:val="center"/>
        </w:trPr>
        <w:tc>
          <w:tcPr>
            <w:tcW w:w="458" w:type="pct"/>
            <w:shd w:val="clear" w:color="000000" w:fill="FFFFFF"/>
            <w:vAlign w:val="center"/>
          </w:tcPr>
          <w:p w14:paraId="13D41D72" w14:textId="77777777" w:rsidR="004F0CEE" w:rsidRDefault="00000000">
            <w:pPr>
              <w:widowControl/>
              <w:spacing w:line="360" w:lineRule="auto"/>
              <w:jc w:val="center"/>
              <w:rPr>
                <w:kern w:val="0"/>
                <w:sz w:val="24"/>
              </w:rPr>
            </w:pPr>
            <w:r>
              <w:rPr>
                <w:kern w:val="0"/>
                <w:sz w:val="24"/>
              </w:rPr>
              <w:t>4</w:t>
            </w:r>
          </w:p>
        </w:tc>
        <w:tc>
          <w:tcPr>
            <w:tcW w:w="892" w:type="pct"/>
            <w:shd w:val="clear" w:color="000000" w:fill="FFFFFF"/>
            <w:vAlign w:val="center"/>
          </w:tcPr>
          <w:p w14:paraId="4B7A6080" w14:textId="77777777" w:rsidR="004F0CEE" w:rsidRDefault="00000000">
            <w:pPr>
              <w:widowControl/>
              <w:spacing w:line="360" w:lineRule="auto"/>
              <w:jc w:val="left"/>
              <w:rPr>
                <w:kern w:val="0"/>
                <w:sz w:val="24"/>
              </w:rPr>
            </w:pPr>
            <w:r>
              <w:rPr>
                <w:kern w:val="0"/>
                <w:sz w:val="24"/>
              </w:rPr>
              <w:t>报价唯一性</w:t>
            </w:r>
          </w:p>
        </w:tc>
        <w:tc>
          <w:tcPr>
            <w:tcW w:w="2510" w:type="pct"/>
            <w:shd w:val="clear" w:color="000000" w:fill="FFFFFF"/>
            <w:vAlign w:val="center"/>
          </w:tcPr>
          <w:p w14:paraId="30D4F048" w14:textId="77777777" w:rsidR="004F0CEE" w:rsidRDefault="00000000">
            <w:pPr>
              <w:widowControl/>
              <w:spacing w:line="360" w:lineRule="auto"/>
              <w:jc w:val="left"/>
              <w:rPr>
                <w:kern w:val="0"/>
                <w:sz w:val="24"/>
              </w:rPr>
            </w:pPr>
            <w:r>
              <w:rPr>
                <w:rFonts w:hint="eastAsia"/>
                <w:kern w:val="0"/>
                <w:sz w:val="24"/>
              </w:rPr>
              <w:t>最后报价未</w:t>
            </w:r>
            <w:r>
              <w:rPr>
                <w:rFonts w:hint="eastAsia"/>
                <w:sz w:val="24"/>
              </w:rPr>
              <w:t>出现可选择性或可调整的报价（竞争性磋商文件另有规定的除外）</w:t>
            </w:r>
            <w:r>
              <w:rPr>
                <w:kern w:val="0"/>
                <w:sz w:val="24"/>
              </w:rPr>
              <w:t>；</w:t>
            </w:r>
          </w:p>
        </w:tc>
        <w:tc>
          <w:tcPr>
            <w:tcW w:w="1139" w:type="pct"/>
            <w:shd w:val="clear" w:color="000000" w:fill="FFFFFF"/>
            <w:vAlign w:val="center"/>
          </w:tcPr>
          <w:p w14:paraId="7412D591" w14:textId="77777777" w:rsidR="004F0CEE" w:rsidRDefault="00000000">
            <w:pPr>
              <w:widowControl/>
              <w:spacing w:line="360" w:lineRule="auto"/>
              <w:jc w:val="center"/>
              <w:rPr>
                <w:kern w:val="0"/>
                <w:sz w:val="24"/>
              </w:rPr>
            </w:pPr>
            <w:r>
              <w:rPr>
                <w:rFonts w:hint="eastAsia"/>
                <w:kern w:val="0"/>
                <w:sz w:val="24"/>
              </w:rPr>
              <w:t>不允许</w:t>
            </w:r>
          </w:p>
        </w:tc>
      </w:tr>
      <w:tr w:rsidR="004F0CEE" w14:paraId="44B886C3" w14:textId="77777777">
        <w:trPr>
          <w:trHeight w:val="685"/>
          <w:jc w:val="center"/>
        </w:trPr>
        <w:tc>
          <w:tcPr>
            <w:tcW w:w="458" w:type="pct"/>
            <w:shd w:val="clear" w:color="000000" w:fill="FFFFFF"/>
            <w:vAlign w:val="center"/>
          </w:tcPr>
          <w:p w14:paraId="1127F2DF" w14:textId="77777777" w:rsidR="004F0CEE" w:rsidRDefault="00000000">
            <w:pPr>
              <w:widowControl/>
              <w:spacing w:line="360" w:lineRule="auto"/>
              <w:jc w:val="center"/>
              <w:rPr>
                <w:kern w:val="0"/>
                <w:sz w:val="24"/>
              </w:rPr>
            </w:pPr>
            <w:r>
              <w:rPr>
                <w:kern w:val="0"/>
                <w:sz w:val="24"/>
              </w:rPr>
              <w:lastRenderedPageBreak/>
              <w:t>5</w:t>
            </w:r>
          </w:p>
        </w:tc>
        <w:tc>
          <w:tcPr>
            <w:tcW w:w="892" w:type="pct"/>
            <w:shd w:val="clear" w:color="000000" w:fill="FFFFFF"/>
            <w:vAlign w:val="center"/>
          </w:tcPr>
          <w:p w14:paraId="449D0BB6" w14:textId="77777777" w:rsidR="004F0CEE" w:rsidRDefault="00000000">
            <w:pPr>
              <w:widowControl/>
              <w:spacing w:line="360" w:lineRule="auto"/>
              <w:jc w:val="left"/>
              <w:rPr>
                <w:kern w:val="0"/>
                <w:sz w:val="24"/>
              </w:rPr>
            </w:pPr>
            <w:r>
              <w:rPr>
                <w:rFonts w:hint="eastAsia"/>
                <w:kern w:val="0"/>
                <w:sz w:val="24"/>
              </w:rPr>
              <w:t>磋商</w:t>
            </w:r>
            <w:r>
              <w:rPr>
                <w:kern w:val="0"/>
                <w:sz w:val="24"/>
              </w:rPr>
              <w:t>有效期</w:t>
            </w:r>
          </w:p>
        </w:tc>
        <w:tc>
          <w:tcPr>
            <w:tcW w:w="2510" w:type="pct"/>
            <w:shd w:val="clear" w:color="000000" w:fill="FFFFFF"/>
            <w:vAlign w:val="center"/>
          </w:tcPr>
          <w:p w14:paraId="57D70F85" w14:textId="77777777" w:rsidR="004F0CEE" w:rsidRDefault="00000000">
            <w:pPr>
              <w:widowControl/>
              <w:spacing w:line="360" w:lineRule="auto"/>
              <w:jc w:val="left"/>
              <w:rPr>
                <w:kern w:val="0"/>
                <w:sz w:val="24"/>
              </w:rPr>
            </w:pPr>
            <w:r>
              <w:rPr>
                <w:rFonts w:hint="eastAsia"/>
                <w:kern w:val="0"/>
                <w:sz w:val="24"/>
              </w:rPr>
              <w:t>响应文件</w:t>
            </w:r>
            <w:r>
              <w:rPr>
                <w:kern w:val="0"/>
                <w:sz w:val="24"/>
              </w:rPr>
              <w:t>中承诺的</w:t>
            </w:r>
            <w:r>
              <w:rPr>
                <w:rFonts w:hint="eastAsia"/>
                <w:kern w:val="0"/>
                <w:sz w:val="24"/>
              </w:rPr>
              <w:t>磋商</w:t>
            </w:r>
            <w:r>
              <w:rPr>
                <w:kern w:val="0"/>
                <w:sz w:val="24"/>
              </w:rPr>
              <w:t>有效期</w:t>
            </w:r>
            <w:r>
              <w:rPr>
                <w:rFonts w:hint="eastAsia"/>
                <w:kern w:val="0"/>
                <w:sz w:val="24"/>
              </w:rPr>
              <w:t>满足竞争性磋商文件</w:t>
            </w:r>
            <w:r>
              <w:rPr>
                <w:kern w:val="0"/>
                <w:sz w:val="24"/>
              </w:rPr>
              <w:t>中载明的</w:t>
            </w:r>
            <w:r>
              <w:rPr>
                <w:rFonts w:hint="eastAsia"/>
                <w:kern w:val="0"/>
                <w:sz w:val="24"/>
              </w:rPr>
              <w:t>响应</w:t>
            </w:r>
            <w:r>
              <w:rPr>
                <w:kern w:val="0"/>
                <w:sz w:val="24"/>
              </w:rPr>
              <w:t>有效期的；</w:t>
            </w:r>
          </w:p>
        </w:tc>
        <w:tc>
          <w:tcPr>
            <w:tcW w:w="1139" w:type="pct"/>
            <w:shd w:val="clear" w:color="000000" w:fill="FFFFFF"/>
            <w:vAlign w:val="center"/>
          </w:tcPr>
          <w:p w14:paraId="707B4950" w14:textId="77777777" w:rsidR="004F0CEE" w:rsidRDefault="00000000">
            <w:pPr>
              <w:widowControl/>
              <w:spacing w:line="360" w:lineRule="auto"/>
              <w:jc w:val="center"/>
              <w:rPr>
                <w:kern w:val="0"/>
                <w:sz w:val="24"/>
              </w:rPr>
            </w:pPr>
            <w:r>
              <w:rPr>
                <w:rFonts w:hint="eastAsia"/>
                <w:kern w:val="0"/>
                <w:sz w:val="24"/>
              </w:rPr>
              <w:t>不允许</w:t>
            </w:r>
          </w:p>
        </w:tc>
      </w:tr>
      <w:tr w:rsidR="004F0CEE" w14:paraId="2533D77F" w14:textId="77777777">
        <w:trPr>
          <w:trHeight w:val="461"/>
          <w:jc w:val="center"/>
        </w:trPr>
        <w:tc>
          <w:tcPr>
            <w:tcW w:w="458" w:type="pct"/>
            <w:shd w:val="clear" w:color="000000" w:fill="FFFFFF"/>
            <w:vAlign w:val="center"/>
          </w:tcPr>
          <w:p w14:paraId="7616B4B0" w14:textId="77777777" w:rsidR="004F0CEE" w:rsidRDefault="00000000">
            <w:pPr>
              <w:widowControl/>
              <w:spacing w:line="360" w:lineRule="auto"/>
              <w:jc w:val="center"/>
              <w:rPr>
                <w:kern w:val="0"/>
                <w:sz w:val="24"/>
              </w:rPr>
            </w:pPr>
            <w:r>
              <w:rPr>
                <w:kern w:val="0"/>
                <w:sz w:val="24"/>
              </w:rPr>
              <w:t>6</w:t>
            </w:r>
          </w:p>
        </w:tc>
        <w:tc>
          <w:tcPr>
            <w:tcW w:w="892" w:type="pct"/>
            <w:shd w:val="clear" w:color="000000" w:fill="FFFFFF"/>
            <w:vAlign w:val="center"/>
          </w:tcPr>
          <w:p w14:paraId="601EB993" w14:textId="77777777" w:rsidR="004F0CEE" w:rsidRDefault="00000000">
            <w:pPr>
              <w:widowControl/>
              <w:spacing w:line="360" w:lineRule="auto"/>
              <w:jc w:val="left"/>
              <w:rPr>
                <w:kern w:val="0"/>
                <w:sz w:val="24"/>
              </w:rPr>
            </w:pPr>
            <w:r>
              <w:rPr>
                <w:kern w:val="0"/>
                <w:sz w:val="24"/>
              </w:rPr>
              <w:t>签署、盖章</w:t>
            </w:r>
          </w:p>
        </w:tc>
        <w:tc>
          <w:tcPr>
            <w:tcW w:w="2510" w:type="pct"/>
            <w:shd w:val="clear" w:color="000000" w:fill="FFFFFF"/>
            <w:vAlign w:val="center"/>
          </w:tcPr>
          <w:p w14:paraId="15C21D23" w14:textId="77777777" w:rsidR="004F0CEE" w:rsidRDefault="00000000">
            <w:pPr>
              <w:widowControl/>
              <w:spacing w:line="360" w:lineRule="auto"/>
              <w:jc w:val="left"/>
              <w:rPr>
                <w:kern w:val="0"/>
                <w:sz w:val="24"/>
              </w:rPr>
            </w:pPr>
            <w:r>
              <w:rPr>
                <w:kern w:val="0"/>
                <w:sz w:val="24"/>
              </w:rPr>
              <w:t>按照</w:t>
            </w:r>
            <w:r>
              <w:rPr>
                <w:rFonts w:hint="eastAsia"/>
                <w:kern w:val="0"/>
                <w:sz w:val="24"/>
              </w:rPr>
              <w:t>竞争性磋商文件</w:t>
            </w:r>
            <w:r>
              <w:rPr>
                <w:kern w:val="0"/>
                <w:sz w:val="24"/>
              </w:rPr>
              <w:t>要求签署、盖章的；</w:t>
            </w:r>
          </w:p>
        </w:tc>
        <w:tc>
          <w:tcPr>
            <w:tcW w:w="1139" w:type="pct"/>
            <w:shd w:val="clear" w:color="000000" w:fill="FFFFFF"/>
            <w:vAlign w:val="center"/>
          </w:tcPr>
          <w:p w14:paraId="52E48E4C" w14:textId="77777777" w:rsidR="004F0CEE" w:rsidRDefault="00000000">
            <w:pPr>
              <w:widowControl/>
              <w:spacing w:line="360" w:lineRule="auto"/>
              <w:jc w:val="center"/>
              <w:rPr>
                <w:kern w:val="0"/>
                <w:sz w:val="24"/>
              </w:rPr>
            </w:pPr>
            <w:r>
              <w:rPr>
                <w:rFonts w:hint="eastAsia"/>
                <w:kern w:val="0"/>
                <w:sz w:val="24"/>
              </w:rPr>
              <w:t>不允许</w:t>
            </w:r>
          </w:p>
        </w:tc>
      </w:tr>
      <w:tr w:rsidR="004F0CEE" w14:paraId="0E5B477F" w14:textId="77777777">
        <w:trPr>
          <w:trHeight w:val="685"/>
          <w:jc w:val="center"/>
        </w:trPr>
        <w:tc>
          <w:tcPr>
            <w:tcW w:w="458" w:type="pct"/>
            <w:shd w:val="clear" w:color="000000" w:fill="FFFFFF"/>
            <w:vAlign w:val="center"/>
          </w:tcPr>
          <w:p w14:paraId="50DEED77" w14:textId="77777777" w:rsidR="004F0CEE" w:rsidRDefault="00000000">
            <w:pPr>
              <w:widowControl/>
              <w:spacing w:line="360" w:lineRule="auto"/>
              <w:jc w:val="center"/>
              <w:rPr>
                <w:kern w:val="0"/>
                <w:sz w:val="24"/>
              </w:rPr>
            </w:pPr>
            <w:r>
              <w:rPr>
                <w:rFonts w:hint="eastAsia"/>
                <w:kern w:val="0"/>
                <w:sz w:val="24"/>
              </w:rPr>
              <w:t>7</w:t>
            </w:r>
          </w:p>
        </w:tc>
        <w:tc>
          <w:tcPr>
            <w:tcW w:w="892" w:type="pct"/>
            <w:shd w:val="clear" w:color="000000" w:fill="FFFFFF"/>
            <w:vAlign w:val="center"/>
          </w:tcPr>
          <w:p w14:paraId="1348CF44" w14:textId="77777777" w:rsidR="004F0CEE" w:rsidRDefault="00000000">
            <w:pPr>
              <w:widowControl/>
              <w:spacing w:line="360" w:lineRule="auto"/>
              <w:jc w:val="left"/>
              <w:rPr>
                <w:kern w:val="0"/>
                <w:sz w:val="24"/>
              </w:rPr>
            </w:pPr>
            <w:r>
              <w:rPr>
                <w:rFonts w:hint="eastAsia"/>
                <w:kern w:val="0"/>
                <w:sz w:val="24"/>
              </w:rPr>
              <w:t>实质性格式</w:t>
            </w:r>
          </w:p>
        </w:tc>
        <w:tc>
          <w:tcPr>
            <w:tcW w:w="2510" w:type="pct"/>
            <w:shd w:val="clear" w:color="000000" w:fill="FFFFFF"/>
            <w:vAlign w:val="center"/>
          </w:tcPr>
          <w:p w14:paraId="6B441FCB" w14:textId="77777777" w:rsidR="004F0CEE" w:rsidRDefault="00000000">
            <w:pPr>
              <w:widowControl/>
              <w:spacing w:line="360" w:lineRule="auto"/>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文件均按竞争性磋商文件要求提供；</w:t>
            </w:r>
          </w:p>
        </w:tc>
        <w:tc>
          <w:tcPr>
            <w:tcW w:w="1139" w:type="pct"/>
            <w:shd w:val="clear" w:color="000000" w:fill="FFFFFF"/>
            <w:vAlign w:val="center"/>
          </w:tcPr>
          <w:p w14:paraId="2F84A283" w14:textId="77777777" w:rsidR="004F0CEE" w:rsidRDefault="00000000">
            <w:pPr>
              <w:widowControl/>
              <w:spacing w:line="360" w:lineRule="auto"/>
              <w:jc w:val="center"/>
              <w:rPr>
                <w:kern w:val="0"/>
                <w:sz w:val="24"/>
              </w:rPr>
            </w:pPr>
            <w:r>
              <w:rPr>
                <w:rFonts w:hint="eastAsia"/>
                <w:kern w:val="0"/>
                <w:sz w:val="24"/>
              </w:rPr>
              <w:t>不允许</w:t>
            </w:r>
          </w:p>
        </w:tc>
      </w:tr>
      <w:tr w:rsidR="004F0CEE" w14:paraId="1F1E373F" w14:textId="77777777">
        <w:trPr>
          <w:trHeight w:val="685"/>
          <w:jc w:val="center"/>
        </w:trPr>
        <w:tc>
          <w:tcPr>
            <w:tcW w:w="458" w:type="pct"/>
            <w:shd w:val="clear" w:color="000000" w:fill="FFFFFF"/>
            <w:vAlign w:val="center"/>
          </w:tcPr>
          <w:p w14:paraId="5ED286B0" w14:textId="77777777" w:rsidR="004F0CEE" w:rsidRDefault="00000000">
            <w:pPr>
              <w:widowControl/>
              <w:spacing w:line="360" w:lineRule="auto"/>
              <w:jc w:val="center"/>
              <w:rPr>
                <w:kern w:val="0"/>
                <w:sz w:val="24"/>
              </w:rPr>
            </w:pPr>
            <w:r>
              <w:rPr>
                <w:kern w:val="0"/>
                <w:sz w:val="24"/>
              </w:rPr>
              <w:t>8</w:t>
            </w:r>
          </w:p>
        </w:tc>
        <w:tc>
          <w:tcPr>
            <w:tcW w:w="892" w:type="pct"/>
            <w:shd w:val="clear" w:color="000000" w:fill="FFFFFF"/>
            <w:vAlign w:val="center"/>
          </w:tcPr>
          <w:p w14:paraId="4D85E694" w14:textId="77777777" w:rsidR="004F0CEE" w:rsidRDefault="00000000">
            <w:pPr>
              <w:widowControl/>
              <w:spacing w:line="360" w:lineRule="auto"/>
              <w:jc w:val="left"/>
              <w:rPr>
                <w:kern w:val="0"/>
                <w:sz w:val="24"/>
              </w:rPr>
            </w:pPr>
            <w:r>
              <w:rPr>
                <w:rFonts w:ascii="Segoe UI Symbol" w:hAnsi="Segoe UI Symbol" w:cs="Segoe UI Symbol"/>
                <w:kern w:val="0"/>
                <w:sz w:val="24"/>
              </w:rPr>
              <w:t>★</w:t>
            </w:r>
            <w:r>
              <w:rPr>
                <w:rFonts w:ascii="Segoe UI Symbol" w:hAnsi="Segoe UI Symbol" w:cs="Segoe UI Symbol"/>
                <w:kern w:val="0"/>
                <w:sz w:val="24"/>
              </w:rPr>
              <w:t>或</w:t>
            </w:r>
            <w:r>
              <w:rPr>
                <w:rFonts w:ascii="Segoe UI Symbol" w:hAnsi="Segoe UI Symbol" w:cs="Segoe UI Symbol"/>
                <w:kern w:val="0"/>
                <w:sz w:val="24"/>
              </w:rPr>
              <w:t>*</w:t>
            </w:r>
            <w:r>
              <w:rPr>
                <w:kern w:val="0"/>
                <w:sz w:val="24"/>
              </w:rPr>
              <w:t>号条款响应</w:t>
            </w:r>
          </w:p>
        </w:tc>
        <w:tc>
          <w:tcPr>
            <w:tcW w:w="2510" w:type="pct"/>
            <w:shd w:val="clear" w:color="000000" w:fill="FFFFFF"/>
            <w:vAlign w:val="center"/>
          </w:tcPr>
          <w:p w14:paraId="24EB9109" w14:textId="77777777" w:rsidR="004F0CEE" w:rsidRDefault="00000000">
            <w:pPr>
              <w:widowControl/>
              <w:spacing w:line="360" w:lineRule="auto"/>
              <w:jc w:val="left"/>
              <w:rPr>
                <w:kern w:val="0"/>
                <w:sz w:val="24"/>
              </w:rPr>
            </w:pPr>
            <w:r>
              <w:rPr>
                <w:rFonts w:hint="eastAsia"/>
                <w:kern w:val="0"/>
                <w:sz w:val="24"/>
              </w:rPr>
              <w:t>响应文件</w:t>
            </w:r>
            <w:r>
              <w:rPr>
                <w:kern w:val="0"/>
                <w:sz w:val="24"/>
              </w:rPr>
              <w:t>满足</w:t>
            </w:r>
            <w:r>
              <w:rPr>
                <w:rFonts w:hint="eastAsia"/>
                <w:kern w:val="0"/>
                <w:sz w:val="24"/>
              </w:rPr>
              <w:t>竞争性磋商文件</w:t>
            </w:r>
            <w:r>
              <w:rPr>
                <w:sz w:val="24"/>
              </w:rPr>
              <w:t>第</w:t>
            </w:r>
            <w:r>
              <w:rPr>
                <w:rFonts w:hint="eastAsia"/>
                <w:sz w:val="24"/>
              </w:rPr>
              <w:t>四</w:t>
            </w:r>
            <w:r>
              <w:rPr>
                <w:sz w:val="24"/>
              </w:rPr>
              <w:t>章《采购需求》</w:t>
            </w:r>
            <w:r>
              <w:rPr>
                <w:kern w:val="0"/>
                <w:sz w:val="24"/>
              </w:rPr>
              <w:t>中</w:t>
            </w:r>
            <w:r>
              <w:rPr>
                <w:rFonts w:ascii="Segoe UI Symbol" w:hAnsi="Segoe UI Symbol" w:cs="Segoe UI Symbol"/>
                <w:kern w:val="0"/>
                <w:sz w:val="24"/>
              </w:rPr>
              <w:t>★</w:t>
            </w:r>
            <w:r>
              <w:rPr>
                <w:rFonts w:ascii="Segoe UI Symbol" w:hAnsi="Segoe UI Symbol" w:cs="Segoe UI Symbol"/>
                <w:kern w:val="0"/>
                <w:sz w:val="24"/>
              </w:rPr>
              <w:t>或</w:t>
            </w:r>
            <w:r>
              <w:rPr>
                <w:rFonts w:ascii="Segoe UI Symbol" w:hAnsi="Segoe UI Symbol" w:cs="Segoe UI Symbol"/>
                <w:kern w:val="0"/>
                <w:sz w:val="24"/>
              </w:rPr>
              <w:t>*</w:t>
            </w:r>
            <w:r>
              <w:rPr>
                <w:kern w:val="0"/>
                <w:sz w:val="24"/>
              </w:rPr>
              <w:t>号条款要求的；</w:t>
            </w:r>
          </w:p>
        </w:tc>
        <w:tc>
          <w:tcPr>
            <w:tcW w:w="1139" w:type="pct"/>
            <w:shd w:val="clear" w:color="000000" w:fill="FFFFFF"/>
            <w:vAlign w:val="center"/>
          </w:tcPr>
          <w:p w14:paraId="7C27D4DE" w14:textId="77777777" w:rsidR="004F0CEE" w:rsidRDefault="00000000">
            <w:pPr>
              <w:widowControl/>
              <w:spacing w:line="360" w:lineRule="auto"/>
              <w:jc w:val="center"/>
              <w:rPr>
                <w:kern w:val="0"/>
                <w:sz w:val="24"/>
              </w:rPr>
            </w:pPr>
            <w:r>
              <w:rPr>
                <w:rFonts w:hint="eastAsia"/>
                <w:kern w:val="0"/>
                <w:sz w:val="24"/>
              </w:rPr>
              <w:t>不允许</w:t>
            </w:r>
          </w:p>
        </w:tc>
      </w:tr>
      <w:tr w:rsidR="004F0CEE" w14:paraId="52322AD0" w14:textId="77777777">
        <w:trPr>
          <w:trHeight w:val="685"/>
          <w:jc w:val="center"/>
        </w:trPr>
        <w:tc>
          <w:tcPr>
            <w:tcW w:w="458" w:type="pct"/>
            <w:shd w:val="clear" w:color="000000" w:fill="FFFFFF"/>
            <w:vAlign w:val="center"/>
          </w:tcPr>
          <w:p w14:paraId="653A2342" w14:textId="77777777" w:rsidR="004F0CEE" w:rsidRDefault="00000000">
            <w:pPr>
              <w:widowControl/>
              <w:spacing w:line="360" w:lineRule="auto"/>
              <w:jc w:val="center"/>
              <w:rPr>
                <w:kern w:val="0"/>
                <w:sz w:val="24"/>
              </w:rPr>
            </w:pPr>
            <w:r>
              <w:rPr>
                <w:rFonts w:hint="eastAsia"/>
                <w:kern w:val="0"/>
                <w:sz w:val="24"/>
              </w:rPr>
              <w:t>9</w:t>
            </w:r>
          </w:p>
        </w:tc>
        <w:tc>
          <w:tcPr>
            <w:tcW w:w="892" w:type="pct"/>
            <w:shd w:val="clear" w:color="000000" w:fill="FFFFFF"/>
            <w:vAlign w:val="center"/>
          </w:tcPr>
          <w:p w14:paraId="02677DBC" w14:textId="77777777" w:rsidR="004F0CEE" w:rsidRDefault="00000000">
            <w:pPr>
              <w:widowControl/>
              <w:spacing w:line="360" w:lineRule="auto"/>
              <w:jc w:val="left"/>
              <w:rPr>
                <w:kern w:val="0"/>
                <w:sz w:val="24"/>
              </w:rPr>
            </w:pPr>
            <w:r>
              <w:rPr>
                <w:kern w:val="0"/>
                <w:sz w:val="24"/>
              </w:rPr>
              <w:t>报价的修正（如有）</w:t>
            </w:r>
          </w:p>
        </w:tc>
        <w:tc>
          <w:tcPr>
            <w:tcW w:w="2510" w:type="pct"/>
            <w:shd w:val="clear" w:color="000000" w:fill="FFFFFF"/>
            <w:vAlign w:val="center"/>
          </w:tcPr>
          <w:p w14:paraId="574F5835" w14:textId="77777777" w:rsidR="004F0CEE" w:rsidRDefault="00000000">
            <w:pPr>
              <w:widowControl/>
              <w:spacing w:line="360" w:lineRule="auto"/>
              <w:jc w:val="left"/>
              <w:rPr>
                <w:kern w:val="0"/>
                <w:sz w:val="24"/>
              </w:rPr>
            </w:pPr>
            <w:r>
              <w:rPr>
                <w:rFonts w:hint="eastAsia"/>
                <w:kern w:val="0"/>
                <w:sz w:val="24"/>
              </w:rPr>
              <w:t>不涉及报价修正</w:t>
            </w:r>
            <w:r>
              <w:rPr>
                <w:kern w:val="0"/>
                <w:sz w:val="24"/>
              </w:rPr>
              <w:t>，或</w:t>
            </w:r>
            <w:r>
              <w:rPr>
                <w:rFonts w:hint="eastAsia"/>
                <w:kern w:val="0"/>
                <w:sz w:val="24"/>
              </w:rPr>
              <w:t>响应文件</w:t>
            </w:r>
            <w:r>
              <w:rPr>
                <w:kern w:val="0"/>
                <w:sz w:val="24"/>
              </w:rPr>
              <w:t>报价出现前后不一致</w:t>
            </w:r>
            <w:r>
              <w:rPr>
                <w:rFonts w:hint="eastAsia"/>
                <w:kern w:val="0"/>
                <w:sz w:val="24"/>
              </w:rPr>
              <w:t>时</w:t>
            </w:r>
            <w:r>
              <w:rPr>
                <w:kern w:val="0"/>
                <w:sz w:val="24"/>
              </w:rPr>
              <w:t>，</w:t>
            </w:r>
            <w:r>
              <w:rPr>
                <w:rFonts w:hint="eastAsia"/>
                <w:kern w:val="0"/>
                <w:sz w:val="24"/>
              </w:rPr>
              <w:t>供应商</w:t>
            </w:r>
            <w:r>
              <w:rPr>
                <w:kern w:val="0"/>
                <w:sz w:val="24"/>
              </w:rPr>
              <w:t>对修正后的报价予</w:t>
            </w:r>
            <w:r>
              <w:rPr>
                <w:rFonts w:hint="eastAsia"/>
                <w:kern w:val="0"/>
                <w:sz w:val="24"/>
              </w:rPr>
              <w:t>以</w:t>
            </w:r>
            <w:r>
              <w:rPr>
                <w:kern w:val="0"/>
                <w:sz w:val="24"/>
              </w:rPr>
              <w:t>确认；（如有）</w:t>
            </w:r>
          </w:p>
        </w:tc>
        <w:tc>
          <w:tcPr>
            <w:tcW w:w="1139" w:type="pct"/>
            <w:shd w:val="clear" w:color="000000" w:fill="FFFFFF"/>
            <w:vAlign w:val="center"/>
          </w:tcPr>
          <w:p w14:paraId="19F7CAF7" w14:textId="77777777" w:rsidR="004F0CEE" w:rsidRDefault="00000000">
            <w:pPr>
              <w:widowControl/>
              <w:spacing w:line="360" w:lineRule="auto"/>
              <w:jc w:val="center"/>
              <w:rPr>
                <w:kern w:val="0"/>
                <w:sz w:val="24"/>
              </w:rPr>
            </w:pPr>
            <w:r>
              <w:rPr>
                <w:rFonts w:hint="eastAsia"/>
                <w:kern w:val="0"/>
                <w:sz w:val="24"/>
              </w:rPr>
              <w:t>允许</w:t>
            </w:r>
          </w:p>
        </w:tc>
      </w:tr>
      <w:tr w:rsidR="004F0CEE" w14:paraId="4D2881F4" w14:textId="77777777">
        <w:trPr>
          <w:trHeight w:val="685"/>
          <w:jc w:val="center"/>
        </w:trPr>
        <w:tc>
          <w:tcPr>
            <w:tcW w:w="458" w:type="pct"/>
            <w:shd w:val="clear" w:color="000000" w:fill="FFFFFF"/>
            <w:vAlign w:val="center"/>
          </w:tcPr>
          <w:p w14:paraId="69A15988" w14:textId="77777777" w:rsidR="004F0CEE" w:rsidRDefault="00000000">
            <w:pPr>
              <w:widowControl/>
              <w:spacing w:line="360" w:lineRule="auto"/>
              <w:jc w:val="center"/>
              <w:rPr>
                <w:kern w:val="0"/>
                <w:sz w:val="24"/>
              </w:rPr>
            </w:pPr>
            <w:r>
              <w:rPr>
                <w:rFonts w:hint="eastAsia"/>
                <w:kern w:val="0"/>
                <w:sz w:val="24"/>
              </w:rPr>
              <w:t>10</w:t>
            </w:r>
          </w:p>
        </w:tc>
        <w:tc>
          <w:tcPr>
            <w:tcW w:w="892" w:type="pct"/>
            <w:shd w:val="clear" w:color="000000" w:fill="FFFFFF"/>
            <w:vAlign w:val="center"/>
          </w:tcPr>
          <w:p w14:paraId="6DF4ACCA" w14:textId="77777777" w:rsidR="004F0CEE" w:rsidRDefault="00000000">
            <w:pPr>
              <w:widowControl/>
              <w:spacing w:line="360" w:lineRule="auto"/>
              <w:jc w:val="left"/>
              <w:rPr>
                <w:kern w:val="0"/>
                <w:sz w:val="24"/>
              </w:rPr>
            </w:pPr>
            <w:r>
              <w:rPr>
                <w:kern w:val="0"/>
                <w:sz w:val="24"/>
              </w:rPr>
              <w:t>报价合理性</w:t>
            </w:r>
          </w:p>
        </w:tc>
        <w:tc>
          <w:tcPr>
            <w:tcW w:w="2510" w:type="pct"/>
            <w:shd w:val="clear" w:color="000000" w:fill="FFFFFF"/>
            <w:vAlign w:val="center"/>
          </w:tcPr>
          <w:p w14:paraId="5E95C149" w14:textId="77777777" w:rsidR="004F0CEE" w:rsidRDefault="00000000">
            <w:pPr>
              <w:widowControl/>
              <w:spacing w:line="360" w:lineRule="auto"/>
              <w:jc w:val="left"/>
              <w:rPr>
                <w:kern w:val="0"/>
                <w:sz w:val="24"/>
              </w:rPr>
            </w:pPr>
            <w:r>
              <w:rPr>
                <w:kern w:val="0"/>
                <w:sz w:val="24"/>
              </w:rPr>
              <w:t>报价合理，或</w:t>
            </w:r>
            <w:r>
              <w:rPr>
                <w:rFonts w:hint="eastAsia"/>
                <w:sz w:val="24"/>
              </w:rPr>
              <w:t>供应商的报价明显低于其他通过符合性审查供应商的报价，</w:t>
            </w:r>
            <w:r>
              <w:rPr>
                <w:sz w:val="24"/>
              </w:rPr>
              <w:t>有可能影响产品质量或者不能诚信履约的</w:t>
            </w:r>
            <w:r>
              <w:rPr>
                <w:rFonts w:hint="eastAsia"/>
                <w:sz w:val="24"/>
              </w:rPr>
              <w:t>，能够应评标委员会要求在规定时间内证明其报价合理性的</w:t>
            </w:r>
            <w:r>
              <w:rPr>
                <w:kern w:val="0"/>
                <w:sz w:val="24"/>
              </w:rPr>
              <w:t>；</w:t>
            </w:r>
          </w:p>
        </w:tc>
        <w:tc>
          <w:tcPr>
            <w:tcW w:w="1139" w:type="pct"/>
            <w:shd w:val="clear" w:color="000000" w:fill="FFFFFF"/>
            <w:vAlign w:val="center"/>
          </w:tcPr>
          <w:p w14:paraId="3224E9C2" w14:textId="77777777" w:rsidR="004F0CEE" w:rsidRDefault="00000000">
            <w:pPr>
              <w:widowControl/>
              <w:spacing w:line="360" w:lineRule="auto"/>
              <w:jc w:val="center"/>
              <w:rPr>
                <w:kern w:val="0"/>
                <w:sz w:val="24"/>
              </w:rPr>
            </w:pPr>
            <w:r>
              <w:rPr>
                <w:rFonts w:hint="eastAsia"/>
                <w:kern w:val="0"/>
                <w:sz w:val="24"/>
              </w:rPr>
              <w:t>允许</w:t>
            </w:r>
          </w:p>
        </w:tc>
      </w:tr>
      <w:tr w:rsidR="004F0CEE" w14:paraId="72CC6552" w14:textId="77777777">
        <w:trPr>
          <w:trHeight w:val="685"/>
          <w:jc w:val="center"/>
        </w:trPr>
        <w:tc>
          <w:tcPr>
            <w:tcW w:w="458" w:type="pct"/>
            <w:shd w:val="clear" w:color="000000" w:fill="FFFFFF"/>
            <w:vAlign w:val="center"/>
          </w:tcPr>
          <w:p w14:paraId="260E5C9D" w14:textId="77777777" w:rsidR="004F0CEE" w:rsidRDefault="00000000">
            <w:pPr>
              <w:widowControl/>
              <w:spacing w:line="360" w:lineRule="auto"/>
              <w:jc w:val="center"/>
              <w:rPr>
                <w:kern w:val="0"/>
                <w:sz w:val="24"/>
              </w:rPr>
            </w:pPr>
            <w:r>
              <w:rPr>
                <w:rFonts w:hint="eastAsia"/>
                <w:kern w:val="0"/>
                <w:sz w:val="24"/>
              </w:rPr>
              <w:t>11</w:t>
            </w:r>
          </w:p>
        </w:tc>
        <w:tc>
          <w:tcPr>
            <w:tcW w:w="892" w:type="pct"/>
            <w:shd w:val="clear" w:color="000000" w:fill="FFFFFF"/>
            <w:vAlign w:val="center"/>
          </w:tcPr>
          <w:p w14:paraId="1003A6E4" w14:textId="77777777" w:rsidR="004F0CEE" w:rsidRDefault="00000000">
            <w:pPr>
              <w:widowControl/>
              <w:spacing w:line="360" w:lineRule="auto"/>
              <w:jc w:val="left"/>
              <w:rPr>
                <w:kern w:val="0"/>
                <w:sz w:val="24"/>
              </w:rPr>
            </w:pPr>
            <w:r>
              <w:rPr>
                <w:kern w:val="0"/>
                <w:sz w:val="24"/>
              </w:rPr>
              <w:t>公平竞争</w:t>
            </w:r>
          </w:p>
        </w:tc>
        <w:tc>
          <w:tcPr>
            <w:tcW w:w="2510" w:type="pct"/>
            <w:shd w:val="clear" w:color="000000" w:fill="FFFFFF"/>
            <w:vAlign w:val="center"/>
          </w:tcPr>
          <w:p w14:paraId="7726209D" w14:textId="77777777" w:rsidR="004F0CEE" w:rsidRDefault="00000000">
            <w:pPr>
              <w:widowControl/>
              <w:spacing w:line="360" w:lineRule="auto"/>
              <w:jc w:val="left"/>
              <w:rPr>
                <w:kern w:val="0"/>
                <w:sz w:val="24"/>
              </w:rPr>
            </w:pPr>
            <w:r>
              <w:rPr>
                <w:rFonts w:hint="eastAsia"/>
                <w:sz w:val="24"/>
              </w:rPr>
              <w:t>供应商</w:t>
            </w:r>
            <w:r>
              <w:rPr>
                <w:sz w:val="24"/>
              </w:rPr>
              <w:t>遵循公平竞争的原则，不存在恶意串通，妨碍其他</w:t>
            </w:r>
            <w:r>
              <w:rPr>
                <w:rFonts w:hint="eastAsia"/>
                <w:sz w:val="24"/>
              </w:rPr>
              <w:t>供应商</w:t>
            </w:r>
            <w:r>
              <w:rPr>
                <w:sz w:val="24"/>
              </w:rPr>
              <w:t>的竞争行为，不存在损害采购人或者其他</w:t>
            </w:r>
            <w:r>
              <w:rPr>
                <w:rFonts w:hint="eastAsia"/>
                <w:sz w:val="24"/>
              </w:rPr>
              <w:t>供应商</w:t>
            </w:r>
            <w:r>
              <w:rPr>
                <w:sz w:val="24"/>
              </w:rPr>
              <w:t>的合法权益情形的；</w:t>
            </w:r>
          </w:p>
        </w:tc>
        <w:tc>
          <w:tcPr>
            <w:tcW w:w="1139" w:type="pct"/>
            <w:shd w:val="clear" w:color="000000" w:fill="FFFFFF"/>
            <w:vAlign w:val="center"/>
          </w:tcPr>
          <w:p w14:paraId="0CBE1230" w14:textId="77777777" w:rsidR="004F0CEE" w:rsidRDefault="00000000">
            <w:pPr>
              <w:widowControl/>
              <w:spacing w:line="360" w:lineRule="auto"/>
              <w:jc w:val="center"/>
              <w:rPr>
                <w:kern w:val="0"/>
                <w:sz w:val="24"/>
              </w:rPr>
            </w:pPr>
            <w:r>
              <w:rPr>
                <w:rFonts w:hint="eastAsia"/>
                <w:kern w:val="0"/>
                <w:sz w:val="24"/>
              </w:rPr>
              <w:t>不允许</w:t>
            </w:r>
          </w:p>
        </w:tc>
      </w:tr>
      <w:tr w:rsidR="004F0CEE" w14:paraId="6695A804" w14:textId="77777777">
        <w:trPr>
          <w:trHeight w:val="391"/>
          <w:jc w:val="center"/>
        </w:trPr>
        <w:tc>
          <w:tcPr>
            <w:tcW w:w="458" w:type="pct"/>
            <w:shd w:val="clear" w:color="000000" w:fill="FFFFFF"/>
            <w:vAlign w:val="center"/>
          </w:tcPr>
          <w:p w14:paraId="2657E93C" w14:textId="77777777" w:rsidR="004F0CEE" w:rsidRDefault="00000000">
            <w:pPr>
              <w:widowControl/>
              <w:spacing w:line="360" w:lineRule="auto"/>
              <w:jc w:val="center"/>
              <w:rPr>
                <w:kern w:val="0"/>
                <w:sz w:val="24"/>
              </w:rPr>
            </w:pPr>
            <w:r>
              <w:rPr>
                <w:rFonts w:hint="eastAsia"/>
                <w:kern w:val="0"/>
                <w:sz w:val="24"/>
              </w:rPr>
              <w:t>12</w:t>
            </w:r>
          </w:p>
        </w:tc>
        <w:tc>
          <w:tcPr>
            <w:tcW w:w="892" w:type="pct"/>
            <w:shd w:val="clear" w:color="000000" w:fill="FFFFFF"/>
            <w:vAlign w:val="center"/>
          </w:tcPr>
          <w:p w14:paraId="159B72C0" w14:textId="77777777" w:rsidR="004F0CEE" w:rsidRDefault="00000000">
            <w:pPr>
              <w:widowControl/>
              <w:spacing w:line="360" w:lineRule="auto"/>
              <w:jc w:val="left"/>
              <w:rPr>
                <w:kern w:val="0"/>
                <w:sz w:val="24"/>
              </w:rPr>
            </w:pPr>
            <w:r>
              <w:rPr>
                <w:kern w:val="0"/>
                <w:sz w:val="24"/>
              </w:rPr>
              <w:t>串通投标</w:t>
            </w:r>
          </w:p>
        </w:tc>
        <w:tc>
          <w:tcPr>
            <w:tcW w:w="2510" w:type="pct"/>
            <w:shd w:val="clear" w:color="000000" w:fill="FFFFFF"/>
            <w:vAlign w:val="center"/>
          </w:tcPr>
          <w:p w14:paraId="078DDBF6" w14:textId="77777777" w:rsidR="004F0CEE" w:rsidRDefault="00000000">
            <w:pPr>
              <w:widowControl/>
              <w:spacing w:line="360" w:lineRule="auto"/>
              <w:jc w:val="left"/>
              <w:rPr>
                <w:kern w:val="0"/>
                <w:sz w:val="24"/>
              </w:rPr>
            </w:pPr>
            <w:r>
              <w:rPr>
                <w:rFonts w:hint="eastAsia"/>
                <w:sz w:val="24"/>
              </w:rPr>
              <w:t>不存在《政府采购货物和服务招标投标管理办法》视为供应商串通投标的情形：（一）不同供应商的响应文件由同一单位或者个人编制；（二）不同供应商委托同一单位或者个人办理投标事宜；（三）不同供应商的响应文件载明的项目管理成员或者联系人员为同一人；（四）不同供应商的响应文件异常一致或者投标报价</w:t>
            </w:r>
            <w:proofErr w:type="gramStart"/>
            <w:r>
              <w:rPr>
                <w:rFonts w:hint="eastAsia"/>
                <w:sz w:val="24"/>
              </w:rPr>
              <w:t>呈规律</w:t>
            </w:r>
            <w:proofErr w:type="gramEnd"/>
            <w:r>
              <w:rPr>
                <w:rFonts w:hint="eastAsia"/>
                <w:sz w:val="24"/>
              </w:rPr>
              <w:t xml:space="preserve"> </w:t>
            </w:r>
            <w:r>
              <w:rPr>
                <w:rFonts w:hint="eastAsia"/>
                <w:sz w:val="24"/>
              </w:rPr>
              <w:t>性差异；（五）不同供应商的响应文</w:t>
            </w:r>
            <w:r>
              <w:rPr>
                <w:rFonts w:hint="eastAsia"/>
                <w:sz w:val="24"/>
              </w:rPr>
              <w:lastRenderedPageBreak/>
              <w:t>件相互混装；（六）不同供应商的投标保证金从同一单位或者个人的账户转出</w:t>
            </w:r>
            <w:r>
              <w:rPr>
                <w:sz w:val="24"/>
              </w:rPr>
              <w:t>；</w:t>
            </w:r>
          </w:p>
        </w:tc>
        <w:tc>
          <w:tcPr>
            <w:tcW w:w="1139" w:type="pct"/>
            <w:shd w:val="clear" w:color="000000" w:fill="FFFFFF"/>
            <w:vAlign w:val="center"/>
          </w:tcPr>
          <w:p w14:paraId="683C2649" w14:textId="77777777" w:rsidR="004F0CEE" w:rsidRDefault="00000000">
            <w:pPr>
              <w:widowControl/>
              <w:spacing w:line="360" w:lineRule="auto"/>
              <w:jc w:val="center"/>
              <w:rPr>
                <w:kern w:val="0"/>
                <w:sz w:val="24"/>
              </w:rPr>
            </w:pPr>
            <w:r>
              <w:rPr>
                <w:rFonts w:hint="eastAsia"/>
                <w:kern w:val="0"/>
                <w:sz w:val="24"/>
              </w:rPr>
              <w:lastRenderedPageBreak/>
              <w:t>不允许</w:t>
            </w:r>
          </w:p>
        </w:tc>
      </w:tr>
      <w:tr w:rsidR="004F0CEE" w14:paraId="37C231A0" w14:textId="77777777">
        <w:trPr>
          <w:trHeight w:val="685"/>
          <w:jc w:val="center"/>
        </w:trPr>
        <w:tc>
          <w:tcPr>
            <w:tcW w:w="458" w:type="pct"/>
            <w:shd w:val="clear" w:color="000000" w:fill="FFFFFF"/>
            <w:vAlign w:val="center"/>
          </w:tcPr>
          <w:p w14:paraId="165B9811" w14:textId="77777777" w:rsidR="004F0CEE" w:rsidRDefault="00000000">
            <w:pPr>
              <w:widowControl/>
              <w:spacing w:line="360" w:lineRule="auto"/>
              <w:jc w:val="center"/>
              <w:rPr>
                <w:kern w:val="0"/>
                <w:sz w:val="24"/>
              </w:rPr>
            </w:pPr>
            <w:r>
              <w:rPr>
                <w:rFonts w:hint="eastAsia"/>
                <w:kern w:val="0"/>
                <w:sz w:val="24"/>
              </w:rPr>
              <w:t>13</w:t>
            </w:r>
          </w:p>
        </w:tc>
        <w:tc>
          <w:tcPr>
            <w:tcW w:w="892" w:type="pct"/>
            <w:shd w:val="clear" w:color="000000" w:fill="FFFFFF"/>
            <w:vAlign w:val="center"/>
          </w:tcPr>
          <w:p w14:paraId="52E58C42" w14:textId="77777777" w:rsidR="004F0CEE" w:rsidRDefault="00000000">
            <w:pPr>
              <w:widowControl/>
              <w:spacing w:line="360" w:lineRule="auto"/>
              <w:jc w:val="left"/>
              <w:rPr>
                <w:kern w:val="0"/>
                <w:sz w:val="24"/>
              </w:rPr>
            </w:pPr>
            <w:r>
              <w:rPr>
                <w:kern w:val="0"/>
                <w:sz w:val="24"/>
              </w:rPr>
              <w:t>附加条件</w:t>
            </w:r>
          </w:p>
        </w:tc>
        <w:tc>
          <w:tcPr>
            <w:tcW w:w="2510" w:type="pct"/>
            <w:shd w:val="clear" w:color="000000" w:fill="FFFFFF"/>
            <w:vAlign w:val="center"/>
          </w:tcPr>
          <w:p w14:paraId="4B428FC6" w14:textId="77777777" w:rsidR="004F0CEE" w:rsidRDefault="00000000">
            <w:pPr>
              <w:widowControl/>
              <w:spacing w:line="360" w:lineRule="auto"/>
              <w:jc w:val="left"/>
              <w:rPr>
                <w:kern w:val="0"/>
                <w:sz w:val="24"/>
              </w:rPr>
            </w:pPr>
            <w:r>
              <w:rPr>
                <w:rFonts w:hint="eastAsia"/>
                <w:kern w:val="0"/>
                <w:sz w:val="24"/>
              </w:rPr>
              <w:t>响应文件未</w:t>
            </w:r>
            <w:r>
              <w:rPr>
                <w:kern w:val="0"/>
                <w:sz w:val="24"/>
              </w:rPr>
              <w:t>含有采购人不能接受的附加条件的；</w:t>
            </w:r>
          </w:p>
        </w:tc>
        <w:tc>
          <w:tcPr>
            <w:tcW w:w="1139" w:type="pct"/>
            <w:shd w:val="clear" w:color="000000" w:fill="FFFFFF"/>
            <w:vAlign w:val="center"/>
          </w:tcPr>
          <w:p w14:paraId="539289ED" w14:textId="77777777" w:rsidR="004F0CEE" w:rsidRDefault="00000000">
            <w:pPr>
              <w:widowControl/>
              <w:spacing w:line="360" w:lineRule="auto"/>
              <w:jc w:val="center"/>
              <w:rPr>
                <w:kern w:val="0"/>
                <w:sz w:val="24"/>
              </w:rPr>
            </w:pPr>
            <w:r>
              <w:rPr>
                <w:rFonts w:hint="eastAsia"/>
                <w:kern w:val="0"/>
                <w:sz w:val="24"/>
              </w:rPr>
              <w:t>不允许</w:t>
            </w:r>
          </w:p>
        </w:tc>
      </w:tr>
      <w:tr w:rsidR="004F0CEE" w14:paraId="2B29C6DB" w14:textId="77777777">
        <w:trPr>
          <w:trHeight w:val="685"/>
          <w:jc w:val="center"/>
        </w:trPr>
        <w:tc>
          <w:tcPr>
            <w:tcW w:w="458" w:type="pct"/>
            <w:shd w:val="clear" w:color="000000" w:fill="FFFFFF"/>
            <w:vAlign w:val="center"/>
          </w:tcPr>
          <w:p w14:paraId="2FF68983" w14:textId="77777777" w:rsidR="004F0CEE" w:rsidRDefault="00000000">
            <w:pPr>
              <w:widowControl/>
              <w:spacing w:line="360" w:lineRule="auto"/>
              <w:jc w:val="center"/>
              <w:rPr>
                <w:kern w:val="0"/>
                <w:sz w:val="24"/>
              </w:rPr>
            </w:pPr>
            <w:r>
              <w:rPr>
                <w:rFonts w:hint="eastAsia"/>
                <w:kern w:val="0"/>
                <w:sz w:val="24"/>
              </w:rPr>
              <w:t>14</w:t>
            </w:r>
          </w:p>
        </w:tc>
        <w:tc>
          <w:tcPr>
            <w:tcW w:w="892" w:type="pct"/>
            <w:shd w:val="clear" w:color="000000" w:fill="FFFFFF"/>
            <w:vAlign w:val="center"/>
          </w:tcPr>
          <w:p w14:paraId="20063DE2" w14:textId="77777777" w:rsidR="004F0CEE" w:rsidRDefault="00000000">
            <w:pPr>
              <w:widowControl/>
              <w:spacing w:line="360" w:lineRule="auto"/>
              <w:jc w:val="left"/>
              <w:rPr>
                <w:kern w:val="0"/>
                <w:sz w:val="24"/>
              </w:rPr>
            </w:pPr>
            <w:r>
              <w:rPr>
                <w:kern w:val="0"/>
                <w:sz w:val="24"/>
              </w:rPr>
              <w:t>其他无效情形</w:t>
            </w:r>
          </w:p>
        </w:tc>
        <w:tc>
          <w:tcPr>
            <w:tcW w:w="2510" w:type="pct"/>
            <w:shd w:val="clear" w:color="000000" w:fill="FFFFFF"/>
            <w:vAlign w:val="center"/>
          </w:tcPr>
          <w:p w14:paraId="2A80D208" w14:textId="77777777" w:rsidR="004F0CEE" w:rsidRDefault="00000000">
            <w:pPr>
              <w:widowControl/>
              <w:spacing w:line="360" w:lineRule="auto"/>
              <w:jc w:val="left"/>
              <w:rPr>
                <w:kern w:val="0"/>
                <w:sz w:val="24"/>
              </w:rPr>
            </w:pPr>
            <w:r>
              <w:rPr>
                <w:rFonts w:hint="eastAsia"/>
                <w:sz w:val="24"/>
              </w:rPr>
              <w:t>供应商</w:t>
            </w:r>
            <w:r>
              <w:rPr>
                <w:sz w:val="24"/>
              </w:rPr>
              <w:t>、</w:t>
            </w:r>
            <w:r>
              <w:rPr>
                <w:rFonts w:hint="eastAsia"/>
                <w:sz w:val="24"/>
              </w:rPr>
              <w:t>响应文件不存在</w:t>
            </w:r>
            <w:r>
              <w:rPr>
                <w:sz w:val="24"/>
              </w:rPr>
              <w:t>不符合法律、法规和</w:t>
            </w:r>
            <w:r>
              <w:rPr>
                <w:rFonts w:hint="eastAsia"/>
                <w:sz w:val="24"/>
              </w:rPr>
              <w:t>竞争性磋商文件</w:t>
            </w:r>
            <w:r>
              <w:rPr>
                <w:sz w:val="24"/>
              </w:rPr>
              <w:t>规定的其他无效情形。</w:t>
            </w:r>
          </w:p>
        </w:tc>
        <w:tc>
          <w:tcPr>
            <w:tcW w:w="1139" w:type="pct"/>
            <w:shd w:val="clear" w:color="000000" w:fill="FFFFFF"/>
            <w:vAlign w:val="center"/>
          </w:tcPr>
          <w:p w14:paraId="2B0648F6" w14:textId="77777777" w:rsidR="004F0CEE" w:rsidRDefault="00000000">
            <w:pPr>
              <w:widowControl/>
              <w:spacing w:line="360" w:lineRule="auto"/>
              <w:jc w:val="center"/>
              <w:rPr>
                <w:kern w:val="0"/>
                <w:sz w:val="24"/>
              </w:rPr>
            </w:pPr>
            <w:r>
              <w:rPr>
                <w:rFonts w:hint="eastAsia"/>
                <w:kern w:val="0"/>
                <w:sz w:val="24"/>
              </w:rPr>
              <w:t>不允许</w:t>
            </w:r>
          </w:p>
        </w:tc>
      </w:tr>
    </w:tbl>
    <w:p w14:paraId="7CBE8FF4" w14:textId="77777777" w:rsidR="004F0CEE" w:rsidRDefault="004F0CEE">
      <w:pPr>
        <w:tabs>
          <w:tab w:val="left" w:pos="900"/>
          <w:tab w:val="left" w:pos="1080"/>
          <w:tab w:val="left" w:pos="1589"/>
        </w:tabs>
        <w:snapToGrid w:val="0"/>
        <w:spacing w:line="360" w:lineRule="auto"/>
        <w:rPr>
          <w:sz w:val="24"/>
        </w:rPr>
      </w:pPr>
    </w:p>
    <w:p w14:paraId="35A58006" w14:textId="77777777" w:rsidR="004F0CEE" w:rsidRDefault="00000000">
      <w:pPr>
        <w:numPr>
          <w:ilvl w:val="0"/>
          <w:numId w:val="19"/>
        </w:numPr>
        <w:tabs>
          <w:tab w:val="left" w:pos="360"/>
        </w:tabs>
        <w:snapToGrid w:val="0"/>
        <w:spacing w:line="360" w:lineRule="auto"/>
        <w:outlineLvl w:val="1"/>
        <w:rPr>
          <w:sz w:val="24"/>
        </w:rPr>
      </w:pPr>
      <w:bookmarkStart w:id="732" w:name="_Toc198195111"/>
      <w:r>
        <w:rPr>
          <w:sz w:val="24"/>
        </w:rPr>
        <w:t>磋商、响应文件有关事项的澄清、说明或者更正和最后报价</w:t>
      </w:r>
      <w:bookmarkEnd w:id="732"/>
    </w:p>
    <w:p w14:paraId="292D2DBD" w14:textId="77777777" w:rsidR="004F0CEE" w:rsidRDefault="00000000">
      <w:pPr>
        <w:numPr>
          <w:ilvl w:val="1"/>
          <w:numId w:val="19"/>
        </w:numPr>
        <w:tabs>
          <w:tab w:val="left" w:pos="1080"/>
        </w:tabs>
        <w:snapToGrid w:val="0"/>
        <w:spacing w:line="360" w:lineRule="auto"/>
        <w:ind w:left="1077" w:hanging="720"/>
        <w:rPr>
          <w:sz w:val="24"/>
        </w:rPr>
      </w:pPr>
      <w:r>
        <w:rPr>
          <w:sz w:val="24"/>
        </w:rPr>
        <w:t>磋商小组所有成员应当集中与单一供应商分别进行磋商，并给予所有参加磋商的供应商平等的磋商机会。</w:t>
      </w:r>
    </w:p>
    <w:p w14:paraId="4540710B" w14:textId="77777777" w:rsidR="004F0CEE" w:rsidRDefault="00000000">
      <w:pPr>
        <w:numPr>
          <w:ilvl w:val="1"/>
          <w:numId w:val="19"/>
        </w:numPr>
        <w:tabs>
          <w:tab w:val="left" w:pos="1080"/>
          <w:tab w:val="left" w:pos="1872"/>
        </w:tabs>
        <w:snapToGrid w:val="0"/>
        <w:spacing w:line="360" w:lineRule="auto"/>
        <w:ind w:left="1077"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543D947A" w14:textId="77777777" w:rsidR="004F0CEE" w:rsidRDefault="00000000">
      <w:pPr>
        <w:numPr>
          <w:ilvl w:val="1"/>
          <w:numId w:val="19"/>
        </w:numPr>
        <w:tabs>
          <w:tab w:val="left" w:pos="1080"/>
          <w:tab w:val="left" w:pos="1872"/>
        </w:tabs>
        <w:snapToGrid w:val="0"/>
        <w:spacing w:line="360" w:lineRule="auto"/>
        <w:ind w:left="1077" w:hanging="720"/>
        <w:rPr>
          <w:kern w:val="0"/>
          <w:sz w:val="24"/>
        </w:rPr>
      </w:pPr>
      <w:r>
        <w:rPr>
          <w:kern w:val="0"/>
          <w:sz w:val="24"/>
        </w:rPr>
        <w:t>对磋商文件</w:t>
      </w:r>
      <w:proofErr w:type="gramStart"/>
      <w:r>
        <w:rPr>
          <w:kern w:val="0"/>
          <w:sz w:val="24"/>
        </w:rPr>
        <w:t>作出</w:t>
      </w:r>
      <w:proofErr w:type="gramEnd"/>
      <w:r>
        <w:rPr>
          <w:kern w:val="0"/>
          <w:sz w:val="24"/>
        </w:rPr>
        <w:t>的实质性变动是磋商文件的有效组成部分，磋商小组应当及时以书面形式同时通知所有参加磋商的供应商。</w:t>
      </w:r>
    </w:p>
    <w:p w14:paraId="5975F239" w14:textId="77777777" w:rsidR="004F0CEE" w:rsidRDefault="00000000">
      <w:pPr>
        <w:numPr>
          <w:ilvl w:val="1"/>
          <w:numId w:val="19"/>
        </w:numPr>
        <w:tabs>
          <w:tab w:val="left" w:pos="1080"/>
          <w:tab w:val="left" w:pos="1872"/>
        </w:tabs>
        <w:snapToGrid w:val="0"/>
        <w:spacing w:line="360" w:lineRule="auto"/>
        <w:ind w:left="1077" w:hanging="720"/>
        <w:rPr>
          <w:kern w:val="0"/>
          <w:sz w:val="24"/>
        </w:rPr>
      </w:pPr>
      <w:r>
        <w:rPr>
          <w:kern w:val="0"/>
          <w:sz w:val="24"/>
        </w:rPr>
        <w:t>供应商应当按照磋商文件的变动情况和磋商小组的要求重新提交响应文件，并由其法定代表人</w:t>
      </w:r>
      <w:r>
        <w:rPr>
          <w:rFonts w:hint="eastAsia"/>
          <w:kern w:val="0"/>
          <w:sz w:val="24"/>
        </w:rPr>
        <w:t>（若供应商为事业单位或其他组织或分支机构，可为单位负责人）</w:t>
      </w:r>
      <w:r>
        <w:rPr>
          <w:kern w:val="0"/>
          <w:sz w:val="24"/>
        </w:rPr>
        <w:t>或授权代表签字或者加盖公章。由授权代表签字的，应当附授权委托书。供应商为自然人的，应当由本人签字并附身份证明。</w:t>
      </w:r>
    </w:p>
    <w:p w14:paraId="1CDA4FBF" w14:textId="77777777" w:rsidR="004F0CEE" w:rsidRDefault="00000000">
      <w:pPr>
        <w:numPr>
          <w:ilvl w:val="1"/>
          <w:numId w:val="19"/>
        </w:numPr>
        <w:tabs>
          <w:tab w:val="left" w:pos="1080"/>
          <w:tab w:val="left" w:pos="1872"/>
        </w:tabs>
        <w:snapToGrid w:val="0"/>
        <w:spacing w:line="360" w:lineRule="auto"/>
        <w:ind w:left="1077" w:hanging="720"/>
        <w:rPr>
          <w:sz w:val="24"/>
        </w:rPr>
      </w:pPr>
      <w:r>
        <w:rPr>
          <w:sz w:val="24"/>
        </w:rPr>
        <w:t>响应文件的澄清、说明或者更正</w:t>
      </w:r>
      <w:r>
        <w:rPr>
          <w:rFonts w:hint="eastAsia"/>
          <w:sz w:val="24"/>
        </w:rPr>
        <w:t>：</w:t>
      </w:r>
    </w:p>
    <w:p w14:paraId="7E322075" w14:textId="77777777" w:rsidR="004F0CEE" w:rsidRDefault="00000000">
      <w:pPr>
        <w:numPr>
          <w:ilvl w:val="2"/>
          <w:numId w:val="19"/>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w:t>
      </w:r>
      <w:proofErr w:type="gramStart"/>
      <w:r>
        <w:rPr>
          <w:sz w:val="24"/>
        </w:rPr>
        <w:t>作出</w:t>
      </w:r>
      <w:proofErr w:type="gramEnd"/>
      <w:r>
        <w:rPr>
          <w:sz w:val="24"/>
        </w:rPr>
        <w:t>必要的澄清、说明或者更正。</w:t>
      </w:r>
    </w:p>
    <w:p w14:paraId="6414330B" w14:textId="77777777" w:rsidR="004F0CEE" w:rsidRDefault="00000000">
      <w:pPr>
        <w:numPr>
          <w:ilvl w:val="2"/>
          <w:numId w:val="19"/>
        </w:numPr>
        <w:snapToGrid w:val="0"/>
        <w:spacing w:line="360" w:lineRule="auto"/>
        <w:rPr>
          <w:sz w:val="24"/>
        </w:rPr>
      </w:pPr>
      <w:r>
        <w:rPr>
          <w:sz w:val="24"/>
        </w:rPr>
        <w:t>磋商小组对响应文件进行审查，如发现供应商提交的响应文件存在不满足《符合性审查要求》的内容，如属于表中</w:t>
      </w:r>
      <w:r>
        <w:rPr>
          <w:sz w:val="24"/>
        </w:rPr>
        <w:t>“</w:t>
      </w:r>
      <w:r>
        <w:rPr>
          <w:sz w:val="24"/>
        </w:rPr>
        <w:t>不允许</w:t>
      </w:r>
      <w:r>
        <w:rPr>
          <w:sz w:val="24"/>
        </w:rPr>
        <w:t>”</w:t>
      </w:r>
      <w:r>
        <w:rPr>
          <w:sz w:val="24"/>
        </w:rPr>
        <w:t>澄清、说明或者更正的内容，则供应商响应文件按</w:t>
      </w:r>
      <w:r>
        <w:rPr>
          <w:b/>
          <w:sz w:val="24"/>
        </w:rPr>
        <w:t>无效处理</w:t>
      </w:r>
      <w:r>
        <w:rPr>
          <w:sz w:val="24"/>
        </w:rPr>
        <w:t>；如属于表中的</w:t>
      </w:r>
      <w:r>
        <w:rPr>
          <w:sz w:val="24"/>
        </w:rPr>
        <w:t>“</w:t>
      </w:r>
      <w:r>
        <w:rPr>
          <w:sz w:val="24"/>
        </w:rPr>
        <w:t>允许</w:t>
      </w:r>
      <w:r>
        <w:rPr>
          <w:sz w:val="24"/>
        </w:rPr>
        <w:t>”</w:t>
      </w:r>
      <w:r>
        <w:rPr>
          <w:sz w:val="24"/>
        </w:rPr>
        <w:t>澄清、说明或更正的内容，磋商小组将要求供应商在规定的时间内对响应文件进行澄清、说明或者更正。如供应商在磋商小组规定的时间内未</w:t>
      </w:r>
      <w:proofErr w:type="gramStart"/>
      <w:r>
        <w:rPr>
          <w:sz w:val="24"/>
        </w:rPr>
        <w:t>作出</w:t>
      </w:r>
      <w:proofErr w:type="gramEnd"/>
      <w:r>
        <w:rPr>
          <w:sz w:val="24"/>
        </w:rPr>
        <w:t>必要的澄清、说明或者更正，或澄清、说明或者更正后仍不</w:t>
      </w:r>
      <w:r>
        <w:rPr>
          <w:sz w:val="24"/>
        </w:rPr>
        <w:lastRenderedPageBreak/>
        <w:t>能满足采购文件要求的，则供应商的响应文件按</w:t>
      </w:r>
      <w:r>
        <w:rPr>
          <w:b/>
          <w:sz w:val="24"/>
        </w:rPr>
        <w:t>无效处理</w:t>
      </w:r>
      <w:r>
        <w:rPr>
          <w:sz w:val="24"/>
        </w:rPr>
        <w:t>。</w:t>
      </w:r>
    </w:p>
    <w:p w14:paraId="75F727A7" w14:textId="77777777" w:rsidR="004F0CEE" w:rsidRDefault="00000000">
      <w:pPr>
        <w:numPr>
          <w:ilvl w:val="2"/>
          <w:numId w:val="19"/>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w:t>
      </w:r>
      <w:proofErr w:type="gramStart"/>
      <w:r>
        <w:rPr>
          <w:sz w:val="24"/>
        </w:rPr>
        <w:t>作出</w:t>
      </w:r>
      <w:proofErr w:type="gramEnd"/>
      <w:r>
        <w:rPr>
          <w:sz w:val="24"/>
        </w:rPr>
        <w:t>。供应商的澄清、说明或者更正应当由法定代表人</w:t>
      </w:r>
      <w:r>
        <w:rPr>
          <w:rFonts w:hint="eastAsia"/>
          <w:sz w:val="24"/>
        </w:rPr>
        <w:t>（若供应商为事业单位或其他组织或分支机构，可为单位负责人）</w:t>
      </w:r>
      <w:r>
        <w:rPr>
          <w:sz w:val="24"/>
        </w:rPr>
        <w:t>或其授权代表签字或者加盖公章。由授权代表签字的，应当附授权委托书。供应商为自然人的，应当由本人签字并附身份证明。澄清</w:t>
      </w:r>
      <w:r>
        <w:rPr>
          <w:rFonts w:hint="eastAsia"/>
          <w:sz w:val="24"/>
        </w:rPr>
        <w:t>、说明或者更正文件</w:t>
      </w:r>
      <w:r>
        <w:rPr>
          <w:sz w:val="24"/>
        </w:rPr>
        <w:t>将作为响应文件内容的一部分。</w:t>
      </w:r>
    </w:p>
    <w:p w14:paraId="25B918C5" w14:textId="77777777" w:rsidR="004F0CEE" w:rsidRDefault="00000000">
      <w:pPr>
        <w:numPr>
          <w:ilvl w:val="1"/>
          <w:numId w:val="19"/>
        </w:numPr>
        <w:tabs>
          <w:tab w:val="left" w:pos="1080"/>
          <w:tab w:val="left" w:pos="1872"/>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0350369E" w14:textId="77777777" w:rsidR="004F0CEE" w:rsidRDefault="00000000">
      <w:pPr>
        <w:numPr>
          <w:ilvl w:val="1"/>
          <w:numId w:val="19"/>
        </w:numPr>
        <w:tabs>
          <w:tab w:val="left" w:pos="1080"/>
          <w:tab w:val="left" w:pos="1872"/>
        </w:tabs>
        <w:snapToGrid w:val="0"/>
        <w:spacing w:line="360" w:lineRule="auto"/>
        <w:ind w:left="1077" w:hanging="720"/>
        <w:rPr>
          <w:sz w:val="24"/>
        </w:rPr>
      </w:pPr>
      <w:r>
        <w:rPr>
          <w:rFonts w:hint="eastAsia"/>
          <w:sz w:val="24"/>
        </w:rPr>
        <w:t>异常低价处理</w:t>
      </w:r>
    </w:p>
    <w:p w14:paraId="454BEBDF" w14:textId="77777777" w:rsidR="004F0CEE" w:rsidRDefault="00000000">
      <w:pPr>
        <w:numPr>
          <w:ilvl w:val="2"/>
          <w:numId w:val="19"/>
        </w:numPr>
        <w:snapToGrid w:val="0"/>
        <w:spacing w:line="360" w:lineRule="auto"/>
        <w:rPr>
          <w:rFonts w:ascii="宋体" w:hAnsi="宋体" w:hint="eastAsia"/>
          <w:sz w:val="24"/>
        </w:rPr>
      </w:pPr>
      <w:r>
        <w:rPr>
          <w:rFonts w:ascii="宋体" w:hAnsi="宋体" w:hint="eastAsia"/>
          <w:sz w:val="24"/>
        </w:rPr>
        <w:t>政府采购评审中出现下列情形之一的，评审委员会应当启动异常低价投标（响应）审查程序：</w:t>
      </w:r>
    </w:p>
    <w:p w14:paraId="0CA4B0D1" w14:textId="77777777" w:rsidR="004F0CEE" w:rsidRDefault="00000000">
      <w:pPr>
        <w:snapToGrid w:val="0"/>
        <w:spacing w:line="360" w:lineRule="auto"/>
        <w:ind w:left="1980"/>
        <w:rPr>
          <w:rFonts w:ascii="宋体" w:hAnsi="宋体" w:hint="eastAsia"/>
          <w:sz w:val="24"/>
        </w:rPr>
      </w:pPr>
      <w:r>
        <w:rPr>
          <w:rFonts w:ascii="宋体" w:hAnsi="宋体" w:hint="eastAsia"/>
          <w:sz w:val="24"/>
        </w:rPr>
        <w:t>（</w:t>
      </w:r>
      <w:r>
        <w:rPr>
          <w:rFonts w:ascii="宋体" w:hAnsi="宋体"/>
          <w:sz w:val="24"/>
        </w:rPr>
        <w:t>1</w:t>
      </w:r>
      <w:r>
        <w:rPr>
          <w:rFonts w:ascii="宋体" w:hAnsi="宋体" w:hint="eastAsia"/>
          <w:sz w:val="24"/>
        </w:rPr>
        <w:t>）投标（响应）报价低于全部通过符合性审查供应商投标（响应）报价平均值</w:t>
      </w:r>
      <w:r>
        <w:rPr>
          <w:rFonts w:ascii="宋体" w:hAnsi="宋体" w:hint="eastAsia"/>
          <w:sz w:val="24"/>
          <w:u w:val="single"/>
        </w:rPr>
        <w:t xml:space="preserve"> 50 </w:t>
      </w:r>
      <w:r>
        <w:rPr>
          <w:rFonts w:ascii="宋体" w:hAnsi="宋体"/>
          <w:sz w:val="24"/>
        </w:rPr>
        <w:t>%</w:t>
      </w:r>
      <w:r>
        <w:rPr>
          <w:rFonts w:ascii="宋体" w:hAnsi="宋体" w:hint="eastAsia"/>
          <w:sz w:val="24"/>
        </w:rPr>
        <w:t>的，即投标（响应）报价</w:t>
      </w:r>
      <w:r>
        <w:rPr>
          <w:rFonts w:ascii="宋体" w:hAnsi="宋体"/>
          <w:sz w:val="24"/>
        </w:rPr>
        <w:t>&lt;</w:t>
      </w:r>
      <w:r>
        <w:rPr>
          <w:rFonts w:ascii="宋体" w:hAnsi="宋体" w:hint="eastAsia"/>
          <w:sz w:val="24"/>
        </w:rPr>
        <w:t>全部通过符合性审查供应商投标（响应）报价平均值×</w:t>
      </w:r>
      <w:r>
        <w:rPr>
          <w:rFonts w:ascii="宋体" w:hAnsi="宋体" w:hint="eastAsia"/>
          <w:sz w:val="24"/>
          <w:u w:val="single"/>
        </w:rPr>
        <w:t xml:space="preserve"> 50 </w:t>
      </w:r>
      <w:r>
        <w:rPr>
          <w:rFonts w:ascii="宋体" w:hAnsi="宋体"/>
          <w:sz w:val="24"/>
        </w:rPr>
        <w:t>%</w:t>
      </w:r>
      <w:r>
        <w:rPr>
          <w:rFonts w:ascii="宋体" w:hAnsi="宋体" w:hint="eastAsia"/>
          <w:sz w:val="24"/>
        </w:rPr>
        <w:t>；</w:t>
      </w:r>
    </w:p>
    <w:p w14:paraId="251FFD7F" w14:textId="77777777" w:rsidR="004F0CEE" w:rsidRDefault="00000000">
      <w:pPr>
        <w:snapToGrid w:val="0"/>
        <w:spacing w:line="360" w:lineRule="auto"/>
        <w:ind w:left="1980"/>
        <w:rPr>
          <w:rFonts w:ascii="宋体" w:hAnsi="宋体" w:hint="eastAsia"/>
          <w:sz w:val="24"/>
        </w:rPr>
      </w:pPr>
      <w:r>
        <w:rPr>
          <w:rFonts w:ascii="宋体" w:hAnsi="宋体" w:hint="eastAsia"/>
          <w:sz w:val="24"/>
        </w:rPr>
        <w:t>（</w:t>
      </w:r>
      <w:r>
        <w:rPr>
          <w:rFonts w:ascii="宋体" w:hAnsi="宋体"/>
          <w:sz w:val="24"/>
        </w:rPr>
        <w:t>2</w:t>
      </w:r>
      <w:r>
        <w:rPr>
          <w:rFonts w:ascii="宋体" w:hAnsi="宋体" w:hint="eastAsia"/>
          <w:sz w:val="24"/>
        </w:rPr>
        <w:t>）投标（响应）报价低于通过符合性审查的次低报价供应商投标（响应）报价</w:t>
      </w:r>
      <w:bookmarkStart w:id="733" w:name="OLE_LINK9"/>
      <w:r>
        <w:rPr>
          <w:rFonts w:ascii="宋体" w:hAnsi="宋体" w:hint="eastAsia"/>
          <w:sz w:val="24"/>
          <w:u w:val="single"/>
        </w:rPr>
        <w:t xml:space="preserve"> 50 </w:t>
      </w:r>
      <w:bookmarkEnd w:id="733"/>
      <w:r>
        <w:rPr>
          <w:rFonts w:ascii="宋体" w:hAnsi="宋体"/>
          <w:sz w:val="24"/>
        </w:rPr>
        <w:t>%</w:t>
      </w:r>
      <w:r>
        <w:rPr>
          <w:rFonts w:ascii="宋体" w:hAnsi="宋体" w:hint="eastAsia"/>
          <w:sz w:val="24"/>
        </w:rPr>
        <w:t>的，即投标（响应）报价</w:t>
      </w:r>
      <w:r>
        <w:rPr>
          <w:rFonts w:ascii="宋体" w:hAnsi="宋体"/>
          <w:sz w:val="24"/>
        </w:rPr>
        <w:t>&lt;</w:t>
      </w:r>
      <w:r>
        <w:rPr>
          <w:rFonts w:ascii="宋体" w:hAnsi="宋体" w:hint="eastAsia"/>
          <w:sz w:val="24"/>
        </w:rPr>
        <w:t>通过符合性审查的次低报价供应商投标（响应）报价×</w:t>
      </w:r>
      <w:r>
        <w:rPr>
          <w:rFonts w:ascii="宋体" w:hAnsi="宋体" w:hint="eastAsia"/>
          <w:sz w:val="24"/>
          <w:u w:val="single"/>
        </w:rPr>
        <w:t xml:space="preserve"> 50 </w:t>
      </w:r>
      <w:r>
        <w:rPr>
          <w:rFonts w:ascii="宋体" w:hAnsi="宋体"/>
          <w:sz w:val="24"/>
        </w:rPr>
        <w:t>%</w:t>
      </w:r>
      <w:r>
        <w:rPr>
          <w:rFonts w:ascii="宋体" w:hAnsi="宋体" w:hint="eastAsia"/>
          <w:sz w:val="24"/>
        </w:rPr>
        <w:t>；</w:t>
      </w:r>
    </w:p>
    <w:p w14:paraId="574CB41F" w14:textId="77777777" w:rsidR="004F0CEE" w:rsidRDefault="00000000">
      <w:pPr>
        <w:snapToGrid w:val="0"/>
        <w:spacing w:line="360" w:lineRule="auto"/>
        <w:ind w:left="1980"/>
        <w:rPr>
          <w:rFonts w:ascii="宋体" w:hAnsi="宋体" w:hint="eastAsia"/>
          <w:sz w:val="24"/>
        </w:rPr>
      </w:pPr>
      <w:r>
        <w:rPr>
          <w:rFonts w:ascii="宋体" w:hAnsi="宋体" w:hint="eastAsia"/>
          <w:sz w:val="24"/>
        </w:rPr>
        <w:t>（</w:t>
      </w:r>
      <w:r>
        <w:rPr>
          <w:rFonts w:ascii="宋体" w:hAnsi="宋体"/>
          <w:sz w:val="24"/>
        </w:rPr>
        <w:t>3</w:t>
      </w:r>
      <w:r>
        <w:rPr>
          <w:rFonts w:ascii="宋体" w:hAnsi="宋体" w:hint="eastAsia"/>
          <w:sz w:val="24"/>
        </w:rPr>
        <w:t>）投标（响应）报价低于采购项目最高限价</w:t>
      </w:r>
      <w:r>
        <w:rPr>
          <w:rFonts w:ascii="宋体" w:hAnsi="宋体" w:hint="eastAsia"/>
          <w:sz w:val="24"/>
          <w:u w:val="single"/>
        </w:rPr>
        <w:t xml:space="preserve"> 45 </w:t>
      </w:r>
      <w:r>
        <w:rPr>
          <w:rFonts w:ascii="宋体" w:hAnsi="宋体"/>
          <w:sz w:val="24"/>
        </w:rPr>
        <w:t>%</w:t>
      </w:r>
      <w:r>
        <w:rPr>
          <w:rFonts w:ascii="宋体" w:hAnsi="宋体" w:hint="eastAsia"/>
          <w:sz w:val="24"/>
        </w:rPr>
        <w:t>的，即投标（响应）报价</w:t>
      </w:r>
      <w:r>
        <w:rPr>
          <w:rFonts w:ascii="宋体" w:hAnsi="宋体"/>
          <w:sz w:val="24"/>
        </w:rPr>
        <w:t>&lt;</w:t>
      </w:r>
      <w:r>
        <w:rPr>
          <w:rFonts w:ascii="宋体" w:hAnsi="宋体" w:hint="eastAsia"/>
          <w:sz w:val="24"/>
        </w:rPr>
        <w:t>采购项目最高限价×</w:t>
      </w:r>
      <w:r>
        <w:rPr>
          <w:rFonts w:ascii="宋体" w:hAnsi="宋体" w:hint="eastAsia"/>
          <w:sz w:val="24"/>
          <w:u w:val="single"/>
        </w:rPr>
        <w:t xml:space="preserve"> 45 </w:t>
      </w:r>
      <w:r>
        <w:rPr>
          <w:rFonts w:ascii="宋体" w:hAnsi="宋体"/>
          <w:sz w:val="24"/>
        </w:rPr>
        <w:t>%</w:t>
      </w:r>
      <w:r>
        <w:rPr>
          <w:rFonts w:ascii="宋体" w:hAnsi="宋体" w:hint="eastAsia"/>
          <w:sz w:val="24"/>
        </w:rPr>
        <w:t>；未设定最高限价的采购项目，以采购项目预算金额作为最高限价；</w:t>
      </w:r>
    </w:p>
    <w:p w14:paraId="70A3EE7C" w14:textId="77777777" w:rsidR="004F0CEE" w:rsidRDefault="00000000">
      <w:pPr>
        <w:snapToGrid w:val="0"/>
        <w:spacing w:line="360" w:lineRule="auto"/>
        <w:ind w:left="1979"/>
        <w:rPr>
          <w:rFonts w:ascii="宋体" w:hAnsi="宋体" w:hint="eastAsia"/>
          <w:sz w:val="24"/>
        </w:rPr>
      </w:pPr>
      <w:r>
        <w:rPr>
          <w:rFonts w:ascii="宋体" w:hAnsi="宋体" w:hint="eastAsia"/>
          <w:sz w:val="24"/>
        </w:rPr>
        <w:t>（</w:t>
      </w:r>
      <w:r>
        <w:rPr>
          <w:rFonts w:ascii="宋体" w:hAnsi="宋体"/>
          <w:sz w:val="24"/>
        </w:rPr>
        <w:t>4</w:t>
      </w:r>
      <w:r>
        <w:rPr>
          <w:rFonts w:ascii="宋体" w:hAnsi="宋体" w:hint="eastAsia"/>
          <w:sz w:val="24"/>
        </w:rPr>
        <w:t>）评审委员会基于专业判断，认为供应商报价过低，有可能影响产品质量或者不能诚信履约的其他情形。</w:t>
      </w:r>
    </w:p>
    <w:p w14:paraId="3F401E5D" w14:textId="77777777" w:rsidR="004F0CEE" w:rsidRDefault="00000000">
      <w:pPr>
        <w:numPr>
          <w:ilvl w:val="2"/>
          <w:numId w:val="19"/>
        </w:numPr>
        <w:snapToGrid w:val="0"/>
        <w:spacing w:line="360" w:lineRule="auto"/>
        <w:ind w:left="1979"/>
        <w:rPr>
          <w:rFonts w:ascii="宋体" w:hAnsi="宋体" w:hint="eastAsia"/>
          <w:sz w:val="24"/>
        </w:rPr>
      </w:pPr>
      <w:r>
        <w:rPr>
          <w:rFonts w:ascii="宋体" w:hAnsi="宋体" w:hint="eastAsia"/>
          <w:sz w:val="24"/>
        </w:rPr>
        <w:t>评审委员会启动异常低价投标（响应）审查后，属于前述第（</w:t>
      </w:r>
      <w:r>
        <w:rPr>
          <w:rFonts w:ascii="宋体" w:hAnsi="宋体"/>
          <w:sz w:val="24"/>
        </w:rPr>
        <w:t>1</w:t>
      </w:r>
      <w:r>
        <w:rPr>
          <w:rFonts w:ascii="宋体" w:hAnsi="宋体" w:hint="eastAsia"/>
          <w:sz w:val="24"/>
        </w:rPr>
        <w:t>）项至第（</w:t>
      </w:r>
      <w:r>
        <w:rPr>
          <w:rFonts w:ascii="宋体" w:hAnsi="宋体"/>
          <w:sz w:val="24"/>
        </w:rPr>
        <w:t>4</w:t>
      </w:r>
      <w:r>
        <w:rPr>
          <w:rFonts w:ascii="宋体" w:hAnsi="宋体" w:hint="eastAsia"/>
          <w:sz w:val="24"/>
        </w:rPr>
        <w:t>）项情形的，应当要求相关供应商在评审现场合理的时间内对投标（响应）价格</w:t>
      </w:r>
      <w:proofErr w:type="gramStart"/>
      <w:r>
        <w:rPr>
          <w:rFonts w:ascii="宋体" w:hAnsi="宋体" w:hint="eastAsia"/>
          <w:sz w:val="24"/>
        </w:rPr>
        <w:t>作出</w:t>
      </w:r>
      <w:proofErr w:type="gramEnd"/>
      <w:r>
        <w:rPr>
          <w:rFonts w:ascii="宋体" w:hAnsi="宋体" w:hint="eastAsia"/>
          <w:sz w:val="24"/>
        </w:rPr>
        <w:t>解释，提供项目具体成本测算等与报价合理性相关的书面说明及必要的证明材料，包括但不限于原材料成本、人工成本、制造费用等，给予相关供应商的合理时间一般不少于</w:t>
      </w:r>
      <w:r>
        <w:rPr>
          <w:rFonts w:ascii="宋体" w:hAnsi="宋体"/>
          <w:sz w:val="24"/>
        </w:rPr>
        <w:t>30</w:t>
      </w:r>
      <w:r>
        <w:rPr>
          <w:rFonts w:ascii="宋体" w:hAnsi="宋体" w:hint="eastAsia"/>
          <w:sz w:val="24"/>
        </w:rPr>
        <w:t>分</w:t>
      </w:r>
      <w:r>
        <w:rPr>
          <w:rFonts w:ascii="宋体" w:hAnsi="宋体" w:hint="eastAsia"/>
          <w:sz w:val="24"/>
        </w:rPr>
        <w:lastRenderedPageBreak/>
        <w:t>钟。其中，属于第（</w:t>
      </w:r>
      <w:r>
        <w:rPr>
          <w:rFonts w:ascii="宋体" w:hAnsi="宋体"/>
          <w:sz w:val="24"/>
        </w:rPr>
        <w:t>3</w:t>
      </w:r>
      <w:r>
        <w:rPr>
          <w:rFonts w:ascii="宋体" w:hAnsi="宋体" w:hint="eastAsia"/>
          <w:sz w:val="24"/>
        </w:rPr>
        <w:t>）项情形，供应商已随投标（响应）文件一并提交相关书面说明及必要的证明材料的，在评审现场可不再重复提交。</w:t>
      </w:r>
    </w:p>
    <w:p w14:paraId="19D9B492" w14:textId="77777777" w:rsidR="004F0CEE" w:rsidRDefault="00000000">
      <w:pPr>
        <w:numPr>
          <w:ilvl w:val="2"/>
          <w:numId w:val="19"/>
        </w:numPr>
        <w:snapToGrid w:val="0"/>
        <w:spacing w:line="360" w:lineRule="auto"/>
        <w:ind w:left="1979"/>
        <w:rPr>
          <w:rFonts w:ascii="宋体" w:hAnsi="宋体" w:hint="eastAsia"/>
          <w:sz w:val="24"/>
        </w:rPr>
      </w:pPr>
      <w:r>
        <w:rPr>
          <w:rFonts w:ascii="宋体" w:hAnsi="宋体" w:hint="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970B059" w14:textId="77777777" w:rsidR="004F0CEE" w:rsidRDefault="00000000">
      <w:pPr>
        <w:numPr>
          <w:ilvl w:val="2"/>
          <w:numId w:val="19"/>
        </w:numPr>
        <w:snapToGrid w:val="0"/>
        <w:spacing w:line="360" w:lineRule="auto"/>
        <w:ind w:left="1979"/>
        <w:rPr>
          <w:rFonts w:ascii="宋体" w:hAnsi="宋体" w:hint="eastAsia"/>
          <w:sz w:val="24"/>
        </w:rPr>
      </w:pPr>
      <w:bookmarkStart w:id="734" w:name="_Hlk190337965"/>
      <w:r>
        <w:rPr>
          <w:rFonts w:ascii="宋体" w:hAnsi="宋体" w:hint="eastAsia"/>
          <w:sz w:val="24"/>
        </w:rPr>
        <w:t>上述投标（响应）</w:t>
      </w:r>
      <w:proofErr w:type="gramStart"/>
      <w:r>
        <w:rPr>
          <w:rFonts w:ascii="宋体" w:hAnsi="宋体" w:hint="eastAsia"/>
          <w:sz w:val="24"/>
        </w:rPr>
        <w:t>报价指</w:t>
      </w:r>
      <w:proofErr w:type="gramEnd"/>
      <w:r>
        <w:rPr>
          <w:rFonts w:ascii="宋体" w:hAnsi="宋体" w:hint="eastAsia"/>
          <w:sz w:val="24"/>
        </w:rPr>
        <w:t>按照本章</w:t>
      </w:r>
      <w:r>
        <w:rPr>
          <w:rFonts w:ascii="宋体" w:hAnsi="宋体"/>
          <w:sz w:val="24"/>
        </w:rPr>
        <w:t>3.2</w:t>
      </w:r>
      <w:r>
        <w:rPr>
          <w:rFonts w:ascii="宋体" w:hAnsi="宋体" w:hint="eastAsia"/>
          <w:sz w:val="24"/>
        </w:rPr>
        <w:t>修正后的报价</w:t>
      </w:r>
      <w:bookmarkEnd w:id="734"/>
      <w:r>
        <w:rPr>
          <w:rFonts w:ascii="宋体" w:hAnsi="宋体" w:hint="eastAsia"/>
          <w:sz w:val="24"/>
        </w:rPr>
        <w:t>。</w:t>
      </w:r>
    </w:p>
    <w:p w14:paraId="48F81502" w14:textId="77777777" w:rsidR="004F0CEE" w:rsidRDefault="00000000">
      <w:pPr>
        <w:numPr>
          <w:ilvl w:val="1"/>
          <w:numId w:val="19"/>
        </w:numPr>
        <w:tabs>
          <w:tab w:val="left" w:pos="1080"/>
          <w:tab w:val="left" w:pos="1872"/>
        </w:tabs>
        <w:snapToGrid w:val="0"/>
        <w:spacing w:line="360" w:lineRule="auto"/>
        <w:ind w:left="1077" w:hanging="720"/>
        <w:rPr>
          <w:sz w:val="24"/>
        </w:rPr>
      </w:pPr>
      <w:r>
        <w:rPr>
          <w:snapToGrid w:val="0"/>
          <w:sz w:val="24"/>
        </w:rPr>
        <w:t>磋商文件能够详细列明采购标的</w:t>
      </w:r>
      <w:proofErr w:type="gramStart"/>
      <w:r>
        <w:rPr>
          <w:snapToGrid w:val="0"/>
          <w:sz w:val="24"/>
        </w:rPr>
        <w:t>的</w:t>
      </w:r>
      <w:proofErr w:type="gramEnd"/>
      <w:r>
        <w:rPr>
          <w:snapToGrid w:val="0"/>
          <w:sz w:val="24"/>
        </w:rPr>
        <w:t>技术、服务要求的，磋商结束后，磋商小组应当要求所有实质性响应的供应商在规定时间内提交最后报价，提交最后报价的供应商不得少于</w:t>
      </w:r>
      <w:r>
        <w:rPr>
          <w:snapToGrid w:val="0"/>
          <w:sz w:val="24"/>
        </w:rPr>
        <w:t>3</w:t>
      </w:r>
      <w:r>
        <w:rPr>
          <w:snapToGrid w:val="0"/>
          <w:sz w:val="24"/>
        </w:rPr>
        <w:t>家。磋商文件不能详细列明采购标的</w:t>
      </w:r>
      <w:proofErr w:type="gramStart"/>
      <w:r>
        <w:rPr>
          <w:snapToGrid w:val="0"/>
          <w:sz w:val="24"/>
        </w:rPr>
        <w:t>的</w:t>
      </w:r>
      <w:proofErr w:type="gramEnd"/>
      <w:r>
        <w:rPr>
          <w:snapToGrid w:val="0"/>
          <w:sz w:val="24"/>
        </w:rPr>
        <w:t>技术、服务要求，需经磋商由供应商提供最终设计方案或解决方案的，磋商结束后，磋商小组应当按照少数服从多数的原则投票推荐</w:t>
      </w:r>
      <w:r>
        <w:rPr>
          <w:snapToGrid w:val="0"/>
          <w:sz w:val="24"/>
        </w:rPr>
        <w:t>3</w:t>
      </w:r>
      <w:r>
        <w:rPr>
          <w:snapToGrid w:val="0"/>
          <w:sz w:val="24"/>
        </w:rPr>
        <w:t>家以上供应商的设计方案或者解决方案，并要求其在规定时间内提交最后报价。</w:t>
      </w:r>
      <w:r>
        <w:rPr>
          <w:sz w:val="24"/>
        </w:rPr>
        <w:t>市场竞争不充分的科研项目，以及需要扶持的科技成果转化项目，提交最后报价的供应商可以为</w:t>
      </w:r>
      <w:r>
        <w:rPr>
          <w:sz w:val="24"/>
        </w:rPr>
        <w:t>2</w:t>
      </w:r>
      <w:r>
        <w:rPr>
          <w:sz w:val="24"/>
        </w:rPr>
        <w:t>家；政府购买服务项目（含政府和社会资本合作项目），在采购过程中符合要求的供应商（社会资本）只有</w:t>
      </w:r>
      <w:r>
        <w:rPr>
          <w:sz w:val="24"/>
        </w:rPr>
        <w:t>2</w:t>
      </w:r>
      <w:r>
        <w:rPr>
          <w:sz w:val="24"/>
        </w:rPr>
        <w:t>家的，竞争性磋商采购活动可以继续进行。</w:t>
      </w:r>
    </w:p>
    <w:p w14:paraId="704AC697" w14:textId="77777777" w:rsidR="004F0CEE" w:rsidRDefault="00000000">
      <w:pPr>
        <w:numPr>
          <w:ilvl w:val="1"/>
          <w:numId w:val="19"/>
        </w:numPr>
        <w:tabs>
          <w:tab w:val="left" w:pos="1080"/>
          <w:tab w:val="left" w:pos="1872"/>
        </w:tabs>
        <w:snapToGrid w:val="0"/>
        <w:spacing w:line="360" w:lineRule="auto"/>
        <w:ind w:left="1077" w:hanging="720"/>
        <w:rPr>
          <w:sz w:val="24"/>
        </w:rPr>
      </w:pPr>
      <w:r>
        <w:rPr>
          <w:sz w:val="24"/>
        </w:rPr>
        <w:t>最后报价是供应商响应文件的有效组成部分。</w:t>
      </w:r>
    </w:p>
    <w:p w14:paraId="7FB17906" w14:textId="77777777" w:rsidR="004F0CEE" w:rsidRDefault="00000000">
      <w:pPr>
        <w:numPr>
          <w:ilvl w:val="1"/>
          <w:numId w:val="19"/>
        </w:numPr>
        <w:tabs>
          <w:tab w:val="left" w:pos="1080"/>
          <w:tab w:val="left" w:pos="1872"/>
        </w:tabs>
        <w:snapToGrid w:val="0"/>
        <w:spacing w:line="360" w:lineRule="auto"/>
        <w:ind w:left="1077" w:hanging="720"/>
        <w:rPr>
          <w:sz w:val="24"/>
        </w:rPr>
      </w:pPr>
      <w:r>
        <w:rPr>
          <w:sz w:val="24"/>
        </w:rPr>
        <w:t>已提交响应文件的供应商，在提交最后报价之前，可以根据磋商情况退出磋商。</w:t>
      </w:r>
    </w:p>
    <w:p w14:paraId="567CEA37" w14:textId="77777777" w:rsidR="004F0CEE" w:rsidRDefault="00000000">
      <w:pPr>
        <w:numPr>
          <w:ilvl w:val="0"/>
          <w:numId w:val="19"/>
        </w:numPr>
        <w:tabs>
          <w:tab w:val="left" w:pos="360"/>
        </w:tabs>
        <w:snapToGrid w:val="0"/>
        <w:spacing w:line="360" w:lineRule="auto"/>
        <w:outlineLvl w:val="1"/>
        <w:rPr>
          <w:sz w:val="24"/>
        </w:rPr>
      </w:pPr>
      <w:bookmarkStart w:id="735" w:name="_Toc198195112"/>
      <w:r>
        <w:rPr>
          <w:sz w:val="24"/>
        </w:rPr>
        <w:t>最后报价的算术修正及政策调整</w:t>
      </w:r>
      <w:bookmarkEnd w:id="735"/>
    </w:p>
    <w:p w14:paraId="113236BF" w14:textId="77777777" w:rsidR="004F0CEE" w:rsidRDefault="00000000">
      <w:pPr>
        <w:numPr>
          <w:ilvl w:val="1"/>
          <w:numId w:val="19"/>
        </w:numPr>
        <w:tabs>
          <w:tab w:val="left" w:pos="1080"/>
        </w:tabs>
        <w:snapToGrid w:val="0"/>
        <w:spacing w:line="360" w:lineRule="auto"/>
        <w:ind w:left="1077" w:hanging="720"/>
        <w:rPr>
          <w:sz w:val="24"/>
        </w:rPr>
      </w:pPr>
      <w:r>
        <w:rPr>
          <w:sz w:val="24"/>
        </w:rPr>
        <w:t>最后报价须包含竞争性磋商文件全部内容，如</w:t>
      </w:r>
      <w:r>
        <w:rPr>
          <w:rFonts w:hint="eastAsia"/>
          <w:sz w:val="24"/>
        </w:rPr>
        <w:t>最后</w:t>
      </w:r>
      <w:r>
        <w:rPr>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b/>
          <w:sz w:val="24"/>
        </w:rPr>
        <w:t>响应无效</w:t>
      </w:r>
      <w:r>
        <w:rPr>
          <w:sz w:val="24"/>
        </w:rPr>
        <w:t>。</w:t>
      </w:r>
    </w:p>
    <w:p w14:paraId="4E6AED0A" w14:textId="77777777" w:rsidR="004F0CEE" w:rsidRDefault="00000000">
      <w:pPr>
        <w:numPr>
          <w:ilvl w:val="1"/>
          <w:numId w:val="19"/>
        </w:numPr>
        <w:tabs>
          <w:tab w:val="left" w:pos="1080"/>
          <w:tab w:val="left" w:pos="1872"/>
        </w:tabs>
        <w:snapToGrid w:val="0"/>
        <w:spacing w:line="360" w:lineRule="auto"/>
        <w:ind w:left="1077" w:hanging="720"/>
        <w:rPr>
          <w:sz w:val="24"/>
        </w:rPr>
      </w:pPr>
      <w:r>
        <w:rPr>
          <w:sz w:val="24"/>
        </w:rPr>
        <w:t>最后报价出现前后不一致的，按照下列规定修正：</w:t>
      </w:r>
    </w:p>
    <w:p w14:paraId="7714868D" w14:textId="77777777" w:rsidR="004F0CEE" w:rsidRDefault="00000000">
      <w:pPr>
        <w:numPr>
          <w:ilvl w:val="2"/>
          <w:numId w:val="19"/>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14:paraId="697ABAF8" w14:textId="77777777" w:rsidR="004F0CEE" w:rsidRDefault="00000000">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w:t>
      </w:r>
    </w:p>
    <w:p w14:paraId="24639DBA" w14:textId="77777777" w:rsidR="004F0CEE" w:rsidRDefault="00000000">
      <w:pPr>
        <w:tabs>
          <w:tab w:val="left" w:pos="1080"/>
          <w:tab w:val="left" w:pos="1589"/>
          <w:tab w:val="left" w:pos="2035"/>
          <w:tab w:val="left" w:pos="2114"/>
        </w:tabs>
        <w:snapToGrid w:val="0"/>
        <w:spacing w:line="360" w:lineRule="auto"/>
        <w:ind w:left="2035"/>
        <w:rPr>
          <w:sz w:val="24"/>
        </w:rPr>
      </w:pPr>
      <w:r>
        <w:rPr>
          <w:sz w:val="24"/>
        </w:rPr>
        <w:t>█</w:t>
      </w:r>
      <w:r>
        <w:rPr>
          <w:sz w:val="24"/>
        </w:rPr>
        <w:t>无，按下述</w:t>
      </w:r>
      <w:r>
        <w:rPr>
          <w:sz w:val="24"/>
        </w:rPr>
        <w:t>3.2.2-3.2.5</w:t>
      </w:r>
      <w:r>
        <w:rPr>
          <w:sz w:val="24"/>
        </w:rPr>
        <w:t>项规定修正。</w:t>
      </w:r>
    </w:p>
    <w:p w14:paraId="1CA6B60C" w14:textId="77777777" w:rsidR="004F0CEE" w:rsidRDefault="00000000">
      <w:pPr>
        <w:numPr>
          <w:ilvl w:val="2"/>
          <w:numId w:val="19"/>
        </w:numPr>
        <w:tabs>
          <w:tab w:val="left" w:pos="2035"/>
          <w:tab w:val="left" w:pos="2114"/>
          <w:tab w:val="left" w:pos="2977"/>
        </w:tabs>
        <w:snapToGrid w:val="0"/>
        <w:spacing w:line="360" w:lineRule="auto"/>
        <w:ind w:left="2035"/>
        <w:rPr>
          <w:sz w:val="24"/>
        </w:rPr>
      </w:pPr>
      <w:r>
        <w:rPr>
          <w:sz w:val="24"/>
        </w:rPr>
        <w:lastRenderedPageBreak/>
        <w:t>大写金额和小写金额不一致的，以大写金额为准；</w:t>
      </w:r>
    </w:p>
    <w:p w14:paraId="42A2BD28" w14:textId="77777777" w:rsidR="004F0CEE" w:rsidRDefault="00000000">
      <w:pPr>
        <w:numPr>
          <w:ilvl w:val="2"/>
          <w:numId w:val="19"/>
        </w:numPr>
        <w:tabs>
          <w:tab w:val="left" w:pos="2035"/>
          <w:tab w:val="left" w:pos="2114"/>
          <w:tab w:val="left" w:pos="2977"/>
        </w:tabs>
        <w:snapToGrid w:val="0"/>
        <w:spacing w:line="360" w:lineRule="auto"/>
        <w:ind w:left="2035"/>
        <w:rPr>
          <w:sz w:val="24"/>
        </w:rPr>
      </w:pPr>
      <w:r>
        <w:rPr>
          <w:sz w:val="24"/>
        </w:rPr>
        <w:t>单价金额小数点或者百分比有明显错位的，以总价为准，并修改单价；</w:t>
      </w:r>
    </w:p>
    <w:p w14:paraId="783F765A" w14:textId="77777777" w:rsidR="004F0CEE" w:rsidRDefault="00000000">
      <w:pPr>
        <w:numPr>
          <w:ilvl w:val="2"/>
          <w:numId w:val="19"/>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4648D28B" w14:textId="77777777" w:rsidR="004F0CEE" w:rsidRDefault="00000000">
      <w:pPr>
        <w:numPr>
          <w:ilvl w:val="2"/>
          <w:numId w:val="19"/>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35AC5E32" w14:textId="77777777" w:rsidR="004F0CEE" w:rsidRDefault="00000000">
      <w:pPr>
        <w:numPr>
          <w:ilvl w:val="2"/>
          <w:numId w:val="19"/>
        </w:numPr>
        <w:tabs>
          <w:tab w:val="left" w:pos="1080"/>
          <w:tab w:val="left" w:pos="1589"/>
          <w:tab w:val="left" w:pos="2035"/>
          <w:tab w:val="left" w:pos="2114"/>
        </w:tabs>
        <w:snapToGrid w:val="0"/>
        <w:spacing w:line="360" w:lineRule="auto"/>
        <w:ind w:left="2035"/>
        <w:rPr>
          <w:sz w:val="24"/>
        </w:rPr>
      </w:pPr>
      <w:r>
        <w:rPr>
          <w:sz w:val="24"/>
        </w:rPr>
        <w:t>修正后的报价</w:t>
      </w:r>
      <w:proofErr w:type="gramStart"/>
      <w:r>
        <w:rPr>
          <w:sz w:val="24"/>
        </w:rPr>
        <w:t>经供应</w:t>
      </w:r>
      <w:proofErr w:type="gramEnd"/>
      <w:r>
        <w:rPr>
          <w:sz w:val="24"/>
        </w:rPr>
        <w:t>商书面确认后产生约束力，供应商不确认的，</w:t>
      </w:r>
      <w:r>
        <w:rPr>
          <w:b/>
          <w:sz w:val="24"/>
        </w:rPr>
        <w:t>其响应无效</w:t>
      </w:r>
      <w:r>
        <w:rPr>
          <w:sz w:val="24"/>
        </w:rPr>
        <w:t>。</w:t>
      </w:r>
    </w:p>
    <w:p w14:paraId="30A6759D" w14:textId="77777777" w:rsidR="004F0CEE" w:rsidRDefault="00000000">
      <w:pPr>
        <w:numPr>
          <w:ilvl w:val="1"/>
          <w:numId w:val="19"/>
        </w:numPr>
        <w:tabs>
          <w:tab w:val="left" w:pos="1080"/>
          <w:tab w:val="left" w:pos="1872"/>
        </w:tabs>
        <w:snapToGrid w:val="0"/>
        <w:spacing w:line="360" w:lineRule="auto"/>
        <w:ind w:left="1077" w:hanging="720"/>
        <w:rPr>
          <w:sz w:val="24"/>
        </w:rPr>
      </w:pPr>
      <w:r>
        <w:rPr>
          <w:sz w:val="24"/>
        </w:rPr>
        <w:t>落实政府采购政策的价格调整：只有符合第二章《供应商须知》</w:t>
      </w:r>
      <w:r>
        <w:rPr>
          <w:sz w:val="24"/>
        </w:rPr>
        <w:t>4.2</w:t>
      </w:r>
      <w:r>
        <w:rPr>
          <w:sz w:val="24"/>
        </w:rPr>
        <w:t>条规定情形的，可以享受中小企业扶持政策，用扣除后的价格参加评审；否则，评审时价格不予扣除。</w:t>
      </w:r>
    </w:p>
    <w:p w14:paraId="7CFACC84" w14:textId="77777777" w:rsidR="004F0CEE" w:rsidRDefault="00000000">
      <w:pPr>
        <w:numPr>
          <w:ilvl w:val="2"/>
          <w:numId w:val="19"/>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rFonts w:hint="eastAsia"/>
          <w:sz w:val="24"/>
          <w:u w:val="single"/>
        </w:rPr>
        <w:t>10</w:t>
      </w:r>
      <w:r>
        <w:rPr>
          <w:sz w:val="24"/>
        </w:rPr>
        <w:t>%</w:t>
      </w:r>
      <w:r>
        <w:rPr>
          <w:sz w:val="24"/>
        </w:rPr>
        <w:t>的扣除，用扣除后的价格参加评审。</w:t>
      </w:r>
    </w:p>
    <w:p w14:paraId="3C84E4E8" w14:textId="77777777" w:rsidR="004F0CEE" w:rsidRDefault="00000000">
      <w:pPr>
        <w:numPr>
          <w:ilvl w:val="2"/>
          <w:numId w:val="19"/>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rFonts w:hint="eastAsia"/>
          <w:sz w:val="24"/>
          <w:u w:val="single"/>
        </w:rPr>
        <w:t xml:space="preserve">  /  </w:t>
      </w:r>
      <w:r>
        <w:rPr>
          <w:sz w:val="24"/>
        </w:rPr>
        <w:t>%</w:t>
      </w:r>
      <w:r>
        <w:rPr>
          <w:sz w:val="24"/>
        </w:rPr>
        <w:t>的扣除，用扣除后的价格参加评审。</w:t>
      </w:r>
    </w:p>
    <w:p w14:paraId="514E62FC" w14:textId="77777777" w:rsidR="004F0CEE" w:rsidRDefault="00000000">
      <w:pPr>
        <w:numPr>
          <w:ilvl w:val="2"/>
          <w:numId w:val="19"/>
        </w:numPr>
        <w:tabs>
          <w:tab w:val="left" w:pos="1080"/>
          <w:tab w:val="left" w:pos="1589"/>
          <w:tab w:val="left" w:pos="2035"/>
        </w:tabs>
        <w:snapToGrid w:val="0"/>
        <w:spacing w:line="360" w:lineRule="auto"/>
        <w:ind w:left="2035"/>
        <w:rPr>
          <w:sz w:val="24"/>
        </w:rPr>
      </w:pP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14:paraId="47383B0F" w14:textId="77777777" w:rsidR="004F0CEE" w:rsidRDefault="00000000">
      <w:pPr>
        <w:numPr>
          <w:ilvl w:val="2"/>
          <w:numId w:val="19"/>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533E7C4D" w14:textId="77777777" w:rsidR="004F0CEE" w:rsidRDefault="00000000">
      <w:pPr>
        <w:numPr>
          <w:ilvl w:val="2"/>
          <w:numId w:val="19"/>
        </w:numPr>
        <w:tabs>
          <w:tab w:val="left" w:pos="1080"/>
          <w:tab w:val="left" w:pos="1589"/>
          <w:tab w:val="left" w:pos="2035"/>
        </w:tabs>
        <w:snapToGrid w:val="0"/>
        <w:spacing w:line="360" w:lineRule="auto"/>
        <w:ind w:left="2035"/>
        <w:rPr>
          <w:sz w:val="24"/>
        </w:rPr>
      </w:pPr>
      <w:r>
        <w:rPr>
          <w:sz w:val="24"/>
        </w:rPr>
        <w:t>中小企业参加政府采购活动，应当按照竞争性磋商文件给定的格式出具《中小企业声明函》，否则不得享受相关中小企业扶持政策。</w:t>
      </w:r>
    </w:p>
    <w:p w14:paraId="1F336540" w14:textId="77777777" w:rsidR="004F0CEE" w:rsidRDefault="00000000">
      <w:pPr>
        <w:numPr>
          <w:ilvl w:val="2"/>
          <w:numId w:val="19"/>
        </w:numPr>
        <w:tabs>
          <w:tab w:val="left" w:pos="1080"/>
          <w:tab w:val="left" w:pos="1589"/>
          <w:tab w:val="left" w:pos="2035"/>
        </w:tabs>
        <w:snapToGrid w:val="0"/>
        <w:spacing w:line="360" w:lineRule="auto"/>
        <w:ind w:left="2035"/>
        <w:rPr>
          <w:sz w:val="24"/>
        </w:rPr>
      </w:pPr>
      <w:r>
        <w:rPr>
          <w:sz w:val="24"/>
        </w:rPr>
        <w:t>监狱企业提供了由省级以上监狱管理局（北京市含教育矫治局）、戒毒管理局（含新疆生产建设兵团）出具的属于监狱企业的证明文件的，视同小微企业。</w:t>
      </w:r>
    </w:p>
    <w:p w14:paraId="11C00279" w14:textId="77777777" w:rsidR="004F0CEE" w:rsidRDefault="00000000">
      <w:pPr>
        <w:numPr>
          <w:ilvl w:val="2"/>
          <w:numId w:val="19"/>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残疾人福利性单位按竞争性磋商文件要求提供了《残疾人福利性单位声明函》（见附件）的，视同小微企业。</w:t>
      </w:r>
    </w:p>
    <w:p w14:paraId="0E2B949B" w14:textId="77777777" w:rsidR="004F0CEE" w:rsidRDefault="00000000">
      <w:pPr>
        <w:numPr>
          <w:ilvl w:val="2"/>
          <w:numId w:val="19"/>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w:t>
      </w:r>
      <w:proofErr w:type="gramStart"/>
      <w:r>
        <w:rPr>
          <w:sz w:val="24"/>
        </w:rPr>
        <w:t>微企业</w:t>
      </w:r>
      <w:proofErr w:type="gramEnd"/>
      <w:r>
        <w:rPr>
          <w:sz w:val="24"/>
        </w:rPr>
        <w:t>价格扣减的优惠政策。</w:t>
      </w:r>
    </w:p>
    <w:p w14:paraId="38F0BE13" w14:textId="77777777" w:rsidR="004F0CEE" w:rsidRDefault="00000000">
      <w:pPr>
        <w:numPr>
          <w:ilvl w:val="2"/>
          <w:numId w:val="19"/>
        </w:numPr>
        <w:tabs>
          <w:tab w:val="left" w:pos="1080"/>
          <w:tab w:val="left" w:pos="1589"/>
          <w:tab w:val="left" w:pos="2014"/>
        </w:tabs>
        <w:snapToGrid w:val="0"/>
        <w:spacing w:line="360" w:lineRule="auto"/>
        <w:ind w:left="2035"/>
        <w:rPr>
          <w:sz w:val="24"/>
        </w:rPr>
      </w:pPr>
      <w:r>
        <w:rPr>
          <w:sz w:val="24"/>
        </w:rPr>
        <w:lastRenderedPageBreak/>
        <w:t>其他为落实政府采购政策实施的优先采购：</w:t>
      </w:r>
      <w:r>
        <w:rPr>
          <w:rFonts w:hint="eastAsia"/>
          <w:sz w:val="24"/>
          <w:u w:val="single"/>
        </w:rPr>
        <w:t xml:space="preserve">  /  </w:t>
      </w:r>
      <w:r>
        <w:rPr>
          <w:sz w:val="24"/>
        </w:rPr>
        <w:t>。</w:t>
      </w:r>
    </w:p>
    <w:p w14:paraId="06B8A87C" w14:textId="77777777" w:rsidR="004F0CEE" w:rsidRDefault="00000000">
      <w:pPr>
        <w:numPr>
          <w:ilvl w:val="0"/>
          <w:numId w:val="19"/>
        </w:numPr>
        <w:tabs>
          <w:tab w:val="left" w:pos="360"/>
        </w:tabs>
        <w:snapToGrid w:val="0"/>
        <w:spacing w:line="360" w:lineRule="auto"/>
        <w:outlineLvl w:val="1"/>
        <w:rPr>
          <w:sz w:val="24"/>
        </w:rPr>
      </w:pPr>
      <w:bookmarkStart w:id="736" w:name="_Toc198195113"/>
      <w:r>
        <w:rPr>
          <w:sz w:val="24"/>
        </w:rPr>
        <w:t>磋商环节及提交最后报价后如出现以下情况的，供应商的</w:t>
      </w:r>
      <w:r>
        <w:rPr>
          <w:b/>
          <w:sz w:val="24"/>
        </w:rPr>
        <w:t>响应文件无效</w:t>
      </w:r>
      <w:r>
        <w:rPr>
          <w:sz w:val="24"/>
        </w:rPr>
        <w:t>：</w:t>
      </w:r>
      <w:bookmarkEnd w:id="736"/>
    </w:p>
    <w:p w14:paraId="75245EC2" w14:textId="77777777" w:rsidR="004F0CEE" w:rsidRDefault="00000000">
      <w:pPr>
        <w:numPr>
          <w:ilvl w:val="1"/>
          <w:numId w:val="19"/>
        </w:numPr>
        <w:tabs>
          <w:tab w:val="left" w:pos="1080"/>
        </w:tabs>
        <w:snapToGrid w:val="0"/>
        <w:spacing w:line="360" w:lineRule="auto"/>
        <w:ind w:left="1077" w:hanging="720"/>
        <w:rPr>
          <w:sz w:val="24"/>
        </w:rPr>
      </w:pPr>
      <w:r>
        <w:rPr>
          <w:sz w:val="24"/>
        </w:rPr>
        <w:t>供应商对实质性变动不予确认的；</w:t>
      </w:r>
    </w:p>
    <w:p w14:paraId="0F541DC8" w14:textId="77777777" w:rsidR="004F0CEE" w:rsidRDefault="00000000">
      <w:pPr>
        <w:numPr>
          <w:ilvl w:val="1"/>
          <w:numId w:val="19"/>
        </w:numPr>
        <w:tabs>
          <w:tab w:val="left" w:pos="1080"/>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w:t>
      </w:r>
      <w:proofErr w:type="gramStart"/>
      <w:r>
        <w:rPr>
          <w:sz w:val="24"/>
        </w:rPr>
        <w:t>超出磋商</w:t>
      </w:r>
      <w:proofErr w:type="gramEnd"/>
      <w:r>
        <w:rPr>
          <w:sz w:val="24"/>
        </w:rPr>
        <w:t>文件</w:t>
      </w:r>
      <w:r>
        <w:rPr>
          <w:rFonts w:hint="eastAsia"/>
          <w:sz w:val="24"/>
        </w:rPr>
        <w:t>《</w:t>
      </w:r>
      <w:r>
        <w:rPr>
          <w:sz w:val="24"/>
        </w:rPr>
        <w:t>采购需求</w:t>
      </w:r>
      <w:r>
        <w:rPr>
          <w:rFonts w:hint="eastAsia"/>
          <w:sz w:val="24"/>
        </w:rPr>
        <w:t>》</w:t>
      </w:r>
      <w:r>
        <w:rPr>
          <w:sz w:val="24"/>
        </w:rPr>
        <w:t>中主要技术参数允许偏差的最大范围的（如有）；</w:t>
      </w:r>
    </w:p>
    <w:p w14:paraId="29074B50" w14:textId="77777777" w:rsidR="004F0CEE" w:rsidRDefault="00000000">
      <w:pPr>
        <w:numPr>
          <w:ilvl w:val="1"/>
          <w:numId w:val="19"/>
        </w:numPr>
        <w:tabs>
          <w:tab w:val="left" w:pos="1080"/>
        </w:tabs>
        <w:snapToGrid w:val="0"/>
        <w:spacing w:line="360" w:lineRule="auto"/>
        <w:ind w:left="1077" w:hanging="720"/>
        <w:rPr>
          <w:sz w:val="24"/>
        </w:rPr>
      </w:pPr>
      <w:r>
        <w:rPr>
          <w:sz w:val="24"/>
        </w:rPr>
        <w:t>未按照磋商小组规定的时间、逾期提交最后报价的；</w:t>
      </w:r>
    </w:p>
    <w:p w14:paraId="17E104BF" w14:textId="77777777" w:rsidR="004F0CEE" w:rsidRDefault="00000000">
      <w:pPr>
        <w:numPr>
          <w:ilvl w:val="1"/>
          <w:numId w:val="19"/>
        </w:numPr>
        <w:tabs>
          <w:tab w:val="left" w:pos="1080"/>
        </w:tabs>
        <w:snapToGrid w:val="0"/>
        <w:spacing w:line="360" w:lineRule="auto"/>
        <w:ind w:left="1077" w:hanging="720"/>
        <w:rPr>
          <w:sz w:val="24"/>
        </w:rPr>
      </w:pPr>
      <w:r>
        <w:rPr>
          <w:sz w:val="24"/>
        </w:rPr>
        <w:t>如供应商的最后报价超过竞争性磋商文件中规定的项目</w:t>
      </w:r>
      <w:r>
        <w:rPr>
          <w:sz w:val="24"/>
        </w:rPr>
        <w:t>/</w:t>
      </w:r>
      <w:r>
        <w:rPr>
          <w:sz w:val="24"/>
        </w:rPr>
        <w:t>采购</w:t>
      </w:r>
      <w:proofErr w:type="gramStart"/>
      <w:r>
        <w:rPr>
          <w:sz w:val="24"/>
        </w:rPr>
        <w:t>包预算</w:t>
      </w:r>
      <w:proofErr w:type="gramEnd"/>
      <w:r>
        <w:rPr>
          <w:sz w:val="24"/>
        </w:rPr>
        <w:t>金额或者项目</w:t>
      </w:r>
      <w:r>
        <w:rPr>
          <w:sz w:val="24"/>
        </w:rPr>
        <w:t>/</w:t>
      </w:r>
      <w:r>
        <w:rPr>
          <w:sz w:val="24"/>
        </w:rPr>
        <w:t>采购</w:t>
      </w:r>
      <w:proofErr w:type="gramStart"/>
      <w:r>
        <w:rPr>
          <w:sz w:val="24"/>
        </w:rPr>
        <w:t>包最高</w:t>
      </w:r>
      <w:proofErr w:type="gramEnd"/>
      <w:r>
        <w:rPr>
          <w:sz w:val="24"/>
        </w:rPr>
        <w:t>限价的；</w:t>
      </w:r>
    </w:p>
    <w:p w14:paraId="2E7FCE35" w14:textId="77777777" w:rsidR="004F0CEE" w:rsidRDefault="00000000">
      <w:pPr>
        <w:numPr>
          <w:ilvl w:val="1"/>
          <w:numId w:val="19"/>
        </w:numPr>
        <w:tabs>
          <w:tab w:val="left" w:pos="1080"/>
        </w:tabs>
        <w:snapToGrid w:val="0"/>
        <w:spacing w:line="360" w:lineRule="auto"/>
        <w:ind w:left="1077" w:hanging="720"/>
        <w:rPr>
          <w:sz w:val="24"/>
        </w:rPr>
      </w:pPr>
      <w:r>
        <w:rPr>
          <w:sz w:val="24"/>
        </w:rPr>
        <w:t>响应文件中出现可选择性或可调整的报价的（竞争性磋商文件另有规定的除外）；</w:t>
      </w:r>
    </w:p>
    <w:p w14:paraId="78169148" w14:textId="77777777" w:rsidR="004F0CEE" w:rsidRDefault="00000000">
      <w:pPr>
        <w:numPr>
          <w:ilvl w:val="1"/>
          <w:numId w:val="19"/>
        </w:numPr>
        <w:tabs>
          <w:tab w:val="left" w:pos="1080"/>
        </w:tabs>
        <w:snapToGrid w:val="0"/>
        <w:spacing w:line="360" w:lineRule="auto"/>
        <w:ind w:left="1077" w:hanging="720"/>
        <w:rPr>
          <w:sz w:val="24"/>
        </w:rPr>
      </w:pPr>
      <w:r>
        <w:rPr>
          <w:sz w:val="24"/>
        </w:rPr>
        <w:t>最后报价出现前后不一致，供应商对修正后的报价不予确认的；</w:t>
      </w:r>
    </w:p>
    <w:p w14:paraId="14D062AE" w14:textId="77777777" w:rsidR="004F0CEE" w:rsidRDefault="00000000">
      <w:pPr>
        <w:numPr>
          <w:ilvl w:val="1"/>
          <w:numId w:val="19"/>
        </w:numPr>
        <w:tabs>
          <w:tab w:val="left" w:pos="1080"/>
        </w:tabs>
        <w:snapToGrid w:val="0"/>
        <w:spacing w:line="360" w:lineRule="auto"/>
        <w:ind w:left="1077" w:hanging="720"/>
        <w:rPr>
          <w:sz w:val="24"/>
        </w:rPr>
      </w:pPr>
      <w:r>
        <w:rPr>
          <w:sz w:val="24"/>
        </w:rPr>
        <w:t>其他：</w:t>
      </w:r>
      <w:r>
        <w:rPr>
          <w:sz w:val="24"/>
        </w:rPr>
        <w:t>______</w:t>
      </w:r>
      <w:r>
        <w:rPr>
          <w:sz w:val="24"/>
        </w:rPr>
        <w:t>。</w:t>
      </w:r>
    </w:p>
    <w:p w14:paraId="196679DE" w14:textId="77777777" w:rsidR="004F0CEE" w:rsidRDefault="00000000">
      <w:pPr>
        <w:numPr>
          <w:ilvl w:val="0"/>
          <w:numId w:val="19"/>
        </w:numPr>
        <w:tabs>
          <w:tab w:val="left" w:pos="360"/>
        </w:tabs>
        <w:snapToGrid w:val="0"/>
        <w:spacing w:line="360" w:lineRule="auto"/>
        <w:outlineLvl w:val="1"/>
        <w:rPr>
          <w:sz w:val="24"/>
        </w:rPr>
      </w:pPr>
      <w:bookmarkStart w:id="737" w:name="_Toc198195114"/>
      <w:bookmarkEnd w:id="715"/>
      <w:bookmarkEnd w:id="716"/>
      <w:r>
        <w:rPr>
          <w:sz w:val="24"/>
        </w:rPr>
        <w:t>评审方法和评审标准</w:t>
      </w:r>
      <w:bookmarkEnd w:id="737"/>
    </w:p>
    <w:p w14:paraId="0B5DE629" w14:textId="77777777" w:rsidR="004F0CEE" w:rsidRDefault="00000000">
      <w:pPr>
        <w:numPr>
          <w:ilvl w:val="1"/>
          <w:numId w:val="19"/>
        </w:numPr>
        <w:tabs>
          <w:tab w:val="left" w:pos="1080"/>
          <w:tab w:val="left" w:pos="1872"/>
        </w:tabs>
        <w:snapToGrid w:val="0"/>
        <w:spacing w:line="360" w:lineRule="auto"/>
        <w:ind w:left="1077" w:hanging="720"/>
        <w:rPr>
          <w:sz w:val="24"/>
        </w:rPr>
      </w:pPr>
      <w:r>
        <w:rPr>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sz w:val="24"/>
        </w:rPr>
        <w:t xml:space="preserve">  </w:t>
      </w:r>
    </w:p>
    <w:p w14:paraId="2C536253" w14:textId="77777777" w:rsidR="004F0CEE" w:rsidRDefault="00000000">
      <w:pPr>
        <w:numPr>
          <w:ilvl w:val="1"/>
          <w:numId w:val="19"/>
        </w:numPr>
        <w:tabs>
          <w:tab w:val="left" w:pos="1080"/>
          <w:tab w:val="left" w:pos="1872"/>
        </w:tabs>
        <w:snapToGrid w:val="0"/>
        <w:spacing w:line="360" w:lineRule="auto"/>
        <w:ind w:left="1077" w:hanging="720"/>
        <w:rPr>
          <w:sz w:val="24"/>
        </w:rPr>
      </w:pPr>
      <w:r>
        <w:rPr>
          <w:sz w:val="24"/>
        </w:rPr>
        <w:t>竞争性磋商文件中没有规定的评审标准不得作为评审依据。</w:t>
      </w:r>
    </w:p>
    <w:p w14:paraId="15EFE32C" w14:textId="77777777" w:rsidR="004F0CEE" w:rsidRDefault="00000000">
      <w:pPr>
        <w:numPr>
          <w:ilvl w:val="1"/>
          <w:numId w:val="19"/>
        </w:numPr>
        <w:tabs>
          <w:tab w:val="left" w:pos="1080"/>
          <w:tab w:val="left" w:pos="1872"/>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w:t>
      </w:r>
      <w:r>
        <w:rPr>
          <w:rFonts w:hint="eastAsia"/>
          <w:sz w:val="24"/>
          <w:u w:val="single"/>
        </w:rPr>
        <w:t>优先采购国家公布的节能清单</w:t>
      </w:r>
      <w:r>
        <w:rPr>
          <w:sz w:val="24"/>
          <w:u w:val="single"/>
        </w:rPr>
        <w:t>或环境标志清单</w:t>
      </w:r>
      <w:r>
        <w:rPr>
          <w:rFonts w:hint="eastAsia"/>
          <w:sz w:val="24"/>
          <w:u w:val="single"/>
        </w:rPr>
        <w:t>中的产品</w:t>
      </w:r>
      <w:r>
        <w:rPr>
          <w:sz w:val="24"/>
        </w:rPr>
        <w:t>。</w:t>
      </w:r>
    </w:p>
    <w:p w14:paraId="2EEABA5F" w14:textId="77777777" w:rsidR="004F0CEE" w:rsidRDefault="00000000">
      <w:pPr>
        <w:numPr>
          <w:ilvl w:val="1"/>
          <w:numId w:val="19"/>
        </w:numPr>
        <w:tabs>
          <w:tab w:val="left" w:pos="1080"/>
          <w:tab w:val="left" w:pos="1872"/>
        </w:tabs>
        <w:snapToGrid w:val="0"/>
        <w:spacing w:line="360" w:lineRule="auto"/>
        <w:ind w:left="1077" w:hanging="720"/>
        <w:rPr>
          <w:sz w:val="24"/>
        </w:rPr>
      </w:pPr>
      <w:r>
        <w:rPr>
          <w:sz w:val="24"/>
        </w:rPr>
        <w:t>关于无线局域网认证产品政府采购清单中的产品，优先采购的具体规定（如涉及）</w:t>
      </w:r>
      <w:r>
        <w:rPr>
          <w:rFonts w:hint="eastAsia"/>
          <w:sz w:val="24"/>
          <w:u w:val="single"/>
        </w:rPr>
        <w:t>优先采购国家公布的无线局域网认证产品政府采购清单的产品</w:t>
      </w:r>
      <w:r>
        <w:rPr>
          <w:sz w:val="24"/>
        </w:rPr>
        <w:t>。</w:t>
      </w:r>
    </w:p>
    <w:p w14:paraId="7DFC8881" w14:textId="77777777" w:rsidR="004F0CEE" w:rsidRDefault="00000000">
      <w:pPr>
        <w:numPr>
          <w:ilvl w:val="0"/>
          <w:numId w:val="19"/>
        </w:numPr>
        <w:tabs>
          <w:tab w:val="left" w:pos="360"/>
        </w:tabs>
        <w:snapToGrid w:val="0"/>
        <w:spacing w:line="360" w:lineRule="auto"/>
        <w:outlineLvl w:val="1"/>
        <w:rPr>
          <w:sz w:val="24"/>
        </w:rPr>
      </w:pPr>
      <w:bookmarkStart w:id="738" w:name="_Toc198195115"/>
      <w:r>
        <w:rPr>
          <w:sz w:val="24"/>
        </w:rPr>
        <w:t>确定</w:t>
      </w:r>
      <w:bookmarkStart w:id="739" w:name="_Toc164351640"/>
      <w:bookmarkStart w:id="740" w:name="_Toc226337242"/>
      <w:bookmarkStart w:id="741" w:name="_Toc520356170"/>
      <w:bookmarkStart w:id="742" w:name="_Toc150509297"/>
      <w:bookmarkStart w:id="743" w:name="_Toc164608815"/>
      <w:bookmarkStart w:id="744" w:name="_Toc195842911"/>
      <w:bookmarkStart w:id="745" w:name="_Toc164608660"/>
      <w:bookmarkStart w:id="746" w:name="_Toc226965819"/>
      <w:bookmarkStart w:id="747" w:name="_Toc151193644"/>
      <w:bookmarkStart w:id="748" w:name="_Toc142311048"/>
      <w:bookmarkStart w:id="749" w:name="_Toc127151546"/>
      <w:bookmarkStart w:id="750" w:name="_Toc164229387"/>
      <w:bookmarkStart w:id="751" w:name="_Toc127161460"/>
      <w:bookmarkStart w:id="752" w:name="_Toc151190173"/>
      <w:bookmarkStart w:id="753" w:name="_Toc305158814"/>
      <w:bookmarkStart w:id="754" w:name="_Toc305158888"/>
      <w:bookmarkStart w:id="755" w:name="_Toc150774646"/>
      <w:bookmarkStart w:id="756" w:name="_Ref467307010"/>
      <w:bookmarkStart w:id="757" w:name="_Toc150774751"/>
      <w:bookmarkStart w:id="758" w:name="_Toc265228384"/>
      <w:bookmarkStart w:id="759" w:name="_Toc150480784"/>
      <w:bookmarkStart w:id="760" w:name="_Toc164229241"/>
      <w:bookmarkStart w:id="761" w:name="_Toc226309790"/>
      <w:bookmarkStart w:id="762" w:name="_Toc149720839"/>
      <w:bookmarkStart w:id="763" w:name="_Toc151193934"/>
      <w:bookmarkStart w:id="764" w:name="_Toc151193716"/>
      <w:bookmarkStart w:id="765" w:name="_Toc151193860"/>
      <w:bookmarkStart w:id="766" w:name="_Toc151193788"/>
      <w:bookmarkStart w:id="767" w:name="_Toc127151747"/>
      <w:bookmarkStart w:id="768" w:name="_Toc226965736"/>
      <w:bookmarkStart w:id="769" w:name="_Toc264969236"/>
      <w:r>
        <w:rPr>
          <w:sz w:val="24"/>
        </w:rPr>
        <w:t>成交候选人名单</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14:paraId="5C0DAD54" w14:textId="77777777" w:rsidR="004F0CEE" w:rsidRDefault="00000000">
      <w:pPr>
        <w:numPr>
          <w:ilvl w:val="1"/>
          <w:numId w:val="19"/>
        </w:numPr>
        <w:tabs>
          <w:tab w:val="left" w:pos="1080"/>
          <w:tab w:val="left" w:pos="1872"/>
        </w:tabs>
        <w:snapToGrid w:val="0"/>
        <w:spacing w:line="360" w:lineRule="auto"/>
        <w:ind w:left="1077" w:hanging="720"/>
        <w:rPr>
          <w:sz w:val="24"/>
        </w:rPr>
      </w:pPr>
      <w:r>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sz w:val="24"/>
        </w:rPr>
        <w:t>且按照</w:t>
      </w:r>
      <w:proofErr w:type="gramEnd"/>
      <w:r>
        <w:rPr>
          <w:sz w:val="24"/>
        </w:rPr>
        <w:t>评审因素的量化指标评审得分最高的供应商为排名第一的成交候选人。评分分值计算保留小数点后两位，第三位四舍五入。</w:t>
      </w:r>
      <w:r>
        <w:rPr>
          <w:sz w:val="24"/>
        </w:rPr>
        <w:t xml:space="preserve"> </w:t>
      </w:r>
    </w:p>
    <w:p w14:paraId="13BF6216" w14:textId="77777777" w:rsidR="004F0CEE" w:rsidRDefault="00000000">
      <w:pPr>
        <w:numPr>
          <w:ilvl w:val="1"/>
          <w:numId w:val="19"/>
        </w:numPr>
        <w:tabs>
          <w:tab w:val="left" w:pos="1080"/>
          <w:tab w:val="left" w:pos="1872"/>
        </w:tabs>
        <w:snapToGrid w:val="0"/>
        <w:spacing w:line="360" w:lineRule="auto"/>
        <w:ind w:left="1077" w:hanging="720"/>
        <w:rPr>
          <w:sz w:val="24"/>
        </w:rPr>
      </w:pPr>
      <w:r>
        <w:rPr>
          <w:kern w:val="0"/>
          <w:sz w:val="24"/>
          <w:szCs w:val="20"/>
        </w:rPr>
        <w:lastRenderedPageBreak/>
        <w:t>磋商小组根据上述供应商排序，依次推荐排序前</w:t>
      </w:r>
      <w:r>
        <w:rPr>
          <w:rFonts w:hint="eastAsia"/>
          <w:kern w:val="0"/>
          <w:sz w:val="24"/>
          <w:szCs w:val="20"/>
          <w:u w:val="single"/>
        </w:rPr>
        <w:t xml:space="preserve"> 1</w:t>
      </w:r>
      <w:r>
        <w:rPr>
          <w:rFonts w:hint="eastAsia"/>
          <w:sz w:val="24"/>
          <w:u w:val="single"/>
        </w:rPr>
        <w:t xml:space="preserve"> </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30228F0E" w14:textId="77777777" w:rsidR="004F0CEE" w:rsidRDefault="00000000">
      <w:pPr>
        <w:numPr>
          <w:ilvl w:val="1"/>
          <w:numId w:val="19"/>
        </w:numPr>
        <w:tabs>
          <w:tab w:val="left" w:pos="1080"/>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14:paraId="38D6D43E" w14:textId="77777777" w:rsidR="004F0CEE" w:rsidRDefault="00000000">
      <w:pPr>
        <w:numPr>
          <w:ilvl w:val="0"/>
          <w:numId w:val="19"/>
        </w:numPr>
        <w:tabs>
          <w:tab w:val="left" w:pos="360"/>
        </w:tabs>
        <w:snapToGrid w:val="0"/>
        <w:spacing w:line="360" w:lineRule="auto"/>
        <w:outlineLvl w:val="1"/>
        <w:rPr>
          <w:sz w:val="24"/>
        </w:rPr>
      </w:pPr>
      <w:bookmarkStart w:id="770" w:name="_Toc198195116"/>
      <w:r>
        <w:rPr>
          <w:sz w:val="24"/>
        </w:rPr>
        <w:t>报告违法行为</w:t>
      </w:r>
      <w:bookmarkEnd w:id="770"/>
    </w:p>
    <w:p w14:paraId="2499254B" w14:textId="77777777" w:rsidR="004F0CEE" w:rsidRDefault="00000000">
      <w:pPr>
        <w:widowControl/>
        <w:numPr>
          <w:ilvl w:val="1"/>
          <w:numId w:val="19"/>
        </w:numPr>
        <w:tabs>
          <w:tab w:val="left" w:pos="1080"/>
          <w:tab w:val="left" w:pos="1872"/>
        </w:tabs>
        <w:snapToGrid w:val="0"/>
        <w:spacing w:line="360" w:lineRule="auto"/>
        <w:ind w:left="1077" w:hanging="720"/>
        <w:jc w:val="left"/>
        <w:rPr>
          <w:sz w:val="24"/>
        </w:rPr>
      </w:pPr>
      <w:r>
        <w:rPr>
          <w:sz w:val="24"/>
        </w:rPr>
        <w:t>磋商小组在评审过程中发现供应商有行贿、提供虚假材料或者串通等违法行为时，</w:t>
      </w:r>
      <w:r>
        <w:rPr>
          <w:rFonts w:hint="eastAsia"/>
          <w:sz w:val="24"/>
        </w:rPr>
        <w:t>应当及时向财政部门报告</w:t>
      </w:r>
      <w:r>
        <w:rPr>
          <w:sz w:val="24"/>
        </w:rPr>
        <w:t>。</w:t>
      </w:r>
    </w:p>
    <w:p w14:paraId="029C5416" w14:textId="77777777" w:rsidR="004F0CEE" w:rsidRDefault="00000000">
      <w:pPr>
        <w:widowControl/>
        <w:jc w:val="left"/>
        <w:rPr>
          <w:sz w:val="24"/>
        </w:rPr>
      </w:pPr>
      <w:r>
        <w:rPr>
          <w:sz w:val="24"/>
        </w:rPr>
        <w:br w:type="page"/>
      </w:r>
    </w:p>
    <w:p w14:paraId="22386EC3" w14:textId="77777777" w:rsidR="004F0CEE" w:rsidRDefault="00000000">
      <w:pPr>
        <w:pStyle w:val="23"/>
        <w:spacing w:before="0" w:line="360" w:lineRule="auto"/>
        <w:rPr>
          <w:rFonts w:ascii="Times New Roman" w:eastAsia="宋体" w:hAnsi="Times New Roman"/>
          <w:sz w:val="24"/>
          <w:szCs w:val="24"/>
        </w:rPr>
      </w:pPr>
      <w:bookmarkStart w:id="771" w:name="_Toc198195117"/>
      <w:bookmarkStart w:id="772" w:name="_Hlk187073120"/>
      <w:bookmarkStart w:id="773" w:name="_Hlk175320401"/>
      <w:r>
        <w:rPr>
          <w:rFonts w:ascii="Times New Roman" w:eastAsia="宋体" w:hAnsi="Times New Roman"/>
          <w:sz w:val="24"/>
          <w:szCs w:val="24"/>
        </w:rPr>
        <w:lastRenderedPageBreak/>
        <w:t>二、评</w:t>
      </w:r>
      <w:r>
        <w:rPr>
          <w:rFonts w:ascii="Times New Roman" w:eastAsia="宋体" w:hAnsi="Times New Roman" w:hint="eastAsia"/>
          <w:sz w:val="24"/>
          <w:szCs w:val="24"/>
        </w:rPr>
        <w:t>审</w:t>
      </w:r>
      <w:r>
        <w:rPr>
          <w:rFonts w:ascii="Times New Roman" w:eastAsia="宋体" w:hAnsi="Times New Roman"/>
          <w:sz w:val="24"/>
          <w:szCs w:val="24"/>
        </w:rPr>
        <w:t>标准</w:t>
      </w:r>
      <w:bookmarkEnd w:id="771"/>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1152"/>
        <w:gridCol w:w="618"/>
        <w:gridCol w:w="6589"/>
      </w:tblGrid>
      <w:tr w:rsidR="004F0CEE" w14:paraId="2C9FE7F1" w14:textId="77777777">
        <w:trPr>
          <w:trHeight w:val="562"/>
          <w:jc w:val="center"/>
        </w:trPr>
        <w:tc>
          <w:tcPr>
            <w:tcW w:w="1022" w:type="pct"/>
            <w:gridSpan w:val="2"/>
            <w:tcBorders>
              <w:top w:val="single" w:sz="4" w:space="0" w:color="auto"/>
              <w:left w:val="single" w:sz="4" w:space="0" w:color="auto"/>
              <w:bottom w:val="single" w:sz="4" w:space="0" w:color="auto"/>
              <w:right w:val="single" w:sz="4" w:space="0" w:color="auto"/>
            </w:tcBorders>
            <w:vAlign w:val="center"/>
          </w:tcPr>
          <w:p w14:paraId="69FDF160" w14:textId="77777777" w:rsidR="004F0CEE" w:rsidRDefault="00000000">
            <w:pPr>
              <w:spacing w:line="276" w:lineRule="auto"/>
              <w:contextualSpacing/>
              <w:jc w:val="center"/>
              <w:rPr>
                <w:rFonts w:ascii="宋体" w:hAnsi="宋体" w:cs="宋体" w:hint="eastAsia"/>
                <w:b/>
                <w:bCs/>
                <w:szCs w:val="21"/>
              </w:rPr>
            </w:pPr>
            <w:r>
              <w:rPr>
                <w:rFonts w:ascii="宋体" w:hAnsi="宋体" w:cs="宋体" w:hint="eastAsia"/>
                <w:b/>
                <w:bCs/>
                <w:szCs w:val="21"/>
              </w:rPr>
              <w:t>评审内容</w:t>
            </w:r>
          </w:p>
        </w:tc>
        <w:tc>
          <w:tcPr>
            <w:tcW w:w="341" w:type="pct"/>
            <w:tcBorders>
              <w:top w:val="single" w:sz="4" w:space="0" w:color="auto"/>
              <w:left w:val="single" w:sz="4" w:space="0" w:color="auto"/>
              <w:bottom w:val="single" w:sz="4" w:space="0" w:color="auto"/>
              <w:right w:val="single" w:sz="4" w:space="0" w:color="auto"/>
            </w:tcBorders>
            <w:vAlign w:val="center"/>
          </w:tcPr>
          <w:p w14:paraId="4E21D51A" w14:textId="77777777" w:rsidR="004F0CEE" w:rsidRDefault="00000000">
            <w:pPr>
              <w:spacing w:line="276" w:lineRule="auto"/>
              <w:contextualSpacing/>
              <w:jc w:val="center"/>
              <w:rPr>
                <w:rFonts w:ascii="宋体" w:hAnsi="宋体" w:cs="宋体" w:hint="eastAsia"/>
                <w:b/>
                <w:bCs/>
                <w:szCs w:val="21"/>
              </w:rPr>
            </w:pPr>
            <w:r>
              <w:rPr>
                <w:rFonts w:ascii="宋体" w:hAnsi="宋体" w:cs="宋体" w:hint="eastAsia"/>
                <w:b/>
                <w:bCs/>
                <w:szCs w:val="21"/>
              </w:rPr>
              <w:t>分值</w:t>
            </w:r>
          </w:p>
        </w:tc>
        <w:tc>
          <w:tcPr>
            <w:tcW w:w="3637" w:type="pct"/>
            <w:tcBorders>
              <w:top w:val="single" w:sz="4" w:space="0" w:color="auto"/>
              <w:left w:val="single" w:sz="4" w:space="0" w:color="auto"/>
              <w:bottom w:val="single" w:sz="4" w:space="0" w:color="auto"/>
              <w:right w:val="single" w:sz="4" w:space="0" w:color="auto"/>
            </w:tcBorders>
            <w:vAlign w:val="center"/>
          </w:tcPr>
          <w:p w14:paraId="02F92F80" w14:textId="77777777" w:rsidR="004F0CEE" w:rsidRDefault="00000000">
            <w:pPr>
              <w:spacing w:line="276" w:lineRule="auto"/>
              <w:contextualSpacing/>
              <w:jc w:val="center"/>
              <w:rPr>
                <w:rFonts w:ascii="宋体" w:hAnsi="宋体" w:cs="宋体" w:hint="eastAsia"/>
                <w:b/>
                <w:bCs/>
                <w:szCs w:val="21"/>
              </w:rPr>
            </w:pPr>
            <w:r>
              <w:rPr>
                <w:rFonts w:ascii="宋体" w:hAnsi="宋体" w:cs="宋体" w:hint="eastAsia"/>
                <w:b/>
                <w:bCs/>
                <w:szCs w:val="21"/>
              </w:rPr>
              <w:t>评分标准</w:t>
            </w:r>
          </w:p>
        </w:tc>
      </w:tr>
      <w:tr w:rsidR="004F0CEE" w14:paraId="4726C011" w14:textId="77777777">
        <w:trPr>
          <w:trHeight w:val="1219"/>
          <w:jc w:val="center"/>
        </w:trPr>
        <w:tc>
          <w:tcPr>
            <w:tcW w:w="1022" w:type="pct"/>
            <w:gridSpan w:val="2"/>
            <w:tcBorders>
              <w:top w:val="single" w:sz="4" w:space="0" w:color="auto"/>
              <w:left w:val="single" w:sz="4" w:space="0" w:color="auto"/>
              <w:bottom w:val="single" w:sz="4" w:space="0" w:color="auto"/>
              <w:right w:val="single" w:sz="4" w:space="0" w:color="auto"/>
            </w:tcBorders>
            <w:vAlign w:val="center"/>
          </w:tcPr>
          <w:p w14:paraId="0D91C300" w14:textId="77777777" w:rsidR="004F0CEE" w:rsidRDefault="00000000">
            <w:pPr>
              <w:spacing w:line="276" w:lineRule="auto"/>
              <w:contextualSpacing/>
              <w:jc w:val="center"/>
              <w:rPr>
                <w:rFonts w:ascii="宋体" w:hAnsi="宋体" w:cs="宋体" w:hint="eastAsia"/>
                <w:szCs w:val="21"/>
              </w:rPr>
            </w:pPr>
            <w:r>
              <w:rPr>
                <w:rFonts w:ascii="宋体" w:hAnsi="宋体" w:cs="宋体" w:hint="eastAsia"/>
                <w:b/>
                <w:bCs/>
                <w:szCs w:val="21"/>
              </w:rPr>
              <w:t>报价(20分)</w:t>
            </w:r>
          </w:p>
        </w:tc>
        <w:tc>
          <w:tcPr>
            <w:tcW w:w="341" w:type="pct"/>
            <w:tcBorders>
              <w:top w:val="single" w:sz="4" w:space="0" w:color="auto"/>
              <w:left w:val="single" w:sz="4" w:space="0" w:color="auto"/>
              <w:bottom w:val="single" w:sz="4" w:space="0" w:color="auto"/>
              <w:right w:val="single" w:sz="4" w:space="0" w:color="auto"/>
            </w:tcBorders>
            <w:vAlign w:val="center"/>
          </w:tcPr>
          <w:p w14:paraId="2BF29531" w14:textId="77777777" w:rsidR="004F0CEE" w:rsidRDefault="00000000">
            <w:pPr>
              <w:spacing w:line="276" w:lineRule="auto"/>
              <w:contextualSpacing/>
              <w:jc w:val="center"/>
              <w:rPr>
                <w:rFonts w:ascii="宋体" w:hAnsi="宋体" w:cs="宋体" w:hint="eastAsia"/>
                <w:szCs w:val="21"/>
              </w:rPr>
            </w:pPr>
            <w:r>
              <w:rPr>
                <w:rFonts w:ascii="宋体" w:hAnsi="宋体" w:cs="宋体" w:hint="eastAsia"/>
                <w:szCs w:val="21"/>
              </w:rPr>
              <w:t>20</w:t>
            </w:r>
          </w:p>
        </w:tc>
        <w:tc>
          <w:tcPr>
            <w:tcW w:w="3637" w:type="pct"/>
            <w:tcBorders>
              <w:top w:val="single" w:sz="4" w:space="0" w:color="auto"/>
              <w:left w:val="single" w:sz="4" w:space="0" w:color="auto"/>
              <w:bottom w:val="single" w:sz="4" w:space="0" w:color="auto"/>
              <w:right w:val="single" w:sz="4" w:space="0" w:color="auto"/>
            </w:tcBorders>
            <w:vAlign w:val="center"/>
          </w:tcPr>
          <w:p w14:paraId="14524980" w14:textId="77777777" w:rsidR="004F0CEE" w:rsidRDefault="00000000">
            <w:pPr>
              <w:pStyle w:val="1f9"/>
              <w:rPr>
                <w:rFonts w:ascii="宋体" w:hAnsi="宋体" w:cs="宋体" w:hint="eastAsia"/>
                <w:szCs w:val="21"/>
              </w:rPr>
            </w:pPr>
            <w:r>
              <w:rPr>
                <w:rFonts w:ascii="宋体" w:hAnsi="宋体" w:cs="宋体" w:hint="eastAsia"/>
                <w:szCs w:val="21"/>
              </w:rPr>
              <w:t>满足磋商文件要求的最后报价最低的供应商的价格为磋商基准价，其价格分为满分。其他供应商的价格</w:t>
            </w:r>
            <w:proofErr w:type="gramStart"/>
            <w:r>
              <w:rPr>
                <w:rFonts w:ascii="宋体" w:hAnsi="宋体" w:cs="宋体" w:hint="eastAsia"/>
                <w:szCs w:val="21"/>
              </w:rPr>
              <w:t>分统一</w:t>
            </w:r>
            <w:proofErr w:type="gramEnd"/>
            <w:r>
              <w:rPr>
                <w:rFonts w:ascii="宋体" w:hAnsi="宋体" w:cs="宋体" w:hint="eastAsia"/>
                <w:szCs w:val="21"/>
              </w:rPr>
              <w:t>按照下列公式计算：</w:t>
            </w:r>
          </w:p>
          <w:p w14:paraId="33DA7F07" w14:textId="77777777" w:rsidR="004F0CEE" w:rsidRDefault="00000000">
            <w:pPr>
              <w:pStyle w:val="1f9"/>
              <w:rPr>
                <w:rFonts w:ascii="宋体" w:hAnsi="宋体" w:cs="宋体" w:hint="eastAsia"/>
                <w:szCs w:val="21"/>
              </w:rPr>
            </w:pPr>
            <w:r>
              <w:rPr>
                <w:rFonts w:ascii="宋体" w:hAnsi="宋体" w:cs="宋体" w:hint="eastAsia"/>
                <w:szCs w:val="21"/>
              </w:rPr>
              <w:t>磋商报价得分=（磋商基准价/最后报价）×分值</w:t>
            </w:r>
          </w:p>
          <w:p w14:paraId="20613FC1" w14:textId="1705BFC7" w:rsidR="00146EBB" w:rsidRDefault="00146EBB">
            <w:pPr>
              <w:pStyle w:val="1f9"/>
              <w:rPr>
                <w:rFonts w:ascii="宋体" w:hAnsi="宋体" w:cs="宋体" w:hint="eastAsia"/>
                <w:szCs w:val="21"/>
              </w:rPr>
            </w:pPr>
            <w:r w:rsidRPr="002A13CB">
              <w:rPr>
                <w:rFonts w:ascii="宋体" w:hAnsi="宋体" w:cs="宋体" w:hint="eastAsia"/>
                <w:szCs w:val="21"/>
              </w:rPr>
              <w:t>此处投标</w:t>
            </w:r>
            <w:proofErr w:type="gramStart"/>
            <w:r w:rsidRPr="002A13CB">
              <w:rPr>
                <w:rFonts w:ascii="宋体" w:hAnsi="宋体" w:cs="宋体" w:hint="eastAsia"/>
                <w:szCs w:val="21"/>
              </w:rPr>
              <w:t>报价指</w:t>
            </w:r>
            <w:proofErr w:type="gramEnd"/>
            <w:r w:rsidRPr="002A13CB">
              <w:rPr>
                <w:rFonts w:ascii="宋体" w:hAnsi="宋体" w:cs="宋体" w:hint="eastAsia"/>
                <w:szCs w:val="21"/>
              </w:rPr>
              <w:t>经过报价修正，及因落实政府采购政策进行价格调整后的报价，详见第</w:t>
            </w:r>
            <w:r>
              <w:rPr>
                <w:rFonts w:ascii="宋体" w:hAnsi="宋体" w:cs="宋体" w:hint="eastAsia"/>
                <w:szCs w:val="21"/>
              </w:rPr>
              <w:t>三</w:t>
            </w:r>
            <w:r w:rsidRPr="002A13CB">
              <w:rPr>
                <w:rFonts w:ascii="宋体" w:hAnsi="宋体" w:cs="宋体" w:hint="eastAsia"/>
                <w:szCs w:val="21"/>
              </w:rPr>
              <w:t>章《评标方法和评标标准》2.</w:t>
            </w:r>
            <w:r>
              <w:rPr>
                <w:rFonts w:ascii="宋体" w:hAnsi="宋体" w:cs="宋体" w:hint="eastAsia"/>
                <w:szCs w:val="21"/>
              </w:rPr>
              <w:t>7/3.2及3.3。</w:t>
            </w:r>
          </w:p>
          <w:p w14:paraId="60480CFA" w14:textId="77777777" w:rsidR="004F0CEE" w:rsidRDefault="00000000">
            <w:pPr>
              <w:pStyle w:val="1f9"/>
              <w:rPr>
                <w:rFonts w:ascii="宋体" w:hAnsi="宋体" w:cs="宋体" w:hint="eastAsia"/>
                <w:szCs w:val="21"/>
              </w:rPr>
            </w:pPr>
            <w:r>
              <w:rPr>
                <w:rFonts w:ascii="宋体" w:hAnsi="宋体" w:cs="宋体" w:hint="eastAsia"/>
                <w:szCs w:val="21"/>
              </w:rPr>
              <w:t>分值保留小数点后两位。</w:t>
            </w:r>
          </w:p>
        </w:tc>
      </w:tr>
      <w:tr w:rsidR="004F0CEE" w14:paraId="37DB4427" w14:textId="77777777">
        <w:trPr>
          <w:trHeight w:val="872"/>
          <w:jc w:val="center"/>
        </w:trPr>
        <w:tc>
          <w:tcPr>
            <w:tcW w:w="386" w:type="pct"/>
            <w:vMerge w:val="restart"/>
            <w:tcBorders>
              <w:top w:val="single" w:sz="4" w:space="0" w:color="auto"/>
              <w:left w:val="single" w:sz="4" w:space="0" w:color="auto"/>
              <w:right w:val="single" w:sz="4" w:space="0" w:color="auto"/>
            </w:tcBorders>
            <w:vAlign w:val="center"/>
          </w:tcPr>
          <w:p w14:paraId="34A31F92" w14:textId="77777777" w:rsidR="004F0CEE" w:rsidRDefault="00000000">
            <w:pPr>
              <w:spacing w:line="276" w:lineRule="auto"/>
              <w:contextualSpacing/>
              <w:jc w:val="center"/>
              <w:rPr>
                <w:rFonts w:ascii="宋体" w:hAnsi="宋体" w:cs="宋体" w:hint="eastAsia"/>
                <w:b/>
                <w:bCs/>
                <w:szCs w:val="21"/>
              </w:rPr>
            </w:pPr>
            <w:r>
              <w:rPr>
                <w:rFonts w:ascii="宋体" w:hAnsi="宋体" w:cs="宋体" w:hint="eastAsia"/>
                <w:b/>
                <w:bCs/>
                <w:szCs w:val="21"/>
              </w:rPr>
              <w:t>商务</w:t>
            </w:r>
          </w:p>
          <w:p w14:paraId="70FF043F" w14:textId="77777777" w:rsidR="004F0CEE" w:rsidRDefault="00000000">
            <w:pPr>
              <w:spacing w:line="276" w:lineRule="auto"/>
              <w:contextualSpacing/>
              <w:jc w:val="center"/>
              <w:rPr>
                <w:rFonts w:ascii="宋体" w:hAnsi="宋体" w:cs="宋体" w:hint="eastAsia"/>
                <w:b/>
                <w:bCs/>
                <w:szCs w:val="21"/>
              </w:rPr>
            </w:pPr>
            <w:r>
              <w:rPr>
                <w:rFonts w:ascii="宋体" w:hAnsi="宋体" w:cs="宋体" w:hint="eastAsia"/>
                <w:b/>
                <w:bCs/>
                <w:szCs w:val="21"/>
              </w:rPr>
              <w:t>部分</w:t>
            </w:r>
          </w:p>
          <w:p w14:paraId="0252C76C" w14:textId="77777777" w:rsidR="004F0CEE" w:rsidRDefault="00000000">
            <w:pPr>
              <w:spacing w:line="276" w:lineRule="auto"/>
              <w:contextualSpacing/>
              <w:jc w:val="center"/>
              <w:rPr>
                <w:rFonts w:ascii="宋体" w:hAnsi="宋体" w:cs="宋体" w:hint="eastAsia"/>
                <w:b/>
                <w:bCs/>
                <w:szCs w:val="21"/>
              </w:rPr>
            </w:pPr>
            <w:r>
              <w:rPr>
                <w:rFonts w:ascii="宋体" w:hAnsi="宋体" w:cs="宋体" w:hint="eastAsia"/>
                <w:b/>
                <w:bCs/>
                <w:szCs w:val="21"/>
              </w:rPr>
              <w:t>16分</w:t>
            </w:r>
          </w:p>
        </w:tc>
        <w:tc>
          <w:tcPr>
            <w:tcW w:w="636" w:type="pct"/>
            <w:tcBorders>
              <w:top w:val="single" w:sz="4" w:space="0" w:color="auto"/>
              <w:left w:val="single" w:sz="4" w:space="0" w:color="auto"/>
              <w:right w:val="single" w:sz="4" w:space="0" w:color="auto"/>
            </w:tcBorders>
            <w:vAlign w:val="center"/>
          </w:tcPr>
          <w:p w14:paraId="3CB92851" w14:textId="77777777" w:rsidR="004F0CEE" w:rsidRDefault="00000000">
            <w:pPr>
              <w:contextualSpacing/>
              <w:jc w:val="center"/>
              <w:rPr>
                <w:rFonts w:ascii="宋体" w:hAnsi="宋体" w:cs="宋体" w:hint="eastAsia"/>
                <w:szCs w:val="21"/>
              </w:rPr>
            </w:pPr>
            <w:r>
              <w:rPr>
                <w:rFonts w:ascii="宋体" w:hAnsi="宋体" w:cs="宋体" w:hint="eastAsia"/>
                <w:szCs w:val="21"/>
              </w:rPr>
              <w:t>同类项目业绩</w:t>
            </w:r>
          </w:p>
        </w:tc>
        <w:tc>
          <w:tcPr>
            <w:tcW w:w="341" w:type="pct"/>
            <w:tcBorders>
              <w:top w:val="single" w:sz="4" w:space="0" w:color="auto"/>
              <w:left w:val="single" w:sz="4" w:space="0" w:color="auto"/>
              <w:bottom w:val="single" w:sz="4" w:space="0" w:color="auto"/>
              <w:right w:val="single" w:sz="4" w:space="0" w:color="auto"/>
            </w:tcBorders>
            <w:vAlign w:val="center"/>
          </w:tcPr>
          <w:p w14:paraId="264C7A1B" w14:textId="77777777" w:rsidR="004F0CEE" w:rsidRDefault="00000000">
            <w:pPr>
              <w:contextualSpacing/>
              <w:jc w:val="center"/>
              <w:rPr>
                <w:rFonts w:ascii="宋体" w:hAnsi="宋体" w:cs="宋体" w:hint="eastAsia"/>
                <w:szCs w:val="21"/>
              </w:rPr>
            </w:pPr>
            <w:r>
              <w:rPr>
                <w:rFonts w:ascii="宋体" w:hAnsi="宋体" w:cs="宋体" w:hint="eastAsia"/>
                <w:szCs w:val="21"/>
              </w:rPr>
              <w:t>10</w:t>
            </w:r>
          </w:p>
        </w:tc>
        <w:tc>
          <w:tcPr>
            <w:tcW w:w="3637" w:type="pct"/>
            <w:tcBorders>
              <w:top w:val="single" w:sz="4" w:space="0" w:color="auto"/>
              <w:left w:val="single" w:sz="4" w:space="0" w:color="auto"/>
              <w:bottom w:val="single" w:sz="4" w:space="0" w:color="auto"/>
              <w:right w:val="single" w:sz="4" w:space="0" w:color="auto"/>
            </w:tcBorders>
            <w:vAlign w:val="center"/>
          </w:tcPr>
          <w:p w14:paraId="5EF51DA5" w14:textId="77777777" w:rsidR="004F0CEE" w:rsidRDefault="00000000">
            <w:pPr>
              <w:pStyle w:val="1f9"/>
              <w:rPr>
                <w:rFonts w:ascii="宋体" w:hAnsi="宋体" w:cs="宋体" w:hint="eastAsia"/>
                <w:szCs w:val="21"/>
              </w:rPr>
            </w:pPr>
            <w:r>
              <w:rPr>
                <w:rFonts w:ascii="宋体" w:hAnsi="宋体" w:cs="宋体" w:hint="eastAsia"/>
                <w:szCs w:val="21"/>
              </w:rPr>
              <w:t>供应商提供2023年1月1日起至投标截止日止（以合同签订日期为准）实施过的工程施工项目案例（包括</w:t>
            </w:r>
            <w:r>
              <w:rPr>
                <w:rFonts w:ascii="宋体" w:hAnsi="宋体" w:cs="宋体"/>
                <w:szCs w:val="21"/>
              </w:rPr>
              <w:t>消防水池建设</w:t>
            </w:r>
            <w:r>
              <w:rPr>
                <w:rFonts w:ascii="宋体" w:hAnsi="宋体" w:cs="宋体" w:hint="eastAsia"/>
                <w:szCs w:val="21"/>
              </w:rPr>
              <w:t>）。每提供一个业绩得2分，最多得10分。</w:t>
            </w:r>
          </w:p>
          <w:p w14:paraId="7C7F39D9" w14:textId="64B2D164" w:rsidR="004F0CEE" w:rsidRDefault="00873566">
            <w:pPr>
              <w:pStyle w:val="1f9"/>
              <w:rPr>
                <w:rFonts w:ascii="宋体" w:hAnsi="宋体" w:cs="宋体" w:hint="eastAsia"/>
                <w:szCs w:val="21"/>
              </w:rPr>
            </w:pPr>
            <w:r>
              <w:rPr>
                <w:rFonts w:ascii="宋体" w:hAnsi="宋体" w:cs="宋体" w:hint="eastAsia"/>
                <w:szCs w:val="21"/>
              </w:rPr>
              <w:t>需提供合同关键页（包括但不限于封面、工作内容、合同金额、签订时间、盖章或签字等）复印件并加盖供应商公章，未提供不得分。</w:t>
            </w:r>
          </w:p>
        </w:tc>
      </w:tr>
      <w:tr w:rsidR="004F0CEE" w14:paraId="62ED6F20" w14:textId="77777777">
        <w:trPr>
          <w:trHeight w:val="872"/>
          <w:jc w:val="center"/>
        </w:trPr>
        <w:tc>
          <w:tcPr>
            <w:tcW w:w="386" w:type="pct"/>
            <w:vMerge/>
            <w:tcBorders>
              <w:left w:val="single" w:sz="4" w:space="0" w:color="auto"/>
              <w:right w:val="single" w:sz="4" w:space="0" w:color="auto"/>
            </w:tcBorders>
            <w:vAlign w:val="center"/>
          </w:tcPr>
          <w:p w14:paraId="4EA325AC" w14:textId="77777777" w:rsidR="004F0CEE" w:rsidRDefault="004F0CEE">
            <w:pPr>
              <w:spacing w:line="276" w:lineRule="auto"/>
              <w:contextualSpacing/>
              <w:jc w:val="center"/>
              <w:rPr>
                <w:rFonts w:ascii="宋体" w:hAnsi="宋体" w:cs="宋体" w:hint="eastAsia"/>
                <w:b/>
                <w:bCs/>
                <w:szCs w:val="21"/>
              </w:rPr>
            </w:pPr>
          </w:p>
        </w:tc>
        <w:tc>
          <w:tcPr>
            <w:tcW w:w="636" w:type="pct"/>
            <w:tcBorders>
              <w:top w:val="single" w:sz="4" w:space="0" w:color="auto"/>
              <w:left w:val="single" w:sz="4" w:space="0" w:color="auto"/>
              <w:right w:val="single" w:sz="4" w:space="0" w:color="auto"/>
            </w:tcBorders>
            <w:vAlign w:val="center"/>
          </w:tcPr>
          <w:p w14:paraId="2F55D3BC" w14:textId="77777777" w:rsidR="004F0CEE" w:rsidRDefault="00000000">
            <w:pPr>
              <w:spacing w:line="276" w:lineRule="auto"/>
              <w:contextualSpacing/>
              <w:jc w:val="center"/>
              <w:rPr>
                <w:rFonts w:ascii="宋体" w:hAnsi="宋体" w:cs="宋体" w:hint="eastAsia"/>
                <w:szCs w:val="21"/>
              </w:rPr>
            </w:pPr>
            <w:r>
              <w:rPr>
                <w:rFonts w:ascii="宋体" w:hAnsi="宋体" w:cs="宋体" w:hint="eastAsia"/>
                <w:szCs w:val="21"/>
              </w:rPr>
              <w:t>企业</w:t>
            </w:r>
          </w:p>
          <w:p w14:paraId="63E91EF5" w14:textId="77777777" w:rsidR="004F0CEE" w:rsidRDefault="00000000">
            <w:pPr>
              <w:spacing w:line="276" w:lineRule="auto"/>
              <w:contextualSpacing/>
              <w:jc w:val="center"/>
              <w:rPr>
                <w:rFonts w:ascii="宋体" w:hAnsi="宋体" w:cs="宋体" w:hint="eastAsia"/>
                <w:szCs w:val="21"/>
              </w:rPr>
            </w:pPr>
            <w:r>
              <w:rPr>
                <w:rFonts w:ascii="宋体" w:hAnsi="宋体" w:cs="宋体" w:hint="eastAsia"/>
                <w:szCs w:val="21"/>
              </w:rPr>
              <w:t>实力</w:t>
            </w:r>
          </w:p>
        </w:tc>
        <w:tc>
          <w:tcPr>
            <w:tcW w:w="341" w:type="pct"/>
            <w:tcBorders>
              <w:top w:val="single" w:sz="4" w:space="0" w:color="auto"/>
              <w:left w:val="single" w:sz="4" w:space="0" w:color="auto"/>
              <w:bottom w:val="single" w:sz="4" w:space="0" w:color="auto"/>
              <w:right w:val="single" w:sz="4" w:space="0" w:color="auto"/>
            </w:tcBorders>
            <w:vAlign w:val="center"/>
          </w:tcPr>
          <w:p w14:paraId="0155974B" w14:textId="77777777" w:rsidR="004F0CEE" w:rsidRDefault="00000000">
            <w:pPr>
              <w:spacing w:line="276" w:lineRule="auto"/>
              <w:contextualSpacing/>
              <w:jc w:val="center"/>
              <w:rPr>
                <w:rFonts w:ascii="宋体" w:hAnsi="宋体" w:cs="宋体" w:hint="eastAsia"/>
                <w:szCs w:val="21"/>
              </w:rPr>
            </w:pPr>
            <w:r>
              <w:rPr>
                <w:rFonts w:ascii="宋体" w:hAnsi="宋体" w:cs="宋体" w:hint="eastAsia"/>
                <w:szCs w:val="21"/>
              </w:rPr>
              <w:t>6</w:t>
            </w:r>
          </w:p>
        </w:tc>
        <w:tc>
          <w:tcPr>
            <w:tcW w:w="3637" w:type="pct"/>
            <w:tcBorders>
              <w:top w:val="single" w:sz="4" w:space="0" w:color="auto"/>
              <w:left w:val="single" w:sz="4" w:space="0" w:color="auto"/>
              <w:bottom w:val="single" w:sz="4" w:space="0" w:color="auto"/>
              <w:right w:val="single" w:sz="4" w:space="0" w:color="auto"/>
            </w:tcBorders>
            <w:vAlign w:val="center"/>
          </w:tcPr>
          <w:p w14:paraId="4B99B624" w14:textId="77777777" w:rsidR="004F0CEE" w:rsidRDefault="00000000">
            <w:pPr>
              <w:pStyle w:val="1f9"/>
              <w:spacing w:line="276" w:lineRule="auto"/>
              <w:rPr>
                <w:rFonts w:ascii="宋体" w:hAnsi="宋体" w:cs="宋体" w:hint="eastAsia"/>
                <w:szCs w:val="21"/>
              </w:rPr>
            </w:pPr>
            <w:r>
              <w:rPr>
                <w:rFonts w:ascii="宋体" w:hAnsi="宋体" w:cs="宋体" w:hint="eastAsia"/>
                <w:szCs w:val="21"/>
              </w:rPr>
              <w:t>供应商提供</w:t>
            </w:r>
            <w:r>
              <w:rPr>
                <w:rFonts w:ascii="宋体" w:hAnsi="宋体" w:cs="宋体"/>
                <w:szCs w:val="21"/>
              </w:rPr>
              <w:t>有效的质量管理体系（ISO9001或GB/T19001）、环境管理体系（ISO14001或GB/T24001）、职业健康安全管理体系 （ISO45001或GB/T45001）认证证书</w:t>
            </w:r>
            <w:r>
              <w:rPr>
                <w:rFonts w:ascii="宋体" w:hAnsi="宋体" w:cs="宋体" w:hint="eastAsia"/>
                <w:szCs w:val="21"/>
              </w:rPr>
              <w:t>复印件并加盖供应商公章</w:t>
            </w:r>
            <w:r>
              <w:rPr>
                <w:rFonts w:ascii="宋体" w:hAnsi="宋体" w:cs="宋体"/>
                <w:szCs w:val="21"/>
              </w:rPr>
              <w:t>，每有一项得</w:t>
            </w:r>
            <w:r>
              <w:rPr>
                <w:rFonts w:ascii="宋体" w:hAnsi="宋体" w:cs="宋体" w:hint="eastAsia"/>
                <w:szCs w:val="21"/>
              </w:rPr>
              <w:t>2</w:t>
            </w:r>
            <w:r>
              <w:rPr>
                <w:rFonts w:ascii="宋体" w:hAnsi="宋体" w:cs="宋体"/>
                <w:szCs w:val="21"/>
              </w:rPr>
              <w:t>分，最高</w:t>
            </w:r>
            <w:r>
              <w:rPr>
                <w:rFonts w:ascii="宋体" w:hAnsi="宋体" w:cs="宋体" w:hint="eastAsia"/>
                <w:szCs w:val="21"/>
              </w:rPr>
              <w:t>6</w:t>
            </w:r>
            <w:r>
              <w:rPr>
                <w:rFonts w:ascii="宋体" w:hAnsi="宋体" w:cs="宋体"/>
                <w:szCs w:val="21"/>
              </w:rPr>
              <w:t>分。</w:t>
            </w:r>
          </w:p>
        </w:tc>
      </w:tr>
      <w:tr w:rsidR="004F0CEE" w14:paraId="2F5AB331" w14:textId="77777777">
        <w:trPr>
          <w:trHeight w:val="956"/>
          <w:jc w:val="center"/>
        </w:trPr>
        <w:tc>
          <w:tcPr>
            <w:tcW w:w="386" w:type="pct"/>
            <w:vMerge w:val="restart"/>
            <w:tcBorders>
              <w:left w:val="single" w:sz="4" w:space="0" w:color="auto"/>
              <w:right w:val="single" w:sz="4" w:space="0" w:color="auto"/>
            </w:tcBorders>
            <w:vAlign w:val="center"/>
          </w:tcPr>
          <w:p w14:paraId="55E6D7A1" w14:textId="77777777" w:rsidR="004F0CEE" w:rsidRDefault="00000000">
            <w:pPr>
              <w:spacing w:line="276" w:lineRule="auto"/>
              <w:contextualSpacing/>
              <w:jc w:val="center"/>
              <w:rPr>
                <w:rFonts w:ascii="宋体" w:hAnsi="宋体" w:cs="宋体" w:hint="eastAsia"/>
                <w:b/>
                <w:bCs/>
                <w:szCs w:val="21"/>
              </w:rPr>
            </w:pPr>
            <w:r>
              <w:rPr>
                <w:rFonts w:ascii="宋体" w:hAnsi="宋体" w:cs="宋体" w:hint="eastAsia"/>
                <w:b/>
                <w:bCs/>
                <w:szCs w:val="21"/>
              </w:rPr>
              <w:t>技术</w:t>
            </w:r>
          </w:p>
          <w:p w14:paraId="13EB230B" w14:textId="77777777" w:rsidR="004F0CEE" w:rsidRDefault="00000000">
            <w:pPr>
              <w:spacing w:line="276" w:lineRule="auto"/>
              <w:contextualSpacing/>
              <w:jc w:val="center"/>
              <w:rPr>
                <w:rFonts w:ascii="宋体" w:hAnsi="宋体" w:cs="宋体" w:hint="eastAsia"/>
                <w:b/>
                <w:bCs/>
                <w:szCs w:val="21"/>
              </w:rPr>
            </w:pPr>
            <w:r>
              <w:rPr>
                <w:rFonts w:ascii="宋体" w:hAnsi="宋体" w:cs="宋体" w:hint="eastAsia"/>
                <w:b/>
                <w:bCs/>
                <w:szCs w:val="21"/>
              </w:rPr>
              <w:t>部分</w:t>
            </w:r>
          </w:p>
          <w:p w14:paraId="3EAC1185" w14:textId="77777777" w:rsidR="004F0CEE" w:rsidRDefault="00000000">
            <w:pPr>
              <w:spacing w:line="276" w:lineRule="auto"/>
              <w:contextualSpacing/>
              <w:jc w:val="center"/>
              <w:rPr>
                <w:rFonts w:ascii="宋体" w:hAnsi="宋体" w:cs="宋体" w:hint="eastAsia"/>
                <w:b/>
                <w:bCs/>
                <w:szCs w:val="21"/>
              </w:rPr>
            </w:pPr>
            <w:r>
              <w:rPr>
                <w:rFonts w:ascii="宋体" w:hAnsi="宋体" w:cs="宋体" w:hint="eastAsia"/>
                <w:b/>
                <w:bCs/>
                <w:szCs w:val="21"/>
              </w:rPr>
              <w:t>64分</w:t>
            </w:r>
          </w:p>
          <w:p w14:paraId="7C8AD5EB" w14:textId="77777777" w:rsidR="004F0CEE" w:rsidRDefault="004F0CEE">
            <w:pPr>
              <w:spacing w:line="276" w:lineRule="auto"/>
              <w:contextualSpacing/>
              <w:jc w:val="center"/>
              <w:rPr>
                <w:rFonts w:ascii="宋体" w:hAnsi="宋体" w:cs="宋体" w:hint="eastAsia"/>
                <w:b/>
                <w:bCs/>
                <w:szCs w:val="21"/>
              </w:rPr>
            </w:pPr>
          </w:p>
        </w:tc>
        <w:tc>
          <w:tcPr>
            <w:tcW w:w="636" w:type="pct"/>
            <w:tcBorders>
              <w:left w:val="single" w:sz="4" w:space="0" w:color="auto"/>
              <w:right w:val="single" w:sz="4" w:space="0" w:color="auto"/>
            </w:tcBorders>
            <w:vAlign w:val="center"/>
          </w:tcPr>
          <w:p w14:paraId="753D9473" w14:textId="77777777" w:rsidR="004F0CEE" w:rsidRDefault="00000000">
            <w:pPr>
              <w:spacing w:line="276" w:lineRule="auto"/>
              <w:contextualSpacing/>
              <w:jc w:val="center"/>
              <w:rPr>
                <w:rFonts w:ascii="宋体" w:hAnsi="宋体" w:cs="宋体" w:hint="eastAsia"/>
                <w:szCs w:val="21"/>
              </w:rPr>
            </w:pPr>
            <w:bookmarkStart w:id="774" w:name="OLE_LINK6"/>
            <w:r>
              <w:rPr>
                <w:rFonts w:ascii="宋体" w:hAnsi="宋体" w:cs="宋体" w:hint="eastAsia"/>
                <w:szCs w:val="21"/>
              </w:rPr>
              <w:t>拟派团队人员情况</w:t>
            </w:r>
            <w:bookmarkEnd w:id="774"/>
          </w:p>
        </w:tc>
        <w:tc>
          <w:tcPr>
            <w:tcW w:w="341" w:type="pct"/>
            <w:tcBorders>
              <w:top w:val="single" w:sz="4" w:space="0" w:color="auto"/>
              <w:left w:val="single" w:sz="4" w:space="0" w:color="auto"/>
              <w:right w:val="single" w:sz="4" w:space="0" w:color="auto"/>
            </w:tcBorders>
            <w:vAlign w:val="center"/>
          </w:tcPr>
          <w:p w14:paraId="5674F830" w14:textId="77777777" w:rsidR="004F0CEE" w:rsidRDefault="00000000">
            <w:pPr>
              <w:spacing w:line="276" w:lineRule="auto"/>
              <w:contextualSpacing/>
              <w:jc w:val="center"/>
              <w:rPr>
                <w:rFonts w:ascii="宋体" w:hAnsi="宋体" w:cs="宋体" w:hint="eastAsia"/>
                <w:szCs w:val="21"/>
              </w:rPr>
            </w:pPr>
            <w:r>
              <w:rPr>
                <w:rFonts w:ascii="宋体" w:hAnsi="宋体" w:cs="宋体" w:hint="eastAsia"/>
                <w:szCs w:val="21"/>
              </w:rPr>
              <w:t>5</w:t>
            </w:r>
          </w:p>
        </w:tc>
        <w:tc>
          <w:tcPr>
            <w:tcW w:w="3637" w:type="pct"/>
            <w:tcBorders>
              <w:top w:val="single" w:sz="4" w:space="0" w:color="auto"/>
              <w:left w:val="single" w:sz="4" w:space="0" w:color="auto"/>
              <w:right w:val="single" w:sz="4" w:space="0" w:color="auto"/>
            </w:tcBorders>
            <w:vAlign w:val="center"/>
          </w:tcPr>
          <w:p w14:paraId="4758A4BD" w14:textId="77777777" w:rsidR="004F0CEE" w:rsidRDefault="00000000">
            <w:pPr>
              <w:pStyle w:val="1f9"/>
              <w:rPr>
                <w:rFonts w:ascii="宋体" w:hAnsi="宋体" w:cs="宋体" w:hint="eastAsia"/>
                <w:szCs w:val="21"/>
              </w:rPr>
            </w:pPr>
            <w:r>
              <w:rPr>
                <w:rFonts w:ascii="宋体" w:hAnsi="宋体" w:cs="宋体" w:hint="eastAsia"/>
                <w:szCs w:val="21"/>
              </w:rPr>
              <w:t>拟派团队人员：</w:t>
            </w:r>
          </w:p>
          <w:p w14:paraId="6A451C4A" w14:textId="77777777" w:rsidR="004F0CEE" w:rsidRDefault="00000000">
            <w:pPr>
              <w:pStyle w:val="1f9"/>
              <w:rPr>
                <w:rFonts w:ascii="宋体" w:hAnsi="宋体" w:cs="宋体" w:hint="eastAsia"/>
                <w:szCs w:val="21"/>
              </w:rPr>
            </w:pPr>
            <w:r>
              <w:rPr>
                <w:rFonts w:ascii="宋体" w:hAnsi="宋体" w:cs="宋体" w:hint="eastAsia"/>
                <w:szCs w:val="21"/>
              </w:rPr>
              <w:t>1）人员配备专业齐全，架构科学合理，针对性强，得5分；</w:t>
            </w:r>
          </w:p>
          <w:p w14:paraId="785B458E" w14:textId="77777777" w:rsidR="004F0CEE" w:rsidRDefault="00000000">
            <w:pPr>
              <w:pStyle w:val="1f9"/>
              <w:rPr>
                <w:rFonts w:ascii="宋体" w:hAnsi="宋体" w:cs="宋体" w:hint="eastAsia"/>
                <w:szCs w:val="21"/>
              </w:rPr>
            </w:pPr>
            <w:r>
              <w:rPr>
                <w:rFonts w:ascii="宋体" w:hAnsi="宋体" w:cs="宋体" w:hint="eastAsia"/>
                <w:szCs w:val="21"/>
              </w:rPr>
              <w:t>2）人员配备专业较齐全，架构基本合理，针对性一般，得3分；</w:t>
            </w:r>
          </w:p>
          <w:p w14:paraId="2F932972" w14:textId="77777777" w:rsidR="004F0CEE" w:rsidRDefault="00000000">
            <w:pPr>
              <w:pStyle w:val="1f9"/>
              <w:rPr>
                <w:rFonts w:ascii="宋体" w:hAnsi="宋体" w:cs="宋体" w:hint="eastAsia"/>
                <w:szCs w:val="21"/>
              </w:rPr>
            </w:pPr>
            <w:r>
              <w:rPr>
                <w:rFonts w:ascii="宋体" w:hAnsi="宋体" w:cs="宋体" w:hint="eastAsia"/>
                <w:szCs w:val="21"/>
              </w:rPr>
              <w:t>3）人员配备专业单一，架构不合理，针对性差或无针对性，得1分；</w:t>
            </w:r>
          </w:p>
          <w:p w14:paraId="27630800" w14:textId="77777777" w:rsidR="004F0CEE" w:rsidRDefault="00000000">
            <w:pPr>
              <w:pStyle w:val="1f9"/>
              <w:rPr>
                <w:rFonts w:ascii="宋体" w:hAnsi="宋体" w:cs="宋体" w:hint="eastAsia"/>
                <w:szCs w:val="21"/>
              </w:rPr>
            </w:pPr>
            <w:r>
              <w:rPr>
                <w:rFonts w:ascii="宋体" w:hAnsi="宋体" w:cs="宋体" w:hint="eastAsia"/>
                <w:szCs w:val="21"/>
              </w:rPr>
              <w:t>4）未提供不得分。</w:t>
            </w:r>
          </w:p>
          <w:p w14:paraId="60621F61" w14:textId="77777777" w:rsidR="004F0CEE" w:rsidRDefault="00000000">
            <w:pPr>
              <w:pStyle w:val="1f9"/>
              <w:rPr>
                <w:rFonts w:ascii="宋体" w:hAnsi="宋体" w:cs="宋体" w:hint="eastAsia"/>
                <w:szCs w:val="21"/>
              </w:rPr>
            </w:pPr>
            <w:bookmarkStart w:id="775" w:name="OLE_LINK16"/>
            <w:r>
              <w:rPr>
                <w:rFonts w:ascii="宋体" w:hAnsi="宋体" w:cs="宋体" w:hint="eastAsia"/>
                <w:szCs w:val="21"/>
              </w:rPr>
              <w:t>需提供拟派团队人员名单、身份证、毕业证、劳动合同或近6个月内任意1个月的社保缴纳证明、有效职称/资格证书(如有)的复印件，并加盖供应商公章，未提供不得分。</w:t>
            </w:r>
            <w:bookmarkEnd w:id="775"/>
          </w:p>
        </w:tc>
      </w:tr>
      <w:tr w:rsidR="004F0CEE" w14:paraId="5D3846E3" w14:textId="77777777">
        <w:trPr>
          <w:trHeight w:val="956"/>
          <w:jc w:val="center"/>
        </w:trPr>
        <w:tc>
          <w:tcPr>
            <w:tcW w:w="386" w:type="pct"/>
            <w:vMerge/>
            <w:tcBorders>
              <w:left w:val="single" w:sz="4" w:space="0" w:color="auto"/>
              <w:right w:val="single" w:sz="4" w:space="0" w:color="auto"/>
            </w:tcBorders>
            <w:vAlign w:val="center"/>
          </w:tcPr>
          <w:p w14:paraId="20AEDBA3" w14:textId="77777777" w:rsidR="004F0CEE" w:rsidRDefault="004F0CEE">
            <w:pPr>
              <w:spacing w:line="276" w:lineRule="auto"/>
              <w:contextualSpacing/>
              <w:jc w:val="center"/>
              <w:rPr>
                <w:rFonts w:ascii="宋体" w:hAnsi="宋体" w:cs="宋体" w:hint="eastAsia"/>
                <w:b/>
                <w:bCs/>
                <w:szCs w:val="21"/>
              </w:rPr>
            </w:pPr>
          </w:p>
        </w:tc>
        <w:tc>
          <w:tcPr>
            <w:tcW w:w="636" w:type="pct"/>
            <w:tcBorders>
              <w:left w:val="single" w:sz="4" w:space="0" w:color="auto"/>
              <w:right w:val="single" w:sz="4" w:space="0" w:color="auto"/>
            </w:tcBorders>
            <w:vAlign w:val="center"/>
          </w:tcPr>
          <w:p w14:paraId="6F2CB77B" w14:textId="77777777" w:rsidR="004F0CEE" w:rsidRDefault="00000000">
            <w:pPr>
              <w:spacing w:line="276" w:lineRule="auto"/>
              <w:contextualSpacing/>
              <w:jc w:val="center"/>
              <w:rPr>
                <w:rFonts w:ascii="宋体" w:hAnsi="宋体" w:cs="宋体" w:hint="eastAsia"/>
                <w:szCs w:val="21"/>
              </w:rPr>
            </w:pPr>
            <w:r>
              <w:rPr>
                <w:rFonts w:ascii="宋体" w:hAnsi="宋体" w:cs="宋体" w:hint="eastAsia"/>
                <w:szCs w:val="21"/>
              </w:rPr>
              <w:t>对项目重点、难点分析及措施（10分）</w:t>
            </w:r>
          </w:p>
        </w:tc>
        <w:tc>
          <w:tcPr>
            <w:tcW w:w="341" w:type="pct"/>
            <w:tcBorders>
              <w:top w:val="single" w:sz="4" w:space="0" w:color="auto"/>
              <w:left w:val="single" w:sz="4" w:space="0" w:color="auto"/>
              <w:right w:val="single" w:sz="4" w:space="0" w:color="auto"/>
            </w:tcBorders>
            <w:vAlign w:val="center"/>
          </w:tcPr>
          <w:p w14:paraId="2187DD86" w14:textId="77777777" w:rsidR="004F0CEE" w:rsidRDefault="00000000">
            <w:pPr>
              <w:spacing w:line="276" w:lineRule="auto"/>
              <w:contextualSpacing/>
              <w:jc w:val="center"/>
              <w:rPr>
                <w:rFonts w:ascii="宋体" w:hAnsi="宋体" w:cs="宋体" w:hint="eastAsia"/>
                <w:szCs w:val="21"/>
              </w:rPr>
            </w:pPr>
            <w:r>
              <w:rPr>
                <w:rFonts w:ascii="宋体" w:hAnsi="宋体" w:cs="宋体" w:hint="eastAsia"/>
                <w:szCs w:val="21"/>
              </w:rPr>
              <w:t>10</w:t>
            </w:r>
          </w:p>
        </w:tc>
        <w:tc>
          <w:tcPr>
            <w:tcW w:w="3637" w:type="pct"/>
            <w:tcBorders>
              <w:top w:val="single" w:sz="4" w:space="0" w:color="auto"/>
              <w:left w:val="single" w:sz="4" w:space="0" w:color="auto"/>
              <w:right w:val="single" w:sz="4" w:space="0" w:color="auto"/>
            </w:tcBorders>
            <w:vAlign w:val="center"/>
          </w:tcPr>
          <w:p w14:paraId="3BF7D92F" w14:textId="77777777" w:rsidR="004F0CEE" w:rsidRDefault="00000000">
            <w:pPr>
              <w:pStyle w:val="1f9"/>
              <w:rPr>
                <w:rFonts w:ascii="宋体" w:hAnsi="宋体" w:cs="宋体" w:hint="eastAsia"/>
                <w:szCs w:val="21"/>
              </w:rPr>
            </w:pPr>
            <w:r>
              <w:rPr>
                <w:rFonts w:ascii="宋体" w:hAnsi="宋体" w:cs="宋体" w:hint="eastAsia"/>
                <w:szCs w:val="21"/>
              </w:rPr>
              <w:t>根据供应商针对本项目的需求特点，提供的</w:t>
            </w:r>
            <w:r>
              <w:rPr>
                <w:rFonts w:ascii="宋体" w:hAnsi="宋体" w:cs="宋体" w:hint="eastAsia"/>
                <w:b/>
                <w:bCs/>
                <w:szCs w:val="21"/>
              </w:rPr>
              <w:t>重点、难点分析及措施</w:t>
            </w:r>
            <w:r>
              <w:rPr>
                <w:rFonts w:ascii="宋体" w:hAnsi="宋体" w:cs="宋体" w:hint="eastAsia"/>
                <w:szCs w:val="21"/>
              </w:rPr>
              <w:t>进行综合评价：</w:t>
            </w:r>
          </w:p>
          <w:p w14:paraId="5F0CE0CA" w14:textId="77777777" w:rsidR="004F0CEE" w:rsidRDefault="00000000">
            <w:r>
              <w:rPr>
                <w:rFonts w:hint="eastAsia"/>
              </w:rPr>
              <w:t>1</w:t>
            </w:r>
            <w:r>
              <w:rPr>
                <w:rFonts w:hint="eastAsia"/>
              </w:rPr>
              <w:t>）分析全面详细、科学合理，措施针对性强，得</w:t>
            </w:r>
            <w:r>
              <w:rPr>
                <w:rFonts w:hint="eastAsia"/>
              </w:rPr>
              <w:t>10</w:t>
            </w:r>
            <w:r>
              <w:rPr>
                <w:rFonts w:hint="eastAsia"/>
              </w:rPr>
              <w:t>分；</w:t>
            </w:r>
          </w:p>
          <w:p w14:paraId="5A9779F7" w14:textId="77777777" w:rsidR="004F0CEE" w:rsidRDefault="00000000">
            <w:r>
              <w:rPr>
                <w:rFonts w:hint="eastAsia"/>
              </w:rPr>
              <w:t>2</w:t>
            </w:r>
            <w:r>
              <w:rPr>
                <w:rFonts w:hint="eastAsia"/>
              </w:rPr>
              <w:t>）分析较详细、合理，措施针对性较强，得</w:t>
            </w:r>
            <w:r>
              <w:rPr>
                <w:rFonts w:hint="eastAsia"/>
              </w:rPr>
              <w:t>7</w:t>
            </w:r>
            <w:r>
              <w:rPr>
                <w:rFonts w:hint="eastAsia"/>
              </w:rPr>
              <w:t>分；</w:t>
            </w:r>
          </w:p>
          <w:p w14:paraId="0C187E40" w14:textId="77777777" w:rsidR="004F0CEE" w:rsidRDefault="00000000">
            <w:r>
              <w:rPr>
                <w:rFonts w:hint="eastAsia"/>
              </w:rPr>
              <w:t>3</w:t>
            </w:r>
            <w:r>
              <w:rPr>
                <w:rFonts w:hint="eastAsia"/>
              </w:rPr>
              <w:t>）分析有欠缺、基本合理，措施针对性一般，得</w:t>
            </w:r>
            <w:r>
              <w:rPr>
                <w:rFonts w:hint="eastAsia"/>
              </w:rPr>
              <w:t>4</w:t>
            </w:r>
            <w:r>
              <w:rPr>
                <w:rFonts w:hint="eastAsia"/>
              </w:rPr>
              <w:t>分；</w:t>
            </w:r>
          </w:p>
          <w:p w14:paraId="22B02110" w14:textId="77777777" w:rsidR="004F0CEE" w:rsidRDefault="00000000">
            <w:r>
              <w:rPr>
                <w:rFonts w:hint="eastAsia"/>
              </w:rPr>
              <w:t>4</w:t>
            </w:r>
            <w:r>
              <w:rPr>
                <w:rFonts w:hint="eastAsia"/>
              </w:rPr>
              <w:t>）分析简单，措施针对性差或</w:t>
            </w:r>
            <w:r>
              <w:rPr>
                <w:rFonts w:ascii="宋体" w:hAnsi="宋体" w:cs="宋体" w:hint="eastAsia"/>
                <w:szCs w:val="21"/>
              </w:rPr>
              <w:t>不具</w:t>
            </w:r>
            <w:r>
              <w:rPr>
                <w:rFonts w:hint="eastAsia"/>
              </w:rPr>
              <w:t>针对性，得</w:t>
            </w:r>
            <w:r>
              <w:rPr>
                <w:rFonts w:hint="eastAsia"/>
              </w:rPr>
              <w:t>1</w:t>
            </w:r>
            <w:r>
              <w:rPr>
                <w:rFonts w:hint="eastAsia"/>
              </w:rPr>
              <w:t>分；</w:t>
            </w:r>
          </w:p>
          <w:p w14:paraId="744A309F" w14:textId="77777777" w:rsidR="004F0CEE" w:rsidRDefault="00000000">
            <w:pPr>
              <w:rPr>
                <w:rFonts w:ascii="宋体" w:hAnsi="宋体" w:cs="宋体" w:hint="eastAsia"/>
                <w:szCs w:val="21"/>
              </w:rPr>
            </w:pPr>
            <w:r>
              <w:rPr>
                <w:rFonts w:hint="eastAsia"/>
              </w:rPr>
              <w:t>5</w:t>
            </w:r>
            <w:r>
              <w:rPr>
                <w:rFonts w:hint="eastAsia"/>
              </w:rPr>
              <w:t>）未提供不得分。</w:t>
            </w:r>
          </w:p>
        </w:tc>
      </w:tr>
      <w:tr w:rsidR="004F0CEE" w14:paraId="05082EF7" w14:textId="77777777">
        <w:trPr>
          <w:trHeight w:val="867"/>
          <w:jc w:val="center"/>
        </w:trPr>
        <w:tc>
          <w:tcPr>
            <w:tcW w:w="386" w:type="pct"/>
            <w:vMerge/>
            <w:tcBorders>
              <w:left w:val="single" w:sz="4" w:space="0" w:color="auto"/>
              <w:right w:val="single" w:sz="4" w:space="0" w:color="auto"/>
            </w:tcBorders>
            <w:vAlign w:val="center"/>
          </w:tcPr>
          <w:p w14:paraId="640F8960" w14:textId="77777777" w:rsidR="004F0CEE" w:rsidRDefault="004F0CEE">
            <w:pPr>
              <w:spacing w:line="276" w:lineRule="auto"/>
              <w:contextualSpacing/>
              <w:jc w:val="center"/>
              <w:rPr>
                <w:rFonts w:ascii="宋体" w:hAnsi="宋体" w:cs="宋体" w:hint="eastAsia"/>
                <w:b/>
                <w:bCs/>
                <w:szCs w:val="21"/>
              </w:rPr>
            </w:pPr>
          </w:p>
        </w:tc>
        <w:tc>
          <w:tcPr>
            <w:tcW w:w="636" w:type="pct"/>
            <w:tcBorders>
              <w:top w:val="single" w:sz="4" w:space="0" w:color="auto"/>
              <w:left w:val="single" w:sz="4" w:space="0" w:color="auto"/>
              <w:right w:val="single" w:sz="4" w:space="0" w:color="auto"/>
            </w:tcBorders>
            <w:vAlign w:val="center"/>
          </w:tcPr>
          <w:p w14:paraId="431625FB" w14:textId="77777777" w:rsidR="004F0CEE" w:rsidRDefault="00000000">
            <w:pPr>
              <w:spacing w:line="276" w:lineRule="auto"/>
              <w:contextualSpacing/>
              <w:rPr>
                <w:rFonts w:ascii="宋体" w:hAnsi="宋体" w:hint="eastAsia"/>
                <w:szCs w:val="21"/>
              </w:rPr>
            </w:pPr>
            <w:r>
              <w:rPr>
                <w:rFonts w:ascii="宋体" w:hAnsi="宋体" w:hint="eastAsia"/>
                <w:szCs w:val="21"/>
              </w:rPr>
              <w:t>项目施工方案</w:t>
            </w:r>
          </w:p>
        </w:tc>
        <w:tc>
          <w:tcPr>
            <w:tcW w:w="341" w:type="pct"/>
            <w:tcBorders>
              <w:top w:val="single" w:sz="4" w:space="0" w:color="auto"/>
              <w:left w:val="single" w:sz="4" w:space="0" w:color="auto"/>
              <w:bottom w:val="single" w:sz="4" w:space="0" w:color="auto"/>
              <w:right w:val="single" w:sz="4" w:space="0" w:color="auto"/>
            </w:tcBorders>
            <w:vAlign w:val="center"/>
          </w:tcPr>
          <w:p w14:paraId="43BBDC8F" w14:textId="77777777" w:rsidR="004F0CEE" w:rsidRDefault="00000000">
            <w:pPr>
              <w:spacing w:line="276" w:lineRule="auto"/>
              <w:contextualSpacing/>
              <w:jc w:val="center"/>
              <w:rPr>
                <w:rFonts w:ascii="宋体" w:hAnsi="宋体" w:cs="宋体" w:hint="eastAsia"/>
                <w:szCs w:val="21"/>
              </w:rPr>
            </w:pPr>
            <w:r>
              <w:rPr>
                <w:rFonts w:ascii="宋体" w:hAnsi="宋体" w:cs="宋体" w:hint="eastAsia"/>
                <w:szCs w:val="21"/>
              </w:rPr>
              <w:t>20</w:t>
            </w:r>
          </w:p>
        </w:tc>
        <w:tc>
          <w:tcPr>
            <w:tcW w:w="3637" w:type="pct"/>
            <w:tcBorders>
              <w:top w:val="single" w:sz="4" w:space="0" w:color="auto"/>
              <w:left w:val="single" w:sz="4" w:space="0" w:color="auto"/>
              <w:bottom w:val="single" w:sz="4" w:space="0" w:color="auto"/>
              <w:right w:val="single" w:sz="4" w:space="0" w:color="auto"/>
            </w:tcBorders>
            <w:vAlign w:val="center"/>
          </w:tcPr>
          <w:p w14:paraId="190933A4" w14:textId="77777777" w:rsidR="004F0CEE" w:rsidRDefault="00000000">
            <w:pPr>
              <w:rPr>
                <w:rFonts w:ascii="宋体" w:hAnsi="宋体" w:hint="eastAsia"/>
                <w:szCs w:val="21"/>
              </w:rPr>
            </w:pPr>
            <w:bookmarkStart w:id="776" w:name="OLE_LINK11"/>
            <w:r>
              <w:rPr>
                <w:rFonts w:ascii="宋体" w:hAnsi="宋体" w:cs="宋体" w:hint="eastAsia"/>
                <w:szCs w:val="21"/>
              </w:rPr>
              <w:t>根据供应商针对本项目的需求特点，提供的</w:t>
            </w:r>
            <w:r>
              <w:rPr>
                <w:rFonts w:ascii="宋体" w:hAnsi="宋体" w:cs="宋体" w:hint="eastAsia"/>
                <w:b/>
                <w:bCs/>
                <w:szCs w:val="21"/>
              </w:rPr>
              <w:t>项目施工方案</w:t>
            </w:r>
            <w:r>
              <w:rPr>
                <w:rFonts w:ascii="宋体" w:hAnsi="宋体" w:cs="宋体" w:hint="eastAsia"/>
                <w:szCs w:val="21"/>
              </w:rPr>
              <w:t>进行综合评价，其中需包括</w:t>
            </w:r>
            <w:r>
              <w:rPr>
                <w:rFonts w:ascii="宋体" w:hAnsi="宋体" w:hint="eastAsia"/>
                <w:szCs w:val="21"/>
              </w:rPr>
              <w:t>①施工方案与技术措施②资源配备计划等，每一项满分10分，最高得20分：</w:t>
            </w:r>
          </w:p>
          <w:p w14:paraId="1D832E47" w14:textId="77777777" w:rsidR="004F0CEE" w:rsidRDefault="00000000">
            <w:pPr>
              <w:pStyle w:val="1f9"/>
              <w:rPr>
                <w:rFonts w:ascii="宋体" w:hAnsi="宋体" w:cs="宋体" w:hint="eastAsia"/>
                <w:szCs w:val="21"/>
              </w:rPr>
            </w:pPr>
            <w:r>
              <w:rPr>
                <w:rFonts w:ascii="宋体" w:hAnsi="宋体" w:cs="宋体" w:hint="eastAsia"/>
                <w:szCs w:val="21"/>
              </w:rPr>
              <w:t>1）方案全面详细、理念先进，技术应用科学合理，针对性强、可行性强,得10分；</w:t>
            </w:r>
          </w:p>
          <w:p w14:paraId="292A015A" w14:textId="77777777" w:rsidR="004F0CEE" w:rsidRDefault="00000000">
            <w:pPr>
              <w:pStyle w:val="1f9"/>
              <w:rPr>
                <w:rFonts w:ascii="宋体" w:hAnsi="宋体" w:cs="宋体" w:hint="eastAsia"/>
                <w:szCs w:val="21"/>
              </w:rPr>
            </w:pPr>
            <w:r>
              <w:rPr>
                <w:rFonts w:ascii="宋体" w:hAnsi="宋体" w:cs="宋体" w:hint="eastAsia"/>
                <w:szCs w:val="21"/>
              </w:rPr>
              <w:t>2）方案较详细、理念较先进，技术应用合理，针对性较强、可行性较强,得7分；</w:t>
            </w:r>
          </w:p>
          <w:p w14:paraId="3FBEA9C2" w14:textId="77777777" w:rsidR="004F0CEE" w:rsidRDefault="00000000">
            <w:pPr>
              <w:pStyle w:val="1f9"/>
              <w:rPr>
                <w:rFonts w:ascii="宋体" w:hAnsi="宋体" w:cs="宋体" w:hint="eastAsia"/>
                <w:szCs w:val="21"/>
              </w:rPr>
            </w:pPr>
            <w:r>
              <w:rPr>
                <w:rFonts w:ascii="宋体" w:hAnsi="宋体" w:cs="宋体" w:hint="eastAsia"/>
                <w:szCs w:val="21"/>
              </w:rPr>
              <w:t>3）方案有欠缺，技术应用基本合理，针对性一般、可行性一般，得4分；</w:t>
            </w:r>
          </w:p>
          <w:p w14:paraId="108343D5" w14:textId="77777777" w:rsidR="004F0CEE" w:rsidRDefault="00000000">
            <w:pPr>
              <w:pStyle w:val="1f9"/>
              <w:rPr>
                <w:rFonts w:ascii="宋体" w:hAnsi="宋体" w:cs="宋体" w:hint="eastAsia"/>
                <w:szCs w:val="21"/>
              </w:rPr>
            </w:pPr>
            <w:r>
              <w:rPr>
                <w:rFonts w:ascii="宋体" w:hAnsi="宋体" w:cs="宋体" w:hint="eastAsia"/>
                <w:szCs w:val="21"/>
              </w:rPr>
              <w:t>4）方案简单，技术应用合理性差，</w:t>
            </w:r>
            <w:bookmarkStart w:id="777" w:name="OLE_LINK12"/>
            <w:r>
              <w:rPr>
                <w:rFonts w:ascii="宋体" w:hAnsi="宋体" w:cs="宋体" w:hint="eastAsia"/>
                <w:szCs w:val="21"/>
              </w:rPr>
              <w:t>针对性差或</w:t>
            </w:r>
            <w:bookmarkStart w:id="778" w:name="OLE_LINK10"/>
            <w:r>
              <w:rPr>
                <w:rFonts w:ascii="宋体" w:hAnsi="宋体" w:cs="宋体" w:hint="eastAsia"/>
                <w:szCs w:val="21"/>
              </w:rPr>
              <w:t>不具</w:t>
            </w:r>
            <w:bookmarkEnd w:id="778"/>
            <w:r>
              <w:rPr>
                <w:rFonts w:ascii="宋体" w:hAnsi="宋体" w:cs="宋体" w:hint="eastAsia"/>
                <w:szCs w:val="21"/>
              </w:rPr>
              <w:t>针对性、可行性差或不具可行性</w:t>
            </w:r>
            <w:bookmarkEnd w:id="777"/>
            <w:r>
              <w:rPr>
                <w:rFonts w:ascii="宋体" w:hAnsi="宋体" w:cs="宋体" w:hint="eastAsia"/>
                <w:szCs w:val="21"/>
              </w:rPr>
              <w:t>，得1分；</w:t>
            </w:r>
          </w:p>
          <w:p w14:paraId="3968D034" w14:textId="77777777" w:rsidR="004F0CEE" w:rsidRDefault="00000000">
            <w:pPr>
              <w:rPr>
                <w:rFonts w:ascii="宋体" w:hAnsi="宋体" w:cs="宋体" w:hint="eastAsia"/>
                <w:szCs w:val="21"/>
              </w:rPr>
            </w:pPr>
            <w:r>
              <w:rPr>
                <w:rFonts w:ascii="宋体" w:hAnsi="宋体" w:cs="宋体" w:hint="eastAsia"/>
                <w:szCs w:val="21"/>
              </w:rPr>
              <w:t>5）未提供不得分</w:t>
            </w:r>
            <w:r>
              <w:rPr>
                <w:rFonts w:ascii="宋体" w:hAnsi="宋体" w:hint="eastAsia"/>
                <w:szCs w:val="21"/>
              </w:rPr>
              <w:t>。</w:t>
            </w:r>
            <w:bookmarkEnd w:id="776"/>
          </w:p>
        </w:tc>
      </w:tr>
      <w:tr w:rsidR="004F0CEE" w14:paraId="67350230" w14:textId="77777777">
        <w:trPr>
          <w:trHeight w:val="867"/>
          <w:jc w:val="center"/>
        </w:trPr>
        <w:tc>
          <w:tcPr>
            <w:tcW w:w="386" w:type="pct"/>
            <w:vMerge/>
            <w:tcBorders>
              <w:left w:val="single" w:sz="4" w:space="0" w:color="auto"/>
              <w:right w:val="single" w:sz="4" w:space="0" w:color="auto"/>
            </w:tcBorders>
            <w:vAlign w:val="center"/>
          </w:tcPr>
          <w:p w14:paraId="16C0CEE0" w14:textId="77777777" w:rsidR="004F0CEE" w:rsidRDefault="004F0CEE">
            <w:pPr>
              <w:spacing w:line="276" w:lineRule="auto"/>
              <w:contextualSpacing/>
              <w:jc w:val="center"/>
              <w:rPr>
                <w:rFonts w:ascii="宋体" w:hAnsi="宋体" w:cs="宋体" w:hint="eastAsia"/>
                <w:b/>
                <w:bCs/>
                <w:szCs w:val="21"/>
              </w:rPr>
            </w:pPr>
          </w:p>
        </w:tc>
        <w:tc>
          <w:tcPr>
            <w:tcW w:w="636" w:type="pct"/>
            <w:tcBorders>
              <w:top w:val="single" w:sz="4" w:space="0" w:color="auto"/>
              <w:left w:val="single" w:sz="4" w:space="0" w:color="auto"/>
              <w:right w:val="single" w:sz="4" w:space="0" w:color="auto"/>
            </w:tcBorders>
            <w:vAlign w:val="center"/>
          </w:tcPr>
          <w:p w14:paraId="7DCD1527" w14:textId="77777777" w:rsidR="004F0CEE" w:rsidRDefault="00000000">
            <w:pPr>
              <w:spacing w:line="276" w:lineRule="auto"/>
              <w:contextualSpacing/>
              <w:rPr>
                <w:rFonts w:ascii="宋体" w:hAnsi="宋体" w:hint="eastAsia"/>
                <w:szCs w:val="21"/>
              </w:rPr>
            </w:pPr>
            <w:r>
              <w:rPr>
                <w:rFonts w:ascii="宋体" w:hAnsi="宋体" w:hint="eastAsia"/>
                <w:szCs w:val="21"/>
              </w:rPr>
              <w:t>项目</w:t>
            </w:r>
            <w:r>
              <w:rPr>
                <w:rFonts w:ascii="宋体" w:hAnsi="宋体"/>
                <w:szCs w:val="21"/>
              </w:rPr>
              <w:t>施工进度控制及</w:t>
            </w:r>
            <w:r>
              <w:rPr>
                <w:rFonts w:ascii="宋体" w:hAnsi="宋体" w:hint="eastAsia"/>
                <w:szCs w:val="21"/>
              </w:rPr>
              <w:t>保障方</w:t>
            </w:r>
            <w:r>
              <w:rPr>
                <w:rFonts w:ascii="宋体" w:hAnsi="宋体" w:hint="eastAsia"/>
                <w:szCs w:val="21"/>
              </w:rPr>
              <w:lastRenderedPageBreak/>
              <w:t>案</w:t>
            </w:r>
          </w:p>
        </w:tc>
        <w:tc>
          <w:tcPr>
            <w:tcW w:w="341" w:type="pct"/>
            <w:tcBorders>
              <w:top w:val="single" w:sz="4" w:space="0" w:color="auto"/>
              <w:left w:val="single" w:sz="4" w:space="0" w:color="auto"/>
              <w:bottom w:val="single" w:sz="4" w:space="0" w:color="auto"/>
              <w:right w:val="single" w:sz="4" w:space="0" w:color="auto"/>
            </w:tcBorders>
            <w:vAlign w:val="center"/>
          </w:tcPr>
          <w:p w14:paraId="3FB178B2" w14:textId="77777777" w:rsidR="004F0CEE" w:rsidRDefault="00000000">
            <w:pPr>
              <w:spacing w:line="276" w:lineRule="auto"/>
              <w:contextualSpacing/>
              <w:jc w:val="center"/>
              <w:rPr>
                <w:rFonts w:ascii="宋体" w:hAnsi="宋体" w:cs="宋体" w:hint="eastAsia"/>
                <w:szCs w:val="21"/>
              </w:rPr>
            </w:pPr>
            <w:r>
              <w:rPr>
                <w:rFonts w:ascii="宋体" w:hAnsi="宋体" w:cs="宋体" w:hint="eastAsia"/>
                <w:szCs w:val="21"/>
              </w:rPr>
              <w:lastRenderedPageBreak/>
              <w:t>15</w:t>
            </w:r>
          </w:p>
        </w:tc>
        <w:tc>
          <w:tcPr>
            <w:tcW w:w="3637" w:type="pct"/>
            <w:tcBorders>
              <w:top w:val="single" w:sz="4" w:space="0" w:color="auto"/>
              <w:left w:val="single" w:sz="4" w:space="0" w:color="auto"/>
              <w:bottom w:val="single" w:sz="4" w:space="0" w:color="auto"/>
              <w:right w:val="single" w:sz="4" w:space="0" w:color="auto"/>
            </w:tcBorders>
            <w:vAlign w:val="center"/>
          </w:tcPr>
          <w:p w14:paraId="43E67D6D" w14:textId="77777777" w:rsidR="004F0CEE" w:rsidRDefault="00000000">
            <w:pPr>
              <w:rPr>
                <w:rFonts w:ascii="宋体" w:hAnsi="宋体" w:hint="eastAsia"/>
                <w:szCs w:val="21"/>
              </w:rPr>
            </w:pPr>
            <w:r>
              <w:rPr>
                <w:rFonts w:ascii="宋体" w:hAnsi="宋体" w:cs="宋体" w:hint="eastAsia"/>
                <w:szCs w:val="21"/>
              </w:rPr>
              <w:t>根据供应商针对本项目的需求特点，提供的</w:t>
            </w:r>
            <w:r>
              <w:rPr>
                <w:rFonts w:ascii="宋体" w:hAnsi="宋体" w:cs="宋体" w:hint="eastAsia"/>
                <w:b/>
                <w:bCs/>
                <w:szCs w:val="21"/>
              </w:rPr>
              <w:t>项目施工进度控制及保障措施方案</w:t>
            </w:r>
            <w:r>
              <w:rPr>
                <w:rFonts w:ascii="宋体" w:hAnsi="宋体" w:cs="宋体" w:hint="eastAsia"/>
                <w:szCs w:val="21"/>
              </w:rPr>
              <w:t>进行综合评价，其中需包括</w:t>
            </w:r>
            <w:r>
              <w:rPr>
                <w:rFonts w:ascii="宋体" w:hAnsi="宋体" w:hint="eastAsia"/>
                <w:szCs w:val="21"/>
              </w:rPr>
              <w:t>①过程划分②进度计划③保证措施等，每一项5分，最多得15分：</w:t>
            </w:r>
          </w:p>
          <w:p w14:paraId="229C9840" w14:textId="77777777" w:rsidR="004F0CEE" w:rsidRDefault="00000000">
            <w:pPr>
              <w:pStyle w:val="1f9"/>
              <w:rPr>
                <w:rFonts w:ascii="宋体" w:hAnsi="宋体" w:cs="宋体" w:hint="eastAsia"/>
                <w:szCs w:val="21"/>
              </w:rPr>
            </w:pPr>
            <w:r>
              <w:rPr>
                <w:rFonts w:ascii="宋体" w:hAnsi="宋体" w:cs="宋体" w:hint="eastAsia"/>
                <w:szCs w:val="21"/>
              </w:rPr>
              <w:t>1）方案全面详细、科学合理，针对性强，可行性强,得5分；</w:t>
            </w:r>
          </w:p>
          <w:p w14:paraId="221EECB7" w14:textId="77777777" w:rsidR="004F0CEE" w:rsidRDefault="00000000">
            <w:pPr>
              <w:pStyle w:val="1f9"/>
              <w:rPr>
                <w:rFonts w:ascii="宋体" w:hAnsi="宋体" w:cs="宋体" w:hint="eastAsia"/>
                <w:szCs w:val="21"/>
              </w:rPr>
            </w:pPr>
            <w:r>
              <w:rPr>
                <w:rFonts w:ascii="宋体" w:hAnsi="宋体" w:cs="宋体" w:hint="eastAsia"/>
                <w:szCs w:val="21"/>
              </w:rPr>
              <w:lastRenderedPageBreak/>
              <w:t>2）方案较详细，基本合理，针对性一般，可行性一般,得3分；</w:t>
            </w:r>
          </w:p>
          <w:p w14:paraId="5FE1E855" w14:textId="77777777" w:rsidR="004F0CEE" w:rsidRDefault="00000000">
            <w:pPr>
              <w:pStyle w:val="1f9"/>
              <w:rPr>
                <w:rFonts w:ascii="宋体" w:hAnsi="宋体" w:cs="宋体" w:hint="eastAsia"/>
                <w:szCs w:val="21"/>
              </w:rPr>
            </w:pPr>
            <w:r>
              <w:rPr>
                <w:rFonts w:ascii="宋体" w:hAnsi="宋体" w:cs="宋体" w:hint="eastAsia"/>
                <w:szCs w:val="21"/>
              </w:rPr>
              <w:t>3）方案简单，合理性差或不具合理性，针对性差或不具针对性，可行性差或不具可行性，得1分；</w:t>
            </w:r>
          </w:p>
          <w:p w14:paraId="16702480" w14:textId="77777777" w:rsidR="004F0CEE" w:rsidRDefault="00000000">
            <w:pPr>
              <w:pStyle w:val="1f9"/>
              <w:rPr>
                <w:rFonts w:ascii="宋体" w:hAnsi="宋体" w:cs="宋体" w:hint="eastAsia"/>
                <w:szCs w:val="21"/>
              </w:rPr>
            </w:pPr>
            <w:r>
              <w:rPr>
                <w:rFonts w:ascii="宋体" w:hAnsi="宋体" w:cs="宋体" w:hint="eastAsia"/>
                <w:szCs w:val="21"/>
              </w:rPr>
              <w:t>4）未提供不得分</w:t>
            </w:r>
            <w:r>
              <w:rPr>
                <w:rFonts w:ascii="宋体" w:hAnsi="宋体" w:hint="eastAsia"/>
                <w:szCs w:val="21"/>
              </w:rPr>
              <w:t>。</w:t>
            </w:r>
          </w:p>
        </w:tc>
      </w:tr>
      <w:tr w:rsidR="004F0CEE" w14:paraId="3C1D84B4" w14:textId="77777777">
        <w:trPr>
          <w:trHeight w:val="867"/>
          <w:jc w:val="center"/>
        </w:trPr>
        <w:tc>
          <w:tcPr>
            <w:tcW w:w="386" w:type="pct"/>
            <w:vMerge/>
            <w:tcBorders>
              <w:left w:val="single" w:sz="4" w:space="0" w:color="auto"/>
              <w:right w:val="single" w:sz="4" w:space="0" w:color="auto"/>
            </w:tcBorders>
            <w:vAlign w:val="center"/>
          </w:tcPr>
          <w:p w14:paraId="440AB42B" w14:textId="77777777" w:rsidR="004F0CEE" w:rsidRDefault="004F0CEE">
            <w:pPr>
              <w:spacing w:line="276" w:lineRule="auto"/>
              <w:contextualSpacing/>
              <w:jc w:val="center"/>
              <w:rPr>
                <w:rFonts w:ascii="宋体" w:hAnsi="宋体" w:cs="宋体" w:hint="eastAsia"/>
                <w:b/>
                <w:bCs/>
                <w:szCs w:val="21"/>
              </w:rPr>
            </w:pPr>
          </w:p>
        </w:tc>
        <w:tc>
          <w:tcPr>
            <w:tcW w:w="636" w:type="pct"/>
            <w:tcBorders>
              <w:top w:val="single" w:sz="4" w:space="0" w:color="auto"/>
              <w:left w:val="single" w:sz="4" w:space="0" w:color="auto"/>
              <w:right w:val="single" w:sz="4" w:space="0" w:color="auto"/>
            </w:tcBorders>
            <w:vAlign w:val="center"/>
          </w:tcPr>
          <w:p w14:paraId="69AEA7F7" w14:textId="77777777" w:rsidR="004F0CEE" w:rsidRDefault="00000000">
            <w:pPr>
              <w:spacing w:line="276" w:lineRule="auto"/>
              <w:contextualSpacing/>
              <w:rPr>
                <w:rFonts w:ascii="宋体" w:hAnsi="宋体" w:hint="eastAsia"/>
                <w:szCs w:val="21"/>
              </w:rPr>
            </w:pPr>
            <w:r>
              <w:rPr>
                <w:rFonts w:ascii="宋体" w:hAnsi="宋体" w:hint="eastAsia"/>
                <w:szCs w:val="21"/>
              </w:rPr>
              <w:t>安</w:t>
            </w:r>
            <w:r>
              <w:rPr>
                <w:rFonts w:ascii="宋体" w:hAnsi="宋体"/>
                <w:szCs w:val="21"/>
              </w:rPr>
              <w:t>全和绿色施工保障</w:t>
            </w:r>
            <w:r>
              <w:rPr>
                <w:rFonts w:ascii="宋体" w:hAnsi="宋体" w:hint="eastAsia"/>
                <w:szCs w:val="21"/>
              </w:rPr>
              <w:t>方案</w:t>
            </w:r>
          </w:p>
        </w:tc>
        <w:tc>
          <w:tcPr>
            <w:tcW w:w="341" w:type="pct"/>
            <w:tcBorders>
              <w:top w:val="single" w:sz="4" w:space="0" w:color="auto"/>
              <w:left w:val="single" w:sz="4" w:space="0" w:color="auto"/>
              <w:bottom w:val="single" w:sz="4" w:space="0" w:color="auto"/>
              <w:right w:val="single" w:sz="4" w:space="0" w:color="auto"/>
            </w:tcBorders>
            <w:vAlign w:val="center"/>
          </w:tcPr>
          <w:p w14:paraId="6C6EA078" w14:textId="77777777" w:rsidR="004F0CEE" w:rsidRDefault="00000000">
            <w:pPr>
              <w:spacing w:line="276" w:lineRule="auto"/>
              <w:contextualSpacing/>
              <w:jc w:val="center"/>
              <w:rPr>
                <w:rFonts w:ascii="宋体" w:hAnsi="宋体" w:cs="宋体" w:hint="eastAsia"/>
                <w:szCs w:val="21"/>
              </w:rPr>
            </w:pPr>
            <w:r>
              <w:rPr>
                <w:rFonts w:ascii="宋体" w:hAnsi="宋体" w:cs="宋体" w:hint="eastAsia"/>
                <w:szCs w:val="21"/>
              </w:rPr>
              <w:t>7</w:t>
            </w:r>
          </w:p>
        </w:tc>
        <w:tc>
          <w:tcPr>
            <w:tcW w:w="3637" w:type="pct"/>
            <w:tcBorders>
              <w:top w:val="single" w:sz="4" w:space="0" w:color="auto"/>
              <w:left w:val="single" w:sz="4" w:space="0" w:color="auto"/>
              <w:bottom w:val="single" w:sz="4" w:space="0" w:color="auto"/>
              <w:right w:val="single" w:sz="4" w:space="0" w:color="auto"/>
            </w:tcBorders>
            <w:vAlign w:val="center"/>
          </w:tcPr>
          <w:p w14:paraId="7C613428" w14:textId="77777777" w:rsidR="004F0CEE" w:rsidRDefault="00000000">
            <w:pPr>
              <w:rPr>
                <w:rFonts w:ascii="宋体" w:hAnsi="宋体" w:hint="eastAsia"/>
                <w:szCs w:val="21"/>
              </w:rPr>
            </w:pPr>
            <w:r>
              <w:rPr>
                <w:rFonts w:ascii="宋体" w:hAnsi="宋体" w:cs="宋体" w:hint="eastAsia"/>
                <w:szCs w:val="21"/>
              </w:rPr>
              <w:t>根据供应商针对本项目的需求特点，提供的</w:t>
            </w:r>
            <w:r>
              <w:rPr>
                <w:rFonts w:ascii="宋体" w:hAnsi="宋体" w:cs="宋体" w:hint="eastAsia"/>
                <w:b/>
                <w:bCs/>
                <w:szCs w:val="21"/>
              </w:rPr>
              <w:t>安全和绿色施工保障方案</w:t>
            </w:r>
            <w:r>
              <w:rPr>
                <w:rFonts w:ascii="宋体" w:hAnsi="宋体" w:cs="宋体" w:hint="eastAsia"/>
                <w:szCs w:val="21"/>
              </w:rPr>
              <w:t>进行综合评价，其中需包括</w:t>
            </w:r>
            <w:r>
              <w:rPr>
                <w:rFonts w:ascii="宋体" w:hAnsi="宋体" w:hint="eastAsia"/>
                <w:szCs w:val="21"/>
              </w:rPr>
              <w:t>①建设规划、部署②实施措施③安全防护用品配备等：</w:t>
            </w:r>
          </w:p>
          <w:p w14:paraId="381AEC7A" w14:textId="77777777" w:rsidR="004F0CEE" w:rsidRDefault="00000000">
            <w:pPr>
              <w:pStyle w:val="1f9"/>
              <w:rPr>
                <w:rFonts w:ascii="宋体" w:hAnsi="宋体" w:cs="宋体" w:hint="eastAsia"/>
                <w:szCs w:val="21"/>
              </w:rPr>
            </w:pPr>
            <w:r>
              <w:rPr>
                <w:rFonts w:ascii="宋体" w:hAnsi="宋体" w:cs="宋体" w:hint="eastAsia"/>
                <w:szCs w:val="21"/>
              </w:rPr>
              <w:t>1）方案全面详细，科学合理，针对性强，可行性强,得7分；</w:t>
            </w:r>
          </w:p>
          <w:p w14:paraId="7BEEC73A" w14:textId="77777777" w:rsidR="004F0CEE" w:rsidRDefault="00000000">
            <w:pPr>
              <w:pStyle w:val="1f9"/>
              <w:rPr>
                <w:rFonts w:ascii="宋体" w:hAnsi="宋体" w:cs="宋体" w:hint="eastAsia"/>
                <w:szCs w:val="21"/>
              </w:rPr>
            </w:pPr>
            <w:r>
              <w:rPr>
                <w:rFonts w:ascii="宋体" w:hAnsi="宋体" w:cs="宋体" w:hint="eastAsia"/>
                <w:szCs w:val="21"/>
              </w:rPr>
              <w:t>2）方案较详细，基本合理，针对性一般，可行性一般,得4分；</w:t>
            </w:r>
          </w:p>
          <w:p w14:paraId="125E0425" w14:textId="77777777" w:rsidR="004F0CEE" w:rsidRDefault="00000000">
            <w:pPr>
              <w:pStyle w:val="1f9"/>
              <w:rPr>
                <w:rFonts w:ascii="宋体" w:hAnsi="宋体" w:cs="宋体" w:hint="eastAsia"/>
                <w:szCs w:val="21"/>
              </w:rPr>
            </w:pPr>
            <w:r>
              <w:rPr>
                <w:rFonts w:ascii="宋体" w:hAnsi="宋体" w:cs="宋体" w:hint="eastAsia"/>
                <w:szCs w:val="21"/>
              </w:rPr>
              <w:t>3）方案简单，合理性差或不具合理性，针对性差或不具针对性，可行性差或不具可行性，得1分；</w:t>
            </w:r>
          </w:p>
          <w:p w14:paraId="6B0F1174" w14:textId="77777777" w:rsidR="004F0CEE" w:rsidRDefault="00000000">
            <w:pPr>
              <w:rPr>
                <w:rFonts w:ascii="宋体" w:hAnsi="宋体" w:cs="宋体" w:hint="eastAsia"/>
                <w:szCs w:val="21"/>
              </w:rPr>
            </w:pPr>
            <w:r>
              <w:rPr>
                <w:rFonts w:ascii="宋体" w:hAnsi="宋体" w:cs="宋体" w:hint="eastAsia"/>
                <w:szCs w:val="21"/>
              </w:rPr>
              <w:t>4）未提供不得分。</w:t>
            </w:r>
          </w:p>
        </w:tc>
      </w:tr>
      <w:tr w:rsidR="004F0CEE" w14:paraId="3ABCCA92" w14:textId="77777777">
        <w:trPr>
          <w:trHeight w:val="867"/>
          <w:jc w:val="center"/>
        </w:trPr>
        <w:tc>
          <w:tcPr>
            <w:tcW w:w="386" w:type="pct"/>
            <w:vMerge/>
            <w:tcBorders>
              <w:left w:val="single" w:sz="4" w:space="0" w:color="auto"/>
              <w:right w:val="single" w:sz="4" w:space="0" w:color="auto"/>
            </w:tcBorders>
            <w:vAlign w:val="center"/>
          </w:tcPr>
          <w:p w14:paraId="5E293CCA" w14:textId="77777777" w:rsidR="004F0CEE" w:rsidRDefault="004F0CEE">
            <w:pPr>
              <w:spacing w:line="276" w:lineRule="auto"/>
              <w:contextualSpacing/>
              <w:jc w:val="center"/>
              <w:rPr>
                <w:rFonts w:ascii="宋体" w:hAnsi="宋体" w:cs="宋体" w:hint="eastAsia"/>
                <w:b/>
                <w:bCs/>
                <w:szCs w:val="21"/>
              </w:rPr>
            </w:pPr>
          </w:p>
        </w:tc>
        <w:tc>
          <w:tcPr>
            <w:tcW w:w="636" w:type="pct"/>
            <w:tcBorders>
              <w:top w:val="single" w:sz="4" w:space="0" w:color="auto"/>
              <w:left w:val="single" w:sz="4" w:space="0" w:color="auto"/>
              <w:right w:val="single" w:sz="4" w:space="0" w:color="auto"/>
            </w:tcBorders>
            <w:vAlign w:val="center"/>
          </w:tcPr>
          <w:p w14:paraId="6F0DF928" w14:textId="77777777" w:rsidR="004F0CEE" w:rsidRDefault="00000000">
            <w:pPr>
              <w:spacing w:line="276" w:lineRule="auto"/>
              <w:contextualSpacing/>
              <w:rPr>
                <w:rFonts w:ascii="宋体" w:hAnsi="宋体" w:hint="eastAsia"/>
                <w:szCs w:val="21"/>
              </w:rPr>
            </w:pPr>
            <w:bookmarkStart w:id="779" w:name="OLE_LINK13"/>
            <w:r>
              <w:rPr>
                <w:rFonts w:ascii="宋体" w:hAnsi="宋体" w:hint="eastAsia"/>
                <w:szCs w:val="21"/>
              </w:rPr>
              <w:t>紧急情况处理方案及抵抗风险的措施方案</w:t>
            </w:r>
            <w:bookmarkEnd w:id="779"/>
          </w:p>
        </w:tc>
        <w:tc>
          <w:tcPr>
            <w:tcW w:w="341" w:type="pct"/>
            <w:tcBorders>
              <w:top w:val="single" w:sz="4" w:space="0" w:color="auto"/>
              <w:left w:val="single" w:sz="4" w:space="0" w:color="auto"/>
              <w:bottom w:val="single" w:sz="4" w:space="0" w:color="auto"/>
              <w:right w:val="single" w:sz="4" w:space="0" w:color="auto"/>
            </w:tcBorders>
            <w:vAlign w:val="center"/>
          </w:tcPr>
          <w:p w14:paraId="061C6ECB" w14:textId="77777777" w:rsidR="004F0CEE" w:rsidRDefault="00000000">
            <w:pPr>
              <w:spacing w:line="276" w:lineRule="auto"/>
              <w:contextualSpacing/>
              <w:jc w:val="center"/>
              <w:rPr>
                <w:rFonts w:ascii="宋体" w:hAnsi="宋体" w:cs="宋体" w:hint="eastAsia"/>
                <w:szCs w:val="21"/>
              </w:rPr>
            </w:pPr>
            <w:r>
              <w:rPr>
                <w:rFonts w:ascii="宋体" w:hAnsi="宋体" w:cs="宋体" w:hint="eastAsia"/>
                <w:szCs w:val="21"/>
              </w:rPr>
              <w:t>7</w:t>
            </w:r>
          </w:p>
        </w:tc>
        <w:tc>
          <w:tcPr>
            <w:tcW w:w="3637" w:type="pct"/>
            <w:tcBorders>
              <w:top w:val="single" w:sz="4" w:space="0" w:color="auto"/>
              <w:left w:val="single" w:sz="4" w:space="0" w:color="auto"/>
              <w:bottom w:val="single" w:sz="4" w:space="0" w:color="auto"/>
              <w:right w:val="single" w:sz="4" w:space="0" w:color="auto"/>
            </w:tcBorders>
            <w:vAlign w:val="center"/>
          </w:tcPr>
          <w:p w14:paraId="7A9FF305" w14:textId="77777777" w:rsidR="004F0CEE" w:rsidRDefault="00000000">
            <w:pPr>
              <w:rPr>
                <w:rFonts w:ascii="宋体" w:hAnsi="宋体" w:hint="eastAsia"/>
                <w:szCs w:val="21"/>
              </w:rPr>
            </w:pPr>
            <w:r>
              <w:rPr>
                <w:rFonts w:ascii="宋体" w:hAnsi="宋体" w:cs="宋体" w:hint="eastAsia"/>
                <w:szCs w:val="21"/>
              </w:rPr>
              <w:t>根据供应商针对本项目的需求特点，提供的</w:t>
            </w:r>
            <w:r>
              <w:rPr>
                <w:rFonts w:ascii="宋体" w:hAnsi="宋体" w:cs="宋体"/>
                <w:b/>
                <w:bCs/>
                <w:szCs w:val="21"/>
              </w:rPr>
              <w:t>紧急情况处理方案及抵抗风险的措施方案</w:t>
            </w:r>
            <w:r>
              <w:rPr>
                <w:rFonts w:ascii="宋体" w:hAnsi="宋体" w:cs="宋体" w:hint="eastAsia"/>
                <w:szCs w:val="21"/>
              </w:rPr>
              <w:t>进行综合评价，其中需包括</w:t>
            </w:r>
            <w:r>
              <w:rPr>
                <w:rFonts w:ascii="宋体" w:hAnsi="宋体" w:hint="eastAsia"/>
                <w:szCs w:val="21"/>
              </w:rPr>
              <w:t>①地震、暴风、暴雨预案②火灾应急预案等：</w:t>
            </w:r>
          </w:p>
          <w:p w14:paraId="653AF230" w14:textId="77777777" w:rsidR="004F0CEE" w:rsidRDefault="00000000">
            <w:pPr>
              <w:pStyle w:val="1f9"/>
              <w:rPr>
                <w:rFonts w:ascii="宋体" w:hAnsi="宋体" w:cs="宋体" w:hint="eastAsia"/>
                <w:szCs w:val="21"/>
              </w:rPr>
            </w:pPr>
            <w:r>
              <w:rPr>
                <w:rFonts w:ascii="宋体" w:hAnsi="宋体" w:cs="宋体" w:hint="eastAsia"/>
                <w:szCs w:val="21"/>
              </w:rPr>
              <w:t>1）方案全面详细，科学合理，针对性强，可行性强,得7分；</w:t>
            </w:r>
          </w:p>
          <w:p w14:paraId="216A0085" w14:textId="77777777" w:rsidR="004F0CEE" w:rsidRDefault="00000000">
            <w:pPr>
              <w:pStyle w:val="1f9"/>
              <w:rPr>
                <w:rFonts w:ascii="宋体" w:hAnsi="宋体" w:cs="宋体" w:hint="eastAsia"/>
                <w:szCs w:val="21"/>
              </w:rPr>
            </w:pPr>
            <w:r>
              <w:rPr>
                <w:rFonts w:ascii="宋体" w:hAnsi="宋体" w:cs="宋体" w:hint="eastAsia"/>
                <w:szCs w:val="21"/>
              </w:rPr>
              <w:t>2）方案较详细，基本合理，针对性一般，可行性一般,得4分；</w:t>
            </w:r>
          </w:p>
          <w:p w14:paraId="7AA2A310" w14:textId="77777777" w:rsidR="004F0CEE" w:rsidRDefault="00000000">
            <w:pPr>
              <w:pStyle w:val="1f9"/>
              <w:rPr>
                <w:rFonts w:ascii="宋体" w:hAnsi="宋体" w:cs="宋体" w:hint="eastAsia"/>
                <w:szCs w:val="21"/>
              </w:rPr>
            </w:pPr>
            <w:r>
              <w:rPr>
                <w:rFonts w:ascii="宋体" w:hAnsi="宋体" w:cs="宋体" w:hint="eastAsia"/>
                <w:szCs w:val="21"/>
              </w:rPr>
              <w:t>3）方案简单，合理性差或不具合理性，针对性差或不具针对性，可行性差或不具可行性，得1分；</w:t>
            </w:r>
          </w:p>
          <w:p w14:paraId="0BD30D95" w14:textId="77777777" w:rsidR="004F0CEE" w:rsidRDefault="00000000">
            <w:pPr>
              <w:rPr>
                <w:rFonts w:ascii="宋体" w:hAnsi="宋体" w:cs="宋体" w:hint="eastAsia"/>
                <w:szCs w:val="21"/>
              </w:rPr>
            </w:pPr>
            <w:r>
              <w:rPr>
                <w:rFonts w:ascii="宋体" w:hAnsi="宋体" w:cs="宋体" w:hint="eastAsia"/>
                <w:szCs w:val="21"/>
              </w:rPr>
              <w:t>4）未提供不得分。</w:t>
            </w:r>
          </w:p>
        </w:tc>
      </w:tr>
    </w:tbl>
    <w:p w14:paraId="5C4560EA" w14:textId="77777777" w:rsidR="004F0CEE" w:rsidRDefault="00000000">
      <w:pPr>
        <w:spacing w:line="360" w:lineRule="auto"/>
        <w:rPr>
          <w:szCs w:val="21"/>
        </w:rPr>
      </w:pPr>
      <w:r>
        <w:rPr>
          <w:rFonts w:hint="eastAsia"/>
          <w:szCs w:val="21"/>
        </w:rPr>
        <w:t>注：</w:t>
      </w:r>
    </w:p>
    <w:p w14:paraId="6CA3DA48" w14:textId="77777777" w:rsidR="004F0CEE" w:rsidRDefault="00000000">
      <w:pPr>
        <w:spacing w:line="360" w:lineRule="auto"/>
        <w:ind w:firstLineChars="200" w:firstLine="420"/>
        <w:rPr>
          <w:szCs w:val="21"/>
        </w:rPr>
      </w:pPr>
      <w:r>
        <w:rPr>
          <w:rFonts w:hint="eastAsia"/>
          <w:szCs w:val="21"/>
        </w:rPr>
        <w:t>1.</w:t>
      </w:r>
      <w:r>
        <w:rPr>
          <w:rFonts w:hint="eastAsia"/>
          <w:szCs w:val="21"/>
        </w:rPr>
        <w:t>关于价格评审的说明：磋商小组认为供应商的报价明显低于其他通过资格审查供应商的报价，有可能影响产品质量或者不能诚信履约的，应当要求其在评审现场合理的时间内提供书面说明，必要时提交相关证明材料；供应商不能证明其报价合理性的，磋商小组应当将其作为无效响应处理。</w:t>
      </w:r>
    </w:p>
    <w:p w14:paraId="64F9DDDC" w14:textId="77777777" w:rsidR="004F0CEE" w:rsidRDefault="00000000">
      <w:pPr>
        <w:spacing w:line="360" w:lineRule="auto"/>
        <w:ind w:firstLineChars="200" w:firstLine="420"/>
        <w:rPr>
          <w:szCs w:val="21"/>
        </w:rPr>
      </w:pPr>
      <w:r>
        <w:rPr>
          <w:rFonts w:hint="eastAsia"/>
          <w:szCs w:val="21"/>
        </w:rPr>
        <w:t>2.</w:t>
      </w:r>
      <w:r>
        <w:rPr>
          <w:rFonts w:hint="eastAsia"/>
          <w:szCs w:val="21"/>
        </w:rPr>
        <w:t>得分保留至小数点后两位，第三位按照“四舍五入”原则处理。</w:t>
      </w:r>
    </w:p>
    <w:p w14:paraId="60C13BBA" w14:textId="77777777" w:rsidR="004F0CEE" w:rsidRDefault="00000000">
      <w:pPr>
        <w:spacing w:line="360" w:lineRule="auto"/>
        <w:ind w:firstLineChars="200" w:firstLine="420"/>
        <w:rPr>
          <w:szCs w:val="21"/>
        </w:rPr>
      </w:pPr>
      <w:r>
        <w:rPr>
          <w:rFonts w:hint="eastAsia"/>
          <w:szCs w:val="21"/>
        </w:rPr>
        <w:t>3.</w:t>
      </w:r>
      <w:r>
        <w:rPr>
          <w:rFonts w:hint="eastAsia"/>
          <w:szCs w:val="21"/>
        </w:rPr>
        <w:t>最低报价不作为成交的保证。</w:t>
      </w:r>
    </w:p>
    <w:p w14:paraId="701D439B" w14:textId="77777777" w:rsidR="004F0CEE" w:rsidRDefault="00000000">
      <w:pPr>
        <w:spacing w:line="360" w:lineRule="auto"/>
        <w:ind w:firstLineChars="200" w:firstLine="420"/>
        <w:rPr>
          <w:szCs w:val="21"/>
        </w:rPr>
      </w:pPr>
      <w:r>
        <w:rPr>
          <w:rFonts w:hint="eastAsia"/>
          <w:szCs w:val="21"/>
        </w:rPr>
        <w:t>4.</w:t>
      </w:r>
      <w:r>
        <w:rPr>
          <w:rFonts w:hint="eastAsia"/>
          <w:szCs w:val="21"/>
        </w:rPr>
        <w:t>供应商提供有效的《中小企业声明函》（详见附件），如符合《政府采购促进中小企业发展管理办法》的通知</w:t>
      </w:r>
      <w:proofErr w:type="gramStart"/>
      <w:r>
        <w:rPr>
          <w:rFonts w:hint="eastAsia"/>
          <w:szCs w:val="21"/>
        </w:rPr>
        <w:t>》</w:t>
      </w:r>
      <w:proofErr w:type="gramEnd"/>
      <w:r>
        <w:rPr>
          <w:rFonts w:hint="eastAsia"/>
          <w:szCs w:val="21"/>
        </w:rPr>
        <w:t>（财库【</w:t>
      </w:r>
      <w:r>
        <w:rPr>
          <w:rFonts w:hint="eastAsia"/>
          <w:szCs w:val="21"/>
        </w:rPr>
        <w:t>2020</w:t>
      </w:r>
      <w:r>
        <w:rPr>
          <w:rFonts w:hint="eastAsia"/>
          <w:szCs w:val="21"/>
        </w:rPr>
        <w:t>】</w:t>
      </w:r>
      <w:r>
        <w:rPr>
          <w:rFonts w:hint="eastAsia"/>
          <w:szCs w:val="21"/>
        </w:rPr>
        <w:t>46</w:t>
      </w:r>
      <w:r>
        <w:rPr>
          <w:rFonts w:hint="eastAsia"/>
          <w:szCs w:val="21"/>
        </w:rPr>
        <w:t>号）给予扣除的情形，其价格给予</w:t>
      </w:r>
      <w:r>
        <w:rPr>
          <w:rFonts w:hint="eastAsia"/>
          <w:szCs w:val="21"/>
        </w:rPr>
        <w:t>10%</w:t>
      </w:r>
      <w:r>
        <w:rPr>
          <w:rFonts w:hint="eastAsia"/>
          <w:szCs w:val="21"/>
        </w:rPr>
        <w:t>的扣除，用扣除后的价格参与评审；对未按磋商文件要求填写《中小企业声明函》的，在价格评审时不予考虑。</w:t>
      </w:r>
    </w:p>
    <w:p w14:paraId="2DB786DF" w14:textId="77777777" w:rsidR="004F0CEE" w:rsidRDefault="00000000">
      <w:pPr>
        <w:spacing w:line="360" w:lineRule="auto"/>
        <w:ind w:firstLineChars="200" w:firstLine="420"/>
        <w:rPr>
          <w:szCs w:val="21"/>
        </w:rPr>
      </w:pPr>
      <w:r>
        <w:rPr>
          <w:rFonts w:hint="eastAsia"/>
          <w:szCs w:val="21"/>
        </w:rPr>
        <w:t>其他情况下，供应商的最后磋商报价即为评审价格。</w:t>
      </w:r>
    </w:p>
    <w:p w14:paraId="74BDF2B3" w14:textId="77777777" w:rsidR="004F0CEE" w:rsidRDefault="00000000">
      <w:pPr>
        <w:spacing w:line="360" w:lineRule="auto"/>
        <w:ind w:firstLineChars="200" w:firstLine="420"/>
        <w:rPr>
          <w:szCs w:val="21"/>
        </w:rPr>
      </w:pPr>
      <w:r>
        <w:rPr>
          <w:rFonts w:hint="eastAsia"/>
          <w:szCs w:val="21"/>
        </w:rPr>
        <w:t>中小企业划分标准参照《关于印发中小企业划型标准规定的通知》（工信部联企业</w:t>
      </w:r>
      <w:r>
        <w:rPr>
          <w:rFonts w:hint="eastAsia"/>
          <w:szCs w:val="21"/>
        </w:rPr>
        <w:t>[2011]300</w:t>
      </w:r>
      <w:r>
        <w:rPr>
          <w:rFonts w:hint="eastAsia"/>
          <w:szCs w:val="21"/>
        </w:rPr>
        <w:t>号）。</w:t>
      </w:r>
    </w:p>
    <w:p w14:paraId="3614A720" w14:textId="77777777" w:rsidR="004F0CEE" w:rsidRDefault="00000000">
      <w:pPr>
        <w:spacing w:line="360" w:lineRule="auto"/>
        <w:ind w:firstLineChars="233" w:firstLine="489"/>
        <w:rPr>
          <w:b/>
          <w:sz w:val="36"/>
          <w:szCs w:val="36"/>
        </w:rPr>
      </w:pPr>
      <w:r>
        <w:rPr>
          <w:rFonts w:hint="eastAsia"/>
          <w:szCs w:val="21"/>
        </w:rPr>
        <w:t>5.</w:t>
      </w:r>
      <w:r>
        <w:rPr>
          <w:rFonts w:hint="eastAsia"/>
          <w:szCs w:val="21"/>
        </w:rPr>
        <w:t>监狱企业提供了由省级以上监狱管理局（北京市含教育矫治局）、戒毒管理局</w:t>
      </w:r>
      <w:r>
        <w:rPr>
          <w:rFonts w:hint="eastAsia"/>
          <w:szCs w:val="21"/>
        </w:rPr>
        <w:t>(</w:t>
      </w:r>
      <w:r>
        <w:rPr>
          <w:rFonts w:hint="eastAsia"/>
          <w:szCs w:val="21"/>
        </w:rPr>
        <w:t>含新疆生产建设兵团</w:t>
      </w:r>
      <w:r>
        <w:rPr>
          <w:rFonts w:hint="eastAsia"/>
          <w:szCs w:val="21"/>
        </w:rPr>
        <w:t>)</w:t>
      </w:r>
      <w:r>
        <w:rPr>
          <w:rFonts w:hint="eastAsia"/>
          <w:szCs w:val="21"/>
        </w:rPr>
        <w:t>出具的属于监狱企业的证明文件的，视同小型和微型企业。</w:t>
      </w:r>
    </w:p>
    <w:bookmarkEnd w:id="772"/>
    <w:p w14:paraId="515C5841" w14:textId="77777777" w:rsidR="004F0CEE" w:rsidRDefault="00000000">
      <w:pPr>
        <w:spacing w:line="360" w:lineRule="auto"/>
        <w:jc w:val="center"/>
        <w:outlineLvl w:val="0"/>
        <w:rPr>
          <w:b/>
          <w:sz w:val="36"/>
          <w:szCs w:val="36"/>
        </w:rPr>
      </w:pPr>
      <w:r>
        <w:rPr>
          <w:b/>
          <w:sz w:val="36"/>
          <w:szCs w:val="36"/>
        </w:rPr>
        <w:br w:type="page"/>
      </w:r>
      <w:bookmarkStart w:id="780" w:name="_Toc198195118"/>
      <w:bookmarkStart w:id="781" w:name="_Toc97371945"/>
      <w:bookmarkStart w:id="782" w:name="_Hlk187073140"/>
      <w:r>
        <w:rPr>
          <w:b/>
          <w:sz w:val="36"/>
          <w:szCs w:val="36"/>
        </w:rPr>
        <w:lastRenderedPageBreak/>
        <w:t>第四章</w:t>
      </w:r>
      <w:r>
        <w:rPr>
          <w:b/>
          <w:sz w:val="36"/>
          <w:szCs w:val="36"/>
        </w:rPr>
        <w:t xml:space="preserve">   </w:t>
      </w:r>
      <w:r>
        <w:rPr>
          <w:b/>
          <w:sz w:val="36"/>
          <w:szCs w:val="36"/>
        </w:rPr>
        <w:t>采购需求</w:t>
      </w:r>
      <w:bookmarkEnd w:id="780"/>
      <w:bookmarkEnd w:id="781"/>
    </w:p>
    <w:p w14:paraId="5EB2A973" w14:textId="77777777" w:rsidR="004F0CEE" w:rsidRDefault="00000000">
      <w:pPr>
        <w:numPr>
          <w:ilvl w:val="0"/>
          <w:numId w:val="20"/>
        </w:numPr>
        <w:spacing w:line="360" w:lineRule="auto"/>
        <w:contextualSpacing/>
        <w:rPr>
          <w:rFonts w:ascii="宋体" w:hAnsi="宋体" w:hint="eastAsia"/>
          <w:b/>
          <w:szCs w:val="21"/>
        </w:rPr>
      </w:pPr>
      <w:r>
        <w:rPr>
          <w:rFonts w:ascii="宋体" w:hAnsi="宋体" w:hint="eastAsia"/>
          <w:b/>
          <w:szCs w:val="21"/>
        </w:rPr>
        <w:t>采购标的</w:t>
      </w:r>
    </w:p>
    <w:p w14:paraId="55CE91C0" w14:textId="77777777" w:rsidR="004F0CEE" w:rsidRDefault="00000000">
      <w:pPr>
        <w:pStyle w:val="afffff0"/>
        <w:numPr>
          <w:ilvl w:val="0"/>
          <w:numId w:val="21"/>
        </w:numPr>
        <w:spacing w:line="360" w:lineRule="auto"/>
        <w:ind w:firstLineChars="0"/>
      </w:pPr>
      <w:r>
        <w:rPr>
          <w:rFonts w:hint="eastAsia"/>
        </w:rPr>
        <w:t>采购标的</w:t>
      </w:r>
    </w:p>
    <w:p w14:paraId="2864DFC2" w14:textId="7BEFBA62" w:rsidR="004F0CEE" w:rsidRDefault="005B0489">
      <w:pPr>
        <w:pStyle w:val="afffff0"/>
        <w:spacing w:line="360" w:lineRule="auto"/>
        <w:ind w:left="860" w:firstLineChars="0" w:firstLine="0"/>
      </w:pPr>
      <w:r>
        <w:t>改善办学保障条件</w:t>
      </w:r>
      <w:r>
        <w:t>-</w:t>
      </w:r>
      <w:r>
        <w:t>消防改造</w:t>
      </w:r>
      <w:r>
        <w:t>-</w:t>
      </w:r>
      <w:r>
        <w:t>果园校区消防水池建设工程</w:t>
      </w:r>
      <w:r>
        <w:rPr>
          <w:rFonts w:hint="eastAsia"/>
        </w:rPr>
        <w:t>。</w:t>
      </w:r>
    </w:p>
    <w:p w14:paraId="7FFF16BD" w14:textId="77777777" w:rsidR="004F0CEE" w:rsidRDefault="00000000">
      <w:pPr>
        <w:pStyle w:val="afffff0"/>
        <w:numPr>
          <w:ilvl w:val="0"/>
          <w:numId w:val="21"/>
        </w:numPr>
        <w:spacing w:line="360" w:lineRule="auto"/>
        <w:ind w:firstLineChars="0"/>
      </w:pPr>
      <w:r>
        <w:rPr>
          <w:rFonts w:hint="eastAsia"/>
        </w:rPr>
        <w:t>项目背景</w:t>
      </w:r>
      <w:r>
        <w:rPr>
          <w:rFonts w:hint="eastAsia"/>
        </w:rPr>
        <w:t>/</w:t>
      </w:r>
      <w:r>
        <w:rPr>
          <w:rFonts w:hint="eastAsia"/>
        </w:rPr>
        <w:t>项目概述</w:t>
      </w:r>
    </w:p>
    <w:p w14:paraId="27856BD2" w14:textId="77777777" w:rsidR="004F0CEE" w:rsidRDefault="00000000">
      <w:pPr>
        <w:pStyle w:val="afffff0"/>
        <w:spacing w:line="360" w:lineRule="auto"/>
        <w:ind w:left="860" w:firstLineChars="0" w:firstLine="0"/>
        <w:rPr>
          <w:rFonts w:ascii="Times New Roman" w:hAnsi="Times New Roman"/>
          <w:szCs w:val="24"/>
        </w:rPr>
      </w:pPr>
      <w:r>
        <w:rPr>
          <w:rFonts w:ascii="Times New Roman" w:hAnsi="Times New Roman" w:hint="eastAsia"/>
          <w:szCs w:val="24"/>
        </w:rPr>
        <w:t>本项目位于北京物资学院果园校区。</w:t>
      </w:r>
    </w:p>
    <w:p w14:paraId="1816E7EB" w14:textId="77777777" w:rsidR="004F0CEE" w:rsidRDefault="00000000">
      <w:pPr>
        <w:spacing w:line="360" w:lineRule="auto"/>
        <w:ind w:leftChars="200" w:left="420" w:firstLineChars="200" w:firstLine="420"/>
      </w:pPr>
      <w:r>
        <w:rPr>
          <w:rFonts w:hint="eastAsia"/>
        </w:rPr>
        <w:t>本次项目</w:t>
      </w:r>
      <w:bookmarkStart w:id="783" w:name="OLE_LINK15"/>
      <w:r>
        <w:rPr>
          <w:rFonts w:hint="eastAsia"/>
        </w:rPr>
        <w:t>拟新建果园校区消防水池，具体包括水池开挖相关的土方工程、消防水池基础浇筑、钢筋布设、防水工程、主体结构、箱泵一体化无浮泵站相关设备安装，以及施工后的路面恢复、渣土外运等附属工程。</w:t>
      </w:r>
      <w:bookmarkEnd w:id="783"/>
    </w:p>
    <w:p w14:paraId="231D0176" w14:textId="77777777" w:rsidR="004F0CEE" w:rsidRDefault="00000000">
      <w:pPr>
        <w:numPr>
          <w:ilvl w:val="0"/>
          <w:numId w:val="20"/>
        </w:numPr>
        <w:spacing w:line="360" w:lineRule="auto"/>
        <w:contextualSpacing/>
        <w:rPr>
          <w:rFonts w:ascii="宋体" w:hAnsi="宋体" w:hint="eastAsia"/>
          <w:b/>
          <w:szCs w:val="21"/>
        </w:rPr>
      </w:pPr>
      <w:r>
        <w:rPr>
          <w:rFonts w:ascii="宋体" w:hAnsi="宋体" w:hint="eastAsia"/>
          <w:b/>
          <w:szCs w:val="21"/>
        </w:rPr>
        <w:t>商务要求</w:t>
      </w:r>
    </w:p>
    <w:p w14:paraId="0DFDD0A6" w14:textId="77777777" w:rsidR="004F0CEE" w:rsidRDefault="00000000">
      <w:pPr>
        <w:pStyle w:val="afffff0"/>
        <w:numPr>
          <w:ilvl w:val="0"/>
          <w:numId w:val="22"/>
        </w:numPr>
        <w:spacing w:line="360" w:lineRule="auto"/>
        <w:ind w:firstLineChars="0"/>
        <w:contextualSpacing/>
        <w:rPr>
          <w:rFonts w:ascii="宋体" w:hAnsi="宋体" w:hint="eastAsia"/>
          <w:bCs/>
          <w:szCs w:val="21"/>
        </w:rPr>
      </w:pPr>
      <w:r>
        <w:rPr>
          <w:rFonts w:ascii="宋体" w:hAnsi="宋体" w:hint="eastAsia"/>
          <w:bCs/>
          <w:szCs w:val="21"/>
        </w:rPr>
        <w:t>交付（实施）的时间（期限）</w:t>
      </w:r>
    </w:p>
    <w:p w14:paraId="2393AB53" w14:textId="77777777" w:rsidR="004F0CEE" w:rsidRDefault="00000000">
      <w:pPr>
        <w:pStyle w:val="afffff0"/>
        <w:spacing w:line="360" w:lineRule="auto"/>
        <w:ind w:left="860" w:firstLineChars="0" w:firstLine="0"/>
        <w:contextualSpacing/>
        <w:rPr>
          <w:rFonts w:ascii="宋体" w:hAnsi="宋体" w:hint="eastAsia"/>
          <w:bCs/>
          <w:szCs w:val="21"/>
        </w:rPr>
      </w:pPr>
      <w:r>
        <w:rPr>
          <w:rFonts w:ascii="宋体" w:hAnsi="宋体" w:hint="eastAsia"/>
          <w:bCs/>
          <w:szCs w:val="21"/>
        </w:rPr>
        <w:t>工期：70日历天</w:t>
      </w:r>
    </w:p>
    <w:p w14:paraId="37A1420A" w14:textId="327F9247" w:rsidR="00C8721E" w:rsidRPr="00C8721E" w:rsidRDefault="00C8721E" w:rsidP="00C8721E">
      <w:pPr>
        <w:spacing w:line="360" w:lineRule="auto"/>
        <w:ind w:left="500" w:firstLineChars="167" w:firstLine="351"/>
        <w:contextualSpacing/>
        <w:rPr>
          <w:rFonts w:ascii="宋体" w:hAnsi="宋体" w:hint="eastAsia"/>
          <w:bCs/>
          <w:szCs w:val="21"/>
        </w:rPr>
      </w:pPr>
      <w:r w:rsidRPr="00C8721E">
        <w:rPr>
          <w:rFonts w:ascii="宋体" w:hAnsi="宋体" w:hint="eastAsia"/>
          <w:bCs/>
          <w:szCs w:val="21"/>
        </w:rPr>
        <w:t>计划开工时间：2026年5月</w:t>
      </w:r>
      <w:r w:rsidR="00FE0F7D">
        <w:rPr>
          <w:rFonts w:ascii="宋体" w:hAnsi="宋体" w:hint="eastAsia"/>
          <w:bCs/>
          <w:szCs w:val="21"/>
        </w:rPr>
        <w:t>21</w:t>
      </w:r>
      <w:r w:rsidRPr="00C8721E">
        <w:rPr>
          <w:rFonts w:ascii="宋体" w:hAnsi="宋体" w:hint="eastAsia"/>
          <w:bCs/>
          <w:szCs w:val="21"/>
        </w:rPr>
        <w:t>日（（具体开工日期以监理单位下达开</w:t>
      </w:r>
      <w:proofErr w:type="gramStart"/>
      <w:r w:rsidRPr="00C8721E">
        <w:rPr>
          <w:rFonts w:ascii="宋体" w:hAnsi="宋体" w:hint="eastAsia"/>
          <w:bCs/>
          <w:szCs w:val="21"/>
        </w:rPr>
        <w:t>工令</w:t>
      </w:r>
      <w:proofErr w:type="gramEnd"/>
      <w:r w:rsidRPr="00C8721E">
        <w:rPr>
          <w:rFonts w:ascii="宋体" w:hAnsi="宋体" w:hint="eastAsia"/>
          <w:bCs/>
          <w:szCs w:val="21"/>
        </w:rPr>
        <w:t>为准））</w:t>
      </w:r>
    </w:p>
    <w:p w14:paraId="344D358F" w14:textId="2FF13B35" w:rsidR="004F0CEE" w:rsidRDefault="00C8721E" w:rsidP="00C8721E">
      <w:pPr>
        <w:spacing w:line="360" w:lineRule="auto"/>
        <w:ind w:left="500" w:firstLineChars="167" w:firstLine="351"/>
        <w:contextualSpacing/>
        <w:rPr>
          <w:rFonts w:ascii="宋体" w:hAnsi="宋体" w:hint="eastAsia"/>
          <w:bCs/>
          <w:szCs w:val="21"/>
        </w:rPr>
      </w:pPr>
      <w:r w:rsidRPr="00C8721E">
        <w:rPr>
          <w:rFonts w:ascii="宋体" w:hAnsi="宋体" w:hint="eastAsia"/>
          <w:bCs/>
          <w:szCs w:val="21"/>
        </w:rPr>
        <w:t>计划竣工时间：2026年7月</w:t>
      </w:r>
      <w:r w:rsidR="00FE0F7D">
        <w:rPr>
          <w:rFonts w:ascii="宋体" w:hAnsi="宋体" w:hint="eastAsia"/>
          <w:bCs/>
          <w:szCs w:val="21"/>
        </w:rPr>
        <w:t>30</w:t>
      </w:r>
      <w:r w:rsidRPr="00C8721E">
        <w:rPr>
          <w:rFonts w:ascii="宋体" w:hAnsi="宋体" w:hint="eastAsia"/>
          <w:bCs/>
          <w:szCs w:val="21"/>
        </w:rPr>
        <w:t>日</w:t>
      </w:r>
      <w:r>
        <w:rPr>
          <w:rFonts w:ascii="宋体" w:hAnsi="宋体" w:hint="eastAsia"/>
          <w:bCs/>
          <w:szCs w:val="21"/>
        </w:rPr>
        <w:t>。</w:t>
      </w:r>
    </w:p>
    <w:p w14:paraId="003073DC" w14:textId="77777777" w:rsidR="004F0CEE" w:rsidRDefault="00000000">
      <w:pPr>
        <w:pStyle w:val="afffff0"/>
        <w:numPr>
          <w:ilvl w:val="0"/>
          <w:numId w:val="22"/>
        </w:numPr>
        <w:spacing w:line="360" w:lineRule="auto"/>
        <w:ind w:firstLineChars="0"/>
        <w:contextualSpacing/>
        <w:rPr>
          <w:rFonts w:ascii="宋体" w:hAnsi="宋体" w:hint="eastAsia"/>
          <w:bCs/>
          <w:szCs w:val="21"/>
        </w:rPr>
      </w:pPr>
      <w:r>
        <w:rPr>
          <w:rFonts w:ascii="宋体" w:hAnsi="宋体" w:hint="eastAsia"/>
          <w:bCs/>
          <w:szCs w:val="21"/>
        </w:rPr>
        <w:t>服务地点（范围）</w:t>
      </w:r>
    </w:p>
    <w:p w14:paraId="6F80F007" w14:textId="77777777" w:rsidR="004F0CEE" w:rsidRDefault="00000000">
      <w:pPr>
        <w:pStyle w:val="afffff0"/>
        <w:spacing w:line="360" w:lineRule="auto"/>
        <w:ind w:left="860" w:firstLineChars="0" w:firstLine="0"/>
        <w:contextualSpacing/>
        <w:rPr>
          <w:rFonts w:ascii="宋体" w:hAnsi="宋体" w:hint="eastAsia"/>
          <w:bCs/>
          <w:szCs w:val="21"/>
        </w:rPr>
      </w:pPr>
      <w:r>
        <w:rPr>
          <w:rFonts w:ascii="Times New Roman" w:hAnsi="Times New Roman" w:hint="eastAsia"/>
          <w:bCs/>
          <w:szCs w:val="24"/>
        </w:rPr>
        <w:t>北京市通州区新华南路</w:t>
      </w:r>
      <w:r>
        <w:rPr>
          <w:rFonts w:ascii="Times New Roman" w:hAnsi="Times New Roman" w:hint="eastAsia"/>
          <w:bCs/>
          <w:szCs w:val="24"/>
        </w:rPr>
        <w:t>190</w:t>
      </w:r>
      <w:r>
        <w:rPr>
          <w:rFonts w:ascii="Times New Roman" w:hAnsi="Times New Roman" w:hint="eastAsia"/>
          <w:bCs/>
          <w:szCs w:val="24"/>
        </w:rPr>
        <w:t>号</w:t>
      </w:r>
      <w:r>
        <w:rPr>
          <w:rFonts w:hint="eastAsia"/>
          <w:bCs/>
        </w:rPr>
        <w:t>。</w:t>
      </w:r>
    </w:p>
    <w:p w14:paraId="71EF51D4" w14:textId="77777777" w:rsidR="004F0CEE" w:rsidRDefault="00000000">
      <w:pPr>
        <w:pStyle w:val="afffff0"/>
        <w:numPr>
          <w:ilvl w:val="0"/>
          <w:numId w:val="22"/>
        </w:numPr>
        <w:spacing w:line="360" w:lineRule="auto"/>
        <w:ind w:firstLineChars="0"/>
        <w:contextualSpacing/>
        <w:rPr>
          <w:rFonts w:ascii="宋体" w:hAnsi="宋体" w:hint="eastAsia"/>
          <w:bCs/>
          <w:szCs w:val="21"/>
        </w:rPr>
      </w:pPr>
      <w:r>
        <w:rPr>
          <w:rFonts w:ascii="宋体" w:hAnsi="宋体" w:hint="eastAsia"/>
          <w:bCs/>
          <w:szCs w:val="21"/>
        </w:rPr>
        <w:t>付款条件（进度和方式）</w:t>
      </w:r>
    </w:p>
    <w:p w14:paraId="3ECDB02E" w14:textId="0F9E7C5E" w:rsidR="004F0CEE" w:rsidRPr="00146EBB" w:rsidRDefault="00000000">
      <w:pPr>
        <w:pStyle w:val="afffff0"/>
        <w:numPr>
          <w:ilvl w:val="0"/>
          <w:numId w:val="23"/>
        </w:numPr>
        <w:spacing w:line="360" w:lineRule="auto"/>
        <w:ind w:firstLineChars="0"/>
        <w:contextualSpacing/>
        <w:rPr>
          <w:rFonts w:ascii="宋体" w:hAnsi="宋体" w:hint="eastAsia"/>
          <w:bCs/>
          <w:szCs w:val="21"/>
        </w:rPr>
      </w:pPr>
      <w:bookmarkStart w:id="784" w:name="OLE_LINK4"/>
      <w:r w:rsidRPr="00146EBB">
        <w:rPr>
          <w:rFonts w:ascii="宋体" w:hAnsi="宋体" w:hint="eastAsia"/>
          <w:bCs/>
          <w:szCs w:val="21"/>
        </w:rPr>
        <w:t>预付款支付时间和额度：本合同签订后</w:t>
      </w:r>
      <w:r w:rsidR="00C8721E">
        <w:rPr>
          <w:rFonts w:ascii="宋体" w:hAnsi="宋体" w:hint="eastAsia"/>
          <w:bCs/>
          <w:szCs w:val="21"/>
        </w:rPr>
        <w:t>30</w:t>
      </w:r>
      <w:r w:rsidRPr="00146EBB">
        <w:rPr>
          <w:rFonts w:ascii="宋体" w:hAnsi="宋体" w:hint="eastAsia"/>
          <w:bCs/>
          <w:szCs w:val="21"/>
        </w:rPr>
        <w:t>天内，发包人一次性向承包人支付预付款，预付款额度为合同价款的30%（其中安全文明施工费用预付额度为安全文明施工费总额的100%；农民工工商保险总额的100%）。</w:t>
      </w:r>
    </w:p>
    <w:p w14:paraId="68D3E8A6" w14:textId="77777777" w:rsidR="004F0CEE" w:rsidRPr="00146EBB" w:rsidRDefault="00000000">
      <w:pPr>
        <w:pStyle w:val="afffff0"/>
        <w:numPr>
          <w:ilvl w:val="0"/>
          <w:numId w:val="23"/>
        </w:numPr>
        <w:spacing w:line="360" w:lineRule="auto"/>
        <w:ind w:firstLineChars="0"/>
        <w:contextualSpacing/>
        <w:rPr>
          <w:rFonts w:ascii="宋体" w:hAnsi="宋体" w:hint="eastAsia"/>
          <w:bCs/>
          <w:szCs w:val="21"/>
        </w:rPr>
      </w:pPr>
      <w:r w:rsidRPr="00146EBB">
        <w:rPr>
          <w:rFonts w:ascii="宋体" w:hAnsi="宋体" w:hint="eastAsia"/>
          <w:bCs/>
          <w:szCs w:val="21"/>
        </w:rPr>
        <w:t>进度付款证书和支付时间：</w:t>
      </w:r>
      <w:bookmarkEnd w:id="784"/>
      <w:r w:rsidRPr="00146EBB">
        <w:rPr>
          <w:rFonts w:ascii="宋体" w:hAnsi="宋体" w:hint="eastAsia"/>
          <w:bCs/>
          <w:szCs w:val="21"/>
        </w:rPr>
        <w:t>当工程进度完成80%时，经监理和发包人确认后，发包人支付工程</w:t>
      </w:r>
      <w:proofErr w:type="gramStart"/>
      <w:r w:rsidRPr="00146EBB">
        <w:rPr>
          <w:rFonts w:ascii="宋体" w:hAnsi="宋体" w:hint="eastAsia"/>
          <w:bCs/>
          <w:szCs w:val="21"/>
        </w:rPr>
        <w:t>进度款至合同</w:t>
      </w:r>
      <w:proofErr w:type="gramEnd"/>
      <w:r w:rsidRPr="00146EBB">
        <w:rPr>
          <w:rFonts w:ascii="宋体" w:hAnsi="宋体" w:hint="eastAsia"/>
          <w:bCs/>
          <w:szCs w:val="21"/>
        </w:rPr>
        <w:t>总金额的80%（含预付款），具体以财政资金到位时间为准。结算以审计结果为准，待工程竣工结算审计完毕后，发包人付清审计审定结算价款余款，具体以财政资金到位时间为准。</w:t>
      </w:r>
    </w:p>
    <w:p w14:paraId="5E0EA8E7" w14:textId="77777777" w:rsidR="004F0CEE" w:rsidRPr="00146EBB" w:rsidRDefault="00000000">
      <w:pPr>
        <w:pStyle w:val="afffff0"/>
        <w:numPr>
          <w:ilvl w:val="0"/>
          <w:numId w:val="23"/>
        </w:numPr>
        <w:spacing w:line="360" w:lineRule="auto"/>
        <w:ind w:firstLineChars="0"/>
        <w:contextualSpacing/>
        <w:rPr>
          <w:rFonts w:ascii="宋体" w:hAnsi="宋体" w:hint="eastAsia"/>
          <w:bCs/>
          <w:szCs w:val="21"/>
        </w:rPr>
      </w:pPr>
      <w:r w:rsidRPr="00146EBB">
        <w:rPr>
          <w:rFonts w:ascii="宋体" w:hAnsi="宋体" w:hint="eastAsia"/>
          <w:bCs/>
          <w:szCs w:val="21"/>
        </w:rPr>
        <w:t>本项目工程款支付时间根据财政拨款时间，财政拨款下达后支付工程款。甲方不因财政拨款未下达承担违约责任。因本项目工程款由财政资金支付，发包人正常履行付款审批程序，付款到账日不受本合同约定的付款时限制约，发包人不会因此承担延期付款的违约责任。承包人约定的支付劳务分包单位工程款的进度不得与合同条件中约定的发包人与承包人确定的合同价格支付进度有较大差异。不得因以上原因拖欠农民工工资。</w:t>
      </w:r>
    </w:p>
    <w:p w14:paraId="1B8CF50F" w14:textId="77777777" w:rsidR="004F0CEE" w:rsidRDefault="00000000">
      <w:pPr>
        <w:pStyle w:val="afffff0"/>
        <w:numPr>
          <w:ilvl w:val="0"/>
          <w:numId w:val="20"/>
        </w:numPr>
        <w:spacing w:line="360" w:lineRule="auto"/>
        <w:ind w:firstLineChars="0"/>
        <w:contextualSpacing/>
        <w:rPr>
          <w:rFonts w:ascii="宋体" w:hAnsi="宋体" w:hint="eastAsia"/>
          <w:b/>
          <w:szCs w:val="21"/>
        </w:rPr>
      </w:pPr>
      <w:r>
        <w:rPr>
          <w:rFonts w:ascii="宋体" w:hAnsi="宋体" w:hint="eastAsia"/>
          <w:b/>
          <w:szCs w:val="21"/>
        </w:rPr>
        <w:t>服务范围、内容及要求</w:t>
      </w:r>
    </w:p>
    <w:p w14:paraId="2453C735" w14:textId="77777777" w:rsidR="004F0CEE" w:rsidRDefault="00000000">
      <w:pPr>
        <w:pStyle w:val="afffff0"/>
        <w:numPr>
          <w:ilvl w:val="0"/>
          <w:numId w:val="24"/>
        </w:numPr>
        <w:spacing w:line="360" w:lineRule="auto"/>
        <w:ind w:firstLineChars="0"/>
        <w:contextualSpacing/>
        <w:rPr>
          <w:rFonts w:ascii="宋体" w:hAnsi="宋体" w:hint="eastAsia"/>
          <w:b/>
          <w:szCs w:val="21"/>
        </w:rPr>
      </w:pPr>
      <w:r>
        <w:rPr>
          <w:rFonts w:ascii="宋体" w:hAnsi="宋体" w:hint="eastAsia"/>
          <w:b/>
          <w:szCs w:val="21"/>
        </w:rPr>
        <w:t>基本要求</w:t>
      </w:r>
    </w:p>
    <w:p w14:paraId="6DECB032" w14:textId="77777777" w:rsidR="004F0CEE" w:rsidRDefault="00000000">
      <w:pPr>
        <w:pStyle w:val="afffff0"/>
        <w:numPr>
          <w:ilvl w:val="1"/>
          <w:numId w:val="25"/>
        </w:numPr>
        <w:spacing w:line="360" w:lineRule="auto"/>
        <w:ind w:firstLineChars="0"/>
        <w:contextualSpacing/>
        <w:rPr>
          <w:rFonts w:ascii="宋体" w:hAnsi="宋体" w:hint="eastAsia"/>
          <w:szCs w:val="21"/>
        </w:rPr>
      </w:pPr>
      <w:r>
        <w:rPr>
          <w:rFonts w:ascii="宋体" w:hAnsi="宋体" w:hint="eastAsia"/>
          <w:szCs w:val="21"/>
        </w:rPr>
        <w:t>采购标的需实现的功能或者目标</w:t>
      </w:r>
    </w:p>
    <w:p w14:paraId="2957211B" w14:textId="77777777" w:rsidR="004F0CEE" w:rsidRDefault="00000000">
      <w:pPr>
        <w:pStyle w:val="afffff0"/>
        <w:spacing w:line="360" w:lineRule="auto"/>
        <w:ind w:left="935"/>
        <w:contextualSpacing/>
      </w:pPr>
      <w:bookmarkStart w:id="785" w:name="OLE_LINK2"/>
      <w:bookmarkStart w:id="786" w:name="OLE_LINK14"/>
      <w:r>
        <w:rPr>
          <w:rFonts w:ascii="Times New Roman" w:hAnsi="Times New Roman" w:hint="eastAsia"/>
          <w:szCs w:val="24"/>
        </w:rPr>
        <w:t>拟新建果园校区消防水池，具体包括水池开挖相关的土方工程、消防水池基础浇筑、</w:t>
      </w:r>
      <w:r>
        <w:rPr>
          <w:rFonts w:ascii="Times New Roman" w:hAnsi="Times New Roman" w:hint="eastAsia"/>
          <w:szCs w:val="24"/>
        </w:rPr>
        <w:lastRenderedPageBreak/>
        <w:t>钢筋布设、防水工程、主体结构、箱泵一体化无浮泵站相关设备安装，以及施工后的路面恢复、渣土外运等附属工程。</w:t>
      </w:r>
      <w:bookmarkEnd w:id="785"/>
    </w:p>
    <w:bookmarkEnd w:id="786"/>
    <w:p w14:paraId="0C444C15" w14:textId="77777777" w:rsidR="004F0CEE" w:rsidRDefault="00000000">
      <w:pPr>
        <w:pStyle w:val="afffff0"/>
        <w:numPr>
          <w:ilvl w:val="1"/>
          <w:numId w:val="25"/>
        </w:numPr>
        <w:spacing w:line="360" w:lineRule="auto"/>
        <w:ind w:firstLineChars="0"/>
        <w:contextualSpacing/>
      </w:pPr>
      <w:r>
        <w:rPr>
          <w:rFonts w:hint="eastAsia"/>
        </w:rPr>
        <w:t>需执行的国家相关标准、行业标准、地方标准或者其他标准、规范</w:t>
      </w:r>
    </w:p>
    <w:p w14:paraId="2D9B3445" w14:textId="77777777" w:rsidR="004F0CEE" w:rsidRDefault="00000000">
      <w:pPr>
        <w:spacing w:line="360" w:lineRule="auto"/>
        <w:ind w:left="500" w:firstLineChars="200" w:firstLine="420"/>
        <w:contextualSpacing/>
        <w:rPr>
          <w:rFonts w:ascii="宋体" w:hAnsi="宋体" w:hint="eastAsia"/>
          <w:szCs w:val="21"/>
        </w:rPr>
      </w:pPr>
      <w:r>
        <w:rPr>
          <w:rFonts w:ascii="宋体" w:hAnsi="宋体"/>
          <w:szCs w:val="21"/>
        </w:rPr>
        <w:t>国内目前可以直接引用其索引号的主要施工验收规范（包括但不限于）</w:t>
      </w:r>
      <w:r>
        <w:rPr>
          <w:rFonts w:ascii="宋体" w:hAnsi="宋体" w:hint="eastAsia"/>
          <w:szCs w:val="21"/>
        </w:rPr>
        <w:t>：</w:t>
      </w:r>
    </w:p>
    <w:p w14:paraId="6F1BD7BD" w14:textId="77777777" w:rsidR="004F0CEE" w:rsidRDefault="00000000">
      <w:pPr>
        <w:spacing w:line="360" w:lineRule="auto"/>
        <w:ind w:left="500" w:firstLineChars="200" w:firstLine="420"/>
        <w:contextualSpacing/>
        <w:rPr>
          <w:rFonts w:ascii="宋体" w:hAnsi="宋体" w:hint="eastAsia"/>
          <w:szCs w:val="21"/>
        </w:rPr>
      </w:pPr>
      <w:r>
        <w:rPr>
          <w:rFonts w:ascii="宋体" w:hAnsi="宋体" w:hint="eastAsia"/>
          <w:szCs w:val="21"/>
        </w:rPr>
        <w:t>1.建筑结构可靠性设计统一标准</w:t>
      </w:r>
      <w:proofErr w:type="gramStart"/>
      <w:r>
        <w:rPr>
          <w:rFonts w:ascii="宋体" w:hAnsi="宋体" w:hint="eastAsia"/>
          <w:szCs w:val="21"/>
        </w:rPr>
        <w:t>》</w:t>
      </w:r>
      <w:proofErr w:type="gramEnd"/>
      <w:r>
        <w:rPr>
          <w:rFonts w:ascii="宋体" w:hAnsi="宋体" w:hint="eastAsia"/>
          <w:szCs w:val="21"/>
        </w:rPr>
        <w:t>GB50068-2018</w:t>
      </w:r>
    </w:p>
    <w:p w14:paraId="695B83E4" w14:textId="77777777" w:rsidR="004F0CEE" w:rsidRDefault="00000000">
      <w:pPr>
        <w:spacing w:line="360" w:lineRule="auto"/>
        <w:ind w:left="500" w:firstLineChars="200" w:firstLine="420"/>
        <w:contextualSpacing/>
        <w:rPr>
          <w:rFonts w:ascii="宋体" w:hAnsi="宋体" w:hint="eastAsia"/>
          <w:szCs w:val="21"/>
        </w:rPr>
      </w:pPr>
      <w:r>
        <w:rPr>
          <w:rFonts w:ascii="宋体" w:hAnsi="宋体" w:hint="eastAsia"/>
          <w:szCs w:val="21"/>
        </w:rPr>
        <w:t>2.《建筑工程抗震设防分类标准》GB50223-2008</w:t>
      </w:r>
    </w:p>
    <w:p w14:paraId="49BE82EE" w14:textId="77777777" w:rsidR="004F0CEE" w:rsidRDefault="00000000">
      <w:pPr>
        <w:spacing w:line="360" w:lineRule="auto"/>
        <w:ind w:left="500" w:firstLineChars="200" w:firstLine="420"/>
        <w:contextualSpacing/>
        <w:rPr>
          <w:rFonts w:ascii="宋体" w:hAnsi="宋体" w:hint="eastAsia"/>
          <w:szCs w:val="21"/>
        </w:rPr>
      </w:pPr>
      <w:r>
        <w:rPr>
          <w:rFonts w:ascii="宋体" w:hAnsi="宋体" w:hint="eastAsia"/>
          <w:szCs w:val="21"/>
        </w:rPr>
        <w:t>3.《建筑结构荷载规范》GB50009-2012</w:t>
      </w:r>
    </w:p>
    <w:p w14:paraId="7D8465A8" w14:textId="77777777" w:rsidR="004F0CEE" w:rsidRDefault="00000000">
      <w:pPr>
        <w:spacing w:line="360" w:lineRule="auto"/>
        <w:ind w:left="500" w:firstLineChars="200" w:firstLine="420"/>
        <w:contextualSpacing/>
        <w:rPr>
          <w:rFonts w:ascii="宋体" w:hAnsi="宋体" w:hint="eastAsia"/>
          <w:szCs w:val="21"/>
        </w:rPr>
      </w:pPr>
      <w:r>
        <w:rPr>
          <w:rFonts w:ascii="宋体" w:hAnsi="宋体" w:hint="eastAsia"/>
          <w:szCs w:val="21"/>
        </w:rPr>
        <w:t>4.《建筑抗震设计标准》（2024年版）GB50011-2010</w:t>
      </w:r>
    </w:p>
    <w:p w14:paraId="20F8F642" w14:textId="77777777" w:rsidR="004F0CEE" w:rsidRDefault="00000000">
      <w:pPr>
        <w:spacing w:line="360" w:lineRule="auto"/>
        <w:ind w:left="500" w:firstLineChars="200" w:firstLine="420"/>
        <w:contextualSpacing/>
        <w:rPr>
          <w:rFonts w:ascii="宋体" w:hAnsi="宋体" w:hint="eastAsia"/>
          <w:szCs w:val="21"/>
        </w:rPr>
      </w:pPr>
      <w:r>
        <w:rPr>
          <w:rFonts w:ascii="宋体" w:hAnsi="宋体" w:hint="eastAsia"/>
          <w:szCs w:val="21"/>
        </w:rPr>
        <w:t>5.《混凝土结构设计标准》（2024年版）GB50010-2010</w:t>
      </w:r>
    </w:p>
    <w:p w14:paraId="29A93DD5" w14:textId="77777777" w:rsidR="004F0CEE" w:rsidRDefault="00000000">
      <w:pPr>
        <w:spacing w:line="360" w:lineRule="auto"/>
        <w:ind w:left="500" w:firstLineChars="200" w:firstLine="420"/>
        <w:contextualSpacing/>
        <w:rPr>
          <w:rFonts w:ascii="宋体" w:hAnsi="宋体" w:hint="eastAsia"/>
          <w:szCs w:val="21"/>
        </w:rPr>
      </w:pPr>
      <w:r>
        <w:rPr>
          <w:rFonts w:ascii="宋体" w:hAnsi="宋体" w:hint="eastAsia"/>
          <w:szCs w:val="21"/>
        </w:rPr>
        <w:t>6.《建筑地基基础设计规范》GB50007-2011</w:t>
      </w:r>
    </w:p>
    <w:p w14:paraId="7700DD4A" w14:textId="77777777" w:rsidR="004F0CEE" w:rsidRDefault="00000000">
      <w:pPr>
        <w:spacing w:line="360" w:lineRule="auto"/>
        <w:ind w:left="500" w:firstLineChars="200" w:firstLine="420"/>
        <w:contextualSpacing/>
        <w:rPr>
          <w:rFonts w:ascii="宋体" w:hAnsi="宋体" w:hint="eastAsia"/>
          <w:szCs w:val="21"/>
        </w:rPr>
      </w:pPr>
      <w:r>
        <w:rPr>
          <w:rFonts w:ascii="宋体" w:hAnsi="宋体" w:hint="eastAsia"/>
          <w:szCs w:val="21"/>
        </w:rPr>
        <w:t>7.《地下工程防水技术规范》GB50108-2008</w:t>
      </w:r>
    </w:p>
    <w:p w14:paraId="45E80A16" w14:textId="77777777" w:rsidR="004F0CEE" w:rsidRDefault="00000000">
      <w:pPr>
        <w:spacing w:line="360" w:lineRule="auto"/>
        <w:ind w:left="500" w:firstLineChars="200" w:firstLine="420"/>
        <w:contextualSpacing/>
        <w:rPr>
          <w:rFonts w:ascii="宋体" w:hAnsi="宋体" w:hint="eastAsia"/>
          <w:szCs w:val="21"/>
        </w:rPr>
      </w:pPr>
      <w:r>
        <w:rPr>
          <w:rFonts w:ascii="宋体" w:hAnsi="宋体" w:hint="eastAsia"/>
          <w:szCs w:val="21"/>
        </w:rPr>
        <w:t>8.《混凝土结构耐久性设计规范》GB/T50476-2019</w:t>
      </w:r>
    </w:p>
    <w:p w14:paraId="40F8CF9B" w14:textId="77777777" w:rsidR="004F0CEE" w:rsidRDefault="00000000">
      <w:pPr>
        <w:spacing w:line="360" w:lineRule="auto"/>
        <w:ind w:left="500" w:firstLineChars="200" w:firstLine="420"/>
        <w:contextualSpacing/>
        <w:rPr>
          <w:rFonts w:ascii="宋体" w:hAnsi="宋体" w:hint="eastAsia"/>
          <w:szCs w:val="21"/>
        </w:rPr>
      </w:pPr>
      <w:r>
        <w:rPr>
          <w:rFonts w:ascii="宋体" w:hAnsi="宋体" w:hint="eastAsia"/>
          <w:szCs w:val="21"/>
        </w:rPr>
        <w:t>9.《工程结构通用规范》GB55001-2021</w:t>
      </w:r>
    </w:p>
    <w:p w14:paraId="43450762" w14:textId="77777777" w:rsidR="004F0CEE" w:rsidRDefault="00000000">
      <w:pPr>
        <w:spacing w:line="360" w:lineRule="auto"/>
        <w:ind w:left="500" w:firstLineChars="200" w:firstLine="420"/>
        <w:contextualSpacing/>
        <w:rPr>
          <w:rFonts w:ascii="宋体" w:hAnsi="宋体" w:hint="eastAsia"/>
          <w:szCs w:val="21"/>
        </w:rPr>
      </w:pPr>
      <w:r>
        <w:rPr>
          <w:rFonts w:ascii="宋体" w:hAnsi="宋体" w:hint="eastAsia"/>
          <w:szCs w:val="21"/>
        </w:rPr>
        <w:t>10.《混凝土结构通用规范》GB55008-2021</w:t>
      </w:r>
    </w:p>
    <w:p w14:paraId="60A62424" w14:textId="77777777" w:rsidR="004F0CEE" w:rsidRDefault="00000000">
      <w:pPr>
        <w:spacing w:line="360" w:lineRule="auto"/>
        <w:ind w:left="500" w:firstLineChars="200" w:firstLine="420"/>
        <w:contextualSpacing/>
        <w:rPr>
          <w:rFonts w:ascii="宋体" w:hAnsi="宋体" w:hint="eastAsia"/>
          <w:szCs w:val="21"/>
        </w:rPr>
      </w:pPr>
      <w:r>
        <w:rPr>
          <w:rFonts w:ascii="宋体" w:hAnsi="宋体" w:hint="eastAsia"/>
          <w:szCs w:val="21"/>
        </w:rPr>
        <w:t>注：本工程须执行国家和北京市最新的规范、标准和规程。</w:t>
      </w:r>
    </w:p>
    <w:p w14:paraId="7428E8F8" w14:textId="77777777" w:rsidR="004F0CEE" w:rsidRDefault="00000000">
      <w:pPr>
        <w:spacing w:line="360" w:lineRule="auto"/>
        <w:ind w:left="500" w:firstLineChars="200" w:firstLine="420"/>
        <w:contextualSpacing/>
        <w:rPr>
          <w:rFonts w:ascii="宋体" w:hAnsi="宋体" w:hint="eastAsia"/>
          <w:szCs w:val="21"/>
        </w:rPr>
      </w:pPr>
      <w:r>
        <w:rPr>
          <w:rFonts w:ascii="宋体" w:hAnsi="宋体" w:hint="eastAsia"/>
          <w:szCs w:val="21"/>
        </w:rPr>
        <w:t>符合国家相关标准、行业标准、地方标准或者其他标准、规范。</w:t>
      </w:r>
    </w:p>
    <w:p w14:paraId="2282BB9A" w14:textId="77777777" w:rsidR="004F0CEE" w:rsidRDefault="00000000">
      <w:pPr>
        <w:pStyle w:val="afffff0"/>
        <w:numPr>
          <w:ilvl w:val="1"/>
          <w:numId w:val="25"/>
        </w:numPr>
        <w:spacing w:line="360" w:lineRule="auto"/>
        <w:ind w:firstLineChars="0"/>
        <w:contextualSpacing/>
        <w:rPr>
          <w:rFonts w:ascii="宋体" w:hAnsi="宋体" w:hint="eastAsia"/>
          <w:szCs w:val="21"/>
        </w:rPr>
      </w:pPr>
      <w:r>
        <w:rPr>
          <w:rFonts w:ascii="宋体" w:hAnsi="宋体" w:hint="eastAsia"/>
          <w:szCs w:val="21"/>
        </w:rPr>
        <w:t>质量要求：合格</w:t>
      </w:r>
    </w:p>
    <w:p w14:paraId="168DA4A3" w14:textId="77777777" w:rsidR="004F0CEE" w:rsidRDefault="00000000">
      <w:pPr>
        <w:pStyle w:val="afffff0"/>
        <w:numPr>
          <w:ilvl w:val="0"/>
          <w:numId w:val="24"/>
        </w:numPr>
        <w:spacing w:line="360" w:lineRule="auto"/>
        <w:ind w:firstLineChars="0"/>
        <w:contextualSpacing/>
        <w:rPr>
          <w:rFonts w:ascii="宋体" w:hAnsi="宋体" w:hint="eastAsia"/>
          <w:b/>
          <w:szCs w:val="21"/>
        </w:rPr>
      </w:pPr>
      <w:r>
        <w:rPr>
          <w:rFonts w:ascii="宋体" w:hAnsi="宋体" w:hint="eastAsia"/>
          <w:b/>
          <w:szCs w:val="21"/>
        </w:rPr>
        <w:t>服务范围</w:t>
      </w:r>
    </w:p>
    <w:p w14:paraId="73529FB2" w14:textId="77777777" w:rsidR="004F0CEE" w:rsidRDefault="00000000">
      <w:pPr>
        <w:spacing w:line="360" w:lineRule="auto"/>
        <w:ind w:left="500" w:firstLineChars="200" w:firstLine="420"/>
        <w:contextualSpacing/>
        <w:rPr>
          <w:rFonts w:ascii="宋体" w:hAnsi="宋体" w:hint="eastAsia"/>
          <w:bCs/>
          <w:szCs w:val="21"/>
        </w:rPr>
      </w:pPr>
      <w:r>
        <w:rPr>
          <w:rFonts w:hint="eastAsia"/>
        </w:rPr>
        <w:t>北京物资学院果园校区</w:t>
      </w:r>
      <w:r>
        <w:rPr>
          <w:rFonts w:ascii="宋体" w:hAnsi="宋体" w:hint="eastAsia"/>
          <w:bCs/>
          <w:szCs w:val="21"/>
        </w:rPr>
        <w:t>，具体详见工程量清单。</w:t>
      </w:r>
    </w:p>
    <w:p w14:paraId="6B09608D" w14:textId="77777777" w:rsidR="004F0CEE" w:rsidRDefault="00000000">
      <w:pPr>
        <w:spacing w:line="360" w:lineRule="auto"/>
        <w:ind w:left="500"/>
        <w:contextualSpacing/>
        <w:rPr>
          <w:rFonts w:ascii="宋体" w:hAnsi="宋体" w:hint="eastAsia"/>
          <w:b/>
          <w:szCs w:val="21"/>
        </w:rPr>
      </w:pPr>
      <w:r>
        <w:rPr>
          <w:rFonts w:ascii="宋体" w:hAnsi="宋体" w:hint="eastAsia"/>
          <w:b/>
          <w:szCs w:val="21"/>
        </w:rPr>
        <w:t>3、服务措施及要求</w:t>
      </w:r>
    </w:p>
    <w:p w14:paraId="422E2013" w14:textId="77777777" w:rsidR="004F0CEE" w:rsidRDefault="00000000">
      <w:pPr>
        <w:spacing w:line="360" w:lineRule="auto"/>
        <w:ind w:left="500"/>
        <w:contextualSpacing/>
        <w:rPr>
          <w:rFonts w:ascii="宋体" w:hAnsi="宋体" w:hint="eastAsia"/>
          <w:bCs/>
          <w:szCs w:val="21"/>
        </w:rPr>
      </w:pPr>
      <w:r>
        <w:rPr>
          <w:rFonts w:ascii="宋体" w:hAnsi="宋体" w:hint="eastAsia"/>
          <w:bCs/>
          <w:szCs w:val="21"/>
        </w:rPr>
        <w:t>（1）承包人应当按照有关的国家标准、行业标准或者地方标准，根据本项目</w:t>
      </w:r>
      <w:r>
        <w:rPr>
          <w:rFonts w:ascii="宋体" w:hAnsi="宋体" w:cs="宋体" w:hint="eastAsia"/>
          <w:szCs w:val="21"/>
        </w:rPr>
        <w:t>工作内容制定施工组织设计和施工措施计划</w:t>
      </w:r>
      <w:r>
        <w:rPr>
          <w:rFonts w:ascii="宋体" w:hAnsi="宋体" w:hint="eastAsia"/>
          <w:bCs/>
          <w:szCs w:val="21"/>
        </w:rPr>
        <w:t>。</w:t>
      </w:r>
    </w:p>
    <w:p w14:paraId="66AC35C6" w14:textId="77777777" w:rsidR="004F0CEE" w:rsidRDefault="00000000">
      <w:pPr>
        <w:spacing w:line="360" w:lineRule="auto"/>
        <w:ind w:left="500"/>
        <w:contextualSpacing/>
        <w:rPr>
          <w:rFonts w:ascii="宋体" w:hAnsi="宋体" w:hint="eastAsia"/>
          <w:bCs/>
          <w:szCs w:val="21"/>
        </w:rPr>
      </w:pPr>
      <w:r>
        <w:rPr>
          <w:rFonts w:ascii="宋体" w:hAnsi="宋体" w:hint="eastAsia"/>
          <w:bCs/>
          <w:szCs w:val="21"/>
        </w:rPr>
        <w:t>（2）承包人根据本项目情况</w:t>
      </w:r>
      <w:bookmarkStart w:id="787" w:name="OLE_LINK18"/>
      <w:r>
        <w:rPr>
          <w:rFonts w:ascii="宋体" w:hAnsi="宋体" w:hint="eastAsia"/>
          <w:bCs/>
          <w:szCs w:val="21"/>
        </w:rPr>
        <w:t>制定</w:t>
      </w:r>
      <w:r>
        <w:rPr>
          <w:rFonts w:ascii="宋体" w:hAnsi="宋体" w:cs="宋体" w:hint="eastAsia"/>
          <w:szCs w:val="21"/>
        </w:rPr>
        <w:t>施工安全措施，确保工程及其人员、材料、设备和设施的安全，防止因工程施工造成的人身伤害和财产损失。</w:t>
      </w:r>
      <w:bookmarkEnd w:id="787"/>
    </w:p>
    <w:p w14:paraId="7797DC92" w14:textId="77777777" w:rsidR="004F0CEE" w:rsidRDefault="00000000">
      <w:pPr>
        <w:spacing w:line="360" w:lineRule="auto"/>
        <w:ind w:left="500"/>
        <w:contextualSpacing/>
        <w:rPr>
          <w:rFonts w:ascii="宋体" w:hAnsi="宋体" w:hint="eastAsia"/>
          <w:bCs/>
          <w:szCs w:val="21"/>
        </w:rPr>
      </w:pPr>
      <w:r>
        <w:rPr>
          <w:rFonts w:ascii="宋体" w:hAnsi="宋体" w:hint="eastAsia"/>
          <w:bCs/>
          <w:szCs w:val="21"/>
        </w:rPr>
        <w:t>（3）承包人</w:t>
      </w:r>
      <w:r>
        <w:rPr>
          <w:rFonts w:ascii="宋体" w:hAnsi="宋体" w:cs="宋体" w:hint="eastAsia"/>
          <w:szCs w:val="21"/>
        </w:rPr>
        <w:t>负责施工场地及其周边环境与生态的保护工作，避免施工对公众与他人的利益造成损害，不得侵害发包人与他人使用公用道路、水源、市政管网等公共设施的权利，避免对邻近的公共设施产生干扰。</w:t>
      </w:r>
    </w:p>
    <w:p w14:paraId="17F5BF9B" w14:textId="77777777" w:rsidR="004F0CEE" w:rsidRDefault="00000000">
      <w:pPr>
        <w:spacing w:line="360" w:lineRule="auto"/>
        <w:ind w:left="500"/>
        <w:contextualSpacing/>
        <w:rPr>
          <w:rFonts w:ascii="宋体" w:hAnsi="宋体" w:cs="宋体" w:hint="eastAsia"/>
          <w:szCs w:val="21"/>
        </w:rPr>
      </w:pPr>
      <w:r>
        <w:rPr>
          <w:rFonts w:ascii="宋体" w:hAnsi="宋体" w:hint="eastAsia"/>
          <w:bCs/>
          <w:szCs w:val="21"/>
        </w:rPr>
        <w:t>（4）</w:t>
      </w:r>
      <w:r>
        <w:rPr>
          <w:rFonts w:ascii="宋体" w:hAnsi="宋体" w:cs="宋体" w:hint="eastAsia"/>
          <w:szCs w:val="21"/>
        </w:rPr>
        <w:t>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6B163E67" w14:textId="77777777" w:rsidR="004F0CEE" w:rsidRDefault="00000000">
      <w:pPr>
        <w:spacing w:line="360" w:lineRule="auto"/>
        <w:ind w:left="500"/>
        <w:contextualSpacing/>
        <w:rPr>
          <w:rFonts w:ascii="宋体" w:hAnsi="宋体" w:cs="宋体" w:hint="eastAsia"/>
          <w:szCs w:val="21"/>
        </w:rPr>
      </w:pPr>
      <w:r>
        <w:rPr>
          <w:rFonts w:ascii="宋体" w:hAnsi="宋体" w:cs="宋体" w:hint="eastAsia"/>
          <w:szCs w:val="21"/>
        </w:rPr>
        <w:t>（5）承包人应严格按照国家安全标准制定施工安全操作规程，配备必要的安全生产和劳动保护设施，加强对承包人人员的安全教育，并发放安全工作手册和劳动保护用具。</w:t>
      </w:r>
    </w:p>
    <w:p w14:paraId="3B88E07D" w14:textId="77777777" w:rsidR="004F0CEE" w:rsidRDefault="00000000">
      <w:pPr>
        <w:spacing w:line="360" w:lineRule="auto"/>
        <w:ind w:left="500"/>
        <w:contextualSpacing/>
        <w:rPr>
          <w:rFonts w:ascii="宋体" w:hAnsi="宋体" w:hint="eastAsia"/>
          <w:bCs/>
          <w:szCs w:val="21"/>
        </w:rPr>
      </w:pPr>
      <w:r>
        <w:rPr>
          <w:rFonts w:ascii="宋体" w:hAnsi="宋体" w:cs="宋体" w:hint="eastAsia"/>
          <w:szCs w:val="21"/>
        </w:rPr>
        <w:t>（6）承包人应制定应对灾害的紧急预案。承包人还应按预案做好安全检查，配置必要的救助物资和器材，切实保护好有关人员的人身和财产安全。</w:t>
      </w:r>
    </w:p>
    <w:p w14:paraId="386EE847" w14:textId="77777777" w:rsidR="004F0CEE" w:rsidRDefault="00000000">
      <w:pPr>
        <w:spacing w:line="360" w:lineRule="auto"/>
        <w:ind w:left="500"/>
        <w:contextualSpacing/>
        <w:rPr>
          <w:rFonts w:ascii="宋体" w:hAnsi="宋体" w:cs="宋体" w:hint="eastAsia"/>
          <w:szCs w:val="21"/>
        </w:rPr>
      </w:pPr>
      <w:r>
        <w:rPr>
          <w:rFonts w:ascii="宋体" w:hAnsi="宋体" w:hint="eastAsia"/>
          <w:bCs/>
          <w:szCs w:val="21"/>
        </w:rPr>
        <w:lastRenderedPageBreak/>
        <w:t>（5）</w:t>
      </w:r>
      <w:r>
        <w:rPr>
          <w:rFonts w:ascii="宋体" w:hAnsi="宋体" w:cs="宋体" w:hint="eastAsia"/>
          <w:szCs w:val="21"/>
        </w:rPr>
        <w:t>承包人提供的材料和工程设备均由承包人负责采购、运输和保管。承包人应对其采购的材料和工程设备负责。</w:t>
      </w:r>
    </w:p>
    <w:p w14:paraId="69073871" w14:textId="77777777" w:rsidR="004F0CEE" w:rsidRDefault="00000000">
      <w:pPr>
        <w:spacing w:line="360" w:lineRule="auto"/>
        <w:ind w:left="500"/>
        <w:contextualSpacing/>
        <w:rPr>
          <w:rFonts w:ascii="宋体" w:hAnsi="宋体" w:cs="宋体" w:hint="eastAsia"/>
          <w:szCs w:val="21"/>
        </w:rPr>
      </w:pPr>
      <w:r>
        <w:rPr>
          <w:rFonts w:ascii="宋体" w:hAnsi="宋体" w:cs="宋体" w:hint="eastAsia"/>
          <w:szCs w:val="21"/>
        </w:rPr>
        <w:t>（6）承包人应按发包人要求办理取得出入施工场地的专用和临时道路的相关证件，负责修建、维修、养护和管理施工所需的临时道路和交通设施，包括维修、养护和管理发包人提供的道路和交通设施，并承担相应费用。</w:t>
      </w:r>
    </w:p>
    <w:p w14:paraId="36B9062C" w14:textId="77777777" w:rsidR="004F0CEE" w:rsidRDefault="00000000">
      <w:pPr>
        <w:spacing w:line="360" w:lineRule="auto"/>
        <w:ind w:left="500"/>
        <w:contextualSpacing/>
        <w:rPr>
          <w:rFonts w:ascii="宋体" w:hAnsi="宋体" w:hint="eastAsia"/>
          <w:b/>
          <w:szCs w:val="21"/>
        </w:rPr>
      </w:pPr>
      <w:bookmarkStart w:id="788" w:name="OLE_LINK25"/>
      <w:r>
        <w:rPr>
          <w:rFonts w:ascii="宋体" w:hAnsi="宋体" w:hint="eastAsia"/>
          <w:b/>
          <w:szCs w:val="21"/>
        </w:rPr>
        <w:t>4、环境保护要求</w:t>
      </w:r>
    </w:p>
    <w:bookmarkEnd w:id="788"/>
    <w:p w14:paraId="0E095B99"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（1）承包人根据本项目工作内容，编制施工环保措施计划。</w:t>
      </w:r>
    </w:p>
    <w:p w14:paraId="13A49EAB"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（2）承包人应对施工开挖的边坡及时进行支护,维护排水设施，并进行水土保护，避免因施工造成的地质灾害。</w:t>
      </w:r>
    </w:p>
    <w:p w14:paraId="2D67B793"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（3）承包人应按国家饮用水管理标准定期对饮用水源进行监测，防止施工活动污染饮用水源。</w:t>
      </w:r>
    </w:p>
    <w:p w14:paraId="38E07586" w14:textId="77777777" w:rsidR="004F0CEE" w:rsidRDefault="00000000">
      <w:pPr>
        <w:spacing w:line="360" w:lineRule="auto"/>
        <w:ind w:firstLineChars="200" w:firstLine="420"/>
        <w:contextualSpacing/>
        <w:rPr>
          <w:rFonts w:ascii="宋体" w:hAnsi="宋体" w:cs="宋体" w:hint="eastAsia"/>
          <w:szCs w:val="21"/>
        </w:rPr>
      </w:pPr>
      <w:r>
        <w:rPr>
          <w:rFonts w:ascii="宋体" w:hAnsi="宋体" w:cs="宋体" w:hint="eastAsia"/>
          <w:szCs w:val="21"/>
        </w:rPr>
        <w:t>（4）承包人应加强对噪声、粉尘、废气、废水和废油的控制，努力降低噪声，控制粉尘和废气浓度，做好废水和废油的治理和排放。</w:t>
      </w:r>
    </w:p>
    <w:p w14:paraId="34A43B9E" w14:textId="77777777" w:rsidR="004F0CEE" w:rsidRDefault="00000000">
      <w:pPr>
        <w:spacing w:line="360" w:lineRule="auto"/>
        <w:ind w:left="500"/>
        <w:contextualSpacing/>
        <w:rPr>
          <w:rFonts w:ascii="宋体" w:hAnsi="宋体" w:hint="eastAsia"/>
          <w:b/>
          <w:szCs w:val="21"/>
        </w:rPr>
      </w:pPr>
      <w:r>
        <w:rPr>
          <w:rFonts w:ascii="宋体" w:hAnsi="宋体" w:hint="eastAsia"/>
          <w:b/>
          <w:szCs w:val="21"/>
        </w:rPr>
        <w:t>5、其他要求</w:t>
      </w:r>
    </w:p>
    <w:p w14:paraId="17BDF86E" w14:textId="77777777" w:rsidR="004F0CEE" w:rsidRDefault="00000000">
      <w:pPr>
        <w:spacing w:line="360" w:lineRule="auto"/>
        <w:ind w:firstLineChars="200" w:firstLine="420"/>
        <w:contextualSpacing/>
        <w:rPr>
          <w:rFonts w:ascii="宋体" w:hAnsi="宋体" w:hint="eastAsia"/>
          <w:bCs/>
          <w:szCs w:val="21"/>
        </w:rPr>
      </w:pPr>
      <w:r>
        <w:rPr>
          <w:rFonts w:ascii="宋体" w:hAnsi="宋体" w:hint="eastAsia"/>
          <w:bCs/>
          <w:szCs w:val="21"/>
        </w:rPr>
        <w:t>（1）负责阻止与本工程无关的任何未经授权的人员进入现场；</w:t>
      </w:r>
    </w:p>
    <w:p w14:paraId="2CAE1A2A" w14:textId="77777777" w:rsidR="004F0CEE" w:rsidRDefault="00000000">
      <w:pPr>
        <w:spacing w:line="360" w:lineRule="auto"/>
        <w:ind w:firstLineChars="200" w:firstLine="420"/>
        <w:contextualSpacing/>
        <w:rPr>
          <w:rFonts w:ascii="宋体" w:hAnsi="宋体" w:hint="eastAsia"/>
          <w:bCs/>
          <w:szCs w:val="21"/>
        </w:rPr>
      </w:pPr>
      <w:r>
        <w:rPr>
          <w:rFonts w:ascii="宋体" w:hAnsi="宋体" w:hint="eastAsia"/>
          <w:bCs/>
          <w:szCs w:val="21"/>
        </w:rPr>
        <w:t>（2）采取合理的预防措施，防止现场内发生任何违法暴乱或妨害治安的行为，并保护工程周围公众和其他人员及其财产不受现场内上述行为的危害。</w:t>
      </w:r>
    </w:p>
    <w:p w14:paraId="3FEDD683" w14:textId="77777777" w:rsidR="004F0CEE" w:rsidRDefault="00000000">
      <w:pPr>
        <w:spacing w:line="360" w:lineRule="auto"/>
        <w:ind w:firstLineChars="200" w:firstLine="420"/>
        <w:contextualSpacing/>
        <w:rPr>
          <w:rFonts w:ascii="宋体" w:hAnsi="宋体" w:hint="eastAsia"/>
          <w:bCs/>
          <w:szCs w:val="21"/>
        </w:rPr>
      </w:pPr>
      <w:r>
        <w:rPr>
          <w:rFonts w:ascii="宋体" w:hAnsi="宋体" w:hint="eastAsia"/>
          <w:bCs/>
          <w:szCs w:val="21"/>
        </w:rPr>
        <w:t>（3）承包人应遵守法律法规、合同及学校的规章制度要求。</w:t>
      </w:r>
    </w:p>
    <w:p w14:paraId="23EF85BC" w14:textId="77777777" w:rsidR="004F0CEE" w:rsidRDefault="004F0CEE">
      <w:pPr>
        <w:spacing w:line="360" w:lineRule="auto"/>
        <w:ind w:firstLineChars="200" w:firstLine="420"/>
        <w:contextualSpacing/>
        <w:rPr>
          <w:rFonts w:ascii="宋体" w:hAnsi="宋体" w:hint="eastAsia"/>
          <w:bCs/>
          <w:szCs w:val="21"/>
        </w:rPr>
      </w:pPr>
    </w:p>
    <w:p w14:paraId="6288FCCE" w14:textId="77777777" w:rsidR="004F0CEE" w:rsidRDefault="00000000">
      <w:pPr>
        <w:pStyle w:val="afffff0"/>
        <w:numPr>
          <w:ilvl w:val="0"/>
          <w:numId w:val="20"/>
        </w:numPr>
        <w:spacing w:line="360" w:lineRule="auto"/>
        <w:ind w:firstLineChars="0"/>
        <w:contextualSpacing/>
        <w:rPr>
          <w:rFonts w:ascii="宋体" w:hAnsi="宋体" w:hint="eastAsia"/>
          <w:b/>
          <w:szCs w:val="21"/>
        </w:rPr>
      </w:pPr>
      <w:r>
        <w:rPr>
          <w:rFonts w:ascii="宋体" w:hAnsi="宋体" w:hint="eastAsia"/>
          <w:b/>
          <w:szCs w:val="21"/>
        </w:rPr>
        <w:t>验收标准</w:t>
      </w:r>
    </w:p>
    <w:p w14:paraId="647DCF91" w14:textId="77777777" w:rsidR="004F0CEE" w:rsidRDefault="00000000">
      <w:pPr>
        <w:pStyle w:val="afffff0"/>
        <w:spacing w:line="360" w:lineRule="auto"/>
        <w:ind w:left="499" w:firstLineChars="0" w:firstLine="0"/>
        <w:contextualSpacing/>
        <w:rPr>
          <w:rFonts w:ascii="宋体" w:hAnsi="宋体" w:hint="eastAsia"/>
          <w:bCs/>
          <w:szCs w:val="21"/>
        </w:rPr>
      </w:pPr>
      <w:r>
        <w:rPr>
          <w:rFonts w:ascii="宋体" w:hAnsi="宋体" w:hint="eastAsia"/>
          <w:bCs/>
          <w:szCs w:val="21"/>
        </w:rPr>
        <w:t>采购人根据合同内容自行组织验收。</w:t>
      </w:r>
    </w:p>
    <w:p w14:paraId="1B7485C5" w14:textId="77777777" w:rsidR="004F0CEE" w:rsidRDefault="004F0CEE">
      <w:pPr>
        <w:spacing w:line="360" w:lineRule="auto"/>
        <w:contextualSpacing/>
        <w:rPr>
          <w:rFonts w:ascii="宋体" w:hAnsi="宋体" w:hint="eastAsia"/>
          <w:bCs/>
          <w:szCs w:val="21"/>
        </w:rPr>
      </w:pPr>
    </w:p>
    <w:p w14:paraId="4BD1F98E" w14:textId="77777777" w:rsidR="004F0CEE" w:rsidRDefault="00000000">
      <w:pPr>
        <w:pStyle w:val="afffff0"/>
        <w:numPr>
          <w:ilvl w:val="0"/>
          <w:numId w:val="20"/>
        </w:numPr>
        <w:spacing w:line="360" w:lineRule="auto"/>
        <w:ind w:firstLineChars="0"/>
        <w:contextualSpacing/>
        <w:rPr>
          <w:rFonts w:ascii="宋体" w:hAnsi="宋体" w:hint="eastAsia"/>
          <w:b/>
          <w:szCs w:val="21"/>
        </w:rPr>
      </w:pPr>
      <w:r>
        <w:rPr>
          <w:rFonts w:ascii="宋体" w:hAnsi="宋体" w:hint="eastAsia"/>
          <w:b/>
          <w:szCs w:val="21"/>
        </w:rPr>
        <w:t>图纸及工程量清单详见附件</w:t>
      </w:r>
    </w:p>
    <w:bookmarkEnd w:id="773"/>
    <w:bookmarkEnd w:id="782"/>
    <w:p w14:paraId="579DD94D" w14:textId="77777777" w:rsidR="004F0CEE" w:rsidRDefault="004F0CEE">
      <w:pPr>
        <w:widowControl/>
        <w:jc w:val="left"/>
        <w:rPr>
          <w:b/>
          <w:sz w:val="36"/>
          <w:szCs w:val="36"/>
        </w:rPr>
      </w:pPr>
    </w:p>
    <w:p w14:paraId="23B784E9" w14:textId="77777777" w:rsidR="004F0CEE" w:rsidRDefault="00000000">
      <w:pPr>
        <w:widowControl/>
        <w:jc w:val="left"/>
        <w:rPr>
          <w:b/>
          <w:sz w:val="36"/>
          <w:szCs w:val="36"/>
        </w:rPr>
      </w:pPr>
      <w:bookmarkStart w:id="789" w:name="_Toc97371946"/>
      <w:r>
        <w:rPr>
          <w:b/>
          <w:sz w:val="36"/>
          <w:szCs w:val="36"/>
        </w:rPr>
        <w:br w:type="page"/>
      </w:r>
    </w:p>
    <w:p w14:paraId="3D865D68" w14:textId="77777777" w:rsidR="004F0CEE" w:rsidRDefault="00000000">
      <w:pPr>
        <w:spacing w:line="360" w:lineRule="auto"/>
        <w:jc w:val="center"/>
        <w:outlineLvl w:val="0"/>
        <w:rPr>
          <w:b/>
          <w:sz w:val="36"/>
          <w:szCs w:val="36"/>
        </w:rPr>
      </w:pPr>
      <w:bookmarkStart w:id="790" w:name="_Toc198195119"/>
      <w:r>
        <w:rPr>
          <w:b/>
          <w:sz w:val="36"/>
          <w:szCs w:val="36"/>
        </w:rPr>
        <w:lastRenderedPageBreak/>
        <w:t>第五章</w:t>
      </w:r>
      <w:r>
        <w:rPr>
          <w:b/>
          <w:sz w:val="36"/>
          <w:szCs w:val="36"/>
        </w:rPr>
        <w:t xml:space="preserve">   </w:t>
      </w:r>
      <w:r>
        <w:rPr>
          <w:b/>
          <w:sz w:val="36"/>
          <w:szCs w:val="36"/>
        </w:rPr>
        <w:t>合同草案条款</w:t>
      </w:r>
      <w:bookmarkEnd w:id="789"/>
      <w:bookmarkEnd w:id="790"/>
    </w:p>
    <w:p w14:paraId="42557324" w14:textId="77777777" w:rsidR="004F0CEE" w:rsidRDefault="004F0CEE">
      <w:pPr>
        <w:spacing w:line="360" w:lineRule="auto"/>
        <w:jc w:val="center"/>
        <w:outlineLvl w:val="0"/>
        <w:rPr>
          <w:b/>
          <w:sz w:val="36"/>
          <w:szCs w:val="36"/>
        </w:rPr>
      </w:pPr>
    </w:p>
    <w:p w14:paraId="277706BF" w14:textId="77777777" w:rsidR="004F0CEE" w:rsidRDefault="004F0CEE">
      <w:pPr>
        <w:widowControl/>
        <w:spacing w:line="360" w:lineRule="auto"/>
        <w:jc w:val="center"/>
        <w:rPr>
          <w:rFonts w:asciiTheme="minorEastAsia" w:eastAsiaTheme="minorEastAsia" w:hAnsiTheme="minorEastAsia" w:hint="eastAsia"/>
          <w:b/>
          <w:bCs/>
          <w:sz w:val="44"/>
          <w:szCs w:val="44"/>
        </w:rPr>
      </w:pPr>
    </w:p>
    <w:p w14:paraId="1C4A90D3" w14:textId="77777777" w:rsidR="004F0CEE" w:rsidRDefault="004F0CEE">
      <w:pPr>
        <w:widowControl/>
        <w:spacing w:line="360" w:lineRule="auto"/>
        <w:jc w:val="center"/>
        <w:rPr>
          <w:rFonts w:asciiTheme="minorEastAsia" w:eastAsiaTheme="minorEastAsia" w:hAnsiTheme="minorEastAsia" w:hint="eastAsia"/>
          <w:b/>
          <w:bCs/>
          <w:sz w:val="44"/>
          <w:szCs w:val="44"/>
        </w:rPr>
      </w:pPr>
    </w:p>
    <w:p w14:paraId="73A2B468" w14:textId="77777777" w:rsidR="004F0CEE" w:rsidRDefault="00000000">
      <w:pPr>
        <w:widowControl/>
        <w:spacing w:line="360" w:lineRule="auto"/>
        <w:jc w:val="center"/>
        <w:rPr>
          <w:rFonts w:asciiTheme="minorEastAsia" w:eastAsiaTheme="minorEastAsia" w:hAnsiTheme="minorEastAsia" w:hint="eastAsia"/>
          <w:b/>
          <w:bCs/>
          <w:sz w:val="44"/>
          <w:szCs w:val="44"/>
        </w:rPr>
      </w:pPr>
      <w:r>
        <w:rPr>
          <w:rFonts w:asciiTheme="minorEastAsia" w:eastAsiaTheme="minorEastAsia" w:hAnsiTheme="minorEastAsia" w:hint="eastAsia"/>
          <w:b/>
          <w:bCs/>
          <w:sz w:val="44"/>
          <w:szCs w:val="44"/>
        </w:rPr>
        <w:t>北京市房屋建筑和市政基础设施工程</w:t>
      </w:r>
    </w:p>
    <w:p w14:paraId="43EFFE1B" w14:textId="77777777" w:rsidR="004F0CEE" w:rsidRDefault="00000000">
      <w:pPr>
        <w:widowControl/>
        <w:spacing w:line="360" w:lineRule="auto"/>
        <w:jc w:val="center"/>
        <w:rPr>
          <w:rFonts w:asciiTheme="minorEastAsia" w:eastAsiaTheme="minorEastAsia" w:hAnsiTheme="minorEastAsia" w:hint="eastAsia"/>
          <w:b/>
          <w:bCs/>
          <w:sz w:val="44"/>
          <w:szCs w:val="44"/>
        </w:rPr>
      </w:pPr>
      <w:r>
        <w:rPr>
          <w:rFonts w:asciiTheme="minorEastAsia" w:eastAsiaTheme="minorEastAsia" w:hAnsiTheme="minorEastAsia" w:hint="eastAsia"/>
          <w:b/>
          <w:bCs/>
          <w:sz w:val="44"/>
          <w:szCs w:val="44"/>
        </w:rPr>
        <w:t>施工合同</w:t>
      </w:r>
    </w:p>
    <w:p w14:paraId="68F42341" w14:textId="77777777" w:rsidR="004F0CEE" w:rsidRDefault="004F0CEE">
      <w:pPr>
        <w:widowControl/>
        <w:jc w:val="center"/>
        <w:rPr>
          <w:rFonts w:asciiTheme="minorEastAsia" w:eastAsiaTheme="minorEastAsia" w:hAnsiTheme="minorEastAsia" w:hint="eastAsia"/>
          <w:sz w:val="30"/>
          <w:szCs w:val="30"/>
        </w:rPr>
      </w:pPr>
    </w:p>
    <w:p w14:paraId="78F95F75" w14:textId="77777777" w:rsidR="004F0CEE" w:rsidRDefault="004F0CEE">
      <w:pPr>
        <w:widowControl/>
        <w:jc w:val="center"/>
        <w:rPr>
          <w:rFonts w:asciiTheme="minorEastAsia" w:eastAsiaTheme="minorEastAsia" w:hAnsiTheme="minorEastAsia" w:hint="eastAsia"/>
          <w:sz w:val="30"/>
          <w:szCs w:val="30"/>
        </w:rPr>
      </w:pPr>
    </w:p>
    <w:p w14:paraId="11D00C75" w14:textId="77777777" w:rsidR="004F0CEE" w:rsidRDefault="004F0CEE">
      <w:pPr>
        <w:widowControl/>
        <w:jc w:val="center"/>
        <w:rPr>
          <w:rFonts w:asciiTheme="minorEastAsia" w:eastAsiaTheme="minorEastAsia" w:hAnsiTheme="minorEastAsia" w:hint="eastAsia"/>
          <w:sz w:val="30"/>
          <w:szCs w:val="30"/>
        </w:rPr>
      </w:pPr>
    </w:p>
    <w:p w14:paraId="757AAF34" w14:textId="77777777" w:rsidR="004F0CEE" w:rsidRDefault="004F0CEE">
      <w:pPr>
        <w:widowControl/>
        <w:jc w:val="center"/>
        <w:rPr>
          <w:rFonts w:asciiTheme="minorEastAsia" w:eastAsiaTheme="minorEastAsia" w:hAnsiTheme="minorEastAsia" w:hint="eastAsia"/>
          <w:sz w:val="30"/>
          <w:szCs w:val="30"/>
        </w:rPr>
      </w:pPr>
    </w:p>
    <w:p w14:paraId="7EA061C3" w14:textId="77777777" w:rsidR="004F0CEE" w:rsidRDefault="004F0CEE">
      <w:pPr>
        <w:widowControl/>
        <w:jc w:val="left"/>
        <w:rPr>
          <w:rFonts w:asciiTheme="minorEastAsia" w:eastAsiaTheme="minorEastAsia" w:hAnsiTheme="minorEastAsia" w:hint="eastAsia"/>
          <w:sz w:val="30"/>
          <w:szCs w:val="30"/>
        </w:rPr>
      </w:pPr>
    </w:p>
    <w:p w14:paraId="69D36A0D" w14:textId="77777777" w:rsidR="004F0CEE" w:rsidRDefault="004F0CEE">
      <w:pPr>
        <w:widowControl/>
        <w:jc w:val="left"/>
        <w:rPr>
          <w:rFonts w:asciiTheme="minorEastAsia" w:eastAsiaTheme="minorEastAsia" w:hAnsiTheme="minorEastAsia" w:hint="eastAsia"/>
          <w:sz w:val="30"/>
          <w:szCs w:val="30"/>
        </w:rPr>
      </w:pPr>
    </w:p>
    <w:p w14:paraId="6E986A6F" w14:textId="77777777" w:rsidR="004F0CEE" w:rsidRDefault="004F0CEE">
      <w:pPr>
        <w:widowControl/>
        <w:jc w:val="left"/>
        <w:rPr>
          <w:rFonts w:asciiTheme="minorEastAsia" w:eastAsiaTheme="minorEastAsia" w:hAnsiTheme="minorEastAsia" w:hint="eastAsia"/>
          <w:sz w:val="30"/>
          <w:szCs w:val="30"/>
        </w:rPr>
      </w:pPr>
    </w:p>
    <w:p w14:paraId="68380BDF" w14:textId="77777777" w:rsidR="004F0CEE" w:rsidRDefault="00000000">
      <w:pPr>
        <w:widowControl/>
        <w:spacing w:line="360" w:lineRule="auto"/>
        <w:ind w:left="1500" w:hangingChars="500" w:hanging="1500"/>
        <w:jc w:val="left"/>
        <w:rPr>
          <w:rFonts w:asciiTheme="minorEastAsia" w:eastAsiaTheme="minorEastAsia" w:hAnsiTheme="minorEastAsia" w:hint="eastAsia"/>
          <w:sz w:val="30"/>
          <w:szCs w:val="30"/>
          <w:u w:val="single"/>
        </w:rPr>
      </w:pPr>
      <w:r>
        <w:rPr>
          <w:rFonts w:asciiTheme="minorEastAsia" w:eastAsiaTheme="minorEastAsia" w:hAnsiTheme="minorEastAsia" w:hint="eastAsia"/>
          <w:b/>
          <w:sz w:val="30"/>
          <w:szCs w:val="30"/>
        </w:rPr>
        <w:t>项目名称：</w:t>
      </w:r>
      <w:r>
        <w:rPr>
          <w:rFonts w:asciiTheme="minorEastAsia" w:eastAsiaTheme="minorEastAsia" w:hAnsiTheme="minorEastAsia" w:hint="eastAsia"/>
          <w:b/>
          <w:sz w:val="30"/>
          <w:szCs w:val="30"/>
          <w:u w:val="single"/>
        </w:rPr>
        <w:t xml:space="preserve">                                       </w:t>
      </w:r>
    </w:p>
    <w:p w14:paraId="492C6B6A" w14:textId="77777777" w:rsidR="004F0CEE" w:rsidRDefault="00000000">
      <w:pPr>
        <w:widowControl/>
        <w:spacing w:line="360" w:lineRule="auto"/>
        <w:rPr>
          <w:rFonts w:asciiTheme="minorEastAsia" w:eastAsiaTheme="minorEastAsia" w:hAnsiTheme="minorEastAsia" w:hint="eastAsia"/>
          <w:sz w:val="28"/>
          <w:szCs w:val="28"/>
        </w:rPr>
      </w:pPr>
      <w:r>
        <w:rPr>
          <w:rFonts w:asciiTheme="minorEastAsia" w:eastAsiaTheme="minorEastAsia" w:hAnsiTheme="minorEastAsia"/>
          <w:b/>
          <w:sz w:val="28"/>
          <w:szCs w:val="28"/>
        </w:rPr>
        <w:t>发包人(即采购人)（全称）：</w:t>
      </w:r>
      <w:r>
        <w:rPr>
          <w:rFonts w:asciiTheme="minorEastAsia" w:eastAsiaTheme="minorEastAsia" w:hAnsiTheme="minorEastAsia" w:hint="eastAsia"/>
          <w:b/>
          <w:sz w:val="28"/>
          <w:szCs w:val="28"/>
          <w:u w:val="single"/>
        </w:rPr>
        <w:t xml:space="preserve"> </w:t>
      </w:r>
      <w:r>
        <w:rPr>
          <w:rFonts w:asciiTheme="minorEastAsia" w:eastAsiaTheme="minorEastAsia" w:hAnsiTheme="minorEastAsia"/>
          <w:b/>
          <w:sz w:val="28"/>
          <w:szCs w:val="28"/>
          <w:u w:val="single"/>
        </w:rPr>
        <w:t xml:space="preserve">    </w:t>
      </w:r>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p>
    <w:p w14:paraId="48218F95" w14:textId="77777777" w:rsidR="004F0CEE" w:rsidRDefault="00000000">
      <w:pPr>
        <w:widowControl/>
        <w:spacing w:line="360" w:lineRule="auto"/>
        <w:jc w:val="left"/>
        <w:rPr>
          <w:rFonts w:asciiTheme="minorEastAsia" w:eastAsiaTheme="minorEastAsia" w:hAnsiTheme="minorEastAsia" w:hint="eastAsia"/>
          <w:sz w:val="28"/>
          <w:szCs w:val="28"/>
        </w:rPr>
      </w:pPr>
      <w:r>
        <w:rPr>
          <w:rFonts w:asciiTheme="minorEastAsia" w:eastAsiaTheme="minorEastAsia" w:hAnsiTheme="minorEastAsia"/>
          <w:b/>
          <w:sz w:val="28"/>
          <w:szCs w:val="28"/>
        </w:rPr>
        <w:t>承包人(</w:t>
      </w:r>
      <w:proofErr w:type="gramStart"/>
      <w:r>
        <w:rPr>
          <w:rFonts w:asciiTheme="minorEastAsia" w:eastAsiaTheme="minorEastAsia" w:hAnsiTheme="minorEastAsia"/>
          <w:b/>
          <w:sz w:val="28"/>
          <w:szCs w:val="28"/>
        </w:rPr>
        <w:t>即供应</w:t>
      </w:r>
      <w:proofErr w:type="gramEnd"/>
      <w:r>
        <w:rPr>
          <w:rFonts w:asciiTheme="minorEastAsia" w:eastAsiaTheme="minorEastAsia" w:hAnsiTheme="minorEastAsia"/>
          <w:b/>
          <w:sz w:val="28"/>
          <w:szCs w:val="28"/>
        </w:rPr>
        <w:t>商)（全称）：</w:t>
      </w:r>
      <w:r>
        <w:rPr>
          <w:rFonts w:asciiTheme="minorEastAsia" w:eastAsiaTheme="minorEastAsia" w:hAnsiTheme="minorEastAsia" w:hint="eastAsia"/>
          <w:b/>
          <w:sz w:val="28"/>
          <w:szCs w:val="28"/>
        </w:rPr>
        <w:t xml:space="preserve"> </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 xml:space="preserve"> </w:t>
      </w:r>
    </w:p>
    <w:p w14:paraId="4A8E2B4F" w14:textId="77777777" w:rsidR="004F0CEE" w:rsidRDefault="00000000">
      <w:pPr>
        <w:spacing w:line="360" w:lineRule="auto"/>
        <w:rPr>
          <w:rFonts w:asciiTheme="minorEastAsia" w:eastAsiaTheme="minorEastAsia" w:hAnsiTheme="minorEastAsia" w:hint="eastAsia"/>
          <w:sz w:val="28"/>
          <w:szCs w:val="28"/>
        </w:rPr>
      </w:pPr>
      <w:r>
        <w:rPr>
          <w:rFonts w:asciiTheme="minorEastAsia" w:eastAsiaTheme="minorEastAsia" w:hAnsiTheme="minorEastAsia" w:hint="eastAsia"/>
          <w:b/>
          <w:sz w:val="28"/>
          <w:szCs w:val="28"/>
        </w:rPr>
        <w:t>签订日期：</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u w:val="single"/>
        </w:rPr>
        <w:t xml:space="preserve">        年  </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u w:val="single"/>
        </w:rPr>
        <w:t xml:space="preserve">月   </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u w:val="single"/>
        </w:rPr>
        <w:t>日</w:t>
      </w:r>
    </w:p>
    <w:p w14:paraId="4B2049EB" w14:textId="77777777" w:rsidR="004F0CEE" w:rsidRDefault="004F0CEE">
      <w:pPr>
        <w:spacing w:line="360" w:lineRule="auto"/>
        <w:jc w:val="center"/>
        <w:rPr>
          <w:rFonts w:ascii="宋体" w:hAnsi="宋体" w:cs="宋体" w:hint="eastAsia"/>
          <w:b/>
          <w:szCs w:val="21"/>
        </w:rPr>
      </w:pPr>
    </w:p>
    <w:p w14:paraId="30C09C81" w14:textId="77777777" w:rsidR="004F0CEE" w:rsidRDefault="004F0CEE">
      <w:pPr>
        <w:spacing w:line="360" w:lineRule="auto"/>
        <w:jc w:val="center"/>
        <w:rPr>
          <w:rFonts w:ascii="宋体" w:hAnsi="宋体" w:cs="宋体" w:hint="eastAsia"/>
          <w:b/>
          <w:szCs w:val="21"/>
        </w:rPr>
      </w:pPr>
    </w:p>
    <w:p w14:paraId="6840DC6C" w14:textId="77777777" w:rsidR="004F0CEE" w:rsidRDefault="004F0CEE">
      <w:pPr>
        <w:spacing w:line="360" w:lineRule="auto"/>
        <w:jc w:val="center"/>
        <w:rPr>
          <w:rFonts w:ascii="宋体" w:hAnsi="宋体" w:cs="宋体" w:hint="eastAsia"/>
          <w:b/>
          <w:szCs w:val="21"/>
        </w:rPr>
      </w:pPr>
    </w:p>
    <w:p w14:paraId="1B551A17" w14:textId="77777777" w:rsidR="004F0CEE" w:rsidRDefault="004F0CEE">
      <w:pPr>
        <w:spacing w:line="360" w:lineRule="auto"/>
        <w:jc w:val="center"/>
        <w:rPr>
          <w:rFonts w:ascii="宋体" w:hAnsi="宋体" w:cs="宋体" w:hint="eastAsia"/>
          <w:b/>
          <w:szCs w:val="21"/>
        </w:rPr>
      </w:pPr>
    </w:p>
    <w:p w14:paraId="2AD6ABB0" w14:textId="77777777" w:rsidR="004F0CEE" w:rsidRDefault="004F0CEE">
      <w:pPr>
        <w:spacing w:line="360" w:lineRule="auto"/>
        <w:jc w:val="center"/>
        <w:rPr>
          <w:rFonts w:ascii="宋体" w:hAnsi="宋体" w:cs="宋体" w:hint="eastAsia"/>
          <w:b/>
          <w:szCs w:val="21"/>
        </w:rPr>
      </w:pPr>
    </w:p>
    <w:p w14:paraId="088555C8" w14:textId="77777777" w:rsidR="004F0CEE" w:rsidRDefault="004F0CEE">
      <w:pPr>
        <w:spacing w:line="360" w:lineRule="auto"/>
        <w:jc w:val="center"/>
        <w:rPr>
          <w:rFonts w:ascii="宋体" w:hAnsi="宋体" w:cs="宋体" w:hint="eastAsia"/>
          <w:b/>
          <w:szCs w:val="21"/>
        </w:rPr>
      </w:pPr>
    </w:p>
    <w:p w14:paraId="7E38A122" w14:textId="77777777" w:rsidR="004F0CEE" w:rsidRDefault="004F0CEE">
      <w:pPr>
        <w:spacing w:line="360" w:lineRule="auto"/>
        <w:jc w:val="center"/>
        <w:rPr>
          <w:rFonts w:ascii="宋体" w:hAnsi="宋体" w:cs="宋体" w:hint="eastAsia"/>
          <w:b/>
          <w:szCs w:val="21"/>
        </w:rPr>
      </w:pPr>
    </w:p>
    <w:p w14:paraId="5D8AA07E" w14:textId="77777777" w:rsidR="004F0CEE" w:rsidRDefault="004F0CEE">
      <w:pPr>
        <w:spacing w:line="360" w:lineRule="auto"/>
        <w:jc w:val="center"/>
        <w:rPr>
          <w:rFonts w:ascii="宋体" w:hAnsi="宋体" w:cs="宋体" w:hint="eastAsia"/>
          <w:b/>
          <w:szCs w:val="21"/>
        </w:rPr>
      </w:pPr>
    </w:p>
    <w:p w14:paraId="2A3BE774" w14:textId="77777777" w:rsidR="004F0CEE" w:rsidRDefault="004F0CEE">
      <w:pPr>
        <w:spacing w:line="360" w:lineRule="auto"/>
        <w:jc w:val="center"/>
        <w:rPr>
          <w:rFonts w:ascii="宋体" w:hAnsi="宋体" w:cs="宋体" w:hint="eastAsia"/>
          <w:b/>
          <w:szCs w:val="21"/>
        </w:rPr>
      </w:pPr>
    </w:p>
    <w:p w14:paraId="572B1346" w14:textId="77777777" w:rsidR="004F0CEE" w:rsidRDefault="004F0CEE">
      <w:pPr>
        <w:spacing w:line="360" w:lineRule="auto"/>
        <w:jc w:val="center"/>
        <w:rPr>
          <w:rFonts w:ascii="宋体" w:hAnsi="宋体" w:cs="宋体" w:hint="eastAsia"/>
          <w:b/>
          <w:szCs w:val="21"/>
        </w:rPr>
      </w:pPr>
    </w:p>
    <w:p w14:paraId="2A8F3EDF" w14:textId="77777777" w:rsidR="004F0CEE" w:rsidRDefault="00000000">
      <w:pPr>
        <w:spacing w:line="360" w:lineRule="auto"/>
        <w:jc w:val="center"/>
        <w:rPr>
          <w:rFonts w:ascii="宋体" w:hAnsi="宋体" w:cs="宋体" w:hint="eastAsia"/>
          <w:b/>
          <w:szCs w:val="21"/>
        </w:rPr>
      </w:pPr>
      <w:r>
        <w:rPr>
          <w:rFonts w:ascii="宋体" w:hAnsi="宋体" w:cs="宋体" w:hint="eastAsia"/>
          <w:b/>
          <w:szCs w:val="21"/>
        </w:rPr>
        <w:t>合同协议书</w:t>
      </w:r>
    </w:p>
    <w:p w14:paraId="546BADB4" w14:textId="77777777" w:rsidR="004F0CEE" w:rsidRDefault="00000000">
      <w:pPr>
        <w:pStyle w:val="1f5"/>
        <w:spacing w:line="360" w:lineRule="auto"/>
        <w:rPr>
          <w:rFonts w:ascii="宋体" w:hAnsi="宋体" w:cs="宋体" w:hint="eastAsia"/>
          <w:szCs w:val="21"/>
        </w:rPr>
      </w:pPr>
      <w:r>
        <w:rPr>
          <w:rFonts w:ascii="宋体" w:hAnsi="宋体" w:cs="宋体" w:hint="eastAsia"/>
          <w:szCs w:val="21"/>
        </w:rPr>
        <w:t xml:space="preserve">                                                    编号：</w:t>
      </w:r>
      <w:r>
        <w:rPr>
          <w:rFonts w:ascii="宋体" w:hAnsi="宋体" w:cs="宋体" w:hint="eastAsia"/>
          <w:szCs w:val="21"/>
          <w:u w:val="single"/>
        </w:rPr>
        <w:t xml:space="preserve">                   </w:t>
      </w:r>
    </w:p>
    <w:p w14:paraId="41F3B12D" w14:textId="77777777" w:rsidR="004F0CEE" w:rsidRDefault="00000000">
      <w:pPr>
        <w:spacing w:line="360" w:lineRule="auto"/>
        <w:rPr>
          <w:rFonts w:ascii="宋体" w:hAnsi="宋体" w:cs="宋体" w:hint="eastAsia"/>
          <w:szCs w:val="21"/>
          <w:u w:val="single"/>
        </w:rPr>
      </w:pPr>
      <w:r>
        <w:rPr>
          <w:rFonts w:ascii="宋体" w:hAnsi="宋体" w:cs="宋体" w:hint="eastAsia"/>
          <w:szCs w:val="21"/>
        </w:rPr>
        <w:t>发包人(即采购人)（全称）：</w:t>
      </w:r>
      <w:r>
        <w:rPr>
          <w:rFonts w:ascii="宋体" w:hAnsi="宋体" w:cs="宋体" w:hint="eastAsia"/>
          <w:szCs w:val="21"/>
          <w:u w:val="single"/>
        </w:rPr>
        <w:t xml:space="preserve">  北京物资学院  </w:t>
      </w:r>
    </w:p>
    <w:p w14:paraId="3CE0DC92" w14:textId="77777777" w:rsidR="004F0CEE" w:rsidRDefault="00000000">
      <w:pPr>
        <w:spacing w:line="360" w:lineRule="auto"/>
        <w:rPr>
          <w:rFonts w:ascii="宋体" w:hAnsi="宋体" w:cs="宋体" w:hint="eastAsia"/>
          <w:szCs w:val="21"/>
        </w:rPr>
      </w:pPr>
      <w:r>
        <w:rPr>
          <w:rFonts w:ascii="宋体" w:hAnsi="宋体" w:cs="宋体" w:hint="eastAsia"/>
          <w:szCs w:val="21"/>
        </w:rPr>
        <w:t>法 定 代 表 人：</w:t>
      </w:r>
      <w:r>
        <w:rPr>
          <w:rFonts w:ascii="宋体" w:hAnsi="宋体" w:cs="宋体" w:hint="eastAsia"/>
          <w:szCs w:val="21"/>
          <w:u w:val="single"/>
        </w:rPr>
        <w:t xml:space="preserve"> 左敏 </w:t>
      </w:r>
    </w:p>
    <w:p w14:paraId="197AA2FC" w14:textId="77777777" w:rsidR="004F0CEE" w:rsidRDefault="00000000">
      <w:pPr>
        <w:spacing w:line="360" w:lineRule="auto"/>
        <w:rPr>
          <w:rFonts w:ascii="宋体" w:hAnsi="宋体" w:cs="宋体" w:hint="eastAsia"/>
          <w:szCs w:val="21"/>
          <w:u w:val="single"/>
        </w:rPr>
      </w:pPr>
      <w:r>
        <w:rPr>
          <w:rFonts w:ascii="宋体" w:hAnsi="宋体" w:cs="宋体" w:hint="eastAsia"/>
          <w:szCs w:val="21"/>
        </w:rPr>
        <w:t>法定注册地址：</w:t>
      </w:r>
      <w:r>
        <w:rPr>
          <w:rFonts w:ascii="宋体" w:hAnsi="宋体" w:cs="宋体" w:hint="eastAsia"/>
          <w:szCs w:val="21"/>
          <w:u w:val="single"/>
        </w:rPr>
        <w:t xml:space="preserve"> 北京市通州区</w:t>
      </w:r>
      <w:proofErr w:type="gramStart"/>
      <w:r>
        <w:rPr>
          <w:rFonts w:ascii="宋体" w:hAnsi="宋体" w:cs="宋体" w:hint="eastAsia"/>
          <w:szCs w:val="21"/>
          <w:u w:val="single"/>
        </w:rPr>
        <w:t>富河大街</w:t>
      </w:r>
      <w:proofErr w:type="gramEnd"/>
      <w:r>
        <w:rPr>
          <w:rFonts w:ascii="宋体" w:hAnsi="宋体" w:cs="宋体" w:hint="eastAsia"/>
          <w:szCs w:val="21"/>
          <w:u w:val="single"/>
        </w:rPr>
        <w:t xml:space="preserve">321号 </w:t>
      </w:r>
    </w:p>
    <w:p w14:paraId="10CB5E23" w14:textId="77777777" w:rsidR="004F0CEE" w:rsidRDefault="00000000">
      <w:pPr>
        <w:spacing w:line="360" w:lineRule="auto"/>
        <w:rPr>
          <w:rFonts w:ascii="宋体" w:hAnsi="宋体" w:cs="宋体" w:hint="eastAsia"/>
          <w:szCs w:val="21"/>
          <w:u w:val="single"/>
        </w:rPr>
      </w:pPr>
      <w:r>
        <w:rPr>
          <w:rFonts w:ascii="宋体" w:hAnsi="宋体" w:cs="宋体" w:hint="eastAsia"/>
          <w:szCs w:val="21"/>
        </w:rPr>
        <w:t>承包人(</w:t>
      </w:r>
      <w:proofErr w:type="gramStart"/>
      <w:r>
        <w:rPr>
          <w:rFonts w:ascii="宋体" w:hAnsi="宋体" w:cs="宋体" w:hint="eastAsia"/>
          <w:szCs w:val="21"/>
        </w:rPr>
        <w:t>即供应</w:t>
      </w:r>
      <w:proofErr w:type="gramEnd"/>
      <w:r>
        <w:rPr>
          <w:rFonts w:ascii="宋体" w:hAnsi="宋体" w:cs="宋体" w:hint="eastAsia"/>
          <w:szCs w:val="21"/>
        </w:rPr>
        <w:t>商)（全称）：</w:t>
      </w:r>
      <w:r>
        <w:rPr>
          <w:rFonts w:ascii="宋体" w:hAnsi="宋体" w:cs="宋体" w:hint="eastAsia"/>
          <w:szCs w:val="21"/>
          <w:u w:val="single"/>
        </w:rPr>
        <w:t xml:space="preserve">                              </w:t>
      </w:r>
    </w:p>
    <w:p w14:paraId="64E72E38" w14:textId="77777777" w:rsidR="004F0CEE" w:rsidRDefault="00000000">
      <w:pPr>
        <w:spacing w:line="360" w:lineRule="auto"/>
        <w:rPr>
          <w:rFonts w:ascii="宋体" w:hAnsi="宋体" w:cs="宋体" w:hint="eastAsia"/>
          <w:szCs w:val="21"/>
        </w:rPr>
      </w:pPr>
      <w:r>
        <w:rPr>
          <w:rFonts w:ascii="宋体" w:hAnsi="宋体" w:cs="宋体" w:hint="eastAsia"/>
          <w:szCs w:val="21"/>
        </w:rPr>
        <w:t>法 定 代 表 人：</w:t>
      </w:r>
      <w:r>
        <w:rPr>
          <w:rFonts w:ascii="宋体" w:hAnsi="宋体" w:cs="宋体" w:hint="eastAsia"/>
          <w:szCs w:val="21"/>
          <w:u w:val="single"/>
        </w:rPr>
        <w:t xml:space="preserve">        </w:t>
      </w:r>
    </w:p>
    <w:p w14:paraId="13E4FB74" w14:textId="77777777" w:rsidR="004F0CEE" w:rsidRDefault="00000000">
      <w:pPr>
        <w:spacing w:line="360" w:lineRule="auto"/>
        <w:rPr>
          <w:rFonts w:ascii="宋体" w:hAnsi="宋体" w:cs="宋体" w:hint="eastAsia"/>
          <w:b/>
          <w:szCs w:val="21"/>
        </w:rPr>
      </w:pPr>
      <w:r>
        <w:rPr>
          <w:rFonts w:ascii="宋体" w:hAnsi="宋体" w:cs="宋体" w:hint="eastAsia"/>
          <w:szCs w:val="21"/>
        </w:rPr>
        <w:t>法定注册地址</w:t>
      </w:r>
      <w:r>
        <w:rPr>
          <w:rFonts w:ascii="宋体" w:hAnsi="宋体" w:cs="宋体" w:hint="eastAsia"/>
          <w:b/>
          <w:szCs w:val="21"/>
        </w:rPr>
        <w:t>：</w:t>
      </w:r>
      <w:r>
        <w:rPr>
          <w:rFonts w:ascii="宋体" w:hAnsi="宋体" w:cs="宋体" w:hint="eastAsia"/>
          <w:szCs w:val="21"/>
          <w:u w:val="single"/>
        </w:rPr>
        <w:t xml:space="preserve">                                       </w:t>
      </w:r>
    </w:p>
    <w:p w14:paraId="528F5433" w14:textId="77777777" w:rsidR="004F0CEE" w:rsidRDefault="004F0CEE">
      <w:pPr>
        <w:spacing w:line="360" w:lineRule="auto"/>
        <w:ind w:firstLine="490"/>
        <w:rPr>
          <w:rFonts w:ascii="宋体" w:hAnsi="宋体" w:cs="宋体" w:hint="eastAsia"/>
          <w:szCs w:val="21"/>
        </w:rPr>
      </w:pPr>
    </w:p>
    <w:p w14:paraId="5F9E182B"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发包人为建设</w:t>
      </w:r>
      <w:r>
        <w:rPr>
          <w:rFonts w:ascii="宋体" w:hAnsi="宋体" w:cs="宋体" w:hint="eastAsia"/>
          <w:szCs w:val="21"/>
          <w:u w:val="single"/>
        </w:rPr>
        <w:t xml:space="preserve">  </w:t>
      </w:r>
      <w:r>
        <w:rPr>
          <w:rFonts w:ascii="宋体" w:hAnsi="宋体" w:cs="宋体" w:hint="eastAsia"/>
          <w:color w:val="FF0000"/>
          <w:szCs w:val="21"/>
          <w:u w:val="single"/>
        </w:rPr>
        <w:t>(工程名称)</w:t>
      </w:r>
      <w:r>
        <w:rPr>
          <w:rFonts w:ascii="宋体" w:hAnsi="宋体" w:cs="宋体" w:hint="eastAsia"/>
          <w:szCs w:val="21"/>
          <w:u w:val="single"/>
        </w:rPr>
        <w:t xml:space="preserve">                                 </w:t>
      </w:r>
      <w:r>
        <w:rPr>
          <w:rFonts w:ascii="宋体" w:hAnsi="宋体" w:cs="宋体" w:hint="eastAsia"/>
          <w:szCs w:val="21"/>
        </w:rPr>
        <w:t>（以下简称“本工程”），已接受承包人提出的承担本工程的施工、竣工、交付并维修其任何缺陷的投标。依照《中华人民共和国招标投标法》、《中华人民共和国民法典》、《中华人民共和国建筑法》、及其他有关法律、行政法规，遵循平等、自愿、公平和诚实信用的原则，双方共同达成并订立如下协议。</w:t>
      </w:r>
    </w:p>
    <w:p w14:paraId="4F121C30"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一、工程概况</w:t>
      </w:r>
    </w:p>
    <w:p w14:paraId="04D02CDE" w14:textId="77777777" w:rsidR="004F0CEE" w:rsidRDefault="00000000">
      <w:pPr>
        <w:spacing w:line="360" w:lineRule="auto"/>
        <w:ind w:firstLineChars="200" w:firstLine="420"/>
        <w:rPr>
          <w:rFonts w:ascii="宋体" w:hAnsi="宋体" w:cs="宋体" w:hint="eastAsia"/>
          <w:szCs w:val="21"/>
          <w:u w:val="single"/>
        </w:rPr>
      </w:pPr>
      <w:r>
        <w:rPr>
          <w:rFonts w:ascii="宋体" w:hAnsi="宋体" w:cs="宋体" w:hint="eastAsia"/>
          <w:szCs w:val="21"/>
        </w:rPr>
        <w:t>工程名称：</w:t>
      </w:r>
      <w:r>
        <w:rPr>
          <w:rFonts w:ascii="宋体" w:hAnsi="宋体" w:cs="宋体" w:hint="eastAsia"/>
          <w:szCs w:val="21"/>
          <w:u w:val="single"/>
        </w:rPr>
        <w:t xml:space="preserve">                                  </w:t>
      </w:r>
    </w:p>
    <w:p w14:paraId="4155E271" w14:textId="77777777" w:rsidR="004F0CEE" w:rsidRDefault="00000000">
      <w:pPr>
        <w:spacing w:line="360" w:lineRule="auto"/>
        <w:ind w:firstLineChars="200" w:firstLine="420"/>
        <w:rPr>
          <w:rFonts w:ascii="宋体" w:hAnsi="宋体" w:cs="宋体" w:hint="eastAsia"/>
          <w:szCs w:val="21"/>
          <w:u w:val="single"/>
        </w:rPr>
      </w:pPr>
      <w:r>
        <w:rPr>
          <w:rFonts w:ascii="宋体" w:hAnsi="宋体" w:cs="宋体" w:hint="eastAsia"/>
          <w:szCs w:val="21"/>
        </w:rPr>
        <w:t>工程地点：</w:t>
      </w:r>
      <w:r>
        <w:rPr>
          <w:rFonts w:ascii="宋体" w:hAnsi="宋体" w:cs="宋体" w:hint="eastAsia"/>
          <w:szCs w:val="21"/>
          <w:u w:val="single"/>
        </w:rPr>
        <w:t xml:space="preserve">                                  </w:t>
      </w:r>
    </w:p>
    <w:p w14:paraId="16DCDFD2" w14:textId="77777777" w:rsidR="004F0CEE" w:rsidRDefault="00000000">
      <w:pPr>
        <w:spacing w:line="360" w:lineRule="auto"/>
        <w:ind w:firstLineChars="200" w:firstLine="420"/>
        <w:rPr>
          <w:rFonts w:ascii="宋体" w:hAnsi="宋体" w:cs="宋体" w:hint="eastAsia"/>
          <w:szCs w:val="21"/>
          <w:u w:val="single"/>
        </w:rPr>
      </w:pPr>
      <w:r>
        <w:rPr>
          <w:rFonts w:ascii="宋体" w:hAnsi="宋体" w:cs="宋体" w:hint="eastAsia"/>
          <w:szCs w:val="21"/>
        </w:rPr>
        <w:t>工程内容：</w:t>
      </w:r>
      <w:r>
        <w:rPr>
          <w:rFonts w:ascii="宋体" w:hAnsi="宋体" w:cs="宋体" w:hint="eastAsia"/>
          <w:color w:val="FF0000"/>
          <w:szCs w:val="21"/>
          <w:u w:val="single"/>
        </w:rPr>
        <w:t>(工程名称)</w:t>
      </w:r>
      <w:r>
        <w:rPr>
          <w:rFonts w:ascii="宋体" w:hAnsi="宋体" w:hint="eastAsia"/>
          <w:szCs w:val="21"/>
          <w:u w:val="single"/>
        </w:rPr>
        <w:t>图纸、技术要求和工程量清单范围内的所有施工内容</w:t>
      </w:r>
      <w:r>
        <w:rPr>
          <w:rFonts w:ascii="宋体" w:hAnsi="宋体" w:cs="宋体" w:hint="eastAsia"/>
          <w:szCs w:val="21"/>
          <w:u w:val="single"/>
        </w:rPr>
        <w:t>。</w:t>
      </w:r>
    </w:p>
    <w:p w14:paraId="32833BCE"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群体工程应附“承包人承揽工程项目一览表”（附件二）</w:t>
      </w:r>
    </w:p>
    <w:p w14:paraId="6F9A105F" w14:textId="77777777" w:rsidR="004F0CEE" w:rsidRDefault="00000000">
      <w:pPr>
        <w:spacing w:line="360" w:lineRule="auto"/>
        <w:ind w:firstLineChars="200" w:firstLine="420"/>
        <w:rPr>
          <w:rFonts w:ascii="宋体" w:hAnsi="宋体" w:cs="宋体" w:hint="eastAsia"/>
          <w:szCs w:val="21"/>
          <w:u w:val="single"/>
        </w:rPr>
      </w:pPr>
      <w:r>
        <w:rPr>
          <w:rFonts w:ascii="宋体" w:hAnsi="宋体" w:cs="宋体" w:hint="eastAsia"/>
          <w:szCs w:val="21"/>
        </w:rPr>
        <w:t xml:space="preserve">工程立项批准文号： </w:t>
      </w:r>
    </w:p>
    <w:p w14:paraId="0472F1BE" w14:textId="77777777" w:rsidR="004F0CEE" w:rsidRDefault="00000000">
      <w:pPr>
        <w:spacing w:line="360" w:lineRule="auto"/>
        <w:ind w:firstLineChars="200" w:firstLine="420"/>
        <w:rPr>
          <w:rFonts w:ascii="宋体" w:hAnsi="宋体" w:cs="宋体" w:hint="eastAsia"/>
          <w:szCs w:val="21"/>
          <w:u w:val="single"/>
        </w:rPr>
      </w:pPr>
      <w:r>
        <w:rPr>
          <w:rFonts w:ascii="宋体" w:hAnsi="宋体" w:cs="宋体" w:hint="eastAsia"/>
          <w:szCs w:val="21"/>
        </w:rPr>
        <w:t>资金来源：</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财政资金 </w:t>
      </w:r>
      <w:r>
        <w:rPr>
          <w:rFonts w:ascii="宋体" w:hAnsi="宋体" w:cs="宋体"/>
          <w:szCs w:val="21"/>
          <w:u w:val="single"/>
        </w:rPr>
        <w:t xml:space="preserve">  </w:t>
      </w:r>
    </w:p>
    <w:p w14:paraId="48B0C8C9"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二、工程承包范围</w:t>
      </w:r>
    </w:p>
    <w:p w14:paraId="41139ACA"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承包范围：</w:t>
      </w:r>
      <w:r>
        <w:rPr>
          <w:rFonts w:ascii="宋体" w:hAnsi="宋体" w:cs="宋体" w:hint="eastAsia"/>
          <w:szCs w:val="21"/>
          <w:u w:val="single"/>
        </w:rPr>
        <w:t xml:space="preserve"> </w:t>
      </w:r>
      <w:r>
        <w:rPr>
          <w:rFonts w:ascii="宋体" w:hAnsi="宋体" w:cs="宋体" w:hint="eastAsia"/>
          <w:color w:val="FF0000"/>
          <w:szCs w:val="21"/>
          <w:u w:val="single"/>
        </w:rPr>
        <w:t>(工程名称)</w:t>
      </w:r>
      <w:r>
        <w:rPr>
          <w:rFonts w:ascii="宋体" w:hAnsi="宋体" w:hint="eastAsia"/>
          <w:szCs w:val="21"/>
          <w:u w:val="single"/>
        </w:rPr>
        <w:t>图纸、技术要求和工程量清单范围内的所有施工内容</w:t>
      </w:r>
      <w:r>
        <w:rPr>
          <w:rFonts w:ascii="宋体" w:hAnsi="宋体" w:cs="宋体" w:hint="eastAsia"/>
          <w:szCs w:val="21"/>
          <w:u w:val="single"/>
        </w:rPr>
        <w:t xml:space="preserve"> 。 </w:t>
      </w:r>
    </w:p>
    <w:p w14:paraId="28261412" w14:textId="77777777" w:rsidR="004F0CEE" w:rsidRDefault="00000000">
      <w:pPr>
        <w:spacing w:line="360" w:lineRule="auto"/>
        <w:ind w:firstLineChars="200" w:firstLine="420"/>
        <w:rPr>
          <w:rFonts w:ascii="宋体" w:hAnsi="宋体" w:cs="宋体" w:hint="eastAsia"/>
          <w:b/>
          <w:szCs w:val="21"/>
          <w:u w:val="single"/>
        </w:rPr>
      </w:pPr>
      <w:r>
        <w:rPr>
          <w:rFonts w:ascii="宋体" w:hAnsi="宋体" w:cs="宋体" w:hint="eastAsia"/>
          <w:szCs w:val="21"/>
        </w:rPr>
        <w:t>详细承包范围见第五章“技术标准和要求”。</w:t>
      </w:r>
    </w:p>
    <w:p w14:paraId="57DCC477"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三、合同工期</w:t>
      </w:r>
    </w:p>
    <w:p w14:paraId="4B69DF79" w14:textId="77777777" w:rsidR="004F0CEE" w:rsidRDefault="00000000">
      <w:pPr>
        <w:spacing w:line="360" w:lineRule="auto"/>
        <w:ind w:firstLineChars="200" w:firstLine="420"/>
        <w:rPr>
          <w:rFonts w:ascii="宋体" w:hAnsi="宋体" w:cs="宋体" w:hint="eastAsia"/>
          <w:szCs w:val="21"/>
          <w:u w:val="single"/>
        </w:rPr>
      </w:pPr>
      <w:r>
        <w:rPr>
          <w:rFonts w:ascii="宋体" w:hAnsi="宋体" w:cs="宋体" w:hint="eastAsia"/>
          <w:szCs w:val="21"/>
        </w:rPr>
        <w:t>计划开工日期：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37AF016B" w14:textId="77777777" w:rsidR="004F0CEE" w:rsidRDefault="00000000">
      <w:pPr>
        <w:spacing w:line="360" w:lineRule="auto"/>
        <w:ind w:firstLineChars="200" w:firstLine="420"/>
        <w:rPr>
          <w:rFonts w:ascii="宋体" w:hAnsi="宋体" w:cs="宋体" w:hint="eastAsia"/>
          <w:szCs w:val="21"/>
          <w:u w:val="single"/>
        </w:rPr>
      </w:pPr>
      <w:r>
        <w:rPr>
          <w:rFonts w:ascii="宋体" w:hAnsi="宋体" w:cs="宋体" w:hint="eastAsia"/>
          <w:szCs w:val="21"/>
        </w:rPr>
        <w:t>计划竣工日期：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4FD64541"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工期总日历天数</w:t>
      </w:r>
      <w:r>
        <w:rPr>
          <w:rFonts w:ascii="宋体" w:hAnsi="宋体" w:cs="宋体" w:hint="eastAsia"/>
          <w:szCs w:val="21"/>
          <w:u w:val="single"/>
        </w:rPr>
        <w:t xml:space="preserve">    </w:t>
      </w:r>
      <w:r>
        <w:rPr>
          <w:rFonts w:ascii="宋体" w:hAnsi="宋体" w:cs="宋体" w:hint="eastAsia"/>
          <w:szCs w:val="21"/>
        </w:rPr>
        <w:t>天，自监理人发出的开工通知中载明的开工日期起算。</w:t>
      </w:r>
    </w:p>
    <w:p w14:paraId="6A2BB137"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四、质量标准</w:t>
      </w:r>
    </w:p>
    <w:p w14:paraId="293A8CAF" w14:textId="77777777" w:rsidR="004F0CEE" w:rsidRDefault="00000000">
      <w:pPr>
        <w:spacing w:line="360" w:lineRule="auto"/>
        <w:ind w:firstLineChars="200" w:firstLine="420"/>
        <w:rPr>
          <w:rFonts w:ascii="宋体" w:hAnsi="宋体" w:cs="宋体" w:hint="eastAsia"/>
          <w:szCs w:val="21"/>
          <w:u w:val="single"/>
        </w:rPr>
      </w:pPr>
      <w:r>
        <w:rPr>
          <w:rFonts w:ascii="宋体" w:hAnsi="宋体" w:cs="宋体" w:hint="eastAsia"/>
          <w:szCs w:val="21"/>
        </w:rPr>
        <w:t>工程质量标准：</w:t>
      </w:r>
      <w:r>
        <w:rPr>
          <w:rFonts w:ascii="宋体" w:hAnsi="宋体" w:cs="宋体" w:hint="eastAsia"/>
          <w:szCs w:val="21"/>
          <w:u w:val="single"/>
        </w:rPr>
        <w:t xml:space="preserve"> 合格 </w:t>
      </w:r>
    </w:p>
    <w:p w14:paraId="4633D929"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五、合同形式</w:t>
      </w:r>
    </w:p>
    <w:p w14:paraId="4E1ECD97" w14:textId="77777777" w:rsidR="004F0CEE" w:rsidRDefault="00000000">
      <w:pPr>
        <w:spacing w:line="360" w:lineRule="auto"/>
        <w:ind w:firstLineChars="200" w:firstLine="420"/>
        <w:rPr>
          <w:rFonts w:ascii="宋体" w:hAnsi="宋体" w:cs="宋体" w:hint="eastAsia"/>
          <w:b/>
          <w:szCs w:val="21"/>
          <w:u w:val="single"/>
        </w:rPr>
      </w:pPr>
      <w:r>
        <w:rPr>
          <w:rFonts w:ascii="宋体" w:hAnsi="宋体" w:cs="宋体" w:hint="eastAsia"/>
          <w:szCs w:val="21"/>
        </w:rPr>
        <w:t xml:space="preserve">本合同采用 </w:t>
      </w:r>
      <w:r>
        <w:rPr>
          <w:rFonts w:ascii="宋体" w:hAnsi="宋体" w:cs="宋体" w:hint="eastAsia"/>
          <w:szCs w:val="21"/>
          <w:u w:val="single"/>
        </w:rPr>
        <w:t xml:space="preserve"> 固定单价 </w:t>
      </w:r>
      <w:r>
        <w:rPr>
          <w:rFonts w:ascii="宋体" w:hAnsi="宋体" w:cs="宋体" w:hint="eastAsia"/>
          <w:szCs w:val="21"/>
        </w:rPr>
        <w:t>合同形式。</w:t>
      </w:r>
    </w:p>
    <w:p w14:paraId="0EC1EF94" w14:textId="77777777" w:rsidR="004F0CEE" w:rsidRDefault="00000000">
      <w:pPr>
        <w:spacing w:line="360" w:lineRule="auto"/>
        <w:ind w:firstLineChars="200" w:firstLine="420"/>
        <w:rPr>
          <w:rFonts w:ascii="宋体" w:hAnsi="宋体" w:cs="宋体" w:hint="eastAsia"/>
          <w:bCs/>
          <w:szCs w:val="21"/>
        </w:rPr>
      </w:pPr>
      <w:r>
        <w:rPr>
          <w:rFonts w:ascii="宋体" w:hAnsi="宋体" w:cs="宋体" w:hint="eastAsia"/>
          <w:bCs/>
          <w:szCs w:val="21"/>
        </w:rPr>
        <w:t>六、签约合同价</w:t>
      </w:r>
    </w:p>
    <w:p w14:paraId="4110AC73"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金额（大写）：</w:t>
      </w:r>
      <w:r>
        <w:rPr>
          <w:rFonts w:ascii="宋体" w:hAnsi="宋体" w:cs="宋体" w:hint="eastAsia"/>
          <w:szCs w:val="21"/>
          <w:u w:val="single"/>
        </w:rPr>
        <w:t xml:space="preserve">                                        </w:t>
      </w:r>
      <w:r>
        <w:rPr>
          <w:rFonts w:ascii="宋体" w:hAnsi="宋体" w:cs="宋体" w:hint="eastAsia"/>
          <w:szCs w:val="21"/>
        </w:rPr>
        <w:t>（人民币）</w:t>
      </w:r>
    </w:p>
    <w:p w14:paraId="37B48DA5"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lastRenderedPageBreak/>
        <w:t>（小写）￥：</w:t>
      </w:r>
      <w:r>
        <w:rPr>
          <w:rFonts w:ascii="宋体" w:hAnsi="宋体" w:cs="宋体" w:hint="eastAsia"/>
          <w:szCs w:val="21"/>
          <w:u w:val="single"/>
        </w:rPr>
        <w:t xml:space="preserve">             </w:t>
      </w:r>
      <w:r>
        <w:rPr>
          <w:rFonts w:ascii="宋体" w:hAnsi="宋体" w:cs="宋体" w:hint="eastAsia"/>
          <w:szCs w:val="21"/>
        </w:rPr>
        <w:t>元</w:t>
      </w:r>
    </w:p>
    <w:p w14:paraId="24AAD2ED" w14:textId="77777777" w:rsidR="004F0CEE" w:rsidRDefault="00000000">
      <w:pPr>
        <w:spacing w:line="360" w:lineRule="auto"/>
        <w:ind w:firstLineChars="300" w:firstLine="630"/>
        <w:rPr>
          <w:rFonts w:ascii="宋体" w:hAnsi="宋体" w:cs="宋体" w:hint="eastAsia"/>
          <w:szCs w:val="21"/>
        </w:rPr>
      </w:pPr>
      <w:r>
        <w:rPr>
          <w:rFonts w:ascii="宋体" w:hAnsi="宋体" w:cs="宋体" w:hint="eastAsia"/>
          <w:szCs w:val="21"/>
        </w:rPr>
        <w:t>其中：安全文明施工费：</w:t>
      </w:r>
      <w:r>
        <w:rPr>
          <w:rFonts w:ascii="宋体" w:hAnsi="宋体" w:cs="宋体" w:hint="eastAsia"/>
          <w:szCs w:val="21"/>
          <w:u w:val="single"/>
        </w:rPr>
        <w:t xml:space="preserve">                </w:t>
      </w:r>
      <w:r>
        <w:rPr>
          <w:rFonts w:ascii="宋体" w:hAnsi="宋体" w:cs="宋体" w:hint="eastAsia"/>
          <w:szCs w:val="21"/>
        </w:rPr>
        <w:t>元</w:t>
      </w:r>
    </w:p>
    <w:p w14:paraId="486A9BB9" w14:textId="77777777" w:rsidR="004F0CEE" w:rsidRDefault="00000000">
      <w:pPr>
        <w:wordWrap w:val="0"/>
        <w:spacing w:line="360" w:lineRule="auto"/>
        <w:ind w:leftChars="600" w:left="1260"/>
        <w:rPr>
          <w:rFonts w:ascii="宋体" w:hAnsi="宋体" w:cs="宋体" w:hint="eastAsia"/>
          <w:szCs w:val="21"/>
        </w:rPr>
      </w:pPr>
      <w:r>
        <w:rPr>
          <w:rFonts w:ascii="宋体" w:hAnsi="宋体" w:cs="宋体" w:hint="eastAsia"/>
          <w:szCs w:val="21"/>
        </w:rPr>
        <w:t>建筑垃圾运输处置费：</w:t>
      </w:r>
      <w:r>
        <w:rPr>
          <w:rFonts w:ascii="宋体" w:hAnsi="宋体" w:cs="宋体" w:hint="eastAsia"/>
          <w:szCs w:val="21"/>
          <w:u w:val="single"/>
        </w:rPr>
        <w:t xml:space="preserve">     </w:t>
      </w:r>
      <w:r>
        <w:rPr>
          <w:rFonts w:ascii="宋体" w:hAnsi="宋体" w:cs="宋体" w:hint="eastAsia"/>
          <w:szCs w:val="21"/>
        </w:rPr>
        <w:t>元</w:t>
      </w:r>
    </w:p>
    <w:p w14:paraId="3CE4E8F1" w14:textId="77777777" w:rsidR="004F0CEE" w:rsidRDefault="00000000">
      <w:pPr>
        <w:spacing w:line="360" w:lineRule="auto"/>
        <w:ind w:firstLineChars="600" w:firstLine="1260"/>
        <w:rPr>
          <w:rFonts w:ascii="宋体" w:hAnsi="宋体" w:cs="宋体" w:hint="eastAsia"/>
          <w:szCs w:val="21"/>
        </w:rPr>
      </w:pPr>
      <w:r>
        <w:rPr>
          <w:rFonts w:ascii="宋体" w:hAnsi="宋体" w:cs="宋体" w:hint="eastAsia"/>
          <w:szCs w:val="21"/>
        </w:rPr>
        <w:t>暂列金额（除税）：</w:t>
      </w:r>
      <w:r>
        <w:rPr>
          <w:rFonts w:ascii="宋体" w:hAnsi="宋体" w:cs="宋体" w:hint="eastAsia"/>
          <w:szCs w:val="21"/>
          <w:u w:val="single"/>
        </w:rPr>
        <w:t xml:space="preserve"> / </w:t>
      </w:r>
      <w:r>
        <w:rPr>
          <w:rFonts w:ascii="宋体" w:hAnsi="宋体" w:cs="宋体" w:hint="eastAsia"/>
          <w:szCs w:val="21"/>
        </w:rPr>
        <w:t>元</w:t>
      </w:r>
    </w:p>
    <w:p w14:paraId="34C92C22" w14:textId="77777777" w:rsidR="004F0CEE" w:rsidRDefault="00000000">
      <w:pPr>
        <w:spacing w:line="360" w:lineRule="auto"/>
        <w:ind w:firstLineChars="600" w:firstLine="1260"/>
        <w:rPr>
          <w:rFonts w:ascii="宋体" w:hAnsi="宋体" w:cs="宋体" w:hint="eastAsia"/>
          <w:szCs w:val="21"/>
        </w:rPr>
      </w:pPr>
      <w:r>
        <w:rPr>
          <w:rFonts w:ascii="宋体" w:hAnsi="宋体" w:cs="宋体" w:hint="eastAsia"/>
          <w:bCs/>
          <w:szCs w:val="21"/>
        </w:rPr>
        <w:t>专业工程暂估价</w:t>
      </w:r>
      <w:r>
        <w:rPr>
          <w:rFonts w:ascii="宋体" w:hAnsi="宋体" w:cs="宋体" w:hint="eastAsia"/>
          <w:szCs w:val="21"/>
        </w:rPr>
        <w:t>（除税）</w:t>
      </w:r>
      <w:r>
        <w:rPr>
          <w:rFonts w:ascii="宋体" w:hAnsi="宋体" w:cs="宋体" w:hint="eastAsia"/>
          <w:bCs/>
          <w:szCs w:val="21"/>
        </w:rPr>
        <w:t>：</w:t>
      </w:r>
      <w:r>
        <w:rPr>
          <w:rFonts w:ascii="宋体" w:hAnsi="宋体" w:cs="宋体" w:hint="eastAsia"/>
          <w:szCs w:val="21"/>
          <w:u w:val="single"/>
        </w:rPr>
        <w:t xml:space="preserve"> / </w:t>
      </w:r>
      <w:r>
        <w:rPr>
          <w:rFonts w:ascii="宋体" w:hAnsi="宋体" w:cs="宋体" w:hint="eastAsia"/>
          <w:szCs w:val="21"/>
        </w:rPr>
        <w:t>元</w:t>
      </w:r>
    </w:p>
    <w:p w14:paraId="24AEF23D" w14:textId="77777777" w:rsidR="004F0CEE" w:rsidRDefault="00000000">
      <w:pPr>
        <w:spacing w:line="360" w:lineRule="auto"/>
        <w:ind w:firstLineChars="607" w:firstLine="1275"/>
        <w:rPr>
          <w:rFonts w:ascii="宋体" w:hAnsi="宋体" w:cs="宋体" w:hint="eastAsia"/>
          <w:b/>
          <w:szCs w:val="21"/>
        </w:rPr>
      </w:pPr>
      <w:r>
        <w:rPr>
          <w:rFonts w:ascii="宋体" w:hAnsi="宋体" w:cs="宋体" w:hint="eastAsia"/>
          <w:szCs w:val="21"/>
        </w:rPr>
        <w:t>……</w:t>
      </w:r>
    </w:p>
    <w:p w14:paraId="668FD87D" w14:textId="77777777" w:rsidR="004F0CEE" w:rsidRDefault="00000000">
      <w:pPr>
        <w:spacing w:line="360" w:lineRule="auto"/>
        <w:ind w:firstLineChars="200" w:firstLine="420"/>
        <w:rPr>
          <w:rFonts w:ascii="宋体" w:hAnsi="宋体" w:cs="宋体" w:hint="eastAsia"/>
          <w:bCs/>
          <w:szCs w:val="21"/>
        </w:rPr>
      </w:pPr>
      <w:r>
        <w:rPr>
          <w:rFonts w:ascii="宋体" w:hAnsi="宋体" w:cs="宋体" w:hint="eastAsia"/>
          <w:bCs/>
          <w:szCs w:val="21"/>
        </w:rPr>
        <w:t>七、承包人项目经理：</w:t>
      </w:r>
    </w:p>
    <w:p w14:paraId="37711471"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姓名：</w:t>
      </w:r>
      <w:r>
        <w:rPr>
          <w:rFonts w:ascii="宋体" w:hAnsi="宋体" w:cs="宋体" w:hint="eastAsia"/>
          <w:szCs w:val="21"/>
          <w:u w:val="single"/>
        </w:rPr>
        <w:t xml:space="preserve">              </w:t>
      </w:r>
      <w:r>
        <w:rPr>
          <w:rFonts w:ascii="宋体" w:hAnsi="宋体" w:cs="宋体" w:hint="eastAsia"/>
          <w:szCs w:val="21"/>
        </w:rPr>
        <w:t xml:space="preserve"> ；      职称：</w:t>
      </w:r>
      <w:r>
        <w:rPr>
          <w:rFonts w:ascii="宋体" w:hAnsi="宋体" w:cs="宋体" w:hint="eastAsia"/>
          <w:szCs w:val="21"/>
          <w:u w:val="single"/>
        </w:rPr>
        <w:t xml:space="preserve">                          </w:t>
      </w:r>
      <w:r>
        <w:rPr>
          <w:rFonts w:ascii="宋体" w:hAnsi="宋体" w:cs="宋体" w:hint="eastAsia"/>
          <w:szCs w:val="21"/>
        </w:rPr>
        <w:t>；</w:t>
      </w:r>
    </w:p>
    <w:p w14:paraId="082A1583"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身份证号：</w:t>
      </w:r>
      <w:r>
        <w:rPr>
          <w:rFonts w:ascii="宋体" w:hAnsi="宋体" w:cs="宋体" w:hint="eastAsia"/>
          <w:szCs w:val="21"/>
          <w:u w:val="single"/>
        </w:rPr>
        <w:t xml:space="preserve">                     </w:t>
      </w:r>
      <w:r>
        <w:rPr>
          <w:rFonts w:ascii="宋体" w:hAnsi="宋体" w:cs="宋体" w:hint="eastAsia"/>
          <w:szCs w:val="21"/>
        </w:rPr>
        <w:t>；      建造师执业资格证书号：</w:t>
      </w:r>
      <w:r>
        <w:rPr>
          <w:rFonts w:ascii="宋体" w:hAnsi="宋体" w:cs="宋体" w:hint="eastAsia"/>
          <w:szCs w:val="21"/>
          <w:u w:val="single"/>
        </w:rPr>
        <w:t xml:space="preserve">      </w:t>
      </w:r>
      <w:r>
        <w:rPr>
          <w:rFonts w:ascii="宋体" w:hAnsi="宋体" w:cs="宋体" w:hint="eastAsia"/>
          <w:szCs w:val="21"/>
        </w:rPr>
        <w:t xml:space="preserve"> ；</w:t>
      </w:r>
    </w:p>
    <w:p w14:paraId="5187E9A0"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建造</w:t>
      </w:r>
      <w:proofErr w:type="gramStart"/>
      <w:r>
        <w:rPr>
          <w:rFonts w:ascii="宋体" w:hAnsi="宋体" w:cs="宋体" w:hint="eastAsia"/>
          <w:szCs w:val="21"/>
        </w:rPr>
        <w:t>师注册</w:t>
      </w:r>
      <w:proofErr w:type="gramEnd"/>
      <w:r>
        <w:rPr>
          <w:rFonts w:ascii="宋体" w:hAnsi="宋体" w:cs="宋体" w:hint="eastAsia"/>
          <w:szCs w:val="21"/>
        </w:rPr>
        <w:t>证书号：</w:t>
      </w:r>
      <w:r>
        <w:rPr>
          <w:rFonts w:ascii="宋体" w:hAnsi="宋体" w:cs="宋体" w:hint="eastAsia"/>
          <w:szCs w:val="21"/>
          <w:u w:val="single"/>
        </w:rPr>
        <w:t xml:space="preserve">                 </w:t>
      </w:r>
      <w:r>
        <w:rPr>
          <w:rFonts w:ascii="宋体" w:hAnsi="宋体" w:cs="宋体" w:hint="eastAsia"/>
          <w:szCs w:val="21"/>
        </w:rPr>
        <w:t>。</w:t>
      </w:r>
    </w:p>
    <w:p w14:paraId="661A9150"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建造师执业印章号：</w:t>
      </w:r>
      <w:r>
        <w:rPr>
          <w:rFonts w:ascii="宋体" w:hAnsi="宋体" w:cs="宋体" w:hint="eastAsia"/>
          <w:szCs w:val="21"/>
          <w:u w:val="single"/>
        </w:rPr>
        <w:t xml:space="preserve">                </w:t>
      </w:r>
      <w:r>
        <w:rPr>
          <w:rFonts w:ascii="宋体" w:hAnsi="宋体" w:cs="宋体" w:hint="eastAsia"/>
          <w:szCs w:val="21"/>
        </w:rPr>
        <w:t>。</w:t>
      </w:r>
    </w:p>
    <w:p w14:paraId="2445A360"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安全生产考核合格证书号：</w:t>
      </w:r>
      <w:r>
        <w:rPr>
          <w:rFonts w:ascii="宋体" w:hAnsi="宋体" w:cs="宋体" w:hint="eastAsia"/>
          <w:szCs w:val="21"/>
          <w:u w:val="single"/>
        </w:rPr>
        <w:t xml:space="preserve">                             </w:t>
      </w:r>
      <w:r>
        <w:rPr>
          <w:rFonts w:ascii="宋体" w:hAnsi="宋体" w:cs="宋体" w:hint="eastAsia"/>
          <w:szCs w:val="21"/>
        </w:rPr>
        <w:t>。</w:t>
      </w:r>
    </w:p>
    <w:p w14:paraId="1E995046"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八、合同文件的组成</w:t>
      </w:r>
    </w:p>
    <w:p w14:paraId="7AA96252"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下列文件共同构成合同文件：</w:t>
      </w:r>
    </w:p>
    <w:p w14:paraId="4F2DDC46"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1、本协议书；</w:t>
      </w:r>
    </w:p>
    <w:p w14:paraId="2D684644"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2、中标通知书；</w:t>
      </w:r>
    </w:p>
    <w:p w14:paraId="145C7A91"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3、投标函及投标函附录；</w:t>
      </w:r>
    </w:p>
    <w:p w14:paraId="3AD6DAAD"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4、合同条款专用部分；</w:t>
      </w:r>
    </w:p>
    <w:p w14:paraId="5F8FFC0F"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5、合同条款通用部分；</w:t>
      </w:r>
    </w:p>
    <w:p w14:paraId="31C5A3CA"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6、技术标准和要求；</w:t>
      </w:r>
    </w:p>
    <w:p w14:paraId="06295C25"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7、图纸；</w:t>
      </w:r>
    </w:p>
    <w:p w14:paraId="7BC0B029"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8、已标价工程量清单；</w:t>
      </w:r>
    </w:p>
    <w:p w14:paraId="2A3301FE"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9、其他合同文件。</w:t>
      </w:r>
    </w:p>
    <w:p w14:paraId="01E032BC"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上述文件互相补充和解释，如有不明确或不一致之处，以合同约定次序在先者为准。</w:t>
      </w:r>
    </w:p>
    <w:p w14:paraId="11071863"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九、本协议书中有关词语定义与合同条款中的定义相同。</w:t>
      </w:r>
    </w:p>
    <w:p w14:paraId="583F4962"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十、承包人承诺按照合同约定进行施工、竣工、交付并承担质量缺陷保修责任。工程施工工期和施工内容存在调整的可能，承包人同意配合发包人施工工期和施工内容调整的安排。</w:t>
      </w:r>
    </w:p>
    <w:p w14:paraId="0EEF2705"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十一、发包人承诺按照合同约定的条件、期限和方式向承包人支付合同价款。</w:t>
      </w:r>
    </w:p>
    <w:p w14:paraId="07B8AC4F" w14:textId="77777777" w:rsidR="004F0CEE" w:rsidRDefault="00000000">
      <w:pPr>
        <w:spacing w:line="360" w:lineRule="auto"/>
        <w:ind w:firstLineChars="200" w:firstLine="420"/>
        <w:rPr>
          <w:rFonts w:ascii="宋体" w:hAnsi="宋体" w:cs="宋体" w:hint="eastAsia"/>
          <w:szCs w:val="21"/>
          <w:u w:val="single"/>
        </w:rPr>
      </w:pPr>
      <w:r>
        <w:rPr>
          <w:rFonts w:ascii="宋体" w:hAnsi="宋体" w:cs="宋体" w:hint="eastAsia"/>
          <w:szCs w:val="21"/>
        </w:rPr>
        <w:t>十二、本协议书连同其他合同文件正本一式两份，合同双方各执一份；副本一式</w:t>
      </w:r>
      <w:r>
        <w:rPr>
          <w:rFonts w:ascii="宋体" w:hAnsi="宋体" w:cs="宋体" w:hint="eastAsia"/>
          <w:szCs w:val="21"/>
          <w:u w:val="single"/>
        </w:rPr>
        <w:t xml:space="preserve"> 六 </w:t>
      </w:r>
    </w:p>
    <w:p w14:paraId="52B6FCBC" w14:textId="77777777" w:rsidR="004F0CEE" w:rsidRDefault="00000000">
      <w:pPr>
        <w:spacing w:line="360" w:lineRule="auto"/>
        <w:rPr>
          <w:rFonts w:ascii="宋体" w:hAnsi="宋体" w:cs="宋体" w:hint="eastAsia"/>
          <w:szCs w:val="21"/>
        </w:rPr>
      </w:pPr>
      <w:r>
        <w:rPr>
          <w:rFonts w:ascii="宋体" w:hAnsi="宋体" w:cs="宋体" w:hint="eastAsia"/>
          <w:szCs w:val="21"/>
        </w:rPr>
        <w:t>份，其中一份在合同报送建设行政主管部门备案时留存。</w:t>
      </w:r>
    </w:p>
    <w:p w14:paraId="510A8E50"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十三、合同未尽事宜，双方另行签订补充协议，但不得背离本协议第八条所约定的合同文件的实质性内容。补充协议是合同文件的组成部分。</w:t>
      </w:r>
    </w:p>
    <w:p w14:paraId="1D0280FC" w14:textId="77777777" w:rsidR="004F0CEE" w:rsidRDefault="004F0CEE">
      <w:pPr>
        <w:spacing w:line="360" w:lineRule="auto"/>
        <w:rPr>
          <w:rFonts w:ascii="宋体" w:hAnsi="宋体" w:cs="宋体" w:hint="eastAsia"/>
          <w:szCs w:val="21"/>
          <w:u w:val="single"/>
        </w:rPr>
      </w:pPr>
    </w:p>
    <w:p w14:paraId="041B08EF" w14:textId="77777777" w:rsidR="004F0CEE" w:rsidRDefault="004F0CEE">
      <w:pPr>
        <w:spacing w:line="360" w:lineRule="auto"/>
        <w:rPr>
          <w:rFonts w:ascii="宋体" w:hAnsi="宋体" w:cs="宋体" w:hint="eastAsia"/>
          <w:b/>
          <w:bCs/>
          <w:szCs w:val="21"/>
        </w:rPr>
      </w:pPr>
    </w:p>
    <w:p w14:paraId="1C3273F2" w14:textId="77777777" w:rsidR="004F0CEE" w:rsidRDefault="00000000">
      <w:pPr>
        <w:spacing w:line="360" w:lineRule="auto"/>
        <w:ind w:left="5040" w:hangingChars="2400" w:hanging="5040"/>
        <w:rPr>
          <w:rFonts w:ascii="宋体" w:hAnsi="宋体" w:cs="宋体" w:hint="eastAsia"/>
          <w:szCs w:val="21"/>
        </w:rPr>
      </w:pPr>
      <w:r>
        <w:rPr>
          <w:rFonts w:ascii="宋体" w:hAnsi="宋体" w:cs="宋体" w:hint="eastAsia"/>
          <w:bCs/>
          <w:szCs w:val="21"/>
        </w:rPr>
        <w:lastRenderedPageBreak/>
        <w:t>发包人：</w:t>
      </w:r>
      <w:r>
        <w:rPr>
          <w:rFonts w:ascii="宋体" w:hAnsi="宋体" w:cs="宋体" w:hint="eastAsia"/>
          <w:szCs w:val="21"/>
          <w:u w:val="single"/>
        </w:rPr>
        <w:t xml:space="preserve">             </w:t>
      </w:r>
      <w:r>
        <w:rPr>
          <w:rFonts w:ascii="宋体" w:hAnsi="宋体" w:cs="宋体" w:hint="eastAsia"/>
          <w:szCs w:val="21"/>
        </w:rPr>
        <w:t>（盖单位章）</w:t>
      </w:r>
      <w:r>
        <w:rPr>
          <w:rFonts w:ascii="宋体" w:hAnsi="宋体" w:cs="宋体" w:hint="eastAsia"/>
          <w:bCs/>
          <w:szCs w:val="21"/>
        </w:rPr>
        <w:t xml:space="preserve"> </w:t>
      </w:r>
      <w:r>
        <w:rPr>
          <w:rFonts w:ascii="宋体" w:hAnsi="宋体" w:cs="宋体"/>
          <w:bCs/>
          <w:szCs w:val="21"/>
        </w:rPr>
        <w:t xml:space="preserve">        </w:t>
      </w:r>
      <w:r>
        <w:rPr>
          <w:rFonts w:ascii="宋体" w:hAnsi="宋体" w:cs="宋体" w:hint="eastAsia"/>
          <w:bCs/>
          <w:szCs w:val="21"/>
        </w:rPr>
        <w:t>承包人：</w:t>
      </w:r>
      <w:r>
        <w:rPr>
          <w:rFonts w:ascii="宋体" w:hAnsi="宋体" w:cs="宋体" w:hint="eastAsia"/>
          <w:szCs w:val="21"/>
          <w:u w:val="single"/>
        </w:rPr>
        <w:t xml:space="preserve">                   </w:t>
      </w:r>
      <w:r>
        <w:rPr>
          <w:rFonts w:ascii="宋体" w:hAnsi="宋体" w:cs="宋体" w:hint="eastAsia"/>
          <w:szCs w:val="21"/>
        </w:rPr>
        <w:t>（盖单位章）</w:t>
      </w:r>
    </w:p>
    <w:p w14:paraId="5696CA74" w14:textId="77777777" w:rsidR="004F0CEE" w:rsidRDefault="004F0CEE">
      <w:pPr>
        <w:spacing w:line="360" w:lineRule="auto"/>
        <w:rPr>
          <w:rFonts w:ascii="宋体" w:hAnsi="宋体" w:cs="宋体" w:hint="eastAsia"/>
          <w:szCs w:val="21"/>
        </w:rPr>
      </w:pPr>
    </w:p>
    <w:p w14:paraId="71E19F2D" w14:textId="77777777" w:rsidR="004F0CEE" w:rsidRDefault="00000000">
      <w:pPr>
        <w:spacing w:line="360" w:lineRule="auto"/>
        <w:rPr>
          <w:rFonts w:ascii="宋体" w:hAnsi="宋体" w:cs="宋体" w:hint="eastAsia"/>
          <w:szCs w:val="21"/>
        </w:rPr>
      </w:pPr>
      <w:r>
        <w:rPr>
          <w:rFonts w:ascii="宋体" w:hAnsi="宋体" w:cs="宋体" w:hint="eastAsia"/>
          <w:bCs/>
          <w:szCs w:val="21"/>
        </w:rPr>
        <w:t>法定代表人或其</w:t>
      </w:r>
      <w:r>
        <w:rPr>
          <w:rFonts w:ascii="宋体" w:hAnsi="宋体" w:cs="宋体" w:hint="eastAsia"/>
          <w:szCs w:val="21"/>
        </w:rPr>
        <w:t xml:space="preserve">                           </w:t>
      </w:r>
      <w:r>
        <w:rPr>
          <w:rFonts w:ascii="宋体" w:hAnsi="宋体" w:cs="宋体" w:hint="eastAsia"/>
          <w:bCs/>
          <w:szCs w:val="21"/>
        </w:rPr>
        <w:t>法定代表人或其</w:t>
      </w:r>
    </w:p>
    <w:p w14:paraId="77A475C8" w14:textId="77777777" w:rsidR="004F0CEE" w:rsidRDefault="00000000">
      <w:pPr>
        <w:spacing w:line="360" w:lineRule="auto"/>
        <w:rPr>
          <w:rFonts w:ascii="宋体" w:hAnsi="宋体" w:cs="宋体" w:hint="eastAsia"/>
          <w:szCs w:val="21"/>
        </w:rPr>
      </w:pPr>
      <w:r>
        <w:rPr>
          <w:rFonts w:ascii="宋体" w:hAnsi="宋体" w:cs="宋体" w:hint="eastAsia"/>
          <w:bCs/>
          <w:szCs w:val="21"/>
        </w:rPr>
        <w:t>委托代理人：</w:t>
      </w:r>
      <w:r>
        <w:rPr>
          <w:rFonts w:ascii="宋体" w:hAnsi="宋体" w:cs="宋体" w:hint="eastAsia"/>
          <w:szCs w:val="21"/>
          <w:u w:val="single"/>
        </w:rPr>
        <w:t xml:space="preserve">             </w:t>
      </w:r>
      <w:r>
        <w:rPr>
          <w:rFonts w:ascii="宋体" w:hAnsi="宋体" w:cs="宋体" w:hint="eastAsia"/>
          <w:szCs w:val="21"/>
        </w:rPr>
        <w:t xml:space="preserve">（签字） </w:t>
      </w:r>
      <w:r>
        <w:rPr>
          <w:rFonts w:ascii="宋体" w:hAnsi="宋体" w:cs="宋体" w:hint="eastAsia"/>
          <w:bCs/>
          <w:szCs w:val="21"/>
        </w:rPr>
        <w:t xml:space="preserve"> </w:t>
      </w:r>
      <w:r>
        <w:rPr>
          <w:rFonts w:ascii="宋体" w:hAnsi="宋体" w:cs="宋体"/>
          <w:bCs/>
          <w:szCs w:val="21"/>
        </w:rPr>
        <w:t xml:space="preserve">      </w:t>
      </w:r>
      <w:r>
        <w:rPr>
          <w:rFonts w:ascii="宋体" w:hAnsi="宋体" w:cs="宋体" w:hint="eastAsia"/>
          <w:bCs/>
          <w:szCs w:val="21"/>
        </w:rPr>
        <w:t>委托代理人：</w:t>
      </w:r>
      <w:r>
        <w:rPr>
          <w:rFonts w:ascii="宋体" w:hAnsi="宋体" w:cs="宋体" w:hint="eastAsia"/>
          <w:szCs w:val="21"/>
          <w:u w:val="single"/>
        </w:rPr>
        <w:t xml:space="preserve">             </w:t>
      </w:r>
      <w:r>
        <w:rPr>
          <w:rFonts w:ascii="宋体" w:hAnsi="宋体" w:cs="宋体" w:hint="eastAsia"/>
          <w:szCs w:val="21"/>
        </w:rPr>
        <w:t>（签字）</w:t>
      </w:r>
    </w:p>
    <w:p w14:paraId="7B478458" w14:textId="77777777" w:rsidR="004F0CEE" w:rsidRDefault="004F0CEE">
      <w:pPr>
        <w:spacing w:line="360" w:lineRule="auto"/>
        <w:rPr>
          <w:rFonts w:ascii="宋体" w:hAnsi="宋体" w:cs="宋体" w:hint="eastAsia"/>
          <w:szCs w:val="21"/>
          <w:u w:val="single"/>
        </w:rPr>
      </w:pPr>
    </w:p>
    <w:p w14:paraId="01AD2C91" w14:textId="77777777" w:rsidR="004F0CEE" w:rsidRDefault="00000000">
      <w:pPr>
        <w:spacing w:line="360" w:lineRule="auto"/>
        <w:rPr>
          <w:rFonts w:ascii="宋体" w:hAnsi="宋体" w:cs="宋体" w:hint="eastAsia"/>
          <w:szCs w:val="21"/>
          <w:u w:val="single"/>
        </w:rPr>
      </w:pP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 xml:space="preserve">日 </w:t>
      </w:r>
      <w:r>
        <w:rPr>
          <w:rFonts w:ascii="宋体" w:hAnsi="宋体" w:cs="宋体"/>
          <w:szCs w:val="21"/>
        </w:rPr>
        <w:t xml:space="preserve">                   </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6B936F3F" w14:textId="77777777" w:rsidR="004F0CEE" w:rsidRDefault="004F0CEE">
      <w:pPr>
        <w:spacing w:line="360" w:lineRule="auto"/>
        <w:rPr>
          <w:rFonts w:ascii="宋体" w:hAnsi="宋体" w:cs="宋体" w:hint="eastAsia"/>
          <w:szCs w:val="21"/>
        </w:rPr>
      </w:pPr>
    </w:p>
    <w:p w14:paraId="121FA30D" w14:textId="77777777" w:rsidR="004F0CEE" w:rsidRDefault="00000000">
      <w:pPr>
        <w:spacing w:line="360" w:lineRule="auto"/>
        <w:rPr>
          <w:rFonts w:ascii="宋体" w:hAnsi="宋体" w:cs="宋体" w:hint="eastAsia"/>
          <w:b/>
          <w:szCs w:val="21"/>
        </w:rPr>
      </w:pPr>
      <w:r>
        <w:rPr>
          <w:rFonts w:ascii="宋体" w:hAnsi="宋体" w:cs="宋体" w:hint="eastAsia"/>
          <w:szCs w:val="21"/>
        </w:rPr>
        <w:t>签约地点：</w:t>
      </w:r>
      <w:r>
        <w:rPr>
          <w:rFonts w:ascii="宋体" w:hAnsi="宋体" w:cs="宋体" w:hint="eastAsia"/>
          <w:szCs w:val="21"/>
          <w:u w:val="single"/>
        </w:rPr>
        <w:t xml:space="preserve"> 北京市通州区</w:t>
      </w:r>
      <w:proofErr w:type="gramStart"/>
      <w:r>
        <w:rPr>
          <w:rFonts w:ascii="宋体" w:hAnsi="宋体" w:cs="宋体" w:hint="eastAsia"/>
          <w:szCs w:val="21"/>
          <w:u w:val="single"/>
        </w:rPr>
        <w:t>富河大街</w:t>
      </w:r>
      <w:proofErr w:type="gramEnd"/>
      <w:r>
        <w:rPr>
          <w:rFonts w:ascii="宋体" w:hAnsi="宋体" w:cs="宋体" w:hint="eastAsia"/>
          <w:szCs w:val="21"/>
          <w:u w:val="single"/>
        </w:rPr>
        <w:t xml:space="preserve">321号 </w:t>
      </w:r>
      <w:r>
        <w:rPr>
          <w:rFonts w:ascii="宋体" w:hAnsi="宋体" w:cs="宋体" w:hint="eastAsia"/>
          <w:b/>
          <w:szCs w:val="21"/>
          <w:u w:val="single"/>
        </w:rPr>
        <w:t xml:space="preserve"> </w:t>
      </w:r>
    </w:p>
    <w:p w14:paraId="62BEE823" w14:textId="77777777" w:rsidR="004F0CEE" w:rsidRDefault="00000000">
      <w:pPr>
        <w:spacing w:line="360" w:lineRule="auto"/>
        <w:rPr>
          <w:rFonts w:ascii="宋体" w:hAnsi="宋体" w:cs="宋体" w:hint="eastAsia"/>
        </w:rPr>
      </w:pPr>
      <w:r>
        <w:rPr>
          <w:rFonts w:ascii="宋体" w:hAnsi="宋体" w:cs="宋体" w:hint="eastAsia"/>
        </w:rPr>
        <w:br w:type="page"/>
      </w:r>
    </w:p>
    <w:p w14:paraId="50DC6C51" w14:textId="77777777" w:rsidR="004F0CEE" w:rsidRDefault="00000000">
      <w:pPr>
        <w:spacing w:line="360" w:lineRule="auto"/>
        <w:jc w:val="center"/>
        <w:rPr>
          <w:rFonts w:ascii="宋体" w:hAnsi="宋体" w:cs="宋体" w:hint="eastAsia"/>
          <w:szCs w:val="21"/>
        </w:rPr>
      </w:pPr>
      <w:r>
        <w:rPr>
          <w:rFonts w:ascii="宋体" w:hAnsi="宋体" w:cs="宋体" w:hint="eastAsia"/>
          <w:szCs w:val="21"/>
        </w:rPr>
        <w:lastRenderedPageBreak/>
        <w:t>通用合同条款</w:t>
      </w:r>
    </w:p>
    <w:p w14:paraId="333444F4" w14:textId="77777777" w:rsidR="004F0CEE" w:rsidRDefault="004F0CEE">
      <w:pPr>
        <w:spacing w:line="360" w:lineRule="auto"/>
        <w:rPr>
          <w:rFonts w:ascii="宋体" w:hAnsi="宋体" w:cs="宋体" w:hint="eastAsia"/>
          <w:szCs w:val="21"/>
        </w:rPr>
      </w:pPr>
    </w:p>
    <w:p w14:paraId="77462332" w14:textId="77777777" w:rsidR="004F0CEE" w:rsidRDefault="00000000">
      <w:pPr>
        <w:keepNext/>
        <w:keepLines/>
        <w:spacing w:line="360" w:lineRule="auto"/>
        <w:outlineLvl w:val="1"/>
        <w:rPr>
          <w:rFonts w:ascii="宋体" w:hAnsi="宋体" w:cs="宋体" w:hint="eastAsia"/>
          <w:szCs w:val="21"/>
          <w:lang w:val="zh-CN"/>
        </w:rPr>
      </w:pPr>
      <w:bookmarkStart w:id="791" w:name="_Toc342296262"/>
      <w:bookmarkStart w:id="792" w:name="_Toc338944704"/>
      <w:bookmarkStart w:id="793" w:name="_Toc531764597"/>
      <w:bookmarkStart w:id="794" w:name="_Toc396423052"/>
      <w:bookmarkStart w:id="795" w:name="_Toc435200658"/>
      <w:r>
        <w:rPr>
          <w:rFonts w:ascii="宋体" w:hAnsi="宋体" w:cs="宋体" w:hint="eastAsia"/>
          <w:szCs w:val="21"/>
          <w:lang w:val="zh-CN"/>
        </w:rPr>
        <w:t>1. 一般约定</w:t>
      </w:r>
      <w:bookmarkEnd w:id="791"/>
      <w:bookmarkEnd w:id="792"/>
      <w:bookmarkEnd w:id="793"/>
      <w:bookmarkEnd w:id="794"/>
      <w:bookmarkEnd w:id="795"/>
    </w:p>
    <w:p w14:paraId="58C13E35" w14:textId="77777777" w:rsidR="004F0CEE" w:rsidRDefault="00000000">
      <w:pPr>
        <w:keepNext/>
        <w:keepLines/>
        <w:spacing w:line="360" w:lineRule="auto"/>
        <w:outlineLvl w:val="0"/>
        <w:rPr>
          <w:rFonts w:ascii="宋体" w:hAnsi="宋体" w:cs="宋体" w:hint="eastAsia"/>
          <w:szCs w:val="21"/>
        </w:rPr>
      </w:pPr>
      <w:bookmarkStart w:id="796" w:name="_Toc342296263"/>
      <w:bookmarkStart w:id="797" w:name="_Toc435200659"/>
      <w:bookmarkStart w:id="798" w:name="_Toc531764598"/>
      <w:bookmarkStart w:id="799" w:name="_Toc396423053"/>
      <w:bookmarkStart w:id="800" w:name="_Toc338944705"/>
      <w:r>
        <w:rPr>
          <w:rFonts w:ascii="宋体" w:hAnsi="宋体" w:cs="宋体" w:hint="eastAsia"/>
          <w:szCs w:val="21"/>
        </w:rPr>
        <w:t>1.1 词语定义</w:t>
      </w:r>
      <w:bookmarkEnd w:id="796"/>
      <w:bookmarkEnd w:id="797"/>
      <w:bookmarkEnd w:id="798"/>
      <w:bookmarkEnd w:id="799"/>
      <w:bookmarkEnd w:id="800"/>
    </w:p>
    <w:p w14:paraId="087C59A3"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通用合同条款、专用合同条款中的下列词语应具有本款所赋予的含义。</w:t>
      </w:r>
    </w:p>
    <w:p w14:paraId="258788A6"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1.1.1 合同</w:t>
      </w:r>
    </w:p>
    <w:p w14:paraId="5B921840"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1.1.1.1 合同文件（或称合同）：指合同协议书、中标通知书、报价函及报价函附录、专用合同条款、通用合同条款、技术标准和要求、图纸、已标价工程量清单，以及其他合同文件。</w:t>
      </w:r>
    </w:p>
    <w:p w14:paraId="0EB94830"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1.1.1.2 合同协议书：指第1.5款所指的合同协议书。</w:t>
      </w:r>
    </w:p>
    <w:p w14:paraId="7513135B"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1.1.1.3 中标通知书：指发包人通知承包人中标的函件。</w:t>
      </w:r>
    </w:p>
    <w:p w14:paraId="77DA738E" w14:textId="77777777" w:rsidR="004F0CEE" w:rsidRDefault="00000000">
      <w:pPr>
        <w:spacing w:line="360" w:lineRule="auto"/>
        <w:ind w:firstLineChars="342" w:firstLine="718"/>
        <w:rPr>
          <w:rFonts w:ascii="宋体" w:hAnsi="宋体" w:cs="宋体" w:hint="eastAsia"/>
          <w:dstrike/>
          <w:szCs w:val="21"/>
        </w:rPr>
      </w:pPr>
      <w:r>
        <w:rPr>
          <w:rFonts w:ascii="宋体" w:hAnsi="宋体" w:cs="宋体" w:hint="eastAsia"/>
          <w:szCs w:val="21"/>
        </w:rPr>
        <w:t>1.1.1.4 报价函：指构成合同文件组成部分的由承包人填写并签署的报价函。</w:t>
      </w:r>
    </w:p>
    <w:p w14:paraId="12900533"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1.1.1.5 报价函附录：指附在报价函后构成合同文件的报价函附录。</w:t>
      </w:r>
    </w:p>
    <w:p w14:paraId="3A243DAF"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1.1.1.6 技术标准和要求：指构成合同文件组成部分的名为技术标准和要求的文件，包括合同双方当事人约定对其所作的修改或补充。</w:t>
      </w:r>
    </w:p>
    <w:p w14:paraId="1B5F3958"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1.1.1.7图纸：指包含在合同中的工程图纸，以及由发包人按合同约定提供的任何补充和修改的图纸，包括配套的说明。</w:t>
      </w:r>
    </w:p>
    <w:p w14:paraId="2F27A57C"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1.1.1.8 已标价工程量清单：指构成合同文件组成部分的由承包人按照规定的格式和要求填写并标明价格的工程量清单。</w:t>
      </w:r>
    </w:p>
    <w:p w14:paraId="1F044896"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1.1.1.9 其他合同文件：指经合同双方当事人确认构成合同文件的其他文件。</w:t>
      </w:r>
    </w:p>
    <w:p w14:paraId="0261615C"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1.1.2 合同当事人和人员</w:t>
      </w:r>
    </w:p>
    <w:p w14:paraId="6CE0C91B"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1.1.2.1 合同当事人:指发包人和（或）承包人。</w:t>
      </w:r>
    </w:p>
    <w:p w14:paraId="069003FB"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1.1.2.2 发包人：指专用合同条款中指明并与承包人在合同协议书中盖章的主体。</w:t>
      </w:r>
    </w:p>
    <w:p w14:paraId="5DF55F44"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1.1.2.3 承包人：指与发包人签订合同协议书的当事人。</w:t>
      </w:r>
    </w:p>
    <w:p w14:paraId="29549E8D"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1.1.2.4 承包人项目经理：指承包人派驻施工场地的全权负责人。</w:t>
      </w:r>
    </w:p>
    <w:p w14:paraId="2E5361D0"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1.1.2.5 分包人：指从承包人处分包合同中某一部分工程，并与其签订分包合同的分包人。</w:t>
      </w:r>
    </w:p>
    <w:p w14:paraId="4FDC3331"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1.1.2.6 监理人：指在专用合同条款中指明的，受发包人委托对合同履行实施管理的法人或其他组织。</w:t>
      </w:r>
    </w:p>
    <w:p w14:paraId="4DA4B558"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1.1.2.7 总监理工程师（总监）：指由监理人委派常驻施工场地对合同履行实施管理的全权负责人。</w:t>
      </w:r>
    </w:p>
    <w:p w14:paraId="42CDC2F1"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1.1.3 工程和设备</w:t>
      </w:r>
    </w:p>
    <w:p w14:paraId="6ABC6673"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1.1.3.1 工程：指永久工程和（或）临时工程。</w:t>
      </w:r>
    </w:p>
    <w:p w14:paraId="58B32DE1"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1.1.3.2 永久工程：指按合同约定建造并移交给发包人的工程，包括工程设备。</w:t>
      </w:r>
    </w:p>
    <w:p w14:paraId="6CF4045A"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1.1.3.3 临时工程：指为完成合同约定的永久工程所修建的各类临时性工程，不包括施工设备。</w:t>
      </w:r>
    </w:p>
    <w:p w14:paraId="6857D4F2"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lastRenderedPageBreak/>
        <w:t>1.1.3.4 单位工程：指专用合同条款中指明特定范围的永久工程。</w:t>
      </w:r>
    </w:p>
    <w:p w14:paraId="0C91499E"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1.1.3.5 工程设备：指构成或计划构成永久工程一部分的机电设备、金属结构设备、仪器装置及其他类似的设备和装置。</w:t>
      </w:r>
    </w:p>
    <w:p w14:paraId="3CC1F5FC"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1.1.3.6 施工设备：指为完成合同约定的各项工作所需的设备、器具和其他物品，不包括临时工程和材料。</w:t>
      </w:r>
    </w:p>
    <w:p w14:paraId="7806983D"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1.1.3.7 临时设施：指为完成合同约定的各项工作所服务的临时性生产和生活设施。</w:t>
      </w:r>
    </w:p>
    <w:p w14:paraId="300B583E"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1.1.3.8 承包人设备：指承包人自带的施工设备。</w:t>
      </w:r>
    </w:p>
    <w:p w14:paraId="3E451492"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1.1.3.9 施工场地（或称工地、现场）：指用于合同工程施工的场所，以及在合同中指定作为施工场地组成部分的其他场所，包括永久占地和临时占地。</w:t>
      </w:r>
    </w:p>
    <w:p w14:paraId="7B32FAE7"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1.1.3.10 永久占地：指专用合同条款中指明为实施合同工程需永久占用的土地。</w:t>
      </w:r>
    </w:p>
    <w:p w14:paraId="6DD07643"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1.1.3.11 临时占地：指专用合同条款中指明为实施合同工程需临时占用的土地。</w:t>
      </w:r>
    </w:p>
    <w:p w14:paraId="7155DC67"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1.1.4 日期</w:t>
      </w:r>
    </w:p>
    <w:p w14:paraId="05F54333"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1.1.4.1 开工通知：指监理人按第11.1款通知承包人开工的函件。</w:t>
      </w:r>
    </w:p>
    <w:p w14:paraId="2D1F9EAC"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1.1.4.2 开工日期：指监理人按第11.1款发出的开工通知中写明的开工日期。</w:t>
      </w:r>
    </w:p>
    <w:p w14:paraId="3116E73B"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1.1.4.3工期：指承包人在报价函中承诺的完成合同工程所需的期限，包括按第11.3款、第11.4款和第11.6款约定所作的变更。</w:t>
      </w:r>
    </w:p>
    <w:p w14:paraId="56B1857E"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1.1.4.4 竣工日期：指第1.1.4.3目约定工期届满时的日期。实际竣工日期以工程接收证书中写明的日期为准。</w:t>
      </w:r>
    </w:p>
    <w:p w14:paraId="735B226A"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1.1.4.5 缺陷责任期：指履行第19.2款约定的缺陷责任的期限，具体期限由专用合同条款约定，包括根据第19.3款约定所作的延长。</w:t>
      </w:r>
    </w:p>
    <w:p w14:paraId="0A442F14"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1.1.4.6 基准日期：指投标截止时间前28天的日期。</w:t>
      </w:r>
    </w:p>
    <w:p w14:paraId="74CEBB66"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1.1.4.7 天：除特别指明外，指日历天。合同中按天计算时间的，开始当天不计入，从次日开始计算。期限最后一天的截止时间为当天24:00。</w:t>
      </w:r>
    </w:p>
    <w:p w14:paraId="39F82D8B"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1.1.5 合同价格和费用</w:t>
      </w:r>
    </w:p>
    <w:p w14:paraId="00F80025"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1.1.5.1 签约合同价：指</w:t>
      </w:r>
      <w:proofErr w:type="gramStart"/>
      <w:r>
        <w:rPr>
          <w:rFonts w:ascii="宋体" w:hAnsi="宋体" w:cs="宋体" w:hint="eastAsia"/>
          <w:szCs w:val="21"/>
        </w:rPr>
        <w:t>签定</w:t>
      </w:r>
      <w:proofErr w:type="gramEnd"/>
      <w:r>
        <w:rPr>
          <w:rFonts w:ascii="宋体" w:hAnsi="宋体" w:cs="宋体" w:hint="eastAsia"/>
          <w:szCs w:val="21"/>
        </w:rPr>
        <w:t>合同时合同协议书中写明的，包括了暂列金额、暂估价的合同总金额。</w:t>
      </w:r>
    </w:p>
    <w:p w14:paraId="452A4C54"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1.1.5.2 合同价格：指承包人按合同约定完成了包括缺陷责任期内的全部承包工作后，发包人应付给承包人的金额，包括在履行合同过程中按合同约定进行的变更和调整。</w:t>
      </w:r>
    </w:p>
    <w:p w14:paraId="02BF17E6"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1.1.5.3 费用：指为履行合同所发生的或将要发生的所有合理开支，包括管理费和应分摊的其他费用，但不包括利润。</w:t>
      </w:r>
    </w:p>
    <w:p w14:paraId="78048846"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1.1.5.4 暂列金额：指已标价工程量清单中所列的暂列金额，用于在签订协议书时尚未确定或不可预见变更的施工及其所需材料、工程设备、服务等的金额，包括以计日工方式支付的金额。</w:t>
      </w:r>
    </w:p>
    <w:p w14:paraId="60ECEEB3"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1.1.5.5暂估价：指发包人在工程量清单中给定的用于支付必然发生但暂时不能确定价格的材料、设备以及专业工程的金额。</w:t>
      </w:r>
    </w:p>
    <w:p w14:paraId="7C8E30F3"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lastRenderedPageBreak/>
        <w:t>1.1.5.6 计日工：指对零星工作采取的一种计价方式，按合同中的计日工子目及其单价计价付款。</w:t>
      </w:r>
    </w:p>
    <w:p w14:paraId="75F8D801"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1.1.5.7 质量保证金（或称保留金）：指按第17.4.1项约定用于保证在缺陷责任期内履行缺陷修复义务的金额。</w:t>
      </w:r>
    </w:p>
    <w:p w14:paraId="668396C5"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1.1.6 其他</w:t>
      </w:r>
    </w:p>
    <w:p w14:paraId="613BFFDF"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1.1.6.1 书面形式：指合同文件、信函、电报、传真等可以有形地表现所载内容的形式。</w:t>
      </w:r>
    </w:p>
    <w:p w14:paraId="55D3F4F6" w14:textId="77777777" w:rsidR="004F0CEE" w:rsidRDefault="00000000">
      <w:pPr>
        <w:keepNext/>
        <w:keepLines/>
        <w:spacing w:line="360" w:lineRule="auto"/>
        <w:outlineLvl w:val="0"/>
        <w:rPr>
          <w:rFonts w:ascii="宋体" w:hAnsi="宋体" w:cs="宋体" w:hint="eastAsia"/>
          <w:szCs w:val="21"/>
        </w:rPr>
      </w:pPr>
      <w:bookmarkStart w:id="801" w:name="_Toc338944706"/>
      <w:bookmarkStart w:id="802" w:name="_Toc179632631"/>
      <w:bookmarkStart w:id="803" w:name="_Toc152042391"/>
      <w:bookmarkStart w:id="804" w:name="_Toc435200660"/>
      <w:bookmarkStart w:id="805" w:name="_Toc144974581"/>
      <w:bookmarkStart w:id="806" w:name="_Toc396423054"/>
      <w:bookmarkStart w:id="807" w:name="_Toc152045613"/>
      <w:bookmarkStart w:id="808" w:name="_Toc531764599"/>
      <w:bookmarkStart w:id="809" w:name="_Toc342296264"/>
      <w:r>
        <w:rPr>
          <w:rFonts w:ascii="宋体" w:hAnsi="宋体" w:cs="宋体" w:hint="eastAsia"/>
          <w:szCs w:val="21"/>
        </w:rPr>
        <w:t>1.2 语言文字</w:t>
      </w:r>
      <w:bookmarkEnd w:id="801"/>
      <w:bookmarkEnd w:id="802"/>
      <w:bookmarkEnd w:id="803"/>
      <w:bookmarkEnd w:id="804"/>
      <w:bookmarkEnd w:id="805"/>
      <w:bookmarkEnd w:id="806"/>
      <w:bookmarkEnd w:id="807"/>
      <w:bookmarkEnd w:id="808"/>
      <w:bookmarkEnd w:id="809"/>
    </w:p>
    <w:p w14:paraId="3F69713C"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除专用术语外，合同使用的语言文字为中文。必要时专用术语应附有中文注释。</w:t>
      </w:r>
    </w:p>
    <w:p w14:paraId="4B29EBE7" w14:textId="77777777" w:rsidR="004F0CEE" w:rsidRDefault="00000000">
      <w:pPr>
        <w:keepNext/>
        <w:keepLines/>
        <w:spacing w:line="360" w:lineRule="auto"/>
        <w:outlineLvl w:val="0"/>
        <w:rPr>
          <w:rFonts w:ascii="宋体" w:hAnsi="宋体" w:cs="宋体" w:hint="eastAsia"/>
          <w:szCs w:val="21"/>
        </w:rPr>
      </w:pPr>
      <w:bookmarkStart w:id="810" w:name="_Toc144974582"/>
      <w:bookmarkStart w:id="811" w:name="_Toc435200661"/>
      <w:bookmarkStart w:id="812" w:name="_Toc152045614"/>
      <w:bookmarkStart w:id="813" w:name="_Toc531764600"/>
      <w:bookmarkStart w:id="814" w:name="_Toc342296265"/>
      <w:bookmarkStart w:id="815" w:name="_Toc179632632"/>
      <w:bookmarkStart w:id="816" w:name="_Toc396423055"/>
      <w:bookmarkStart w:id="817" w:name="_Toc338944707"/>
      <w:bookmarkStart w:id="818" w:name="_Toc152042392"/>
      <w:r>
        <w:rPr>
          <w:rFonts w:ascii="宋体" w:hAnsi="宋体" w:cs="宋体" w:hint="eastAsia"/>
          <w:szCs w:val="21"/>
        </w:rPr>
        <w:t>1.3 法律</w:t>
      </w:r>
      <w:bookmarkEnd w:id="810"/>
      <w:bookmarkEnd w:id="811"/>
      <w:bookmarkEnd w:id="812"/>
      <w:bookmarkEnd w:id="813"/>
      <w:bookmarkEnd w:id="814"/>
      <w:bookmarkEnd w:id="815"/>
      <w:bookmarkEnd w:id="816"/>
      <w:bookmarkEnd w:id="817"/>
      <w:bookmarkEnd w:id="818"/>
    </w:p>
    <w:p w14:paraId="224BE658"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适用于合同的法律包括中华人民共和国法律、行政法规、部门规章，以及工程所在地的地方法规、自治条例、单行条例和地方政府规章。</w:t>
      </w:r>
    </w:p>
    <w:p w14:paraId="54D0873F" w14:textId="77777777" w:rsidR="004F0CEE" w:rsidRDefault="00000000">
      <w:pPr>
        <w:keepNext/>
        <w:keepLines/>
        <w:spacing w:line="360" w:lineRule="auto"/>
        <w:outlineLvl w:val="0"/>
        <w:rPr>
          <w:rFonts w:ascii="宋体" w:hAnsi="宋体" w:cs="宋体" w:hint="eastAsia"/>
          <w:szCs w:val="21"/>
        </w:rPr>
      </w:pPr>
      <w:bookmarkStart w:id="819" w:name="_Toc342296266"/>
      <w:bookmarkStart w:id="820" w:name="_Toc338944708"/>
      <w:bookmarkStart w:id="821" w:name="_Toc531764601"/>
      <w:bookmarkStart w:id="822" w:name="_Toc396423056"/>
      <w:bookmarkStart w:id="823" w:name="_Toc435200662"/>
      <w:r>
        <w:rPr>
          <w:rFonts w:ascii="宋体" w:hAnsi="宋体" w:cs="宋体" w:hint="eastAsia"/>
          <w:szCs w:val="21"/>
        </w:rPr>
        <w:t>1.4 合同文件的优先顺序</w:t>
      </w:r>
      <w:bookmarkEnd w:id="819"/>
      <w:bookmarkEnd w:id="820"/>
      <w:bookmarkEnd w:id="821"/>
      <w:bookmarkEnd w:id="822"/>
      <w:bookmarkEnd w:id="823"/>
    </w:p>
    <w:p w14:paraId="5EE16E73"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组成合同的各项文件应互相解释，互为说明。除专用合同条款另有约定外，解释合同文件的优先顺序如下：</w:t>
      </w:r>
    </w:p>
    <w:p w14:paraId="09572791" w14:textId="77777777" w:rsidR="004F0CEE" w:rsidRDefault="00000000">
      <w:pPr>
        <w:spacing w:line="360" w:lineRule="auto"/>
        <w:ind w:firstLineChars="171" w:firstLine="359"/>
        <w:rPr>
          <w:rFonts w:ascii="宋体" w:hAnsi="宋体" w:cs="宋体" w:hint="eastAsia"/>
          <w:szCs w:val="21"/>
        </w:rPr>
      </w:pPr>
      <w:r>
        <w:rPr>
          <w:rFonts w:ascii="宋体" w:hAnsi="宋体" w:cs="宋体" w:hint="eastAsia"/>
          <w:szCs w:val="21"/>
        </w:rPr>
        <w:t>（1）合同协议书；</w:t>
      </w:r>
    </w:p>
    <w:p w14:paraId="6F95ADD4" w14:textId="77777777" w:rsidR="004F0CEE" w:rsidRDefault="00000000">
      <w:pPr>
        <w:spacing w:line="360" w:lineRule="auto"/>
        <w:ind w:firstLineChars="171" w:firstLine="359"/>
        <w:rPr>
          <w:rFonts w:ascii="宋体" w:hAnsi="宋体" w:cs="宋体" w:hint="eastAsia"/>
          <w:szCs w:val="21"/>
        </w:rPr>
      </w:pPr>
      <w:r>
        <w:rPr>
          <w:rFonts w:ascii="宋体" w:hAnsi="宋体" w:cs="宋体" w:hint="eastAsia"/>
          <w:szCs w:val="21"/>
        </w:rPr>
        <w:t>（2）中标通知书；</w:t>
      </w:r>
    </w:p>
    <w:p w14:paraId="5C3A9B25" w14:textId="77777777" w:rsidR="004F0CEE" w:rsidRDefault="00000000">
      <w:pPr>
        <w:spacing w:line="360" w:lineRule="auto"/>
        <w:ind w:firstLineChars="171" w:firstLine="359"/>
        <w:rPr>
          <w:rFonts w:ascii="宋体" w:hAnsi="宋体" w:cs="宋体" w:hint="eastAsia"/>
          <w:szCs w:val="21"/>
        </w:rPr>
      </w:pPr>
      <w:r>
        <w:rPr>
          <w:rFonts w:ascii="宋体" w:hAnsi="宋体" w:cs="宋体" w:hint="eastAsia"/>
          <w:szCs w:val="21"/>
        </w:rPr>
        <w:t>（3）报价函及报价函附录；</w:t>
      </w:r>
    </w:p>
    <w:p w14:paraId="4F5EC178" w14:textId="77777777" w:rsidR="004F0CEE" w:rsidRDefault="00000000">
      <w:pPr>
        <w:spacing w:line="360" w:lineRule="auto"/>
        <w:ind w:firstLineChars="171" w:firstLine="359"/>
        <w:rPr>
          <w:rFonts w:ascii="宋体" w:hAnsi="宋体" w:cs="宋体" w:hint="eastAsia"/>
          <w:szCs w:val="21"/>
        </w:rPr>
      </w:pPr>
      <w:r>
        <w:rPr>
          <w:rFonts w:ascii="宋体" w:hAnsi="宋体" w:cs="宋体" w:hint="eastAsia"/>
          <w:szCs w:val="21"/>
        </w:rPr>
        <w:t>（4）专用合同条款；</w:t>
      </w:r>
    </w:p>
    <w:p w14:paraId="0130E912" w14:textId="77777777" w:rsidR="004F0CEE" w:rsidRDefault="00000000">
      <w:pPr>
        <w:spacing w:line="360" w:lineRule="auto"/>
        <w:ind w:firstLineChars="171" w:firstLine="359"/>
        <w:rPr>
          <w:rFonts w:ascii="宋体" w:hAnsi="宋体" w:cs="宋体" w:hint="eastAsia"/>
          <w:szCs w:val="21"/>
        </w:rPr>
      </w:pPr>
      <w:r>
        <w:rPr>
          <w:rFonts w:ascii="宋体" w:hAnsi="宋体" w:cs="宋体" w:hint="eastAsia"/>
          <w:szCs w:val="21"/>
        </w:rPr>
        <w:t>（5）通用合同条款；</w:t>
      </w:r>
    </w:p>
    <w:p w14:paraId="4C6A0E29" w14:textId="77777777" w:rsidR="004F0CEE" w:rsidRDefault="00000000">
      <w:pPr>
        <w:spacing w:line="360" w:lineRule="auto"/>
        <w:ind w:firstLineChars="171" w:firstLine="359"/>
        <w:rPr>
          <w:rFonts w:ascii="宋体" w:hAnsi="宋体" w:cs="宋体" w:hint="eastAsia"/>
          <w:szCs w:val="21"/>
        </w:rPr>
      </w:pPr>
      <w:r>
        <w:rPr>
          <w:rFonts w:ascii="宋体" w:hAnsi="宋体" w:cs="宋体" w:hint="eastAsia"/>
          <w:szCs w:val="21"/>
        </w:rPr>
        <w:t>（6）技术标准和要求；</w:t>
      </w:r>
    </w:p>
    <w:p w14:paraId="1BAE24B2" w14:textId="77777777" w:rsidR="004F0CEE" w:rsidRDefault="00000000">
      <w:pPr>
        <w:spacing w:line="360" w:lineRule="auto"/>
        <w:ind w:firstLineChars="171" w:firstLine="359"/>
        <w:rPr>
          <w:rFonts w:ascii="宋体" w:hAnsi="宋体" w:cs="宋体" w:hint="eastAsia"/>
          <w:szCs w:val="21"/>
        </w:rPr>
      </w:pPr>
      <w:r>
        <w:rPr>
          <w:rFonts w:ascii="宋体" w:hAnsi="宋体" w:cs="宋体" w:hint="eastAsia"/>
          <w:szCs w:val="21"/>
        </w:rPr>
        <w:t>（7）图纸；</w:t>
      </w:r>
    </w:p>
    <w:p w14:paraId="02C291E4" w14:textId="77777777" w:rsidR="004F0CEE" w:rsidRDefault="00000000">
      <w:pPr>
        <w:spacing w:line="360" w:lineRule="auto"/>
        <w:ind w:firstLineChars="171" w:firstLine="359"/>
        <w:rPr>
          <w:rFonts w:ascii="宋体" w:hAnsi="宋体" w:cs="宋体" w:hint="eastAsia"/>
          <w:szCs w:val="21"/>
        </w:rPr>
      </w:pPr>
      <w:r>
        <w:rPr>
          <w:rFonts w:ascii="宋体" w:hAnsi="宋体" w:cs="宋体" w:hint="eastAsia"/>
          <w:szCs w:val="21"/>
        </w:rPr>
        <w:t>（8）已标价工程量清单；</w:t>
      </w:r>
    </w:p>
    <w:p w14:paraId="7D638767" w14:textId="77777777" w:rsidR="004F0CEE" w:rsidRDefault="00000000">
      <w:pPr>
        <w:spacing w:line="360" w:lineRule="auto"/>
        <w:ind w:firstLineChars="171" w:firstLine="359"/>
        <w:rPr>
          <w:rFonts w:ascii="宋体" w:hAnsi="宋体" w:cs="宋体" w:hint="eastAsia"/>
          <w:szCs w:val="21"/>
        </w:rPr>
      </w:pPr>
      <w:r>
        <w:rPr>
          <w:rFonts w:ascii="宋体" w:hAnsi="宋体" w:cs="宋体" w:hint="eastAsia"/>
          <w:szCs w:val="21"/>
        </w:rPr>
        <w:t>（9）其他合同文件。</w:t>
      </w:r>
    </w:p>
    <w:p w14:paraId="6E4E87BC" w14:textId="77777777" w:rsidR="004F0CEE" w:rsidRDefault="00000000">
      <w:pPr>
        <w:keepNext/>
        <w:keepLines/>
        <w:spacing w:line="360" w:lineRule="auto"/>
        <w:outlineLvl w:val="0"/>
        <w:rPr>
          <w:rFonts w:ascii="宋体" w:hAnsi="宋体" w:cs="宋体" w:hint="eastAsia"/>
          <w:szCs w:val="21"/>
        </w:rPr>
      </w:pPr>
      <w:bookmarkStart w:id="824" w:name="_Toc396423057"/>
      <w:bookmarkStart w:id="825" w:name="_Toc435200663"/>
      <w:bookmarkStart w:id="826" w:name="_Toc531764602"/>
      <w:bookmarkStart w:id="827" w:name="_Toc342296267"/>
      <w:bookmarkStart w:id="828" w:name="_Toc338944709"/>
      <w:r>
        <w:rPr>
          <w:rFonts w:ascii="宋体" w:hAnsi="宋体" w:cs="宋体" w:hint="eastAsia"/>
          <w:szCs w:val="21"/>
        </w:rPr>
        <w:t>1.5 合同协议书</w:t>
      </w:r>
      <w:bookmarkEnd w:id="824"/>
      <w:bookmarkEnd w:id="825"/>
      <w:bookmarkEnd w:id="826"/>
      <w:bookmarkEnd w:id="827"/>
      <w:bookmarkEnd w:id="828"/>
    </w:p>
    <w:p w14:paraId="55BA17E1"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承包人按中标通知书规定的时间与发包人签订合同协议书。除法律另有规定或合同另有约定外，发包人和承包人的法定代表人或其委托代理人在合同协议书上签字并盖单位章后，合同生效。</w:t>
      </w:r>
    </w:p>
    <w:p w14:paraId="5F32F1D2" w14:textId="77777777" w:rsidR="004F0CEE" w:rsidRDefault="00000000">
      <w:pPr>
        <w:keepNext/>
        <w:keepLines/>
        <w:spacing w:line="360" w:lineRule="auto"/>
        <w:outlineLvl w:val="0"/>
        <w:rPr>
          <w:rFonts w:ascii="宋体" w:hAnsi="宋体" w:cs="宋体" w:hint="eastAsia"/>
          <w:szCs w:val="21"/>
        </w:rPr>
      </w:pPr>
      <w:bookmarkStart w:id="829" w:name="_Toc342296268"/>
      <w:bookmarkStart w:id="830" w:name="_Toc435200664"/>
      <w:bookmarkStart w:id="831" w:name="_Toc396423058"/>
      <w:bookmarkStart w:id="832" w:name="_Toc338944710"/>
      <w:bookmarkStart w:id="833" w:name="_Toc531764603"/>
      <w:r>
        <w:rPr>
          <w:rFonts w:ascii="宋体" w:hAnsi="宋体" w:cs="宋体" w:hint="eastAsia"/>
          <w:szCs w:val="21"/>
        </w:rPr>
        <w:t>1.6 图纸和承包人文件</w:t>
      </w:r>
      <w:bookmarkEnd w:id="829"/>
      <w:bookmarkEnd w:id="830"/>
      <w:bookmarkEnd w:id="831"/>
      <w:bookmarkEnd w:id="832"/>
      <w:bookmarkEnd w:id="833"/>
    </w:p>
    <w:p w14:paraId="4073F263"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1.6.1图纸的提供</w:t>
      </w:r>
    </w:p>
    <w:p w14:paraId="3B26856D"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除专用合同条款另有约定外，图纸应在合理的期限内按照合同约定的数量提供给承包人。由于发包人未按时提供图纸造成工期延误的，按第11.3款的约定办理。</w:t>
      </w:r>
    </w:p>
    <w:p w14:paraId="4FD968AF"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1.6.2 承包人提供的文件</w:t>
      </w:r>
    </w:p>
    <w:p w14:paraId="6291E35B" w14:textId="77777777" w:rsidR="004F0CEE" w:rsidRDefault="00000000">
      <w:pPr>
        <w:spacing w:line="360" w:lineRule="auto"/>
        <w:rPr>
          <w:rFonts w:ascii="宋体" w:hAnsi="宋体" w:cs="宋体" w:hint="eastAsia"/>
          <w:szCs w:val="21"/>
        </w:rPr>
      </w:pPr>
      <w:r>
        <w:rPr>
          <w:rFonts w:ascii="宋体" w:hAnsi="宋体" w:cs="宋体" w:hint="eastAsia"/>
          <w:szCs w:val="21"/>
        </w:rPr>
        <w:t xml:space="preserve">　　按专用合同条款约定由承包人提供的文件，包括部分工程的大样图、加工图等，承包人应按约定的数量和期限报送监理人。监理人应在专用合同条款约定的期限内批复。</w:t>
      </w:r>
    </w:p>
    <w:p w14:paraId="11CBF579"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1.6.3 图纸的修改</w:t>
      </w:r>
    </w:p>
    <w:p w14:paraId="5894ED82"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lastRenderedPageBreak/>
        <w:t xml:space="preserve">图纸需要修改和补充的，应由监理人取得发包人同意后，在该工程或工程相应部位施工前的合理期限内签发图纸修改图给承包人，具体签发期限在专用合同条款中约定。承包人应按修改后的图纸施工。 </w:t>
      </w:r>
    </w:p>
    <w:p w14:paraId="64688A29"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1.6.4 图纸的错误</w:t>
      </w:r>
    </w:p>
    <w:p w14:paraId="1989435A"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承包人发现发包人提供的图纸存在明显错误或疏忽，应及时通知监理人。</w:t>
      </w:r>
    </w:p>
    <w:p w14:paraId="41E9A238"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1.6.5 图纸和承包人文件的保管</w:t>
      </w:r>
    </w:p>
    <w:p w14:paraId="3B0125F8"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监理人和承包人均应在施工场地各保存一套完整的包含第1.6.1项、第1.6.2项、第1.6.3项约定内容的图纸和承包人文件。</w:t>
      </w:r>
    </w:p>
    <w:p w14:paraId="361A7CF3" w14:textId="77777777" w:rsidR="004F0CEE" w:rsidRDefault="00000000">
      <w:pPr>
        <w:keepNext/>
        <w:keepLines/>
        <w:spacing w:line="360" w:lineRule="auto"/>
        <w:outlineLvl w:val="0"/>
        <w:rPr>
          <w:rFonts w:ascii="宋体" w:hAnsi="宋体" w:cs="宋体" w:hint="eastAsia"/>
          <w:szCs w:val="21"/>
        </w:rPr>
      </w:pPr>
      <w:bookmarkStart w:id="834" w:name="_Toc435200665"/>
      <w:bookmarkStart w:id="835" w:name="_Toc338944711"/>
      <w:bookmarkStart w:id="836" w:name="_Toc396423059"/>
      <w:bookmarkStart w:id="837" w:name="_Toc531764604"/>
      <w:bookmarkStart w:id="838" w:name="_Toc342296269"/>
      <w:r>
        <w:rPr>
          <w:rFonts w:ascii="宋体" w:hAnsi="宋体" w:cs="宋体" w:hint="eastAsia"/>
          <w:szCs w:val="21"/>
        </w:rPr>
        <w:t>1.7 联络</w:t>
      </w:r>
      <w:bookmarkEnd w:id="834"/>
      <w:bookmarkEnd w:id="835"/>
      <w:bookmarkEnd w:id="836"/>
      <w:bookmarkEnd w:id="837"/>
      <w:bookmarkEnd w:id="838"/>
    </w:p>
    <w:p w14:paraId="313858A9"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1.7.1 与合同有关的通知、批准、证明、证书、指示、要求、请求、同意、意见、确定和决定等，均应采用书面形式。</w:t>
      </w:r>
    </w:p>
    <w:p w14:paraId="59AE11D3"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1.7.2 第1.7.1项中的通知、批准、证明、证书、指示、要求、请求、同意、意见、确定和决定等来往函件，均应在合同约定的期限内送达指定地点和接收人，并办理签收手续。</w:t>
      </w:r>
    </w:p>
    <w:p w14:paraId="05EEC1F8" w14:textId="77777777" w:rsidR="004F0CEE" w:rsidRDefault="00000000">
      <w:pPr>
        <w:keepNext/>
        <w:keepLines/>
        <w:spacing w:line="360" w:lineRule="auto"/>
        <w:outlineLvl w:val="0"/>
        <w:rPr>
          <w:rFonts w:ascii="宋体" w:hAnsi="宋体" w:cs="宋体" w:hint="eastAsia"/>
          <w:szCs w:val="21"/>
        </w:rPr>
      </w:pPr>
      <w:bookmarkStart w:id="839" w:name="_Toc342296270"/>
      <w:bookmarkStart w:id="840" w:name="_Toc435200666"/>
      <w:bookmarkStart w:id="841" w:name="_Toc144974587"/>
      <w:bookmarkStart w:id="842" w:name="_Toc396423060"/>
      <w:bookmarkStart w:id="843" w:name="_Toc152042397"/>
      <w:bookmarkStart w:id="844" w:name="_Toc338944712"/>
      <w:bookmarkStart w:id="845" w:name="_Toc531764605"/>
      <w:bookmarkStart w:id="846" w:name="_Toc179632637"/>
      <w:bookmarkStart w:id="847" w:name="_Toc152045619"/>
      <w:r>
        <w:rPr>
          <w:rFonts w:ascii="宋体" w:hAnsi="宋体" w:cs="宋体" w:hint="eastAsia"/>
          <w:szCs w:val="21"/>
        </w:rPr>
        <w:t>1.8 转让</w:t>
      </w:r>
      <w:bookmarkEnd w:id="839"/>
      <w:bookmarkEnd w:id="840"/>
      <w:bookmarkEnd w:id="841"/>
      <w:bookmarkEnd w:id="842"/>
      <w:bookmarkEnd w:id="843"/>
      <w:bookmarkEnd w:id="844"/>
      <w:bookmarkEnd w:id="845"/>
      <w:bookmarkEnd w:id="846"/>
      <w:bookmarkEnd w:id="847"/>
    </w:p>
    <w:p w14:paraId="3393F34D"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除合同另有约定外，未经对方当事人同意，一方当事人不得将合同权利全部或部分转让给第三人，也不得全部或部分转移合同义务。</w:t>
      </w:r>
    </w:p>
    <w:p w14:paraId="4DE9B141" w14:textId="77777777" w:rsidR="004F0CEE" w:rsidRDefault="00000000">
      <w:pPr>
        <w:keepNext/>
        <w:keepLines/>
        <w:spacing w:line="360" w:lineRule="auto"/>
        <w:outlineLvl w:val="0"/>
        <w:rPr>
          <w:rFonts w:ascii="宋体" w:hAnsi="宋体" w:cs="宋体" w:hint="eastAsia"/>
          <w:szCs w:val="21"/>
        </w:rPr>
      </w:pPr>
      <w:bookmarkStart w:id="848" w:name="_Toc531764606"/>
      <w:bookmarkStart w:id="849" w:name="_Toc152042398"/>
      <w:bookmarkStart w:id="850" w:name="_Toc396423061"/>
      <w:bookmarkStart w:id="851" w:name="_Toc342296271"/>
      <w:bookmarkStart w:id="852" w:name="_Toc152045620"/>
      <w:bookmarkStart w:id="853" w:name="_Toc435200667"/>
      <w:bookmarkStart w:id="854" w:name="_Toc179632638"/>
      <w:bookmarkStart w:id="855" w:name="_Toc338944713"/>
      <w:bookmarkStart w:id="856" w:name="_Toc144974588"/>
      <w:r>
        <w:rPr>
          <w:rFonts w:ascii="宋体" w:hAnsi="宋体" w:cs="宋体" w:hint="eastAsia"/>
          <w:szCs w:val="21"/>
        </w:rPr>
        <w:t>1.9 严禁贿赂</w:t>
      </w:r>
      <w:bookmarkEnd w:id="848"/>
      <w:bookmarkEnd w:id="849"/>
      <w:bookmarkEnd w:id="850"/>
      <w:bookmarkEnd w:id="851"/>
      <w:bookmarkEnd w:id="852"/>
      <w:bookmarkEnd w:id="853"/>
      <w:bookmarkEnd w:id="854"/>
      <w:bookmarkEnd w:id="855"/>
      <w:bookmarkEnd w:id="856"/>
    </w:p>
    <w:p w14:paraId="1941F41D"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合同双方当事人不得以贿赂或变相贿赂的方式，谋取不当利益或损害对方权益。因贿赂造成对方损失的，行为人应赔偿损失，并承担相应的法律责任。</w:t>
      </w:r>
    </w:p>
    <w:p w14:paraId="123ECCC9" w14:textId="77777777" w:rsidR="004F0CEE" w:rsidRDefault="00000000">
      <w:pPr>
        <w:keepNext/>
        <w:keepLines/>
        <w:spacing w:line="360" w:lineRule="auto"/>
        <w:outlineLvl w:val="0"/>
        <w:rPr>
          <w:rFonts w:ascii="宋体" w:hAnsi="宋体" w:cs="宋体" w:hint="eastAsia"/>
          <w:szCs w:val="21"/>
        </w:rPr>
      </w:pPr>
      <w:bookmarkStart w:id="857" w:name="_Toc179632639"/>
      <w:bookmarkStart w:id="858" w:name="_Toc152045621"/>
      <w:bookmarkStart w:id="859" w:name="_Toc144974589"/>
      <w:bookmarkStart w:id="860" w:name="_Toc531764607"/>
      <w:bookmarkStart w:id="861" w:name="_Toc338944714"/>
      <w:bookmarkStart w:id="862" w:name="_Toc342296272"/>
      <w:bookmarkStart w:id="863" w:name="_Toc152042399"/>
      <w:bookmarkStart w:id="864" w:name="_Toc396423062"/>
      <w:bookmarkStart w:id="865" w:name="_Toc435200668"/>
      <w:r>
        <w:rPr>
          <w:rFonts w:ascii="宋体" w:hAnsi="宋体" w:cs="宋体" w:hint="eastAsia"/>
          <w:szCs w:val="21"/>
        </w:rPr>
        <w:t>1.10 化石、文物</w:t>
      </w:r>
      <w:bookmarkEnd w:id="857"/>
      <w:bookmarkEnd w:id="858"/>
      <w:bookmarkEnd w:id="859"/>
      <w:bookmarkEnd w:id="860"/>
      <w:bookmarkEnd w:id="861"/>
      <w:bookmarkEnd w:id="862"/>
      <w:bookmarkEnd w:id="863"/>
      <w:bookmarkEnd w:id="864"/>
      <w:bookmarkEnd w:id="865"/>
    </w:p>
    <w:p w14:paraId="0E43031B"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3BDACC3F"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1.10.2 承包人发现文物后不及时报告或隐瞒不报，致使文物丢失或损坏的，应赔偿损失，并承担相应的法律责任。</w:t>
      </w:r>
    </w:p>
    <w:p w14:paraId="53DA5185" w14:textId="77777777" w:rsidR="004F0CEE" w:rsidRDefault="00000000">
      <w:pPr>
        <w:keepNext/>
        <w:keepLines/>
        <w:spacing w:line="360" w:lineRule="auto"/>
        <w:outlineLvl w:val="0"/>
        <w:rPr>
          <w:rFonts w:ascii="宋体" w:hAnsi="宋体" w:cs="宋体" w:hint="eastAsia"/>
          <w:szCs w:val="21"/>
        </w:rPr>
      </w:pPr>
      <w:bookmarkStart w:id="866" w:name="_Toc342296273"/>
      <w:bookmarkStart w:id="867" w:name="_Toc396423063"/>
      <w:bookmarkStart w:id="868" w:name="_Toc179632640"/>
      <w:bookmarkStart w:id="869" w:name="_Toc152045622"/>
      <w:bookmarkStart w:id="870" w:name="_Toc144974590"/>
      <w:bookmarkStart w:id="871" w:name="_Toc435200669"/>
      <w:bookmarkStart w:id="872" w:name="_Toc338944715"/>
      <w:bookmarkStart w:id="873" w:name="_Toc531764608"/>
      <w:bookmarkStart w:id="874" w:name="_Toc152042400"/>
      <w:r>
        <w:rPr>
          <w:rFonts w:ascii="宋体" w:hAnsi="宋体" w:cs="宋体" w:hint="eastAsia"/>
          <w:szCs w:val="21"/>
        </w:rPr>
        <w:t>1.11 专利技术</w:t>
      </w:r>
      <w:bookmarkEnd w:id="866"/>
      <w:bookmarkEnd w:id="867"/>
      <w:bookmarkEnd w:id="868"/>
      <w:bookmarkEnd w:id="869"/>
      <w:bookmarkEnd w:id="870"/>
      <w:bookmarkEnd w:id="871"/>
      <w:bookmarkEnd w:id="872"/>
      <w:bookmarkEnd w:id="873"/>
      <w:bookmarkEnd w:id="874"/>
    </w:p>
    <w:p w14:paraId="797643D7"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1.11.1 承包人在使用任何材料、承包人设备、工程设备或采用施工工艺时，因侵犯专利权或其他知识产权所引起的责任，由承包人承担，但由于遵照发包人提供的设计或技术标准和要求引起的除外。</w:t>
      </w:r>
    </w:p>
    <w:p w14:paraId="491577DB"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1.11.2 承包人在投标文件中采用专利技术的，专利技术的使用费包含在投标报价内。</w:t>
      </w:r>
    </w:p>
    <w:p w14:paraId="57A3E400"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1.11.3 承包人的技术秘密和声明需要保密的资料和信息，发包人和监理人不得为合同以外的目的泄露给他人。</w:t>
      </w:r>
    </w:p>
    <w:p w14:paraId="456EACDD" w14:textId="77777777" w:rsidR="004F0CEE" w:rsidRDefault="00000000">
      <w:pPr>
        <w:keepNext/>
        <w:keepLines/>
        <w:spacing w:line="360" w:lineRule="auto"/>
        <w:outlineLvl w:val="0"/>
        <w:rPr>
          <w:rFonts w:ascii="宋体" w:hAnsi="宋体" w:cs="宋体" w:hint="eastAsia"/>
          <w:szCs w:val="21"/>
        </w:rPr>
      </w:pPr>
      <w:bookmarkStart w:id="875" w:name="_Toc435200670"/>
      <w:bookmarkStart w:id="876" w:name="_Toc179632641"/>
      <w:bookmarkStart w:id="877" w:name="_Toc144974591"/>
      <w:bookmarkStart w:id="878" w:name="_Toc338944716"/>
      <w:bookmarkStart w:id="879" w:name="_Toc396423064"/>
      <w:bookmarkStart w:id="880" w:name="_Toc152042401"/>
      <w:bookmarkStart w:id="881" w:name="_Toc342296274"/>
      <w:bookmarkStart w:id="882" w:name="_Toc531764609"/>
      <w:bookmarkStart w:id="883" w:name="_Toc152045623"/>
      <w:r>
        <w:rPr>
          <w:rFonts w:ascii="宋体" w:hAnsi="宋体" w:cs="宋体" w:hint="eastAsia"/>
          <w:szCs w:val="21"/>
        </w:rPr>
        <w:lastRenderedPageBreak/>
        <w:t>1.12 图纸和文件的保密</w:t>
      </w:r>
      <w:bookmarkEnd w:id="875"/>
      <w:bookmarkEnd w:id="876"/>
      <w:bookmarkEnd w:id="877"/>
      <w:bookmarkEnd w:id="878"/>
      <w:bookmarkEnd w:id="879"/>
      <w:bookmarkEnd w:id="880"/>
      <w:bookmarkEnd w:id="881"/>
      <w:bookmarkEnd w:id="882"/>
      <w:bookmarkEnd w:id="883"/>
    </w:p>
    <w:p w14:paraId="41EA8475"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1.12.1 发包人提供的图纸和文件，未经发包人同意，承包人不得为合同以外的目的泄露给他人或公开发表与引用。</w:t>
      </w:r>
    </w:p>
    <w:p w14:paraId="5CE8651A"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1.12.2 承包人提供的文件，未经承包人同意，发包人和监理人不得为合同以外的目的泄露给他人或公开发表与引用。</w:t>
      </w:r>
    </w:p>
    <w:p w14:paraId="5A7B8629" w14:textId="77777777" w:rsidR="004F0CEE" w:rsidRDefault="00000000">
      <w:pPr>
        <w:keepNext/>
        <w:keepLines/>
        <w:spacing w:line="360" w:lineRule="auto"/>
        <w:outlineLvl w:val="1"/>
        <w:rPr>
          <w:rFonts w:ascii="宋体" w:hAnsi="宋体" w:cs="宋体" w:hint="eastAsia"/>
          <w:szCs w:val="21"/>
          <w:lang w:val="zh-CN"/>
        </w:rPr>
      </w:pPr>
      <w:bookmarkStart w:id="884" w:name="_Toc342296275"/>
      <w:bookmarkStart w:id="885" w:name="_Toc531764610"/>
      <w:bookmarkStart w:id="886" w:name="_Toc338944717"/>
      <w:bookmarkStart w:id="887" w:name="_Toc435200671"/>
      <w:bookmarkStart w:id="888" w:name="_Toc396423065"/>
      <w:r>
        <w:rPr>
          <w:rFonts w:ascii="宋体" w:hAnsi="宋体" w:cs="宋体" w:hint="eastAsia"/>
          <w:szCs w:val="21"/>
          <w:lang w:val="zh-CN"/>
        </w:rPr>
        <w:t>2. 发包人义务</w:t>
      </w:r>
      <w:bookmarkEnd w:id="884"/>
      <w:bookmarkEnd w:id="885"/>
      <w:bookmarkEnd w:id="886"/>
      <w:bookmarkEnd w:id="887"/>
      <w:bookmarkEnd w:id="888"/>
    </w:p>
    <w:p w14:paraId="4FD6CC6D" w14:textId="77777777" w:rsidR="004F0CEE" w:rsidRDefault="00000000">
      <w:pPr>
        <w:keepNext/>
        <w:keepLines/>
        <w:spacing w:line="360" w:lineRule="auto"/>
        <w:outlineLvl w:val="0"/>
        <w:rPr>
          <w:rFonts w:ascii="宋体" w:hAnsi="宋体" w:cs="宋体" w:hint="eastAsia"/>
          <w:szCs w:val="21"/>
        </w:rPr>
      </w:pPr>
      <w:bookmarkStart w:id="889" w:name="_Toc531764611"/>
      <w:bookmarkStart w:id="890" w:name="_Toc396423066"/>
      <w:bookmarkStart w:id="891" w:name="_Toc152042403"/>
      <w:bookmarkStart w:id="892" w:name="_Toc179632643"/>
      <w:bookmarkStart w:id="893" w:name="_Toc338944718"/>
      <w:bookmarkStart w:id="894" w:name="_Toc342296276"/>
      <w:bookmarkStart w:id="895" w:name="_Toc144974593"/>
      <w:bookmarkStart w:id="896" w:name="_Toc152045625"/>
      <w:bookmarkStart w:id="897" w:name="_Toc435200672"/>
      <w:r>
        <w:rPr>
          <w:rFonts w:ascii="宋体" w:hAnsi="宋体" w:cs="宋体" w:hint="eastAsia"/>
          <w:szCs w:val="21"/>
        </w:rPr>
        <w:t>2.1 遵守法律</w:t>
      </w:r>
      <w:bookmarkEnd w:id="889"/>
      <w:bookmarkEnd w:id="890"/>
      <w:bookmarkEnd w:id="891"/>
      <w:bookmarkEnd w:id="892"/>
      <w:bookmarkEnd w:id="893"/>
      <w:bookmarkEnd w:id="894"/>
      <w:bookmarkEnd w:id="895"/>
      <w:bookmarkEnd w:id="896"/>
      <w:bookmarkEnd w:id="897"/>
    </w:p>
    <w:p w14:paraId="7E6D6343"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发包人在履行合同过程中应遵守法律，并保证承包人免于承担因发包人违反法律而引起的任何责任。</w:t>
      </w:r>
    </w:p>
    <w:p w14:paraId="4585F03C" w14:textId="77777777" w:rsidR="004F0CEE" w:rsidRDefault="00000000">
      <w:pPr>
        <w:keepNext/>
        <w:keepLines/>
        <w:spacing w:line="360" w:lineRule="auto"/>
        <w:outlineLvl w:val="0"/>
        <w:rPr>
          <w:rFonts w:ascii="宋体" w:hAnsi="宋体" w:cs="宋体" w:hint="eastAsia"/>
          <w:szCs w:val="21"/>
        </w:rPr>
      </w:pPr>
      <w:bookmarkStart w:id="898" w:name="_Toc342296277"/>
      <w:bookmarkStart w:id="899" w:name="_Toc531764612"/>
      <w:bookmarkStart w:id="900" w:name="_Toc338944719"/>
      <w:bookmarkStart w:id="901" w:name="_Toc396423067"/>
      <w:bookmarkStart w:id="902" w:name="_Toc144974594"/>
      <w:bookmarkStart w:id="903" w:name="_Toc435200673"/>
      <w:bookmarkStart w:id="904" w:name="_Toc152045626"/>
      <w:bookmarkStart w:id="905" w:name="_Toc179632644"/>
      <w:bookmarkStart w:id="906" w:name="_Toc152042404"/>
      <w:r>
        <w:rPr>
          <w:rFonts w:ascii="宋体" w:hAnsi="宋体" w:cs="宋体" w:hint="eastAsia"/>
          <w:szCs w:val="21"/>
        </w:rPr>
        <w:t>2.2 发出开工通知</w:t>
      </w:r>
      <w:bookmarkEnd w:id="898"/>
      <w:bookmarkEnd w:id="899"/>
      <w:bookmarkEnd w:id="900"/>
      <w:bookmarkEnd w:id="901"/>
      <w:bookmarkEnd w:id="902"/>
      <w:bookmarkEnd w:id="903"/>
      <w:bookmarkEnd w:id="904"/>
      <w:bookmarkEnd w:id="905"/>
      <w:bookmarkEnd w:id="906"/>
    </w:p>
    <w:p w14:paraId="3E5E010B"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发包人应委托监理人按第11.1款的约定向承包人发出开工通知。</w:t>
      </w:r>
    </w:p>
    <w:p w14:paraId="375AD545" w14:textId="77777777" w:rsidR="004F0CEE" w:rsidRDefault="00000000">
      <w:pPr>
        <w:keepNext/>
        <w:keepLines/>
        <w:spacing w:line="360" w:lineRule="auto"/>
        <w:outlineLvl w:val="0"/>
        <w:rPr>
          <w:rFonts w:ascii="宋体" w:hAnsi="宋体" w:cs="宋体" w:hint="eastAsia"/>
          <w:szCs w:val="21"/>
        </w:rPr>
      </w:pPr>
      <w:bookmarkStart w:id="907" w:name="_Toc338944720"/>
      <w:bookmarkStart w:id="908" w:name="_Toc531764613"/>
      <w:bookmarkStart w:id="909" w:name="_Toc342296278"/>
      <w:bookmarkStart w:id="910" w:name="_Toc396423068"/>
      <w:bookmarkStart w:id="911" w:name="_Toc435200674"/>
      <w:r>
        <w:rPr>
          <w:rFonts w:ascii="宋体" w:hAnsi="宋体" w:cs="宋体" w:hint="eastAsia"/>
          <w:szCs w:val="21"/>
        </w:rPr>
        <w:t>2.3 提供施工场地</w:t>
      </w:r>
      <w:bookmarkEnd w:id="907"/>
      <w:bookmarkEnd w:id="908"/>
      <w:bookmarkEnd w:id="909"/>
      <w:bookmarkEnd w:id="910"/>
      <w:bookmarkEnd w:id="911"/>
    </w:p>
    <w:p w14:paraId="32B47C7A"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发包人应按专用合同条款约定向承包人提供施工场地，以及施工</w:t>
      </w:r>
      <w:proofErr w:type="gramStart"/>
      <w:r>
        <w:rPr>
          <w:rFonts w:ascii="宋体" w:hAnsi="宋体" w:cs="宋体" w:hint="eastAsia"/>
          <w:szCs w:val="21"/>
        </w:rPr>
        <w:t>场地内地</w:t>
      </w:r>
      <w:proofErr w:type="gramEnd"/>
      <w:r>
        <w:rPr>
          <w:rFonts w:ascii="宋体" w:hAnsi="宋体" w:cs="宋体" w:hint="eastAsia"/>
          <w:szCs w:val="21"/>
        </w:rPr>
        <w:t>下管线和地下设施等有关资料，并保证资料的真实、准确、完整。</w:t>
      </w:r>
    </w:p>
    <w:p w14:paraId="511827F1" w14:textId="77777777" w:rsidR="004F0CEE" w:rsidRDefault="00000000">
      <w:pPr>
        <w:keepNext/>
        <w:keepLines/>
        <w:spacing w:line="360" w:lineRule="auto"/>
        <w:outlineLvl w:val="0"/>
        <w:rPr>
          <w:rFonts w:ascii="宋体" w:hAnsi="宋体" w:cs="宋体" w:hint="eastAsia"/>
          <w:szCs w:val="21"/>
        </w:rPr>
      </w:pPr>
      <w:bookmarkStart w:id="912" w:name="_Toc338944721"/>
      <w:bookmarkStart w:id="913" w:name="_Toc179632646"/>
      <w:bookmarkStart w:id="914" w:name="_Toc152042406"/>
      <w:bookmarkStart w:id="915" w:name="_Toc144974596"/>
      <w:bookmarkStart w:id="916" w:name="_Toc531764614"/>
      <w:bookmarkStart w:id="917" w:name="_Toc396423069"/>
      <w:bookmarkStart w:id="918" w:name="_Toc342296279"/>
      <w:bookmarkStart w:id="919" w:name="_Toc152045628"/>
      <w:bookmarkStart w:id="920" w:name="_Toc435200675"/>
      <w:r>
        <w:rPr>
          <w:rFonts w:ascii="宋体" w:hAnsi="宋体" w:cs="宋体" w:hint="eastAsia"/>
          <w:szCs w:val="21"/>
        </w:rPr>
        <w:t>2.4 协助承包人办理证件和批件</w:t>
      </w:r>
      <w:bookmarkEnd w:id="912"/>
      <w:bookmarkEnd w:id="913"/>
      <w:bookmarkEnd w:id="914"/>
      <w:bookmarkEnd w:id="915"/>
      <w:bookmarkEnd w:id="916"/>
      <w:bookmarkEnd w:id="917"/>
      <w:bookmarkEnd w:id="918"/>
      <w:bookmarkEnd w:id="919"/>
      <w:bookmarkEnd w:id="920"/>
    </w:p>
    <w:p w14:paraId="26C1174D"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发包人应协助承包人办理法律规定的有关施工证件和批件。</w:t>
      </w:r>
    </w:p>
    <w:p w14:paraId="58A7BB24" w14:textId="77777777" w:rsidR="004F0CEE" w:rsidRDefault="00000000">
      <w:pPr>
        <w:keepNext/>
        <w:keepLines/>
        <w:spacing w:line="360" w:lineRule="auto"/>
        <w:outlineLvl w:val="0"/>
        <w:rPr>
          <w:rFonts w:ascii="宋体" w:hAnsi="宋体" w:cs="宋体" w:hint="eastAsia"/>
          <w:szCs w:val="21"/>
        </w:rPr>
      </w:pPr>
      <w:bookmarkStart w:id="921" w:name="_Toc338944722"/>
      <w:bookmarkStart w:id="922" w:name="_Toc531764615"/>
      <w:bookmarkStart w:id="923" w:name="_Toc396423070"/>
      <w:bookmarkStart w:id="924" w:name="_Toc435200676"/>
      <w:bookmarkStart w:id="925" w:name="_Toc342296280"/>
      <w:r>
        <w:rPr>
          <w:rFonts w:ascii="宋体" w:hAnsi="宋体" w:cs="宋体" w:hint="eastAsia"/>
          <w:szCs w:val="21"/>
        </w:rPr>
        <w:t>2.5 组织设计交底</w:t>
      </w:r>
      <w:bookmarkEnd w:id="921"/>
      <w:bookmarkEnd w:id="922"/>
      <w:bookmarkEnd w:id="923"/>
      <w:bookmarkEnd w:id="924"/>
      <w:bookmarkEnd w:id="925"/>
    </w:p>
    <w:p w14:paraId="35C32992"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发包人应根据合同进度计划，组织设计单位向承包人进行设计交底。</w:t>
      </w:r>
    </w:p>
    <w:p w14:paraId="1B1EA98C" w14:textId="77777777" w:rsidR="004F0CEE" w:rsidRDefault="00000000">
      <w:pPr>
        <w:keepNext/>
        <w:keepLines/>
        <w:spacing w:line="360" w:lineRule="auto"/>
        <w:outlineLvl w:val="0"/>
        <w:rPr>
          <w:rFonts w:ascii="宋体" w:hAnsi="宋体" w:cs="宋体" w:hint="eastAsia"/>
          <w:szCs w:val="21"/>
        </w:rPr>
      </w:pPr>
      <w:bookmarkStart w:id="926" w:name="_Toc435200677"/>
      <w:bookmarkStart w:id="927" w:name="_Toc531764616"/>
      <w:bookmarkStart w:id="928" w:name="_Toc338944723"/>
      <w:bookmarkStart w:id="929" w:name="_Toc396423071"/>
      <w:bookmarkStart w:id="930" w:name="_Toc342296281"/>
      <w:r>
        <w:rPr>
          <w:rFonts w:ascii="宋体" w:hAnsi="宋体" w:cs="宋体" w:hint="eastAsia"/>
          <w:szCs w:val="21"/>
        </w:rPr>
        <w:t>2.6 支付合同价款</w:t>
      </w:r>
      <w:bookmarkEnd w:id="926"/>
      <w:bookmarkEnd w:id="927"/>
      <w:bookmarkEnd w:id="928"/>
      <w:bookmarkEnd w:id="929"/>
      <w:bookmarkEnd w:id="930"/>
    </w:p>
    <w:p w14:paraId="025B1BBB"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发包人应按合同约定向承包人及时支付合同价款。</w:t>
      </w:r>
    </w:p>
    <w:p w14:paraId="7C438D6D" w14:textId="77777777" w:rsidR="004F0CEE" w:rsidRDefault="00000000">
      <w:pPr>
        <w:keepNext/>
        <w:keepLines/>
        <w:spacing w:line="360" w:lineRule="auto"/>
        <w:outlineLvl w:val="0"/>
        <w:rPr>
          <w:rFonts w:ascii="宋体" w:hAnsi="宋体" w:cs="宋体" w:hint="eastAsia"/>
          <w:szCs w:val="21"/>
        </w:rPr>
      </w:pPr>
      <w:bookmarkStart w:id="931" w:name="_Toc396423072"/>
      <w:bookmarkStart w:id="932" w:name="_Toc179632649"/>
      <w:bookmarkStart w:id="933" w:name="_Toc338944724"/>
      <w:bookmarkStart w:id="934" w:name="_Toc531764617"/>
      <w:bookmarkStart w:id="935" w:name="_Toc342296282"/>
      <w:bookmarkStart w:id="936" w:name="_Toc435200678"/>
      <w:bookmarkStart w:id="937" w:name="_Toc152045631"/>
      <w:bookmarkStart w:id="938" w:name="_Toc152042409"/>
      <w:bookmarkStart w:id="939" w:name="_Toc144974599"/>
      <w:r>
        <w:rPr>
          <w:rFonts w:ascii="宋体" w:hAnsi="宋体" w:cs="宋体" w:hint="eastAsia"/>
          <w:szCs w:val="21"/>
        </w:rPr>
        <w:t>2.7 组织竣工验收</w:t>
      </w:r>
      <w:bookmarkEnd w:id="931"/>
      <w:bookmarkEnd w:id="932"/>
      <w:bookmarkEnd w:id="933"/>
      <w:bookmarkEnd w:id="934"/>
      <w:bookmarkEnd w:id="935"/>
      <w:bookmarkEnd w:id="936"/>
      <w:bookmarkEnd w:id="937"/>
      <w:bookmarkEnd w:id="938"/>
      <w:bookmarkEnd w:id="939"/>
    </w:p>
    <w:p w14:paraId="46958D27"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发包人应按合同约定及时组织竣工验收。</w:t>
      </w:r>
    </w:p>
    <w:p w14:paraId="7254F9FD" w14:textId="77777777" w:rsidR="004F0CEE" w:rsidRDefault="00000000">
      <w:pPr>
        <w:keepNext/>
        <w:keepLines/>
        <w:spacing w:line="360" w:lineRule="auto"/>
        <w:outlineLvl w:val="0"/>
        <w:rPr>
          <w:rFonts w:ascii="宋体" w:hAnsi="宋体" w:cs="宋体" w:hint="eastAsia"/>
          <w:szCs w:val="21"/>
        </w:rPr>
      </w:pPr>
      <w:bookmarkStart w:id="940" w:name="_Toc435200679"/>
      <w:bookmarkStart w:id="941" w:name="_Toc396423073"/>
      <w:bookmarkStart w:id="942" w:name="_Toc531764618"/>
      <w:bookmarkStart w:id="943" w:name="_Toc338944725"/>
      <w:bookmarkStart w:id="944" w:name="_Toc342296283"/>
      <w:r>
        <w:rPr>
          <w:rFonts w:ascii="宋体" w:hAnsi="宋体" w:cs="宋体" w:hint="eastAsia"/>
          <w:szCs w:val="21"/>
        </w:rPr>
        <w:t>2.8 其他义务</w:t>
      </w:r>
      <w:bookmarkEnd w:id="940"/>
      <w:bookmarkEnd w:id="941"/>
      <w:bookmarkEnd w:id="942"/>
      <w:bookmarkEnd w:id="943"/>
      <w:bookmarkEnd w:id="944"/>
    </w:p>
    <w:p w14:paraId="41076389"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发包人应履行合同约定的其他义务。</w:t>
      </w:r>
    </w:p>
    <w:p w14:paraId="538245BA" w14:textId="77777777" w:rsidR="004F0CEE" w:rsidRDefault="00000000">
      <w:pPr>
        <w:keepNext/>
        <w:keepLines/>
        <w:spacing w:line="360" w:lineRule="auto"/>
        <w:outlineLvl w:val="1"/>
        <w:rPr>
          <w:rFonts w:ascii="宋体" w:hAnsi="宋体" w:cs="宋体" w:hint="eastAsia"/>
          <w:szCs w:val="21"/>
          <w:lang w:val="zh-CN"/>
        </w:rPr>
      </w:pPr>
      <w:bookmarkStart w:id="945" w:name="_Toc342296284"/>
      <w:bookmarkStart w:id="946" w:name="_Toc338944726"/>
      <w:bookmarkStart w:id="947" w:name="_Toc435200680"/>
      <w:bookmarkStart w:id="948" w:name="_Toc396423074"/>
      <w:bookmarkStart w:id="949" w:name="_Toc531764619"/>
      <w:r>
        <w:rPr>
          <w:rFonts w:ascii="宋体" w:hAnsi="宋体" w:cs="宋体" w:hint="eastAsia"/>
          <w:szCs w:val="21"/>
          <w:lang w:val="zh-CN"/>
        </w:rPr>
        <w:t>3. 监理人</w:t>
      </w:r>
      <w:bookmarkEnd w:id="945"/>
      <w:bookmarkEnd w:id="946"/>
      <w:bookmarkEnd w:id="947"/>
      <w:bookmarkEnd w:id="948"/>
      <w:bookmarkEnd w:id="949"/>
    </w:p>
    <w:p w14:paraId="47B9CAEF" w14:textId="77777777" w:rsidR="004F0CEE" w:rsidRDefault="00000000">
      <w:pPr>
        <w:keepNext/>
        <w:keepLines/>
        <w:spacing w:line="360" w:lineRule="auto"/>
        <w:outlineLvl w:val="0"/>
        <w:rPr>
          <w:rFonts w:ascii="宋体" w:hAnsi="宋体" w:cs="宋体" w:hint="eastAsia"/>
          <w:szCs w:val="21"/>
        </w:rPr>
      </w:pPr>
      <w:bookmarkStart w:id="950" w:name="_Toc435200681"/>
      <w:bookmarkStart w:id="951" w:name="_Toc338944727"/>
      <w:bookmarkStart w:id="952" w:name="_Toc396423075"/>
      <w:bookmarkStart w:id="953" w:name="_Toc342296285"/>
      <w:bookmarkStart w:id="954" w:name="_Toc531764620"/>
      <w:r>
        <w:rPr>
          <w:rFonts w:ascii="宋体" w:hAnsi="宋体" w:cs="宋体" w:hint="eastAsia"/>
          <w:szCs w:val="21"/>
        </w:rPr>
        <w:t>3.1 监理人的职责和权力</w:t>
      </w:r>
      <w:bookmarkEnd w:id="950"/>
      <w:bookmarkEnd w:id="951"/>
      <w:bookmarkEnd w:id="952"/>
      <w:bookmarkEnd w:id="953"/>
      <w:bookmarkEnd w:id="954"/>
    </w:p>
    <w:p w14:paraId="3DAB0EE9"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3.1.1 监理人受发包人委托，享有合同约定的权力。监理人在行使某项权力前需要经发包人事先批准而通用合同条款没有指明的，应在专用合同条款中指明。</w:t>
      </w:r>
    </w:p>
    <w:p w14:paraId="6667E38C"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3.1.2 监理人发出的任何指示应视为已得到发包人的批准，但监理人无权免除或变更合同约定的发包人和承包人的权利、义务和责任。</w:t>
      </w:r>
    </w:p>
    <w:p w14:paraId="3A916912"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3.1.3 合同约定应由承包人承担的义务和责任，不因监理人对承包人提交文件的审查或批准，对工程、材料和设备的检查和检验，以及为实施监理</w:t>
      </w:r>
      <w:proofErr w:type="gramStart"/>
      <w:r>
        <w:rPr>
          <w:rFonts w:ascii="宋体" w:hAnsi="宋体" w:cs="宋体" w:hint="eastAsia"/>
          <w:szCs w:val="21"/>
        </w:rPr>
        <w:t>作出</w:t>
      </w:r>
      <w:proofErr w:type="gramEnd"/>
      <w:r>
        <w:rPr>
          <w:rFonts w:ascii="宋体" w:hAnsi="宋体" w:cs="宋体" w:hint="eastAsia"/>
          <w:szCs w:val="21"/>
        </w:rPr>
        <w:t>的指示等职务行为而减轻或解除。</w:t>
      </w:r>
    </w:p>
    <w:p w14:paraId="7778B100" w14:textId="77777777" w:rsidR="004F0CEE" w:rsidRDefault="00000000">
      <w:pPr>
        <w:keepNext/>
        <w:keepLines/>
        <w:spacing w:line="360" w:lineRule="auto"/>
        <w:outlineLvl w:val="0"/>
        <w:rPr>
          <w:rFonts w:ascii="宋体" w:hAnsi="宋体" w:cs="宋体" w:hint="eastAsia"/>
          <w:szCs w:val="21"/>
        </w:rPr>
      </w:pPr>
      <w:bookmarkStart w:id="955" w:name="_Toc435200682"/>
      <w:bookmarkStart w:id="956" w:name="_Toc152045635"/>
      <w:bookmarkStart w:id="957" w:name="_Toc152042413"/>
      <w:bookmarkStart w:id="958" w:name="_Toc342296286"/>
      <w:bookmarkStart w:id="959" w:name="_Toc179632653"/>
      <w:bookmarkStart w:id="960" w:name="_Toc396423076"/>
      <w:bookmarkStart w:id="961" w:name="_Toc144974603"/>
      <w:bookmarkStart w:id="962" w:name="_Toc531764621"/>
      <w:bookmarkStart w:id="963" w:name="_Toc338944728"/>
      <w:r>
        <w:rPr>
          <w:rFonts w:ascii="宋体" w:hAnsi="宋体" w:cs="宋体" w:hint="eastAsia"/>
          <w:szCs w:val="21"/>
        </w:rPr>
        <w:t>3.2 总监理工程师</w:t>
      </w:r>
      <w:bookmarkEnd w:id="955"/>
      <w:bookmarkEnd w:id="956"/>
      <w:bookmarkEnd w:id="957"/>
      <w:bookmarkEnd w:id="958"/>
      <w:bookmarkEnd w:id="959"/>
      <w:bookmarkEnd w:id="960"/>
      <w:bookmarkEnd w:id="961"/>
      <w:bookmarkEnd w:id="962"/>
      <w:bookmarkEnd w:id="963"/>
    </w:p>
    <w:p w14:paraId="6C2B488E"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发包人应在发出开工通知前将总监理工程师的任命通知承包人。总监理工程师更换时，应在调</w:t>
      </w:r>
      <w:r>
        <w:rPr>
          <w:rFonts w:ascii="宋体" w:hAnsi="宋体" w:cs="宋体" w:hint="eastAsia"/>
          <w:szCs w:val="21"/>
        </w:rPr>
        <w:lastRenderedPageBreak/>
        <w:t>离14天前通知承包人。总监理工程师短期离开施工场地的，应委派代表代行其职责，并通知承包人。</w:t>
      </w:r>
    </w:p>
    <w:p w14:paraId="538B5DA8" w14:textId="77777777" w:rsidR="004F0CEE" w:rsidRDefault="00000000">
      <w:pPr>
        <w:keepNext/>
        <w:keepLines/>
        <w:spacing w:line="360" w:lineRule="auto"/>
        <w:outlineLvl w:val="0"/>
        <w:rPr>
          <w:rFonts w:ascii="宋体" w:hAnsi="宋体" w:cs="宋体" w:hint="eastAsia"/>
          <w:szCs w:val="21"/>
        </w:rPr>
      </w:pPr>
      <w:bookmarkStart w:id="964" w:name="_Toc342296287"/>
      <w:bookmarkStart w:id="965" w:name="_Toc396423077"/>
      <w:bookmarkStart w:id="966" w:name="_Toc531764622"/>
      <w:bookmarkStart w:id="967" w:name="_Toc435200683"/>
      <w:bookmarkStart w:id="968" w:name="_Toc338944729"/>
      <w:r>
        <w:rPr>
          <w:rFonts w:ascii="宋体" w:hAnsi="宋体" w:cs="宋体" w:hint="eastAsia"/>
          <w:szCs w:val="21"/>
        </w:rPr>
        <w:t>3.3 监理人员</w:t>
      </w:r>
      <w:bookmarkEnd w:id="964"/>
      <w:bookmarkEnd w:id="965"/>
      <w:bookmarkEnd w:id="966"/>
      <w:bookmarkEnd w:id="967"/>
      <w:bookmarkEnd w:id="968"/>
    </w:p>
    <w:p w14:paraId="2494C96E"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7B003ACD"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3.3.2 监理人员对承包人的任何工作、工程或其采用的材料和工程设备未在约定的或合理的期限内提出否定意见的，视为已获批准，但不影响监理人在以后拒绝该项工作、工程、材料或工程设备的权利。</w:t>
      </w:r>
    </w:p>
    <w:p w14:paraId="52DCD35E"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3.3.3 承包人对总监理工程师授权的监理人员发出的指示有疑问的，可向总监理工程师提出书面异议，总监理工程师应在48小时内对该指示予以确认、更改或撤销。</w:t>
      </w:r>
    </w:p>
    <w:p w14:paraId="7CA59197"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3.3.4 除专用合同条款另有约定外，总监理工程师不应将第3.5款约定应由总监理工程师</w:t>
      </w:r>
      <w:proofErr w:type="gramStart"/>
      <w:r>
        <w:rPr>
          <w:rFonts w:ascii="宋体" w:hAnsi="宋体" w:cs="宋体" w:hint="eastAsia"/>
          <w:szCs w:val="21"/>
        </w:rPr>
        <w:t>作出</w:t>
      </w:r>
      <w:proofErr w:type="gramEnd"/>
      <w:r>
        <w:rPr>
          <w:rFonts w:ascii="宋体" w:hAnsi="宋体" w:cs="宋体" w:hint="eastAsia"/>
          <w:szCs w:val="21"/>
        </w:rPr>
        <w:t>确定的权力授权或委托给其他监理人员。</w:t>
      </w:r>
    </w:p>
    <w:p w14:paraId="76CF42E4" w14:textId="77777777" w:rsidR="004F0CEE" w:rsidRDefault="00000000">
      <w:pPr>
        <w:keepNext/>
        <w:keepLines/>
        <w:spacing w:line="360" w:lineRule="auto"/>
        <w:outlineLvl w:val="0"/>
        <w:rPr>
          <w:rFonts w:ascii="宋体" w:hAnsi="宋体" w:cs="宋体" w:hint="eastAsia"/>
          <w:szCs w:val="21"/>
        </w:rPr>
      </w:pPr>
      <w:bookmarkStart w:id="969" w:name="_Toc342296288"/>
      <w:bookmarkStart w:id="970" w:name="_Toc531764623"/>
      <w:bookmarkStart w:id="971" w:name="_Toc396423078"/>
      <w:bookmarkStart w:id="972" w:name="_Toc435200684"/>
      <w:bookmarkStart w:id="973" w:name="_Toc338944730"/>
      <w:r>
        <w:rPr>
          <w:rFonts w:ascii="宋体" w:hAnsi="宋体" w:cs="宋体" w:hint="eastAsia"/>
          <w:szCs w:val="21"/>
        </w:rPr>
        <w:t>3.4 监理人的指示</w:t>
      </w:r>
      <w:bookmarkEnd w:id="969"/>
      <w:bookmarkEnd w:id="970"/>
      <w:bookmarkEnd w:id="971"/>
      <w:bookmarkEnd w:id="972"/>
      <w:bookmarkEnd w:id="973"/>
    </w:p>
    <w:p w14:paraId="08461A8B"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3.4.1 监理人应按第3.1款的约定向承包人发出指示，监理人的指示应盖有监理人授权的施工场地机构章，并由总监理工程师或总监理工程师按第3.3.1项约定授权的监理人员签字。</w:t>
      </w:r>
    </w:p>
    <w:p w14:paraId="047507C3"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3.4.2 承包人收到监理人按第3.4.1项</w:t>
      </w:r>
      <w:proofErr w:type="gramStart"/>
      <w:r>
        <w:rPr>
          <w:rFonts w:ascii="宋体" w:hAnsi="宋体" w:cs="宋体" w:hint="eastAsia"/>
          <w:szCs w:val="21"/>
        </w:rPr>
        <w:t>作出</w:t>
      </w:r>
      <w:proofErr w:type="gramEnd"/>
      <w:r>
        <w:rPr>
          <w:rFonts w:ascii="宋体" w:hAnsi="宋体" w:cs="宋体" w:hint="eastAsia"/>
          <w:szCs w:val="21"/>
        </w:rPr>
        <w:t>的指示后应遵照执行。指示构成变更的，应按第15条处理。</w:t>
      </w:r>
    </w:p>
    <w:p w14:paraId="18B77F56"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w:t>
      </w:r>
      <w:proofErr w:type="gramStart"/>
      <w:r>
        <w:rPr>
          <w:rFonts w:ascii="宋体" w:hAnsi="宋体" w:cs="宋体" w:hint="eastAsia"/>
          <w:szCs w:val="21"/>
        </w:rPr>
        <w:t>确认函应被</w:t>
      </w:r>
      <w:proofErr w:type="gramEnd"/>
      <w:r>
        <w:rPr>
          <w:rFonts w:ascii="宋体" w:hAnsi="宋体" w:cs="宋体" w:hint="eastAsia"/>
          <w:szCs w:val="21"/>
        </w:rPr>
        <w:t>视为监理人的正式指示。</w:t>
      </w:r>
    </w:p>
    <w:p w14:paraId="529CC242"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3.4.4 除合同另有约定外，承包人只从总监理工程师或按第3.3.1项被授权的监理人员处取得指示。</w:t>
      </w:r>
    </w:p>
    <w:p w14:paraId="62D54AC5"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 xml:space="preserve">3.4.5 由于监理人未能按合同约定发出指示、指示延误或指示错误而导致承包人费用增加和（或）工期延误的，由发包人承担赔偿责任。 </w:t>
      </w:r>
    </w:p>
    <w:p w14:paraId="2BA25DE1" w14:textId="77777777" w:rsidR="004F0CEE" w:rsidRDefault="00000000">
      <w:pPr>
        <w:keepNext/>
        <w:keepLines/>
        <w:spacing w:line="360" w:lineRule="auto"/>
        <w:outlineLvl w:val="0"/>
        <w:rPr>
          <w:rFonts w:ascii="宋体" w:hAnsi="宋体" w:cs="宋体" w:hint="eastAsia"/>
          <w:szCs w:val="21"/>
        </w:rPr>
      </w:pPr>
      <w:bookmarkStart w:id="974" w:name="_Toc396423079"/>
      <w:bookmarkStart w:id="975" w:name="_Toc152045638"/>
      <w:bookmarkStart w:id="976" w:name="_Toc338944731"/>
      <w:bookmarkStart w:id="977" w:name="_Toc435200685"/>
      <w:bookmarkStart w:id="978" w:name="_Toc152042416"/>
      <w:bookmarkStart w:id="979" w:name="_Toc531764624"/>
      <w:bookmarkStart w:id="980" w:name="_Toc144974606"/>
      <w:bookmarkStart w:id="981" w:name="_Toc179632656"/>
      <w:bookmarkStart w:id="982" w:name="_Toc342296289"/>
      <w:r>
        <w:rPr>
          <w:rFonts w:ascii="宋体" w:hAnsi="宋体" w:cs="宋体" w:hint="eastAsia"/>
          <w:szCs w:val="21"/>
        </w:rPr>
        <w:t>3.5 商定或确定</w:t>
      </w:r>
      <w:bookmarkEnd w:id="974"/>
      <w:bookmarkEnd w:id="975"/>
      <w:bookmarkEnd w:id="976"/>
      <w:bookmarkEnd w:id="977"/>
      <w:bookmarkEnd w:id="978"/>
      <w:bookmarkEnd w:id="979"/>
      <w:bookmarkEnd w:id="980"/>
      <w:bookmarkEnd w:id="981"/>
      <w:bookmarkEnd w:id="982"/>
    </w:p>
    <w:p w14:paraId="0EF85350"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3.5.1合同约定总监理工程师应按照本款对任何事项进行商定或确定时，总监理工程师应与合同当事人协商，尽量达成一致。不能达成一致的，总监理工程师应认真研究后审慎确定。</w:t>
      </w:r>
    </w:p>
    <w:p w14:paraId="67A0DDFB"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w:t>
      </w:r>
      <w:proofErr w:type="gramStart"/>
      <w:r>
        <w:rPr>
          <w:rFonts w:ascii="宋体" w:hAnsi="宋体" w:cs="宋体" w:hint="eastAsia"/>
          <w:szCs w:val="21"/>
        </w:rPr>
        <w:t>作出</w:t>
      </w:r>
      <w:proofErr w:type="gramEnd"/>
      <w:r>
        <w:rPr>
          <w:rFonts w:ascii="宋体" w:hAnsi="宋体" w:cs="宋体" w:hint="eastAsia"/>
          <w:szCs w:val="21"/>
        </w:rPr>
        <w:t>修改的，按修改后的结果执行。</w:t>
      </w:r>
    </w:p>
    <w:p w14:paraId="2170CFAF" w14:textId="77777777" w:rsidR="004F0CEE" w:rsidRDefault="00000000">
      <w:pPr>
        <w:keepNext/>
        <w:keepLines/>
        <w:spacing w:line="360" w:lineRule="auto"/>
        <w:outlineLvl w:val="1"/>
        <w:rPr>
          <w:rFonts w:ascii="宋体" w:hAnsi="宋体" w:cs="宋体" w:hint="eastAsia"/>
          <w:szCs w:val="21"/>
          <w:lang w:val="zh-CN"/>
        </w:rPr>
      </w:pPr>
      <w:bookmarkStart w:id="983" w:name="_Toc435200686"/>
      <w:bookmarkStart w:id="984" w:name="_Toc342296290"/>
      <w:bookmarkStart w:id="985" w:name="_Toc531764625"/>
      <w:bookmarkStart w:id="986" w:name="_Toc396423080"/>
      <w:bookmarkStart w:id="987" w:name="_Toc338944732"/>
      <w:r>
        <w:rPr>
          <w:rFonts w:ascii="宋体" w:hAnsi="宋体" w:cs="宋体" w:hint="eastAsia"/>
          <w:szCs w:val="21"/>
          <w:lang w:val="zh-CN"/>
        </w:rPr>
        <w:t>4. 承包人</w:t>
      </w:r>
      <w:bookmarkEnd w:id="983"/>
      <w:bookmarkEnd w:id="984"/>
      <w:bookmarkEnd w:id="985"/>
      <w:bookmarkEnd w:id="986"/>
      <w:bookmarkEnd w:id="987"/>
    </w:p>
    <w:p w14:paraId="7FDC3CD2" w14:textId="77777777" w:rsidR="004F0CEE" w:rsidRDefault="00000000">
      <w:pPr>
        <w:keepNext/>
        <w:keepLines/>
        <w:spacing w:line="360" w:lineRule="auto"/>
        <w:outlineLvl w:val="0"/>
        <w:rPr>
          <w:rFonts w:ascii="宋体" w:hAnsi="宋体" w:cs="宋体" w:hint="eastAsia"/>
          <w:szCs w:val="21"/>
        </w:rPr>
      </w:pPr>
      <w:bookmarkStart w:id="988" w:name="_Toc342296291"/>
      <w:bookmarkStart w:id="989" w:name="_Toc396423081"/>
      <w:bookmarkStart w:id="990" w:name="_Toc435200687"/>
      <w:bookmarkStart w:id="991" w:name="_Toc531764626"/>
      <w:bookmarkStart w:id="992" w:name="_Toc338944733"/>
      <w:r>
        <w:rPr>
          <w:rFonts w:ascii="宋体" w:hAnsi="宋体" w:cs="宋体" w:hint="eastAsia"/>
          <w:szCs w:val="21"/>
        </w:rPr>
        <w:t>4.1 承包人的一般义务</w:t>
      </w:r>
      <w:bookmarkEnd w:id="988"/>
      <w:bookmarkEnd w:id="989"/>
      <w:bookmarkEnd w:id="990"/>
      <w:bookmarkEnd w:id="991"/>
      <w:bookmarkEnd w:id="992"/>
    </w:p>
    <w:p w14:paraId="3F1632BC"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4.1.1 遵守法律</w:t>
      </w:r>
    </w:p>
    <w:p w14:paraId="51A5263F"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lastRenderedPageBreak/>
        <w:t>承包人在履行合同过程中应遵守法律，并保证发包人免于承担因承包人违反法律而引起的任何责任。</w:t>
      </w:r>
    </w:p>
    <w:p w14:paraId="47B91175"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4.1.2 依法纳税</w:t>
      </w:r>
    </w:p>
    <w:p w14:paraId="21DF95CA"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承包人应按有关法律规定纳税，应缴纳的税金包括在合同价格内。</w:t>
      </w:r>
    </w:p>
    <w:p w14:paraId="19822985"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4.1.3 完成各项承包工作</w:t>
      </w:r>
    </w:p>
    <w:p w14:paraId="317FA391"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承包人应按合同约定以及监理人根据第3.4款</w:t>
      </w:r>
      <w:proofErr w:type="gramStart"/>
      <w:r>
        <w:rPr>
          <w:rFonts w:ascii="宋体" w:hAnsi="宋体" w:cs="宋体" w:hint="eastAsia"/>
          <w:szCs w:val="21"/>
        </w:rPr>
        <w:t>作出</w:t>
      </w:r>
      <w:proofErr w:type="gramEnd"/>
      <w:r>
        <w:rPr>
          <w:rFonts w:ascii="宋体" w:hAnsi="宋体" w:cs="宋体" w:hint="eastAsia"/>
          <w:szCs w:val="21"/>
        </w:rPr>
        <w:t>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14:paraId="08B2B9C3"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4.1.4 对施工作业和施工方法的完备性负责</w:t>
      </w:r>
    </w:p>
    <w:p w14:paraId="4B8D1746"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承包人应按合同约定的工作内容和施工进度要求，编制施工组织设计和施工措施计划，并对所有施工作业和施工方法的完备性和安全可靠性负责。</w:t>
      </w:r>
    </w:p>
    <w:p w14:paraId="7EC2C36C"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4.1.5 保证工程施工和人员的安全</w:t>
      </w:r>
    </w:p>
    <w:p w14:paraId="10D01520"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承包人应按第9.2款约定采取施工安全措施，确保工程及其人员、材料、设备和设施的安全，防止因工程施工造成的人身伤害和财产损失。</w:t>
      </w:r>
    </w:p>
    <w:p w14:paraId="19C72F17"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4.1.6 负责施工场地及其周边环境与生态的保护工作</w:t>
      </w:r>
    </w:p>
    <w:p w14:paraId="09663D41"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承包人应按照第9.4款约定负责施工场地及其周边环境与生态的保护工作。</w:t>
      </w:r>
    </w:p>
    <w:p w14:paraId="3248AD6C"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4.1.7 避免施工对公众与他人的利益造成损害</w:t>
      </w:r>
    </w:p>
    <w:p w14:paraId="2931D4AA"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77B83BB8"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4.1.8 为他人提供方便</w:t>
      </w:r>
    </w:p>
    <w:p w14:paraId="71D80A5C"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承包人应按监理人的指示为他人在施工场地或附近实施与工程有关的其他各项工作提供可能的条件。除合同另有约定外，提供有关条件的内容和可能发生的费用，由监理人按第3.5款商定或确定。</w:t>
      </w:r>
    </w:p>
    <w:p w14:paraId="081269D4"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4.1.9 工程的维护和照管</w:t>
      </w:r>
    </w:p>
    <w:p w14:paraId="4572ADFA"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工程接收证书颁发前，承包人应负责照管和维护工程。工程接收证书颁发时尚有部分未竣工工程的，承包人还应</w:t>
      </w:r>
      <w:proofErr w:type="gramStart"/>
      <w:r>
        <w:rPr>
          <w:rFonts w:ascii="宋体" w:hAnsi="宋体" w:cs="宋体" w:hint="eastAsia"/>
          <w:szCs w:val="21"/>
        </w:rPr>
        <w:t>负责该未竣工</w:t>
      </w:r>
      <w:proofErr w:type="gramEnd"/>
      <w:r>
        <w:rPr>
          <w:rFonts w:ascii="宋体" w:hAnsi="宋体" w:cs="宋体" w:hint="eastAsia"/>
          <w:szCs w:val="21"/>
        </w:rPr>
        <w:t>工程的照管和维护工作，直至竣工后移交给发包人为止。</w:t>
      </w:r>
    </w:p>
    <w:p w14:paraId="5B891FFE"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4.1.10 其他义务</w:t>
      </w:r>
    </w:p>
    <w:p w14:paraId="369D3AC0"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承包人应履行合同约定的其他义务。</w:t>
      </w:r>
    </w:p>
    <w:p w14:paraId="48E3ABAB" w14:textId="77777777" w:rsidR="004F0CEE" w:rsidRDefault="00000000">
      <w:pPr>
        <w:keepNext/>
        <w:keepLines/>
        <w:spacing w:line="360" w:lineRule="auto"/>
        <w:outlineLvl w:val="0"/>
        <w:rPr>
          <w:rFonts w:ascii="宋体" w:hAnsi="宋体" w:cs="宋体" w:hint="eastAsia"/>
          <w:szCs w:val="21"/>
        </w:rPr>
      </w:pPr>
      <w:bookmarkStart w:id="993" w:name="_Toc152042419"/>
      <w:bookmarkStart w:id="994" w:name="_Toc435200688"/>
      <w:bookmarkStart w:id="995" w:name="_Toc342296292"/>
      <w:bookmarkStart w:id="996" w:name="_Toc144974609"/>
      <w:bookmarkStart w:id="997" w:name="_Toc396423082"/>
      <w:bookmarkStart w:id="998" w:name="_Toc179632659"/>
      <w:bookmarkStart w:id="999" w:name="_Toc338944734"/>
      <w:bookmarkStart w:id="1000" w:name="_Toc531764627"/>
      <w:bookmarkStart w:id="1001" w:name="_Toc152045641"/>
      <w:r>
        <w:rPr>
          <w:rFonts w:ascii="宋体" w:hAnsi="宋体" w:cs="宋体" w:hint="eastAsia"/>
          <w:szCs w:val="21"/>
        </w:rPr>
        <w:t>4.2 履约担保</w:t>
      </w:r>
      <w:bookmarkEnd w:id="993"/>
      <w:bookmarkEnd w:id="994"/>
      <w:bookmarkEnd w:id="995"/>
      <w:bookmarkEnd w:id="996"/>
      <w:bookmarkEnd w:id="997"/>
      <w:bookmarkEnd w:id="998"/>
      <w:bookmarkEnd w:id="999"/>
      <w:bookmarkEnd w:id="1000"/>
      <w:bookmarkEnd w:id="1001"/>
    </w:p>
    <w:p w14:paraId="613DA9BE"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承包人应保证其履约担保在发包人颁发工程接收证书前一直有效。发包人应在工程接收证书颁发后28天内把履约担保退还给承包人。</w:t>
      </w:r>
    </w:p>
    <w:p w14:paraId="15A5CA13" w14:textId="77777777" w:rsidR="004F0CEE" w:rsidRDefault="00000000">
      <w:pPr>
        <w:keepNext/>
        <w:keepLines/>
        <w:spacing w:line="360" w:lineRule="auto"/>
        <w:outlineLvl w:val="0"/>
        <w:rPr>
          <w:rFonts w:ascii="宋体" w:hAnsi="宋体" w:cs="宋体" w:hint="eastAsia"/>
          <w:szCs w:val="21"/>
        </w:rPr>
      </w:pPr>
      <w:bookmarkStart w:id="1002" w:name="_Toc531764628"/>
      <w:bookmarkStart w:id="1003" w:name="_Toc396423083"/>
      <w:bookmarkStart w:id="1004" w:name="_Toc338944735"/>
      <w:bookmarkStart w:id="1005" w:name="_Toc342296293"/>
      <w:bookmarkStart w:id="1006" w:name="_Toc435200689"/>
      <w:r>
        <w:rPr>
          <w:rFonts w:ascii="宋体" w:hAnsi="宋体" w:cs="宋体" w:hint="eastAsia"/>
          <w:szCs w:val="21"/>
        </w:rPr>
        <w:lastRenderedPageBreak/>
        <w:t>4.3 分包</w:t>
      </w:r>
      <w:bookmarkEnd w:id="1002"/>
      <w:bookmarkEnd w:id="1003"/>
      <w:bookmarkEnd w:id="1004"/>
      <w:bookmarkEnd w:id="1005"/>
      <w:bookmarkEnd w:id="1006"/>
    </w:p>
    <w:p w14:paraId="1445EB89"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4.3.1 承包人不得将其承包的全部工程转包给第三人，或将其承包的全部工程肢解后以分包的名义转包给第三人。</w:t>
      </w:r>
    </w:p>
    <w:p w14:paraId="596995D3"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4.3.2 承包人不得将工程主体、关键性工作分包给第三人。除专用合同条款另有约定外，未经发包人同意，承包人不得将工程的其他部分或工作分包给第三人。</w:t>
      </w:r>
    </w:p>
    <w:p w14:paraId="42A59C30"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4.3.3 分包人的资格能力应与其分包工程的标准和规模相适应。</w:t>
      </w:r>
    </w:p>
    <w:p w14:paraId="6665C3CA"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4.3.4 按报价函附录约定分包工程的，承包人应向发包人和监理人提交分包合同副本。</w:t>
      </w:r>
    </w:p>
    <w:p w14:paraId="6914FADD"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4.3.5 承包人应与分包人就分包工程向发包人承担连带责任。</w:t>
      </w:r>
    </w:p>
    <w:p w14:paraId="64E8F25C" w14:textId="77777777" w:rsidR="004F0CEE" w:rsidRDefault="00000000">
      <w:pPr>
        <w:keepNext/>
        <w:keepLines/>
        <w:spacing w:line="360" w:lineRule="auto"/>
        <w:outlineLvl w:val="0"/>
        <w:rPr>
          <w:rFonts w:ascii="宋体" w:hAnsi="宋体" w:cs="宋体" w:hint="eastAsia"/>
          <w:szCs w:val="21"/>
        </w:rPr>
      </w:pPr>
      <w:bookmarkStart w:id="1007" w:name="_Toc179632661"/>
      <w:bookmarkStart w:id="1008" w:name="_Toc152042421"/>
      <w:bookmarkStart w:id="1009" w:name="_Toc342296294"/>
      <w:bookmarkStart w:id="1010" w:name="_Toc144974611"/>
      <w:bookmarkStart w:id="1011" w:name="_Toc152045643"/>
      <w:bookmarkStart w:id="1012" w:name="_Toc396423084"/>
      <w:bookmarkStart w:id="1013" w:name="_Toc338944736"/>
      <w:bookmarkStart w:id="1014" w:name="_Toc435200690"/>
      <w:bookmarkStart w:id="1015" w:name="_Toc531764629"/>
      <w:r>
        <w:rPr>
          <w:rFonts w:ascii="宋体" w:hAnsi="宋体" w:cs="宋体" w:hint="eastAsia"/>
          <w:szCs w:val="21"/>
        </w:rPr>
        <w:t>4.4 联合体</w:t>
      </w:r>
      <w:bookmarkEnd w:id="1007"/>
      <w:bookmarkEnd w:id="1008"/>
      <w:bookmarkEnd w:id="1009"/>
      <w:bookmarkEnd w:id="1010"/>
      <w:bookmarkEnd w:id="1011"/>
      <w:bookmarkEnd w:id="1012"/>
      <w:bookmarkEnd w:id="1013"/>
      <w:bookmarkEnd w:id="1014"/>
      <w:bookmarkEnd w:id="1015"/>
    </w:p>
    <w:p w14:paraId="57A699D9"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4.4.1 联合体各方应共同与发包人签订合同协议书。联合体各方应为履行合同承担连带责任。</w:t>
      </w:r>
    </w:p>
    <w:p w14:paraId="2D68FF49"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4.4.2 联合体协议经发包人确认后作为合同附件。在履行合同过程中，未经发包人同意，不得修改联合体协议。</w:t>
      </w:r>
    </w:p>
    <w:p w14:paraId="30166B1D"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4.4.3 联合体牵头人负责与发包人和监理人联系，并接受指示，负责组织联合体各成员全面履行合同。</w:t>
      </w:r>
    </w:p>
    <w:p w14:paraId="6717F7F9" w14:textId="77777777" w:rsidR="004F0CEE" w:rsidRDefault="00000000">
      <w:pPr>
        <w:keepNext/>
        <w:keepLines/>
        <w:spacing w:line="360" w:lineRule="auto"/>
        <w:outlineLvl w:val="0"/>
        <w:rPr>
          <w:rFonts w:ascii="宋体" w:hAnsi="宋体" w:cs="宋体" w:hint="eastAsia"/>
          <w:szCs w:val="21"/>
        </w:rPr>
      </w:pPr>
      <w:bookmarkStart w:id="1016" w:name="_Toc396423085"/>
      <w:bookmarkStart w:id="1017" w:name="_Toc435200691"/>
      <w:bookmarkStart w:id="1018" w:name="_Toc342296295"/>
      <w:bookmarkStart w:id="1019" w:name="_Toc338944737"/>
      <w:bookmarkStart w:id="1020" w:name="_Toc531764630"/>
      <w:r>
        <w:rPr>
          <w:rFonts w:ascii="宋体" w:hAnsi="宋体" w:cs="宋体" w:hint="eastAsia"/>
          <w:szCs w:val="21"/>
        </w:rPr>
        <w:t>4.5 承包人项目经理</w:t>
      </w:r>
      <w:bookmarkEnd w:id="1016"/>
      <w:bookmarkEnd w:id="1017"/>
      <w:bookmarkEnd w:id="1018"/>
      <w:bookmarkEnd w:id="1019"/>
      <w:bookmarkEnd w:id="1020"/>
    </w:p>
    <w:p w14:paraId="1D90ED64"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14:paraId="5BEFD850"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4.5.2 承包人项目经理应按合同约定以及监理人按第3.4款</w:t>
      </w:r>
      <w:proofErr w:type="gramStart"/>
      <w:r>
        <w:rPr>
          <w:rFonts w:ascii="宋体" w:hAnsi="宋体" w:cs="宋体" w:hint="eastAsia"/>
          <w:szCs w:val="21"/>
        </w:rPr>
        <w:t>作出</w:t>
      </w:r>
      <w:proofErr w:type="gramEnd"/>
      <w:r>
        <w:rPr>
          <w:rFonts w:ascii="宋体" w:hAnsi="宋体" w:cs="宋体" w:hint="eastAsia"/>
          <w:szCs w:val="21"/>
        </w:rPr>
        <w:t>的指示，负责组织合同工程的实施。在情况紧急且无法与监理人取得联系时，可采取保证工程和人员生命财产安全的紧急措施，并在采取措施后24小时内向监理人提交书面报告。</w:t>
      </w:r>
    </w:p>
    <w:p w14:paraId="1B4A5DBD"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4.5.3承包人为履行合同发出的一切函件均应盖有承包人授权的施工场地管理机构章，并由承包人项目经理或其授权代表签字。</w:t>
      </w:r>
    </w:p>
    <w:p w14:paraId="0EFAEBFD"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4.5.4 承包人项目经理可以授权其下属人员履行其某项职责，但事先应将这些人员的姓名和授权范围通知监理人。</w:t>
      </w:r>
    </w:p>
    <w:p w14:paraId="4B3BF199" w14:textId="77777777" w:rsidR="004F0CEE" w:rsidRDefault="00000000">
      <w:pPr>
        <w:keepNext/>
        <w:keepLines/>
        <w:spacing w:line="360" w:lineRule="auto"/>
        <w:outlineLvl w:val="0"/>
        <w:rPr>
          <w:rFonts w:ascii="宋体" w:hAnsi="宋体" w:cs="宋体" w:hint="eastAsia"/>
          <w:szCs w:val="21"/>
        </w:rPr>
      </w:pPr>
      <w:bookmarkStart w:id="1021" w:name="_Toc338944738"/>
      <w:bookmarkStart w:id="1022" w:name="_Toc396423086"/>
      <w:bookmarkStart w:id="1023" w:name="_Toc179632663"/>
      <w:bookmarkStart w:id="1024" w:name="_Toc144974613"/>
      <w:bookmarkStart w:id="1025" w:name="_Toc152045645"/>
      <w:bookmarkStart w:id="1026" w:name="_Toc435200692"/>
      <w:bookmarkStart w:id="1027" w:name="_Toc342296296"/>
      <w:bookmarkStart w:id="1028" w:name="_Toc531764631"/>
      <w:bookmarkStart w:id="1029" w:name="_Toc152042423"/>
      <w:r>
        <w:rPr>
          <w:rFonts w:ascii="宋体" w:hAnsi="宋体" w:cs="宋体" w:hint="eastAsia"/>
          <w:szCs w:val="21"/>
        </w:rPr>
        <w:t>4.6 承包人人员的管理</w:t>
      </w:r>
      <w:bookmarkEnd w:id="1021"/>
      <w:bookmarkEnd w:id="1022"/>
      <w:bookmarkEnd w:id="1023"/>
      <w:bookmarkEnd w:id="1024"/>
      <w:bookmarkEnd w:id="1025"/>
      <w:bookmarkEnd w:id="1026"/>
      <w:bookmarkEnd w:id="1027"/>
      <w:bookmarkEnd w:id="1028"/>
      <w:bookmarkEnd w:id="1029"/>
    </w:p>
    <w:p w14:paraId="55B04642"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66843D59"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4.6.2 为完成合同约定的各项工作，承包人应向施工场地派遣或雇佣足够数量的下列人员：</w:t>
      </w:r>
    </w:p>
    <w:p w14:paraId="7A326455"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（1）具有相应资格的专业技工和合格的普工；</w:t>
      </w:r>
    </w:p>
    <w:p w14:paraId="7A400B62"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（2）具有相应施工经验的技术人员；</w:t>
      </w:r>
    </w:p>
    <w:p w14:paraId="0601AE35"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（3）具有相应岗位资格的各级管理人员。</w:t>
      </w:r>
    </w:p>
    <w:p w14:paraId="0984E79F"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4.6.3 承包人安排在施工场地的主要管理人员和技术骨干应相对稳定。承包人更换主要管理人</w:t>
      </w:r>
      <w:r>
        <w:rPr>
          <w:rFonts w:ascii="宋体" w:hAnsi="宋体" w:cs="宋体" w:hint="eastAsia"/>
          <w:szCs w:val="21"/>
        </w:rPr>
        <w:lastRenderedPageBreak/>
        <w:t>员和技术骨干时，应取得监理人的同意。</w:t>
      </w:r>
    </w:p>
    <w:p w14:paraId="4AB6735C"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4.6.4 特殊岗位的工作人员均应持有相应的资格证明，监理人有权随时检查。监理人认为有必要时，可进行现场考核。</w:t>
      </w:r>
    </w:p>
    <w:p w14:paraId="54747DE4" w14:textId="77777777" w:rsidR="004F0CEE" w:rsidRDefault="00000000">
      <w:pPr>
        <w:keepNext/>
        <w:keepLines/>
        <w:spacing w:line="360" w:lineRule="auto"/>
        <w:outlineLvl w:val="0"/>
        <w:rPr>
          <w:rFonts w:ascii="宋体" w:hAnsi="宋体" w:cs="宋体" w:hint="eastAsia"/>
          <w:szCs w:val="21"/>
        </w:rPr>
      </w:pPr>
      <w:bookmarkStart w:id="1030" w:name="_Toc342296297"/>
      <w:bookmarkStart w:id="1031" w:name="_Toc396423087"/>
      <w:bookmarkStart w:id="1032" w:name="_Toc144974614"/>
      <w:bookmarkStart w:id="1033" w:name="_Toc338944739"/>
      <w:bookmarkStart w:id="1034" w:name="_Toc179632664"/>
      <w:bookmarkStart w:id="1035" w:name="_Toc435200693"/>
      <w:bookmarkStart w:id="1036" w:name="_Toc152042424"/>
      <w:bookmarkStart w:id="1037" w:name="_Toc152045646"/>
      <w:bookmarkStart w:id="1038" w:name="_Toc531764632"/>
      <w:r>
        <w:rPr>
          <w:rFonts w:ascii="宋体" w:hAnsi="宋体" w:cs="宋体" w:hint="eastAsia"/>
          <w:szCs w:val="21"/>
        </w:rPr>
        <w:t>4.7 撤换承包人项目经理和其他人员</w:t>
      </w:r>
      <w:bookmarkEnd w:id="1030"/>
      <w:bookmarkEnd w:id="1031"/>
      <w:bookmarkEnd w:id="1032"/>
      <w:bookmarkEnd w:id="1033"/>
      <w:bookmarkEnd w:id="1034"/>
      <w:bookmarkEnd w:id="1035"/>
      <w:bookmarkEnd w:id="1036"/>
      <w:bookmarkEnd w:id="1037"/>
      <w:bookmarkEnd w:id="1038"/>
    </w:p>
    <w:p w14:paraId="140E7C22"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承包人应对其项目经理和其他人员进行有效管理。监理人要求撤换不能胜任本职工作、行为不端或玩忽职守的承包人项目经理和其他人员的，承包人应予以撤换。</w:t>
      </w:r>
    </w:p>
    <w:p w14:paraId="0ABCD1D6" w14:textId="77777777" w:rsidR="004F0CEE" w:rsidRDefault="00000000">
      <w:pPr>
        <w:keepNext/>
        <w:keepLines/>
        <w:spacing w:line="360" w:lineRule="auto"/>
        <w:outlineLvl w:val="0"/>
        <w:rPr>
          <w:rFonts w:ascii="宋体" w:hAnsi="宋体" w:cs="宋体" w:hint="eastAsia"/>
          <w:szCs w:val="21"/>
        </w:rPr>
      </w:pPr>
      <w:bookmarkStart w:id="1039" w:name="_Toc338944740"/>
      <w:bookmarkStart w:id="1040" w:name="_Toc396423088"/>
      <w:bookmarkStart w:id="1041" w:name="_Toc531764633"/>
      <w:bookmarkStart w:id="1042" w:name="_Toc179632665"/>
      <w:bookmarkStart w:id="1043" w:name="_Toc152045647"/>
      <w:bookmarkStart w:id="1044" w:name="_Toc144974615"/>
      <w:bookmarkStart w:id="1045" w:name="_Toc342296298"/>
      <w:bookmarkStart w:id="1046" w:name="_Toc435200694"/>
      <w:bookmarkStart w:id="1047" w:name="_Toc152042425"/>
      <w:r>
        <w:rPr>
          <w:rFonts w:ascii="宋体" w:hAnsi="宋体" w:cs="宋体" w:hint="eastAsia"/>
          <w:szCs w:val="21"/>
        </w:rPr>
        <w:t>4.8 保障承包人人员的合法权益</w:t>
      </w:r>
      <w:bookmarkEnd w:id="1039"/>
      <w:bookmarkEnd w:id="1040"/>
      <w:bookmarkEnd w:id="1041"/>
      <w:bookmarkEnd w:id="1042"/>
      <w:bookmarkEnd w:id="1043"/>
      <w:bookmarkEnd w:id="1044"/>
      <w:bookmarkEnd w:id="1045"/>
      <w:bookmarkEnd w:id="1046"/>
      <w:bookmarkEnd w:id="1047"/>
    </w:p>
    <w:p w14:paraId="08CABC0A"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4.8.1 承包人应与其雇佣的人员签订劳动合同，并按时发放工资。</w:t>
      </w:r>
    </w:p>
    <w:p w14:paraId="649C6F12"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4.8.2 承包人应按劳动法的规定安排工作时间，保证其雇佣人员享有休息和休假的权利。因工程施工的特殊需要占用休假日或延长工作时间的，应不超过法律规定的限度，并按法律规定给予补休或付酬。</w:t>
      </w:r>
    </w:p>
    <w:p w14:paraId="605E0285"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4.8.3 承包人应为其雇佣人员提供必要的食宿条件，以及符合环境保护和卫生要求的生活环境，在远离城镇的施工场地，还应配备必要的伤病防治和急救的医务人员与医疗设施。</w:t>
      </w:r>
    </w:p>
    <w:p w14:paraId="11938142"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62D28BC1"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4.8.5 承包人应按有关法律规定和合同约定，为其雇佣人员办理保险。</w:t>
      </w:r>
    </w:p>
    <w:p w14:paraId="42484F98"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4.8.6 承包人应负责处理其雇佣人员因工伤亡事故的善后事宜。</w:t>
      </w:r>
    </w:p>
    <w:p w14:paraId="6B2243F2" w14:textId="77777777" w:rsidR="004F0CEE" w:rsidRDefault="00000000">
      <w:pPr>
        <w:keepNext/>
        <w:keepLines/>
        <w:spacing w:line="360" w:lineRule="auto"/>
        <w:outlineLvl w:val="0"/>
        <w:rPr>
          <w:rFonts w:ascii="宋体" w:hAnsi="宋体" w:cs="宋体" w:hint="eastAsia"/>
          <w:szCs w:val="21"/>
        </w:rPr>
      </w:pPr>
      <w:bookmarkStart w:id="1048" w:name="_Toc531764634"/>
      <w:bookmarkStart w:id="1049" w:name="_Toc152042426"/>
      <w:bookmarkStart w:id="1050" w:name="_Toc152045648"/>
      <w:bookmarkStart w:id="1051" w:name="_Toc435200695"/>
      <w:bookmarkStart w:id="1052" w:name="_Toc342296299"/>
      <w:bookmarkStart w:id="1053" w:name="_Toc338944741"/>
      <w:bookmarkStart w:id="1054" w:name="_Toc396423089"/>
      <w:bookmarkStart w:id="1055" w:name="_Toc179632666"/>
      <w:bookmarkStart w:id="1056" w:name="_Toc144974616"/>
      <w:r>
        <w:rPr>
          <w:rFonts w:ascii="宋体" w:hAnsi="宋体" w:cs="宋体" w:hint="eastAsia"/>
          <w:szCs w:val="21"/>
        </w:rPr>
        <w:t>4.9 工程价款应专款专用</w:t>
      </w:r>
      <w:bookmarkEnd w:id="1048"/>
      <w:bookmarkEnd w:id="1049"/>
      <w:bookmarkEnd w:id="1050"/>
      <w:bookmarkEnd w:id="1051"/>
      <w:bookmarkEnd w:id="1052"/>
      <w:bookmarkEnd w:id="1053"/>
      <w:bookmarkEnd w:id="1054"/>
      <w:bookmarkEnd w:id="1055"/>
      <w:bookmarkEnd w:id="1056"/>
    </w:p>
    <w:p w14:paraId="1C9590EE"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发包人按合同约定支付给承包人的各项价款应专用于合同工程。</w:t>
      </w:r>
    </w:p>
    <w:p w14:paraId="30E5B13C" w14:textId="77777777" w:rsidR="004F0CEE" w:rsidRDefault="00000000">
      <w:pPr>
        <w:keepNext/>
        <w:keepLines/>
        <w:spacing w:line="360" w:lineRule="auto"/>
        <w:outlineLvl w:val="0"/>
        <w:rPr>
          <w:rFonts w:ascii="宋体" w:hAnsi="宋体" w:cs="宋体" w:hint="eastAsia"/>
          <w:szCs w:val="21"/>
        </w:rPr>
      </w:pPr>
      <w:bookmarkStart w:id="1057" w:name="_Toc342296300"/>
      <w:bookmarkStart w:id="1058" w:name="_Toc531764635"/>
      <w:bookmarkStart w:id="1059" w:name="_Toc435200696"/>
      <w:bookmarkStart w:id="1060" w:name="_Toc396423090"/>
      <w:bookmarkStart w:id="1061" w:name="_Toc338944742"/>
      <w:bookmarkStart w:id="1062" w:name="_Toc152042427"/>
      <w:bookmarkStart w:id="1063" w:name="_Toc179632667"/>
      <w:bookmarkStart w:id="1064" w:name="_Toc152045649"/>
      <w:bookmarkStart w:id="1065" w:name="_Toc144974617"/>
      <w:r>
        <w:rPr>
          <w:rFonts w:ascii="宋体" w:hAnsi="宋体" w:cs="宋体" w:hint="eastAsia"/>
          <w:szCs w:val="21"/>
        </w:rPr>
        <w:t>4.10 承包人现场查勘</w:t>
      </w:r>
      <w:bookmarkEnd w:id="1057"/>
      <w:bookmarkEnd w:id="1058"/>
      <w:bookmarkEnd w:id="1059"/>
      <w:bookmarkEnd w:id="1060"/>
      <w:bookmarkEnd w:id="1061"/>
      <w:bookmarkEnd w:id="1062"/>
      <w:bookmarkEnd w:id="1063"/>
      <w:bookmarkEnd w:id="1064"/>
      <w:bookmarkEnd w:id="1065"/>
    </w:p>
    <w:p w14:paraId="76CD1C2A"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4.10.1 发包人应将其持有的现场地质勘探资料、水文气象资料提供给承包人，并对其准确性负责。但承包人应对其阅读上述有关资料后所</w:t>
      </w:r>
      <w:proofErr w:type="gramStart"/>
      <w:r>
        <w:rPr>
          <w:rFonts w:ascii="宋体" w:hAnsi="宋体" w:cs="宋体" w:hint="eastAsia"/>
          <w:szCs w:val="21"/>
        </w:rPr>
        <w:t>作出</w:t>
      </w:r>
      <w:proofErr w:type="gramEnd"/>
      <w:r>
        <w:rPr>
          <w:rFonts w:ascii="宋体" w:hAnsi="宋体" w:cs="宋体" w:hint="eastAsia"/>
          <w:szCs w:val="21"/>
        </w:rPr>
        <w:t>的解释和推断负责。</w:t>
      </w:r>
    </w:p>
    <w:p w14:paraId="35BE8180"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687AEA48" w14:textId="77777777" w:rsidR="004F0CEE" w:rsidRDefault="00000000">
      <w:pPr>
        <w:keepNext/>
        <w:keepLines/>
        <w:spacing w:line="360" w:lineRule="auto"/>
        <w:outlineLvl w:val="0"/>
        <w:rPr>
          <w:rFonts w:ascii="宋体" w:hAnsi="宋体" w:cs="宋体" w:hint="eastAsia"/>
          <w:szCs w:val="21"/>
        </w:rPr>
      </w:pPr>
      <w:bookmarkStart w:id="1066" w:name="_Toc531764636"/>
      <w:bookmarkStart w:id="1067" w:name="_Toc338944743"/>
      <w:bookmarkStart w:id="1068" w:name="_Toc435200697"/>
      <w:bookmarkStart w:id="1069" w:name="_Toc342296301"/>
      <w:bookmarkStart w:id="1070" w:name="_Toc396423091"/>
      <w:r>
        <w:rPr>
          <w:rFonts w:ascii="宋体" w:hAnsi="宋体" w:cs="宋体" w:hint="eastAsia"/>
          <w:szCs w:val="21"/>
        </w:rPr>
        <w:t>4.11 不利物质条件</w:t>
      </w:r>
      <w:bookmarkEnd w:id="1066"/>
      <w:bookmarkEnd w:id="1067"/>
      <w:bookmarkEnd w:id="1068"/>
      <w:bookmarkEnd w:id="1069"/>
      <w:bookmarkEnd w:id="1070"/>
    </w:p>
    <w:p w14:paraId="4E7AC3BE"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4.11.1 不利物质条件，除专用合同条款另有约定外，是指承包人在施工场地遇到的不可预见的自然物质条件、非自然的物质障碍和污染物，包括地下和水文条件，但不包括气候条件。</w:t>
      </w:r>
    </w:p>
    <w:p w14:paraId="56B425F7"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4.11.2 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58215BAE" w14:textId="77777777" w:rsidR="004F0CEE" w:rsidRDefault="00000000">
      <w:pPr>
        <w:keepNext/>
        <w:keepLines/>
        <w:spacing w:line="360" w:lineRule="auto"/>
        <w:outlineLvl w:val="1"/>
        <w:rPr>
          <w:rFonts w:ascii="宋体" w:hAnsi="宋体" w:cs="宋体" w:hint="eastAsia"/>
          <w:szCs w:val="21"/>
          <w:lang w:val="zh-CN"/>
        </w:rPr>
      </w:pPr>
      <w:bookmarkStart w:id="1071" w:name="_Toc396423092"/>
      <w:bookmarkStart w:id="1072" w:name="_Toc435200698"/>
      <w:bookmarkStart w:id="1073" w:name="_Toc342296302"/>
      <w:bookmarkStart w:id="1074" w:name="_Toc531764637"/>
      <w:bookmarkStart w:id="1075" w:name="_Toc338944744"/>
      <w:r>
        <w:rPr>
          <w:rFonts w:ascii="宋体" w:hAnsi="宋体" w:cs="宋体" w:hint="eastAsia"/>
          <w:szCs w:val="21"/>
          <w:lang w:val="zh-CN"/>
        </w:rPr>
        <w:lastRenderedPageBreak/>
        <w:t>5. 材料和工程设备</w:t>
      </w:r>
      <w:bookmarkEnd w:id="1071"/>
      <w:bookmarkEnd w:id="1072"/>
      <w:bookmarkEnd w:id="1073"/>
      <w:bookmarkEnd w:id="1074"/>
      <w:bookmarkEnd w:id="1075"/>
    </w:p>
    <w:p w14:paraId="12C71215" w14:textId="77777777" w:rsidR="004F0CEE" w:rsidRDefault="00000000">
      <w:pPr>
        <w:keepNext/>
        <w:keepLines/>
        <w:spacing w:line="360" w:lineRule="auto"/>
        <w:outlineLvl w:val="0"/>
        <w:rPr>
          <w:rFonts w:ascii="宋体" w:hAnsi="宋体" w:cs="宋体" w:hint="eastAsia"/>
          <w:szCs w:val="21"/>
        </w:rPr>
      </w:pPr>
      <w:bookmarkStart w:id="1076" w:name="_Toc338944745"/>
      <w:bookmarkStart w:id="1077" w:name="_Toc342296303"/>
      <w:bookmarkStart w:id="1078" w:name="_Toc396423093"/>
      <w:bookmarkStart w:id="1079" w:name="_Toc531764638"/>
      <w:bookmarkStart w:id="1080" w:name="_Toc435200699"/>
      <w:r>
        <w:rPr>
          <w:rFonts w:ascii="宋体" w:hAnsi="宋体" w:cs="宋体" w:hint="eastAsia"/>
          <w:szCs w:val="21"/>
        </w:rPr>
        <w:t>5.1 承包人提供的材料和工程设备</w:t>
      </w:r>
      <w:bookmarkEnd w:id="1076"/>
      <w:bookmarkEnd w:id="1077"/>
      <w:bookmarkEnd w:id="1078"/>
      <w:bookmarkEnd w:id="1079"/>
      <w:bookmarkEnd w:id="1080"/>
    </w:p>
    <w:p w14:paraId="7A0D6A5F"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5.1.1 除专用合同条款另有约定外，承包人提供的材料和工程设备均由承包人负责采购、运输和保管。承包人应对其采购的材料和工程设备负责。</w:t>
      </w:r>
    </w:p>
    <w:p w14:paraId="6FB6A7EF"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14:paraId="4D556B8B"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610B86BD" w14:textId="77777777" w:rsidR="004F0CEE" w:rsidRDefault="00000000">
      <w:pPr>
        <w:keepNext/>
        <w:keepLines/>
        <w:spacing w:line="360" w:lineRule="auto"/>
        <w:outlineLvl w:val="0"/>
        <w:rPr>
          <w:rFonts w:ascii="宋体" w:hAnsi="宋体" w:cs="宋体" w:hint="eastAsia"/>
          <w:szCs w:val="21"/>
        </w:rPr>
      </w:pPr>
      <w:bookmarkStart w:id="1081" w:name="_Toc342296304"/>
      <w:bookmarkStart w:id="1082" w:name="_Toc531764639"/>
      <w:bookmarkStart w:id="1083" w:name="_Toc338944746"/>
      <w:bookmarkStart w:id="1084" w:name="_Toc396423094"/>
      <w:bookmarkStart w:id="1085" w:name="_Toc435200700"/>
      <w:r>
        <w:rPr>
          <w:rFonts w:ascii="宋体" w:hAnsi="宋体" w:cs="宋体" w:hint="eastAsia"/>
          <w:szCs w:val="21"/>
        </w:rPr>
        <w:t>5.2 发包人提供的材料和工程设备</w:t>
      </w:r>
      <w:bookmarkEnd w:id="1081"/>
      <w:bookmarkEnd w:id="1082"/>
      <w:bookmarkEnd w:id="1083"/>
      <w:bookmarkEnd w:id="1084"/>
      <w:bookmarkEnd w:id="1085"/>
    </w:p>
    <w:p w14:paraId="123CF94C"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5.2.1 发包人提供的材料和工程设备，应在专用合同条款中写明材料和工程设备的名称、规格、数量、价格、交货方式、交货地点和计划交货日期等。</w:t>
      </w:r>
    </w:p>
    <w:p w14:paraId="48349D05"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5.2.2 承包人应根据合同进度计划的安排，向监理人报送要求发包人交货的日期计划。发包人应按照监理人与合同双方当事人商定的交货日期，向承包人提交材料和工程设备。</w:t>
      </w:r>
    </w:p>
    <w:p w14:paraId="25789C70"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14:paraId="1F164371"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 xml:space="preserve">5.2.4 发包人要求向承包人提前交货的，承包人不得拒绝，但发包人应承担承包人由此增加的费用。 </w:t>
      </w:r>
    </w:p>
    <w:p w14:paraId="3425F5DB"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 xml:space="preserve">5.2.5 承包人要求更改交货日期或地点的，应事先报请监理人批准。由于承包人要求更改交货时间或地点所增加的费用和（或）工期延误由承包人承担。 </w:t>
      </w:r>
    </w:p>
    <w:p w14:paraId="2F55A80E"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041CDE3B" w14:textId="77777777" w:rsidR="004F0CEE" w:rsidRDefault="00000000">
      <w:pPr>
        <w:keepNext/>
        <w:keepLines/>
        <w:spacing w:line="360" w:lineRule="auto"/>
        <w:outlineLvl w:val="0"/>
        <w:rPr>
          <w:rFonts w:ascii="宋体" w:hAnsi="宋体" w:cs="宋体" w:hint="eastAsia"/>
          <w:szCs w:val="21"/>
        </w:rPr>
      </w:pPr>
      <w:bookmarkStart w:id="1086" w:name="_Toc152042432"/>
      <w:bookmarkStart w:id="1087" w:name="_Toc342296305"/>
      <w:bookmarkStart w:id="1088" w:name="_Toc338944747"/>
      <w:bookmarkStart w:id="1089" w:name="_Toc144974622"/>
      <w:bookmarkStart w:id="1090" w:name="_Toc396423095"/>
      <w:bookmarkStart w:id="1091" w:name="_Toc435200701"/>
      <w:bookmarkStart w:id="1092" w:name="_Toc152045654"/>
      <w:bookmarkStart w:id="1093" w:name="_Toc531764640"/>
      <w:bookmarkStart w:id="1094" w:name="_Toc179632672"/>
      <w:r>
        <w:rPr>
          <w:rFonts w:ascii="宋体" w:hAnsi="宋体" w:cs="宋体" w:hint="eastAsia"/>
          <w:szCs w:val="21"/>
        </w:rPr>
        <w:t>5.3 材料和工程设备专用于合同工程</w:t>
      </w:r>
      <w:bookmarkEnd w:id="1086"/>
      <w:bookmarkEnd w:id="1087"/>
      <w:bookmarkEnd w:id="1088"/>
      <w:bookmarkEnd w:id="1089"/>
      <w:bookmarkEnd w:id="1090"/>
      <w:bookmarkEnd w:id="1091"/>
      <w:bookmarkEnd w:id="1092"/>
      <w:bookmarkEnd w:id="1093"/>
      <w:bookmarkEnd w:id="1094"/>
    </w:p>
    <w:p w14:paraId="6286394D"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5.3.1运入施工场地的材料、工程设备，包括备品备件、安装</w:t>
      </w:r>
      <w:proofErr w:type="gramStart"/>
      <w:r>
        <w:rPr>
          <w:rFonts w:ascii="宋体" w:hAnsi="宋体" w:cs="宋体" w:hint="eastAsia"/>
          <w:szCs w:val="21"/>
        </w:rPr>
        <w:t>专用工</w:t>
      </w:r>
      <w:proofErr w:type="gramEnd"/>
      <w:r>
        <w:rPr>
          <w:rFonts w:ascii="宋体" w:hAnsi="宋体" w:cs="宋体" w:hint="eastAsia"/>
          <w:szCs w:val="21"/>
        </w:rPr>
        <w:t>器具与随机资料，必须专用于合同工程，未经监理人同意，承包人不得运出施工场地或挪作他用。</w:t>
      </w:r>
    </w:p>
    <w:p w14:paraId="52511DD5"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5.3.2 随同工程设备运入施工场地的备品备件、</w:t>
      </w:r>
      <w:proofErr w:type="gramStart"/>
      <w:r>
        <w:rPr>
          <w:rFonts w:ascii="宋体" w:hAnsi="宋体" w:cs="宋体" w:hint="eastAsia"/>
          <w:szCs w:val="21"/>
        </w:rPr>
        <w:t>专用工</w:t>
      </w:r>
      <w:proofErr w:type="gramEnd"/>
      <w:r>
        <w:rPr>
          <w:rFonts w:ascii="宋体" w:hAnsi="宋体" w:cs="宋体" w:hint="eastAsia"/>
          <w:szCs w:val="21"/>
        </w:rPr>
        <w:t>器具与随机资料，应由承包人会同监理人按供货人的装箱单清点后共同封存，未经监理人同意不得启用。承包人因合同工作需要使用上述物品时，应向监理人提出申请。</w:t>
      </w:r>
    </w:p>
    <w:p w14:paraId="0CF24C93" w14:textId="77777777" w:rsidR="004F0CEE" w:rsidRDefault="00000000">
      <w:pPr>
        <w:keepNext/>
        <w:keepLines/>
        <w:spacing w:line="360" w:lineRule="auto"/>
        <w:outlineLvl w:val="0"/>
        <w:rPr>
          <w:rFonts w:ascii="宋体" w:hAnsi="宋体" w:cs="宋体" w:hint="eastAsia"/>
          <w:szCs w:val="21"/>
        </w:rPr>
      </w:pPr>
      <w:bookmarkStart w:id="1095" w:name="_Toc179632673"/>
      <w:bookmarkStart w:id="1096" w:name="_Toc152045655"/>
      <w:bookmarkStart w:id="1097" w:name="_Toc144974623"/>
      <w:bookmarkStart w:id="1098" w:name="_Toc396423096"/>
      <w:bookmarkStart w:id="1099" w:name="_Toc338944748"/>
      <w:bookmarkStart w:id="1100" w:name="_Toc531764641"/>
      <w:bookmarkStart w:id="1101" w:name="_Toc435200702"/>
      <w:bookmarkStart w:id="1102" w:name="_Toc342296306"/>
      <w:bookmarkStart w:id="1103" w:name="_Toc152042433"/>
      <w:r>
        <w:rPr>
          <w:rFonts w:ascii="宋体" w:hAnsi="宋体" w:cs="宋体" w:hint="eastAsia"/>
          <w:szCs w:val="21"/>
        </w:rPr>
        <w:t>5.4 禁止使用不合格的材料和工程设备</w:t>
      </w:r>
      <w:bookmarkEnd w:id="1095"/>
      <w:bookmarkEnd w:id="1096"/>
      <w:bookmarkEnd w:id="1097"/>
      <w:bookmarkEnd w:id="1098"/>
      <w:bookmarkEnd w:id="1099"/>
      <w:bookmarkEnd w:id="1100"/>
      <w:bookmarkEnd w:id="1101"/>
      <w:bookmarkEnd w:id="1102"/>
      <w:bookmarkEnd w:id="1103"/>
    </w:p>
    <w:p w14:paraId="46704EDC"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5.4.1 监理人有权拒绝承包人提供的不合格材料或工程设备，并要求承包人立即进行更换。监理人应在更换后再次进行检查和检验，由此增加的费用和（或）工期延误由承包人承担。</w:t>
      </w:r>
    </w:p>
    <w:p w14:paraId="5D8E353F"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lastRenderedPageBreak/>
        <w:t>5.4.2 监理人发现承包人使用了不合格的材料和工程设备，应即时发出指示要求承包人立即改正，并禁止在工程中继续使用不合格的材料和工程设备。</w:t>
      </w:r>
    </w:p>
    <w:p w14:paraId="339D9E3C"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5.4.3 发包人提供的材料或工程设备不符合合同要求的，承包人有权拒绝，并可要求发包人更换，由此增加的费用和（或）工期延误由发包人承担。</w:t>
      </w:r>
    </w:p>
    <w:p w14:paraId="40CC304D" w14:textId="77777777" w:rsidR="004F0CEE" w:rsidRDefault="00000000">
      <w:pPr>
        <w:keepNext/>
        <w:keepLines/>
        <w:spacing w:line="360" w:lineRule="auto"/>
        <w:outlineLvl w:val="1"/>
        <w:rPr>
          <w:rFonts w:ascii="宋体" w:hAnsi="宋体" w:cs="宋体" w:hint="eastAsia"/>
          <w:szCs w:val="21"/>
          <w:lang w:val="zh-CN"/>
        </w:rPr>
      </w:pPr>
      <w:bookmarkStart w:id="1104" w:name="_Toc338944749"/>
      <w:bookmarkStart w:id="1105" w:name="_Toc531764642"/>
      <w:bookmarkStart w:id="1106" w:name="_Toc396423097"/>
      <w:bookmarkStart w:id="1107" w:name="_Toc342296307"/>
      <w:bookmarkStart w:id="1108" w:name="_Toc435200703"/>
      <w:r>
        <w:rPr>
          <w:rFonts w:ascii="宋体" w:hAnsi="宋体" w:cs="宋体" w:hint="eastAsia"/>
          <w:szCs w:val="21"/>
          <w:lang w:val="zh-CN"/>
        </w:rPr>
        <w:t>6. 施工设备和临时设施</w:t>
      </w:r>
      <w:bookmarkEnd w:id="1104"/>
      <w:bookmarkEnd w:id="1105"/>
      <w:bookmarkEnd w:id="1106"/>
      <w:bookmarkEnd w:id="1107"/>
      <w:bookmarkEnd w:id="1108"/>
    </w:p>
    <w:p w14:paraId="7465BEE7" w14:textId="77777777" w:rsidR="004F0CEE" w:rsidRDefault="00000000">
      <w:pPr>
        <w:keepNext/>
        <w:keepLines/>
        <w:spacing w:line="360" w:lineRule="auto"/>
        <w:outlineLvl w:val="0"/>
        <w:rPr>
          <w:rFonts w:ascii="宋体" w:hAnsi="宋体" w:cs="宋体" w:hint="eastAsia"/>
          <w:szCs w:val="21"/>
        </w:rPr>
      </w:pPr>
      <w:bookmarkStart w:id="1109" w:name="_Toc531764643"/>
      <w:bookmarkStart w:id="1110" w:name="_Toc338944750"/>
      <w:bookmarkStart w:id="1111" w:name="_Toc396423098"/>
      <w:bookmarkStart w:id="1112" w:name="_Toc435200704"/>
      <w:bookmarkStart w:id="1113" w:name="_Toc342296308"/>
      <w:r>
        <w:rPr>
          <w:rFonts w:ascii="宋体" w:hAnsi="宋体" w:cs="宋体" w:hint="eastAsia"/>
          <w:szCs w:val="21"/>
        </w:rPr>
        <w:t>6.1 承包人提供的施工设备和临时设施</w:t>
      </w:r>
      <w:bookmarkEnd w:id="1109"/>
      <w:bookmarkEnd w:id="1110"/>
      <w:bookmarkEnd w:id="1111"/>
      <w:bookmarkEnd w:id="1112"/>
      <w:bookmarkEnd w:id="1113"/>
    </w:p>
    <w:p w14:paraId="7E59A850"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6.1.1 承包人应按合同进度计划的要求，及时配置施工设备和修建临时设施。进入施工场地的承包人设备需经监理人核查后才能投入使用。承包人更换合同约定的承包人设备的，应报监理人批准。</w:t>
      </w:r>
    </w:p>
    <w:p w14:paraId="509B03C4"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6.1.2除专用合同条款另有约定外，承包人应自行承担修建临时设施的费用，需要临时占地的，应由发包人办理申请手续并承担相应费用。</w:t>
      </w:r>
    </w:p>
    <w:p w14:paraId="65EC5609" w14:textId="77777777" w:rsidR="004F0CEE" w:rsidRDefault="00000000">
      <w:pPr>
        <w:keepNext/>
        <w:keepLines/>
        <w:spacing w:line="360" w:lineRule="auto"/>
        <w:outlineLvl w:val="0"/>
        <w:rPr>
          <w:rFonts w:ascii="宋体" w:hAnsi="宋体" w:cs="宋体" w:hint="eastAsia"/>
          <w:szCs w:val="21"/>
        </w:rPr>
      </w:pPr>
      <w:bookmarkStart w:id="1114" w:name="_Toc338944751"/>
      <w:bookmarkStart w:id="1115" w:name="_Toc342296309"/>
      <w:bookmarkStart w:id="1116" w:name="_Toc396423099"/>
      <w:bookmarkStart w:id="1117" w:name="_Toc531764644"/>
      <w:bookmarkStart w:id="1118" w:name="_Toc435200705"/>
      <w:r>
        <w:rPr>
          <w:rFonts w:ascii="宋体" w:hAnsi="宋体" w:cs="宋体" w:hint="eastAsia"/>
          <w:szCs w:val="21"/>
        </w:rPr>
        <w:t>6.2 发包人提供的施工设备和临时设施</w:t>
      </w:r>
      <w:bookmarkEnd w:id="1114"/>
      <w:bookmarkEnd w:id="1115"/>
      <w:bookmarkEnd w:id="1116"/>
      <w:bookmarkEnd w:id="1117"/>
      <w:bookmarkEnd w:id="1118"/>
    </w:p>
    <w:p w14:paraId="36AD7D53"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发包人提供的施工设备或临时设施在专用合同条款中约定。</w:t>
      </w:r>
    </w:p>
    <w:p w14:paraId="38AD9BC4" w14:textId="77777777" w:rsidR="004F0CEE" w:rsidRDefault="00000000">
      <w:pPr>
        <w:keepNext/>
        <w:keepLines/>
        <w:spacing w:line="360" w:lineRule="auto"/>
        <w:outlineLvl w:val="0"/>
        <w:rPr>
          <w:rFonts w:ascii="宋体" w:hAnsi="宋体" w:cs="宋体" w:hint="eastAsia"/>
          <w:szCs w:val="21"/>
        </w:rPr>
      </w:pPr>
      <w:bookmarkStart w:id="1119" w:name="_Toc144974627"/>
      <w:bookmarkStart w:id="1120" w:name="_Toc435200706"/>
      <w:bookmarkStart w:id="1121" w:name="_Toc152045659"/>
      <w:bookmarkStart w:id="1122" w:name="_Toc152042437"/>
      <w:bookmarkStart w:id="1123" w:name="_Toc396423100"/>
      <w:bookmarkStart w:id="1124" w:name="_Toc179632677"/>
      <w:bookmarkStart w:id="1125" w:name="_Toc338944752"/>
      <w:bookmarkStart w:id="1126" w:name="_Toc342296310"/>
      <w:bookmarkStart w:id="1127" w:name="_Toc531764645"/>
      <w:r>
        <w:rPr>
          <w:rFonts w:ascii="宋体" w:hAnsi="宋体" w:cs="宋体" w:hint="eastAsia"/>
          <w:szCs w:val="21"/>
        </w:rPr>
        <w:t>6.3 要求承包人增加或更换施工设备</w:t>
      </w:r>
      <w:bookmarkEnd w:id="1119"/>
      <w:bookmarkEnd w:id="1120"/>
      <w:bookmarkEnd w:id="1121"/>
      <w:bookmarkEnd w:id="1122"/>
      <w:bookmarkEnd w:id="1123"/>
      <w:bookmarkEnd w:id="1124"/>
      <w:bookmarkEnd w:id="1125"/>
      <w:bookmarkEnd w:id="1126"/>
      <w:bookmarkEnd w:id="1127"/>
    </w:p>
    <w:p w14:paraId="773D7409"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承包人使用的施工设备不能满足合同进度计划和（或）质量要求时，监理人有权要求承包人增加或更换施工设备，承包人应及时增加或更换，由此增加的费用和（或）工期延误由承包人承担。</w:t>
      </w:r>
    </w:p>
    <w:p w14:paraId="0B996234" w14:textId="77777777" w:rsidR="004F0CEE" w:rsidRDefault="00000000">
      <w:pPr>
        <w:keepNext/>
        <w:keepLines/>
        <w:spacing w:line="360" w:lineRule="auto"/>
        <w:outlineLvl w:val="0"/>
        <w:rPr>
          <w:rFonts w:ascii="宋体" w:hAnsi="宋体" w:cs="宋体" w:hint="eastAsia"/>
          <w:szCs w:val="21"/>
        </w:rPr>
      </w:pPr>
      <w:bookmarkStart w:id="1128" w:name="_Toc531764646"/>
      <w:bookmarkStart w:id="1129" w:name="_Toc396423101"/>
      <w:bookmarkStart w:id="1130" w:name="_Toc338944753"/>
      <w:bookmarkStart w:id="1131" w:name="_Toc435200707"/>
      <w:bookmarkStart w:id="1132" w:name="_Toc342296311"/>
      <w:r>
        <w:rPr>
          <w:rFonts w:ascii="宋体" w:hAnsi="宋体" w:cs="宋体" w:hint="eastAsia"/>
          <w:szCs w:val="21"/>
        </w:rPr>
        <w:t>6.4 施工设备和临时设施专用于合同工程</w:t>
      </w:r>
      <w:bookmarkEnd w:id="1128"/>
      <w:bookmarkEnd w:id="1129"/>
      <w:bookmarkEnd w:id="1130"/>
      <w:bookmarkEnd w:id="1131"/>
      <w:bookmarkEnd w:id="1132"/>
    </w:p>
    <w:p w14:paraId="16590BC8"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6.4.1除合同另有约定外，运入施工场地的所有施工设备以及在施工场地建设的临时设施应专用于合同工程。未经监理人同意，不得将上述施工设备和临时设施中的任何部分运出施工场地或挪作他用。</w:t>
      </w:r>
    </w:p>
    <w:p w14:paraId="7125B58B"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6.4.2 经监理人同意，承包人可根据合同进度计划撤走闲置的施工设备。</w:t>
      </w:r>
    </w:p>
    <w:p w14:paraId="4EB2970C" w14:textId="77777777" w:rsidR="004F0CEE" w:rsidRDefault="00000000">
      <w:pPr>
        <w:keepNext/>
        <w:keepLines/>
        <w:spacing w:line="360" w:lineRule="auto"/>
        <w:outlineLvl w:val="1"/>
        <w:rPr>
          <w:rFonts w:ascii="宋体" w:hAnsi="宋体" w:cs="宋体" w:hint="eastAsia"/>
          <w:szCs w:val="21"/>
          <w:lang w:val="zh-CN"/>
        </w:rPr>
      </w:pPr>
      <w:bookmarkStart w:id="1133" w:name="_Toc531764647"/>
      <w:bookmarkStart w:id="1134" w:name="_Toc342296312"/>
      <w:bookmarkStart w:id="1135" w:name="_Toc396423102"/>
      <w:bookmarkStart w:id="1136" w:name="_Toc435200708"/>
      <w:bookmarkStart w:id="1137" w:name="_Toc338944754"/>
      <w:r>
        <w:rPr>
          <w:rFonts w:ascii="宋体" w:hAnsi="宋体" w:cs="宋体" w:hint="eastAsia"/>
          <w:szCs w:val="21"/>
          <w:lang w:val="zh-CN"/>
        </w:rPr>
        <w:t>7. 交通运输</w:t>
      </w:r>
      <w:bookmarkEnd w:id="1133"/>
      <w:bookmarkEnd w:id="1134"/>
      <w:bookmarkEnd w:id="1135"/>
      <w:bookmarkEnd w:id="1136"/>
      <w:bookmarkEnd w:id="1137"/>
    </w:p>
    <w:p w14:paraId="34598373" w14:textId="77777777" w:rsidR="004F0CEE" w:rsidRDefault="00000000">
      <w:pPr>
        <w:keepNext/>
        <w:keepLines/>
        <w:spacing w:line="360" w:lineRule="auto"/>
        <w:outlineLvl w:val="0"/>
        <w:rPr>
          <w:rFonts w:ascii="宋体" w:hAnsi="宋体" w:cs="宋体" w:hint="eastAsia"/>
          <w:szCs w:val="21"/>
        </w:rPr>
      </w:pPr>
      <w:bookmarkStart w:id="1138" w:name="_Toc396423103"/>
      <w:bookmarkStart w:id="1139" w:name="_Toc531764648"/>
      <w:bookmarkStart w:id="1140" w:name="_Toc338944755"/>
      <w:bookmarkStart w:id="1141" w:name="_Toc435200709"/>
      <w:bookmarkStart w:id="1142" w:name="_Toc342296313"/>
      <w:r>
        <w:rPr>
          <w:rFonts w:ascii="宋体" w:hAnsi="宋体" w:cs="宋体" w:hint="eastAsia"/>
          <w:szCs w:val="21"/>
        </w:rPr>
        <w:t>7.1 道路通行权和场外设施</w:t>
      </w:r>
      <w:bookmarkEnd w:id="1138"/>
      <w:bookmarkEnd w:id="1139"/>
      <w:bookmarkEnd w:id="1140"/>
      <w:bookmarkEnd w:id="1141"/>
      <w:bookmarkEnd w:id="1142"/>
    </w:p>
    <w:p w14:paraId="69148F51"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14:paraId="54CB0DA3" w14:textId="77777777" w:rsidR="004F0CEE" w:rsidRDefault="00000000">
      <w:pPr>
        <w:keepNext/>
        <w:keepLines/>
        <w:spacing w:line="360" w:lineRule="auto"/>
        <w:outlineLvl w:val="0"/>
        <w:rPr>
          <w:rFonts w:ascii="宋体" w:hAnsi="宋体" w:cs="宋体" w:hint="eastAsia"/>
          <w:szCs w:val="21"/>
        </w:rPr>
      </w:pPr>
      <w:bookmarkStart w:id="1143" w:name="_Toc435200710"/>
      <w:bookmarkStart w:id="1144" w:name="_Toc342296314"/>
      <w:bookmarkStart w:id="1145" w:name="_Toc338944756"/>
      <w:bookmarkStart w:id="1146" w:name="_Toc531764649"/>
      <w:bookmarkStart w:id="1147" w:name="_Toc396423104"/>
      <w:r>
        <w:rPr>
          <w:rFonts w:ascii="宋体" w:hAnsi="宋体" w:cs="宋体" w:hint="eastAsia"/>
          <w:szCs w:val="21"/>
        </w:rPr>
        <w:t>7.2 场内施工道路</w:t>
      </w:r>
      <w:bookmarkEnd w:id="1143"/>
      <w:bookmarkEnd w:id="1144"/>
      <w:bookmarkEnd w:id="1145"/>
      <w:bookmarkEnd w:id="1146"/>
      <w:bookmarkEnd w:id="1147"/>
    </w:p>
    <w:p w14:paraId="0CD6FFAF"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7.2.1 除专用合同条款另有约定外，承包人应负责修建、维修、养护和管理施工所需的临时道路和交通设施，包括维修、养护和管理发包人提供的道路和交通设施，并承担相应费用。</w:t>
      </w:r>
    </w:p>
    <w:p w14:paraId="2F1B8B68"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7.2.2 除专用合同条款另有约定外，承包人修建的临时道路和交通设施应免费提供发包人和监理人使用。</w:t>
      </w:r>
    </w:p>
    <w:p w14:paraId="4EBFDC6A" w14:textId="77777777" w:rsidR="004F0CEE" w:rsidRDefault="00000000">
      <w:pPr>
        <w:keepNext/>
        <w:keepLines/>
        <w:spacing w:line="360" w:lineRule="auto"/>
        <w:outlineLvl w:val="0"/>
        <w:rPr>
          <w:rFonts w:ascii="宋体" w:hAnsi="宋体" w:cs="宋体" w:hint="eastAsia"/>
          <w:szCs w:val="21"/>
        </w:rPr>
      </w:pPr>
      <w:bookmarkStart w:id="1148" w:name="_Toc152045664"/>
      <w:bookmarkStart w:id="1149" w:name="_Toc342296315"/>
      <w:bookmarkStart w:id="1150" w:name="_Toc179632682"/>
      <w:bookmarkStart w:id="1151" w:name="_Toc531764650"/>
      <w:bookmarkStart w:id="1152" w:name="_Toc152042442"/>
      <w:bookmarkStart w:id="1153" w:name="_Toc435200711"/>
      <w:bookmarkStart w:id="1154" w:name="_Toc338944757"/>
      <w:bookmarkStart w:id="1155" w:name="_Toc396423105"/>
      <w:bookmarkStart w:id="1156" w:name="_Toc144974632"/>
      <w:r>
        <w:rPr>
          <w:rFonts w:ascii="宋体" w:hAnsi="宋体" w:cs="宋体" w:hint="eastAsia"/>
          <w:szCs w:val="21"/>
        </w:rPr>
        <w:t>7.3 场外交通</w:t>
      </w:r>
      <w:bookmarkEnd w:id="1148"/>
      <w:bookmarkEnd w:id="1149"/>
      <w:bookmarkEnd w:id="1150"/>
      <w:bookmarkEnd w:id="1151"/>
      <w:bookmarkEnd w:id="1152"/>
      <w:bookmarkEnd w:id="1153"/>
      <w:bookmarkEnd w:id="1154"/>
      <w:bookmarkEnd w:id="1155"/>
      <w:bookmarkEnd w:id="1156"/>
    </w:p>
    <w:p w14:paraId="31779ADC"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7.3.1 承包人车辆外出行驶所需的场外公共道路的通行费、养路费和税款等由承包人承担。</w:t>
      </w:r>
    </w:p>
    <w:p w14:paraId="547CC748"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7.3.2 承包人应遵守有关交通法规，严格按照道路和桥梁的限制荷重安全行驶，并服从交通管</w:t>
      </w:r>
      <w:r>
        <w:rPr>
          <w:rFonts w:ascii="宋体" w:hAnsi="宋体" w:cs="宋体" w:hint="eastAsia"/>
          <w:szCs w:val="21"/>
        </w:rPr>
        <w:lastRenderedPageBreak/>
        <w:t>理部门的检查和监督。</w:t>
      </w:r>
    </w:p>
    <w:p w14:paraId="51F5FB6F" w14:textId="77777777" w:rsidR="004F0CEE" w:rsidRDefault="00000000">
      <w:pPr>
        <w:keepNext/>
        <w:keepLines/>
        <w:spacing w:line="360" w:lineRule="auto"/>
        <w:outlineLvl w:val="0"/>
        <w:rPr>
          <w:rFonts w:ascii="宋体" w:hAnsi="宋体" w:cs="宋体" w:hint="eastAsia"/>
          <w:szCs w:val="21"/>
        </w:rPr>
      </w:pPr>
      <w:bookmarkStart w:id="1157" w:name="_Toc531764651"/>
      <w:bookmarkStart w:id="1158" w:name="_Toc342296316"/>
      <w:bookmarkStart w:id="1159" w:name="_Toc396423106"/>
      <w:bookmarkStart w:id="1160" w:name="_Toc435200712"/>
      <w:bookmarkStart w:id="1161" w:name="_Toc338944758"/>
      <w:r>
        <w:rPr>
          <w:rFonts w:ascii="宋体" w:hAnsi="宋体" w:cs="宋体" w:hint="eastAsia"/>
          <w:szCs w:val="21"/>
        </w:rPr>
        <w:t>7.4 超大件和超重件的运输</w:t>
      </w:r>
      <w:bookmarkEnd w:id="1157"/>
      <w:bookmarkEnd w:id="1158"/>
      <w:bookmarkEnd w:id="1159"/>
      <w:bookmarkEnd w:id="1160"/>
      <w:bookmarkEnd w:id="1161"/>
    </w:p>
    <w:p w14:paraId="64BBA8D7"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0E491FF1" w14:textId="77777777" w:rsidR="004F0CEE" w:rsidRDefault="00000000">
      <w:pPr>
        <w:keepNext/>
        <w:keepLines/>
        <w:spacing w:line="360" w:lineRule="auto"/>
        <w:outlineLvl w:val="0"/>
        <w:rPr>
          <w:rFonts w:ascii="宋体" w:hAnsi="宋体" w:cs="宋体" w:hint="eastAsia"/>
          <w:szCs w:val="21"/>
        </w:rPr>
      </w:pPr>
      <w:bookmarkStart w:id="1162" w:name="_Toc435200713"/>
      <w:bookmarkStart w:id="1163" w:name="_Toc342296317"/>
      <w:bookmarkStart w:id="1164" w:name="_Toc338944759"/>
      <w:bookmarkStart w:id="1165" w:name="_Toc396423107"/>
      <w:bookmarkStart w:id="1166" w:name="_Toc531764652"/>
      <w:r>
        <w:rPr>
          <w:rFonts w:ascii="宋体" w:hAnsi="宋体" w:cs="宋体" w:hint="eastAsia"/>
          <w:szCs w:val="21"/>
        </w:rPr>
        <w:t>7.5 道路和桥梁的损坏责任</w:t>
      </w:r>
      <w:bookmarkEnd w:id="1162"/>
      <w:bookmarkEnd w:id="1163"/>
      <w:bookmarkEnd w:id="1164"/>
      <w:bookmarkEnd w:id="1165"/>
      <w:bookmarkEnd w:id="1166"/>
    </w:p>
    <w:p w14:paraId="265B203E"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因承包人运输造成施工场地内外公共道路和桥梁损坏的，由承包人承担修复损坏的全部费用和可能引起的赔偿。</w:t>
      </w:r>
    </w:p>
    <w:p w14:paraId="10F0AD23" w14:textId="77777777" w:rsidR="004F0CEE" w:rsidRDefault="00000000">
      <w:pPr>
        <w:keepNext/>
        <w:keepLines/>
        <w:spacing w:line="360" w:lineRule="auto"/>
        <w:outlineLvl w:val="0"/>
        <w:rPr>
          <w:rFonts w:ascii="宋体" w:hAnsi="宋体" w:cs="宋体" w:hint="eastAsia"/>
          <w:szCs w:val="21"/>
        </w:rPr>
      </w:pPr>
      <w:bookmarkStart w:id="1167" w:name="_Toc435200714"/>
      <w:bookmarkStart w:id="1168" w:name="_Toc338944760"/>
      <w:bookmarkStart w:id="1169" w:name="_Toc179632685"/>
      <w:bookmarkStart w:id="1170" w:name="_Toc144974635"/>
      <w:bookmarkStart w:id="1171" w:name="_Toc396423108"/>
      <w:bookmarkStart w:id="1172" w:name="_Toc342296318"/>
      <w:bookmarkStart w:id="1173" w:name="_Toc152045667"/>
      <w:bookmarkStart w:id="1174" w:name="_Toc531764653"/>
      <w:bookmarkStart w:id="1175" w:name="_Toc152042445"/>
      <w:r>
        <w:rPr>
          <w:rFonts w:ascii="宋体" w:hAnsi="宋体" w:cs="宋体" w:hint="eastAsia"/>
          <w:szCs w:val="21"/>
        </w:rPr>
        <w:t>7.6 水路和航空运输</w:t>
      </w:r>
      <w:bookmarkEnd w:id="1167"/>
      <w:bookmarkEnd w:id="1168"/>
      <w:bookmarkEnd w:id="1169"/>
      <w:bookmarkEnd w:id="1170"/>
      <w:bookmarkEnd w:id="1171"/>
      <w:bookmarkEnd w:id="1172"/>
      <w:bookmarkEnd w:id="1173"/>
      <w:bookmarkEnd w:id="1174"/>
      <w:bookmarkEnd w:id="1175"/>
    </w:p>
    <w:p w14:paraId="7C2EDD8B"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 xml:space="preserve">本条上述各款的内容适用于水路运输和航空运输，其中“道路”一词的涵义包括河道、航线、船闸、机场、码头、堤防以及水路或航空运输中其他相似结构物；“车辆”一词的涵义包括船舶和飞机等。 </w:t>
      </w:r>
    </w:p>
    <w:p w14:paraId="2CF628CA" w14:textId="77777777" w:rsidR="004F0CEE" w:rsidRDefault="00000000">
      <w:pPr>
        <w:keepNext/>
        <w:keepLines/>
        <w:spacing w:line="360" w:lineRule="auto"/>
        <w:outlineLvl w:val="1"/>
        <w:rPr>
          <w:rFonts w:ascii="宋体" w:hAnsi="宋体" w:cs="宋体" w:hint="eastAsia"/>
          <w:szCs w:val="21"/>
          <w:lang w:val="zh-CN"/>
        </w:rPr>
      </w:pPr>
      <w:bookmarkStart w:id="1176" w:name="_Toc435200715"/>
      <w:bookmarkStart w:id="1177" w:name="_Toc342296319"/>
      <w:bookmarkStart w:id="1178" w:name="_Toc396423109"/>
      <w:bookmarkStart w:id="1179" w:name="_Toc338944761"/>
      <w:bookmarkStart w:id="1180" w:name="_Toc531764654"/>
      <w:r>
        <w:rPr>
          <w:rFonts w:ascii="宋体" w:hAnsi="宋体" w:cs="宋体" w:hint="eastAsia"/>
          <w:szCs w:val="21"/>
          <w:lang w:val="zh-CN"/>
        </w:rPr>
        <w:t>8. 测量放线</w:t>
      </w:r>
      <w:bookmarkEnd w:id="1176"/>
      <w:bookmarkEnd w:id="1177"/>
      <w:bookmarkEnd w:id="1178"/>
      <w:bookmarkEnd w:id="1179"/>
      <w:bookmarkEnd w:id="1180"/>
    </w:p>
    <w:p w14:paraId="7A879AA1" w14:textId="77777777" w:rsidR="004F0CEE" w:rsidRDefault="00000000">
      <w:pPr>
        <w:keepNext/>
        <w:keepLines/>
        <w:spacing w:line="360" w:lineRule="auto"/>
        <w:outlineLvl w:val="0"/>
        <w:rPr>
          <w:rFonts w:ascii="宋体" w:hAnsi="宋体" w:cs="宋体" w:hint="eastAsia"/>
          <w:szCs w:val="21"/>
        </w:rPr>
      </w:pPr>
      <w:bookmarkStart w:id="1181" w:name="_Toc342296320"/>
      <w:bookmarkStart w:id="1182" w:name="_Toc338944762"/>
      <w:bookmarkStart w:id="1183" w:name="_Toc435200716"/>
      <w:bookmarkStart w:id="1184" w:name="_Toc396423110"/>
      <w:bookmarkStart w:id="1185" w:name="_Toc531764655"/>
      <w:r>
        <w:rPr>
          <w:rFonts w:ascii="宋体" w:hAnsi="宋体" w:cs="宋体" w:hint="eastAsia"/>
          <w:szCs w:val="21"/>
        </w:rPr>
        <w:t>8.1 施工控制网</w:t>
      </w:r>
      <w:bookmarkEnd w:id="1181"/>
      <w:bookmarkEnd w:id="1182"/>
      <w:bookmarkEnd w:id="1183"/>
      <w:bookmarkEnd w:id="1184"/>
      <w:bookmarkEnd w:id="1185"/>
    </w:p>
    <w:p w14:paraId="3F441D1B"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14:paraId="331D7026"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8.1.2承包人应负责管理施工控制网点。施工控制网点丢失或损坏的，承包人应及时修复。承包人应承担施工控制网点的管理与修复费用，并在工程竣工后将施工控制网点移交发包人。</w:t>
      </w:r>
    </w:p>
    <w:p w14:paraId="0B642565" w14:textId="77777777" w:rsidR="004F0CEE" w:rsidRDefault="00000000">
      <w:pPr>
        <w:keepNext/>
        <w:keepLines/>
        <w:spacing w:line="360" w:lineRule="auto"/>
        <w:outlineLvl w:val="0"/>
        <w:rPr>
          <w:rFonts w:ascii="宋体" w:hAnsi="宋体" w:cs="宋体" w:hint="eastAsia"/>
          <w:szCs w:val="21"/>
        </w:rPr>
      </w:pPr>
      <w:bookmarkStart w:id="1186" w:name="_Toc342296321"/>
      <w:bookmarkStart w:id="1187" w:name="_Toc435200717"/>
      <w:bookmarkStart w:id="1188" w:name="_Toc531764656"/>
      <w:bookmarkStart w:id="1189" w:name="_Toc338944763"/>
      <w:bookmarkStart w:id="1190" w:name="_Toc179632688"/>
      <w:bookmarkStart w:id="1191" w:name="_Toc396423111"/>
      <w:bookmarkStart w:id="1192" w:name="_Toc152042448"/>
      <w:bookmarkStart w:id="1193" w:name="_Toc152045670"/>
      <w:bookmarkStart w:id="1194" w:name="_Toc144974638"/>
      <w:r>
        <w:rPr>
          <w:rFonts w:ascii="宋体" w:hAnsi="宋体" w:cs="宋体" w:hint="eastAsia"/>
          <w:szCs w:val="21"/>
        </w:rPr>
        <w:t>8.2 施工测量</w:t>
      </w:r>
      <w:bookmarkEnd w:id="1186"/>
      <w:bookmarkEnd w:id="1187"/>
      <w:bookmarkEnd w:id="1188"/>
      <w:bookmarkEnd w:id="1189"/>
      <w:bookmarkEnd w:id="1190"/>
      <w:bookmarkEnd w:id="1191"/>
      <w:bookmarkEnd w:id="1192"/>
      <w:bookmarkEnd w:id="1193"/>
      <w:bookmarkEnd w:id="1194"/>
    </w:p>
    <w:p w14:paraId="1BFB4107"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8.2.1承包人应负责施工过程中的全部施工测量放线工作，并配置合格的人员、仪器、设备和其他物品。</w:t>
      </w:r>
    </w:p>
    <w:p w14:paraId="10FA58E7"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8.2.2监理人可以指示承包人进行抽样复测，当复测中发现错误或出现超过合同约定的误差时，承包人应按监理人指示进行修正或补测，并承担相应的复测费用。</w:t>
      </w:r>
    </w:p>
    <w:p w14:paraId="6F314199" w14:textId="77777777" w:rsidR="004F0CEE" w:rsidRDefault="00000000">
      <w:pPr>
        <w:keepNext/>
        <w:keepLines/>
        <w:spacing w:line="360" w:lineRule="auto"/>
        <w:outlineLvl w:val="0"/>
        <w:rPr>
          <w:rFonts w:ascii="宋体" w:hAnsi="宋体" w:cs="宋体" w:hint="eastAsia"/>
          <w:szCs w:val="21"/>
        </w:rPr>
      </w:pPr>
      <w:bookmarkStart w:id="1195" w:name="_Toc338944764"/>
      <w:bookmarkStart w:id="1196" w:name="_Toc435200718"/>
      <w:bookmarkStart w:id="1197" w:name="_Toc396423112"/>
      <w:bookmarkStart w:id="1198" w:name="_Toc152042449"/>
      <w:bookmarkStart w:id="1199" w:name="_Toc342296322"/>
      <w:bookmarkStart w:id="1200" w:name="_Toc179632689"/>
      <w:bookmarkStart w:id="1201" w:name="_Toc152045671"/>
      <w:bookmarkStart w:id="1202" w:name="_Toc531764657"/>
      <w:bookmarkStart w:id="1203" w:name="_Toc144974639"/>
      <w:r>
        <w:rPr>
          <w:rFonts w:ascii="宋体" w:hAnsi="宋体" w:cs="宋体" w:hint="eastAsia"/>
          <w:szCs w:val="21"/>
        </w:rPr>
        <w:t>8.3 基准资料错误的责任</w:t>
      </w:r>
      <w:bookmarkEnd w:id="1195"/>
      <w:bookmarkEnd w:id="1196"/>
      <w:bookmarkEnd w:id="1197"/>
      <w:bookmarkEnd w:id="1198"/>
      <w:bookmarkEnd w:id="1199"/>
      <w:bookmarkEnd w:id="1200"/>
      <w:bookmarkEnd w:id="1201"/>
      <w:bookmarkEnd w:id="1202"/>
      <w:bookmarkEnd w:id="1203"/>
    </w:p>
    <w:p w14:paraId="4FAE86D0"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7576B9B1" w14:textId="77777777" w:rsidR="004F0CEE" w:rsidRDefault="00000000">
      <w:pPr>
        <w:keepNext/>
        <w:keepLines/>
        <w:spacing w:line="360" w:lineRule="auto"/>
        <w:outlineLvl w:val="0"/>
        <w:rPr>
          <w:rFonts w:ascii="宋体" w:hAnsi="宋体" w:cs="宋体" w:hint="eastAsia"/>
          <w:szCs w:val="21"/>
        </w:rPr>
      </w:pPr>
      <w:bookmarkStart w:id="1204" w:name="_Toc144974640"/>
      <w:bookmarkStart w:id="1205" w:name="_Toc179632690"/>
      <w:bookmarkStart w:id="1206" w:name="_Toc338944765"/>
      <w:bookmarkStart w:id="1207" w:name="_Toc435200719"/>
      <w:bookmarkStart w:id="1208" w:name="_Toc152042450"/>
      <w:bookmarkStart w:id="1209" w:name="_Toc152045672"/>
      <w:bookmarkStart w:id="1210" w:name="_Toc396423113"/>
      <w:bookmarkStart w:id="1211" w:name="_Toc531764658"/>
      <w:bookmarkStart w:id="1212" w:name="_Toc342296323"/>
      <w:r>
        <w:rPr>
          <w:rFonts w:ascii="宋体" w:hAnsi="宋体" w:cs="宋体" w:hint="eastAsia"/>
          <w:szCs w:val="21"/>
        </w:rPr>
        <w:t>8.4 监理人使用施工控制网</w:t>
      </w:r>
      <w:bookmarkEnd w:id="1204"/>
      <w:bookmarkEnd w:id="1205"/>
      <w:bookmarkEnd w:id="1206"/>
      <w:bookmarkEnd w:id="1207"/>
      <w:bookmarkEnd w:id="1208"/>
      <w:bookmarkEnd w:id="1209"/>
      <w:bookmarkEnd w:id="1210"/>
      <w:bookmarkEnd w:id="1211"/>
      <w:bookmarkEnd w:id="1212"/>
    </w:p>
    <w:p w14:paraId="66BEBD39" w14:textId="77777777" w:rsidR="004F0CEE" w:rsidRDefault="00000000">
      <w:pPr>
        <w:spacing w:line="360" w:lineRule="auto"/>
        <w:ind w:firstLineChars="200" w:firstLine="420"/>
        <w:rPr>
          <w:rFonts w:ascii="宋体" w:hAnsi="宋体" w:cs="宋体" w:hint="eastAsia"/>
          <w:dstrike/>
          <w:szCs w:val="21"/>
        </w:rPr>
      </w:pPr>
      <w:r>
        <w:rPr>
          <w:rFonts w:ascii="宋体" w:hAnsi="宋体" w:cs="宋体" w:hint="eastAsia"/>
          <w:szCs w:val="21"/>
        </w:rPr>
        <w:t>监理人需要使用施工控制网的，承包人应提供必要的协助，发包人不再为此支付费用。</w:t>
      </w:r>
    </w:p>
    <w:p w14:paraId="3E6E32B6" w14:textId="77777777" w:rsidR="004F0CEE" w:rsidRDefault="00000000">
      <w:pPr>
        <w:keepNext/>
        <w:keepLines/>
        <w:spacing w:line="360" w:lineRule="auto"/>
        <w:outlineLvl w:val="1"/>
        <w:rPr>
          <w:rFonts w:ascii="宋体" w:hAnsi="宋体" w:cs="宋体" w:hint="eastAsia"/>
          <w:szCs w:val="21"/>
          <w:lang w:val="zh-CN"/>
        </w:rPr>
      </w:pPr>
      <w:bookmarkStart w:id="1213" w:name="_Toc342296324"/>
      <w:bookmarkStart w:id="1214" w:name="_Toc435200720"/>
      <w:bookmarkStart w:id="1215" w:name="_Toc396423114"/>
      <w:bookmarkStart w:id="1216" w:name="_Toc531764659"/>
      <w:bookmarkStart w:id="1217" w:name="_Toc338944766"/>
      <w:r>
        <w:rPr>
          <w:rFonts w:ascii="宋体" w:hAnsi="宋体" w:cs="宋体" w:hint="eastAsia"/>
          <w:szCs w:val="21"/>
          <w:lang w:val="zh-CN"/>
        </w:rPr>
        <w:lastRenderedPageBreak/>
        <w:t>9. 施工安全、治安保卫和环境保护</w:t>
      </w:r>
      <w:bookmarkEnd w:id="1213"/>
      <w:bookmarkEnd w:id="1214"/>
      <w:bookmarkEnd w:id="1215"/>
      <w:bookmarkEnd w:id="1216"/>
      <w:bookmarkEnd w:id="1217"/>
    </w:p>
    <w:p w14:paraId="249C4563" w14:textId="77777777" w:rsidR="004F0CEE" w:rsidRDefault="00000000">
      <w:pPr>
        <w:keepNext/>
        <w:keepLines/>
        <w:spacing w:line="360" w:lineRule="auto"/>
        <w:outlineLvl w:val="0"/>
        <w:rPr>
          <w:rFonts w:ascii="宋体" w:hAnsi="宋体" w:cs="宋体" w:hint="eastAsia"/>
          <w:szCs w:val="21"/>
        </w:rPr>
      </w:pPr>
      <w:bookmarkStart w:id="1218" w:name="_Toc152045674"/>
      <w:bookmarkStart w:id="1219" w:name="_Toc144974642"/>
      <w:bookmarkStart w:id="1220" w:name="_Toc342296325"/>
      <w:bookmarkStart w:id="1221" w:name="_Toc396423115"/>
      <w:bookmarkStart w:id="1222" w:name="_Toc179632692"/>
      <w:bookmarkStart w:id="1223" w:name="_Toc531764660"/>
      <w:bookmarkStart w:id="1224" w:name="_Toc338944767"/>
      <w:bookmarkStart w:id="1225" w:name="_Toc435200721"/>
      <w:bookmarkStart w:id="1226" w:name="_Toc152042452"/>
      <w:r>
        <w:rPr>
          <w:rFonts w:ascii="宋体" w:hAnsi="宋体" w:cs="宋体" w:hint="eastAsia"/>
          <w:szCs w:val="21"/>
        </w:rPr>
        <w:t>9.1 发包人的施工安全责任</w:t>
      </w:r>
      <w:bookmarkEnd w:id="1218"/>
      <w:bookmarkEnd w:id="1219"/>
      <w:bookmarkEnd w:id="1220"/>
      <w:bookmarkEnd w:id="1221"/>
      <w:bookmarkEnd w:id="1222"/>
      <w:bookmarkEnd w:id="1223"/>
      <w:bookmarkEnd w:id="1224"/>
      <w:bookmarkEnd w:id="1225"/>
      <w:bookmarkEnd w:id="1226"/>
    </w:p>
    <w:p w14:paraId="1A1EB591"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9.1.1 发包人应按合同约定履行安全职责，授权监理人按合同约定的安全工作内容监督、检查承包人安全工作的实施，组织承包人和有关单位进行安全检查。</w:t>
      </w:r>
    </w:p>
    <w:p w14:paraId="272843E9"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9.1.2 发包人应对其现场机构雇佣的全部人员的工伤事故承担责任，但由于承包人原因造成发包人人员工伤的，应由承包人承担责任。</w:t>
      </w:r>
    </w:p>
    <w:p w14:paraId="4EC1F904"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9.1.3 发包人应负责赔偿以下各种情况造成的第三者人身伤亡和财产损失：</w:t>
      </w:r>
    </w:p>
    <w:p w14:paraId="027AF136"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 工程或工程的任何部分对土地的占用所造成的第三者财产损失；</w:t>
      </w:r>
    </w:p>
    <w:p w14:paraId="41846787"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（2） 由于发包人原因在施工场地及其毗邻地带造成的第三者人身伤亡和财产损失。</w:t>
      </w:r>
    </w:p>
    <w:p w14:paraId="0F8487C1" w14:textId="77777777" w:rsidR="004F0CEE" w:rsidRDefault="00000000">
      <w:pPr>
        <w:keepNext/>
        <w:keepLines/>
        <w:spacing w:line="360" w:lineRule="auto"/>
        <w:outlineLvl w:val="0"/>
        <w:rPr>
          <w:rFonts w:ascii="宋体" w:hAnsi="宋体" w:cs="宋体" w:hint="eastAsia"/>
          <w:szCs w:val="21"/>
        </w:rPr>
      </w:pPr>
      <w:bookmarkStart w:id="1227" w:name="_Toc396423116"/>
      <w:bookmarkStart w:id="1228" w:name="_Toc435200722"/>
      <w:bookmarkStart w:id="1229" w:name="_Toc338944768"/>
      <w:bookmarkStart w:id="1230" w:name="_Toc531764661"/>
      <w:bookmarkStart w:id="1231" w:name="_Toc342296326"/>
      <w:r>
        <w:rPr>
          <w:rFonts w:ascii="宋体" w:hAnsi="宋体" w:cs="宋体" w:hint="eastAsia"/>
          <w:szCs w:val="21"/>
        </w:rPr>
        <w:t>9.2 承包人的施工安全责任</w:t>
      </w:r>
      <w:bookmarkEnd w:id="1227"/>
      <w:bookmarkEnd w:id="1228"/>
      <w:bookmarkEnd w:id="1229"/>
      <w:bookmarkEnd w:id="1230"/>
      <w:bookmarkEnd w:id="1231"/>
    </w:p>
    <w:p w14:paraId="6A58BC32"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9.2.1 承包人应按合同约定履行安全职责,执行监理人有关安全工作的指示,并在专用合同条款约定的期限内，按合同约定的安全工作内容，编制施工安全措施计划报送监理人审批。</w:t>
      </w:r>
    </w:p>
    <w:p w14:paraId="6938B622"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9.2.2 承包人应加强施工作业安全管理，特别应加强易燃、易爆材料、火工器材、有毒与腐蚀性材料和其他危险品的管理，以及对爆破作业和地下工程施工等危险作业的管理。</w:t>
      </w:r>
    </w:p>
    <w:p w14:paraId="3FB02CBD"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9.2.3 承包人应严格按照国家安全标准制定施工安全操作规程，配备必要的安全生产和劳动保护设施，加强对承包人人员的安全教育，并发放安全工作手册和劳动保护用具。</w:t>
      </w:r>
    </w:p>
    <w:p w14:paraId="64B12833"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9.2.4 承包人应按监理人的指示制定应对灾害的紧急预案，报送监理人审批。承包人还应按预案做好安全检查，配置必要的救助物资和器材，切实保护好有关人员的人身和财产安全。</w:t>
      </w:r>
    </w:p>
    <w:p w14:paraId="7B6008B0"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2E3A31D0"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9.2.6 承包人应对其履行合同所雇佣的全部人员，包括分包人人员的工伤事故承担责任，但由于发包人原因造成承包人人员工伤事故的，应由发包人承担责任。</w:t>
      </w:r>
    </w:p>
    <w:p w14:paraId="0995C55E"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9.2.7 由于承包人原因在施工场地内及其毗邻地带造成的第三者人员伤亡和财产损失，由承包人负责赔偿。</w:t>
      </w:r>
    </w:p>
    <w:p w14:paraId="51C16197" w14:textId="77777777" w:rsidR="004F0CEE" w:rsidRDefault="00000000">
      <w:pPr>
        <w:keepNext/>
        <w:keepLines/>
        <w:spacing w:line="360" w:lineRule="auto"/>
        <w:outlineLvl w:val="0"/>
        <w:rPr>
          <w:rFonts w:ascii="宋体" w:hAnsi="宋体" w:cs="宋体" w:hint="eastAsia"/>
          <w:szCs w:val="21"/>
        </w:rPr>
      </w:pPr>
      <w:bookmarkStart w:id="1232" w:name="_Toc396423117"/>
      <w:bookmarkStart w:id="1233" w:name="_Toc338944769"/>
      <w:bookmarkStart w:id="1234" w:name="_Toc435200723"/>
      <w:bookmarkStart w:id="1235" w:name="_Toc531764662"/>
      <w:bookmarkStart w:id="1236" w:name="_Toc342296327"/>
      <w:r>
        <w:rPr>
          <w:rFonts w:ascii="宋体" w:hAnsi="宋体" w:cs="宋体" w:hint="eastAsia"/>
          <w:szCs w:val="21"/>
        </w:rPr>
        <w:t>9.3 治安保卫</w:t>
      </w:r>
      <w:bookmarkEnd w:id="1232"/>
      <w:bookmarkEnd w:id="1233"/>
      <w:bookmarkEnd w:id="1234"/>
      <w:bookmarkEnd w:id="1235"/>
      <w:bookmarkEnd w:id="1236"/>
    </w:p>
    <w:p w14:paraId="02C9D1C6"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9.3.1 除合同另有约定外，发包人应与当地公安部门协商，在现场建立治安管理机构或联防组织，统一管理施工场地的治安保卫事项，履行合同工程的治安保卫职责。</w:t>
      </w:r>
    </w:p>
    <w:p w14:paraId="13814C55"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9.3.2 发包人和承包人除应协助现场治安管理机构或联防组织维护施工场地的社会治安外，还应做好包括生活区在内的各自管辖区的治安保卫工作。</w:t>
      </w:r>
    </w:p>
    <w:p w14:paraId="625A2395"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3713FFA5" w14:textId="77777777" w:rsidR="004F0CEE" w:rsidRDefault="00000000">
      <w:pPr>
        <w:keepNext/>
        <w:keepLines/>
        <w:spacing w:line="360" w:lineRule="auto"/>
        <w:outlineLvl w:val="0"/>
        <w:rPr>
          <w:rFonts w:ascii="宋体" w:hAnsi="宋体" w:cs="宋体" w:hint="eastAsia"/>
          <w:szCs w:val="21"/>
        </w:rPr>
      </w:pPr>
      <w:bookmarkStart w:id="1237" w:name="_Toc396423118"/>
      <w:bookmarkStart w:id="1238" w:name="_Toc342296328"/>
      <w:bookmarkStart w:id="1239" w:name="_Toc531764663"/>
      <w:bookmarkStart w:id="1240" w:name="_Toc338944770"/>
      <w:bookmarkStart w:id="1241" w:name="_Toc435200724"/>
      <w:r>
        <w:rPr>
          <w:rFonts w:ascii="宋体" w:hAnsi="宋体" w:cs="宋体" w:hint="eastAsia"/>
          <w:szCs w:val="21"/>
        </w:rPr>
        <w:lastRenderedPageBreak/>
        <w:t>9.4 环境保护</w:t>
      </w:r>
      <w:bookmarkEnd w:id="1237"/>
      <w:bookmarkEnd w:id="1238"/>
      <w:bookmarkEnd w:id="1239"/>
      <w:bookmarkEnd w:id="1240"/>
      <w:bookmarkEnd w:id="1241"/>
    </w:p>
    <w:p w14:paraId="154321BA"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9.4.1 承包人在施工过程中，应遵守有关环境保护的法律，履行合同约定的环境保护义务，并对违反法律和合同约定义务所造成的环境破坏、人身伤害和财产损失负责。</w:t>
      </w:r>
    </w:p>
    <w:p w14:paraId="4B71ACAB"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9.4.2 承包人应按合同约定的环保工作内容，编制施工环保措施计划，报送监理人审批。</w:t>
      </w:r>
    </w:p>
    <w:p w14:paraId="62F9FCA0"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2B5D8488"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9.4.4 承包人应按合同约定采取有效措施，对施工开挖的边坡及时进行支护,维护排水设施，并进行水土保护，避免因施工造成的地质灾害。</w:t>
      </w:r>
    </w:p>
    <w:p w14:paraId="3DB2194B"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9.4.5 承包人应按国家饮用水管理标准定期对饮用水源进行监测，防止施工活动污染饮用水源。</w:t>
      </w:r>
    </w:p>
    <w:p w14:paraId="74811B73"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9.4.6 承包人应按合同约定，加强对噪声、粉尘、废气、废水和废油的控制，努力降低噪声，控制粉尘和废气浓度，做好废水和废油的治理和排放。</w:t>
      </w:r>
    </w:p>
    <w:p w14:paraId="1806F661" w14:textId="77777777" w:rsidR="004F0CEE" w:rsidRDefault="00000000">
      <w:pPr>
        <w:keepNext/>
        <w:keepLines/>
        <w:spacing w:line="360" w:lineRule="auto"/>
        <w:outlineLvl w:val="0"/>
        <w:rPr>
          <w:rFonts w:ascii="宋体" w:hAnsi="宋体" w:cs="宋体" w:hint="eastAsia"/>
          <w:szCs w:val="21"/>
        </w:rPr>
      </w:pPr>
      <w:bookmarkStart w:id="1242" w:name="_Toc179632696"/>
      <w:bookmarkStart w:id="1243" w:name="_Toc435200725"/>
      <w:bookmarkStart w:id="1244" w:name="_Toc152045678"/>
      <w:bookmarkStart w:id="1245" w:name="_Toc144974646"/>
      <w:bookmarkStart w:id="1246" w:name="_Toc396423119"/>
      <w:bookmarkStart w:id="1247" w:name="_Toc342296329"/>
      <w:bookmarkStart w:id="1248" w:name="_Toc152042456"/>
      <w:bookmarkStart w:id="1249" w:name="_Toc531764664"/>
      <w:bookmarkStart w:id="1250" w:name="_Toc338944771"/>
      <w:r>
        <w:rPr>
          <w:rFonts w:ascii="宋体" w:hAnsi="宋体" w:cs="宋体" w:hint="eastAsia"/>
          <w:szCs w:val="21"/>
        </w:rPr>
        <w:t>9.5 事故处理</w:t>
      </w:r>
      <w:bookmarkEnd w:id="1242"/>
      <w:bookmarkEnd w:id="1243"/>
      <w:bookmarkEnd w:id="1244"/>
      <w:bookmarkEnd w:id="1245"/>
      <w:bookmarkEnd w:id="1246"/>
      <w:bookmarkEnd w:id="1247"/>
      <w:bookmarkEnd w:id="1248"/>
      <w:bookmarkEnd w:id="1249"/>
      <w:bookmarkEnd w:id="1250"/>
    </w:p>
    <w:p w14:paraId="5E26946B"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w:t>
      </w:r>
      <w:proofErr w:type="gramStart"/>
      <w:r>
        <w:rPr>
          <w:rFonts w:ascii="宋体" w:hAnsi="宋体" w:cs="宋体" w:hint="eastAsia"/>
          <w:szCs w:val="21"/>
        </w:rPr>
        <w:t>作出</w:t>
      </w:r>
      <w:proofErr w:type="gramEnd"/>
      <w:r>
        <w:rPr>
          <w:rFonts w:ascii="宋体" w:hAnsi="宋体" w:cs="宋体" w:hint="eastAsia"/>
          <w:szCs w:val="21"/>
        </w:rPr>
        <w:t>标记和书面记录，妥善保管有关证据。发包人和承包人应按国家有关规定，及时如实地向有关部门报告事故发生的情况，以及正在采取的紧急措施等。</w:t>
      </w:r>
    </w:p>
    <w:p w14:paraId="0918BB05" w14:textId="77777777" w:rsidR="004F0CEE" w:rsidRDefault="00000000">
      <w:pPr>
        <w:keepNext/>
        <w:keepLines/>
        <w:spacing w:line="360" w:lineRule="auto"/>
        <w:outlineLvl w:val="1"/>
        <w:rPr>
          <w:rFonts w:ascii="宋体" w:hAnsi="宋体" w:cs="宋体" w:hint="eastAsia"/>
          <w:szCs w:val="21"/>
          <w:lang w:val="zh-CN"/>
        </w:rPr>
      </w:pPr>
      <w:bookmarkStart w:id="1251" w:name="_Toc435200726"/>
      <w:bookmarkStart w:id="1252" w:name="_Toc396423120"/>
      <w:bookmarkStart w:id="1253" w:name="_Toc342296330"/>
      <w:bookmarkStart w:id="1254" w:name="_Toc531764665"/>
      <w:bookmarkStart w:id="1255" w:name="_Toc338944772"/>
      <w:r>
        <w:rPr>
          <w:rFonts w:ascii="宋体" w:hAnsi="宋体" w:cs="宋体" w:hint="eastAsia"/>
          <w:szCs w:val="21"/>
          <w:lang w:val="zh-CN"/>
        </w:rPr>
        <w:t>10. 进度计划</w:t>
      </w:r>
      <w:bookmarkEnd w:id="1251"/>
      <w:bookmarkEnd w:id="1252"/>
      <w:bookmarkEnd w:id="1253"/>
      <w:bookmarkEnd w:id="1254"/>
      <w:bookmarkEnd w:id="1255"/>
    </w:p>
    <w:p w14:paraId="14CB62BF" w14:textId="77777777" w:rsidR="004F0CEE" w:rsidRDefault="00000000">
      <w:pPr>
        <w:keepNext/>
        <w:keepLines/>
        <w:spacing w:line="360" w:lineRule="auto"/>
        <w:outlineLvl w:val="0"/>
        <w:rPr>
          <w:rFonts w:ascii="宋体" w:hAnsi="宋体" w:cs="宋体" w:hint="eastAsia"/>
          <w:szCs w:val="21"/>
        </w:rPr>
      </w:pPr>
      <w:bookmarkStart w:id="1256" w:name="_Toc531764666"/>
      <w:bookmarkStart w:id="1257" w:name="_Toc342296331"/>
      <w:bookmarkStart w:id="1258" w:name="_Toc435200727"/>
      <w:bookmarkStart w:id="1259" w:name="_Toc396423121"/>
      <w:bookmarkStart w:id="1260" w:name="_Toc338944773"/>
      <w:r>
        <w:rPr>
          <w:rFonts w:ascii="宋体" w:hAnsi="宋体" w:cs="宋体" w:hint="eastAsia"/>
          <w:szCs w:val="21"/>
        </w:rPr>
        <w:t>10.1 合同进度计划</w:t>
      </w:r>
      <w:bookmarkEnd w:id="1256"/>
      <w:bookmarkEnd w:id="1257"/>
      <w:bookmarkEnd w:id="1258"/>
      <w:bookmarkEnd w:id="1259"/>
      <w:bookmarkEnd w:id="1260"/>
    </w:p>
    <w:p w14:paraId="5997E824"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w:t>
      </w:r>
      <w:proofErr w:type="gramStart"/>
      <w:r>
        <w:rPr>
          <w:rFonts w:ascii="宋体" w:hAnsi="宋体" w:cs="宋体" w:hint="eastAsia"/>
          <w:szCs w:val="21"/>
        </w:rPr>
        <w:t>计划称合同</w:t>
      </w:r>
      <w:proofErr w:type="gramEnd"/>
      <w:r>
        <w:rPr>
          <w:rFonts w:ascii="宋体" w:hAnsi="宋体" w:cs="宋体" w:hint="eastAsia"/>
          <w:szCs w:val="21"/>
        </w:rPr>
        <w:t>进度计划，是控制合同工程进度的依据。承包人还应根据合同进度计划，编制更为详细的分阶段或分项进度计划，报监理人审批。</w:t>
      </w:r>
    </w:p>
    <w:p w14:paraId="33B1941B" w14:textId="77777777" w:rsidR="004F0CEE" w:rsidRDefault="00000000">
      <w:pPr>
        <w:keepNext/>
        <w:keepLines/>
        <w:spacing w:line="360" w:lineRule="auto"/>
        <w:outlineLvl w:val="0"/>
        <w:rPr>
          <w:rFonts w:ascii="宋体" w:hAnsi="宋体" w:cs="宋体" w:hint="eastAsia"/>
          <w:szCs w:val="21"/>
        </w:rPr>
      </w:pPr>
      <w:bookmarkStart w:id="1261" w:name="_Toc435200728"/>
      <w:bookmarkStart w:id="1262" w:name="_Toc338944774"/>
      <w:bookmarkStart w:id="1263" w:name="_Toc396423122"/>
      <w:bookmarkStart w:id="1264" w:name="_Toc531764667"/>
      <w:bookmarkStart w:id="1265" w:name="_Toc342296332"/>
      <w:r>
        <w:rPr>
          <w:rFonts w:ascii="宋体" w:hAnsi="宋体" w:cs="宋体" w:hint="eastAsia"/>
          <w:szCs w:val="21"/>
        </w:rPr>
        <w:t>10.2 合同进度计划的修订</w:t>
      </w:r>
      <w:bookmarkEnd w:id="1261"/>
      <w:bookmarkEnd w:id="1262"/>
      <w:bookmarkEnd w:id="1263"/>
      <w:bookmarkEnd w:id="1264"/>
      <w:bookmarkEnd w:id="1265"/>
    </w:p>
    <w:p w14:paraId="3E8BA048"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不论何种原因造成工程的实际进度与第10.1款的合同进度计划不符时，承包人可以在专用合同条款约定的期限内向监理人提交修订合同进度计划的申请报告，并附有</w:t>
      </w:r>
      <w:proofErr w:type="gramStart"/>
      <w:r>
        <w:rPr>
          <w:rFonts w:ascii="宋体" w:hAnsi="宋体" w:cs="宋体" w:hint="eastAsia"/>
          <w:szCs w:val="21"/>
        </w:rPr>
        <w:t>关措施</w:t>
      </w:r>
      <w:proofErr w:type="gramEnd"/>
      <w:r>
        <w:rPr>
          <w:rFonts w:ascii="宋体" w:hAnsi="宋体" w:cs="宋体" w:hint="eastAsia"/>
          <w:szCs w:val="21"/>
        </w:rPr>
        <w:t>和相关资料，报监理人审批；监理人也可以直接向承包人</w:t>
      </w:r>
      <w:proofErr w:type="gramStart"/>
      <w:r>
        <w:rPr>
          <w:rFonts w:ascii="宋体" w:hAnsi="宋体" w:cs="宋体" w:hint="eastAsia"/>
          <w:szCs w:val="21"/>
        </w:rPr>
        <w:t>作出</w:t>
      </w:r>
      <w:proofErr w:type="gramEnd"/>
      <w:r>
        <w:rPr>
          <w:rFonts w:ascii="宋体" w:hAnsi="宋体" w:cs="宋体" w:hint="eastAsia"/>
          <w:szCs w:val="21"/>
        </w:rPr>
        <w:t>修订合同进度计划的指示，承包人应按该指示修订合同进度计划，报监理人审批。监理人应在专用合同条款约定的期限内批复。监理人在批复前应获得发包人同意。</w:t>
      </w:r>
    </w:p>
    <w:p w14:paraId="0D90C725" w14:textId="77777777" w:rsidR="004F0CEE" w:rsidRDefault="00000000">
      <w:pPr>
        <w:keepNext/>
        <w:keepLines/>
        <w:spacing w:line="360" w:lineRule="auto"/>
        <w:outlineLvl w:val="1"/>
        <w:rPr>
          <w:rFonts w:ascii="宋体" w:hAnsi="宋体" w:cs="宋体" w:hint="eastAsia"/>
          <w:szCs w:val="21"/>
          <w:lang w:val="zh-CN"/>
        </w:rPr>
      </w:pPr>
      <w:bookmarkStart w:id="1266" w:name="_Toc338944775"/>
      <w:bookmarkStart w:id="1267" w:name="_Toc342296333"/>
      <w:bookmarkStart w:id="1268" w:name="_Toc435200729"/>
      <w:bookmarkStart w:id="1269" w:name="_Toc396423123"/>
      <w:bookmarkStart w:id="1270" w:name="_Toc531764668"/>
      <w:r>
        <w:rPr>
          <w:rFonts w:ascii="宋体" w:hAnsi="宋体" w:cs="宋体" w:hint="eastAsia"/>
          <w:szCs w:val="21"/>
          <w:lang w:val="zh-CN"/>
        </w:rPr>
        <w:t>11. 开工和竣工</w:t>
      </w:r>
      <w:bookmarkEnd w:id="1266"/>
      <w:bookmarkEnd w:id="1267"/>
      <w:bookmarkEnd w:id="1268"/>
      <w:bookmarkEnd w:id="1269"/>
      <w:bookmarkEnd w:id="1270"/>
    </w:p>
    <w:p w14:paraId="063499E1" w14:textId="77777777" w:rsidR="004F0CEE" w:rsidRDefault="00000000">
      <w:pPr>
        <w:keepNext/>
        <w:keepLines/>
        <w:spacing w:line="360" w:lineRule="auto"/>
        <w:outlineLvl w:val="0"/>
        <w:rPr>
          <w:rFonts w:ascii="宋体" w:hAnsi="宋体" w:cs="宋体" w:hint="eastAsia"/>
          <w:szCs w:val="21"/>
        </w:rPr>
      </w:pPr>
      <w:bookmarkStart w:id="1271" w:name="_Toc396423124"/>
      <w:bookmarkStart w:id="1272" w:name="_Toc152042461"/>
      <w:bookmarkStart w:id="1273" w:name="_Toc342296334"/>
      <w:bookmarkStart w:id="1274" w:name="_Toc144974651"/>
      <w:bookmarkStart w:id="1275" w:name="_Toc531764669"/>
      <w:bookmarkStart w:id="1276" w:name="_Toc338944776"/>
      <w:bookmarkStart w:id="1277" w:name="_Toc179632701"/>
      <w:bookmarkStart w:id="1278" w:name="_Toc152045683"/>
      <w:bookmarkStart w:id="1279" w:name="_Toc435200730"/>
      <w:r>
        <w:rPr>
          <w:rFonts w:ascii="宋体" w:hAnsi="宋体" w:cs="宋体" w:hint="eastAsia"/>
          <w:szCs w:val="21"/>
        </w:rPr>
        <w:t>11.1 开工</w:t>
      </w:r>
      <w:bookmarkEnd w:id="1271"/>
      <w:bookmarkEnd w:id="1272"/>
      <w:bookmarkEnd w:id="1273"/>
      <w:bookmarkEnd w:id="1274"/>
      <w:bookmarkEnd w:id="1275"/>
      <w:bookmarkEnd w:id="1276"/>
      <w:bookmarkEnd w:id="1277"/>
      <w:bookmarkEnd w:id="1278"/>
      <w:bookmarkEnd w:id="1279"/>
    </w:p>
    <w:p w14:paraId="2B001280"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11.1.1 监理人应在开工日期7天前向承包人发出开工通知。监理人在发出开工通知前应获得发包人同意。工期自监理人发出的开工通知中载明的开工日期起计算。承包人应在开工日期后尽快施工。</w:t>
      </w:r>
    </w:p>
    <w:p w14:paraId="3CD27019"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lastRenderedPageBreak/>
        <w:t>11.1.2 承包人应按第10.1款约定的合同进度计划，向监理人提交工程开工报审表，经监理人审批后执行。开工</w:t>
      </w:r>
      <w:proofErr w:type="gramStart"/>
      <w:r>
        <w:rPr>
          <w:rFonts w:ascii="宋体" w:hAnsi="宋体" w:cs="宋体" w:hint="eastAsia"/>
          <w:szCs w:val="21"/>
        </w:rPr>
        <w:t>报审表</w:t>
      </w:r>
      <w:proofErr w:type="gramEnd"/>
      <w:r>
        <w:rPr>
          <w:rFonts w:ascii="宋体" w:hAnsi="宋体" w:cs="宋体" w:hint="eastAsia"/>
          <w:szCs w:val="21"/>
        </w:rPr>
        <w:t>应详细说明按合同进度计划正常施工所需的施工道路、临时设施、材料设备、施工人员等施工组织措施的落实情况以及工程的进度安排。</w:t>
      </w:r>
    </w:p>
    <w:p w14:paraId="70234060" w14:textId="77777777" w:rsidR="004F0CEE" w:rsidRDefault="00000000">
      <w:pPr>
        <w:keepNext/>
        <w:keepLines/>
        <w:spacing w:line="360" w:lineRule="auto"/>
        <w:outlineLvl w:val="0"/>
        <w:rPr>
          <w:rFonts w:ascii="宋体" w:hAnsi="宋体" w:cs="宋体" w:hint="eastAsia"/>
          <w:szCs w:val="21"/>
        </w:rPr>
      </w:pPr>
      <w:bookmarkStart w:id="1280" w:name="_Toc152042462"/>
      <w:bookmarkStart w:id="1281" w:name="_Toc338944777"/>
      <w:bookmarkStart w:id="1282" w:name="_Toc531764670"/>
      <w:bookmarkStart w:id="1283" w:name="_Toc396423125"/>
      <w:bookmarkStart w:id="1284" w:name="_Toc144974652"/>
      <w:bookmarkStart w:id="1285" w:name="_Toc342296335"/>
      <w:bookmarkStart w:id="1286" w:name="_Toc152045684"/>
      <w:bookmarkStart w:id="1287" w:name="_Toc179632702"/>
      <w:bookmarkStart w:id="1288" w:name="_Toc435200731"/>
      <w:r>
        <w:rPr>
          <w:rFonts w:ascii="宋体" w:hAnsi="宋体" w:cs="宋体" w:hint="eastAsia"/>
          <w:szCs w:val="21"/>
        </w:rPr>
        <w:t>11.2 竣工</w:t>
      </w:r>
      <w:bookmarkEnd w:id="1280"/>
      <w:bookmarkEnd w:id="1281"/>
      <w:bookmarkEnd w:id="1282"/>
      <w:bookmarkEnd w:id="1283"/>
      <w:bookmarkEnd w:id="1284"/>
      <w:bookmarkEnd w:id="1285"/>
      <w:bookmarkEnd w:id="1286"/>
      <w:bookmarkEnd w:id="1287"/>
      <w:bookmarkEnd w:id="1288"/>
    </w:p>
    <w:p w14:paraId="1369A627"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承包人应在第1.1.4.3目约定的期限内完成合同工程。实际竣工日期在接收证书中写明。</w:t>
      </w:r>
    </w:p>
    <w:p w14:paraId="5717E2A2" w14:textId="77777777" w:rsidR="004F0CEE" w:rsidRDefault="00000000">
      <w:pPr>
        <w:keepNext/>
        <w:keepLines/>
        <w:spacing w:line="360" w:lineRule="auto"/>
        <w:outlineLvl w:val="0"/>
        <w:rPr>
          <w:rFonts w:ascii="宋体" w:hAnsi="宋体" w:cs="宋体" w:hint="eastAsia"/>
          <w:szCs w:val="21"/>
        </w:rPr>
      </w:pPr>
      <w:bookmarkStart w:id="1289" w:name="_Toc531764671"/>
      <w:bookmarkStart w:id="1290" w:name="_Toc435200732"/>
      <w:bookmarkStart w:id="1291" w:name="_Toc338944778"/>
      <w:bookmarkStart w:id="1292" w:name="_Toc342296336"/>
      <w:bookmarkStart w:id="1293" w:name="_Toc396423126"/>
      <w:r>
        <w:rPr>
          <w:rFonts w:ascii="宋体" w:hAnsi="宋体" w:cs="宋体" w:hint="eastAsia"/>
          <w:szCs w:val="21"/>
        </w:rPr>
        <w:t>11.3 发包人的工期延误</w:t>
      </w:r>
      <w:bookmarkEnd w:id="1289"/>
      <w:bookmarkEnd w:id="1290"/>
      <w:bookmarkEnd w:id="1291"/>
      <w:bookmarkEnd w:id="1292"/>
      <w:bookmarkEnd w:id="1293"/>
    </w:p>
    <w:p w14:paraId="4A5E5118"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在履行合同过程中，由于发包人的下列原因造成工期延误的，承包人有权要求发包人延长工期和（或）增加费用，并支付合理利润。需要修订合同进度计划的，按照第10.2款的约定办理。</w:t>
      </w:r>
    </w:p>
    <w:p w14:paraId="1F59E34E" w14:textId="77777777" w:rsidR="004F0CEE" w:rsidRDefault="00000000">
      <w:pPr>
        <w:spacing w:line="360" w:lineRule="auto"/>
        <w:ind w:firstLineChars="171" w:firstLine="359"/>
        <w:rPr>
          <w:rFonts w:ascii="宋体" w:hAnsi="宋体" w:cs="宋体" w:hint="eastAsia"/>
          <w:szCs w:val="21"/>
        </w:rPr>
      </w:pPr>
      <w:r>
        <w:rPr>
          <w:rFonts w:ascii="宋体" w:hAnsi="宋体" w:cs="宋体" w:hint="eastAsia"/>
          <w:szCs w:val="21"/>
        </w:rPr>
        <w:t>（1）增加合同工作内容；</w:t>
      </w:r>
    </w:p>
    <w:p w14:paraId="5671FC27" w14:textId="77777777" w:rsidR="004F0CEE" w:rsidRDefault="00000000">
      <w:pPr>
        <w:spacing w:line="360" w:lineRule="auto"/>
        <w:ind w:firstLineChars="171" w:firstLine="359"/>
        <w:rPr>
          <w:rFonts w:ascii="宋体" w:hAnsi="宋体" w:cs="宋体" w:hint="eastAsia"/>
          <w:szCs w:val="21"/>
        </w:rPr>
      </w:pPr>
      <w:r>
        <w:rPr>
          <w:rFonts w:ascii="宋体" w:hAnsi="宋体" w:cs="宋体" w:hint="eastAsia"/>
          <w:szCs w:val="21"/>
        </w:rPr>
        <w:t>（2）改变合同中任何一项工作的质量要求或其他特性；</w:t>
      </w:r>
    </w:p>
    <w:p w14:paraId="6DE355AF" w14:textId="77777777" w:rsidR="004F0CEE" w:rsidRDefault="00000000">
      <w:pPr>
        <w:spacing w:line="360" w:lineRule="auto"/>
        <w:ind w:firstLineChars="171" w:firstLine="359"/>
        <w:rPr>
          <w:rFonts w:ascii="宋体" w:hAnsi="宋体" w:cs="宋体" w:hint="eastAsia"/>
          <w:szCs w:val="21"/>
        </w:rPr>
      </w:pPr>
      <w:r>
        <w:rPr>
          <w:rFonts w:ascii="宋体" w:hAnsi="宋体" w:cs="宋体" w:hint="eastAsia"/>
          <w:szCs w:val="21"/>
        </w:rPr>
        <w:t>（3）发包人迟延提供材料、工程设备或变更交货地点的；</w:t>
      </w:r>
    </w:p>
    <w:p w14:paraId="455AFB88" w14:textId="77777777" w:rsidR="004F0CEE" w:rsidRDefault="00000000">
      <w:pPr>
        <w:spacing w:line="360" w:lineRule="auto"/>
        <w:ind w:firstLineChars="171" w:firstLine="359"/>
        <w:rPr>
          <w:rFonts w:ascii="宋体" w:hAnsi="宋体" w:cs="宋体" w:hint="eastAsia"/>
          <w:szCs w:val="21"/>
        </w:rPr>
      </w:pPr>
      <w:r>
        <w:rPr>
          <w:rFonts w:ascii="宋体" w:hAnsi="宋体" w:cs="宋体" w:hint="eastAsia"/>
          <w:szCs w:val="21"/>
        </w:rPr>
        <w:t>（4）因发包人原因导致的暂停施工；</w:t>
      </w:r>
    </w:p>
    <w:p w14:paraId="4E706C0B" w14:textId="77777777" w:rsidR="004F0CEE" w:rsidRDefault="00000000">
      <w:pPr>
        <w:spacing w:line="360" w:lineRule="auto"/>
        <w:ind w:firstLineChars="171" w:firstLine="359"/>
        <w:rPr>
          <w:rFonts w:ascii="宋体" w:hAnsi="宋体" w:cs="宋体" w:hint="eastAsia"/>
          <w:szCs w:val="21"/>
        </w:rPr>
      </w:pPr>
      <w:r>
        <w:rPr>
          <w:rFonts w:ascii="宋体" w:hAnsi="宋体" w:cs="宋体" w:hint="eastAsia"/>
          <w:szCs w:val="21"/>
        </w:rPr>
        <w:t>（5）提供图纸延误；</w:t>
      </w:r>
    </w:p>
    <w:p w14:paraId="49EDC174" w14:textId="77777777" w:rsidR="004F0CEE" w:rsidRDefault="00000000">
      <w:pPr>
        <w:spacing w:line="360" w:lineRule="auto"/>
        <w:ind w:firstLineChars="171" w:firstLine="359"/>
        <w:rPr>
          <w:rFonts w:ascii="宋体" w:hAnsi="宋体" w:cs="宋体" w:hint="eastAsia"/>
          <w:szCs w:val="21"/>
        </w:rPr>
      </w:pPr>
      <w:r>
        <w:rPr>
          <w:rFonts w:ascii="宋体" w:hAnsi="宋体" w:cs="宋体" w:hint="eastAsia"/>
          <w:szCs w:val="21"/>
        </w:rPr>
        <w:t>（6）未按合同约定及时支付预付款、进度款；</w:t>
      </w:r>
    </w:p>
    <w:p w14:paraId="412368B7" w14:textId="77777777" w:rsidR="004F0CEE" w:rsidRDefault="00000000">
      <w:pPr>
        <w:spacing w:line="360" w:lineRule="auto"/>
        <w:ind w:firstLineChars="171" w:firstLine="359"/>
        <w:rPr>
          <w:rFonts w:ascii="宋体" w:hAnsi="宋体" w:cs="宋体" w:hint="eastAsia"/>
          <w:szCs w:val="21"/>
        </w:rPr>
      </w:pPr>
      <w:r>
        <w:rPr>
          <w:rFonts w:ascii="宋体" w:hAnsi="宋体" w:cs="宋体" w:hint="eastAsia"/>
          <w:szCs w:val="21"/>
        </w:rPr>
        <w:t>（7）发包人造成工期延误的其他原因。</w:t>
      </w:r>
    </w:p>
    <w:p w14:paraId="06750BB3" w14:textId="77777777" w:rsidR="004F0CEE" w:rsidRDefault="00000000">
      <w:pPr>
        <w:keepNext/>
        <w:keepLines/>
        <w:spacing w:line="360" w:lineRule="auto"/>
        <w:outlineLvl w:val="0"/>
        <w:rPr>
          <w:rFonts w:ascii="宋体" w:hAnsi="宋体" w:cs="宋体" w:hint="eastAsia"/>
          <w:szCs w:val="21"/>
        </w:rPr>
      </w:pPr>
      <w:bookmarkStart w:id="1294" w:name="_Toc338944779"/>
      <w:bookmarkStart w:id="1295" w:name="_Toc531764672"/>
      <w:bookmarkStart w:id="1296" w:name="_Toc396423127"/>
      <w:bookmarkStart w:id="1297" w:name="_Toc342296337"/>
      <w:bookmarkStart w:id="1298" w:name="_Toc435200733"/>
      <w:r>
        <w:rPr>
          <w:rFonts w:ascii="宋体" w:hAnsi="宋体" w:cs="宋体" w:hint="eastAsia"/>
          <w:szCs w:val="21"/>
        </w:rPr>
        <w:t>11.4 异常恶劣的气候条件</w:t>
      </w:r>
      <w:bookmarkEnd w:id="1294"/>
      <w:bookmarkEnd w:id="1295"/>
      <w:bookmarkEnd w:id="1296"/>
      <w:bookmarkEnd w:id="1297"/>
      <w:bookmarkEnd w:id="1298"/>
    </w:p>
    <w:p w14:paraId="534E95FD" w14:textId="77777777" w:rsidR="004F0CEE" w:rsidRDefault="00000000">
      <w:pPr>
        <w:spacing w:line="360" w:lineRule="auto"/>
        <w:ind w:firstLineChars="171" w:firstLine="359"/>
        <w:rPr>
          <w:rFonts w:ascii="宋体" w:hAnsi="宋体" w:cs="宋体" w:hint="eastAsia"/>
          <w:szCs w:val="21"/>
        </w:rPr>
      </w:pPr>
      <w:r>
        <w:rPr>
          <w:rFonts w:ascii="宋体" w:hAnsi="宋体" w:cs="宋体" w:hint="eastAsia"/>
          <w:szCs w:val="21"/>
        </w:rPr>
        <w:t>由于出现专用合同条款规定的异常恶劣气候的条件导致工期延误的，承包人有权要求发包人延长工期。</w:t>
      </w:r>
    </w:p>
    <w:p w14:paraId="08DCDB16" w14:textId="77777777" w:rsidR="004F0CEE" w:rsidRDefault="00000000">
      <w:pPr>
        <w:keepNext/>
        <w:keepLines/>
        <w:spacing w:line="360" w:lineRule="auto"/>
        <w:outlineLvl w:val="0"/>
        <w:rPr>
          <w:rFonts w:ascii="宋体" w:hAnsi="宋体" w:cs="宋体" w:hint="eastAsia"/>
          <w:szCs w:val="21"/>
        </w:rPr>
      </w:pPr>
      <w:bookmarkStart w:id="1299" w:name="_Toc531764673"/>
      <w:bookmarkStart w:id="1300" w:name="_Toc342296338"/>
      <w:bookmarkStart w:id="1301" w:name="_Toc396423128"/>
      <w:bookmarkStart w:id="1302" w:name="_Toc435200734"/>
      <w:bookmarkStart w:id="1303" w:name="_Toc338944780"/>
      <w:r>
        <w:rPr>
          <w:rFonts w:ascii="宋体" w:hAnsi="宋体" w:cs="宋体" w:hint="eastAsia"/>
          <w:szCs w:val="21"/>
        </w:rPr>
        <w:t>11.5 承包人的工期延误</w:t>
      </w:r>
      <w:bookmarkEnd w:id="1299"/>
      <w:bookmarkEnd w:id="1300"/>
      <w:bookmarkEnd w:id="1301"/>
      <w:bookmarkEnd w:id="1302"/>
      <w:bookmarkEnd w:id="1303"/>
    </w:p>
    <w:p w14:paraId="1BCD9C1B"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w:t>
      </w:r>
      <w:proofErr w:type="gramStart"/>
      <w:r>
        <w:rPr>
          <w:rFonts w:ascii="宋体" w:hAnsi="宋体" w:cs="宋体" w:hint="eastAsia"/>
          <w:szCs w:val="21"/>
        </w:rPr>
        <w:t>不</w:t>
      </w:r>
      <w:proofErr w:type="gramEnd"/>
      <w:r>
        <w:rPr>
          <w:rFonts w:ascii="宋体" w:hAnsi="宋体" w:cs="宋体" w:hint="eastAsia"/>
          <w:szCs w:val="21"/>
        </w:rPr>
        <w:t>免除承包人完成工程及修补缺陷的义务。</w:t>
      </w:r>
    </w:p>
    <w:p w14:paraId="39EA8BBB" w14:textId="77777777" w:rsidR="004F0CEE" w:rsidRDefault="00000000">
      <w:pPr>
        <w:keepNext/>
        <w:keepLines/>
        <w:spacing w:line="360" w:lineRule="auto"/>
        <w:outlineLvl w:val="0"/>
        <w:rPr>
          <w:rFonts w:ascii="宋体" w:hAnsi="宋体" w:cs="宋体" w:hint="eastAsia"/>
          <w:szCs w:val="21"/>
        </w:rPr>
      </w:pPr>
      <w:bookmarkStart w:id="1304" w:name="_Toc338944781"/>
      <w:bookmarkStart w:id="1305" w:name="_Toc396423129"/>
      <w:bookmarkStart w:id="1306" w:name="_Toc435200735"/>
      <w:bookmarkStart w:id="1307" w:name="_Toc342296339"/>
      <w:bookmarkStart w:id="1308" w:name="_Toc531764674"/>
      <w:r>
        <w:rPr>
          <w:rFonts w:ascii="宋体" w:hAnsi="宋体" w:cs="宋体" w:hint="eastAsia"/>
          <w:szCs w:val="21"/>
        </w:rPr>
        <w:t>11.6 工期提前</w:t>
      </w:r>
      <w:bookmarkEnd w:id="1304"/>
      <w:bookmarkEnd w:id="1305"/>
      <w:bookmarkEnd w:id="1306"/>
      <w:bookmarkEnd w:id="1307"/>
      <w:bookmarkEnd w:id="1308"/>
    </w:p>
    <w:p w14:paraId="75FF4931"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 xml:space="preserve">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 </w:t>
      </w:r>
    </w:p>
    <w:p w14:paraId="5DA7C8D9" w14:textId="77777777" w:rsidR="004F0CEE" w:rsidRDefault="00000000">
      <w:pPr>
        <w:keepNext/>
        <w:keepLines/>
        <w:spacing w:line="360" w:lineRule="auto"/>
        <w:outlineLvl w:val="1"/>
        <w:rPr>
          <w:rFonts w:ascii="宋体" w:hAnsi="宋体" w:cs="宋体" w:hint="eastAsia"/>
          <w:szCs w:val="21"/>
          <w:lang w:val="zh-CN"/>
        </w:rPr>
      </w:pPr>
      <w:bookmarkStart w:id="1309" w:name="_Toc396423130"/>
      <w:bookmarkStart w:id="1310" w:name="_Toc342296340"/>
      <w:bookmarkStart w:id="1311" w:name="_Toc531764675"/>
      <w:bookmarkStart w:id="1312" w:name="_Toc338944782"/>
      <w:bookmarkStart w:id="1313" w:name="_Toc435200736"/>
      <w:r>
        <w:rPr>
          <w:rFonts w:ascii="宋体" w:hAnsi="宋体" w:cs="宋体" w:hint="eastAsia"/>
          <w:szCs w:val="21"/>
          <w:lang w:val="zh-CN"/>
        </w:rPr>
        <w:t>12. 暂停施工</w:t>
      </w:r>
      <w:bookmarkEnd w:id="1309"/>
      <w:bookmarkEnd w:id="1310"/>
      <w:bookmarkEnd w:id="1311"/>
      <w:bookmarkEnd w:id="1312"/>
      <w:bookmarkEnd w:id="1313"/>
    </w:p>
    <w:p w14:paraId="08D103FA" w14:textId="77777777" w:rsidR="004F0CEE" w:rsidRDefault="00000000">
      <w:pPr>
        <w:keepNext/>
        <w:keepLines/>
        <w:spacing w:line="360" w:lineRule="auto"/>
        <w:outlineLvl w:val="0"/>
        <w:rPr>
          <w:rFonts w:ascii="宋体" w:hAnsi="宋体" w:cs="宋体" w:hint="eastAsia"/>
          <w:szCs w:val="21"/>
        </w:rPr>
      </w:pPr>
      <w:bookmarkStart w:id="1314" w:name="_Toc396423131"/>
      <w:bookmarkStart w:id="1315" w:name="_Toc342296341"/>
      <w:bookmarkStart w:id="1316" w:name="_Toc435200737"/>
      <w:bookmarkStart w:id="1317" w:name="_Toc531764676"/>
      <w:bookmarkStart w:id="1318" w:name="_Toc338944783"/>
      <w:r>
        <w:rPr>
          <w:rFonts w:ascii="宋体" w:hAnsi="宋体" w:cs="宋体" w:hint="eastAsia"/>
          <w:szCs w:val="21"/>
        </w:rPr>
        <w:t>12.1 承包人暂停施工的责任</w:t>
      </w:r>
      <w:bookmarkEnd w:id="1314"/>
      <w:bookmarkEnd w:id="1315"/>
      <w:bookmarkEnd w:id="1316"/>
      <w:bookmarkEnd w:id="1317"/>
      <w:bookmarkEnd w:id="1318"/>
    </w:p>
    <w:p w14:paraId="55924AD0"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因下列暂停施工增加的费用和（或）工期延误由承包人承担：</w:t>
      </w:r>
    </w:p>
    <w:p w14:paraId="684CE1DB" w14:textId="77777777" w:rsidR="004F0CEE" w:rsidRDefault="00000000">
      <w:pPr>
        <w:spacing w:line="360" w:lineRule="auto"/>
        <w:ind w:firstLineChars="171" w:firstLine="359"/>
        <w:rPr>
          <w:rFonts w:ascii="宋体" w:hAnsi="宋体" w:cs="宋体" w:hint="eastAsia"/>
          <w:szCs w:val="21"/>
        </w:rPr>
      </w:pPr>
      <w:r>
        <w:rPr>
          <w:rFonts w:ascii="宋体" w:hAnsi="宋体" w:cs="宋体" w:hint="eastAsia"/>
          <w:szCs w:val="21"/>
        </w:rPr>
        <w:t>（1）承包人违约引起的暂停施工；</w:t>
      </w:r>
    </w:p>
    <w:p w14:paraId="688175A8" w14:textId="77777777" w:rsidR="004F0CEE" w:rsidRDefault="00000000">
      <w:pPr>
        <w:spacing w:line="360" w:lineRule="auto"/>
        <w:ind w:firstLineChars="171" w:firstLine="359"/>
        <w:rPr>
          <w:rFonts w:ascii="宋体" w:hAnsi="宋体" w:cs="宋体" w:hint="eastAsia"/>
          <w:szCs w:val="21"/>
        </w:rPr>
      </w:pPr>
      <w:r>
        <w:rPr>
          <w:rFonts w:ascii="宋体" w:hAnsi="宋体" w:cs="宋体" w:hint="eastAsia"/>
          <w:szCs w:val="21"/>
        </w:rPr>
        <w:t>（2）由于承包人原因为工程合理施工和安全保障所必需的暂停施工；</w:t>
      </w:r>
    </w:p>
    <w:p w14:paraId="498BABD6" w14:textId="77777777" w:rsidR="004F0CEE" w:rsidRDefault="00000000">
      <w:pPr>
        <w:spacing w:line="360" w:lineRule="auto"/>
        <w:ind w:firstLineChars="171" w:firstLine="359"/>
        <w:rPr>
          <w:rFonts w:ascii="宋体" w:hAnsi="宋体" w:cs="宋体" w:hint="eastAsia"/>
          <w:szCs w:val="21"/>
        </w:rPr>
      </w:pPr>
      <w:r>
        <w:rPr>
          <w:rFonts w:ascii="宋体" w:hAnsi="宋体" w:cs="宋体" w:hint="eastAsia"/>
          <w:szCs w:val="21"/>
        </w:rPr>
        <w:t>（3）承包人擅自暂停施工；</w:t>
      </w:r>
    </w:p>
    <w:p w14:paraId="0E4C099C" w14:textId="77777777" w:rsidR="004F0CEE" w:rsidRDefault="00000000">
      <w:pPr>
        <w:spacing w:line="360" w:lineRule="auto"/>
        <w:ind w:firstLineChars="171" w:firstLine="359"/>
        <w:rPr>
          <w:rFonts w:ascii="宋体" w:hAnsi="宋体" w:cs="宋体" w:hint="eastAsia"/>
          <w:szCs w:val="21"/>
        </w:rPr>
      </w:pPr>
      <w:r>
        <w:rPr>
          <w:rFonts w:ascii="宋体" w:hAnsi="宋体" w:cs="宋体" w:hint="eastAsia"/>
          <w:szCs w:val="21"/>
        </w:rPr>
        <w:t>（4）承包人其他原因引起的暂停施工；</w:t>
      </w:r>
    </w:p>
    <w:p w14:paraId="1619697C" w14:textId="77777777" w:rsidR="004F0CEE" w:rsidRDefault="00000000">
      <w:pPr>
        <w:spacing w:line="360" w:lineRule="auto"/>
        <w:ind w:firstLineChars="171" w:firstLine="359"/>
        <w:rPr>
          <w:rFonts w:ascii="宋体" w:hAnsi="宋体" w:cs="宋体" w:hint="eastAsia"/>
          <w:szCs w:val="21"/>
        </w:rPr>
      </w:pPr>
      <w:r>
        <w:rPr>
          <w:rFonts w:ascii="宋体" w:hAnsi="宋体" w:cs="宋体" w:hint="eastAsia"/>
          <w:szCs w:val="21"/>
        </w:rPr>
        <w:lastRenderedPageBreak/>
        <w:t>（5）专用合同条款约定由承包人承担的其他暂停施工。</w:t>
      </w:r>
    </w:p>
    <w:p w14:paraId="67F07C48" w14:textId="77777777" w:rsidR="004F0CEE" w:rsidRDefault="00000000">
      <w:pPr>
        <w:keepNext/>
        <w:keepLines/>
        <w:spacing w:line="360" w:lineRule="auto"/>
        <w:outlineLvl w:val="0"/>
        <w:rPr>
          <w:rFonts w:ascii="宋体" w:hAnsi="宋体" w:cs="宋体" w:hint="eastAsia"/>
          <w:szCs w:val="21"/>
        </w:rPr>
      </w:pPr>
      <w:bookmarkStart w:id="1319" w:name="_Toc435200738"/>
      <w:bookmarkStart w:id="1320" w:name="_Toc396423132"/>
      <w:bookmarkStart w:id="1321" w:name="_Toc338944784"/>
      <w:bookmarkStart w:id="1322" w:name="_Toc152045691"/>
      <w:bookmarkStart w:id="1323" w:name="_Toc531764677"/>
      <w:bookmarkStart w:id="1324" w:name="_Toc179632709"/>
      <w:bookmarkStart w:id="1325" w:name="_Toc152042469"/>
      <w:bookmarkStart w:id="1326" w:name="_Toc144974660"/>
      <w:bookmarkStart w:id="1327" w:name="_Toc342296342"/>
      <w:r>
        <w:rPr>
          <w:rFonts w:ascii="宋体" w:hAnsi="宋体" w:cs="宋体" w:hint="eastAsia"/>
          <w:szCs w:val="21"/>
        </w:rPr>
        <w:t>12.2 发包人暂停施工的责任</w:t>
      </w:r>
      <w:bookmarkEnd w:id="1319"/>
      <w:bookmarkEnd w:id="1320"/>
      <w:bookmarkEnd w:id="1321"/>
      <w:bookmarkEnd w:id="1322"/>
      <w:bookmarkEnd w:id="1323"/>
      <w:bookmarkEnd w:id="1324"/>
      <w:bookmarkEnd w:id="1325"/>
      <w:bookmarkEnd w:id="1326"/>
      <w:bookmarkEnd w:id="1327"/>
    </w:p>
    <w:p w14:paraId="0FDCC5E1"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由于发包人原因引起的暂停施工造成工期延误的，承包人有权要求发包人延长工期。</w:t>
      </w:r>
    </w:p>
    <w:p w14:paraId="239FF58C" w14:textId="77777777" w:rsidR="004F0CEE" w:rsidRDefault="00000000">
      <w:pPr>
        <w:keepNext/>
        <w:keepLines/>
        <w:spacing w:line="360" w:lineRule="auto"/>
        <w:outlineLvl w:val="0"/>
        <w:rPr>
          <w:rFonts w:ascii="宋体" w:hAnsi="宋体" w:cs="宋体" w:hint="eastAsia"/>
          <w:szCs w:val="21"/>
        </w:rPr>
      </w:pPr>
      <w:bookmarkStart w:id="1328" w:name="_Toc152042470"/>
      <w:bookmarkStart w:id="1329" w:name="_Toc338944785"/>
      <w:bookmarkStart w:id="1330" w:name="_Toc342296343"/>
      <w:bookmarkStart w:id="1331" w:name="_Toc179632710"/>
      <w:bookmarkStart w:id="1332" w:name="_Toc144974661"/>
      <w:bookmarkStart w:id="1333" w:name="_Toc531764678"/>
      <w:bookmarkStart w:id="1334" w:name="_Toc435200739"/>
      <w:bookmarkStart w:id="1335" w:name="_Toc152045692"/>
      <w:bookmarkStart w:id="1336" w:name="_Toc396423133"/>
      <w:r>
        <w:rPr>
          <w:rFonts w:ascii="宋体" w:hAnsi="宋体" w:cs="宋体" w:hint="eastAsia"/>
          <w:szCs w:val="21"/>
        </w:rPr>
        <w:t>12.3 监理人暂停施工指示</w:t>
      </w:r>
      <w:bookmarkEnd w:id="1328"/>
      <w:bookmarkEnd w:id="1329"/>
      <w:bookmarkEnd w:id="1330"/>
      <w:bookmarkEnd w:id="1331"/>
      <w:bookmarkEnd w:id="1332"/>
      <w:bookmarkEnd w:id="1333"/>
      <w:bookmarkEnd w:id="1334"/>
      <w:bookmarkEnd w:id="1335"/>
      <w:bookmarkEnd w:id="1336"/>
    </w:p>
    <w:p w14:paraId="4A9BC729"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12.3.1 监理人认为有必要时，可向承包人</w:t>
      </w:r>
      <w:proofErr w:type="gramStart"/>
      <w:r>
        <w:rPr>
          <w:rFonts w:ascii="宋体" w:hAnsi="宋体" w:cs="宋体" w:hint="eastAsia"/>
          <w:szCs w:val="21"/>
        </w:rPr>
        <w:t>作出</w:t>
      </w:r>
      <w:proofErr w:type="gramEnd"/>
      <w:r>
        <w:rPr>
          <w:rFonts w:ascii="宋体" w:hAnsi="宋体" w:cs="宋体" w:hint="eastAsia"/>
          <w:szCs w:val="21"/>
        </w:rPr>
        <w:t>暂停施工的指示，承包人应按监理人指示暂停施工。不论由于何种原因引起的暂停施工，暂停施工期间承包人应负责妥善保护工程并提供安全保障。</w:t>
      </w:r>
    </w:p>
    <w:p w14:paraId="55345ECA"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55253EA1" w14:textId="77777777" w:rsidR="004F0CEE" w:rsidRDefault="00000000">
      <w:pPr>
        <w:keepNext/>
        <w:keepLines/>
        <w:spacing w:line="360" w:lineRule="auto"/>
        <w:outlineLvl w:val="0"/>
        <w:rPr>
          <w:rFonts w:ascii="宋体" w:hAnsi="宋体" w:cs="宋体" w:hint="eastAsia"/>
          <w:szCs w:val="21"/>
        </w:rPr>
      </w:pPr>
      <w:bookmarkStart w:id="1337" w:name="_Toc144974662"/>
      <w:bookmarkStart w:id="1338" w:name="_Toc152042471"/>
      <w:bookmarkStart w:id="1339" w:name="_Toc396423134"/>
      <w:bookmarkStart w:id="1340" w:name="_Toc342296344"/>
      <w:bookmarkStart w:id="1341" w:name="_Toc435200740"/>
      <w:bookmarkStart w:id="1342" w:name="_Toc531764679"/>
      <w:bookmarkStart w:id="1343" w:name="_Toc179632711"/>
      <w:bookmarkStart w:id="1344" w:name="_Toc152045693"/>
      <w:bookmarkStart w:id="1345" w:name="_Toc338944786"/>
      <w:r>
        <w:rPr>
          <w:rFonts w:ascii="宋体" w:hAnsi="宋体" w:cs="宋体" w:hint="eastAsia"/>
          <w:szCs w:val="21"/>
        </w:rPr>
        <w:t>12.4 暂停施工后的复工</w:t>
      </w:r>
      <w:bookmarkEnd w:id="1337"/>
      <w:bookmarkEnd w:id="1338"/>
      <w:bookmarkEnd w:id="1339"/>
      <w:bookmarkEnd w:id="1340"/>
      <w:bookmarkEnd w:id="1341"/>
      <w:bookmarkEnd w:id="1342"/>
      <w:bookmarkEnd w:id="1343"/>
      <w:bookmarkEnd w:id="1344"/>
      <w:bookmarkEnd w:id="1345"/>
    </w:p>
    <w:p w14:paraId="10E078C3"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14:paraId="0E859541"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12.4.2 承包人无故拖延和拒绝复工的，由此增加的费用和工期延误由承包人承担；因发包人原因无法按时复工的，承包人有权要求发包人延长工期。</w:t>
      </w:r>
    </w:p>
    <w:p w14:paraId="35BB8BDF" w14:textId="77777777" w:rsidR="004F0CEE" w:rsidRDefault="00000000">
      <w:pPr>
        <w:keepNext/>
        <w:keepLines/>
        <w:spacing w:line="360" w:lineRule="auto"/>
        <w:outlineLvl w:val="0"/>
        <w:rPr>
          <w:rFonts w:ascii="宋体" w:hAnsi="宋体" w:cs="宋体" w:hint="eastAsia"/>
          <w:szCs w:val="21"/>
        </w:rPr>
      </w:pPr>
      <w:bookmarkStart w:id="1346" w:name="_Toc342296345"/>
      <w:bookmarkStart w:id="1347" w:name="_Toc435200741"/>
      <w:bookmarkStart w:id="1348" w:name="_Toc152042472"/>
      <w:bookmarkStart w:id="1349" w:name="_Toc338944787"/>
      <w:bookmarkStart w:id="1350" w:name="_Toc179632712"/>
      <w:bookmarkStart w:id="1351" w:name="_Toc144974663"/>
      <w:bookmarkStart w:id="1352" w:name="_Toc531764680"/>
      <w:bookmarkStart w:id="1353" w:name="_Toc152045694"/>
      <w:bookmarkStart w:id="1354" w:name="_Toc396423135"/>
      <w:r>
        <w:rPr>
          <w:rFonts w:ascii="宋体" w:hAnsi="宋体" w:cs="宋体" w:hint="eastAsia"/>
          <w:szCs w:val="21"/>
        </w:rPr>
        <w:t>12.5 暂停施工持续56天以上</w:t>
      </w:r>
      <w:bookmarkEnd w:id="1346"/>
      <w:bookmarkEnd w:id="1347"/>
      <w:bookmarkEnd w:id="1348"/>
      <w:bookmarkEnd w:id="1349"/>
      <w:bookmarkEnd w:id="1350"/>
      <w:bookmarkEnd w:id="1351"/>
      <w:bookmarkEnd w:id="1352"/>
      <w:bookmarkEnd w:id="1353"/>
      <w:bookmarkEnd w:id="1354"/>
    </w:p>
    <w:p w14:paraId="76F1B8C2" w14:textId="77777777" w:rsidR="004F0CEE" w:rsidRDefault="00000000">
      <w:pPr>
        <w:spacing w:line="360" w:lineRule="auto"/>
        <w:ind w:firstLineChars="196" w:firstLine="412"/>
        <w:rPr>
          <w:rFonts w:ascii="宋体" w:hAnsi="宋体" w:cs="宋体" w:hint="eastAsia"/>
          <w:szCs w:val="21"/>
        </w:rPr>
      </w:pPr>
      <w:r>
        <w:rPr>
          <w:rFonts w:ascii="宋体" w:hAnsi="宋体" w:cs="宋体" w:hint="eastAsia"/>
          <w:szCs w:val="21"/>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w:t>
      </w:r>
    </w:p>
    <w:p w14:paraId="3249E702"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12.5.2 由于承包人责任引起的暂停施工，如承包人在收到监理人暂停施工指示后56天内不认真采取有效的复工措施，造成工期延误，可视为承包人违约，应按第22.1款的规定办理。</w:t>
      </w:r>
    </w:p>
    <w:p w14:paraId="58300D5E" w14:textId="77777777" w:rsidR="004F0CEE" w:rsidRDefault="00000000">
      <w:pPr>
        <w:keepNext/>
        <w:keepLines/>
        <w:spacing w:line="360" w:lineRule="auto"/>
        <w:outlineLvl w:val="1"/>
        <w:rPr>
          <w:rFonts w:ascii="宋体" w:hAnsi="宋体" w:cs="宋体" w:hint="eastAsia"/>
          <w:szCs w:val="21"/>
          <w:lang w:val="zh-CN"/>
        </w:rPr>
      </w:pPr>
      <w:bookmarkStart w:id="1355" w:name="_Toc531764681"/>
      <w:bookmarkStart w:id="1356" w:name="_Toc396423136"/>
      <w:bookmarkStart w:id="1357" w:name="_Toc338944788"/>
      <w:bookmarkStart w:id="1358" w:name="_Toc342296346"/>
      <w:bookmarkStart w:id="1359" w:name="_Toc435200742"/>
      <w:r>
        <w:rPr>
          <w:rFonts w:ascii="宋体" w:hAnsi="宋体" w:cs="宋体" w:hint="eastAsia"/>
          <w:szCs w:val="21"/>
          <w:lang w:val="zh-CN"/>
        </w:rPr>
        <w:t>13. 工程质量</w:t>
      </w:r>
      <w:bookmarkEnd w:id="1355"/>
      <w:bookmarkEnd w:id="1356"/>
      <w:bookmarkEnd w:id="1357"/>
      <w:bookmarkEnd w:id="1358"/>
      <w:bookmarkEnd w:id="1359"/>
    </w:p>
    <w:p w14:paraId="467DC097" w14:textId="77777777" w:rsidR="004F0CEE" w:rsidRDefault="00000000">
      <w:pPr>
        <w:keepNext/>
        <w:keepLines/>
        <w:spacing w:line="360" w:lineRule="auto"/>
        <w:outlineLvl w:val="0"/>
        <w:rPr>
          <w:rFonts w:ascii="宋体" w:hAnsi="宋体" w:cs="宋体" w:hint="eastAsia"/>
          <w:szCs w:val="21"/>
        </w:rPr>
      </w:pPr>
      <w:bookmarkStart w:id="1360" w:name="_Toc342296347"/>
      <w:bookmarkStart w:id="1361" w:name="_Toc179632714"/>
      <w:bookmarkStart w:id="1362" w:name="_Toc152045696"/>
      <w:bookmarkStart w:id="1363" w:name="_Toc396423137"/>
      <w:bookmarkStart w:id="1364" w:name="_Toc152042474"/>
      <w:bookmarkStart w:id="1365" w:name="_Toc144974665"/>
      <w:bookmarkStart w:id="1366" w:name="_Toc435200743"/>
      <w:bookmarkStart w:id="1367" w:name="_Toc531764682"/>
      <w:bookmarkStart w:id="1368" w:name="_Toc338944789"/>
      <w:r>
        <w:rPr>
          <w:rFonts w:ascii="宋体" w:hAnsi="宋体" w:cs="宋体" w:hint="eastAsia"/>
          <w:szCs w:val="21"/>
        </w:rPr>
        <w:t>13.1 工程质量要求</w:t>
      </w:r>
      <w:bookmarkEnd w:id="1360"/>
      <w:bookmarkEnd w:id="1361"/>
      <w:bookmarkEnd w:id="1362"/>
      <w:bookmarkEnd w:id="1363"/>
      <w:bookmarkEnd w:id="1364"/>
      <w:bookmarkEnd w:id="1365"/>
      <w:bookmarkEnd w:id="1366"/>
      <w:bookmarkEnd w:id="1367"/>
      <w:bookmarkEnd w:id="1368"/>
    </w:p>
    <w:p w14:paraId="61523AD8"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13.1.1 工程质量验收按合同约定验收标准执行。</w:t>
      </w:r>
    </w:p>
    <w:p w14:paraId="2AA85014"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13.1.2 因承包人原因造成工程质量达不到合同约定验收标准的，监理人有权要求承包人返工直至符合合同要求为止，由此造成的费用增加和（或）工期延误由承包人承担。</w:t>
      </w:r>
    </w:p>
    <w:p w14:paraId="1614E06A" w14:textId="77777777" w:rsidR="004F0CEE" w:rsidRDefault="00000000">
      <w:pPr>
        <w:keepNext/>
        <w:keepLines/>
        <w:spacing w:line="360" w:lineRule="auto"/>
        <w:outlineLvl w:val="0"/>
        <w:rPr>
          <w:rFonts w:ascii="宋体" w:hAnsi="宋体" w:cs="宋体" w:hint="eastAsia"/>
          <w:szCs w:val="21"/>
        </w:rPr>
      </w:pPr>
      <w:bookmarkStart w:id="1369" w:name="_Toc531764683"/>
      <w:bookmarkStart w:id="1370" w:name="_Toc435200744"/>
      <w:bookmarkStart w:id="1371" w:name="_Toc338944790"/>
      <w:bookmarkStart w:id="1372" w:name="_Toc396423138"/>
      <w:bookmarkStart w:id="1373" w:name="_Toc342296348"/>
      <w:r>
        <w:rPr>
          <w:rFonts w:ascii="宋体" w:hAnsi="宋体" w:cs="宋体" w:hint="eastAsia"/>
          <w:szCs w:val="21"/>
        </w:rPr>
        <w:t>13.2 承包人的质量管理</w:t>
      </w:r>
      <w:bookmarkEnd w:id="1369"/>
      <w:bookmarkEnd w:id="1370"/>
      <w:bookmarkEnd w:id="1371"/>
      <w:bookmarkEnd w:id="1372"/>
      <w:bookmarkEnd w:id="1373"/>
    </w:p>
    <w:p w14:paraId="39F2117C"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14:paraId="169586C2"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13.2.2 承包人应加强对施工人员的质量教育和技术培训，定期考核施工人员的劳动技能，严格执行规范和操作规程。</w:t>
      </w:r>
    </w:p>
    <w:p w14:paraId="015F899C" w14:textId="77777777" w:rsidR="004F0CEE" w:rsidRDefault="00000000">
      <w:pPr>
        <w:keepNext/>
        <w:keepLines/>
        <w:spacing w:line="360" w:lineRule="auto"/>
        <w:outlineLvl w:val="0"/>
        <w:rPr>
          <w:rFonts w:ascii="宋体" w:hAnsi="宋体" w:cs="宋体" w:hint="eastAsia"/>
          <w:szCs w:val="21"/>
        </w:rPr>
      </w:pPr>
      <w:bookmarkStart w:id="1374" w:name="_Toc531764684"/>
      <w:bookmarkStart w:id="1375" w:name="_Toc396423139"/>
      <w:bookmarkStart w:id="1376" w:name="_Toc342296349"/>
      <w:bookmarkStart w:id="1377" w:name="_Toc338944791"/>
      <w:bookmarkStart w:id="1378" w:name="_Toc435200745"/>
      <w:r>
        <w:rPr>
          <w:rFonts w:ascii="宋体" w:hAnsi="宋体" w:cs="宋体" w:hint="eastAsia"/>
          <w:szCs w:val="21"/>
        </w:rPr>
        <w:lastRenderedPageBreak/>
        <w:t>13.3 承包人的质量检查</w:t>
      </w:r>
      <w:bookmarkEnd w:id="1374"/>
      <w:bookmarkEnd w:id="1375"/>
      <w:bookmarkEnd w:id="1376"/>
      <w:bookmarkEnd w:id="1377"/>
      <w:bookmarkEnd w:id="1378"/>
    </w:p>
    <w:p w14:paraId="492EE3F0"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承包人应按合同约定对材料、工程设备以及工程的所有部位及其施工工艺进行全过程的质量检查和检验，并作详细记录，编制工程质量报表，报送监理人审查。</w:t>
      </w:r>
    </w:p>
    <w:p w14:paraId="26EB45DB" w14:textId="77777777" w:rsidR="004F0CEE" w:rsidRDefault="00000000">
      <w:pPr>
        <w:keepNext/>
        <w:keepLines/>
        <w:spacing w:line="360" w:lineRule="auto"/>
        <w:outlineLvl w:val="0"/>
        <w:rPr>
          <w:rFonts w:ascii="宋体" w:hAnsi="宋体" w:cs="宋体" w:hint="eastAsia"/>
          <w:szCs w:val="21"/>
        </w:rPr>
      </w:pPr>
      <w:bookmarkStart w:id="1379" w:name="_Toc435200746"/>
      <w:bookmarkStart w:id="1380" w:name="_Toc338944792"/>
      <w:bookmarkStart w:id="1381" w:name="_Toc342296350"/>
      <w:bookmarkStart w:id="1382" w:name="_Toc531764685"/>
      <w:bookmarkStart w:id="1383" w:name="_Toc396423140"/>
      <w:r>
        <w:rPr>
          <w:rFonts w:ascii="宋体" w:hAnsi="宋体" w:cs="宋体" w:hint="eastAsia"/>
          <w:szCs w:val="21"/>
        </w:rPr>
        <w:t>13.4 监理人的质量检查</w:t>
      </w:r>
      <w:bookmarkEnd w:id="1379"/>
      <w:bookmarkEnd w:id="1380"/>
      <w:bookmarkEnd w:id="1381"/>
      <w:bookmarkEnd w:id="1382"/>
      <w:bookmarkEnd w:id="1383"/>
    </w:p>
    <w:p w14:paraId="2AE3B56E"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w:t>
      </w:r>
      <w:proofErr w:type="gramStart"/>
      <w:r>
        <w:rPr>
          <w:rFonts w:ascii="宋体" w:hAnsi="宋体" w:cs="宋体" w:hint="eastAsia"/>
          <w:szCs w:val="21"/>
        </w:rPr>
        <w:t>不</w:t>
      </w:r>
      <w:proofErr w:type="gramEnd"/>
      <w:r>
        <w:rPr>
          <w:rFonts w:ascii="宋体" w:hAnsi="宋体" w:cs="宋体" w:hint="eastAsia"/>
          <w:szCs w:val="21"/>
        </w:rPr>
        <w:t>免除承包人按合同约定应负的责任。</w:t>
      </w:r>
    </w:p>
    <w:p w14:paraId="7CB412C0" w14:textId="77777777" w:rsidR="004F0CEE" w:rsidRDefault="00000000">
      <w:pPr>
        <w:keepNext/>
        <w:keepLines/>
        <w:spacing w:line="360" w:lineRule="auto"/>
        <w:outlineLvl w:val="0"/>
        <w:rPr>
          <w:rFonts w:ascii="宋体" w:hAnsi="宋体" w:cs="宋体" w:hint="eastAsia"/>
          <w:szCs w:val="21"/>
        </w:rPr>
      </w:pPr>
      <w:bookmarkStart w:id="1384" w:name="_Toc338944793"/>
      <w:bookmarkStart w:id="1385" w:name="_Toc435200747"/>
      <w:bookmarkStart w:id="1386" w:name="_Toc396423141"/>
      <w:bookmarkStart w:id="1387" w:name="_Toc342296351"/>
      <w:bookmarkStart w:id="1388" w:name="_Toc531764686"/>
      <w:r>
        <w:rPr>
          <w:rFonts w:ascii="宋体" w:hAnsi="宋体" w:cs="宋体" w:hint="eastAsia"/>
          <w:szCs w:val="21"/>
        </w:rPr>
        <w:t>13.5 工程隐蔽部位覆盖前的检查</w:t>
      </w:r>
      <w:bookmarkEnd w:id="1384"/>
      <w:bookmarkEnd w:id="1385"/>
      <w:bookmarkEnd w:id="1386"/>
      <w:bookmarkEnd w:id="1387"/>
      <w:bookmarkEnd w:id="1388"/>
    </w:p>
    <w:p w14:paraId="23404F21"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13.5.1 通知监理人检查</w:t>
      </w:r>
    </w:p>
    <w:p w14:paraId="752876BB"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2C5FEAA8"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13.5.2 监理人未到场检查</w:t>
      </w:r>
    </w:p>
    <w:p w14:paraId="76B9F948"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579D3F95"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13.5.3 监理人重新检查</w:t>
      </w:r>
    </w:p>
    <w:p w14:paraId="469D1DDB"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148F3586"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13.5.4 承包人私自覆盖</w:t>
      </w:r>
    </w:p>
    <w:p w14:paraId="55051CC9"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承包人未通知监理人到场检查，私自将工程隐蔽部位覆盖的，监理人有权指示承包人钻孔探测或揭开检查，由此增加的费用和（或）工期延误由承包人承担。</w:t>
      </w:r>
    </w:p>
    <w:p w14:paraId="402E3352" w14:textId="77777777" w:rsidR="004F0CEE" w:rsidRDefault="00000000">
      <w:pPr>
        <w:keepNext/>
        <w:keepLines/>
        <w:spacing w:line="360" w:lineRule="auto"/>
        <w:outlineLvl w:val="0"/>
        <w:rPr>
          <w:rFonts w:ascii="宋体" w:hAnsi="宋体" w:cs="宋体" w:hint="eastAsia"/>
          <w:szCs w:val="21"/>
        </w:rPr>
      </w:pPr>
      <w:bookmarkStart w:id="1389" w:name="_Toc435200748"/>
      <w:bookmarkStart w:id="1390" w:name="_Toc152045701"/>
      <w:bookmarkStart w:id="1391" w:name="_Toc342296352"/>
      <w:bookmarkStart w:id="1392" w:name="_Toc144974670"/>
      <w:bookmarkStart w:id="1393" w:name="_Toc179632719"/>
      <w:bookmarkStart w:id="1394" w:name="_Toc531764687"/>
      <w:bookmarkStart w:id="1395" w:name="_Toc152042479"/>
      <w:bookmarkStart w:id="1396" w:name="_Toc396423142"/>
      <w:bookmarkStart w:id="1397" w:name="_Toc338944794"/>
      <w:r>
        <w:rPr>
          <w:rFonts w:ascii="宋体" w:hAnsi="宋体" w:cs="宋体" w:hint="eastAsia"/>
          <w:szCs w:val="21"/>
        </w:rPr>
        <w:t>13.6 清除不合格工程</w:t>
      </w:r>
      <w:bookmarkEnd w:id="1389"/>
      <w:bookmarkEnd w:id="1390"/>
      <w:bookmarkEnd w:id="1391"/>
      <w:bookmarkEnd w:id="1392"/>
      <w:bookmarkEnd w:id="1393"/>
      <w:bookmarkEnd w:id="1394"/>
      <w:bookmarkEnd w:id="1395"/>
      <w:bookmarkEnd w:id="1396"/>
      <w:bookmarkEnd w:id="1397"/>
    </w:p>
    <w:p w14:paraId="4773A4A2"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3A7FBE82"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13.6.2 由于发包人提供的材料或工程设备不合格造成的工程不合格，需要承包人采取措施补救的，发包人应承担由此增加的费用和（或）工期延误，并支付承包人合理利润。</w:t>
      </w:r>
    </w:p>
    <w:p w14:paraId="51BC4B08" w14:textId="77777777" w:rsidR="004F0CEE" w:rsidRDefault="00000000">
      <w:pPr>
        <w:keepNext/>
        <w:keepLines/>
        <w:spacing w:line="360" w:lineRule="auto"/>
        <w:outlineLvl w:val="0"/>
        <w:rPr>
          <w:rFonts w:ascii="宋体" w:hAnsi="宋体" w:cs="宋体" w:hint="eastAsia"/>
          <w:szCs w:val="21"/>
          <w:lang w:val="zh-CN"/>
        </w:rPr>
      </w:pPr>
      <w:bookmarkStart w:id="1398" w:name="_Toc435200749"/>
      <w:bookmarkStart w:id="1399" w:name="_Toc396423143"/>
      <w:bookmarkStart w:id="1400" w:name="_Toc531764688"/>
      <w:bookmarkStart w:id="1401" w:name="_Toc338944795"/>
      <w:bookmarkStart w:id="1402" w:name="_Toc152042480"/>
      <w:bookmarkStart w:id="1403" w:name="_Toc342296353"/>
      <w:bookmarkStart w:id="1404" w:name="_Toc144974671"/>
      <w:bookmarkStart w:id="1405" w:name="_Toc152045702"/>
      <w:bookmarkStart w:id="1406" w:name="_Toc179632720"/>
      <w:r>
        <w:rPr>
          <w:rFonts w:ascii="宋体" w:hAnsi="宋体" w:cs="宋体" w:hint="eastAsia"/>
          <w:szCs w:val="21"/>
          <w:lang w:val="zh-CN"/>
        </w:rPr>
        <w:lastRenderedPageBreak/>
        <w:t>14. 试验和检验</w:t>
      </w:r>
      <w:bookmarkEnd w:id="1398"/>
      <w:bookmarkEnd w:id="1399"/>
      <w:bookmarkEnd w:id="1400"/>
      <w:bookmarkEnd w:id="1401"/>
      <w:bookmarkEnd w:id="1402"/>
      <w:bookmarkEnd w:id="1403"/>
      <w:bookmarkEnd w:id="1404"/>
      <w:bookmarkEnd w:id="1405"/>
      <w:bookmarkEnd w:id="1406"/>
    </w:p>
    <w:p w14:paraId="3F974886" w14:textId="77777777" w:rsidR="004F0CEE" w:rsidRDefault="00000000">
      <w:pPr>
        <w:keepNext/>
        <w:keepLines/>
        <w:spacing w:line="360" w:lineRule="auto"/>
        <w:outlineLvl w:val="0"/>
        <w:rPr>
          <w:rFonts w:ascii="宋体" w:hAnsi="宋体" w:cs="宋体" w:hint="eastAsia"/>
          <w:szCs w:val="21"/>
        </w:rPr>
      </w:pPr>
      <w:bookmarkStart w:id="1407" w:name="_Toc342296354"/>
      <w:bookmarkStart w:id="1408" w:name="_Toc144974672"/>
      <w:bookmarkStart w:id="1409" w:name="_Toc179632721"/>
      <w:bookmarkStart w:id="1410" w:name="_Toc396423144"/>
      <w:bookmarkStart w:id="1411" w:name="_Toc435200750"/>
      <w:bookmarkStart w:id="1412" w:name="_Toc531764689"/>
      <w:bookmarkStart w:id="1413" w:name="_Toc338944796"/>
      <w:bookmarkStart w:id="1414" w:name="_Toc152045703"/>
      <w:bookmarkStart w:id="1415" w:name="_Toc152042481"/>
      <w:r>
        <w:rPr>
          <w:rFonts w:ascii="宋体" w:hAnsi="宋体" w:cs="宋体" w:hint="eastAsia"/>
          <w:szCs w:val="21"/>
        </w:rPr>
        <w:t>14.1 材料、工程设备和工程的试验和检验</w:t>
      </w:r>
      <w:bookmarkEnd w:id="1407"/>
      <w:bookmarkEnd w:id="1408"/>
      <w:bookmarkEnd w:id="1409"/>
      <w:bookmarkEnd w:id="1410"/>
      <w:bookmarkEnd w:id="1411"/>
      <w:bookmarkEnd w:id="1412"/>
      <w:bookmarkEnd w:id="1413"/>
      <w:bookmarkEnd w:id="1414"/>
      <w:bookmarkEnd w:id="1415"/>
    </w:p>
    <w:p w14:paraId="29C6159F"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2F383F8B"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14.1.2 监理人未按合同约定派员参加试验和检验的，除监理人另有指示外，承包人可自行试验和检验，并应立即将试验和检验结果报送监理人，监理人应签字确认。</w:t>
      </w:r>
    </w:p>
    <w:p w14:paraId="1BEA759D"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0CAED1C5" w14:textId="77777777" w:rsidR="004F0CEE" w:rsidRDefault="00000000">
      <w:pPr>
        <w:keepNext/>
        <w:keepLines/>
        <w:spacing w:line="360" w:lineRule="auto"/>
        <w:outlineLvl w:val="0"/>
        <w:rPr>
          <w:rFonts w:ascii="宋体" w:hAnsi="宋体" w:cs="宋体" w:hint="eastAsia"/>
          <w:szCs w:val="21"/>
        </w:rPr>
      </w:pPr>
      <w:bookmarkStart w:id="1416" w:name="_Toc342296355"/>
      <w:bookmarkStart w:id="1417" w:name="_Toc396423145"/>
      <w:bookmarkStart w:id="1418" w:name="_Toc531764690"/>
      <w:bookmarkStart w:id="1419" w:name="_Toc179632722"/>
      <w:bookmarkStart w:id="1420" w:name="_Toc144974673"/>
      <w:bookmarkStart w:id="1421" w:name="_Toc435200751"/>
      <w:bookmarkStart w:id="1422" w:name="_Toc152042482"/>
      <w:bookmarkStart w:id="1423" w:name="_Toc338944797"/>
      <w:bookmarkStart w:id="1424" w:name="_Toc152045704"/>
      <w:r>
        <w:rPr>
          <w:rFonts w:ascii="宋体" w:hAnsi="宋体" w:cs="宋体" w:hint="eastAsia"/>
          <w:szCs w:val="21"/>
        </w:rPr>
        <w:t>14.2 现场材料试验</w:t>
      </w:r>
      <w:bookmarkEnd w:id="1416"/>
      <w:bookmarkEnd w:id="1417"/>
      <w:bookmarkEnd w:id="1418"/>
      <w:bookmarkEnd w:id="1419"/>
      <w:bookmarkEnd w:id="1420"/>
      <w:bookmarkEnd w:id="1421"/>
      <w:bookmarkEnd w:id="1422"/>
      <w:bookmarkEnd w:id="1423"/>
      <w:bookmarkEnd w:id="1424"/>
    </w:p>
    <w:p w14:paraId="29B21BDB"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14.2.1 承包人根据合同约定或监理人指示进行的现场材料试验，应由承包人提供试验场所、试验人员、试验设备器材以及其他必要的试验条件。</w:t>
      </w:r>
    </w:p>
    <w:p w14:paraId="30E35742"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14.2.2 监理人在必要时可以使用承包人的试验场所、试验设备器材以及其他试验条件，进行以工程质量检查为目的的复核性材料试验，承包人应予以协助。</w:t>
      </w:r>
    </w:p>
    <w:p w14:paraId="1C974962" w14:textId="77777777" w:rsidR="004F0CEE" w:rsidRDefault="00000000">
      <w:pPr>
        <w:keepNext/>
        <w:keepLines/>
        <w:spacing w:line="360" w:lineRule="auto"/>
        <w:outlineLvl w:val="0"/>
        <w:rPr>
          <w:rFonts w:ascii="宋体" w:hAnsi="宋体" w:cs="宋体" w:hint="eastAsia"/>
          <w:szCs w:val="21"/>
        </w:rPr>
      </w:pPr>
      <w:bookmarkStart w:id="1425" w:name="_Toc342296356"/>
      <w:bookmarkStart w:id="1426" w:name="_Toc396423146"/>
      <w:bookmarkStart w:id="1427" w:name="_Toc435200752"/>
      <w:bookmarkStart w:id="1428" w:name="_Toc179632723"/>
      <w:bookmarkStart w:id="1429" w:name="_Toc144974674"/>
      <w:bookmarkStart w:id="1430" w:name="_Toc338944798"/>
      <w:bookmarkStart w:id="1431" w:name="_Toc531764691"/>
      <w:bookmarkStart w:id="1432" w:name="_Toc152045705"/>
      <w:bookmarkStart w:id="1433" w:name="_Toc152042483"/>
      <w:r>
        <w:rPr>
          <w:rFonts w:ascii="宋体" w:hAnsi="宋体" w:cs="宋体" w:hint="eastAsia"/>
          <w:szCs w:val="21"/>
        </w:rPr>
        <w:t>14.3 现场工艺试验</w:t>
      </w:r>
      <w:bookmarkEnd w:id="1425"/>
      <w:bookmarkEnd w:id="1426"/>
      <w:bookmarkEnd w:id="1427"/>
      <w:bookmarkEnd w:id="1428"/>
      <w:bookmarkEnd w:id="1429"/>
      <w:bookmarkEnd w:id="1430"/>
      <w:bookmarkEnd w:id="1431"/>
      <w:bookmarkEnd w:id="1432"/>
      <w:bookmarkEnd w:id="1433"/>
    </w:p>
    <w:p w14:paraId="72E6F63C"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承包人应按合同约定或监理人指示进行现场工艺试验。对大型的现场工艺试验，监理人认为必要时，应由承包人根据监理人提出的工艺试验要求，编制工艺试验措施计划，报送监理人审批。</w:t>
      </w:r>
    </w:p>
    <w:p w14:paraId="2181607F" w14:textId="77777777" w:rsidR="004F0CEE" w:rsidRDefault="00000000">
      <w:pPr>
        <w:keepNext/>
        <w:keepLines/>
        <w:spacing w:line="360" w:lineRule="auto"/>
        <w:outlineLvl w:val="1"/>
        <w:rPr>
          <w:rFonts w:ascii="宋体" w:hAnsi="宋体" w:cs="宋体" w:hint="eastAsia"/>
          <w:szCs w:val="21"/>
          <w:lang w:val="zh-CN"/>
        </w:rPr>
      </w:pPr>
      <w:bookmarkStart w:id="1434" w:name="_Toc338944799"/>
      <w:bookmarkStart w:id="1435" w:name="_Toc435200753"/>
      <w:bookmarkStart w:id="1436" w:name="_Toc396423147"/>
      <w:bookmarkStart w:id="1437" w:name="_Toc342296357"/>
      <w:bookmarkStart w:id="1438" w:name="_Toc531764692"/>
      <w:r>
        <w:rPr>
          <w:rFonts w:ascii="宋体" w:hAnsi="宋体" w:cs="宋体" w:hint="eastAsia"/>
          <w:szCs w:val="21"/>
          <w:lang w:val="zh-CN"/>
        </w:rPr>
        <w:t>15. 变更</w:t>
      </w:r>
      <w:bookmarkEnd w:id="1434"/>
      <w:bookmarkEnd w:id="1435"/>
      <w:bookmarkEnd w:id="1436"/>
      <w:bookmarkEnd w:id="1437"/>
      <w:bookmarkEnd w:id="1438"/>
    </w:p>
    <w:p w14:paraId="7B5FB5FC" w14:textId="77777777" w:rsidR="004F0CEE" w:rsidRDefault="00000000">
      <w:pPr>
        <w:keepNext/>
        <w:keepLines/>
        <w:spacing w:line="360" w:lineRule="auto"/>
        <w:outlineLvl w:val="0"/>
        <w:rPr>
          <w:rFonts w:ascii="宋体" w:hAnsi="宋体" w:cs="宋体" w:hint="eastAsia"/>
          <w:szCs w:val="21"/>
        </w:rPr>
      </w:pPr>
      <w:bookmarkStart w:id="1439" w:name="_Toc342296358"/>
      <w:bookmarkStart w:id="1440" w:name="_Toc435200754"/>
      <w:bookmarkStart w:id="1441" w:name="_Toc396423148"/>
      <w:bookmarkStart w:id="1442" w:name="_Toc531764693"/>
      <w:bookmarkStart w:id="1443" w:name="_Toc338944800"/>
      <w:r>
        <w:rPr>
          <w:rFonts w:ascii="宋体" w:hAnsi="宋体" w:cs="宋体" w:hint="eastAsia"/>
          <w:szCs w:val="21"/>
        </w:rPr>
        <w:t>15.1 变更的范围和内容</w:t>
      </w:r>
      <w:bookmarkEnd w:id="1439"/>
      <w:bookmarkEnd w:id="1440"/>
      <w:bookmarkEnd w:id="1441"/>
      <w:bookmarkEnd w:id="1442"/>
      <w:bookmarkEnd w:id="1443"/>
    </w:p>
    <w:p w14:paraId="21D57A30"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除专用合同条款另有约定外，在履行合同中发生以下情形之一，应按照本条规定进行变更。</w:t>
      </w:r>
    </w:p>
    <w:p w14:paraId="15BD3DCF" w14:textId="77777777" w:rsidR="004F0CEE" w:rsidRDefault="00000000">
      <w:pPr>
        <w:spacing w:line="360" w:lineRule="auto"/>
        <w:ind w:firstLineChars="171" w:firstLine="359"/>
        <w:rPr>
          <w:rFonts w:ascii="宋体" w:hAnsi="宋体" w:cs="宋体" w:hint="eastAsia"/>
          <w:szCs w:val="21"/>
        </w:rPr>
      </w:pPr>
      <w:r>
        <w:rPr>
          <w:rFonts w:ascii="宋体" w:hAnsi="宋体" w:cs="宋体" w:hint="eastAsia"/>
          <w:szCs w:val="21"/>
        </w:rPr>
        <w:t>（1）取消合同中任何一项工作；</w:t>
      </w:r>
    </w:p>
    <w:p w14:paraId="17F8F4C9" w14:textId="77777777" w:rsidR="004F0CEE" w:rsidRDefault="00000000">
      <w:pPr>
        <w:spacing w:line="360" w:lineRule="auto"/>
        <w:ind w:firstLineChars="171" w:firstLine="359"/>
        <w:rPr>
          <w:rFonts w:ascii="宋体" w:hAnsi="宋体" w:cs="宋体" w:hint="eastAsia"/>
          <w:szCs w:val="21"/>
        </w:rPr>
      </w:pPr>
      <w:r>
        <w:rPr>
          <w:rFonts w:ascii="宋体" w:hAnsi="宋体" w:cs="宋体" w:hint="eastAsia"/>
          <w:szCs w:val="21"/>
        </w:rPr>
        <w:t>（2）改变合同中任何一项工作的质量或其他特性；</w:t>
      </w:r>
    </w:p>
    <w:p w14:paraId="44D37A8B" w14:textId="77777777" w:rsidR="004F0CEE" w:rsidRDefault="00000000">
      <w:pPr>
        <w:spacing w:line="360" w:lineRule="auto"/>
        <w:ind w:firstLineChars="171" w:firstLine="359"/>
        <w:rPr>
          <w:rFonts w:ascii="宋体" w:hAnsi="宋体" w:cs="宋体" w:hint="eastAsia"/>
          <w:szCs w:val="21"/>
        </w:rPr>
      </w:pPr>
      <w:r>
        <w:rPr>
          <w:rFonts w:ascii="宋体" w:hAnsi="宋体" w:cs="宋体" w:hint="eastAsia"/>
          <w:szCs w:val="21"/>
        </w:rPr>
        <w:t>（3）改变合同工程的基线、标高、位置或尺寸；</w:t>
      </w:r>
    </w:p>
    <w:p w14:paraId="0010F0D4" w14:textId="77777777" w:rsidR="004F0CEE" w:rsidRDefault="00000000">
      <w:pPr>
        <w:spacing w:line="360" w:lineRule="auto"/>
        <w:ind w:firstLineChars="171" w:firstLine="359"/>
        <w:rPr>
          <w:rFonts w:ascii="宋体" w:hAnsi="宋体" w:cs="宋体" w:hint="eastAsia"/>
          <w:szCs w:val="21"/>
        </w:rPr>
      </w:pPr>
      <w:r>
        <w:rPr>
          <w:rFonts w:ascii="宋体" w:hAnsi="宋体" w:cs="宋体" w:hint="eastAsia"/>
          <w:szCs w:val="21"/>
        </w:rPr>
        <w:t>（4）改变合同中任何一项工作的施工时间或改变已批准的施工工艺或顺序；</w:t>
      </w:r>
    </w:p>
    <w:p w14:paraId="24F3AFB0" w14:textId="77777777" w:rsidR="004F0CEE" w:rsidRDefault="00000000">
      <w:pPr>
        <w:spacing w:line="360" w:lineRule="auto"/>
        <w:ind w:firstLineChars="171" w:firstLine="359"/>
        <w:rPr>
          <w:rFonts w:ascii="宋体" w:hAnsi="宋体" w:cs="宋体" w:hint="eastAsia"/>
          <w:szCs w:val="21"/>
        </w:rPr>
      </w:pPr>
      <w:r>
        <w:rPr>
          <w:rFonts w:ascii="宋体" w:hAnsi="宋体" w:cs="宋体" w:hint="eastAsia"/>
          <w:szCs w:val="21"/>
        </w:rPr>
        <w:t>（5）为完成工程需要追加的额外工作。</w:t>
      </w:r>
    </w:p>
    <w:p w14:paraId="33A7AF08" w14:textId="77777777" w:rsidR="004F0CEE" w:rsidRDefault="00000000">
      <w:pPr>
        <w:keepNext/>
        <w:keepLines/>
        <w:spacing w:line="360" w:lineRule="auto"/>
        <w:outlineLvl w:val="0"/>
        <w:rPr>
          <w:rFonts w:ascii="宋体" w:hAnsi="宋体" w:cs="宋体" w:hint="eastAsia"/>
          <w:szCs w:val="21"/>
        </w:rPr>
      </w:pPr>
      <w:bookmarkStart w:id="1444" w:name="_Toc342296359"/>
      <w:bookmarkStart w:id="1445" w:name="_Toc338944801"/>
      <w:bookmarkStart w:id="1446" w:name="_Toc152042486"/>
      <w:bookmarkStart w:id="1447" w:name="_Toc144974677"/>
      <w:bookmarkStart w:id="1448" w:name="_Toc531764694"/>
      <w:bookmarkStart w:id="1449" w:name="_Toc152045708"/>
      <w:bookmarkStart w:id="1450" w:name="_Toc179632726"/>
      <w:bookmarkStart w:id="1451" w:name="_Toc435200755"/>
      <w:bookmarkStart w:id="1452" w:name="_Toc396423149"/>
      <w:r>
        <w:rPr>
          <w:rFonts w:ascii="宋体" w:hAnsi="宋体" w:cs="宋体" w:hint="eastAsia"/>
          <w:szCs w:val="21"/>
        </w:rPr>
        <w:t>15.2 变更权</w:t>
      </w:r>
      <w:bookmarkEnd w:id="1444"/>
      <w:bookmarkEnd w:id="1445"/>
      <w:bookmarkEnd w:id="1446"/>
      <w:bookmarkEnd w:id="1447"/>
      <w:bookmarkEnd w:id="1448"/>
      <w:bookmarkEnd w:id="1449"/>
      <w:bookmarkEnd w:id="1450"/>
      <w:bookmarkEnd w:id="1451"/>
      <w:bookmarkEnd w:id="1452"/>
    </w:p>
    <w:p w14:paraId="42F2A0F2"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在履行合同过程中，经发包人同意，监理人可按第15.3款约定的变更程序向承包人</w:t>
      </w:r>
      <w:proofErr w:type="gramStart"/>
      <w:r>
        <w:rPr>
          <w:rFonts w:ascii="宋体" w:hAnsi="宋体" w:cs="宋体" w:hint="eastAsia"/>
          <w:szCs w:val="21"/>
        </w:rPr>
        <w:t>作出</w:t>
      </w:r>
      <w:proofErr w:type="gramEnd"/>
      <w:r>
        <w:rPr>
          <w:rFonts w:ascii="宋体" w:hAnsi="宋体" w:cs="宋体" w:hint="eastAsia"/>
          <w:szCs w:val="21"/>
        </w:rPr>
        <w:t>变更指示，承包人应遵照执行。没有监理人的变更指示，承包人不得擅自变更。</w:t>
      </w:r>
    </w:p>
    <w:p w14:paraId="711531FD" w14:textId="77777777" w:rsidR="004F0CEE" w:rsidRDefault="00000000">
      <w:pPr>
        <w:keepNext/>
        <w:keepLines/>
        <w:spacing w:line="360" w:lineRule="auto"/>
        <w:outlineLvl w:val="0"/>
        <w:rPr>
          <w:rFonts w:ascii="宋体" w:hAnsi="宋体" w:cs="宋体" w:hint="eastAsia"/>
          <w:szCs w:val="21"/>
        </w:rPr>
      </w:pPr>
      <w:bookmarkStart w:id="1453" w:name="_Toc396423150"/>
      <w:bookmarkStart w:id="1454" w:name="_Toc531764695"/>
      <w:bookmarkStart w:id="1455" w:name="_Toc435200756"/>
      <w:bookmarkStart w:id="1456" w:name="_Toc338944802"/>
      <w:bookmarkStart w:id="1457" w:name="_Toc342296360"/>
      <w:r>
        <w:rPr>
          <w:rFonts w:ascii="宋体" w:hAnsi="宋体" w:cs="宋体" w:hint="eastAsia"/>
          <w:szCs w:val="21"/>
        </w:rPr>
        <w:t>15.3 变更程序</w:t>
      </w:r>
      <w:bookmarkEnd w:id="1453"/>
      <w:bookmarkEnd w:id="1454"/>
      <w:bookmarkEnd w:id="1455"/>
      <w:bookmarkEnd w:id="1456"/>
      <w:bookmarkEnd w:id="1457"/>
    </w:p>
    <w:p w14:paraId="552B9B17"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15.3.1 变更的提出</w:t>
      </w:r>
    </w:p>
    <w:p w14:paraId="04E995A7"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（1）在合同履行过程中，可能发生第15.1款约定情形的，监理人可向承包人发出变更意向书。</w:t>
      </w:r>
      <w:r>
        <w:rPr>
          <w:rFonts w:ascii="宋体" w:hAnsi="宋体" w:cs="宋体" w:hint="eastAsia"/>
          <w:szCs w:val="21"/>
        </w:rPr>
        <w:lastRenderedPageBreak/>
        <w:t xml:space="preserve">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14:paraId="101EE869"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（2）在合同履行过程中，发生第15.1款约定情形的，监理人应按照第15.3.3项约定向承包人发出变更指示。</w:t>
      </w:r>
    </w:p>
    <w:p w14:paraId="0CC6B53A"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w:t>
      </w:r>
      <w:proofErr w:type="gramStart"/>
      <w:r>
        <w:rPr>
          <w:rFonts w:ascii="宋体" w:hAnsi="宋体" w:cs="宋体" w:hint="eastAsia"/>
          <w:szCs w:val="21"/>
        </w:rPr>
        <w:t>作出</w:t>
      </w:r>
      <w:proofErr w:type="gramEnd"/>
      <w:r>
        <w:rPr>
          <w:rFonts w:ascii="宋体" w:hAnsi="宋体" w:cs="宋体" w:hint="eastAsia"/>
          <w:szCs w:val="21"/>
        </w:rPr>
        <w:t>变更指示。经研究后不同意作为变更的，应由监理人书面答复承包人。</w:t>
      </w:r>
    </w:p>
    <w:p w14:paraId="3E232493"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（4）若承包人收到监理人的变更意向书后认为难以实施此项变更，应立即通知监理人，说明原因并附详细依据。监理人与承包人和发包人协商后确定撤销、改变或不改变原变更意向书。</w:t>
      </w:r>
    </w:p>
    <w:p w14:paraId="653EDF36"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15.3.2 变更估价</w:t>
      </w:r>
    </w:p>
    <w:p w14:paraId="38060338"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14:paraId="59B644B3"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（2）变更工作影响工期的，承包人应提出调整工期的具体细节。监理人认为有必要时，可要求承包人提交要求提前或延长工期的施工进度计划及相应施工措施等详细资料。</w:t>
      </w:r>
    </w:p>
    <w:p w14:paraId="40765A33"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（3）除专用合同条款对期限另有约定外，监理人收到承包人变更报价书后的14天内，根据第15.4款约定的估价原则，按照第3.5款商定或确定变更价格。</w:t>
      </w:r>
    </w:p>
    <w:p w14:paraId="176F21D5"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15.3.3 变更指示</w:t>
      </w:r>
    </w:p>
    <w:p w14:paraId="1D71B0E9"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（1）变更指示只能由监理人发出。</w:t>
      </w:r>
    </w:p>
    <w:p w14:paraId="2D9CADE4"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（2）变更指示应说明变更的目的、范围、变更内容以及变更的工程量及其进度和技术要求，并附有关图纸和文件。承包人收到变更指示后，应按变更指示进行变更工作。</w:t>
      </w:r>
    </w:p>
    <w:p w14:paraId="6EC7D619" w14:textId="77777777" w:rsidR="004F0CEE" w:rsidRDefault="00000000">
      <w:pPr>
        <w:keepNext/>
        <w:keepLines/>
        <w:spacing w:line="360" w:lineRule="auto"/>
        <w:outlineLvl w:val="0"/>
        <w:rPr>
          <w:rFonts w:ascii="宋体" w:hAnsi="宋体" w:cs="宋体" w:hint="eastAsia"/>
          <w:szCs w:val="21"/>
        </w:rPr>
      </w:pPr>
      <w:bookmarkStart w:id="1458" w:name="_Toc338944803"/>
      <w:bookmarkStart w:id="1459" w:name="_Toc342296361"/>
      <w:bookmarkStart w:id="1460" w:name="_Toc531764696"/>
      <w:bookmarkStart w:id="1461" w:name="_Toc435200757"/>
      <w:bookmarkStart w:id="1462" w:name="_Toc396423151"/>
      <w:r>
        <w:rPr>
          <w:rFonts w:ascii="宋体" w:hAnsi="宋体" w:cs="宋体" w:hint="eastAsia"/>
          <w:szCs w:val="21"/>
        </w:rPr>
        <w:t>15.4 变更的估价原则</w:t>
      </w:r>
      <w:bookmarkEnd w:id="1458"/>
      <w:bookmarkEnd w:id="1459"/>
      <w:bookmarkEnd w:id="1460"/>
      <w:bookmarkEnd w:id="1461"/>
      <w:bookmarkEnd w:id="1462"/>
    </w:p>
    <w:p w14:paraId="036D67DC"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除专用合同条款另有约定外，因变更引起的价格调整按照本款约定处理。</w:t>
      </w:r>
    </w:p>
    <w:p w14:paraId="17361042"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15.4.1 已标价工程量清单中有适用于变更工作的子目的，采用该子目的单价。</w:t>
      </w:r>
    </w:p>
    <w:p w14:paraId="101A6356"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15.4.2 已标价工程量清单中无适用于变更工作的子目，但有类似子目的，可在合理范围内参照类似子目的单价，由监理人按第3.5款商定或确定变更工作的单价。</w:t>
      </w:r>
    </w:p>
    <w:p w14:paraId="5F6185EC"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15.4.3 已标价工程量清单中无适用或类似子目的单价，可按照成本加利润的原则，由监理人按第3.5款商定或确定变更工作的单价。</w:t>
      </w:r>
    </w:p>
    <w:p w14:paraId="3B5BAAF7" w14:textId="77777777" w:rsidR="004F0CEE" w:rsidRDefault="00000000">
      <w:pPr>
        <w:keepNext/>
        <w:keepLines/>
        <w:spacing w:line="360" w:lineRule="auto"/>
        <w:outlineLvl w:val="0"/>
        <w:rPr>
          <w:rFonts w:ascii="宋体" w:hAnsi="宋体" w:cs="宋体" w:hint="eastAsia"/>
          <w:szCs w:val="21"/>
        </w:rPr>
      </w:pPr>
      <w:bookmarkStart w:id="1463" w:name="_Toc342296362"/>
      <w:bookmarkStart w:id="1464" w:name="_Toc396423152"/>
      <w:bookmarkStart w:id="1465" w:name="_Toc531764697"/>
      <w:bookmarkStart w:id="1466" w:name="_Toc435200758"/>
      <w:bookmarkStart w:id="1467" w:name="_Toc338944804"/>
      <w:r>
        <w:rPr>
          <w:rFonts w:ascii="宋体" w:hAnsi="宋体" w:cs="宋体" w:hint="eastAsia"/>
          <w:szCs w:val="21"/>
        </w:rPr>
        <w:t>15.5 承包人的合理化建议</w:t>
      </w:r>
      <w:bookmarkEnd w:id="1463"/>
      <w:bookmarkEnd w:id="1464"/>
      <w:bookmarkEnd w:id="1465"/>
      <w:bookmarkEnd w:id="1466"/>
      <w:bookmarkEnd w:id="1467"/>
    </w:p>
    <w:p w14:paraId="46BAA5B7"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15.5.1 在履行合同过程中，承包人对发包人提供的图纸、技术要求以及其他方面提出的合理化建议，均应以书面形式提交监理人。合理化建议书的内容应包括建议工作的详细说明、进度计划和</w:t>
      </w:r>
      <w:r>
        <w:rPr>
          <w:rFonts w:ascii="宋体" w:hAnsi="宋体" w:cs="宋体" w:hint="eastAsia"/>
          <w:szCs w:val="21"/>
        </w:rPr>
        <w:lastRenderedPageBreak/>
        <w:t>效益以及与其他工作的协调等，并附必要的设计文件。监理人应与发包人协商是否采纳建议。建议被采纳并构成变更的，应按第15.3.3项约定向承包人发出变更指示。</w:t>
      </w:r>
    </w:p>
    <w:p w14:paraId="01742B1C"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15.5.2 承包人提出的合理化建议降低了合同价格、缩短了工期或者提高了工程经济效益的，发包人可按国家有关规定在专用合同条款中约定给予奖励。</w:t>
      </w:r>
    </w:p>
    <w:p w14:paraId="60A68B8A" w14:textId="77777777" w:rsidR="004F0CEE" w:rsidRDefault="00000000">
      <w:pPr>
        <w:keepNext/>
        <w:keepLines/>
        <w:spacing w:line="360" w:lineRule="auto"/>
        <w:outlineLvl w:val="0"/>
        <w:rPr>
          <w:rFonts w:ascii="宋体" w:hAnsi="宋体" w:cs="宋体" w:hint="eastAsia"/>
          <w:szCs w:val="21"/>
        </w:rPr>
      </w:pPr>
      <w:bookmarkStart w:id="1468" w:name="_Toc179632730"/>
      <w:bookmarkStart w:id="1469" w:name="_Toc435200759"/>
      <w:bookmarkStart w:id="1470" w:name="_Toc338944805"/>
      <w:bookmarkStart w:id="1471" w:name="_Toc531764698"/>
      <w:bookmarkStart w:id="1472" w:name="_Toc396423153"/>
      <w:bookmarkStart w:id="1473" w:name="_Toc152042490"/>
      <w:bookmarkStart w:id="1474" w:name="_Toc144974681"/>
      <w:bookmarkStart w:id="1475" w:name="_Toc342296363"/>
      <w:bookmarkStart w:id="1476" w:name="_Toc152045712"/>
      <w:r>
        <w:rPr>
          <w:rFonts w:ascii="宋体" w:hAnsi="宋体" w:cs="宋体" w:hint="eastAsia"/>
          <w:szCs w:val="21"/>
        </w:rPr>
        <w:t>15.6 暂列金额</w:t>
      </w:r>
      <w:bookmarkEnd w:id="1468"/>
      <w:bookmarkEnd w:id="1469"/>
      <w:bookmarkEnd w:id="1470"/>
      <w:bookmarkEnd w:id="1471"/>
      <w:bookmarkEnd w:id="1472"/>
      <w:bookmarkEnd w:id="1473"/>
      <w:bookmarkEnd w:id="1474"/>
      <w:bookmarkEnd w:id="1475"/>
      <w:bookmarkEnd w:id="1476"/>
    </w:p>
    <w:p w14:paraId="70441A14"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暂列金额只能按照监理人的指示使用，并对合同价格进行相应调整。</w:t>
      </w:r>
    </w:p>
    <w:p w14:paraId="7FA95A9C" w14:textId="77777777" w:rsidR="004F0CEE" w:rsidRDefault="00000000">
      <w:pPr>
        <w:keepNext/>
        <w:keepLines/>
        <w:spacing w:line="360" w:lineRule="auto"/>
        <w:outlineLvl w:val="0"/>
        <w:rPr>
          <w:rFonts w:ascii="宋体" w:hAnsi="宋体" w:cs="宋体" w:hint="eastAsia"/>
          <w:szCs w:val="21"/>
        </w:rPr>
      </w:pPr>
      <w:bookmarkStart w:id="1477" w:name="_Toc152045713"/>
      <w:bookmarkStart w:id="1478" w:name="_Toc144974682"/>
      <w:bookmarkStart w:id="1479" w:name="_Toc179632731"/>
      <w:bookmarkStart w:id="1480" w:name="_Toc396423154"/>
      <w:bookmarkStart w:id="1481" w:name="_Toc531764699"/>
      <w:bookmarkStart w:id="1482" w:name="_Toc338944806"/>
      <w:bookmarkStart w:id="1483" w:name="_Toc152042491"/>
      <w:bookmarkStart w:id="1484" w:name="_Toc435200760"/>
      <w:bookmarkStart w:id="1485" w:name="_Toc342296364"/>
      <w:r>
        <w:rPr>
          <w:rFonts w:ascii="宋体" w:hAnsi="宋体" w:cs="宋体" w:hint="eastAsia"/>
          <w:szCs w:val="21"/>
        </w:rPr>
        <w:t>15.7 计日工</w:t>
      </w:r>
      <w:bookmarkEnd w:id="1477"/>
      <w:bookmarkEnd w:id="1478"/>
      <w:bookmarkEnd w:id="1479"/>
      <w:bookmarkEnd w:id="1480"/>
      <w:bookmarkEnd w:id="1481"/>
      <w:bookmarkEnd w:id="1482"/>
      <w:bookmarkEnd w:id="1483"/>
      <w:bookmarkEnd w:id="1484"/>
      <w:bookmarkEnd w:id="1485"/>
    </w:p>
    <w:p w14:paraId="1F0621DD"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15.7.1 发包人认为有必要时，由监理人通知承包人以计日工方式实施变更的零星工作。其价款按列入已标价工程量清单中的计日工计价子目及其单价进行计算。</w:t>
      </w:r>
    </w:p>
    <w:p w14:paraId="494DD342"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15.7.2 采用计日工计价的任何一项变更工作，应从暂列金额中支付，承包人应在该项变更的实施过程中，每天提交以下报表和有关凭证报送监理人审批：</w:t>
      </w:r>
    </w:p>
    <w:p w14:paraId="49AE58C0"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（1）工作名称、内容和数量；</w:t>
      </w:r>
    </w:p>
    <w:p w14:paraId="408FAC6B"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（2）投入该工作所有人员的姓名、工种、级别和耗用工时；</w:t>
      </w:r>
    </w:p>
    <w:p w14:paraId="62D66993"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（3）投入该工作的材料类别和数量；</w:t>
      </w:r>
    </w:p>
    <w:p w14:paraId="569D0B09"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（4）投入该工作的施工设备型号、台数和</w:t>
      </w:r>
      <w:proofErr w:type="gramStart"/>
      <w:r>
        <w:rPr>
          <w:rFonts w:ascii="宋体" w:hAnsi="宋体" w:cs="宋体" w:hint="eastAsia"/>
          <w:szCs w:val="21"/>
        </w:rPr>
        <w:t>耗用台</w:t>
      </w:r>
      <w:proofErr w:type="gramEnd"/>
      <w:r>
        <w:rPr>
          <w:rFonts w:ascii="宋体" w:hAnsi="宋体" w:cs="宋体" w:hint="eastAsia"/>
          <w:szCs w:val="21"/>
        </w:rPr>
        <w:t>时；</w:t>
      </w:r>
    </w:p>
    <w:p w14:paraId="61BD41EB"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（5）监理人要求提交的其他资料和凭证。</w:t>
      </w:r>
    </w:p>
    <w:p w14:paraId="3496B28F"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15.7.3 计日工由承包人汇总后，按第17.3.2项的约定列入进度付款申请单，由监理人复核并经发包人同意后列入进度付款。</w:t>
      </w:r>
    </w:p>
    <w:p w14:paraId="144CD7CB" w14:textId="77777777" w:rsidR="004F0CEE" w:rsidRDefault="00000000">
      <w:pPr>
        <w:keepNext/>
        <w:keepLines/>
        <w:spacing w:line="360" w:lineRule="auto"/>
        <w:outlineLvl w:val="0"/>
        <w:rPr>
          <w:rFonts w:ascii="宋体" w:hAnsi="宋体" w:cs="宋体" w:hint="eastAsia"/>
          <w:szCs w:val="21"/>
        </w:rPr>
      </w:pPr>
      <w:bookmarkStart w:id="1486" w:name="_Toc396423155"/>
      <w:bookmarkStart w:id="1487" w:name="_Toc531764700"/>
      <w:bookmarkStart w:id="1488" w:name="_Toc338944807"/>
      <w:bookmarkStart w:id="1489" w:name="_Toc435200761"/>
      <w:bookmarkStart w:id="1490" w:name="_Toc342296365"/>
      <w:r>
        <w:rPr>
          <w:rFonts w:ascii="宋体" w:hAnsi="宋体" w:cs="宋体" w:hint="eastAsia"/>
          <w:szCs w:val="21"/>
        </w:rPr>
        <w:t>15.8 暂估价</w:t>
      </w:r>
      <w:bookmarkEnd w:id="1486"/>
      <w:bookmarkEnd w:id="1487"/>
      <w:bookmarkEnd w:id="1488"/>
      <w:bookmarkEnd w:id="1489"/>
      <w:bookmarkEnd w:id="1490"/>
    </w:p>
    <w:p w14:paraId="62FF30EE" w14:textId="77777777" w:rsidR="004F0CEE" w:rsidRDefault="00000000">
      <w:pPr>
        <w:spacing w:line="360" w:lineRule="auto"/>
        <w:rPr>
          <w:rFonts w:ascii="宋体" w:hAnsi="宋体" w:cs="宋体" w:hint="eastAsia"/>
          <w:szCs w:val="21"/>
        </w:rPr>
      </w:pPr>
      <w:r>
        <w:rPr>
          <w:rFonts w:ascii="宋体" w:hAnsi="宋体" w:cs="宋体" w:hint="eastAsia"/>
          <w:szCs w:val="21"/>
        </w:rPr>
        <w:t xml:space="preserve">    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14:paraId="7304FE6A"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21A10E30"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3AAA0DA5" w14:textId="77777777" w:rsidR="004F0CEE" w:rsidRDefault="00000000">
      <w:pPr>
        <w:keepNext/>
        <w:keepLines/>
        <w:spacing w:line="360" w:lineRule="auto"/>
        <w:outlineLvl w:val="1"/>
        <w:rPr>
          <w:rFonts w:ascii="宋体" w:hAnsi="宋体" w:cs="宋体" w:hint="eastAsia"/>
          <w:szCs w:val="21"/>
          <w:lang w:val="zh-CN"/>
        </w:rPr>
      </w:pPr>
      <w:bookmarkStart w:id="1491" w:name="_Toc396423156"/>
      <w:bookmarkStart w:id="1492" w:name="_Toc342296366"/>
      <w:bookmarkStart w:id="1493" w:name="_Toc435200762"/>
      <w:bookmarkStart w:id="1494" w:name="_Toc338944808"/>
      <w:bookmarkStart w:id="1495" w:name="_Toc531764701"/>
      <w:r>
        <w:rPr>
          <w:rFonts w:ascii="宋体" w:hAnsi="宋体" w:cs="宋体" w:hint="eastAsia"/>
          <w:szCs w:val="21"/>
          <w:lang w:val="zh-CN"/>
        </w:rPr>
        <w:t>16. 价格调整</w:t>
      </w:r>
      <w:bookmarkEnd w:id="1491"/>
      <w:bookmarkEnd w:id="1492"/>
      <w:bookmarkEnd w:id="1493"/>
      <w:bookmarkEnd w:id="1494"/>
      <w:bookmarkEnd w:id="1495"/>
    </w:p>
    <w:p w14:paraId="28DA545A" w14:textId="77777777" w:rsidR="004F0CEE" w:rsidRDefault="00000000">
      <w:pPr>
        <w:keepNext/>
        <w:keepLines/>
        <w:spacing w:line="360" w:lineRule="auto"/>
        <w:outlineLvl w:val="0"/>
        <w:rPr>
          <w:rFonts w:ascii="宋体" w:hAnsi="宋体" w:cs="宋体" w:hint="eastAsia"/>
          <w:szCs w:val="21"/>
        </w:rPr>
      </w:pPr>
      <w:bookmarkStart w:id="1496" w:name="_Toc531764702"/>
      <w:bookmarkStart w:id="1497" w:name="_Toc435200763"/>
      <w:bookmarkStart w:id="1498" w:name="_Toc342296367"/>
      <w:bookmarkStart w:id="1499" w:name="_Toc338944809"/>
      <w:bookmarkStart w:id="1500" w:name="_Toc396423157"/>
      <w:r>
        <w:rPr>
          <w:rFonts w:ascii="宋体" w:hAnsi="宋体" w:cs="宋体" w:hint="eastAsia"/>
          <w:szCs w:val="21"/>
        </w:rPr>
        <w:t>16.1 物价波动引起的价格调整</w:t>
      </w:r>
      <w:bookmarkEnd w:id="1496"/>
      <w:bookmarkEnd w:id="1497"/>
      <w:bookmarkEnd w:id="1498"/>
      <w:bookmarkEnd w:id="1499"/>
      <w:bookmarkEnd w:id="1500"/>
    </w:p>
    <w:p w14:paraId="5AE2B944"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除专用合同条款另有约定外，因物价波动引起的价格调整按照本款约定处理。</w:t>
      </w:r>
    </w:p>
    <w:p w14:paraId="46EA44DD"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16.1.1 采用价格指数调整价格差额</w:t>
      </w:r>
    </w:p>
    <w:p w14:paraId="24609FFD" w14:textId="77777777" w:rsidR="004F0CEE" w:rsidRDefault="00000000">
      <w:pPr>
        <w:spacing w:line="360" w:lineRule="auto"/>
        <w:rPr>
          <w:rFonts w:ascii="宋体" w:hAnsi="宋体" w:cs="宋体" w:hint="eastAsia"/>
          <w:szCs w:val="21"/>
        </w:rPr>
      </w:pPr>
      <w:r>
        <w:rPr>
          <w:rFonts w:ascii="宋体" w:hAnsi="宋体" w:cs="宋体" w:hint="eastAsia"/>
          <w:szCs w:val="21"/>
        </w:rPr>
        <w:t>16.1.1.1 价格调整公式</w:t>
      </w:r>
    </w:p>
    <w:p w14:paraId="29E66E40"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lastRenderedPageBreak/>
        <w:t>因人工、材料和设备等价格波动影响合同价格时，根据报价函附录中的价格指数和权重表约定的数据，按以下公式计算差额并调整合同价格。</w:t>
      </w:r>
    </w:p>
    <w:p w14:paraId="08204FB7" w14:textId="77777777" w:rsidR="004F0CEE" w:rsidRDefault="00000000">
      <w:pPr>
        <w:autoSpaceDE w:val="0"/>
        <w:autoSpaceDN w:val="0"/>
        <w:adjustRightInd w:val="0"/>
        <w:spacing w:line="360" w:lineRule="auto"/>
        <w:ind w:right="248" w:firstLineChars="398" w:firstLine="839"/>
        <w:rPr>
          <w:rFonts w:ascii="宋体" w:hAnsi="宋体" w:cs="宋体" w:hint="eastAsia"/>
          <w:szCs w:val="21"/>
        </w:rPr>
      </w:pPr>
      <w:r>
        <w:rPr>
          <w:rFonts w:ascii="宋体" w:hAnsi="宋体" w:cs="宋体" w:hint="eastAsia"/>
          <w:b/>
          <w:bCs/>
          <w:szCs w:val="21"/>
          <w:lang w:val="zh-CN"/>
        </w:rPr>
        <w:t xml:space="preserve">        </w:t>
      </w:r>
      <w:r>
        <w:rPr>
          <w:rFonts w:ascii="宋体" w:hAnsi="宋体" w:cs="宋体" w:hint="eastAsia"/>
          <w:position w:val="-34"/>
          <w:szCs w:val="21"/>
        </w:rPr>
        <w:object w:dxaOrig="6134" w:dyaOrig="767" w14:anchorId="33BF6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25pt;height:38.7pt" o:ole="">
            <v:imagedata r:id="rId16" o:title=""/>
          </v:shape>
          <o:OLEObject Type="Embed" ProgID="Equation.3" ShapeID="_x0000_i1025" DrawAspect="Content" ObjectID="_1838896030" r:id="rId17"/>
        </w:object>
      </w:r>
    </w:p>
    <w:p w14:paraId="5A9ED760" w14:textId="77777777" w:rsidR="004F0CEE" w:rsidRDefault="00000000">
      <w:pPr>
        <w:tabs>
          <w:tab w:val="left" w:pos="1260"/>
        </w:tabs>
        <w:spacing w:line="360" w:lineRule="auto"/>
        <w:ind w:firstLineChars="200" w:firstLine="420"/>
        <w:rPr>
          <w:rFonts w:ascii="宋体" w:hAnsi="宋体" w:cs="宋体" w:hint="eastAsia"/>
          <w:szCs w:val="21"/>
        </w:rPr>
      </w:pPr>
      <w:r>
        <w:rPr>
          <w:rFonts w:ascii="宋体" w:hAnsi="宋体" w:cs="宋体" w:hint="eastAsia"/>
          <w:szCs w:val="21"/>
        </w:rPr>
        <w:t xml:space="preserve"> </w:t>
      </w:r>
    </w:p>
    <w:p w14:paraId="1AB96B0C" w14:textId="77777777" w:rsidR="004F0CEE" w:rsidRDefault="00000000">
      <w:pPr>
        <w:tabs>
          <w:tab w:val="left" w:pos="1260"/>
        </w:tabs>
        <w:spacing w:line="360" w:lineRule="auto"/>
        <w:ind w:firstLineChars="200" w:firstLine="420"/>
        <w:rPr>
          <w:rFonts w:ascii="宋体" w:hAnsi="宋体" w:cs="宋体" w:hint="eastAsia"/>
          <w:szCs w:val="21"/>
        </w:rPr>
      </w:pPr>
      <w:r>
        <w:rPr>
          <w:rFonts w:ascii="宋体" w:hAnsi="宋体" w:cs="宋体" w:hint="eastAsia"/>
          <w:szCs w:val="21"/>
        </w:rPr>
        <w:t>式中： △P -- 需调整的价格差额；</w:t>
      </w:r>
    </w:p>
    <w:p w14:paraId="564C77C9" w14:textId="77777777" w:rsidR="004F0CEE" w:rsidRDefault="00000000">
      <w:pPr>
        <w:tabs>
          <w:tab w:val="left" w:pos="1260"/>
        </w:tabs>
        <w:spacing w:line="360" w:lineRule="auto"/>
        <w:rPr>
          <w:rFonts w:ascii="宋体" w:hAnsi="宋体" w:cs="宋体" w:hint="eastAsia"/>
          <w:szCs w:val="21"/>
        </w:rPr>
      </w:pPr>
      <w:r>
        <w:rPr>
          <w:rFonts w:ascii="宋体" w:hAnsi="宋体" w:cs="宋体" w:hint="eastAsia"/>
          <w:szCs w:val="21"/>
        </w:rPr>
        <w:tab/>
        <w:t>P</w:t>
      </w:r>
      <w:r>
        <w:rPr>
          <w:rFonts w:ascii="宋体" w:hAnsi="宋体" w:cs="宋体" w:hint="eastAsia"/>
          <w:szCs w:val="21"/>
          <w:vertAlign w:val="subscript"/>
        </w:rPr>
        <w:t>0</w:t>
      </w:r>
      <w:r>
        <w:rPr>
          <w:rFonts w:ascii="宋体" w:hAnsi="宋体" w:cs="宋体" w:hint="eastAsia"/>
          <w:szCs w:val="21"/>
        </w:rPr>
        <w:t xml:space="preserve"> -- 第17.3.3项、第17.5.2项和第17.6.2项约定的付款证书中承包人应得到的已完成工程量的金额。此项金额应不包括价格调整、不计质量保证金的扣留和支付、预付款的支付和扣回。第15条约定的变更及其</w:t>
      </w:r>
      <w:proofErr w:type="gramStart"/>
      <w:r>
        <w:rPr>
          <w:rFonts w:ascii="宋体" w:hAnsi="宋体" w:cs="宋体" w:hint="eastAsia"/>
          <w:szCs w:val="21"/>
        </w:rPr>
        <w:t>他金额</w:t>
      </w:r>
      <w:proofErr w:type="gramEnd"/>
      <w:r>
        <w:rPr>
          <w:rFonts w:ascii="宋体" w:hAnsi="宋体" w:cs="宋体" w:hint="eastAsia"/>
          <w:szCs w:val="21"/>
        </w:rPr>
        <w:t>已按现行价格计价的，也不计在内；</w:t>
      </w:r>
    </w:p>
    <w:p w14:paraId="4E9C3E59" w14:textId="77777777" w:rsidR="004F0CEE" w:rsidRDefault="00000000">
      <w:pPr>
        <w:tabs>
          <w:tab w:val="left" w:pos="1260"/>
        </w:tabs>
        <w:spacing w:line="360" w:lineRule="auto"/>
        <w:rPr>
          <w:rFonts w:ascii="宋体" w:hAnsi="宋体" w:cs="宋体" w:hint="eastAsia"/>
          <w:szCs w:val="21"/>
        </w:rPr>
      </w:pPr>
      <w:r>
        <w:rPr>
          <w:rFonts w:ascii="宋体" w:hAnsi="宋体" w:cs="宋体" w:hint="eastAsia"/>
          <w:szCs w:val="21"/>
        </w:rPr>
        <w:tab/>
      </w:r>
      <w:bookmarkStart w:id="1501" w:name="_Toc152042495"/>
      <w:bookmarkStart w:id="1502" w:name="_Toc144974686"/>
      <w:r>
        <w:rPr>
          <w:rFonts w:ascii="宋体" w:hAnsi="宋体" w:cs="宋体" w:hint="eastAsia"/>
          <w:szCs w:val="21"/>
        </w:rPr>
        <w:t>A -- 定值权重(即不调部分的权重)；</w:t>
      </w:r>
      <w:bookmarkEnd w:id="1501"/>
      <w:bookmarkEnd w:id="1502"/>
    </w:p>
    <w:p w14:paraId="5B10BE7D" w14:textId="77777777" w:rsidR="004F0CEE" w:rsidRDefault="00000000">
      <w:pPr>
        <w:tabs>
          <w:tab w:val="left" w:pos="1260"/>
        </w:tabs>
        <w:spacing w:line="360" w:lineRule="auto"/>
        <w:rPr>
          <w:rFonts w:ascii="宋体" w:hAnsi="宋体" w:cs="宋体" w:hint="eastAsia"/>
          <w:szCs w:val="21"/>
        </w:rPr>
      </w:pPr>
      <w:r>
        <w:rPr>
          <w:rFonts w:ascii="宋体" w:hAnsi="宋体" w:cs="宋体" w:hint="eastAsia"/>
          <w:szCs w:val="21"/>
        </w:rPr>
        <w:tab/>
        <w:t>B</w:t>
      </w:r>
      <w:r>
        <w:rPr>
          <w:rFonts w:ascii="宋体" w:hAnsi="宋体" w:cs="宋体" w:hint="eastAsia"/>
          <w:szCs w:val="21"/>
          <w:vertAlign w:val="subscript"/>
        </w:rPr>
        <w:t>1</w:t>
      </w:r>
      <w:r>
        <w:rPr>
          <w:rFonts w:ascii="宋体" w:hAnsi="宋体" w:cs="宋体" w:hint="eastAsia"/>
          <w:szCs w:val="21"/>
        </w:rPr>
        <w:t>; B</w:t>
      </w:r>
      <w:r>
        <w:rPr>
          <w:rFonts w:ascii="宋体" w:hAnsi="宋体" w:cs="宋体" w:hint="eastAsia"/>
          <w:szCs w:val="21"/>
          <w:vertAlign w:val="subscript"/>
        </w:rPr>
        <w:t>2</w:t>
      </w:r>
      <w:r>
        <w:rPr>
          <w:rFonts w:ascii="宋体" w:hAnsi="宋体" w:cs="宋体" w:hint="eastAsia"/>
          <w:szCs w:val="21"/>
        </w:rPr>
        <w:t xml:space="preserve"> ;B</w:t>
      </w:r>
      <w:r>
        <w:rPr>
          <w:rFonts w:ascii="宋体" w:hAnsi="宋体" w:cs="宋体" w:hint="eastAsia"/>
          <w:szCs w:val="21"/>
          <w:vertAlign w:val="subscript"/>
        </w:rPr>
        <w:t>3</w:t>
      </w:r>
      <w:r>
        <w:rPr>
          <w:rFonts w:ascii="宋体" w:hAnsi="宋体" w:cs="宋体" w:hint="eastAsia"/>
          <w:szCs w:val="21"/>
        </w:rPr>
        <w:t>·····B</w:t>
      </w:r>
      <w:r>
        <w:rPr>
          <w:rFonts w:ascii="宋体" w:hAnsi="宋体" w:cs="宋体" w:hint="eastAsia"/>
          <w:szCs w:val="21"/>
          <w:vertAlign w:val="subscript"/>
        </w:rPr>
        <w:t>n</w:t>
      </w:r>
      <w:r>
        <w:rPr>
          <w:rFonts w:ascii="宋体" w:hAnsi="宋体" w:cs="宋体" w:hint="eastAsia"/>
          <w:szCs w:val="21"/>
        </w:rPr>
        <w:t xml:space="preserve"> -- 各可调因子的变值权重(即可调部分的权重)为各可调因子在报价函投标总报价中所占的比例；</w:t>
      </w:r>
    </w:p>
    <w:p w14:paraId="2C68994D" w14:textId="77777777" w:rsidR="004F0CEE" w:rsidRDefault="00000000">
      <w:pPr>
        <w:tabs>
          <w:tab w:val="left" w:pos="1260"/>
        </w:tabs>
        <w:spacing w:line="360" w:lineRule="auto"/>
        <w:rPr>
          <w:rFonts w:ascii="宋体" w:hAnsi="宋体" w:cs="宋体" w:hint="eastAsia"/>
          <w:szCs w:val="21"/>
        </w:rPr>
      </w:pPr>
      <w:r>
        <w:rPr>
          <w:rFonts w:ascii="宋体" w:hAnsi="宋体" w:cs="宋体" w:hint="eastAsia"/>
          <w:szCs w:val="21"/>
        </w:rPr>
        <w:tab/>
        <w:t>F</w:t>
      </w:r>
      <w:r>
        <w:rPr>
          <w:rFonts w:ascii="宋体" w:hAnsi="宋体" w:cs="宋体" w:hint="eastAsia"/>
          <w:szCs w:val="21"/>
          <w:vertAlign w:val="subscript"/>
        </w:rPr>
        <w:t>t1</w:t>
      </w:r>
      <w:r>
        <w:rPr>
          <w:rFonts w:ascii="宋体" w:hAnsi="宋体" w:cs="宋体" w:hint="eastAsia"/>
          <w:szCs w:val="21"/>
        </w:rPr>
        <w:t xml:space="preserve"> ;F</w:t>
      </w:r>
      <w:r>
        <w:rPr>
          <w:rFonts w:ascii="宋体" w:hAnsi="宋体" w:cs="宋体" w:hint="eastAsia"/>
          <w:szCs w:val="21"/>
          <w:vertAlign w:val="subscript"/>
        </w:rPr>
        <w:t>t2</w:t>
      </w:r>
      <w:r>
        <w:rPr>
          <w:rFonts w:ascii="宋体" w:hAnsi="宋体" w:cs="宋体" w:hint="eastAsia"/>
          <w:szCs w:val="21"/>
        </w:rPr>
        <w:t xml:space="preserve"> ;F</w:t>
      </w:r>
      <w:r>
        <w:rPr>
          <w:rFonts w:ascii="宋体" w:hAnsi="宋体" w:cs="宋体" w:hint="eastAsia"/>
          <w:szCs w:val="21"/>
          <w:vertAlign w:val="subscript"/>
        </w:rPr>
        <w:t>t3</w:t>
      </w:r>
      <w:r>
        <w:rPr>
          <w:rFonts w:ascii="宋体" w:hAnsi="宋体" w:cs="宋体" w:hint="eastAsia"/>
          <w:szCs w:val="21"/>
        </w:rPr>
        <w:t>·····</w:t>
      </w:r>
      <w:proofErr w:type="spellStart"/>
      <w:r>
        <w:rPr>
          <w:rFonts w:ascii="宋体" w:hAnsi="宋体" w:cs="宋体" w:hint="eastAsia"/>
          <w:szCs w:val="21"/>
        </w:rPr>
        <w:t>F</w:t>
      </w:r>
      <w:r>
        <w:rPr>
          <w:rFonts w:ascii="宋体" w:hAnsi="宋体" w:cs="宋体" w:hint="eastAsia"/>
          <w:szCs w:val="21"/>
          <w:vertAlign w:val="subscript"/>
        </w:rPr>
        <w:t>tn</w:t>
      </w:r>
      <w:proofErr w:type="spellEnd"/>
      <w:r>
        <w:rPr>
          <w:rFonts w:ascii="宋体" w:hAnsi="宋体" w:cs="宋体" w:hint="eastAsia"/>
          <w:szCs w:val="21"/>
        </w:rPr>
        <w:t xml:space="preserve"> -- 各可调因子的现行价格指数，指第17.3.3项、第17.5.2项和第17.6.2项约定的付款证书相关周期最后一天的前42天的各可调因子的价格指数；</w:t>
      </w:r>
    </w:p>
    <w:p w14:paraId="43CDFB49" w14:textId="77777777" w:rsidR="004F0CEE" w:rsidRDefault="00000000">
      <w:pPr>
        <w:tabs>
          <w:tab w:val="left" w:pos="1260"/>
        </w:tabs>
        <w:spacing w:line="360" w:lineRule="auto"/>
        <w:rPr>
          <w:rFonts w:ascii="宋体" w:hAnsi="宋体" w:cs="宋体" w:hint="eastAsia"/>
          <w:szCs w:val="21"/>
        </w:rPr>
      </w:pPr>
      <w:r>
        <w:rPr>
          <w:rFonts w:ascii="宋体" w:hAnsi="宋体" w:cs="宋体" w:hint="eastAsia"/>
          <w:szCs w:val="21"/>
        </w:rPr>
        <w:tab/>
        <w:t>F</w:t>
      </w:r>
      <w:r>
        <w:rPr>
          <w:rFonts w:ascii="宋体" w:hAnsi="宋体" w:cs="宋体" w:hint="eastAsia"/>
          <w:szCs w:val="21"/>
          <w:vertAlign w:val="subscript"/>
        </w:rPr>
        <w:t>o1</w:t>
      </w:r>
      <w:r>
        <w:rPr>
          <w:rFonts w:ascii="宋体" w:hAnsi="宋体" w:cs="宋体" w:hint="eastAsia"/>
          <w:szCs w:val="21"/>
        </w:rPr>
        <w:t>; F</w:t>
      </w:r>
      <w:r>
        <w:rPr>
          <w:rFonts w:ascii="宋体" w:hAnsi="宋体" w:cs="宋体" w:hint="eastAsia"/>
          <w:szCs w:val="21"/>
          <w:vertAlign w:val="subscript"/>
        </w:rPr>
        <w:t>o2</w:t>
      </w:r>
      <w:r>
        <w:rPr>
          <w:rFonts w:ascii="宋体" w:hAnsi="宋体" w:cs="宋体" w:hint="eastAsia"/>
          <w:szCs w:val="21"/>
        </w:rPr>
        <w:t>; F</w:t>
      </w:r>
      <w:r>
        <w:rPr>
          <w:rFonts w:ascii="宋体" w:hAnsi="宋体" w:cs="宋体" w:hint="eastAsia"/>
          <w:szCs w:val="21"/>
          <w:vertAlign w:val="subscript"/>
        </w:rPr>
        <w:t>o3</w:t>
      </w:r>
      <w:r>
        <w:rPr>
          <w:rFonts w:ascii="宋体" w:hAnsi="宋体" w:cs="宋体" w:hint="eastAsia"/>
          <w:szCs w:val="21"/>
        </w:rPr>
        <w:t>·····F</w:t>
      </w:r>
      <w:r>
        <w:rPr>
          <w:rFonts w:ascii="宋体" w:hAnsi="宋体" w:cs="宋体" w:hint="eastAsia"/>
          <w:szCs w:val="21"/>
          <w:vertAlign w:val="subscript"/>
        </w:rPr>
        <w:t>on</w:t>
      </w:r>
      <w:r>
        <w:rPr>
          <w:rFonts w:ascii="宋体" w:hAnsi="宋体" w:cs="宋体" w:hint="eastAsia"/>
          <w:szCs w:val="21"/>
        </w:rPr>
        <w:t xml:space="preserve"> -- 各可调因子的基本价格指数，指基准日期的各可调因子的价格指数。</w:t>
      </w:r>
    </w:p>
    <w:p w14:paraId="502DF0F7"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以上价格调整公式中的各可调因子、定值和变值权重，以及基本价格指数及其来源在报价函附录价格指数和权重表中约定。价格指数应首先采用有关部门提供的价格指数，缺乏上述价格指数时，可采用有关部门提供的价格代替。</w:t>
      </w:r>
    </w:p>
    <w:p w14:paraId="0D821E95"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16.1.1.2 暂时确定调整差额</w:t>
      </w:r>
    </w:p>
    <w:p w14:paraId="53DBEE5A"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在计算调整差额时得不到现行价格指数的，可暂用上一次价格指数计算，并在以后的付款中再按实际价格指数进行调整。</w:t>
      </w:r>
    </w:p>
    <w:p w14:paraId="3753E3B0" w14:textId="77777777" w:rsidR="004F0CEE" w:rsidRDefault="00000000">
      <w:pPr>
        <w:spacing w:line="360" w:lineRule="auto"/>
        <w:rPr>
          <w:rFonts w:ascii="宋体" w:hAnsi="宋体" w:cs="宋体" w:hint="eastAsia"/>
          <w:szCs w:val="21"/>
        </w:rPr>
      </w:pPr>
      <w:r>
        <w:rPr>
          <w:rFonts w:ascii="宋体" w:hAnsi="宋体" w:cs="宋体" w:hint="eastAsia"/>
          <w:szCs w:val="21"/>
        </w:rPr>
        <w:t>16.1.1.3 权重的调整</w:t>
      </w:r>
    </w:p>
    <w:p w14:paraId="2852AD7B"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按第15.1款约定的变更导致原定合同中的权重不合理时，由监理人与承包人和发包人协商后进行调整。</w:t>
      </w:r>
    </w:p>
    <w:p w14:paraId="06D619A9"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16.1.1.4 承包人工期延误后的价格调整</w:t>
      </w:r>
    </w:p>
    <w:p w14:paraId="5EA310EE"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14:paraId="30CD5E91"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16.1.2 采用造价信息调整价格差额</w:t>
      </w:r>
    </w:p>
    <w:p w14:paraId="51B1ADED"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286A415A" w14:textId="77777777" w:rsidR="004F0CEE" w:rsidRDefault="00000000">
      <w:pPr>
        <w:keepNext/>
        <w:keepLines/>
        <w:spacing w:line="360" w:lineRule="auto"/>
        <w:outlineLvl w:val="0"/>
        <w:rPr>
          <w:rFonts w:ascii="宋体" w:hAnsi="宋体" w:cs="宋体" w:hint="eastAsia"/>
          <w:szCs w:val="21"/>
        </w:rPr>
      </w:pPr>
      <w:bookmarkStart w:id="1503" w:name="_Toc338944810"/>
      <w:bookmarkStart w:id="1504" w:name="_Toc531764703"/>
      <w:bookmarkStart w:id="1505" w:name="_Toc152042496"/>
      <w:bookmarkStart w:id="1506" w:name="_Toc152045717"/>
      <w:bookmarkStart w:id="1507" w:name="_Toc342296368"/>
      <w:bookmarkStart w:id="1508" w:name="_Toc435200764"/>
      <w:bookmarkStart w:id="1509" w:name="_Toc179632735"/>
      <w:bookmarkStart w:id="1510" w:name="_Toc144974688"/>
      <w:bookmarkStart w:id="1511" w:name="_Toc396423158"/>
      <w:r>
        <w:rPr>
          <w:rFonts w:ascii="宋体" w:hAnsi="宋体" w:cs="宋体" w:hint="eastAsia"/>
          <w:szCs w:val="21"/>
        </w:rPr>
        <w:lastRenderedPageBreak/>
        <w:t>16.2 法律变化引起的价格调整</w:t>
      </w:r>
      <w:bookmarkEnd w:id="1503"/>
      <w:bookmarkEnd w:id="1504"/>
      <w:bookmarkEnd w:id="1505"/>
      <w:bookmarkEnd w:id="1506"/>
      <w:bookmarkEnd w:id="1507"/>
      <w:bookmarkEnd w:id="1508"/>
      <w:bookmarkEnd w:id="1509"/>
      <w:bookmarkEnd w:id="1510"/>
      <w:bookmarkEnd w:id="1511"/>
    </w:p>
    <w:p w14:paraId="0F59F4E3"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09145E1E" w14:textId="77777777" w:rsidR="004F0CEE" w:rsidRDefault="00000000">
      <w:pPr>
        <w:keepNext/>
        <w:keepLines/>
        <w:spacing w:line="360" w:lineRule="auto"/>
        <w:outlineLvl w:val="1"/>
        <w:rPr>
          <w:rFonts w:ascii="宋体" w:hAnsi="宋体" w:cs="宋体" w:hint="eastAsia"/>
          <w:szCs w:val="21"/>
          <w:lang w:val="zh-CN"/>
        </w:rPr>
      </w:pPr>
      <w:bookmarkStart w:id="1512" w:name="_Toc338944811"/>
      <w:bookmarkStart w:id="1513" w:name="_Toc342296369"/>
      <w:bookmarkStart w:id="1514" w:name="_Toc531764704"/>
      <w:bookmarkStart w:id="1515" w:name="_Toc396423159"/>
      <w:bookmarkStart w:id="1516" w:name="_Toc435200765"/>
      <w:r>
        <w:rPr>
          <w:rFonts w:ascii="宋体" w:hAnsi="宋体" w:cs="宋体" w:hint="eastAsia"/>
          <w:szCs w:val="21"/>
          <w:lang w:val="zh-CN"/>
        </w:rPr>
        <w:t>17. 计量与支付</w:t>
      </w:r>
      <w:bookmarkEnd w:id="1512"/>
      <w:bookmarkEnd w:id="1513"/>
      <w:bookmarkEnd w:id="1514"/>
      <w:bookmarkEnd w:id="1515"/>
      <w:bookmarkEnd w:id="1516"/>
    </w:p>
    <w:p w14:paraId="6D6B5A78" w14:textId="77777777" w:rsidR="004F0CEE" w:rsidRDefault="00000000">
      <w:pPr>
        <w:keepNext/>
        <w:keepLines/>
        <w:spacing w:line="360" w:lineRule="auto"/>
        <w:outlineLvl w:val="0"/>
        <w:rPr>
          <w:rFonts w:ascii="宋体" w:hAnsi="宋体" w:cs="宋体" w:hint="eastAsia"/>
          <w:szCs w:val="21"/>
        </w:rPr>
      </w:pPr>
      <w:bookmarkStart w:id="1517" w:name="_Toc435200766"/>
      <w:bookmarkStart w:id="1518" w:name="_Toc338944812"/>
      <w:bookmarkStart w:id="1519" w:name="_Toc531764705"/>
      <w:bookmarkStart w:id="1520" w:name="_Toc342296370"/>
      <w:bookmarkStart w:id="1521" w:name="_Toc396423160"/>
      <w:r>
        <w:rPr>
          <w:rFonts w:ascii="宋体" w:hAnsi="宋体" w:cs="宋体" w:hint="eastAsia"/>
          <w:szCs w:val="21"/>
        </w:rPr>
        <w:t>17.1 计量</w:t>
      </w:r>
      <w:bookmarkEnd w:id="1517"/>
      <w:bookmarkEnd w:id="1518"/>
      <w:bookmarkEnd w:id="1519"/>
      <w:bookmarkEnd w:id="1520"/>
      <w:bookmarkEnd w:id="1521"/>
    </w:p>
    <w:p w14:paraId="4A7AA8ED"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17.1.1 计量单位</w:t>
      </w:r>
    </w:p>
    <w:p w14:paraId="5EAF6556"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计量采用国家法定的计量单位。</w:t>
      </w:r>
    </w:p>
    <w:p w14:paraId="09CF7AE6"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17.1.2 计量方法</w:t>
      </w:r>
    </w:p>
    <w:p w14:paraId="77AA772F"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工程量清单中的工程量计算规则应按有关国家标准、行业标准的规定，并在合同中约定执行。</w:t>
      </w:r>
    </w:p>
    <w:p w14:paraId="61AB37AA"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17.1.3 计量周期</w:t>
      </w:r>
    </w:p>
    <w:p w14:paraId="00835CB0"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除专用合同条款另有约定外，单价子目已完成工程量按月计量，总价子目的计量周期按批准的支付分解报告确定。</w:t>
      </w:r>
    </w:p>
    <w:p w14:paraId="4A877CF1"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17.1.4 单价子目的计量</w:t>
      </w:r>
    </w:p>
    <w:p w14:paraId="4AD0FB73"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（1）已标价工程量清单中的单价子目工程量为估算工程量。结算工程量是承包人实际完成的，并按合同约定的计量方法进行计量的工程量。</w:t>
      </w:r>
    </w:p>
    <w:p w14:paraId="4E4B3E2C"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（2）承包人对已完成的工程进行计量，向监理人提交进度付款申请单、已完成工程量报表和有关计量资料。</w:t>
      </w:r>
    </w:p>
    <w:p w14:paraId="379CFE31"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1CD08055"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（4）监理人认为有必要时，可通知承包人共同进行联合测量、计量，承包人应遵照执行。</w:t>
      </w:r>
    </w:p>
    <w:p w14:paraId="05D81141"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4D1A8BF5"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（6）监理人应在收到承包人提交的工程量报表后的7天内进行复核，监理人未在约定时间内复核的，承包人提交的工程量报表中的工程量视为承包人实际完成的工程量，据此计算工程价款。</w:t>
      </w:r>
    </w:p>
    <w:p w14:paraId="0E780954"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17.1.5 总价子目的计量</w:t>
      </w:r>
    </w:p>
    <w:p w14:paraId="2E0A8E65" w14:textId="77777777" w:rsidR="004F0CEE" w:rsidRDefault="00000000">
      <w:pPr>
        <w:spacing w:line="360" w:lineRule="auto"/>
        <w:ind w:firstLineChars="300" w:firstLine="630"/>
        <w:rPr>
          <w:rFonts w:ascii="宋体" w:hAnsi="宋体" w:cs="宋体" w:hint="eastAsia"/>
          <w:szCs w:val="21"/>
        </w:rPr>
      </w:pPr>
      <w:r>
        <w:rPr>
          <w:rFonts w:ascii="宋体" w:hAnsi="宋体" w:cs="宋体" w:hint="eastAsia"/>
          <w:szCs w:val="21"/>
        </w:rPr>
        <w:t>除专用合同条款另有约定外，总价子目的分解和计量按照下述约定进行。</w:t>
      </w:r>
    </w:p>
    <w:p w14:paraId="660578FA" w14:textId="77777777" w:rsidR="004F0CEE" w:rsidRDefault="00000000">
      <w:pPr>
        <w:spacing w:line="360" w:lineRule="auto"/>
        <w:ind w:firstLineChars="300" w:firstLine="630"/>
        <w:rPr>
          <w:rFonts w:ascii="宋体" w:hAnsi="宋体" w:cs="宋体" w:hint="eastAsia"/>
          <w:szCs w:val="21"/>
        </w:rPr>
      </w:pPr>
      <w:r>
        <w:rPr>
          <w:rFonts w:ascii="宋体" w:hAnsi="宋体" w:cs="宋体" w:hint="eastAsia"/>
          <w:szCs w:val="21"/>
        </w:rPr>
        <w:t>（1）总价子目的计量和支付应以总价为基础，不因第16.1款中的因素而进行调整。承包人实际完成的工程量，是进行工程目标管理和控制进度支付的依据。</w:t>
      </w:r>
    </w:p>
    <w:p w14:paraId="7AFF092D" w14:textId="77777777" w:rsidR="004F0CEE" w:rsidRDefault="00000000">
      <w:pPr>
        <w:spacing w:line="360" w:lineRule="auto"/>
        <w:ind w:firstLineChars="300" w:firstLine="630"/>
        <w:rPr>
          <w:rFonts w:ascii="宋体" w:hAnsi="宋体" w:cs="宋体" w:hint="eastAsia"/>
          <w:szCs w:val="21"/>
        </w:rPr>
      </w:pPr>
      <w:r>
        <w:rPr>
          <w:rFonts w:ascii="宋体" w:hAnsi="宋体" w:cs="宋体" w:hint="eastAsia"/>
          <w:szCs w:val="21"/>
        </w:rPr>
        <w:t>（2）承包人在合同约定的每个计量周期内，对已完成的工程进行计量，并向监理人提交进度</w:t>
      </w:r>
      <w:r>
        <w:rPr>
          <w:rFonts w:ascii="宋体" w:hAnsi="宋体" w:cs="宋体" w:hint="eastAsia"/>
          <w:szCs w:val="21"/>
        </w:rPr>
        <w:lastRenderedPageBreak/>
        <w:t>付款申请单、专用合同条款约定的合同总价支付分解表所表示的阶段性或分项计量的支持性资料，以及所达到工程形象目标或分阶段需完成的工程量和有关计量资料。</w:t>
      </w:r>
    </w:p>
    <w:p w14:paraId="250FF4F1" w14:textId="77777777" w:rsidR="004F0CEE" w:rsidRDefault="00000000">
      <w:pPr>
        <w:spacing w:line="360" w:lineRule="auto"/>
        <w:ind w:firstLineChars="300" w:firstLine="630"/>
        <w:rPr>
          <w:rFonts w:ascii="宋体" w:hAnsi="宋体" w:cs="宋体" w:hint="eastAsia"/>
          <w:szCs w:val="21"/>
        </w:rPr>
      </w:pPr>
      <w:r>
        <w:rPr>
          <w:rFonts w:ascii="宋体" w:hAnsi="宋体" w:cs="宋体" w:hint="eastAsia"/>
          <w:szCs w:val="21"/>
        </w:rPr>
        <w:t>（3）监理人对承包人提交的上述资料进行复核，以确定分阶段实际完成的工程量和工程形象目标。对其有异议的，可要求承包人按第8.2款约定进行共同复核和抽样复测。</w:t>
      </w:r>
    </w:p>
    <w:p w14:paraId="7034831C" w14:textId="77777777" w:rsidR="004F0CEE" w:rsidRDefault="00000000">
      <w:pPr>
        <w:spacing w:line="360" w:lineRule="auto"/>
        <w:ind w:firstLineChars="300" w:firstLine="630"/>
        <w:rPr>
          <w:rFonts w:ascii="宋体" w:hAnsi="宋体" w:cs="宋体" w:hint="eastAsia"/>
          <w:szCs w:val="21"/>
        </w:rPr>
      </w:pPr>
      <w:r>
        <w:rPr>
          <w:rFonts w:ascii="宋体" w:hAnsi="宋体" w:cs="宋体" w:hint="eastAsia"/>
          <w:szCs w:val="21"/>
        </w:rPr>
        <w:t>（4）除按照第15条约定的变更外，总价子目的工程量是承包人用于结算的</w:t>
      </w:r>
      <w:proofErr w:type="gramStart"/>
      <w:r>
        <w:rPr>
          <w:rFonts w:ascii="宋体" w:hAnsi="宋体" w:cs="宋体" w:hint="eastAsia"/>
          <w:szCs w:val="21"/>
        </w:rPr>
        <w:t>最终工程</w:t>
      </w:r>
      <w:proofErr w:type="gramEnd"/>
      <w:r>
        <w:rPr>
          <w:rFonts w:ascii="宋体" w:hAnsi="宋体" w:cs="宋体" w:hint="eastAsia"/>
          <w:szCs w:val="21"/>
        </w:rPr>
        <w:t xml:space="preserve">量。 </w:t>
      </w:r>
    </w:p>
    <w:p w14:paraId="2996C6E7" w14:textId="77777777" w:rsidR="004F0CEE" w:rsidRDefault="00000000">
      <w:pPr>
        <w:keepNext/>
        <w:keepLines/>
        <w:spacing w:line="360" w:lineRule="auto"/>
        <w:outlineLvl w:val="2"/>
        <w:rPr>
          <w:rFonts w:ascii="宋体" w:hAnsi="宋体" w:cs="宋体" w:hint="eastAsia"/>
          <w:szCs w:val="21"/>
        </w:rPr>
      </w:pPr>
      <w:bookmarkStart w:id="1522" w:name="_Toc338944813"/>
      <w:bookmarkStart w:id="1523" w:name="_Toc531764706"/>
      <w:bookmarkStart w:id="1524" w:name="_Toc342296371"/>
      <w:bookmarkStart w:id="1525" w:name="_Toc435200767"/>
      <w:bookmarkStart w:id="1526" w:name="_Toc396423161"/>
      <w:r>
        <w:rPr>
          <w:rFonts w:ascii="宋体" w:hAnsi="宋体" w:cs="宋体" w:hint="eastAsia"/>
          <w:szCs w:val="21"/>
        </w:rPr>
        <w:t>17.2 预付款</w:t>
      </w:r>
      <w:bookmarkEnd w:id="1522"/>
      <w:bookmarkEnd w:id="1523"/>
      <w:bookmarkEnd w:id="1524"/>
      <w:bookmarkEnd w:id="1525"/>
      <w:bookmarkEnd w:id="1526"/>
    </w:p>
    <w:p w14:paraId="18595DF8"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17.2.1 预付款</w:t>
      </w:r>
    </w:p>
    <w:p w14:paraId="3776A299"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预付款用于承包人为合同工程施工购置材料、工程设备、施工设备、修建临时设施以及组织施工队伍进场等。预付款的额度和预付办法在专用合同条款中约定。预付款必须专用于合同工程。</w:t>
      </w:r>
    </w:p>
    <w:p w14:paraId="5D48A790"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17.2.2 预付款保函</w:t>
      </w:r>
    </w:p>
    <w:p w14:paraId="4751334D"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除专用合同条款另有约定外，承包人应在收到预付款的同时向发包人提交预付款保函，预付款保函的担保金额应与预付款金额相同。保函的担保金额可根据预付款扣回的金额相应递减。</w:t>
      </w:r>
    </w:p>
    <w:p w14:paraId="1129F1B5"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17.2.3 预付款的扣回与还清</w:t>
      </w:r>
    </w:p>
    <w:p w14:paraId="112A7357"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预付款在进度付款中扣回，扣回办法在专用合同条款中约定。在颁发工程接收证书前，由于不可抗力或其他原因解除合同时，预付款尚未扣清的，尚未扣清的预付款余额应作为承包人的到期应付款。</w:t>
      </w:r>
    </w:p>
    <w:p w14:paraId="24978821" w14:textId="77777777" w:rsidR="004F0CEE" w:rsidRDefault="00000000">
      <w:pPr>
        <w:keepNext/>
        <w:keepLines/>
        <w:spacing w:line="360" w:lineRule="auto"/>
        <w:outlineLvl w:val="0"/>
        <w:rPr>
          <w:rFonts w:ascii="宋体" w:hAnsi="宋体" w:cs="宋体" w:hint="eastAsia"/>
          <w:szCs w:val="21"/>
        </w:rPr>
      </w:pPr>
      <w:bookmarkStart w:id="1527" w:name="_Toc531764707"/>
      <w:bookmarkStart w:id="1528" w:name="_Toc338944814"/>
      <w:bookmarkStart w:id="1529" w:name="_Toc396423162"/>
      <w:bookmarkStart w:id="1530" w:name="_Toc342296372"/>
      <w:bookmarkStart w:id="1531" w:name="_Toc435200768"/>
      <w:r>
        <w:rPr>
          <w:rFonts w:ascii="宋体" w:hAnsi="宋体" w:cs="宋体" w:hint="eastAsia"/>
          <w:szCs w:val="21"/>
        </w:rPr>
        <w:t>17.3 工程进度付款</w:t>
      </w:r>
      <w:bookmarkEnd w:id="1527"/>
      <w:bookmarkEnd w:id="1528"/>
      <w:bookmarkEnd w:id="1529"/>
      <w:bookmarkEnd w:id="1530"/>
      <w:bookmarkEnd w:id="1531"/>
    </w:p>
    <w:p w14:paraId="644E2451"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17.3.1 付款周期</w:t>
      </w:r>
    </w:p>
    <w:p w14:paraId="24D41876"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付款周期同计量周期。</w:t>
      </w:r>
    </w:p>
    <w:p w14:paraId="77BB22F5"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17.3.2 进度付款申请单</w:t>
      </w:r>
    </w:p>
    <w:p w14:paraId="613904C4" w14:textId="77777777" w:rsidR="004F0CEE" w:rsidRDefault="00000000">
      <w:pPr>
        <w:spacing w:line="360" w:lineRule="auto"/>
        <w:ind w:firstLineChars="200" w:firstLine="420"/>
        <w:rPr>
          <w:rFonts w:ascii="宋体" w:hAnsi="宋体" w:cs="宋体" w:hint="eastAsia"/>
          <w:dstrike/>
          <w:szCs w:val="21"/>
        </w:rPr>
      </w:pPr>
      <w:r>
        <w:rPr>
          <w:rFonts w:ascii="宋体" w:hAnsi="宋体" w:cs="宋体" w:hint="eastAsia"/>
          <w:szCs w:val="21"/>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6378C578"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（1）截至本次付款周期末已实施工程的价款；</w:t>
      </w:r>
    </w:p>
    <w:p w14:paraId="2B3C6682"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（2）根据第15条应增加和扣减的变更金额；</w:t>
      </w:r>
    </w:p>
    <w:p w14:paraId="473561DE"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（3）根据第23条应增加和扣减的索赔金额；</w:t>
      </w:r>
    </w:p>
    <w:p w14:paraId="65F856EA"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（4）根据第17.2款约定应支付的预付款和扣减的返还预付款；</w:t>
      </w:r>
    </w:p>
    <w:p w14:paraId="032B43FA"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（5）根据第17.4.1项约定应扣减的质量保证金；</w:t>
      </w:r>
    </w:p>
    <w:p w14:paraId="2DDB6FB0"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（6）根据合同应增加和扣减的其他金额。</w:t>
      </w:r>
    </w:p>
    <w:p w14:paraId="565890AD"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17.3.3 进度付款证书和支付时间</w:t>
      </w:r>
    </w:p>
    <w:p w14:paraId="1EB3103F" w14:textId="77777777" w:rsidR="004F0CEE" w:rsidRDefault="00000000">
      <w:pPr>
        <w:spacing w:line="360" w:lineRule="auto"/>
        <w:ind w:firstLineChars="300" w:firstLine="630"/>
        <w:rPr>
          <w:rFonts w:ascii="宋体" w:hAnsi="宋体" w:cs="宋体" w:hint="eastAsia"/>
          <w:szCs w:val="21"/>
        </w:rPr>
      </w:pPr>
      <w:r>
        <w:rPr>
          <w:rFonts w:ascii="宋体" w:hAnsi="宋体" w:cs="宋体" w:hint="eastAsia"/>
          <w:szCs w:val="21"/>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5682FABB"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lastRenderedPageBreak/>
        <w:t>（2）发包人应在监理人收到进度付款申请单后的28天内，将进度应付款支付给承包人。发包人不按期支付的，按专用合同条款的约定支付逾期付款违约金。</w:t>
      </w:r>
    </w:p>
    <w:p w14:paraId="79D9BA76"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（3）监理人出具进度付款证书，不应视为监理人已同意、批准或接受了承包人完成的该部分工作。</w:t>
      </w:r>
    </w:p>
    <w:p w14:paraId="30D33B9A"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（4）进度付款涉及政府投资资金的，按照国库集中支付等国家相关规定和专用合同条款的约定办理。</w:t>
      </w:r>
    </w:p>
    <w:p w14:paraId="32A24ACD"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17.3.4 工程进度付款的修正</w:t>
      </w:r>
    </w:p>
    <w:p w14:paraId="171C7BBB"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在对以往历次已签发的进度付款证书进行汇总和复核中发现错、漏或重复的，监理人有权予以修正，承包人也有权提出修正申请。经双方复核同意的修正，应在本次进度付款中支付或扣除。</w:t>
      </w:r>
    </w:p>
    <w:p w14:paraId="3AC385EF" w14:textId="77777777" w:rsidR="004F0CEE" w:rsidRDefault="00000000">
      <w:pPr>
        <w:keepNext/>
        <w:keepLines/>
        <w:spacing w:line="360" w:lineRule="auto"/>
        <w:outlineLvl w:val="2"/>
        <w:rPr>
          <w:rFonts w:ascii="宋体" w:hAnsi="宋体" w:cs="宋体" w:hint="eastAsia"/>
          <w:szCs w:val="21"/>
        </w:rPr>
      </w:pPr>
      <w:bookmarkStart w:id="1532" w:name="_Toc338944815"/>
      <w:bookmarkStart w:id="1533" w:name="_Toc396423163"/>
      <w:bookmarkStart w:id="1534" w:name="_Toc435200769"/>
      <w:bookmarkStart w:id="1535" w:name="_Toc531764708"/>
      <w:bookmarkStart w:id="1536" w:name="_Toc342296373"/>
      <w:r>
        <w:rPr>
          <w:rFonts w:ascii="宋体" w:hAnsi="宋体" w:cs="宋体" w:hint="eastAsia"/>
          <w:szCs w:val="21"/>
        </w:rPr>
        <w:t>17.4 质量保证金</w:t>
      </w:r>
      <w:bookmarkEnd w:id="1532"/>
      <w:bookmarkEnd w:id="1533"/>
      <w:bookmarkEnd w:id="1534"/>
      <w:bookmarkEnd w:id="1535"/>
      <w:bookmarkEnd w:id="1536"/>
    </w:p>
    <w:p w14:paraId="79F5E2DC"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14:paraId="690D053C"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14:paraId="338EBD9E"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 xml:space="preserve">17.4.3 在第1.1.4.5目约定的缺陷责任期满时，承包人没有完成缺陷责任的，发包人有权扣留与未履行责任剩余工作所需金额相应的质量保证金余额，并有权根据第19.3款约定要求延长缺陷责任期，直至完成剩余工作为止。 </w:t>
      </w:r>
    </w:p>
    <w:p w14:paraId="060D22AE" w14:textId="77777777" w:rsidR="004F0CEE" w:rsidRDefault="00000000">
      <w:pPr>
        <w:keepNext/>
        <w:keepLines/>
        <w:spacing w:line="360" w:lineRule="auto"/>
        <w:outlineLvl w:val="0"/>
        <w:rPr>
          <w:rFonts w:ascii="宋体" w:hAnsi="宋体" w:cs="宋体" w:hint="eastAsia"/>
          <w:szCs w:val="21"/>
        </w:rPr>
      </w:pPr>
      <w:bookmarkStart w:id="1537" w:name="_Toc531764709"/>
      <w:bookmarkStart w:id="1538" w:name="_Toc396423164"/>
      <w:bookmarkStart w:id="1539" w:name="_Toc342296374"/>
      <w:bookmarkStart w:id="1540" w:name="_Toc338944816"/>
      <w:bookmarkStart w:id="1541" w:name="_Toc435200770"/>
      <w:r>
        <w:rPr>
          <w:rFonts w:ascii="宋体" w:hAnsi="宋体" w:cs="宋体" w:hint="eastAsia"/>
          <w:szCs w:val="21"/>
        </w:rPr>
        <w:t>17.5 竣工结算</w:t>
      </w:r>
      <w:bookmarkEnd w:id="1537"/>
      <w:bookmarkEnd w:id="1538"/>
      <w:bookmarkEnd w:id="1539"/>
      <w:bookmarkEnd w:id="1540"/>
      <w:bookmarkEnd w:id="1541"/>
    </w:p>
    <w:p w14:paraId="40F81D3E"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17.5.1 竣工付款申请单</w:t>
      </w:r>
    </w:p>
    <w:p w14:paraId="09869790"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14:paraId="0B712018"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（2）监理人对竣工付款申请单有异议的，有权要求承包人进行修正和提供补充资料。经监理人和承包人协商后，由承包人向监理人提交修正后的竣工付款申请单。</w:t>
      </w:r>
    </w:p>
    <w:p w14:paraId="0DE8F5B7"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17.5.2 竣工付款证书及支付时间</w:t>
      </w:r>
    </w:p>
    <w:p w14:paraId="3D271B69"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14:paraId="20537240"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（2）发包人应在监理人出具竣工付款证书后的14天内，将应支付款支付给承包人。发包人</w:t>
      </w:r>
      <w:r>
        <w:rPr>
          <w:rFonts w:ascii="宋体" w:hAnsi="宋体" w:cs="宋体" w:hint="eastAsia"/>
          <w:szCs w:val="21"/>
        </w:rPr>
        <w:lastRenderedPageBreak/>
        <w:t>不按期支付的，按第17.3.3（2）目的约定，将逾期付款违约金支付给承包人。</w:t>
      </w:r>
    </w:p>
    <w:p w14:paraId="3C52B254"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（3）承包人对发包人签认的竣工付款证书有异议的，发包人可出具竣工付款申请单中承包人已同意部分的临时付款证书。存在争议的部分，按第24条的约定办理。</w:t>
      </w:r>
    </w:p>
    <w:p w14:paraId="4B901961" w14:textId="77777777" w:rsidR="004F0CEE" w:rsidRDefault="00000000">
      <w:pPr>
        <w:spacing w:line="360" w:lineRule="auto"/>
        <w:ind w:firstLineChars="300" w:firstLine="630"/>
        <w:rPr>
          <w:rFonts w:ascii="宋体" w:hAnsi="宋体" w:cs="宋体" w:hint="eastAsia"/>
          <w:szCs w:val="21"/>
        </w:rPr>
      </w:pPr>
      <w:r>
        <w:rPr>
          <w:rFonts w:ascii="宋体" w:hAnsi="宋体" w:cs="宋体" w:hint="eastAsia"/>
          <w:szCs w:val="21"/>
        </w:rPr>
        <w:t>（4）竣工付款涉及政府投资资金的，按第17.3.3（４）目的约定办理。</w:t>
      </w:r>
    </w:p>
    <w:p w14:paraId="722A8869" w14:textId="77777777" w:rsidR="004F0CEE" w:rsidRDefault="00000000">
      <w:pPr>
        <w:keepNext/>
        <w:keepLines/>
        <w:spacing w:line="360" w:lineRule="auto"/>
        <w:outlineLvl w:val="0"/>
        <w:rPr>
          <w:rFonts w:ascii="宋体" w:hAnsi="宋体" w:cs="宋体" w:hint="eastAsia"/>
          <w:szCs w:val="21"/>
        </w:rPr>
      </w:pPr>
      <w:bookmarkStart w:id="1542" w:name="_Toc338944817"/>
      <w:bookmarkStart w:id="1543" w:name="_Toc396423165"/>
      <w:bookmarkStart w:id="1544" w:name="_Toc531764710"/>
      <w:bookmarkStart w:id="1545" w:name="_Toc435200771"/>
      <w:bookmarkStart w:id="1546" w:name="_Toc342296375"/>
      <w:r>
        <w:rPr>
          <w:rFonts w:ascii="宋体" w:hAnsi="宋体" w:cs="宋体" w:hint="eastAsia"/>
          <w:szCs w:val="21"/>
        </w:rPr>
        <w:t>17.6 最终结清</w:t>
      </w:r>
      <w:bookmarkEnd w:id="1542"/>
      <w:bookmarkEnd w:id="1543"/>
      <w:bookmarkEnd w:id="1544"/>
      <w:bookmarkEnd w:id="1545"/>
      <w:bookmarkEnd w:id="1546"/>
    </w:p>
    <w:p w14:paraId="64C00CBE"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17.6.1 最终结清申请单</w:t>
      </w:r>
    </w:p>
    <w:p w14:paraId="36B5C4BE"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（1）缺陷责任期终止证书签发后，承包人可按专用合同条款约定的份数和期限向监理人提交最终结清申请单，并提供相关证明材料。</w:t>
      </w:r>
    </w:p>
    <w:p w14:paraId="76498031"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（2）发包人对最终结清申请单内容有异议的，有权要求承包人进行修正和提供补充资料，由承包人向监理人提交修正后的最终结清申请单。</w:t>
      </w:r>
    </w:p>
    <w:p w14:paraId="7CC7C977"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17.6.2 最终结清证书和支付时间</w:t>
      </w:r>
    </w:p>
    <w:p w14:paraId="1788C934"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759B83D0"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（2）发包人应在监理人出具最终结清证书后的14天内，将应支付款支付给承包人。发包人不按期支付的，按第17.3.3（2）目的约定，将逾期付款违约金支付给承包人。</w:t>
      </w:r>
    </w:p>
    <w:p w14:paraId="6A1CBE0B"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（3）承包人对发包人签认的最终结清证书有异议的，按第24条的约定办理。</w:t>
      </w:r>
    </w:p>
    <w:p w14:paraId="6BB39305"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（4）最终结清付款涉及政府投资资金的，按第17.3.3（４）目的约定办理。</w:t>
      </w:r>
    </w:p>
    <w:p w14:paraId="631C1DA7" w14:textId="77777777" w:rsidR="004F0CEE" w:rsidRDefault="00000000">
      <w:pPr>
        <w:keepNext/>
        <w:keepLines/>
        <w:spacing w:line="360" w:lineRule="auto"/>
        <w:outlineLvl w:val="0"/>
        <w:rPr>
          <w:rFonts w:ascii="宋体" w:hAnsi="宋体" w:cs="宋体" w:hint="eastAsia"/>
          <w:szCs w:val="21"/>
          <w:lang w:val="zh-CN"/>
        </w:rPr>
      </w:pPr>
      <w:bookmarkStart w:id="1547" w:name="_Toc435200772"/>
      <w:bookmarkStart w:id="1548" w:name="_Toc531764711"/>
      <w:bookmarkStart w:id="1549" w:name="_Toc338944818"/>
      <w:bookmarkStart w:id="1550" w:name="_Toc396423166"/>
      <w:bookmarkStart w:id="1551" w:name="_Toc342296376"/>
      <w:r>
        <w:rPr>
          <w:rFonts w:ascii="宋体" w:hAnsi="宋体" w:cs="宋体" w:hint="eastAsia"/>
          <w:szCs w:val="21"/>
          <w:lang w:val="zh-CN"/>
        </w:rPr>
        <w:t>18. 竣工验收</w:t>
      </w:r>
      <w:bookmarkEnd w:id="1547"/>
      <w:bookmarkEnd w:id="1548"/>
      <w:bookmarkEnd w:id="1549"/>
      <w:bookmarkEnd w:id="1550"/>
      <w:bookmarkEnd w:id="1551"/>
    </w:p>
    <w:p w14:paraId="48AA6CCE" w14:textId="77777777" w:rsidR="004F0CEE" w:rsidRDefault="00000000">
      <w:pPr>
        <w:keepNext/>
        <w:keepLines/>
        <w:spacing w:line="360" w:lineRule="auto"/>
        <w:outlineLvl w:val="0"/>
        <w:rPr>
          <w:rFonts w:ascii="宋体" w:hAnsi="宋体" w:cs="宋体" w:hint="eastAsia"/>
          <w:szCs w:val="21"/>
        </w:rPr>
      </w:pPr>
      <w:bookmarkStart w:id="1552" w:name="_Toc396423167"/>
      <w:bookmarkStart w:id="1553" w:name="_Toc144974697"/>
      <w:bookmarkStart w:id="1554" w:name="_Toc435200773"/>
      <w:bookmarkStart w:id="1555" w:name="_Toc531764712"/>
      <w:bookmarkStart w:id="1556" w:name="_Toc342296377"/>
      <w:bookmarkStart w:id="1557" w:name="_Toc179632744"/>
      <w:bookmarkStart w:id="1558" w:name="_Toc152042505"/>
      <w:bookmarkStart w:id="1559" w:name="_Toc338944819"/>
      <w:bookmarkStart w:id="1560" w:name="_Toc152045726"/>
      <w:r>
        <w:rPr>
          <w:rFonts w:ascii="宋体" w:hAnsi="宋体" w:cs="宋体" w:hint="eastAsia"/>
          <w:szCs w:val="21"/>
        </w:rPr>
        <w:t>18.1 竣工验收的含义</w:t>
      </w:r>
      <w:bookmarkEnd w:id="1552"/>
      <w:bookmarkEnd w:id="1553"/>
      <w:bookmarkEnd w:id="1554"/>
      <w:bookmarkEnd w:id="1555"/>
      <w:bookmarkEnd w:id="1556"/>
      <w:bookmarkEnd w:id="1557"/>
      <w:bookmarkEnd w:id="1558"/>
      <w:bookmarkEnd w:id="1559"/>
      <w:bookmarkEnd w:id="1560"/>
    </w:p>
    <w:p w14:paraId="4D1CEC35"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18.1.1 竣工验收指承包人完成了全部合同工作后，发包人按合同要求进行的验收。</w:t>
      </w:r>
    </w:p>
    <w:p w14:paraId="699E9122"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18.1.2 国家验收是政府有关部门根据法律、规范、规程和政策要求，针对发包人全面组织实施的整个工程正式交付投运前的验收。</w:t>
      </w:r>
    </w:p>
    <w:p w14:paraId="0332A411"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14:paraId="48CCC411" w14:textId="77777777" w:rsidR="004F0CEE" w:rsidRDefault="00000000">
      <w:pPr>
        <w:keepNext/>
        <w:keepLines/>
        <w:spacing w:line="360" w:lineRule="auto"/>
        <w:outlineLvl w:val="0"/>
        <w:rPr>
          <w:rFonts w:ascii="宋体" w:hAnsi="宋体" w:cs="宋体" w:hint="eastAsia"/>
          <w:szCs w:val="21"/>
        </w:rPr>
      </w:pPr>
      <w:bookmarkStart w:id="1561" w:name="_Toc342296378"/>
      <w:bookmarkStart w:id="1562" w:name="_Toc338944820"/>
      <w:bookmarkStart w:id="1563" w:name="_Toc435200774"/>
      <w:bookmarkStart w:id="1564" w:name="_Toc531764713"/>
      <w:bookmarkStart w:id="1565" w:name="_Toc396423168"/>
      <w:r>
        <w:rPr>
          <w:rFonts w:ascii="宋体" w:hAnsi="宋体" w:cs="宋体" w:hint="eastAsia"/>
          <w:szCs w:val="21"/>
        </w:rPr>
        <w:t>18.2 竣工验收申请报告</w:t>
      </w:r>
      <w:bookmarkEnd w:id="1561"/>
      <w:bookmarkEnd w:id="1562"/>
      <w:bookmarkEnd w:id="1563"/>
      <w:bookmarkEnd w:id="1564"/>
      <w:bookmarkEnd w:id="1565"/>
    </w:p>
    <w:p w14:paraId="728A9A3D"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当工程具备以下条件时，承包人即可向监理人报送竣工验收申请报告：</w:t>
      </w:r>
    </w:p>
    <w:p w14:paraId="4A4C13BD" w14:textId="77777777" w:rsidR="004F0CEE" w:rsidRDefault="00000000">
      <w:pPr>
        <w:spacing w:line="360" w:lineRule="auto"/>
        <w:ind w:firstLineChars="171" w:firstLine="359"/>
        <w:rPr>
          <w:rFonts w:ascii="宋体" w:hAnsi="宋体" w:cs="宋体" w:hint="eastAsia"/>
          <w:szCs w:val="21"/>
        </w:rPr>
      </w:pPr>
      <w:r>
        <w:rPr>
          <w:rFonts w:ascii="宋体" w:hAnsi="宋体" w:cs="宋体" w:hint="eastAsia"/>
          <w:szCs w:val="21"/>
        </w:rPr>
        <w:t>（1）除监理人同意列入缺陷责任期内完成的尾工（甩项）工程和缺陷修补工作外，合同范围内的全部单位工程以及有关工作，包括合同要求的试验、试运行以及检验和验收均已完成，并符合合同要求；</w:t>
      </w:r>
    </w:p>
    <w:p w14:paraId="639E23FB" w14:textId="77777777" w:rsidR="004F0CEE" w:rsidRDefault="00000000">
      <w:pPr>
        <w:spacing w:line="360" w:lineRule="auto"/>
        <w:ind w:firstLineChars="171" w:firstLine="359"/>
        <w:rPr>
          <w:rFonts w:ascii="宋体" w:hAnsi="宋体" w:cs="宋体" w:hint="eastAsia"/>
          <w:szCs w:val="21"/>
        </w:rPr>
      </w:pPr>
      <w:r>
        <w:rPr>
          <w:rFonts w:ascii="宋体" w:hAnsi="宋体" w:cs="宋体" w:hint="eastAsia"/>
          <w:szCs w:val="21"/>
        </w:rPr>
        <w:t xml:space="preserve">（2）已按合同约定的内容和份数备齐了符合要求的竣工资料； </w:t>
      </w:r>
    </w:p>
    <w:p w14:paraId="44D74AB8" w14:textId="77777777" w:rsidR="004F0CEE" w:rsidRDefault="00000000">
      <w:pPr>
        <w:spacing w:line="360" w:lineRule="auto"/>
        <w:ind w:firstLineChars="171" w:firstLine="359"/>
        <w:rPr>
          <w:rFonts w:ascii="宋体" w:hAnsi="宋体" w:cs="宋体" w:hint="eastAsia"/>
          <w:szCs w:val="21"/>
        </w:rPr>
      </w:pPr>
      <w:r>
        <w:rPr>
          <w:rFonts w:ascii="宋体" w:hAnsi="宋体" w:cs="宋体" w:hint="eastAsia"/>
          <w:szCs w:val="21"/>
        </w:rPr>
        <w:lastRenderedPageBreak/>
        <w:t>（3）已按监理人的要求编制了在缺陷责任期内完成的尾工（甩项）工程和缺陷修补工作清单以及相应施工计划；</w:t>
      </w:r>
    </w:p>
    <w:p w14:paraId="125A5C53" w14:textId="77777777" w:rsidR="004F0CEE" w:rsidRDefault="00000000">
      <w:pPr>
        <w:spacing w:line="360" w:lineRule="auto"/>
        <w:ind w:firstLineChars="171" w:firstLine="359"/>
        <w:rPr>
          <w:rFonts w:ascii="宋体" w:hAnsi="宋体" w:cs="宋体" w:hint="eastAsia"/>
          <w:szCs w:val="21"/>
        </w:rPr>
      </w:pPr>
      <w:r>
        <w:rPr>
          <w:rFonts w:ascii="宋体" w:hAnsi="宋体" w:cs="宋体" w:hint="eastAsia"/>
          <w:szCs w:val="21"/>
        </w:rPr>
        <w:t>（4）监理人要求在竣工验收前应完成的其他工作；</w:t>
      </w:r>
    </w:p>
    <w:p w14:paraId="2F9489B6" w14:textId="77777777" w:rsidR="004F0CEE" w:rsidRDefault="00000000">
      <w:pPr>
        <w:spacing w:line="360" w:lineRule="auto"/>
        <w:ind w:firstLineChars="171" w:firstLine="359"/>
        <w:rPr>
          <w:rFonts w:ascii="宋体" w:hAnsi="宋体" w:cs="宋体" w:hint="eastAsia"/>
          <w:szCs w:val="21"/>
        </w:rPr>
      </w:pPr>
      <w:r>
        <w:rPr>
          <w:rFonts w:ascii="宋体" w:hAnsi="宋体" w:cs="宋体" w:hint="eastAsia"/>
          <w:szCs w:val="21"/>
        </w:rPr>
        <w:t>（5）监理人要求提交的竣工验收资料清单。</w:t>
      </w:r>
    </w:p>
    <w:p w14:paraId="7073CF60" w14:textId="77777777" w:rsidR="004F0CEE" w:rsidRDefault="00000000">
      <w:pPr>
        <w:keepNext/>
        <w:keepLines/>
        <w:spacing w:line="360" w:lineRule="auto"/>
        <w:outlineLvl w:val="0"/>
        <w:rPr>
          <w:rFonts w:ascii="宋体" w:hAnsi="宋体" w:cs="宋体" w:hint="eastAsia"/>
          <w:szCs w:val="21"/>
        </w:rPr>
      </w:pPr>
      <w:bookmarkStart w:id="1566" w:name="_Toc342296379"/>
      <w:bookmarkStart w:id="1567" w:name="_Toc435200775"/>
      <w:bookmarkStart w:id="1568" w:name="_Toc338944821"/>
      <w:bookmarkStart w:id="1569" w:name="_Toc531764714"/>
      <w:bookmarkStart w:id="1570" w:name="_Toc396423169"/>
      <w:r>
        <w:rPr>
          <w:rFonts w:ascii="宋体" w:hAnsi="宋体" w:cs="宋体" w:hint="eastAsia"/>
          <w:szCs w:val="21"/>
        </w:rPr>
        <w:t>18.3 验收</w:t>
      </w:r>
      <w:bookmarkEnd w:id="1566"/>
      <w:bookmarkEnd w:id="1567"/>
      <w:bookmarkEnd w:id="1568"/>
      <w:bookmarkEnd w:id="1569"/>
      <w:bookmarkEnd w:id="1570"/>
    </w:p>
    <w:p w14:paraId="25E781EC"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监理人收到承包人按第18.2款约定提交的竣工验收申请报告后，应审查申请报告的各项内容，并按以下不同情况进行处理。</w:t>
      </w:r>
    </w:p>
    <w:p w14:paraId="3D7011E0"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14:paraId="0F6AA1BC"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18.3.2 监理人审查后认为已具备竣工验收条件的，应在收到竣工验收申请报告后的28天内提请发包人进行工程验收。</w:t>
      </w:r>
    </w:p>
    <w:p w14:paraId="08CB573B"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18.3.3发包人经过验收后同意接受工程的，应在监理人收到竣工验收申请报告后的56天内，由监理人向承包人出具经发包人签认的工程接收证书。发包人验收后同意接收工程但提出整修和完善要求的，限期修好，</w:t>
      </w:r>
      <w:proofErr w:type="gramStart"/>
      <w:r>
        <w:rPr>
          <w:rFonts w:ascii="宋体" w:hAnsi="宋体" w:cs="宋体" w:hint="eastAsia"/>
          <w:szCs w:val="21"/>
        </w:rPr>
        <w:t>并缓发工程</w:t>
      </w:r>
      <w:proofErr w:type="gramEnd"/>
      <w:r>
        <w:rPr>
          <w:rFonts w:ascii="宋体" w:hAnsi="宋体" w:cs="宋体" w:hint="eastAsia"/>
          <w:szCs w:val="21"/>
        </w:rPr>
        <w:t>接收证书。整修和完善工作完成后，监理人复查达到要求的，经发包人同意后，再向承包人出具工程接收证书。</w:t>
      </w:r>
    </w:p>
    <w:p w14:paraId="7BDE332B"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18.3.4 发包人验收后不同意接收工程的，监理人应按照发包人的验收意见发出指示，要求承包人对不合格工程认真</w:t>
      </w:r>
      <w:proofErr w:type="gramStart"/>
      <w:r>
        <w:rPr>
          <w:rFonts w:ascii="宋体" w:hAnsi="宋体" w:cs="宋体" w:hint="eastAsia"/>
          <w:szCs w:val="21"/>
        </w:rPr>
        <w:t>返工重</w:t>
      </w:r>
      <w:proofErr w:type="gramEnd"/>
      <w:r>
        <w:rPr>
          <w:rFonts w:ascii="宋体" w:hAnsi="宋体" w:cs="宋体" w:hint="eastAsia"/>
          <w:szCs w:val="21"/>
        </w:rPr>
        <w:t>作或进行补救处理，并承担由此产生的费用。承包人在完成不合格工程的</w:t>
      </w:r>
      <w:proofErr w:type="gramStart"/>
      <w:r>
        <w:rPr>
          <w:rFonts w:ascii="宋体" w:hAnsi="宋体" w:cs="宋体" w:hint="eastAsia"/>
          <w:szCs w:val="21"/>
        </w:rPr>
        <w:t>返工重</w:t>
      </w:r>
      <w:proofErr w:type="gramEnd"/>
      <w:r>
        <w:rPr>
          <w:rFonts w:ascii="宋体" w:hAnsi="宋体" w:cs="宋体" w:hint="eastAsia"/>
          <w:szCs w:val="21"/>
        </w:rPr>
        <w:t>作或补救工作后，应重新提交竣工验收申请报告，按第18.3.1项、第18.3.2项和第18.3.3项的约定进行。</w:t>
      </w:r>
    </w:p>
    <w:p w14:paraId="165DF66E"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18.3.5 除专用合同条款另有约定外，经验收合格工程的实际竣工日期，以提交竣工验收申请报告的日期为准，并在工程接收证书中写明。</w:t>
      </w:r>
    </w:p>
    <w:p w14:paraId="2DC38C8A"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18.3.6 发包人在收到承包人竣工验收申请报告56</w:t>
      </w:r>
      <w:proofErr w:type="gramStart"/>
      <w:r>
        <w:rPr>
          <w:rFonts w:ascii="宋体" w:hAnsi="宋体" w:cs="宋体" w:hint="eastAsia"/>
          <w:szCs w:val="21"/>
        </w:rPr>
        <w:t>天后未</w:t>
      </w:r>
      <w:proofErr w:type="gramEnd"/>
      <w:r>
        <w:rPr>
          <w:rFonts w:ascii="宋体" w:hAnsi="宋体" w:cs="宋体" w:hint="eastAsia"/>
          <w:szCs w:val="21"/>
        </w:rPr>
        <w:t>进行验收的，视为验收合格，实际竣工日期以提交竣工验收申请报告的日期为准，但发包人由于不可抗力不能进行验收的除外。</w:t>
      </w:r>
    </w:p>
    <w:p w14:paraId="41F354E9" w14:textId="77777777" w:rsidR="004F0CEE" w:rsidRDefault="00000000">
      <w:pPr>
        <w:keepNext/>
        <w:keepLines/>
        <w:spacing w:line="360" w:lineRule="auto"/>
        <w:outlineLvl w:val="0"/>
        <w:rPr>
          <w:rFonts w:ascii="宋体" w:hAnsi="宋体" w:cs="宋体" w:hint="eastAsia"/>
          <w:szCs w:val="21"/>
        </w:rPr>
      </w:pPr>
      <w:bookmarkStart w:id="1571" w:name="_Toc396423170"/>
      <w:bookmarkStart w:id="1572" w:name="_Toc531764715"/>
      <w:bookmarkStart w:id="1573" w:name="_Toc152045729"/>
      <w:bookmarkStart w:id="1574" w:name="_Toc179632747"/>
      <w:bookmarkStart w:id="1575" w:name="_Toc435200776"/>
      <w:bookmarkStart w:id="1576" w:name="_Toc342296380"/>
      <w:bookmarkStart w:id="1577" w:name="_Toc338944822"/>
      <w:bookmarkStart w:id="1578" w:name="_Toc152042508"/>
      <w:bookmarkStart w:id="1579" w:name="_Toc144974700"/>
      <w:r>
        <w:rPr>
          <w:rFonts w:ascii="宋体" w:hAnsi="宋体" w:cs="宋体" w:hint="eastAsia"/>
          <w:szCs w:val="21"/>
        </w:rPr>
        <w:t>18.4 单位工程验收</w:t>
      </w:r>
      <w:bookmarkEnd w:id="1571"/>
      <w:bookmarkEnd w:id="1572"/>
      <w:bookmarkEnd w:id="1573"/>
      <w:bookmarkEnd w:id="1574"/>
      <w:bookmarkEnd w:id="1575"/>
      <w:bookmarkEnd w:id="1576"/>
      <w:bookmarkEnd w:id="1577"/>
      <w:bookmarkEnd w:id="1578"/>
      <w:bookmarkEnd w:id="1579"/>
    </w:p>
    <w:p w14:paraId="2F0D5320"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2D3ABC5B"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18.4.2 发包人在全部工程竣工前，使用已接收的单位工程导致承包人费用增加的，发包人应承担由此增加的费用和（或）工期延误，并支付承包人合理利润。</w:t>
      </w:r>
    </w:p>
    <w:p w14:paraId="4158BEB5" w14:textId="77777777" w:rsidR="004F0CEE" w:rsidRDefault="00000000">
      <w:pPr>
        <w:keepNext/>
        <w:keepLines/>
        <w:spacing w:line="360" w:lineRule="auto"/>
        <w:outlineLvl w:val="0"/>
        <w:rPr>
          <w:rFonts w:ascii="宋体" w:hAnsi="宋体" w:cs="宋体" w:hint="eastAsia"/>
          <w:szCs w:val="21"/>
        </w:rPr>
      </w:pPr>
      <w:bookmarkStart w:id="1580" w:name="_Toc396423171"/>
      <w:bookmarkStart w:id="1581" w:name="_Toc531764716"/>
      <w:bookmarkStart w:id="1582" w:name="_Toc435200777"/>
      <w:bookmarkStart w:id="1583" w:name="_Toc338944823"/>
      <w:bookmarkStart w:id="1584" w:name="_Toc342296381"/>
      <w:r>
        <w:rPr>
          <w:rFonts w:ascii="宋体" w:hAnsi="宋体" w:cs="宋体" w:hint="eastAsia"/>
          <w:szCs w:val="21"/>
        </w:rPr>
        <w:t>18.5 施工期运行</w:t>
      </w:r>
      <w:bookmarkEnd w:id="1580"/>
      <w:bookmarkEnd w:id="1581"/>
      <w:bookmarkEnd w:id="1582"/>
      <w:bookmarkEnd w:id="1583"/>
      <w:bookmarkEnd w:id="1584"/>
    </w:p>
    <w:p w14:paraId="049902D2"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18.5.1 施工期运行是指合同工程尚未全部竣工，其中某项或某几项单位工程或工程设备安装已</w:t>
      </w:r>
      <w:r>
        <w:rPr>
          <w:rFonts w:ascii="宋体" w:hAnsi="宋体" w:cs="宋体" w:hint="eastAsia"/>
          <w:szCs w:val="21"/>
        </w:rPr>
        <w:lastRenderedPageBreak/>
        <w:t>竣工，根据专用合同条款约定，需要投入施工期运行的，经发包人按第18.4款的约定验收合格，证明能确保安全后，才能在施工期投入运行。</w:t>
      </w:r>
    </w:p>
    <w:p w14:paraId="7D0DD654"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18.5.2 在施工期运行中发现工程或工程设备损坏或存在缺陷的，由承包人按第19.2款约定进行修复。</w:t>
      </w:r>
    </w:p>
    <w:p w14:paraId="16E43C85" w14:textId="77777777" w:rsidR="004F0CEE" w:rsidRDefault="00000000">
      <w:pPr>
        <w:keepNext/>
        <w:keepLines/>
        <w:spacing w:line="360" w:lineRule="auto"/>
        <w:outlineLvl w:val="0"/>
        <w:rPr>
          <w:rFonts w:ascii="宋体" w:hAnsi="宋体" w:cs="宋体" w:hint="eastAsia"/>
          <w:szCs w:val="21"/>
        </w:rPr>
      </w:pPr>
      <w:bookmarkStart w:id="1585" w:name="_Toc396423172"/>
      <w:bookmarkStart w:id="1586" w:name="_Toc531764717"/>
      <w:bookmarkStart w:id="1587" w:name="_Toc435200778"/>
      <w:bookmarkStart w:id="1588" w:name="_Toc342296382"/>
      <w:bookmarkStart w:id="1589" w:name="_Toc338944824"/>
      <w:r>
        <w:rPr>
          <w:rFonts w:ascii="宋体" w:hAnsi="宋体" w:cs="宋体" w:hint="eastAsia"/>
          <w:szCs w:val="21"/>
        </w:rPr>
        <w:t>18.6 试运行</w:t>
      </w:r>
      <w:bookmarkEnd w:id="1585"/>
      <w:bookmarkEnd w:id="1586"/>
      <w:bookmarkEnd w:id="1587"/>
      <w:bookmarkEnd w:id="1588"/>
      <w:bookmarkEnd w:id="1589"/>
    </w:p>
    <w:p w14:paraId="4CF2724A"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18.6.1 除专用合同条款另有约定外，承包人应按专用合同条款约定进行工程及工程设备试运行，负责提供试运行所需的人员、器材和必要的条件，并承担全部试运行费用。</w:t>
      </w:r>
    </w:p>
    <w:p w14:paraId="0C174EA9"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753171B3" w14:textId="77777777" w:rsidR="004F0CEE" w:rsidRDefault="00000000">
      <w:pPr>
        <w:keepNext/>
        <w:keepLines/>
        <w:spacing w:line="360" w:lineRule="auto"/>
        <w:outlineLvl w:val="0"/>
        <w:rPr>
          <w:rFonts w:ascii="宋体" w:hAnsi="宋体" w:cs="宋体" w:hint="eastAsia"/>
          <w:szCs w:val="21"/>
        </w:rPr>
      </w:pPr>
      <w:bookmarkStart w:id="1590" w:name="_Toc396423173"/>
      <w:bookmarkStart w:id="1591" w:name="_Toc338944825"/>
      <w:bookmarkStart w:id="1592" w:name="_Toc435200779"/>
      <w:bookmarkStart w:id="1593" w:name="_Toc342296383"/>
      <w:bookmarkStart w:id="1594" w:name="_Toc531764718"/>
      <w:r>
        <w:rPr>
          <w:rFonts w:ascii="宋体" w:hAnsi="宋体" w:cs="宋体" w:hint="eastAsia"/>
          <w:szCs w:val="21"/>
        </w:rPr>
        <w:t>18.7 竣工清场</w:t>
      </w:r>
      <w:bookmarkEnd w:id="1590"/>
      <w:bookmarkEnd w:id="1591"/>
      <w:bookmarkEnd w:id="1592"/>
      <w:bookmarkEnd w:id="1593"/>
      <w:bookmarkEnd w:id="1594"/>
    </w:p>
    <w:p w14:paraId="04E3C4BC"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18.7.1 除合同另有约定外，工程接收证书颁发后，承包人应按以下要求对施工场地进行清理，直至监理人检验合格为止。竣工清场费用由承包人承担。</w:t>
      </w:r>
    </w:p>
    <w:p w14:paraId="30FF1892"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（1）施工场地内残留的垃圾已全部清除出场；</w:t>
      </w:r>
    </w:p>
    <w:p w14:paraId="455E5C53"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（2）临时工程已拆除，场地已按合同要求进行清理、平整或复原；</w:t>
      </w:r>
    </w:p>
    <w:p w14:paraId="5008BA56"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（3）按合同约定应撤离的承包人设备和剩余的材料，包括废弃的施工设备和材料，已按计划撤离施工场地；</w:t>
      </w:r>
    </w:p>
    <w:p w14:paraId="79E15B71"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（4）工程建筑物周边及其附近道路、河道的施工堆积物，已按监理人指示全部清理；</w:t>
      </w:r>
    </w:p>
    <w:p w14:paraId="557DF4F6"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（5）监理人指示的其他场地清理工作已全部完成。</w:t>
      </w:r>
    </w:p>
    <w:p w14:paraId="5C2B6565"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18.7.2 承包人未按监理人的要求恢复临时占地，或者场地清理未达到合同约定的，发包人有权委托其他人恢复或清理，所发生的金额从</w:t>
      </w:r>
      <w:proofErr w:type="gramStart"/>
      <w:r>
        <w:rPr>
          <w:rFonts w:ascii="宋体" w:hAnsi="宋体" w:cs="宋体" w:hint="eastAsia"/>
          <w:szCs w:val="21"/>
        </w:rPr>
        <w:t>拟支付</w:t>
      </w:r>
      <w:proofErr w:type="gramEnd"/>
      <w:r>
        <w:rPr>
          <w:rFonts w:ascii="宋体" w:hAnsi="宋体" w:cs="宋体" w:hint="eastAsia"/>
          <w:szCs w:val="21"/>
        </w:rPr>
        <w:t>给承包人的款项中扣除。</w:t>
      </w:r>
    </w:p>
    <w:p w14:paraId="07DDC057" w14:textId="77777777" w:rsidR="004F0CEE" w:rsidRDefault="00000000">
      <w:pPr>
        <w:keepNext/>
        <w:keepLines/>
        <w:spacing w:line="360" w:lineRule="auto"/>
        <w:outlineLvl w:val="0"/>
        <w:rPr>
          <w:rFonts w:ascii="宋体" w:hAnsi="宋体" w:cs="宋体" w:hint="eastAsia"/>
          <w:szCs w:val="21"/>
        </w:rPr>
      </w:pPr>
      <w:bookmarkStart w:id="1595" w:name="_Toc531764719"/>
      <w:bookmarkStart w:id="1596" w:name="_Toc435200780"/>
      <w:bookmarkStart w:id="1597" w:name="_Toc342296384"/>
      <w:bookmarkStart w:id="1598" w:name="_Toc338944826"/>
      <w:bookmarkStart w:id="1599" w:name="_Toc396423174"/>
      <w:r>
        <w:rPr>
          <w:rFonts w:ascii="宋体" w:hAnsi="宋体" w:cs="宋体" w:hint="eastAsia"/>
          <w:szCs w:val="21"/>
        </w:rPr>
        <w:t>18.8 施工队伍的撤离</w:t>
      </w:r>
      <w:bookmarkEnd w:id="1595"/>
      <w:bookmarkEnd w:id="1596"/>
      <w:bookmarkEnd w:id="1597"/>
      <w:bookmarkEnd w:id="1598"/>
      <w:bookmarkEnd w:id="1599"/>
    </w:p>
    <w:p w14:paraId="61288B9E"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6B810736" w14:textId="77777777" w:rsidR="004F0CEE" w:rsidRDefault="00000000">
      <w:pPr>
        <w:keepNext/>
        <w:keepLines/>
        <w:spacing w:line="360" w:lineRule="auto"/>
        <w:outlineLvl w:val="0"/>
        <w:rPr>
          <w:rFonts w:ascii="宋体" w:hAnsi="宋体" w:cs="宋体" w:hint="eastAsia"/>
          <w:szCs w:val="21"/>
          <w:lang w:val="zh-CN"/>
        </w:rPr>
      </w:pPr>
      <w:bookmarkStart w:id="1600" w:name="_Toc396423175"/>
      <w:bookmarkStart w:id="1601" w:name="_Toc435200781"/>
      <w:bookmarkStart w:id="1602" w:name="_Toc338944827"/>
      <w:bookmarkStart w:id="1603" w:name="_Toc531764720"/>
      <w:bookmarkStart w:id="1604" w:name="_Toc342296385"/>
      <w:r>
        <w:rPr>
          <w:rFonts w:ascii="宋体" w:hAnsi="宋体" w:cs="宋体" w:hint="eastAsia"/>
          <w:szCs w:val="21"/>
          <w:lang w:val="zh-CN"/>
        </w:rPr>
        <w:t>19. 缺陷责任与保修责任</w:t>
      </w:r>
      <w:bookmarkEnd w:id="1600"/>
      <w:bookmarkEnd w:id="1601"/>
      <w:bookmarkEnd w:id="1602"/>
      <w:bookmarkEnd w:id="1603"/>
      <w:bookmarkEnd w:id="1604"/>
    </w:p>
    <w:p w14:paraId="4FFE8226" w14:textId="77777777" w:rsidR="004F0CEE" w:rsidRDefault="00000000">
      <w:pPr>
        <w:keepNext/>
        <w:keepLines/>
        <w:spacing w:line="360" w:lineRule="auto"/>
        <w:outlineLvl w:val="0"/>
        <w:rPr>
          <w:rFonts w:ascii="宋体" w:hAnsi="宋体" w:cs="宋体" w:hint="eastAsia"/>
          <w:szCs w:val="21"/>
        </w:rPr>
      </w:pPr>
      <w:bookmarkStart w:id="1605" w:name="_Toc144974706"/>
      <w:bookmarkStart w:id="1606" w:name="_Toc179632753"/>
      <w:bookmarkStart w:id="1607" w:name="_Toc396423176"/>
      <w:bookmarkStart w:id="1608" w:name="_Toc152042514"/>
      <w:bookmarkStart w:id="1609" w:name="_Toc152045735"/>
      <w:bookmarkStart w:id="1610" w:name="_Toc342296386"/>
      <w:bookmarkStart w:id="1611" w:name="_Toc531764721"/>
      <w:bookmarkStart w:id="1612" w:name="_Toc338944828"/>
      <w:bookmarkStart w:id="1613" w:name="_Toc435200782"/>
      <w:r>
        <w:rPr>
          <w:rFonts w:ascii="宋体" w:hAnsi="宋体" w:cs="宋体" w:hint="eastAsia"/>
          <w:szCs w:val="21"/>
        </w:rPr>
        <w:t>19.1 缺陷责任期的起算时间</w:t>
      </w:r>
      <w:bookmarkEnd w:id="1605"/>
      <w:bookmarkEnd w:id="1606"/>
      <w:bookmarkEnd w:id="1607"/>
      <w:bookmarkEnd w:id="1608"/>
      <w:bookmarkEnd w:id="1609"/>
      <w:bookmarkEnd w:id="1610"/>
      <w:bookmarkEnd w:id="1611"/>
      <w:bookmarkEnd w:id="1612"/>
      <w:bookmarkEnd w:id="1613"/>
    </w:p>
    <w:p w14:paraId="71D3DC6B"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缺陷责任期自实际竣工日期起计算。在全部工程竣工验收前，已经发包人提前验收的单位工程，其缺陷责任期的起算日期相应提前。</w:t>
      </w:r>
    </w:p>
    <w:p w14:paraId="67BBF54C" w14:textId="77777777" w:rsidR="004F0CEE" w:rsidRDefault="00000000">
      <w:pPr>
        <w:keepNext/>
        <w:keepLines/>
        <w:spacing w:line="360" w:lineRule="auto"/>
        <w:outlineLvl w:val="0"/>
        <w:rPr>
          <w:rFonts w:ascii="宋体" w:hAnsi="宋体" w:cs="宋体" w:hint="eastAsia"/>
          <w:szCs w:val="21"/>
        </w:rPr>
      </w:pPr>
      <w:bookmarkStart w:id="1614" w:name="_Toc396423177"/>
      <w:bookmarkStart w:id="1615" w:name="_Toc152045736"/>
      <w:bookmarkStart w:id="1616" w:name="_Toc435200783"/>
      <w:bookmarkStart w:id="1617" w:name="_Toc531764722"/>
      <w:bookmarkStart w:id="1618" w:name="_Toc179632754"/>
      <w:bookmarkStart w:id="1619" w:name="_Toc338944829"/>
      <w:bookmarkStart w:id="1620" w:name="_Toc152042515"/>
      <w:bookmarkStart w:id="1621" w:name="_Toc342296387"/>
      <w:bookmarkStart w:id="1622" w:name="_Toc144974707"/>
      <w:r>
        <w:rPr>
          <w:rFonts w:ascii="宋体" w:hAnsi="宋体" w:cs="宋体" w:hint="eastAsia"/>
          <w:szCs w:val="21"/>
        </w:rPr>
        <w:t>19.2 缺陷责任</w:t>
      </w:r>
      <w:bookmarkEnd w:id="1614"/>
      <w:bookmarkEnd w:id="1615"/>
      <w:bookmarkEnd w:id="1616"/>
      <w:bookmarkEnd w:id="1617"/>
      <w:bookmarkEnd w:id="1618"/>
      <w:bookmarkEnd w:id="1619"/>
      <w:bookmarkEnd w:id="1620"/>
      <w:bookmarkEnd w:id="1621"/>
      <w:bookmarkEnd w:id="1622"/>
    </w:p>
    <w:p w14:paraId="30BE4B56"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19.2.1 承包人应在缺陷责任期内对已交付使用的工程承担缺陷责任。</w:t>
      </w:r>
    </w:p>
    <w:p w14:paraId="0F5CFD35"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7D6AA15C"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lastRenderedPageBreak/>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7EBD2EB8"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19.2.4 承包人不能在合理时间内修复缺陷的，发包人可自行修复或委托其他人修复，所需费用和利润的承担，按第19.2.3项约定办理。</w:t>
      </w:r>
    </w:p>
    <w:p w14:paraId="3AB6430D" w14:textId="77777777" w:rsidR="004F0CEE" w:rsidRDefault="00000000">
      <w:pPr>
        <w:keepNext/>
        <w:keepLines/>
        <w:spacing w:line="360" w:lineRule="auto"/>
        <w:outlineLvl w:val="0"/>
        <w:rPr>
          <w:rFonts w:ascii="宋体" w:hAnsi="宋体" w:cs="宋体" w:hint="eastAsia"/>
          <w:szCs w:val="21"/>
        </w:rPr>
      </w:pPr>
      <w:bookmarkStart w:id="1623" w:name="_Toc435200784"/>
      <w:bookmarkStart w:id="1624" w:name="_Toc152045737"/>
      <w:bookmarkStart w:id="1625" w:name="_Toc152042516"/>
      <w:bookmarkStart w:id="1626" w:name="_Toc338944830"/>
      <w:bookmarkStart w:id="1627" w:name="_Toc144974708"/>
      <w:bookmarkStart w:id="1628" w:name="_Toc179632755"/>
      <w:bookmarkStart w:id="1629" w:name="_Toc531764723"/>
      <w:bookmarkStart w:id="1630" w:name="_Toc342296388"/>
      <w:bookmarkStart w:id="1631" w:name="_Toc396423178"/>
      <w:r>
        <w:rPr>
          <w:rFonts w:ascii="宋体" w:hAnsi="宋体" w:cs="宋体" w:hint="eastAsia"/>
          <w:szCs w:val="21"/>
        </w:rPr>
        <w:t>19.3 缺陷责任期的延长</w:t>
      </w:r>
      <w:bookmarkEnd w:id="1623"/>
      <w:bookmarkEnd w:id="1624"/>
      <w:bookmarkEnd w:id="1625"/>
      <w:bookmarkEnd w:id="1626"/>
      <w:bookmarkEnd w:id="1627"/>
      <w:bookmarkEnd w:id="1628"/>
      <w:bookmarkEnd w:id="1629"/>
      <w:bookmarkEnd w:id="1630"/>
      <w:bookmarkEnd w:id="1631"/>
    </w:p>
    <w:p w14:paraId="7D372D73"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由于承包人原因造成某项缺陷或损坏使某项工程或工程设备不能按原定目标使用而需要再次检查、检验和修复的，发包人有权要求承包人相应延长缺陷责任期，但缺陷责任期最长不超过2年。</w:t>
      </w:r>
    </w:p>
    <w:p w14:paraId="48D78BEA" w14:textId="77777777" w:rsidR="004F0CEE" w:rsidRDefault="00000000">
      <w:pPr>
        <w:keepNext/>
        <w:keepLines/>
        <w:spacing w:line="360" w:lineRule="auto"/>
        <w:outlineLvl w:val="0"/>
        <w:rPr>
          <w:rFonts w:ascii="宋体" w:hAnsi="宋体" w:cs="宋体" w:hint="eastAsia"/>
          <w:szCs w:val="21"/>
        </w:rPr>
      </w:pPr>
      <w:bookmarkStart w:id="1632" w:name="_Toc338944831"/>
      <w:bookmarkStart w:id="1633" w:name="_Toc152045738"/>
      <w:bookmarkStart w:id="1634" w:name="_Toc531764724"/>
      <w:bookmarkStart w:id="1635" w:name="_Toc152042517"/>
      <w:bookmarkStart w:id="1636" w:name="_Toc396423179"/>
      <w:bookmarkStart w:id="1637" w:name="_Toc179632756"/>
      <w:bookmarkStart w:id="1638" w:name="_Toc435200785"/>
      <w:bookmarkStart w:id="1639" w:name="_Toc342296389"/>
      <w:bookmarkStart w:id="1640" w:name="_Toc144974709"/>
      <w:r>
        <w:rPr>
          <w:rFonts w:ascii="宋体" w:hAnsi="宋体" w:cs="宋体" w:hint="eastAsia"/>
          <w:szCs w:val="21"/>
        </w:rPr>
        <w:t>19.4 进一步试验和试运行</w:t>
      </w:r>
      <w:bookmarkEnd w:id="1632"/>
      <w:bookmarkEnd w:id="1633"/>
      <w:bookmarkEnd w:id="1634"/>
      <w:bookmarkEnd w:id="1635"/>
      <w:bookmarkEnd w:id="1636"/>
      <w:bookmarkEnd w:id="1637"/>
      <w:bookmarkEnd w:id="1638"/>
      <w:bookmarkEnd w:id="1639"/>
      <w:bookmarkEnd w:id="1640"/>
    </w:p>
    <w:p w14:paraId="101F62A8"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任何一项缺陷或损坏修复后，经检查证明其影响了工程或工程设备的使用性能，承包人应重新进行合同约定的试验和试运行，试验和试运行的全部费用应由责任方承担。</w:t>
      </w:r>
    </w:p>
    <w:p w14:paraId="1F1887EC" w14:textId="77777777" w:rsidR="004F0CEE" w:rsidRDefault="00000000">
      <w:pPr>
        <w:keepNext/>
        <w:keepLines/>
        <w:spacing w:line="360" w:lineRule="auto"/>
        <w:outlineLvl w:val="0"/>
        <w:rPr>
          <w:rFonts w:ascii="宋体" w:hAnsi="宋体" w:cs="宋体" w:hint="eastAsia"/>
          <w:szCs w:val="21"/>
        </w:rPr>
      </w:pPr>
      <w:bookmarkStart w:id="1641" w:name="_Toc152045739"/>
      <w:bookmarkStart w:id="1642" w:name="_Toc179632757"/>
      <w:bookmarkStart w:id="1643" w:name="_Toc342296390"/>
      <w:bookmarkStart w:id="1644" w:name="_Toc144974710"/>
      <w:bookmarkStart w:id="1645" w:name="_Toc152042518"/>
      <w:bookmarkStart w:id="1646" w:name="_Toc338944832"/>
      <w:bookmarkStart w:id="1647" w:name="_Toc396423180"/>
      <w:bookmarkStart w:id="1648" w:name="_Toc435200786"/>
      <w:bookmarkStart w:id="1649" w:name="_Toc531764725"/>
      <w:r>
        <w:rPr>
          <w:rFonts w:ascii="宋体" w:hAnsi="宋体" w:cs="宋体" w:hint="eastAsia"/>
          <w:szCs w:val="21"/>
        </w:rPr>
        <w:t>19.5 承包人的进入权</w:t>
      </w:r>
      <w:bookmarkEnd w:id="1641"/>
      <w:bookmarkEnd w:id="1642"/>
      <w:bookmarkEnd w:id="1643"/>
      <w:bookmarkEnd w:id="1644"/>
      <w:bookmarkEnd w:id="1645"/>
      <w:bookmarkEnd w:id="1646"/>
      <w:bookmarkEnd w:id="1647"/>
      <w:bookmarkEnd w:id="1648"/>
      <w:bookmarkEnd w:id="1649"/>
    </w:p>
    <w:p w14:paraId="0B2327C1"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缺陷责任期内承包人为缺陷修复工作需要，有权进入工程现场，但应遵守发包人的保安和保密规定。</w:t>
      </w:r>
    </w:p>
    <w:p w14:paraId="5EB8C15F" w14:textId="77777777" w:rsidR="004F0CEE" w:rsidRDefault="00000000">
      <w:pPr>
        <w:keepNext/>
        <w:keepLines/>
        <w:spacing w:line="360" w:lineRule="auto"/>
        <w:outlineLvl w:val="0"/>
        <w:rPr>
          <w:rFonts w:ascii="宋体" w:hAnsi="宋体" w:cs="宋体" w:hint="eastAsia"/>
          <w:szCs w:val="21"/>
        </w:rPr>
      </w:pPr>
      <w:bookmarkStart w:id="1650" w:name="_Toc179632758"/>
      <w:bookmarkStart w:id="1651" w:name="_Toc342296391"/>
      <w:bookmarkStart w:id="1652" w:name="_Toc396423181"/>
      <w:bookmarkStart w:id="1653" w:name="_Toc152045740"/>
      <w:bookmarkStart w:id="1654" w:name="_Toc144974711"/>
      <w:bookmarkStart w:id="1655" w:name="_Toc152042519"/>
      <w:bookmarkStart w:id="1656" w:name="_Toc338944833"/>
      <w:bookmarkStart w:id="1657" w:name="_Toc435200787"/>
      <w:bookmarkStart w:id="1658" w:name="_Toc531764726"/>
      <w:r>
        <w:rPr>
          <w:rFonts w:ascii="宋体" w:hAnsi="宋体" w:cs="宋体" w:hint="eastAsia"/>
          <w:szCs w:val="21"/>
        </w:rPr>
        <w:t>19.6 缺陷责任期终止证书</w:t>
      </w:r>
      <w:bookmarkEnd w:id="1650"/>
      <w:bookmarkEnd w:id="1651"/>
      <w:bookmarkEnd w:id="1652"/>
      <w:bookmarkEnd w:id="1653"/>
      <w:bookmarkEnd w:id="1654"/>
      <w:bookmarkEnd w:id="1655"/>
      <w:bookmarkEnd w:id="1656"/>
      <w:bookmarkEnd w:id="1657"/>
      <w:bookmarkEnd w:id="1658"/>
    </w:p>
    <w:p w14:paraId="70DF446F"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在第1.1.4.5目约定的缺陷责任期，包括根据第19.3款延长的期限终止后14天内，由监理人向承包人出具经发包人签认的缺陷责任期终止证书，并退还剩余的质量保证金。</w:t>
      </w:r>
    </w:p>
    <w:p w14:paraId="405137E2" w14:textId="77777777" w:rsidR="004F0CEE" w:rsidRDefault="00000000">
      <w:pPr>
        <w:keepNext/>
        <w:keepLines/>
        <w:spacing w:line="360" w:lineRule="auto"/>
        <w:outlineLvl w:val="0"/>
        <w:rPr>
          <w:rFonts w:ascii="宋体" w:hAnsi="宋体" w:cs="宋体" w:hint="eastAsia"/>
          <w:szCs w:val="21"/>
        </w:rPr>
      </w:pPr>
      <w:bookmarkStart w:id="1659" w:name="_Toc396423182"/>
      <w:bookmarkStart w:id="1660" w:name="_Toc435200788"/>
      <w:bookmarkStart w:id="1661" w:name="_Toc342296392"/>
      <w:bookmarkStart w:id="1662" w:name="_Toc338944834"/>
      <w:bookmarkStart w:id="1663" w:name="_Toc531764727"/>
      <w:r>
        <w:rPr>
          <w:rFonts w:ascii="宋体" w:hAnsi="宋体" w:cs="宋体" w:hint="eastAsia"/>
          <w:szCs w:val="21"/>
        </w:rPr>
        <w:t>19.7 保修责任</w:t>
      </w:r>
      <w:bookmarkEnd w:id="1659"/>
      <w:bookmarkEnd w:id="1660"/>
      <w:bookmarkEnd w:id="1661"/>
      <w:bookmarkEnd w:id="1662"/>
      <w:bookmarkEnd w:id="1663"/>
    </w:p>
    <w:p w14:paraId="06D99FC3"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65D2BA54" w14:textId="77777777" w:rsidR="004F0CEE" w:rsidRDefault="00000000">
      <w:pPr>
        <w:keepNext/>
        <w:keepLines/>
        <w:spacing w:line="360" w:lineRule="auto"/>
        <w:outlineLvl w:val="0"/>
        <w:rPr>
          <w:rFonts w:ascii="宋体" w:hAnsi="宋体" w:cs="宋体" w:hint="eastAsia"/>
          <w:szCs w:val="21"/>
          <w:lang w:val="zh-CN"/>
        </w:rPr>
      </w:pPr>
      <w:bookmarkStart w:id="1664" w:name="_Toc435200789"/>
      <w:bookmarkStart w:id="1665" w:name="_Toc342296393"/>
      <w:bookmarkStart w:id="1666" w:name="_Toc396423183"/>
      <w:bookmarkStart w:id="1667" w:name="_Toc338944835"/>
      <w:bookmarkStart w:id="1668" w:name="_Toc531764728"/>
      <w:r>
        <w:rPr>
          <w:rFonts w:ascii="宋体" w:hAnsi="宋体" w:cs="宋体" w:hint="eastAsia"/>
          <w:szCs w:val="21"/>
          <w:lang w:val="zh-CN"/>
        </w:rPr>
        <w:t>20. 保险</w:t>
      </w:r>
      <w:bookmarkEnd w:id="1664"/>
      <w:bookmarkEnd w:id="1665"/>
      <w:bookmarkEnd w:id="1666"/>
      <w:bookmarkEnd w:id="1667"/>
      <w:bookmarkEnd w:id="1668"/>
    </w:p>
    <w:p w14:paraId="60431516" w14:textId="77777777" w:rsidR="004F0CEE" w:rsidRDefault="00000000">
      <w:pPr>
        <w:keepNext/>
        <w:keepLines/>
        <w:spacing w:line="360" w:lineRule="auto"/>
        <w:outlineLvl w:val="0"/>
        <w:rPr>
          <w:rFonts w:ascii="宋体" w:hAnsi="宋体" w:cs="宋体" w:hint="eastAsia"/>
          <w:szCs w:val="21"/>
        </w:rPr>
      </w:pPr>
      <w:bookmarkStart w:id="1669" w:name="_Toc396423184"/>
      <w:bookmarkStart w:id="1670" w:name="_Toc435200790"/>
      <w:bookmarkStart w:id="1671" w:name="_Toc531764729"/>
      <w:bookmarkStart w:id="1672" w:name="_Toc338944836"/>
      <w:bookmarkStart w:id="1673" w:name="_Toc342296394"/>
      <w:r>
        <w:rPr>
          <w:rFonts w:ascii="宋体" w:hAnsi="宋体" w:cs="宋体" w:hint="eastAsia"/>
          <w:szCs w:val="21"/>
        </w:rPr>
        <w:t>20.1 工程保险</w:t>
      </w:r>
      <w:bookmarkEnd w:id="1669"/>
      <w:bookmarkEnd w:id="1670"/>
      <w:bookmarkEnd w:id="1671"/>
      <w:bookmarkEnd w:id="1672"/>
      <w:bookmarkEnd w:id="1673"/>
    </w:p>
    <w:p w14:paraId="088CCE67"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1CD6FDFE" w14:textId="77777777" w:rsidR="004F0CEE" w:rsidRDefault="00000000">
      <w:pPr>
        <w:keepNext/>
        <w:keepLines/>
        <w:spacing w:line="360" w:lineRule="auto"/>
        <w:outlineLvl w:val="0"/>
        <w:rPr>
          <w:rFonts w:ascii="宋体" w:hAnsi="宋体" w:cs="宋体" w:hint="eastAsia"/>
          <w:szCs w:val="21"/>
        </w:rPr>
      </w:pPr>
      <w:bookmarkStart w:id="1674" w:name="_Toc435200791"/>
      <w:bookmarkStart w:id="1675" w:name="_Toc342296395"/>
      <w:bookmarkStart w:id="1676" w:name="_Toc338944837"/>
      <w:bookmarkStart w:id="1677" w:name="_Toc531764730"/>
      <w:bookmarkStart w:id="1678" w:name="_Toc396423185"/>
      <w:r>
        <w:rPr>
          <w:rFonts w:ascii="宋体" w:hAnsi="宋体" w:cs="宋体" w:hint="eastAsia"/>
          <w:szCs w:val="21"/>
        </w:rPr>
        <w:t>20.2 人员工伤事故的保险</w:t>
      </w:r>
      <w:bookmarkEnd w:id="1674"/>
      <w:bookmarkEnd w:id="1675"/>
      <w:bookmarkEnd w:id="1676"/>
      <w:bookmarkEnd w:id="1677"/>
      <w:bookmarkEnd w:id="1678"/>
    </w:p>
    <w:p w14:paraId="7EDAB211"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20.2.1 承包人员工伤事故的保险</w:t>
      </w:r>
    </w:p>
    <w:p w14:paraId="26EE2A3E"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承包人应依照有关法律规定参加工伤保险，为其履行合同所雇佣的全部人员，缴纳工伤保险费，并要求其分包人也进行此项保险。</w:t>
      </w:r>
    </w:p>
    <w:p w14:paraId="19D74DF0"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20.2.2 发包人员工伤事故的保险</w:t>
      </w:r>
    </w:p>
    <w:p w14:paraId="73D5B99D"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发包人应依照有关法律规定参加工伤保险，为其现场机构雇佣的全部人员，缴纳工伤保险费，并要求其监理人也进行此项保险。</w:t>
      </w:r>
    </w:p>
    <w:p w14:paraId="693EBC89" w14:textId="77777777" w:rsidR="004F0CEE" w:rsidRDefault="00000000">
      <w:pPr>
        <w:keepNext/>
        <w:keepLines/>
        <w:spacing w:line="360" w:lineRule="auto"/>
        <w:outlineLvl w:val="0"/>
        <w:rPr>
          <w:rFonts w:ascii="宋体" w:hAnsi="宋体" w:cs="宋体" w:hint="eastAsia"/>
          <w:szCs w:val="21"/>
        </w:rPr>
      </w:pPr>
      <w:bookmarkStart w:id="1679" w:name="_Toc338944838"/>
      <w:bookmarkStart w:id="1680" w:name="_Toc179632763"/>
      <w:bookmarkStart w:id="1681" w:name="_Toc435200792"/>
      <w:bookmarkStart w:id="1682" w:name="_Toc144974716"/>
      <w:bookmarkStart w:id="1683" w:name="_Toc396423186"/>
      <w:bookmarkStart w:id="1684" w:name="_Toc342296396"/>
      <w:bookmarkStart w:id="1685" w:name="_Toc531764731"/>
      <w:bookmarkStart w:id="1686" w:name="_Toc152042524"/>
      <w:bookmarkStart w:id="1687" w:name="_Toc152045745"/>
      <w:r>
        <w:rPr>
          <w:rFonts w:ascii="宋体" w:hAnsi="宋体" w:cs="宋体" w:hint="eastAsia"/>
          <w:szCs w:val="21"/>
        </w:rPr>
        <w:lastRenderedPageBreak/>
        <w:t>20.3 人身意外伤害险</w:t>
      </w:r>
      <w:bookmarkEnd w:id="1679"/>
      <w:bookmarkEnd w:id="1680"/>
      <w:bookmarkEnd w:id="1681"/>
      <w:bookmarkEnd w:id="1682"/>
      <w:bookmarkEnd w:id="1683"/>
      <w:bookmarkEnd w:id="1684"/>
      <w:bookmarkEnd w:id="1685"/>
      <w:bookmarkEnd w:id="1686"/>
      <w:bookmarkEnd w:id="1687"/>
    </w:p>
    <w:p w14:paraId="26D3C164"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20.3.1 发包人应在整个施工期间为其现场机构雇用的全部人员，投保人身意外伤害险，缴纳保险费，并要求其监理人也进行此项保险。</w:t>
      </w:r>
    </w:p>
    <w:p w14:paraId="24AEE934"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20.3.2 承包人应在整个施工期间为其现场机构雇用的全部人员，投保人身意外伤害险，缴纳保险费，并要求其分包人也进行此项保险。</w:t>
      </w:r>
    </w:p>
    <w:p w14:paraId="65353B7E" w14:textId="77777777" w:rsidR="004F0CEE" w:rsidRDefault="00000000">
      <w:pPr>
        <w:keepNext/>
        <w:keepLines/>
        <w:spacing w:line="360" w:lineRule="auto"/>
        <w:outlineLvl w:val="0"/>
        <w:rPr>
          <w:rFonts w:ascii="宋体" w:hAnsi="宋体" w:cs="宋体" w:hint="eastAsia"/>
          <w:szCs w:val="21"/>
        </w:rPr>
      </w:pPr>
      <w:bookmarkStart w:id="1688" w:name="_Toc396423187"/>
      <w:bookmarkStart w:id="1689" w:name="_Toc338944839"/>
      <w:bookmarkStart w:id="1690" w:name="_Toc435200793"/>
      <w:bookmarkStart w:id="1691" w:name="_Toc342296397"/>
      <w:bookmarkStart w:id="1692" w:name="_Toc531764732"/>
      <w:r>
        <w:rPr>
          <w:rFonts w:ascii="宋体" w:hAnsi="宋体" w:cs="宋体" w:hint="eastAsia"/>
          <w:szCs w:val="21"/>
        </w:rPr>
        <w:t>20.4 第三者责任险</w:t>
      </w:r>
      <w:bookmarkEnd w:id="1688"/>
      <w:bookmarkEnd w:id="1689"/>
      <w:bookmarkEnd w:id="1690"/>
      <w:bookmarkEnd w:id="1691"/>
      <w:bookmarkEnd w:id="1692"/>
    </w:p>
    <w:p w14:paraId="4638352D"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755CE878"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20.4.2 在缺陷责任期终止证书颁发前，承包人应以承包人和发包人的共同名义，投保第20.4.1项约定的第三者责任险，其保险费率、保险金额等有关内容在专用合同条款中约定。</w:t>
      </w:r>
    </w:p>
    <w:p w14:paraId="084F3DBB" w14:textId="77777777" w:rsidR="004F0CEE" w:rsidRDefault="00000000">
      <w:pPr>
        <w:keepNext/>
        <w:keepLines/>
        <w:spacing w:line="360" w:lineRule="auto"/>
        <w:outlineLvl w:val="0"/>
        <w:rPr>
          <w:rFonts w:ascii="宋体" w:hAnsi="宋体" w:cs="宋体" w:hint="eastAsia"/>
          <w:szCs w:val="21"/>
        </w:rPr>
      </w:pPr>
      <w:bookmarkStart w:id="1693" w:name="_Toc396423188"/>
      <w:bookmarkStart w:id="1694" w:name="_Toc435200794"/>
      <w:bookmarkStart w:id="1695" w:name="_Toc531764733"/>
      <w:bookmarkStart w:id="1696" w:name="_Toc342296398"/>
      <w:bookmarkStart w:id="1697" w:name="_Toc338944840"/>
      <w:r>
        <w:rPr>
          <w:rFonts w:ascii="宋体" w:hAnsi="宋体" w:cs="宋体" w:hint="eastAsia"/>
          <w:szCs w:val="21"/>
        </w:rPr>
        <w:t>20.5 其他保险</w:t>
      </w:r>
      <w:bookmarkEnd w:id="1693"/>
      <w:bookmarkEnd w:id="1694"/>
      <w:bookmarkEnd w:id="1695"/>
      <w:bookmarkEnd w:id="1696"/>
      <w:bookmarkEnd w:id="1697"/>
    </w:p>
    <w:p w14:paraId="62FFE568"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除专用合同条款另有约定外，承包人应为其施工设备、进场的材料和工程设备等办理保险。</w:t>
      </w:r>
    </w:p>
    <w:p w14:paraId="0E10A2A6" w14:textId="77777777" w:rsidR="004F0CEE" w:rsidRDefault="00000000">
      <w:pPr>
        <w:keepNext/>
        <w:keepLines/>
        <w:spacing w:line="360" w:lineRule="auto"/>
        <w:outlineLvl w:val="0"/>
        <w:rPr>
          <w:rFonts w:ascii="宋体" w:hAnsi="宋体" w:cs="宋体" w:hint="eastAsia"/>
          <w:szCs w:val="21"/>
        </w:rPr>
      </w:pPr>
      <w:bookmarkStart w:id="1698" w:name="_Toc531764734"/>
      <w:bookmarkStart w:id="1699" w:name="_Toc342296399"/>
      <w:bookmarkStart w:id="1700" w:name="_Toc396423189"/>
      <w:bookmarkStart w:id="1701" w:name="_Toc338944841"/>
      <w:bookmarkStart w:id="1702" w:name="_Toc435200795"/>
      <w:r>
        <w:rPr>
          <w:rFonts w:ascii="宋体" w:hAnsi="宋体" w:cs="宋体" w:hint="eastAsia"/>
          <w:szCs w:val="21"/>
        </w:rPr>
        <w:t>20.6 对各项保险的一般要求</w:t>
      </w:r>
      <w:bookmarkEnd w:id="1698"/>
      <w:bookmarkEnd w:id="1699"/>
      <w:bookmarkEnd w:id="1700"/>
      <w:bookmarkEnd w:id="1701"/>
      <w:bookmarkEnd w:id="1702"/>
    </w:p>
    <w:p w14:paraId="2F3C61F1"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20.6.1 保险凭证</w:t>
      </w:r>
    </w:p>
    <w:p w14:paraId="3A8637C3"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承包人应在专用合同条款约定的期限内向发包人提交各项保险生效的证据和保险单副本，保险单必须与专用合同条款约定的条件保持一致。</w:t>
      </w:r>
    </w:p>
    <w:p w14:paraId="4A160C2E"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20.6.2 保险合同条款的变动</w:t>
      </w:r>
    </w:p>
    <w:p w14:paraId="4ADE2078"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承包人需要变动保险合同条款时，应事先征得发包人同意，并通知监理人。保险人</w:t>
      </w:r>
      <w:proofErr w:type="gramStart"/>
      <w:r>
        <w:rPr>
          <w:rFonts w:ascii="宋体" w:hAnsi="宋体" w:cs="宋体" w:hint="eastAsia"/>
          <w:szCs w:val="21"/>
        </w:rPr>
        <w:t>作出</w:t>
      </w:r>
      <w:proofErr w:type="gramEnd"/>
      <w:r>
        <w:rPr>
          <w:rFonts w:ascii="宋体" w:hAnsi="宋体" w:cs="宋体" w:hint="eastAsia"/>
          <w:szCs w:val="21"/>
        </w:rPr>
        <w:t>变动的，承包人应在收到保险人通知后立即通知发包人和监理人。</w:t>
      </w:r>
    </w:p>
    <w:p w14:paraId="46907AAD"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20.6.3 持续保险</w:t>
      </w:r>
    </w:p>
    <w:p w14:paraId="2FBF2BF2"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承包人应与保险人保持联系，使保险人能够随时了解工程实施中的变动，并确保按保险合同条款要求持续保险。</w:t>
      </w:r>
    </w:p>
    <w:p w14:paraId="5405A85F"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20.6.4 保险金不足的补偿</w:t>
      </w:r>
    </w:p>
    <w:p w14:paraId="78192CF5"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保险金不足以补偿损失的，应由承包人和（或）发包人按合同约定负责补偿。</w:t>
      </w:r>
    </w:p>
    <w:p w14:paraId="78DEBB25"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20.6.5 未按约定投保的补救</w:t>
      </w:r>
    </w:p>
    <w:p w14:paraId="13BE7C4C"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（1）由于负有投保义务的一方当事人未按合同约定办理保险，或未能使保险持续有效的，另一方当事人可代为办理，所需费用由对方当事人承担。</w:t>
      </w:r>
    </w:p>
    <w:p w14:paraId="0DB31AD9"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（2）由于负有投保义务的一方当事人未按合同约定办理某项保险，导致受益人未能得到保险人的赔偿，原应从该项保险得到的保险金应由负有投保义务的一方当事人支付。</w:t>
      </w:r>
    </w:p>
    <w:p w14:paraId="2B19A2E4"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20.6.6 报告义务</w:t>
      </w:r>
    </w:p>
    <w:p w14:paraId="118AD72D"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当保险事故发生时，投保人应按照保险单规定的条件和期限及时向保险人报告。</w:t>
      </w:r>
    </w:p>
    <w:p w14:paraId="166DA4BA" w14:textId="77777777" w:rsidR="004F0CEE" w:rsidRDefault="00000000">
      <w:pPr>
        <w:keepNext/>
        <w:keepLines/>
        <w:spacing w:line="360" w:lineRule="auto"/>
        <w:outlineLvl w:val="0"/>
        <w:rPr>
          <w:rFonts w:ascii="宋体" w:hAnsi="宋体" w:cs="宋体" w:hint="eastAsia"/>
          <w:szCs w:val="21"/>
          <w:lang w:val="zh-CN"/>
        </w:rPr>
      </w:pPr>
      <w:bookmarkStart w:id="1703" w:name="_Toc396423190"/>
      <w:bookmarkStart w:id="1704" w:name="_Toc342296400"/>
      <w:bookmarkStart w:id="1705" w:name="_Toc531764735"/>
      <w:bookmarkStart w:id="1706" w:name="_Toc338944842"/>
      <w:bookmarkStart w:id="1707" w:name="_Toc435200796"/>
      <w:r>
        <w:rPr>
          <w:rFonts w:ascii="宋体" w:hAnsi="宋体" w:cs="宋体" w:hint="eastAsia"/>
          <w:szCs w:val="21"/>
          <w:lang w:val="zh-CN"/>
        </w:rPr>
        <w:lastRenderedPageBreak/>
        <w:t>21. 不可抗力</w:t>
      </w:r>
      <w:bookmarkEnd w:id="1703"/>
      <w:bookmarkEnd w:id="1704"/>
      <w:bookmarkEnd w:id="1705"/>
      <w:bookmarkEnd w:id="1706"/>
      <w:bookmarkEnd w:id="1707"/>
    </w:p>
    <w:p w14:paraId="07554313" w14:textId="77777777" w:rsidR="004F0CEE" w:rsidRDefault="00000000">
      <w:pPr>
        <w:keepNext/>
        <w:keepLines/>
        <w:spacing w:line="360" w:lineRule="auto"/>
        <w:outlineLvl w:val="0"/>
        <w:rPr>
          <w:rFonts w:ascii="宋体" w:hAnsi="宋体" w:cs="宋体" w:hint="eastAsia"/>
          <w:szCs w:val="21"/>
        </w:rPr>
      </w:pPr>
      <w:bookmarkStart w:id="1708" w:name="_Toc396423191"/>
      <w:bookmarkStart w:id="1709" w:name="_Toc342296401"/>
      <w:bookmarkStart w:id="1710" w:name="_Toc531764736"/>
      <w:bookmarkStart w:id="1711" w:name="_Toc338944843"/>
      <w:bookmarkStart w:id="1712" w:name="_Toc435200797"/>
      <w:r>
        <w:rPr>
          <w:rFonts w:ascii="宋体" w:hAnsi="宋体" w:cs="宋体" w:hint="eastAsia"/>
          <w:szCs w:val="21"/>
        </w:rPr>
        <w:t>21.1 不可抗力的确认</w:t>
      </w:r>
      <w:bookmarkEnd w:id="1708"/>
      <w:bookmarkEnd w:id="1709"/>
      <w:bookmarkEnd w:id="1710"/>
      <w:bookmarkEnd w:id="1711"/>
      <w:bookmarkEnd w:id="1712"/>
    </w:p>
    <w:p w14:paraId="6CFAD8A9"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21.1.1 不可抗力是指承包人和发包人在订立合同时不可预见，在工程施工过程中不可避免发生并不能克服的自然灾害和社会性突发事件，如地震、海啸、瘟疫、水灾、骚乱、暴动、战争和专用合同条款约定的其他情形。</w:t>
      </w:r>
    </w:p>
    <w:p w14:paraId="6E56C467"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11B98ABF" w14:textId="77777777" w:rsidR="004F0CEE" w:rsidRDefault="00000000">
      <w:pPr>
        <w:keepNext/>
        <w:keepLines/>
        <w:spacing w:line="360" w:lineRule="auto"/>
        <w:outlineLvl w:val="0"/>
        <w:rPr>
          <w:rFonts w:ascii="宋体" w:hAnsi="宋体" w:cs="宋体" w:hint="eastAsia"/>
          <w:szCs w:val="21"/>
        </w:rPr>
      </w:pPr>
      <w:bookmarkStart w:id="1713" w:name="_Toc531764737"/>
      <w:bookmarkStart w:id="1714" w:name="_Toc338944844"/>
      <w:bookmarkStart w:id="1715" w:name="_Toc396423192"/>
      <w:bookmarkStart w:id="1716" w:name="_Toc152045751"/>
      <w:bookmarkStart w:id="1717" w:name="_Toc342296402"/>
      <w:bookmarkStart w:id="1718" w:name="_Toc144974722"/>
      <w:bookmarkStart w:id="1719" w:name="_Toc179632769"/>
      <w:bookmarkStart w:id="1720" w:name="_Toc152042530"/>
      <w:bookmarkStart w:id="1721" w:name="_Toc435200798"/>
      <w:r>
        <w:rPr>
          <w:rFonts w:ascii="宋体" w:hAnsi="宋体" w:cs="宋体" w:hint="eastAsia"/>
          <w:szCs w:val="21"/>
        </w:rPr>
        <w:t>21.2 不可抗力的通知</w:t>
      </w:r>
      <w:bookmarkEnd w:id="1713"/>
      <w:bookmarkEnd w:id="1714"/>
      <w:bookmarkEnd w:id="1715"/>
      <w:bookmarkEnd w:id="1716"/>
      <w:bookmarkEnd w:id="1717"/>
      <w:bookmarkEnd w:id="1718"/>
      <w:bookmarkEnd w:id="1719"/>
      <w:bookmarkEnd w:id="1720"/>
      <w:bookmarkEnd w:id="1721"/>
    </w:p>
    <w:p w14:paraId="160C8773"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21.2.1 合同一方当事人遇到不可抗力事件，使其履行合同义务受到阻碍时，应立即通知合同另一方当事人和监理人，书面说明不可抗力和受阻碍的详细情况，并提供必要的证明。</w:t>
      </w:r>
    </w:p>
    <w:p w14:paraId="79B4F3E2"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21.2.2 如不可抗力持续发生，合同一方当事人应及时向合同另一方当事人和监理人提交中间报告，说明不可抗力和履行合同受阻的情况，并于不可抗力事件结束后28天内提交最终报告及有关资料。</w:t>
      </w:r>
    </w:p>
    <w:p w14:paraId="2DFD0C47" w14:textId="77777777" w:rsidR="004F0CEE" w:rsidRDefault="00000000">
      <w:pPr>
        <w:keepNext/>
        <w:keepLines/>
        <w:spacing w:line="360" w:lineRule="auto"/>
        <w:outlineLvl w:val="0"/>
        <w:rPr>
          <w:rFonts w:ascii="宋体" w:hAnsi="宋体" w:cs="宋体" w:hint="eastAsia"/>
          <w:szCs w:val="21"/>
        </w:rPr>
      </w:pPr>
      <w:bookmarkStart w:id="1722" w:name="_Toc435200799"/>
      <w:bookmarkStart w:id="1723" w:name="_Toc338944845"/>
      <w:bookmarkStart w:id="1724" w:name="_Toc531764738"/>
      <w:bookmarkStart w:id="1725" w:name="_Toc396423193"/>
      <w:bookmarkStart w:id="1726" w:name="_Toc342296403"/>
      <w:r>
        <w:rPr>
          <w:rFonts w:ascii="宋体" w:hAnsi="宋体" w:cs="宋体" w:hint="eastAsia"/>
          <w:szCs w:val="21"/>
        </w:rPr>
        <w:t>21.3 不可抗力后果及其处理</w:t>
      </w:r>
      <w:bookmarkEnd w:id="1722"/>
      <w:bookmarkEnd w:id="1723"/>
      <w:bookmarkEnd w:id="1724"/>
      <w:bookmarkEnd w:id="1725"/>
      <w:bookmarkEnd w:id="1726"/>
    </w:p>
    <w:p w14:paraId="5FCCDE47"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21.3.1 不可抗力造成损害的责任</w:t>
      </w:r>
    </w:p>
    <w:p w14:paraId="51782581"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除专用合同条款另有约定外，不可抗力导致的人员伤亡、财产损失、费用增加和（或）工期延误等后果，由合同双方按以下原则承担：</w:t>
      </w:r>
    </w:p>
    <w:p w14:paraId="0943AC4B"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（1）永久工程，包括已运至施工场地的材料和工程设备的损害，以及因工程损害造成的第三者人员伤亡和财产损失由发包人承担；</w:t>
      </w:r>
    </w:p>
    <w:p w14:paraId="04357857"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（2）承包人设备的损坏由承包人承担；</w:t>
      </w:r>
    </w:p>
    <w:p w14:paraId="125652D6"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（3）发包人和承包人各自承担其人员伤亡和其他财产损失及其相关费用；</w:t>
      </w:r>
    </w:p>
    <w:p w14:paraId="14B49C2F"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（4）承包人的停工损失由承包人承担，但停工期间应监理人要求照管工程和清理、修复工程的金额由发包人承担；</w:t>
      </w:r>
    </w:p>
    <w:p w14:paraId="6FD872A4"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（5）不能按期竣工的，应合理延长工期，承包人不需支付逾期竣工违约金。发包人要求赶工的，承包人应采取赶工措施，赶工费用由发包人承担。</w:t>
      </w:r>
    </w:p>
    <w:p w14:paraId="5DB2E6ED"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21.3.2 延迟履行期间发生的不可抗力</w:t>
      </w:r>
    </w:p>
    <w:p w14:paraId="3351FAEC"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合同一方当事人延迟履行，在延迟履行期间发生不可抗力的，</w:t>
      </w:r>
      <w:proofErr w:type="gramStart"/>
      <w:r>
        <w:rPr>
          <w:rFonts w:ascii="宋体" w:hAnsi="宋体" w:cs="宋体" w:hint="eastAsia"/>
          <w:szCs w:val="21"/>
        </w:rPr>
        <w:t>不</w:t>
      </w:r>
      <w:proofErr w:type="gramEnd"/>
      <w:r>
        <w:rPr>
          <w:rFonts w:ascii="宋体" w:hAnsi="宋体" w:cs="宋体" w:hint="eastAsia"/>
          <w:szCs w:val="21"/>
        </w:rPr>
        <w:t>免除其责任。</w:t>
      </w:r>
    </w:p>
    <w:p w14:paraId="6B140DFE"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21.3.3 避免和减少不可抗力损失</w:t>
      </w:r>
    </w:p>
    <w:p w14:paraId="7B69B671"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不可抗力发生后，发包人和承包人均应采取措施尽量避免和减少损失的扩大，任何一方没有采取有效措施导致损失扩大的，应对扩大的损失承担责任。</w:t>
      </w:r>
    </w:p>
    <w:p w14:paraId="2188FFEB"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21.3.4 因不可抗力解除合同</w:t>
      </w:r>
    </w:p>
    <w:p w14:paraId="1FCE9F62"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合同一方当事人因不可抗力不能履行合同的，应当及时通知对方解除合同。合同解除后，承包人应按照第22.2.5项约定撤离施工场地。已经订货的材料、设备由订货方负责退货或解除订货合同，</w:t>
      </w:r>
      <w:r>
        <w:rPr>
          <w:rFonts w:ascii="宋体" w:hAnsi="宋体" w:cs="宋体" w:hint="eastAsia"/>
          <w:szCs w:val="21"/>
        </w:rPr>
        <w:lastRenderedPageBreak/>
        <w:t>不能退还的货款和因退货、解除订货合同发生的费用，由发包人承担，因未及时退货造成的损失由责任方承担。合同解除后的付款，参照第22.2.4项约定，由监理人按第3.5款商定或确定。</w:t>
      </w:r>
    </w:p>
    <w:p w14:paraId="54C5313E" w14:textId="77777777" w:rsidR="004F0CEE" w:rsidRDefault="00000000">
      <w:pPr>
        <w:keepNext/>
        <w:keepLines/>
        <w:spacing w:line="360" w:lineRule="auto"/>
        <w:outlineLvl w:val="0"/>
        <w:rPr>
          <w:rFonts w:ascii="宋体" w:hAnsi="宋体" w:cs="宋体" w:hint="eastAsia"/>
          <w:szCs w:val="21"/>
          <w:lang w:val="zh-CN"/>
        </w:rPr>
      </w:pPr>
      <w:bookmarkStart w:id="1727" w:name="_Toc152045753"/>
      <w:bookmarkStart w:id="1728" w:name="_Toc396423194"/>
      <w:bookmarkStart w:id="1729" w:name="_Toc435200800"/>
      <w:bookmarkStart w:id="1730" w:name="_Toc179632771"/>
      <w:bookmarkStart w:id="1731" w:name="_Toc144974724"/>
      <w:bookmarkStart w:id="1732" w:name="_Toc342296404"/>
      <w:bookmarkStart w:id="1733" w:name="_Toc152042532"/>
      <w:bookmarkStart w:id="1734" w:name="_Toc531764739"/>
      <w:bookmarkStart w:id="1735" w:name="_Toc338944846"/>
      <w:r>
        <w:rPr>
          <w:rFonts w:ascii="宋体" w:hAnsi="宋体" w:cs="宋体" w:hint="eastAsia"/>
          <w:szCs w:val="21"/>
          <w:lang w:val="zh-CN"/>
        </w:rPr>
        <w:t>22. 违约</w:t>
      </w:r>
      <w:bookmarkEnd w:id="1727"/>
      <w:bookmarkEnd w:id="1728"/>
      <w:bookmarkEnd w:id="1729"/>
      <w:bookmarkEnd w:id="1730"/>
      <w:bookmarkEnd w:id="1731"/>
      <w:bookmarkEnd w:id="1732"/>
      <w:bookmarkEnd w:id="1733"/>
      <w:bookmarkEnd w:id="1734"/>
      <w:bookmarkEnd w:id="1735"/>
    </w:p>
    <w:p w14:paraId="2BFEEBAB" w14:textId="77777777" w:rsidR="004F0CEE" w:rsidRDefault="00000000">
      <w:pPr>
        <w:keepNext/>
        <w:keepLines/>
        <w:spacing w:line="360" w:lineRule="auto"/>
        <w:outlineLvl w:val="0"/>
        <w:rPr>
          <w:rFonts w:ascii="宋体" w:hAnsi="宋体" w:cs="宋体" w:hint="eastAsia"/>
          <w:szCs w:val="21"/>
        </w:rPr>
      </w:pPr>
      <w:bookmarkStart w:id="1736" w:name="_Toc179632772"/>
      <w:bookmarkStart w:id="1737" w:name="_Toc152045754"/>
      <w:bookmarkStart w:id="1738" w:name="_Toc531764740"/>
      <w:bookmarkStart w:id="1739" w:name="_Toc435200801"/>
      <w:bookmarkStart w:id="1740" w:name="_Toc396423195"/>
      <w:bookmarkStart w:id="1741" w:name="_Toc144974725"/>
      <w:bookmarkStart w:id="1742" w:name="_Toc342296405"/>
      <w:bookmarkStart w:id="1743" w:name="_Toc152042533"/>
      <w:bookmarkStart w:id="1744" w:name="_Toc338944847"/>
      <w:r>
        <w:rPr>
          <w:rFonts w:ascii="宋体" w:hAnsi="宋体" w:cs="宋体" w:hint="eastAsia"/>
          <w:szCs w:val="21"/>
        </w:rPr>
        <w:t>22.1 承包人违约</w:t>
      </w:r>
      <w:bookmarkEnd w:id="1736"/>
      <w:bookmarkEnd w:id="1737"/>
      <w:bookmarkEnd w:id="1738"/>
      <w:bookmarkEnd w:id="1739"/>
      <w:bookmarkEnd w:id="1740"/>
      <w:bookmarkEnd w:id="1741"/>
      <w:bookmarkEnd w:id="1742"/>
      <w:bookmarkEnd w:id="1743"/>
      <w:bookmarkEnd w:id="1744"/>
    </w:p>
    <w:p w14:paraId="6DA3D849"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22.1.1 承包人违约的情形</w:t>
      </w:r>
    </w:p>
    <w:p w14:paraId="41AD4834"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在履行合同过程中发生的下列情况属承包人违约：</w:t>
      </w:r>
    </w:p>
    <w:p w14:paraId="2FB7CB15"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（1）承包人违反第1.8款或第4.3款的约定，私自将合同的全部或部分权利转让给其他人，或私自将合同的全部或部分义务转移给其他人；</w:t>
      </w:r>
    </w:p>
    <w:p w14:paraId="38F6B674"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（2）承包人违反第5.3款或第6.4款的约定，未经监理人批准，私自将已按合同约定进入施工场地的施工设备、临时设施或材料撤离施工场地；</w:t>
      </w:r>
    </w:p>
    <w:p w14:paraId="6BC2411A"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（3）承包人违反第5.4款的约定使用了不合格材料或工程设备，工程质量达不到标准要求，又拒绝清除不合格工程；</w:t>
      </w:r>
    </w:p>
    <w:p w14:paraId="16486ECB"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（4）承包人未能按合同进度计划及时完成合同约定的工作，已造成或预期造成工期延误；</w:t>
      </w:r>
    </w:p>
    <w:p w14:paraId="73CF2E65"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（5）承包人在缺陷责任期内，未能对工程接收证书所列的缺陷清单的内容或缺陷责任期内发生的缺陷进行修复，而又拒绝按监理人</w:t>
      </w:r>
      <w:proofErr w:type="gramStart"/>
      <w:r>
        <w:rPr>
          <w:rFonts w:ascii="宋体" w:hAnsi="宋体" w:cs="宋体" w:hint="eastAsia"/>
          <w:szCs w:val="21"/>
        </w:rPr>
        <w:t>指示再</w:t>
      </w:r>
      <w:proofErr w:type="gramEnd"/>
      <w:r>
        <w:rPr>
          <w:rFonts w:ascii="宋体" w:hAnsi="宋体" w:cs="宋体" w:hint="eastAsia"/>
          <w:szCs w:val="21"/>
        </w:rPr>
        <w:t>进行修补；</w:t>
      </w:r>
    </w:p>
    <w:p w14:paraId="6E33D1EC"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（6）承包人无法继续履行或明确表示不履行或实质上已停止履行合同；</w:t>
      </w:r>
    </w:p>
    <w:p w14:paraId="5509470A"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（7）承包人不按合同约定履行义务的其他情况。</w:t>
      </w:r>
    </w:p>
    <w:p w14:paraId="5FF731A8"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22.1.2 对承包人违约的处理</w:t>
      </w:r>
    </w:p>
    <w:p w14:paraId="2938F0DF"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（1）承包人发生第22.1.1（6）目约定的违约情况时，发包人可通知承包人立即解除合同，并按有关法律处理。</w:t>
      </w:r>
    </w:p>
    <w:p w14:paraId="087D51A3"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（2）承包人发生除第22.1.1（6）目约定以外的其他违约情况时，监理人可向承包人发出整改通知，要求其在指定的期限内改正。承包人应承担其违约所引起的费用增加和（或）工期延误。</w:t>
      </w:r>
    </w:p>
    <w:p w14:paraId="4AB19DA6"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（3）经检查证明承包人已采取了有效措施纠正违约行为，具备复工条件的，可由监理人签发复工通知复工。</w:t>
      </w:r>
    </w:p>
    <w:p w14:paraId="1AF9D56E"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22.1.3 承包人违约解除合同</w:t>
      </w:r>
    </w:p>
    <w:p w14:paraId="7D7D948E"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w:t>
      </w:r>
      <w:proofErr w:type="gramStart"/>
      <w:r>
        <w:rPr>
          <w:rFonts w:ascii="宋体" w:hAnsi="宋体" w:cs="宋体" w:hint="eastAsia"/>
          <w:szCs w:val="21"/>
        </w:rPr>
        <w:t>不</w:t>
      </w:r>
      <w:proofErr w:type="gramEnd"/>
      <w:r>
        <w:rPr>
          <w:rFonts w:ascii="宋体" w:hAnsi="宋体" w:cs="宋体" w:hint="eastAsia"/>
          <w:szCs w:val="21"/>
        </w:rPr>
        <w:t>免除承包人应承担的违约责任，也不影响发包人根据合同约定享有的索赔权利。</w:t>
      </w:r>
    </w:p>
    <w:p w14:paraId="55B9033F"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22.1.4 合同解除后的估价、付款和结清</w:t>
      </w:r>
    </w:p>
    <w:p w14:paraId="35BE64E0"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 xml:space="preserve">（1）合同解除后，监理人按第3.5款商定或确定承包人实际完成工作的价值，以及承包人已提供的材料、施工设备、工程设备和临时工程等的价值。 </w:t>
      </w:r>
    </w:p>
    <w:p w14:paraId="6430A8CF"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 xml:space="preserve">（2）合同解除后，发包人应暂停对承包人的一切付款，查清各项付款和已扣款金额，包括承包人应支付的违约金。 </w:t>
      </w:r>
    </w:p>
    <w:p w14:paraId="39C8F952"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lastRenderedPageBreak/>
        <w:t>（3）合同解除后，发包人应按第23.4款的约定向承包人索赔由于解除合同给发包人造成的损失。</w:t>
      </w:r>
    </w:p>
    <w:p w14:paraId="6E119CBF"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（4）合同双方确认上述往来款项后，出具最终结清付款证书，结清全部合同款项。</w:t>
      </w:r>
    </w:p>
    <w:p w14:paraId="34B7430C"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（5）发包人和承包人未能就解除合同后的结清达成一致而形成争议的，按第24条的约定办理。</w:t>
      </w:r>
    </w:p>
    <w:p w14:paraId="75940058"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22.1.5 协议利益的转让</w:t>
      </w:r>
    </w:p>
    <w:p w14:paraId="49DE19C4"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 xml:space="preserve">因承包人违约解除合同的，发包人有权要求承包人将其为实施合同而签订的材料和设备的订货协议或任何服务协议利益转让给发包人，并在解除合同后的14天内，依法办理转让手续。 </w:t>
      </w:r>
    </w:p>
    <w:p w14:paraId="688F6053"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22.1.6 紧急情况下无能力或不愿进行抢救</w:t>
      </w:r>
    </w:p>
    <w:p w14:paraId="5F6F2E1C"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在工程实施期间或缺陷责任期内发生危及工程安全的事件，监理人通知承包人进行抢救，承包人声明无能力或不愿立即执行的，发包人有权雇佣其他人员进行抢救。此类</w:t>
      </w:r>
      <w:proofErr w:type="gramStart"/>
      <w:r>
        <w:rPr>
          <w:rFonts w:ascii="宋体" w:hAnsi="宋体" w:cs="宋体" w:hint="eastAsia"/>
          <w:szCs w:val="21"/>
        </w:rPr>
        <w:t>抢救按</w:t>
      </w:r>
      <w:proofErr w:type="gramEnd"/>
      <w:r>
        <w:rPr>
          <w:rFonts w:ascii="宋体" w:hAnsi="宋体" w:cs="宋体" w:hint="eastAsia"/>
          <w:szCs w:val="21"/>
        </w:rPr>
        <w:t>合同约定属于承包人义务的，由此发生的金额和（或）工期延误由承包人承担。</w:t>
      </w:r>
    </w:p>
    <w:p w14:paraId="4748DFD5" w14:textId="77777777" w:rsidR="004F0CEE" w:rsidRDefault="00000000">
      <w:pPr>
        <w:keepNext/>
        <w:keepLines/>
        <w:spacing w:line="360" w:lineRule="auto"/>
        <w:outlineLvl w:val="0"/>
        <w:rPr>
          <w:rFonts w:ascii="宋体" w:hAnsi="宋体" w:cs="宋体" w:hint="eastAsia"/>
          <w:szCs w:val="21"/>
        </w:rPr>
      </w:pPr>
      <w:bookmarkStart w:id="1745" w:name="_Toc179632773"/>
      <w:bookmarkStart w:id="1746" w:name="_Toc435200802"/>
      <w:bookmarkStart w:id="1747" w:name="_Toc152042534"/>
      <w:bookmarkStart w:id="1748" w:name="_Toc338944848"/>
      <w:bookmarkStart w:id="1749" w:name="_Toc396423196"/>
      <w:bookmarkStart w:id="1750" w:name="_Toc152045755"/>
      <w:bookmarkStart w:id="1751" w:name="_Toc342296406"/>
      <w:bookmarkStart w:id="1752" w:name="_Toc144974726"/>
      <w:bookmarkStart w:id="1753" w:name="_Toc531764741"/>
      <w:r>
        <w:rPr>
          <w:rFonts w:ascii="宋体" w:hAnsi="宋体" w:cs="宋体" w:hint="eastAsia"/>
          <w:szCs w:val="21"/>
        </w:rPr>
        <w:t>22.2 发包人违约</w:t>
      </w:r>
      <w:bookmarkEnd w:id="1745"/>
      <w:bookmarkEnd w:id="1746"/>
      <w:bookmarkEnd w:id="1747"/>
      <w:bookmarkEnd w:id="1748"/>
      <w:bookmarkEnd w:id="1749"/>
      <w:bookmarkEnd w:id="1750"/>
      <w:bookmarkEnd w:id="1751"/>
      <w:bookmarkEnd w:id="1752"/>
      <w:bookmarkEnd w:id="1753"/>
    </w:p>
    <w:p w14:paraId="51BFCB4A"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22.2.1 发包人违约的情形</w:t>
      </w:r>
    </w:p>
    <w:p w14:paraId="45E6B8B7"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在履行合同过程中发生的下列情形，属发包人违约：</w:t>
      </w:r>
    </w:p>
    <w:p w14:paraId="3F490E5C"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（1）发包人未能按合同约定支付预付款或合同价款，或拖延、拒绝批准付款申请和支付凭证，导致付款延误的；</w:t>
      </w:r>
    </w:p>
    <w:p w14:paraId="70B8BD01"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（2）发包人原因造成停工的；</w:t>
      </w:r>
    </w:p>
    <w:p w14:paraId="7A37CA8B"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（3）监理人无正当理由没有在约定期限内发出复工指示，导致承包人无法复工的；</w:t>
      </w:r>
    </w:p>
    <w:p w14:paraId="49622803"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（4）发包人无法继续履行或明确表示不履行或实质上已停止履行合同的；</w:t>
      </w:r>
    </w:p>
    <w:p w14:paraId="55A5DC1F"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（5）发包人不履行合同约定其他义务的。</w:t>
      </w:r>
    </w:p>
    <w:p w14:paraId="56FA73B7"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22.2.2 承包人有权暂停施工</w:t>
      </w:r>
    </w:p>
    <w:p w14:paraId="6136273E"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758C67B6"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 xml:space="preserve">22.2.3 发包人违约解除合同 </w:t>
      </w:r>
    </w:p>
    <w:p w14:paraId="2673AA6E"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 xml:space="preserve">（1）发生第22.2.1（4）目的违约情况时，承包人可书面通知发包人解除合同。   </w:t>
      </w:r>
    </w:p>
    <w:p w14:paraId="3E5DF46F"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（2）承包人按22.2.2项暂停施工28天后，发包人仍不纠正违约行为的，承包人可向发包人发出解除合同通知。但承包人的这一行动</w:t>
      </w:r>
      <w:proofErr w:type="gramStart"/>
      <w:r>
        <w:rPr>
          <w:rFonts w:ascii="宋体" w:hAnsi="宋体" w:cs="宋体" w:hint="eastAsia"/>
          <w:szCs w:val="21"/>
        </w:rPr>
        <w:t>不</w:t>
      </w:r>
      <w:proofErr w:type="gramEnd"/>
      <w:r>
        <w:rPr>
          <w:rFonts w:ascii="宋体" w:hAnsi="宋体" w:cs="宋体" w:hint="eastAsia"/>
          <w:szCs w:val="21"/>
        </w:rPr>
        <w:t>免除发包人承担的违约责任，也不影响承包人根据合同约定享有的索赔权利。</w:t>
      </w:r>
    </w:p>
    <w:p w14:paraId="35772230"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22.2.4 解除合同后的付款</w:t>
      </w:r>
    </w:p>
    <w:p w14:paraId="36675970"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因发包人违约解除合同的，发包人应在解除合同后28天内向承包人支付下列金额，承包人应在此期限内及时向发包人提交要求支付下列金额的有关资料和凭证：</w:t>
      </w:r>
    </w:p>
    <w:p w14:paraId="35DEFAE6"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（1）合同</w:t>
      </w:r>
      <w:proofErr w:type="gramStart"/>
      <w:r>
        <w:rPr>
          <w:rFonts w:ascii="宋体" w:hAnsi="宋体" w:cs="宋体" w:hint="eastAsia"/>
          <w:szCs w:val="21"/>
        </w:rPr>
        <w:t>解除日</w:t>
      </w:r>
      <w:proofErr w:type="gramEnd"/>
      <w:r>
        <w:rPr>
          <w:rFonts w:ascii="宋体" w:hAnsi="宋体" w:cs="宋体" w:hint="eastAsia"/>
          <w:szCs w:val="21"/>
        </w:rPr>
        <w:t>以前所完成工作的价款；</w:t>
      </w:r>
    </w:p>
    <w:p w14:paraId="464C21E5"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lastRenderedPageBreak/>
        <w:t>（2）承包人为该工程施工订购并已付款的材料、工程设备和其他物品的金额。发包人付还后，该材料、工程设备和其他物品归发包人所有；</w:t>
      </w:r>
    </w:p>
    <w:p w14:paraId="71BD2DF2" w14:textId="77777777" w:rsidR="004F0CEE" w:rsidRDefault="00000000">
      <w:pPr>
        <w:spacing w:line="360" w:lineRule="auto"/>
        <w:ind w:firstLineChars="342" w:firstLine="718"/>
        <w:rPr>
          <w:rFonts w:ascii="宋体" w:hAnsi="宋体" w:cs="宋体" w:hint="eastAsia"/>
          <w:szCs w:val="21"/>
        </w:rPr>
      </w:pPr>
      <w:r>
        <w:rPr>
          <w:rFonts w:ascii="宋体" w:hAnsi="宋体" w:cs="宋体" w:hint="eastAsia"/>
          <w:szCs w:val="21"/>
        </w:rPr>
        <w:t>（3）承包人为完成工程所发生的，而发包人未支付的金额；</w:t>
      </w:r>
    </w:p>
    <w:p w14:paraId="0198A25E"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发包人应按本项约定支付上述金额并退还质量保证金和履约担保，但有权要求承包人支付应偿还给发包人的各项金额。</w:t>
      </w:r>
    </w:p>
    <w:p w14:paraId="57999097"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22.2.5 解除合同后的承包人撤离</w:t>
      </w:r>
    </w:p>
    <w:p w14:paraId="394CE3A6"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55C620BC" w14:textId="77777777" w:rsidR="004F0CEE" w:rsidRDefault="00000000">
      <w:pPr>
        <w:keepNext/>
        <w:keepLines/>
        <w:spacing w:line="360" w:lineRule="auto"/>
        <w:outlineLvl w:val="0"/>
        <w:rPr>
          <w:rFonts w:ascii="宋体" w:hAnsi="宋体" w:cs="宋体" w:hint="eastAsia"/>
          <w:szCs w:val="21"/>
        </w:rPr>
      </w:pPr>
      <w:bookmarkStart w:id="1754" w:name="_Toc152042535"/>
      <w:bookmarkStart w:id="1755" w:name="_Toc435200803"/>
      <w:bookmarkStart w:id="1756" w:name="_Toc342296407"/>
      <w:bookmarkStart w:id="1757" w:name="_Toc338944849"/>
      <w:bookmarkStart w:id="1758" w:name="_Toc152045756"/>
      <w:bookmarkStart w:id="1759" w:name="_Toc396423197"/>
      <w:bookmarkStart w:id="1760" w:name="_Toc531764742"/>
      <w:bookmarkStart w:id="1761" w:name="_Toc179632774"/>
      <w:r>
        <w:rPr>
          <w:rFonts w:ascii="宋体" w:hAnsi="宋体" w:cs="宋体" w:hint="eastAsia"/>
          <w:szCs w:val="21"/>
        </w:rPr>
        <w:t>22.3 第三人造成的违约</w:t>
      </w:r>
      <w:bookmarkEnd w:id="1754"/>
      <w:bookmarkEnd w:id="1755"/>
      <w:bookmarkEnd w:id="1756"/>
      <w:bookmarkEnd w:id="1757"/>
      <w:bookmarkEnd w:id="1758"/>
      <w:bookmarkEnd w:id="1759"/>
      <w:bookmarkEnd w:id="1760"/>
      <w:bookmarkEnd w:id="1761"/>
    </w:p>
    <w:p w14:paraId="2CE2A670"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在履行合同过程中，一方当事人因第三人的原因造成违约的，应当向对方当事人承担违约责任。一方当事人和第三人之间的纠纷，依照法律规定或者按照约定解决。</w:t>
      </w:r>
    </w:p>
    <w:p w14:paraId="0E17DDDF" w14:textId="77777777" w:rsidR="004F0CEE" w:rsidRDefault="00000000">
      <w:pPr>
        <w:keepNext/>
        <w:keepLines/>
        <w:spacing w:line="360" w:lineRule="auto"/>
        <w:outlineLvl w:val="0"/>
        <w:rPr>
          <w:rFonts w:ascii="宋体" w:hAnsi="宋体" w:cs="宋体" w:hint="eastAsia"/>
          <w:szCs w:val="21"/>
          <w:lang w:val="zh-CN"/>
        </w:rPr>
      </w:pPr>
      <w:bookmarkStart w:id="1762" w:name="_Toc152045757"/>
      <w:bookmarkStart w:id="1763" w:name="_Toc531764743"/>
      <w:bookmarkStart w:id="1764" w:name="_Toc342296408"/>
      <w:bookmarkStart w:id="1765" w:name="_Toc152042536"/>
      <w:bookmarkStart w:id="1766" w:name="_Toc435200804"/>
      <w:bookmarkStart w:id="1767" w:name="_Toc396423198"/>
      <w:bookmarkStart w:id="1768" w:name="_Toc144974727"/>
      <w:bookmarkStart w:id="1769" w:name="_Toc338944850"/>
      <w:bookmarkStart w:id="1770" w:name="_Toc179632775"/>
      <w:r>
        <w:rPr>
          <w:rFonts w:ascii="宋体" w:hAnsi="宋体" w:cs="宋体" w:hint="eastAsia"/>
          <w:szCs w:val="21"/>
          <w:lang w:val="zh-CN"/>
        </w:rPr>
        <w:t>23. 索赔</w:t>
      </w:r>
      <w:bookmarkEnd w:id="1762"/>
      <w:bookmarkEnd w:id="1763"/>
      <w:bookmarkEnd w:id="1764"/>
      <w:bookmarkEnd w:id="1765"/>
      <w:bookmarkEnd w:id="1766"/>
      <w:bookmarkEnd w:id="1767"/>
      <w:bookmarkEnd w:id="1768"/>
      <w:bookmarkEnd w:id="1769"/>
      <w:bookmarkEnd w:id="1770"/>
    </w:p>
    <w:p w14:paraId="44A77CEB" w14:textId="77777777" w:rsidR="004F0CEE" w:rsidRDefault="00000000">
      <w:pPr>
        <w:keepNext/>
        <w:keepLines/>
        <w:spacing w:line="360" w:lineRule="auto"/>
        <w:outlineLvl w:val="0"/>
        <w:rPr>
          <w:rFonts w:ascii="宋体" w:hAnsi="宋体" w:cs="宋体" w:hint="eastAsia"/>
          <w:szCs w:val="21"/>
        </w:rPr>
      </w:pPr>
      <w:bookmarkStart w:id="1771" w:name="_Toc342296409"/>
      <w:bookmarkStart w:id="1772" w:name="_Toc531764744"/>
      <w:bookmarkStart w:id="1773" w:name="_Toc338944851"/>
      <w:bookmarkStart w:id="1774" w:name="_Toc152045758"/>
      <w:bookmarkStart w:id="1775" w:name="_Toc179632776"/>
      <w:bookmarkStart w:id="1776" w:name="_Toc152042537"/>
      <w:bookmarkStart w:id="1777" w:name="_Toc144974728"/>
      <w:bookmarkStart w:id="1778" w:name="_Toc396423199"/>
      <w:bookmarkStart w:id="1779" w:name="_Toc435200805"/>
      <w:r>
        <w:rPr>
          <w:rFonts w:ascii="宋体" w:hAnsi="宋体" w:cs="宋体" w:hint="eastAsia"/>
          <w:szCs w:val="21"/>
        </w:rPr>
        <w:t>23.1 承包人索赔的提出</w:t>
      </w:r>
      <w:bookmarkEnd w:id="1771"/>
      <w:bookmarkEnd w:id="1772"/>
      <w:bookmarkEnd w:id="1773"/>
      <w:bookmarkEnd w:id="1774"/>
      <w:bookmarkEnd w:id="1775"/>
      <w:bookmarkEnd w:id="1776"/>
      <w:bookmarkEnd w:id="1777"/>
      <w:bookmarkEnd w:id="1778"/>
      <w:bookmarkEnd w:id="1779"/>
    </w:p>
    <w:p w14:paraId="68701318"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根据合同约定，承包人认为有权得到追加付款和（或）延长工期的，应按以下程序向发包人提出索赔：</w:t>
      </w:r>
    </w:p>
    <w:p w14:paraId="2E9963C0" w14:textId="77777777" w:rsidR="004F0CEE" w:rsidRDefault="00000000">
      <w:pPr>
        <w:spacing w:line="360" w:lineRule="auto"/>
        <w:ind w:firstLineChars="171" w:firstLine="359"/>
        <w:rPr>
          <w:rFonts w:ascii="宋体" w:hAnsi="宋体" w:cs="宋体" w:hint="eastAsia"/>
          <w:szCs w:val="21"/>
        </w:rPr>
      </w:pPr>
      <w:r>
        <w:rPr>
          <w:rFonts w:ascii="宋体" w:hAnsi="宋体" w:cs="宋体" w:hint="eastAsia"/>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4D948308" w14:textId="77777777" w:rsidR="004F0CEE" w:rsidRDefault="00000000">
      <w:pPr>
        <w:spacing w:line="360" w:lineRule="auto"/>
        <w:ind w:firstLineChars="171" w:firstLine="359"/>
        <w:rPr>
          <w:rFonts w:ascii="宋体" w:hAnsi="宋体" w:cs="宋体" w:hint="eastAsia"/>
          <w:szCs w:val="21"/>
        </w:rPr>
      </w:pPr>
      <w:r>
        <w:rPr>
          <w:rFonts w:ascii="宋体" w:hAnsi="宋体" w:cs="宋体" w:hint="eastAsia"/>
          <w:szCs w:val="21"/>
        </w:rPr>
        <w:t>（2）承包人应在发出索赔意向通知书后28天内，向监理人正式递交索赔通知书。索赔通知书应详细说明索赔理由以及要求追加的付款金额和（或）延长的工期，并附必要的记录和证明材料；</w:t>
      </w:r>
    </w:p>
    <w:p w14:paraId="5573B248" w14:textId="77777777" w:rsidR="004F0CEE" w:rsidRDefault="00000000">
      <w:pPr>
        <w:spacing w:line="360" w:lineRule="auto"/>
        <w:ind w:firstLineChars="171" w:firstLine="359"/>
        <w:rPr>
          <w:rFonts w:ascii="宋体" w:hAnsi="宋体" w:cs="宋体" w:hint="eastAsia"/>
          <w:szCs w:val="21"/>
        </w:rPr>
      </w:pPr>
      <w:r>
        <w:rPr>
          <w:rFonts w:ascii="宋体" w:hAnsi="宋体" w:cs="宋体" w:hint="eastAsia"/>
          <w:szCs w:val="21"/>
        </w:rPr>
        <w:t>（3）索赔事件具有连续影响的，承包人应按合理时间间隔继续递交延续索赔通知，说明连续影响的实际情况和记录，列出累计的追加付款金额和（或）工期延长天数；</w:t>
      </w:r>
    </w:p>
    <w:p w14:paraId="528B4EF8" w14:textId="77777777" w:rsidR="004F0CEE" w:rsidRDefault="00000000">
      <w:pPr>
        <w:spacing w:line="360" w:lineRule="auto"/>
        <w:ind w:firstLineChars="171" w:firstLine="359"/>
        <w:rPr>
          <w:rFonts w:ascii="宋体" w:hAnsi="宋体" w:cs="宋体" w:hint="eastAsia"/>
          <w:szCs w:val="21"/>
        </w:rPr>
      </w:pPr>
      <w:r>
        <w:rPr>
          <w:rFonts w:ascii="宋体" w:hAnsi="宋体" w:cs="宋体" w:hint="eastAsia"/>
          <w:szCs w:val="21"/>
        </w:rPr>
        <w:t>（4）在索赔事件影响结束后的28天内，承包人应向监理人递交最终索赔通知书，说明最终要求索赔的追加付款金额和延长的工期，并附必要的记录和证明材料。</w:t>
      </w:r>
    </w:p>
    <w:p w14:paraId="45615FA1" w14:textId="77777777" w:rsidR="004F0CEE" w:rsidRDefault="00000000">
      <w:pPr>
        <w:keepNext/>
        <w:keepLines/>
        <w:spacing w:line="360" w:lineRule="auto"/>
        <w:outlineLvl w:val="0"/>
        <w:rPr>
          <w:rFonts w:ascii="宋体" w:hAnsi="宋体" w:cs="宋体" w:hint="eastAsia"/>
          <w:szCs w:val="21"/>
        </w:rPr>
      </w:pPr>
      <w:bookmarkStart w:id="1780" w:name="_Toc152042538"/>
      <w:bookmarkStart w:id="1781" w:name="_Toc144974729"/>
      <w:bookmarkStart w:id="1782" w:name="_Toc338944852"/>
      <w:bookmarkStart w:id="1783" w:name="_Toc435200806"/>
      <w:bookmarkStart w:id="1784" w:name="_Toc396423200"/>
      <w:bookmarkStart w:id="1785" w:name="_Toc342296410"/>
      <w:bookmarkStart w:id="1786" w:name="_Toc152045759"/>
      <w:bookmarkStart w:id="1787" w:name="_Toc179632777"/>
      <w:bookmarkStart w:id="1788" w:name="_Toc531764745"/>
      <w:r>
        <w:rPr>
          <w:rFonts w:ascii="宋体" w:hAnsi="宋体" w:cs="宋体" w:hint="eastAsia"/>
          <w:szCs w:val="21"/>
        </w:rPr>
        <w:t>23.2 承包人索赔处理程序</w:t>
      </w:r>
      <w:bookmarkEnd w:id="1780"/>
      <w:bookmarkEnd w:id="1781"/>
      <w:bookmarkEnd w:id="1782"/>
      <w:bookmarkEnd w:id="1783"/>
      <w:bookmarkEnd w:id="1784"/>
      <w:bookmarkEnd w:id="1785"/>
      <w:bookmarkEnd w:id="1786"/>
      <w:bookmarkEnd w:id="1787"/>
      <w:bookmarkEnd w:id="1788"/>
    </w:p>
    <w:p w14:paraId="439E6DAB" w14:textId="77777777" w:rsidR="004F0CEE" w:rsidRDefault="00000000">
      <w:pPr>
        <w:spacing w:line="360" w:lineRule="auto"/>
        <w:ind w:firstLineChars="171" w:firstLine="359"/>
        <w:rPr>
          <w:rFonts w:ascii="宋体" w:hAnsi="宋体" w:cs="宋体" w:hint="eastAsia"/>
          <w:szCs w:val="21"/>
        </w:rPr>
      </w:pPr>
      <w:r>
        <w:rPr>
          <w:rFonts w:ascii="宋体" w:hAnsi="宋体" w:cs="宋体" w:hint="eastAsia"/>
          <w:szCs w:val="21"/>
        </w:rPr>
        <w:t>（1）监理人收到承包人提交的索赔通知书后，应及时审查索赔通知书的内容、查验承包人的记录和证明材料，必要时监理人可要求承包人提交全部原始记录副本。</w:t>
      </w:r>
    </w:p>
    <w:p w14:paraId="2FE20C38" w14:textId="77777777" w:rsidR="004F0CEE" w:rsidRDefault="00000000">
      <w:pPr>
        <w:spacing w:line="360" w:lineRule="auto"/>
        <w:ind w:firstLineChars="171" w:firstLine="359"/>
        <w:rPr>
          <w:rFonts w:ascii="宋体" w:hAnsi="宋体" w:cs="宋体" w:hint="eastAsia"/>
          <w:szCs w:val="21"/>
        </w:rPr>
      </w:pPr>
      <w:r>
        <w:rPr>
          <w:rFonts w:ascii="宋体" w:hAnsi="宋体" w:cs="宋体" w:hint="eastAsia"/>
          <w:szCs w:val="21"/>
        </w:rPr>
        <w:t>（2）监理人应按第3.5款商定或确定追加的付款和（或）延长的工期，并在收到上述索赔通知书或有关索赔的进一步证明材料后的42天内，将索赔处理结果答复承包人。</w:t>
      </w:r>
    </w:p>
    <w:p w14:paraId="0DFB84AF" w14:textId="77777777" w:rsidR="004F0CEE" w:rsidRDefault="00000000">
      <w:pPr>
        <w:spacing w:line="360" w:lineRule="auto"/>
        <w:ind w:firstLineChars="171" w:firstLine="359"/>
        <w:rPr>
          <w:rFonts w:ascii="宋体" w:hAnsi="宋体" w:cs="宋体" w:hint="eastAsia"/>
          <w:szCs w:val="21"/>
        </w:rPr>
      </w:pPr>
      <w:r>
        <w:rPr>
          <w:rFonts w:ascii="宋体" w:hAnsi="宋体" w:cs="宋体" w:hint="eastAsia"/>
          <w:szCs w:val="21"/>
        </w:rPr>
        <w:t>（3）承包人接受索赔处理结果的，发包人应在</w:t>
      </w:r>
      <w:proofErr w:type="gramStart"/>
      <w:r>
        <w:rPr>
          <w:rFonts w:ascii="宋体" w:hAnsi="宋体" w:cs="宋体" w:hint="eastAsia"/>
          <w:szCs w:val="21"/>
        </w:rPr>
        <w:t>作出</w:t>
      </w:r>
      <w:proofErr w:type="gramEnd"/>
      <w:r>
        <w:rPr>
          <w:rFonts w:ascii="宋体" w:hAnsi="宋体" w:cs="宋体" w:hint="eastAsia"/>
          <w:szCs w:val="21"/>
        </w:rPr>
        <w:t>索赔处理结果答复后28天内完成赔付。承包人不接受索赔处理结果的，按第24条的约定办理。</w:t>
      </w:r>
    </w:p>
    <w:p w14:paraId="051DD3DE" w14:textId="77777777" w:rsidR="004F0CEE" w:rsidRDefault="00000000">
      <w:pPr>
        <w:keepNext/>
        <w:keepLines/>
        <w:spacing w:line="360" w:lineRule="auto"/>
        <w:outlineLvl w:val="0"/>
        <w:rPr>
          <w:rFonts w:ascii="宋体" w:hAnsi="宋体" w:cs="宋体" w:hint="eastAsia"/>
          <w:szCs w:val="21"/>
        </w:rPr>
      </w:pPr>
      <w:bookmarkStart w:id="1789" w:name="_Toc531764746"/>
      <w:bookmarkStart w:id="1790" w:name="_Toc152045760"/>
      <w:bookmarkStart w:id="1791" w:name="_Toc342296411"/>
      <w:bookmarkStart w:id="1792" w:name="_Toc396423201"/>
      <w:bookmarkStart w:id="1793" w:name="_Toc338944853"/>
      <w:bookmarkStart w:id="1794" w:name="_Toc152042539"/>
      <w:bookmarkStart w:id="1795" w:name="_Toc144974730"/>
      <w:bookmarkStart w:id="1796" w:name="_Toc179632778"/>
      <w:bookmarkStart w:id="1797" w:name="_Toc435200807"/>
      <w:r>
        <w:rPr>
          <w:rFonts w:ascii="宋体" w:hAnsi="宋体" w:cs="宋体" w:hint="eastAsia"/>
          <w:szCs w:val="21"/>
        </w:rPr>
        <w:t>23.3 承包人提出索赔的期限</w:t>
      </w:r>
      <w:bookmarkEnd w:id="1789"/>
      <w:bookmarkEnd w:id="1790"/>
      <w:bookmarkEnd w:id="1791"/>
      <w:bookmarkEnd w:id="1792"/>
      <w:bookmarkEnd w:id="1793"/>
      <w:bookmarkEnd w:id="1794"/>
      <w:bookmarkEnd w:id="1795"/>
      <w:bookmarkEnd w:id="1796"/>
      <w:bookmarkEnd w:id="1797"/>
    </w:p>
    <w:p w14:paraId="64559827"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23.3.1 承包人按第17.5款的约定接受了竣工付款证书后，应被认为已无权再提出在合同工程</w:t>
      </w:r>
      <w:r>
        <w:rPr>
          <w:rFonts w:ascii="宋体" w:hAnsi="宋体" w:cs="宋体" w:hint="eastAsia"/>
          <w:szCs w:val="21"/>
        </w:rPr>
        <w:lastRenderedPageBreak/>
        <w:t>接收证书颁发前所发生的任何索赔。</w:t>
      </w:r>
    </w:p>
    <w:p w14:paraId="42BB0C53"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 xml:space="preserve">23.3.2 承包人按第17.6款的约定提交的最终结清申请单中，只限于提出工程接收证书颁发后发生的索赔。提出索赔的期限自接受最终结清证书时终止。 </w:t>
      </w:r>
    </w:p>
    <w:p w14:paraId="1CD4A52B" w14:textId="77777777" w:rsidR="004F0CEE" w:rsidRDefault="00000000">
      <w:pPr>
        <w:keepNext/>
        <w:keepLines/>
        <w:spacing w:line="360" w:lineRule="auto"/>
        <w:outlineLvl w:val="0"/>
        <w:rPr>
          <w:rFonts w:ascii="宋体" w:hAnsi="宋体" w:cs="宋体" w:hint="eastAsia"/>
          <w:szCs w:val="21"/>
        </w:rPr>
      </w:pPr>
      <w:bookmarkStart w:id="1798" w:name="_Toc152045761"/>
      <w:bookmarkStart w:id="1799" w:name="_Toc179632779"/>
      <w:bookmarkStart w:id="1800" w:name="_Toc531764747"/>
      <w:bookmarkStart w:id="1801" w:name="_Toc152042540"/>
      <w:bookmarkStart w:id="1802" w:name="_Toc144974731"/>
      <w:bookmarkStart w:id="1803" w:name="_Toc435200808"/>
      <w:bookmarkStart w:id="1804" w:name="_Toc396423202"/>
      <w:bookmarkStart w:id="1805" w:name="_Toc342296412"/>
      <w:bookmarkStart w:id="1806" w:name="_Toc338944854"/>
      <w:r>
        <w:rPr>
          <w:rFonts w:ascii="宋体" w:hAnsi="宋体" w:cs="宋体" w:hint="eastAsia"/>
          <w:szCs w:val="21"/>
        </w:rPr>
        <w:t>23.4 发包人的索赔</w:t>
      </w:r>
      <w:bookmarkEnd w:id="1798"/>
      <w:bookmarkEnd w:id="1799"/>
      <w:bookmarkEnd w:id="1800"/>
      <w:bookmarkEnd w:id="1801"/>
      <w:bookmarkEnd w:id="1802"/>
      <w:bookmarkEnd w:id="1803"/>
      <w:bookmarkEnd w:id="1804"/>
      <w:bookmarkEnd w:id="1805"/>
      <w:bookmarkEnd w:id="1806"/>
    </w:p>
    <w:p w14:paraId="24D1345F"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08D2DA83"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23.4.2 监理人按第3.5款商定或确定发包人从承包人处得到赔付的金额和（或）缺陷责任期的延长期。承包人应付给发包人的金额可从</w:t>
      </w:r>
      <w:proofErr w:type="gramStart"/>
      <w:r>
        <w:rPr>
          <w:rFonts w:ascii="宋体" w:hAnsi="宋体" w:cs="宋体" w:hint="eastAsia"/>
          <w:szCs w:val="21"/>
        </w:rPr>
        <w:t>拟支付</w:t>
      </w:r>
      <w:proofErr w:type="gramEnd"/>
      <w:r>
        <w:rPr>
          <w:rFonts w:ascii="宋体" w:hAnsi="宋体" w:cs="宋体" w:hint="eastAsia"/>
          <w:szCs w:val="21"/>
        </w:rPr>
        <w:t>给承包人的合同价款中扣除，或由承包人以其他方式支付给发包人。</w:t>
      </w:r>
    </w:p>
    <w:p w14:paraId="1C157755" w14:textId="77777777" w:rsidR="004F0CEE" w:rsidRDefault="00000000">
      <w:pPr>
        <w:keepNext/>
        <w:keepLines/>
        <w:spacing w:line="360" w:lineRule="auto"/>
        <w:outlineLvl w:val="0"/>
        <w:rPr>
          <w:rFonts w:ascii="宋体" w:hAnsi="宋体" w:cs="宋体" w:hint="eastAsia"/>
          <w:szCs w:val="21"/>
          <w:lang w:val="zh-CN"/>
        </w:rPr>
      </w:pPr>
      <w:bookmarkStart w:id="1807" w:name="_Toc342296413"/>
      <w:bookmarkStart w:id="1808" w:name="_Toc396423203"/>
      <w:bookmarkStart w:id="1809" w:name="_Toc338944855"/>
      <w:bookmarkStart w:id="1810" w:name="_Toc435200809"/>
      <w:bookmarkStart w:id="1811" w:name="_Toc531764748"/>
      <w:r>
        <w:rPr>
          <w:rFonts w:ascii="宋体" w:hAnsi="宋体" w:cs="宋体" w:hint="eastAsia"/>
          <w:szCs w:val="21"/>
          <w:lang w:val="zh-CN"/>
        </w:rPr>
        <w:t>24. 争议的解决</w:t>
      </w:r>
      <w:bookmarkEnd w:id="1807"/>
      <w:bookmarkEnd w:id="1808"/>
      <w:bookmarkEnd w:id="1809"/>
      <w:bookmarkEnd w:id="1810"/>
      <w:bookmarkEnd w:id="1811"/>
    </w:p>
    <w:p w14:paraId="7E8FC401" w14:textId="77777777" w:rsidR="004F0CEE" w:rsidRDefault="00000000">
      <w:pPr>
        <w:keepNext/>
        <w:keepLines/>
        <w:spacing w:line="360" w:lineRule="auto"/>
        <w:outlineLvl w:val="0"/>
        <w:rPr>
          <w:rFonts w:ascii="宋体" w:hAnsi="宋体" w:cs="宋体" w:hint="eastAsia"/>
          <w:szCs w:val="21"/>
        </w:rPr>
      </w:pPr>
      <w:bookmarkStart w:id="1812" w:name="_Toc396423204"/>
      <w:bookmarkStart w:id="1813" w:name="_Toc435200810"/>
      <w:bookmarkStart w:id="1814" w:name="_Toc342296414"/>
      <w:bookmarkStart w:id="1815" w:name="_Toc531764749"/>
      <w:bookmarkStart w:id="1816" w:name="_Toc338944856"/>
      <w:r>
        <w:rPr>
          <w:rFonts w:ascii="宋体" w:hAnsi="宋体" w:cs="宋体" w:hint="eastAsia"/>
          <w:szCs w:val="21"/>
        </w:rPr>
        <w:t>24.1 争议的解决方式</w:t>
      </w:r>
      <w:bookmarkEnd w:id="1812"/>
      <w:bookmarkEnd w:id="1813"/>
      <w:bookmarkEnd w:id="1814"/>
      <w:bookmarkEnd w:id="1815"/>
      <w:bookmarkEnd w:id="1816"/>
    </w:p>
    <w:p w14:paraId="6C5F492E"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1E875C6E"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（1）向约定的仲裁委员会申请仲裁；</w:t>
      </w:r>
    </w:p>
    <w:p w14:paraId="49F19F08"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（2）向有管辖权的人民法院提起诉讼。</w:t>
      </w:r>
    </w:p>
    <w:p w14:paraId="556EE327" w14:textId="77777777" w:rsidR="004F0CEE" w:rsidRDefault="00000000">
      <w:pPr>
        <w:keepNext/>
        <w:keepLines/>
        <w:spacing w:line="360" w:lineRule="auto"/>
        <w:outlineLvl w:val="0"/>
        <w:rPr>
          <w:rFonts w:ascii="宋体" w:hAnsi="宋体" w:cs="宋体" w:hint="eastAsia"/>
          <w:szCs w:val="21"/>
        </w:rPr>
      </w:pPr>
      <w:bookmarkStart w:id="1817" w:name="_Toc531764750"/>
      <w:bookmarkStart w:id="1818" w:name="_Toc342296415"/>
      <w:bookmarkStart w:id="1819" w:name="_Toc435200811"/>
      <w:bookmarkStart w:id="1820" w:name="_Toc338944857"/>
      <w:bookmarkStart w:id="1821" w:name="_Toc396423205"/>
      <w:r>
        <w:rPr>
          <w:rFonts w:ascii="宋体" w:hAnsi="宋体" w:cs="宋体" w:hint="eastAsia"/>
          <w:szCs w:val="21"/>
        </w:rPr>
        <w:t>24.2 友好解决</w:t>
      </w:r>
      <w:bookmarkEnd w:id="1817"/>
      <w:bookmarkEnd w:id="1818"/>
      <w:bookmarkEnd w:id="1819"/>
      <w:bookmarkEnd w:id="1820"/>
      <w:bookmarkEnd w:id="1821"/>
    </w:p>
    <w:p w14:paraId="1A0D2291"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在提请争议评审、仲裁或者诉讼前，以及在争议评审、仲裁或诉讼过程中，发包人和承包人均可共同努力友好协商解决争议。</w:t>
      </w:r>
    </w:p>
    <w:p w14:paraId="04F3CE86" w14:textId="77777777" w:rsidR="004F0CEE" w:rsidRDefault="00000000">
      <w:pPr>
        <w:keepNext/>
        <w:keepLines/>
        <w:spacing w:line="360" w:lineRule="auto"/>
        <w:outlineLvl w:val="0"/>
        <w:rPr>
          <w:rFonts w:ascii="宋体" w:hAnsi="宋体" w:cs="宋体" w:hint="eastAsia"/>
          <w:szCs w:val="21"/>
        </w:rPr>
      </w:pPr>
      <w:bookmarkStart w:id="1822" w:name="_Toc342296416"/>
      <w:bookmarkStart w:id="1823" w:name="_Toc435200812"/>
      <w:bookmarkStart w:id="1824" w:name="_Toc531764751"/>
      <w:bookmarkStart w:id="1825" w:name="_Toc396423206"/>
      <w:bookmarkStart w:id="1826" w:name="_Toc338944858"/>
      <w:r>
        <w:rPr>
          <w:rFonts w:ascii="宋体" w:hAnsi="宋体" w:cs="宋体" w:hint="eastAsia"/>
          <w:szCs w:val="21"/>
        </w:rPr>
        <w:t>24.3 争议评审</w:t>
      </w:r>
      <w:bookmarkEnd w:id="1822"/>
      <w:bookmarkEnd w:id="1823"/>
      <w:bookmarkEnd w:id="1824"/>
      <w:bookmarkEnd w:id="1825"/>
      <w:bookmarkEnd w:id="1826"/>
    </w:p>
    <w:p w14:paraId="1846A6DA"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24.3.1 采用争议评审的，发包人和承包人应在开工日后的28天内或在争议发生后，协商成立争议评审组。争议评审组由有合同管理和工程实践经验的专家组成。</w:t>
      </w:r>
    </w:p>
    <w:p w14:paraId="697BA733"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24.3.2 合同双方的争议，应首先由申请人向争议评审组提交一份详细的评审申请报告，并附必要的文件、图纸和证明材料，申请人还应将上述报告的副本同时提交给被申请人和监理人。</w:t>
      </w:r>
    </w:p>
    <w:p w14:paraId="47CA3D99"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24.3.3 被申请人在收到申请人评审申请报告副本后的28天内，向争议评审组提交一份答辩报告，并</w:t>
      </w:r>
      <w:proofErr w:type="gramStart"/>
      <w:r>
        <w:rPr>
          <w:rFonts w:ascii="宋体" w:hAnsi="宋体" w:cs="宋体" w:hint="eastAsia"/>
          <w:szCs w:val="21"/>
        </w:rPr>
        <w:t>附证明</w:t>
      </w:r>
      <w:proofErr w:type="gramEnd"/>
      <w:r>
        <w:rPr>
          <w:rFonts w:ascii="宋体" w:hAnsi="宋体" w:cs="宋体" w:hint="eastAsia"/>
          <w:szCs w:val="21"/>
        </w:rPr>
        <w:t>材料。被申请人应将答辩报告的副本同时提交给申请人和监理人。</w:t>
      </w:r>
    </w:p>
    <w:p w14:paraId="34A9E9E7"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24.3.4 除专用合同条款另有约定外，争议评审组在收到合同双方报告后的14天内，邀请双方代表和有关人员举行调查会，向双方调查争议细节；必要时争议评审组可要求双方进一步提供补充材料。</w:t>
      </w:r>
    </w:p>
    <w:p w14:paraId="757F1C28"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24.3.5 除专用合同条款另有约定外，在调查会结束后的14天内，争议评审组应在不受任何干扰的情况下进行独立、公正的评审，</w:t>
      </w:r>
      <w:proofErr w:type="gramStart"/>
      <w:r>
        <w:rPr>
          <w:rFonts w:ascii="宋体" w:hAnsi="宋体" w:cs="宋体" w:hint="eastAsia"/>
          <w:szCs w:val="21"/>
        </w:rPr>
        <w:t>作出</w:t>
      </w:r>
      <w:proofErr w:type="gramEnd"/>
      <w:r>
        <w:rPr>
          <w:rFonts w:ascii="宋体" w:hAnsi="宋体" w:cs="宋体" w:hint="eastAsia"/>
          <w:szCs w:val="21"/>
        </w:rPr>
        <w:t>书面评审意见，并说明理由。在争议评审期间，争议双方暂按总监理工程师的确定执行。</w:t>
      </w:r>
    </w:p>
    <w:p w14:paraId="2868112F"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24.3.6 发包人和承包人接受评审意见的，由监理人根据评审意见拟定执行协议，经争议双方签</w:t>
      </w:r>
      <w:r>
        <w:rPr>
          <w:rFonts w:ascii="宋体" w:hAnsi="宋体" w:cs="宋体" w:hint="eastAsia"/>
          <w:szCs w:val="21"/>
        </w:rPr>
        <w:lastRenderedPageBreak/>
        <w:t>字后作为合同的补充文件，并遵照执行。</w:t>
      </w:r>
    </w:p>
    <w:p w14:paraId="3B680C38"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14:paraId="21A99983" w14:textId="77777777" w:rsidR="004F0CEE" w:rsidRDefault="004F0CEE">
      <w:pPr>
        <w:spacing w:line="360" w:lineRule="auto"/>
        <w:rPr>
          <w:rFonts w:ascii="宋体" w:hAnsi="宋体" w:cs="宋体" w:hint="eastAsia"/>
          <w:szCs w:val="21"/>
        </w:rPr>
      </w:pPr>
    </w:p>
    <w:p w14:paraId="0272EFEA" w14:textId="77777777" w:rsidR="004F0CEE" w:rsidRDefault="00000000">
      <w:pPr>
        <w:spacing w:line="360" w:lineRule="auto"/>
        <w:rPr>
          <w:rFonts w:ascii="宋体" w:hAnsi="宋体" w:cs="宋体" w:hint="eastAsia"/>
        </w:rPr>
      </w:pPr>
      <w:r>
        <w:rPr>
          <w:rFonts w:ascii="宋体" w:hAnsi="宋体" w:cs="宋体" w:hint="eastAsia"/>
        </w:rPr>
        <w:br w:type="page"/>
      </w:r>
    </w:p>
    <w:p w14:paraId="0E6A95C3" w14:textId="77777777" w:rsidR="004F0CEE" w:rsidRDefault="00000000">
      <w:pPr>
        <w:spacing w:line="360" w:lineRule="auto"/>
        <w:jc w:val="center"/>
        <w:rPr>
          <w:rFonts w:ascii="宋体" w:hAnsi="宋体" w:cs="宋体" w:hint="eastAsia"/>
          <w:b/>
          <w:szCs w:val="21"/>
        </w:rPr>
      </w:pPr>
      <w:r>
        <w:rPr>
          <w:rFonts w:ascii="宋体" w:hAnsi="宋体" w:cs="宋体" w:hint="eastAsia"/>
          <w:b/>
          <w:szCs w:val="21"/>
        </w:rPr>
        <w:lastRenderedPageBreak/>
        <w:t>专用合同条款</w:t>
      </w:r>
    </w:p>
    <w:p w14:paraId="2A0024B2" w14:textId="77777777" w:rsidR="004F0CEE" w:rsidRDefault="00000000">
      <w:pPr>
        <w:keepNext/>
        <w:keepLines/>
        <w:spacing w:line="360" w:lineRule="auto"/>
        <w:outlineLvl w:val="0"/>
        <w:rPr>
          <w:rFonts w:ascii="宋体" w:hAnsi="宋体" w:cs="宋体" w:hint="eastAsia"/>
          <w:szCs w:val="21"/>
          <w:lang w:val="zh-CN"/>
        </w:rPr>
      </w:pPr>
      <w:bookmarkStart w:id="1827" w:name="_Toc531764753"/>
      <w:bookmarkStart w:id="1828" w:name="_Toc396423208"/>
      <w:bookmarkStart w:id="1829" w:name="_Toc435200814"/>
      <w:bookmarkStart w:id="1830" w:name="_Toc342296418"/>
      <w:bookmarkStart w:id="1831" w:name="_Toc241459659"/>
      <w:r>
        <w:rPr>
          <w:rFonts w:ascii="宋体" w:hAnsi="宋体" w:cs="宋体" w:hint="eastAsia"/>
          <w:szCs w:val="21"/>
          <w:lang w:val="zh-CN"/>
        </w:rPr>
        <w:t>1. 一般约定</w:t>
      </w:r>
      <w:bookmarkEnd w:id="1827"/>
      <w:bookmarkEnd w:id="1828"/>
      <w:bookmarkEnd w:id="1829"/>
      <w:bookmarkEnd w:id="1830"/>
      <w:bookmarkEnd w:id="1831"/>
    </w:p>
    <w:p w14:paraId="628C9CC0" w14:textId="77777777" w:rsidR="004F0CEE" w:rsidRDefault="00000000">
      <w:pPr>
        <w:keepNext/>
        <w:keepLines/>
        <w:spacing w:line="360" w:lineRule="auto"/>
        <w:outlineLvl w:val="0"/>
        <w:rPr>
          <w:rFonts w:ascii="宋体" w:hAnsi="宋体" w:cs="宋体" w:hint="eastAsia"/>
          <w:szCs w:val="21"/>
        </w:rPr>
      </w:pPr>
      <w:bookmarkStart w:id="1832" w:name="_Toc179632630"/>
      <w:bookmarkStart w:id="1833" w:name="_Toc152045612"/>
      <w:bookmarkStart w:id="1834" w:name="_Toc435200815"/>
      <w:bookmarkStart w:id="1835" w:name="_Toc531764754"/>
      <w:bookmarkStart w:id="1836" w:name="_Toc152042390"/>
      <w:bookmarkStart w:id="1837" w:name="_Toc396423209"/>
      <w:bookmarkStart w:id="1838" w:name="_Toc144974580"/>
      <w:bookmarkStart w:id="1839" w:name="_Toc342296419"/>
      <w:bookmarkStart w:id="1840" w:name="_Toc241459660"/>
      <w:r>
        <w:rPr>
          <w:rFonts w:ascii="宋体" w:hAnsi="宋体" w:cs="宋体" w:hint="eastAsia"/>
          <w:szCs w:val="21"/>
        </w:rPr>
        <w:t>1.1 词语定义</w:t>
      </w:r>
      <w:bookmarkEnd w:id="1832"/>
      <w:bookmarkEnd w:id="1833"/>
      <w:bookmarkEnd w:id="1834"/>
      <w:bookmarkEnd w:id="1835"/>
      <w:bookmarkEnd w:id="1836"/>
      <w:bookmarkEnd w:id="1837"/>
      <w:bookmarkEnd w:id="1838"/>
      <w:bookmarkEnd w:id="1839"/>
      <w:bookmarkEnd w:id="1840"/>
    </w:p>
    <w:p w14:paraId="476654A8"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1.1.2合同当事人和人员</w:t>
      </w:r>
    </w:p>
    <w:p w14:paraId="3BCA81E1"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1.1.2.2发包人：</w:t>
      </w:r>
      <w:r>
        <w:rPr>
          <w:rFonts w:ascii="宋体" w:hAnsi="宋体" w:cs="宋体" w:hint="eastAsia"/>
          <w:szCs w:val="21"/>
          <w:u w:val="single"/>
        </w:rPr>
        <w:t xml:space="preserve">     北京物资学院     </w:t>
      </w:r>
      <w:r>
        <w:rPr>
          <w:rFonts w:ascii="宋体" w:hAnsi="宋体" w:cs="宋体" w:hint="eastAsia"/>
          <w:szCs w:val="21"/>
        </w:rPr>
        <w:t>。</w:t>
      </w:r>
    </w:p>
    <w:p w14:paraId="62E56E33"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1.1.2.6监理人：</w:t>
      </w:r>
      <w:r>
        <w:rPr>
          <w:rFonts w:ascii="宋体" w:hAnsi="宋体" w:hint="eastAsia"/>
          <w:szCs w:val="21"/>
          <w:u w:val="single"/>
        </w:rPr>
        <w:t xml:space="preserve">   </w:t>
      </w:r>
      <w:r>
        <w:rPr>
          <w:rFonts w:hAnsi="宋体" w:hint="eastAsia"/>
          <w:szCs w:val="21"/>
          <w:u w:val="single"/>
        </w:rPr>
        <w:t xml:space="preserve">               </w:t>
      </w:r>
      <w:r>
        <w:rPr>
          <w:rFonts w:ascii="宋体" w:hAnsi="宋体" w:hint="eastAsia"/>
          <w:szCs w:val="21"/>
          <w:u w:val="single"/>
        </w:rPr>
        <w:t xml:space="preserve">    </w:t>
      </w:r>
      <w:r>
        <w:rPr>
          <w:rFonts w:ascii="宋体" w:hAnsi="宋体" w:cs="宋体" w:hint="eastAsia"/>
          <w:szCs w:val="21"/>
        </w:rPr>
        <w:t>。</w:t>
      </w:r>
    </w:p>
    <w:p w14:paraId="16C19616"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1.1.2.8发包人代表：指发包人指定的派驻施工场地（现场）的全权代表。</w:t>
      </w:r>
    </w:p>
    <w:p w14:paraId="1BA791A0" w14:textId="77777777" w:rsidR="004F0CEE" w:rsidRDefault="00000000">
      <w:pPr>
        <w:spacing w:line="360" w:lineRule="auto"/>
        <w:ind w:firstLineChars="222" w:firstLine="466"/>
        <w:rPr>
          <w:rFonts w:ascii="宋体" w:hAnsi="宋体" w:hint="eastAsia"/>
          <w:szCs w:val="21"/>
        </w:rPr>
      </w:pPr>
      <w:r>
        <w:rPr>
          <w:rFonts w:ascii="宋体" w:hAnsi="宋体" w:hint="eastAsia"/>
          <w:szCs w:val="21"/>
        </w:rPr>
        <w:t>姓    名：</w:t>
      </w:r>
      <w:r>
        <w:rPr>
          <w:rFonts w:ascii="宋体" w:hAnsi="宋体" w:hint="eastAsia"/>
          <w:szCs w:val="21"/>
          <w:u w:val="single"/>
        </w:rPr>
        <w:t xml:space="preserve">                                           </w:t>
      </w:r>
      <w:r>
        <w:rPr>
          <w:rFonts w:ascii="宋体" w:hAnsi="宋体" w:hint="eastAsia"/>
          <w:szCs w:val="21"/>
        </w:rPr>
        <w:t>。</w:t>
      </w:r>
    </w:p>
    <w:p w14:paraId="068A737B" w14:textId="77777777" w:rsidR="004F0CEE" w:rsidRDefault="00000000">
      <w:pPr>
        <w:spacing w:line="360" w:lineRule="auto"/>
        <w:ind w:firstLineChars="222" w:firstLine="466"/>
        <w:rPr>
          <w:rFonts w:ascii="宋体" w:hAnsi="宋体" w:hint="eastAsia"/>
          <w:szCs w:val="21"/>
        </w:rPr>
      </w:pPr>
      <w:r>
        <w:rPr>
          <w:rFonts w:ascii="宋体" w:hAnsi="宋体" w:hint="eastAsia"/>
          <w:szCs w:val="21"/>
        </w:rPr>
        <w:t>职    称：</w:t>
      </w:r>
      <w:r>
        <w:rPr>
          <w:rFonts w:ascii="宋体" w:hAnsi="宋体" w:hint="eastAsia"/>
          <w:szCs w:val="21"/>
          <w:u w:val="single"/>
        </w:rPr>
        <w:t xml:space="preserve">                                           </w:t>
      </w:r>
      <w:r>
        <w:rPr>
          <w:rFonts w:ascii="宋体" w:hAnsi="宋体" w:hint="eastAsia"/>
          <w:szCs w:val="21"/>
        </w:rPr>
        <w:t>。</w:t>
      </w:r>
    </w:p>
    <w:p w14:paraId="087CECAF" w14:textId="77777777" w:rsidR="004F0CEE" w:rsidRDefault="00000000">
      <w:pPr>
        <w:spacing w:line="360" w:lineRule="auto"/>
        <w:ind w:firstLineChars="222" w:firstLine="466"/>
        <w:rPr>
          <w:rFonts w:ascii="宋体" w:hAnsi="宋体" w:hint="eastAsia"/>
          <w:szCs w:val="21"/>
        </w:rPr>
      </w:pPr>
      <w:r>
        <w:rPr>
          <w:rFonts w:ascii="宋体" w:hAnsi="宋体" w:hint="eastAsia"/>
          <w:szCs w:val="21"/>
        </w:rPr>
        <w:t>联系电话：</w:t>
      </w:r>
      <w:r>
        <w:rPr>
          <w:rFonts w:ascii="宋体" w:hAnsi="宋体" w:hint="eastAsia"/>
          <w:szCs w:val="21"/>
          <w:u w:val="single"/>
        </w:rPr>
        <w:t xml:space="preserve">                                           </w:t>
      </w:r>
      <w:r>
        <w:rPr>
          <w:rFonts w:ascii="宋体" w:hAnsi="宋体" w:hint="eastAsia"/>
          <w:szCs w:val="21"/>
        </w:rPr>
        <w:t>。</w:t>
      </w:r>
    </w:p>
    <w:p w14:paraId="3B90B57D" w14:textId="77777777" w:rsidR="004F0CEE" w:rsidRDefault="00000000">
      <w:pPr>
        <w:spacing w:line="360" w:lineRule="auto"/>
        <w:ind w:firstLineChars="222" w:firstLine="466"/>
        <w:rPr>
          <w:rFonts w:ascii="宋体" w:hAnsi="宋体" w:hint="eastAsia"/>
          <w:szCs w:val="21"/>
        </w:rPr>
      </w:pPr>
      <w:r>
        <w:rPr>
          <w:rFonts w:ascii="宋体" w:hAnsi="宋体" w:hint="eastAsia"/>
          <w:szCs w:val="21"/>
        </w:rPr>
        <w:t>电子信箱：</w:t>
      </w:r>
      <w:r>
        <w:rPr>
          <w:rFonts w:ascii="宋体" w:hAnsi="宋体" w:hint="eastAsia"/>
          <w:szCs w:val="21"/>
          <w:u w:val="single"/>
        </w:rPr>
        <w:t>/</w:t>
      </w:r>
      <w:r>
        <w:rPr>
          <w:rFonts w:ascii="宋体" w:hAnsi="宋体" w:hint="eastAsia"/>
          <w:szCs w:val="21"/>
        </w:rPr>
        <w:t>。</w:t>
      </w:r>
    </w:p>
    <w:p w14:paraId="398F53ED" w14:textId="77777777" w:rsidR="004F0CEE" w:rsidRDefault="00000000">
      <w:pPr>
        <w:spacing w:line="360" w:lineRule="auto"/>
        <w:ind w:firstLineChars="222" w:firstLine="466"/>
        <w:rPr>
          <w:rFonts w:ascii="宋体" w:hAnsi="宋体" w:hint="eastAsia"/>
          <w:szCs w:val="21"/>
        </w:rPr>
      </w:pPr>
      <w:r>
        <w:rPr>
          <w:rFonts w:ascii="宋体" w:hAnsi="宋体" w:hint="eastAsia"/>
          <w:szCs w:val="21"/>
        </w:rPr>
        <w:t>通信地址：</w:t>
      </w:r>
      <w:r>
        <w:rPr>
          <w:rFonts w:ascii="宋体" w:hAnsi="宋体" w:hint="eastAsia"/>
          <w:szCs w:val="21"/>
          <w:u w:val="single"/>
        </w:rPr>
        <w:t>/</w:t>
      </w:r>
      <w:r>
        <w:rPr>
          <w:rFonts w:ascii="宋体" w:hAnsi="宋体" w:hint="eastAsia"/>
          <w:szCs w:val="21"/>
        </w:rPr>
        <w:t>。</w:t>
      </w:r>
    </w:p>
    <w:p w14:paraId="4A938AEE"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1.1.2.9专业分包人：指根据合同条款第15.8.1项的约定，由发包人和承包人以招标方式选择的分包人。</w:t>
      </w:r>
    </w:p>
    <w:p w14:paraId="1945B284"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1.1.2.10专项供应商：指根据合同条款第15.8.1项的约定，由发包人和承包人以招标方式选择的供应商。</w:t>
      </w:r>
    </w:p>
    <w:p w14:paraId="21DE3491" w14:textId="77777777" w:rsidR="004F0CEE" w:rsidRDefault="00000000">
      <w:pPr>
        <w:spacing w:line="360" w:lineRule="auto"/>
        <w:ind w:firstLineChars="200" w:firstLine="420"/>
        <w:rPr>
          <w:rFonts w:ascii="宋体" w:hAnsi="宋体" w:cs="宋体" w:hint="eastAsia"/>
          <w:szCs w:val="21"/>
          <w:u w:val="single"/>
        </w:rPr>
      </w:pPr>
      <w:r>
        <w:rPr>
          <w:rFonts w:ascii="宋体" w:hAnsi="宋体" w:cs="宋体" w:hint="eastAsia"/>
          <w:szCs w:val="21"/>
        </w:rPr>
        <w:t>1.1.2.11独立承包人：指与发包人直接订立工程承包合同，负责实施与工程有关的其他工作的当事人。</w:t>
      </w:r>
    </w:p>
    <w:p w14:paraId="64936482"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1.1.3工程和设备</w:t>
      </w:r>
    </w:p>
    <w:p w14:paraId="0583B429" w14:textId="77777777" w:rsidR="004F0CEE" w:rsidRDefault="00000000">
      <w:pPr>
        <w:spacing w:line="360" w:lineRule="auto"/>
        <w:ind w:firstLineChars="200" w:firstLine="420"/>
        <w:rPr>
          <w:rFonts w:ascii="宋体" w:hAnsi="宋体" w:cs="宋体" w:hint="eastAsia"/>
          <w:szCs w:val="21"/>
          <w:u w:val="single"/>
        </w:rPr>
      </w:pPr>
      <w:r>
        <w:rPr>
          <w:rFonts w:ascii="宋体" w:hAnsi="宋体" w:cs="宋体" w:hint="eastAsia"/>
          <w:szCs w:val="21"/>
        </w:rPr>
        <w:t>1.1.3.2永久工程：</w:t>
      </w:r>
      <w:r>
        <w:rPr>
          <w:rFonts w:ascii="宋体" w:hAnsi="宋体" w:cs="宋体" w:hint="eastAsia"/>
          <w:szCs w:val="21"/>
          <w:u w:val="single"/>
        </w:rPr>
        <w:t xml:space="preserve">  指按合同约定建造并移交给发包人的工程，包括工程设备  </w:t>
      </w:r>
      <w:r>
        <w:rPr>
          <w:rFonts w:ascii="宋体" w:hAnsi="宋体" w:cs="宋体" w:hint="eastAsia"/>
          <w:szCs w:val="21"/>
        </w:rPr>
        <w:t>。</w:t>
      </w:r>
    </w:p>
    <w:p w14:paraId="28A32FB6"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1.1.3.3临时工程：</w:t>
      </w:r>
      <w:r>
        <w:rPr>
          <w:rFonts w:ascii="宋体" w:hAnsi="宋体" w:cs="宋体" w:hint="eastAsia"/>
          <w:szCs w:val="21"/>
          <w:u w:val="single"/>
        </w:rPr>
        <w:t xml:space="preserve">  承包人为完成永久工程所修建的临时性工程，并在本工程竣工后或在发包人要求时，承包人需予以全部拆除的工程。包括临时性道路、施工供水工程、施工照明工程等</w:t>
      </w:r>
      <w:r>
        <w:rPr>
          <w:rFonts w:ascii="宋体" w:hAnsi="宋体" w:cs="宋体" w:hint="eastAsia"/>
          <w:szCs w:val="21"/>
        </w:rPr>
        <w:t>。</w:t>
      </w:r>
    </w:p>
    <w:p w14:paraId="176A100B"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1.1.3.4单位工程：指具有相对独立的设计文件，能够独立组织施工并能形成独立使用功能的永久工程的组成部分。</w:t>
      </w:r>
    </w:p>
    <w:p w14:paraId="5AF62EF1" w14:textId="77777777" w:rsidR="004F0CEE" w:rsidRDefault="00000000">
      <w:pPr>
        <w:spacing w:line="360" w:lineRule="auto"/>
        <w:ind w:firstLineChars="200" w:firstLine="420"/>
        <w:rPr>
          <w:rFonts w:ascii="宋体" w:hAnsi="宋体" w:cs="宋体" w:hint="eastAsia"/>
          <w:szCs w:val="21"/>
          <w:u w:val="single"/>
        </w:rPr>
      </w:pPr>
      <w:r>
        <w:rPr>
          <w:rFonts w:ascii="宋体" w:hAnsi="宋体" w:cs="宋体" w:hint="eastAsia"/>
          <w:szCs w:val="21"/>
        </w:rPr>
        <w:t>1.1.3.10永久占地：</w:t>
      </w:r>
      <w:r>
        <w:rPr>
          <w:rFonts w:ascii="宋体" w:hAnsi="宋体" w:cs="宋体" w:hint="eastAsia"/>
          <w:szCs w:val="21"/>
          <w:u w:val="single"/>
        </w:rPr>
        <w:t xml:space="preserve">         /                                           </w:t>
      </w:r>
      <w:r>
        <w:rPr>
          <w:rFonts w:ascii="宋体" w:hAnsi="宋体" w:cs="宋体" w:hint="eastAsia"/>
          <w:szCs w:val="21"/>
        </w:rPr>
        <w:t>。</w:t>
      </w:r>
    </w:p>
    <w:p w14:paraId="3173AF30"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1.1.3.11临时占地：</w:t>
      </w:r>
      <w:r>
        <w:rPr>
          <w:rFonts w:ascii="宋体" w:hAnsi="宋体" w:cs="宋体" w:hint="eastAsia"/>
          <w:szCs w:val="21"/>
          <w:u w:val="single"/>
        </w:rPr>
        <w:t xml:space="preserve">         /                                            </w:t>
      </w:r>
      <w:r>
        <w:rPr>
          <w:rFonts w:ascii="宋体" w:hAnsi="宋体" w:cs="宋体" w:hint="eastAsia"/>
          <w:szCs w:val="21"/>
        </w:rPr>
        <w:t>。</w:t>
      </w:r>
    </w:p>
    <w:p w14:paraId="3E14A3E6"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1.1.4日期</w:t>
      </w:r>
    </w:p>
    <w:p w14:paraId="38E071C4" w14:textId="77777777" w:rsidR="004F0CEE" w:rsidRDefault="00000000">
      <w:pPr>
        <w:spacing w:line="360" w:lineRule="auto"/>
        <w:ind w:firstLineChars="200" w:firstLine="420"/>
        <w:rPr>
          <w:rFonts w:ascii="宋体" w:hAnsi="宋体" w:cs="宋体" w:hint="eastAsia"/>
          <w:szCs w:val="21"/>
          <w:u w:val="single"/>
        </w:rPr>
      </w:pPr>
      <w:r>
        <w:rPr>
          <w:rFonts w:ascii="宋体" w:hAnsi="宋体" w:cs="宋体" w:hint="eastAsia"/>
          <w:szCs w:val="21"/>
        </w:rPr>
        <w:t>1.1.4.5缺陷责任期期限：</w:t>
      </w:r>
      <w:r>
        <w:rPr>
          <w:rFonts w:ascii="宋体" w:hAnsi="宋体" w:cs="宋体" w:hint="eastAsia"/>
          <w:szCs w:val="21"/>
          <w:u w:val="single"/>
        </w:rPr>
        <w:t xml:space="preserve">    24   </w:t>
      </w:r>
      <w:proofErr w:type="gramStart"/>
      <w:r>
        <w:rPr>
          <w:rFonts w:ascii="宋体" w:hAnsi="宋体" w:cs="宋体" w:hint="eastAsia"/>
          <w:szCs w:val="21"/>
          <w:u w:val="single"/>
        </w:rPr>
        <w:t>个</w:t>
      </w:r>
      <w:proofErr w:type="gramEnd"/>
      <w:r>
        <w:rPr>
          <w:rFonts w:ascii="宋体" w:hAnsi="宋体" w:cs="宋体" w:hint="eastAsia"/>
          <w:szCs w:val="21"/>
        </w:rPr>
        <w:t>月。</w:t>
      </w:r>
    </w:p>
    <w:p w14:paraId="1579436C"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1.1.4.8保修期：是根据现行有关法律规定，在合同条款第19.7款中约定的由承包人负责对合同约定的保修范围内发生的质量问题履行保修义务并对造成的损失承担赔偿责任的期限。</w:t>
      </w:r>
    </w:p>
    <w:p w14:paraId="681C4A31"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1.1.6其他</w:t>
      </w:r>
    </w:p>
    <w:p w14:paraId="20573057"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1.1.6.2材料：指构成或将构成永久工程组成部分的各类物品(工程设备除外)，包括合同中可能约定的承包人仅负责供应的材料。</w:t>
      </w:r>
    </w:p>
    <w:p w14:paraId="4BE63AB8"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1.1.6.3争议评审组：是由发包人和承包人共同聘请的人员组成的独立、公正的第三方临时性组</w:t>
      </w:r>
      <w:r>
        <w:rPr>
          <w:rFonts w:ascii="宋体" w:hAnsi="宋体" w:cs="宋体" w:hint="eastAsia"/>
          <w:szCs w:val="21"/>
        </w:rPr>
        <w:lastRenderedPageBreak/>
        <w:t>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做出约定。</w:t>
      </w:r>
    </w:p>
    <w:p w14:paraId="5A6778C3" w14:textId="77777777" w:rsidR="004F0CEE" w:rsidRDefault="00000000">
      <w:pPr>
        <w:spacing w:line="360" w:lineRule="auto"/>
        <w:rPr>
          <w:rFonts w:ascii="宋体" w:hAnsi="宋体" w:cs="宋体" w:hint="eastAsia"/>
          <w:szCs w:val="21"/>
        </w:rPr>
      </w:pPr>
      <w:r>
        <w:rPr>
          <w:rFonts w:ascii="宋体" w:hAnsi="宋体" w:cs="宋体" w:hint="eastAsia"/>
          <w:szCs w:val="21"/>
        </w:rPr>
        <w:t>1.1.6.4 除另有特别指明外，专用合同条款中使用的措辞“合同条款”指通用合同条款和（或）专用合同条款。</w:t>
      </w:r>
    </w:p>
    <w:p w14:paraId="4E90BB76" w14:textId="77777777" w:rsidR="004F0CEE" w:rsidRDefault="00000000">
      <w:pPr>
        <w:keepNext/>
        <w:keepLines/>
        <w:spacing w:line="360" w:lineRule="auto"/>
        <w:outlineLvl w:val="0"/>
        <w:rPr>
          <w:rFonts w:ascii="宋体" w:hAnsi="宋体" w:cs="宋体" w:hint="eastAsia"/>
          <w:szCs w:val="21"/>
        </w:rPr>
      </w:pPr>
      <w:bookmarkStart w:id="1841" w:name="_Toc152042393"/>
      <w:bookmarkStart w:id="1842" w:name="_Toc435200816"/>
      <w:bookmarkStart w:id="1843" w:name="_Toc152045615"/>
      <w:bookmarkStart w:id="1844" w:name="_Toc342296420"/>
      <w:bookmarkStart w:id="1845" w:name="_Toc144974583"/>
      <w:bookmarkStart w:id="1846" w:name="_Toc241459661"/>
      <w:bookmarkStart w:id="1847" w:name="_Toc179632633"/>
      <w:bookmarkStart w:id="1848" w:name="_Toc396423210"/>
      <w:bookmarkStart w:id="1849" w:name="_Toc531764755"/>
      <w:r>
        <w:rPr>
          <w:rFonts w:ascii="宋体" w:hAnsi="宋体" w:cs="宋体" w:hint="eastAsia"/>
          <w:szCs w:val="21"/>
        </w:rPr>
        <w:t>1.4 合同文件的优先顺序</w:t>
      </w:r>
      <w:bookmarkEnd w:id="1841"/>
      <w:bookmarkEnd w:id="1842"/>
      <w:bookmarkEnd w:id="1843"/>
      <w:bookmarkEnd w:id="1844"/>
      <w:bookmarkEnd w:id="1845"/>
      <w:bookmarkEnd w:id="1846"/>
      <w:bookmarkEnd w:id="1847"/>
      <w:bookmarkEnd w:id="1848"/>
      <w:bookmarkEnd w:id="1849"/>
    </w:p>
    <w:p w14:paraId="217489EA" w14:textId="77777777" w:rsidR="004F0CEE" w:rsidRDefault="00000000">
      <w:pPr>
        <w:spacing w:line="360" w:lineRule="auto"/>
        <w:ind w:firstLine="482"/>
        <w:rPr>
          <w:rFonts w:ascii="宋体" w:hAnsi="宋体" w:cs="宋体" w:hint="eastAsia"/>
          <w:szCs w:val="21"/>
        </w:rPr>
      </w:pPr>
      <w:r>
        <w:rPr>
          <w:rFonts w:ascii="宋体" w:hAnsi="宋体" w:cs="宋体" w:hint="eastAsia"/>
          <w:szCs w:val="21"/>
        </w:rPr>
        <w:t>合同文件的优先解释顺序如下：</w:t>
      </w:r>
    </w:p>
    <w:p w14:paraId="0EDBAD01" w14:textId="77777777" w:rsidR="004F0CEE" w:rsidRDefault="00000000">
      <w:pPr>
        <w:spacing w:line="360" w:lineRule="auto"/>
        <w:ind w:firstLine="482"/>
        <w:rPr>
          <w:rFonts w:ascii="宋体" w:hAnsi="宋体" w:cs="宋体" w:hint="eastAsia"/>
          <w:szCs w:val="21"/>
        </w:rPr>
      </w:pPr>
      <w:r>
        <w:rPr>
          <w:rFonts w:ascii="宋体" w:hAnsi="宋体" w:cs="宋体" w:hint="eastAsia"/>
          <w:szCs w:val="21"/>
        </w:rPr>
        <w:t>（1）合同协议书；</w:t>
      </w:r>
    </w:p>
    <w:p w14:paraId="1C88AE6C" w14:textId="77777777" w:rsidR="004F0CEE" w:rsidRDefault="00000000">
      <w:pPr>
        <w:spacing w:line="360" w:lineRule="auto"/>
        <w:ind w:firstLine="482"/>
        <w:rPr>
          <w:rFonts w:ascii="宋体" w:hAnsi="宋体" w:cs="宋体" w:hint="eastAsia"/>
          <w:szCs w:val="21"/>
        </w:rPr>
      </w:pPr>
      <w:r>
        <w:rPr>
          <w:rFonts w:ascii="宋体" w:hAnsi="宋体" w:cs="宋体" w:hint="eastAsia"/>
          <w:szCs w:val="21"/>
        </w:rPr>
        <w:t>（2）中标通知书；</w:t>
      </w:r>
    </w:p>
    <w:p w14:paraId="42981B68" w14:textId="77777777" w:rsidR="004F0CEE" w:rsidRDefault="00000000">
      <w:pPr>
        <w:spacing w:line="360" w:lineRule="auto"/>
        <w:ind w:firstLine="482"/>
        <w:rPr>
          <w:rFonts w:ascii="宋体" w:hAnsi="宋体" w:cs="宋体" w:hint="eastAsia"/>
          <w:szCs w:val="21"/>
        </w:rPr>
      </w:pPr>
      <w:r>
        <w:rPr>
          <w:rFonts w:ascii="宋体" w:hAnsi="宋体" w:cs="宋体" w:hint="eastAsia"/>
          <w:szCs w:val="21"/>
        </w:rPr>
        <w:t>（3）报价函及报价函附录；</w:t>
      </w:r>
    </w:p>
    <w:p w14:paraId="60604B22" w14:textId="77777777" w:rsidR="004F0CEE" w:rsidRDefault="00000000">
      <w:pPr>
        <w:spacing w:line="360" w:lineRule="auto"/>
        <w:ind w:firstLine="482"/>
        <w:rPr>
          <w:rFonts w:ascii="宋体" w:hAnsi="宋体" w:cs="宋体" w:hint="eastAsia"/>
          <w:szCs w:val="21"/>
        </w:rPr>
      </w:pPr>
      <w:r>
        <w:rPr>
          <w:rFonts w:ascii="宋体" w:hAnsi="宋体" w:cs="宋体" w:hint="eastAsia"/>
          <w:szCs w:val="21"/>
        </w:rPr>
        <w:t>（4）专用合同条款；</w:t>
      </w:r>
    </w:p>
    <w:p w14:paraId="692F35D5" w14:textId="77777777" w:rsidR="004F0CEE" w:rsidRDefault="00000000">
      <w:pPr>
        <w:spacing w:line="360" w:lineRule="auto"/>
        <w:ind w:firstLine="482"/>
        <w:rPr>
          <w:rFonts w:ascii="宋体" w:hAnsi="宋体" w:cs="宋体" w:hint="eastAsia"/>
          <w:szCs w:val="21"/>
        </w:rPr>
      </w:pPr>
      <w:r>
        <w:rPr>
          <w:rFonts w:ascii="宋体" w:hAnsi="宋体" w:cs="宋体" w:hint="eastAsia"/>
          <w:szCs w:val="21"/>
        </w:rPr>
        <w:t>（5）通用合同条款；</w:t>
      </w:r>
    </w:p>
    <w:p w14:paraId="53312E74" w14:textId="77777777" w:rsidR="004F0CEE" w:rsidRDefault="00000000">
      <w:pPr>
        <w:spacing w:line="360" w:lineRule="auto"/>
        <w:ind w:firstLine="482"/>
        <w:rPr>
          <w:rFonts w:ascii="宋体" w:hAnsi="宋体" w:cs="宋体" w:hint="eastAsia"/>
          <w:szCs w:val="21"/>
        </w:rPr>
      </w:pPr>
      <w:r>
        <w:rPr>
          <w:rFonts w:ascii="宋体" w:hAnsi="宋体" w:cs="宋体" w:hint="eastAsia"/>
          <w:szCs w:val="21"/>
        </w:rPr>
        <w:t>（6）</w:t>
      </w:r>
      <w:r>
        <w:rPr>
          <w:rFonts w:ascii="宋体" w:hAnsi="宋体" w:cs="宋体" w:hint="eastAsia"/>
          <w:szCs w:val="21"/>
          <w:u w:val="single"/>
        </w:rPr>
        <w:t>技术标准和要求</w:t>
      </w:r>
      <w:r>
        <w:rPr>
          <w:rFonts w:ascii="宋体" w:hAnsi="宋体" w:cs="宋体" w:hint="eastAsia"/>
          <w:szCs w:val="21"/>
        </w:rPr>
        <w:t>；</w:t>
      </w:r>
    </w:p>
    <w:p w14:paraId="20CFFE92" w14:textId="77777777" w:rsidR="004F0CEE" w:rsidRDefault="00000000">
      <w:pPr>
        <w:spacing w:line="360" w:lineRule="auto"/>
        <w:ind w:firstLine="482"/>
        <w:rPr>
          <w:rFonts w:ascii="宋体" w:hAnsi="宋体" w:cs="宋体" w:hint="eastAsia"/>
          <w:szCs w:val="21"/>
        </w:rPr>
      </w:pPr>
      <w:r>
        <w:rPr>
          <w:rFonts w:ascii="宋体" w:hAnsi="宋体" w:cs="宋体" w:hint="eastAsia"/>
          <w:szCs w:val="21"/>
        </w:rPr>
        <w:t>（7）</w:t>
      </w:r>
      <w:r>
        <w:rPr>
          <w:rFonts w:ascii="宋体" w:hAnsi="宋体" w:cs="宋体" w:hint="eastAsia"/>
          <w:szCs w:val="21"/>
          <w:u w:val="single"/>
        </w:rPr>
        <w:t>图纸；</w:t>
      </w:r>
    </w:p>
    <w:p w14:paraId="6665E620" w14:textId="77777777" w:rsidR="004F0CEE" w:rsidRDefault="00000000">
      <w:pPr>
        <w:spacing w:line="360" w:lineRule="auto"/>
        <w:ind w:firstLine="482"/>
        <w:rPr>
          <w:rFonts w:ascii="宋体" w:hAnsi="宋体" w:cs="宋体" w:hint="eastAsia"/>
          <w:szCs w:val="21"/>
        </w:rPr>
      </w:pPr>
      <w:r>
        <w:rPr>
          <w:rFonts w:ascii="宋体" w:hAnsi="宋体" w:cs="宋体" w:hint="eastAsia"/>
          <w:szCs w:val="21"/>
        </w:rPr>
        <w:t>（8）</w:t>
      </w:r>
      <w:r>
        <w:rPr>
          <w:rFonts w:ascii="宋体" w:hAnsi="宋体" w:cs="宋体" w:hint="eastAsia"/>
          <w:szCs w:val="21"/>
          <w:u w:val="single"/>
        </w:rPr>
        <w:t>已标价工程量清单</w:t>
      </w:r>
      <w:r>
        <w:rPr>
          <w:rFonts w:ascii="宋体" w:hAnsi="宋体" w:cs="宋体" w:hint="eastAsia"/>
          <w:szCs w:val="21"/>
        </w:rPr>
        <w:t>。</w:t>
      </w:r>
    </w:p>
    <w:p w14:paraId="6E3A5794" w14:textId="77777777" w:rsidR="004F0CEE" w:rsidRDefault="00000000">
      <w:pPr>
        <w:spacing w:line="360" w:lineRule="auto"/>
        <w:ind w:firstLine="480"/>
        <w:rPr>
          <w:rFonts w:ascii="宋体" w:hAnsi="宋体" w:cs="宋体" w:hint="eastAsia"/>
          <w:szCs w:val="21"/>
        </w:rPr>
      </w:pPr>
      <w:r>
        <w:rPr>
          <w:rFonts w:ascii="宋体" w:hAnsi="宋体" w:cs="宋体" w:hint="eastAsia"/>
          <w:szCs w:val="21"/>
        </w:rPr>
        <w:t>（说明：（6）、（7）、（8）填空内容分别限于技术标准和要求、图纸、已标价工程量清单三者之一。）</w:t>
      </w:r>
    </w:p>
    <w:p w14:paraId="4F3EAF91"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合同协议书中约定采用总价合同形式的，除非合同另有约定，已标价工程量清单中的各项工程量对合同双方不具合同约束力。</w:t>
      </w:r>
    </w:p>
    <w:p w14:paraId="32E22F9C"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图纸与技术标准和要求之间有矛盾或者不一致的，以其中要求较严格的标准为准。</w:t>
      </w:r>
    </w:p>
    <w:p w14:paraId="2A4936A9"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合同双方在合同履行过程中签订的补充协议亦构成合同文件的组成部分，其解释顺序视其内容与其他合同文件的相互关系而定。</w:t>
      </w:r>
    </w:p>
    <w:p w14:paraId="55C2B3B4" w14:textId="77777777" w:rsidR="004F0CEE" w:rsidRDefault="00000000">
      <w:pPr>
        <w:keepNext/>
        <w:keepLines/>
        <w:spacing w:line="360" w:lineRule="auto"/>
        <w:outlineLvl w:val="0"/>
        <w:rPr>
          <w:rFonts w:ascii="宋体" w:hAnsi="宋体" w:cs="宋体" w:hint="eastAsia"/>
          <w:szCs w:val="21"/>
        </w:rPr>
      </w:pPr>
      <w:bookmarkStart w:id="1850" w:name="_Toc152045616"/>
      <w:bookmarkStart w:id="1851" w:name="_Toc179632634"/>
      <w:bookmarkStart w:id="1852" w:name="_Toc531764756"/>
      <w:bookmarkStart w:id="1853" w:name="_Toc342296421"/>
      <w:bookmarkStart w:id="1854" w:name="_Toc435200817"/>
      <w:bookmarkStart w:id="1855" w:name="_Toc152042394"/>
      <w:bookmarkStart w:id="1856" w:name="_Toc144974584"/>
      <w:bookmarkStart w:id="1857" w:name="_Toc396423211"/>
      <w:bookmarkStart w:id="1858" w:name="_Toc241459662"/>
      <w:r>
        <w:rPr>
          <w:rFonts w:ascii="宋体" w:hAnsi="宋体" w:cs="宋体" w:hint="eastAsia"/>
          <w:szCs w:val="21"/>
        </w:rPr>
        <w:t>1.5 合同协议书</w:t>
      </w:r>
      <w:bookmarkEnd w:id="1850"/>
      <w:bookmarkEnd w:id="1851"/>
      <w:bookmarkEnd w:id="1852"/>
      <w:bookmarkEnd w:id="1853"/>
      <w:bookmarkEnd w:id="1854"/>
      <w:bookmarkEnd w:id="1855"/>
      <w:bookmarkEnd w:id="1856"/>
      <w:bookmarkEnd w:id="1857"/>
      <w:bookmarkEnd w:id="1858"/>
    </w:p>
    <w:p w14:paraId="2974F714" w14:textId="77777777" w:rsidR="004F0CEE" w:rsidRDefault="00000000">
      <w:pPr>
        <w:spacing w:line="360" w:lineRule="auto"/>
        <w:ind w:firstLineChars="200" w:firstLine="420"/>
        <w:rPr>
          <w:rFonts w:ascii="宋体" w:hAnsi="宋体" w:cs="宋体" w:hint="eastAsia"/>
          <w:szCs w:val="21"/>
          <w:u w:val="single"/>
        </w:rPr>
      </w:pPr>
      <w:r>
        <w:rPr>
          <w:rFonts w:ascii="宋体" w:hAnsi="宋体" w:cs="宋体" w:hint="eastAsia"/>
          <w:szCs w:val="21"/>
        </w:rPr>
        <w:t>合同生效的条件：</w:t>
      </w:r>
      <w:r>
        <w:rPr>
          <w:rFonts w:ascii="宋体" w:hAnsi="宋体" w:cs="宋体" w:hint="eastAsia"/>
          <w:szCs w:val="21"/>
          <w:u w:val="single"/>
        </w:rPr>
        <w:t xml:space="preserve">      双方签字盖章后生效            </w:t>
      </w:r>
      <w:r>
        <w:rPr>
          <w:rFonts w:ascii="宋体" w:hAnsi="宋体" w:cs="宋体" w:hint="eastAsia"/>
          <w:szCs w:val="21"/>
        </w:rPr>
        <w:t>。</w:t>
      </w:r>
    </w:p>
    <w:p w14:paraId="07378952" w14:textId="77777777" w:rsidR="004F0CEE" w:rsidRDefault="00000000">
      <w:pPr>
        <w:keepNext/>
        <w:keepLines/>
        <w:spacing w:line="360" w:lineRule="auto"/>
        <w:outlineLvl w:val="0"/>
        <w:rPr>
          <w:rFonts w:ascii="宋体" w:hAnsi="宋体" w:cs="宋体" w:hint="eastAsia"/>
          <w:szCs w:val="21"/>
        </w:rPr>
      </w:pPr>
      <w:bookmarkStart w:id="1859" w:name="_Toc435200818"/>
      <w:bookmarkStart w:id="1860" w:name="_Toc241459663"/>
      <w:bookmarkStart w:id="1861" w:name="_Toc152042395"/>
      <w:bookmarkStart w:id="1862" w:name="_Toc179632635"/>
      <w:bookmarkStart w:id="1863" w:name="_Toc531764757"/>
      <w:bookmarkStart w:id="1864" w:name="_Toc152045617"/>
      <w:bookmarkStart w:id="1865" w:name="_Toc342296422"/>
      <w:bookmarkStart w:id="1866" w:name="_Toc144974585"/>
      <w:bookmarkStart w:id="1867" w:name="_Toc396423212"/>
      <w:r>
        <w:rPr>
          <w:rFonts w:ascii="宋体" w:hAnsi="宋体" w:cs="宋体" w:hint="eastAsia"/>
          <w:szCs w:val="21"/>
        </w:rPr>
        <w:t>1.6 图纸和承包人文件</w:t>
      </w:r>
      <w:bookmarkEnd w:id="1859"/>
      <w:bookmarkEnd w:id="1860"/>
      <w:bookmarkEnd w:id="1861"/>
      <w:bookmarkEnd w:id="1862"/>
      <w:bookmarkEnd w:id="1863"/>
      <w:bookmarkEnd w:id="1864"/>
      <w:bookmarkEnd w:id="1865"/>
      <w:bookmarkEnd w:id="1866"/>
      <w:bookmarkEnd w:id="1867"/>
    </w:p>
    <w:p w14:paraId="789BB41A"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1.6.1图纸的提供</w:t>
      </w:r>
    </w:p>
    <w:p w14:paraId="085934D2" w14:textId="77777777" w:rsidR="004F0CEE" w:rsidRDefault="00000000">
      <w:pPr>
        <w:spacing w:line="360" w:lineRule="auto"/>
        <w:ind w:firstLineChars="150" w:firstLine="315"/>
        <w:rPr>
          <w:rFonts w:ascii="宋体" w:hAnsi="宋体" w:cs="宋体" w:hint="eastAsia"/>
          <w:szCs w:val="21"/>
        </w:rPr>
      </w:pPr>
      <w:r>
        <w:rPr>
          <w:rFonts w:ascii="宋体" w:hAnsi="宋体" w:cs="宋体" w:hint="eastAsia"/>
          <w:szCs w:val="21"/>
        </w:rPr>
        <w:t>（1） 发包人按照合同条款本项的约定向承包人提供图纸。承包人需要增加图纸套数的，发包人应代为复制，复制费用由承包人承担。</w:t>
      </w:r>
    </w:p>
    <w:p w14:paraId="614C1B01" w14:textId="77777777" w:rsidR="004F0CEE" w:rsidRDefault="00000000">
      <w:pPr>
        <w:spacing w:line="360" w:lineRule="auto"/>
        <w:ind w:firstLineChars="150" w:firstLine="315"/>
        <w:rPr>
          <w:rFonts w:ascii="宋体" w:hAnsi="宋体" w:cs="宋体" w:hint="eastAsia"/>
          <w:szCs w:val="21"/>
        </w:rPr>
      </w:pPr>
      <w:r>
        <w:rPr>
          <w:rFonts w:ascii="宋体" w:hAnsi="宋体" w:cs="宋体" w:hint="eastAsia"/>
          <w:szCs w:val="21"/>
        </w:rPr>
        <w:t>（2） 在监理人批准合同条款第10.1款约定的合同进度计划或者合同条款10.2款约定的合同进度计划修改后7天内,承包人应当根据合同进度计划和本项约定的图纸提供期限和数量，编制或者修改图纸供应计划并报送监理人，其中应当载明承包人对各区段最新版本图纸(包括合同条款第1.6.3项约定的图纸修改图)的最迟需求时间，监理人应当在收到图纸供应计划后7天内批复或提出修改意</w:t>
      </w:r>
      <w:r>
        <w:rPr>
          <w:rFonts w:ascii="宋体" w:hAnsi="宋体" w:cs="宋体" w:hint="eastAsia"/>
          <w:szCs w:val="21"/>
        </w:rPr>
        <w:lastRenderedPageBreak/>
        <w:t>见，否则该图纸供应计划视为得到批准。经监理人批准的最新的图纸供应计划对合同双方有合同约束力，作为发包人或者监理人向承包人提供图纸的主要依据。发包人或者监理人不按照图纸供应计划提供图纸而导致承包人费用增加和（或）工期延误的，由发包人承担赔偿责任。承包人未</w:t>
      </w:r>
      <w:proofErr w:type="gramStart"/>
      <w:r>
        <w:rPr>
          <w:rFonts w:ascii="宋体" w:hAnsi="宋体" w:cs="宋体" w:hint="eastAsia"/>
          <w:szCs w:val="21"/>
        </w:rPr>
        <w:t>按照本目约定</w:t>
      </w:r>
      <w:proofErr w:type="gramEnd"/>
      <w:r>
        <w:rPr>
          <w:rFonts w:ascii="宋体" w:hAnsi="宋体" w:cs="宋体" w:hint="eastAsia"/>
          <w:szCs w:val="21"/>
        </w:rPr>
        <w:t>的时间向监理人提交图纸供应计划,致使发包人或者监理人未能在合理的时间内提供相应图纸或者承包人未按照图纸供应计划组织施工所造成的费用增加和（或）工期延误由承包人承担。</w:t>
      </w:r>
    </w:p>
    <w:p w14:paraId="3FB4D07A" w14:textId="77777777" w:rsidR="004F0CEE" w:rsidRDefault="00000000">
      <w:pPr>
        <w:spacing w:line="360" w:lineRule="auto"/>
        <w:ind w:firstLineChars="150" w:firstLine="315"/>
        <w:rPr>
          <w:rFonts w:ascii="宋体" w:hAnsi="宋体" w:cs="宋体" w:hint="eastAsia"/>
          <w:szCs w:val="21"/>
        </w:rPr>
      </w:pPr>
      <w:r>
        <w:rPr>
          <w:rFonts w:ascii="宋体" w:hAnsi="宋体" w:cs="宋体" w:hint="eastAsia"/>
          <w:szCs w:val="21"/>
        </w:rPr>
        <w:t>（3）发包人提供图纸的期限：</w:t>
      </w:r>
      <w:r>
        <w:rPr>
          <w:rFonts w:ascii="宋体" w:hAnsi="宋体" w:cs="宋体" w:hint="eastAsia"/>
          <w:szCs w:val="21"/>
          <w:u w:val="single"/>
        </w:rPr>
        <w:t xml:space="preserve">    开工前7日内    </w:t>
      </w:r>
      <w:r>
        <w:rPr>
          <w:rFonts w:ascii="宋体" w:hAnsi="宋体" w:cs="宋体" w:hint="eastAsia"/>
          <w:szCs w:val="21"/>
        </w:rPr>
        <w:t>。</w:t>
      </w:r>
    </w:p>
    <w:p w14:paraId="16AEAD5E" w14:textId="77777777" w:rsidR="004F0CEE" w:rsidRDefault="00000000">
      <w:pPr>
        <w:spacing w:line="360" w:lineRule="auto"/>
        <w:ind w:firstLineChars="150" w:firstLine="315"/>
        <w:rPr>
          <w:rFonts w:ascii="宋体" w:hAnsi="宋体" w:cs="宋体" w:hint="eastAsia"/>
          <w:szCs w:val="21"/>
        </w:rPr>
      </w:pPr>
      <w:r>
        <w:rPr>
          <w:rFonts w:ascii="宋体" w:hAnsi="宋体" w:cs="宋体" w:hint="eastAsia"/>
          <w:szCs w:val="21"/>
        </w:rPr>
        <w:t>（4）发包人提供图纸的数量：</w:t>
      </w:r>
      <w:r>
        <w:rPr>
          <w:rFonts w:ascii="宋体" w:hAnsi="宋体" w:cs="宋体" w:hint="eastAsia"/>
          <w:szCs w:val="21"/>
          <w:u w:val="single"/>
        </w:rPr>
        <w:t xml:space="preserve">   提供2套；如承包人须额外提供图纸，额外提供图纸的费用由承包人承担。</w:t>
      </w:r>
    </w:p>
    <w:p w14:paraId="463DA8D8"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1.6.2 承包人提供的文件</w:t>
      </w:r>
    </w:p>
    <w:p w14:paraId="46833B10" w14:textId="77777777" w:rsidR="004F0CEE" w:rsidRDefault="00000000">
      <w:pPr>
        <w:spacing w:line="360" w:lineRule="auto"/>
        <w:rPr>
          <w:rFonts w:ascii="宋体" w:hAnsi="宋体" w:cs="宋体" w:hint="eastAsia"/>
          <w:szCs w:val="21"/>
          <w:u w:val="single"/>
        </w:rPr>
      </w:pPr>
      <w:r>
        <w:rPr>
          <w:rFonts w:ascii="宋体" w:hAnsi="宋体" w:cs="宋体" w:hint="eastAsia"/>
          <w:szCs w:val="21"/>
        </w:rPr>
        <w:t>（1）除专用合同条款第4.1.10(1)目约定的由承包人提供的设计文件外，本项约定的其他应由承包人提供的文件，包括必要的加工图和大样图，均不是合同计量与支付的依据文件。由承包人提供的文件范围：</w:t>
      </w:r>
      <w:r>
        <w:rPr>
          <w:rFonts w:ascii="宋体" w:hAnsi="宋体" w:cs="宋体" w:hint="eastAsia"/>
          <w:szCs w:val="21"/>
          <w:u w:val="single"/>
        </w:rPr>
        <w:t>/</w:t>
      </w:r>
      <w:r>
        <w:rPr>
          <w:rFonts w:ascii="宋体" w:hAnsi="宋体" w:cs="宋体" w:hint="eastAsia"/>
          <w:szCs w:val="21"/>
        </w:rPr>
        <w:t>。</w:t>
      </w:r>
    </w:p>
    <w:p w14:paraId="337DB16D" w14:textId="77777777" w:rsidR="004F0CEE" w:rsidRDefault="00000000">
      <w:pPr>
        <w:spacing w:line="360" w:lineRule="auto"/>
        <w:rPr>
          <w:rFonts w:ascii="宋体" w:hAnsi="宋体" w:cs="宋体" w:hint="eastAsia"/>
          <w:szCs w:val="21"/>
        </w:rPr>
      </w:pPr>
      <w:r>
        <w:rPr>
          <w:rFonts w:ascii="宋体" w:hAnsi="宋体" w:cs="宋体" w:hint="eastAsia"/>
          <w:szCs w:val="21"/>
        </w:rPr>
        <w:t>（2）承包人提供文件的期限：</w:t>
      </w:r>
      <w:r>
        <w:rPr>
          <w:rFonts w:ascii="宋体" w:hAnsi="宋体" w:cs="宋体" w:hint="eastAsia"/>
          <w:szCs w:val="21"/>
          <w:u w:val="single"/>
        </w:rPr>
        <w:t>开始施工 前20</w:t>
      </w:r>
      <w:proofErr w:type="gramStart"/>
      <w:r>
        <w:rPr>
          <w:rFonts w:ascii="宋体" w:hAnsi="宋体" w:cs="宋体" w:hint="eastAsia"/>
          <w:szCs w:val="21"/>
          <w:u w:val="single"/>
        </w:rPr>
        <w:t>日历天</w:t>
      </w:r>
      <w:proofErr w:type="gramEnd"/>
      <w:r>
        <w:rPr>
          <w:rFonts w:ascii="宋体" w:hAnsi="宋体" w:cs="宋体" w:hint="eastAsia"/>
          <w:szCs w:val="21"/>
          <w:u w:val="single"/>
        </w:rPr>
        <w:t xml:space="preserve"> </w:t>
      </w:r>
      <w:r>
        <w:rPr>
          <w:rFonts w:ascii="宋体" w:hAnsi="宋体" w:cs="宋体" w:hint="eastAsia"/>
          <w:szCs w:val="21"/>
        </w:rPr>
        <w:t>。</w:t>
      </w:r>
    </w:p>
    <w:p w14:paraId="780C698D" w14:textId="77777777" w:rsidR="004F0CEE" w:rsidRDefault="00000000">
      <w:pPr>
        <w:spacing w:line="360" w:lineRule="auto"/>
        <w:rPr>
          <w:rFonts w:ascii="宋体" w:hAnsi="宋体" w:cs="宋体" w:hint="eastAsia"/>
          <w:szCs w:val="21"/>
        </w:rPr>
      </w:pPr>
      <w:r>
        <w:rPr>
          <w:rFonts w:ascii="宋体" w:hAnsi="宋体" w:cs="宋体" w:hint="eastAsia"/>
          <w:szCs w:val="21"/>
        </w:rPr>
        <w:t>（3）承包人提供文件的数量：</w:t>
      </w:r>
      <w:r>
        <w:rPr>
          <w:rFonts w:ascii="宋体" w:hAnsi="宋体" w:cs="宋体" w:hint="eastAsia"/>
          <w:szCs w:val="21"/>
          <w:u w:val="single"/>
        </w:rPr>
        <w:t xml:space="preserve">一式五份 </w:t>
      </w:r>
      <w:r>
        <w:rPr>
          <w:rFonts w:ascii="宋体" w:hAnsi="宋体" w:cs="宋体" w:hint="eastAsia"/>
          <w:szCs w:val="21"/>
        </w:rPr>
        <w:t>。</w:t>
      </w:r>
    </w:p>
    <w:p w14:paraId="0F3A46F4" w14:textId="77777777" w:rsidR="004F0CEE" w:rsidRDefault="00000000">
      <w:pPr>
        <w:spacing w:line="360" w:lineRule="auto"/>
        <w:rPr>
          <w:rFonts w:ascii="宋体" w:hAnsi="宋体" w:cs="宋体" w:hint="eastAsia"/>
          <w:szCs w:val="21"/>
        </w:rPr>
      </w:pPr>
      <w:r>
        <w:rPr>
          <w:rFonts w:ascii="宋体" w:hAnsi="宋体" w:cs="宋体" w:hint="eastAsia"/>
          <w:szCs w:val="21"/>
        </w:rPr>
        <w:t>（4）监理人批复承包人提供文件的期限：</w:t>
      </w:r>
      <w:r>
        <w:rPr>
          <w:rFonts w:ascii="宋体" w:hAnsi="宋体" w:cs="宋体" w:hint="eastAsia"/>
          <w:szCs w:val="21"/>
          <w:u w:val="single"/>
        </w:rPr>
        <w:t>收到承包人报送的上述</w:t>
      </w:r>
      <w:proofErr w:type="gramStart"/>
      <w:r>
        <w:rPr>
          <w:rFonts w:ascii="宋体" w:hAnsi="宋体" w:cs="宋体" w:hint="eastAsia"/>
          <w:szCs w:val="21"/>
          <w:u w:val="single"/>
        </w:rPr>
        <w:t>图之后</w:t>
      </w:r>
      <w:proofErr w:type="gramEnd"/>
      <w:r>
        <w:rPr>
          <w:rFonts w:ascii="宋体" w:hAnsi="宋体" w:cs="宋体" w:hint="eastAsia"/>
          <w:szCs w:val="21"/>
          <w:u w:val="single"/>
        </w:rPr>
        <w:t>7日内</w:t>
      </w:r>
      <w:r>
        <w:rPr>
          <w:rFonts w:ascii="宋体" w:hAnsi="宋体" w:cs="宋体" w:hint="eastAsia"/>
          <w:szCs w:val="21"/>
        </w:rPr>
        <w:t>。</w:t>
      </w:r>
    </w:p>
    <w:p w14:paraId="49C0B484" w14:textId="77777777" w:rsidR="004F0CEE" w:rsidRDefault="00000000">
      <w:pPr>
        <w:spacing w:line="360" w:lineRule="auto"/>
        <w:ind w:firstLineChars="150" w:firstLine="315"/>
        <w:rPr>
          <w:rFonts w:ascii="宋体" w:hAnsi="宋体" w:cs="宋体" w:hint="eastAsia"/>
          <w:szCs w:val="21"/>
        </w:rPr>
      </w:pPr>
      <w:r>
        <w:rPr>
          <w:rFonts w:ascii="宋体" w:hAnsi="宋体" w:cs="宋体" w:hint="eastAsia"/>
          <w:szCs w:val="21"/>
        </w:rPr>
        <w:t>（5）其他约定：</w:t>
      </w:r>
      <w:r>
        <w:rPr>
          <w:rFonts w:ascii="宋体" w:hAnsi="宋体" w:cs="宋体" w:hint="eastAsia"/>
          <w:szCs w:val="21"/>
          <w:u w:val="single"/>
        </w:rPr>
        <w:t xml:space="preserve">                   /                                  </w:t>
      </w:r>
      <w:r>
        <w:rPr>
          <w:rFonts w:ascii="宋体" w:hAnsi="宋体" w:cs="宋体" w:hint="eastAsia"/>
          <w:szCs w:val="21"/>
        </w:rPr>
        <w:t>。</w:t>
      </w:r>
    </w:p>
    <w:p w14:paraId="00D9F670"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1.6.3 图纸的修改</w:t>
      </w:r>
    </w:p>
    <w:p w14:paraId="44CFC8EE"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监理人应当按照合同条款第1.6.1（2）目约定的有合同约束力的图纸供应计划，签发图纸修改图给承包人。</w:t>
      </w:r>
    </w:p>
    <w:p w14:paraId="725C2CAC" w14:textId="77777777" w:rsidR="004F0CEE" w:rsidRDefault="00000000">
      <w:pPr>
        <w:keepNext/>
        <w:keepLines/>
        <w:spacing w:line="360" w:lineRule="auto"/>
        <w:outlineLvl w:val="0"/>
        <w:rPr>
          <w:rFonts w:ascii="宋体" w:hAnsi="宋体" w:cs="宋体" w:hint="eastAsia"/>
          <w:szCs w:val="21"/>
        </w:rPr>
      </w:pPr>
      <w:bookmarkStart w:id="1868" w:name="_Toc435200819"/>
      <w:bookmarkStart w:id="1869" w:name="_Toc179632636"/>
      <w:bookmarkStart w:id="1870" w:name="_Toc531764758"/>
      <w:bookmarkStart w:id="1871" w:name="_Toc342296423"/>
      <w:bookmarkStart w:id="1872" w:name="_Toc144974586"/>
      <w:bookmarkStart w:id="1873" w:name="_Toc241459664"/>
      <w:bookmarkStart w:id="1874" w:name="_Toc396423213"/>
      <w:bookmarkStart w:id="1875" w:name="_Toc152042396"/>
      <w:bookmarkStart w:id="1876" w:name="_Toc152045618"/>
      <w:r>
        <w:rPr>
          <w:rFonts w:ascii="宋体" w:hAnsi="宋体" w:cs="宋体" w:hint="eastAsia"/>
          <w:szCs w:val="21"/>
        </w:rPr>
        <w:t>1.7 联 络</w:t>
      </w:r>
      <w:bookmarkEnd w:id="1868"/>
      <w:bookmarkEnd w:id="1869"/>
      <w:bookmarkEnd w:id="1870"/>
      <w:bookmarkEnd w:id="1871"/>
      <w:bookmarkEnd w:id="1872"/>
      <w:bookmarkEnd w:id="1873"/>
      <w:bookmarkEnd w:id="1874"/>
      <w:bookmarkEnd w:id="1875"/>
      <w:bookmarkEnd w:id="1876"/>
    </w:p>
    <w:p w14:paraId="552AC276"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1.7.2联络来往函件的送达和接收</w:t>
      </w:r>
    </w:p>
    <w:p w14:paraId="64730BFF" w14:textId="77777777" w:rsidR="004F0CEE" w:rsidRDefault="00000000">
      <w:pPr>
        <w:spacing w:line="360" w:lineRule="auto"/>
        <w:ind w:firstLineChars="150" w:firstLine="315"/>
        <w:rPr>
          <w:rFonts w:ascii="宋体" w:hAnsi="宋体" w:cs="宋体" w:hint="eastAsia"/>
          <w:szCs w:val="21"/>
        </w:rPr>
      </w:pPr>
      <w:r>
        <w:rPr>
          <w:rFonts w:ascii="宋体" w:hAnsi="宋体" w:cs="宋体" w:hint="eastAsia"/>
          <w:szCs w:val="21"/>
        </w:rPr>
        <w:t>（1）联络来往信函的送达期限：合同约定</w:t>
      </w:r>
      <w:proofErr w:type="gramStart"/>
      <w:r>
        <w:rPr>
          <w:rFonts w:ascii="宋体" w:hAnsi="宋体" w:cs="宋体" w:hint="eastAsia"/>
          <w:szCs w:val="21"/>
        </w:rPr>
        <w:t>了发出</w:t>
      </w:r>
      <w:proofErr w:type="gramEnd"/>
      <w:r>
        <w:rPr>
          <w:rFonts w:ascii="宋体" w:hAnsi="宋体" w:cs="宋体" w:hint="eastAsia"/>
          <w:szCs w:val="21"/>
        </w:rPr>
        <w:t>期限的，送达期限为合同约定的发出期限后的24小时内；合同约定了通知、提供或者报送期限的，通知、提供或者报送期限即为送达期限。</w:t>
      </w:r>
    </w:p>
    <w:p w14:paraId="2CA01B64" w14:textId="77777777" w:rsidR="004F0CEE" w:rsidRDefault="00000000">
      <w:pPr>
        <w:spacing w:line="360" w:lineRule="auto"/>
        <w:ind w:firstLineChars="150" w:firstLine="315"/>
        <w:rPr>
          <w:rFonts w:ascii="宋体" w:hAnsi="宋体" w:cs="宋体" w:hint="eastAsia"/>
          <w:szCs w:val="21"/>
        </w:rPr>
      </w:pPr>
      <w:r>
        <w:rPr>
          <w:rFonts w:ascii="宋体" w:hAnsi="宋体" w:cs="宋体" w:hint="eastAsia"/>
          <w:szCs w:val="21"/>
        </w:rPr>
        <w:t>（2）发包人指定的接收地点：</w:t>
      </w:r>
      <w:r>
        <w:rPr>
          <w:rFonts w:ascii="宋体" w:hAnsi="宋体" w:cs="宋体" w:hint="eastAsia"/>
          <w:szCs w:val="21"/>
          <w:u w:val="single"/>
        </w:rPr>
        <w:t xml:space="preserve">          按发包要求                     </w:t>
      </w:r>
      <w:r>
        <w:rPr>
          <w:rFonts w:ascii="宋体" w:hAnsi="宋体" w:cs="宋体" w:hint="eastAsia"/>
          <w:szCs w:val="21"/>
        </w:rPr>
        <w:t>。</w:t>
      </w:r>
    </w:p>
    <w:p w14:paraId="1547986F" w14:textId="77777777" w:rsidR="004F0CEE" w:rsidRDefault="00000000">
      <w:pPr>
        <w:spacing w:line="360" w:lineRule="auto"/>
        <w:ind w:firstLineChars="150" w:firstLine="315"/>
        <w:rPr>
          <w:rFonts w:ascii="宋体" w:hAnsi="宋体" w:cs="宋体" w:hint="eastAsia"/>
          <w:szCs w:val="21"/>
        </w:rPr>
      </w:pPr>
      <w:r>
        <w:rPr>
          <w:rFonts w:ascii="宋体" w:hAnsi="宋体" w:cs="宋体" w:hint="eastAsia"/>
          <w:szCs w:val="21"/>
        </w:rPr>
        <w:t>（3）发包人指定的接收人为：</w:t>
      </w:r>
      <w:r>
        <w:rPr>
          <w:rFonts w:ascii="宋体" w:hAnsi="宋体" w:cs="宋体" w:hint="eastAsia"/>
          <w:szCs w:val="21"/>
          <w:u w:val="single"/>
        </w:rPr>
        <w:t xml:space="preserve">          待定                             </w:t>
      </w:r>
      <w:r>
        <w:rPr>
          <w:rFonts w:ascii="宋体" w:hAnsi="宋体" w:cs="宋体" w:hint="eastAsia"/>
          <w:szCs w:val="21"/>
        </w:rPr>
        <w:t>。</w:t>
      </w:r>
    </w:p>
    <w:p w14:paraId="76AF8A46" w14:textId="77777777" w:rsidR="004F0CEE" w:rsidRDefault="00000000">
      <w:pPr>
        <w:spacing w:line="360" w:lineRule="auto"/>
        <w:ind w:firstLineChars="150" w:firstLine="315"/>
        <w:rPr>
          <w:rFonts w:ascii="宋体" w:hAnsi="宋体" w:cs="宋体" w:hint="eastAsia"/>
          <w:szCs w:val="21"/>
        </w:rPr>
      </w:pPr>
      <w:r>
        <w:rPr>
          <w:rFonts w:ascii="宋体" w:hAnsi="宋体" w:cs="宋体" w:hint="eastAsia"/>
          <w:szCs w:val="21"/>
        </w:rPr>
        <w:t>（4）监理人指定的接收地点：</w:t>
      </w:r>
      <w:r>
        <w:rPr>
          <w:rFonts w:ascii="宋体" w:hAnsi="宋体" w:cs="宋体" w:hint="eastAsia"/>
          <w:szCs w:val="21"/>
          <w:u w:val="single"/>
        </w:rPr>
        <w:t xml:space="preserve">          监理人现场办公室                 </w:t>
      </w:r>
      <w:r>
        <w:rPr>
          <w:rFonts w:ascii="宋体" w:hAnsi="宋体" w:cs="宋体" w:hint="eastAsia"/>
          <w:szCs w:val="21"/>
        </w:rPr>
        <w:t>。</w:t>
      </w:r>
    </w:p>
    <w:p w14:paraId="4758A939" w14:textId="77777777" w:rsidR="004F0CEE" w:rsidRDefault="00000000">
      <w:pPr>
        <w:spacing w:line="360" w:lineRule="auto"/>
        <w:ind w:firstLineChars="150" w:firstLine="315"/>
        <w:rPr>
          <w:rFonts w:ascii="宋体" w:hAnsi="宋体" w:cs="宋体" w:hint="eastAsia"/>
          <w:szCs w:val="21"/>
        </w:rPr>
      </w:pPr>
      <w:r>
        <w:rPr>
          <w:rFonts w:ascii="宋体" w:hAnsi="宋体" w:cs="宋体" w:hint="eastAsia"/>
          <w:szCs w:val="21"/>
        </w:rPr>
        <w:t>（5）监理人指定的接收人为：</w:t>
      </w:r>
      <w:r>
        <w:rPr>
          <w:rFonts w:ascii="宋体" w:hAnsi="宋体" w:cs="宋体" w:hint="eastAsia"/>
          <w:szCs w:val="21"/>
          <w:u w:val="single"/>
        </w:rPr>
        <w:t xml:space="preserve">          待定                              </w:t>
      </w:r>
      <w:r>
        <w:rPr>
          <w:rFonts w:ascii="宋体" w:hAnsi="宋体" w:cs="宋体" w:hint="eastAsia"/>
          <w:szCs w:val="21"/>
        </w:rPr>
        <w:t>。</w:t>
      </w:r>
    </w:p>
    <w:p w14:paraId="2F60CB0C" w14:textId="77777777" w:rsidR="004F0CEE" w:rsidRDefault="00000000">
      <w:pPr>
        <w:spacing w:line="360" w:lineRule="auto"/>
        <w:ind w:firstLineChars="150" w:firstLine="315"/>
        <w:rPr>
          <w:rFonts w:ascii="宋体" w:hAnsi="宋体" w:cs="宋体" w:hint="eastAsia"/>
          <w:szCs w:val="21"/>
        </w:rPr>
      </w:pPr>
      <w:r>
        <w:rPr>
          <w:rFonts w:ascii="宋体" w:hAnsi="宋体" w:cs="宋体" w:hint="eastAsia"/>
          <w:szCs w:val="21"/>
        </w:rPr>
        <w:t>（6）承包人指定的接收人为合同协议书中载明的承包人项目经理本人或者项目经理的授权代表。承包人应在收到开工通知后7天内，按照合同条款第4.5.4项的约定，将授权代表其接收来往信函的项目经理的授权代表姓名和授权范围通知监理人。除合同另有约定外，承包人施工场地管理机构的办公地点即为承包人指定的接收地点。</w:t>
      </w:r>
    </w:p>
    <w:p w14:paraId="2F5A4EF2" w14:textId="77777777" w:rsidR="004F0CEE" w:rsidRDefault="00000000">
      <w:pPr>
        <w:spacing w:line="360" w:lineRule="auto"/>
        <w:ind w:firstLineChars="150" w:firstLine="315"/>
        <w:rPr>
          <w:rFonts w:ascii="宋体" w:hAnsi="宋体" w:cs="宋体" w:hint="eastAsia"/>
          <w:szCs w:val="21"/>
        </w:rPr>
      </w:pPr>
      <w:r>
        <w:rPr>
          <w:rFonts w:ascii="宋体" w:hAnsi="宋体" w:cs="宋体" w:hint="eastAsia"/>
          <w:szCs w:val="21"/>
        </w:rPr>
        <w:t>（7）发包人（包括监理人）和承包人中任何一方指定的接收人或者接收地点发生变动，应当在实际变动前提前至少一个工作日以书面方式通知另一方。发包人（包括监理人）和承包人应当确保其各自指定的接收人在法定的和（或）符合合同约定的工作时间内始终工作在指定的接收地点，指</w:t>
      </w:r>
      <w:r>
        <w:rPr>
          <w:rFonts w:ascii="宋体" w:hAnsi="宋体" w:cs="宋体" w:hint="eastAsia"/>
          <w:szCs w:val="21"/>
        </w:rPr>
        <w:lastRenderedPageBreak/>
        <w:t>定接收人离开工作岗位而无法及时签收来往信函构成拒不签收。</w:t>
      </w:r>
    </w:p>
    <w:p w14:paraId="36936D9C" w14:textId="77777777" w:rsidR="004F0CEE" w:rsidRDefault="00000000">
      <w:pPr>
        <w:spacing w:line="360" w:lineRule="auto"/>
        <w:ind w:firstLineChars="150" w:firstLine="315"/>
        <w:rPr>
          <w:rFonts w:ascii="宋体" w:hAnsi="宋体" w:cs="宋体" w:hint="eastAsia"/>
          <w:szCs w:val="21"/>
        </w:rPr>
      </w:pPr>
      <w:r>
        <w:rPr>
          <w:rFonts w:ascii="宋体" w:hAnsi="宋体" w:cs="宋体" w:hint="eastAsia"/>
          <w:szCs w:val="21"/>
        </w:rPr>
        <w:t>（8）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14:paraId="50E0CF64" w14:textId="77777777" w:rsidR="004F0CEE" w:rsidRDefault="00000000">
      <w:pPr>
        <w:keepNext/>
        <w:keepLines/>
        <w:spacing w:line="360" w:lineRule="auto"/>
        <w:outlineLvl w:val="0"/>
        <w:rPr>
          <w:rFonts w:ascii="宋体" w:hAnsi="宋体" w:cs="宋体" w:hint="eastAsia"/>
          <w:szCs w:val="21"/>
          <w:lang w:val="zh-CN"/>
        </w:rPr>
      </w:pPr>
      <w:bookmarkStart w:id="1877" w:name="_Toc152045624"/>
      <w:bookmarkStart w:id="1878" w:name="_Toc396423214"/>
      <w:bookmarkStart w:id="1879" w:name="_Toc435200820"/>
      <w:bookmarkStart w:id="1880" w:name="_Toc531764759"/>
      <w:bookmarkStart w:id="1881" w:name="_Toc152042402"/>
      <w:bookmarkStart w:id="1882" w:name="_Toc342296424"/>
      <w:bookmarkStart w:id="1883" w:name="_Toc144974592"/>
      <w:bookmarkStart w:id="1884" w:name="_Toc241459665"/>
      <w:bookmarkStart w:id="1885" w:name="_Toc179632642"/>
      <w:r>
        <w:rPr>
          <w:rFonts w:ascii="宋体" w:hAnsi="宋体" w:cs="宋体" w:hint="eastAsia"/>
          <w:szCs w:val="21"/>
          <w:lang w:val="zh-CN"/>
        </w:rPr>
        <w:t>2. 发包人义务</w:t>
      </w:r>
      <w:bookmarkEnd w:id="1877"/>
      <w:bookmarkEnd w:id="1878"/>
      <w:bookmarkEnd w:id="1879"/>
      <w:bookmarkEnd w:id="1880"/>
      <w:bookmarkEnd w:id="1881"/>
      <w:bookmarkEnd w:id="1882"/>
      <w:bookmarkEnd w:id="1883"/>
      <w:bookmarkEnd w:id="1884"/>
      <w:bookmarkEnd w:id="1885"/>
    </w:p>
    <w:p w14:paraId="5B810160" w14:textId="77777777" w:rsidR="004F0CEE" w:rsidRDefault="00000000">
      <w:pPr>
        <w:keepNext/>
        <w:keepLines/>
        <w:spacing w:line="360" w:lineRule="auto"/>
        <w:outlineLvl w:val="0"/>
        <w:rPr>
          <w:rFonts w:ascii="宋体" w:hAnsi="宋体" w:cs="宋体" w:hint="eastAsia"/>
          <w:szCs w:val="21"/>
        </w:rPr>
      </w:pPr>
      <w:bookmarkStart w:id="1886" w:name="_Toc152042405"/>
      <w:bookmarkStart w:id="1887" w:name="_Toc241459666"/>
      <w:bookmarkStart w:id="1888" w:name="_Toc144974595"/>
      <w:bookmarkStart w:id="1889" w:name="_Toc435200821"/>
      <w:bookmarkStart w:id="1890" w:name="_Toc396423215"/>
      <w:bookmarkStart w:id="1891" w:name="_Toc179632645"/>
      <w:bookmarkStart w:id="1892" w:name="_Toc531764760"/>
      <w:bookmarkStart w:id="1893" w:name="_Toc342296425"/>
      <w:bookmarkStart w:id="1894" w:name="_Toc152045627"/>
      <w:r>
        <w:rPr>
          <w:rFonts w:ascii="宋体" w:hAnsi="宋体" w:cs="宋体" w:hint="eastAsia"/>
          <w:szCs w:val="21"/>
        </w:rPr>
        <w:t>2.3 提供施工场地</w:t>
      </w:r>
      <w:bookmarkEnd w:id="1886"/>
      <w:bookmarkEnd w:id="1887"/>
      <w:bookmarkEnd w:id="1888"/>
      <w:bookmarkEnd w:id="1889"/>
      <w:bookmarkEnd w:id="1890"/>
      <w:bookmarkEnd w:id="1891"/>
      <w:bookmarkEnd w:id="1892"/>
      <w:bookmarkEnd w:id="1893"/>
      <w:bookmarkEnd w:id="1894"/>
    </w:p>
    <w:p w14:paraId="7F1E95BD"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施工场地应当在监理人发出的开工通知中载明的开工日期前</w:t>
      </w:r>
      <w:r>
        <w:rPr>
          <w:rFonts w:ascii="宋体" w:hAnsi="宋体" w:cs="宋体" w:hint="eastAsia"/>
          <w:szCs w:val="21"/>
          <w:u w:val="single"/>
        </w:rPr>
        <w:t xml:space="preserve">  5  </w:t>
      </w:r>
      <w:proofErr w:type="gramStart"/>
      <w:r>
        <w:rPr>
          <w:rFonts w:ascii="宋体" w:hAnsi="宋体" w:cs="宋体" w:hint="eastAsia"/>
          <w:szCs w:val="21"/>
        </w:rPr>
        <w:t>天具备</w:t>
      </w:r>
      <w:proofErr w:type="gramEnd"/>
      <w:r>
        <w:rPr>
          <w:rFonts w:ascii="宋体" w:hAnsi="宋体" w:cs="宋体" w:hint="eastAsia"/>
          <w:szCs w:val="21"/>
        </w:rPr>
        <w:t>施工条件并移交给承包人，具体施工条件在 “技术标准和要求”第一节“一般要求”中约定。发包人最迟应当在移交施工场地的同时向承包人提供施工</w:t>
      </w:r>
      <w:proofErr w:type="gramStart"/>
      <w:r>
        <w:rPr>
          <w:rFonts w:ascii="宋体" w:hAnsi="宋体" w:cs="宋体" w:hint="eastAsia"/>
          <w:szCs w:val="21"/>
        </w:rPr>
        <w:t>场地内地</w:t>
      </w:r>
      <w:proofErr w:type="gramEnd"/>
      <w:r>
        <w:rPr>
          <w:rFonts w:ascii="宋体" w:hAnsi="宋体" w:cs="宋体" w:hint="eastAsia"/>
          <w:szCs w:val="21"/>
        </w:rPr>
        <w:t>下管线和地下设施等有关资料，并保证资料的真实、准确和完整。</w:t>
      </w:r>
    </w:p>
    <w:p w14:paraId="53637A01" w14:textId="77777777" w:rsidR="004F0CEE" w:rsidRDefault="00000000">
      <w:pPr>
        <w:keepNext/>
        <w:keepLines/>
        <w:spacing w:line="360" w:lineRule="auto"/>
        <w:outlineLvl w:val="0"/>
        <w:rPr>
          <w:rFonts w:ascii="宋体" w:hAnsi="宋体" w:cs="宋体" w:hint="eastAsia"/>
          <w:szCs w:val="21"/>
        </w:rPr>
      </w:pPr>
      <w:bookmarkStart w:id="1895" w:name="_Toc435200822"/>
      <w:bookmarkStart w:id="1896" w:name="_Toc144974597"/>
      <w:bookmarkStart w:id="1897" w:name="_Toc531764761"/>
      <w:bookmarkStart w:id="1898" w:name="_Toc342296426"/>
      <w:bookmarkStart w:id="1899" w:name="_Toc179632647"/>
      <w:bookmarkStart w:id="1900" w:name="_Toc396423216"/>
      <w:bookmarkStart w:id="1901" w:name="_Toc152042407"/>
      <w:bookmarkStart w:id="1902" w:name="_Toc152045629"/>
      <w:bookmarkStart w:id="1903" w:name="_Toc241459667"/>
      <w:r>
        <w:rPr>
          <w:rFonts w:ascii="宋体" w:hAnsi="宋体" w:cs="宋体" w:hint="eastAsia"/>
          <w:szCs w:val="21"/>
        </w:rPr>
        <w:t>2.5 组织设计交底</w:t>
      </w:r>
      <w:bookmarkEnd w:id="1895"/>
      <w:bookmarkEnd w:id="1896"/>
      <w:bookmarkEnd w:id="1897"/>
      <w:bookmarkEnd w:id="1898"/>
      <w:bookmarkEnd w:id="1899"/>
      <w:bookmarkEnd w:id="1900"/>
      <w:bookmarkEnd w:id="1901"/>
      <w:bookmarkEnd w:id="1902"/>
      <w:bookmarkEnd w:id="1903"/>
    </w:p>
    <w:p w14:paraId="2A4C6C6E" w14:textId="77777777" w:rsidR="004F0CEE" w:rsidRDefault="00000000">
      <w:pPr>
        <w:spacing w:line="360" w:lineRule="auto"/>
        <w:ind w:firstLineChars="200" w:firstLine="420"/>
        <w:rPr>
          <w:rFonts w:ascii="宋体" w:hAnsi="宋体" w:cs="宋体" w:hint="eastAsia"/>
          <w:szCs w:val="21"/>
        </w:rPr>
      </w:pPr>
      <w:bookmarkStart w:id="1904" w:name="_Toc152042408"/>
      <w:bookmarkStart w:id="1905" w:name="_Toc152045630"/>
      <w:bookmarkStart w:id="1906" w:name="_Toc179632648"/>
      <w:bookmarkStart w:id="1907" w:name="_Toc144974598"/>
      <w:r>
        <w:rPr>
          <w:rFonts w:ascii="宋体" w:hAnsi="宋体" w:cs="宋体" w:hint="eastAsia"/>
          <w:szCs w:val="21"/>
        </w:rPr>
        <w:t>发包人应当在合同条款11.1.1项约定的开工日期前组织设计人向承包人进行合同工程总体设计交底（包括图纸会审）。发包人还应按照合同进度计划中载明的阶段性设计交底时间组织和安排阶段工程设计交底（包括图纸会审）。承包人可以书面方式通过监理人向发包人申请增加紧急的设计交底，发包人在认为确有必要且条件许可时，应当尽快组织这类设计交底。</w:t>
      </w:r>
    </w:p>
    <w:p w14:paraId="50E8794C" w14:textId="77777777" w:rsidR="004F0CEE" w:rsidRDefault="00000000">
      <w:pPr>
        <w:keepNext/>
        <w:keepLines/>
        <w:spacing w:line="360" w:lineRule="auto"/>
        <w:outlineLvl w:val="0"/>
      </w:pPr>
      <w:bookmarkStart w:id="1908" w:name="_Toc144974600"/>
      <w:bookmarkStart w:id="1909" w:name="_Toc241459668"/>
      <w:bookmarkStart w:id="1910" w:name="_Toc179632650"/>
      <w:bookmarkStart w:id="1911" w:name="_Toc396423217"/>
      <w:bookmarkStart w:id="1912" w:name="_Toc152042410"/>
      <w:bookmarkStart w:id="1913" w:name="_Toc342296427"/>
      <w:bookmarkStart w:id="1914" w:name="_Toc435200823"/>
      <w:bookmarkStart w:id="1915" w:name="_Toc152045632"/>
      <w:bookmarkStart w:id="1916" w:name="_Toc531764762"/>
      <w:bookmarkEnd w:id="1904"/>
      <w:bookmarkEnd w:id="1905"/>
      <w:bookmarkEnd w:id="1906"/>
      <w:bookmarkEnd w:id="1907"/>
      <w:r>
        <w:rPr>
          <w:rFonts w:ascii="宋体" w:hAnsi="宋体" w:cs="宋体" w:hint="eastAsia"/>
          <w:szCs w:val="21"/>
        </w:rPr>
        <w:t>2.8 其他义务</w:t>
      </w:r>
      <w:bookmarkEnd w:id="1908"/>
      <w:bookmarkEnd w:id="1909"/>
      <w:bookmarkEnd w:id="1910"/>
      <w:bookmarkEnd w:id="1911"/>
      <w:bookmarkEnd w:id="1912"/>
      <w:bookmarkEnd w:id="1913"/>
      <w:bookmarkEnd w:id="1914"/>
      <w:bookmarkEnd w:id="1915"/>
      <w:bookmarkEnd w:id="1916"/>
    </w:p>
    <w:p w14:paraId="01824170" w14:textId="77777777" w:rsidR="004F0CEE" w:rsidRDefault="00000000">
      <w:pPr>
        <w:keepNext/>
        <w:keepLines/>
        <w:spacing w:line="360" w:lineRule="auto"/>
        <w:outlineLvl w:val="0"/>
        <w:rPr>
          <w:rFonts w:ascii="宋体" w:hAnsi="宋体" w:cs="宋体" w:hint="eastAsia"/>
          <w:szCs w:val="21"/>
          <w:lang w:val="zh-CN"/>
        </w:rPr>
      </w:pPr>
      <w:bookmarkStart w:id="1917" w:name="_Toc342296428"/>
      <w:bookmarkStart w:id="1918" w:name="_Toc179632651"/>
      <w:bookmarkStart w:id="1919" w:name="_Toc144974601"/>
      <w:bookmarkStart w:id="1920" w:name="_Toc396423218"/>
      <w:bookmarkStart w:id="1921" w:name="_Toc241459669"/>
      <w:bookmarkStart w:id="1922" w:name="_Toc435200824"/>
      <w:bookmarkStart w:id="1923" w:name="_Toc152045633"/>
      <w:bookmarkStart w:id="1924" w:name="_Toc531764763"/>
      <w:bookmarkStart w:id="1925" w:name="_Toc152042411"/>
      <w:r>
        <w:rPr>
          <w:rFonts w:ascii="宋体" w:hAnsi="宋体" w:cs="宋体" w:hint="eastAsia"/>
          <w:szCs w:val="21"/>
          <w:lang w:val="zh-CN"/>
        </w:rPr>
        <w:t>3. 监理人</w:t>
      </w:r>
      <w:bookmarkEnd w:id="1917"/>
      <w:bookmarkEnd w:id="1918"/>
      <w:bookmarkEnd w:id="1919"/>
      <w:bookmarkEnd w:id="1920"/>
      <w:bookmarkEnd w:id="1921"/>
      <w:bookmarkEnd w:id="1922"/>
      <w:bookmarkEnd w:id="1923"/>
      <w:bookmarkEnd w:id="1924"/>
      <w:bookmarkEnd w:id="1925"/>
    </w:p>
    <w:p w14:paraId="7D151D95" w14:textId="77777777" w:rsidR="004F0CEE" w:rsidRDefault="00000000">
      <w:pPr>
        <w:keepNext/>
        <w:keepLines/>
        <w:spacing w:line="360" w:lineRule="auto"/>
        <w:outlineLvl w:val="0"/>
        <w:rPr>
          <w:rFonts w:ascii="宋体" w:hAnsi="宋体" w:cs="宋体" w:hint="eastAsia"/>
          <w:szCs w:val="21"/>
        </w:rPr>
      </w:pPr>
      <w:bookmarkStart w:id="1926" w:name="_Toc144974602"/>
      <w:bookmarkStart w:id="1927" w:name="_Toc241459670"/>
      <w:bookmarkStart w:id="1928" w:name="_Toc342296429"/>
      <w:bookmarkStart w:id="1929" w:name="_Toc531764764"/>
      <w:bookmarkStart w:id="1930" w:name="_Toc396423219"/>
      <w:bookmarkStart w:id="1931" w:name="_Toc152042412"/>
      <w:bookmarkStart w:id="1932" w:name="_Toc152045634"/>
      <w:bookmarkStart w:id="1933" w:name="_Toc435200825"/>
      <w:bookmarkStart w:id="1934" w:name="_Toc179632652"/>
      <w:r>
        <w:rPr>
          <w:rFonts w:ascii="宋体" w:hAnsi="宋体" w:cs="宋体" w:hint="eastAsia"/>
          <w:szCs w:val="21"/>
        </w:rPr>
        <w:t>3.1 监理人的职责和权力</w:t>
      </w:r>
      <w:bookmarkEnd w:id="1926"/>
      <w:bookmarkEnd w:id="1927"/>
      <w:bookmarkEnd w:id="1928"/>
      <w:bookmarkEnd w:id="1929"/>
      <w:bookmarkEnd w:id="1930"/>
      <w:bookmarkEnd w:id="1931"/>
      <w:bookmarkEnd w:id="1932"/>
      <w:bookmarkEnd w:id="1933"/>
      <w:bookmarkEnd w:id="1934"/>
    </w:p>
    <w:p w14:paraId="2E1CCA4D" w14:textId="77777777" w:rsidR="004F0CEE" w:rsidRDefault="00000000">
      <w:pPr>
        <w:spacing w:line="360" w:lineRule="auto"/>
        <w:ind w:firstLineChars="200" w:firstLine="420"/>
        <w:rPr>
          <w:rFonts w:ascii="宋体" w:hAnsi="宋体" w:cs="宋体" w:hint="eastAsia"/>
          <w:szCs w:val="21"/>
          <w:u w:val="single"/>
        </w:rPr>
      </w:pPr>
      <w:r>
        <w:rPr>
          <w:rFonts w:ascii="宋体" w:hAnsi="宋体" w:cs="宋体" w:hint="eastAsia"/>
          <w:szCs w:val="21"/>
        </w:rPr>
        <w:t>3.1.1须经发包人批准行使的权力：</w:t>
      </w:r>
      <w:r>
        <w:rPr>
          <w:rFonts w:ascii="宋体" w:hAnsi="宋体" w:cs="宋体" w:hint="eastAsia"/>
          <w:szCs w:val="21"/>
          <w:u w:val="single"/>
        </w:rPr>
        <w:t>监理人无权对任何工程合同（包括本合同、供应合同及分包合同）做出任何性质或内容的修改、变更或解除。所有由监理人发出的通知、批准、证书、指示、要求、请求、同意、意见、确定和决定，涉及本工程承包人管理部主要组成人员变动、价格调整、支付、工程量调整、工期调整、建筑使用功能调整、合同约定专业工程暂估价确认、合同约定</w:t>
      </w:r>
      <w:proofErr w:type="gramStart"/>
      <w:r>
        <w:rPr>
          <w:rFonts w:ascii="宋体" w:hAnsi="宋体" w:cs="宋体" w:hint="eastAsia"/>
          <w:szCs w:val="21"/>
          <w:u w:val="single"/>
        </w:rPr>
        <w:t>暂估材料</w:t>
      </w:r>
      <w:proofErr w:type="gramEnd"/>
      <w:r>
        <w:rPr>
          <w:rFonts w:ascii="宋体" w:hAnsi="宋体" w:cs="宋体" w:hint="eastAsia"/>
          <w:szCs w:val="21"/>
          <w:u w:val="single"/>
        </w:rPr>
        <w:t>和工程</w:t>
      </w:r>
      <w:proofErr w:type="gramStart"/>
      <w:r>
        <w:rPr>
          <w:rFonts w:ascii="宋体" w:hAnsi="宋体" w:cs="宋体" w:hint="eastAsia"/>
          <w:szCs w:val="21"/>
          <w:u w:val="single"/>
        </w:rPr>
        <w:t>设备认质认价</w:t>
      </w:r>
      <w:proofErr w:type="gramEnd"/>
      <w:r>
        <w:rPr>
          <w:rFonts w:ascii="宋体" w:hAnsi="宋体" w:cs="宋体" w:hint="eastAsia"/>
          <w:szCs w:val="21"/>
          <w:u w:val="single"/>
        </w:rPr>
        <w:t>等内容，须事先经过发包人的审核并批准，方可成为发包人和承包人之间有合同约束力的文件。</w:t>
      </w:r>
    </w:p>
    <w:p w14:paraId="2189C404"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不管通用合同条款第3.1.1项如何约定，监理人履行须经发包人批准行使的权力时，应当向承包人出示其行使</w:t>
      </w:r>
      <w:proofErr w:type="gramStart"/>
      <w:r>
        <w:rPr>
          <w:rFonts w:ascii="宋体" w:hAnsi="宋体" w:cs="宋体" w:hint="eastAsia"/>
          <w:szCs w:val="21"/>
        </w:rPr>
        <w:t>该权力</w:t>
      </w:r>
      <w:proofErr w:type="gramEnd"/>
      <w:r>
        <w:rPr>
          <w:rFonts w:ascii="宋体" w:hAnsi="宋体" w:cs="宋体" w:hint="eastAsia"/>
          <w:szCs w:val="21"/>
        </w:rPr>
        <w:t>已经取得发包人批准的文件或者其他合法有效的证明。</w:t>
      </w:r>
    </w:p>
    <w:p w14:paraId="3D319157" w14:textId="77777777" w:rsidR="004F0CEE" w:rsidRDefault="00000000">
      <w:pPr>
        <w:keepNext/>
        <w:keepLines/>
        <w:spacing w:line="360" w:lineRule="auto"/>
        <w:outlineLvl w:val="0"/>
        <w:rPr>
          <w:rFonts w:ascii="宋体" w:hAnsi="宋体" w:cs="宋体" w:hint="eastAsia"/>
          <w:szCs w:val="21"/>
        </w:rPr>
      </w:pPr>
      <w:bookmarkStart w:id="1935" w:name="_Toc342296430"/>
      <w:bookmarkStart w:id="1936" w:name="_Toc152045636"/>
      <w:bookmarkStart w:id="1937" w:name="_Toc396423220"/>
      <w:bookmarkStart w:id="1938" w:name="_Toc241459671"/>
      <w:bookmarkStart w:id="1939" w:name="_Toc144974604"/>
      <w:bookmarkStart w:id="1940" w:name="_Toc179632654"/>
      <w:bookmarkStart w:id="1941" w:name="_Toc435200826"/>
      <w:bookmarkStart w:id="1942" w:name="_Toc152042414"/>
      <w:bookmarkStart w:id="1943" w:name="_Toc531764765"/>
      <w:r>
        <w:rPr>
          <w:rFonts w:ascii="宋体" w:hAnsi="宋体" w:cs="宋体" w:hint="eastAsia"/>
          <w:szCs w:val="21"/>
        </w:rPr>
        <w:t>3.3 监理人员</w:t>
      </w:r>
      <w:bookmarkEnd w:id="1935"/>
      <w:bookmarkEnd w:id="1936"/>
      <w:bookmarkEnd w:id="1937"/>
      <w:bookmarkEnd w:id="1938"/>
      <w:bookmarkEnd w:id="1939"/>
      <w:bookmarkEnd w:id="1940"/>
      <w:bookmarkEnd w:id="1941"/>
      <w:bookmarkEnd w:id="1942"/>
      <w:bookmarkEnd w:id="1943"/>
    </w:p>
    <w:p w14:paraId="31A17FD0"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3.3.4 总监理工程师不应将第3.5款约定应由总监理工程师</w:t>
      </w:r>
      <w:proofErr w:type="gramStart"/>
      <w:r>
        <w:rPr>
          <w:rFonts w:ascii="宋体" w:hAnsi="宋体" w:cs="宋体" w:hint="eastAsia"/>
          <w:szCs w:val="21"/>
        </w:rPr>
        <w:t>作出</w:t>
      </w:r>
      <w:proofErr w:type="gramEnd"/>
      <w:r>
        <w:rPr>
          <w:rFonts w:ascii="宋体" w:hAnsi="宋体" w:cs="宋体" w:hint="eastAsia"/>
          <w:szCs w:val="21"/>
        </w:rPr>
        <w:t>确定的权力授权或者委托给其他监理人员。</w:t>
      </w:r>
    </w:p>
    <w:p w14:paraId="1BB113CC" w14:textId="77777777" w:rsidR="004F0CEE" w:rsidRDefault="00000000">
      <w:pPr>
        <w:keepNext/>
        <w:keepLines/>
        <w:spacing w:line="360" w:lineRule="auto"/>
        <w:outlineLvl w:val="0"/>
        <w:rPr>
          <w:rFonts w:ascii="宋体" w:hAnsi="宋体" w:cs="宋体" w:hint="eastAsia"/>
          <w:szCs w:val="21"/>
        </w:rPr>
      </w:pPr>
      <w:bookmarkStart w:id="1944" w:name="_Toc152045637"/>
      <w:bookmarkStart w:id="1945" w:name="_Toc179632655"/>
      <w:bookmarkStart w:id="1946" w:name="_Toc241459672"/>
      <w:bookmarkStart w:id="1947" w:name="_Toc342296431"/>
      <w:bookmarkStart w:id="1948" w:name="_Toc144974605"/>
      <w:bookmarkStart w:id="1949" w:name="_Toc435200827"/>
      <w:bookmarkStart w:id="1950" w:name="_Toc531764766"/>
      <w:bookmarkStart w:id="1951" w:name="_Toc396423221"/>
      <w:bookmarkStart w:id="1952" w:name="_Toc152042415"/>
      <w:r>
        <w:rPr>
          <w:rFonts w:ascii="宋体" w:hAnsi="宋体" w:cs="宋体" w:hint="eastAsia"/>
          <w:szCs w:val="21"/>
        </w:rPr>
        <w:t>3.4 监理人的指示</w:t>
      </w:r>
      <w:bookmarkEnd w:id="1944"/>
      <w:bookmarkEnd w:id="1945"/>
      <w:bookmarkEnd w:id="1946"/>
      <w:bookmarkEnd w:id="1947"/>
      <w:bookmarkEnd w:id="1948"/>
      <w:bookmarkEnd w:id="1949"/>
      <w:bookmarkEnd w:id="1950"/>
      <w:bookmarkEnd w:id="1951"/>
      <w:bookmarkEnd w:id="1952"/>
    </w:p>
    <w:p w14:paraId="73514CA7"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3.4.4除通用合同条款已有的专门约定外，承包人只能从总监理工程师或按第3.3.1项授权的监理人员处取得指示，发包人应当通过监理人向承包人发出指示。</w:t>
      </w:r>
      <w:bookmarkStart w:id="1953" w:name="_Toc152045639"/>
      <w:bookmarkStart w:id="1954" w:name="_Toc144974607"/>
      <w:bookmarkStart w:id="1955" w:name="_Toc179632657"/>
      <w:bookmarkStart w:id="1956" w:name="_Toc152042417"/>
    </w:p>
    <w:p w14:paraId="10F690D1" w14:textId="77777777" w:rsidR="004F0CEE" w:rsidRDefault="00000000">
      <w:pPr>
        <w:keepNext/>
        <w:keepLines/>
        <w:spacing w:line="360" w:lineRule="auto"/>
        <w:outlineLvl w:val="0"/>
        <w:rPr>
          <w:rFonts w:ascii="宋体" w:hAnsi="宋体" w:cs="宋体" w:hint="eastAsia"/>
          <w:szCs w:val="21"/>
        </w:rPr>
      </w:pPr>
      <w:bookmarkStart w:id="1957" w:name="_Toc342296432"/>
      <w:bookmarkStart w:id="1958" w:name="_Toc531764767"/>
      <w:bookmarkStart w:id="1959" w:name="_Toc241459673"/>
      <w:bookmarkStart w:id="1960" w:name="_Toc396423222"/>
      <w:bookmarkStart w:id="1961" w:name="_Toc435200828"/>
      <w:r>
        <w:rPr>
          <w:rFonts w:ascii="宋体" w:hAnsi="宋体" w:cs="宋体" w:hint="eastAsia"/>
          <w:szCs w:val="21"/>
        </w:rPr>
        <w:lastRenderedPageBreak/>
        <w:t>3.6 监理人的宽恕</w:t>
      </w:r>
      <w:bookmarkEnd w:id="1957"/>
      <w:bookmarkEnd w:id="1958"/>
      <w:bookmarkEnd w:id="1959"/>
      <w:bookmarkEnd w:id="1960"/>
      <w:bookmarkEnd w:id="1961"/>
    </w:p>
    <w:p w14:paraId="5E1E5600"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监理人或者发包人就承包人对合同约定的任何责任和义务的某种违约行为的宽恕，不影响监理人和发包人在此后的任何时间严格按合同约定处理承包人的其它违约行为，也不意味发包人放弃合同约定的发包人与上述违约有关的任何权利和赔偿要求。</w:t>
      </w:r>
    </w:p>
    <w:p w14:paraId="4CD6210E" w14:textId="77777777" w:rsidR="004F0CEE" w:rsidRDefault="00000000">
      <w:pPr>
        <w:keepNext/>
        <w:keepLines/>
        <w:spacing w:line="360" w:lineRule="auto"/>
        <w:outlineLvl w:val="0"/>
        <w:rPr>
          <w:rFonts w:ascii="宋体" w:hAnsi="宋体" w:cs="宋体" w:hint="eastAsia"/>
          <w:szCs w:val="21"/>
          <w:lang w:val="zh-CN"/>
        </w:rPr>
      </w:pPr>
      <w:bookmarkStart w:id="1962" w:name="_Toc435200829"/>
      <w:bookmarkStart w:id="1963" w:name="_Toc342296433"/>
      <w:bookmarkStart w:id="1964" w:name="_Toc241459674"/>
      <w:bookmarkStart w:id="1965" w:name="_Toc531764768"/>
      <w:bookmarkStart w:id="1966" w:name="_Toc396423223"/>
      <w:r>
        <w:rPr>
          <w:rFonts w:ascii="宋体" w:hAnsi="宋体" w:cs="宋体" w:hint="eastAsia"/>
          <w:szCs w:val="21"/>
          <w:lang w:val="zh-CN"/>
        </w:rPr>
        <w:t>4. 承包人</w:t>
      </w:r>
      <w:bookmarkEnd w:id="1953"/>
      <w:bookmarkEnd w:id="1954"/>
      <w:bookmarkEnd w:id="1955"/>
      <w:bookmarkEnd w:id="1956"/>
      <w:bookmarkEnd w:id="1962"/>
      <w:bookmarkEnd w:id="1963"/>
      <w:bookmarkEnd w:id="1964"/>
      <w:bookmarkEnd w:id="1965"/>
      <w:bookmarkEnd w:id="1966"/>
    </w:p>
    <w:p w14:paraId="4DBEF4DF" w14:textId="77777777" w:rsidR="004F0CEE" w:rsidRDefault="00000000">
      <w:pPr>
        <w:keepNext/>
        <w:keepLines/>
        <w:spacing w:line="360" w:lineRule="auto"/>
        <w:outlineLvl w:val="0"/>
        <w:rPr>
          <w:rFonts w:ascii="宋体" w:hAnsi="宋体" w:cs="宋体" w:hint="eastAsia"/>
          <w:szCs w:val="21"/>
        </w:rPr>
      </w:pPr>
      <w:bookmarkStart w:id="1967" w:name="_Toc396423224"/>
      <w:bookmarkStart w:id="1968" w:name="_Toc179632658"/>
      <w:bookmarkStart w:id="1969" w:name="_Toc152042418"/>
      <w:bookmarkStart w:id="1970" w:name="_Toc152045640"/>
      <w:bookmarkStart w:id="1971" w:name="_Toc342296434"/>
      <w:bookmarkStart w:id="1972" w:name="_Toc144974608"/>
      <w:bookmarkStart w:id="1973" w:name="_Toc435200830"/>
      <w:bookmarkStart w:id="1974" w:name="_Toc241459675"/>
      <w:bookmarkStart w:id="1975" w:name="_Toc531764769"/>
      <w:r>
        <w:rPr>
          <w:rFonts w:ascii="宋体" w:hAnsi="宋体" w:cs="宋体" w:hint="eastAsia"/>
          <w:szCs w:val="21"/>
        </w:rPr>
        <w:t>4.1 承包人的一般义务</w:t>
      </w:r>
      <w:bookmarkEnd w:id="1967"/>
      <w:bookmarkEnd w:id="1968"/>
      <w:bookmarkEnd w:id="1969"/>
      <w:bookmarkEnd w:id="1970"/>
      <w:bookmarkEnd w:id="1971"/>
      <w:bookmarkEnd w:id="1972"/>
      <w:bookmarkEnd w:id="1973"/>
      <w:bookmarkEnd w:id="1974"/>
      <w:bookmarkEnd w:id="1975"/>
    </w:p>
    <w:p w14:paraId="31C4E03C"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4.1.3除专用合同条款第5.2款约定由发包人提供的材料和工程设备和第6.2款约定由发包人提供的施工设备和临时设施外，承包人应负责提供为完成合同工作所需的劳务、材料、施工设备、工程设备和其他物品，并按合同约定负责临时设施的设计、建造、运行、维护、管理和拆除。</w:t>
      </w:r>
    </w:p>
    <w:p w14:paraId="68DB33BD"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4.1.8为他人提供方便</w:t>
      </w:r>
    </w:p>
    <w:p w14:paraId="3C5CC09D" w14:textId="77777777" w:rsidR="004F0CEE" w:rsidRDefault="00000000">
      <w:pPr>
        <w:spacing w:line="360" w:lineRule="auto"/>
        <w:rPr>
          <w:rFonts w:ascii="宋体" w:hAnsi="宋体" w:cs="宋体" w:hint="eastAsia"/>
          <w:szCs w:val="21"/>
        </w:rPr>
      </w:pPr>
      <w:r>
        <w:rPr>
          <w:rFonts w:ascii="宋体" w:hAnsi="宋体" w:cs="宋体" w:hint="eastAsia"/>
          <w:szCs w:val="21"/>
        </w:rPr>
        <w:t>（1）承包人应当对在施工场地或者附近实施与合同工程有关的其他工作的独立承包人履行管理、协调、配合、照管和服务义务，由此发生的费用被认为已经包括在承包人的签约合同价（投标总报价）中，具体工作内容和要求包括：</w:t>
      </w:r>
    </w:p>
    <w:p w14:paraId="4D56108A" w14:textId="77777777" w:rsidR="004F0CEE" w:rsidRDefault="00000000">
      <w:pPr>
        <w:spacing w:line="360" w:lineRule="auto"/>
        <w:rPr>
          <w:rFonts w:ascii="宋体" w:hAnsi="宋体" w:cs="宋体" w:hint="eastAsia"/>
          <w:szCs w:val="21"/>
          <w:u w:val="single"/>
        </w:rPr>
      </w:pPr>
      <w:r>
        <w:rPr>
          <w:rFonts w:ascii="宋体" w:hAnsi="宋体" w:cs="宋体" w:hint="eastAsia"/>
          <w:szCs w:val="21"/>
          <w:u w:val="single"/>
        </w:rPr>
        <w:t>1）承包人对施工区域内全部设施（含发包人使用的临时设施）的安全管理工作</w:t>
      </w:r>
      <w:proofErr w:type="gramStart"/>
      <w:r>
        <w:rPr>
          <w:rFonts w:ascii="宋体" w:hAnsi="宋体" w:cs="宋体" w:hint="eastAsia"/>
          <w:szCs w:val="21"/>
          <w:u w:val="single"/>
        </w:rPr>
        <w:t>负主体</w:t>
      </w:r>
      <w:proofErr w:type="gramEnd"/>
      <w:r>
        <w:rPr>
          <w:rFonts w:ascii="宋体" w:hAnsi="宋体" w:cs="宋体" w:hint="eastAsia"/>
          <w:szCs w:val="21"/>
          <w:u w:val="single"/>
        </w:rPr>
        <w:t>责任，承担施工安全保卫工作及非夜间施工照明的责任和要求：在施工期间负责施工安全保卫工作及其费用，并承担由安全问题引起的一切责任。</w:t>
      </w:r>
    </w:p>
    <w:p w14:paraId="79C55F3D" w14:textId="77777777" w:rsidR="004F0CEE" w:rsidRDefault="00000000">
      <w:pPr>
        <w:spacing w:line="360" w:lineRule="auto"/>
        <w:rPr>
          <w:rFonts w:ascii="宋体" w:hAnsi="宋体" w:cs="宋体" w:hint="eastAsia"/>
          <w:szCs w:val="21"/>
          <w:u w:val="single"/>
        </w:rPr>
      </w:pPr>
      <w:r>
        <w:rPr>
          <w:rFonts w:ascii="宋体" w:hAnsi="宋体" w:cs="宋体" w:hint="eastAsia"/>
          <w:szCs w:val="21"/>
          <w:u w:val="single"/>
        </w:rPr>
        <w:t>2）承包人应自费在必要的地点和时间内提供和维护所有照明、围墙和警戒，以便能够正常施工和保护工程，并确保工地相邻单位、道路、设施及人员的安全。</w:t>
      </w:r>
    </w:p>
    <w:p w14:paraId="23E39096" w14:textId="77777777" w:rsidR="004F0CEE" w:rsidRDefault="00000000">
      <w:pPr>
        <w:spacing w:line="360" w:lineRule="auto"/>
        <w:rPr>
          <w:rFonts w:ascii="宋体" w:hAnsi="宋体" w:cs="宋体" w:hint="eastAsia"/>
          <w:szCs w:val="21"/>
          <w:u w:val="single"/>
        </w:rPr>
      </w:pPr>
      <w:r>
        <w:rPr>
          <w:rFonts w:ascii="宋体" w:hAnsi="宋体" w:cs="宋体" w:hint="eastAsia"/>
          <w:szCs w:val="21"/>
          <w:u w:val="single"/>
        </w:rPr>
        <w:t>3）如承包人未履行自己的职责致使现场发生安全事故或致使发包人遭受经济损失，承包人应当承担全部损失的赔偿责任。对于上述赔偿金，发包人有权在支付承包人工程款时将该赔偿金扣除。</w:t>
      </w:r>
    </w:p>
    <w:p w14:paraId="6C2E93D8" w14:textId="77777777" w:rsidR="004F0CEE" w:rsidRDefault="00000000">
      <w:pPr>
        <w:spacing w:line="360" w:lineRule="auto"/>
        <w:rPr>
          <w:rFonts w:ascii="宋体" w:hAnsi="宋体" w:cs="宋体" w:hint="eastAsia"/>
          <w:szCs w:val="21"/>
          <w:u w:val="single"/>
        </w:rPr>
      </w:pPr>
      <w:r>
        <w:rPr>
          <w:rFonts w:ascii="宋体" w:hAnsi="宋体" w:cs="宋体" w:hint="eastAsia"/>
          <w:szCs w:val="21"/>
          <w:u w:val="single"/>
        </w:rPr>
        <w:t>4）需承包人办理的有关施工场地交通、环卫和施工噪声管理等手续： 由承包人办理的此类手续要符合北京市有关规定并承担发生的相关费用。</w:t>
      </w:r>
    </w:p>
    <w:p w14:paraId="51EABF00" w14:textId="77777777" w:rsidR="004F0CEE" w:rsidRDefault="00000000">
      <w:pPr>
        <w:spacing w:line="360" w:lineRule="auto"/>
        <w:rPr>
          <w:rFonts w:ascii="宋体" w:hAnsi="宋体" w:cs="宋体" w:hint="eastAsia"/>
          <w:szCs w:val="21"/>
          <w:u w:val="single"/>
        </w:rPr>
      </w:pPr>
      <w:r>
        <w:rPr>
          <w:rFonts w:ascii="宋体" w:hAnsi="宋体" w:cs="宋体" w:hint="eastAsia"/>
          <w:szCs w:val="21"/>
          <w:u w:val="single"/>
        </w:rPr>
        <w:t>5）施工场地周围邻近建筑物、构筑物（含文物保护建筑）、古树名木的保护要求及费用承担：发包人提供给承包人的一切范围内的及其周围的临近建筑物、构筑物，由承包人负责保护，所发生的费用承包人负责。</w:t>
      </w:r>
    </w:p>
    <w:p w14:paraId="35AE54D1" w14:textId="77777777" w:rsidR="004F0CEE" w:rsidRDefault="00000000">
      <w:pPr>
        <w:spacing w:line="360" w:lineRule="auto"/>
        <w:rPr>
          <w:rFonts w:ascii="宋体" w:hAnsi="宋体" w:cs="宋体" w:hint="eastAsia"/>
          <w:szCs w:val="21"/>
          <w:u w:val="single"/>
        </w:rPr>
      </w:pPr>
      <w:r>
        <w:rPr>
          <w:rFonts w:ascii="宋体" w:hAnsi="宋体" w:cs="宋体" w:hint="eastAsia"/>
          <w:szCs w:val="21"/>
          <w:u w:val="single"/>
        </w:rPr>
        <w:t>6）承包人应服从发包人、监理对施工现场安全施工方面的监督。如发包人或监理发现承包人工作中的安全措施、设施不符合国家、地方、行业及本合同的有关规定，要求承包人限期整改，当承包人不能满足要求时，发包人有权自行安排该项整改，所发生的费用由发包人直接从应付承包人的进度款中扣除。</w:t>
      </w:r>
    </w:p>
    <w:p w14:paraId="7BF8AC64" w14:textId="77777777" w:rsidR="004F0CEE" w:rsidRDefault="00000000">
      <w:pPr>
        <w:spacing w:line="360" w:lineRule="auto"/>
        <w:rPr>
          <w:rFonts w:ascii="宋体" w:hAnsi="宋体" w:cs="宋体" w:hint="eastAsia"/>
          <w:szCs w:val="21"/>
          <w:u w:val="single"/>
        </w:rPr>
      </w:pPr>
      <w:r>
        <w:rPr>
          <w:rFonts w:ascii="宋体" w:hAnsi="宋体" w:cs="宋体" w:hint="eastAsia"/>
          <w:szCs w:val="21"/>
          <w:u w:val="single"/>
        </w:rPr>
        <w:t>7）施工场地清洁卫生的要求：承包人应遵守环境保护和清洁卫生方面的法律、法规及规定，对施工现场的各种粉尘、废水、废气、固体废弃物和振动采取必要的控制措施，并及时进行处理。竣工后工程交接前按照要求清理现场。固体废弃物不能倾倒在发包人自备的生活垃圾场内，当承包人不能满足要求时，发包人有权自行安排该项整改，所发生的费用由发包人直接从应付承包人的进度款中扣除。</w:t>
      </w:r>
    </w:p>
    <w:p w14:paraId="0DFA69B3" w14:textId="77777777" w:rsidR="004F0CEE" w:rsidRDefault="00000000">
      <w:pPr>
        <w:spacing w:line="360" w:lineRule="auto"/>
        <w:rPr>
          <w:rFonts w:ascii="宋体" w:hAnsi="宋体" w:cs="宋体" w:hint="eastAsia"/>
          <w:szCs w:val="21"/>
          <w:u w:val="single"/>
        </w:rPr>
      </w:pPr>
      <w:r>
        <w:rPr>
          <w:rFonts w:ascii="宋体" w:hAnsi="宋体" w:cs="宋体" w:hint="eastAsia"/>
          <w:szCs w:val="21"/>
          <w:u w:val="single"/>
        </w:rPr>
        <w:lastRenderedPageBreak/>
        <w:t>8）承包人应在分包场地派驻相应管理人员，保证本合同的履行。分包单位的任何违约行为或疏忽导致工程损害或给发包人造成其他损失，承包人承担连带责任。承包人对分包人的服务、配合和协调工作还至少包括对分包人的总体施工进度计划的安排、日常协调和管理；负责为各分包人及时提供足够的和无障碍的工作面，在分包人完成工作并将工作面移交给承包人后，承包人负责成品保护。</w:t>
      </w:r>
    </w:p>
    <w:p w14:paraId="5AB5A4C2" w14:textId="77777777" w:rsidR="004F0CEE" w:rsidRDefault="00000000">
      <w:pPr>
        <w:spacing w:line="360" w:lineRule="auto"/>
        <w:rPr>
          <w:rFonts w:ascii="宋体" w:hAnsi="宋体" w:cs="宋体" w:hint="eastAsia"/>
          <w:szCs w:val="21"/>
          <w:u w:val="single"/>
        </w:rPr>
      </w:pPr>
      <w:r>
        <w:rPr>
          <w:rFonts w:ascii="宋体" w:hAnsi="宋体" w:cs="宋体" w:hint="eastAsia"/>
          <w:szCs w:val="21"/>
          <w:u w:val="single"/>
        </w:rPr>
        <w:t>9）承包人的配合工作包括设备基础、预留洞、预埋件、补洞、堵洞和招标文件中规定的其它相关配合工作、责任和义务。</w:t>
      </w:r>
    </w:p>
    <w:p w14:paraId="057E912E" w14:textId="77777777" w:rsidR="004F0CEE" w:rsidRDefault="00000000">
      <w:pPr>
        <w:spacing w:line="360" w:lineRule="auto"/>
        <w:rPr>
          <w:rFonts w:ascii="宋体" w:hAnsi="宋体" w:cs="宋体" w:hint="eastAsia"/>
          <w:szCs w:val="21"/>
          <w:u w:val="single"/>
        </w:rPr>
      </w:pPr>
      <w:r>
        <w:rPr>
          <w:rFonts w:ascii="宋体" w:hAnsi="宋体" w:cs="宋体" w:hint="eastAsia"/>
          <w:szCs w:val="21"/>
          <w:u w:val="single"/>
        </w:rPr>
        <w:t>10）承包人应根据《建筑工程施工质量验收统一标准》（GB50300-2013）、相关施工专业施工验收规范以及北京质量监督验收要求和档案验收要求，对所有分包项目竣工资料收集、整理和归档，直至完成最终竣工验收所有工作。</w:t>
      </w:r>
    </w:p>
    <w:p w14:paraId="639437FF" w14:textId="77777777" w:rsidR="004F0CEE" w:rsidRDefault="00000000">
      <w:pPr>
        <w:spacing w:line="360" w:lineRule="auto"/>
        <w:rPr>
          <w:rFonts w:ascii="宋体" w:hAnsi="宋体" w:cs="宋体" w:hint="eastAsia"/>
          <w:szCs w:val="21"/>
          <w:u w:val="single"/>
        </w:rPr>
      </w:pPr>
      <w:r>
        <w:rPr>
          <w:rFonts w:ascii="宋体" w:hAnsi="宋体" w:cs="宋体" w:hint="eastAsia"/>
          <w:szCs w:val="21"/>
          <w:u w:val="single"/>
        </w:rPr>
        <w:t>11）承包人需要为本工程的专项供应商提供相应的管理、协调、配合、服务工作。专项供应商的任何违约行为或疏忽导致工程损害或给发包人造成其他损失，承包人承担连带责任。对已提前达到施工现场的设备、材料进行妥善保管。</w:t>
      </w:r>
    </w:p>
    <w:p w14:paraId="48352ADF" w14:textId="77777777" w:rsidR="004F0CEE" w:rsidRDefault="00000000">
      <w:pPr>
        <w:spacing w:line="360" w:lineRule="auto"/>
        <w:rPr>
          <w:rFonts w:ascii="宋体" w:hAnsi="宋体" w:cs="宋体" w:hint="eastAsia"/>
          <w:szCs w:val="21"/>
          <w:u w:val="single"/>
        </w:rPr>
      </w:pPr>
      <w:r>
        <w:rPr>
          <w:rFonts w:ascii="宋体" w:hAnsi="宋体" w:cs="宋体" w:hint="eastAsia"/>
          <w:szCs w:val="21"/>
          <w:u w:val="single"/>
        </w:rPr>
        <w:t>12) 对外事务：承包人负责一切施工项目所在地对外事务，包括但不限于协调施工项目所在地相关政府部门，包括但不限于街道、城管、派出所、建委等部门，并承担上述内容所需的各项费用，保证工程顺利施工。</w:t>
      </w:r>
    </w:p>
    <w:p w14:paraId="3ABA82CE" w14:textId="77777777" w:rsidR="004F0CEE" w:rsidRDefault="00000000">
      <w:pPr>
        <w:spacing w:line="360" w:lineRule="auto"/>
        <w:rPr>
          <w:rFonts w:ascii="宋体" w:hAnsi="宋体" w:cs="宋体" w:hint="eastAsia"/>
          <w:szCs w:val="21"/>
          <w:u w:val="single"/>
        </w:rPr>
      </w:pPr>
      <w:r>
        <w:rPr>
          <w:rFonts w:ascii="宋体" w:hAnsi="宋体" w:cs="宋体" w:hint="eastAsia"/>
          <w:szCs w:val="21"/>
          <w:u w:val="single"/>
        </w:rPr>
        <w:t>13）对各类重要会议或其他事件（如高考、两会、国庆等国家重大事件）的责任：承包人应在各类重用会议或其他事件（如高考、两会、国庆等国家重大事件）发生时响应政府要求，并在签约合同价（投标总报价）中考虑该类事件造成施工工作的时间限制所带来的工期和费用等风险，对于此类事件，发包人将不给予承包人任何费用和工期的补偿。</w:t>
      </w:r>
    </w:p>
    <w:p w14:paraId="2038F1DA" w14:textId="77777777" w:rsidR="004F0CEE" w:rsidRDefault="00000000">
      <w:pPr>
        <w:spacing w:line="360" w:lineRule="auto"/>
        <w:rPr>
          <w:rFonts w:ascii="宋体" w:hAnsi="宋体" w:cs="宋体" w:hint="eastAsia"/>
          <w:szCs w:val="21"/>
          <w:u w:val="single"/>
        </w:rPr>
      </w:pPr>
      <w:r>
        <w:rPr>
          <w:rFonts w:ascii="宋体" w:hAnsi="宋体" w:cs="宋体" w:hint="eastAsia"/>
          <w:szCs w:val="21"/>
          <w:u w:val="single"/>
        </w:rPr>
        <w:t>14）承包人应满足北京市和学校对疫情防控期间施工的相关要求。</w:t>
      </w:r>
    </w:p>
    <w:p w14:paraId="43A309F1" w14:textId="77777777" w:rsidR="004F0CEE" w:rsidRDefault="00000000">
      <w:pPr>
        <w:spacing w:line="360" w:lineRule="auto"/>
        <w:rPr>
          <w:rFonts w:ascii="宋体" w:hAnsi="宋体" w:cs="宋体" w:hint="eastAsia"/>
          <w:szCs w:val="21"/>
          <w:u w:val="single"/>
        </w:rPr>
      </w:pPr>
      <w:r>
        <w:rPr>
          <w:rFonts w:ascii="宋体" w:hAnsi="宋体" w:cs="宋体" w:hint="eastAsia"/>
          <w:szCs w:val="21"/>
          <w:u w:val="single"/>
        </w:rPr>
        <w:t>15）承包人应遵守学校的各项规章制度。</w:t>
      </w:r>
    </w:p>
    <w:p w14:paraId="60C142E8" w14:textId="77777777" w:rsidR="004F0CEE" w:rsidRDefault="00000000">
      <w:pPr>
        <w:spacing w:line="360" w:lineRule="auto"/>
        <w:rPr>
          <w:rFonts w:ascii="宋体" w:hAnsi="宋体" w:cs="宋体" w:hint="eastAsia"/>
          <w:szCs w:val="21"/>
          <w:u w:val="single"/>
        </w:rPr>
      </w:pPr>
      <w:r>
        <w:rPr>
          <w:rFonts w:ascii="宋体" w:hAnsi="宋体" w:cs="宋体" w:hint="eastAsia"/>
          <w:szCs w:val="21"/>
          <w:u w:val="single"/>
        </w:rPr>
        <w:t>16）投标人</w:t>
      </w:r>
      <w:r>
        <w:rPr>
          <w:rFonts w:ascii="宋体" w:hAnsi="宋体" w:cs="宋体"/>
          <w:szCs w:val="21"/>
          <w:u w:val="single"/>
        </w:rPr>
        <w:t>应按招标文件要求选择产品</w:t>
      </w:r>
      <w:r>
        <w:rPr>
          <w:rFonts w:ascii="宋体" w:hAnsi="宋体" w:cs="宋体" w:hint="eastAsia"/>
          <w:szCs w:val="21"/>
          <w:u w:val="single"/>
        </w:rPr>
        <w:t>。</w:t>
      </w:r>
      <w:r>
        <w:rPr>
          <w:rFonts w:ascii="宋体" w:hAnsi="宋体" w:cs="宋体"/>
          <w:szCs w:val="21"/>
          <w:u w:val="single"/>
        </w:rPr>
        <w:t>各项检测或认证需满足招标文件要求</w:t>
      </w:r>
      <w:r>
        <w:rPr>
          <w:rFonts w:ascii="宋体" w:hAnsi="宋体" w:cs="宋体" w:hint="eastAsia"/>
          <w:szCs w:val="21"/>
          <w:u w:val="single"/>
        </w:rPr>
        <w:t>。</w:t>
      </w:r>
    </w:p>
    <w:p w14:paraId="7130AEBF" w14:textId="77777777" w:rsidR="004F0CEE" w:rsidRDefault="00000000">
      <w:pPr>
        <w:spacing w:line="360" w:lineRule="auto"/>
        <w:ind w:firstLineChars="150" w:firstLine="315"/>
        <w:rPr>
          <w:rFonts w:ascii="宋体" w:hAnsi="宋体" w:cs="宋体" w:hint="eastAsia"/>
          <w:szCs w:val="21"/>
        </w:rPr>
      </w:pPr>
      <w:r>
        <w:rPr>
          <w:rFonts w:ascii="宋体" w:hAnsi="宋体" w:cs="宋体" w:hint="eastAsia"/>
          <w:szCs w:val="21"/>
        </w:rPr>
        <w:t>（2）承包人还应按监理人指示为独立承包人以外的他人在施工场地或者附近实施与合同工程有关的其他工作提供可能的条件，可能发生费用由监理人按第3.5款商定或者确定。</w:t>
      </w:r>
    </w:p>
    <w:p w14:paraId="73ACC7E0"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 xml:space="preserve">4.1.10其他义务  </w:t>
      </w:r>
    </w:p>
    <w:p w14:paraId="467CCB32" w14:textId="77777777" w:rsidR="004F0CEE" w:rsidRDefault="00000000">
      <w:pPr>
        <w:spacing w:line="360" w:lineRule="auto"/>
        <w:rPr>
          <w:rFonts w:ascii="宋体" w:hAnsi="宋体" w:cs="宋体" w:hint="eastAsia"/>
          <w:szCs w:val="21"/>
        </w:rPr>
      </w:pPr>
      <w:r>
        <w:rPr>
          <w:rFonts w:ascii="宋体" w:hAnsi="宋体" w:cs="宋体" w:hint="eastAsia"/>
          <w:szCs w:val="21"/>
        </w:rPr>
        <w:t>（1）根据发包人委托，在其设计资质等级和业务允许的范围内，完成施工图设计或与工程配套的设计，经监理人确认后使用，发包人承担由此发生的费用和合理利润。由承包人负责完成的设计文件属于合同条款第1.6.2项约定的承包人提供的文件，承包人应按照专用合同条款第1.6.2项约定的期限和数量提交，由此发生的费用被认为已经包括在承包人的签约合同价（投标总报价）中。由承包人承担的施工图设计或与工程配套的设计工作内容：</w:t>
      </w:r>
    </w:p>
    <w:p w14:paraId="3C8C0984" w14:textId="77777777" w:rsidR="004F0CEE" w:rsidRDefault="00000000">
      <w:pPr>
        <w:spacing w:line="360" w:lineRule="auto"/>
        <w:rPr>
          <w:rFonts w:ascii="宋体" w:hAnsi="宋体" w:cs="宋体" w:hint="eastAsia"/>
          <w:szCs w:val="21"/>
          <w:u w:val="single"/>
        </w:rPr>
      </w:pPr>
      <w:r>
        <w:rPr>
          <w:rFonts w:ascii="宋体" w:hAnsi="宋体" w:cs="宋体" w:hint="eastAsia"/>
          <w:szCs w:val="21"/>
          <w:u w:val="single"/>
        </w:rPr>
        <w:t>1）由承包人设计的永久工程的图纸；</w:t>
      </w:r>
    </w:p>
    <w:p w14:paraId="6355EA50" w14:textId="77777777" w:rsidR="004F0CEE" w:rsidRDefault="00000000">
      <w:pPr>
        <w:spacing w:line="360" w:lineRule="auto"/>
        <w:rPr>
          <w:rFonts w:ascii="宋体" w:hAnsi="宋体" w:cs="宋体" w:hint="eastAsia"/>
          <w:szCs w:val="21"/>
          <w:u w:val="single"/>
        </w:rPr>
      </w:pPr>
      <w:r>
        <w:rPr>
          <w:rFonts w:ascii="宋体" w:hAnsi="宋体" w:cs="宋体" w:hint="eastAsia"/>
          <w:szCs w:val="21"/>
          <w:u w:val="single"/>
        </w:rPr>
        <w:t>2）按照工程技术规范的相关要求需要制作加工图、大样图、安装图；</w:t>
      </w:r>
    </w:p>
    <w:p w14:paraId="720AE556" w14:textId="77777777" w:rsidR="004F0CEE" w:rsidRDefault="00000000">
      <w:pPr>
        <w:spacing w:line="360" w:lineRule="auto"/>
        <w:rPr>
          <w:rFonts w:ascii="宋体" w:hAnsi="宋体" w:cs="宋体" w:hint="eastAsia"/>
          <w:szCs w:val="21"/>
        </w:rPr>
      </w:pPr>
      <w:r>
        <w:rPr>
          <w:rFonts w:ascii="宋体" w:hAnsi="宋体" w:cs="宋体" w:hint="eastAsia"/>
          <w:szCs w:val="21"/>
          <w:u w:val="single"/>
        </w:rPr>
        <w:t>3）如果发包人将部分设计工作委托承包人完成时，承包人应具有相应的设计资质</w:t>
      </w:r>
      <w:r>
        <w:rPr>
          <w:rFonts w:ascii="宋体" w:hAnsi="宋体" w:cs="宋体" w:hint="eastAsia"/>
          <w:szCs w:val="21"/>
        </w:rPr>
        <w:t>。。</w:t>
      </w:r>
    </w:p>
    <w:p w14:paraId="270D1220" w14:textId="77777777" w:rsidR="004F0CEE" w:rsidRDefault="00000000">
      <w:pPr>
        <w:spacing w:line="360" w:lineRule="auto"/>
        <w:rPr>
          <w:rFonts w:ascii="宋体" w:hAnsi="宋体" w:cs="宋体" w:hint="eastAsia"/>
          <w:szCs w:val="21"/>
        </w:rPr>
      </w:pPr>
      <w:r>
        <w:rPr>
          <w:rFonts w:ascii="宋体" w:hAnsi="宋体" w:cs="宋体" w:hint="eastAsia"/>
          <w:szCs w:val="21"/>
        </w:rPr>
        <w:t>（2）承包人应履行合同约定的其他义务以及下述义务：</w:t>
      </w:r>
    </w:p>
    <w:p w14:paraId="3B7D0F18" w14:textId="77777777" w:rsidR="004F0CEE" w:rsidRDefault="00000000">
      <w:pPr>
        <w:spacing w:line="360" w:lineRule="auto"/>
        <w:rPr>
          <w:rFonts w:ascii="宋体" w:hAnsi="宋体" w:cs="宋体" w:hint="eastAsia"/>
          <w:szCs w:val="21"/>
          <w:u w:val="single"/>
        </w:rPr>
      </w:pPr>
      <w:r>
        <w:rPr>
          <w:rFonts w:ascii="宋体" w:hAnsi="宋体" w:cs="宋体" w:hint="eastAsia"/>
          <w:szCs w:val="21"/>
          <w:u w:val="single"/>
        </w:rPr>
        <w:lastRenderedPageBreak/>
        <w:t>1）成品保护：承包人应提供必要的人员、材料和设备用于整个工程的成品保护，包括对已完成的工程或工作的保护，防止任何已完工作遭受任何损坏或破坏。工作面移交后，承包人负责工程整体的成品保护。成品保护费用应在编制投标文件时考虑相关费用，包含在措施费项目费用中。</w:t>
      </w:r>
    </w:p>
    <w:p w14:paraId="47B8F1C5" w14:textId="77777777" w:rsidR="004F0CEE" w:rsidRDefault="00000000">
      <w:pPr>
        <w:spacing w:line="360" w:lineRule="auto"/>
        <w:rPr>
          <w:rFonts w:ascii="宋体" w:hAnsi="宋体" w:cs="宋体" w:hint="eastAsia"/>
          <w:szCs w:val="21"/>
          <w:u w:val="single"/>
        </w:rPr>
      </w:pPr>
      <w:r>
        <w:rPr>
          <w:rFonts w:ascii="宋体" w:hAnsi="宋体" w:cs="宋体" w:hint="eastAsia"/>
          <w:szCs w:val="21"/>
          <w:u w:val="single"/>
        </w:rPr>
        <w:t>2）工程现场原有的设施和材料应尽量利用，减少浪费。</w:t>
      </w:r>
    </w:p>
    <w:p w14:paraId="1D1FFB8B" w14:textId="77777777" w:rsidR="004F0CEE" w:rsidRDefault="00000000">
      <w:pPr>
        <w:spacing w:line="360" w:lineRule="auto"/>
        <w:rPr>
          <w:rFonts w:ascii="宋体" w:hAnsi="宋体" w:cs="宋体" w:hint="eastAsia"/>
          <w:szCs w:val="21"/>
          <w:u w:val="single"/>
        </w:rPr>
      </w:pPr>
      <w:r>
        <w:rPr>
          <w:rFonts w:ascii="宋体" w:hAnsi="宋体" w:cs="宋体" w:hint="eastAsia"/>
          <w:szCs w:val="21"/>
          <w:u w:val="single"/>
        </w:rPr>
        <w:t>3）承包人应向发包人及监理人提供现场内的办公和生活房屋及设施（监理使用的办公室、电话等设施）所需费用已含在投标报价中，发包人</w:t>
      </w:r>
      <w:proofErr w:type="gramStart"/>
      <w:r>
        <w:rPr>
          <w:rFonts w:ascii="宋体" w:hAnsi="宋体" w:cs="宋体" w:hint="eastAsia"/>
          <w:szCs w:val="21"/>
          <w:u w:val="single"/>
        </w:rPr>
        <w:t>不</w:t>
      </w:r>
      <w:proofErr w:type="gramEnd"/>
      <w:r>
        <w:rPr>
          <w:rFonts w:ascii="宋体" w:hAnsi="宋体" w:cs="宋体" w:hint="eastAsia"/>
          <w:szCs w:val="21"/>
          <w:u w:val="single"/>
        </w:rPr>
        <w:t>另行支付。</w:t>
      </w:r>
    </w:p>
    <w:p w14:paraId="6F01C954" w14:textId="77777777" w:rsidR="004F0CEE" w:rsidRDefault="00000000">
      <w:pPr>
        <w:spacing w:line="360" w:lineRule="auto"/>
        <w:rPr>
          <w:rFonts w:ascii="宋体" w:hAnsi="宋体" w:cs="宋体" w:hint="eastAsia"/>
          <w:szCs w:val="21"/>
          <w:u w:val="single"/>
        </w:rPr>
      </w:pPr>
      <w:r>
        <w:rPr>
          <w:rFonts w:ascii="宋体" w:hAnsi="宋体" w:cs="宋体" w:hint="eastAsia"/>
          <w:szCs w:val="21"/>
          <w:u w:val="single"/>
        </w:rPr>
        <w:t>4）由承包人办理有关施工现场的道路交通、环卫和施工噪音等手续；</w:t>
      </w:r>
    </w:p>
    <w:p w14:paraId="32958072" w14:textId="77777777" w:rsidR="004F0CEE" w:rsidRDefault="00000000">
      <w:pPr>
        <w:spacing w:line="360" w:lineRule="auto"/>
        <w:rPr>
          <w:rFonts w:ascii="宋体" w:hAnsi="宋体" w:cs="宋体" w:hint="eastAsia"/>
          <w:szCs w:val="21"/>
          <w:u w:val="single"/>
        </w:rPr>
      </w:pPr>
      <w:r>
        <w:rPr>
          <w:rFonts w:ascii="宋体" w:hAnsi="宋体" w:cs="宋体" w:hint="eastAsia"/>
          <w:szCs w:val="21"/>
          <w:u w:val="single"/>
        </w:rPr>
        <w:t>5）施工现场需要排放有害污水时，由承包人负责办理有关手续；</w:t>
      </w:r>
    </w:p>
    <w:p w14:paraId="2C6D62AB" w14:textId="77777777" w:rsidR="004F0CEE" w:rsidRDefault="00000000">
      <w:pPr>
        <w:spacing w:line="360" w:lineRule="auto"/>
        <w:rPr>
          <w:rFonts w:ascii="宋体" w:hAnsi="宋体" w:cs="宋体" w:hint="eastAsia"/>
          <w:szCs w:val="21"/>
          <w:u w:val="single"/>
        </w:rPr>
      </w:pPr>
      <w:r>
        <w:rPr>
          <w:rFonts w:ascii="宋体" w:hAnsi="宋体" w:cs="宋体" w:hint="eastAsia"/>
          <w:szCs w:val="21"/>
          <w:u w:val="single"/>
        </w:rPr>
        <w:t>6）施工噪音超过当地主管部门的规定时，由承包人提出措施，并予以落实。</w:t>
      </w:r>
    </w:p>
    <w:p w14:paraId="7B6EF802" w14:textId="77777777" w:rsidR="004F0CEE" w:rsidRDefault="00000000">
      <w:pPr>
        <w:spacing w:line="360" w:lineRule="auto"/>
        <w:rPr>
          <w:rFonts w:ascii="宋体" w:hAnsi="宋体" w:cs="宋体" w:hint="eastAsia"/>
          <w:szCs w:val="21"/>
          <w:u w:val="single"/>
        </w:rPr>
      </w:pPr>
      <w:r>
        <w:rPr>
          <w:rFonts w:ascii="宋体" w:hAnsi="宋体" w:cs="宋体" w:hint="eastAsia"/>
          <w:szCs w:val="21"/>
          <w:u w:val="single"/>
        </w:rPr>
        <w:t>7）总体工程开工前，承包人应按监理工程师的要求建立各自独立的计量和支付工作体系。在合同执行期间，计量与支付工作分别进行。承包人只有在规定的项目和程序完成后，并向监理工程师提出了计量的申请，才有可能得到监理工程师对工程量的计量。承包人只有在已获得工程量计量的基础上，具备全部支付所需资料且提出了支付申请后，才有条件得到监理工程师对支付的审核。当承包人没有达到上述要求（全部或部分），监理工程师有权不予办理该承包人的计量或支付。</w:t>
      </w:r>
    </w:p>
    <w:p w14:paraId="6B2D6646" w14:textId="77777777" w:rsidR="004F0CEE" w:rsidRDefault="00000000">
      <w:pPr>
        <w:spacing w:line="360" w:lineRule="auto"/>
        <w:rPr>
          <w:rFonts w:ascii="宋体" w:hAnsi="宋体" w:cs="宋体" w:hint="eastAsia"/>
          <w:szCs w:val="21"/>
          <w:u w:val="single"/>
        </w:rPr>
      </w:pPr>
      <w:r>
        <w:rPr>
          <w:rFonts w:ascii="宋体" w:hAnsi="宋体" w:cs="宋体" w:hint="eastAsia"/>
          <w:szCs w:val="21"/>
          <w:u w:val="single"/>
        </w:rPr>
        <w:t>8）承包人在工程施工中拖延工期，监理工程师认为工程进度过慢，无法确保工程按规定的时间完成时，监理工程师向承包人发出要求如快进度的通知，承包人应立即采取必要的措施，加快工程进度，确保工程按期完成，承包人无权因采取此种措施而获得任何追加款项。</w:t>
      </w:r>
    </w:p>
    <w:p w14:paraId="47B98DE1" w14:textId="77777777" w:rsidR="004F0CEE" w:rsidRDefault="00000000">
      <w:pPr>
        <w:spacing w:line="360" w:lineRule="auto"/>
        <w:rPr>
          <w:rFonts w:ascii="宋体" w:hAnsi="宋体" w:cs="宋体" w:hint="eastAsia"/>
          <w:szCs w:val="21"/>
          <w:u w:val="single"/>
        </w:rPr>
      </w:pPr>
      <w:r>
        <w:rPr>
          <w:rFonts w:ascii="宋体" w:hAnsi="宋体" w:cs="宋体" w:hint="eastAsia"/>
          <w:szCs w:val="21"/>
          <w:u w:val="single"/>
        </w:rPr>
        <w:t>9）承包人应为发包人工作人员或监理提供如下服务：将承包人负责修建、维修及保养的任何道路或通道，提供给上述人员使用：允许上述人员使用承包人提供的临时工程或承包人在现场的垂直运输机械和设备（如果有）。</w:t>
      </w:r>
    </w:p>
    <w:p w14:paraId="3484D3B8" w14:textId="77777777" w:rsidR="004F0CEE" w:rsidRDefault="00000000">
      <w:pPr>
        <w:spacing w:line="360" w:lineRule="auto"/>
        <w:rPr>
          <w:rFonts w:ascii="宋体" w:hAnsi="宋体" w:cs="宋体" w:hint="eastAsia"/>
          <w:szCs w:val="21"/>
          <w:u w:val="single"/>
        </w:rPr>
      </w:pPr>
      <w:r>
        <w:rPr>
          <w:rFonts w:ascii="宋体" w:hAnsi="宋体" w:cs="宋体" w:hint="eastAsia"/>
          <w:szCs w:val="21"/>
          <w:u w:val="single"/>
        </w:rPr>
        <w:t>10）除非合同文件中另有约定，从工程开工日期直至颁发整个工程的竣工移交证书日期止，承包人应对工程以及材料和待安装的工程设备等的照管负责完全责任，这种照管的责任应随工程一起移交给发包人。承包人还应对移交后发生的，由承包人负责的以前的事件引起的损失或损害负责。</w:t>
      </w:r>
    </w:p>
    <w:p w14:paraId="66BB11A8" w14:textId="77777777" w:rsidR="004F0CEE" w:rsidRDefault="00000000">
      <w:pPr>
        <w:spacing w:line="360" w:lineRule="auto"/>
        <w:rPr>
          <w:rFonts w:ascii="宋体" w:hAnsi="宋体" w:cs="宋体" w:hint="eastAsia"/>
          <w:szCs w:val="21"/>
          <w:u w:val="single"/>
        </w:rPr>
      </w:pPr>
      <w:r>
        <w:rPr>
          <w:rFonts w:ascii="宋体" w:hAnsi="宋体" w:cs="宋体" w:hint="eastAsia"/>
          <w:szCs w:val="21"/>
          <w:u w:val="single"/>
        </w:rPr>
        <w:t>11）负责施工现场的所有施工临时设施、临时道路、备用发电机、水、电管线的修建安装，保证施工的正常进行。</w:t>
      </w:r>
    </w:p>
    <w:p w14:paraId="31A155BD" w14:textId="77777777" w:rsidR="004F0CEE" w:rsidRDefault="00000000">
      <w:pPr>
        <w:spacing w:line="360" w:lineRule="auto"/>
        <w:rPr>
          <w:rFonts w:ascii="宋体" w:hAnsi="宋体" w:cs="宋体" w:hint="eastAsia"/>
          <w:szCs w:val="21"/>
          <w:u w:val="single"/>
        </w:rPr>
      </w:pPr>
      <w:r>
        <w:rPr>
          <w:rFonts w:ascii="宋体" w:hAnsi="宋体" w:cs="宋体" w:hint="eastAsia"/>
          <w:szCs w:val="21"/>
          <w:u w:val="single"/>
        </w:rPr>
        <w:t>12）承包人应承担在施工中因承包人原因发生的停工、返工、材料及物件的倒运、机械二次进场等所造成的损失。</w:t>
      </w:r>
    </w:p>
    <w:p w14:paraId="1563093B" w14:textId="77777777" w:rsidR="004F0CEE" w:rsidRDefault="00000000">
      <w:pPr>
        <w:spacing w:line="360" w:lineRule="auto"/>
        <w:rPr>
          <w:rFonts w:ascii="宋体" w:hAnsi="宋体" w:cs="宋体" w:hint="eastAsia"/>
          <w:szCs w:val="21"/>
          <w:u w:val="single"/>
        </w:rPr>
      </w:pPr>
      <w:r>
        <w:rPr>
          <w:rFonts w:ascii="宋体" w:hAnsi="宋体" w:cs="宋体" w:hint="eastAsia"/>
          <w:szCs w:val="21"/>
          <w:u w:val="single"/>
        </w:rPr>
        <w:t>13）承包人应对整个现场的施工组织和施工方案的适用性、稳定性和安全性负全面责任。同时根据施工现场的实际情况建立健全质量保证体系、环境保证体系和职业健康与安全保证体系；</w:t>
      </w:r>
    </w:p>
    <w:p w14:paraId="1365E08C" w14:textId="77777777" w:rsidR="004F0CEE" w:rsidRDefault="00000000">
      <w:pPr>
        <w:spacing w:line="360" w:lineRule="auto"/>
        <w:rPr>
          <w:rFonts w:ascii="宋体" w:hAnsi="宋体" w:cs="宋体" w:hint="eastAsia"/>
          <w:szCs w:val="21"/>
          <w:u w:val="single"/>
        </w:rPr>
      </w:pPr>
      <w:r>
        <w:rPr>
          <w:rFonts w:ascii="宋体" w:hAnsi="宋体" w:cs="宋体" w:hint="eastAsia"/>
          <w:szCs w:val="21"/>
          <w:u w:val="single"/>
        </w:rPr>
        <w:t>14）承包人在履行合同过程中，应尽一切努力，避免给其他承包人造成干扰。凡涉及与其他承包人不可避免的干扰问题时，有监理工程师协调解决，承包人必须服从监理工程师有关裁决。 若产生费用时，商定解决。</w:t>
      </w:r>
    </w:p>
    <w:p w14:paraId="4664129B" w14:textId="77777777" w:rsidR="004F0CEE" w:rsidRDefault="00000000">
      <w:pPr>
        <w:spacing w:line="360" w:lineRule="auto"/>
        <w:rPr>
          <w:rFonts w:ascii="宋体" w:hAnsi="宋体" w:cs="宋体" w:hint="eastAsia"/>
          <w:szCs w:val="21"/>
          <w:u w:val="single"/>
        </w:rPr>
      </w:pPr>
      <w:r>
        <w:rPr>
          <w:rFonts w:ascii="宋体" w:hAnsi="宋体" w:cs="宋体" w:hint="eastAsia"/>
          <w:szCs w:val="21"/>
          <w:u w:val="single"/>
        </w:rPr>
        <w:t>15）为保证资金监管和农民工工资支付，承包人在接到中标通知后14日内，必须按业主要求设立针对本工程的专项账户。承包人应当加强工程款管理，做到专款专用，不得拖欠分包人的工程款、材</w:t>
      </w:r>
      <w:r>
        <w:rPr>
          <w:rFonts w:ascii="宋体" w:hAnsi="宋体" w:cs="宋体" w:hint="eastAsia"/>
          <w:szCs w:val="21"/>
          <w:u w:val="single"/>
        </w:rPr>
        <w:lastRenderedPageBreak/>
        <w:t>料、设备货款、农民工和工人工资等费用；监理工程师或发包人对工程款使用情况进行监督检查时，承包人应当积极配合，不得阻扰和拒绝。</w:t>
      </w:r>
    </w:p>
    <w:p w14:paraId="082AA38C" w14:textId="77777777" w:rsidR="004F0CEE" w:rsidRDefault="00000000">
      <w:pPr>
        <w:spacing w:line="360" w:lineRule="auto"/>
        <w:rPr>
          <w:rFonts w:ascii="宋体" w:hAnsi="宋体" w:cs="宋体" w:hint="eastAsia"/>
          <w:szCs w:val="21"/>
          <w:u w:val="single"/>
        </w:rPr>
      </w:pPr>
      <w:r>
        <w:rPr>
          <w:rFonts w:ascii="宋体" w:hAnsi="宋体" w:cs="宋体" w:hint="eastAsia"/>
          <w:szCs w:val="21"/>
          <w:u w:val="single"/>
        </w:rPr>
        <w:t>16）如承包人发生本款所述拖欠行为，一经查实，一律通报并责令承包人自行组织资金迅速偿还欠款。对恶意拖欠和拒不按计划偿还的，发包人可以代扣期中付款，并将有关情况报相关主管部门调查处理，必要是可解除合同并依法追究承包人的法律责任。</w:t>
      </w:r>
    </w:p>
    <w:p w14:paraId="66D0E02A" w14:textId="77777777" w:rsidR="004F0CEE" w:rsidRDefault="00000000">
      <w:pPr>
        <w:spacing w:line="360" w:lineRule="auto"/>
        <w:rPr>
          <w:rFonts w:ascii="宋体" w:hAnsi="宋体" w:cs="宋体" w:hint="eastAsia"/>
          <w:szCs w:val="21"/>
          <w:u w:val="single"/>
        </w:rPr>
      </w:pPr>
      <w:r>
        <w:rPr>
          <w:rFonts w:ascii="宋体" w:hAnsi="宋体" w:cs="宋体" w:hint="eastAsia"/>
          <w:szCs w:val="21"/>
          <w:u w:val="single"/>
        </w:rPr>
        <w:t>17）承包人组织人员进驻工程现场时，应切实采取预防传染性疾病的有效措施，配合必要的医药用品、消毒、测温、通用等设施、设备，加强防控工作。承包人还应建立人员流动登记制度，信息报告制度，要与卫生防疫部门取得联系，做好各项防范措施的落实工作。承包人应将其采取上述措施而可能发生的全部费用计入投标报价中，发包人将不再另行支付。因承包人采取措施不力所造成的一切后果，均由承包人自行负责。</w:t>
      </w:r>
    </w:p>
    <w:p w14:paraId="76348ED6" w14:textId="77777777" w:rsidR="004F0CEE" w:rsidRDefault="00000000">
      <w:pPr>
        <w:spacing w:line="360" w:lineRule="auto"/>
        <w:rPr>
          <w:rFonts w:ascii="宋体" w:hAnsi="宋体" w:cs="宋体" w:hint="eastAsia"/>
          <w:szCs w:val="21"/>
          <w:u w:val="single"/>
        </w:rPr>
      </w:pPr>
      <w:r>
        <w:rPr>
          <w:rFonts w:ascii="宋体" w:hAnsi="宋体" w:cs="宋体" w:hint="eastAsia"/>
          <w:szCs w:val="21"/>
          <w:u w:val="single"/>
        </w:rPr>
        <w:t>18）承包人应负责代表发包人准备本工程竣工验收备案的全部材料，并于本工程四方验收15日内完成本工程的竣工验收备案手续。</w:t>
      </w:r>
    </w:p>
    <w:p w14:paraId="595890F1" w14:textId="77777777" w:rsidR="004F0CEE" w:rsidRDefault="00000000">
      <w:pPr>
        <w:spacing w:line="360" w:lineRule="auto"/>
        <w:rPr>
          <w:rFonts w:ascii="宋体" w:hAnsi="宋体" w:cs="宋体" w:hint="eastAsia"/>
          <w:szCs w:val="21"/>
          <w:u w:val="single"/>
        </w:rPr>
      </w:pPr>
      <w:r>
        <w:rPr>
          <w:rFonts w:ascii="宋体" w:hAnsi="宋体" w:cs="宋体" w:hint="eastAsia"/>
          <w:szCs w:val="21"/>
          <w:u w:val="single"/>
        </w:rPr>
        <w:t>19）承包人负责档案预验收和监督站验收的档案工作，取得档案预验收单，承包人负责移交城建档案馆并取得城建档案馆的移交证书，按« 建筑工程资料管理规定 »DB11/T695-2009的规定向发包人移交2套竣工档案，以上竣工档案移交工作于工程四方验收后30天内完成。</w:t>
      </w:r>
    </w:p>
    <w:p w14:paraId="35BD484A" w14:textId="77777777" w:rsidR="004F0CEE" w:rsidRDefault="00000000">
      <w:pPr>
        <w:spacing w:line="360" w:lineRule="auto"/>
        <w:rPr>
          <w:rFonts w:ascii="宋体" w:hAnsi="宋体" w:cs="宋体" w:hint="eastAsia"/>
          <w:szCs w:val="21"/>
          <w:u w:val="single"/>
        </w:rPr>
      </w:pPr>
      <w:r>
        <w:rPr>
          <w:rFonts w:ascii="宋体" w:hAnsi="宋体" w:cs="宋体" w:hint="eastAsia"/>
          <w:szCs w:val="21"/>
          <w:u w:val="single"/>
        </w:rPr>
        <w:t>20）承包人应满足北京市和学校对疫情防控期间施工的相关要求。</w:t>
      </w:r>
    </w:p>
    <w:p w14:paraId="398B1773" w14:textId="77777777" w:rsidR="004F0CEE" w:rsidRDefault="00000000">
      <w:pPr>
        <w:spacing w:line="360" w:lineRule="auto"/>
        <w:rPr>
          <w:rFonts w:ascii="宋体" w:hAnsi="宋体" w:cs="宋体" w:hint="eastAsia"/>
          <w:szCs w:val="21"/>
          <w:u w:val="single"/>
        </w:rPr>
      </w:pPr>
      <w:r>
        <w:rPr>
          <w:rFonts w:ascii="宋体" w:hAnsi="宋体" w:cs="宋体" w:hint="eastAsia"/>
          <w:szCs w:val="21"/>
          <w:u w:val="single"/>
        </w:rPr>
        <w:t>21) 项目经理应切实履行岗位职责，在岗履职时间不得少于本项目施工时间的80%。</w:t>
      </w:r>
    </w:p>
    <w:p w14:paraId="280F6514" w14:textId="77777777" w:rsidR="004F0CEE" w:rsidRDefault="00000000">
      <w:pPr>
        <w:keepNext/>
        <w:keepLines/>
        <w:spacing w:line="360" w:lineRule="auto"/>
        <w:outlineLvl w:val="0"/>
        <w:rPr>
          <w:rFonts w:ascii="宋体" w:hAnsi="宋体" w:cs="宋体" w:hint="eastAsia"/>
          <w:szCs w:val="21"/>
        </w:rPr>
      </w:pPr>
      <w:bookmarkStart w:id="1976" w:name="_Toc241459676"/>
      <w:bookmarkStart w:id="1977" w:name="_Toc342296435"/>
      <w:bookmarkStart w:id="1978" w:name="_Toc435200831"/>
      <w:bookmarkStart w:id="1979" w:name="_Toc531764770"/>
      <w:bookmarkStart w:id="1980" w:name="_Toc396423225"/>
      <w:bookmarkStart w:id="1981" w:name="_Toc144974610"/>
      <w:bookmarkStart w:id="1982" w:name="_Toc152045642"/>
      <w:bookmarkStart w:id="1983" w:name="_Toc179632660"/>
      <w:bookmarkStart w:id="1984" w:name="_Toc152042420"/>
      <w:r>
        <w:rPr>
          <w:rFonts w:ascii="宋体" w:hAnsi="宋体" w:cs="宋体" w:hint="eastAsia"/>
          <w:szCs w:val="21"/>
        </w:rPr>
        <w:t>4.2 履约担保</w:t>
      </w:r>
      <w:bookmarkEnd w:id="1976"/>
      <w:bookmarkEnd w:id="1977"/>
      <w:bookmarkEnd w:id="1978"/>
      <w:bookmarkEnd w:id="1979"/>
      <w:bookmarkEnd w:id="1980"/>
      <w:r>
        <w:rPr>
          <w:rFonts w:ascii="宋体" w:hAnsi="宋体" w:cs="宋体" w:hint="eastAsia"/>
          <w:szCs w:val="21"/>
        </w:rPr>
        <w:t xml:space="preserve"> </w:t>
      </w:r>
    </w:p>
    <w:p w14:paraId="71A582FC"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4.2.1 履约担保的格式和金额</w:t>
      </w:r>
    </w:p>
    <w:p w14:paraId="759EEBC3"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发包人</w:t>
      </w:r>
      <w:r>
        <w:rPr>
          <w:rFonts w:ascii="宋体" w:hAnsi="宋体" w:cs="宋体" w:hint="eastAsia"/>
          <w:szCs w:val="21"/>
          <w:u w:val="single"/>
        </w:rPr>
        <w:t xml:space="preserve">  不要求   </w:t>
      </w:r>
      <w:r>
        <w:rPr>
          <w:rFonts w:ascii="宋体" w:hAnsi="宋体" w:cs="宋体" w:hint="eastAsia"/>
          <w:szCs w:val="21"/>
        </w:rPr>
        <w:t>（要求/不要求）承包人提供承包人履约担保。</w:t>
      </w:r>
    </w:p>
    <w:p w14:paraId="6CC79F88" w14:textId="77777777" w:rsidR="004F0CEE" w:rsidRDefault="00000000">
      <w:pPr>
        <w:keepNext/>
        <w:keepLines/>
        <w:spacing w:line="360" w:lineRule="auto"/>
        <w:outlineLvl w:val="0"/>
        <w:rPr>
          <w:rFonts w:ascii="宋体" w:hAnsi="宋体" w:cs="宋体" w:hint="eastAsia"/>
          <w:szCs w:val="21"/>
        </w:rPr>
      </w:pPr>
      <w:bookmarkStart w:id="1985" w:name="_Toc531764772"/>
      <w:bookmarkStart w:id="1986" w:name="_Toc144974612"/>
      <w:bookmarkStart w:id="1987" w:name="_Toc241459678"/>
      <w:bookmarkStart w:id="1988" w:name="_Toc179632662"/>
      <w:bookmarkStart w:id="1989" w:name="_Toc435200833"/>
      <w:bookmarkStart w:id="1990" w:name="_Toc152042422"/>
      <w:bookmarkStart w:id="1991" w:name="_Toc152045644"/>
      <w:bookmarkStart w:id="1992" w:name="_Toc342296437"/>
      <w:bookmarkStart w:id="1993" w:name="_Toc396423227"/>
      <w:bookmarkEnd w:id="1981"/>
      <w:bookmarkEnd w:id="1982"/>
      <w:bookmarkEnd w:id="1983"/>
      <w:bookmarkEnd w:id="1984"/>
      <w:r>
        <w:rPr>
          <w:rFonts w:ascii="宋体" w:hAnsi="宋体" w:cs="宋体" w:hint="eastAsia"/>
          <w:szCs w:val="21"/>
        </w:rPr>
        <w:t>4.5 承包人项目经理</w:t>
      </w:r>
      <w:bookmarkEnd w:id="1985"/>
      <w:bookmarkEnd w:id="1986"/>
      <w:bookmarkEnd w:id="1987"/>
      <w:bookmarkEnd w:id="1988"/>
      <w:bookmarkEnd w:id="1989"/>
      <w:bookmarkEnd w:id="1990"/>
      <w:bookmarkEnd w:id="1991"/>
      <w:bookmarkEnd w:id="1992"/>
      <w:bookmarkEnd w:id="1993"/>
    </w:p>
    <w:p w14:paraId="414022CF"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4.5.1承包人项目经理必须与承包人投标时所承诺的人员一致，并在根据通用合同条款第11.1.1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p>
    <w:p w14:paraId="54844986" w14:textId="77777777" w:rsidR="004F0CEE" w:rsidRDefault="00000000">
      <w:pPr>
        <w:keepNext/>
        <w:keepLines/>
        <w:spacing w:line="360" w:lineRule="auto"/>
        <w:outlineLvl w:val="3"/>
        <w:rPr>
          <w:rFonts w:ascii="宋体" w:hAnsi="宋体" w:cs="宋体" w:hint="eastAsia"/>
          <w:szCs w:val="21"/>
        </w:rPr>
      </w:pPr>
      <w:bookmarkStart w:id="1994" w:name="_Toc152045650"/>
      <w:bookmarkStart w:id="1995" w:name="_Toc435200834"/>
      <w:bookmarkStart w:id="1996" w:name="_Toc152042428"/>
      <w:bookmarkStart w:id="1997" w:name="_Toc241459679"/>
      <w:bookmarkStart w:id="1998" w:name="_Toc179632668"/>
      <w:bookmarkStart w:id="1999" w:name="_Toc144974618"/>
      <w:bookmarkStart w:id="2000" w:name="_Toc531764773"/>
      <w:bookmarkStart w:id="2001" w:name="_Toc396423228"/>
      <w:bookmarkStart w:id="2002" w:name="_Toc342296438"/>
      <w:r>
        <w:rPr>
          <w:rFonts w:ascii="宋体" w:hAnsi="宋体" w:cs="宋体" w:hint="eastAsia"/>
          <w:szCs w:val="21"/>
        </w:rPr>
        <w:t>4.11 不利物质条件</w:t>
      </w:r>
      <w:bookmarkEnd w:id="1994"/>
      <w:bookmarkEnd w:id="1995"/>
      <w:bookmarkEnd w:id="1996"/>
      <w:bookmarkEnd w:id="1997"/>
      <w:bookmarkEnd w:id="1998"/>
      <w:bookmarkEnd w:id="1999"/>
      <w:bookmarkEnd w:id="2000"/>
      <w:bookmarkEnd w:id="2001"/>
      <w:bookmarkEnd w:id="2002"/>
    </w:p>
    <w:p w14:paraId="720569DA" w14:textId="77777777" w:rsidR="004F0CEE" w:rsidRDefault="00000000">
      <w:pPr>
        <w:spacing w:line="360" w:lineRule="auto"/>
        <w:ind w:firstLineChars="200" w:firstLine="420"/>
        <w:rPr>
          <w:rFonts w:ascii="宋体" w:hAnsi="宋体" w:cs="宋体" w:hint="eastAsia"/>
          <w:szCs w:val="21"/>
          <w:u w:val="single"/>
        </w:rPr>
      </w:pPr>
      <w:bookmarkStart w:id="2003" w:name="_Toc152045651"/>
      <w:bookmarkStart w:id="2004" w:name="_Toc179632669"/>
      <w:bookmarkStart w:id="2005" w:name="_Toc144974619"/>
      <w:bookmarkStart w:id="2006" w:name="_Toc152042429"/>
      <w:r>
        <w:rPr>
          <w:rFonts w:ascii="宋体" w:hAnsi="宋体" w:cs="宋体" w:hint="eastAsia"/>
          <w:szCs w:val="21"/>
        </w:rPr>
        <w:t>4.11.1不利物质条件的范围：</w:t>
      </w:r>
      <w:r>
        <w:rPr>
          <w:rFonts w:ascii="宋体" w:hAnsi="宋体" w:cs="宋体" w:hint="eastAsia"/>
          <w:szCs w:val="21"/>
          <w:u w:val="single"/>
        </w:rPr>
        <w:t xml:space="preserve">      执行通用合同条款                  </w:t>
      </w:r>
      <w:r>
        <w:rPr>
          <w:rFonts w:ascii="宋体" w:hAnsi="宋体" w:cs="宋体" w:hint="eastAsia"/>
          <w:szCs w:val="21"/>
        </w:rPr>
        <w:t>。</w:t>
      </w:r>
    </w:p>
    <w:p w14:paraId="54BAB7AC" w14:textId="77777777" w:rsidR="004F0CEE" w:rsidRDefault="00000000">
      <w:pPr>
        <w:keepNext/>
        <w:keepLines/>
        <w:spacing w:line="360" w:lineRule="auto"/>
        <w:outlineLvl w:val="0"/>
        <w:rPr>
          <w:rFonts w:ascii="宋体" w:hAnsi="宋体" w:cs="宋体" w:hint="eastAsia"/>
          <w:szCs w:val="21"/>
          <w:lang w:val="zh-CN"/>
        </w:rPr>
      </w:pPr>
      <w:bookmarkStart w:id="2007" w:name="_Toc435200835"/>
      <w:bookmarkStart w:id="2008" w:name="_Toc531764774"/>
      <w:bookmarkStart w:id="2009" w:name="_Toc342296439"/>
      <w:bookmarkStart w:id="2010" w:name="_Toc396423229"/>
      <w:bookmarkStart w:id="2011" w:name="_Toc241459680"/>
      <w:r>
        <w:rPr>
          <w:rFonts w:ascii="宋体" w:hAnsi="宋体" w:cs="宋体" w:hint="eastAsia"/>
          <w:szCs w:val="21"/>
          <w:lang w:val="zh-CN"/>
        </w:rPr>
        <w:t>5. 材料和工程设备</w:t>
      </w:r>
      <w:bookmarkEnd w:id="2003"/>
      <w:bookmarkEnd w:id="2004"/>
      <w:bookmarkEnd w:id="2005"/>
      <w:bookmarkEnd w:id="2006"/>
      <w:bookmarkEnd w:id="2007"/>
      <w:bookmarkEnd w:id="2008"/>
      <w:bookmarkEnd w:id="2009"/>
      <w:bookmarkEnd w:id="2010"/>
      <w:bookmarkEnd w:id="2011"/>
    </w:p>
    <w:p w14:paraId="1A25157B" w14:textId="77777777" w:rsidR="004F0CEE" w:rsidRDefault="00000000">
      <w:pPr>
        <w:keepNext/>
        <w:keepLines/>
        <w:spacing w:line="360" w:lineRule="auto"/>
        <w:outlineLvl w:val="0"/>
        <w:rPr>
          <w:rFonts w:ascii="宋体" w:hAnsi="宋体" w:cs="宋体" w:hint="eastAsia"/>
          <w:szCs w:val="21"/>
        </w:rPr>
      </w:pPr>
      <w:bookmarkStart w:id="2012" w:name="_Toc342296440"/>
      <w:bookmarkStart w:id="2013" w:name="_Toc396423230"/>
      <w:bookmarkStart w:id="2014" w:name="_Toc144974620"/>
      <w:bookmarkStart w:id="2015" w:name="_Toc152042430"/>
      <w:bookmarkStart w:id="2016" w:name="_Toc435200836"/>
      <w:bookmarkStart w:id="2017" w:name="_Toc241459681"/>
      <w:bookmarkStart w:id="2018" w:name="_Toc152045652"/>
      <w:bookmarkStart w:id="2019" w:name="_Toc179632670"/>
      <w:bookmarkStart w:id="2020" w:name="_Toc531764775"/>
      <w:r>
        <w:rPr>
          <w:rFonts w:ascii="宋体" w:hAnsi="宋体" w:cs="宋体" w:hint="eastAsia"/>
          <w:szCs w:val="21"/>
        </w:rPr>
        <w:t>5.1 承包人提供的材料和工程设备</w:t>
      </w:r>
      <w:bookmarkEnd w:id="2012"/>
      <w:bookmarkEnd w:id="2013"/>
      <w:bookmarkEnd w:id="2014"/>
      <w:bookmarkEnd w:id="2015"/>
      <w:bookmarkEnd w:id="2016"/>
      <w:bookmarkEnd w:id="2017"/>
      <w:bookmarkEnd w:id="2018"/>
      <w:bookmarkEnd w:id="2019"/>
      <w:bookmarkEnd w:id="2020"/>
    </w:p>
    <w:p w14:paraId="1BB5DAEA"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5.1.1除专用合同条款第5.2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专用合同</w:t>
      </w:r>
      <w:r>
        <w:rPr>
          <w:rFonts w:ascii="宋体" w:hAnsi="宋体" w:cs="宋体" w:hint="eastAsia"/>
          <w:szCs w:val="21"/>
        </w:rPr>
        <w:lastRenderedPageBreak/>
        <w:t>条款第15.8.1项的约定，由发包人和承包人以招标方式确定专项供应商。承包人负责提供的主要材料和工程设备清单</w:t>
      </w:r>
      <w:proofErr w:type="gramStart"/>
      <w:r>
        <w:rPr>
          <w:rFonts w:ascii="宋体" w:hAnsi="宋体" w:cs="宋体" w:hint="eastAsia"/>
          <w:szCs w:val="21"/>
        </w:rPr>
        <w:t>见合同</w:t>
      </w:r>
      <w:proofErr w:type="gramEnd"/>
      <w:r>
        <w:rPr>
          <w:rFonts w:ascii="宋体" w:hAnsi="宋体" w:cs="宋体" w:hint="eastAsia"/>
          <w:szCs w:val="21"/>
        </w:rPr>
        <w:t>附件二“承包人提供的材料和工程设备一览表”。</w:t>
      </w:r>
    </w:p>
    <w:p w14:paraId="2A9C0492"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5.1.2 承包人将由其提供的材料和工程设备的供货人及品种、规格、数量和供货时间等报送监理人审批的期限：</w:t>
      </w:r>
      <w:r>
        <w:rPr>
          <w:rFonts w:ascii="宋体" w:hAnsi="宋体" w:cs="宋体" w:hint="eastAsia"/>
          <w:szCs w:val="21"/>
          <w:u w:val="single"/>
        </w:rPr>
        <w:t xml:space="preserve">    承包人应当在相应材料和工程设备进场前7天将相应材料和工程设备的供货人及采购品种、规格、数量和供货时间等报送监理人审批，监理人应当在7天内提出审批意见。未经监理人和发包人审批确定的该等材料和工程设备不得进入现场，否则发包人有权不支付相应的材料和工程设备价款。</w:t>
      </w:r>
      <w:r>
        <w:rPr>
          <w:rFonts w:ascii="宋体" w:hAnsi="宋体" w:cs="宋体" w:hint="eastAsia"/>
          <w:szCs w:val="21"/>
        </w:rPr>
        <w:t xml:space="preserve"> </w:t>
      </w:r>
    </w:p>
    <w:p w14:paraId="3E682C68" w14:textId="77777777" w:rsidR="004F0CEE" w:rsidRDefault="00000000">
      <w:pPr>
        <w:keepNext/>
        <w:keepLines/>
        <w:spacing w:line="360" w:lineRule="auto"/>
        <w:outlineLvl w:val="0"/>
        <w:rPr>
          <w:rFonts w:ascii="宋体" w:hAnsi="宋体" w:cs="宋体" w:hint="eastAsia"/>
          <w:szCs w:val="21"/>
        </w:rPr>
      </w:pPr>
      <w:bookmarkStart w:id="2021" w:name="_Toc152045653"/>
      <w:bookmarkStart w:id="2022" w:name="_Toc241459682"/>
      <w:bookmarkStart w:id="2023" w:name="_Toc144974621"/>
      <w:bookmarkStart w:id="2024" w:name="_Toc152042431"/>
      <w:bookmarkStart w:id="2025" w:name="_Toc179632671"/>
      <w:bookmarkStart w:id="2026" w:name="_Toc396423231"/>
      <w:bookmarkStart w:id="2027" w:name="_Toc531764776"/>
      <w:bookmarkStart w:id="2028" w:name="_Toc342296441"/>
      <w:bookmarkStart w:id="2029" w:name="_Toc435200837"/>
      <w:r>
        <w:rPr>
          <w:rFonts w:ascii="宋体" w:hAnsi="宋体" w:cs="宋体" w:hint="eastAsia"/>
          <w:szCs w:val="21"/>
        </w:rPr>
        <w:t>5.2 发包人提供的材料和工程设备</w:t>
      </w:r>
      <w:bookmarkEnd w:id="2021"/>
      <w:bookmarkEnd w:id="2022"/>
      <w:bookmarkEnd w:id="2023"/>
      <w:bookmarkEnd w:id="2024"/>
      <w:bookmarkEnd w:id="2025"/>
      <w:bookmarkEnd w:id="2026"/>
      <w:bookmarkEnd w:id="2027"/>
      <w:bookmarkEnd w:id="2028"/>
      <w:bookmarkEnd w:id="2029"/>
    </w:p>
    <w:p w14:paraId="3D7C63AE"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5.2.1发包人负责提供的材料和工程设备的名称、规格、数量、价格、交货方式、交货地点和计划交货日期等</w:t>
      </w:r>
      <w:proofErr w:type="gramStart"/>
      <w:r>
        <w:rPr>
          <w:rFonts w:ascii="宋体" w:hAnsi="宋体" w:cs="宋体" w:hint="eastAsia"/>
          <w:szCs w:val="21"/>
        </w:rPr>
        <w:t>见合同</w:t>
      </w:r>
      <w:proofErr w:type="gramEnd"/>
      <w:r>
        <w:rPr>
          <w:rFonts w:ascii="宋体" w:hAnsi="宋体" w:cs="宋体" w:hint="eastAsia"/>
          <w:szCs w:val="21"/>
        </w:rPr>
        <w:t>附件三“发包人提供的材料和工程设备一览表”。</w:t>
      </w:r>
    </w:p>
    <w:p w14:paraId="6808D224"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 xml:space="preserve">5.2.3由发包人提供的材料和工程设备验收后，由承包人负责接收、运输和保管。 </w:t>
      </w:r>
    </w:p>
    <w:p w14:paraId="3572974E" w14:textId="77777777" w:rsidR="004F0CEE" w:rsidRDefault="00000000">
      <w:pPr>
        <w:keepNext/>
        <w:keepLines/>
        <w:spacing w:line="360" w:lineRule="auto"/>
        <w:outlineLvl w:val="0"/>
        <w:rPr>
          <w:rFonts w:ascii="宋体" w:hAnsi="宋体" w:cs="宋体" w:hint="eastAsia"/>
          <w:szCs w:val="21"/>
          <w:lang w:val="zh-CN"/>
        </w:rPr>
      </w:pPr>
      <w:bookmarkStart w:id="2030" w:name="_Toc241459683"/>
      <w:bookmarkStart w:id="2031" w:name="_Toc179632674"/>
      <w:bookmarkStart w:id="2032" w:name="_Toc435200838"/>
      <w:bookmarkStart w:id="2033" w:name="_Toc152042434"/>
      <w:bookmarkStart w:id="2034" w:name="_Toc342296442"/>
      <w:bookmarkStart w:id="2035" w:name="_Toc531764777"/>
      <w:bookmarkStart w:id="2036" w:name="_Toc144974624"/>
      <w:bookmarkStart w:id="2037" w:name="_Toc152045656"/>
      <w:bookmarkStart w:id="2038" w:name="_Toc396423232"/>
      <w:r>
        <w:rPr>
          <w:rFonts w:ascii="宋体" w:hAnsi="宋体" w:cs="宋体" w:hint="eastAsia"/>
          <w:szCs w:val="21"/>
          <w:lang w:val="zh-CN"/>
        </w:rPr>
        <w:t>6. 施工设备和临时设施</w:t>
      </w:r>
      <w:bookmarkEnd w:id="2030"/>
      <w:bookmarkEnd w:id="2031"/>
      <w:bookmarkEnd w:id="2032"/>
      <w:bookmarkEnd w:id="2033"/>
      <w:bookmarkEnd w:id="2034"/>
      <w:bookmarkEnd w:id="2035"/>
      <w:bookmarkEnd w:id="2036"/>
      <w:bookmarkEnd w:id="2037"/>
      <w:bookmarkEnd w:id="2038"/>
    </w:p>
    <w:p w14:paraId="08235837" w14:textId="77777777" w:rsidR="004F0CEE" w:rsidRDefault="00000000">
      <w:pPr>
        <w:keepNext/>
        <w:keepLines/>
        <w:spacing w:line="360" w:lineRule="auto"/>
        <w:outlineLvl w:val="0"/>
        <w:rPr>
          <w:rFonts w:ascii="宋体" w:hAnsi="宋体" w:cs="宋体" w:hint="eastAsia"/>
          <w:szCs w:val="21"/>
        </w:rPr>
      </w:pPr>
      <w:bookmarkStart w:id="2039" w:name="_Toc144974625"/>
      <w:bookmarkStart w:id="2040" w:name="_Toc342296443"/>
      <w:bookmarkStart w:id="2041" w:name="_Toc152042435"/>
      <w:bookmarkStart w:id="2042" w:name="_Toc396423233"/>
      <w:bookmarkStart w:id="2043" w:name="_Toc152045657"/>
      <w:bookmarkStart w:id="2044" w:name="_Toc241459684"/>
      <w:bookmarkStart w:id="2045" w:name="_Toc435200839"/>
      <w:bookmarkStart w:id="2046" w:name="_Toc179632675"/>
      <w:bookmarkStart w:id="2047" w:name="_Toc531764778"/>
      <w:r>
        <w:rPr>
          <w:rFonts w:ascii="宋体" w:hAnsi="宋体" w:cs="宋体" w:hint="eastAsia"/>
          <w:szCs w:val="21"/>
        </w:rPr>
        <w:t>6.1 承包人提供的施工设备和临时设施</w:t>
      </w:r>
      <w:bookmarkEnd w:id="2039"/>
      <w:bookmarkEnd w:id="2040"/>
      <w:bookmarkEnd w:id="2041"/>
      <w:bookmarkEnd w:id="2042"/>
      <w:bookmarkEnd w:id="2043"/>
      <w:bookmarkEnd w:id="2044"/>
      <w:bookmarkEnd w:id="2045"/>
      <w:bookmarkEnd w:id="2046"/>
      <w:bookmarkEnd w:id="2047"/>
    </w:p>
    <w:p w14:paraId="4EFBF764"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6.1.2发包人承担修建临时设施的费用的范围：</w:t>
      </w:r>
      <w:r>
        <w:rPr>
          <w:rFonts w:ascii="宋体" w:hAnsi="宋体" w:cs="宋体" w:hint="eastAsia"/>
          <w:szCs w:val="21"/>
          <w:u w:val="single"/>
        </w:rPr>
        <w:t xml:space="preserve">         /            </w:t>
      </w:r>
      <w:r>
        <w:rPr>
          <w:rFonts w:ascii="宋体" w:hAnsi="宋体" w:cs="宋体" w:hint="eastAsia"/>
          <w:szCs w:val="21"/>
        </w:rPr>
        <w:t xml:space="preserve">。 </w:t>
      </w:r>
    </w:p>
    <w:p w14:paraId="334EA71F"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需要发包人办理申请手续和承担相关费用的临时占地：</w:t>
      </w:r>
      <w:r>
        <w:rPr>
          <w:rFonts w:ascii="宋体" w:hAnsi="宋体" w:cs="宋体" w:hint="eastAsia"/>
          <w:szCs w:val="21"/>
          <w:u w:val="single"/>
        </w:rPr>
        <w:t xml:space="preserve">承包人应针对现场实际情况及合同的要求，自行判断是否需要安排场外临时工程用地或施工用地。如果需要，承包人应自行安排并应认为相应的费用已含在承包人的签约合同价（投标总报价）中。必要时（在承包人请求和承担费用的前提下），为了工程的顺利实施，发包人应本着合作和尽力的原则给予承包人必要的协助。 </w:t>
      </w:r>
      <w:r>
        <w:rPr>
          <w:rFonts w:ascii="宋体" w:hAnsi="宋体" w:cs="宋体" w:hint="eastAsia"/>
          <w:szCs w:val="21"/>
        </w:rPr>
        <w:t xml:space="preserve"> </w:t>
      </w:r>
    </w:p>
    <w:p w14:paraId="6B6E2A66" w14:textId="77777777" w:rsidR="004F0CEE" w:rsidRDefault="00000000">
      <w:pPr>
        <w:keepNext/>
        <w:keepLines/>
        <w:spacing w:line="360" w:lineRule="auto"/>
        <w:outlineLvl w:val="0"/>
        <w:rPr>
          <w:rFonts w:ascii="宋体" w:hAnsi="宋体" w:cs="宋体" w:hint="eastAsia"/>
          <w:szCs w:val="21"/>
        </w:rPr>
      </w:pPr>
      <w:bookmarkStart w:id="2048" w:name="_Toc152042436"/>
      <w:bookmarkStart w:id="2049" w:name="_Toc435200840"/>
      <w:bookmarkStart w:id="2050" w:name="_Toc531764779"/>
      <w:bookmarkStart w:id="2051" w:name="_Toc179632676"/>
      <w:bookmarkStart w:id="2052" w:name="_Toc396423234"/>
      <w:bookmarkStart w:id="2053" w:name="_Toc152045658"/>
      <w:bookmarkStart w:id="2054" w:name="_Toc342296444"/>
      <w:bookmarkStart w:id="2055" w:name="_Toc241459685"/>
      <w:bookmarkStart w:id="2056" w:name="_Toc144974626"/>
      <w:r>
        <w:rPr>
          <w:rFonts w:ascii="宋体" w:hAnsi="宋体" w:cs="宋体" w:hint="eastAsia"/>
          <w:szCs w:val="21"/>
        </w:rPr>
        <w:t>6.2 发包人提供的施工设备和临时设施</w:t>
      </w:r>
      <w:bookmarkEnd w:id="2048"/>
      <w:bookmarkEnd w:id="2049"/>
      <w:bookmarkEnd w:id="2050"/>
      <w:bookmarkEnd w:id="2051"/>
      <w:bookmarkEnd w:id="2052"/>
      <w:bookmarkEnd w:id="2053"/>
      <w:bookmarkEnd w:id="2054"/>
      <w:bookmarkEnd w:id="2055"/>
      <w:bookmarkEnd w:id="2056"/>
    </w:p>
    <w:p w14:paraId="7C5D7899"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发包人提供的施工设备和临时设施：</w:t>
      </w:r>
      <w:r>
        <w:rPr>
          <w:rFonts w:ascii="宋体" w:hAnsi="宋体" w:cs="宋体" w:hint="eastAsia"/>
          <w:szCs w:val="21"/>
          <w:u w:val="single"/>
        </w:rPr>
        <w:t xml:space="preserve">       无         </w:t>
      </w:r>
      <w:r>
        <w:rPr>
          <w:rFonts w:ascii="宋体" w:hAnsi="宋体" w:cs="宋体" w:hint="eastAsia"/>
          <w:szCs w:val="21"/>
        </w:rPr>
        <w:t>。</w:t>
      </w:r>
    </w:p>
    <w:p w14:paraId="28E87501"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发包人提供的施工设备和临时设施的运行、维护、拆除、清运费用的承担人：</w:t>
      </w:r>
      <w:r>
        <w:rPr>
          <w:rFonts w:ascii="宋体" w:hAnsi="宋体" w:cs="宋体" w:hint="eastAsia"/>
          <w:szCs w:val="21"/>
          <w:u w:val="single"/>
        </w:rPr>
        <w:t xml:space="preserve">无 </w:t>
      </w:r>
      <w:r>
        <w:rPr>
          <w:rFonts w:ascii="宋体" w:hAnsi="宋体" w:cs="宋体" w:hint="eastAsia"/>
          <w:szCs w:val="21"/>
        </w:rPr>
        <w:t xml:space="preserve"> 。</w:t>
      </w:r>
    </w:p>
    <w:p w14:paraId="78DD5EBB" w14:textId="77777777" w:rsidR="004F0CEE" w:rsidRDefault="00000000">
      <w:pPr>
        <w:keepNext/>
        <w:keepLines/>
        <w:spacing w:line="360" w:lineRule="auto"/>
        <w:outlineLvl w:val="0"/>
        <w:rPr>
          <w:rFonts w:ascii="宋体" w:hAnsi="宋体" w:cs="宋体" w:hint="eastAsia"/>
          <w:szCs w:val="21"/>
        </w:rPr>
      </w:pPr>
      <w:bookmarkStart w:id="2057" w:name="_Toc435200841"/>
      <w:bookmarkStart w:id="2058" w:name="_Toc241459686"/>
      <w:bookmarkStart w:id="2059" w:name="_Toc144974628"/>
      <w:bookmarkStart w:id="2060" w:name="_Toc342296445"/>
      <w:bookmarkStart w:id="2061" w:name="_Toc152045660"/>
      <w:bookmarkStart w:id="2062" w:name="_Toc396423235"/>
      <w:bookmarkStart w:id="2063" w:name="_Toc531764780"/>
      <w:bookmarkStart w:id="2064" w:name="_Toc152042438"/>
      <w:bookmarkStart w:id="2065" w:name="_Toc179632678"/>
      <w:r>
        <w:rPr>
          <w:rFonts w:ascii="宋体" w:hAnsi="宋体" w:cs="宋体" w:hint="eastAsia"/>
          <w:szCs w:val="21"/>
        </w:rPr>
        <w:t>6.4 施工设备和临时设施专用于合同工程</w:t>
      </w:r>
      <w:bookmarkEnd w:id="2057"/>
      <w:bookmarkEnd w:id="2058"/>
      <w:bookmarkEnd w:id="2059"/>
      <w:bookmarkEnd w:id="2060"/>
      <w:bookmarkEnd w:id="2061"/>
      <w:bookmarkEnd w:id="2062"/>
      <w:bookmarkEnd w:id="2063"/>
      <w:bookmarkEnd w:id="2064"/>
      <w:bookmarkEnd w:id="2065"/>
    </w:p>
    <w:p w14:paraId="5F88350D" w14:textId="77777777" w:rsidR="004F0CEE" w:rsidRDefault="00000000">
      <w:pPr>
        <w:spacing w:line="360" w:lineRule="auto"/>
        <w:ind w:firstLineChars="200" w:firstLine="420"/>
        <w:rPr>
          <w:rFonts w:ascii="宋体" w:hAnsi="宋体" w:cs="宋体" w:hint="eastAsia"/>
          <w:szCs w:val="21"/>
          <w:u w:val="single"/>
          <w:bdr w:val="single" w:sz="4" w:space="0" w:color="auto"/>
        </w:rPr>
      </w:pPr>
      <w:r>
        <w:rPr>
          <w:rFonts w:ascii="宋体" w:hAnsi="宋体" w:cs="宋体" w:hint="eastAsia"/>
          <w:szCs w:val="21"/>
        </w:rPr>
        <w:t>6.4.1除为专用合同条款第4.1.8项约定的其他独立承包人和监理人指示的他人提供条件外,承包人运入施工场地的所有施工设备以及在施工场地建设的临时设施仅限于用于合同工程。</w:t>
      </w:r>
    </w:p>
    <w:p w14:paraId="07681D27" w14:textId="77777777" w:rsidR="004F0CEE" w:rsidRDefault="00000000">
      <w:pPr>
        <w:keepNext/>
        <w:keepLines/>
        <w:spacing w:line="360" w:lineRule="auto"/>
        <w:outlineLvl w:val="0"/>
        <w:rPr>
          <w:rFonts w:ascii="宋体" w:hAnsi="宋体" w:cs="宋体" w:hint="eastAsia"/>
          <w:szCs w:val="21"/>
          <w:lang w:val="zh-CN"/>
        </w:rPr>
      </w:pPr>
      <w:bookmarkStart w:id="2066" w:name="_Toc152045661"/>
      <w:bookmarkStart w:id="2067" w:name="_Toc144974629"/>
      <w:bookmarkStart w:id="2068" w:name="_Toc396423236"/>
      <w:bookmarkStart w:id="2069" w:name="_Toc241459687"/>
      <w:bookmarkStart w:id="2070" w:name="_Toc152042439"/>
      <w:bookmarkStart w:id="2071" w:name="_Toc531764781"/>
      <w:bookmarkStart w:id="2072" w:name="_Toc435200842"/>
      <w:bookmarkStart w:id="2073" w:name="_Toc179632679"/>
      <w:bookmarkStart w:id="2074" w:name="_Toc342296446"/>
      <w:r>
        <w:rPr>
          <w:rFonts w:ascii="宋体" w:hAnsi="宋体" w:cs="宋体" w:hint="eastAsia"/>
          <w:szCs w:val="21"/>
          <w:lang w:val="zh-CN"/>
        </w:rPr>
        <w:t>7. 交通运输</w:t>
      </w:r>
      <w:bookmarkEnd w:id="2066"/>
      <w:bookmarkEnd w:id="2067"/>
      <w:bookmarkEnd w:id="2068"/>
      <w:bookmarkEnd w:id="2069"/>
      <w:bookmarkEnd w:id="2070"/>
      <w:bookmarkEnd w:id="2071"/>
      <w:bookmarkEnd w:id="2072"/>
      <w:bookmarkEnd w:id="2073"/>
      <w:bookmarkEnd w:id="2074"/>
    </w:p>
    <w:p w14:paraId="40330416" w14:textId="77777777" w:rsidR="004F0CEE" w:rsidRDefault="00000000">
      <w:pPr>
        <w:keepNext/>
        <w:keepLines/>
        <w:spacing w:line="360" w:lineRule="auto"/>
        <w:outlineLvl w:val="0"/>
        <w:rPr>
          <w:rFonts w:ascii="宋体" w:hAnsi="宋体" w:cs="宋体" w:hint="eastAsia"/>
          <w:szCs w:val="21"/>
        </w:rPr>
      </w:pPr>
      <w:bookmarkStart w:id="2075" w:name="_Toc152042440"/>
      <w:bookmarkStart w:id="2076" w:name="_Toc435200843"/>
      <w:bookmarkStart w:id="2077" w:name="_Toc152045662"/>
      <w:bookmarkStart w:id="2078" w:name="_Toc396423237"/>
      <w:bookmarkStart w:id="2079" w:name="_Toc241459688"/>
      <w:bookmarkStart w:id="2080" w:name="_Toc531764782"/>
      <w:bookmarkStart w:id="2081" w:name="_Toc144974630"/>
      <w:bookmarkStart w:id="2082" w:name="_Toc342296447"/>
      <w:bookmarkStart w:id="2083" w:name="_Toc179632680"/>
      <w:r>
        <w:rPr>
          <w:rFonts w:ascii="宋体" w:hAnsi="宋体" w:cs="宋体" w:hint="eastAsia"/>
          <w:szCs w:val="21"/>
        </w:rPr>
        <w:t>7.1 道路通行权和场外设施</w:t>
      </w:r>
      <w:bookmarkEnd w:id="2075"/>
      <w:bookmarkEnd w:id="2076"/>
      <w:bookmarkEnd w:id="2077"/>
      <w:bookmarkEnd w:id="2078"/>
      <w:bookmarkEnd w:id="2079"/>
      <w:bookmarkEnd w:id="2080"/>
      <w:bookmarkEnd w:id="2081"/>
      <w:bookmarkEnd w:id="2082"/>
      <w:bookmarkEnd w:id="2083"/>
    </w:p>
    <w:p w14:paraId="00308C33" w14:textId="77777777" w:rsidR="004F0CEE" w:rsidRDefault="00000000">
      <w:pPr>
        <w:spacing w:line="360" w:lineRule="auto"/>
        <w:ind w:firstLineChars="200" w:firstLine="420"/>
        <w:rPr>
          <w:rFonts w:ascii="宋体" w:hAnsi="宋体" w:cs="宋体" w:hint="eastAsia"/>
          <w:szCs w:val="21"/>
          <w:u w:val="single"/>
        </w:rPr>
      </w:pPr>
      <w:r>
        <w:rPr>
          <w:rFonts w:ascii="宋体" w:hAnsi="宋体" w:cs="宋体" w:hint="eastAsia"/>
          <w:szCs w:val="21"/>
        </w:rPr>
        <w:t>取得道路通行权、场外设施修建权的办理人:</w:t>
      </w:r>
      <w:r>
        <w:rPr>
          <w:rFonts w:ascii="宋体" w:hAnsi="宋体" w:cs="宋体" w:hint="eastAsia"/>
          <w:szCs w:val="21"/>
          <w:u w:val="single"/>
        </w:rPr>
        <w:t xml:space="preserve">  承包人  </w:t>
      </w:r>
      <w:r>
        <w:rPr>
          <w:rFonts w:ascii="宋体" w:hAnsi="宋体" w:cs="宋体" w:hint="eastAsia"/>
          <w:szCs w:val="21"/>
        </w:rPr>
        <w:t xml:space="preserve"> ，其相关费用由承包人承担。                       </w:t>
      </w:r>
    </w:p>
    <w:p w14:paraId="617F2996" w14:textId="77777777" w:rsidR="004F0CEE" w:rsidRDefault="00000000">
      <w:pPr>
        <w:keepNext/>
        <w:keepLines/>
        <w:spacing w:line="360" w:lineRule="auto"/>
        <w:outlineLvl w:val="0"/>
        <w:rPr>
          <w:rFonts w:ascii="宋体" w:hAnsi="宋体" w:cs="宋体" w:hint="eastAsia"/>
          <w:szCs w:val="21"/>
        </w:rPr>
      </w:pPr>
      <w:bookmarkStart w:id="2084" w:name="_Toc241459689"/>
      <w:bookmarkStart w:id="2085" w:name="_Toc144974631"/>
      <w:bookmarkStart w:id="2086" w:name="_Toc531764783"/>
      <w:bookmarkStart w:id="2087" w:name="_Toc435200844"/>
      <w:bookmarkStart w:id="2088" w:name="_Toc342296448"/>
      <w:bookmarkStart w:id="2089" w:name="_Toc396423238"/>
      <w:bookmarkStart w:id="2090" w:name="_Toc152042441"/>
      <w:bookmarkStart w:id="2091" w:name="_Toc152045663"/>
      <w:bookmarkStart w:id="2092" w:name="_Toc179632681"/>
      <w:r>
        <w:rPr>
          <w:rFonts w:ascii="宋体" w:hAnsi="宋体" w:cs="宋体" w:hint="eastAsia"/>
          <w:szCs w:val="21"/>
        </w:rPr>
        <w:t>7.2 场内施工道路</w:t>
      </w:r>
      <w:bookmarkEnd w:id="2084"/>
      <w:bookmarkEnd w:id="2085"/>
      <w:bookmarkEnd w:id="2086"/>
      <w:bookmarkEnd w:id="2087"/>
      <w:bookmarkEnd w:id="2088"/>
      <w:bookmarkEnd w:id="2089"/>
      <w:bookmarkEnd w:id="2090"/>
      <w:bookmarkEnd w:id="2091"/>
      <w:bookmarkEnd w:id="2092"/>
    </w:p>
    <w:p w14:paraId="666B4E03"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7.2.1施工所需的场内临时道路和交通设施的修建、维护、养护和管理人：</w:t>
      </w:r>
      <w:r>
        <w:rPr>
          <w:rFonts w:ascii="宋体" w:hAnsi="宋体" w:cs="宋体" w:hint="eastAsia"/>
          <w:szCs w:val="21"/>
          <w:u w:val="single"/>
        </w:rPr>
        <w:t xml:space="preserve">承包人  </w:t>
      </w:r>
      <w:r>
        <w:rPr>
          <w:rFonts w:ascii="宋体" w:hAnsi="宋体" w:cs="宋体" w:hint="eastAsia"/>
          <w:szCs w:val="21"/>
        </w:rPr>
        <w:t>，相关费用由</w:t>
      </w:r>
      <w:r>
        <w:rPr>
          <w:rFonts w:ascii="宋体" w:hAnsi="宋体" w:cs="宋体" w:hint="eastAsia"/>
          <w:szCs w:val="21"/>
          <w:u w:val="single"/>
        </w:rPr>
        <w:t xml:space="preserve">  承包人  </w:t>
      </w:r>
      <w:r>
        <w:rPr>
          <w:rFonts w:ascii="宋体" w:hAnsi="宋体" w:cs="宋体" w:hint="eastAsia"/>
          <w:szCs w:val="21"/>
        </w:rPr>
        <w:t>承担。</w:t>
      </w:r>
    </w:p>
    <w:p w14:paraId="3D9CAE3E" w14:textId="77777777" w:rsidR="004F0CEE" w:rsidRDefault="00000000">
      <w:pPr>
        <w:spacing w:line="360" w:lineRule="auto"/>
        <w:ind w:firstLineChars="200" w:firstLine="420"/>
        <w:rPr>
          <w:rFonts w:ascii="宋体" w:hAnsi="宋体" w:cs="宋体" w:hint="eastAsia"/>
          <w:szCs w:val="21"/>
          <w:u w:val="single"/>
        </w:rPr>
      </w:pPr>
      <w:r>
        <w:rPr>
          <w:rFonts w:ascii="宋体" w:hAnsi="宋体" w:cs="宋体" w:hint="eastAsia"/>
          <w:szCs w:val="21"/>
        </w:rPr>
        <w:t>7.2.2发包人和监理人有权无偿使用承包人修建的临时道路和交通设施，不需要交纳任何费用。</w:t>
      </w:r>
    </w:p>
    <w:p w14:paraId="3ED5629B" w14:textId="77777777" w:rsidR="004F0CEE" w:rsidRDefault="00000000">
      <w:pPr>
        <w:keepNext/>
        <w:keepLines/>
        <w:spacing w:line="360" w:lineRule="auto"/>
        <w:outlineLvl w:val="0"/>
        <w:rPr>
          <w:rFonts w:ascii="宋体" w:hAnsi="宋体" w:cs="宋体" w:hint="eastAsia"/>
          <w:szCs w:val="21"/>
        </w:rPr>
      </w:pPr>
      <w:bookmarkStart w:id="2093" w:name="_Toc531764784"/>
      <w:bookmarkStart w:id="2094" w:name="_Toc241459690"/>
      <w:bookmarkStart w:id="2095" w:name="_Toc179632683"/>
      <w:bookmarkStart w:id="2096" w:name="_Toc396423239"/>
      <w:bookmarkStart w:id="2097" w:name="_Toc435200845"/>
      <w:bookmarkStart w:id="2098" w:name="_Toc152042443"/>
      <w:bookmarkStart w:id="2099" w:name="_Toc144974633"/>
      <w:bookmarkStart w:id="2100" w:name="_Toc152045665"/>
      <w:bookmarkStart w:id="2101" w:name="_Toc342296449"/>
      <w:r>
        <w:rPr>
          <w:rFonts w:ascii="宋体" w:hAnsi="宋体" w:cs="宋体" w:hint="eastAsia"/>
          <w:szCs w:val="21"/>
        </w:rPr>
        <w:t>7.4 超大件和超重件的运输</w:t>
      </w:r>
      <w:bookmarkEnd w:id="2093"/>
      <w:bookmarkEnd w:id="2094"/>
      <w:bookmarkEnd w:id="2095"/>
      <w:bookmarkEnd w:id="2096"/>
      <w:bookmarkEnd w:id="2097"/>
      <w:bookmarkEnd w:id="2098"/>
      <w:bookmarkEnd w:id="2099"/>
      <w:bookmarkEnd w:id="2100"/>
      <w:bookmarkEnd w:id="2101"/>
    </w:p>
    <w:p w14:paraId="1B34A53C" w14:textId="77777777" w:rsidR="004F0CEE" w:rsidRDefault="00000000">
      <w:pPr>
        <w:spacing w:line="360" w:lineRule="auto"/>
        <w:ind w:firstLineChars="200" w:firstLine="420"/>
        <w:rPr>
          <w:rFonts w:ascii="宋体" w:hAnsi="宋体" w:cs="宋体" w:hint="eastAsia"/>
          <w:szCs w:val="21"/>
        </w:rPr>
      </w:pPr>
      <w:bookmarkStart w:id="2102" w:name="_Toc144974634"/>
      <w:bookmarkStart w:id="2103" w:name="_Toc179632684"/>
      <w:bookmarkStart w:id="2104" w:name="_Toc152042444"/>
      <w:bookmarkStart w:id="2105" w:name="_Toc152045666"/>
      <w:r>
        <w:rPr>
          <w:rFonts w:ascii="宋体" w:hAnsi="宋体" w:cs="宋体" w:hint="eastAsia"/>
          <w:szCs w:val="21"/>
        </w:rPr>
        <w:t>运输超大件或超重件所需的道路和桥梁临时加固改造等费用的承担人：</w:t>
      </w:r>
      <w:r>
        <w:rPr>
          <w:rFonts w:ascii="宋体" w:hAnsi="宋体" w:cs="宋体" w:hint="eastAsia"/>
          <w:szCs w:val="21"/>
          <w:u w:val="single"/>
        </w:rPr>
        <w:t xml:space="preserve">  承包人  </w:t>
      </w:r>
      <w:r>
        <w:rPr>
          <w:rFonts w:ascii="宋体" w:hAnsi="宋体" w:cs="宋体" w:hint="eastAsia"/>
          <w:szCs w:val="21"/>
        </w:rPr>
        <w:t>。</w:t>
      </w:r>
    </w:p>
    <w:p w14:paraId="4DB3A8DE" w14:textId="77777777" w:rsidR="004F0CEE" w:rsidRDefault="00000000">
      <w:pPr>
        <w:keepNext/>
        <w:keepLines/>
        <w:spacing w:line="360" w:lineRule="auto"/>
        <w:outlineLvl w:val="0"/>
        <w:rPr>
          <w:rFonts w:ascii="宋体" w:hAnsi="宋体" w:cs="宋体" w:hint="eastAsia"/>
          <w:szCs w:val="21"/>
          <w:lang w:val="zh-CN"/>
        </w:rPr>
      </w:pPr>
      <w:bookmarkStart w:id="2106" w:name="_Toc179632686"/>
      <w:bookmarkStart w:id="2107" w:name="_Toc396423240"/>
      <w:bookmarkStart w:id="2108" w:name="_Toc342296450"/>
      <w:bookmarkStart w:id="2109" w:name="_Toc152045668"/>
      <w:bookmarkStart w:id="2110" w:name="_Toc144974636"/>
      <w:bookmarkStart w:id="2111" w:name="_Toc531764785"/>
      <w:bookmarkStart w:id="2112" w:name="_Toc435200846"/>
      <w:bookmarkStart w:id="2113" w:name="_Toc241459691"/>
      <w:bookmarkStart w:id="2114" w:name="_Toc152042446"/>
      <w:bookmarkEnd w:id="2102"/>
      <w:bookmarkEnd w:id="2103"/>
      <w:bookmarkEnd w:id="2104"/>
      <w:bookmarkEnd w:id="2105"/>
      <w:r>
        <w:rPr>
          <w:rFonts w:ascii="宋体" w:hAnsi="宋体" w:cs="宋体" w:hint="eastAsia"/>
          <w:szCs w:val="21"/>
          <w:lang w:val="zh-CN"/>
        </w:rPr>
        <w:lastRenderedPageBreak/>
        <w:t>8. 测量放线</w:t>
      </w:r>
      <w:bookmarkEnd w:id="2106"/>
      <w:bookmarkEnd w:id="2107"/>
      <w:bookmarkEnd w:id="2108"/>
      <w:bookmarkEnd w:id="2109"/>
      <w:bookmarkEnd w:id="2110"/>
      <w:bookmarkEnd w:id="2111"/>
      <w:bookmarkEnd w:id="2112"/>
      <w:bookmarkEnd w:id="2113"/>
      <w:bookmarkEnd w:id="2114"/>
    </w:p>
    <w:p w14:paraId="00621DBA" w14:textId="77777777" w:rsidR="004F0CEE" w:rsidRDefault="00000000">
      <w:pPr>
        <w:keepNext/>
        <w:keepLines/>
        <w:spacing w:line="360" w:lineRule="auto"/>
        <w:outlineLvl w:val="0"/>
        <w:rPr>
          <w:rFonts w:ascii="宋体" w:hAnsi="宋体" w:cs="宋体" w:hint="eastAsia"/>
          <w:szCs w:val="21"/>
        </w:rPr>
      </w:pPr>
      <w:bookmarkStart w:id="2115" w:name="_Toc144974637"/>
      <w:bookmarkStart w:id="2116" w:name="_Toc241459692"/>
      <w:bookmarkStart w:id="2117" w:name="_Toc396423241"/>
      <w:bookmarkStart w:id="2118" w:name="_Toc152045669"/>
      <w:bookmarkStart w:id="2119" w:name="_Toc531764786"/>
      <w:bookmarkStart w:id="2120" w:name="_Toc342296451"/>
      <w:bookmarkStart w:id="2121" w:name="_Toc152042447"/>
      <w:bookmarkStart w:id="2122" w:name="_Toc435200847"/>
      <w:bookmarkStart w:id="2123" w:name="_Toc179632687"/>
      <w:r>
        <w:rPr>
          <w:rFonts w:ascii="宋体" w:hAnsi="宋体" w:cs="宋体" w:hint="eastAsia"/>
          <w:szCs w:val="21"/>
        </w:rPr>
        <w:t>8.1 施工控制网</w:t>
      </w:r>
      <w:bookmarkEnd w:id="2115"/>
      <w:bookmarkEnd w:id="2116"/>
      <w:bookmarkEnd w:id="2117"/>
      <w:bookmarkEnd w:id="2118"/>
      <w:bookmarkEnd w:id="2119"/>
      <w:bookmarkEnd w:id="2120"/>
      <w:bookmarkEnd w:id="2121"/>
      <w:bookmarkEnd w:id="2122"/>
      <w:bookmarkEnd w:id="2123"/>
    </w:p>
    <w:p w14:paraId="4F1B0A36"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8.1.1发包人通过监理人提供测量基准点、基准线和水准点及其书面资料的期限：</w:t>
      </w:r>
      <w:r>
        <w:rPr>
          <w:rFonts w:ascii="宋体" w:hAnsi="宋体" w:cs="宋体" w:hint="eastAsia"/>
          <w:szCs w:val="21"/>
          <w:u w:val="single"/>
        </w:rPr>
        <w:t>合同签订后7天内</w:t>
      </w:r>
      <w:r>
        <w:rPr>
          <w:rFonts w:ascii="宋体" w:hAnsi="宋体" w:cs="宋体" w:hint="eastAsia"/>
          <w:szCs w:val="21"/>
        </w:rPr>
        <w:t xml:space="preserve">。 </w:t>
      </w:r>
    </w:p>
    <w:p w14:paraId="5B63A8D0"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承包人测设施工控制网的要求：</w:t>
      </w:r>
      <w:r>
        <w:rPr>
          <w:rFonts w:ascii="宋体" w:hAnsi="宋体" w:cs="宋体" w:hint="eastAsia"/>
          <w:szCs w:val="21"/>
          <w:u w:val="single"/>
        </w:rPr>
        <w:t>承包人依据监理人提供的测量基准点、基准线和水平点以及国家的工程测量技术规范和合同要求的工程精度，测设自己的施工控制网</w:t>
      </w:r>
      <w:r>
        <w:rPr>
          <w:rFonts w:ascii="宋体" w:hAnsi="宋体" w:cs="宋体" w:hint="eastAsia"/>
          <w:szCs w:val="21"/>
        </w:rPr>
        <w:t xml:space="preserve">。 </w:t>
      </w:r>
    </w:p>
    <w:p w14:paraId="19500AB5" w14:textId="77777777" w:rsidR="004F0CEE" w:rsidRDefault="00000000">
      <w:pPr>
        <w:spacing w:line="360" w:lineRule="auto"/>
        <w:ind w:firstLineChars="200" w:firstLine="420"/>
        <w:rPr>
          <w:rFonts w:ascii="宋体" w:hAnsi="宋体" w:cs="宋体" w:hint="eastAsia"/>
          <w:szCs w:val="21"/>
          <w:u w:val="single"/>
        </w:rPr>
      </w:pPr>
      <w:r>
        <w:rPr>
          <w:rFonts w:ascii="宋体" w:hAnsi="宋体" w:cs="宋体" w:hint="eastAsia"/>
          <w:szCs w:val="21"/>
        </w:rPr>
        <w:t>承包人将施工控制网资料报送监理人审批的期限：</w:t>
      </w:r>
      <w:r>
        <w:rPr>
          <w:rFonts w:ascii="宋体" w:hAnsi="宋体" w:cs="宋体" w:hint="eastAsia"/>
          <w:szCs w:val="21"/>
          <w:u w:val="single"/>
        </w:rPr>
        <w:t>在收到监理人按照通用合同条款第11.1.1项发出的开工通知后5天内</w:t>
      </w:r>
      <w:r>
        <w:rPr>
          <w:rFonts w:ascii="宋体" w:hAnsi="宋体" w:cs="宋体" w:hint="eastAsia"/>
          <w:szCs w:val="21"/>
        </w:rPr>
        <w:t xml:space="preserve">。 </w:t>
      </w:r>
    </w:p>
    <w:p w14:paraId="2EB77EBF" w14:textId="77777777" w:rsidR="004F0CEE" w:rsidRDefault="00000000">
      <w:pPr>
        <w:keepNext/>
        <w:keepLines/>
        <w:spacing w:line="360" w:lineRule="auto"/>
        <w:outlineLvl w:val="0"/>
        <w:rPr>
          <w:rFonts w:ascii="宋体" w:hAnsi="宋体" w:cs="宋体" w:hint="eastAsia"/>
          <w:szCs w:val="21"/>
          <w:lang w:val="zh-CN"/>
        </w:rPr>
      </w:pPr>
      <w:bookmarkStart w:id="2124" w:name="_Toc342296452"/>
      <w:bookmarkStart w:id="2125" w:name="_Toc152042451"/>
      <w:bookmarkStart w:id="2126" w:name="_Toc435200848"/>
      <w:bookmarkStart w:id="2127" w:name="_Toc179632691"/>
      <w:bookmarkStart w:id="2128" w:name="_Toc396423242"/>
      <w:bookmarkStart w:id="2129" w:name="_Toc152045673"/>
      <w:bookmarkStart w:id="2130" w:name="_Toc531764787"/>
      <w:bookmarkStart w:id="2131" w:name="_Toc241459693"/>
      <w:bookmarkStart w:id="2132" w:name="_Toc144974641"/>
      <w:r>
        <w:rPr>
          <w:rFonts w:ascii="宋体" w:hAnsi="宋体" w:cs="宋体" w:hint="eastAsia"/>
          <w:szCs w:val="21"/>
          <w:lang w:val="zh-CN"/>
        </w:rPr>
        <w:t>9. 施工安全、治安保卫和环境保护</w:t>
      </w:r>
      <w:bookmarkEnd w:id="2124"/>
      <w:bookmarkEnd w:id="2125"/>
      <w:bookmarkEnd w:id="2126"/>
      <w:bookmarkEnd w:id="2127"/>
      <w:bookmarkEnd w:id="2128"/>
      <w:bookmarkEnd w:id="2129"/>
      <w:bookmarkEnd w:id="2130"/>
      <w:bookmarkEnd w:id="2131"/>
      <w:bookmarkEnd w:id="2132"/>
    </w:p>
    <w:p w14:paraId="508639AE" w14:textId="77777777" w:rsidR="004F0CEE" w:rsidRDefault="00000000">
      <w:pPr>
        <w:keepNext/>
        <w:keepLines/>
        <w:spacing w:line="360" w:lineRule="auto"/>
        <w:outlineLvl w:val="0"/>
        <w:rPr>
          <w:rFonts w:ascii="宋体" w:hAnsi="宋体" w:cs="宋体" w:hint="eastAsia"/>
          <w:szCs w:val="21"/>
        </w:rPr>
      </w:pPr>
      <w:bookmarkStart w:id="2133" w:name="_Toc241459694"/>
      <w:bookmarkStart w:id="2134" w:name="_Toc144974643"/>
      <w:bookmarkStart w:id="2135" w:name="_Toc342296453"/>
      <w:bookmarkStart w:id="2136" w:name="_Toc152042453"/>
      <w:bookmarkStart w:id="2137" w:name="_Toc179632693"/>
      <w:bookmarkStart w:id="2138" w:name="_Toc531764788"/>
      <w:bookmarkStart w:id="2139" w:name="_Toc152045675"/>
      <w:bookmarkStart w:id="2140" w:name="_Toc435200849"/>
      <w:bookmarkStart w:id="2141" w:name="_Toc396423243"/>
      <w:r>
        <w:rPr>
          <w:rFonts w:ascii="宋体" w:hAnsi="宋体" w:cs="宋体" w:hint="eastAsia"/>
          <w:szCs w:val="21"/>
        </w:rPr>
        <w:t>9.2 承包人的施工安全责任</w:t>
      </w:r>
      <w:bookmarkEnd w:id="2133"/>
      <w:bookmarkEnd w:id="2134"/>
      <w:bookmarkEnd w:id="2135"/>
      <w:bookmarkEnd w:id="2136"/>
      <w:bookmarkEnd w:id="2137"/>
      <w:bookmarkEnd w:id="2138"/>
      <w:bookmarkEnd w:id="2139"/>
      <w:bookmarkEnd w:id="2140"/>
      <w:bookmarkEnd w:id="2141"/>
    </w:p>
    <w:p w14:paraId="485FAF50" w14:textId="77777777" w:rsidR="004F0CEE"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9.2.1承包人向监理人报送施工安全措施计划的期限：</w:t>
      </w:r>
      <w:r>
        <w:rPr>
          <w:rFonts w:ascii="宋体" w:hAnsi="宋体" w:cs="宋体" w:hint="eastAsia"/>
          <w:szCs w:val="21"/>
          <w:u w:val="single"/>
        </w:rPr>
        <w:t>在收到监理人按照通用合同条款第11.1.1项发出的开工通知后7天内</w:t>
      </w:r>
      <w:r>
        <w:rPr>
          <w:rFonts w:ascii="宋体" w:hAnsi="宋体" w:cs="宋体" w:hint="eastAsia"/>
          <w:szCs w:val="21"/>
        </w:rPr>
        <w:t>。</w:t>
      </w:r>
    </w:p>
    <w:p w14:paraId="19D56782" w14:textId="77777777" w:rsidR="004F0CEE"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监理人收到承包人报送的施工安全措施计划后应当在</w:t>
      </w:r>
      <w:r>
        <w:rPr>
          <w:rFonts w:ascii="宋体" w:hAnsi="宋体" w:cs="宋体" w:hint="eastAsia"/>
          <w:szCs w:val="21"/>
          <w:u w:val="single"/>
        </w:rPr>
        <w:t xml:space="preserve">  7  </w:t>
      </w:r>
      <w:r>
        <w:rPr>
          <w:rFonts w:ascii="宋体" w:hAnsi="宋体" w:cs="宋体" w:hint="eastAsia"/>
          <w:szCs w:val="21"/>
        </w:rPr>
        <w:t>天内给予批复。</w:t>
      </w:r>
    </w:p>
    <w:p w14:paraId="2AF098BB" w14:textId="77777777" w:rsidR="004F0CEE" w:rsidRDefault="00000000">
      <w:pPr>
        <w:keepNext/>
        <w:keepLines/>
        <w:spacing w:line="360" w:lineRule="auto"/>
        <w:outlineLvl w:val="0"/>
        <w:rPr>
          <w:rFonts w:ascii="宋体" w:hAnsi="宋体" w:cs="宋体" w:hint="eastAsia"/>
          <w:szCs w:val="21"/>
        </w:rPr>
      </w:pPr>
      <w:bookmarkStart w:id="2142" w:name="_Toc241459695"/>
      <w:bookmarkStart w:id="2143" w:name="_Toc152045676"/>
      <w:bookmarkStart w:id="2144" w:name="_Toc531764789"/>
      <w:bookmarkStart w:id="2145" w:name="_Toc144974644"/>
      <w:bookmarkStart w:id="2146" w:name="_Toc342296454"/>
      <w:bookmarkStart w:id="2147" w:name="_Toc179632694"/>
      <w:bookmarkStart w:id="2148" w:name="_Toc152042454"/>
      <w:bookmarkStart w:id="2149" w:name="_Toc435200850"/>
      <w:bookmarkStart w:id="2150" w:name="_Toc396423244"/>
      <w:r>
        <w:rPr>
          <w:rFonts w:ascii="宋体" w:hAnsi="宋体" w:cs="宋体" w:hint="eastAsia"/>
          <w:szCs w:val="21"/>
        </w:rPr>
        <w:t>9.3 治安保卫</w:t>
      </w:r>
      <w:bookmarkEnd w:id="2142"/>
      <w:bookmarkEnd w:id="2143"/>
      <w:bookmarkEnd w:id="2144"/>
      <w:bookmarkEnd w:id="2145"/>
      <w:bookmarkEnd w:id="2146"/>
      <w:bookmarkEnd w:id="2147"/>
      <w:bookmarkEnd w:id="2148"/>
      <w:bookmarkEnd w:id="2149"/>
      <w:bookmarkEnd w:id="2150"/>
    </w:p>
    <w:p w14:paraId="6B2001BE" w14:textId="77777777" w:rsidR="004F0CEE" w:rsidRDefault="00000000">
      <w:pPr>
        <w:adjustRightInd w:val="0"/>
        <w:snapToGrid w:val="0"/>
        <w:spacing w:line="360" w:lineRule="auto"/>
        <w:ind w:firstLineChars="200" w:firstLine="420"/>
        <w:rPr>
          <w:rFonts w:ascii="宋体" w:hAnsi="宋体" w:cs="宋体" w:hint="eastAsia"/>
          <w:szCs w:val="21"/>
        </w:rPr>
      </w:pPr>
      <w:bookmarkStart w:id="2151" w:name="_Toc152045677"/>
      <w:bookmarkStart w:id="2152" w:name="_Toc152042455"/>
      <w:bookmarkStart w:id="2153" w:name="_Toc179632695"/>
      <w:bookmarkStart w:id="2154" w:name="_Toc144974645"/>
      <w:r>
        <w:rPr>
          <w:rFonts w:ascii="宋体" w:hAnsi="宋体" w:cs="宋体" w:hint="eastAsia"/>
          <w:szCs w:val="21"/>
        </w:rPr>
        <w:t>9.3.1承包人应当负责统一管理施工场地的治安保卫事项，履行合同工程的治安保卫职责。</w:t>
      </w:r>
    </w:p>
    <w:p w14:paraId="45EFBEA0" w14:textId="77777777" w:rsidR="004F0CEE"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9.3.3施工场地治安管理计划和突发治安事件紧急预案的编制责任人：</w:t>
      </w:r>
      <w:r>
        <w:rPr>
          <w:rFonts w:ascii="宋体" w:hAnsi="宋体" w:cs="宋体" w:hint="eastAsia"/>
          <w:szCs w:val="21"/>
          <w:u w:val="single"/>
        </w:rPr>
        <w:t xml:space="preserve">承包人  </w:t>
      </w:r>
      <w:r>
        <w:rPr>
          <w:rFonts w:ascii="宋体" w:hAnsi="宋体" w:cs="宋体" w:hint="eastAsia"/>
          <w:szCs w:val="21"/>
        </w:rPr>
        <w:t>。</w:t>
      </w:r>
    </w:p>
    <w:p w14:paraId="1970C97C" w14:textId="77777777" w:rsidR="004F0CEE" w:rsidRDefault="00000000">
      <w:pPr>
        <w:keepNext/>
        <w:keepLines/>
        <w:spacing w:line="360" w:lineRule="auto"/>
        <w:outlineLvl w:val="0"/>
        <w:rPr>
          <w:rFonts w:ascii="宋体" w:hAnsi="宋体" w:cs="宋体" w:hint="eastAsia"/>
          <w:szCs w:val="21"/>
        </w:rPr>
      </w:pPr>
      <w:bookmarkStart w:id="2155" w:name="_Toc241459696"/>
      <w:bookmarkStart w:id="2156" w:name="_Toc435200851"/>
      <w:bookmarkStart w:id="2157" w:name="_Toc396423245"/>
      <w:bookmarkStart w:id="2158" w:name="_Toc531764790"/>
      <w:bookmarkStart w:id="2159" w:name="_Toc342296455"/>
      <w:bookmarkStart w:id="2160" w:name="_Toc179632697"/>
      <w:bookmarkStart w:id="2161" w:name="_Toc144974647"/>
      <w:bookmarkStart w:id="2162" w:name="_Toc152045679"/>
      <w:bookmarkStart w:id="2163" w:name="_Toc152042457"/>
      <w:bookmarkEnd w:id="2151"/>
      <w:bookmarkEnd w:id="2152"/>
      <w:bookmarkEnd w:id="2153"/>
      <w:bookmarkEnd w:id="2154"/>
      <w:r>
        <w:rPr>
          <w:rFonts w:ascii="宋体" w:hAnsi="宋体" w:cs="宋体" w:hint="eastAsia"/>
          <w:szCs w:val="21"/>
        </w:rPr>
        <w:t>9.4 环境保护</w:t>
      </w:r>
      <w:bookmarkEnd w:id="2155"/>
      <w:bookmarkEnd w:id="2156"/>
      <w:bookmarkEnd w:id="2157"/>
      <w:bookmarkEnd w:id="2158"/>
      <w:bookmarkEnd w:id="2159"/>
    </w:p>
    <w:p w14:paraId="16EE46DB" w14:textId="77777777" w:rsidR="004F0CEE"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9.4.2施工环保措施计划报送监理人审批的时间：</w:t>
      </w:r>
      <w:r>
        <w:rPr>
          <w:rFonts w:ascii="宋体" w:hAnsi="宋体" w:cs="宋体" w:hint="eastAsia"/>
          <w:szCs w:val="21"/>
          <w:u w:val="single"/>
        </w:rPr>
        <w:t xml:space="preserve">  签订合同后7天内  </w:t>
      </w:r>
      <w:r>
        <w:rPr>
          <w:rFonts w:ascii="宋体" w:hAnsi="宋体" w:cs="宋体" w:hint="eastAsia"/>
          <w:szCs w:val="21"/>
        </w:rPr>
        <w:t>。</w:t>
      </w:r>
    </w:p>
    <w:p w14:paraId="4E210ADC" w14:textId="77777777" w:rsidR="004F0CEE"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监理人收到承包人报送的施工环保措施计划后应当在</w:t>
      </w:r>
      <w:r>
        <w:rPr>
          <w:rFonts w:ascii="宋体" w:hAnsi="宋体" w:cs="宋体" w:hint="eastAsia"/>
          <w:szCs w:val="21"/>
          <w:u w:val="single"/>
        </w:rPr>
        <w:t xml:space="preserve">  7  </w:t>
      </w:r>
      <w:r>
        <w:rPr>
          <w:rFonts w:ascii="宋体" w:hAnsi="宋体" w:cs="宋体" w:hint="eastAsia"/>
          <w:szCs w:val="21"/>
        </w:rPr>
        <w:t>天内给予批复。</w:t>
      </w:r>
    </w:p>
    <w:p w14:paraId="64AA88D0" w14:textId="77777777" w:rsidR="004F0CEE" w:rsidRDefault="00000000">
      <w:pPr>
        <w:keepNext/>
        <w:keepLines/>
        <w:spacing w:line="360" w:lineRule="auto"/>
        <w:outlineLvl w:val="0"/>
        <w:rPr>
          <w:rFonts w:ascii="宋体" w:hAnsi="宋体" w:cs="宋体" w:hint="eastAsia"/>
          <w:szCs w:val="21"/>
          <w:lang w:val="zh-CN"/>
        </w:rPr>
      </w:pPr>
      <w:bookmarkStart w:id="2164" w:name="_Toc241459697"/>
      <w:bookmarkStart w:id="2165" w:name="_Toc531764791"/>
      <w:bookmarkStart w:id="2166" w:name="_Toc342296456"/>
      <w:bookmarkStart w:id="2167" w:name="_Toc435200852"/>
      <w:bookmarkStart w:id="2168" w:name="_Toc396423246"/>
      <w:r>
        <w:rPr>
          <w:rFonts w:ascii="宋体" w:hAnsi="宋体" w:cs="宋体" w:hint="eastAsia"/>
          <w:szCs w:val="21"/>
          <w:lang w:val="zh-CN"/>
        </w:rPr>
        <w:t>10. 进度计划</w:t>
      </w:r>
      <w:bookmarkEnd w:id="2160"/>
      <w:bookmarkEnd w:id="2161"/>
      <w:bookmarkEnd w:id="2162"/>
      <w:bookmarkEnd w:id="2163"/>
      <w:bookmarkEnd w:id="2164"/>
      <w:bookmarkEnd w:id="2165"/>
      <w:bookmarkEnd w:id="2166"/>
      <w:bookmarkEnd w:id="2167"/>
      <w:bookmarkEnd w:id="2168"/>
    </w:p>
    <w:p w14:paraId="7D4F8D2B" w14:textId="77777777" w:rsidR="004F0CEE" w:rsidRDefault="00000000">
      <w:pPr>
        <w:keepNext/>
        <w:keepLines/>
        <w:spacing w:line="360" w:lineRule="auto"/>
        <w:outlineLvl w:val="0"/>
        <w:rPr>
          <w:rFonts w:ascii="宋体" w:hAnsi="宋体" w:cs="宋体" w:hint="eastAsia"/>
          <w:szCs w:val="21"/>
        </w:rPr>
      </w:pPr>
      <w:bookmarkStart w:id="2169" w:name="_Toc435200853"/>
      <w:bookmarkStart w:id="2170" w:name="_Toc396423247"/>
      <w:bookmarkStart w:id="2171" w:name="_Toc342296457"/>
      <w:bookmarkStart w:id="2172" w:name="_Toc152042458"/>
      <w:bookmarkStart w:id="2173" w:name="_Toc241459698"/>
      <w:bookmarkStart w:id="2174" w:name="_Toc144974648"/>
      <w:bookmarkStart w:id="2175" w:name="_Toc179632698"/>
      <w:bookmarkStart w:id="2176" w:name="_Toc531764792"/>
      <w:bookmarkStart w:id="2177" w:name="_Toc152045680"/>
      <w:r>
        <w:rPr>
          <w:rFonts w:ascii="宋体" w:hAnsi="宋体" w:cs="宋体" w:hint="eastAsia"/>
          <w:szCs w:val="21"/>
        </w:rPr>
        <w:t>10.1 合同进度计划</w:t>
      </w:r>
      <w:bookmarkEnd w:id="2169"/>
      <w:bookmarkEnd w:id="2170"/>
      <w:bookmarkEnd w:id="2171"/>
      <w:bookmarkEnd w:id="2172"/>
      <w:bookmarkEnd w:id="2173"/>
      <w:bookmarkEnd w:id="2174"/>
      <w:bookmarkEnd w:id="2175"/>
      <w:bookmarkEnd w:id="2176"/>
      <w:bookmarkEnd w:id="2177"/>
    </w:p>
    <w:p w14:paraId="6FE7A341" w14:textId="77777777" w:rsidR="004F0CEE"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（1）承包人应当在收到监理人按照通用合同条款第11.1.1项发出的开工通知后7天内，编制详细的施工进度计划和施工方案说明并报送监理人。承包人编制施工进度计划和施工方案说明的内容：</w:t>
      </w:r>
      <w:r>
        <w:rPr>
          <w:rFonts w:ascii="宋体" w:hAnsi="宋体" w:cs="宋体" w:hint="eastAsia"/>
          <w:szCs w:val="21"/>
          <w:u w:val="single"/>
        </w:rPr>
        <w:t>承包人应按投标阶段承诺的总进度计划关键线路目标，以及施工顺序和方法要点，向监理人提交更准确更详细的施工进度计划和施工方案。施工总进度计划的内容包括：编制说明，施工总进度计划表，分期</w:t>
      </w:r>
      <w:proofErr w:type="gramStart"/>
      <w:r>
        <w:rPr>
          <w:rFonts w:ascii="宋体" w:hAnsi="宋体" w:cs="宋体" w:hint="eastAsia"/>
          <w:szCs w:val="21"/>
          <w:u w:val="single"/>
        </w:rPr>
        <w:t>分批工程</w:t>
      </w:r>
      <w:proofErr w:type="gramEnd"/>
      <w:r>
        <w:rPr>
          <w:rFonts w:ascii="宋体" w:hAnsi="宋体" w:cs="宋体" w:hint="eastAsia"/>
          <w:szCs w:val="21"/>
          <w:u w:val="single"/>
        </w:rPr>
        <w:t>的开工日期、完工日期及工期一览表，资源需要量及供应平衡表等</w:t>
      </w:r>
      <w:r>
        <w:rPr>
          <w:rFonts w:ascii="宋体" w:hAnsi="宋体" w:cs="宋体" w:hint="eastAsia"/>
          <w:szCs w:val="21"/>
        </w:rPr>
        <w:t xml:space="preserve"> ， 施工进度计划中还应载明要求发包人组织设计人进行阶段性工程设计交底的时间。</w:t>
      </w:r>
    </w:p>
    <w:p w14:paraId="246EDF8A" w14:textId="77777777" w:rsidR="004F0CEE"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（2）监理人批复或对施工进度计划和施工方案说明提出修改意见的期限：自监理人收到承包人报送的相关进度计划和施工方案说明后14天内。</w:t>
      </w:r>
    </w:p>
    <w:p w14:paraId="4C826C67" w14:textId="77777777" w:rsidR="004F0CEE"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（3）承包人</w:t>
      </w:r>
      <w:proofErr w:type="gramStart"/>
      <w:r>
        <w:rPr>
          <w:rFonts w:ascii="宋体" w:hAnsi="宋体" w:cs="宋体" w:hint="eastAsia"/>
          <w:szCs w:val="21"/>
        </w:rPr>
        <w:t>编制分</w:t>
      </w:r>
      <w:proofErr w:type="gramEnd"/>
      <w:r>
        <w:rPr>
          <w:rFonts w:ascii="宋体" w:hAnsi="宋体" w:cs="宋体" w:hint="eastAsia"/>
          <w:szCs w:val="21"/>
        </w:rPr>
        <w:t>阶段或分项施工进度计划和施工方案说明的内容：</w:t>
      </w:r>
      <w:r>
        <w:rPr>
          <w:rFonts w:ascii="宋体" w:hAnsi="宋体" w:cs="宋体" w:hint="eastAsia"/>
          <w:szCs w:val="21"/>
          <w:u w:val="single"/>
        </w:rPr>
        <w:t>监理人可要求承包人在合同进度计划的基础上编制更为详细的分阶段和分项目的进度计划，特别是在合同进度计划关键线路上的单位工程或分部工程。监理人也可以要求承包人编制专项施工方案，对达到一定规模的危险性较大的分部分项工程编制专项施工方案，承包人应当附有安全验算结果</w:t>
      </w:r>
      <w:r>
        <w:rPr>
          <w:rFonts w:ascii="宋体" w:hAnsi="宋体" w:cs="宋体" w:hint="eastAsia"/>
          <w:szCs w:val="21"/>
        </w:rPr>
        <w:t>。</w:t>
      </w:r>
    </w:p>
    <w:p w14:paraId="428578E5" w14:textId="77777777" w:rsidR="004F0CEE" w:rsidRDefault="00000000">
      <w:pPr>
        <w:adjustRightInd w:val="0"/>
        <w:snapToGrid w:val="0"/>
        <w:spacing w:line="360" w:lineRule="auto"/>
        <w:ind w:firstLineChars="100" w:firstLine="210"/>
        <w:rPr>
          <w:rFonts w:ascii="宋体" w:hAnsi="宋体" w:cs="宋体" w:hint="eastAsia"/>
          <w:szCs w:val="21"/>
        </w:rPr>
      </w:pPr>
      <w:r>
        <w:rPr>
          <w:rFonts w:ascii="宋体" w:hAnsi="宋体" w:cs="宋体" w:hint="eastAsia"/>
          <w:szCs w:val="21"/>
        </w:rPr>
        <w:t>承包人报送分阶段或分项施工进度计划和施工方案说明的期限：</w:t>
      </w:r>
      <w:r>
        <w:rPr>
          <w:rFonts w:ascii="宋体" w:hAnsi="宋体" w:cs="宋体" w:hint="eastAsia"/>
          <w:szCs w:val="21"/>
          <w:u w:val="single"/>
        </w:rPr>
        <w:t xml:space="preserve">     /         </w:t>
      </w:r>
      <w:r>
        <w:rPr>
          <w:rFonts w:ascii="宋体" w:hAnsi="宋体" w:cs="宋体" w:hint="eastAsia"/>
          <w:szCs w:val="21"/>
        </w:rPr>
        <w:t>。</w:t>
      </w:r>
    </w:p>
    <w:p w14:paraId="157BBBFD" w14:textId="77777777" w:rsidR="004F0CEE"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lastRenderedPageBreak/>
        <w:t>（4）群体工程中单位工程分期进行施工的，承包人应按照发包人提供图纸及有关资料的时间，按单位工程编制进度计划和施工方案说明。群体工程中有关进度计划和施工方案说明的要求：</w:t>
      </w:r>
      <w:r>
        <w:rPr>
          <w:rFonts w:ascii="宋体" w:hAnsi="宋体" w:cs="宋体" w:hint="eastAsia"/>
          <w:szCs w:val="21"/>
          <w:u w:val="single"/>
        </w:rPr>
        <w:t xml:space="preserve"> /</w:t>
      </w:r>
      <w:r>
        <w:rPr>
          <w:rFonts w:ascii="宋体" w:hAnsi="宋体" w:cs="宋体" w:hint="eastAsia"/>
          <w:szCs w:val="21"/>
        </w:rPr>
        <w:t>。</w:t>
      </w:r>
    </w:p>
    <w:p w14:paraId="46E7A7BC" w14:textId="77777777" w:rsidR="004F0CEE" w:rsidRDefault="00000000">
      <w:pPr>
        <w:keepNext/>
        <w:keepLines/>
        <w:spacing w:line="360" w:lineRule="auto"/>
        <w:outlineLvl w:val="0"/>
        <w:rPr>
          <w:rFonts w:ascii="宋体" w:hAnsi="宋体" w:cs="宋体" w:hint="eastAsia"/>
          <w:szCs w:val="21"/>
        </w:rPr>
      </w:pPr>
      <w:bookmarkStart w:id="2178" w:name="_Toc396423248"/>
      <w:bookmarkStart w:id="2179" w:name="_Toc435200854"/>
      <w:bookmarkStart w:id="2180" w:name="_Toc531764793"/>
      <w:bookmarkStart w:id="2181" w:name="_Toc144974649"/>
      <w:bookmarkStart w:id="2182" w:name="_Toc342296458"/>
      <w:bookmarkStart w:id="2183" w:name="_Toc152042459"/>
      <w:bookmarkStart w:id="2184" w:name="_Toc152045681"/>
      <w:bookmarkStart w:id="2185" w:name="_Toc179632699"/>
      <w:bookmarkStart w:id="2186" w:name="_Toc241459699"/>
      <w:r>
        <w:rPr>
          <w:rFonts w:ascii="宋体" w:hAnsi="宋体" w:cs="宋体" w:hint="eastAsia"/>
          <w:szCs w:val="21"/>
        </w:rPr>
        <w:t>10.2 合同进度计划的修订</w:t>
      </w:r>
      <w:bookmarkEnd w:id="2178"/>
      <w:bookmarkEnd w:id="2179"/>
      <w:bookmarkEnd w:id="2180"/>
      <w:bookmarkEnd w:id="2181"/>
      <w:bookmarkEnd w:id="2182"/>
      <w:bookmarkEnd w:id="2183"/>
      <w:bookmarkEnd w:id="2184"/>
      <w:bookmarkEnd w:id="2185"/>
      <w:bookmarkEnd w:id="2186"/>
    </w:p>
    <w:p w14:paraId="401AB46F" w14:textId="77777777" w:rsidR="004F0CEE"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（1）承包人报送修订合同进度计划申请报告和相关资料的期限：</w:t>
      </w:r>
      <w:r>
        <w:rPr>
          <w:rFonts w:ascii="宋体" w:hAnsi="宋体" w:cs="宋体" w:hint="eastAsia"/>
          <w:szCs w:val="21"/>
          <w:u w:val="single"/>
        </w:rPr>
        <w:t>签订合同后7日内</w:t>
      </w:r>
      <w:r>
        <w:rPr>
          <w:rFonts w:ascii="宋体" w:hAnsi="宋体" w:cs="宋体" w:hint="eastAsia"/>
          <w:szCs w:val="21"/>
        </w:rPr>
        <w:t>。</w:t>
      </w:r>
    </w:p>
    <w:p w14:paraId="5B88D7B2" w14:textId="77777777" w:rsidR="004F0CEE"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（2）监理人批复修订合同进度计划申请报告的期限：</w:t>
      </w:r>
      <w:r>
        <w:rPr>
          <w:rFonts w:ascii="宋体" w:hAnsi="宋体" w:cs="宋体" w:hint="eastAsia"/>
          <w:szCs w:val="21"/>
          <w:u w:val="single"/>
        </w:rPr>
        <w:t xml:space="preserve">  收到承包人报送的修订合同进度计划申请报告和相关资料后7天内  </w:t>
      </w:r>
      <w:r>
        <w:rPr>
          <w:rFonts w:ascii="宋体" w:hAnsi="宋体" w:cs="宋体" w:hint="eastAsia"/>
          <w:szCs w:val="21"/>
        </w:rPr>
        <w:t>。</w:t>
      </w:r>
    </w:p>
    <w:p w14:paraId="2BC7AB8C" w14:textId="77777777" w:rsidR="004F0CEE" w:rsidRDefault="00000000">
      <w:pPr>
        <w:adjustRightInd w:val="0"/>
        <w:snapToGrid w:val="0"/>
        <w:spacing w:line="360" w:lineRule="auto"/>
        <w:ind w:firstLineChars="200" w:firstLine="420"/>
        <w:rPr>
          <w:rFonts w:ascii="宋体" w:hAnsi="宋体" w:cs="宋体" w:hint="eastAsia"/>
          <w:szCs w:val="21"/>
          <w:u w:val="single"/>
        </w:rPr>
      </w:pPr>
      <w:r>
        <w:rPr>
          <w:rFonts w:ascii="宋体" w:hAnsi="宋体" w:cs="宋体" w:hint="eastAsia"/>
          <w:szCs w:val="21"/>
        </w:rPr>
        <w:t>（3）监理人批复修订合同进度计划的期限：</w:t>
      </w:r>
      <w:r>
        <w:rPr>
          <w:rFonts w:ascii="宋体" w:hAnsi="宋体" w:cs="宋体" w:hint="eastAsia"/>
          <w:szCs w:val="21"/>
          <w:u w:val="single"/>
        </w:rPr>
        <w:t>收到承包人报送的修订合同进度计划和相关资料后7天内</w:t>
      </w:r>
      <w:r>
        <w:rPr>
          <w:rFonts w:ascii="宋体" w:hAnsi="宋体" w:cs="宋体" w:hint="eastAsia"/>
          <w:szCs w:val="21"/>
        </w:rPr>
        <w:t>。</w:t>
      </w:r>
    </w:p>
    <w:p w14:paraId="260CD235" w14:textId="77777777" w:rsidR="004F0CEE" w:rsidRDefault="00000000">
      <w:pPr>
        <w:keepNext/>
        <w:keepLines/>
        <w:spacing w:line="360" w:lineRule="auto"/>
        <w:outlineLvl w:val="0"/>
        <w:rPr>
          <w:rFonts w:ascii="宋体" w:hAnsi="宋体" w:cs="宋体" w:hint="eastAsia"/>
          <w:szCs w:val="21"/>
          <w:lang w:val="zh-CN"/>
        </w:rPr>
      </w:pPr>
      <w:bookmarkStart w:id="2187" w:name="_Toc342296459"/>
      <w:bookmarkStart w:id="2188" w:name="_Toc435200855"/>
      <w:bookmarkStart w:id="2189" w:name="_Toc241459700"/>
      <w:bookmarkStart w:id="2190" w:name="_Toc179632700"/>
      <w:bookmarkStart w:id="2191" w:name="_Toc144974650"/>
      <w:bookmarkStart w:id="2192" w:name="_Toc396423249"/>
      <w:bookmarkStart w:id="2193" w:name="_Toc152045682"/>
      <w:bookmarkStart w:id="2194" w:name="_Toc152042460"/>
      <w:bookmarkStart w:id="2195" w:name="_Toc531764794"/>
      <w:r>
        <w:rPr>
          <w:rFonts w:ascii="宋体" w:hAnsi="宋体" w:cs="宋体" w:hint="eastAsia"/>
          <w:szCs w:val="21"/>
          <w:lang w:val="zh-CN"/>
        </w:rPr>
        <w:t>11. 开工和竣工</w:t>
      </w:r>
      <w:bookmarkEnd w:id="2187"/>
      <w:bookmarkEnd w:id="2188"/>
      <w:bookmarkEnd w:id="2189"/>
      <w:bookmarkEnd w:id="2190"/>
      <w:bookmarkEnd w:id="2191"/>
      <w:bookmarkEnd w:id="2192"/>
      <w:bookmarkEnd w:id="2193"/>
      <w:bookmarkEnd w:id="2194"/>
      <w:bookmarkEnd w:id="2195"/>
    </w:p>
    <w:p w14:paraId="54E90582" w14:textId="77777777" w:rsidR="004F0CEE" w:rsidRDefault="00000000">
      <w:pPr>
        <w:keepNext/>
        <w:keepLines/>
        <w:spacing w:line="360" w:lineRule="auto"/>
        <w:outlineLvl w:val="0"/>
        <w:rPr>
          <w:rFonts w:ascii="宋体" w:hAnsi="宋体" w:cs="宋体" w:hint="eastAsia"/>
          <w:szCs w:val="21"/>
        </w:rPr>
      </w:pPr>
      <w:bookmarkStart w:id="2196" w:name="_Toc342296461"/>
      <w:bookmarkStart w:id="2197" w:name="_Toc531764796"/>
      <w:bookmarkStart w:id="2198" w:name="_Toc152045686"/>
      <w:bookmarkStart w:id="2199" w:name="_Toc179632704"/>
      <w:bookmarkStart w:id="2200" w:name="_Toc396423251"/>
      <w:bookmarkStart w:id="2201" w:name="_Toc241459702"/>
      <w:bookmarkStart w:id="2202" w:name="_Toc435200857"/>
      <w:bookmarkStart w:id="2203" w:name="_Toc152042464"/>
      <w:bookmarkStart w:id="2204" w:name="_Toc144974654"/>
      <w:r>
        <w:rPr>
          <w:rFonts w:ascii="宋体" w:hAnsi="宋体" w:cs="宋体" w:hint="eastAsia"/>
          <w:szCs w:val="21"/>
        </w:rPr>
        <w:t>11.4 异常恶劣的气候条件</w:t>
      </w:r>
      <w:bookmarkEnd w:id="2196"/>
      <w:bookmarkEnd w:id="2197"/>
      <w:bookmarkEnd w:id="2198"/>
      <w:bookmarkEnd w:id="2199"/>
      <w:bookmarkEnd w:id="2200"/>
      <w:bookmarkEnd w:id="2201"/>
      <w:bookmarkEnd w:id="2202"/>
      <w:bookmarkEnd w:id="2203"/>
      <w:bookmarkEnd w:id="2204"/>
    </w:p>
    <w:p w14:paraId="0A85264B" w14:textId="77777777" w:rsidR="004F0CEE" w:rsidRDefault="00000000">
      <w:pPr>
        <w:adjustRightInd w:val="0"/>
        <w:snapToGrid w:val="0"/>
        <w:spacing w:line="360" w:lineRule="auto"/>
        <w:ind w:firstLineChars="200" w:firstLine="420"/>
        <w:rPr>
          <w:rFonts w:ascii="宋体" w:hAnsi="宋体" w:cs="宋体" w:hint="eastAsia"/>
          <w:szCs w:val="21"/>
        </w:rPr>
      </w:pPr>
      <w:bookmarkStart w:id="2205" w:name="_Toc179632705"/>
      <w:bookmarkStart w:id="2206" w:name="_Toc152045687"/>
      <w:bookmarkStart w:id="2207" w:name="_Toc152042465"/>
      <w:bookmarkStart w:id="2208" w:name="_Toc144974655"/>
      <w:r>
        <w:rPr>
          <w:rFonts w:ascii="宋体" w:hAnsi="宋体" w:cs="宋体" w:hint="eastAsia"/>
          <w:szCs w:val="21"/>
        </w:rPr>
        <w:t>异常恶劣的气候条件的范围和标准：</w:t>
      </w:r>
      <w:r>
        <w:rPr>
          <w:rFonts w:ascii="宋体" w:hAnsi="宋体" w:cs="宋体" w:hint="eastAsia"/>
          <w:szCs w:val="21"/>
          <w:u w:val="single"/>
        </w:rPr>
        <w:t>暴雨红色预警信号、大风红色预警信号</w:t>
      </w:r>
      <w:r>
        <w:rPr>
          <w:rFonts w:ascii="宋体" w:hAnsi="宋体" w:cs="宋体" w:hint="eastAsia"/>
          <w:szCs w:val="21"/>
        </w:rPr>
        <w:t>。</w:t>
      </w:r>
    </w:p>
    <w:p w14:paraId="311ACB76" w14:textId="77777777" w:rsidR="004F0CEE" w:rsidRDefault="00000000">
      <w:pPr>
        <w:keepNext/>
        <w:keepLines/>
        <w:spacing w:line="360" w:lineRule="auto"/>
        <w:outlineLvl w:val="0"/>
        <w:rPr>
          <w:rFonts w:ascii="宋体" w:hAnsi="宋体" w:cs="宋体" w:hint="eastAsia"/>
          <w:szCs w:val="21"/>
        </w:rPr>
      </w:pPr>
      <w:bookmarkStart w:id="2209" w:name="_Toc435200858"/>
      <w:bookmarkStart w:id="2210" w:name="_Toc342296462"/>
      <w:bookmarkStart w:id="2211" w:name="_Toc396423252"/>
      <w:bookmarkStart w:id="2212" w:name="_Toc241459703"/>
      <w:bookmarkStart w:id="2213" w:name="_Toc531764797"/>
      <w:r>
        <w:rPr>
          <w:rFonts w:ascii="宋体" w:hAnsi="宋体" w:cs="宋体" w:hint="eastAsia"/>
          <w:szCs w:val="21"/>
        </w:rPr>
        <w:t>11.5 承包人的工期延误</w:t>
      </w:r>
      <w:bookmarkEnd w:id="2205"/>
      <w:bookmarkEnd w:id="2206"/>
      <w:bookmarkEnd w:id="2207"/>
      <w:bookmarkEnd w:id="2208"/>
      <w:bookmarkEnd w:id="2209"/>
      <w:bookmarkEnd w:id="2210"/>
      <w:bookmarkEnd w:id="2211"/>
      <w:bookmarkEnd w:id="2212"/>
      <w:bookmarkEnd w:id="2213"/>
    </w:p>
    <w:p w14:paraId="6BFC3AE4" w14:textId="77777777" w:rsidR="004F0CEE" w:rsidRDefault="00000000">
      <w:pPr>
        <w:adjustRightInd w:val="0"/>
        <w:snapToGrid w:val="0"/>
        <w:spacing w:line="360" w:lineRule="auto"/>
        <w:ind w:firstLineChars="200" w:firstLine="420"/>
        <w:rPr>
          <w:rFonts w:ascii="宋体" w:hAnsi="宋体" w:cs="宋体" w:hint="eastAsia"/>
          <w:szCs w:val="21"/>
        </w:rPr>
      </w:pPr>
      <w:bookmarkStart w:id="2214" w:name="_Toc144974656"/>
      <w:bookmarkStart w:id="2215" w:name="_Toc179632706"/>
      <w:bookmarkStart w:id="2216" w:name="_Toc152042466"/>
      <w:bookmarkStart w:id="2217" w:name="_Toc152045688"/>
      <w:r>
        <w:rPr>
          <w:rFonts w:ascii="宋体" w:hAnsi="宋体" w:cs="宋体" w:hint="eastAsia"/>
          <w:szCs w:val="21"/>
        </w:rPr>
        <w:t>由于承包人原因造成不能按期竣工的，在按合同约定确定的竣工日期（包括按合同延长的工期）后7天内，监理人应当按通用合同条款第23.4.1项的约定书面通知承包人,说明发包人有权得到按本款约定的下列标准和方法计算的逾期竣工违约金，但最终违约金的金额不应超过本款约定的逾期竣工违约金最高限额。监理人未在规定的期限内发出本款约定的书面通知的，发包人丧失主张逾期竣工违约金的权利。</w:t>
      </w:r>
    </w:p>
    <w:p w14:paraId="466C328A" w14:textId="77777777" w:rsidR="004F0CEE"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逾期竣工违约金的计算标准：</w:t>
      </w:r>
      <w:r>
        <w:rPr>
          <w:rFonts w:ascii="宋体" w:hAnsi="宋体" w:cs="宋体" w:hint="eastAsia"/>
          <w:szCs w:val="21"/>
          <w:u w:val="single"/>
        </w:rPr>
        <w:t xml:space="preserve">   签约合同价的千分之一    </w:t>
      </w:r>
      <w:r>
        <w:rPr>
          <w:rFonts w:ascii="宋体" w:hAnsi="宋体" w:cs="宋体" w:hint="eastAsia"/>
          <w:szCs w:val="21"/>
        </w:rPr>
        <w:t>。</w:t>
      </w:r>
    </w:p>
    <w:p w14:paraId="3FDBBFC2" w14:textId="77777777" w:rsidR="004F0CEE"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逾期竣工违约金的计算方法：</w:t>
      </w:r>
      <w:r>
        <w:rPr>
          <w:rFonts w:ascii="宋体" w:hAnsi="宋体" w:cs="宋体" w:hint="eastAsia"/>
          <w:szCs w:val="21"/>
          <w:u w:val="single"/>
        </w:rPr>
        <w:t xml:space="preserve">  每延误一天，承包人应当向发包人赔偿签约合同价的千分之一/天整，不足一天按一天计    </w:t>
      </w:r>
      <w:r>
        <w:rPr>
          <w:rFonts w:ascii="宋体" w:hAnsi="宋体" w:cs="宋体" w:hint="eastAsia"/>
          <w:szCs w:val="21"/>
        </w:rPr>
        <w:t xml:space="preserve">。 </w:t>
      </w:r>
    </w:p>
    <w:p w14:paraId="6C585755" w14:textId="77777777" w:rsidR="004F0CEE"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逾期竣工违约金最高限额：</w:t>
      </w:r>
      <w:r>
        <w:rPr>
          <w:rFonts w:ascii="宋体" w:hAnsi="宋体" w:cs="宋体" w:hint="eastAsia"/>
          <w:szCs w:val="21"/>
          <w:u w:val="single"/>
        </w:rPr>
        <w:t xml:space="preserve">   合同额的百分之二十，如果发包人提供切实证据，证明承包人按照本条支付给发包人的误期违约金总额不足以弥补因误期竣工给发包人造成的直接损失，并且该损失是承包人在订立合同时预见到或应当预见到的，承包人应当另行向发包人支付赔偿金。   </w:t>
      </w:r>
    </w:p>
    <w:p w14:paraId="141B3A43" w14:textId="77777777" w:rsidR="004F0CEE" w:rsidRDefault="00000000">
      <w:pPr>
        <w:keepNext/>
        <w:keepLines/>
        <w:spacing w:line="360" w:lineRule="auto"/>
        <w:outlineLvl w:val="0"/>
        <w:rPr>
          <w:rFonts w:ascii="宋体" w:hAnsi="宋体" w:cs="宋体" w:hint="eastAsia"/>
          <w:szCs w:val="21"/>
        </w:rPr>
      </w:pPr>
      <w:bookmarkStart w:id="2218" w:name="_Toc342296463"/>
      <w:bookmarkStart w:id="2219" w:name="_Toc531764798"/>
      <w:bookmarkStart w:id="2220" w:name="_Toc435200859"/>
      <w:bookmarkStart w:id="2221" w:name="_Toc241459704"/>
      <w:bookmarkStart w:id="2222" w:name="_Toc396423253"/>
      <w:r>
        <w:rPr>
          <w:rFonts w:ascii="宋体" w:hAnsi="宋体" w:cs="宋体" w:hint="eastAsia"/>
          <w:szCs w:val="21"/>
        </w:rPr>
        <w:t>11.6</w:t>
      </w:r>
      <w:bookmarkStart w:id="2223" w:name="_Toc144974657"/>
      <w:bookmarkEnd w:id="2214"/>
      <w:r>
        <w:rPr>
          <w:rFonts w:ascii="宋体" w:hAnsi="宋体" w:cs="宋体" w:hint="eastAsia"/>
          <w:szCs w:val="21"/>
        </w:rPr>
        <w:t xml:space="preserve"> 工期提前</w:t>
      </w:r>
      <w:bookmarkEnd w:id="2215"/>
      <w:bookmarkEnd w:id="2216"/>
      <w:bookmarkEnd w:id="2217"/>
      <w:bookmarkEnd w:id="2218"/>
      <w:bookmarkEnd w:id="2219"/>
      <w:bookmarkEnd w:id="2220"/>
      <w:bookmarkEnd w:id="2221"/>
      <w:bookmarkEnd w:id="2222"/>
      <w:bookmarkEnd w:id="2223"/>
    </w:p>
    <w:p w14:paraId="7396E2D8" w14:textId="77777777" w:rsidR="004F0CEE" w:rsidRDefault="00000000">
      <w:pPr>
        <w:adjustRightInd w:val="0"/>
        <w:snapToGrid w:val="0"/>
        <w:spacing w:line="360" w:lineRule="auto"/>
        <w:ind w:firstLineChars="200" w:firstLine="420"/>
        <w:rPr>
          <w:rFonts w:ascii="宋体" w:hAnsi="宋体" w:cs="宋体" w:hint="eastAsia"/>
          <w:szCs w:val="21"/>
        </w:rPr>
      </w:pPr>
      <w:bookmarkStart w:id="2224" w:name="_Toc179632707"/>
      <w:bookmarkStart w:id="2225" w:name="_Toc144974658"/>
      <w:bookmarkStart w:id="2226" w:name="_Toc152045689"/>
      <w:bookmarkStart w:id="2227" w:name="_Toc152042467"/>
      <w:r>
        <w:rPr>
          <w:rFonts w:ascii="宋体" w:hAnsi="宋体" w:cs="宋体" w:hint="eastAsia"/>
          <w:szCs w:val="21"/>
        </w:rPr>
        <w:t>提前竣工的奖励办法：</w:t>
      </w:r>
      <w:r>
        <w:rPr>
          <w:rFonts w:ascii="宋体" w:hAnsi="宋体" w:cs="宋体" w:hint="eastAsia"/>
          <w:szCs w:val="21"/>
          <w:u w:val="single"/>
        </w:rPr>
        <w:t xml:space="preserve">     /     </w:t>
      </w:r>
      <w:r>
        <w:rPr>
          <w:rFonts w:ascii="宋体" w:hAnsi="宋体" w:cs="宋体" w:hint="eastAsia"/>
          <w:szCs w:val="21"/>
        </w:rPr>
        <w:t>。</w:t>
      </w:r>
    </w:p>
    <w:p w14:paraId="7E8975BF" w14:textId="77777777" w:rsidR="004F0CEE" w:rsidRDefault="00000000">
      <w:pPr>
        <w:keepNext/>
        <w:keepLines/>
        <w:spacing w:line="360" w:lineRule="auto"/>
        <w:outlineLvl w:val="0"/>
        <w:rPr>
          <w:rFonts w:ascii="宋体" w:hAnsi="宋体" w:cs="宋体" w:hint="eastAsia"/>
          <w:szCs w:val="21"/>
          <w:lang w:val="zh-CN"/>
        </w:rPr>
      </w:pPr>
      <w:bookmarkStart w:id="2228" w:name="_Toc396423254"/>
      <w:bookmarkStart w:id="2229" w:name="_Toc241459705"/>
      <w:bookmarkStart w:id="2230" w:name="_Toc531764799"/>
      <w:bookmarkStart w:id="2231" w:name="_Toc241484601"/>
      <w:bookmarkStart w:id="2232" w:name="_Toc342296464"/>
      <w:bookmarkStart w:id="2233" w:name="_Toc435200860"/>
      <w:r>
        <w:rPr>
          <w:rFonts w:ascii="宋体" w:hAnsi="宋体" w:cs="宋体" w:hint="eastAsia"/>
          <w:szCs w:val="21"/>
          <w:lang w:val="zh-CN"/>
        </w:rPr>
        <w:t>12. 暂停施工</w:t>
      </w:r>
      <w:bookmarkEnd w:id="2224"/>
      <w:bookmarkEnd w:id="2225"/>
      <w:bookmarkEnd w:id="2226"/>
      <w:bookmarkEnd w:id="2227"/>
      <w:bookmarkEnd w:id="2228"/>
      <w:bookmarkEnd w:id="2229"/>
      <w:bookmarkEnd w:id="2230"/>
      <w:bookmarkEnd w:id="2231"/>
      <w:bookmarkEnd w:id="2232"/>
      <w:bookmarkEnd w:id="2233"/>
    </w:p>
    <w:p w14:paraId="7A771532" w14:textId="77777777" w:rsidR="004F0CEE" w:rsidRDefault="00000000">
      <w:pPr>
        <w:keepNext/>
        <w:keepLines/>
        <w:spacing w:line="360" w:lineRule="auto"/>
        <w:outlineLvl w:val="0"/>
        <w:rPr>
          <w:rFonts w:ascii="宋体" w:hAnsi="宋体" w:cs="宋体" w:hint="eastAsia"/>
          <w:szCs w:val="21"/>
        </w:rPr>
      </w:pPr>
      <w:bookmarkStart w:id="2234" w:name="_Toc342296465"/>
      <w:bookmarkStart w:id="2235" w:name="_Toc241459706"/>
      <w:bookmarkStart w:id="2236" w:name="_Toc179632708"/>
      <w:bookmarkStart w:id="2237" w:name="_Toc396423255"/>
      <w:bookmarkStart w:id="2238" w:name="_Toc531764800"/>
      <w:bookmarkStart w:id="2239" w:name="_Toc144974659"/>
      <w:bookmarkStart w:id="2240" w:name="_Toc152045690"/>
      <w:bookmarkStart w:id="2241" w:name="_Toc152042468"/>
      <w:bookmarkStart w:id="2242" w:name="_Toc435200861"/>
      <w:r>
        <w:rPr>
          <w:rFonts w:ascii="宋体" w:hAnsi="宋体" w:cs="宋体" w:hint="eastAsia"/>
          <w:szCs w:val="21"/>
        </w:rPr>
        <w:t>12.1 承包人暂停施工的责任</w:t>
      </w:r>
      <w:bookmarkEnd w:id="2234"/>
      <w:bookmarkEnd w:id="2235"/>
      <w:bookmarkEnd w:id="2236"/>
      <w:bookmarkEnd w:id="2237"/>
      <w:bookmarkEnd w:id="2238"/>
      <w:bookmarkEnd w:id="2239"/>
      <w:bookmarkEnd w:id="2240"/>
      <w:bookmarkEnd w:id="2241"/>
      <w:bookmarkEnd w:id="2242"/>
    </w:p>
    <w:p w14:paraId="45752643" w14:textId="77777777" w:rsidR="004F0CEE"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 xml:space="preserve">（5）承包人承担暂停施工责任的其他情形： </w:t>
      </w:r>
      <w:r>
        <w:rPr>
          <w:rFonts w:ascii="宋体" w:hAnsi="宋体" w:cs="宋体" w:hint="eastAsia"/>
          <w:szCs w:val="21"/>
          <w:u w:val="single"/>
        </w:rPr>
        <w:t xml:space="preserve">         /        。</w:t>
      </w:r>
    </w:p>
    <w:p w14:paraId="3A499EFF" w14:textId="77777777" w:rsidR="004F0CEE" w:rsidRDefault="00000000">
      <w:pPr>
        <w:keepNext/>
        <w:keepLines/>
        <w:spacing w:line="360" w:lineRule="auto"/>
        <w:outlineLvl w:val="0"/>
        <w:rPr>
          <w:rFonts w:ascii="宋体" w:hAnsi="宋体" w:cs="宋体" w:hint="eastAsia"/>
          <w:szCs w:val="21"/>
        </w:rPr>
      </w:pPr>
      <w:bookmarkStart w:id="2243" w:name="_Toc435200862"/>
      <w:bookmarkStart w:id="2244" w:name="_Toc396423256"/>
      <w:bookmarkStart w:id="2245" w:name="_Toc531764801"/>
      <w:bookmarkStart w:id="2246" w:name="_Toc241459707"/>
      <w:bookmarkStart w:id="2247" w:name="_Toc342296466"/>
      <w:r>
        <w:rPr>
          <w:rFonts w:ascii="宋体" w:hAnsi="宋体" w:cs="宋体" w:hint="eastAsia"/>
          <w:szCs w:val="21"/>
        </w:rPr>
        <w:t>12.4 暂停施工后的复工</w:t>
      </w:r>
      <w:bookmarkEnd w:id="2243"/>
      <w:bookmarkEnd w:id="2244"/>
      <w:bookmarkEnd w:id="2245"/>
      <w:bookmarkEnd w:id="2246"/>
      <w:bookmarkEnd w:id="2247"/>
    </w:p>
    <w:p w14:paraId="3565817E"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12.4.3 根据通用合同条款第12.4.1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122584FC"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12.4.4 暂停施工持续56天以上，按合同约定由承包人提供的材料和工程设备，由于暂停施工原因导致承包人在暂停施工前已经订购但被暂停运至施工现场的，发包人应按照承包人订购合同的</w:t>
      </w:r>
      <w:r>
        <w:rPr>
          <w:rFonts w:ascii="宋体" w:hAnsi="宋体" w:cs="宋体" w:hint="eastAsia"/>
          <w:szCs w:val="21"/>
        </w:rPr>
        <w:lastRenderedPageBreak/>
        <w:t>约定支付相应的订购款项。</w:t>
      </w:r>
      <w:bookmarkStart w:id="2248" w:name="_Toc152045695"/>
      <w:bookmarkStart w:id="2249" w:name="_Toc144974664"/>
      <w:bookmarkStart w:id="2250" w:name="_Toc241459708"/>
      <w:bookmarkStart w:id="2251" w:name="_Toc152042473"/>
      <w:bookmarkStart w:id="2252" w:name="_Toc179632713"/>
    </w:p>
    <w:p w14:paraId="446B7297" w14:textId="77777777" w:rsidR="004F0CEE" w:rsidRDefault="00000000">
      <w:pPr>
        <w:keepNext/>
        <w:keepLines/>
        <w:spacing w:line="360" w:lineRule="auto"/>
        <w:outlineLvl w:val="0"/>
        <w:rPr>
          <w:rFonts w:ascii="宋体" w:hAnsi="宋体" w:cs="宋体" w:hint="eastAsia"/>
          <w:szCs w:val="21"/>
          <w:lang w:val="zh-CN"/>
        </w:rPr>
      </w:pPr>
      <w:bookmarkStart w:id="2253" w:name="_Toc342296467"/>
      <w:bookmarkStart w:id="2254" w:name="_Toc531764802"/>
      <w:bookmarkStart w:id="2255" w:name="_Toc396423257"/>
      <w:bookmarkStart w:id="2256" w:name="_Toc435200863"/>
      <w:r>
        <w:rPr>
          <w:rFonts w:ascii="宋体" w:hAnsi="宋体" w:cs="宋体" w:hint="eastAsia"/>
          <w:szCs w:val="21"/>
          <w:lang w:val="zh-CN"/>
        </w:rPr>
        <w:t>13. 工程质量</w:t>
      </w:r>
      <w:bookmarkStart w:id="2257" w:name="_Toc144974666"/>
      <w:bookmarkStart w:id="2258" w:name="_Toc152042475"/>
      <w:bookmarkStart w:id="2259" w:name="_Toc152045697"/>
      <w:bookmarkStart w:id="2260" w:name="_Toc179632715"/>
      <w:bookmarkEnd w:id="2248"/>
      <w:bookmarkEnd w:id="2249"/>
      <w:bookmarkEnd w:id="2250"/>
      <w:bookmarkEnd w:id="2251"/>
      <w:bookmarkEnd w:id="2252"/>
      <w:bookmarkEnd w:id="2253"/>
      <w:bookmarkEnd w:id="2254"/>
      <w:bookmarkEnd w:id="2255"/>
      <w:bookmarkEnd w:id="2256"/>
    </w:p>
    <w:p w14:paraId="6917E9CA" w14:textId="77777777" w:rsidR="004F0CEE" w:rsidRDefault="00000000">
      <w:pPr>
        <w:keepNext/>
        <w:keepLines/>
        <w:spacing w:line="360" w:lineRule="auto"/>
        <w:outlineLvl w:val="0"/>
        <w:rPr>
          <w:rFonts w:ascii="宋体" w:hAnsi="宋体" w:cs="宋体" w:hint="eastAsia"/>
          <w:szCs w:val="21"/>
        </w:rPr>
      </w:pPr>
      <w:bookmarkStart w:id="2261" w:name="_Toc435200864"/>
      <w:bookmarkStart w:id="2262" w:name="_Toc241459709"/>
      <w:bookmarkStart w:id="2263" w:name="_Toc342296468"/>
      <w:bookmarkStart w:id="2264" w:name="_Toc396423258"/>
      <w:bookmarkStart w:id="2265" w:name="_Toc531764803"/>
      <w:r>
        <w:rPr>
          <w:rFonts w:ascii="宋体" w:hAnsi="宋体" w:cs="宋体" w:hint="eastAsia"/>
          <w:szCs w:val="21"/>
        </w:rPr>
        <w:t>13.2 承包人的质量管理</w:t>
      </w:r>
      <w:bookmarkEnd w:id="2257"/>
      <w:bookmarkEnd w:id="2258"/>
      <w:bookmarkEnd w:id="2259"/>
      <w:bookmarkEnd w:id="2260"/>
      <w:bookmarkEnd w:id="2261"/>
      <w:bookmarkEnd w:id="2262"/>
      <w:bookmarkEnd w:id="2263"/>
      <w:bookmarkEnd w:id="2264"/>
      <w:bookmarkEnd w:id="2265"/>
    </w:p>
    <w:p w14:paraId="5570C98A" w14:textId="77777777" w:rsidR="004F0CEE" w:rsidRDefault="00000000">
      <w:pPr>
        <w:spacing w:line="360" w:lineRule="auto"/>
        <w:ind w:firstLineChars="200" w:firstLine="420"/>
        <w:rPr>
          <w:rFonts w:ascii="宋体" w:hAnsi="宋体" w:cs="宋体" w:hint="eastAsia"/>
          <w:szCs w:val="21"/>
        </w:rPr>
      </w:pPr>
      <w:bookmarkStart w:id="2266" w:name="_Toc144974667"/>
      <w:bookmarkStart w:id="2267" w:name="_Toc152042476"/>
      <w:bookmarkStart w:id="2268" w:name="_Toc179632716"/>
      <w:bookmarkStart w:id="2269" w:name="_Toc152045698"/>
      <w:r>
        <w:rPr>
          <w:rFonts w:ascii="宋体" w:hAnsi="宋体" w:cs="宋体" w:hint="eastAsia"/>
          <w:szCs w:val="21"/>
        </w:rPr>
        <w:t>13.2.1承包人向监理人提交工程质量保证措施文件的期限：</w:t>
      </w:r>
      <w:r>
        <w:rPr>
          <w:rFonts w:ascii="宋体" w:hAnsi="宋体" w:cs="宋体" w:hint="eastAsia"/>
          <w:szCs w:val="21"/>
          <w:u w:val="single"/>
        </w:rPr>
        <w:t xml:space="preserve">签订合同后7日内  </w:t>
      </w:r>
      <w:r>
        <w:rPr>
          <w:rFonts w:ascii="宋体" w:hAnsi="宋体" w:cs="宋体" w:hint="eastAsia"/>
          <w:szCs w:val="21"/>
        </w:rPr>
        <w:t>。</w:t>
      </w:r>
    </w:p>
    <w:p w14:paraId="62F0A732"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监理人审批工程质量保证措施文件的期限：</w:t>
      </w:r>
      <w:r>
        <w:rPr>
          <w:rFonts w:ascii="宋体" w:hAnsi="宋体" w:cs="宋体" w:hint="eastAsia"/>
          <w:szCs w:val="21"/>
          <w:u w:val="single"/>
        </w:rPr>
        <w:t xml:space="preserve">   7天    </w:t>
      </w:r>
      <w:r>
        <w:rPr>
          <w:rFonts w:ascii="宋体" w:hAnsi="宋体" w:cs="宋体" w:hint="eastAsia"/>
          <w:szCs w:val="21"/>
        </w:rPr>
        <w:t>。</w:t>
      </w:r>
    </w:p>
    <w:p w14:paraId="454B10DD" w14:textId="77777777" w:rsidR="004F0CEE" w:rsidRDefault="00000000">
      <w:pPr>
        <w:keepNext/>
        <w:keepLines/>
        <w:spacing w:line="360" w:lineRule="auto"/>
        <w:outlineLvl w:val="0"/>
        <w:rPr>
          <w:rFonts w:ascii="宋体" w:hAnsi="宋体" w:cs="宋体" w:hint="eastAsia"/>
          <w:szCs w:val="21"/>
        </w:rPr>
      </w:pPr>
      <w:bookmarkStart w:id="2270" w:name="_Toc435200865"/>
      <w:bookmarkStart w:id="2271" w:name="_Toc531764804"/>
      <w:bookmarkStart w:id="2272" w:name="_Toc342296469"/>
      <w:bookmarkStart w:id="2273" w:name="_Toc396423259"/>
      <w:bookmarkStart w:id="2274" w:name="_Toc241459710"/>
      <w:r>
        <w:rPr>
          <w:rFonts w:ascii="宋体" w:hAnsi="宋体" w:cs="宋体" w:hint="eastAsia"/>
          <w:szCs w:val="21"/>
        </w:rPr>
        <w:t>13.3 承包人的质量检查</w:t>
      </w:r>
      <w:bookmarkEnd w:id="2266"/>
      <w:bookmarkEnd w:id="2267"/>
      <w:bookmarkEnd w:id="2268"/>
      <w:bookmarkEnd w:id="2269"/>
      <w:bookmarkEnd w:id="2270"/>
      <w:bookmarkEnd w:id="2271"/>
      <w:bookmarkEnd w:id="2272"/>
      <w:bookmarkEnd w:id="2273"/>
      <w:bookmarkEnd w:id="2274"/>
    </w:p>
    <w:p w14:paraId="6BD2D71C" w14:textId="77777777" w:rsidR="004F0CEE" w:rsidRDefault="00000000">
      <w:pPr>
        <w:spacing w:line="360" w:lineRule="auto"/>
        <w:ind w:firstLineChars="200" w:firstLine="420"/>
        <w:rPr>
          <w:rFonts w:ascii="宋体" w:hAnsi="宋体" w:cs="宋体" w:hint="eastAsia"/>
          <w:szCs w:val="21"/>
        </w:rPr>
      </w:pPr>
      <w:bookmarkStart w:id="2275" w:name="_Toc152045699"/>
      <w:bookmarkStart w:id="2276" w:name="_Toc152042477"/>
      <w:bookmarkStart w:id="2277" w:name="_Toc179632717"/>
      <w:bookmarkStart w:id="2278" w:name="_Toc144974668"/>
      <w:r>
        <w:rPr>
          <w:rFonts w:ascii="宋体" w:hAnsi="宋体" w:cs="宋体" w:hint="eastAsia"/>
          <w:szCs w:val="21"/>
        </w:rPr>
        <w:t>承包人向监理人报送工程质量报表的期限：</w:t>
      </w:r>
      <w:r>
        <w:rPr>
          <w:rFonts w:ascii="宋体" w:hAnsi="宋体" w:cs="宋体" w:hint="eastAsia"/>
          <w:szCs w:val="21"/>
          <w:u w:val="single"/>
        </w:rPr>
        <w:t xml:space="preserve">  报送时限为次月5日前以书面形式报送 </w:t>
      </w:r>
      <w:r>
        <w:rPr>
          <w:rFonts w:ascii="宋体" w:hAnsi="宋体" w:cs="宋体" w:hint="eastAsia"/>
          <w:szCs w:val="21"/>
        </w:rPr>
        <w:t>。</w:t>
      </w:r>
    </w:p>
    <w:p w14:paraId="12932B6F" w14:textId="77777777" w:rsidR="004F0CEE" w:rsidRDefault="00000000">
      <w:pPr>
        <w:spacing w:line="360" w:lineRule="auto"/>
        <w:ind w:firstLineChars="200" w:firstLine="420"/>
        <w:rPr>
          <w:rFonts w:ascii="宋体" w:hAnsi="宋体" w:cs="宋体" w:hint="eastAsia"/>
          <w:szCs w:val="21"/>
        </w:rPr>
      </w:pPr>
      <w:bookmarkStart w:id="2279" w:name="_Toc144974669"/>
      <w:bookmarkStart w:id="2280" w:name="_Toc152045700"/>
      <w:bookmarkStart w:id="2281" w:name="_Toc179632718"/>
      <w:bookmarkStart w:id="2282" w:name="_Toc152042478"/>
      <w:bookmarkEnd w:id="2275"/>
      <w:bookmarkEnd w:id="2276"/>
      <w:bookmarkEnd w:id="2277"/>
      <w:bookmarkEnd w:id="2278"/>
      <w:r>
        <w:rPr>
          <w:rFonts w:ascii="宋体" w:hAnsi="宋体" w:cs="宋体" w:hint="eastAsia"/>
          <w:szCs w:val="21"/>
        </w:rPr>
        <w:t>承包人向监理人报送工程质量报表的要求：</w:t>
      </w:r>
      <w:r>
        <w:rPr>
          <w:rFonts w:ascii="宋体" w:hAnsi="宋体" w:cs="宋体" w:hint="eastAsia"/>
          <w:szCs w:val="21"/>
          <w:u w:val="single"/>
        </w:rPr>
        <w:t>报表中至少包含：各方责任主体质量行为情况、第三方监测质量行为情况；重要部位、关键工序工程质量存在的主要问题及整改情况；材料进场验收及原材料试验情况</w:t>
      </w:r>
      <w:r>
        <w:rPr>
          <w:rFonts w:ascii="宋体" w:hAnsi="宋体" w:cs="宋体" w:hint="eastAsia"/>
          <w:szCs w:val="21"/>
        </w:rPr>
        <w:t>。</w:t>
      </w:r>
    </w:p>
    <w:p w14:paraId="32F60848"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监理人审查工程质量报表的期限：</w:t>
      </w:r>
      <w:r>
        <w:rPr>
          <w:rFonts w:ascii="宋体" w:hAnsi="宋体" w:cs="宋体" w:hint="eastAsia"/>
          <w:szCs w:val="21"/>
          <w:u w:val="single"/>
        </w:rPr>
        <w:t xml:space="preserve">收到工程质量报表后5日内  </w:t>
      </w:r>
      <w:r>
        <w:rPr>
          <w:rFonts w:ascii="宋体" w:hAnsi="宋体" w:cs="宋体" w:hint="eastAsia"/>
          <w:szCs w:val="21"/>
        </w:rPr>
        <w:t>。</w:t>
      </w:r>
    </w:p>
    <w:p w14:paraId="23A88C86" w14:textId="77777777" w:rsidR="004F0CEE" w:rsidRDefault="00000000">
      <w:pPr>
        <w:keepNext/>
        <w:keepLines/>
        <w:spacing w:line="360" w:lineRule="auto"/>
        <w:outlineLvl w:val="0"/>
        <w:rPr>
          <w:rFonts w:ascii="宋体" w:hAnsi="宋体" w:cs="宋体" w:hint="eastAsia"/>
          <w:szCs w:val="21"/>
        </w:rPr>
      </w:pPr>
      <w:bookmarkStart w:id="2283" w:name="_Toc241459711"/>
      <w:bookmarkStart w:id="2284" w:name="_Toc342296470"/>
      <w:bookmarkStart w:id="2285" w:name="_Toc435200866"/>
      <w:bookmarkStart w:id="2286" w:name="_Toc396423260"/>
      <w:bookmarkStart w:id="2287" w:name="_Toc531764805"/>
      <w:r>
        <w:rPr>
          <w:rFonts w:ascii="宋体" w:hAnsi="宋体" w:cs="宋体" w:hint="eastAsia"/>
          <w:szCs w:val="21"/>
        </w:rPr>
        <w:t>13.4 监理人的质量检查</w:t>
      </w:r>
      <w:bookmarkEnd w:id="2283"/>
      <w:bookmarkEnd w:id="2284"/>
      <w:bookmarkEnd w:id="2285"/>
      <w:bookmarkEnd w:id="2286"/>
      <w:bookmarkEnd w:id="2287"/>
    </w:p>
    <w:p w14:paraId="1423A668"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承包人应当为监理人的检查和检验提供方便，监理人可以进行察看和查阅施工原始记录的其他地方包括：</w:t>
      </w:r>
      <w:r>
        <w:rPr>
          <w:rFonts w:ascii="宋体" w:hAnsi="宋体" w:cs="宋体" w:hint="eastAsia"/>
          <w:szCs w:val="21"/>
          <w:u w:val="single"/>
        </w:rPr>
        <w:t xml:space="preserve">施工场地、承包人的现场试验场所、承包人的预制构件制作车间  </w:t>
      </w:r>
      <w:r>
        <w:rPr>
          <w:rFonts w:ascii="宋体" w:hAnsi="宋体" w:cs="宋体" w:hint="eastAsia"/>
          <w:szCs w:val="21"/>
        </w:rPr>
        <w:t>。</w:t>
      </w:r>
    </w:p>
    <w:p w14:paraId="36B3A053" w14:textId="77777777" w:rsidR="004F0CEE" w:rsidRDefault="00000000">
      <w:pPr>
        <w:keepNext/>
        <w:keepLines/>
        <w:spacing w:line="360" w:lineRule="auto"/>
        <w:outlineLvl w:val="0"/>
        <w:rPr>
          <w:rFonts w:ascii="宋体" w:hAnsi="宋体" w:cs="宋体" w:hint="eastAsia"/>
          <w:szCs w:val="21"/>
        </w:rPr>
      </w:pPr>
      <w:bookmarkStart w:id="2288" w:name="_Toc396423261"/>
      <w:bookmarkStart w:id="2289" w:name="_Toc241459712"/>
      <w:bookmarkStart w:id="2290" w:name="_Toc531764806"/>
      <w:bookmarkStart w:id="2291" w:name="_Toc435200867"/>
      <w:bookmarkStart w:id="2292" w:name="_Toc342296471"/>
      <w:r>
        <w:rPr>
          <w:rFonts w:ascii="宋体" w:hAnsi="宋体" w:cs="宋体" w:hint="eastAsia"/>
          <w:szCs w:val="21"/>
        </w:rPr>
        <w:t>13.5 工程隐蔽部位覆盖前的检查</w:t>
      </w:r>
      <w:bookmarkEnd w:id="2279"/>
      <w:bookmarkEnd w:id="2280"/>
      <w:bookmarkEnd w:id="2281"/>
      <w:bookmarkEnd w:id="2282"/>
      <w:bookmarkEnd w:id="2288"/>
      <w:bookmarkEnd w:id="2289"/>
      <w:bookmarkEnd w:id="2290"/>
      <w:bookmarkEnd w:id="2291"/>
      <w:bookmarkEnd w:id="2292"/>
    </w:p>
    <w:p w14:paraId="241A6101"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13.5.1 监理人对工程隐蔽部位进行检查的期限：</w:t>
      </w:r>
      <w:r>
        <w:rPr>
          <w:rFonts w:ascii="宋体" w:hAnsi="宋体" w:cs="宋体" w:hint="eastAsia"/>
          <w:szCs w:val="21"/>
          <w:u w:val="single"/>
        </w:rPr>
        <w:t>收到承包人的检查通知后12小时内</w:t>
      </w:r>
      <w:r>
        <w:rPr>
          <w:rFonts w:ascii="宋体" w:hAnsi="宋体" w:cs="宋体" w:hint="eastAsia"/>
          <w:szCs w:val="21"/>
        </w:rPr>
        <w:t>。</w:t>
      </w:r>
    </w:p>
    <w:p w14:paraId="23081677" w14:textId="77777777" w:rsidR="004F0CEE" w:rsidRDefault="00000000">
      <w:pPr>
        <w:keepNext/>
        <w:keepLines/>
        <w:spacing w:line="360" w:lineRule="auto"/>
        <w:outlineLvl w:val="0"/>
        <w:rPr>
          <w:rFonts w:ascii="宋体" w:hAnsi="宋体" w:cs="宋体" w:hint="eastAsia"/>
          <w:szCs w:val="21"/>
        </w:rPr>
      </w:pPr>
      <w:bookmarkStart w:id="2293" w:name="_Toc435200868"/>
      <w:bookmarkStart w:id="2294" w:name="_Toc241459713"/>
      <w:bookmarkStart w:id="2295" w:name="_Toc396423262"/>
      <w:bookmarkStart w:id="2296" w:name="_Toc342296472"/>
      <w:bookmarkStart w:id="2297" w:name="_Toc531764807"/>
      <w:bookmarkStart w:id="2298" w:name="_Toc152045706"/>
      <w:bookmarkStart w:id="2299" w:name="_Toc144974675"/>
      <w:bookmarkStart w:id="2300" w:name="_Toc179632724"/>
      <w:bookmarkStart w:id="2301" w:name="_Toc152042484"/>
      <w:r>
        <w:rPr>
          <w:rFonts w:ascii="宋体" w:hAnsi="宋体" w:cs="宋体" w:hint="eastAsia"/>
          <w:szCs w:val="21"/>
        </w:rPr>
        <w:t>13.7 质量争议</w:t>
      </w:r>
      <w:bookmarkEnd w:id="2293"/>
      <w:bookmarkEnd w:id="2294"/>
      <w:bookmarkEnd w:id="2295"/>
      <w:bookmarkEnd w:id="2296"/>
      <w:bookmarkEnd w:id="2297"/>
    </w:p>
    <w:p w14:paraId="0852A86D"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发包人和承包人对工程质量有争议的，除可按合同条款第24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14:paraId="6614253A" w14:textId="77777777" w:rsidR="004F0CEE" w:rsidRDefault="00000000">
      <w:pPr>
        <w:keepNext/>
        <w:keepLines/>
        <w:spacing w:line="360" w:lineRule="auto"/>
        <w:outlineLvl w:val="0"/>
        <w:rPr>
          <w:rFonts w:ascii="宋体" w:hAnsi="宋体" w:cs="宋体" w:hint="eastAsia"/>
          <w:szCs w:val="21"/>
          <w:lang w:val="zh-CN"/>
        </w:rPr>
      </w:pPr>
      <w:bookmarkStart w:id="2302" w:name="_Toc241459714"/>
      <w:bookmarkStart w:id="2303" w:name="_Toc531764808"/>
      <w:bookmarkStart w:id="2304" w:name="_Toc396423263"/>
      <w:bookmarkStart w:id="2305" w:name="_Toc435200869"/>
      <w:bookmarkStart w:id="2306" w:name="_Toc342296473"/>
      <w:r>
        <w:rPr>
          <w:rFonts w:ascii="宋体" w:hAnsi="宋体" w:cs="宋体" w:hint="eastAsia"/>
          <w:szCs w:val="21"/>
          <w:lang w:val="zh-CN"/>
        </w:rPr>
        <w:t>15. 变更</w:t>
      </w:r>
      <w:bookmarkEnd w:id="2298"/>
      <w:bookmarkEnd w:id="2299"/>
      <w:bookmarkEnd w:id="2300"/>
      <w:bookmarkEnd w:id="2301"/>
      <w:bookmarkEnd w:id="2302"/>
      <w:bookmarkEnd w:id="2303"/>
      <w:bookmarkEnd w:id="2304"/>
      <w:bookmarkEnd w:id="2305"/>
      <w:bookmarkEnd w:id="2306"/>
    </w:p>
    <w:p w14:paraId="2DE514C9" w14:textId="77777777" w:rsidR="004F0CEE" w:rsidRDefault="00000000">
      <w:pPr>
        <w:keepNext/>
        <w:keepLines/>
        <w:spacing w:line="360" w:lineRule="auto"/>
        <w:outlineLvl w:val="0"/>
        <w:rPr>
          <w:rFonts w:ascii="宋体" w:hAnsi="宋体" w:cs="宋体" w:hint="eastAsia"/>
          <w:szCs w:val="21"/>
        </w:rPr>
      </w:pPr>
      <w:bookmarkStart w:id="2307" w:name="_Toc179632725"/>
      <w:bookmarkStart w:id="2308" w:name="_Toc152042485"/>
      <w:bookmarkStart w:id="2309" w:name="_Toc241459715"/>
      <w:bookmarkStart w:id="2310" w:name="_Toc396423264"/>
      <w:bookmarkStart w:id="2311" w:name="_Toc342296474"/>
      <w:bookmarkStart w:id="2312" w:name="_Toc435200870"/>
      <w:bookmarkStart w:id="2313" w:name="_Toc144974676"/>
      <w:bookmarkStart w:id="2314" w:name="_Toc531764809"/>
      <w:bookmarkStart w:id="2315" w:name="_Toc152045707"/>
      <w:r>
        <w:rPr>
          <w:rFonts w:ascii="宋体" w:hAnsi="宋体" w:cs="宋体" w:hint="eastAsia"/>
          <w:szCs w:val="21"/>
        </w:rPr>
        <w:t>15.1 变更的范围和内容</w:t>
      </w:r>
      <w:bookmarkEnd w:id="2307"/>
      <w:bookmarkEnd w:id="2308"/>
      <w:bookmarkEnd w:id="2309"/>
      <w:bookmarkEnd w:id="2310"/>
      <w:bookmarkEnd w:id="2311"/>
      <w:bookmarkEnd w:id="2312"/>
      <w:bookmarkEnd w:id="2313"/>
      <w:bookmarkEnd w:id="2314"/>
      <w:bookmarkEnd w:id="2315"/>
    </w:p>
    <w:p w14:paraId="485B4061"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应当进行变更的其他情形：</w:t>
      </w:r>
      <w:r>
        <w:rPr>
          <w:rFonts w:ascii="宋体" w:hAnsi="宋体" w:cs="宋体" w:hint="eastAsia"/>
          <w:szCs w:val="21"/>
          <w:u w:val="single"/>
        </w:rPr>
        <w:t>合同风险范围以外的内容为：（1）工程地下地质条件的变化；（2）经监理人和发包人共同签认的设计变更及洽商变更；（3）不可抗力（4）双方约定的其他内容（国家政策明确必须调整的内容等）</w:t>
      </w:r>
      <w:r>
        <w:rPr>
          <w:rFonts w:ascii="宋体" w:hAnsi="宋体" w:cs="宋体" w:hint="eastAsia"/>
          <w:szCs w:val="21"/>
        </w:rPr>
        <w:t>。</w:t>
      </w:r>
    </w:p>
    <w:p w14:paraId="6FC1AF83" w14:textId="77777777" w:rsidR="004F0CEE" w:rsidRDefault="00000000">
      <w:pPr>
        <w:keepNext/>
        <w:keepLines/>
        <w:spacing w:line="360" w:lineRule="auto"/>
        <w:outlineLvl w:val="0"/>
        <w:rPr>
          <w:rFonts w:ascii="宋体" w:hAnsi="宋体" w:cs="宋体" w:hint="eastAsia"/>
          <w:szCs w:val="21"/>
        </w:rPr>
      </w:pPr>
      <w:bookmarkStart w:id="2316" w:name="_Toc396423265"/>
      <w:bookmarkStart w:id="2317" w:name="_Toc531764810"/>
      <w:bookmarkStart w:id="2318" w:name="_Toc144974678"/>
      <w:bookmarkStart w:id="2319" w:name="_Toc241459716"/>
      <w:bookmarkStart w:id="2320" w:name="_Toc179632727"/>
      <w:bookmarkStart w:id="2321" w:name="_Toc152045709"/>
      <w:bookmarkStart w:id="2322" w:name="_Toc152042487"/>
      <w:bookmarkStart w:id="2323" w:name="_Toc435200871"/>
      <w:bookmarkStart w:id="2324" w:name="_Toc342296475"/>
      <w:r>
        <w:rPr>
          <w:rFonts w:ascii="宋体" w:hAnsi="宋体" w:cs="宋体" w:hint="eastAsia"/>
          <w:szCs w:val="21"/>
        </w:rPr>
        <w:t>15.3 变更程序</w:t>
      </w:r>
      <w:bookmarkEnd w:id="2316"/>
      <w:bookmarkEnd w:id="2317"/>
      <w:bookmarkEnd w:id="2318"/>
      <w:bookmarkEnd w:id="2319"/>
      <w:bookmarkEnd w:id="2320"/>
      <w:bookmarkEnd w:id="2321"/>
      <w:bookmarkEnd w:id="2322"/>
      <w:bookmarkEnd w:id="2323"/>
      <w:bookmarkEnd w:id="2324"/>
    </w:p>
    <w:p w14:paraId="74773277"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15.3.2 变更估价</w:t>
      </w:r>
    </w:p>
    <w:p w14:paraId="1BD8056E"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（1）承包人提交变更报价书的期限：</w:t>
      </w:r>
      <w:r>
        <w:rPr>
          <w:rFonts w:ascii="宋体" w:hAnsi="宋体" w:cs="宋体" w:hint="eastAsia"/>
          <w:szCs w:val="21"/>
          <w:u w:val="single"/>
        </w:rPr>
        <w:t>承包人收到变更指示或变更意向书后14天内</w:t>
      </w:r>
      <w:r>
        <w:rPr>
          <w:rFonts w:ascii="宋体" w:hAnsi="宋体" w:cs="宋体" w:hint="eastAsia"/>
          <w:szCs w:val="21"/>
        </w:rPr>
        <w:t>。</w:t>
      </w:r>
    </w:p>
    <w:p w14:paraId="49550CBA"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（3）监理人商定或确定变更价格的期限：</w:t>
      </w:r>
      <w:r>
        <w:rPr>
          <w:rFonts w:ascii="宋体" w:hAnsi="宋体" w:cs="宋体" w:hint="eastAsia"/>
          <w:szCs w:val="21"/>
          <w:u w:val="single"/>
        </w:rPr>
        <w:t>监理人收到承包人变更报价书后14天内，并经发包人认可</w:t>
      </w:r>
      <w:r>
        <w:rPr>
          <w:rFonts w:ascii="宋体" w:hAnsi="宋体" w:cs="宋体" w:hint="eastAsia"/>
          <w:szCs w:val="21"/>
        </w:rPr>
        <w:t>。</w:t>
      </w:r>
    </w:p>
    <w:p w14:paraId="5ED60526"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（4）收到变更指示后，如承包人未在规定的期限内提交变更报价书的，监理人可自行决定是否调整合同价款以及如果监理人决定调整合同价款时，相应调整的具体金额。</w:t>
      </w:r>
    </w:p>
    <w:p w14:paraId="53906AE1" w14:textId="77777777" w:rsidR="004F0CEE" w:rsidRDefault="00000000">
      <w:pPr>
        <w:keepNext/>
        <w:keepLines/>
        <w:spacing w:line="360" w:lineRule="auto"/>
        <w:outlineLvl w:val="0"/>
        <w:rPr>
          <w:rFonts w:ascii="宋体" w:hAnsi="宋体" w:cs="宋体" w:hint="eastAsia"/>
          <w:szCs w:val="21"/>
        </w:rPr>
      </w:pPr>
      <w:bookmarkStart w:id="2325" w:name="_Toc396423266"/>
      <w:bookmarkStart w:id="2326" w:name="_Toc342296476"/>
      <w:bookmarkStart w:id="2327" w:name="_Toc144974679"/>
      <w:bookmarkStart w:id="2328" w:name="_Toc152045710"/>
      <w:bookmarkStart w:id="2329" w:name="_Toc241459717"/>
      <w:bookmarkStart w:id="2330" w:name="_Toc435200872"/>
      <w:bookmarkStart w:id="2331" w:name="_Toc179632728"/>
      <w:bookmarkStart w:id="2332" w:name="_Toc531764811"/>
      <w:bookmarkStart w:id="2333" w:name="_Toc152042488"/>
      <w:r>
        <w:rPr>
          <w:rFonts w:ascii="宋体" w:hAnsi="宋体" w:cs="宋体" w:hint="eastAsia"/>
          <w:szCs w:val="21"/>
        </w:rPr>
        <w:lastRenderedPageBreak/>
        <w:t>15.4 变更的估价原则</w:t>
      </w:r>
      <w:bookmarkEnd w:id="2325"/>
      <w:bookmarkEnd w:id="2326"/>
      <w:bookmarkEnd w:id="2327"/>
      <w:bookmarkEnd w:id="2328"/>
      <w:bookmarkEnd w:id="2329"/>
      <w:bookmarkEnd w:id="2330"/>
      <w:bookmarkEnd w:id="2331"/>
      <w:bookmarkEnd w:id="2332"/>
      <w:bookmarkEnd w:id="2333"/>
    </w:p>
    <w:p w14:paraId="66611F0A"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15.4.4 因工程量清单漏项（仅适用于合同协议书约定采用单价合同形式时）或变更引起措施项目发生变化，</w:t>
      </w:r>
      <w:proofErr w:type="gramStart"/>
      <w:r>
        <w:rPr>
          <w:rFonts w:ascii="宋体" w:hAnsi="宋体" w:cs="宋体" w:hint="eastAsia"/>
          <w:szCs w:val="21"/>
        </w:rPr>
        <w:t>原措施</w:t>
      </w:r>
      <w:proofErr w:type="gramEnd"/>
      <w:r>
        <w:rPr>
          <w:rFonts w:ascii="宋体" w:hAnsi="宋体" w:cs="宋体" w:hint="eastAsia"/>
          <w:szCs w:val="21"/>
        </w:rPr>
        <w:t>项目费中已有的措施项目，采用</w:t>
      </w:r>
      <w:proofErr w:type="gramStart"/>
      <w:r>
        <w:rPr>
          <w:rFonts w:ascii="宋体" w:hAnsi="宋体" w:cs="宋体" w:hint="eastAsia"/>
          <w:szCs w:val="21"/>
        </w:rPr>
        <w:t>原措施</w:t>
      </w:r>
      <w:proofErr w:type="gramEnd"/>
      <w:r>
        <w:rPr>
          <w:rFonts w:ascii="宋体" w:hAnsi="宋体" w:cs="宋体" w:hint="eastAsia"/>
          <w:szCs w:val="21"/>
        </w:rPr>
        <w:t>项目费的</w:t>
      </w:r>
      <w:proofErr w:type="gramStart"/>
      <w:r>
        <w:rPr>
          <w:rFonts w:ascii="宋体" w:hAnsi="宋体" w:cs="宋体" w:hint="eastAsia"/>
          <w:szCs w:val="21"/>
        </w:rPr>
        <w:t>组价方法</w:t>
      </w:r>
      <w:proofErr w:type="gramEnd"/>
      <w:r>
        <w:rPr>
          <w:rFonts w:ascii="宋体" w:hAnsi="宋体" w:cs="宋体" w:hint="eastAsia"/>
          <w:szCs w:val="21"/>
        </w:rPr>
        <w:t>变更；</w:t>
      </w:r>
      <w:proofErr w:type="gramStart"/>
      <w:r>
        <w:rPr>
          <w:rFonts w:ascii="宋体" w:hAnsi="宋体" w:cs="宋体" w:hint="eastAsia"/>
          <w:szCs w:val="21"/>
        </w:rPr>
        <w:t>原措施</w:t>
      </w:r>
      <w:proofErr w:type="gramEnd"/>
      <w:r>
        <w:rPr>
          <w:rFonts w:ascii="宋体" w:hAnsi="宋体" w:cs="宋体" w:hint="eastAsia"/>
          <w:szCs w:val="21"/>
        </w:rPr>
        <w:t>项目费中没有的措施项目，由承包人根据措施项目变更情况，提出适当的措施项目费变更，由监理人按第3.5款商定或确定变更措施项目的费用。</w:t>
      </w:r>
    </w:p>
    <w:p w14:paraId="36F0B2A7"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15.4.5 因变更引起价格调整的其他处理方式：</w:t>
      </w:r>
      <w:r>
        <w:rPr>
          <w:rFonts w:ascii="宋体" w:hAnsi="宋体" w:cs="宋体" w:hint="eastAsia"/>
          <w:szCs w:val="21"/>
          <w:u w:val="single"/>
        </w:rPr>
        <w:t>因工程变更引起价格变化时，需调整工程量综合单价或确定新的综合单价时符合15.4款的按15.4款的方法调整，如果15.4款没有适用的条款时，需调整的工程量单价以招标时的招标控制价中的人、材、机和中标单位的投标费率组成新的综合单价，以此进行相应调整。工程量单价按投标期的</w:t>
      </w:r>
      <w:proofErr w:type="gramStart"/>
      <w:r>
        <w:rPr>
          <w:rFonts w:ascii="宋体" w:hAnsi="宋体" w:cs="宋体" w:hint="eastAsia"/>
          <w:szCs w:val="21"/>
          <w:u w:val="single"/>
        </w:rPr>
        <w:t>的</w:t>
      </w:r>
      <w:proofErr w:type="gramEnd"/>
      <w:r>
        <w:rPr>
          <w:rFonts w:ascii="宋体" w:hAnsi="宋体" w:cs="宋体" w:hint="eastAsia"/>
          <w:szCs w:val="21"/>
          <w:u w:val="single"/>
        </w:rPr>
        <w:t>人、材、机及投标费率组成，</w:t>
      </w:r>
      <w:proofErr w:type="gramStart"/>
      <w:r>
        <w:rPr>
          <w:rFonts w:ascii="宋体" w:hAnsi="宋体" w:cs="宋体" w:hint="eastAsia"/>
          <w:szCs w:val="21"/>
          <w:u w:val="single"/>
        </w:rPr>
        <w:t>人材机单价</w:t>
      </w:r>
      <w:proofErr w:type="gramEnd"/>
      <w:r>
        <w:rPr>
          <w:rFonts w:ascii="宋体" w:hAnsi="宋体" w:cs="宋体" w:hint="eastAsia"/>
          <w:szCs w:val="21"/>
          <w:u w:val="single"/>
        </w:rPr>
        <w:t>采用投标书中单价，投标书中没有的，按投标期北京工程造价信息价，工程造价</w:t>
      </w:r>
      <w:proofErr w:type="gramStart"/>
      <w:r>
        <w:rPr>
          <w:rFonts w:ascii="宋体" w:hAnsi="宋体" w:cs="宋体" w:hint="eastAsia"/>
          <w:szCs w:val="21"/>
          <w:u w:val="single"/>
        </w:rPr>
        <w:t>信息价</w:t>
      </w:r>
      <w:proofErr w:type="gramEnd"/>
      <w:r>
        <w:rPr>
          <w:rFonts w:ascii="宋体" w:hAnsi="宋体" w:cs="宋体" w:hint="eastAsia"/>
          <w:szCs w:val="21"/>
          <w:u w:val="single"/>
        </w:rPr>
        <w:t>没有的，按投标书中对类似定额</w:t>
      </w:r>
      <w:proofErr w:type="gramStart"/>
      <w:r>
        <w:rPr>
          <w:rFonts w:ascii="宋体" w:hAnsi="宋体" w:cs="宋体" w:hint="eastAsia"/>
          <w:szCs w:val="21"/>
          <w:u w:val="single"/>
        </w:rPr>
        <w:t>工料机基价</w:t>
      </w:r>
      <w:proofErr w:type="gramEnd"/>
      <w:r>
        <w:rPr>
          <w:rFonts w:ascii="宋体" w:hAnsi="宋体" w:cs="宋体" w:hint="eastAsia"/>
          <w:szCs w:val="21"/>
          <w:u w:val="single"/>
        </w:rPr>
        <w:t>的调整系数进行调整</w:t>
      </w:r>
      <w:r>
        <w:rPr>
          <w:rFonts w:ascii="宋体" w:hAnsi="宋体" w:cs="宋体" w:hint="eastAsia"/>
          <w:szCs w:val="21"/>
        </w:rPr>
        <w:t>。</w:t>
      </w:r>
    </w:p>
    <w:p w14:paraId="4B027959" w14:textId="77777777" w:rsidR="004F0CEE" w:rsidRDefault="00000000">
      <w:pPr>
        <w:keepNext/>
        <w:keepLines/>
        <w:spacing w:line="360" w:lineRule="auto"/>
        <w:outlineLvl w:val="0"/>
        <w:rPr>
          <w:rFonts w:ascii="宋体" w:hAnsi="宋体" w:cs="宋体" w:hint="eastAsia"/>
          <w:szCs w:val="21"/>
        </w:rPr>
      </w:pPr>
      <w:bookmarkStart w:id="2334" w:name="_Toc241459718"/>
      <w:bookmarkStart w:id="2335" w:name="_Toc144974680"/>
      <w:bookmarkStart w:id="2336" w:name="_Toc152042489"/>
      <w:bookmarkStart w:id="2337" w:name="_Toc531764812"/>
      <w:bookmarkStart w:id="2338" w:name="_Toc396423267"/>
      <w:bookmarkStart w:id="2339" w:name="_Toc152045711"/>
      <w:bookmarkStart w:id="2340" w:name="_Toc179632729"/>
      <w:bookmarkStart w:id="2341" w:name="_Toc435200873"/>
      <w:bookmarkStart w:id="2342" w:name="_Toc342296477"/>
      <w:r>
        <w:rPr>
          <w:rFonts w:ascii="宋体" w:hAnsi="宋体" w:cs="宋体" w:hint="eastAsia"/>
          <w:szCs w:val="21"/>
        </w:rPr>
        <w:t>15.5 承包人的合理化建议</w:t>
      </w:r>
      <w:bookmarkEnd w:id="2334"/>
      <w:bookmarkEnd w:id="2335"/>
      <w:bookmarkEnd w:id="2336"/>
      <w:bookmarkEnd w:id="2337"/>
      <w:bookmarkEnd w:id="2338"/>
      <w:bookmarkEnd w:id="2339"/>
      <w:bookmarkEnd w:id="2340"/>
      <w:bookmarkEnd w:id="2341"/>
      <w:bookmarkEnd w:id="2342"/>
    </w:p>
    <w:p w14:paraId="38F62C84"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15.5.2对承包人提出合理化建议的奖励方法：</w:t>
      </w:r>
      <w:r>
        <w:rPr>
          <w:rFonts w:ascii="宋体" w:hAnsi="宋体" w:cs="宋体" w:hint="eastAsia"/>
          <w:szCs w:val="21"/>
          <w:u w:val="single"/>
        </w:rPr>
        <w:t xml:space="preserve">           /                </w:t>
      </w:r>
      <w:r>
        <w:rPr>
          <w:rFonts w:ascii="宋体" w:hAnsi="宋体" w:cs="宋体" w:hint="eastAsia"/>
          <w:szCs w:val="21"/>
        </w:rPr>
        <w:t>。</w:t>
      </w:r>
    </w:p>
    <w:p w14:paraId="57168DFB" w14:textId="77777777" w:rsidR="004F0CEE" w:rsidRDefault="00000000">
      <w:pPr>
        <w:keepNext/>
        <w:keepLines/>
        <w:spacing w:line="360" w:lineRule="auto"/>
        <w:outlineLvl w:val="0"/>
        <w:rPr>
          <w:rFonts w:ascii="宋体" w:hAnsi="宋体" w:cs="宋体" w:hint="eastAsia"/>
          <w:szCs w:val="21"/>
        </w:rPr>
      </w:pPr>
      <w:bookmarkStart w:id="2343" w:name="_Toc152042492"/>
      <w:bookmarkStart w:id="2344" w:name="_Toc342296478"/>
      <w:bookmarkStart w:id="2345" w:name="_Toc241459719"/>
      <w:bookmarkStart w:id="2346" w:name="_Toc144974683"/>
      <w:bookmarkStart w:id="2347" w:name="_Toc152045714"/>
      <w:bookmarkStart w:id="2348" w:name="_Toc179632732"/>
      <w:bookmarkStart w:id="2349" w:name="_Toc435200874"/>
      <w:bookmarkStart w:id="2350" w:name="_Toc531764813"/>
      <w:bookmarkStart w:id="2351" w:name="_Toc396423268"/>
      <w:r>
        <w:rPr>
          <w:rFonts w:ascii="宋体" w:hAnsi="宋体" w:cs="宋体" w:hint="eastAsia"/>
          <w:szCs w:val="21"/>
        </w:rPr>
        <w:t>15.8 暂估价</w:t>
      </w:r>
      <w:bookmarkEnd w:id="2343"/>
      <w:bookmarkEnd w:id="2344"/>
      <w:bookmarkEnd w:id="2345"/>
      <w:bookmarkEnd w:id="2346"/>
      <w:bookmarkEnd w:id="2347"/>
      <w:bookmarkEnd w:id="2348"/>
      <w:bookmarkEnd w:id="2349"/>
      <w:bookmarkEnd w:id="2350"/>
      <w:bookmarkEnd w:id="2351"/>
    </w:p>
    <w:p w14:paraId="1751C1B5"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15.8.1按合同约定应当由发包人和承包人采用招标方式选择专项供应商或专业分包人的，：</w:t>
      </w:r>
    </w:p>
    <w:p w14:paraId="36810955"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（4）承包人报送招标计划期限：</w:t>
      </w:r>
      <w:r>
        <w:rPr>
          <w:rFonts w:ascii="宋体" w:hAnsi="宋体" w:cs="宋体" w:hint="eastAsia"/>
          <w:szCs w:val="21"/>
          <w:u w:val="single"/>
        </w:rPr>
        <w:t xml:space="preserve">    /     。</w:t>
      </w:r>
    </w:p>
    <w:p w14:paraId="0F4FCDC9"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发包人审批招标工作计划时限：</w:t>
      </w:r>
      <w:r>
        <w:rPr>
          <w:rFonts w:ascii="宋体" w:hAnsi="宋体" w:cs="宋体" w:hint="eastAsia"/>
          <w:szCs w:val="21"/>
          <w:u w:val="single"/>
        </w:rPr>
        <w:t xml:space="preserve">       /        </w:t>
      </w:r>
      <w:r>
        <w:rPr>
          <w:rFonts w:ascii="宋体" w:hAnsi="宋体" w:cs="宋体" w:hint="eastAsia"/>
          <w:szCs w:val="21"/>
        </w:rPr>
        <w:t xml:space="preserve"> 。 </w:t>
      </w:r>
    </w:p>
    <w:p w14:paraId="03964B93" w14:textId="77777777" w:rsidR="004F0CEE" w:rsidRDefault="00000000">
      <w:pPr>
        <w:numPr>
          <w:ilvl w:val="0"/>
          <w:numId w:val="26"/>
        </w:numPr>
        <w:spacing w:line="360" w:lineRule="auto"/>
        <w:ind w:firstLineChars="200" w:firstLine="420"/>
        <w:rPr>
          <w:rFonts w:ascii="宋体" w:hAnsi="宋体" w:cs="宋体" w:hint="eastAsia"/>
          <w:szCs w:val="21"/>
        </w:rPr>
      </w:pPr>
      <w:r>
        <w:rPr>
          <w:rFonts w:ascii="宋体" w:hAnsi="宋体" w:cs="宋体" w:hint="eastAsia"/>
          <w:szCs w:val="21"/>
        </w:rPr>
        <w:t>承包人报送相关文件时限：</w:t>
      </w:r>
      <w:r>
        <w:rPr>
          <w:rFonts w:ascii="宋体" w:hAnsi="宋体" w:cs="宋体" w:hint="eastAsia"/>
          <w:szCs w:val="21"/>
          <w:u w:val="single"/>
        </w:rPr>
        <w:t xml:space="preserve">       /       </w:t>
      </w:r>
      <w:r>
        <w:rPr>
          <w:rFonts w:ascii="宋体" w:hAnsi="宋体" w:cs="宋体" w:hint="eastAsia"/>
          <w:szCs w:val="21"/>
        </w:rPr>
        <w:t xml:space="preserve">  。</w:t>
      </w:r>
    </w:p>
    <w:p w14:paraId="37DDF8AE" w14:textId="77777777" w:rsidR="004F0CEE" w:rsidRDefault="00000000">
      <w:pPr>
        <w:spacing w:line="360" w:lineRule="auto"/>
        <w:rPr>
          <w:rFonts w:ascii="宋体" w:hAnsi="宋体" w:cs="宋体" w:hint="eastAsia"/>
          <w:szCs w:val="21"/>
        </w:rPr>
      </w:pPr>
      <w:r>
        <w:rPr>
          <w:rFonts w:ascii="宋体" w:hAnsi="宋体" w:cs="宋体" w:hint="eastAsia"/>
          <w:szCs w:val="21"/>
        </w:rPr>
        <w:t xml:space="preserve">     发包人审批招标工作计划时限：</w:t>
      </w:r>
      <w:r>
        <w:rPr>
          <w:rFonts w:ascii="宋体" w:hAnsi="宋体" w:cs="宋体" w:hint="eastAsia"/>
          <w:szCs w:val="21"/>
          <w:u w:val="single"/>
        </w:rPr>
        <w:t xml:space="preserve">       /         </w:t>
      </w:r>
      <w:r>
        <w:rPr>
          <w:rFonts w:ascii="宋体" w:hAnsi="宋体" w:cs="宋体" w:hint="eastAsia"/>
          <w:szCs w:val="21"/>
        </w:rPr>
        <w:t xml:space="preserve"> 。 </w:t>
      </w:r>
    </w:p>
    <w:p w14:paraId="599A007A" w14:textId="77777777" w:rsidR="004F0CEE" w:rsidRDefault="00000000">
      <w:pPr>
        <w:numPr>
          <w:ilvl w:val="0"/>
          <w:numId w:val="27"/>
        </w:numPr>
        <w:spacing w:line="360" w:lineRule="auto"/>
        <w:ind w:firstLineChars="200" w:firstLine="420"/>
        <w:rPr>
          <w:rFonts w:ascii="宋体" w:hAnsi="宋体" w:cs="宋体" w:hint="eastAsia"/>
          <w:szCs w:val="21"/>
        </w:rPr>
      </w:pPr>
      <w:r>
        <w:rPr>
          <w:rFonts w:ascii="宋体" w:hAnsi="宋体" w:cs="宋体" w:hint="eastAsia"/>
          <w:szCs w:val="21"/>
        </w:rPr>
        <w:t>承包人申报合同文件时限：</w:t>
      </w:r>
      <w:r>
        <w:rPr>
          <w:rFonts w:ascii="宋体" w:hAnsi="宋体" w:cs="宋体" w:hint="eastAsia"/>
          <w:szCs w:val="21"/>
          <w:u w:val="single"/>
        </w:rPr>
        <w:t xml:space="preserve">        /        </w:t>
      </w:r>
      <w:r>
        <w:rPr>
          <w:rFonts w:ascii="宋体" w:hAnsi="宋体" w:cs="宋体" w:hint="eastAsia"/>
          <w:szCs w:val="21"/>
        </w:rPr>
        <w:t>。</w:t>
      </w:r>
    </w:p>
    <w:p w14:paraId="04113D4A" w14:textId="77777777" w:rsidR="004F0CEE" w:rsidRDefault="00000000">
      <w:pPr>
        <w:spacing w:line="360" w:lineRule="auto"/>
        <w:ind w:firstLineChars="300" w:firstLine="630"/>
        <w:rPr>
          <w:rFonts w:ascii="宋体" w:hAnsi="宋体" w:cs="宋体" w:hint="eastAsia"/>
          <w:szCs w:val="21"/>
        </w:rPr>
      </w:pPr>
      <w:r>
        <w:rPr>
          <w:rFonts w:ascii="宋体" w:hAnsi="宋体" w:cs="宋体" w:hint="eastAsia"/>
          <w:szCs w:val="21"/>
        </w:rPr>
        <w:t>发包人审批合同文件时限：</w:t>
      </w:r>
      <w:r>
        <w:rPr>
          <w:rFonts w:ascii="宋体" w:hAnsi="宋体" w:cs="宋体" w:hint="eastAsia"/>
          <w:szCs w:val="21"/>
          <w:u w:val="single"/>
        </w:rPr>
        <w:t xml:space="preserve">         /          </w:t>
      </w:r>
      <w:r>
        <w:rPr>
          <w:rFonts w:ascii="宋体" w:hAnsi="宋体" w:cs="宋体" w:hint="eastAsia"/>
          <w:szCs w:val="21"/>
        </w:rPr>
        <w:t xml:space="preserve"> 。</w:t>
      </w:r>
    </w:p>
    <w:p w14:paraId="2468E1C1" w14:textId="77777777" w:rsidR="004F0CEE" w:rsidRDefault="00000000">
      <w:pPr>
        <w:spacing w:line="360" w:lineRule="auto"/>
        <w:ind w:firstLineChars="300" w:firstLine="630"/>
        <w:rPr>
          <w:rFonts w:ascii="宋体" w:hAnsi="宋体" w:cs="宋体" w:hint="eastAsia"/>
          <w:szCs w:val="21"/>
        </w:rPr>
      </w:pPr>
      <w:r>
        <w:rPr>
          <w:rFonts w:ascii="宋体" w:hAnsi="宋体" w:cs="宋体" w:hint="eastAsia"/>
          <w:szCs w:val="21"/>
        </w:rPr>
        <w:t>承包人报送正式签订合同副本时限：</w:t>
      </w:r>
      <w:r>
        <w:rPr>
          <w:rFonts w:ascii="宋体" w:hAnsi="宋体" w:cs="宋体" w:hint="eastAsia"/>
          <w:szCs w:val="21"/>
          <w:u w:val="single"/>
        </w:rPr>
        <w:t xml:space="preserve">         /         </w:t>
      </w:r>
      <w:r>
        <w:rPr>
          <w:rFonts w:ascii="宋体" w:hAnsi="宋体" w:cs="宋体" w:hint="eastAsia"/>
          <w:szCs w:val="21"/>
        </w:rPr>
        <w:t>。</w:t>
      </w:r>
    </w:p>
    <w:p w14:paraId="66A9607C"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15.8.3发包人在工程量清单中给定暂估价的专业工程不属于依法必须招标的范围或者未达到依法必须招标的规模标准的，其最终价格的估价人为：</w:t>
      </w:r>
      <w:r>
        <w:rPr>
          <w:rFonts w:ascii="宋体" w:hAnsi="宋体" w:cs="宋体" w:hint="eastAsia"/>
          <w:szCs w:val="21"/>
          <w:u w:val="single"/>
        </w:rPr>
        <w:t xml:space="preserve">   /   </w:t>
      </w:r>
      <w:r>
        <w:rPr>
          <w:rFonts w:ascii="宋体" w:hAnsi="宋体" w:cs="宋体" w:hint="eastAsia"/>
          <w:szCs w:val="21"/>
        </w:rPr>
        <w:t>或者按照下列约定：</w:t>
      </w:r>
      <w:r>
        <w:rPr>
          <w:rFonts w:ascii="宋体" w:hAnsi="宋体" w:cs="宋体" w:hint="eastAsia"/>
          <w:szCs w:val="21"/>
          <w:u w:val="single"/>
        </w:rPr>
        <w:t>/</w:t>
      </w:r>
      <w:r>
        <w:rPr>
          <w:rFonts w:ascii="宋体" w:hAnsi="宋体" w:cs="宋体" w:hint="eastAsia"/>
          <w:szCs w:val="21"/>
        </w:rPr>
        <w:t>。</w:t>
      </w:r>
    </w:p>
    <w:p w14:paraId="0AE757CE" w14:textId="77777777" w:rsidR="004F0CEE" w:rsidRDefault="00000000">
      <w:pPr>
        <w:keepNext/>
        <w:keepLines/>
        <w:spacing w:line="360" w:lineRule="auto"/>
        <w:outlineLvl w:val="0"/>
        <w:rPr>
          <w:rFonts w:ascii="宋体" w:hAnsi="宋体" w:cs="宋体" w:hint="eastAsia"/>
          <w:szCs w:val="21"/>
          <w:lang w:val="zh-CN"/>
        </w:rPr>
      </w:pPr>
      <w:bookmarkStart w:id="2352" w:name="_Toc179632733"/>
      <w:bookmarkStart w:id="2353" w:name="_Toc435200875"/>
      <w:bookmarkStart w:id="2354" w:name="_Toc342296479"/>
      <w:bookmarkStart w:id="2355" w:name="_Toc144974684"/>
      <w:bookmarkStart w:id="2356" w:name="_Toc152042493"/>
      <w:bookmarkStart w:id="2357" w:name="_Toc241459720"/>
      <w:bookmarkStart w:id="2358" w:name="_Toc152045715"/>
      <w:bookmarkStart w:id="2359" w:name="_Toc396423269"/>
      <w:bookmarkStart w:id="2360" w:name="_Toc531764814"/>
      <w:r>
        <w:rPr>
          <w:rFonts w:ascii="宋体" w:hAnsi="宋体" w:cs="宋体" w:hint="eastAsia"/>
          <w:szCs w:val="21"/>
          <w:lang w:val="zh-CN"/>
        </w:rPr>
        <w:t>16. 价格调整</w:t>
      </w:r>
      <w:bookmarkEnd w:id="2352"/>
      <w:bookmarkEnd w:id="2353"/>
      <w:bookmarkEnd w:id="2354"/>
      <w:bookmarkEnd w:id="2355"/>
      <w:bookmarkEnd w:id="2356"/>
      <w:bookmarkEnd w:id="2357"/>
      <w:bookmarkEnd w:id="2358"/>
      <w:bookmarkEnd w:id="2359"/>
      <w:bookmarkEnd w:id="2360"/>
    </w:p>
    <w:p w14:paraId="68203CBF" w14:textId="77777777" w:rsidR="004F0CEE" w:rsidRDefault="00000000">
      <w:pPr>
        <w:keepNext/>
        <w:keepLines/>
        <w:spacing w:line="360" w:lineRule="auto"/>
        <w:outlineLvl w:val="0"/>
        <w:rPr>
          <w:rFonts w:ascii="宋体" w:hAnsi="宋体" w:cs="宋体" w:hint="eastAsia"/>
          <w:szCs w:val="21"/>
        </w:rPr>
      </w:pPr>
      <w:bookmarkStart w:id="2361" w:name="_Toc179632734"/>
      <w:bookmarkStart w:id="2362" w:name="_Toc342296480"/>
      <w:bookmarkStart w:id="2363" w:name="_Toc152042494"/>
      <w:bookmarkStart w:id="2364" w:name="_Toc144974685"/>
      <w:bookmarkStart w:id="2365" w:name="_Toc241459721"/>
      <w:bookmarkStart w:id="2366" w:name="_Toc396423270"/>
      <w:bookmarkStart w:id="2367" w:name="_Toc152045716"/>
      <w:bookmarkStart w:id="2368" w:name="_Toc531764815"/>
      <w:bookmarkStart w:id="2369" w:name="_Toc435200876"/>
      <w:r>
        <w:rPr>
          <w:rFonts w:ascii="宋体" w:hAnsi="宋体" w:cs="宋体" w:hint="eastAsia"/>
          <w:szCs w:val="21"/>
        </w:rPr>
        <w:t>16.1 物价波动引起的价格调整</w:t>
      </w:r>
      <w:bookmarkEnd w:id="2361"/>
      <w:bookmarkEnd w:id="2362"/>
      <w:bookmarkEnd w:id="2363"/>
      <w:bookmarkEnd w:id="2364"/>
      <w:bookmarkEnd w:id="2365"/>
      <w:bookmarkEnd w:id="2366"/>
      <w:bookmarkEnd w:id="2367"/>
      <w:bookmarkEnd w:id="2368"/>
      <w:bookmarkEnd w:id="2369"/>
    </w:p>
    <w:p w14:paraId="37C74D18" w14:textId="77777777" w:rsidR="004F0CEE" w:rsidRDefault="00000000">
      <w:pPr>
        <w:spacing w:line="360" w:lineRule="auto"/>
        <w:ind w:firstLineChars="200" w:firstLine="420"/>
        <w:rPr>
          <w:rFonts w:ascii="宋体" w:hAnsi="宋体" w:cs="宋体" w:hint="eastAsia"/>
          <w:szCs w:val="21"/>
          <w:u w:val="single"/>
        </w:rPr>
      </w:pPr>
      <w:r>
        <w:rPr>
          <w:rFonts w:ascii="宋体" w:hAnsi="宋体" w:cs="宋体" w:hint="eastAsia"/>
          <w:szCs w:val="21"/>
        </w:rPr>
        <w:t>物价波动引起的价格调整方法：</w:t>
      </w:r>
      <w:r>
        <w:rPr>
          <w:rFonts w:ascii="宋体" w:hAnsi="宋体" w:cs="宋体" w:hint="eastAsia"/>
          <w:szCs w:val="21"/>
          <w:u w:val="single"/>
        </w:rPr>
        <w:t>采用造价信息调整价格差额法</w:t>
      </w:r>
    </w:p>
    <w:p w14:paraId="73E56629"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16.1.2  采用造价信息调整价格差额</w:t>
      </w:r>
    </w:p>
    <w:p w14:paraId="428D27EF" w14:textId="77777777" w:rsidR="004F0CEE" w:rsidRDefault="00000000">
      <w:pPr>
        <w:spacing w:line="360" w:lineRule="auto"/>
        <w:ind w:firstLineChars="300" w:firstLine="630"/>
        <w:rPr>
          <w:rFonts w:ascii="宋体" w:hAnsi="宋体" w:cs="宋体" w:hint="eastAsia"/>
          <w:szCs w:val="21"/>
        </w:rPr>
      </w:pPr>
      <w:r>
        <w:rPr>
          <w:rFonts w:ascii="宋体" w:hAnsi="宋体" w:cs="宋体" w:hint="eastAsia"/>
          <w:szCs w:val="21"/>
        </w:rPr>
        <w:t>16.1.2.1  引起价格调整的物价波动风险范围及幅度</w:t>
      </w:r>
    </w:p>
    <w:p w14:paraId="3C41CB2D" w14:textId="77777777" w:rsidR="004F0CEE" w:rsidRDefault="00000000">
      <w:pPr>
        <w:spacing w:line="360" w:lineRule="auto"/>
        <w:ind w:firstLineChars="300" w:firstLine="630"/>
        <w:rPr>
          <w:rFonts w:ascii="宋体" w:hAnsi="宋体" w:cs="宋体" w:hint="eastAsia"/>
          <w:szCs w:val="21"/>
        </w:rPr>
      </w:pPr>
      <w:r>
        <w:rPr>
          <w:rFonts w:ascii="宋体" w:hAnsi="宋体" w:cs="宋体" w:hint="eastAsia"/>
          <w:szCs w:val="21"/>
        </w:rPr>
        <w:t>引起价格调整的物价波动风险范围：</w:t>
      </w:r>
      <w:r>
        <w:rPr>
          <w:rFonts w:ascii="宋体" w:hAnsi="宋体" w:cs="宋体" w:hint="eastAsia"/>
          <w:szCs w:val="21"/>
          <w:u w:val="single"/>
        </w:rPr>
        <w:t>人工市场价格的变化幅度小于或等于合同中约定的价格变化幅度时，不作调整；变化幅度大于合同中约定的价格变化幅度时，其价差全部由发包人承担或受益。</w:t>
      </w:r>
    </w:p>
    <w:p w14:paraId="431C3E89" w14:textId="77777777" w:rsidR="004F0CEE" w:rsidRDefault="00000000">
      <w:pPr>
        <w:spacing w:line="360" w:lineRule="auto"/>
        <w:ind w:firstLineChars="300" w:firstLine="630"/>
        <w:rPr>
          <w:rFonts w:ascii="宋体" w:hAnsi="宋体" w:cs="宋体" w:hint="eastAsia"/>
          <w:szCs w:val="21"/>
        </w:rPr>
      </w:pPr>
      <w:r>
        <w:rPr>
          <w:rFonts w:ascii="宋体" w:hAnsi="宋体" w:cs="宋体" w:hint="eastAsia"/>
          <w:szCs w:val="21"/>
        </w:rPr>
        <w:t>引起价格调整的物价波动风险幅度：</w:t>
      </w:r>
      <w:r>
        <w:rPr>
          <w:rFonts w:ascii="宋体" w:hAnsi="宋体" w:cs="宋体" w:hint="eastAsia"/>
          <w:szCs w:val="21"/>
          <w:u w:val="single"/>
        </w:rPr>
        <w:t xml:space="preserve">     ±5     </w:t>
      </w:r>
      <w:r>
        <w:rPr>
          <w:rFonts w:ascii="宋体" w:hAnsi="宋体" w:cs="宋体" w:hint="eastAsia"/>
          <w:szCs w:val="21"/>
        </w:rPr>
        <w:t xml:space="preserve"> %</w:t>
      </w:r>
    </w:p>
    <w:p w14:paraId="2D97E8A9" w14:textId="77777777" w:rsidR="004F0CEE" w:rsidRDefault="00000000">
      <w:pPr>
        <w:spacing w:line="360" w:lineRule="auto"/>
        <w:ind w:firstLineChars="300" w:firstLine="630"/>
        <w:rPr>
          <w:rFonts w:ascii="宋体" w:hAnsi="宋体" w:cs="宋体" w:hint="eastAsia"/>
          <w:szCs w:val="21"/>
        </w:rPr>
      </w:pPr>
      <w:r>
        <w:rPr>
          <w:rFonts w:ascii="宋体" w:hAnsi="宋体" w:cs="宋体" w:hint="eastAsia"/>
          <w:szCs w:val="21"/>
        </w:rPr>
        <w:t>16.1.2.2   物价波动引起价格调整的风险幅度的计算方法</w:t>
      </w:r>
    </w:p>
    <w:p w14:paraId="37C55B89" w14:textId="62F0AB9D" w:rsidR="004F0CEE" w:rsidRDefault="00000000">
      <w:pPr>
        <w:spacing w:line="360" w:lineRule="auto"/>
        <w:ind w:firstLineChars="300" w:firstLine="630"/>
        <w:rPr>
          <w:rFonts w:ascii="宋体" w:hAnsi="宋体" w:cs="宋体" w:hint="eastAsia"/>
          <w:szCs w:val="21"/>
        </w:rPr>
      </w:pPr>
      <w:r>
        <w:rPr>
          <w:rFonts w:ascii="宋体" w:hAnsi="宋体" w:cs="宋体" w:hint="eastAsia"/>
          <w:szCs w:val="21"/>
        </w:rPr>
        <w:lastRenderedPageBreak/>
        <w:t>（1）投标报价基准期：</w:t>
      </w:r>
      <w:r>
        <w:rPr>
          <w:rFonts w:ascii="宋体" w:hAnsi="宋体" w:cs="宋体" w:hint="eastAsia"/>
          <w:szCs w:val="21"/>
          <w:u w:val="single"/>
        </w:rPr>
        <w:t xml:space="preserve">  2026  </w:t>
      </w:r>
      <w:r>
        <w:rPr>
          <w:rFonts w:ascii="宋体" w:hAnsi="宋体" w:cs="宋体" w:hint="eastAsia"/>
          <w:szCs w:val="21"/>
        </w:rPr>
        <w:t>年</w:t>
      </w:r>
      <w:r>
        <w:rPr>
          <w:rFonts w:ascii="宋体" w:hAnsi="宋体" w:cs="宋体" w:hint="eastAsia"/>
          <w:szCs w:val="21"/>
          <w:u w:val="single"/>
        </w:rPr>
        <w:t xml:space="preserve"> </w:t>
      </w:r>
      <w:r w:rsidR="005521DC">
        <w:rPr>
          <w:rFonts w:ascii="宋体" w:hAnsi="宋体" w:cs="宋体" w:hint="eastAsia"/>
          <w:color w:val="0000FF"/>
          <w:szCs w:val="21"/>
          <w:u w:val="single"/>
        </w:rPr>
        <w:t>4</w:t>
      </w:r>
      <w:r>
        <w:rPr>
          <w:rFonts w:ascii="宋体" w:hAnsi="宋体" w:cs="宋体" w:hint="eastAsia"/>
          <w:color w:val="0000FF"/>
          <w:szCs w:val="21"/>
          <w:u w:val="single"/>
        </w:rPr>
        <w:t xml:space="preserve"> </w:t>
      </w:r>
      <w:r>
        <w:rPr>
          <w:rFonts w:ascii="宋体" w:hAnsi="宋体" w:cs="宋体" w:hint="eastAsia"/>
          <w:color w:val="0000FF"/>
          <w:szCs w:val="21"/>
        </w:rPr>
        <w:t>月</w:t>
      </w:r>
      <w:r>
        <w:rPr>
          <w:rFonts w:ascii="宋体" w:hAnsi="宋体" w:cs="宋体" w:hint="eastAsia"/>
          <w:szCs w:val="21"/>
        </w:rPr>
        <w:t>。</w:t>
      </w:r>
    </w:p>
    <w:p w14:paraId="29555CD4" w14:textId="77777777" w:rsidR="004F0CEE" w:rsidRDefault="00000000">
      <w:pPr>
        <w:spacing w:line="360" w:lineRule="auto"/>
        <w:ind w:firstLineChars="300" w:firstLine="630"/>
        <w:rPr>
          <w:rFonts w:ascii="宋体" w:hAnsi="宋体" w:cs="宋体" w:hint="eastAsia"/>
          <w:szCs w:val="21"/>
          <w:u w:val="single"/>
        </w:rPr>
      </w:pPr>
      <w:r>
        <w:rPr>
          <w:rFonts w:ascii="宋体" w:hAnsi="宋体" w:cs="宋体" w:hint="eastAsia"/>
          <w:szCs w:val="21"/>
        </w:rPr>
        <w:t>（2）《北京工程造价信息》市场价格信息中没有的，基准价的确定方法：</w:t>
      </w:r>
      <w:r>
        <w:rPr>
          <w:rFonts w:ascii="宋体" w:hAnsi="宋体" w:cs="宋体" w:hint="eastAsia"/>
          <w:szCs w:val="21"/>
          <w:u w:val="single"/>
        </w:rPr>
        <w:t>以发包人、承包人共同确认的市场价格为依据确定</w:t>
      </w:r>
    </w:p>
    <w:p w14:paraId="4AD7047C" w14:textId="77777777" w:rsidR="004F0CEE" w:rsidRDefault="00000000">
      <w:pPr>
        <w:spacing w:line="360" w:lineRule="auto"/>
        <w:ind w:firstLineChars="300" w:firstLine="630"/>
        <w:rPr>
          <w:rFonts w:ascii="宋体" w:hAnsi="宋体" w:cs="宋体" w:hint="eastAsia"/>
          <w:szCs w:val="21"/>
        </w:rPr>
      </w:pPr>
      <w:r>
        <w:rPr>
          <w:rFonts w:ascii="宋体" w:hAnsi="宋体" w:cs="宋体" w:hint="eastAsia"/>
          <w:szCs w:val="21"/>
        </w:rPr>
        <w:t>（3）合同施工期市场价格的确定方法：</w:t>
      </w:r>
      <w:r>
        <w:rPr>
          <w:rFonts w:ascii="宋体" w:hAnsi="宋体" w:cs="宋体" w:hint="eastAsia"/>
          <w:szCs w:val="21"/>
          <w:u w:val="single"/>
        </w:rPr>
        <w:t>以发包人、承包人共同确认的价格为准，若发包人、承包人未能就共同确认价格达成一致，《北京工程造价信息》中市场价格信息有的，以造价信息价格作为合同施工期市场价格，造价信息价格有上、下限的，以下限为准；《北京工程造价信息》中市场价格信息没有的，按本章第24条的约定办理。</w:t>
      </w:r>
    </w:p>
    <w:p w14:paraId="35D3F039" w14:textId="77777777" w:rsidR="004F0CEE" w:rsidRDefault="00000000">
      <w:pPr>
        <w:spacing w:line="360" w:lineRule="auto"/>
        <w:ind w:firstLineChars="300" w:firstLine="630"/>
        <w:rPr>
          <w:rFonts w:ascii="宋体" w:hAnsi="宋体" w:cs="宋体" w:hint="eastAsia"/>
          <w:szCs w:val="21"/>
        </w:rPr>
      </w:pPr>
      <w:r>
        <w:rPr>
          <w:rFonts w:ascii="宋体" w:hAnsi="宋体" w:cs="宋体" w:hint="eastAsia"/>
          <w:szCs w:val="21"/>
        </w:rPr>
        <w:t>16.1.2.3  物价波动引起价格调整的方法</w:t>
      </w:r>
    </w:p>
    <w:p w14:paraId="1EB3991E" w14:textId="77777777" w:rsidR="004F0CEE" w:rsidRDefault="00000000">
      <w:pPr>
        <w:spacing w:line="360" w:lineRule="auto"/>
        <w:ind w:firstLineChars="300" w:firstLine="630"/>
        <w:rPr>
          <w:rFonts w:ascii="宋体" w:hAnsi="宋体" w:cs="宋体" w:hint="eastAsia"/>
          <w:szCs w:val="21"/>
        </w:rPr>
      </w:pPr>
      <w:r>
        <w:rPr>
          <w:rFonts w:ascii="宋体" w:hAnsi="宋体" w:cs="宋体" w:hint="eastAsia"/>
          <w:szCs w:val="21"/>
        </w:rPr>
        <w:t>（1）本工程单价调整方法采用</w:t>
      </w:r>
      <w:r>
        <w:rPr>
          <w:rFonts w:ascii="宋体" w:hAnsi="宋体" w:cs="宋体" w:hint="eastAsia"/>
          <w:szCs w:val="21"/>
          <w:u w:val="single"/>
        </w:rPr>
        <w:t>其他计算方法</w:t>
      </w:r>
      <w:r>
        <w:rPr>
          <w:rFonts w:ascii="宋体" w:hAnsi="宋体" w:cs="宋体" w:hint="eastAsia"/>
          <w:szCs w:val="21"/>
        </w:rPr>
        <w:t>（加权平均法/算数平均法/其他计算方法）。</w:t>
      </w:r>
    </w:p>
    <w:p w14:paraId="6B05E8A4" w14:textId="77777777" w:rsidR="004F0CEE" w:rsidRDefault="00000000">
      <w:pPr>
        <w:spacing w:line="360" w:lineRule="auto"/>
        <w:ind w:firstLineChars="300" w:firstLine="630"/>
        <w:rPr>
          <w:rFonts w:ascii="宋体" w:hAnsi="宋体" w:cs="宋体" w:hint="eastAsia"/>
          <w:szCs w:val="21"/>
        </w:rPr>
      </w:pPr>
      <w:r>
        <w:rPr>
          <w:rFonts w:ascii="宋体" w:hAnsi="宋体" w:cs="宋体" w:hint="eastAsia"/>
          <w:szCs w:val="21"/>
        </w:rPr>
        <w:t>采用加权平均法：</w:t>
      </w:r>
      <w:r>
        <w:rPr>
          <w:rFonts w:ascii="宋体" w:hAnsi="宋体" w:cs="宋体" w:hint="eastAsia"/>
          <w:szCs w:val="21"/>
          <w:u w:val="single"/>
        </w:rPr>
        <w:t xml:space="preserve">       /                                                 </w:t>
      </w:r>
    </w:p>
    <w:p w14:paraId="5CBAC620" w14:textId="77777777" w:rsidR="004F0CEE" w:rsidRDefault="00000000">
      <w:pPr>
        <w:spacing w:line="360" w:lineRule="auto"/>
        <w:ind w:firstLineChars="300" w:firstLine="630"/>
        <w:rPr>
          <w:rFonts w:ascii="宋体" w:hAnsi="宋体" w:cs="宋体" w:hint="eastAsia"/>
          <w:szCs w:val="21"/>
        </w:rPr>
      </w:pPr>
      <w:r>
        <w:rPr>
          <w:rFonts w:ascii="宋体" w:hAnsi="宋体" w:cs="宋体" w:hint="eastAsia"/>
          <w:szCs w:val="21"/>
        </w:rPr>
        <w:t>采用算数平均法：</w:t>
      </w:r>
      <w:r>
        <w:rPr>
          <w:rFonts w:ascii="宋体" w:hAnsi="宋体" w:cs="宋体" w:hint="eastAsia"/>
          <w:szCs w:val="21"/>
          <w:u w:val="single"/>
        </w:rPr>
        <w:t xml:space="preserve">        /                                                </w:t>
      </w:r>
    </w:p>
    <w:p w14:paraId="044F9EDB" w14:textId="77777777" w:rsidR="004F0CEE" w:rsidRDefault="00000000">
      <w:pPr>
        <w:spacing w:line="360" w:lineRule="auto"/>
        <w:ind w:firstLineChars="300" w:firstLine="630"/>
        <w:rPr>
          <w:rFonts w:ascii="宋体" w:hAnsi="宋体" w:cs="宋体" w:hint="eastAsia"/>
          <w:szCs w:val="21"/>
        </w:rPr>
      </w:pPr>
      <w:r>
        <w:rPr>
          <w:rFonts w:ascii="宋体" w:hAnsi="宋体" w:cs="宋体" w:hint="eastAsia"/>
          <w:szCs w:val="21"/>
        </w:rPr>
        <w:t>采用其他计算方法：</w:t>
      </w:r>
    </w:p>
    <w:p w14:paraId="7D8DFA3E" w14:textId="77777777" w:rsidR="004F0CEE" w:rsidRDefault="00000000">
      <w:pPr>
        <w:spacing w:line="360" w:lineRule="auto"/>
        <w:ind w:firstLineChars="300" w:firstLine="630"/>
        <w:rPr>
          <w:rFonts w:ascii="宋体" w:hAnsi="宋体" w:cs="宋体" w:hint="eastAsia"/>
          <w:szCs w:val="21"/>
          <w:u w:val="single"/>
        </w:rPr>
      </w:pPr>
      <w:r>
        <w:rPr>
          <w:rFonts w:ascii="宋体" w:hAnsi="宋体" w:cs="宋体" w:hint="eastAsia"/>
          <w:szCs w:val="21"/>
          <w:u w:val="single"/>
        </w:rPr>
        <w:t>(一）风险幅度的计算：</w:t>
      </w:r>
    </w:p>
    <w:p w14:paraId="4AC60FB0" w14:textId="77777777" w:rsidR="004F0CEE" w:rsidRDefault="00000000">
      <w:pPr>
        <w:spacing w:line="360" w:lineRule="auto"/>
        <w:ind w:firstLineChars="300" w:firstLine="630"/>
        <w:rPr>
          <w:rFonts w:ascii="宋体" w:hAnsi="宋体" w:cs="宋体" w:hint="eastAsia"/>
          <w:szCs w:val="21"/>
          <w:u w:val="single"/>
        </w:rPr>
      </w:pPr>
      <w:r>
        <w:rPr>
          <w:rFonts w:ascii="宋体" w:hAnsi="宋体" w:cs="宋体" w:hint="eastAsia"/>
          <w:szCs w:val="21"/>
          <w:u w:val="single"/>
        </w:rPr>
        <w:t>（1）当承包人投标报价中的价格低于基准价时，施工期市场价的涨幅以基准价格为基础确定，跌幅以投标报价为基础确定，涨（跌）幅度超过合同约定的风险幅度值时，其超过部分按第（二）条的规定执行。</w:t>
      </w:r>
    </w:p>
    <w:p w14:paraId="2B54B3D2" w14:textId="77777777" w:rsidR="004F0CEE" w:rsidRDefault="00000000">
      <w:pPr>
        <w:spacing w:line="360" w:lineRule="auto"/>
        <w:ind w:firstLineChars="300" w:firstLine="630"/>
        <w:rPr>
          <w:rFonts w:ascii="宋体" w:hAnsi="宋体" w:cs="宋体" w:hint="eastAsia"/>
          <w:szCs w:val="21"/>
          <w:u w:val="single"/>
        </w:rPr>
      </w:pPr>
      <w:r>
        <w:rPr>
          <w:rFonts w:ascii="宋体" w:hAnsi="宋体" w:cs="宋体" w:hint="eastAsia"/>
          <w:szCs w:val="21"/>
          <w:u w:val="single"/>
        </w:rPr>
        <w:t>（2）当承包人投标报价中的价格高于基准价时，施工期市场价跌幅以基准价格为基础确定，涨幅以投标报价为基础确定，涨（跌）幅度超过合同约定的风险幅度值时，其超过部分按第（二）条的规定执行。</w:t>
      </w:r>
    </w:p>
    <w:p w14:paraId="6B8353CE" w14:textId="77777777" w:rsidR="004F0CEE" w:rsidRDefault="00000000">
      <w:pPr>
        <w:spacing w:line="360" w:lineRule="auto"/>
        <w:ind w:firstLineChars="300" w:firstLine="630"/>
        <w:rPr>
          <w:rFonts w:ascii="宋体" w:hAnsi="宋体" w:cs="宋体" w:hint="eastAsia"/>
          <w:szCs w:val="21"/>
          <w:u w:val="single"/>
        </w:rPr>
      </w:pPr>
      <w:r>
        <w:rPr>
          <w:rFonts w:ascii="宋体" w:hAnsi="宋体" w:cs="宋体" w:hint="eastAsia"/>
          <w:szCs w:val="21"/>
          <w:u w:val="single"/>
        </w:rPr>
        <w:t>（3）当承包人投标报价中的价格等于基准价时，施工期市场价涨（跌）幅度以基准价格为基础确定，涨（跌）幅度超过合同约定的风险幅度值时，其超过部分按第（二）条的规定执行。</w:t>
      </w:r>
    </w:p>
    <w:p w14:paraId="283301D8" w14:textId="77777777" w:rsidR="004F0CEE" w:rsidRDefault="00000000">
      <w:pPr>
        <w:spacing w:line="360" w:lineRule="auto"/>
        <w:ind w:firstLineChars="300" w:firstLine="630"/>
        <w:rPr>
          <w:rFonts w:ascii="宋体" w:hAnsi="宋体" w:cs="宋体" w:hint="eastAsia"/>
          <w:szCs w:val="21"/>
          <w:u w:val="single"/>
        </w:rPr>
      </w:pPr>
      <w:r>
        <w:rPr>
          <w:rFonts w:ascii="宋体" w:hAnsi="宋体" w:cs="宋体" w:hint="eastAsia"/>
          <w:szCs w:val="21"/>
          <w:u w:val="single"/>
        </w:rPr>
        <w:t>（二）超过风险幅度的调整原则</w:t>
      </w:r>
    </w:p>
    <w:p w14:paraId="47DA869F" w14:textId="77777777" w:rsidR="004F0CEE" w:rsidRDefault="00000000">
      <w:pPr>
        <w:spacing w:line="360" w:lineRule="auto"/>
        <w:ind w:firstLineChars="300" w:firstLine="630"/>
        <w:rPr>
          <w:rFonts w:ascii="宋体" w:hAnsi="宋体" w:cs="宋体" w:hint="eastAsia"/>
          <w:szCs w:val="21"/>
          <w:u w:val="single"/>
        </w:rPr>
      </w:pPr>
      <w:r>
        <w:rPr>
          <w:rFonts w:ascii="宋体" w:hAnsi="宋体" w:cs="宋体" w:hint="eastAsia"/>
          <w:szCs w:val="21"/>
          <w:u w:val="single"/>
        </w:rPr>
        <w:t>1.主要材料市场价格的变化幅度小于或等于合同中约定的价格变化幅度时，不做调整；变化幅度大于合同中约定的价格变化幅度时，应当计算超过部分的价格差额，其价格差额由发包人承担或受益。</w:t>
      </w:r>
    </w:p>
    <w:p w14:paraId="256B62B9" w14:textId="77777777" w:rsidR="004F0CEE" w:rsidRDefault="00000000">
      <w:pPr>
        <w:spacing w:line="360" w:lineRule="auto"/>
        <w:ind w:firstLineChars="300" w:firstLine="630"/>
        <w:rPr>
          <w:rFonts w:ascii="宋体" w:hAnsi="宋体" w:cs="宋体" w:hint="eastAsia"/>
          <w:szCs w:val="21"/>
          <w:u w:val="single"/>
        </w:rPr>
      </w:pPr>
      <w:r>
        <w:rPr>
          <w:rFonts w:ascii="宋体" w:hAnsi="宋体" w:cs="宋体" w:hint="eastAsia"/>
          <w:szCs w:val="21"/>
          <w:u w:val="single"/>
        </w:rPr>
        <w:t>2.人工市场价格的变化幅度小于或等于合同中约定的价格变化幅度时，不做调整；变化幅度大于合同中约定的价格变化幅度时，应当计算全部价格差额，其价格差额由发包人承担或受益。</w:t>
      </w:r>
    </w:p>
    <w:p w14:paraId="23B70855"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u w:val="single"/>
        </w:rPr>
        <w:t>3.人工费价格差额不计取</w:t>
      </w:r>
      <w:proofErr w:type="gramStart"/>
      <w:r>
        <w:rPr>
          <w:rFonts w:ascii="宋体" w:hAnsi="宋体" w:cs="宋体" w:hint="eastAsia"/>
          <w:szCs w:val="21"/>
          <w:u w:val="single"/>
        </w:rPr>
        <w:t>规</w:t>
      </w:r>
      <w:proofErr w:type="gramEnd"/>
      <w:r>
        <w:rPr>
          <w:rFonts w:ascii="宋体" w:hAnsi="宋体" w:cs="宋体" w:hint="eastAsia"/>
          <w:szCs w:val="21"/>
          <w:u w:val="single"/>
        </w:rPr>
        <w:t>费；人工、材料、机械计算后的价格差额只计取税金。</w:t>
      </w:r>
    </w:p>
    <w:p w14:paraId="3FC77667"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其他约定：</w:t>
      </w:r>
    </w:p>
    <w:p w14:paraId="621618DE" w14:textId="77777777" w:rsidR="004F0CEE" w:rsidRDefault="00000000">
      <w:pPr>
        <w:spacing w:line="360" w:lineRule="auto"/>
        <w:ind w:firstLineChars="200" w:firstLine="420"/>
        <w:rPr>
          <w:rFonts w:ascii="宋体" w:hAnsi="宋体" w:cs="宋体" w:hint="eastAsia"/>
          <w:szCs w:val="21"/>
          <w:u w:val="single"/>
        </w:rPr>
      </w:pPr>
      <w:r>
        <w:rPr>
          <w:rFonts w:ascii="宋体" w:hAnsi="宋体" w:cs="宋体" w:hint="eastAsia"/>
          <w:szCs w:val="21"/>
          <w:u w:val="single"/>
        </w:rPr>
        <w:t>1)在发、承包双方履行合同过程中，当国家的法律、法规、规章及政策发生变化，国家或省级、行业建设主管部门或其授权的工程造价管理机构据此发布工程造价调整文件，工程价款应当进行调整。</w:t>
      </w:r>
    </w:p>
    <w:p w14:paraId="04C4F97C" w14:textId="77777777" w:rsidR="004F0CEE" w:rsidRDefault="00000000">
      <w:pPr>
        <w:spacing w:line="360" w:lineRule="auto"/>
        <w:ind w:firstLineChars="200" w:firstLine="420"/>
        <w:rPr>
          <w:rFonts w:ascii="宋体" w:hAnsi="宋体" w:cs="宋体" w:hint="eastAsia"/>
          <w:szCs w:val="21"/>
          <w:u w:val="single"/>
        </w:rPr>
      </w:pPr>
      <w:r>
        <w:rPr>
          <w:rFonts w:ascii="宋体" w:hAnsi="宋体" w:cs="宋体" w:hint="eastAsia"/>
          <w:szCs w:val="21"/>
          <w:u w:val="single"/>
        </w:rPr>
        <w:t>2)当施工中施工图纸(</w:t>
      </w:r>
      <w:proofErr w:type="gramStart"/>
      <w:r>
        <w:rPr>
          <w:rFonts w:ascii="宋体" w:hAnsi="宋体" w:cs="宋体" w:hint="eastAsia"/>
          <w:szCs w:val="21"/>
          <w:u w:val="single"/>
        </w:rPr>
        <w:t>含设计</w:t>
      </w:r>
      <w:proofErr w:type="gramEnd"/>
      <w:r>
        <w:rPr>
          <w:rFonts w:ascii="宋体" w:hAnsi="宋体" w:cs="宋体" w:hint="eastAsia"/>
          <w:szCs w:val="21"/>
          <w:u w:val="single"/>
        </w:rPr>
        <w:t>变更)与工程量清单项目特征描述不一致时，发、承包双方按实际施工的项目特征重新确定综合单价。</w:t>
      </w:r>
    </w:p>
    <w:p w14:paraId="13A3AEB1"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u w:val="single"/>
        </w:rPr>
        <w:lastRenderedPageBreak/>
        <w:t>3）因地质条件引起施工工艺的改变，按照新工艺进行调整</w:t>
      </w:r>
      <w:r>
        <w:rPr>
          <w:rFonts w:ascii="宋体" w:hAnsi="宋体" w:cs="宋体" w:hint="eastAsia"/>
          <w:szCs w:val="21"/>
        </w:rPr>
        <w:t>。</w:t>
      </w:r>
    </w:p>
    <w:p w14:paraId="097168F6" w14:textId="77777777" w:rsidR="004F0CEE" w:rsidRDefault="00000000">
      <w:pPr>
        <w:keepNext/>
        <w:keepLines/>
        <w:spacing w:line="360" w:lineRule="auto"/>
        <w:outlineLvl w:val="0"/>
        <w:rPr>
          <w:rFonts w:ascii="宋体" w:hAnsi="宋体" w:cs="宋体" w:hint="eastAsia"/>
          <w:szCs w:val="21"/>
          <w:lang w:val="zh-CN"/>
        </w:rPr>
      </w:pPr>
      <w:bookmarkStart w:id="2370" w:name="_Toc179632736"/>
      <w:bookmarkStart w:id="2371" w:name="_Toc342296481"/>
      <w:bookmarkStart w:id="2372" w:name="_Toc396423271"/>
      <w:bookmarkStart w:id="2373" w:name="_Toc531764816"/>
      <w:bookmarkStart w:id="2374" w:name="_Toc435200877"/>
      <w:bookmarkStart w:id="2375" w:name="_Toc144974689"/>
      <w:bookmarkStart w:id="2376" w:name="_Toc241459722"/>
      <w:bookmarkStart w:id="2377" w:name="_Toc152042497"/>
      <w:bookmarkStart w:id="2378" w:name="_Toc152045718"/>
      <w:r>
        <w:rPr>
          <w:rFonts w:ascii="宋体" w:hAnsi="宋体" w:cs="宋体" w:hint="eastAsia"/>
          <w:szCs w:val="21"/>
          <w:lang w:val="zh-CN"/>
        </w:rPr>
        <w:t>17. 计量与支付</w:t>
      </w:r>
      <w:bookmarkEnd w:id="2370"/>
      <w:bookmarkEnd w:id="2371"/>
      <w:bookmarkEnd w:id="2372"/>
      <w:bookmarkEnd w:id="2373"/>
      <w:bookmarkEnd w:id="2374"/>
      <w:bookmarkEnd w:id="2375"/>
      <w:bookmarkEnd w:id="2376"/>
      <w:bookmarkEnd w:id="2377"/>
      <w:bookmarkEnd w:id="2378"/>
    </w:p>
    <w:p w14:paraId="5ED462BB" w14:textId="77777777" w:rsidR="004F0CEE" w:rsidRDefault="00000000">
      <w:pPr>
        <w:keepNext/>
        <w:keepLines/>
        <w:spacing w:line="360" w:lineRule="auto"/>
        <w:outlineLvl w:val="0"/>
        <w:rPr>
          <w:rFonts w:ascii="宋体" w:hAnsi="宋体" w:cs="宋体" w:hint="eastAsia"/>
          <w:szCs w:val="21"/>
        </w:rPr>
      </w:pPr>
      <w:bookmarkStart w:id="2379" w:name="_Toc435200878"/>
      <w:bookmarkStart w:id="2380" w:name="_Toc144974690"/>
      <w:bookmarkStart w:id="2381" w:name="_Toc531764817"/>
      <w:bookmarkStart w:id="2382" w:name="_Toc241459723"/>
      <w:bookmarkStart w:id="2383" w:name="_Toc152042498"/>
      <w:bookmarkStart w:id="2384" w:name="_Toc152045719"/>
      <w:bookmarkStart w:id="2385" w:name="_Toc396423272"/>
      <w:bookmarkStart w:id="2386" w:name="_Toc342296482"/>
      <w:bookmarkStart w:id="2387" w:name="_Toc179632737"/>
      <w:r>
        <w:rPr>
          <w:rFonts w:ascii="宋体" w:hAnsi="宋体" w:cs="宋体" w:hint="eastAsia"/>
          <w:szCs w:val="21"/>
        </w:rPr>
        <w:t>17.1 计量</w:t>
      </w:r>
      <w:bookmarkEnd w:id="2379"/>
      <w:bookmarkEnd w:id="2380"/>
      <w:bookmarkEnd w:id="2381"/>
      <w:bookmarkEnd w:id="2382"/>
      <w:bookmarkEnd w:id="2383"/>
      <w:bookmarkEnd w:id="2384"/>
      <w:bookmarkEnd w:id="2385"/>
      <w:bookmarkEnd w:id="2386"/>
      <w:bookmarkEnd w:id="2387"/>
    </w:p>
    <w:p w14:paraId="14DC9713"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17.1.2 计量方法</w:t>
      </w:r>
    </w:p>
    <w:p w14:paraId="6D9C6008"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工程量计算规则执行国家标准《建设工程工程量清单计价规范》（GB50500）或其适用的修订版本。除合同另有约定外，承包人实际完成的工程量按约定的工程量计算规则和有合同约束力的图纸进行计量。</w:t>
      </w:r>
    </w:p>
    <w:p w14:paraId="231D1296"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17.1.3 计量周期</w:t>
      </w:r>
    </w:p>
    <w:p w14:paraId="2D5ECBC0" w14:textId="77777777" w:rsidR="004F0CEE" w:rsidRDefault="00000000">
      <w:pPr>
        <w:spacing w:line="360" w:lineRule="auto"/>
        <w:ind w:firstLineChars="200" w:firstLine="420"/>
        <w:rPr>
          <w:rFonts w:ascii="宋体" w:hAnsi="宋体" w:cs="宋体" w:hint="eastAsia"/>
          <w:szCs w:val="21"/>
        </w:rPr>
      </w:pPr>
      <w:bookmarkStart w:id="2388" w:name="_Toc152042499"/>
      <w:bookmarkStart w:id="2389" w:name="_Toc179632738"/>
      <w:bookmarkStart w:id="2390" w:name="_Toc152045720"/>
      <w:bookmarkStart w:id="2391" w:name="_Toc144974691"/>
      <w:r>
        <w:rPr>
          <w:rFonts w:ascii="宋体" w:hAnsi="宋体" w:cs="宋体" w:hint="eastAsia"/>
          <w:szCs w:val="21"/>
        </w:rPr>
        <w:t>执行专用条款17.3条款。</w:t>
      </w:r>
    </w:p>
    <w:p w14:paraId="28BB54A0"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17.1.5 总价子目的计量--按实际完成工程量计量</w:t>
      </w:r>
    </w:p>
    <w:p w14:paraId="35AA49BB"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（1）总价子目的价格调整方法：/</w:t>
      </w:r>
    </w:p>
    <w:p w14:paraId="60DB48F9"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总价子目的计量和支付应以总价为基础，对承包人实际完成的工程量进行计量，是进行工程目标管理和控制进度款支付的依据。</w:t>
      </w:r>
    </w:p>
    <w:p w14:paraId="578B6195"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2）承包人在专用合同条款第17.1.3（1）目约定的每月计量截止日期后，对已完成的分部分项工程和单价措施项目的子目，按照专用合同条款第17.1.2项约定的计量方法进行计量，对已完成的总价措施项目的相关子目，按其总价构成、费用性质和实际发生比例进行计量，向监理人提交进度付款申请单、已完成工程量报表和有关计量资料。</w:t>
      </w:r>
    </w:p>
    <w:p w14:paraId="192B64E7"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3）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14:paraId="30CAA83E"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（4）监理人应在收到承包人提交的工程量报表后的7天内进行复核，监理人未在约定时间内复核的，承包人提交的工程量报表中的工程量视为承包人实际完成的工程量，据此计算工程价款。</w:t>
      </w:r>
    </w:p>
    <w:p w14:paraId="69A52072"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（5）除按照第15条约定的变更外，在竣工结算时总价子目的工程量不应当重新计量，签约合同价所基于的工程量即是用于竣工结算的</w:t>
      </w:r>
      <w:proofErr w:type="gramStart"/>
      <w:r>
        <w:rPr>
          <w:rFonts w:ascii="宋体" w:hAnsi="宋体" w:cs="宋体" w:hint="eastAsia"/>
          <w:szCs w:val="21"/>
        </w:rPr>
        <w:t>最终工程</w:t>
      </w:r>
      <w:proofErr w:type="gramEnd"/>
      <w:r>
        <w:rPr>
          <w:rFonts w:ascii="宋体" w:hAnsi="宋体" w:cs="宋体" w:hint="eastAsia"/>
          <w:szCs w:val="21"/>
        </w:rPr>
        <w:t>量。</w:t>
      </w:r>
    </w:p>
    <w:p w14:paraId="7EDAB204" w14:textId="77777777" w:rsidR="004F0CEE" w:rsidRPr="00146EBB" w:rsidRDefault="00000000">
      <w:pPr>
        <w:keepNext/>
        <w:keepLines/>
        <w:spacing w:line="360" w:lineRule="auto"/>
        <w:outlineLvl w:val="0"/>
        <w:rPr>
          <w:rFonts w:ascii="宋体" w:hAnsi="宋体" w:cs="宋体" w:hint="eastAsia"/>
          <w:color w:val="000000" w:themeColor="text1"/>
          <w:szCs w:val="21"/>
        </w:rPr>
      </w:pPr>
      <w:bookmarkStart w:id="2392" w:name="_Toc435200879"/>
      <w:bookmarkStart w:id="2393" w:name="_Toc241459724"/>
      <w:bookmarkStart w:id="2394" w:name="_Toc531764818"/>
      <w:bookmarkStart w:id="2395" w:name="_Toc396423273"/>
      <w:bookmarkStart w:id="2396" w:name="_Toc342296483"/>
      <w:r w:rsidRPr="00146EBB">
        <w:rPr>
          <w:rFonts w:ascii="宋体" w:hAnsi="宋体" w:cs="宋体" w:hint="eastAsia"/>
          <w:color w:val="000000" w:themeColor="text1"/>
          <w:szCs w:val="21"/>
        </w:rPr>
        <w:t>17.2 预付款</w:t>
      </w:r>
      <w:bookmarkEnd w:id="2388"/>
      <w:bookmarkEnd w:id="2389"/>
      <w:bookmarkEnd w:id="2390"/>
      <w:bookmarkEnd w:id="2391"/>
      <w:bookmarkEnd w:id="2392"/>
      <w:bookmarkEnd w:id="2393"/>
      <w:bookmarkEnd w:id="2394"/>
      <w:bookmarkEnd w:id="2395"/>
      <w:bookmarkEnd w:id="2396"/>
    </w:p>
    <w:p w14:paraId="26EC4648" w14:textId="77777777" w:rsidR="004F0CEE" w:rsidRPr="00146EBB" w:rsidRDefault="00000000">
      <w:pPr>
        <w:spacing w:line="360" w:lineRule="auto"/>
        <w:ind w:firstLineChars="200" w:firstLine="420"/>
        <w:rPr>
          <w:rFonts w:ascii="宋体" w:hAnsi="宋体" w:cs="宋体" w:hint="eastAsia"/>
          <w:color w:val="000000" w:themeColor="text1"/>
          <w:szCs w:val="21"/>
        </w:rPr>
      </w:pPr>
      <w:r w:rsidRPr="00146EBB">
        <w:rPr>
          <w:rFonts w:ascii="宋体" w:hAnsi="宋体" w:cs="宋体" w:hint="eastAsia"/>
          <w:color w:val="000000" w:themeColor="text1"/>
          <w:szCs w:val="21"/>
        </w:rPr>
        <w:t>17.2.1 预付款</w:t>
      </w:r>
    </w:p>
    <w:p w14:paraId="5150F153" w14:textId="77777777" w:rsidR="004F0CEE" w:rsidRPr="00146EBB" w:rsidRDefault="00000000">
      <w:pPr>
        <w:spacing w:line="360" w:lineRule="auto"/>
        <w:ind w:firstLineChars="200" w:firstLine="420"/>
        <w:rPr>
          <w:rFonts w:ascii="宋体" w:hAnsi="宋体" w:cs="宋体" w:hint="eastAsia"/>
          <w:color w:val="000000" w:themeColor="text1"/>
          <w:szCs w:val="21"/>
        </w:rPr>
      </w:pPr>
      <w:r w:rsidRPr="00146EBB">
        <w:rPr>
          <w:rFonts w:ascii="宋体" w:hAnsi="宋体" w:cs="宋体" w:hint="eastAsia"/>
          <w:color w:val="000000" w:themeColor="text1"/>
          <w:szCs w:val="21"/>
        </w:rPr>
        <w:t>（1）预付款额度</w:t>
      </w:r>
    </w:p>
    <w:p w14:paraId="2946EDB2" w14:textId="77777777" w:rsidR="004F0CEE" w:rsidRPr="00146EBB" w:rsidRDefault="00000000">
      <w:pPr>
        <w:spacing w:line="360" w:lineRule="auto"/>
        <w:ind w:firstLineChars="200" w:firstLine="420"/>
        <w:rPr>
          <w:rFonts w:ascii="宋体" w:hAnsi="宋体" w:cs="宋体" w:hint="eastAsia"/>
          <w:color w:val="000000" w:themeColor="text1"/>
          <w:szCs w:val="21"/>
        </w:rPr>
      </w:pPr>
      <w:r w:rsidRPr="00146EBB">
        <w:rPr>
          <w:rFonts w:ascii="宋体" w:hAnsi="宋体" w:cs="宋体" w:hint="eastAsia"/>
          <w:color w:val="000000" w:themeColor="text1"/>
          <w:szCs w:val="21"/>
        </w:rPr>
        <w:t>预付款额度：</w:t>
      </w:r>
      <w:r w:rsidRPr="00146EBB">
        <w:rPr>
          <w:rFonts w:ascii="宋体" w:hAnsi="宋体" w:cs="宋体" w:hint="eastAsia"/>
          <w:color w:val="000000" w:themeColor="text1"/>
          <w:szCs w:val="21"/>
          <w:u w:val="single"/>
        </w:rPr>
        <w:t xml:space="preserve">   合同价款的</w:t>
      </w:r>
      <w:r w:rsidRPr="00146EBB">
        <w:rPr>
          <w:rFonts w:ascii="宋体" w:hAnsi="宋体" w:cs="宋体"/>
          <w:color w:val="000000" w:themeColor="text1"/>
          <w:szCs w:val="21"/>
          <w:u w:val="single"/>
        </w:rPr>
        <w:t>3</w:t>
      </w:r>
      <w:r w:rsidRPr="00146EBB">
        <w:rPr>
          <w:rFonts w:ascii="宋体" w:hAnsi="宋体" w:cs="宋体" w:hint="eastAsia"/>
          <w:color w:val="000000" w:themeColor="text1"/>
          <w:szCs w:val="21"/>
          <w:u w:val="single"/>
        </w:rPr>
        <w:t>0%  。</w:t>
      </w:r>
    </w:p>
    <w:p w14:paraId="211998C3" w14:textId="77777777" w:rsidR="004F0CEE" w:rsidRPr="00146EBB" w:rsidRDefault="00000000">
      <w:pPr>
        <w:spacing w:line="360" w:lineRule="auto"/>
        <w:ind w:firstLineChars="200" w:firstLine="420"/>
        <w:rPr>
          <w:rFonts w:ascii="宋体" w:hAnsi="宋体" w:cs="宋体" w:hint="eastAsia"/>
          <w:color w:val="000000" w:themeColor="text1"/>
          <w:szCs w:val="21"/>
          <w:u w:val="single"/>
        </w:rPr>
      </w:pPr>
      <w:r w:rsidRPr="00146EBB">
        <w:rPr>
          <w:rFonts w:ascii="宋体" w:hAnsi="宋体" w:cs="宋体" w:hint="eastAsia"/>
          <w:color w:val="000000" w:themeColor="text1"/>
          <w:szCs w:val="21"/>
        </w:rPr>
        <w:t>其中：</w:t>
      </w:r>
      <w:bookmarkStart w:id="2397" w:name="OLE_LINK5"/>
      <w:r w:rsidRPr="00146EBB">
        <w:rPr>
          <w:rFonts w:ascii="宋体" w:hAnsi="宋体" w:cs="宋体" w:hint="eastAsia"/>
          <w:color w:val="000000" w:themeColor="text1"/>
          <w:szCs w:val="21"/>
        </w:rPr>
        <w:t>安全文明施工费用预付额度：</w:t>
      </w:r>
      <w:r w:rsidRPr="00146EBB">
        <w:rPr>
          <w:rFonts w:ascii="宋体" w:hAnsi="宋体" w:cs="宋体" w:hint="eastAsia"/>
          <w:color w:val="000000" w:themeColor="text1"/>
          <w:szCs w:val="21"/>
          <w:u w:val="single"/>
        </w:rPr>
        <w:t>预付安全文明施工费总额的100%。</w:t>
      </w:r>
    </w:p>
    <w:p w14:paraId="6E06352C" w14:textId="77777777" w:rsidR="004F0CEE" w:rsidRPr="00146EBB" w:rsidRDefault="00000000">
      <w:pPr>
        <w:spacing w:line="360" w:lineRule="auto"/>
        <w:ind w:firstLineChars="500" w:firstLine="1050"/>
        <w:rPr>
          <w:rFonts w:ascii="宋体" w:hAnsi="宋体" w:cs="宋体" w:hint="eastAsia"/>
          <w:color w:val="000000" w:themeColor="text1"/>
          <w:szCs w:val="21"/>
        </w:rPr>
      </w:pPr>
      <w:r w:rsidRPr="00146EBB">
        <w:rPr>
          <w:rFonts w:ascii="宋体" w:hAnsi="宋体" w:cs="宋体" w:hint="eastAsia"/>
          <w:color w:val="000000" w:themeColor="text1"/>
          <w:szCs w:val="21"/>
        </w:rPr>
        <w:t>其他预付款额度：</w:t>
      </w:r>
      <w:r w:rsidRPr="00146EBB">
        <w:rPr>
          <w:rFonts w:ascii="宋体" w:hAnsi="宋体" w:cs="宋体" w:hint="eastAsia"/>
          <w:color w:val="000000" w:themeColor="text1"/>
          <w:szCs w:val="21"/>
          <w:u w:val="single"/>
        </w:rPr>
        <w:t>农民工工商保险的100%  。</w:t>
      </w:r>
      <w:bookmarkEnd w:id="2397"/>
      <w:r w:rsidRPr="00146EBB">
        <w:rPr>
          <w:rFonts w:ascii="宋体" w:hAnsi="宋体" w:cs="宋体" w:hint="eastAsia"/>
          <w:color w:val="000000" w:themeColor="text1"/>
          <w:szCs w:val="21"/>
        </w:rPr>
        <w:t xml:space="preserve"> </w:t>
      </w:r>
    </w:p>
    <w:p w14:paraId="7F32CBFF" w14:textId="77777777" w:rsidR="004F0CEE" w:rsidRPr="00146EBB" w:rsidRDefault="00000000">
      <w:pPr>
        <w:spacing w:line="360" w:lineRule="auto"/>
        <w:ind w:firstLineChars="200" w:firstLine="420"/>
        <w:rPr>
          <w:rFonts w:ascii="宋体" w:hAnsi="宋体" w:cs="宋体" w:hint="eastAsia"/>
          <w:color w:val="000000" w:themeColor="text1"/>
          <w:szCs w:val="21"/>
        </w:rPr>
      </w:pPr>
      <w:r w:rsidRPr="00146EBB">
        <w:rPr>
          <w:rFonts w:ascii="宋体" w:hAnsi="宋体" w:cs="宋体" w:hint="eastAsia"/>
          <w:color w:val="000000" w:themeColor="text1"/>
          <w:szCs w:val="21"/>
        </w:rPr>
        <w:t>（2）预付办法</w:t>
      </w:r>
    </w:p>
    <w:p w14:paraId="5AC8EEF2" w14:textId="77777777" w:rsidR="004F0CEE" w:rsidRPr="00146EBB" w:rsidRDefault="00000000">
      <w:pPr>
        <w:spacing w:line="360" w:lineRule="auto"/>
        <w:ind w:firstLineChars="200" w:firstLine="420"/>
        <w:rPr>
          <w:rFonts w:ascii="宋体" w:hAnsi="宋体" w:cs="宋体" w:hint="eastAsia"/>
          <w:color w:val="000000" w:themeColor="text1"/>
          <w:szCs w:val="21"/>
        </w:rPr>
      </w:pPr>
      <w:r w:rsidRPr="00146EBB">
        <w:rPr>
          <w:rFonts w:ascii="宋体" w:hAnsi="宋体" w:cs="宋体" w:hint="eastAsia"/>
          <w:color w:val="000000" w:themeColor="text1"/>
          <w:szCs w:val="21"/>
        </w:rPr>
        <w:t>预付款预付办法：</w:t>
      </w:r>
      <w:r w:rsidRPr="00146EBB">
        <w:rPr>
          <w:rFonts w:ascii="宋体" w:hAnsi="宋体" w:cs="宋体" w:hint="eastAsia"/>
          <w:color w:val="000000" w:themeColor="text1"/>
          <w:szCs w:val="21"/>
          <w:u w:val="single"/>
        </w:rPr>
        <w:t xml:space="preserve">   发包人一次性向承包人支付预付款</w:t>
      </w:r>
      <w:r w:rsidRPr="00146EBB">
        <w:rPr>
          <w:rFonts w:ascii="宋体" w:hAnsi="宋体" w:cs="宋体" w:hint="eastAsia"/>
          <w:color w:val="000000" w:themeColor="text1"/>
          <w:szCs w:val="21"/>
        </w:rPr>
        <w:t xml:space="preserve">。 </w:t>
      </w:r>
    </w:p>
    <w:p w14:paraId="698396BF" w14:textId="62D459E1" w:rsidR="004F0CEE" w:rsidRPr="00146EBB" w:rsidRDefault="00000000">
      <w:pPr>
        <w:spacing w:line="360" w:lineRule="auto"/>
        <w:ind w:firstLineChars="200" w:firstLine="420"/>
        <w:rPr>
          <w:rFonts w:ascii="宋体" w:hAnsi="宋体" w:cs="宋体" w:hint="eastAsia"/>
          <w:color w:val="000000" w:themeColor="text1"/>
          <w:szCs w:val="21"/>
        </w:rPr>
      </w:pPr>
      <w:r w:rsidRPr="00146EBB">
        <w:rPr>
          <w:rFonts w:ascii="宋体" w:hAnsi="宋体" w:cs="宋体" w:hint="eastAsia"/>
          <w:color w:val="000000" w:themeColor="text1"/>
          <w:szCs w:val="21"/>
        </w:rPr>
        <w:t>预付款的支付时间：</w:t>
      </w:r>
      <w:r w:rsidRPr="00146EBB">
        <w:rPr>
          <w:rFonts w:ascii="宋体" w:hAnsi="宋体" w:cs="宋体" w:hint="eastAsia"/>
          <w:color w:val="000000" w:themeColor="text1"/>
          <w:szCs w:val="21"/>
          <w:u w:val="single"/>
        </w:rPr>
        <w:t xml:space="preserve">  合同签订后</w:t>
      </w:r>
      <w:r w:rsidR="005521DC">
        <w:rPr>
          <w:rFonts w:ascii="宋体" w:hAnsi="宋体" w:cs="宋体" w:hint="eastAsia"/>
          <w:color w:val="000000" w:themeColor="text1"/>
          <w:szCs w:val="21"/>
          <w:u w:val="single"/>
        </w:rPr>
        <w:t>30</w:t>
      </w:r>
      <w:r w:rsidRPr="00146EBB">
        <w:rPr>
          <w:rFonts w:ascii="宋体" w:hAnsi="宋体" w:cs="宋体" w:hint="eastAsia"/>
          <w:color w:val="000000" w:themeColor="text1"/>
          <w:szCs w:val="21"/>
          <w:u w:val="single"/>
        </w:rPr>
        <w:t xml:space="preserve">天内  </w:t>
      </w:r>
      <w:r w:rsidRPr="00146EBB">
        <w:rPr>
          <w:rFonts w:ascii="宋体" w:hAnsi="宋体" w:cs="宋体" w:hint="eastAsia"/>
          <w:color w:val="000000" w:themeColor="text1"/>
          <w:szCs w:val="21"/>
        </w:rPr>
        <w:t>。</w:t>
      </w:r>
    </w:p>
    <w:p w14:paraId="783B1F9C" w14:textId="77777777" w:rsidR="004F0CEE" w:rsidRDefault="00000000">
      <w:pPr>
        <w:spacing w:line="360" w:lineRule="auto"/>
        <w:ind w:firstLineChars="200" w:firstLine="420"/>
        <w:rPr>
          <w:rFonts w:ascii="宋体" w:hAnsi="宋体" w:cs="宋体" w:hint="eastAsia"/>
          <w:szCs w:val="21"/>
        </w:rPr>
      </w:pPr>
      <w:r w:rsidRPr="00146EBB">
        <w:rPr>
          <w:rFonts w:ascii="宋体" w:hAnsi="宋体" w:cs="宋体" w:hint="eastAsia"/>
          <w:szCs w:val="21"/>
        </w:rPr>
        <w:t>17.2.2 预付款保函</w:t>
      </w:r>
    </w:p>
    <w:p w14:paraId="0F38980A"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lastRenderedPageBreak/>
        <w:t>预付款保函的金额与预付款金额相同。预付款保函的提交时间：</w:t>
      </w:r>
      <w:r>
        <w:rPr>
          <w:rFonts w:ascii="宋体" w:hAnsi="宋体" w:cs="宋体" w:hint="eastAsia"/>
          <w:szCs w:val="21"/>
          <w:u w:val="single"/>
        </w:rPr>
        <w:t>本合同不需要提交预付款保函</w:t>
      </w:r>
      <w:r>
        <w:rPr>
          <w:rFonts w:ascii="宋体" w:hAnsi="宋体" w:cs="宋体" w:hint="eastAsia"/>
          <w:szCs w:val="21"/>
        </w:rPr>
        <w:t>。</w:t>
      </w:r>
    </w:p>
    <w:p w14:paraId="092D6E8F"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预付款保函的担保金额应当根据预付款扣回的金额递减，保函条款中可以设立担保金额递减的条款。发包人在</w:t>
      </w:r>
      <w:proofErr w:type="gramStart"/>
      <w:r>
        <w:rPr>
          <w:rFonts w:ascii="宋体" w:hAnsi="宋体" w:cs="宋体" w:hint="eastAsia"/>
          <w:szCs w:val="21"/>
        </w:rPr>
        <w:t>签认每一期</w:t>
      </w:r>
      <w:proofErr w:type="gramEnd"/>
      <w:r>
        <w:rPr>
          <w:rFonts w:ascii="宋体" w:hAnsi="宋体" w:cs="宋体" w:hint="eastAsia"/>
          <w:szCs w:val="21"/>
        </w:rPr>
        <w:t>进度付款证书后14天内，应当以书面方式通知出具预付款保函的担保人并附上一份经其签认的进度付款证书副本，担保人根据发包人的通知和经发包人签认的进度付款证书中累计扣回的预付款金额等额调减预付款保函的担保金额。自担保人收到发包人通知之日起，</w:t>
      </w:r>
      <w:proofErr w:type="gramStart"/>
      <w:r>
        <w:rPr>
          <w:rFonts w:ascii="宋体" w:hAnsi="宋体" w:cs="宋体" w:hint="eastAsia"/>
          <w:szCs w:val="21"/>
        </w:rPr>
        <w:t>该经过</w:t>
      </w:r>
      <w:proofErr w:type="gramEnd"/>
      <w:r>
        <w:rPr>
          <w:rFonts w:ascii="宋体" w:hAnsi="宋体" w:cs="宋体" w:hint="eastAsia"/>
          <w:szCs w:val="21"/>
        </w:rPr>
        <w:t>递减的担保金额为预付款保函担保金额。</w:t>
      </w:r>
    </w:p>
    <w:p w14:paraId="2EF71CE5"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17.2.3 预付款的扣回与还清</w:t>
      </w:r>
    </w:p>
    <w:p w14:paraId="591C58D4" w14:textId="77777777" w:rsidR="004F0CEE" w:rsidRDefault="00000000">
      <w:pPr>
        <w:spacing w:line="360" w:lineRule="auto"/>
        <w:ind w:firstLineChars="200" w:firstLine="420"/>
        <w:rPr>
          <w:rFonts w:ascii="宋体" w:hAnsi="宋体" w:cs="宋体" w:hint="eastAsia"/>
          <w:szCs w:val="21"/>
        </w:rPr>
      </w:pPr>
      <w:bookmarkStart w:id="2398" w:name="_Toc144974692"/>
      <w:bookmarkStart w:id="2399" w:name="_Toc152042500"/>
      <w:bookmarkStart w:id="2400" w:name="_Toc179632739"/>
      <w:bookmarkStart w:id="2401" w:name="_Toc152045721"/>
      <w:r>
        <w:rPr>
          <w:rFonts w:ascii="宋体" w:hAnsi="宋体" w:cs="宋体" w:hint="eastAsia"/>
          <w:szCs w:val="21"/>
        </w:rPr>
        <w:t>预付款的扣回办法：</w:t>
      </w:r>
      <w:r>
        <w:rPr>
          <w:rFonts w:ascii="宋体" w:hAnsi="宋体" w:cs="宋体" w:hint="eastAsia"/>
          <w:szCs w:val="21"/>
          <w:u w:val="single"/>
        </w:rPr>
        <w:t>不扣回</w:t>
      </w:r>
      <w:r>
        <w:rPr>
          <w:rFonts w:ascii="宋体" w:hAnsi="宋体" w:cs="宋体" w:hint="eastAsia"/>
          <w:szCs w:val="21"/>
        </w:rPr>
        <w:t xml:space="preserve">。 </w:t>
      </w:r>
    </w:p>
    <w:p w14:paraId="2F889C7A"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17.2.4 预付款保函的格式</w:t>
      </w:r>
    </w:p>
    <w:p w14:paraId="26E7B788"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承包人应当按照专用合同条款第17.2.2项约定的金额和时间以及发包人在本工程招标文件中规定的或者其他经过发包人事先认可的格式向发包人递交一份无条件兑付的和不可撤销的预付款保函。</w:t>
      </w:r>
    </w:p>
    <w:p w14:paraId="2278B3A0"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17.2.5 预付款保函的有效期</w:t>
      </w:r>
    </w:p>
    <w:p w14:paraId="0B8FC517"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预付款保函的有效期应当自预付款支付给承包人之日起至发包人签认的进度付款证书说明预付款已完全扣清之日止。</w:t>
      </w:r>
    </w:p>
    <w:p w14:paraId="2588AD2B"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17.2.6 发包人的通知义务</w:t>
      </w:r>
    </w:p>
    <w:p w14:paraId="07680BBD"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不管保函条款中如何约定，发包人根据担保提出索赔或兑现要求之前，均应通知承包人并说明导致此类索赔或兑现的原因，但此类通知不应理解为是在任何意义上寻求承包人的同意。</w:t>
      </w:r>
    </w:p>
    <w:p w14:paraId="3D96FF38"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17.2.7 预付款保函的退还</w:t>
      </w:r>
    </w:p>
    <w:p w14:paraId="64C9CB9A"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预付款保函应在发包人签认的进度付款证书说明预付款已完全扣清之日后14天内退还给承包人。发包人不承担承包人与预付款保函有关的任何利息或其它类似的费用或者收益。</w:t>
      </w:r>
    </w:p>
    <w:p w14:paraId="2C94BEFE" w14:textId="77777777" w:rsidR="004F0CEE" w:rsidRDefault="00000000">
      <w:pPr>
        <w:keepNext/>
        <w:keepLines/>
        <w:spacing w:line="360" w:lineRule="auto"/>
        <w:outlineLvl w:val="3"/>
        <w:rPr>
          <w:rFonts w:ascii="宋体" w:hAnsi="宋体" w:cs="宋体" w:hint="eastAsia"/>
          <w:szCs w:val="21"/>
        </w:rPr>
      </w:pPr>
      <w:bookmarkStart w:id="2402" w:name="_Toc241459725"/>
      <w:bookmarkStart w:id="2403" w:name="_Toc531764819"/>
      <w:bookmarkStart w:id="2404" w:name="_Toc396423274"/>
      <w:bookmarkStart w:id="2405" w:name="_Toc435200880"/>
      <w:bookmarkStart w:id="2406" w:name="_Toc342296484"/>
      <w:r>
        <w:rPr>
          <w:rFonts w:ascii="宋体" w:hAnsi="宋体" w:cs="宋体" w:hint="eastAsia"/>
          <w:szCs w:val="21"/>
        </w:rPr>
        <w:t>17.3 工程进度付款</w:t>
      </w:r>
      <w:bookmarkEnd w:id="2398"/>
      <w:bookmarkEnd w:id="2399"/>
      <w:bookmarkEnd w:id="2400"/>
      <w:bookmarkEnd w:id="2401"/>
      <w:bookmarkEnd w:id="2402"/>
      <w:bookmarkEnd w:id="2403"/>
      <w:bookmarkEnd w:id="2404"/>
      <w:bookmarkEnd w:id="2405"/>
      <w:bookmarkEnd w:id="2406"/>
    </w:p>
    <w:p w14:paraId="616FED43"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17.3.2进度付款申请单</w:t>
      </w:r>
    </w:p>
    <w:p w14:paraId="1DEE1F20"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进度付款申请单的份数：</w:t>
      </w:r>
      <w:r>
        <w:rPr>
          <w:rFonts w:ascii="宋体" w:hAnsi="宋体" w:cs="宋体" w:hint="eastAsia"/>
          <w:szCs w:val="21"/>
          <w:u w:val="single"/>
        </w:rPr>
        <w:t xml:space="preserve">一式四份   </w:t>
      </w:r>
      <w:r>
        <w:rPr>
          <w:rFonts w:ascii="宋体" w:hAnsi="宋体" w:cs="宋体" w:hint="eastAsia"/>
          <w:szCs w:val="21"/>
        </w:rPr>
        <w:t>。</w:t>
      </w:r>
    </w:p>
    <w:p w14:paraId="532CC4CC" w14:textId="77777777" w:rsidR="004F0CEE" w:rsidRDefault="00000000">
      <w:pPr>
        <w:spacing w:line="360" w:lineRule="auto"/>
        <w:ind w:firstLineChars="200" w:firstLine="420"/>
        <w:rPr>
          <w:rFonts w:ascii="宋体" w:hAnsi="宋体" w:cs="宋体" w:hint="eastAsia"/>
          <w:szCs w:val="21"/>
          <w:u w:val="single"/>
        </w:rPr>
      </w:pPr>
      <w:r>
        <w:rPr>
          <w:rFonts w:ascii="宋体" w:hAnsi="宋体" w:cs="宋体" w:hint="eastAsia"/>
          <w:szCs w:val="21"/>
        </w:rPr>
        <w:t>进度付款申请单的内容：</w:t>
      </w:r>
      <w:r>
        <w:rPr>
          <w:rFonts w:ascii="宋体" w:hAnsi="宋体" w:cs="宋体" w:hint="eastAsia"/>
          <w:szCs w:val="21"/>
          <w:u w:val="single"/>
        </w:rPr>
        <w:t>按照发包人规定的格式和内容填写，应包括但不限于如下内容（1）付款次数或编号；（2）截至本次付款周期末已实施工程的价款；（3）变更金额；（4）索赔金额；（5）本次应支付的预付款和（或）应抵扣的预付款；（6）本次扣减的质量保证金；（7）根据合同增加和扣减的其他金额</w:t>
      </w:r>
      <w:r>
        <w:rPr>
          <w:rFonts w:ascii="宋体" w:hAnsi="宋体" w:cs="宋体" w:hint="eastAsia"/>
          <w:szCs w:val="21"/>
        </w:rPr>
        <w:t xml:space="preserve">。 </w:t>
      </w:r>
    </w:p>
    <w:p w14:paraId="7786AC75"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17.3.3进度付款证书和支付时间</w:t>
      </w:r>
    </w:p>
    <w:p w14:paraId="0493095B" w14:textId="77777777" w:rsidR="004F0CEE" w:rsidRDefault="00000000">
      <w:pPr>
        <w:spacing w:line="360" w:lineRule="auto"/>
        <w:ind w:firstLineChars="200" w:firstLine="420"/>
        <w:jc w:val="left"/>
        <w:rPr>
          <w:rFonts w:ascii="宋体" w:hAnsi="宋体" w:cs="宋体" w:hint="eastAsia"/>
          <w:szCs w:val="21"/>
        </w:rPr>
      </w:pPr>
      <w:r>
        <w:rPr>
          <w:rFonts w:ascii="宋体" w:hAnsi="宋体" w:cs="宋体" w:hint="eastAsia"/>
          <w:szCs w:val="21"/>
        </w:rPr>
        <w:t>（2）逾期付款违约金的计算标准为：</w:t>
      </w:r>
      <w:r>
        <w:rPr>
          <w:rFonts w:ascii="宋体" w:hAnsi="宋体" w:cs="宋体" w:hint="eastAsia"/>
          <w:szCs w:val="21"/>
          <w:u w:val="single"/>
        </w:rPr>
        <w:t xml:space="preserve">               /                     </w:t>
      </w:r>
      <w:r>
        <w:rPr>
          <w:rFonts w:ascii="宋体" w:hAnsi="宋体" w:cs="宋体" w:hint="eastAsia"/>
          <w:szCs w:val="21"/>
        </w:rPr>
        <w:t xml:space="preserve"> 。</w:t>
      </w:r>
    </w:p>
    <w:p w14:paraId="17DA9D7C" w14:textId="77777777" w:rsidR="004F0CEE" w:rsidRPr="00146EBB" w:rsidRDefault="00000000">
      <w:pPr>
        <w:spacing w:line="360" w:lineRule="auto"/>
        <w:ind w:firstLineChars="200" w:firstLine="420"/>
        <w:rPr>
          <w:rFonts w:ascii="宋体" w:hAnsi="宋体" w:cs="宋体" w:hint="eastAsia"/>
          <w:szCs w:val="21"/>
        </w:rPr>
      </w:pPr>
      <w:r w:rsidRPr="00146EBB">
        <w:rPr>
          <w:rFonts w:ascii="宋体" w:hAnsi="宋体" w:cs="宋体" w:hint="eastAsia"/>
          <w:szCs w:val="21"/>
        </w:rPr>
        <w:t>逾期付款违约金的计算方法为：</w:t>
      </w:r>
      <w:r w:rsidRPr="00146EBB">
        <w:rPr>
          <w:rFonts w:ascii="宋体" w:hAnsi="宋体" w:cs="宋体" w:hint="eastAsia"/>
          <w:szCs w:val="21"/>
          <w:u w:val="single"/>
        </w:rPr>
        <w:t xml:space="preserve">                       /                  </w:t>
      </w:r>
      <w:r w:rsidRPr="00146EBB">
        <w:rPr>
          <w:rFonts w:ascii="宋体" w:hAnsi="宋体" w:cs="宋体" w:hint="eastAsia"/>
          <w:szCs w:val="21"/>
        </w:rPr>
        <w:t>。</w:t>
      </w:r>
    </w:p>
    <w:p w14:paraId="38D86514" w14:textId="77777777" w:rsidR="004F0CEE" w:rsidRPr="00146EBB" w:rsidRDefault="00000000">
      <w:pPr>
        <w:numPr>
          <w:ilvl w:val="0"/>
          <w:numId w:val="28"/>
        </w:numPr>
        <w:spacing w:line="360" w:lineRule="auto"/>
        <w:ind w:firstLineChars="200" w:firstLine="420"/>
        <w:rPr>
          <w:rFonts w:ascii="宋体" w:hAnsi="宋体" w:cs="宋体" w:hint="eastAsia"/>
          <w:szCs w:val="21"/>
          <w:u w:val="single"/>
        </w:rPr>
      </w:pPr>
      <w:r w:rsidRPr="00146EBB">
        <w:rPr>
          <w:rFonts w:ascii="宋体" w:hAnsi="宋体" w:cs="宋体" w:hint="eastAsia"/>
          <w:szCs w:val="21"/>
        </w:rPr>
        <w:t>进度付款涉及政府性资金的支付方法：</w:t>
      </w:r>
      <w:r w:rsidRPr="00146EBB">
        <w:rPr>
          <w:rFonts w:ascii="宋体" w:hAnsi="宋体" w:cs="宋体" w:hint="eastAsia"/>
          <w:szCs w:val="21"/>
          <w:u w:val="single"/>
        </w:rPr>
        <w:t>当工程进度完成80%时，经监理和发包人确认后，发包人支付工程</w:t>
      </w:r>
      <w:proofErr w:type="gramStart"/>
      <w:r w:rsidRPr="00146EBB">
        <w:rPr>
          <w:rFonts w:ascii="宋体" w:hAnsi="宋体" w:cs="宋体" w:hint="eastAsia"/>
          <w:szCs w:val="21"/>
          <w:u w:val="single"/>
        </w:rPr>
        <w:t>进度款至合同</w:t>
      </w:r>
      <w:proofErr w:type="gramEnd"/>
      <w:r w:rsidRPr="00146EBB">
        <w:rPr>
          <w:rFonts w:ascii="宋体" w:hAnsi="宋体" w:cs="宋体" w:hint="eastAsia"/>
          <w:szCs w:val="21"/>
          <w:u w:val="single"/>
        </w:rPr>
        <w:t>总金额的80%（含预付款），</w:t>
      </w:r>
      <w:r w:rsidRPr="00146EBB">
        <w:rPr>
          <w:rFonts w:ascii="宋体" w:hAnsi="宋体" w:cs="宋体" w:hint="eastAsia"/>
          <w:bCs/>
          <w:sz w:val="24"/>
          <w:u w:val="single"/>
        </w:rPr>
        <w:t>具体以财政资金到位时间为准。</w:t>
      </w:r>
      <w:r w:rsidRPr="00146EBB">
        <w:rPr>
          <w:rFonts w:ascii="宋体" w:hAnsi="宋体" w:cs="宋体" w:hint="eastAsia"/>
          <w:szCs w:val="21"/>
          <w:u w:val="single"/>
        </w:rPr>
        <w:t>结算以审计结果为准，待工程竣工结算审计完毕后，发包人付清审计审定结算价款余款，</w:t>
      </w:r>
      <w:r w:rsidRPr="00146EBB">
        <w:rPr>
          <w:rFonts w:ascii="宋体" w:hAnsi="宋体" w:cs="宋体" w:hint="eastAsia"/>
          <w:bCs/>
          <w:sz w:val="24"/>
          <w:u w:val="single"/>
        </w:rPr>
        <w:t>具体以财政资</w:t>
      </w:r>
      <w:r w:rsidRPr="00146EBB">
        <w:rPr>
          <w:rFonts w:ascii="宋体" w:hAnsi="宋体" w:cs="宋体" w:hint="eastAsia"/>
          <w:szCs w:val="21"/>
          <w:u w:val="single"/>
        </w:rPr>
        <w:lastRenderedPageBreak/>
        <w:t>金到位时间为准。</w:t>
      </w:r>
    </w:p>
    <w:p w14:paraId="11E0BC1F" w14:textId="77777777" w:rsidR="004F0CEE" w:rsidRPr="00146EBB" w:rsidRDefault="00000000">
      <w:pPr>
        <w:spacing w:line="360" w:lineRule="auto"/>
        <w:ind w:firstLineChars="200" w:firstLine="420"/>
        <w:rPr>
          <w:rFonts w:ascii="宋体" w:hAnsi="宋体" w:cs="宋体" w:hint="eastAsia"/>
          <w:szCs w:val="21"/>
          <w:u w:val="single"/>
        </w:rPr>
      </w:pPr>
      <w:r w:rsidRPr="00146EBB">
        <w:rPr>
          <w:rFonts w:ascii="宋体" w:hAnsi="宋体" w:cs="宋体" w:hint="eastAsia"/>
          <w:szCs w:val="21"/>
          <w:u w:val="single"/>
        </w:rPr>
        <w:t>本项目工程款支付时间根据财政拨款时间，财政拨款下达后支付工程款。甲方不因财政拨款未下达承担违约责任。因本项目工程款由财政资金支付，发包人正常履行付款审批程序，付款到账日不受本合同约定的付款时限制约，发包人</w:t>
      </w:r>
      <w:proofErr w:type="gramStart"/>
      <w:r w:rsidRPr="00146EBB">
        <w:rPr>
          <w:rFonts w:ascii="宋体" w:hAnsi="宋体" w:cs="宋体" w:hint="eastAsia"/>
          <w:szCs w:val="21"/>
          <w:u w:val="single"/>
        </w:rPr>
        <w:t>不</w:t>
      </w:r>
      <w:proofErr w:type="gramEnd"/>
      <w:r w:rsidRPr="00146EBB">
        <w:rPr>
          <w:rFonts w:ascii="宋体" w:hAnsi="宋体" w:cs="宋体" w:hint="eastAsia"/>
          <w:szCs w:val="21"/>
          <w:u w:val="single"/>
        </w:rPr>
        <w:t>因此承担延期付款的违约责任。承包人约定的支付劳务分包单位工程款的进度不得与合同条件中约定的发包人与承包人确定的合同价格支付进度有较大差异。承包人不得因以上原因拖欠农民工工资。</w:t>
      </w:r>
    </w:p>
    <w:p w14:paraId="60AA9199" w14:textId="77777777" w:rsidR="004F0CEE" w:rsidRDefault="00000000">
      <w:pPr>
        <w:spacing w:line="360" w:lineRule="auto"/>
        <w:ind w:firstLineChars="200" w:firstLine="420"/>
        <w:rPr>
          <w:rFonts w:ascii="宋体" w:hAnsi="宋体" w:cs="宋体" w:hint="eastAsia"/>
          <w:szCs w:val="21"/>
        </w:rPr>
      </w:pPr>
      <w:bookmarkStart w:id="2407" w:name="_Toc152042501"/>
      <w:bookmarkStart w:id="2408" w:name="_Toc152045722"/>
      <w:bookmarkStart w:id="2409" w:name="_Toc144974693"/>
      <w:bookmarkStart w:id="2410" w:name="_Toc179632740"/>
      <w:r>
        <w:rPr>
          <w:rFonts w:ascii="宋体" w:hAnsi="宋体" w:cs="宋体" w:hint="eastAsia"/>
          <w:szCs w:val="21"/>
        </w:rPr>
        <w:t>17.3.5 临时付款证书</w:t>
      </w:r>
    </w:p>
    <w:p w14:paraId="0AA0728D"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在合同约定的期限内，承包人和监理人无法对当期已完工程量和按合同约定应当支付的其他款项达成一致的，监理人应当在收到承包人报送的进度付款申请单等文件后14天内，就承包人没有异议的金额准备一个临时付款证书，报送发包人审查。临时付款证书中应当说明承包人有异议部分的金额及其原因，经发包人签认后，由监理人向承包人出具临时付款证书。发包人应当在监理人收到进度付款申请单后28天内，将临时付款证书中确定的应付金额支付给承包人。发包人和</w:t>
      </w:r>
      <w:proofErr w:type="gramStart"/>
      <w:r>
        <w:rPr>
          <w:rFonts w:ascii="宋体" w:hAnsi="宋体" w:cs="宋体" w:hint="eastAsia"/>
          <w:szCs w:val="21"/>
        </w:rPr>
        <w:t>监理人均</w:t>
      </w:r>
      <w:proofErr w:type="gramEnd"/>
      <w:r>
        <w:rPr>
          <w:rFonts w:ascii="宋体" w:hAnsi="宋体" w:cs="宋体" w:hint="eastAsia"/>
          <w:szCs w:val="21"/>
        </w:rPr>
        <w:t>不得以任何理由延期支付工程进度付款。</w:t>
      </w:r>
    </w:p>
    <w:p w14:paraId="48574824"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对临时付款证书中列明的承包人有异议部分的金额，承包人应当按照监理人要求，提交进一步的支持性文件和（或）与监理人做进一步共同复核工作，经监理人进一步审核并认可的应付金额，应当按通用合同条款第17.3.4项的约定纳入到下一期进度付款证书中。经过进一步努力，承包人仍有异议的，按合同条款第24条的约定办理。</w:t>
      </w:r>
    </w:p>
    <w:p w14:paraId="57775A67"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有异议款项中经监理人进一步审核后认可的或者经过合同条款第24条约定的争议解决方式确定的应付金额，其应付之日为引发异议的进度付款证书的应付之日，承包人有权得到按专用合同条款17.3.3（2）目约定计算的逾期付款违约金。</w:t>
      </w:r>
    </w:p>
    <w:p w14:paraId="18D40CA5" w14:textId="77777777" w:rsidR="004F0CEE" w:rsidRDefault="00000000">
      <w:pPr>
        <w:keepNext/>
        <w:keepLines/>
        <w:spacing w:line="360" w:lineRule="auto"/>
        <w:outlineLvl w:val="0"/>
        <w:rPr>
          <w:rFonts w:ascii="宋体" w:hAnsi="宋体" w:cs="宋体" w:hint="eastAsia"/>
          <w:szCs w:val="21"/>
        </w:rPr>
      </w:pPr>
      <w:bookmarkStart w:id="2411" w:name="_Toc435200881"/>
      <w:bookmarkStart w:id="2412" w:name="_Toc342296485"/>
      <w:bookmarkStart w:id="2413" w:name="_Toc396423275"/>
      <w:bookmarkStart w:id="2414" w:name="_Toc531764820"/>
      <w:bookmarkStart w:id="2415" w:name="_Toc241459726"/>
      <w:r>
        <w:rPr>
          <w:rFonts w:ascii="宋体" w:hAnsi="宋体" w:cs="宋体" w:hint="eastAsia"/>
          <w:szCs w:val="21"/>
        </w:rPr>
        <w:t xml:space="preserve">17.4 </w:t>
      </w:r>
      <w:bookmarkEnd w:id="2407"/>
      <w:bookmarkEnd w:id="2408"/>
      <w:bookmarkEnd w:id="2409"/>
      <w:r>
        <w:rPr>
          <w:rFonts w:ascii="宋体" w:hAnsi="宋体" w:cs="宋体" w:hint="eastAsia"/>
          <w:szCs w:val="21"/>
        </w:rPr>
        <w:t>质量保证金</w:t>
      </w:r>
      <w:bookmarkEnd w:id="2410"/>
      <w:bookmarkEnd w:id="2411"/>
      <w:bookmarkEnd w:id="2412"/>
      <w:bookmarkEnd w:id="2413"/>
      <w:bookmarkEnd w:id="2414"/>
      <w:bookmarkEnd w:id="2415"/>
    </w:p>
    <w:p w14:paraId="19F5C6A6" w14:textId="77777777" w:rsidR="004F0CEE" w:rsidRDefault="00000000">
      <w:pPr>
        <w:spacing w:line="360" w:lineRule="auto"/>
        <w:ind w:firstLineChars="200" w:firstLine="420"/>
        <w:rPr>
          <w:rFonts w:ascii="宋体" w:hAnsi="宋体" w:cs="宋体" w:hint="eastAsia"/>
          <w:szCs w:val="21"/>
        </w:rPr>
      </w:pPr>
      <w:bookmarkStart w:id="2416" w:name="_Toc144974694"/>
      <w:bookmarkStart w:id="2417" w:name="_Toc179632741"/>
      <w:bookmarkStart w:id="2418" w:name="_Toc152045723"/>
      <w:bookmarkStart w:id="2419" w:name="_Toc152042502"/>
      <w:r>
        <w:rPr>
          <w:rFonts w:ascii="宋体" w:hAnsi="宋体" w:cs="宋体" w:hint="eastAsia"/>
          <w:szCs w:val="21"/>
        </w:rPr>
        <w:t>17.4.1质量保证金按合同价款的3%计算，合同签订之日起7日内承包人向发包人递交合同价款总额3%的质保金作为质量保证担保。工程缺陷责任期满，承包人完全履行保修义务后30日内，质量保证金无息返还。</w:t>
      </w:r>
    </w:p>
    <w:p w14:paraId="04D28455" w14:textId="77777777" w:rsidR="004F0CEE" w:rsidRDefault="00000000">
      <w:pPr>
        <w:keepNext/>
        <w:keepLines/>
        <w:spacing w:line="360" w:lineRule="auto"/>
        <w:outlineLvl w:val="0"/>
        <w:rPr>
          <w:rFonts w:ascii="宋体" w:hAnsi="宋体" w:cs="宋体" w:hint="eastAsia"/>
          <w:szCs w:val="21"/>
        </w:rPr>
      </w:pPr>
      <w:bookmarkStart w:id="2420" w:name="_Toc435200882"/>
      <w:bookmarkStart w:id="2421" w:name="_Toc241459727"/>
      <w:bookmarkStart w:id="2422" w:name="_Toc342296486"/>
      <w:bookmarkStart w:id="2423" w:name="_Toc396423276"/>
      <w:bookmarkStart w:id="2424" w:name="_Toc531764821"/>
      <w:r>
        <w:rPr>
          <w:rFonts w:ascii="宋体" w:hAnsi="宋体" w:cs="宋体" w:hint="eastAsia"/>
          <w:szCs w:val="21"/>
        </w:rPr>
        <w:t>17.5 竣工结算</w:t>
      </w:r>
      <w:bookmarkEnd w:id="2416"/>
      <w:bookmarkEnd w:id="2417"/>
      <w:bookmarkEnd w:id="2418"/>
      <w:bookmarkEnd w:id="2419"/>
      <w:bookmarkEnd w:id="2420"/>
      <w:bookmarkEnd w:id="2421"/>
      <w:bookmarkEnd w:id="2422"/>
      <w:bookmarkEnd w:id="2423"/>
      <w:bookmarkEnd w:id="2424"/>
    </w:p>
    <w:p w14:paraId="1B2B62EF" w14:textId="77777777" w:rsidR="004F0CEE" w:rsidRDefault="00000000">
      <w:pPr>
        <w:spacing w:line="360" w:lineRule="auto"/>
        <w:ind w:firstLineChars="200" w:firstLine="420"/>
        <w:rPr>
          <w:rFonts w:ascii="宋体" w:hAnsi="宋体" w:cs="宋体" w:hint="eastAsia"/>
          <w:szCs w:val="21"/>
        </w:rPr>
      </w:pPr>
      <w:bookmarkStart w:id="2425" w:name="_Toc152045724"/>
      <w:bookmarkStart w:id="2426" w:name="_Toc144974695"/>
      <w:bookmarkStart w:id="2427" w:name="_Toc179632742"/>
      <w:bookmarkStart w:id="2428" w:name="_Toc152042503"/>
      <w:r>
        <w:rPr>
          <w:rFonts w:ascii="宋体" w:hAnsi="宋体" w:cs="宋体" w:hint="eastAsia"/>
          <w:szCs w:val="21"/>
        </w:rPr>
        <w:t>17.5.1竣工付款申请单</w:t>
      </w:r>
    </w:p>
    <w:p w14:paraId="6A7F2B2F" w14:textId="77777777" w:rsidR="004F0CEE" w:rsidRDefault="00000000">
      <w:pPr>
        <w:spacing w:line="360" w:lineRule="auto"/>
        <w:ind w:firstLineChars="200" w:firstLine="420"/>
        <w:rPr>
          <w:rFonts w:ascii="宋体" w:hAnsi="宋体" w:cs="宋体" w:hint="eastAsia"/>
          <w:szCs w:val="21"/>
          <w:u w:val="single"/>
        </w:rPr>
      </w:pPr>
      <w:r>
        <w:rPr>
          <w:rFonts w:ascii="宋体" w:hAnsi="宋体" w:cs="宋体" w:hint="eastAsia"/>
          <w:szCs w:val="21"/>
        </w:rPr>
        <w:t>承包人提交竣工付款申请单的份数：</w:t>
      </w:r>
      <w:r>
        <w:rPr>
          <w:rFonts w:ascii="宋体" w:hAnsi="宋体" w:cs="宋体" w:hint="eastAsia"/>
          <w:szCs w:val="21"/>
          <w:u w:val="single"/>
        </w:rPr>
        <w:t xml:space="preserve">    一式四份       </w:t>
      </w:r>
      <w:r>
        <w:rPr>
          <w:rFonts w:ascii="宋体" w:hAnsi="宋体" w:cs="宋体" w:hint="eastAsia"/>
          <w:szCs w:val="21"/>
        </w:rPr>
        <w:t>。</w:t>
      </w:r>
    </w:p>
    <w:p w14:paraId="2BA8AB67" w14:textId="77777777" w:rsidR="004F0CEE" w:rsidRDefault="00000000">
      <w:pPr>
        <w:spacing w:line="360" w:lineRule="auto"/>
        <w:ind w:firstLineChars="200" w:firstLine="420"/>
        <w:rPr>
          <w:rFonts w:ascii="宋体" w:hAnsi="宋体" w:cs="宋体" w:hint="eastAsia"/>
          <w:szCs w:val="21"/>
          <w:u w:val="single"/>
        </w:rPr>
      </w:pPr>
      <w:r>
        <w:rPr>
          <w:rFonts w:ascii="宋体" w:hAnsi="宋体" w:cs="宋体" w:hint="eastAsia"/>
          <w:szCs w:val="21"/>
        </w:rPr>
        <w:t>承包人提交竣工付款申请单的期限：</w:t>
      </w:r>
      <w:r>
        <w:rPr>
          <w:rFonts w:ascii="宋体" w:hAnsi="宋体" w:cs="宋体" w:hint="eastAsia"/>
          <w:szCs w:val="21"/>
          <w:u w:val="single"/>
        </w:rPr>
        <w:t xml:space="preserve"> 工程接收证书颁发后28天内 </w:t>
      </w:r>
      <w:r>
        <w:rPr>
          <w:rFonts w:ascii="宋体" w:hAnsi="宋体" w:cs="宋体" w:hint="eastAsia"/>
          <w:szCs w:val="21"/>
        </w:rPr>
        <w:t>。</w:t>
      </w:r>
    </w:p>
    <w:p w14:paraId="00C45587"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竣工付款申请单的内容：</w:t>
      </w:r>
      <w:r>
        <w:rPr>
          <w:rFonts w:ascii="宋体" w:hAnsi="宋体" w:cs="宋体" w:hint="eastAsia"/>
          <w:szCs w:val="21"/>
          <w:u w:val="single"/>
        </w:rPr>
        <w:t xml:space="preserve">       /    </w:t>
      </w:r>
      <w:r>
        <w:rPr>
          <w:rFonts w:ascii="宋体" w:hAnsi="宋体" w:cs="宋体" w:hint="eastAsia"/>
          <w:szCs w:val="21"/>
        </w:rPr>
        <w:t>。</w:t>
      </w:r>
    </w:p>
    <w:p w14:paraId="0711DDFC"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 xml:space="preserve">承包人未按本项约定的期限和内容提交竣工付款申请单或者未按通用合同条款第17.5.1（2)目约定提交修正后的竣工付款申请单，经监理人催促后14天内仍未提交或者没有明确答复的，监理人和发包人有权根据已有资料进行审查，审查确定的竣工结算合同总价和竣工付款金额视同是经承包人认可的工程竣工结算合同总价和竣工付款金额。   </w:t>
      </w:r>
    </w:p>
    <w:p w14:paraId="537DBA07"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不管通用合同条款17.5.2项如何约定，发包人和承包人应当在监理人颁发（出具）工程接收证</w:t>
      </w:r>
      <w:r>
        <w:rPr>
          <w:rFonts w:ascii="宋体" w:hAnsi="宋体" w:cs="宋体" w:hint="eastAsia"/>
          <w:szCs w:val="21"/>
        </w:rPr>
        <w:lastRenderedPageBreak/>
        <w:t>书后56天内办清竣工结算和竣工付款。但是，政府投资或者以政府投资为主的建设项目纳入审计项目计划的，发包人和承包人均负有配合、接受审计机关审计的义务，竣工结算应当依据审计结论，办清竣工结算和竣工付款的时间按照相关规定执行。</w:t>
      </w:r>
    </w:p>
    <w:p w14:paraId="19568DB4" w14:textId="77777777" w:rsidR="004F0CEE" w:rsidRDefault="00000000">
      <w:pPr>
        <w:spacing w:line="360" w:lineRule="auto"/>
        <w:ind w:firstLineChars="200" w:firstLine="420"/>
        <w:rPr>
          <w:rFonts w:ascii="宋体" w:hAnsi="宋体" w:cs="宋体" w:hint="eastAsia"/>
          <w:szCs w:val="21"/>
          <w:u w:val="single"/>
        </w:rPr>
      </w:pPr>
      <w:r>
        <w:rPr>
          <w:rFonts w:ascii="宋体" w:hAnsi="宋体" w:cs="宋体" w:hint="eastAsia"/>
          <w:szCs w:val="21"/>
          <w:u w:val="single"/>
        </w:rPr>
        <w:t>由于承包人原因，工程接收证书颁发28天仍未交竣工结算报告及完整的结算资料，每延误一天，承包人须向发包人赔偿人民币1,000元/天，不足一天按一天计。误期违约金的最高限额为合同</w:t>
      </w:r>
      <w:r>
        <w:rPr>
          <w:rFonts w:ascii="宋体" w:hAnsi="宋体" w:cs="宋体"/>
          <w:szCs w:val="21"/>
          <w:u w:val="single"/>
        </w:rPr>
        <w:t>价款</w:t>
      </w:r>
      <w:r>
        <w:rPr>
          <w:rFonts w:ascii="宋体" w:hAnsi="宋体" w:cs="宋体" w:hint="eastAsia"/>
          <w:szCs w:val="21"/>
          <w:u w:val="single"/>
        </w:rPr>
        <w:t>的20%。</w:t>
      </w:r>
    </w:p>
    <w:p w14:paraId="2886E472" w14:textId="77777777" w:rsidR="004F0CEE" w:rsidRDefault="00000000">
      <w:pPr>
        <w:spacing w:line="360" w:lineRule="auto"/>
        <w:ind w:firstLineChars="200" w:firstLine="420"/>
        <w:rPr>
          <w:rFonts w:ascii="宋体" w:hAnsi="宋体" w:cs="宋体" w:hint="eastAsia"/>
          <w:szCs w:val="21"/>
          <w:u w:val="single"/>
        </w:rPr>
      </w:pPr>
      <w:r>
        <w:rPr>
          <w:rFonts w:ascii="宋体" w:hAnsi="宋体" w:cs="宋体" w:hint="eastAsia"/>
          <w:szCs w:val="21"/>
          <w:u w:val="single"/>
        </w:rPr>
        <w:t>承包人需按实际施工情况报审结算，结算审减率不得大于20%。若超过20%，由承包人承担结算审计费用，在审定金额中扣除该项目结算审计费用。审减率=（报审金额-审定金额）/报审金额 。若无重大变更，原则上审定金额不超过合同额。</w:t>
      </w:r>
    </w:p>
    <w:p w14:paraId="59F6A9C7" w14:textId="77777777" w:rsidR="004F0CEE" w:rsidRDefault="00000000">
      <w:pPr>
        <w:keepNext/>
        <w:keepLines/>
        <w:spacing w:line="360" w:lineRule="auto"/>
        <w:outlineLvl w:val="0"/>
        <w:rPr>
          <w:rFonts w:ascii="宋体" w:hAnsi="宋体" w:cs="宋体" w:hint="eastAsia"/>
          <w:szCs w:val="21"/>
        </w:rPr>
      </w:pPr>
      <w:bookmarkStart w:id="2429" w:name="_Toc241459728"/>
      <w:bookmarkStart w:id="2430" w:name="_Toc396423277"/>
      <w:bookmarkStart w:id="2431" w:name="_Toc342296487"/>
      <w:bookmarkStart w:id="2432" w:name="_Toc531764822"/>
      <w:bookmarkStart w:id="2433" w:name="_Toc435200883"/>
      <w:r>
        <w:rPr>
          <w:rFonts w:ascii="宋体" w:hAnsi="宋体" w:cs="宋体" w:hint="eastAsia"/>
          <w:szCs w:val="21"/>
        </w:rPr>
        <w:t>17.6 最终结清</w:t>
      </w:r>
      <w:bookmarkEnd w:id="2425"/>
      <w:bookmarkEnd w:id="2426"/>
      <w:bookmarkEnd w:id="2427"/>
      <w:bookmarkEnd w:id="2428"/>
      <w:bookmarkEnd w:id="2429"/>
      <w:bookmarkEnd w:id="2430"/>
      <w:bookmarkEnd w:id="2431"/>
      <w:bookmarkEnd w:id="2432"/>
      <w:bookmarkEnd w:id="2433"/>
    </w:p>
    <w:p w14:paraId="66DC1241"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17.6.1最终结清申请单</w:t>
      </w:r>
    </w:p>
    <w:p w14:paraId="23B53516" w14:textId="77777777" w:rsidR="004F0CEE" w:rsidRDefault="00000000">
      <w:pPr>
        <w:spacing w:line="360" w:lineRule="auto"/>
        <w:ind w:firstLineChars="200" w:firstLine="420"/>
        <w:rPr>
          <w:rFonts w:ascii="宋体" w:hAnsi="宋体" w:cs="宋体" w:hint="eastAsia"/>
          <w:szCs w:val="21"/>
          <w:u w:val="single"/>
        </w:rPr>
      </w:pPr>
      <w:r>
        <w:rPr>
          <w:rFonts w:ascii="宋体" w:hAnsi="宋体" w:cs="宋体" w:hint="eastAsia"/>
          <w:szCs w:val="21"/>
        </w:rPr>
        <w:t>承包人提交最终结清申请单的份数：</w:t>
      </w:r>
      <w:r>
        <w:rPr>
          <w:rFonts w:ascii="宋体" w:hAnsi="宋体" w:cs="宋体" w:hint="eastAsia"/>
          <w:szCs w:val="21"/>
          <w:u w:val="single"/>
        </w:rPr>
        <w:t xml:space="preserve">一式四份  </w:t>
      </w:r>
      <w:r>
        <w:rPr>
          <w:rFonts w:ascii="宋体" w:hAnsi="宋体" w:cs="宋体" w:hint="eastAsia"/>
          <w:szCs w:val="21"/>
        </w:rPr>
        <w:t>。</w:t>
      </w:r>
    </w:p>
    <w:p w14:paraId="79C24EED"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承包人提交最终结清申请单的期限：</w:t>
      </w:r>
      <w:r>
        <w:rPr>
          <w:rFonts w:ascii="宋体" w:hAnsi="宋体" w:cs="宋体" w:hint="eastAsia"/>
          <w:szCs w:val="21"/>
          <w:u w:val="single"/>
        </w:rPr>
        <w:t xml:space="preserve">在缺陷责任期终止证书颁发后28天内  </w:t>
      </w:r>
      <w:r>
        <w:rPr>
          <w:rFonts w:ascii="宋体" w:hAnsi="宋体" w:cs="宋体" w:hint="eastAsia"/>
          <w:szCs w:val="21"/>
        </w:rPr>
        <w:t>。</w:t>
      </w:r>
    </w:p>
    <w:p w14:paraId="2E5AD44F" w14:textId="77777777" w:rsidR="004F0CEE" w:rsidRDefault="00000000">
      <w:pPr>
        <w:keepNext/>
        <w:keepLines/>
        <w:spacing w:line="360" w:lineRule="auto"/>
        <w:outlineLvl w:val="0"/>
        <w:rPr>
          <w:rFonts w:ascii="宋体" w:hAnsi="宋体" w:cs="宋体" w:hint="eastAsia"/>
          <w:szCs w:val="21"/>
          <w:lang w:val="zh-CN"/>
        </w:rPr>
      </w:pPr>
      <w:bookmarkStart w:id="2434" w:name="_Toc396423278"/>
      <w:bookmarkStart w:id="2435" w:name="_Toc435200884"/>
      <w:bookmarkStart w:id="2436" w:name="_Toc342296488"/>
      <w:bookmarkStart w:id="2437" w:name="_Toc152042504"/>
      <w:bookmarkStart w:id="2438" w:name="_Toc179632743"/>
      <w:bookmarkStart w:id="2439" w:name="_Toc144974696"/>
      <w:bookmarkStart w:id="2440" w:name="_Toc241459729"/>
      <w:bookmarkStart w:id="2441" w:name="_Toc531764823"/>
      <w:bookmarkStart w:id="2442" w:name="_Toc152045725"/>
      <w:r>
        <w:rPr>
          <w:rFonts w:ascii="宋体" w:hAnsi="宋体" w:cs="宋体" w:hint="eastAsia"/>
          <w:szCs w:val="21"/>
          <w:lang w:val="zh-CN"/>
        </w:rPr>
        <w:t>18. 竣工验收</w:t>
      </w:r>
      <w:bookmarkEnd w:id="2434"/>
      <w:bookmarkEnd w:id="2435"/>
      <w:bookmarkEnd w:id="2436"/>
      <w:bookmarkEnd w:id="2437"/>
      <w:bookmarkEnd w:id="2438"/>
      <w:bookmarkEnd w:id="2439"/>
      <w:bookmarkEnd w:id="2440"/>
      <w:bookmarkEnd w:id="2441"/>
      <w:bookmarkEnd w:id="2442"/>
    </w:p>
    <w:p w14:paraId="6D8F9810" w14:textId="77777777" w:rsidR="004F0CEE" w:rsidRDefault="00000000">
      <w:pPr>
        <w:keepNext/>
        <w:keepLines/>
        <w:spacing w:line="360" w:lineRule="auto"/>
        <w:outlineLvl w:val="0"/>
        <w:rPr>
          <w:rFonts w:ascii="宋体" w:hAnsi="宋体" w:cs="宋体" w:hint="eastAsia"/>
          <w:szCs w:val="21"/>
        </w:rPr>
      </w:pPr>
      <w:bookmarkStart w:id="2443" w:name="_Toc152042506"/>
      <w:bookmarkStart w:id="2444" w:name="_Toc396423279"/>
      <w:bookmarkStart w:id="2445" w:name="_Toc152045727"/>
      <w:bookmarkStart w:id="2446" w:name="_Toc531764824"/>
      <w:bookmarkStart w:id="2447" w:name="_Toc435200885"/>
      <w:bookmarkStart w:id="2448" w:name="_Toc241459730"/>
      <w:bookmarkStart w:id="2449" w:name="_Toc179632745"/>
      <w:bookmarkStart w:id="2450" w:name="_Toc342296489"/>
      <w:bookmarkStart w:id="2451" w:name="_Toc144974698"/>
      <w:r>
        <w:rPr>
          <w:rFonts w:ascii="宋体" w:hAnsi="宋体" w:cs="宋体" w:hint="eastAsia"/>
          <w:szCs w:val="21"/>
        </w:rPr>
        <w:t>18.2 竣工验收申请报告</w:t>
      </w:r>
      <w:bookmarkEnd w:id="2443"/>
      <w:bookmarkEnd w:id="2444"/>
      <w:bookmarkEnd w:id="2445"/>
      <w:bookmarkEnd w:id="2446"/>
      <w:bookmarkEnd w:id="2447"/>
      <w:bookmarkEnd w:id="2448"/>
      <w:bookmarkEnd w:id="2449"/>
      <w:bookmarkEnd w:id="2450"/>
      <w:bookmarkEnd w:id="2451"/>
    </w:p>
    <w:p w14:paraId="38C994F3" w14:textId="77777777" w:rsidR="004F0CEE" w:rsidRDefault="00000000">
      <w:pPr>
        <w:spacing w:line="360" w:lineRule="auto"/>
        <w:ind w:firstLineChars="200" w:firstLine="420"/>
        <w:rPr>
          <w:rFonts w:ascii="宋体" w:hAnsi="宋体" w:cs="宋体" w:hint="eastAsia"/>
          <w:szCs w:val="21"/>
          <w:u w:val="single"/>
        </w:rPr>
      </w:pPr>
      <w:r>
        <w:rPr>
          <w:rFonts w:ascii="宋体" w:hAnsi="宋体" w:cs="宋体" w:hint="eastAsia"/>
          <w:szCs w:val="21"/>
        </w:rPr>
        <w:t>（2）承包人负责整理和提交的竣工验收资料应当符合工程所在地建设行政主管部门和（或）城市建设档案管理机构有关施工资料的要求，具体内容包括：</w:t>
      </w:r>
      <w:r>
        <w:rPr>
          <w:rFonts w:ascii="宋体" w:hAnsi="宋体" w:cs="宋体" w:hint="eastAsia"/>
          <w:szCs w:val="21"/>
          <w:u w:val="single"/>
        </w:rPr>
        <w:t xml:space="preserve"> （一）文件封面应具有工程名称、开竣工日期、编制单位、卷册编号、单位技术负责人和法人代表或法人委托人签字并加盖单位公章</w:t>
      </w:r>
    </w:p>
    <w:p w14:paraId="286400ED" w14:textId="77777777" w:rsidR="004F0CEE" w:rsidRDefault="00000000">
      <w:pPr>
        <w:spacing w:line="360" w:lineRule="auto"/>
        <w:ind w:firstLineChars="200" w:firstLine="420"/>
        <w:rPr>
          <w:rFonts w:ascii="宋体" w:hAnsi="宋体" w:cs="宋体" w:hint="eastAsia"/>
          <w:szCs w:val="21"/>
          <w:u w:val="single"/>
        </w:rPr>
      </w:pPr>
      <w:r>
        <w:rPr>
          <w:rFonts w:ascii="宋体" w:hAnsi="宋体" w:cs="宋体" w:hint="eastAsia"/>
          <w:szCs w:val="21"/>
          <w:u w:val="single"/>
        </w:rPr>
        <w:t>（二）文件材料部分排列宜按以下顺序</w:t>
      </w:r>
    </w:p>
    <w:p w14:paraId="1F8444FD" w14:textId="77777777" w:rsidR="004F0CEE" w:rsidRDefault="00000000">
      <w:pPr>
        <w:spacing w:line="360" w:lineRule="auto"/>
        <w:ind w:firstLineChars="200" w:firstLine="420"/>
        <w:rPr>
          <w:rFonts w:ascii="宋体" w:hAnsi="宋体" w:cs="宋体" w:hint="eastAsia"/>
          <w:szCs w:val="21"/>
          <w:u w:val="single"/>
        </w:rPr>
      </w:pPr>
      <w:r>
        <w:rPr>
          <w:rFonts w:ascii="宋体" w:hAnsi="宋体" w:cs="宋体" w:hint="eastAsia"/>
          <w:szCs w:val="21"/>
          <w:u w:val="single"/>
        </w:rPr>
        <w:t>1、施工组织设计</w:t>
      </w:r>
    </w:p>
    <w:p w14:paraId="30575CED" w14:textId="77777777" w:rsidR="004F0CEE" w:rsidRDefault="00000000">
      <w:pPr>
        <w:spacing w:line="360" w:lineRule="auto"/>
        <w:ind w:firstLineChars="200" w:firstLine="420"/>
        <w:rPr>
          <w:rFonts w:ascii="宋体" w:hAnsi="宋体" w:cs="宋体" w:hint="eastAsia"/>
          <w:szCs w:val="21"/>
          <w:u w:val="single"/>
        </w:rPr>
      </w:pPr>
      <w:r>
        <w:rPr>
          <w:rFonts w:ascii="宋体" w:hAnsi="宋体" w:cs="宋体" w:hint="eastAsia"/>
          <w:szCs w:val="21"/>
          <w:u w:val="single"/>
        </w:rPr>
        <w:t>2、施工图设计文件会审、技术交底记录</w:t>
      </w:r>
    </w:p>
    <w:p w14:paraId="2294C0B9" w14:textId="77777777" w:rsidR="004F0CEE" w:rsidRDefault="00000000">
      <w:pPr>
        <w:spacing w:line="360" w:lineRule="auto"/>
        <w:ind w:firstLineChars="200" w:firstLine="420"/>
        <w:rPr>
          <w:rFonts w:ascii="宋体" w:hAnsi="宋体" w:cs="宋体" w:hint="eastAsia"/>
          <w:szCs w:val="21"/>
          <w:u w:val="single"/>
        </w:rPr>
      </w:pPr>
      <w:r>
        <w:rPr>
          <w:rFonts w:ascii="宋体" w:hAnsi="宋体" w:cs="宋体" w:hint="eastAsia"/>
          <w:szCs w:val="21"/>
          <w:u w:val="single"/>
        </w:rPr>
        <w:t>3、设计变更通知单、洽商记录</w:t>
      </w:r>
    </w:p>
    <w:p w14:paraId="3FB23DC4" w14:textId="77777777" w:rsidR="004F0CEE" w:rsidRDefault="00000000">
      <w:pPr>
        <w:spacing w:line="360" w:lineRule="auto"/>
        <w:ind w:firstLineChars="200" w:firstLine="420"/>
        <w:rPr>
          <w:rFonts w:ascii="宋体" w:hAnsi="宋体" w:cs="宋体" w:hint="eastAsia"/>
          <w:szCs w:val="21"/>
          <w:u w:val="single"/>
        </w:rPr>
      </w:pPr>
      <w:r>
        <w:rPr>
          <w:rFonts w:ascii="宋体" w:hAnsi="宋体" w:cs="宋体" w:hint="eastAsia"/>
          <w:szCs w:val="21"/>
          <w:u w:val="single"/>
        </w:rPr>
        <w:t>4、原材料、成品、半成品、构配件、设备出厂质量合格证书，出厂检（试）</w:t>
      </w:r>
      <w:proofErr w:type="gramStart"/>
      <w:r>
        <w:rPr>
          <w:rFonts w:ascii="宋体" w:hAnsi="宋体" w:cs="宋体" w:hint="eastAsia"/>
          <w:szCs w:val="21"/>
          <w:u w:val="single"/>
        </w:rPr>
        <w:t>验报告</w:t>
      </w:r>
      <w:proofErr w:type="gramEnd"/>
      <w:r>
        <w:rPr>
          <w:rFonts w:ascii="宋体" w:hAnsi="宋体" w:cs="宋体" w:hint="eastAsia"/>
          <w:szCs w:val="21"/>
          <w:u w:val="single"/>
        </w:rPr>
        <w:t>和复试报告（须一一对应）。</w:t>
      </w:r>
    </w:p>
    <w:p w14:paraId="33F869C3" w14:textId="77777777" w:rsidR="004F0CEE" w:rsidRDefault="00000000">
      <w:pPr>
        <w:spacing w:line="360" w:lineRule="auto"/>
        <w:ind w:firstLineChars="200" w:firstLine="420"/>
        <w:rPr>
          <w:rFonts w:ascii="宋体" w:hAnsi="宋体" w:cs="宋体" w:hint="eastAsia"/>
          <w:szCs w:val="21"/>
          <w:u w:val="single"/>
        </w:rPr>
      </w:pPr>
      <w:r>
        <w:rPr>
          <w:rFonts w:ascii="宋体" w:hAnsi="宋体" w:cs="宋体" w:hint="eastAsia"/>
          <w:szCs w:val="21"/>
          <w:u w:val="single"/>
        </w:rPr>
        <w:t>5、施工试验资料</w:t>
      </w:r>
    </w:p>
    <w:p w14:paraId="5BFE2459" w14:textId="77777777" w:rsidR="004F0CEE" w:rsidRDefault="00000000">
      <w:pPr>
        <w:spacing w:line="360" w:lineRule="auto"/>
        <w:ind w:firstLineChars="200" w:firstLine="420"/>
        <w:rPr>
          <w:rFonts w:ascii="宋体" w:hAnsi="宋体" w:cs="宋体" w:hint="eastAsia"/>
          <w:szCs w:val="21"/>
          <w:u w:val="single"/>
        </w:rPr>
      </w:pPr>
      <w:r>
        <w:rPr>
          <w:rFonts w:ascii="宋体" w:hAnsi="宋体" w:cs="宋体" w:hint="eastAsia"/>
          <w:szCs w:val="21"/>
          <w:u w:val="single"/>
        </w:rPr>
        <w:t>6、施工记录</w:t>
      </w:r>
    </w:p>
    <w:p w14:paraId="3FC54140" w14:textId="77777777" w:rsidR="004F0CEE" w:rsidRDefault="00000000">
      <w:pPr>
        <w:spacing w:line="360" w:lineRule="auto"/>
        <w:ind w:firstLineChars="200" w:firstLine="420"/>
        <w:rPr>
          <w:rFonts w:ascii="宋体" w:hAnsi="宋体" w:cs="宋体" w:hint="eastAsia"/>
          <w:szCs w:val="21"/>
          <w:u w:val="single"/>
        </w:rPr>
      </w:pPr>
      <w:r>
        <w:rPr>
          <w:rFonts w:ascii="宋体" w:hAnsi="宋体" w:cs="宋体" w:hint="eastAsia"/>
          <w:szCs w:val="21"/>
          <w:u w:val="single"/>
        </w:rPr>
        <w:t>7、测量复核及预检记录</w:t>
      </w:r>
    </w:p>
    <w:p w14:paraId="0D6502B4" w14:textId="77777777" w:rsidR="004F0CEE" w:rsidRDefault="00000000">
      <w:pPr>
        <w:spacing w:line="360" w:lineRule="auto"/>
        <w:ind w:firstLineChars="200" w:firstLine="420"/>
        <w:rPr>
          <w:rFonts w:ascii="宋体" w:hAnsi="宋体" w:cs="宋体" w:hint="eastAsia"/>
          <w:szCs w:val="21"/>
          <w:u w:val="single"/>
        </w:rPr>
      </w:pPr>
      <w:r>
        <w:rPr>
          <w:rFonts w:ascii="宋体" w:hAnsi="宋体" w:cs="宋体" w:hint="eastAsia"/>
          <w:szCs w:val="21"/>
          <w:u w:val="single"/>
        </w:rPr>
        <w:t>8、隐蔽工程检查验收记录</w:t>
      </w:r>
    </w:p>
    <w:p w14:paraId="77256DAF" w14:textId="77777777" w:rsidR="004F0CEE" w:rsidRDefault="00000000">
      <w:pPr>
        <w:spacing w:line="360" w:lineRule="auto"/>
        <w:ind w:firstLineChars="200" w:firstLine="420"/>
        <w:rPr>
          <w:rFonts w:ascii="宋体" w:hAnsi="宋体" w:cs="宋体" w:hint="eastAsia"/>
          <w:szCs w:val="21"/>
          <w:u w:val="single"/>
        </w:rPr>
      </w:pPr>
      <w:r>
        <w:rPr>
          <w:rFonts w:ascii="宋体" w:hAnsi="宋体" w:cs="宋体" w:hint="eastAsia"/>
          <w:szCs w:val="21"/>
          <w:u w:val="single"/>
        </w:rPr>
        <w:t>9、工程质量检验评定资料</w:t>
      </w:r>
    </w:p>
    <w:p w14:paraId="71EDB88D" w14:textId="77777777" w:rsidR="004F0CEE" w:rsidRDefault="00000000">
      <w:pPr>
        <w:spacing w:line="360" w:lineRule="auto"/>
        <w:ind w:firstLineChars="200" w:firstLine="420"/>
        <w:rPr>
          <w:rFonts w:ascii="宋体" w:hAnsi="宋体" w:cs="宋体" w:hint="eastAsia"/>
          <w:szCs w:val="21"/>
          <w:u w:val="single"/>
        </w:rPr>
      </w:pPr>
      <w:r>
        <w:rPr>
          <w:rFonts w:ascii="宋体" w:hAnsi="宋体" w:cs="宋体" w:hint="eastAsia"/>
          <w:szCs w:val="21"/>
          <w:u w:val="single"/>
        </w:rPr>
        <w:t>10、竣工图</w:t>
      </w:r>
    </w:p>
    <w:p w14:paraId="47CDDB4E" w14:textId="77777777" w:rsidR="004F0CEE" w:rsidRDefault="00000000">
      <w:pPr>
        <w:spacing w:line="360" w:lineRule="auto"/>
        <w:ind w:firstLineChars="200" w:firstLine="420"/>
        <w:rPr>
          <w:rFonts w:ascii="宋体" w:hAnsi="宋体" w:cs="宋体" w:hint="eastAsia"/>
          <w:szCs w:val="21"/>
          <w:u w:val="single"/>
        </w:rPr>
      </w:pPr>
      <w:r>
        <w:rPr>
          <w:rFonts w:ascii="宋体" w:hAnsi="宋体" w:cs="宋体" w:hint="eastAsia"/>
          <w:szCs w:val="21"/>
          <w:u w:val="single"/>
        </w:rPr>
        <w:t>11、工程竣工验收文件</w:t>
      </w:r>
      <w:r>
        <w:rPr>
          <w:rFonts w:ascii="宋体" w:hAnsi="宋体" w:cs="宋体" w:hint="eastAsia"/>
          <w:szCs w:val="21"/>
        </w:rPr>
        <w:t>。</w:t>
      </w:r>
    </w:p>
    <w:p w14:paraId="3F631055"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竣工验收资料的份数：</w:t>
      </w:r>
      <w:r>
        <w:rPr>
          <w:rFonts w:ascii="宋体" w:hAnsi="宋体" w:cs="宋体" w:hint="eastAsia"/>
          <w:szCs w:val="21"/>
          <w:u w:val="single"/>
        </w:rPr>
        <w:t>2套竣工图（含电子版）及工程档案资料</w:t>
      </w:r>
      <w:r>
        <w:rPr>
          <w:rFonts w:ascii="宋体" w:hAnsi="宋体" w:cs="宋体" w:hint="eastAsia"/>
          <w:szCs w:val="21"/>
        </w:rPr>
        <w:t>。</w:t>
      </w:r>
    </w:p>
    <w:p w14:paraId="56767447" w14:textId="77777777" w:rsidR="004F0CEE" w:rsidRDefault="00000000">
      <w:pPr>
        <w:spacing w:line="360" w:lineRule="auto"/>
        <w:ind w:firstLineChars="200" w:firstLine="420"/>
        <w:rPr>
          <w:rFonts w:ascii="宋体" w:hAnsi="宋体" w:cs="宋体" w:hint="eastAsia"/>
          <w:szCs w:val="21"/>
        </w:rPr>
      </w:pPr>
      <w:bookmarkStart w:id="2452" w:name="_Toc179632746"/>
      <w:bookmarkStart w:id="2453" w:name="_Toc152045728"/>
      <w:bookmarkStart w:id="2454" w:name="_Toc144974699"/>
      <w:bookmarkStart w:id="2455" w:name="_Toc152042507"/>
      <w:r>
        <w:rPr>
          <w:rFonts w:ascii="宋体" w:hAnsi="宋体" w:cs="宋体" w:hint="eastAsia"/>
          <w:szCs w:val="21"/>
        </w:rPr>
        <w:t>竣工验收资料的费用支付方式：</w:t>
      </w:r>
      <w:r>
        <w:rPr>
          <w:rFonts w:ascii="宋体" w:hAnsi="宋体" w:cs="宋体" w:hint="eastAsia"/>
          <w:szCs w:val="21"/>
          <w:u w:val="single"/>
        </w:rPr>
        <w:t>已包含在合同价款中，由承包人承担</w:t>
      </w:r>
      <w:r>
        <w:rPr>
          <w:rFonts w:ascii="宋体" w:hAnsi="宋体" w:cs="宋体" w:hint="eastAsia"/>
          <w:szCs w:val="21"/>
        </w:rPr>
        <w:t>。</w:t>
      </w:r>
    </w:p>
    <w:p w14:paraId="1957BB1C" w14:textId="77777777" w:rsidR="004F0CEE" w:rsidRDefault="00000000">
      <w:pPr>
        <w:keepNext/>
        <w:keepLines/>
        <w:spacing w:line="360" w:lineRule="auto"/>
        <w:outlineLvl w:val="0"/>
        <w:rPr>
          <w:rFonts w:ascii="宋体" w:hAnsi="宋体" w:cs="宋体" w:hint="eastAsia"/>
          <w:szCs w:val="21"/>
        </w:rPr>
      </w:pPr>
      <w:bookmarkStart w:id="2456" w:name="_Toc342296490"/>
      <w:bookmarkStart w:id="2457" w:name="_Toc241459731"/>
      <w:bookmarkStart w:id="2458" w:name="_Toc435200886"/>
      <w:bookmarkStart w:id="2459" w:name="_Toc531764825"/>
      <w:bookmarkStart w:id="2460" w:name="_Toc396423280"/>
      <w:r>
        <w:rPr>
          <w:rFonts w:ascii="宋体" w:hAnsi="宋体" w:cs="宋体" w:hint="eastAsia"/>
          <w:szCs w:val="21"/>
        </w:rPr>
        <w:lastRenderedPageBreak/>
        <w:t>18.3 验 收</w:t>
      </w:r>
      <w:bookmarkEnd w:id="2452"/>
      <w:bookmarkEnd w:id="2453"/>
      <w:bookmarkEnd w:id="2454"/>
      <w:bookmarkEnd w:id="2455"/>
      <w:bookmarkEnd w:id="2456"/>
      <w:bookmarkEnd w:id="2457"/>
      <w:bookmarkEnd w:id="2458"/>
      <w:bookmarkEnd w:id="2459"/>
      <w:bookmarkEnd w:id="2460"/>
    </w:p>
    <w:p w14:paraId="55B1E98D"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18.3.5经验收合格的工程, 实际竣工日期为承包人按照第18.2款提交竣工验收申请报告或按照本款重新提交竣工验收申请报告的日期（以两者中时间在后者为准）。</w:t>
      </w:r>
    </w:p>
    <w:p w14:paraId="2559B1E6" w14:textId="77777777" w:rsidR="004F0CEE" w:rsidRDefault="00000000">
      <w:pPr>
        <w:keepNext/>
        <w:keepLines/>
        <w:spacing w:line="360" w:lineRule="auto"/>
        <w:outlineLvl w:val="0"/>
        <w:rPr>
          <w:rFonts w:ascii="宋体" w:hAnsi="宋体" w:cs="宋体" w:hint="eastAsia"/>
          <w:szCs w:val="21"/>
        </w:rPr>
      </w:pPr>
      <w:bookmarkStart w:id="2461" w:name="_Toc152042509"/>
      <w:bookmarkStart w:id="2462" w:name="_Toc241459732"/>
      <w:bookmarkStart w:id="2463" w:name="_Toc342296491"/>
      <w:bookmarkStart w:id="2464" w:name="_Toc435200887"/>
      <w:bookmarkStart w:id="2465" w:name="_Toc396423281"/>
      <w:bookmarkStart w:id="2466" w:name="_Toc152045730"/>
      <w:bookmarkStart w:id="2467" w:name="_Toc531764826"/>
      <w:bookmarkStart w:id="2468" w:name="_Toc179632748"/>
      <w:bookmarkStart w:id="2469" w:name="_Toc144974701"/>
      <w:r>
        <w:rPr>
          <w:rFonts w:ascii="宋体" w:hAnsi="宋体" w:cs="宋体" w:hint="eastAsia"/>
          <w:szCs w:val="21"/>
        </w:rPr>
        <w:t>18.5 施工期运行</w:t>
      </w:r>
      <w:bookmarkEnd w:id="2461"/>
      <w:bookmarkEnd w:id="2462"/>
      <w:bookmarkEnd w:id="2463"/>
      <w:bookmarkEnd w:id="2464"/>
      <w:bookmarkEnd w:id="2465"/>
      <w:bookmarkEnd w:id="2466"/>
      <w:bookmarkEnd w:id="2467"/>
      <w:bookmarkEnd w:id="2468"/>
      <w:bookmarkEnd w:id="2469"/>
    </w:p>
    <w:p w14:paraId="7D0A78B4" w14:textId="77777777" w:rsidR="004F0CEE" w:rsidRDefault="00000000">
      <w:pPr>
        <w:spacing w:line="360" w:lineRule="auto"/>
        <w:ind w:firstLineChars="200" w:firstLine="420"/>
        <w:rPr>
          <w:rFonts w:ascii="宋体" w:hAnsi="宋体" w:cs="宋体" w:hint="eastAsia"/>
          <w:szCs w:val="21"/>
          <w:u w:val="single"/>
        </w:rPr>
      </w:pPr>
      <w:bookmarkStart w:id="2470" w:name="_Toc152042510"/>
      <w:bookmarkStart w:id="2471" w:name="_Toc152045731"/>
      <w:bookmarkStart w:id="2472" w:name="_Toc144974702"/>
      <w:bookmarkStart w:id="2473" w:name="_Toc179632749"/>
      <w:r>
        <w:rPr>
          <w:rFonts w:ascii="宋体" w:hAnsi="宋体" w:cs="宋体" w:hint="eastAsia"/>
          <w:szCs w:val="21"/>
        </w:rPr>
        <w:t>18.5.1需要施工期运行的单位工程或设备安装工程：</w:t>
      </w:r>
      <w:r>
        <w:rPr>
          <w:rFonts w:ascii="宋体" w:hAnsi="宋体" w:cs="宋体" w:hint="eastAsia"/>
          <w:szCs w:val="21"/>
          <w:u w:val="single"/>
        </w:rPr>
        <w:t xml:space="preserve">     /     </w:t>
      </w:r>
      <w:r>
        <w:rPr>
          <w:rFonts w:ascii="宋体" w:hAnsi="宋体" w:cs="宋体" w:hint="eastAsia"/>
          <w:szCs w:val="21"/>
        </w:rPr>
        <w:t>。</w:t>
      </w:r>
    </w:p>
    <w:p w14:paraId="15C57B6B" w14:textId="77777777" w:rsidR="004F0CEE" w:rsidRDefault="00000000">
      <w:pPr>
        <w:keepNext/>
        <w:keepLines/>
        <w:spacing w:line="360" w:lineRule="auto"/>
        <w:outlineLvl w:val="0"/>
        <w:rPr>
          <w:rFonts w:ascii="宋体" w:hAnsi="宋体" w:cs="宋体" w:hint="eastAsia"/>
          <w:szCs w:val="21"/>
        </w:rPr>
      </w:pPr>
      <w:bookmarkStart w:id="2474" w:name="_Toc241459733"/>
      <w:bookmarkStart w:id="2475" w:name="_Toc531764827"/>
      <w:bookmarkStart w:id="2476" w:name="_Toc435200888"/>
      <w:bookmarkStart w:id="2477" w:name="_Toc342296492"/>
      <w:bookmarkStart w:id="2478" w:name="_Toc396423282"/>
      <w:r>
        <w:rPr>
          <w:rFonts w:ascii="宋体" w:hAnsi="宋体" w:cs="宋体" w:hint="eastAsia"/>
          <w:szCs w:val="21"/>
        </w:rPr>
        <w:t>18.6 试运行</w:t>
      </w:r>
      <w:bookmarkEnd w:id="2470"/>
      <w:bookmarkEnd w:id="2471"/>
      <w:bookmarkEnd w:id="2472"/>
      <w:bookmarkEnd w:id="2473"/>
      <w:bookmarkEnd w:id="2474"/>
      <w:bookmarkEnd w:id="2475"/>
      <w:bookmarkEnd w:id="2476"/>
      <w:bookmarkEnd w:id="2477"/>
      <w:bookmarkEnd w:id="2478"/>
    </w:p>
    <w:p w14:paraId="541C6C3F" w14:textId="77777777" w:rsidR="004F0CEE" w:rsidRDefault="00000000">
      <w:pPr>
        <w:spacing w:line="360" w:lineRule="auto"/>
        <w:ind w:firstLineChars="200" w:firstLine="420"/>
        <w:rPr>
          <w:rFonts w:ascii="宋体" w:hAnsi="宋体" w:cs="宋体" w:hint="eastAsia"/>
          <w:szCs w:val="21"/>
        </w:rPr>
      </w:pPr>
      <w:bookmarkStart w:id="2479" w:name="_Toc144974703"/>
      <w:bookmarkStart w:id="2480" w:name="_Toc179632750"/>
      <w:bookmarkStart w:id="2481" w:name="_Toc152045732"/>
      <w:bookmarkStart w:id="2482" w:name="_Toc152042511"/>
      <w:r>
        <w:rPr>
          <w:rFonts w:ascii="宋体" w:hAnsi="宋体" w:cs="宋体" w:hint="eastAsia"/>
          <w:szCs w:val="21"/>
        </w:rPr>
        <w:t>18.6.1工程及工程设备试运行的组织与费用承担</w:t>
      </w:r>
    </w:p>
    <w:p w14:paraId="61718573"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（1）工程设备安装具备单机无负荷试运行条件，由承包人组织试运行，费用由承包人承担。</w:t>
      </w:r>
    </w:p>
    <w:p w14:paraId="5B198170"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（2） 工程设备安装具备无负荷联动试运行条件，由发包人组织试运行，费用由发包人承担。</w:t>
      </w:r>
    </w:p>
    <w:p w14:paraId="7C879EC5"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（3）投料试运行应在工程竣工验收后由发包人负责，如发包人要求在工程竣工验收前进行或需要承包人配合时，应征得承包人同意，另行签订补充协议。</w:t>
      </w:r>
    </w:p>
    <w:p w14:paraId="79E2D9C8" w14:textId="77777777" w:rsidR="004F0CEE" w:rsidRDefault="00000000">
      <w:pPr>
        <w:keepNext/>
        <w:keepLines/>
        <w:spacing w:line="360" w:lineRule="auto"/>
        <w:outlineLvl w:val="0"/>
        <w:rPr>
          <w:rFonts w:ascii="宋体" w:hAnsi="宋体" w:cs="宋体" w:hint="eastAsia"/>
          <w:szCs w:val="21"/>
        </w:rPr>
      </w:pPr>
      <w:bookmarkStart w:id="2483" w:name="_Toc241459734"/>
      <w:bookmarkStart w:id="2484" w:name="_Toc531764828"/>
      <w:bookmarkStart w:id="2485" w:name="_Toc435200889"/>
      <w:bookmarkStart w:id="2486" w:name="_Toc396423283"/>
      <w:bookmarkStart w:id="2487" w:name="_Toc342296493"/>
      <w:r>
        <w:rPr>
          <w:rFonts w:ascii="宋体" w:hAnsi="宋体" w:cs="宋体" w:hint="eastAsia"/>
          <w:szCs w:val="21"/>
        </w:rPr>
        <w:t>18.7 竣工清场</w:t>
      </w:r>
      <w:bookmarkEnd w:id="2479"/>
      <w:bookmarkEnd w:id="2480"/>
      <w:bookmarkEnd w:id="2481"/>
      <w:bookmarkEnd w:id="2482"/>
      <w:bookmarkEnd w:id="2483"/>
      <w:bookmarkEnd w:id="2484"/>
      <w:bookmarkEnd w:id="2485"/>
      <w:bookmarkEnd w:id="2486"/>
      <w:bookmarkEnd w:id="2487"/>
    </w:p>
    <w:p w14:paraId="0EC9D55B"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18.7.1监理人颁发（出具）工程接收证书后，承包人负责按照通用合同条款本项约定的要求对施工场地进行清理并承担相关费用，直至监理人检验合格为止。</w:t>
      </w:r>
    </w:p>
    <w:p w14:paraId="700AB5BC" w14:textId="77777777" w:rsidR="004F0CEE" w:rsidRDefault="00000000">
      <w:pPr>
        <w:keepNext/>
        <w:keepLines/>
        <w:spacing w:line="360" w:lineRule="auto"/>
        <w:outlineLvl w:val="0"/>
        <w:rPr>
          <w:rFonts w:ascii="宋体" w:hAnsi="宋体" w:cs="宋体" w:hint="eastAsia"/>
          <w:szCs w:val="21"/>
        </w:rPr>
      </w:pPr>
      <w:bookmarkStart w:id="2488" w:name="_Toc152042512"/>
      <w:bookmarkStart w:id="2489" w:name="_Toc342296494"/>
      <w:bookmarkStart w:id="2490" w:name="_Toc531764829"/>
      <w:bookmarkStart w:id="2491" w:name="_Toc144974704"/>
      <w:bookmarkStart w:id="2492" w:name="_Toc435200890"/>
      <w:bookmarkStart w:id="2493" w:name="_Toc396423284"/>
      <w:bookmarkStart w:id="2494" w:name="_Toc241459735"/>
      <w:bookmarkStart w:id="2495" w:name="_Toc152045733"/>
      <w:bookmarkStart w:id="2496" w:name="_Toc179632751"/>
      <w:r>
        <w:rPr>
          <w:rFonts w:ascii="宋体" w:hAnsi="宋体" w:cs="宋体" w:hint="eastAsia"/>
          <w:szCs w:val="21"/>
        </w:rPr>
        <w:t>18.8 施工队伍的撤离</w:t>
      </w:r>
      <w:bookmarkEnd w:id="2488"/>
      <w:bookmarkEnd w:id="2489"/>
      <w:bookmarkEnd w:id="2490"/>
      <w:bookmarkEnd w:id="2491"/>
      <w:bookmarkEnd w:id="2492"/>
      <w:bookmarkEnd w:id="2493"/>
      <w:bookmarkEnd w:id="2494"/>
      <w:bookmarkEnd w:id="2495"/>
      <w:bookmarkEnd w:id="2496"/>
    </w:p>
    <w:p w14:paraId="65EAD78B" w14:textId="77777777" w:rsidR="004F0CEE" w:rsidRDefault="00000000">
      <w:pPr>
        <w:spacing w:line="360" w:lineRule="auto"/>
        <w:ind w:firstLineChars="200" w:firstLine="420"/>
        <w:rPr>
          <w:rFonts w:ascii="宋体" w:hAnsi="宋体" w:cs="宋体" w:hint="eastAsia"/>
          <w:szCs w:val="21"/>
        </w:rPr>
      </w:pPr>
      <w:bookmarkStart w:id="2497" w:name="_Toc179632752"/>
      <w:bookmarkStart w:id="2498" w:name="_Toc152042513"/>
      <w:bookmarkStart w:id="2499" w:name="_Toc144974705"/>
      <w:bookmarkStart w:id="2500" w:name="_Toc152045734"/>
      <w:r>
        <w:rPr>
          <w:rFonts w:ascii="宋体" w:hAnsi="宋体" w:cs="宋体" w:hint="eastAsia"/>
          <w:szCs w:val="21"/>
        </w:rPr>
        <w:t xml:space="preserve">承包人按照通用合同条款第18.8款约定撤离施工场地（现场）时，监理人和承包人应当办理永久工程和施工场地移交手续，移交手续以书面方式出具，并分别经过发包人、监理人和承包人的签认。 </w:t>
      </w:r>
    </w:p>
    <w:p w14:paraId="7D5BDF36" w14:textId="77777777" w:rsidR="004F0CEE" w:rsidRDefault="00000000">
      <w:pPr>
        <w:keepNext/>
        <w:keepLines/>
        <w:spacing w:line="360" w:lineRule="auto"/>
        <w:outlineLvl w:val="0"/>
        <w:rPr>
          <w:rFonts w:ascii="宋体" w:hAnsi="宋体" w:cs="宋体" w:hint="eastAsia"/>
          <w:szCs w:val="21"/>
        </w:rPr>
      </w:pPr>
      <w:bookmarkStart w:id="2501" w:name="_Toc531764830"/>
      <w:bookmarkStart w:id="2502" w:name="_Toc241459736"/>
      <w:bookmarkStart w:id="2503" w:name="_Toc342296495"/>
      <w:bookmarkStart w:id="2504" w:name="_Toc396423285"/>
      <w:bookmarkStart w:id="2505" w:name="_Toc435200891"/>
      <w:r>
        <w:rPr>
          <w:rFonts w:ascii="宋体" w:hAnsi="宋体" w:cs="宋体" w:hint="eastAsia"/>
          <w:szCs w:val="21"/>
        </w:rPr>
        <w:t>18.9 中间验收</w:t>
      </w:r>
      <w:bookmarkEnd w:id="2501"/>
      <w:bookmarkEnd w:id="2502"/>
      <w:bookmarkEnd w:id="2503"/>
      <w:bookmarkEnd w:id="2504"/>
      <w:bookmarkEnd w:id="2505"/>
    </w:p>
    <w:p w14:paraId="488F1427" w14:textId="77777777" w:rsidR="004F0CEE" w:rsidRDefault="00000000">
      <w:pPr>
        <w:spacing w:line="360" w:lineRule="auto"/>
        <w:ind w:firstLineChars="250" w:firstLine="525"/>
        <w:rPr>
          <w:rFonts w:ascii="宋体" w:hAnsi="宋体" w:cs="宋体" w:hint="eastAsia"/>
          <w:szCs w:val="21"/>
        </w:rPr>
      </w:pPr>
      <w:r>
        <w:rPr>
          <w:rFonts w:ascii="宋体" w:hAnsi="宋体" w:cs="宋体" w:hint="eastAsia"/>
          <w:szCs w:val="21"/>
        </w:rPr>
        <w:t>本工程需要进行中间验收的部位如下：</w:t>
      </w:r>
      <w:r>
        <w:rPr>
          <w:rFonts w:ascii="宋体" w:hAnsi="宋体" w:cs="宋体" w:hint="eastAsia"/>
          <w:szCs w:val="21"/>
          <w:u w:val="single"/>
        </w:rPr>
        <w:t xml:space="preserve">         /                        </w:t>
      </w:r>
      <w:r>
        <w:rPr>
          <w:rFonts w:ascii="宋体" w:hAnsi="宋体" w:cs="宋体" w:hint="eastAsia"/>
          <w:szCs w:val="21"/>
        </w:rPr>
        <w:t>。</w:t>
      </w:r>
    </w:p>
    <w:p w14:paraId="3404E79F"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当工程进度达到本款约定的中间验收部位时，承包人应当进行自检，并在中间验收前48小时以书面形式通知监理人验收。书面通知应包括中间验收的内容、验收时间和地点。承包人应当准备验收记录。只有监理人验收合格并在验收记录上签字后，承包人方可继续施工。验收不合格的，承包人在</w:t>
      </w:r>
      <w:r>
        <w:rPr>
          <w:rFonts w:ascii="宋体" w:hAnsi="宋体" w:cs="宋体" w:hint="eastAsia"/>
          <w:szCs w:val="21"/>
          <w:u w:val="single"/>
        </w:rPr>
        <w:t xml:space="preserve">         /       </w:t>
      </w:r>
      <w:r>
        <w:rPr>
          <w:rFonts w:ascii="宋体" w:hAnsi="宋体" w:cs="宋体" w:hint="eastAsia"/>
          <w:szCs w:val="21"/>
        </w:rPr>
        <w:t>期限内进行修改后重新验收。</w:t>
      </w:r>
    </w:p>
    <w:p w14:paraId="3B36953B"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监理人不能按时进行验收的，应在验收前24小时以书面形式向承包人提出延期要求，延期不能超过48小时。监理人未能按本款约定的时限提出延期要求，又未按期进行验收的，承包人可自行组织验收，监理人必须认同验收记录。</w:t>
      </w:r>
    </w:p>
    <w:p w14:paraId="3807C370"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经监理人验收后工程质量符合约定的验收标准，但验收24小时后监理人仍不在验收记录上签字的，视为监理人已经认可验收记录，承包人可继续施工。</w:t>
      </w:r>
    </w:p>
    <w:p w14:paraId="1CE172B6" w14:textId="77777777" w:rsidR="004F0CEE" w:rsidRDefault="00000000">
      <w:pPr>
        <w:keepNext/>
        <w:keepLines/>
        <w:spacing w:line="360" w:lineRule="auto"/>
        <w:outlineLvl w:val="0"/>
        <w:rPr>
          <w:rFonts w:ascii="宋体" w:hAnsi="宋体" w:cs="宋体" w:hint="eastAsia"/>
          <w:szCs w:val="21"/>
        </w:rPr>
      </w:pPr>
      <w:bookmarkStart w:id="2506" w:name="_Toc531764831"/>
      <w:r>
        <w:rPr>
          <w:rFonts w:ascii="宋体" w:hAnsi="宋体" w:cs="宋体" w:hint="eastAsia"/>
          <w:szCs w:val="21"/>
        </w:rPr>
        <w:lastRenderedPageBreak/>
        <w:t>18.10工程移交</w:t>
      </w:r>
      <w:bookmarkEnd w:id="2506"/>
      <w:r>
        <w:rPr>
          <w:rFonts w:ascii="宋体" w:hAnsi="宋体" w:cs="宋体" w:hint="eastAsia"/>
          <w:szCs w:val="21"/>
        </w:rPr>
        <w:t xml:space="preserve">　</w:t>
      </w:r>
    </w:p>
    <w:p w14:paraId="0FFA6D7D" w14:textId="77777777" w:rsidR="004F0CEE" w:rsidRDefault="00000000">
      <w:pPr>
        <w:keepNext/>
        <w:keepLines/>
        <w:spacing w:line="360" w:lineRule="auto"/>
        <w:ind w:firstLineChars="200" w:firstLine="420"/>
        <w:outlineLvl w:val="0"/>
        <w:rPr>
          <w:rFonts w:ascii="宋体" w:hAnsi="宋体" w:cs="宋体" w:hint="eastAsia"/>
          <w:szCs w:val="21"/>
        </w:rPr>
      </w:pPr>
      <w:bookmarkStart w:id="2507" w:name="_Toc531764832"/>
      <w:r>
        <w:rPr>
          <w:rFonts w:ascii="宋体" w:hAnsi="宋体" w:cs="宋体" w:hint="eastAsia"/>
          <w:szCs w:val="21"/>
        </w:rPr>
        <w:t>承包人应于监理人发出工程接收证书后７天内将竣工工程交付发包人。</w:t>
      </w:r>
      <w:r>
        <w:rPr>
          <w:rFonts w:ascii="宋体" w:hAnsi="宋体" w:cs="宋体" w:hint="eastAsia"/>
          <w:bCs/>
          <w:szCs w:val="21"/>
        </w:rPr>
        <w:t>在移交过程中，承包人应全面积极地配合发包人做好移交工作。</w:t>
      </w:r>
      <w:r>
        <w:rPr>
          <w:rFonts w:ascii="宋体" w:hAnsi="宋体" w:cs="宋体" w:hint="eastAsia"/>
          <w:szCs w:val="21"/>
        </w:rPr>
        <w:t>承包人不得以竣工结算未完成、工程款支付等任何理由延期交付竣工工程，否则承包人应比照工期延误违约金标准支付违约金并赔偿发包人的全部损失。</w:t>
      </w:r>
      <w:bookmarkEnd w:id="2507"/>
    </w:p>
    <w:p w14:paraId="1546FED3" w14:textId="77777777" w:rsidR="004F0CEE" w:rsidRDefault="00000000">
      <w:pPr>
        <w:keepNext/>
        <w:keepLines/>
        <w:spacing w:line="360" w:lineRule="auto"/>
        <w:outlineLvl w:val="0"/>
        <w:rPr>
          <w:rFonts w:ascii="宋体" w:hAnsi="宋体" w:cs="宋体" w:hint="eastAsia"/>
          <w:szCs w:val="21"/>
          <w:lang w:val="zh-CN"/>
        </w:rPr>
      </w:pPr>
      <w:bookmarkStart w:id="2508" w:name="_Toc435200892"/>
      <w:bookmarkStart w:id="2509" w:name="_Toc531764833"/>
      <w:bookmarkStart w:id="2510" w:name="_Toc342296496"/>
      <w:bookmarkStart w:id="2511" w:name="_Toc396423286"/>
      <w:bookmarkStart w:id="2512" w:name="_Toc241459737"/>
      <w:r>
        <w:rPr>
          <w:rFonts w:ascii="宋体" w:hAnsi="宋体" w:cs="宋体" w:hint="eastAsia"/>
          <w:szCs w:val="21"/>
          <w:lang w:val="zh-CN"/>
        </w:rPr>
        <w:t>19. 缺陷责任与保修责任</w:t>
      </w:r>
      <w:bookmarkEnd w:id="2497"/>
      <w:bookmarkEnd w:id="2498"/>
      <w:bookmarkEnd w:id="2499"/>
      <w:bookmarkEnd w:id="2500"/>
      <w:bookmarkEnd w:id="2508"/>
      <w:bookmarkEnd w:id="2509"/>
      <w:bookmarkEnd w:id="2510"/>
      <w:bookmarkEnd w:id="2511"/>
      <w:bookmarkEnd w:id="2512"/>
    </w:p>
    <w:p w14:paraId="5FAA90C9" w14:textId="77777777" w:rsidR="004F0CEE" w:rsidRDefault="00000000">
      <w:pPr>
        <w:keepNext/>
        <w:keepLines/>
        <w:spacing w:line="360" w:lineRule="auto"/>
        <w:outlineLvl w:val="0"/>
        <w:rPr>
          <w:rFonts w:ascii="宋体" w:hAnsi="宋体" w:cs="宋体" w:hint="eastAsia"/>
          <w:szCs w:val="21"/>
        </w:rPr>
      </w:pPr>
      <w:bookmarkStart w:id="2513" w:name="_Toc396423287"/>
      <w:bookmarkStart w:id="2514" w:name="_Toc179632759"/>
      <w:bookmarkStart w:id="2515" w:name="_Toc342296497"/>
      <w:bookmarkStart w:id="2516" w:name="_Toc241459738"/>
      <w:bookmarkStart w:id="2517" w:name="_Toc152045741"/>
      <w:bookmarkStart w:id="2518" w:name="_Toc531764834"/>
      <w:bookmarkStart w:id="2519" w:name="_Toc144974712"/>
      <w:bookmarkStart w:id="2520" w:name="_Toc435200893"/>
      <w:bookmarkStart w:id="2521" w:name="_Toc152042520"/>
      <w:r>
        <w:rPr>
          <w:rFonts w:ascii="宋体" w:hAnsi="宋体" w:cs="宋体" w:hint="eastAsia"/>
          <w:szCs w:val="21"/>
        </w:rPr>
        <w:t>19.7 保修责任</w:t>
      </w:r>
      <w:bookmarkEnd w:id="2513"/>
      <w:bookmarkEnd w:id="2514"/>
      <w:bookmarkEnd w:id="2515"/>
      <w:bookmarkEnd w:id="2516"/>
      <w:bookmarkEnd w:id="2517"/>
      <w:bookmarkEnd w:id="2518"/>
      <w:bookmarkEnd w:id="2519"/>
      <w:bookmarkEnd w:id="2520"/>
      <w:bookmarkEnd w:id="2521"/>
    </w:p>
    <w:p w14:paraId="2D814856"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（1）工程质量保修范围：</w:t>
      </w:r>
      <w:r>
        <w:rPr>
          <w:rFonts w:ascii="宋体" w:hAnsi="宋体" w:cs="宋体" w:hint="eastAsia"/>
          <w:szCs w:val="21"/>
          <w:u w:val="single"/>
        </w:rPr>
        <w:t>本合同约定的永久工程（指按合同约定建造并移交给发包人的工程，包括工程设备）</w:t>
      </w:r>
      <w:r>
        <w:rPr>
          <w:rFonts w:ascii="宋体" w:hAnsi="宋体" w:cs="宋体" w:hint="eastAsia"/>
          <w:szCs w:val="21"/>
        </w:rPr>
        <w:t>。</w:t>
      </w:r>
    </w:p>
    <w:p w14:paraId="53C0D280"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（2）工程质量保修期限：</w:t>
      </w:r>
      <w:r>
        <w:rPr>
          <w:rFonts w:ascii="宋体" w:hAnsi="宋体" w:cs="宋体" w:hint="eastAsia"/>
          <w:szCs w:val="21"/>
          <w:u w:val="single"/>
        </w:rPr>
        <w:t>防水工程的保修期为5年，装修工程、水、暖、电、通风等工程的保修期为2年</w:t>
      </w:r>
      <w:r>
        <w:rPr>
          <w:rFonts w:ascii="宋体" w:hAnsi="宋体" w:cs="宋体" w:hint="eastAsia"/>
          <w:szCs w:val="21"/>
        </w:rPr>
        <w:t>。</w:t>
      </w:r>
    </w:p>
    <w:p w14:paraId="27584860" w14:textId="77777777" w:rsidR="004F0CEE" w:rsidRDefault="00000000">
      <w:pPr>
        <w:spacing w:line="360" w:lineRule="auto"/>
        <w:ind w:firstLineChars="200" w:firstLine="420"/>
        <w:rPr>
          <w:rFonts w:ascii="宋体" w:hAnsi="宋体" w:cs="宋体" w:hint="eastAsia"/>
          <w:szCs w:val="21"/>
          <w:u w:val="single"/>
        </w:rPr>
      </w:pPr>
      <w:r>
        <w:rPr>
          <w:rFonts w:ascii="宋体" w:hAnsi="宋体" w:cs="宋体" w:hint="eastAsia"/>
          <w:szCs w:val="21"/>
        </w:rPr>
        <w:t>（3）工程质量保修责任：</w:t>
      </w:r>
      <w:r>
        <w:rPr>
          <w:rFonts w:ascii="宋体" w:hAnsi="宋体" w:cs="宋体" w:hint="eastAsia"/>
          <w:szCs w:val="21"/>
          <w:u w:val="single"/>
        </w:rPr>
        <w:t>1．属于保修范围和内容的项目，承包人应在接到修理通知之日后2天内派人修理，承包人不在约定期限内派人修理，发包人可委托其他人员修理，保修费用从质量保修金内扣除。</w:t>
      </w:r>
    </w:p>
    <w:p w14:paraId="00DD567B" w14:textId="77777777" w:rsidR="004F0CEE" w:rsidRDefault="00000000">
      <w:pPr>
        <w:spacing w:line="360" w:lineRule="auto"/>
        <w:ind w:firstLineChars="200" w:firstLine="420"/>
        <w:rPr>
          <w:rFonts w:ascii="宋体" w:hAnsi="宋体" w:cs="宋体" w:hint="eastAsia"/>
          <w:szCs w:val="21"/>
          <w:u w:val="single"/>
        </w:rPr>
      </w:pPr>
      <w:r>
        <w:rPr>
          <w:rFonts w:ascii="宋体" w:hAnsi="宋体" w:cs="宋体" w:hint="eastAsia"/>
          <w:szCs w:val="21"/>
          <w:u w:val="single"/>
        </w:rPr>
        <w:t>2．发生须紧急抢修事故，承包人接到事故通知后，应立即到达事故现场抢修。非承包人施工质量引起的事故，抢修费用由发包人承担。</w:t>
      </w:r>
    </w:p>
    <w:p w14:paraId="464B6AB9"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u w:val="single"/>
        </w:rPr>
        <w:t>3．因承包人原因致使工程在合理使用期限内造成人身和财产损害的，承包人应承担损害赔偿责任</w:t>
      </w:r>
      <w:r>
        <w:rPr>
          <w:rFonts w:ascii="宋体" w:hAnsi="宋体" w:cs="宋体" w:hint="eastAsia"/>
          <w:szCs w:val="21"/>
        </w:rPr>
        <w:t>。</w:t>
      </w:r>
    </w:p>
    <w:p w14:paraId="564A2455"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质量保修书是竣工验收申请报告的组成内容。承包人应当按照有关法律法规规定和合同所附的格式出具质量保修书，质量保修书的主要内容应当与本款上述约定内容一致。承包人在递交合同条款第18.2款约定的竣工验收报告的同时，将质量保修书一并报送监理人。</w:t>
      </w:r>
    </w:p>
    <w:p w14:paraId="7560B01C" w14:textId="77777777" w:rsidR="004F0CEE" w:rsidRDefault="00000000">
      <w:pPr>
        <w:keepNext/>
        <w:keepLines/>
        <w:spacing w:line="360" w:lineRule="auto"/>
        <w:outlineLvl w:val="0"/>
        <w:rPr>
          <w:rFonts w:ascii="宋体" w:hAnsi="宋体" w:cs="宋体" w:hint="eastAsia"/>
          <w:szCs w:val="21"/>
          <w:lang w:val="zh-CN"/>
        </w:rPr>
      </w:pPr>
      <w:bookmarkStart w:id="2522" w:name="_Toc179632760"/>
      <w:bookmarkStart w:id="2523" w:name="_Toc396423288"/>
      <w:bookmarkStart w:id="2524" w:name="_Toc241459739"/>
      <w:bookmarkStart w:id="2525" w:name="_Toc144974713"/>
      <w:bookmarkStart w:id="2526" w:name="_Toc435200894"/>
      <w:bookmarkStart w:id="2527" w:name="_Toc531764835"/>
      <w:bookmarkStart w:id="2528" w:name="_Toc152045742"/>
      <w:bookmarkStart w:id="2529" w:name="_Toc342296498"/>
      <w:bookmarkStart w:id="2530" w:name="_Toc152042521"/>
      <w:r>
        <w:rPr>
          <w:rFonts w:ascii="宋体" w:hAnsi="宋体" w:cs="宋体" w:hint="eastAsia"/>
          <w:szCs w:val="21"/>
          <w:lang w:val="zh-CN"/>
        </w:rPr>
        <w:t>20. 保险</w:t>
      </w:r>
      <w:bookmarkEnd w:id="2522"/>
      <w:bookmarkEnd w:id="2523"/>
      <w:bookmarkEnd w:id="2524"/>
      <w:bookmarkEnd w:id="2525"/>
      <w:bookmarkEnd w:id="2526"/>
      <w:bookmarkEnd w:id="2527"/>
      <w:bookmarkEnd w:id="2528"/>
      <w:bookmarkEnd w:id="2529"/>
      <w:bookmarkEnd w:id="2530"/>
    </w:p>
    <w:p w14:paraId="19511D35" w14:textId="77777777" w:rsidR="004F0CEE" w:rsidRDefault="00000000">
      <w:pPr>
        <w:keepNext/>
        <w:keepLines/>
        <w:spacing w:line="360" w:lineRule="auto"/>
        <w:outlineLvl w:val="0"/>
        <w:rPr>
          <w:rFonts w:ascii="宋体" w:hAnsi="宋体" w:cs="宋体" w:hint="eastAsia"/>
          <w:szCs w:val="21"/>
        </w:rPr>
      </w:pPr>
      <w:bookmarkStart w:id="2531" w:name="_Toc152042522"/>
      <w:bookmarkStart w:id="2532" w:name="_Toc531764836"/>
      <w:bookmarkStart w:id="2533" w:name="_Toc144974714"/>
      <w:bookmarkStart w:id="2534" w:name="_Toc241459740"/>
      <w:bookmarkStart w:id="2535" w:name="_Toc152045743"/>
      <w:bookmarkStart w:id="2536" w:name="_Toc179632761"/>
      <w:bookmarkStart w:id="2537" w:name="_Toc342296499"/>
      <w:bookmarkStart w:id="2538" w:name="_Toc396423289"/>
      <w:bookmarkStart w:id="2539" w:name="_Toc435200895"/>
      <w:r>
        <w:rPr>
          <w:rFonts w:ascii="宋体" w:hAnsi="宋体" w:cs="宋体" w:hint="eastAsia"/>
          <w:szCs w:val="21"/>
        </w:rPr>
        <w:t>20.1 工程保险</w:t>
      </w:r>
      <w:bookmarkEnd w:id="2531"/>
      <w:bookmarkEnd w:id="2532"/>
      <w:bookmarkEnd w:id="2533"/>
      <w:bookmarkEnd w:id="2534"/>
      <w:bookmarkEnd w:id="2535"/>
      <w:bookmarkEnd w:id="2536"/>
      <w:bookmarkEnd w:id="2537"/>
      <w:bookmarkEnd w:id="2538"/>
      <w:bookmarkEnd w:id="2539"/>
    </w:p>
    <w:p w14:paraId="57DA379E" w14:textId="77777777" w:rsidR="004F0CEE" w:rsidRDefault="00000000">
      <w:pPr>
        <w:spacing w:line="360" w:lineRule="auto"/>
        <w:ind w:firstLineChars="200" w:firstLine="420"/>
        <w:rPr>
          <w:rFonts w:ascii="宋体" w:hAnsi="宋体" w:cs="宋体" w:hint="eastAsia"/>
          <w:szCs w:val="21"/>
        </w:rPr>
      </w:pPr>
      <w:bookmarkStart w:id="2540" w:name="_Toc152042523"/>
      <w:bookmarkStart w:id="2541" w:name="_Toc152045744"/>
      <w:bookmarkStart w:id="2542" w:name="_Toc179632762"/>
      <w:bookmarkStart w:id="2543" w:name="_Toc144974715"/>
      <w:r>
        <w:rPr>
          <w:rFonts w:ascii="宋体" w:hAnsi="宋体" w:cs="宋体" w:hint="eastAsia"/>
          <w:szCs w:val="21"/>
        </w:rPr>
        <w:t>本工程</w:t>
      </w:r>
      <w:proofErr w:type="gramStart"/>
      <w:r>
        <w:rPr>
          <w:rFonts w:ascii="宋体" w:hAnsi="宋体" w:cs="宋体" w:hint="eastAsia"/>
          <w:szCs w:val="21"/>
          <w:u w:val="single"/>
        </w:rPr>
        <w:t>不</w:t>
      </w:r>
      <w:proofErr w:type="gramEnd"/>
      <w:r>
        <w:rPr>
          <w:rFonts w:ascii="宋体" w:hAnsi="宋体" w:cs="宋体" w:hint="eastAsia"/>
          <w:szCs w:val="21"/>
          <w:u w:val="single"/>
        </w:rPr>
        <w:t xml:space="preserve">投保  </w:t>
      </w:r>
      <w:r>
        <w:rPr>
          <w:rFonts w:ascii="宋体" w:hAnsi="宋体" w:cs="宋体" w:hint="eastAsia"/>
          <w:szCs w:val="21"/>
        </w:rPr>
        <w:t>(投保/不投保)工程保险。投保工程保险时，险种为：</w:t>
      </w:r>
      <w:r>
        <w:rPr>
          <w:rFonts w:ascii="宋体" w:hAnsi="宋体" w:cs="宋体" w:hint="eastAsia"/>
          <w:szCs w:val="21"/>
          <w:u w:val="single"/>
        </w:rPr>
        <w:t xml:space="preserve">  /     </w:t>
      </w:r>
      <w:r>
        <w:rPr>
          <w:rFonts w:ascii="宋体" w:hAnsi="宋体" w:cs="宋体" w:hint="eastAsia"/>
          <w:szCs w:val="21"/>
        </w:rPr>
        <w:t>，并符合以下约定。</w:t>
      </w:r>
    </w:p>
    <w:p w14:paraId="69949F88"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（1）投保人：</w:t>
      </w:r>
      <w:r>
        <w:rPr>
          <w:rFonts w:ascii="宋体" w:hAnsi="宋体" w:cs="宋体" w:hint="eastAsia"/>
          <w:szCs w:val="21"/>
          <w:u w:val="single"/>
        </w:rPr>
        <w:t xml:space="preserve">           /                                           </w:t>
      </w:r>
      <w:r>
        <w:rPr>
          <w:rFonts w:ascii="宋体" w:hAnsi="宋体" w:cs="宋体" w:hint="eastAsia"/>
          <w:szCs w:val="21"/>
        </w:rPr>
        <w:t>。</w:t>
      </w:r>
    </w:p>
    <w:p w14:paraId="05B91D45"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（2）投保内容：</w:t>
      </w:r>
      <w:r>
        <w:rPr>
          <w:rFonts w:ascii="宋体" w:hAnsi="宋体" w:cs="宋体" w:hint="eastAsia"/>
          <w:szCs w:val="21"/>
          <w:u w:val="single"/>
        </w:rPr>
        <w:t xml:space="preserve">       /                                               </w:t>
      </w:r>
      <w:r>
        <w:rPr>
          <w:rFonts w:ascii="宋体" w:hAnsi="宋体" w:cs="宋体" w:hint="eastAsia"/>
          <w:szCs w:val="21"/>
        </w:rPr>
        <w:t>。</w:t>
      </w:r>
    </w:p>
    <w:p w14:paraId="29A49305"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（3）保险费率：由投保人与合同双方同意的保险人商定。</w:t>
      </w:r>
    </w:p>
    <w:p w14:paraId="29A8EE13"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（4）保险金额：</w:t>
      </w:r>
      <w:r>
        <w:rPr>
          <w:rFonts w:ascii="宋体" w:hAnsi="宋体" w:cs="宋体" w:hint="eastAsia"/>
          <w:szCs w:val="21"/>
          <w:u w:val="single"/>
        </w:rPr>
        <w:t xml:space="preserve">         /                                        </w:t>
      </w:r>
      <w:r>
        <w:rPr>
          <w:rFonts w:ascii="宋体" w:hAnsi="宋体" w:cs="宋体" w:hint="eastAsia"/>
          <w:szCs w:val="21"/>
        </w:rPr>
        <w:t>。</w:t>
      </w:r>
    </w:p>
    <w:p w14:paraId="50C21EC6" w14:textId="77777777" w:rsidR="004F0CEE" w:rsidRDefault="00000000">
      <w:pPr>
        <w:spacing w:line="360" w:lineRule="auto"/>
        <w:ind w:firstLineChars="200" w:firstLine="420"/>
        <w:rPr>
          <w:rFonts w:ascii="宋体" w:hAnsi="宋体" w:cs="宋体" w:hint="eastAsia"/>
          <w:szCs w:val="21"/>
          <w:u w:val="single"/>
        </w:rPr>
      </w:pPr>
      <w:r>
        <w:rPr>
          <w:rFonts w:ascii="宋体" w:hAnsi="宋体" w:cs="宋体" w:hint="eastAsia"/>
          <w:szCs w:val="21"/>
        </w:rPr>
        <w:t>（5）保险期限：</w:t>
      </w:r>
      <w:r>
        <w:rPr>
          <w:rFonts w:ascii="宋体" w:hAnsi="宋体" w:cs="宋体" w:hint="eastAsia"/>
          <w:szCs w:val="21"/>
          <w:u w:val="single"/>
        </w:rPr>
        <w:t xml:space="preserve">         /                                           </w:t>
      </w:r>
      <w:r>
        <w:rPr>
          <w:rFonts w:ascii="宋体" w:hAnsi="宋体" w:cs="宋体" w:hint="eastAsia"/>
          <w:szCs w:val="21"/>
        </w:rPr>
        <w:t>。</w:t>
      </w:r>
    </w:p>
    <w:p w14:paraId="422383E5" w14:textId="77777777" w:rsidR="004F0CEE" w:rsidRDefault="00000000">
      <w:pPr>
        <w:keepNext/>
        <w:keepLines/>
        <w:spacing w:line="360" w:lineRule="auto"/>
        <w:outlineLvl w:val="0"/>
        <w:rPr>
          <w:rFonts w:ascii="宋体" w:hAnsi="宋体" w:cs="宋体" w:hint="eastAsia"/>
          <w:szCs w:val="21"/>
        </w:rPr>
      </w:pPr>
      <w:bookmarkStart w:id="2544" w:name="_Toc531764837"/>
      <w:bookmarkStart w:id="2545" w:name="_Toc144974717"/>
      <w:bookmarkStart w:id="2546" w:name="_Toc435200896"/>
      <w:bookmarkStart w:id="2547" w:name="_Toc396423290"/>
      <w:bookmarkStart w:id="2548" w:name="_Toc342296500"/>
      <w:bookmarkStart w:id="2549" w:name="_Toc179632764"/>
      <w:bookmarkStart w:id="2550" w:name="_Toc152042525"/>
      <w:bookmarkStart w:id="2551" w:name="_Toc241459741"/>
      <w:bookmarkStart w:id="2552" w:name="_Toc152045746"/>
      <w:bookmarkEnd w:id="2540"/>
      <w:bookmarkEnd w:id="2541"/>
      <w:bookmarkEnd w:id="2542"/>
      <w:bookmarkEnd w:id="2543"/>
      <w:r>
        <w:rPr>
          <w:rFonts w:ascii="宋体" w:hAnsi="宋体" w:cs="宋体" w:hint="eastAsia"/>
          <w:szCs w:val="21"/>
        </w:rPr>
        <w:t>20.4 第三者责任险</w:t>
      </w:r>
      <w:bookmarkEnd w:id="2544"/>
      <w:bookmarkEnd w:id="2545"/>
      <w:bookmarkEnd w:id="2546"/>
      <w:bookmarkEnd w:id="2547"/>
      <w:bookmarkEnd w:id="2548"/>
      <w:bookmarkEnd w:id="2549"/>
      <w:bookmarkEnd w:id="2550"/>
      <w:bookmarkEnd w:id="2551"/>
      <w:bookmarkEnd w:id="2552"/>
    </w:p>
    <w:p w14:paraId="6787CC98"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20.4.2保险金额：</w:t>
      </w:r>
      <w:r>
        <w:rPr>
          <w:rFonts w:ascii="宋体" w:hAnsi="宋体" w:cs="宋体" w:hint="eastAsia"/>
          <w:szCs w:val="21"/>
          <w:u w:val="single"/>
        </w:rPr>
        <w:t xml:space="preserve">        /                                     </w:t>
      </w:r>
      <w:r>
        <w:rPr>
          <w:rFonts w:ascii="宋体" w:hAnsi="宋体" w:cs="宋体" w:hint="eastAsia"/>
          <w:szCs w:val="21"/>
        </w:rPr>
        <w:t xml:space="preserve"> ，保险费率由承包人与发包人同意的保险人商定，相关保险费由</w:t>
      </w:r>
      <w:r>
        <w:rPr>
          <w:rFonts w:ascii="宋体" w:hAnsi="宋体" w:cs="宋体" w:hint="eastAsia"/>
          <w:szCs w:val="21"/>
          <w:u w:val="single"/>
        </w:rPr>
        <w:t xml:space="preserve">      /     </w:t>
      </w:r>
      <w:r>
        <w:rPr>
          <w:rFonts w:ascii="宋体" w:hAnsi="宋体" w:cs="宋体" w:hint="eastAsia"/>
          <w:szCs w:val="21"/>
        </w:rPr>
        <w:t xml:space="preserve">承担。                               </w:t>
      </w:r>
    </w:p>
    <w:p w14:paraId="5FC0CC57" w14:textId="77777777" w:rsidR="004F0CEE" w:rsidRDefault="00000000">
      <w:pPr>
        <w:keepNext/>
        <w:keepLines/>
        <w:spacing w:line="360" w:lineRule="auto"/>
        <w:outlineLvl w:val="0"/>
        <w:rPr>
          <w:rFonts w:ascii="宋体" w:hAnsi="宋体" w:cs="宋体" w:hint="eastAsia"/>
          <w:szCs w:val="21"/>
        </w:rPr>
      </w:pPr>
      <w:bookmarkStart w:id="2553" w:name="_Toc152042526"/>
      <w:bookmarkStart w:id="2554" w:name="_Toc144974718"/>
      <w:bookmarkStart w:id="2555" w:name="_Toc435200897"/>
      <w:bookmarkStart w:id="2556" w:name="_Toc241459742"/>
      <w:bookmarkStart w:id="2557" w:name="_Toc396423291"/>
      <w:bookmarkStart w:id="2558" w:name="_Toc152045747"/>
      <w:bookmarkStart w:id="2559" w:name="_Toc531764838"/>
      <w:bookmarkStart w:id="2560" w:name="_Toc342296501"/>
      <w:bookmarkStart w:id="2561" w:name="_Toc179632765"/>
      <w:r>
        <w:rPr>
          <w:rFonts w:ascii="宋体" w:hAnsi="宋体" w:cs="宋体" w:hint="eastAsia"/>
          <w:szCs w:val="21"/>
        </w:rPr>
        <w:t>20.5 其他保险</w:t>
      </w:r>
      <w:bookmarkEnd w:id="2553"/>
      <w:bookmarkEnd w:id="2554"/>
      <w:bookmarkEnd w:id="2555"/>
      <w:bookmarkEnd w:id="2556"/>
      <w:bookmarkEnd w:id="2557"/>
      <w:bookmarkEnd w:id="2558"/>
      <w:bookmarkEnd w:id="2559"/>
      <w:bookmarkEnd w:id="2560"/>
      <w:bookmarkEnd w:id="2561"/>
    </w:p>
    <w:p w14:paraId="026C1FBE"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承包人应为其施工设备、进场材料和工程设备等办理的保险：</w:t>
      </w:r>
      <w:r>
        <w:rPr>
          <w:rFonts w:ascii="宋体" w:hAnsi="宋体" w:cs="宋体" w:hint="eastAsia"/>
          <w:szCs w:val="21"/>
          <w:u w:val="single"/>
        </w:rPr>
        <w:t xml:space="preserve">       /        </w:t>
      </w:r>
      <w:r>
        <w:rPr>
          <w:rFonts w:ascii="宋体" w:hAnsi="宋体" w:cs="宋体" w:hint="eastAsia"/>
          <w:szCs w:val="21"/>
        </w:rPr>
        <w:t>。</w:t>
      </w:r>
    </w:p>
    <w:p w14:paraId="090A725A" w14:textId="77777777" w:rsidR="004F0CEE" w:rsidRDefault="00000000">
      <w:pPr>
        <w:keepNext/>
        <w:keepLines/>
        <w:spacing w:line="360" w:lineRule="auto"/>
        <w:outlineLvl w:val="0"/>
        <w:rPr>
          <w:rFonts w:ascii="宋体" w:hAnsi="宋体" w:cs="宋体" w:hint="eastAsia"/>
          <w:szCs w:val="21"/>
        </w:rPr>
      </w:pPr>
      <w:bookmarkStart w:id="2562" w:name="_Toc152045748"/>
      <w:bookmarkStart w:id="2563" w:name="_Toc435200898"/>
      <w:bookmarkStart w:id="2564" w:name="_Toc179632766"/>
      <w:bookmarkStart w:id="2565" w:name="_Toc531764839"/>
      <w:bookmarkStart w:id="2566" w:name="_Toc342296502"/>
      <w:bookmarkStart w:id="2567" w:name="_Toc396423292"/>
      <w:bookmarkStart w:id="2568" w:name="_Toc152042527"/>
      <w:bookmarkStart w:id="2569" w:name="_Toc144974719"/>
      <w:bookmarkStart w:id="2570" w:name="_Toc241459743"/>
      <w:r>
        <w:rPr>
          <w:rFonts w:ascii="宋体" w:hAnsi="宋体" w:cs="宋体" w:hint="eastAsia"/>
          <w:szCs w:val="21"/>
        </w:rPr>
        <w:lastRenderedPageBreak/>
        <w:t>20.6 对各项保险的一般要求</w:t>
      </w:r>
      <w:bookmarkEnd w:id="2562"/>
      <w:bookmarkEnd w:id="2563"/>
      <w:bookmarkEnd w:id="2564"/>
      <w:bookmarkEnd w:id="2565"/>
      <w:bookmarkEnd w:id="2566"/>
      <w:bookmarkEnd w:id="2567"/>
      <w:bookmarkEnd w:id="2568"/>
      <w:bookmarkEnd w:id="2569"/>
      <w:bookmarkEnd w:id="2570"/>
    </w:p>
    <w:p w14:paraId="70D18E42" w14:textId="77777777" w:rsidR="004F0CEE" w:rsidRDefault="00000000">
      <w:pPr>
        <w:spacing w:line="360" w:lineRule="auto"/>
        <w:rPr>
          <w:rFonts w:ascii="宋体" w:hAnsi="宋体" w:cs="宋体" w:hint="eastAsia"/>
          <w:szCs w:val="21"/>
        </w:rPr>
      </w:pPr>
      <w:r>
        <w:rPr>
          <w:rFonts w:ascii="宋体" w:hAnsi="宋体" w:cs="宋体" w:hint="eastAsia"/>
          <w:szCs w:val="21"/>
        </w:rPr>
        <w:t>20.6.1保险凭证</w:t>
      </w:r>
    </w:p>
    <w:p w14:paraId="324B6737" w14:textId="77777777" w:rsidR="004F0CEE" w:rsidRDefault="00000000">
      <w:pPr>
        <w:spacing w:line="360" w:lineRule="auto"/>
        <w:ind w:firstLine="525"/>
        <w:rPr>
          <w:rFonts w:ascii="宋体" w:hAnsi="宋体" w:cs="宋体" w:hint="eastAsia"/>
          <w:szCs w:val="21"/>
          <w:u w:val="single"/>
        </w:rPr>
      </w:pPr>
      <w:r>
        <w:rPr>
          <w:rFonts w:ascii="宋体" w:hAnsi="宋体" w:cs="宋体" w:hint="eastAsia"/>
          <w:szCs w:val="21"/>
        </w:rPr>
        <w:t>承包人向发包人提交各项保险生效的证据和保险单副本的期限：</w:t>
      </w:r>
      <w:r>
        <w:rPr>
          <w:rFonts w:ascii="宋体" w:hAnsi="宋体" w:cs="宋体" w:hint="eastAsia"/>
          <w:szCs w:val="21"/>
          <w:u w:val="single"/>
        </w:rPr>
        <w:t xml:space="preserve">       /    </w:t>
      </w:r>
      <w:r>
        <w:rPr>
          <w:rFonts w:ascii="宋体" w:hAnsi="宋体" w:cs="宋体" w:hint="eastAsia"/>
          <w:szCs w:val="21"/>
        </w:rPr>
        <w:t>。</w:t>
      </w:r>
    </w:p>
    <w:p w14:paraId="11C36D3E" w14:textId="77777777" w:rsidR="004F0CEE" w:rsidRDefault="00000000">
      <w:pPr>
        <w:spacing w:line="360" w:lineRule="auto"/>
        <w:rPr>
          <w:rFonts w:ascii="宋体" w:hAnsi="宋体" w:cs="宋体" w:hint="eastAsia"/>
          <w:szCs w:val="21"/>
        </w:rPr>
      </w:pPr>
      <w:r>
        <w:rPr>
          <w:rFonts w:ascii="宋体" w:hAnsi="宋体" w:cs="宋体" w:hint="eastAsia"/>
          <w:szCs w:val="21"/>
        </w:rPr>
        <w:t>20.6.4保险金不足的补偿</w:t>
      </w:r>
    </w:p>
    <w:p w14:paraId="1142A936" w14:textId="77777777" w:rsidR="004F0CEE" w:rsidRDefault="00000000">
      <w:pPr>
        <w:spacing w:line="360" w:lineRule="auto"/>
        <w:ind w:firstLine="525"/>
        <w:rPr>
          <w:rFonts w:ascii="宋体" w:hAnsi="宋体" w:cs="宋体" w:hint="eastAsia"/>
          <w:szCs w:val="21"/>
        </w:rPr>
      </w:pPr>
      <w:r>
        <w:rPr>
          <w:rFonts w:ascii="宋体" w:hAnsi="宋体" w:cs="宋体" w:hint="eastAsia"/>
          <w:szCs w:val="21"/>
        </w:rPr>
        <w:t>保险金不足以补偿损失时，承包人和发包人负责补偿的责任分摊：</w:t>
      </w:r>
      <w:r>
        <w:rPr>
          <w:rFonts w:ascii="宋体" w:hAnsi="宋体" w:cs="宋体" w:hint="eastAsia"/>
          <w:szCs w:val="21"/>
          <w:u w:val="single"/>
        </w:rPr>
        <w:t xml:space="preserve">  永久工程损失保险赔偿与实际损失的差额由发包人补偿，临时工程、施工设备和施工人员损失保险赔偿与实际损失的差额由承包人补偿</w:t>
      </w:r>
      <w:r>
        <w:rPr>
          <w:rFonts w:ascii="宋体" w:hAnsi="宋体" w:cs="宋体" w:hint="eastAsia"/>
          <w:szCs w:val="21"/>
        </w:rPr>
        <w:t>。</w:t>
      </w:r>
    </w:p>
    <w:p w14:paraId="45622D3F" w14:textId="77777777" w:rsidR="004F0CEE" w:rsidRDefault="00000000">
      <w:pPr>
        <w:keepNext/>
        <w:keepLines/>
        <w:spacing w:line="360" w:lineRule="auto"/>
        <w:outlineLvl w:val="0"/>
        <w:rPr>
          <w:rFonts w:ascii="宋体" w:hAnsi="宋体" w:cs="宋体" w:hint="eastAsia"/>
          <w:szCs w:val="21"/>
          <w:lang w:val="zh-CN"/>
        </w:rPr>
      </w:pPr>
      <w:bookmarkStart w:id="2571" w:name="_Toc531764840"/>
      <w:bookmarkStart w:id="2572" w:name="_Toc152042528"/>
      <w:bookmarkStart w:id="2573" w:name="_Toc342296503"/>
      <w:bookmarkStart w:id="2574" w:name="_Toc396423293"/>
      <w:bookmarkStart w:id="2575" w:name="_Toc144974720"/>
      <w:bookmarkStart w:id="2576" w:name="_Toc435200899"/>
      <w:bookmarkStart w:id="2577" w:name="_Toc179632767"/>
      <w:bookmarkStart w:id="2578" w:name="_Toc241459744"/>
      <w:bookmarkStart w:id="2579" w:name="_Toc152045749"/>
      <w:r>
        <w:rPr>
          <w:rFonts w:ascii="宋体" w:hAnsi="宋体" w:cs="宋体" w:hint="eastAsia"/>
          <w:szCs w:val="21"/>
          <w:lang w:val="zh-CN"/>
        </w:rPr>
        <w:t>21. 不可抗力</w:t>
      </w:r>
      <w:bookmarkEnd w:id="2571"/>
      <w:bookmarkEnd w:id="2572"/>
      <w:bookmarkEnd w:id="2573"/>
      <w:bookmarkEnd w:id="2574"/>
      <w:bookmarkEnd w:id="2575"/>
      <w:bookmarkEnd w:id="2576"/>
      <w:bookmarkEnd w:id="2577"/>
      <w:bookmarkEnd w:id="2578"/>
      <w:bookmarkEnd w:id="2579"/>
    </w:p>
    <w:p w14:paraId="626E9F4E" w14:textId="77777777" w:rsidR="004F0CEE" w:rsidRDefault="00000000">
      <w:pPr>
        <w:keepNext/>
        <w:keepLines/>
        <w:spacing w:line="360" w:lineRule="auto"/>
        <w:outlineLvl w:val="0"/>
        <w:rPr>
          <w:rFonts w:ascii="宋体" w:hAnsi="宋体" w:cs="宋体" w:hint="eastAsia"/>
          <w:szCs w:val="21"/>
        </w:rPr>
      </w:pPr>
      <w:bookmarkStart w:id="2580" w:name="_Toc531764841"/>
      <w:bookmarkStart w:id="2581" w:name="_Toc342296504"/>
      <w:bookmarkStart w:id="2582" w:name="_Toc435200900"/>
      <w:bookmarkStart w:id="2583" w:name="_Toc152042529"/>
      <w:bookmarkStart w:id="2584" w:name="_Toc152045750"/>
      <w:bookmarkStart w:id="2585" w:name="_Toc179632768"/>
      <w:bookmarkStart w:id="2586" w:name="_Toc144974721"/>
      <w:bookmarkStart w:id="2587" w:name="_Toc241459745"/>
      <w:bookmarkStart w:id="2588" w:name="_Toc396423294"/>
      <w:r>
        <w:rPr>
          <w:rFonts w:ascii="宋体" w:hAnsi="宋体" w:cs="宋体" w:hint="eastAsia"/>
          <w:szCs w:val="21"/>
        </w:rPr>
        <w:t>21.1 不可抗力的确认</w:t>
      </w:r>
      <w:bookmarkEnd w:id="2580"/>
      <w:bookmarkEnd w:id="2581"/>
      <w:bookmarkEnd w:id="2582"/>
      <w:bookmarkEnd w:id="2583"/>
      <w:bookmarkEnd w:id="2584"/>
      <w:bookmarkEnd w:id="2585"/>
      <w:bookmarkEnd w:id="2586"/>
      <w:bookmarkEnd w:id="2587"/>
      <w:bookmarkEnd w:id="2588"/>
    </w:p>
    <w:p w14:paraId="48E24FDF" w14:textId="77777777" w:rsidR="004F0CEE" w:rsidRDefault="00000000">
      <w:pPr>
        <w:spacing w:line="360" w:lineRule="auto"/>
        <w:ind w:firstLine="525"/>
        <w:rPr>
          <w:rFonts w:ascii="宋体" w:hAnsi="宋体" w:cs="宋体" w:hint="eastAsia"/>
          <w:szCs w:val="21"/>
        </w:rPr>
      </w:pPr>
      <w:r>
        <w:rPr>
          <w:rFonts w:ascii="宋体" w:hAnsi="宋体" w:cs="宋体" w:hint="eastAsia"/>
          <w:szCs w:val="21"/>
        </w:rPr>
        <w:t>21.1.1通用合同条款第21.1.1项约定的不可抗力以外的其他情形：</w:t>
      </w:r>
      <w:r>
        <w:rPr>
          <w:rFonts w:ascii="宋体" w:hAnsi="宋体" w:cs="宋体" w:hint="eastAsia"/>
          <w:szCs w:val="21"/>
          <w:u w:val="single"/>
        </w:rPr>
        <w:t>/</w:t>
      </w:r>
      <w:r>
        <w:rPr>
          <w:rFonts w:ascii="宋体" w:hAnsi="宋体" w:cs="宋体" w:hint="eastAsia"/>
          <w:szCs w:val="21"/>
        </w:rPr>
        <w:t>。</w:t>
      </w:r>
    </w:p>
    <w:p w14:paraId="2D1F045E" w14:textId="77777777" w:rsidR="004F0CEE" w:rsidRDefault="00000000">
      <w:pPr>
        <w:spacing w:line="360" w:lineRule="auto"/>
        <w:ind w:firstLineChars="200" w:firstLine="420"/>
        <w:rPr>
          <w:rFonts w:ascii="宋体" w:hAnsi="宋体" w:cs="宋体" w:hint="eastAsia"/>
          <w:szCs w:val="21"/>
        </w:rPr>
      </w:pPr>
      <w:r>
        <w:rPr>
          <w:rFonts w:ascii="宋体" w:hAnsi="宋体" w:cs="宋体" w:hint="eastAsia"/>
          <w:szCs w:val="21"/>
        </w:rPr>
        <w:t>不可抗力的等级范围约定：</w:t>
      </w:r>
      <w:r>
        <w:rPr>
          <w:rFonts w:ascii="宋体" w:hAnsi="宋体" w:cs="宋体" w:hint="eastAsia"/>
          <w:szCs w:val="21"/>
          <w:u w:val="single"/>
        </w:rPr>
        <w:t xml:space="preserve">  烈度7度（不含7度）以上地震，10级以上（不含10级）台风，日雨量60mm以上暴雨（以国家县（市）级以上气象局（台）、地震局（台）等专门机构公布为准），以及县市级以上政府公告不允许在本场地施工的时段     </w:t>
      </w:r>
      <w:r>
        <w:rPr>
          <w:rFonts w:ascii="宋体" w:hAnsi="宋体" w:cs="宋体" w:hint="eastAsia"/>
          <w:szCs w:val="21"/>
        </w:rPr>
        <w:t>。</w:t>
      </w:r>
    </w:p>
    <w:p w14:paraId="19F74246" w14:textId="77777777" w:rsidR="004F0CEE" w:rsidRDefault="00000000">
      <w:pPr>
        <w:keepNext/>
        <w:keepLines/>
        <w:spacing w:line="360" w:lineRule="auto"/>
        <w:outlineLvl w:val="0"/>
        <w:rPr>
          <w:rFonts w:ascii="宋体" w:hAnsi="宋体" w:cs="宋体" w:hint="eastAsia"/>
          <w:szCs w:val="21"/>
          <w:lang w:val="zh-CN"/>
        </w:rPr>
      </w:pPr>
      <w:bookmarkStart w:id="2589" w:name="_Toc241459747"/>
      <w:bookmarkStart w:id="2590" w:name="_Toc152042541"/>
      <w:bookmarkStart w:id="2591" w:name="_Toc342296506"/>
      <w:bookmarkStart w:id="2592" w:name="_Toc144974732"/>
      <w:bookmarkStart w:id="2593" w:name="_Toc531764843"/>
      <w:bookmarkStart w:id="2594" w:name="_Toc152045762"/>
      <w:bookmarkStart w:id="2595" w:name="_Toc179632780"/>
      <w:bookmarkStart w:id="2596" w:name="_Toc435200902"/>
      <w:bookmarkStart w:id="2597" w:name="_Toc396423296"/>
      <w:r>
        <w:rPr>
          <w:rFonts w:ascii="宋体" w:hAnsi="宋体" w:cs="宋体" w:hint="eastAsia"/>
          <w:szCs w:val="21"/>
          <w:lang w:val="zh-CN"/>
        </w:rPr>
        <w:t>24. 争议的解决</w:t>
      </w:r>
      <w:bookmarkEnd w:id="2589"/>
      <w:bookmarkEnd w:id="2590"/>
      <w:bookmarkEnd w:id="2591"/>
      <w:bookmarkEnd w:id="2592"/>
      <w:bookmarkEnd w:id="2593"/>
      <w:bookmarkEnd w:id="2594"/>
      <w:bookmarkEnd w:id="2595"/>
      <w:bookmarkEnd w:id="2596"/>
      <w:bookmarkEnd w:id="2597"/>
    </w:p>
    <w:p w14:paraId="3DB62CC7" w14:textId="77777777" w:rsidR="004F0CEE" w:rsidRDefault="00000000">
      <w:pPr>
        <w:keepNext/>
        <w:keepLines/>
        <w:spacing w:line="360" w:lineRule="auto"/>
        <w:outlineLvl w:val="0"/>
        <w:rPr>
          <w:rFonts w:ascii="宋体" w:hAnsi="宋体" w:cs="宋体" w:hint="eastAsia"/>
          <w:szCs w:val="21"/>
        </w:rPr>
      </w:pPr>
      <w:bookmarkStart w:id="2598" w:name="_Toc179632781"/>
      <w:bookmarkStart w:id="2599" w:name="_Toc396423297"/>
      <w:bookmarkStart w:id="2600" w:name="_Toc531764844"/>
      <w:bookmarkStart w:id="2601" w:name="_Toc144974733"/>
      <w:bookmarkStart w:id="2602" w:name="_Toc342296507"/>
      <w:bookmarkStart w:id="2603" w:name="_Toc241459748"/>
      <w:bookmarkStart w:id="2604" w:name="_Toc152045763"/>
      <w:bookmarkStart w:id="2605" w:name="_Toc435200903"/>
      <w:bookmarkStart w:id="2606" w:name="_Toc152042542"/>
      <w:r>
        <w:rPr>
          <w:rFonts w:ascii="宋体" w:hAnsi="宋体" w:cs="宋体" w:hint="eastAsia"/>
          <w:szCs w:val="21"/>
        </w:rPr>
        <w:t>24.1 争议的解决方式</w:t>
      </w:r>
      <w:bookmarkEnd w:id="2598"/>
      <w:bookmarkEnd w:id="2599"/>
      <w:bookmarkEnd w:id="2600"/>
      <w:bookmarkEnd w:id="2601"/>
      <w:bookmarkEnd w:id="2602"/>
      <w:bookmarkEnd w:id="2603"/>
      <w:bookmarkEnd w:id="2604"/>
      <w:bookmarkEnd w:id="2605"/>
      <w:bookmarkEnd w:id="2606"/>
    </w:p>
    <w:p w14:paraId="10E0B4B9" w14:textId="77777777" w:rsidR="004F0CEE" w:rsidRDefault="00000000">
      <w:pPr>
        <w:spacing w:line="360" w:lineRule="auto"/>
        <w:ind w:firstLine="525"/>
        <w:rPr>
          <w:rFonts w:ascii="宋体" w:hAnsi="宋体" w:cs="宋体" w:hint="eastAsia"/>
          <w:szCs w:val="21"/>
        </w:rPr>
      </w:pPr>
      <w:bookmarkStart w:id="2607" w:name="_Toc144974734"/>
      <w:bookmarkStart w:id="2608" w:name="_Toc179632782"/>
      <w:bookmarkStart w:id="2609" w:name="_Toc152042543"/>
      <w:bookmarkStart w:id="2610" w:name="_Toc152045764"/>
      <w:r>
        <w:rPr>
          <w:rFonts w:ascii="宋体" w:hAnsi="宋体" w:cs="宋体" w:hint="eastAsia"/>
          <w:szCs w:val="21"/>
        </w:rPr>
        <w:t>因本合同引起的或与本合同有关的任何争议，合同双方友好协商不成、不愿提请争议组评审或者不愿接受争议评审组意见的，选择下列第</w:t>
      </w:r>
      <w:r>
        <w:rPr>
          <w:rFonts w:ascii="宋体" w:hAnsi="宋体" w:cs="宋体" w:hint="eastAsia"/>
          <w:szCs w:val="21"/>
          <w:u w:val="single"/>
        </w:rPr>
        <w:t xml:space="preserve">  </w:t>
      </w:r>
      <w:proofErr w:type="gramStart"/>
      <w:r>
        <w:rPr>
          <w:rFonts w:ascii="宋体" w:hAnsi="宋体" w:cs="宋体" w:hint="eastAsia"/>
          <w:szCs w:val="21"/>
          <w:u w:val="single"/>
        </w:rPr>
        <w:t>贰</w:t>
      </w:r>
      <w:proofErr w:type="gramEnd"/>
      <w:r>
        <w:rPr>
          <w:rFonts w:ascii="宋体" w:hAnsi="宋体" w:cs="宋体" w:hint="eastAsia"/>
          <w:szCs w:val="21"/>
          <w:u w:val="single"/>
        </w:rPr>
        <w:t xml:space="preserve">   </w:t>
      </w:r>
      <w:r>
        <w:rPr>
          <w:rFonts w:ascii="宋体" w:hAnsi="宋体" w:cs="宋体" w:hint="eastAsia"/>
          <w:szCs w:val="21"/>
        </w:rPr>
        <w:t>种方式解决：</w:t>
      </w:r>
    </w:p>
    <w:p w14:paraId="1781DC4D" w14:textId="77777777" w:rsidR="004F0CEE" w:rsidRDefault="00000000">
      <w:pPr>
        <w:spacing w:line="360" w:lineRule="auto"/>
        <w:ind w:firstLine="525"/>
        <w:rPr>
          <w:rFonts w:ascii="宋体" w:hAnsi="宋体" w:cs="宋体" w:hint="eastAsia"/>
          <w:szCs w:val="21"/>
        </w:rPr>
      </w:pPr>
      <w:r>
        <w:rPr>
          <w:rFonts w:ascii="宋体" w:hAnsi="宋体" w:cs="宋体" w:hint="eastAsia"/>
          <w:szCs w:val="21"/>
          <w:u w:val="single"/>
        </w:rPr>
        <w:t>（壹）</w:t>
      </w:r>
      <w:r>
        <w:rPr>
          <w:rFonts w:ascii="宋体" w:hAnsi="宋体" w:cs="宋体" w:hint="eastAsia"/>
          <w:szCs w:val="21"/>
        </w:rPr>
        <w:t>提请</w:t>
      </w:r>
      <w:r>
        <w:rPr>
          <w:rFonts w:ascii="宋体" w:hAnsi="宋体" w:cs="宋体" w:hint="eastAsia"/>
          <w:szCs w:val="21"/>
          <w:u w:val="single"/>
        </w:rPr>
        <w:t xml:space="preserve">  北京市  </w:t>
      </w:r>
      <w:r>
        <w:rPr>
          <w:rFonts w:ascii="宋体" w:hAnsi="宋体" w:cs="宋体" w:hint="eastAsia"/>
          <w:szCs w:val="21"/>
        </w:rPr>
        <w:t>仲裁委员会按照该会仲裁规则进行仲裁，仲裁裁决是终局的，对合同双方均有约束力。</w:t>
      </w:r>
    </w:p>
    <w:p w14:paraId="6BED2733" w14:textId="77777777" w:rsidR="004F0CEE" w:rsidRDefault="00000000">
      <w:pPr>
        <w:spacing w:line="360" w:lineRule="auto"/>
        <w:ind w:firstLine="525"/>
        <w:rPr>
          <w:rFonts w:ascii="宋体" w:hAnsi="宋体" w:cs="宋体" w:hint="eastAsia"/>
          <w:szCs w:val="21"/>
        </w:rPr>
      </w:pPr>
      <w:r>
        <w:rPr>
          <w:rFonts w:ascii="宋体" w:hAnsi="宋体" w:cs="宋体" w:hint="eastAsia"/>
          <w:szCs w:val="21"/>
          <w:u w:val="single"/>
        </w:rPr>
        <w:t>（贰）</w:t>
      </w:r>
      <w:r>
        <w:rPr>
          <w:rFonts w:ascii="宋体" w:hAnsi="宋体" w:cs="宋体" w:hint="eastAsia"/>
          <w:szCs w:val="21"/>
        </w:rPr>
        <w:t>向有管辖权的人民法院提起诉讼。</w:t>
      </w:r>
    </w:p>
    <w:p w14:paraId="0405B655" w14:textId="77777777" w:rsidR="004F0CEE" w:rsidRDefault="00000000">
      <w:pPr>
        <w:keepNext/>
        <w:keepLines/>
        <w:spacing w:line="360" w:lineRule="auto"/>
        <w:outlineLvl w:val="0"/>
        <w:rPr>
          <w:rFonts w:ascii="宋体" w:hAnsi="宋体" w:cs="宋体" w:hint="eastAsia"/>
          <w:szCs w:val="21"/>
        </w:rPr>
      </w:pPr>
      <w:bookmarkStart w:id="2611" w:name="_Toc396423298"/>
      <w:bookmarkStart w:id="2612" w:name="_Toc342296508"/>
      <w:bookmarkStart w:id="2613" w:name="_Toc152045765"/>
      <w:bookmarkStart w:id="2614" w:name="_Toc435200904"/>
      <w:bookmarkStart w:id="2615" w:name="_Toc241459749"/>
      <w:bookmarkStart w:id="2616" w:name="_Toc531764845"/>
      <w:bookmarkStart w:id="2617" w:name="_Toc144974735"/>
      <w:bookmarkStart w:id="2618" w:name="_Toc179632783"/>
      <w:bookmarkStart w:id="2619" w:name="_Toc152042544"/>
      <w:bookmarkEnd w:id="2607"/>
      <w:bookmarkEnd w:id="2608"/>
      <w:bookmarkEnd w:id="2609"/>
      <w:bookmarkEnd w:id="2610"/>
      <w:r>
        <w:rPr>
          <w:rFonts w:ascii="宋体" w:hAnsi="宋体" w:cs="宋体" w:hint="eastAsia"/>
          <w:szCs w:val="21"/>
        </w:rPr>
        <w:t>24.3 争议评审</w:t>
      </w:r>
      <w:bookmarkEnd w:id="2611"/>
      <w:bookmarkEnd w:id="2612"/>
      <w:bookmarkEnd w:id="2613"/>
      <w:bookmarkEnd w:id="2614"/>
      <w:bookmarkEnd w:id="2615"/>
      <w:bookmarkEnd w:id="2616"/>
      <w:bookmarkEnd w:id="2617"/>
      <w:bookmarkEnd w:id="2618"/>
      <w:bookmarkEnd w:id="2619"/>
    </w:p>
    <w:p w14:paraId="6A309672" w14:textId="77777777" w:rsidR="004F0CEE" w:rsidRDefault="00000000">
      <w:pPr>
        <w:spacing w:line="360" w:lineRule="auto"/>
        <w:ind w:firstLine="525"/>
        <w:rPr>
          <w:rFonts w:ascii="宋体" w:hAnsi="宋体" w:cs="宋体" w:hint="eastAsia"/>
          <w:szCs w:val="21"/>
        </w:rPr>
      </w:pPr>
      <w:r>
        <w:rPr>
          <w:rFonts w:ascii="宋体" w:hAnsi="宋体" w:cs="宋体" w:hint="eastAsia"/>
          <w:szCs w:val="21"/>
        </w:rPr>
        <w:t>24.3.4争议评审组邀请合同双方代表人和有关人员举行调查会的期限：</w:t>
      </w:r>
      <w:r>
        <w:rPr>
          <w:rFonts w:ascii="宋体" w:hAnsi="宋体" w:cs="宋体" w:hint="eastAsia"/>
          <w:szCs w:val="21"/>
          <w:u w:val="single"/>
        </w:rPr>
        <w:t xml:space="preserve"> 1个月  </w:t>
      </w:r>
      <w:r>
        <w:rPr>
          <w:rFonts w:ascii="宋体" w:hAnsi="宋体" w:cs="宋体" w:hint="eastAsia"/>
          <w:szCs w:val="21"/>
        </w:rPr>
        <w:t>。</w:t>
      </w:r>
    </w:p>
    <w:p w14:paraId="65087CC3" w14:textId="77777777" w:rsidR="004F0CEE" w:rsidRDefault="00000000">
      <w:pPr>
        <w:spacing w:line="360" w:lineRule="auto"/>
        <w:ind w:firstLine="525"/>
        <w:rPr>
          <w:rFonts w:ascii="宋体" w:hAnsi="宋体" w:cs="宋体" w:hint="eastAsia"/>
          <w:szCs w:val="21"/>
        </w:rPr>
      </w:pPr>
      <w:r>
        <w:rPr>
          <w:rFonts w:ascii="宋体" w:hAnsi="宋体" w:cs="宋体" w:hint="eastAsia"/>
          <w:szCs w:val="21"/>
        </w:rPr>
        <w:t>24.3.5争议评审组在调查会后作出争议评审意见的期限：</w:t>
      </w:r>
      <w:r>
        <w:rPr>
          <w:rFonts w:ascii="宋体" w:hAnsi="宋体" w:cs="宋体" w:hint="eastAsia"/>
          <w:szCs w:val="21"/>
          <w:u w:val="single"/>
        </w:rPr>
        <w:t xml:space="preserve">  1个月       </w:t>
      </w:r>
      <w:r>
        <w:rPr>
          <w:rFonts w:ascii="宋体" w:hAnsi="宋体" w:cs="宋体" w:hint="eastAsia"/>
          <w:szCs w:val="21"/>
        </w:rPr>
        <w:t>。</w:t>
      </w:r>
    </w:p>
    <w:p w14:paraId="11A72D85" w14:textId="77777777" w:rsidR="004F0CEE" w:rsidRDefault="00000000">
      <w:pPr>
        <w:rPr>
          <w:rFonts w:ascii="宋体" w:hAnsi="宋体" w:cs="宋体" w:hint="eastAsia"/>
        </w:rPr>
      </w:pPr>
      <w:r>
        <w:rPr>
          <w:rFonts w:ascii="宋体" w:hAnsi="宋体" w:cs="宋体" w:hint="eastAsia"/>
        </w:rPr>
        <w:br w:type="page"/>
      </w:r>
    </w:p>
    <w:p w14:paraId="5589F146" w14:textId="77777777" w:rsidR="004F0CEE" w:rsidRDefault="00000000">
      <w:pPr>
        <w:tabs>
          <w:tab w:val="left" w:pos="3855"/>
        </w:tabs>
        <w:snapToGrid w:val="0"/>
        <w:spacing w:line="360" w:lineRule="auto"/>
        <w:ind w:firstLineChars="200" w:firstLine="422"/>
        <w:jc w:val="center"/>
        <w:rPr>
          <w:rFonts w:ascii="宋体" w:hAnsi="宋体" w:cs="宋体" w:hint="eastAsia"/>
          <w:b/>
          <w:szCs w:val="21"/>
        </w:rPr>
      </w:pPr>
      <w:r>
        <w:rPr>
          <w:rFonts w:ascii="宋体" w:hAnsi="宋体" w:cs="宋体" w:hint="eastAsia"/>
          <w:b/>
          <w:szCs w:val="21"/>
        </w:rPr>
        <w:lastRenderedPageBreak/>
        <w:t>房屋建筑工程质量保修书</w:t>
      </w:r>
    </w:p>
    <w:p w14:paraId="27F9FFD8" w14:textId="77777777" w:rsidR="004F0CEE" w:rsidRDefault="004F0CEE">
      <w:pPr>
        <w:snapToGrid w:val="0"/>
        <w:spacing w:line="360" w:lineRule="auto"/>
        <w:rPr>
          <w:rFonts w:ascii="宋体" w:hAnsi="宋体" w:cs="宋体" w:hint="eastAsia"/>
          <w:szCs w:val="21"/>
        </w:rPr>
      </w:pPr>
    </w:p>
    <w:p w14:paraId="3CD8CD26" w14:textId="77777777" w:rsidR="004F0CEE" w:rsidRDefault="00000000">
      <w:pPr>
        <w:snapToGrid w:val="0"/>
        <w:spacing w:line="360" w:lineRule="auto"/>
        <w:rPr>
          <w:rFonts w:ascii="宋体" w:hAnsi="宋体" w:cs="宋体" w:hint="eastAsia"/>
          <w:szCs w:val="21"/>
          <w:u w:val="single"/>
        </w:rPr>
      </w:pPr>
      <w:r>
        <w:rPr>
          <w:rFonts w:ascii="宋体" w:hAnsi="宋体" w:cs="宋体" w:hint="eastAsia"/>
          <w:szCs w:val="21"/>
        </w:rPr>
        <w:t>发包人(即采购人)：</w:t>
      </w:r>
      <w:r>
        <w:rPr>
          <w:rFonts w:ascii="宋体" w:hAnsi="宋体" w:cs="宋体" w:hint="eastAsia"/>
          <w:szCs w:val="21"/>
          <w:u w:val="single"/>
        </w:rPr>
        <w:t xml:space="preserve"> </w:t>
      </w:r>
      <w:r>
        <w:rPr>
          <w:rFonts w:ascii="宋体" w:hAnsi="宋体" w:hint="eastAsia"/>
          <w:bCs/>
          <w:szCs w:val="21"/>
          <w:u w:val="single"/>
        </w:rPr>
        <w:t>北京物资学院</w:t>
      </w:r>
      <w:r>
        <w:rPr>
          <w:rFonts w:ascii="宋体" w:hAnsi="宋体" w:cs="宋体" w:hint="eastAsia"/>
          <w:szCs w:val="21"/>
          <w:u w:val="single"/>
        </w:rPr>
        <w:t xml:space="preserve"> </w:t>
      </w:r>
    </w:p>
    <w:p w14:paraId="6442EFD0" w14:textId="77777777" w:rsidR="004F0CEE" w:rsidRDefault="00000000">
      <w:pPr>
        <w:snapToGrid w:val="0"/>
        <w:spacing w:line="360" w:lineRule="auto"/>
        <w:rPr>
          <w:rFonts w:ascii="宋体" w:hAnsi="宋体" w:cs="宋体" w:hint="eastAsia"/>
          <w:szCs w:val="21"/>
          <w:u w:val="single"/>
        </w:rPr>
      </w:pPr>
      <w:r>
        <w:rPr>
          <w:rFonts w:ascii="宋体" w:hAnsi="宋体" w:cs="宋体" w:hint="eastAsia"/>
          <w:szCs w:val="21"/>
        </w:rPr>
        <w:t>承包人(</w:t>
      </w:r>
      <w:proofErr w:type="gramStart"/>
      <w:r>
        <w:rPr>
          <w:rFonts w:ascii="宋体" w:hAnsi="宋体" w:cs="宋体" w:hint="eastAsia"/>
          <w:szCs w:val="21"/>
        </w:rPr>
        <w:t>即供应</w:t>
      </w:r>
      <w:proofErr w:type="gramEnd"/>
      <w:r>
        <w:rPr>
          <w:rFonts w:ascii="宋体" w:hAnsi="宋体" w:cs="宋体" w:hint="eastAsia"/>
          <w:szCs w:val="21"/>
        </w:rPr>
        <w:t>商)：</w:t>
      </w:r>
      <w:r>
        <w:rPr>
          <w:rFonts w:ascii="宋体" w:hAnsi="宋体" w:cs="宋体" w:hint="eastAsia"/>
          <w:szCs w:val="21"/>
          <w:u w:val="single"/>
        </w:rPr>
        <w:t xml:space="preserve"> </w:t>
      </w:r>
      <w:r>
        <w:rPr>
          <w:rFonts w:ascii="宋体" w:hAnsi="宋体" w:hint="eastAsia"/>
          <w:bCs/>
          <w:szCs w:val="21"/>
          <w:u w:val="single"/>
        </w:rPr>
        <w:t xml:space="preserve">                           </w:t>
      </w:r>
    </w:p>
    <w:p w14:paraId="76F6E390" w14:textId="77777777" w:rsidR="004F0CEE"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发包人、承包人根据《中华人民共和国建筑法》、《建设工程质量管理条例》和《房屋建筑工程质量保修办法》，经协商一致，对</w:t>
      </w:r>
      <w:r>
        <w:rPr>
          <w:rFonts w:ascii="宋体" w:hAnsi="宋体" w:cs="宋体" w:hint="eastAsia"/>
          <w:szCs w:val="21"/>
          <w:u w:val="single"/>
        </w:rPr>
        <w:t xml:space="preserve">                                   </w:t>
      </w:r>
      <w:r>
        <w:rPr>
          <w:rFonts w:ascii="宋体" w:hAnsi="宋体" w:cs="宋体" w:hint="eastAsia"/>
          <w:szCs w:val="21"/>
        </w:rPr>
        <w:t>（工程名称）签订保修书。</w:t>
      </w:r>
    </w:p>
    <w:p w14:paraId="788505D1" w14:textId="77777777" w:rsidR="004F0CEE"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一、工程保修范围和内容</w:t>
      </w:r>
    </w:p>
    <w:p w14:paraId="223D2288" w14:textId="77777777" w:rsidR="004F0CEE"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承包人在保修期内，按照有关法律、法规、规章的管理规定和双方约定，承担本工程保修责任。</w:t>
      </w:r>
    </w:p>
    <w:p w14:paraId="1E627BC6" w14:textId="77777777" w:rsidR="004F0CEE"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43330F88" w14:textId="77777777" w:rsidR="004F0CEE" w:rsidRDefault="00000000">
      <w:pPr>
        <w:snapToGrid w:val="0"/>
        <w:spacing w:line="360" w:lineRule="auto"/>
        <w:rPr>
          <w:rFonts w:ascii="宋体" w:hAnsi="宋体" w:cs="宋体" w:hint="eastAsia"/>
          <w:szCs w:val="21"/>
        </w:rPr>
      </w:pPr>
      <w:r>
        <w:rPr>
          <w:rFonts w:ascii="宋体" w:hAnsi="宋体" w:cs="宋体" w:hint="eastAsia"/>
          <w:szCs w:val="21"/>
          <w:u w:val="single"/>
        </w:rPr>
        <w:t xml:space="preserve">    </w:t>
      </w:r>
      <w:r>
        <w:rPr>
          <w:rFonts w:ascii="宋体" w:hAnsi="宋体" w:cs="宋体" w:hint="eastAsia"/>
          <w:color w:val="FF0000"/>
          <w:szCs w:val="21"/>
          <w:u w:val="single"/>
        </w:rPr>
        <w:t xml:space="preserve">  （工程名称）</w:t>
      </w:r>
      <w:r>
        <w:rPr>
          <w:rFonts w:ascii="宋体" w:hAnsi="宋体" w:cs="宋体" w:hint="eastAsia"/>
          <w:szCs w:val="21"/>
          <w:u w:val="single"/>
        </w:rPr>
        <w:t xml:space="preserve">施工全部内容            </w:t>
      </w:r>
      <w:r>
        <w:rPr>
          <w:rFonts w:ascii="宋体" w:hAnsi="宋体" w:cs="宋体" w:hint="eastAsia"/>
          <w:szCs w:val="21"/>
        </w:rPr>
        <w:t>。</w:t>
      </w:r>
    </w:p>
    <w:p w14:paraId="18E79B84" w14:textId="77777777" w:rsidR="004F0CEE"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二、保修期</w:t>
      </w:r>
    </w:p>
    <w:p w14:paraId="0845D8E5" w14:textId="77777777" w:rsidR="004F0CEE"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双方根据《建设工程质量管理条例》及有关规定，约定本工程的保修期如下：</w:t>
      </w:r>
    </w:p>
    <w:p w14:paraId="7A9E76AB" w14:textId="77777777" w:rsidR="004F0CEE"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地基基础工程和主体结构工程为设计文件规定的该工程合理使用年限；</w:t>
      </w:r>
    </w:p>
    <w:p w14:paraId="2C3B8824" w14:textId="77777777" w:rsidR="004F0CEE"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屋面防水工程、有防水要求的卫生间、房间和外墙面的防渗漏为</w:t>
      </w:r>
      <w:r>
        <w:rPr>
          <w:rFonts w:ascii="宋体" w:hAnsi="宋体" w:cs="宋体" w:hint="eastAsia"/>
          <w:szCs w:val="21"/>
          <w:u w:val="single"/>
        </w:rPr>
        <w:t xml:space="preserve">    5    </w:t>
      </w:r>
      <w:r>
        <w:rPr>
          <w:rFonts w:ascii="宋体" w:hAnsi="宋体" w:cs="宋体" w:hint="eastAsia"/>
          <w:szCs w:val="21"/>
        </w:rPr>
        <w:t>年；</w:t>
      </w:r>
    </w:p>
    <w:p w14:paraId="02E29709" w14:textId="77777777" w:rsidR="004F0CEE"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外窗工程为</w:t>
      </w:r>
      <w:r>
        <w:rPr>
          <w:rFonts w:ascii="宋体" w:hAnsi="宋体" w:cs="宋体" w:hint="eastAsia"/>
          <w:szCs w:val="21"/>
          <w:u w:val="single"/>
        </w:rPr>
        <w:t xml:space="preserve">    2   </w:t>
      </w:r>
      <w:r>
        <w:rPr>
          <w:rFonts w:ascii="宋体" w:hAnsi="宋体" w:cs="宋体" w:hint="eastAsia"/>
          <w:szCs w:val="21"/>
        </w:rPr>
        <w:t>年，外窗防渗漏为</w:t>
      </w:r>
      <w:r>
        <w:rPr>
          <w:rFonts w:ascii="宋体" w:hAnsi="宋体" w:cs="宋体" w:hint="eastAsia"/>
          <w:szCs w:val="21"/>
          <w:u w:val="single"/>
        </w:rPr>
        <w:t xml:space="preserve">    2      </w:t>
      </w:r>
      <w:r>
        <w:rPr>
          <w:rFonts w:ascii="宋体" w:hAnsi="宋体" w:cs="宋体" w:hint="eastAsia"/>
          <w:szCs w:val="21"/>
        </w:rPr>
        <w:t>年；</w:t>
      </w:r>
    </w:p>
    <w:p w14:paraId="49C8F276" w14:textId="77777777" w:rsidR="004F0CEE"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装修工程为</w:t>
      </w:r>
      <w:r>
        <w:rPr>
          <w:rFonts w:ascii="宋体" w:hAnsi="宋体" w:cs="宋体" w:hint="eastAsia"/>
          <w:szCs w:val="21"/>
          <w:u w:val="single"/>
        </w:rPr>
        <w:t xml:space="preserve">     2     </w:t>
      </w:r>
      <w:r>
        <w:rPr>
          <w:rFonts w:ascii="宋体" w:hAnsi="宋体" w:cs="宋体" w:hint="eastAsia"/>
          <w:szCs w:val="21"/>
        </w:rPr>
        <w:t>年；</w:t>
      </w:r>
    </w:p>
    <w:p w14:paraId="3D0A6991" w14:textId="77777777" w:rsidR="004F0CEE"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电气管线、给排水管道、设备安装工程为</w:t>
      </w:r>
      <w:r>
        <w:rPr>
          <w:rFonts w:ascii="宋体" w:hAnsi="宋体" w:cs="宋体" w:hint="eastAsia"/>
          <w:szCs w:val="21"/>
          <w:u w:val="single"/>
        </w:rPr>
        <w:t xml:space="preserve">     2     </w:t>
      </w:r>
      <w:r>
        <w:rPr>
          <w:rFonts w:ascii="宋体" w:hAnsi="宋体" w:cs="宋体" w:hint="eastAsia"/>
          <w:szCs w:val="21"/>
        </w:rPr>
        <w:t>年；</w:t>
      </w:r>
    </w:p>
    <w:p w14:paraId="5380C235" w14:textId="77777777" w:rsidR="004F0CEE"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供热与供冷系统为</w:t>
      </w:r>
      <w:r>
        <w:rPr>
          <w:rFonts w:ascii="宋体" w:hAnsi="宋体" w:cs="宋体" w:hint="eastAsia"/>
          <w:szCs w:val="21"/>
          <w:u w:val="single"/>
        </w:rPr>
        <w:t xml:space="preserve">     2     </w:t>
      </w:r>
      <w:proofErr w:type="gramStart"/>
      <w:r>
        <w:rPr>
          <w:rFonts w:ascii="宋体" w:hAnsi="宋体" w:cs="宋体" w:hint="eastAsia"/>
          <w:szCs w:val="21"/>
        </w:rPr>
        <w:t>个</w:t>
      </w:r>
      <w:proofErr w:type="gramEnd"/>
      <w:r>
        <w:rPr>
          <w:rFonts w:ascii="宋体" w:hAnsi="宋体" w:cs="宋体" w:hint="eastAsia"/>
          <w:szCs w:val="21"/>
        </w:rPr>
        <w:t>采暖期、供冷期；</w:t>
      </w:r>
    </w:p>
    <w:p w14:paraId="0DA73FA0" w14:textId="77777777" w:rsidR="004F0CEE"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住宅小区内的给排水设施、道路等配套工程为</w:t>
      </w:r>
      <w:r>
        <w:rPr>
          <w:rFonts w:ascii="宋体" w:hAnsi="宋体" w:cs="宋体" w:hint="eastAsia"/>
          <w:szCs w:val="21"/>
          <w:u w:val="single"/>
        </w:rPr>
        <w:t xml:space="preserve">    /      </w:t>
      </w:r>
      <w:r>
        <w:rPr>
          <w:rFonts w:ascii="宋体" w:hAnsi="宋体" w:cs="宋体" w:hint="eastAsia"/>
          <w:szCs w:val="21"/>
        </w:rPr>
        <w:t>年；</w:t>
      </w:r>
    </w:p>
    <w:p w14:paraId="6440A4D4" w14:textId="77777777" w:rsidR="004F0CEE"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其他项目保修期限约定如下：</w:t>
      </w:r>
    </w:p>
    <w:p w14:paraId="1F0052B4" w14:textId="77777777" w:rsidR="004F0CEE" w:rsidRDefault="00000000">
      <w:pPr>
        <w:snapToGrid w:val="0"/>
        <w:spacing w:line="360" w:lineRule="auto"/>
        <w:rPr>
          <w:rFonts w:ascii="宋体" w:hAnsi="宋体" w:cs="宋体" w:hint="eastAsia"/>
          <w:szCs w:val="21"/>
        </w:rPr>
      </w:pPr>
      <w:r>
        <w:rPr>
          <w:rFonts w:ascii="宋体" w:hAnsi="宋体" w:cs="宋体" w:hint="eastAsia"/>
          <w:szCs w:val="21"/>
          <w:u w:val="single"/>
        </w:rPr>
        <w:t xml:space="preserve">          </w:t>
      </w:r>
      <w:r>
        <w:rPr>
          <w:rFonts w:ascii="宋体" w:hAnsi="宋体" w:cs="宋体" w:hint="eastAsia"/>
          <w:color w:val="FF0000"/>
          <w:szCs w:val="21"/>
          <w:u w:val="single"/>
        </w:rPr>
        <w:t>（工程名称）</w:t>
      </w:r>
      <w:r>
        <w:rPr>
          <w:rFonts w:ascii="宋体" w:hAnsi="宋体" w:cs="宋体" w:hint="eastAsia"/>
          <w:szCs w:val="21"/>
          <w:u w:val="single"/>
        </w:rPr>
        <w:t xml:space="preserve">整体保修期为设计文件规定的该工程的合理使用年限        </w:t>
      </w:r>
      <w:r>
        <w:rPr>
          <w:rFonts w:ascii="宋体" w:hAnsi="宋体" w:cs="宋体" w:hint="eastAsia"/>
          <w:szCs w:val="21"/>
        </w:rPr>
        <w:t>。</w:t>
      </w:r>
    </w:p>
    <w:p w14:paraId="6A717644" w14:textId="77777777" w:rsidR="004F0CEE"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三、保修责任</w:t>
      </w:r>
    </w:p>
    <w:p w14:paraId="1DD2F55B" w14:textId="77777777" w:rsidR="004F0CEE"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1、属于责任范围、内容的项目，承包人应当在接到保修通知之日起7天内派人保修。承包人不在约定期限内派人保修的，发包人可以委托他人修理。</w:t>
      </w:r>
    </w:p>
    <w:p w14:paraId="411B780E" w14:textId="77777777" w:rsidR="004F0CEE"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2、发生紧急抢修事故的，承包人在接到事故通知后，应当立即到达事故现场抢修。</w:t>
      </w:r>
    </w:p>
    <w:p w14:paraId="55D97C50" w14:textId="77777777" w:rsidR="004F0CEE"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3、对于涉及结构安全的质量问题，应当按照《房屋建筑工程质量保修办法》的规定，立即向当地建设行政主管部门报告，采取安全防范措施；由原设计人或者具有相应资质等级的设计人提出保修方案，承包人实施保修。</w:t>
      </w:r>
    </w:p>
    <w:p w14:paraId="1382F0FE" w14:textId="77777777" w:rsidR="004F0CEE"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4、质量保修完成后，由发包人组织验收。</w:t>
      </w:r>
    </w:p>
    <w:p w14:paraId="2163F147" w14:textId="77777777" w:rsidR="004F0CEE"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四、保修费用</w:t>
      </w:r>
    </w:p>
    <w:p w14:paraId="122C02B1" w14:textId="77777777" w:rsidR="004F0CEE" w:rsidRDefault="00000000">
      <w:pPr>
        <w:snapToGrid w:val="0"/>
        <w:spacing w:line="360" w:lineRule="auto"/>
        <w:ind w:firstLineChars="200" w:firstLine="420"/>
        <w:rPr>
          <w:rFonts w:ascii="宋体" w:hAnsi="宋体" w:cs="宋体" w:hint="eastAsia"/>
          <w:szCs w:val="21"/>
          <w:u w:val="single"/>
        </w:rPr>
      </w:pPr>
      <w:r>
        <w:rPr>
          <w:rFonts w:ascii="宋体" w:hAnsi="宋体" w:cs="宋体" w:hint="eastAsia"/>
          <w:szCs w:val="21"/>
        </w:rPr>
        <w:t>保修费用由造成质量缺陷的责任方承担。</w:t>
      </w:r>
    </w:p>
    <w:p w14:paraId="3D70083C" w14:textId="77777777" w:rsidR="004F0CEE"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lastRenderedPageBreak/>
        <w:t>五、其 他</w:t>
      </w:r>
    </w:p>
    <w:p w14:paraId="0DF8A7AA" w14:textId="77777777" w:rsidR="004F0CEE"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双方约定的其他工程保修责任事项：</w:t>
      </w:r>
      <w:r>
        <w:rPr>
          <w:rFonts w:ascii="宋体" w:hAnsi="宋体" w:cs="宋体" w:hint="eastAsia"/>
          <w:szCs w:val="21"/>
          <w:u w:val="single"/>
        </w:rPr>
        <w:t xml:space="preserve">  无  </w:t>
      </w:r>
      <w:r>
        <w:rPr>
          <w:rFonts w:ascii="宋体" w:hAnsi="宋体" w:cs="宋体" w:hint="eastAsia"/>
          <w:szCs w:val="21"/>
        </w:rPr>
        <w:t>。</w:t>
      </w:r>
    </w:p>
    <w:p w14:paraId="1744CB46" w14:textId="77777777" w:rsidR="004F0CEE"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本工程保修书，由施工合同发包人、承包人双方在竣工验收</w:t>
      </w:r>
      <w:proofErr w:type="gramStart"/>
      <w:r>
        <w:rPr>
          <w:rFonts w:ascii="宋体" w:hAnsi="宋体" w:cs="宋体" w:hint="eastAsia"/>
          <w:szCs w:val="21"/>
        </w:rPr>
        <w:t>前共同</w:t>
      </w:r>
      <w:proofErr w:type="gramEnd"/>
      <w:r>
        <w:rPr>
          <w:rFonts w:ascii="宋体" w:hAnsi="宋体" w:cs="宋体" w:hint="eastAsia"/>
          <w:szCs w:val="21"/>
        </w:rPr>
        <w:t>签署，作为施工合同附件，其有效期限至保修期满。</w:t>
      </w:r>
    </w:p>
    <w:p w14:paraId="4536FDD8" w14:textId="77777777" w:rsidR="004F0CEE" w:rsidRDefault="004F0CEE">
      <w:pPr>
        <w:snapToGrid w:val="0"/>
        <w:spacing w:line="360" w:lineRule="auto"/>
        <w:rPr>
          <w:rFonts w:ascii="宋体" w:hAnsi="宋体" w:cs="宋体" w:hint="eastAsia"/>
          <w:szCs w:val="21"/>
        </w:rPr>
      </w:pPr>
    </w:p>
    <w:p w14:paraId="69B510E5" w14:textId="77777777" w:rsidR="004F0CEE" w:rsidRDefault="00000000">
      <w:pPr>
        <w:snapToGrid w:val="0"/>
        <w:spacing w:line="360" w:lineRule="auto"/>
        <w:ind w:left="5040" w:hangingChars="2400" w:hanging="5040"/>
        <w:rPr>
          <w:rFonts w:ascii="宋体" w:hAnsi="宋体" w:cs="宋体" w:hint="eastAsia"/>
          <w:szCs w:val="21"/>
        </w:rPr>
      </w:pPr>
      <w:r>
        <w:rPr>
          <w:rFonts w:ascii="宋体" w:hAnsi="宋体" w:cs="宋体" w:hint="eastAsia"/>
          <w:szCs w:val="21"/>
        </w:rPr>
        <w:t>发包人：</w:t>
      </w:r>
      <w:r>
        <w:rPr>
          <w:rFonts w:ascii="宋体" w:hAnsi="宋体" w:cs="宋体" w:hint="eastAsia"/>
          <w:bCs/>
          <w:szCs w:val="21"/>
          <w:u w:val="single"/>
        </w:rPr>
        <w:t>北京物资学院</w:t>
      </w:r>
      <w:r>
        <w:rPr>
          <w:rFonts w:ascii="宋体" w:hAnsi="宋体" w:cs="宋体" w:hint="eastAsia"/>
          <w:szCs w:val="21"/>
        </w:rPr>
        <w:t>（公章）           承包人：</w:t>
      </w:r>
      <w:r>
        <w:rPr>
          <w:rFonts w:ascii="宋体" w:hAnsi="宋体" w:cs="宋体" w:hint="eastAsia"/>
          <w:bCs/>
          <w:szCs w:val="21"/>
          <w:u w:val="single"/>
        </w:rPr>
        <w:t xml:space="preserve">                          </w:t>
      </w:r>
      <w:r>
        <w:rPr>
          <w:rFonts w:ascii="宋体" w:hAnsi="宋体" w:cs="宋体" w:hint="eastAsia"/>
          <w:szCs w:val="21"/>
          <w:u w:val="single"/>
        </w:rPr>
        <w:t xml:space="preserve"> </w:t>
      </w:r>
      <w:r>
        <w:rPr>
          <w:rFonts w:ascii="宋体" w:hAnsi="宋体" w:cs="宋体" w:hint="eastAsia"/>
          <w:szCs w:val="21"/>
        </w:rPr>
        <w:t xml:space="preserve">（公章） </w:t>
      </w:r>
    </w:p>
    <w:p w14:paraId="625621B1" w14:textId="77777777" w:rsidR="004F0CEE" w:rsidRDefault="00000000">
      <w:pPr>
        <w:snapToGrid w:val="0"/>
        <w:spacing w:line="360" w:lineRule="auto"/>
        <w:ind w:left="5040" w:hangingChars="2400" w:hanging="5040"/>
        <w:rPr>
          <w:rFonts w:ascii="宋体" w:hAnsi="宋体" w:cs="宋体" w:hint="eastAsia"/>
          <w:szCs w:val="21"/>
          <w:u w:val="single"/>
          <w:shd w:val="clear" w:color="auto" w:fill="FFFFFF"/>
        </w:rPr>
      </w:pPr>
      <w:r>
        <w:rPr>
          <w:rFonts w:ascii="宋体" w:hAnsi="宋体" w:cs="宋体" w:hint="eastAsia"/>
          <w:szCs w:val="21"/>
        </w:rPr>
        <w:t>法定地址：</w:t>
      </w:r>
      <w:r>
        <w:rPr>
          <w:rFonts w:ascii="宋体" w:hAnsi="宋体" w:cs="宋体" w:hint="eastAsia"/>
          <w:bCs/>
          <w:szCs w:val="21"/>
          <w:u w:val="single"/>
        </w:rPr>
        <w:t>北京市通州区</w:t>
      </w:r>
      <w:proofErr w:type="gramStart"/>
      <w:r>
        <w:rPr>
          <w:rFonts w:ascii="宋体" w:hAnsi="宋体" w:cs="宋体" w:hint="eastAsia"/>
          <w:bCs/>
          <w:szCs w:val="21"/>
          <w:u w:val="single"/>
        </w:rPr>
        <w:t>富河大街</w:t>
      </w:r>
      <w:proofErr w:type="gramEnd"/>
      <w:r>
        <w:rPr>
          <w:rFonts w:ascii="宋体" w:hAnsi="宋体" w:cs="宋体" w:hint="eastAsia"/>
          <w:bCs/>
          <w:szCs w:val="21"/>
          <w:u w:val="single"/>
        </w:rPr>
        <w:t>321号</w:t>
      </w:r>
      <w:r>
        <w:rPr>
          <w:rFonts w:ascii="宋体" w:hAnsi="宋体" w:cs="宋体" w:hint="eastAsia"/>
          <w:szCs w:val="21"/>
        </w:rPr>
        <w:t xml:space="preserve">  法定地址：</w:t>
      </w:r>
      <w:r>
        <w:rPr>
          <w:rFonts w:ascii="宋体" w:hAnsi="宋体" w:cs="宋体" w:hint="eastAsia"/>
          <w:szCs w:val="21"/>
          <w:u w:val="single"/>
          <w:shd w:val="clear" w:color="auto" w:fill="FFFFFF"/>
        </w:rPr>
        <w:t xml:space="preserve">                          </w:t>
      </w:r>
    </w:p>
    <w:p w14:paraId="1D5770D9" w14:textId="77777777" w:rsidR="004F0CEE" w:rsidRDefault="00000000">
      <w:pPr>
        <w:snapToGrid w:val="0"/>
        <w:spacing w:line="360" w:lineRule="auto"/>
        <w:rPr>
          <w:rFonts w:ascii="宋体" w:hAnsi="宋体" w:cs="宋体" w:hint="eastAsia"/>
          <w:szCs w:val="21"/>
        </w:rPr>
      </w:pPr>
      <w:r>
        <w:rPr>
          <w:rFonts w:ascii="宋体" w:hAnsi="宋体" w:cs="宋体" w:hint="eastAsia"/>
          <w:szCs w:val="21"/>
        </w:rPr>
        <w:t>法定代表人或其                        法定代表人或其</w:t>
      </w:r>
    </w:p>
    <w:p w14:paraId="3E90FDBD" w14:textId="77777777" w:rsidR="004F0CEE" w:rsidRDefault="00000000">
      <w:pPr>
        <w:snapToGrid w:val="0"/>
        <w:spacing w:line="360" w:lineRule="auto"/>
        <w:rPr>
          <w:rFonts w:ascii="宋体" w:hAnsi="宋体" w:cs="宋体" w:hint="eastAsia"/>
          <w:szCs w:val="21"/>
        </w:rPr>
      </w:pPr>
      <w:r>
        <w:rPr>
          <w:rFonts w:ascii="宋体" w:hAnsi="宋体" w:cs="宋体" w:hint="eastAsia"/>
          <w:szCs w:val="21"/>
        </w:rPr>
        <w:t>委托代理人：</w:t>
      </w:r>
      <w:r>
        <w:rPr>
          <w:rFonts w:ascii="宋体" w:hAnsi="宋体" w:cs="宋体" w:hint="eastAsia"/>
          <w:szCs w:val="21"/>
          <w:u w:val="single"/>
        </w:rPr>
        <w:t xml:space="preserve">               </w:t>
      </w:r>
      <w:r>
        <w:rPr>
          <w:rFonts w:ascii="宋体" w:hAnsi="宋体" w:cs="宋体" w:hint="eastAsia"/>
          <w:szCs w:val="21"/>
        </w:rPr>
        <w:t>（签字）   委托代理人：_________（签字）</w:t>
      </w:r>
    </w:p>
    <w:p w14:paraId="5B630B62" w14:textId="77777777" w:rsidR="004F0CEE" w:rsidRDefault="00000000">
      <w:pPr>
        <w:spacing w:line="360" w:lineRule="auto"/>
        <w:rPr>
          <w:rFonts w:ascii="宋体" w:hAnsi="宋体" w:cs="宋体" w:hint="eastAsia"/>
          <w:szCs w:val="21"/>
          <w:u w:val="single"/>
          <w:shd w:val="clear" w:color="auto" w:fill="FFFFFF"/>
        </w:rPr>
      </w:pPr>
      <w:r>
        <w:rPr>
          <w:rFonts w:ascii="宋体" w:hAnsi="宋体" w:cs="宋体" w:hint="eastAsia"/>
          <w:szCs w:val="21"/>
        </w:rPr>
        <w:t>电话：</w:t>
      </w:r>
      <w:r>
        <w:rPr>
          <w:rFonts w:ascii="宋体" w:hAnsi="宋体" w:cs="宋体" w:hint="eastAsia"/>
          <w:szCs w:val="21"/>
          <w:u w:val="single"/>
          <w:shd w:val="clear" w:color="auto" w:fill="FFFFFF"/>
        </w:rPr>
        <w:t xml:space="preserve">               </w:t>
      </w:r>
      <w:r>
        <w:rPr>
          <w:rFonts w:ascii="宋体" w:hAnsi="宋体" w:cs="宋体" w:hint="eastAsia"/>
          <w:szCs w:val="21"/>
        </w:rPr>
        <w:t xml:space="preserve">                  电话：</w:t>
      </w:r>
      <w:r>
        <w:rPr>
          <w:rFonts w:ascii="宋体" w:hAnsi="宋体" w:cs="宋体" w:hint="eastAsia"/>
          <w:szCs w:val="21"/>
          <w:u w:val="single"/>
          <w:shd w:val="clear" w:color="auto" w:fill="FFFFFF"/>
        </w:rPr>
        <w:t xml:space="preserve">                  </w:t>
      </w:r>
    </w:p>
    <w:p w14:paraId="01B892A3" w14:textId="77777777" w:rsidR="004F0CEE" w:rsidRDefault="00000000">
      <w:pPr>
        <w:spacing w:line="360" w:lineRule="auto"/>
        <w:rPr>
          <w:rFonts w:ascii="宋体" w:hAnsi="宋体" w:cs="宋体" w:hint="eastAsia"/>
          <w:szCs w:val="21"/>
        </w:rPr>
      </w:pPr>
      <w:r>
        <w:rPr>
          <w:rFonts w:ascii="宋体" w:hAnsi="宋体" w:cs="宋体" w:hint="eastAsia"/>
          <w:szCs w:val="21"/>
        </w:rPr>
        <w:t>传真：</w:t>
      </w:r>
      <w:r>
        <w:rPr>
          <w:rFonts w:ascii="宋体" w:hAnsi="宋体" w:cs="宋体" w:hint="eastAsia"/>
          <w:szCs w:val="21"/>
          <w:u w:val="single"/>
          <w:shd w:val="clear" w:color="auto" w:fill="FFFFFF"/>
        </w:rPr>
        <w:t xml:space="preserve">             </w:t>
      </w:r>
      <w:r>
        <w:rPr>
          <w:rFonts w:ascii="宋体" w:hAnsi="宋体" w:cs="宋体" w:hint="eastAsia"/>
          <w:szCs w:val="21"/>
        </w:rPr>
        <w:t xml:space="preserve">                    传真：</w:t>
      </w:r>
      <w:r>
        <w:rPr>
          <w:rFonts w:ascii="宋体" w:hAnsi="宋体" w:cs="宋体" w:hint="eastAsia"/>
          <w:szCs w:val="21"/>
          <w:u w:val="single"/>
          <w:shd w:val="clear" w:color="auto" w:fill="FFFFFF"/>
        </w:rPr>
        <w:t xml:space="preserve">                  </w:t>
      </w:r>
    </w:p>
    <w:p w14:paraId="20DE1723" w14:textId="77777777" w:rsidR="004F0CEE" w:rsidRDefault="00000000">
      <w:pPr>
        <w:snapToGrid w:val="0"/>
        <w:spacing w:line="360" w:lineRule="auto"/>
        <w:rPr>
          <w:rFonts w:ascii="宋体" w:hAnsi="宋体" w:cs="宋体" w:hint="eastAsia"/>
          <w:szCs w:val="21"/>
        </w:rPr>
      </w:pPr>
      <w:r>
        <w:rPr>
          <w:rFonts w:ascii="宋体" w:hAnsi="宋体" w:cs="宋体" w:hint="eastAsia"/>
          <w:szCs w:val="21"/>
        </w:rPr>
        <w:t>电子邮箱：</w:t>
      </w:r>
      <w:r>
        <w:rPr>
          <w:rFonts w:ascii="宋体" w:hAnsi="宋体" w:cs="宋体" w:hint="eastAsia"/>
          <w:szCs w:val="21"/>
          <w:u w:val="single"/>
        </w:rPr>
        <w:t xml:space="preserve">                        </w:t>
      </w:r>
      <w:r>
        <w:rPr>
          <w:rFonts w:ascii="宋体" w:hAnsi="宋体" w:cs="宋体" w:hint="eastAsia"/>
          <w:szCs w:val="21"/>
        </w:rPr>
        <w:t xml:space="preserve">    电子邮箱：</w:t>
      </w:r>
      <w:r>
        <w:rPr>
          <w:rFonts w:ascii="宋体" w:hAnsi="宋体" w:cs="宋体" w:hint="eastAsia"/>
          <w:szCs w:val="21"/>
          <w:u w:val="single"/>
        </w:rPr>
        <w:t xml:space="preserve">                              </w:t>
      </w:r>
    </w:p>
    <w:p w14:paraId="032A5BBC" w14:textId="77777777" w:rsidR="004F0CEE" w:rsidRDefault="00000000">
      <w:pPr>
        <w:spacing w:line="360" w:lineRule="auto"/>
        <w:rPr>
          <w:rFonts w:ascii="宋体" w:hAnsi="宋体" w:cs="宋体" w:hint="eastAsia"/>
          <w:szCs w:val="21"/>
        </w:rPr>
      </w:pPr>
      <w:r>
        <w:rPr>
          <w:rFonts w:ascii="宋体" w:hAnsi="宋体" w:cs="宋体" w:hint="eastAsia"/>
          <w:szCs w:val="21"/>
        </w:rPr>
        <w:t>纳税人识别码：</w:t>
      </w:r>
      <w:r>
        <w:rPr>
          <w:rFonts w:ascii="宋体" w:hAnsi="宋体" w:cs="宋体" w:hint="eastAsia"/>
          <w:szCs w:val="21"/>
          <w:u w:val="single"/>
        </w:rPr>
        <w:t xml:space="preserve">                     </w:t>
      </w:r>
      <w:r>
        <w:rPr>
          <w:rFonts w:ascii="宋体" w:hAnsi="宋体" w:cs="宋体" w:hint="eastAsia"/>
          <w:szCs w:val="21"/>
        </w:rPr>
        <w:t xml:space="preserve">   纳税人</w:t>
      </w:r>
      <w:r>
        <w:rPr>
          <w:rFonts w:ascii="宋体" w:hAnsi="宋体" w:cs="宋体"/>
          <w:szCs w:val="21"/>
        </w:rPr>
        <w:t>识别码：</w:t>
      </w:r>
      <w:r>
        <w:rPr>
          <w:rFonts w:ascii="宋体" w:hAnsi="宋体" w:cs="宋体" w:hint="eastAsia"/>
          <w:szCs w:val="21"/>
          <w:u w:val="single"/>
        </w:rPr>
        <w:t xml:space="preserve">                          </w:t>
      </w:r>
      <w:r>
        <w:rPr>
          <w:rFonts w:ascii="宋体" w:hAnsi="宋体" w:cs="宋体" w:hint="eastAsia"/>
          <w:szCs w:val="21"/>
        </w:rPr>
        <w:t xml:space="preserve"> </w:t>
      </w:r>
    </w:p>
    <w:p w14:paraId="0B0DE064" w14:textId="77777777" w:rsidR="004F0CEE" w:rsidRDefault="00000000">
      <w:pPr>
        <w:spacing w:line="360" w:lineRule="auto"/>
        <w:rPr>
          <w:rFonts w:ascii="宋体" w:hAnsi="宋体" w:cs="宋体" w:hint="eastAsia"/>
          <w:szCs w:val="21"/>
          <w:u w:val="single"/>
          <w:shd w:val="clear" w:color="auto" w:fill="FFFFFF"/>
        </w:rPr>
      </w:pPr>
      <w:r>
        <w:rPr>
          <w:rFonts w:ascii="宋体" w:hAnsi="宋体" w:cs="宋体" w:hint="eastAsia"/>
          <w:szCs w:val="21"/>
        </w:rPr>
        <w:t>开户银行：</w:t>
      </w:r>
      <w:r>
        <w:rPr>
          <w:rFonts w:ascii="宋体" w:hAnsi="宋体" w:cs="宋体" w:hint="eastAsia"/>
          <w:szCs w:val="21"/>
          <w:u w:val="single"/>
          <w:shd w:val="clear" w:color="auto" w:fill="FFFFFF"/>
        </w:rPr>
        <w:t xml:space="preserve">                        </w:t>
      </w:r>
      <w:r>
        <w:rPr>
          <w:rFonts w:ascii="宋体" w:hAnsi="宋体" w:cs="宋体" w:hint="eastAsia"/>
          <w:szCs w:val="21"/>
        </w:rPr>
        <w:t xml:space="preserve">    开户银行：</w:t>
      </w:r>
      <w:r>
        <w:rPr>
          <w:rFonts w:ascii="宋体" w:hAnsi="宋体" w:cs="宋体" w:hint="eastAsia"/>
          <w:szCs w:val="21"/>
          <w:u w:val="single"/>
          <w:shd w:val="clear" w:color="auto" w:fill="FFFFFF"/>
        </w:rPr>
        <w:t xml:space="preserve">                          </w:t>
      </w:r>
    </w:p>
    <w:p w14:paraId="1BF7E053" w14:textId="77777777" w:rsidR="004F0CEE" w:rsidRDefault="00000000">
      <w:pPr>
        <w:spacing w:line="360" w:lineRule="auto"/>
        <w:rPr>
          <w:rFonts w:ascii="宋体" w:hAnsi="宋体" w:cs="宋体" w:hint="eastAsia"/>
          <w:szCs w:val="21"/>
          <w:u w:val="single"/>
          <w:shd w:val="clear" w:color="auto" w:fill="FFFFFF"/>
        </w:rPr>
      </w:pPr>
      <w:proofErr w:type="gramStart"/>
      <w:r>
        <w:rPr>
          <w:rFonts w:ascii="宋体" w:hAnsi="宋体" w:cs="宋体" w:hint="eastAsia"/>
          <w:szCs w:val="21"/>
        </w:rPr>
        <w:t>帐号</w:t>
      </w:r>
      <w:proofErr w:type="gramEnd"/>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Cs w:val="21"/>
          <w:u w:val="single"/>
          <w:shd w:val="clear" w:color="auto" w:fill="FFFFFF"/>
        </w:rPr>
        <w:t xml:space="preserve">                   </w:t>
      </w:r>
      <w:r>
        <w:rPr>
          <w:rFonts w:ascii="宋体" w:hAnsi="宋体" w:cs="宋体" w:hint="eastAsia"/>
          <w:szCs w:val="21"/>
        </w:rPr>
        <w:t xml:space="preserve">            </w:t>
      </w:r>
      <w:proofErr w:type="gramStart"/>
      <w:r>
        <w:rPr>
          <w:rFonts w:ascii="宋体" w:hAnsi="宋体" w:cs="宋体" w:hint="eastAsia"/>
          <w:szCs w:val="21"/>
        </w:rPr>
        <w:t>帐号</w:t>
      </w:r>
      <w:proofErr w:type="gramEnd"/>
      <w:r>
        <w:rPr>
          <w:rFonts w:ascii="宋体" w:hAnsi="宋体" w:cs="宋体" w:hint="eastAsia"/>
          <w:szCs w:val="21"/>
        </w:rPr>
        <w:t>：</w:t>
      </w:r>
      <w:r>
        <w:rPr>
          <w:rFonts w:ascii="宋体" w:hAnsi="宋体" w:cs="宋体" w:hint="eastAsia"/>
          <w:szCs w:val="21"/>
          <w:u w:val="single"/>
          <w:shd w:val="clear" w:color="auto" w:fill="FFFFFF"/>
        </w:rPr>
        <w:t xml:space="preserve">                             </w:t>
      </w:r>
    </w:p>
    <w:p w14:paraId="0F658ADD" w14:textId="77777777" w:rsidR="004F0CEE" w:rsidRDefault="00000000">
      <w:pPr>
        <w:snapToGrid w:val="0"/>
        <w:spacing w:line="360" w:lineRule="auto"/>
        <w:rPr>
          <w:rFonts w:ascii="宋体" w:hAnsi="宋体" w:cs="宋体" w:hint="eastAsia"/>
          <w:szCs w:val="21"/>
          <w:u w:val="single"/>
        </w:rPr>
      </w:pPr>
      <w:r>
        <w:rPr>
          <w:rFonts w:ascii="宋体" w:hAnsi="宋体" w:cs="宋体" w:hint="eastAsia"/>
          <w:szCs w:val="21"/>
        </w:rPr>
        <w:t>邮政编码：</w:t>
      </w:r>
      <w:r>
        <w:rPr>
          <w:rFonts w:ascii="宋体" w:hAnsi="宋体" w:cs="宋体" w:hint="eastAsia"/>
          <w:szCs w:val="21"/>
          <w:u w:val="single"/>
        </w:rPr>
        <w:t xml:space="preserve">      </w:t>
      </w:r>
      <w:r>
        <w:rPr>
          <w:rFonts w:ascii="宋体" w:hAnsi="宋体" w:cs="宋体" w:hint="eastAsia"/>
          <w:szCs w:val="21"/>
        </w:rPr>
        <w:t xml:space="preserve">                      邮政编码：</w:t>
      </w:r>
      <w:r>
        <w:rPr>
          <w:rFonts w:ascii="宋体" w:hAnsi="宋体" w:cs="宋体" w:hint="eastAsia"/>
          <w:szCs w:val="21"/>
          <w:u w:val="single"/>
        </w:rPr>
        <w:t xml:space="preserve">                       </w:t>
      </w:r>
    </w:p>
    <w:p w14:paraId="458CECAE" w14:textId="77777777" w:rsidR="004F0CEE" w:rsidRDefault="00000000">
      <w:pPr>
        <w:pStyle w:val="2TimesNewRoman5020"/>
        <w:spacing w:before="120" w:after="120"/>
        <w:rPr>
          <w:rFonts w:hint="eastAsia"/>
          <w:sz w:val="21"/>
          <w:szCs w:val="21"/>
        </w:rPr>
      </w:pPr>
      <w:r>
        <w:rPr>
          <w:rFonts w:hint="eastAsia"/>
          <w:sz w:val="21"/>
          <w:szCs w:val="21"/>
        </w:rPr>
        <w:br w:type="page"/>
      </w:r>
    </w:p>
    <w:p w14:paraId="4A60ADBC" w14:textId="77777777" w:rsidR="004F0CEE" w:rsidRDefault="00000000">
      <w:pPr>
        <w:snapToGrid w:val="0"/>
        <w:spacing w:line="360" w:lineRule="auto"/>
        <w:jc w:val="center"/>
        <w:rPr>
          <w:rFonts w:ascii="宋体" w:hAnsi="宋体" w:cs="宋体" w:hint="eastAsia"/>
          <w:b/>
          <w:szCs w:val="21"/>
        </w:rPr>
      </w:pPr>
      <w:r>
        <w:rPr>
          <w:rFonts w:ascii="宋体" w:hAnsi="宋体" w:cs="宋体" w:hint="eastAsia"/>
          <w:b/>
          <w:szCs w:val="21"/>
        </w:rPr>
        <w:lastRenderedPageBreak/>
        <w:t>建设工程廉政责任书</w:t>
      </w:r>
    </w:p>
    <w:p w14:paraId="79F5D145" w14:textId="77777777" w:rsidR="004F0CEE" w:rsidRDefault="004F0CEE">
      <w:pPr>
        <w:snapToGrid w:val="0"/>
        <w:spacing w:line="360" w:lineRule="auto"/>
        <w:ind w:firstLineChars="200" w:firstLine="420"/>
        <w:rPr>
          <w:rFonts w:ascii="宋体" w:hAnsi="宋体" w:cs="宋体" w:hint="eastAsia"/>
          <w:szCs w:val="21"/>
        </w:rPr>
      </w:pPr>
    </w:p>
    <w:p w14:paraId="666A4B4F" w14:textId="77777777" w:rsidR="004F0CEE" w:rsidRDefault="00000000">
      <w:pPr>
        <w:snapToGrid w:val="0"/>
        <w:spacing w:line="360" w:lineRule="auto"/>
        <w:rPr>
          <w:rFonts w:ascii="宋体" w:hAnsi="宋体" w:hint="eastAsia"/>
          <w:szCs w:val="21"/>
          <w:u w:val="single"/>
        </w:rPr>
      </w:pPr>
      <w:r>
        <w:rPr>
          <w:rFonts w:ascii="宋体" w:hAnsi="宋体"/>
          <w:szCs w:val="21"/>
        </w:rPr>
        <w:t>发包人：</w:t>
      </w:r>
      <w:r>
        <w:rPr>
          <w:rFonts w:ascii="宋体" w:hAnsi="宋体" w:hint="eastAsia"/>
          <w:bCs/>
          <w:szCs w:val="21"/>
          <w:u w:val="single"/>
        </w:rPr>
        <w:t>北京物资学院</w:t>
      </w:r>
      <w:r>
        <w:rPr>
          <w:rFonts w:ascii="宋体" w:hAnsi="宋体" w:hint="eastAsia"/>
          <w:szCs w:val="21"/>
        </w:rPr>
        <w:t>.</w:t>
      </w:r>
    </w:p>
    <w:p w14:paraId="16D810A9" w14:textId="77777777" w:rsidR="004F0CEE" w:rsidRDefault="00000000">
      <w:pPr>
        <w:snapToGrid w:val="0"/>
        <w:spacing w:line="360" w:lineRule="auto"/>
        <w:rPr>
          <w:rFonts w:ascii="宋体" w:hAnsi="宋体" w:hint="eastAsia"/>
          <w:szCs w:val="21"/>
        </w:rPr>
      </w:pPr>
      <w:r>
        <w:rPr>
          <w:rFonts w:ascii="宋体" w:hAnsi="宋体"/>
          <w:szCs w:val="21"/>
        </w:rPr>
        <w:t>承包人：</w:t>
      </w:r>
      <w:r>
        <w:rPr>
          <w:rFonts w:ascii="宋体" w:hAnsi="宋体" w:hint="eastAsia"/>
          <w:bCs/>
          <w:szCs w:val="21"/>
          <w:u w:val="single"/>
        </w:rPr>
        <w:t xml:space="preserve">                 </w:t>
      </w:r>
      <w:r>
        <w:rPr>
          <w:rFonts w:ascii="宋体" w:hAnsi="宋体" w:hint="eastAsia"/>
          <w:szCs w:val="21"/>
        </w:rPr>
        <w:t>.</w:t>
      </w:r>
    </w:p>
    <w:p w14:paraId="7A03D9A4" w14:textId="77777777" w:rsidR="004F0CEE" w:rsidRDefault="004F0CEE">
      <w:pPr>
        <w:snapToGrid w:val="0"/>
        <w:spacing w:line="360" w:lineRule="auto"/>
        <w:ind w:firstLineChars="200" w:firstLine="420"/>
        <w:rPr>
          <w:rFonts w:ascii="宋体" w:hAnsi="宋体" w:cs="宋体" w:hint="eastAsia"/>
          <w:szCs w:val="21"/>
        </w:rPr>
      </w:pPr>
    </w:p>
    <w:p w14:paraId="00C155E7" w14:textId="77777777" w:rsidR="004F0CEE"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140932FF" w14:textId="77777777" w:rsidR="004F0CEE"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一、双方的责任</w:t>
      </w:r>
    </w:p>
    <w:p w14:paraId="3FF61D55" w14:textId="77777777" w:rsidR="004F0CEE"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1.1 应严格遵守国家关于建设工程的有关法律、法规，相关政策，以及廉政建设的各项规定。</w:t>
      </w:r>
    </w:p>
    <w:p w14:paraId="5FD009CD" w14:textId="77777777" w:rsidR="004F0CEE"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1.2 严格执行建设工程合同文件，自觉按合同办事。</w:t>
      </w:r>
    </w:p>
    <w:p w14:paraId="4B14DD61" w14:textId="77777777" w:rsidR="004F0CEE"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1.3 各项活动必须坚持公开、公平、公正、诚信、透明的原则（除法律法规另有规定者外），不得为获取不正当的利益，损害国家、集体和对方利益，不得违反建设工程管理的规章制度。</w:t>
      </w:r>
    </w:p>
    <w:p w14:paraId="7A7DBF41" w14:textId="77777777" w:rsidR="004F0CEE"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1.4 发现对方在业务活动中有违规、违纪、违法行为的，应及时提醒对方，情节严重的，应向其上级主管部门或纪检监察、司法等有关机关举报。</w:t>
      </w:r>
    </w:p>
    <w:p w14:paraId="451F2BD4" w14:textId="77777777" w:rsidR="004F0CEE"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二、发包人责任</w:t>
      </w:r>
    </w:p>
    <w:p w14:paraId="57E150BC" w14:textId="77777777" w:rsidR="004F0CEE"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发包人的领导和从事该建设工程项目的工作人员，在工程建设的事前、事中、事后应遵守以下规定：</w:t>
      </w:r>
    </w:p>
    <w:p w14:paraId="79E32BA3" w14:textId="77777777" w:rsidR="004F0CEE"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2.1不得向承包人和相关单位索要或接受回扣、礼金、有价证券、贵重物品和好处费、感谢费等。</w:t>
      </w:r>
    </w:p>
    <w:p w14:paraId="1B0E0946" w14:textId="77777777" w:rsidR="004F0CEE"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2.2 不得在承包人和相关单位报销任何应由发包人或个人支付的费用。</w:t>
      </w:r>
    </w:p>
    <w:p w14:paraId="04867C0E" w14:textId="77777777" w:rsidR="004F0CEE"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2.3 不得要求、暗示或接受承包人和相关单位为个人装修住房、婚丧嫁娶、配偶子女的工作安排以及出国（境）、旅游等提供方便。</w:t>
      </w:r>
    </w:p>
    <w:p w14:paraId="3651CC59" w14:textId="77777777" w:rsidR="004F0CEE"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2.4 不得参加有可能影响公正执行公务的承包人和相关单位的宴请、健身、娱乐等活动。</w:t>
      </w:r>
    </w:p>
    <w:p w14:paraId="7B195310" w14:textId="77777777" w:rsidR="004F0CEE"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2.5 不得向承包人和相关单位介绍或为配偶、子女、亲属参与同发包人工程建设管理合同有关的业务活动；不得以任何理由要求承包人和相关单位使用某种产品、材料和设备。</w:t>
      </w:r>
    </w:p>
    <w:p w14:paraId="159479C3" w14:textId="77777777" w:rsidR="004F0CEE"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三、承包人责任</w:t>
      </w:r>
    </w:p>
    <w:p w14:paraId="7C0FE582" w14:textId="77777777" w:rsidR="004F0CEE"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应与发包人保持正常的业务交往，按照有关法律法规和程序开展业务工作，严格执行工程建设的有关方针、政策，执行工程建设强制性标准，并遵守以下规定：</w:t>
      </w:r>
    </w:p>
    <w:p w14:paraId="08E4AADC" w14:textId="77777777" w:rsidR="004F0CEE"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3.1 不得以任何理由向发包人及其工作人员索要、接受或赠送礼金、有价证券、贵重物品及回扣、好处费、感谢费等。</w:t>
      </w:r>
    </w:p>
    <w:p w14:paraId="477B6C80" w14:textId="77777777" w:rsidR="004F0CEE"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3.2不得以任何理由为发包人和相关单位报销应由对方或个人支付的费用。</w:t>
      </w:r>
    </w:p>
    <w:p w14:paraId="64FE3547" w14:textId="77777777" w:rsidR="004F0CEE"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3.3不得接受或暗示为发包人、相关单位或个人装修住房、婚丧嫁娶、配偶子女的工作安排以及出国（境）、旅游等提供方便。</w:t>
      </w:r>
    </w:p>
    <w:p w14:paraId="074EC947" w14:textId="77777777" w:rsidR="004F0CEE"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3.4不得以任何理由为发包人、相关单位或个人组织有可能影响公正执行公务的宴请、健身、娱</w:t>
      </w:r>
      <w:r>
        <w:rPr>
          <w:rFonts w:ascii="宋体" w:hAnsi="宋体" w:cs="宋体" w:hint="eastAsia"/>
          <w:szCs w:val="21"/>
        </w:rPr>
        <w:lastRenderedPageBreak/>
        <w:t>乐等活动。</w:t>
      </w:r>
    </w:p>
    <w:p w14:paraId="748C4C28" w14:textId="77777777" w:rsidR="004F0CEE"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四、违约责任</w:t>
      </w:r>
    </w:p>
    <w:p w14:paraId="4552908B" w14:textId="77777777" w:rsidR="004F0CEE"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4.1发包人工作人员有违反本责任书第一、二条责任行为的，依据有关法律、法规给</w:t>
      </w:r>
      <w:proofErr w:type="gramStart"/>
      <w:r>
        <w:rPr>
          <w:rFonts w:ascii="宋体" w:hAnsi="宋体" w:cs="宋体" w:hint="eastAsia"/>
          <w:szCs w:val="21"/>
        </w:rPr>
        <w:t>予处理</w:t>
      </w:r>
      <w:proofErr w:type="gramEnd"/>
      <w:r>
        <w:rPr>
          <w:rFonts w:ascii="宋体" w:hAnsi="宋体" w:cs="宋体" w:hint="eastAsia"/>
          <w:szCs w:val="21"/>
        </w:rPr>
        <w:t>；涉嫌犯罪的，移交司法机关追究刑事责任；给承包人单位造成经济损失的，应予以赔偿。</w:t>
      </w:r>
    </w:p>
    <w:p w14:paraId="0B8001A3" w14:textId="77777777" w:rsidR="004F0CEE"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4.2 承包人工作人员有违反本责任书第一、三条责任行为的，依据有关法律法规处理；涉嫌犯罪的，移交司法机关追究刑事责任；给发包人单位造成经济损失的，应予以赔偿。</w:t>
      </w:r>
    </w:p>
    <w:p w14:paraId="48CB7539" w14:textId="77777777" w:rsidR="004F0CEE"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4.3 本责任书作为建设工程合同的组成部分，与建设工程合同具有同等法律效力。经双方签署后立即生效。</w:t>
      </w:r>
    </w:p>
    <w:p w14:paraId="405CEF96" w14:textId="77777777" w:rsidR="004F0CEE"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五、责任书有效期</w:t>
      </w:r>
    </w:p>
    <w:p w14:paraId="48602C34" w14:textId="77777777" w:rsidR="004F0CEE"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本责任书的有效期为双方签署之日起至该工程项目竣工验收合格时止。</w:t>
      </w:r>
    </w:p>
    <w:p w14:paraId="2C8C9125" w14:textId="77777777" w:rsidR="004F0CEE"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六、责任书份数</w:t>
      </w:r>
    </w:p>
    <w:p w14:paraId="27A91282" w14:textId="77777777" w:rsidR="004F0CEE"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本责任书一式二份，发包人承包人各执一份，具有同等效力。</w:t>
      </w:r>
    </w:p>
    <w:p w14:paraId="1C37C571" w14:textId="77777777" w:rsidR="004F0CEE" w:rsidRDefault="004F0CEE">
      <w:pPr>
        <w:snapToGrid w:val="0"/>
        <w:spacing w:line="360" w:lineRule="auto"/>
        <w:rPr>
          <w:rFonts w:ascii="宋体" w:hAnsi="宋体" w:cs="宋体" w:hint="eastAsia"/>
          <w:szCs w:val="21"/>
        </w:rPr>
      </w:pPr>
    </w:p>
    <w:p w14:paraId="229E4D14" w14:textId="77777777" w:rsidR="004F0CEE" w:rsidRDefault="00000000">
      <w:pPr>
        <w:snapToGrid w:val="0"/>
        <w:spacing w:line="360" w:lineRule="auto"/>
        <w:ind w:left="5040" w:hangingChars="2400" w:hanging="5040"/>
        <w:rPr>
          <w:rFonts w:ascii="宋体" w:hAnsi="宋体" w:cs="宋体" w:hint="eastAsia"/>
          <w:szCs w:val="21"/>
        </w:rPr>
      </w:pPr>
      <w:r>
        <w:rPr>
          <w:rFonts w:ascii="宋体" w:hAnsi="宋体" w:cs="宋体" w:hint="eastAsia"/>
          <w:szCs w:val="21"/>
        </w:rPr>
        <w:t>发包人：</w:t>
      </w:r>
      <w:r>
        <w:rPr>
          <w:rFonts w:ascii="宋体" w:hAnsi="宋体" w:cs="宋体" w:hint="eastAsia"/>
          <w:bCs/>
          <w:szCs w:val="21"/>
          <w:u w:val="single"/>
        </w:rPr>
        <w:t xml:space="preserve"> 北京物资学院</w:t>
      </w:r>
      <w:r>
        <w:rPr>
          <w:rFonts w:ascii="宋体" w:hAnsi="宋体" w:cs="宋体" w:hint="eastAsia"/>
          <w:szCs w:val="21"/>
        </w:rPr>
        <w:t>（公章）        承包人：</w:t>
      </w:r>
      <w:r>
        <w:rPr>
          <w:rFonts w:ascii="宋体" w:hAnsi="宋体" w:cs="宋体" w:hint="eastAsia"/>
          <w:bCs/>
          <w:szCs w:val="21"/>
          <w:u w:val="single"/>
        </w:rPr>
        <w:t xml:space="preserve">           </w:t>
      </w:r>
      <w:r>
        <w:rPr>
          <w:rFonts w:ascii="宋体" w:hAnsi="宋体" w:cs="宋体" w:hint="eastAsia"/>
          <w:szCs w:val="21"/>
          <w:u w:val="single"/>
        </w:rPr>
        <w:t xml:space="preserve"> </w:t>
      </w:r>
      <w:r>
        <w:rPr>
          <w:rFonts w:ascii="宋体" w:hAnsi="宋体" w:cs="宋体" w:hint="eastAsia"/>
          <w:szCs w:val="21"/>
        </w:rPr>
        <w:t xml:space="preserve">（公章） </w:t>
      </w:r>
    </w:p>
    <w:p w14:paraId="2DFFC79E" w14:textId="77777777" w:rsidR="004F0CEE" w:rsidRDefault="00000000">
      <w:pPr>
        <w:snapToGrid w:val="0"/>
        <w:spacing w:line="360" w:lineRule="auto"/>
        <w:ind w:left="5040" w:hangingChars="2400" w:hanging="5040"/>
        <w:rPr>
          <w:rFonts w:ascii="宋体" w:hAnsi="宋体" w:cs="宋体" w:hint="eastAsia"/>
          <w:szCs w:val="21"/>
          <w:u w:val="single"/>
          <w:shd w:val="clear" w:color="auto" w:fill="FFFFFF"/>
        </w:rPr>
      </w:pPr>
      <w:r>
        <w:rPr>
          <w:rFonts w:ascii="宋体" w:hAnsi="宋体" w:cs="宋体" w:hint="eastAsia"/>
          <w:szCs w:val="21"/>
        </w:rPr>
        <w:t>法定地址：</w:t>
      </w:r>
      <w:r>
        <w:rPr>
          <w:rFonts w:ascii="宋体" w:hAnsi="宋体" w:cs="宋体" w:hint="eastAsia"/>
          <w:bCs/>
          <w:szCs w:val="21"/>
          <w:u w:val="single"/>
        </w:rPr>
        <w:t>北京市通州区</w:t>
      </w:r>
      <w:proofErr w:type="gramStart"/>
      <w:r>
        <w:rPr>
          <w:rFonts w:ascii="宋体" w:hAnsi="宋体" w:cs="宋体" w:hint="eastAsia"/>
          <w:bCs/>
          <w:szCs w:val="21"/>
          <w:u w:val="single"/>
        </w:rPr>
        <w:t>富河大街</w:t>
      </w:r>
      <w:proofErr w:type="gramEnd"/>
      <w:r>
        <w:rPr>
          <w:rFonts w:ascii="宋体" w:hAnsi="宋体" w:cs="宋体" w:hint="eastAsia"/>
          <w:bCs/>
          <w:szCs w:val="21"/>
          <w:u w:val="single"/>
        </w:rPr>
        <w:t>321号</w:t>
      </w:r>
      <w:r>
        <w:rPr>
          <w:rFonts w:ascii="宋体" w:hAnsi="宋体" w:cs="宋体" w:hint="eastAsia"/>
          <w:szCs w:val="21"/>
        </w:rPr>
        <w:t xml:space="preserve"> 法定地址：</w:t>
      </w:r>
      <w:r>
        <w:rPr>
          <w:rFonts w:ascii="宋体" w:hAnsi="宋体" w:cs="宋体" w:hint="eastAsia"/>
          <w:szCs w:val="21"/>
          <w:u w:val="single"/>
          <w:shd w:val="clear" w:color="auto" w:fill="FFFFFF"/>
        </w:rPr>
        <w:t xml:space="preserve">                     </w:t>
      </w:r>
    </w:p>
    <w:p w14:paraId="4899B996" w14:textId="77777777" w:rsidR="004F0CEE" w:rsidRDefault="00000000">
      <w:pPr>
        <w:snapToGrid w:val="0"/>
        <w:spacing w:line="360" w:lineRule="auto"/>
        <w:rPr>
          <w:rFonts w:ascii="宋体" w:hAnsi="宋体" w:cs="宋体" w:hint="eastAsia"/>
          <w:szCs w:val="21"/>
        </w:rPr>
      </w:pPr>
      <w:r>
        <w:rPr>
          <w:rFonts w:ascii="宋体" w:hAnsi="宋体" w:cs="宋体" w:hint="eastAsia"/>
          <w:szCs w:val="21"/>
        </w:rPr>
        <w:t>法定代表人或其                       法定代表人或其</w:t>
      </w:r>
    </w:p>
    <w:p w14:paraId="4C718A61" w14:textId="77777777" w:rsidR="004F0CEE" w:rsidRDefault="00000000">
      <w:pPr>
        <w:snapToGrid w:val="0"/>
        <w:spacing w:line="360" w:lineRule="auto"/>
        <w:rPr>
          <w:rFonts w:ascii="宋体" w:hAnsi="宋体" w:cs="宋体" w:hint="eastAsia"/>
          <w:szCs w:val="21"/>
        </w:rPr>
      </w:pPr>
      <w:r>
        <w:rPr>
          <w:rFonts w:ascii="宋体" w:hAnsi="宋体" w:cs="宋体" w:hint="eastAsia"/>
          <w:szCs w:val="21"/>
        </w:rPr>
        <w:t>委托代理人：</w:t>
      </w:r>
      <w:r>
        <w:rPr>
          <w:rFonts w:ascii="宋体" w:hAnsi="宋体" w:cs="宋体" w:hint="eastAsia"/>
          <w:szCs w:val="21"/>
          <w:u w:val="single"/>
        </w:rPr>
        <w:t xml:space="preserve">               </w:t>
      </w:r>
      <w:r>
        <w:rPr>
          <w:rFonts w:ascii="宋体" w:hAnsi="宋体" w:cs="宋体" w:hint="eastAsia"/>
          <w:szCs w:val="21"/>
        </w:rPr>
        <w:t>（签字）  委托代理人：_________（签字）</w:t>
      </w:r>
    </w:p>
    <w:p w14:paraId="3AD691BE" w14:textId="77777777" w:rsidR="004F0CEE" w:rsidRDefault="00000000">
      <w:pPr>
        <w:spacing w:line="360" w:lineRule="auto"/>
        <w:rPr>
          <w:rFonts w:ascii="宋体" w:hAnsi="宋体" w:cs="宋体" w:hint="eastAsia"/>
          <w:szCs w:val="21"/>
          <w:u w:val="single"/>
          <w:shd w:val="clear" w:color="auto" w:fill="FFFFFF"/>
        </w:rPr>
      </w:pPr>
      <w:r>
        <w:rPr>
          <w:rFonts w:ascii="宋体" w:hAnsi="宋体" w:cs="宋体" w:hint="eastAsia"/>
          <w:szCs w:val="21"/>
        </w:rPr>
        <w:t>电话：</w:t>
      </w:r>
      <w:r>
        <w:rPr>
          <w:rFonts w:eastAsia="仿宋_GB2312" w:hint="eastAsia"/>
          <w:sz w:val="24"/>
        </w:rPr>
        <w:t xml:space="preserve"> </w:t>
      </w:r>
      <w:r>
        <w:rPr>
          <w:rFonts w:ascii="宋体" w:hAnsi="宋体" w:cs="宋体" w:hint="eastAsia"/>
          <w:szCs w:val="21"/>
          <w:u w:val="single"/>
          <w:shd w:val="clear" w:color="auto" w:fill="FFFFFF"/>
        </w:rPr>
        <w:t xml:space="preserve">                </w:t>
      </w:r>
      <w:r>
        <w:rPr>
          <w:rFonts w:ascii="宋体" w:hAnsi="宋体" w:cs="宋体" w:hint="eastAsia"/>
          <w:szCs w:val="21"/>
        </w:rPr>
        <w:t xml:space="preserve">              电话：</w:t>
      </w:r>
      <w:r>
        <w:rPr>
          <w:rFonts w:ascii="宋体" w:hAnsi="宋体" w:cs="宋体" w:hint="eastAsia"/>
          <w:szCs w:val="21"/>
          <w:u w:val="single"/>
          <w:shd w:val="clear" w:color="auto" w:fill="FFFFFF"/>
        </w:rPr>
        <w:t xml:space="preserve">                   </w:t>
      </w:r>
    </w:p>
    <w:p w14:paraId="54A1EC15" w14:textId="77777777" w:rsidR="004F0CEE" w:rsidRDefault="00000000">
      <w:pPr>
        <w:spacing w:line="360" w:lineRule="auto"/>
        <w:rPr>
          <w:rFonts w:ascii="宋体" w:hAnsi="宋体" w:cs="宋体" w:hint="eastAsia"/>
          <w:szCs w:val="21"/>
        </w:rPr>
      </w:pPr>
      <w:r>
        <w:rPr>
          <w:rFonts w:ascii="宋体" w:hAnsi="宋体" w:cs="宋体" w:hint="eastAsia"/>
          <w:szCs w:val="21"/>
        </w:rPr>
        <w:t>传真：</w:t>
      </w:r>
      <w:r>
        <w:rPr>
          <w:rFonts w:eastAsia="仿宋_GB2312" w:hint="eastAsia"/>
          <w:sz w:val="24"/>
        </w:rPr>
        <w:t xml:space="preserve"> </w:t>
      </w:r>
      <w:r>
        <w:rPr>
          <w:rFonts w:ascii="宋体" w:hAnsi="宋体" w:cs="宋体" w:hint="eastAsia"/>
          <w:szCs w:val="21"/>
          <w:u w:val="single"/>
          <w:shd w:val="clear" w:color="auto" w:fill="FFFFFF"/>
        </w:rPr>
        <w:t xml:space="preserve">                </w:t>
      </w:r>
      <w:r>
        <w:rPr>
          <w:rFonts w:ascii="宋体" w:hAnsi="宋体" w:cs="宋体" w:hint="eastAsia"/>
          <w:szCs w:val="21"/>
        </w:rPr>
        <w:t xml:space="preserve">              传真：</w:t>
      </w:r>
      <w:r>
        <w:rPr>
          <w:rFonts w:ascii="宋体" w:hAnsi="宋体" w:cs="宋体" w:hint="eastAsia"/>
          <w:szCs w:val="21"/>
          <w:u w:val="single"/>
          <w:shd w:val="clear" w:color="auto" w:fill="FFFFFF"/>
        </w:rPr>
        <w:t xml:space="preserve">                     </w:t>
      </w:r>
    </w:p>
    <w:p w14:paraId="62EAB519" w14:textId="77777777" w:rsidR="004F0CEE" w:rsidRDefault="00000000">
      <w:pPr>
        <w:snapToGrid w:val="0"/>
        <w:spacing w:line="360" w:lineRule="auto"/>
        <w:rPr>
          <w:rFonts w:ascii="宋体" w:hAnsi="宋体" w:cs="宋体" w:hint="eastAsia"/>
          <w:szCs w:val="21"/>
        </w:rPr>
      </w:pPr>
      <w:r>
        <w:rPr>
          <w:rFonts w:ascii="宋体" w:hAnsi="宋体" w:cs="宋体" w:hint="eastAsia"/>
          <w:szCs w:val="21"/>
        </w:rPr>
        <w:t>电子邮箱：</w:t>
      </w:r>
      <w:r>
        <w:rPr>
          <w:rFonts w:ascii="宋体" w:hAnsi="宋体" w:cs="宋体" w:hint="eastAsia"/>
          <w:szCs w:val="21"/>
          <w:u w:val="single"/>
        </w:rPr>
        <w:t xml:space="preserve">                        </w:t>
      </w:r>
      <w:r>
        <w:rPr>
          <w:rFonts w:ascii="宋体" w:hAnsi="宋体" w:cs="宋体" w:hint="eastAsia"/>
          <w:szCs w:val="21"/>
        </w:rPr>
        <w:t xml:space="preserve">   电子邮箱：</w:t>
      </w:r>
      <w:r>
        <w:rPr>
          <w:rFonts w:ascii="宋体" w:hAnsi="宋体" w:cs="宋体" w:hint="eastAsia"/>
          <w:szCs w:val="21"/>
          <w:u w:val="single"/>
        </w:rPr>
        <w:t xml:space="preserve">                              </w:t>
      </w:r>
    </w:p>
    <w:p w14:paraId="46294D73" w14:textId="77777777" w:rsidR="004F0CEE" w:rsidRDefault="00000000">
      <w:pPr>
        <w:spacing w:line="360" w:lineRule="auto"/>
        <w:rPr>
          <w:rFonts w:ascii="宋体" w:hAnsi="宋体" w:cs="宋体" w:hint="eastAsia"/>
          <w:szCs w:val="21"/>
          <w:u w:val="single"/>
          <w:shd w:val="clear" w:color="auto" w:fill="FFFFFF"/>
        </w:rPr>
      </w:pPr>
      <w:r>
        <w:rPr>
          <w:rFonts w:ascii="宋体" w:hAnsi="宋体" w:cs="宋体" w:hint="eastAsia"/>
          <w:szCs w:val="21"/>
        </w:rPr>
        <w:t>开户银行：</w:t>
      </w:r>
      <w:r>
        <w:rPr>
          <w:rFonts w:ascii="宋体" w:hAnsi="宋体" w:cs="宋体" w:hint="eastAsia"/>
          <w:szCs w:val="21"/>
          <w:u w:val="single"/>
          <w:shd w:val="clear" w:color="auto" w:fill="FFFFFF"/>
        </w:rPr>
        <w:t xml:space="preserve">                </w:t>
      </w:r>
      <w:r>
        <w:rPr>
          <w:rFonts w:ascii="宋体" w:hAnsi="宋体" w:cs="宋体" w:hint="eastAsia"/>
          <w:szCs w:val="21"/>
        </w:rPr>
        <w:t xml:space="preserve">           开户银行：</w:t>
      </w:r>
      <w:r>
        <w:rPr>
          <w:rFonts w:ascii="宋体" w:hAnsi="宋体" w:cs="宋体" w:hint="eastAsia"/>
          <w:szCs w:val="21"/>
          <w:u w:val="single"/>
          <w:shd w:val="clear" w:color="auto" w:fill="FFFFFF"/>
        </w:rPr>
        <w:t xml:space="preserve">                           </w:t>
      </w:r>
    </w:p>
    <w:p w14:paraId="32CA03B6" w14:textId="77777777" w:rsidR="004F0CEE" w:rsidRDefault="00000000">
      <w:pPr>
        <w:spacing w:line="360" w:lineRule="auto"/>
        <w:rPr>
          <w:rFonts w:ascii="宋体" w:hAnsi="宋体" w:cs="宋体" w:hint="eastAsia"/>
          <w:szCs w:val="21"/>
          <w:u w:val="single"/>
          <w:shd w:val="clear" w:color="auto" w:fill="FFFFFF"/>
        </w:rPr>
      </w:pPr>
      <w:proofErr w:type="gramStart"/>
      <w:r>
        <w:rPr>
          <w:rFonts w:ascii="宋体" w:hAnsi="宋体" w:cs="宋体" w:hint="eastAsia"/>
          <w:szCs w:val="21"/>
        </w:rPr>
        <w:t>帐号</w:t>
      </w:r>
      <w:proofErr w:type="gramEnd"/>
      <w:r>
        <w:rPr>
          <w:rFonts w:ascii="宋体" w:hAnsi="宋体" w:cs="宋体" w:hint="eastAsia"/>
          <w:szCs w:val="21"/>
        </w:rPr>
        <w:t>：</w:t>
      </w:r>
      <w:r>
        <w:rPr>
          <w:rFonts w:ascii="宋体" w:hAnsi="宋体" w:cs="宋体" w:hint="eastAsia"/>
          <w:szCs w:val="21"/>
          <w:u w:val="single"/>
          <w:shd w:val="clear" w:color="auto" w:fill="FFFFFF"/>
        </w:rPr>
        <w:t xml:space="preserve">                </w:t>
      </w:r>
      <w:r>
        <w:rPr>
          <w:rFonts w:ascii="宋体" w:hAnsi="宋体" w:cs="宋体" w:hint="eastAsia"/>
          <w:szCs w:val="21"/>
          <w:u w:val="single"/>
        </w:rPr>
        <w:t xml:space="preserve"> </w:t>
      </w:r>
      <w:r>
        <w:rPr>
          <w:rFonts w:ascii="宋体" w:hAnsi="宋体" w:cs="宋体" w:hint="eastAsia"/>
          <w:szCs w:val="21"/>
        </w:rPr>
        <w:t xml:space="preserve">              </w:t>
      </w:r>
      <w:proofErr w:type="gramStart"/>
      <w:r>
        <w:rPr>
          <w:rFonts w:ascii="宋体" w:hAnsi="宋体" w:cs="宋体" w:hint="eastAsia"/>
          <w:szCs w:val="21"/>
        </w:rPr>
        <w:t>帐号</w:t>
      </w:r>
      <w:proofErr w:type="gramEnd"/>
      <w:r>
        <w:rPr>
          <w:rFonts w:ascii="宋体" w:hAnsi="宋体" w:cs="宋体" w:hint="eastAsia"/>
          <w:szCs w:val="21"/>
        </w:rPr>
        <w:t>：</w:t>
      </w:r>
      <w:r>
        <w:rPr>
          <w:rFonts w:ascii="宋体" w:hAnsi="宋体" w:cs="宋体" w:hint="eastAsia"/>
          <w:szCs w:val="21"/>
          <w:u w:val="single"/>
          <w:shd w:val="clear" w:color="auto" w:fill="FFFFFF"/>
        </w:rPr>
        <w:t xml:space="preserve">             </w:t>
      </w:r>
    </w:p>
    <w:p w14:paraId="0AFD214E" w14:textId="77777777" w:rsidR="004F0CEE" w:rsidRDefault="00000000">
      <w:pPr>
        <w:snapToGrid w:val="0"/>
        <w:spacing w:line="360" w:lineRule="auto"/>
        <w:rPr>
          <w:rFonts w:ascii="宋体" w:hAnsi="宋体" w:cs="宋体" w:hint="eastAsia"/>
          <w:szCs w:val="21"/>
        </w:rPr>
      </w:pPr>
      <w:r>
        <w:rPr>
          <w:rFonts w:ascii="宋体" w:hAnsi="宋体" w:cs="宋体" w:hint="eastAsia"/>
          <w:szCs w:val="21"/>
        </w:rPr>
        <w:t>邮政编码：</w:t>
      </w:r>
      <w:r>
        <w:rPr>
          <w:rFonts w:ascii="宋体" w:hAnsi="宋体" w:cs="宋体" w:hint="eastAsia"/>
          <w:szCs w:val="21"/>
          <w:u w:val="single"/>
          <w:shd w:val="clear" w:color="auto" w:fill="FFFFFF"/>
        </w:rPr>
        <w:t xml:space="preserve">                </w:t>
      </w:r>
      <w:r>
        <w:rPr>
          <w:rFonts w:ascii="宋体" w:hAnsi="宋体" w:cs="宋体" w:hint="eastAsia"/>
          <w:szCs w:val="21"/>
        </w:rPr>
        <w:t xml:space="preserve">           邮政编码：</w:t>
      </w:r>
      <w:r>
        <w:rPr>
          <w:rFonts w:ascii="宋体" w:hAnsi="宋体" w:cs="宋体" w:hint="eastAsia"/>
          <w:szCs w:val="21"/>
          <w:u w:val="single"/>
        </w:rPr>
        <w:t xml:space="preserve">            </w:t>
      </w:r>
    </w:p>
    <w:p w14:paraId="2BF36C0D" w14:textId="77777777" w:rsidR="004F0CEE" w:rsidRDefault="00000000">
      <w:pPr>
        <w:spacing w:line="360" w:lineRule="auto"/>
        <w:rPr>
          <w:rFonts w:ascii="宋体" w:hAnsi="宋体" w:cs="宋体" w:hint="eastAsia"/>
          <w:szCs w:val="21"/>
        </w:rPr>
      </w:pPr>
      <w:r>
        <w:rPr>
          <w:rFonts w:ascii="宋体" w:hAnsi="宋体" w:cs="宋体" w:hint="eastAsia"/>
          <w:szCs w:val="21"/>
        </w:rPr>
        <w:t>监督单位：</w:t>
      </w:r>
      <w:r>
        <w:rPr>
          <w:rFonts w:ascii="宋体" w:hAnsi="宋体" w:cs="宋体" w:hint="eastAsia"/>
          <w:szCs w:val="21"/>
          <w:u w:val="single"/>
        </w:rPr>
        <w:t xml:space="preserve">                  </w:t>
      </w:r>
      <w:r>
        <w:rPr>
          <w:rFonts w:ascii="宋体" w:hAnsi="宋体" w:cs="宋体" w:hint="eastAsia"/>
          <w:szCs w:val="21"/>
        </w:rPr>
        <w:t>（盖章） 监督单位：</w:t>
      </w:r>
      <w:r>
        <w:rPr>
          <w:rFonts w:ascii="宋体" w:hAnsi="宋体" w:cs="宋体" w:hint="eastAsia"/>
          <w:szCs w:val="21"/>
          <w:u w:val="single"/>
        </w:rPr>
        <w:t xml:space="preserve">                    </w:t>
      </w:r>
      <w:r>
        <w:rPr>
          <w:rFonts w:ascii="宋体" w:hAnsi="宋体" w:cs="宋体" w:hint="eastAsia"/>
          <w:szCs w:val="21"/>
        </w:rPr>
        <w:t>（盖章）</w:t>
      </w:r>
    </w:p>
    <w:p w14:paraId="348509D6" w14:textId="77777777" w:rsidR="004F0CEE" w:rsidRDefault="004F0CEE">
      <w:pPr>
        <w:spacing w:line="360" w:lineRule="auto"/>
        <w:rPr>
          <w:rFonts w:ascii="宋体" w:hAnsi="宋体" w:cs="宋体" w:hint="eastAsia"/>
          <w:b/>
          <w:szCs w:val="21"/>
        </w:rPr>
      </w:pPr>
    </w:p>
    <w:p w14:paraId="6ED72BC9" w14:textId="77777777" w:rsidR="004F0CEE" w:rsidRDefault="004F0CEE">
      <w:pPr>
        <w:spacing w:line="360" w:lineRule="auto"/>
        <w:rPr>
          <w:rFonts w:ascii="宋体" w:hAnsi="宋体" w:cs="宋体" w:hint="eastAsia"/>
          <w:b/>
          <w:szCs w:val="21"/>
        </w:rPr>
      </w:pPr>
    </w:p>
    <w:p w14:paraId="4FB79E14" w14:textId="77777777" w:rsidR="004F0CEE" w:rsidRDefault="004F0CEE">
      <w:pPr>
        <w:spacing w:line="360" w:lineRule="auto"/>
        <w:rPr>
          <w:rFonts w:ascii="宋体" w:hAnsi="宋体" w:cs="宋体" w:hint="eastAsia"/>
          <w:b/>
          <w:szCs w:val="21"/>
        </w:rPr>
      </w:pPr>
    </w:p>
    <w:p w14:paraId="52383A02" w14:textId="77777777" w:rsidR="004F0CEE" w:rsidRDefault="004F0CEE">
      <w:pPr>
        <w:spacing w:line="360" w:lineRule="auto"/>
        <w:rPr>
          <w:rFonts w:ascii="宋体" w:hAnsi="宋体" w:cs="宋体" w:hint="eastAsia"/>
          <w:b/>
          <w:szCs w:val="21"/>
        </w:rPr>
      </w:pPr>
    </w:p>
    <w:p w14:paraId="52164946" w14:textId="77777777" w:rsidR="004F0CEE" w:rsidRDefault="004F0CEE">
      <w:pPr>
        <w:spacing w:line="360" w:lineRule="auto"/>
        <w:rPr>
          <w:rFonts w:ascii="宋体" w:hAnsi="宋体" w:cs="宋体" w:hint="eastAsia"/>
          <w:b/>
          <w:szCs w:val="21"/>
        </w:rPr>
      </w:pPr>
    </w:p>
    <w:p w14:paraId="3C05E782" w14:textId="77777777" w:rsidR="004F0CEE" w:rsidRDefault="004F0CEE">
      <w:pPr>
        <w:spacing w:line="360" w:lineRule="auto"/>
        <w:rPr>
          <w:rFonts w:ascii="宋体" w:hAnsi="宋体" w:cs="宋体" w:hint="eastAsia"/>
          <w:b/>
          <w:szCs w:val="21"/>
        </w:rPr>
      </w:pPr>
    </w:p>
    <w:p w14:paraId="026EB07C" w14:textId="77777777" w:rsidR="004F0CEE" w:rsidRDefault="004F0CEE">
      <w:pPr>
        <w:spacing w:line="360" w:lineRule="auto"/>
        <w:jc w:val="center"/>
        <w:outlineLvl w:val="0"/>
        <w:rPr>
          <w:b/>
          <w:sz w:val="36"/>
          <w:szCs w:val="36"/>
        </w:rPr>
      </w:pPr>
    </w:p>
    <w:p w14:paraId="08431E2C" w14:textId="77777777" w:rsidR="004F0CEE" w:rsidRDefault="004F0CEE">
      <w:pPr>
        <w:spacing w:line="360" w:lineRule="auto"/>
        <w:jc w:val="center"/>
        <w:outlineLvl w:val="0"/>
        <w:rPr>
          <w:b/>
          <w:sz w:val="36"/>
          <w:szCs w:val="36"/>
        </w:rPr>
      </w:pPr>
    </w:p>
    <w:p w14:paraId="014A685A" w14:textId="77777777" w:rsidR="004F0CEE" w:rsidRDefault="004F0CEE">
      <w:pPr>
        <w:widowControl/>
        <w:jc w:val="left"/>
        <w:rPr>
          <w:b/>
          <w:sz w:val="24"/>
        </w:rPr>
        <w:sectPr w:rsidR="004F0CEE">
          <w:headerReference w:type="even" r:id="rId18"/>
          <w:footerReference w:type="even" r:id="rId19"/>
          <w:headerReference w:type="first" r:id="rId20"/>
          <w:footerReference w:type="first" r:id="rId21"/>
          <w:pgSz w:w="11907" w:h="16840"/>
          <w:pgMar w:top="1418" w:right="1701" w:bottom="1418" w:left="1134" w:header="851" w:footer="851" w:gutter="0"/>
          <w:cols w:space="720"/>
          <w:docGrid w:linePitch="462"/>
        </w:sectPr>
      </w:pPr>
      <w:bookmarkStart w:id="2620" w:name="_Toc97371947"/>
    </w:p>
    <w:p w14:paraId="3CF4FCD0" w14:textId="77777777" w:rsidR="004F0CEE" w:rsidRDefault="004F0CEE">
      <w:pPr>
        <w:widowControl/>
        <w:jc w:val="left"/>
        <w:rPr>
          <w:b/>
          <w:sz w:val="24"/>
        </w:rPr>
      </w:pPr>
    </w:p>
    <w:p w14:paraId="439ED43F" w14:textId="77777777" w:rsidR="004F0CEE" w:rsidRDefault="00000000">
      <w:pPr>
        <w:spacing w:line="276" w:lineRule="auto"/>
        <w:jc w:val="center"/>
        <w:outlineLvl w:val="0"/>
        <w:rPr>
          <w:b/>
          <w:sz w:val="24"/>
        </w:rPr>
      </w:pPr>
      <w:bookmarkStart w:id="2621" w:name="_Toc198195120"/>
      <w:r>
        <w:rPr>
          <w:b/>
          <w:sz w:val="24"/>
        </w:rPr>
        <w:t>第六章</w:t>
      </w:r>
      <w:r>
        <w:rPr>
          <w:b/>
          <w:sz w:val="24"/>
        </w:rPr>
        <w:t xml:space="preserve">   </w:t>
      </w:r>
      <w:r>
        <w:rPr>
          <w:b/>
          <w:sz w:val="24"/>
        </w:rPr>
        <w:t>响应文件格式</w:t>
      </w:r>
      <w:bookmarkEnd w:id="2620"/>
      <w:bookmarkEnd w:id="2621"/>
    </w:p>
    <w:p w14:paraId="3F41589E" w14:textId="77777777" w:rsidR="004F0CEE" w:rsidRDefault="004F0CEE">
      <w:pPr>
        <w:widowControl/>
        <w:spacing w:line="276" w:lineRule="auto"/>
        <w:jc w:val="left"/>
        <w:rPr>
          <w:b/>
          <w:sz w:val="24"/>
        </w:rPr>
      </w:pPr>
    </w:p>
    <w:p w14:paraId="48F1762C" w14:textId="77777777" w:rsidR="004F0CEE" w:rsidRDefault="00000000">
      <w:pPr>
        <w:tabs>
          <w:tab w:val="left" w:pos="900"/>
          <w:tab w:val="left" w:pos="1980"/>
        </w:tabs>
        <w:snapToGrid w:val="0"/>
        <w:spacing w:line="276" w:lineRule="auto"/>
        <w:ind w:left="142"/>
        <w:rPr>
          <w:b/>
          <w:kern w:val="0"/>
          <w:sz w:val="24"/>
        </w:rPr>
      </w:pPr>
      <w:r>
        <w:rPr>
          <w:rFonts w:hint="eastAsia"/>
          <w:b/>
          <w:kern w:val="0"/>
          <w:sz w:val="24"/>
        </w:rPr>
        <w:t>供应商编制文件须知</w:t>
      </w:r>
    </w:p>
    <w:p w14:paraId="724F487A" w14:textId="77777777" w:rsidR="004F0CEE" w:rsidRDefault="00000000">
      <w:pPr>
        <w:tabs>
          <w:tab w:val="left" w:pos="900"/>
          <w:tab w:val="left" w:pos="1980"/>
        </w:tabs>
        <w:snapToGrid w:val="0"/>
        <w:spacing w:line="276" w:lineRule="auto"/>
        <w:ind w:left="142"/>
        <w:rPr>
          <w:sz w:val="24"/>
        </w:rPr>
      </w:pPr>
      <w:r>
        <w:rPr>
          <w:sz w:val="24"/>
        </w:rPr>
        <w:t>1</w:t>
      </w:r>
      <w:r>
        <w:rPr>
          <w:sz w:val="24"/>
        </w:rPr>
        <w:t>、供应</w:t>
      </w:r>
      <w:proofErr w:type="gramStart"/>
      <w:r>
        <w:rPr>
          <w:sz w:val="24"/>
        </w:rPr>
        <w:t>商按照</w:t>
      </w:r>
      <w:proofErr w:type="gramEnd"/>
      <w:r>
        <w:rPr>
          <w:sz w:val="24"/>
        </w:rPr>
        <w:t>本部分的顺序编制响应文件，编制中涉及格式资料的，应按照本部</w:t>
      </w:r>
      <w:proofErr w:type="gramStart"/>
      <w:r>
        <w:rPr>
          <w:sz w:val="24"/>
        </w:rPr>
        <w:t>分提供</w:t>
      </w:r>
      <w:proofErr w:type="gramEnd"/>
      <w:r>
        <w:rPr>
          <w:sz w:val="24"/>
        </w:rPr>
        <w:t>的内容和格式（所有表格的格式可扩展）填写提交。</w:t>
      </w:r>
    </w:p>
    <w:p w14:paraId="669C6FFF" w14:textId="77777777" w:rsidR="004F0CEE" w:rsidRDefault="00000000">
      <w:pPr>
        <w:tabs>
          <w:tab w:val="left" w:pos="900"/>
          <w:tab w:val="left" w:pos="1980"/>
        </w:tabs>
        <w:snapToGrid w:val="0"/>
        <w:spacing w:line="276" w:lineRule="auto"/>
        <w:ind w:left="142"/>
        <w:rPr>
          <w:kern w:val="0"/>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1A817742" w14:textId="77777777" w:rsidR="004F0CEE" w:rsidRDefault="00000000">
      <w:pPr>
        <w:tabs>
          <w:tab w:val="left" w:pos="900"/>
          <w:tab w:val="left" w:pos="1980"/>
        </w:tabs>
        <w:snapToGrid w:val="0"/>
        <w:spacing w:line="276" w:lineRule="auto"/>
        <w:ind w:left="142"/>
        <w:rPr>
          <w:sz w:val="24"/>
        </w:rPr>
      </w:pPr>
      <w:r>
        <w:rPr>
          <w:sz w:val="24"/>
        </w:rPr>
        <w:t>3</w:t>
      </w:r>
      <w:r>
        <w:rPr>
          <w:sz w:val="24"/>
        </w:rPr>
        <w:t>、全部声明和问题的回答及所附材料必须是真实的、准确的和完整的。</w:t>
      </w:r>
    </w:p>
    <w:p w14:paraId="73C8EED9" w14:textId="77777777" w:rsidR="004F0CEE" w:rsidRDefault="004F0CEE">
      <w:pPr>
        <w:tabs>
          <w:tab w:val="left" w:pos="900"/>
          <w:tab w:val="left" w:pos="1980"/>
        </w:tabs>
        <w:snapToGrid w:val="0"/>
        <w:spacing w:line="360" w:lineRule="auto"/>
        <w:ind w:left="142"/>
        <w:rPr>
          <w:sz w:val="24"/>
        </w:rPr>
      </w:pPr>
    </w:p>
    <w:p w14:paraId="7E7FECCB" w14:textId="77777777" w:rsidR="004F0CEE" w:rsidRDefault="00000000">
      <w:pPr>
        <w:widowControl/>
        <w:spacing w:line="360" w:lineRule="auto"/>
        <w:jc w:val="left"/>
        <w:rPr>
          <w:sz w:val="24"/>
        </w:rPr>
      </w:pPr>
      <w:r>
        <w:rPr>
          <w:sz w:val="24"/>
        </w:rPr>
        <w:br w:type="page"/>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14:paraId="0CAC3297" w14:textId="77777777" w:rsidR="004F0CEE" w:rsidRDefault="00000000">
      <w:pPr>
        <w:spacing w:line="360" w:lineRule="auto"/>
        <w:rPr>
          <w:b/>
          <w:sz w:val="24"/>
        </w:rPr>
      </w:pPr>
      <w:r>
        <w:rPr>
          <w:b/>
          <w:spacing w:val="20"/>
          <w:sz w:val="24"/>
        </w:rPr>
        <w:lastRenderedPageBreak/>
        <w:t>响应文件</w:t>
      </w:r>
      <w:r>
        <w:rPr>
          <w:b/>
          <w:sz w:val="24"/>
        </w:rPr>
        <w:t>封面（非实质性格式）</w:t>
      </w:r>
    </w:p>
    <w:p w14:paraId="451D94A9" w14:textId="77777777" w:rsidR="004F0CEE" w:rsidRDefault="004F0CEE">
      <w:pPr>
        <w:spacing w:line="360" w:lineRule="auto"/>
        <w:jc w:val="center"/>
        <w:rPr>
          <w:szCs w:val="21"/>
        </w:rPr>
      </w:pPr>
    </w:p>
    <w:p w14:paraId="1ADCEE04" w14:textId="77777777" w:rsidR="004F0CEE" w:rsidRDefault="00000000">
      <w:pPr>
        <w:spacing w:line="360" w:lineRule="auto"/>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28A3C208" w14:textId="77777777" w:rsidR="004F0CEE" w:rsidRDefault="004F0CEE">
      <w:pPr>
        <w:spacing w:line="360" w:lineRule="auto"/>
        <w:jc w:val="center"/>
        <w:rPr>
          <w:b/>
          <w:spacing w:val="60"/>
          <w:sz w:val="52"/>
          <w:szCs w:val="52"/>
        </w:rPr>
      </w:pPr>
    </w:p>
    <w:p w14:paraId="2D5777B0" w14:textId="77777777" w:rsidR="004F0CEE" w:rsidRDefault="004F0CEE">
      <w:pPr>
        <w:spacing w:line="360" w:lineRule="auto"/>
        <w:ind w:firstLineChars="150" w:firstLine="542"/>
        <w:rPr>
          <w:b/>
          <w:spacing w:val="20"/>
          <w:sz w:val="32"/>
          <w:szCs w:val="32"/>
        </w:rPr>
      </w:pPr>
    </w:p>
    <w:p w14:paraId="0F97590E" w14:textId="77777777" w:rsidR="004F0CEE" w:rsidRDefault="004F0CEE">
      <w:pPr>
        <w:spacing w:line="360" w:lineRule="auto"/>
        <w:ind w:firstLineChars="150" w:firstLine="542"/>
        <w:rPr>
          <w:b/>
          <w:spacing w:val="20"/>
          <w:sz w:val="32"/>
          <w:szCs w:val="32"/>
        </w:rPr>
      </w:pPr>
    </w:p>
    <w:p w14:paraId="3C4037D1" w14:textId="77777777" w:rsidR="004F0CEE" w:rsidRDefault="00000000">
      <w:pPr>
        <w:spacing w:line="360" w:lineRule="auto"/>
        <w:ind w:firstLineChars="150" w:firstLine="542"/>
        <w:rPr>
          <w:b/>
          <w:spacing w:val="20"/>
          <w:sz w:val="32"/>
          <w:szCs w:val="32"/>
        </w:rPr>
      </w:pPr>
      <w:r>
        <w:rPr>
          <w:b/>
          <w:spacing w:val="20"/>
          <w:sz w:val="32"/>
          <w:szCs w:val="32"/>
        </w:rPr>
        <w:t>项目名称</w:t>
      </w:r>
      <w:r>
        <w:rPr>
          <w:b/>
          <w:spacing w:val="20"/>
          <w:sz w:val="32"/>
          <w:szCs w:val="32"/>
        </w:rPr>
        <w:t>:</w:t>
      </w:r>
    </w:p>
    <w:p w14:paraId="06AA1C94" w14:textId="77777777" w:rsidR="004F0CEE" w:rsidRDefault="00000000">
      <w:pPr>
        <w:spacing w:line="360" w:lineRule="auto"/>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47171077" w14:textId="77777777" w:rsidR="004F0CEE" w:rsidRDefault="004F0CEE">
      <w:pPr>
        <w:spacing w:line="360" w:lineRule="auto"/>
        <w:ind w:firstLineChars="150" w:firstLine="542"/>
        <w:rPr>
          <w:b/>
          <w:spacing w:val="20"/>
          <w:sz w:val="32"/>
          <w:szCs w:val="32"/>
        </w:rPr>
      </w:pPr>
    </w:p>
    <w:p w14:paraId="5ADF6FA2" w14:textId="77777777" w:rsidR="004F0CEE" w:rsidRDefault="004F0CEE">
      <w:pPr>
        <w:spacing w:line="360" w:lineRule="auto"/>
        <w:ind w:firstLineChars="150" w:firstLine="542"/>
        <w:rPr>
          <w:b/>
          <w:spacing w:val="20"/>
          <w:sz w:val="32"/>
          <w:szCs w:val="32"/>
        </w:rPr>
      </w:pPr>
    </w:p>
    <w:p w14:paraId="48CA81DA" w14:textId="77777777" w:rsidR="004F0CEE" w:rsidRDefault="004F0CEE">
      <w:pPr>
        <w:spacing w:line="360" w:lineRule="auto"/>
        <w:jc w:val="center"/>
        <w:rPr>
          <w:b/>
          <w:sz w:val="32"/>
          <w:szCs w:val="32"/>
        </w:rPr>
      </w:pPr>
    </w:p>
    <w:p w14:paraId="1BE46688" w14:textId="77777777" w:rsidR="004F0CEE" w:rsidRDefault="004F0CEE">
      <w:pPr>
        <w:spacing w:line="360" w:lineRule="auto"/>
        <w:jc w:val="center"/>
        <w:rPr>
          <w:b/>
          <w:sz w:val="32"/>
          <w:szCs w:val="32"/>
        </w:rPr>
      </w:pPr>
    </w:p>
    <w:p w14:paraId="243E3D2F" w14:textId="77777777" w:rsidR="004F0CEE" w:rsidRDefault="004F0CEE">
      <w:pPr>
        <w:spacing w:line="360" w:lineRule="auto"/>
        <w:jc w:val="center"/>
        <w:rPr>
          <w:b/>
          <w:sz w:val="32"/>
          <w:szCs w:val="32"/>
        </w:rPr>
      </w:pPr>
    </w:p>
    <w:p w14:paraId="02BDFC62" w14:textId="77777777" w:rsidR="004F0CEE" w:rsidRDefault="004F0CEE">
      <w:pPr>
        <w:spacing w:line="360" w:lineRule="auto"/>
        <w:jc w:val="center"/>
        <w:rPr>
          <w:b/>
          <w:spacing w:val="20"/>
          <w:sz w:val="32"/>
          <w:szCs w:val="32"/>
        </w:rPr>
      </w:pPr>
    </w:p>
    <w:p w14:paraId="4D87F9F1" w14:textId="77777777" w:rsidR="004F0CEE" w:rsidRDefault="004F0CEE">
      <w:pPr>
        <w:spacing w:line="360" w:lineRule="auto"/>
        <w:jc w:val="center"/>
        <w:rPr>
          <w:b/>
          <w:spacing w:val="20"/>
          <w:sz w:val="32"/>
          <w:szCs w:val="32"/>
        </w:rPr>
      </w:pPr>
    </w:p>
    <w:p w14:paraId="748C712F" w14:textId="77777777" w:rsidR="004F0CEE" w:rsidRDefault="004F0CEE">
      <w:pPr>
        <w:spacing w:line="360" w:lineRule="auto"/>
        <w:jc w:val="center"/>
        <w:rPr>
          <w:b/>
          <w:spacing w:val="20"/>
          <w:sz w:val="32"/>
          <w:szCs w:val="32"/>
        </w:rPr>
      </w:pPr>
    </w:p>
    <w:p w14:paraId="4ADF18BA" w14:textId="77777777" w:rsidR="004F0CEE" w:rsidRDefault="00000000">
      <w:pPr>
        <w:spacing w:line="360" w:lineRule="auto"/>
        <w:ind w:firstLineChars="400" w:firstLine="1445"/>
        <w:jc w:val="left"/>
        <w:rPr>
          <w:b/>
          <w:spacing w:val="20"/>
          <w:sz w:val="32"/>
          <w:szCs w:val="32"/>
        </w:rPr>
      </w:pPr>
      <w:r>
        <w:rPr>
          <w:b/>
          <w:spacing w:val="20"/>
          <w:sz w:val="32"/>
          <w:szCs w:val="32"/>
        </w:rPr>
        <w:t>供应商名称：</w:t>
      </w:r>
    </w:p>
    <w:p w14:paraId="6BC46CC3" w14:textId="77777777" w:rsidR="004F0CEE" w:rsidRDefault="004F0CEE">
      <w:pPr>
        <w:spacing w:line="360" w:lineRule="auto"/>
        <w:jc w:val="center"/>
        <w:rPr>
          <w:b/>
          <w:sz w:val="32"/>
          <w:szCs w:val="32"/>
        </w:rPr>
      </w:pPr>
    </w:p>
    <w:p w14:paraId="698D62D5" w14:textId="77777777" w:rsidR="004F0CEE" w:rsidRDefault="004F0CEE">
      <w:pPr>
        <w:spacing w:line="360" w:lineRule="auto"/>
        <w:rPr>
          <w:b/>
          <w:spacing w:val="20"/>
          <w:sz w:val="32"/>
          <w:szCs w:val="32"/>
        </w:rPr>
      </w:pPr>
    </w:p>
    <w:p w14:paraId="70157817" w14:textId="77777777" w:rsidR="004F0CEE" w:rsidRDefault="004F0CEE">
      <w:pPr>
        <w:spacing w:line="360" w:lineRule="auto"/>
        <w:rPr>
          <w:b/>
          <w:spacing w:val="20"/>
          <w:sz w:val="32"/>
          <w:szCs w:val="32"/>
        </w:rPr>
      </w:pPr>
    </w:p>
    <w:p w14:paraId="02AD0E15" w14:textId="77777777" w:rsidR="004F0CEE" w:rsidRDefault="004F0CEE">
      <w:pPr>
        <w:spacing w:line="360" w:lineRule="auto"/>
        <w:rPr>
          <w:b/>
          <w:spacing w:val="20"/>
          <w:sz w:val="32"/>
          <w:szCs w:val="32"/>
        </w:rPr>
      </w:pPr>
    </w:p>
    <w:p w14:paraId="19558A26" w14:textId="77777777" w:rsidR="004F0CEE" w:rsidRDefault="004F0CEE">
      <w:pPr>
        <w:widowControl/>
        <w:jc w:val="left"/>
        <w:rPr>
          <w:b/>
        </w:rPr>
      </w:pPr>
    </w:p>
    <w:p w14:paraId="63D23971" w14:textId="77777777" w:rsidR="004F0CEE" w:rsidRDefault="00000000">
      <w:pPr>
        <w:widowControl/>
        <w:jc w:val="left"/>
        <w:rPr>
          <w:sz w:val="24"/>
        </w:rPr>
      </w:pPr>
      <w:r>
        <w:rPr>
          <w:sz w:val="24"/>
        </w:rPr>
        <w:br w:type="page"/>
      </w:r>
    </w:p>
    <w:p w14:paraId="1B219AC2" w14:textId="77777777" w:rsidR="004F0CEE" w:rsidRDefault="00000000">
      <w:pPr>
        <w:tabs>
          <w:tab w:val="left" w:pos="360"/>
        </w:tabs>
        <w:snapToGrid w:val="0"/>
        <w:spacing w:line="360" w:lineRule="auto"/>
        <w:outlineLvl w:val="1"/>
        <w:rPr>
          <w:sz w:val="24"/>
        </w:rPr>
      </w:pPr>
      <w:bookmarkStart w:id="2622" w:name="_Toc198195121"/>
      <w:r>
        <w:rPr>
          <w:sz w:val="24"/>
        </w:rPr>
        <w:lastRenderedPageBreak/>
        <w:t xml:space="preserve">1 </w:t>
      </w:r>
      <w:r>
        <w:rPr>
          <w:sz w:val="24"/>
        </w:rPr>
        <w:t>满足《中华人民共和国政府采购法》第二十二条规定</w:t>
      </w:r>
      <w:bookmarkEnd w:id="2622"/>
    </w:p>
    <w:p w14:paraId="733ACCB4" w14:textId="77777777" w:rsidR="004F0CEE" w:rsidRDefault="00000000">
      <w:pPr>
        <w:spacing w:line="360" w:lineRule="auto"/>
        <w:outlineLvl w:val="2"/>
        <w:rPr>
          <w:sz w:val="24"/>
        </w:rPr>
      </w:pPr>
      <w:bookmarkStart w:id="2623" w:name="_Toc198195122"/>
      <w:r>
        <w:rPr>
          <w:sz w:val="24"/>
        </w:rPr>
        <w:t>1-1</w:t>
      </w:r>
      <w:r>
        <w:rPr>
          <w:sz w:val="24"/>
        </w:rPr>
        <w:t>营业执照等证明文件</w:t>
      </w:r>
      <w:r>
        <w:rPr>
          <w:rFonts w:hint="eastAsia"/>
          <w:sz w:val="24"/>
        </w:rPr>
        <w:t>（复印件或</w:t>
      </w:r>
      <w:proofErr w:type="gramStart"/>
      <w:r>
        <w:rPr>
          <w:rFonts w:hint="eastAsia"/>
          <w:sz w:val="24"/>
        </w:rPr>
        <w:t>扫描件须加盖</w:t>
      </w:r>
      <w:proofErr w:type="gramEnd"/>
      <w:r>
        <w:rPr>
          <w:rFonts w:hint="eastAsia"/>
          <w:sz w:val="24"/>
        </w:rPr>
        <w:t>本单位公章）</w:t>
      </w:r>
      <w:bookmarkEnd w:id="2623"/>
    </w:p>
    <w:p w14:paraId="31CC197E" w14:textId="77777777" w:rsidR="004F0CEE" w:rsidRDefault="004F0CEE">
      <w:pPr>
        <w:tabs>
          <w:tab w:val="left" w:pos="1080"/>
        </w:tabs>
        <w:snapToGrid w:val="0"/>
        <w:spacing w:line="360" w:lineRule="auto"/>
        <w:rPr>
          <w:sz w:val="24"/>
        </w:rPr>
      </w:pPr>
    </w:p>
    <w:p w14:paraId="7DFAB33D" w14:textId="77777777" w:rsidR="004F0CEE" w:rsidRDefault="00000000">
      <w:pPr>
        <w:widowControl/>
        <w:spacing w:line="360" w:lineRule="auto"/>
        <w:jc w:val="left"/>
        <w:rPr>
          <w:bCs/>
        </w:rPr>
      </w:pPr>
      <w:r>
        <w:rPr>
          <w:sz w:val="24"/>
        </w:rPr>
        <w:br w:type="page"/>
      </w:r>
      <w:r>
        <w:lastRenderedPageBreak/>
        <w:t xml:space="preserve">1-2 </w:t>
      </w:r>
      <w:r>
        <w:t>供应商资格声明书</w:t>
      </w:r>
    </w:p>
    <w:p w14:paraId="15BB1B68" w14:textId="77777777" w:rsidR="004F0CEE" w:rsidRDefault="00000000">
      <w:pPr>
        <w:spacing w:line="360" w:lineRule="auto"/>
        <w:jc w:val="center"/>
        <w:rPr>
          <w:b/>
          <w:sz w:val="36"/>
          <w:szCs w:val="36"/>
        </w:rPr>
      </w:pPr>
      <w:r>
        <w:rPr>
          <w:rFonts w:hint="eastAsia"/>
          <w:b/>
          <w:sz w:val="36"/>
          <w:szCs w:val="36"/>
        </w:rPr>
        <w:t>供应商资格声明书</w:t>
      </w:r>
    </w:p>
    <w:p w14:paraId="46171C27" w14:textId="77777777" w:rsidR="004F0CEE" w:rsidRDefault="004F0CEE">
      <w:pPr>
        <w:tabs>
          <w:tab w:val="left" w:pos="5580"/>
        </w:tabs>
        <w:spacing w:line="360" w:lineRule="auto"/>
        <w:rPr>
          <w:sz w:val="24"/>
        </w:rPr>
      </w:pPr>
    </w:p>
    <w:p w14:paraId="7F9FE6EB" w14:textId="77777777" w:rsidR="004F0CEE" w:rsidRDefault="00000000">
      <w:pPr>
        <w:tabs>
          <w:tab w:val="left" w:pos="5580"/>
        </w:tabs>
        <w:spacing w:line="360" w:lineRule="auto"/>
        <w:rPr>
          <w:sz w:val="24"/>
        </w:rPr>
      </w:pPr>
      <w:r>
        <w:rPr>
          <w:sz w:val="24"/>
        </w:rPr>
        <w:t>致：</w:t>
      </w:r>
      <w:r>
        <w:rPr>
          <w:sz w:val="24"/>
          <w:u w:val="single"/>
        </w:rPr>
        <w:t>采购人或采购代理机构</w:t>
      </w:r>
    </w:p>
    <w:p w14:paraId="346AD502" w14:textId="77777777" w:rsidR="004F0CEE" w:rsidRDefault="00000000">
      <w:pPr>
        <w:spacing w:line="360" w:lineRule="auto"/>
        <w:ind w:firstLineChars="200" w:firstLine="480"/>
        <w:rPr>
          <w:sz w:val="24"/>
        </w:rPr>
      </w:pPr>
      <w:r>
        <w:rPr>
          <w:sz w:val="24"/>
        </w:rPr>
        <w:t>在参与本次项目磋商中，我单位承诺：</w:t>
      </w:r>
    </w:p>
    <w:p w14:paraId="017A8F83" w14:textId="77777777" w:rsidR="004F0CEE" w:rsidRDefault="00000000">
      <w:pPr>
        <w:numPr>
          <w:ilvl w:val="0"/>
          <w:numId w:val="29"/>
        </w:numPr>
        <w:spacing w:line="360" w:lineRule="auto"/>
        <w:ind w:left="1134"/>
        <w:rPr>
          <w:sz w:val="24"/>
          <w:szCs w:val="22"/>
        </w:rPr>
      </w:pPr>
      <w:r>
        <w:rPr>
          <w:sz w:val="24"/>
          <w:szCs w:val="22"/>
        </w:rPr>
        <w:t>具有良好的商业信誉和健全的财务会计制度；</w:t>
      </w:r>
    </w:p>
    <w:p w14:paraId="55E049A3" w14:textId="77777777" w:rsidR="004F0CEE" w:rsidRDefault="00000000">
      <w:pPr>
        <w:numPr>
          <w:ilvl w:val="0"/>
          <w:numId w:val="29"/>
        </w:numPr>
        <w:spacing w:line="360" w:lineRule="auto"/>
        <w:ind w:left="1134"/>
        <w:rPr>
          <w:sz w:val="24"/>
          <w:szCs w:val="22"/>
        </w:rPr>
      </w:pPr>
      <w:r>
        <w:rPr>
          <w:sz w:val="24"/>
          <w:szCs w:val="22"/>
        </w:rPr>
        <w:t>具有履行合同所必需的设备和专业技术能力；</w:t>
      </w:r>
    </w:p>
    <w:p w14:paraId="1875E323" w14:textId="77777777" w:rsidR="004F0CEE" w:rsidRDefault="00000000">
      <w:pPr>
        <w:numPr>
          <w:ilvl w:val="0"/>
          <w:numId w:val="29"/>
        </w:numPr>
        <w:spacing w:line="360" w:lineRule="auto"/>
        <w:ind w:left="1134"/>
        <w:rPr>
          <w:sz w:val="24"/>
          <w:szCs w:val="22"/>
        </w:rPr>
      </w:pPr>
      <w:r>
        <w:rPr>
          <w:sz w:val="24"/>
          <w:szCs w:val="22"/>
        </w:rPr>
        <w:t>有依法缴纳税收和社会保障资金的良好记录；</w:t>
      </w:r>
    </w:p>
    <w:p w14:paraId="7D976A63" w14:textId="77777777" w:rsidR="004F0CEE" w:rsidRDefault="00000000">
      <w:pPr>
        <w:numPr>
          <w:ilvl w:val="0"/>
          <w:numId w:val="29"/>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4D94C68" w14:textId="77777777" w:rsidR="004F0CEE" w:rsidRDefault="00000000">
      <w:pPr>
        <w:numPr>
          <w:ilvl w:val="0"/>
          <w:numId w:val="29"/>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0F54EFC0" w14:textId="77777777" w:rsidR="004F0CEE" w:rsidRDefault="00000000">
      <w:pPr>
        <w:numPr>
          <w:ilvl w:val="0"/>
          <w:numId w:val="29"/>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487E548B" w14:textId="77777777" w:rsidR="004F0CEE" w:rsidRDefault="00000000">
      <w:pPr>
        <w:numPr>
          <w:ilvl w:val="0"/>
          <w:numId w:val="29"/>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4F0CEE" w14:paraId="14194203" w14:textId="77777777">
        <w:trPr>
          <w:trHeight w:val="430"/>
          <w:jc w:val="center"/>
        </w:trPr>
        <w:tc>
          <w:tcPr>
            <w:tcW w:w="950" w:type="dxa"/>
            <w:vAlign w:val="center"/>
          </w:tcPr>
          <w:p w14:paraId="317E3063" w14:textId="77777777" w:rsidR="004F0CEE" w:rsidRDefault="00000000">
            <w:pPr>
              <w:spacing w:line="360" w:lineRule="auto"/>
              <w:jc w:val="center"/>
              <w:rPr>
                <w:sz w:val="24"/>
              </w:rPr>
            </w:pPr>
            <w:r>
              <w:rPr>
                <w:sz w:val="24"/>
              </w:rPr>
              <w:t>序号</w:t>
            </w:r>
          </w:p>
        </w:tc>
        <w:tc>
          <w:tcPr>
            <w:tcW w:w="4574" w:type="dxa"/>
            <w:vAlign w:val="center"/>
          </w:tcPr>
          <w:p w14:paraId="51132247" w14:textId="77777777" w:rsidR="004F0CEE" w:rsidRDefault="00000000">
            <w:pPr>
              <w:spacing w:line="360" w:lineRule="auto"/>
              <w:jc w:val="center"/>
              <w:rPr>
                <w:sz w:val="24"/>
              </w:rPr>
            </w:pPr>
            <w:r>
              <w:rPr>
                <w:sz w:val="24"/>
              </w:rPr>
              <w:t>单位名称</w:t>
            </w:r>
          </w:p>
        </w:tc>
        <w:tc>
          <w:tcPr>
            <w:tcW w:w="2976" w:type="dxa"/>
            <w:vAlign w:val="center"/>
          </w:tcPr>
          <w:p w14:paraId="6616CF3D" w14:textId="77777777" w:rsidR="004F0CEE" w:rsidRDefault="00000000">
            <w:pPr>
              <w:spacing w:line="360" w:lineRule="auto"/>
              <w:jc w:val="center"/>
              <w:rPr>
                <w:sz w:val="24"/>
              </w:rPr>
            </w:pPr>
            <w:r>
              <w:rPr>
                <w:sz w:val="24"/>
              </w:rPr>
              <w:t>相互关系</w:t>
            </w:r>
          </w:p>
        </w:tc>
      </w:tr>
      <w:tr w:rsidR="004F0CEE" w14:paraId="2C3B4876" w14:textId="77777777">
        <w:trPr>
          <w:trHeight w:val="430"/>
          <w:jc w:val="center"/>
        </w:trPr>
        <w:tc>
          <w:tcPr>
            <w:tcW w:w="950" w:type="dxa"/>
            <w:vAlign w:val="center"/>
          </w:tcPr>
          <w:p w14:paraId="28062151" w14:textId="77777777" w:rsidR="004F0CEE" w:rsidRDefault="00000000">
            <w:pPr>
              <w:spacing w:line="360" w:lineRule="auto"/>
              <w:jc w:val="center"/>
              <w:rPr>
                <w:sz w:val="24"/>
              </w:rPr>
            </w:pPr>
            <w:r>
              <w:rPr>
                <w:sz w:val="24"/>
              </w:rPr>
              <w:t>1</w:t>
            </w:r>
          </w:p>
        </w:tc>
        <w:tc>
          <w:tcPr>
            <w:tcW w:w="4574" w:type="dxa"/>
            <w:vAlign w:val="center"/>
          </w:tcPr>
          <w:p w14:paraId="0E38EB0F" w14:textId="77777777" w:rsidR="004F0CEE" w:rsidRDefault="004F0CEE">
            <w:pPr>
              <w:spacing w:line="360" w:lineRule="auto"/>
              <w:jc w:val="center"/>
              <w:rPr>
                <w:sz w:val="24"/>
              </w:rPr>
            </w:pPr>
          </w:p>
        </w:tc>
        <w:tc>
          <w:tcPr>
            <w:tcW w:w="2976" w:type="dxa"/>
            <w:vAlign w:val="center"/>
          </w:tcPr>
          <w:p w14:paraId="389E4EA1" w14:textId="77777777" w:rsidR="004F0CEE" w:rsidRDefault="004F0CEE">
            <w:pPr>
              <w:spacing w:line="360" w:lineRule="auto"/>
              <w:jc w:val="center"/>
              <w:rPr>
                <w:sz w:val="24"/>
              </w:rPr>
            </w:pPr>
          </w:p>
        </w:tc>
      </w:tr>
      <w:tr w:rsidR="004F0CEE" w14:paraId="769A5987" w14:textId="77777777">
        <w:trPr>
          <w:trHeight w:val="430"/>
          <w:jc w:val="center"/>
        </w:trPr>
        <w:tc>
          <w:tcPr>
            <w:tcW w:w="950" w:type="dxa"/>
            <w:vAlign w:val="center"/>
          </w:tcPr>
          <w:p w14:paraId="7957A5C3" w14:textId="77777777" w:rsidR="004F0CEE" w:rsidRDefault="00000000">
            <w:pPr>
              <w:spacing w:line="360" w:lineRule="auto"/>
              <w:jc w:val="center"/>
              <w:rPr>
                <w:sz w:val="24"/>
              </w:rPr>
            </w:pPr>
            <w:r>
              <w:rPr>
                <w:sz w:val="24"/>
              </w:rPr>
              <w:t>2</w:t>
            </w:r>
          </w:p>
        </w:tc>
        <w:tc>
          <w:tcPr>
            <w:tcW w:w="4574" w:type="dxa"/>
            <w:vAlign w:val="center"/>
          </w:tcPr>
          <w:p w14:paraId="327F344F" w14:textId="77777777" w:rsidR="004F0CEE" w:rsidRDefault="004F0CEE">
            <w:pPr>
              <w:spacing w:line="360" w:lineRule="auto"/>
              <w:jc w:val="center"/>
              <w:rPr>
                <w:sz w:val="24"/>
              </w:rPr>
            </w:pPr>
          </w:p>
        </w:tc>
        <w:tc>
          <w:tcPr>
            <w:tcW w:w="2976" w:type="dxa"/>
            <w:vAlign w:val="center"/>
          </w:tcPr>
          <w:p w14:paraId="550687F3" w14:textId="77777777" w:rsidR="004F0CEE" w:rsidRDefault="004F0CEE">
            <w:pPr>
              <w:spacing w:line="360" w:lineRule="auto"/>
              <w:jc w:val="center"/>
              <w:rPr>
                <w:sz w:val="24"/>
              </w:rPr>
            </w:pPr>
          </w:p>
        </w:tc>
      </w:tr>
      <w:tr w:rsidR="004F0CEE" w14:paraId="547F525F" w14:textId="77777777">
        <w:trPr>
          <w:trHeight w:val="430"/>
          <w:jc w:val="center"/>
        </w:trPr>
        <w:tc>
          <w:tcPr>
            <w:tcW w:w="950" w:type="dxa"/>
            <w:vAlign w:val="center"/>
          </w:tcPr>
          <w:p w14:paraId="1A699199" w14:textId="77777777" w:rsidR="004F0CEE" w:rsidRDefault="00000000">
            <w:pPr>
              <w:spacing w:line="360" w:lineRule="auto"/>
              <w:jc w:val="center"/>
              <w:rPr>
                <w:sz w:val="24"/>
              </w:rPr>
            </w:pPr>
            <w:r>
              <w:rPr>
                <w:sz w:val="24"/>
              </w:rPr>
              <w:t>…</w:t>
            </w:r>
          </w:p>
        </w:tc>
        <w:tc>
          <w:tcPr>
            <w:tcW w:w="4574" w:type="dxa"/>
            <w:vAlign w:val="center"/>
          </w:tcPr>
          <w:p w14:paraId="5F03504E" w14:textId="77777777" w:rsidR="004F0CEE" w:rsidRDefault="004F0CEE">
            <w:pPr>
              <w:spacing w:line="360" w:lineRule="auto"/>
              <w:jc w:val="center"/>
              <w:rPr>
                <w:sz w:val="24"/>
              </w:rPr>
            </w:pPr>
          </w:p>
        </w:tc>
        <w:tc>
          <w:tcPr>
            <w:tcW w:w="2976" w:type="dxa"/>
            <w:vAlign w:val="center"/>
          </w:tcPr>
          <w:p w14:paraId="1D2CA33E" w14:textId="77777777" w:rsidR="004F0CEE" w:rsidRDefault="004F0CEE">
            <w:pPr>
              <w:spacing w:line="360" w:lineRule="auto"/>
              <w:jc w:val="center"/>
              <w:rPr>
                <w:sz w:val="24"/>
              </w:rPr>
            </w:pPr>
          </w:p>
        </w:tc>
      </w:tr>
    </w:tbl>
    <w:p w14:paraId="3387DFFA" w14:textId="77777777" w:rsidR="004F0CEE" w:rsidRDefault="004F0CEE">
      <w:pPr>
        <w:spacing w:line="360" w:lineRule="auto"/>
      </w:pPr>
    </w:p>
    <w:p w14:paraId="7EA84F03" w14:textId="77777777" w:rsidR="004F0CEE" w:rsidRDefault="00000000">
      <w:pPr>
        <w:spacing w:line="360" w:lineRule="auto"/>
        <w:ind w:firstLineChars="200" w:firstLine="480"/>
        <w:rPr>
          <w:sz w:val="24"/>
          <w:szCs w:val="22"/>
        </w:rPr>
      </w:pPr>
      <w:r>
        <w:rPr>
          <w:sz w:val="24"/>
        </w:rPr>
        <w:t>上述声明真实有效，否则我方负全部责任。</w:t>
      </w:r>
    </w:p>
    <w:p w14:paraId="19EC1416" w14:textId="77777777" w:rsidR="004F0CEE" w:rsidRDefault="00000000">
      <w:pPr>
        <w:autoSpaceDE w:val="0"/>
        <w:autoSpaceDN w:val="0"/>
        <w:adjustRightInd w:val="0"/>
        <w:snapToGrid w:val="0"/>
        <w:spacing w:before="25" w:after="25" w:line="360" w:lineRule="auto"/>
        <w:ind w:right="360"/>
        <w:jc w:val="right"/>
        <w:rPr>
          <w:sz w:val="24"/>
          <w:lang w:val="zh-CN"/>
        </w:rPr>
      </w:pPr>
      <w:r>
        <w:rPr>
          <w:sz w:val="24"/>
        </w:rPr>
        <w:t>供应商名称（加盖公章）</w:t>
      </w:r>
      <w:r>
        <w:rPr>
          <w:sz w:val="24"/>
          <w:lang w:val="zh-CN"/>
        </w:rPr>
        <w:t>：</w:t>
      </w:r>
      <w:r>
        <w:rPr>
          <w:sz w:val="24"/>
        </w:rPr>
        <w:t>______</w:t>
      </w:r>
    </w:p>
    <w:p w14:paraId="10CB5C59" w14:textId="77777777" w:rsidR="004F0CEE" w:rsidRDefault="00000000">
      <w:pPr>
        <w:spacing w:line="360" w:lineRule="auto"/>
        <w:ind w:right="360" w:firstLine="480"/>
        <w:jc w:val="right"/>
        <w:rPr>
          <w:sz w:val="24"/>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64A27954" w14:textId="77777777" w:rsidR="004F0CEE" w:rsidRDefault="00000000">
      <w:pPr>
        <w:spacing w:line="360" w:lineRule="auto"/>
        <w:rPr>
          <w:sz w:val="24"/>
        </w:rPr>
      </w:pPr>
      <w:r>
        <w:rPr>
          <w:rFonts w:hint="eastAsia"/>
          <w:sz w:val="24"/>
        </w:rPr>
        <w:t>说明：供应商承诺不实的，依据《政府采购法》第七十七条“提供虚假材料谋取中标、成交的”有关规定予以处理。</w:t>
      </w:r>
    </w:p>
    <w:p w14:paraId="481571CB" w14:textId="77777777" w:rsidR="004F0CEE" w:rsidRDefault="004F0CEE">
      <w:pPr>
        <w:tabs>
          <w:tab w:val="left" w:pos="5580"/>
        </w:tabs>
        <w:spacing w:line="360" w:lineRule="auto"/>
        <w:rPr>
          <w:sz w:val="24"/>
        </w:rPr>
        <w:sectPr w:rsidR="004F0CEE">
          <w:pgSz w:w="11907" w:h="16840"/>
          <w:pgMar w:top="1418" w:right="1134" w:bottom="1418" w:left="1701" w:header="851" w:footer="851" w:gutter="0"/>
          <w:cols w:space="720"/>
          <w:docGrid w:linePitch="462"/>
        </w:sectPr>
      </w:pPr>
    </w:p>
    <w:p w14:paraId="79BB5042" w14:textId="77777777" w:rsidR="004F0CEE" w:rsidRDefault="00000000">
      <w:pPr>
        <w:tabs>
          <w:tab w:val="left" w:pos="360"/>
        </w:tabs>
        <w:snapToGrid w:val="0"/>
        <w:spacing w:line="360" w:lineRule="auto"/>
        <w:outlineLvl w:val="1"/>
        <w:rPr>
          <w:sz w:val="24"/>
        </w:rPr>
      </w:pPr>
      <w:bookmarkStart w:id="2624" w:name="_Toc198195123"/>
      <w:r>
        <w:rPr>
          <w:sz w:val="24"/>
        </w:rPr>
        <w:lastRenderedPageBreak/>
        <w:t xml:space="preserve">2 </w:t>
      </w:r>
      <w:r>
        <w:rPr>
          <w:sz w:val="24"/>
        </w:rPr>
        <w:t>落实政府采购政策需满足的资格要求（如有）</w:t>
      </w:r>
      <w:bookmarkEnd w:id="2624"/>
    </w:p>
    <w:p w14:paraId="2202FA2D" w14:textId="77777777" w:rsidR="004F0CEE" w:rsidRDefault="00000000">
      <w:pPr>
        <w:spacing w:line="360" w:lineRule="auto"/>
        <w:outlineLvl w:val="2"/>
        <w:rPr>
          <w:sz w:val="24"/>
          <w:szCs w:val="20"/>
        </w:rPr>
      </w:pPr>
      <w:bookmarkStart w:id="2625" w:name="_Toc198195124"/>
      <w:r>
        <w:rPr>
          <w:sz w:val="24"/>
          <w:szCs w:val="20"/>
        </w:rPr>
        <w:t>2-1</w:t>
      </w:r>
      <w:r>
        <w:rPr>
          <w:sz w:val="24"/>
          <w:szCs w:val="20"/>
        </w:rPr>
        <w:t>中小企业声明函</w:t>
      </w:r>
      <w:bookmarkEnd w:id="2625"/>
    </w:p>
    <w:p w14:paraId="6744501C" w14:textId="77777777" w:rsidR="004F0CEE" w:rsidRDefault="004F0CEE">
      <w:pPr>
        <w:tabs>
          <w:tab w:val="left" w:pos="5580"/>
        </w:tabs>
        <w:spacing w:line="360" w:lineRule="auto"/>
        <w:rPr>
          <w:sz w:val="24"/>
        </w:rPr>
      </w:pPr>
    </w:p>
    <w:p w14:paraId="42C2321D" w14:textId="77777777" w:rsidR="004F0CEE" w:rsidRDefault="00000000">
      <w:pPr>
        <w:tabs>
          <w:tab w:val="left" w:pos="5580"/>
        </w:tabs>
        <w:spacing w:line="360" w:lineRule="auto"/>
        <w:rPr>
          <w:sz w:val="24"/>
        </w:rPr>
      </w:pPr>
      <w:r>
        <w:rPr>
          <w:sz w:val="24"/>
        </w:rPr>
        <w:t>说明：</w:t>
      </w:r>
    </w:p>
    <w:p w14:paraId="2F096A9D" w14:textId="77777777" w:rsidR="004F0CEE" w:rsidRDefault="00000000">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w:t>
      </w:r>
      <w:r>
        <w:rPr>
          <w:rFonts w:hint="eastAsia"/>
          <w:sz w:val="24"/>
        </w:rPr>
        <w:t>供应商无须提供</w:t>
      </w:r>
      <w:r>
        <w:rPr>
          <w:sz w:val="24"/>
        </w:rPr>
        <w:t>《中小企业声明函》</w:t>
      </w:r>
      <w:r>
        <w:rPr>
          <w:rFonts w:hint="eastAsia"/>
          <w:sz w:val="24"/>
        </w:rPr>
        <w:t>或《残疾人福利性单位声明函》或由省级以上监狱管理局、戒毒管理局（含新疆生产建设兵团）出具的属于监狱企业的证明文件；当供应商拟享受中小企业扶持政策时，仍应提供上述证明文件，</w:t>
      </w:r>
      <w:r>
        <w:rPr>
          <w:sz w:val="24"/>
        </w:rPr>
        <w:t>否则不得享受相关中小企业扶持政策。</w:t>
      </w:r>
    </w:p>
    <w:p w14:paraId="174BC7FA" w14:textId="77777777" w:rsidR="004F0CEE" w:rsidRDefault="00000000">
      <w:pPr>
        <w:tabs>
          <w:tab w:val="left" w:pos="5580"/>
        </w:tabs>
        <w:spacing w:line="360" w:lineRule="auto"/>
        <w:rPr>
          <w:sz w:val="24"/>
        </w:rPr>
      </w:pPr>
      <w:r>
        <w:rPr>
          <w:sz w:val="24"/>
        </w:rPr>
        <w:t>（</w:t>
      </w:r>
      <w:r>
        <w:rPr>
          <w:sz w:val="24"/>
        </w:rPr>
        <w:t>2</w:t>
      </w:r>
      <w:r>
        <w:rPr>
          <w:sz w:val="24"/>
        </w:rPr>
        <w:t>）如本项目（包）专门面向中小企业采购，</w:t>
      </w:r>
      <w:r>
        <w:rPr>
          <w:rFonts w:hint="eastAsia"/>
          <w:sz w:val="24"/>
        </w:rPr>
        <w:t>响应文件中</w:t>
      </w:r>
      <w:r>
        <w:rPr>
          <w:sz w:val="24"/>
        </w:rPr>
        <w:t>须提供《中小企业声明函》</w:t>
      </w:r>
      <w:r>
        <w:rPr>
          <w:rFonts w:hint="eastAsia"/>
          <w:sz w:val="24"/>
        </w:rPr>
        <w:t>或《残疾人福利性单位声明函》，或提供由省级以上监狱管理局、戒毒管理局（含新疆生产建设兵团）出具的属于监狱企业的证明文件</w:t>
      </w:r>
      <w:r>
        <w:rPr>
          <w:sz w:val="24"/>
        </w:rPr>
        <w:t>。</w:t>
      </w:r>
    </w:p>
    <w:p w14:paraId="51438B79" w14:textId="77777777" w:rsidR="004F0CEE" w:rsidRDefault="00000000">
      <w:pPr>
        <w:tabs>
          <w:tab w:val="left" w:pos="5580"/>
        </w:tabs>
        <w:spacing w:line="360" w:lineRule="auto"/>
        <w:rPr>
          <w:sz w:val="24"/>
        </w:rPr>
      </w:pPr>
      <w:r>
        <w:rPr>
          <w:sz w:val="24"/>
        </w:rPr>
        <w:t>（</w:t>
      </w:r>
      <w:r>
        <w:rPr>
          <w:sz w:val="24"/>
        </w:rPr>
        <w:t>3</w:t>
      </w:r>
      <w:r>
        <w:rPr>
          <w:sz w:val="24"/>
        </w:rPr>
        <w:t>）如本项目（包）预留部分采购项目预算专门面向中小企业采购，</w:t>
      </w:r>
      <w:r>
        <w:rPr>
          <w:rFonts w:hint="eastAsia"/>
          <w:sz w:val="24"/>
        </w:rPr>
        <w:t>且要求获得采购合同的供应商将采购项目中的一定比例分包给一家或者多家中小企业或要求供应商以联合体形</w:t>
      </w:r>
      <w:proofErr w:type="gramStart"/>
      <w:r>
        <w:rPr>
          <w:rFonts w:hint="eastAsia"/>
          <w:sz w:val="24"/>
        </w:rPr>
        <w:t>式参加</w:t>
      </w:r>
      <w:proofErr w:type="gramEnd"/>
      <w:r>
        <w:rPr>
          <w:rFonts w:hint="eastAsia"/>
          <w:sz w:val="24"/>
        </w:rPr>
        <w:t>采购活动</w:t>
      </w:r>
      <w:r>
        <w:rPr>
          <w:sz w:val="24"/>
        </w:rPr>
        <w:t>，</w:t>
      </w:r>
      <w:r>
        <w:rPr>
          <w:rFonts w:hint="eastAsia"/>
          <w:sz w:val="24"/>
        </w:rPr>
        <w:t>响应文件中</w:t>
      </w:r>
      <w:r>
        <w:rPr>
          <w:sz w:val="24"/>
        </w:rPr>
        <w:t>须提供《中小企业声明函》</w:t>
      </w:r>
      <w:r>
        <w:rPr>
          <w:rFonts w:hint="eastAsia"/>
          <w:sz w:val="24"/>
        </w:rPr>
        <w:t>或《残疾人福利性单位声明函》或由省级以上监狱管理局、戒毒管理局（含新疆生产建设兵团）出具的属于监狱企业的证明文件</w:t>
      </w:r>
      <w:r>
        <w:rPr>
          <w:sz w:val="24"/>
        </w:rPr>
        <w:t>。</w:t>
      </w:r>
    </w:p>
    <w:p w14:paraId="274A9001" w14:textId="77777777" w:rsidR="004F0CEE" w:rsidRDefault="00000000">
      <w:pPr>
        <w:tabs>
          <w:tab w:val="left" w:pos="5580"/>
        </w:tabs>
        <w:spacing w:line="360" w:lineRule="auto"/>
        <w:rPr>
          <w:sz w:val="24"/>
        </w:rPr>
      </w:pPr>
      <w:r>
        <w:rPr>
          <w:sz w:val="24"/>
        </w:rPr>
        <w:t>（</w:t>
      </w:r>
      <w:r>
        <w:rPr>
          <w:sz w:val="24"/>
        </w:rPr>
        <w:t>4</w:t>
      </w:r>
      <w:r>
        <w:rPr>
          <w:sz w:val="24"/>
        </w:rPr>
        <w:t>）</w:t>
      </w:r>
      <w:r>
        <w:rPr>
          <w:rFonts w:hint="eastAsia"/>
          <w:sz w:val="24"/>
        </w:rPr>
        <w:t>中小企业声明函填写注意事项</w:t>
      </w:r>
    </w:p>
    <w:p w14:paraId="7283312E" w14:textId="77777777" w:rsidR="004F0CEE" w:rsidRDefault="00000000">
      <w:pPr>
        <w:tabs>
          <w:tab w:val="left" w:pos="5580"/>
        </w:tabs>
        <w:spacing w:line="360" w:lineRule="auto"/>
        <w:rPr>
          <w:sz w:val="24"/>
        </w:rPr>
      </w:pPr>
      <w:r>
        <w:rPr>
          <w:rFonts w:hint="eastAsia"/>
          <w:sz w:val="24"/>
        </w:rPr>
        <w:t>1</w:t>
      </w:r>
      <w:r>
        <w:rPr>
          <w:rFonts w:hint="eastAsia"/>
          <w:sz w:val="24"/>
        </w:rPr>
        <w:t>）《中小企业声明函》由参加政府采购活动的供应商出具。联合体参与的，《中小企业声明函》可由牵头人出具。</w:t>
      </w:r>
    </w:p>
    <w:p w14:paraId="2E02A21B" w14:textId="77777777" w:rsidR="004F0CEE" w:rsidRDefault="00000000">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611AAF8" w14:textId="77777777" w:rsidR="004F0CEE" w:rsidRDefault="00000000">
      <w:pPr>
        <w:tabs>
          <w:tab w:val="left" w:pos="5580"/>
        </w:tabs>
        <w:spacing w:line="360" w:lineRule="auto"/>
        <w:rPr>
          <w:sz w:val="24"/>
        </w:rPr>
      </w:pPr>
      <w:r>
        <w:rPr>
          <w:rFonts w:hint="eastAsia"/>
          <w:sz w:val="24"/>
        </w:rPr>
        <w:t>3</w:t>
      </w:r>
      <w:r>
        <w:rPr>
          <w:rFonts w:hint="eastAsia"/>
          <w:sz w:val="24"/>
        </w:rPr>
        <w:t>）对于多标的采购项目，供应商应充分、准确地了解所提供货物的制造企业、提供服</w:t>
      </w:r>
    </w:p>
    <w:p w14:paraId="5ED8B8AB" w14:textId="77777777" w:rsidR="004F0CEE" w:rsidRDefault="00000000">
      <w:pPr>
        <w:tabs>
          <w:tab w:val="left" w:pos="5580"/>
        </w:tabs>
        <w:spacing w:line="360" w:lineRule="auto"/>
        <w:rPr>
          <w:sz w:val="24"/>
        </w:rPr>
      </w:pPr>
      <w:proofErr w:type="gramStart"/>
      <w:r>
        <w:rPr>
          <w:rFonts w:hint="eastAsia"/>
          <w:sz w:val="24"/>
        </w:rPr>
        <w:t>务</w:t>
      </w:r>
      <w:proofErr w:type="gramEnd"/>
      <w:r>
        <w:rPr>
          <w:rFonts w:hint="eastAsia"/>
          <w:sz w:val="24"/>
        </w:rPr>
        <w:t>的承接企业信息。对相关情况了解不清楚的，不建议填报本声明函。</w:t>
      </w:r>
    </w:p>
    <w:p w14:paraId="3B316A63" w14:textId="77777777" w:rsidR="004F0CEE" w:rsidRDefault="00000000">
      <w:pPr>
        <w:tabs>
          <w:tab w:val="left" w:pos="5580"/>
        </w:tabs>
        <w:spacing w:line="360" w:lineRule="auto"/>
        <w:rPr>
          <w:sz w:val="24"/>
        </w:rPr>
      </w:pPr>
      <w:r>
        <w:rPr>
          <w:rFonts w:hint="eastAsia"/>
          <w:sz w:val="24"/>
        </w:rPr>
        <w:t>（</w:t>
      </w:r>
      <w:r>
        <w:rPr>
          <w:rFonts w:hint="eastAsia"/>
          <w:sz w:val="24"/>
        </w:rPr>
        <w:t>5</w:t>
      </w:r>
      <w:r>
        <w:rPr>
          <w:rFonts w:hint="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w:t>
      </w:r>
      <w:r>
        <w:rPr>
          <w:rFonts w:hint="eastAsia"/>
          <w:sz w:val="24"/>
        </w:rPr>
        <w:t>2011</w:t>
      </w:r>
      <w:r>
        <w:rPr>
          <w:rFonts w:hint="eastAsia"/>
          <w:sz w:val="24"/>
        </w:rPr>
        <w:t>﹞</w:t>
      </w:r>
      <w:r>
        <w:rPr>
          <w:rFonts w:hint="eastAsia"/>
          <w:sz w:val="24"/>
        </w:rPr>
        <w:t xml:space="preserve">300 </w:t>
      </w:r>
      <w:r>
        <w:rPr>
          <w:rFonts w:hint="eastAsia"/>
          <w:sz w:val="24"/>
        </w:rPr>
        <w:t>号）》及本项目文件规定的中小企业划分标准所属行业执行。</w:t>
      </w:r>
    </w:p>
    <w:p w14:paraId="71CB31E0" w14:textId="77777777" w:rsidR="004F0CEE" w:rsidRDefault="00000000">
      <w:pPr>
        <w:spacing w:line="360" w:lineRule="auto"/>
        <w:outlineLvl w:val="2"/>
        <w:rPr>
          <w:sz w:val="24"/>
          <w:szCs w:val="20"/>
        </w:rPr>
      </w:pPr>
      <w:r>
        <w:rPr>
          <w:sz w:val="24"/>
        </w:rPr>
        <w:br w:type="page"/>
      </w:r>
      <w:bookmarkStart w:id="2626" w:name="_Toc2736"/>
      <w:bookmarkStart w:id="2627" w:name="_Toc198195125"/>
      <w:r>
        <w:rPr>
          <w:rFonts w:hint="eastAsia"/>
          <w:sz w:val="24"/>
          <w:szCs w:val="20"/>
        </w:rPr>
        <w:lastRenderedPageBreak/>
        <w:t xml:space="preserve">2-1-1 </w:t>
      </w:r>
      <w:r>
        <w:rPr>
          <w:rFonts w:hint="eastAsia"/>
          <w:sz w:val="24"/>
          <w:szCs w:val="20"/>
        </w:rPr>
        <w:t>中小企业声明函及残疾人福利性单位声明函格式</w:t>
      </w:r>
      <w:bookmarkEnd w:id="2626"/>
      <w:bookmarkEnd w:id="2627"/>
    </w:p>
    <w:p w14:paraId="7AB5EA5A" w14:textId="77777777" w:rsidR="004F0CEE" w:rsidRDefault="00000000">
      <w:pPr>
        <w:spacing w:beforeLines="100" w:before="240" w:afterLines="100" w:after="240" w:line="360" w:lineRule="auto"/>
        <w:jc w:val="center"/>
        <w:rPr>
          <w:b/>
          <w:bCs/>
          <w:sz w:val="36"/>
          <w:szCs w:val="36"/>
        </w:rPr>
      </w:pPr>
      <w:r>
        <w:rPr>
          <w:b/>
          <w:bCs/>
          <w:sz w:val="36"/>
          <w:szCs w:val="36"/>
        </w:rPr>
        <w:t>中小企业声明函（工程、服务）格式</w:t>
      </w:r>
    </w:p>
    <w:p w14:paraId="2FEC81BF" w14:textId="77777777" w:rsidR="004F0CEE"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i/>
          <w:iCs/>
          <w:spacing w:val="6"/>
          <w:sz w:val="24"/>
        </w:rPr>
        <w:t>单位名称</w:t>
      </w:r>
      <w:r>
        <w:rPr>
          <w:spacing w:val="6"/>
          <w:sz w:val="24"/>
        </w:rPr>
        <w:t>）的（</w:t>
      </w:r>
      <w:r>
        <w:rPr>
          <w:i/>
          <w:iCs/>
          <w:spacing w:val="6"/>
          <w:sz w:val="24"/>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1F3A55EE" w14:textId="77777777" w:rsidR="004F0CEE" w:rsidRDefault="00000000">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w:t>
      </w:r>
      <w:r>
        <w:rPr>
          <w:i/>
          <w:iCs/>
          <w:spacing w:val="6"/>
          <w:sz w:val="24"/>
          <w:u w:val="single"/>
        </w:rPr>
        <w:t>标的名称</w:t>
      </w:r>
      <w:r>
        <w:rPr>
          <w:spacing w:val="6"/>
          <w:sz w:val="24"/>
          <w:u w:val="single"/>
        </w:rPr>
        <w:t>）</w:t>
      </w:r>
      <w:r>
        <w:rPr>
          <w:spacing w:val="6"/>
          <w:sz w:val="24"/>
          <w:u w:val="single"/>
        </w:rPr>
        <w:t xml:space="preserve"> </w:t>
      </w:r>
      <w:r>
        <w:rPr>
          <w:spacing w:val="6"/>
          <w:sz w:val="24"/>
        </w:rPr>
        <w:t>，属于</w:t>
      </w:r>
      <w:r>
        <w:rPr>
          <w:spacing w:val="6"/>
          <w:sz w:val="24"/>
          <w:u w:val="single"/>
        </w:rPr>
        <w:t>（</w:t>
      </w:r>
      <w:r>
        <w:rPr>
          <w:rFonts w:hint="eastAsia"/>
          <w:i/>
          <w:iCs/>
          <w:spacing w:val="6"/>
          <w:sz w:val="24"/>
          <w:u w:val="single"/>
        </w:rPr>
        <w:t>采购</w:t>
      </w:r>
      <w:r>
        <w:rPr>
          <w:i/>
          <w:iCs/>
          <w:spacing w:val="6"/>
          <w:sz w:val="24"/>
          <w:u w:val="single"/>
        </w:rPr>
        <w:t>文件中明确的所属行业</w:t>
      </w:r>
      <w:r>
        <w:rPr>
          <w:spacing w:val="6"/>
          <w:sz w:val="24"/>
          <w:u w:val="single"/>
        </w:rPr>
        <w:t>）</w:t>
      </w:r>
      <w:r>
        <w:rPr>
          <w:spacing w:val="6"/>
          <w:sz w:val="24"/>
        </w:rPr>
        <w:t>行业；承建（承接）企业为</w:t>
      </w:r>
      <w:r>
        <w:rPr>
          <w:spacing w:val="6"/>
          <w:sz w:val="24"/>
          <w:u w:val="single"/>
        </w:rPr>
        <w:t>（</w:t>
      </w:r>
      <w:r>
        <w:rPr>
          <w:i/>
          <w:iCs/>
          <w:spacing w:val="6"/>
          <w:sz w:val="24"/>
          <w:u w:val="single"/>
        </w:rPr>
        <w:t>企业名称</w:t>
      </w:r>
      <w:r>
        <w:rPr>
          <w:spacing w:val="6"/>
          <w:sz w:val="24"/>
          <w:u w:val="single"/>
        </w:rPr>
        <w:t>）</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1BFF4143" w14:textId="77777777" w:rsidR="004F0CEE" w:rsidRDefault="00000000">
      <w:pPr>
        <w:spacing w:line="360" w:lineRule="auto"/>
        <w:ind w:firstLine="504"/>
        <w:rPr>
          <w:spacing w:val="6"/>
          <w:sz w:val="24"/>
        </w:rPr>
      </w:pPr>
      <w:r>
        <w:rPr>
          <w:spacing w:val="6"/>
          <w:sz w:val="24"/>
        </w:rPr>
        <w:t xml:space="preserve">2. </w:t>
      </w:r>
      <w:r>
        <w:rPr>
          <w:spacing w:val="6"/>
          <w:sz w:val="24"/>
          <w:u w:val="single"/>
        </w:rPr>
        <w:t>（</w:t>
      </w:r>
      <w:r>
        <w:rPr>
          <w:i/>
          <w:iCs/>
          <w:spacing w:val="6"/>
          <w:sz w:val="24"/>
          <w:u w:val="single"/>
        </w:rPr>
        <w:t>标的名称</w:t>
      </w:r>
      <w:r>
        <w:rPr>
          <w:spacing w:val="6"/>
          <w:sz w:val="24"/>
          <w:u w:val="single"/>
        </w:rPr>
        <w:t>）</w:t>
      </w:r>
      <w:r>
        <w:rPr>
          <w:spacing w:val="6"/>
          <w:sz w:val="24"/>
          <w:u w:val="single"/>
        </w:rPr>
        <w:t xml:space="preserve"> </w:t>
      </w:r>
      <w:r>
        <w:rPr>
          <w:spacing w:val="6"/>
          <w:sz w:val="24"/>
        </w:rPr>
        <w:t>，属于</w:t>
      </w:r>
      <w:r>
        <w:rPr>
          <w:spacing w:val="6"/>
          <w:sz w:val="24"/>
          <w:u w:val="single"/>
        </w:rPr>
        <w:t>（</w:t>
      </w:r>
      <w:r>
        <w:rPr>
          <w:rFonts w:hint="eastAsia"/>
          <w:i/>
          <w:iCs/>
          <w:spacing w:val="6"/>
          <w:sz w:val="24"/>
          <w:u w:val="single"/>
        </w:rPr>
        <w:t>采购</w:t>
      </w:r>
      <w:r>
        <w:rPr>
          <w:i/>
          <w:iCs/>
          <w:spacing w:val="6"/>
          <w:sz w:val="24"/>
          <w:u w:val="single"/>
        </w:rPr>
        <w:t>文件中明确的所属行业</w:t>
      </w:r>
      <w:r>
        <w:rPr>
          <w:spacing w:val="6"/>
          <w:sz w:val="24"/>
          <w:u w:val="single"/>
        </w:rPr>
        <w:t>）</w:t>
      </w:r>
      <w:r>
        <w:rPr>
          <w:spacing w:val="6"/>
          <w:sz w:val="24"/>
        </w:rPr>
        <w:t>行业；承建（承接）企业为</w:t>
      </w:r>
      <w:r>
        <w:rPr>
          <w:spacing w:val="6"/>
          <w:sz w:val="24"/>
          <w:u w:val="single"/>
        </w:rPr>
        <w:t>（</w:t>
      </w:r>
      <w:r>
        <w:rPr>
          <w:i/>
          <w:iCs/>
          <w:spacing w:val="6"/>
          <w:sz w:val="24"/>
          <w:u w:val="single"/>
        </w:rPr>
        <w:t>企业名称</w:t>
      </w:r>
      <w:r>
        <w:rPr>
          <w:spacing w:val="6"/>
          <w:sz w:val="24"/>
          <w:u w:val="single"/>
        </w:rPr>
        <w:t>）</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2A776ADA" w14:textId="77777777" w:rsidR="004F0CEE" w:rsidRDefault="004F0CEE">
      <w:pPr>
        <w:spacing w:line="360" w:lineRule="auto"/>
        <w:ind w:firstLine="504"/>
        <w:rPr>
          <w:spacing w:val="6"/>
          <w:sz w:val="24"/>
        </w:rPr>
      </w:pPr>
    </w:p>
    <w:p w14:paraId="424AF9EC" w14:textId="77777777" w:rsidR="004F0CEE" w:rsidRDefault="00000000">
      <w:pPr>
        <w:spacing w:line="360" w:lineRule="auto"/>
        <w:ind w:firstLine="504"/>
        <w:rPr>
          <w:spacing w:val="6"/>
          <w:sz w:val="24"/>
        </w:rPr>
      </w:pPr>
      <w:r>
        <w:rPr>
          <w:spacing w:val="6"/>
          <w:sz w:val="24"/>
        </w:rPr>
        <w:t>……</w:t>
      </w:r>
    </w:p>
    <w:p w14:paraId="5162AC93" w14:textId="77777777" w:rsidR="004F0CEE"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1835513" w14:textId="77777777" w:rsidR="004F0CEE" w:rsidRDefault="00000000">
      <w:pPr>
        <w:spacing w:line="360" w:lineRule="auto"/>
        <w:ind w:firstLine="504"/>
        <w:rPr>
          <w:spacing w:val="6"/>
          <w:sz w:val="24"/>
        </w:rPr>
      </w:pPr>
      <w:r>
        <w:rPr>
          <w:spacing w:val="6"/>
          <w:sz w:val="24"/>
        </w:rPr>
        <w:t>本企业对上述声明内容的真实性负责。如有虚假，将依法承担相应责任。</w:t>
      </w:r>
    </w:p>
    <w:p w14:paraId="3663934B" w14:textId="77777777" w:rsidR="004F0CEE" w:rsidRDefault="004F0CEE">
      <w:pPr>
        <w:spacing w:line="360" w:lineRule="auto"/>
        <w:ind w:right="360" w:firstLine="480"/>
        <w:jc w:val="right"/>
        <w:rPr>
          <w:sz w:val="24"/>
        </w:rPr>
      </w:pPr>
    </w:p>
    <w:p w14:paraId="25167279" w14:textId="77777777" w:rsidR="004F0CEE" w:rsidRDefault="00000000">
      <w:pPr>
        <w:spacing w:line="360" w:lineRule="auto"/>
        <w:ind w:right="360" w:firstLine="480"/>
        <w:jc w:val="right"/>
        <w:rPr>
          <w:sz w:val="24"/>
        </w:rPr>
      </w:pPr>
      <w:r>
        <w:rPr>
          <w:sz w:val="24"/>
        </w:rPr>
        <w:t>企业名称（盖章）：</w:t>
      </w:r>
      <w:r>
        <w:rPr>
          <w:sz w:val="24"/>
        </w:rPr>
        <w:t>______</w:t>
      </w:r>
    </w:p>
    <w:p w14:paraId="693257B5" w14:textId="77777777" w:rsidR="004F0CEE" w:rsidRDefault="00000000">
      <w:pPr>
        <w:spacing w:line="360" w:lineRule="auto"/>
        <w:ind w:right="360" w:firstLine="480"/>
        <w:jc w:val="right"/>
        <w:rPr>
          <w:sz w:val="24"/>
        </w:rPr>
      </w:pPr>
      <w:r>
        <w:rPr>
          <w:sz w:val="24"/>
        </w:rPr>
        <w:t>日</w:t>
      </w:r>
      <w:r>
        <w:rPr>
          <w:sz w:val="24"/>
        </w:rPr>
        <w:t xml:space="preserve"> </w:t>
      </w:r>
      <w:r>
        <w:rPr>
          <w:sz w:val="24"/>
        </w:rPr>
        <w:t>期：</w:t>
      </w:r>
      <w:r>
        <w:rPr>
          <w:sz w:val="24"/>
        </w:rPr>
        <w:t>______</w:t>
      </w:r>
    </w:p>
    <w:p w14:paraId="4B5BAD18" w14:textId="77777777" w:rsidR="004F0CEE" w:rsidRDefault="004F0CEE">
      <w:pPr>
        <w:adjustRightInd w:val="0"/>
        <w:snapToGrid w:val="0"/>
        <w:spacing w:line="360" w:lineRule="auto"/>
        <w:jc w:val="left"/>
        <w:rPr>
          <w:sz w:val="24"/>
          <w:szCs w:val="21"/>
        </w:rPr>
      </w:pPr>
    </w:p>
    <w:p w14:paraId="170C529B" w14:textId="77777777" w:rsidR="004F0CEE" w:rsidRDefault="004F0CEE">
      <w:pPr>
        <w:adjustRightInd w:val="0"/>
        <w:snapToGrid w:val="0"/>
        <w:spacing w:line="360" w:lineRule="auto"/>
        <w:jc w:val="left"/>
        <w:rPr>
          <w:sz w:val="24"/>
          <w:szCs w:val="21"/>
        </w:rPr>
      </w:pPr>
    </w:p>
    <w:tbl>
      <w:tblPr>
        <w:tblW w:w="0" w:type="auto"/>
        <w:tblBorders>
          <w:top w:val="single" w:sz="4" w:space="0" w:color="auto"/>
        </w:tblBorders>
        <w:tblLook w:val="04A0" w:firstRow="1" w:lastRow="0" w:firstColumn="1" w:lastColumn="0" w:noHBand="0" w:noVBand="1"/>
      </w:tblPr>
      <w:tblGrid>
        <w:gridCol w:w="8946"/>
      </w:tblGrid>
      <w:tr w:rsidR="004F0CEE" w14:paraId="2AD054E0" w14:textId="77777777">
        <w:tc>
          <w:tcPr>
            <w:tcW w:w="8946" w:type="dxa"/>
          </w:tcPr>
          <w:p w14:paraId="4EC9B277" w14:textId="77777777" w:rsidR="004F0CEE" w:rsidRDefault="00000000">
            <w:pPr>
              <w:adjustRightInd w:val="0"/>
              <w:snapToGrid w:val="0"/>
              <w:spacing w:line="360" w:lineRule="auto"/>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14:paraId="1554E075" w14:textId="77777777" w:rsidR="004F0CEE" w:rsidRDefault="004F0CEE">
      <w:pPr>
        <w:adjustRightInd w:val="0"/>
        <w:snapToGrid w:val="0"/>
        <w:spacing w:line="360" w:lineRule="auto"/>
        <w:jc w:val="left"/>
        <w:rPr>
          <w:szCs w:val="21"/>
          <w:vertAlign w:val="superscript"/>
        </w:rPr>
      </w:pPr>
    </w:p>
    <w:p w14:paraId="74339C20" w14:textId="77777777" w:rsidR="004F0CEE" w:rsidRDefault="004F0CEE">
      <w:pPr>
        <w:spacing w:line="360" w:lineRule="auto"/>
        <w:ind w:right="360" w:firstLine="480"/>
        <w:jc w:val="right"/>
        <w:rPr>
          <w:sz w:val="24"/>
        </w:rPr>
      </w:pPr>
    </w:p>
    <w:p w14:paraId="7AF97D98" w14:textId="77777777" w:rsidR="004F0CEE" w:rsidRDefault="004F0CEE">
      <w:pPr>
        <w:spacing w:line="360" w:lineRule="auto"/>
        <w:ind w:right="360" w:firstLine="480"/>
        <w:jc w:val="right"/>
        <w:rPr>
          <w:sz w:val="24"/>
        </w:rPr>
      </w:pPr>
    </w:p>
    <w:p w14:paraId="505427BB" w14:textId="77777777" w:rsidR="004F0CEE" w:rsidRDefault="00000000">
      <w:pPr>
        <w:spacing w:line="360" w:lineRule="auto"/>
        <w:ind w:firstLineChars="200" w:firstLine="480"/>
        <w:rPr>
          <w:rFonts w:ascii="黑体" w:eastAsia="黑体" w:hAnsi="黑体" w:cs="宋体" w:hint="eastAsia"/>
          <w:kern w:val="0"/>
          <w:sz w:val="32"/>
          <w:szCs w:val="32"/>
        </w:rPr>
      </w:pPr>
      <w:r>
        <w:rPr>
          <w:sz w:val="24"/>
          <w:szCs w:val="20"/>
        </w:rPr>
        <w:br w:type="page"/>
      </w:r>
      <w:bookmarkStart w:id="2628" w:name="_Hlk175824314"/>
      <w:r>
        <w:rPr>
          <w:rFonts w:ascii="黑体" w:eastAsia="黑体" w:hAnsi="黑体" w:cs="宋体" w:hint="eastAsia"/>
          <w:kern w:val="0"/>
          <w:sz w:val="32"/>
          <w:szCs w:val="32"/>
        </w:rPr>
        <w:lastRenderedPageBreak/>
        <w:t>附表（仅供参考）</w:t>
      </w:r>
    </w:p>
    <w:p w14:paraId="4784FFFC" w14:textId="77777777" w:rsidR="004F0CEE" w:rsidRDefault="00000000">
      <w:pPr>
        <w:widowControl/>
        <w:spacing w:line="360" w:lineRule="auto"/>
        <w:jc w:val="center"/>
        <w:rPr>
          <w:rFonts w:ascii="方正小标宋_GBK" w:eastAsia="方正小标宋_GBK" w:hAnsi="宋体" w:cs="宋体" w:hint="eastAsia"/>
          <w:kern w:val="0"/>
          <w:sz w:val="36"/>
          <w:szCs w:val="32"/>
        </w:rPr>
      </w:pPr>
      <w:r>
        <w:rPr>
          <w:rFonts w:ascii="方正小标宋_GBK" w:eastAsia="方正小标宋_GBK" w:hAnsi="宋体"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3"/>
        <w:gridCol w:w="1369"/>
        <w:gridCol w:w="709"/>
        <w:gridCol w:w="1125"/>
        <w:gridCol w:w="1701"/>
        <w:gridCol w:w="1426"/>
        <w:gridCol w:w="992"/>
      </w:tblGrid>
      <w:tr w:rsidR="004F0CEE" w14:paraId="31AEA844" w14:textId="77777777">
        <w:trPr>
          <w:trHeight w:hRule="exact" w:val="622"/>
          <w:jc w:val="center"/>
        </w:trPr>
        <w:tc>
          <w:tcPr>
            <w:tcW w:w="2113" w:type="dxa"/>
            <w:vAlign w:val="center"/>
          </w:tcPr>
          <w:p w14:paraId="545D3239" w14:textId="77777777" w:rsidR="004F0CEE" w:rsidRDefault="00000000">
            <w:pPr>
              <w:widowControl/>
              <w:spacing w:line="360" w:lineRule="auto"/>
              <w:jc w:val="center"/>
              <w:rPr>
                <w:rFonts w:ascii="宋体" w:hAnsi="宋体" w:cs="宋体" w:hint="eastAsia"/>
                <w:b/>
                <w:bCs/>
                <w:kern w:val="0"/>
                <w:sz w:val="18"/>
                <w:szCs w:val="21"/>
              </w:rPr>
            </w:pPr>
            <w:r>
              <w:rPr>
                <w:rFonts w:ascii="宋体" w:hAnsi="宋体" w:cs="宋体" w:hint="eastAsia"/>
                <w:b/>
                <w:bCs/>
                <w:kern w:val="0"/>
                <w:sz w:val="18"/>
                <w:szCs w:val="21"/>
              </w:rPr>
              <w:t>行业名称</w:t>
            </w:r>
          </w:p>
        </w:tc>
        <w:tc>
          <w:tcPr>
            <w:tcW w:w="1369" w:type="dxa"/>
            <w:vAlign w:val="center"/>
          </w:tcPr>
          <w:p w14:paraId="165CA015" w14:textId="77777777" w:rsidR="004F0CEE" w:rsidRDefault="00000000">
            <w:pPr>
              <w:widowControl/>
              <w:spacing w:line="360" w:lineRule="auto"/>
              <w:jc w:val="center"/>
              <w:rPr>
                <w:rFonts w:ascii="宋体" w:hAnsi="宋体" w:cs="宋体" w:hint="eastAsia"/>
                <w:b/>
                <w:bCs/>
                <w:kern w:val="0"/>
                <w:sz w:val="18"/>
                <w:szCs w:val="18"/>
              </w:rPr>
            </w:pPr>
            <w:r>
              <w:rPr>
                <w:rFonts w:ascii="宋体" w:hAnsi="宋体" w:cs="宋体" w:hint="eastAsia"/>
                <w:b/>
                <w:bCs/>
                <w:kern w:val="0"/>
                <w:sz w:val="18"/>
                <w:szCs w:val="18"/>
              </w:rPr>
              <w:t>指标名称</w:t>
            </w:r>
          </w:p>
        </w:tc>
        <w:tc>
          <w:tcPr>
            <w:tcW w:w="709" w:type="dxa"/>
            <w:vAlign w:val="center"/>
          </w:tcPr>
          <w:p w14:paraId="7A760444" w14:textId="77777777" w:rsidR="004F0CEE" w:rsidRDefault="00000000">
            <w:pPr>
              <w:widowControl/>
              <w:spacing w:line="360" w:lineRule="auto"/>
              <w:jc w:val="center"/>
              <w:rPr>
                <w:rFonts w:ascii="宋体" w:hAnsi="宋体" w:cs="宋体" w:hint="eastAsia"/>
                <w:b/>
                <w:bCs/>
                <w:kern w:val="0"/>
                <w:sz w:val="18"/>
                <w:szCs w:val="18"/>
              </w:rPr>
            </w:pPr>
            <w:r>
              <w:rPr>
                <w:rFonts w:ascii="宋体" w:hAnsi="宋体" w:cs="宋体" w:hint="eastAsia"/>
                <w:b/>
                <w:bCs/>
                <w:kern w:val="0"/>
                <w:sz w:val="18"/>
                <w:szCs w:val="18"/>
              </w:rPr>
              <w:t>计量</w:t>
            </w:r>
            <w:r>
              <w:rPr>
                <w:rFonts w:ascii="宋体" w:hAnsi="宋体" w:cs="宋体" w:hint="eastAsia"/>
                <w:b/>
                <w:bCs/>
                <w:kern w:val="0"/>
                <w:sz w:val="18"/>
                <w:szCs w:val="18"/>
              </w:rPr>
              <w:br/>
              <w:t>单位</w:t>
            </w:r>
          </w:p>
        </w:tc>
        <w:tc>
          <w:tcPr>
            <w:tcW w:w="1125" w:type="dxa"/>
            <w:vAlign w:val="center"/>
          </w:tcPr>
          <w:p w14:paraId="1C8E9F37" w14:textId="77777777" w:rsidR="004F0CEE" w:rsidRDefault="00000000">
            <w:pPr>
              <w:widowControl/>
              <w:spacing w:line="360" w:lineRule="auto"/>
              <w:jc w:val="center"/>
              <w:rPr>
                <w:rFonts w:ascii="宋体" w:hAnsi="宋体" w:cs="宋体" w:hint="eastAsia"/>
                <w:b/>
                <w:bCs/>
                <w:kern w:val="0"/>
                <w:sz w:val="18"/>
                <w:szCs w:val="18"/>
              </w:rPr>
            </w:pPr>
            <w:r>
              <w:rPr>
                <w:rFonts w:ascii="宋体" w:hAnsi="宋体" w:cs="宋体" w:hint="eastAsia"/>
                <w:b/>
                <w:bCs/>
                <w:kern w:val="0"/>
                <w:sz w:val="18"/>
                <w:szCs w:val="18"/>
              </w:rPr>
              <w:t>大型</w:t>
            </w:r>
          </w:p>
        </w:tc>
        <w:tc>
          <w:tcPr>
            <w:tcW w:w="1701" w:type="dxa"/>
            <w:vAlign w:val="center"/>
          </w:tcPr>
          <w:p w14:paraId="267EB3DC" w14:textId="77777777" w:rsidR="004F0CEE" w:rsidRDefault="00000000">
            <w:pPr>
              <w:widowControl/>
              <w:spacing w:line="360" w:lineRule="auto"/>
              <w:jc w:val="center"/>
              <w:rPr>
                <w:rFonts w:ascii="宋体" w:hAnsi="宋体" w:cs="宋体" w:hint="eastAsia"/>
                <w:b/>
                <w:bCs/>
                <w:kern w:val="0"/>
                <w:sz w:val="18"/>
                <w:szCs w:val="18"/>
              </w:rPr>
            </w:pPr>
            <w:r>
              <w:rPr>
                <w:rFonts w:ascii="宋体" w:hAnsi="宋体" w:cs="宋体" w:hint="eastAsia"/>
                <w:b/>
                <w:bCs/>
                <w:kern w:val="0"/>
                <w:sz w:val="18"/>
                <w:szCs w:val="18"/>
              </w:rPr>
              <w:t>中型</w:t>
            </w:r>
          </w:p>
        </w:tc>
        <w:tc>
          <w:tcPr>
            <w:tcW w:w="1426" w:type="dxa"/>
            <w:vAlign w:val="center"/>
          </w:tcPr>
          <w:p w14:paraId="65C6BF35" w14:textId="77777777" w:rsidR="004F0CEE" w:rsidRDefault="00000000">
            <w:pPr>
              <w:widowControl/>
              <w:spacing w:line="360" w:lineRule="auto"/>
              <w:jc w:val="center"/>
              <w:rPr>
                <w:rFonts w:ascii="宋体" w:hAnsi="宋体" w:cs="宋体" w:hint="eastAsia"/>
                <w:b/>
                <w:bCs/>
                <w:kern w:val="0"/>
                <w:sz w:val="18"/>
                <w:szCs w:val="18"/>
              </w:rPr>
            </w:pPr>
            <w:r>
              <w:rPr>
                <w:rFonts w:ascii="宋体" w:hAnsi="宋体" w:cs="宋体" w:hint="eastAsia"/>
                <w:b/>
                <w:bCs/>
                <w:kern w:val="0"/>
                <w:sz w:val="18"/>
                <w:szCs w:val="18"/>
              </w:rPr>
              <w:t>小型</w:t>
            </w:r>
          </w:p>
        </w:tc>
        <w:tc>
          <w:tcPr>
            <w:tcW w:w="992" w:type="dxa"/>
            <w:vAlign w:val="center"/>
          </w:tcPr>
          <w:p w14:paraId="14A24E9D" w14:textId="77777777" w:rsidR="004F0CEE" w:rsidRDefault="00000000">
            <w:pPr>
              <w:widowControl/>
              <w:spacing w:line="360" w:lineRule="auto"/>
              <w:jc w:val="center"/>
              <w:rPr>
                <w:rFonts w:ascii="宋体" w:hAnsi="宋体" w:cs="宋体" w:hint="eastAsia"/>
                <w:b/>
                <w:bCs/>
                <w:kern w:val="0"/>
                <w:sz w:val="18"/>
                <w:szCs w:val="18"/>
              </w:rPr>
            </w:pPr>
            <w:r>
              <w:rPr>
                <w:rFonts w:ascii="宋体" w:hAnsi="宋体" w:cs="宋体" w:hint="eastAsia"/>
                <w:b/>
                <w:bCs/>
                <w:kern w:val="0"/>
                <w:sz w:val="18"/>
                <w:szCs w:val="18"/>
              </w:rPr>
              <w:t>微型</w:t>
            </w:r>
          </w:p>
        </w:tc>
      </w:tr>
      <w:tr w:rsidR="004F0CEE" w14:paraId="3C55BCB9" w14:textId="77777777">
        <w:trPr>
          <w:trHeight w:hRule="exact" w:val="397"/>
          <w:jc w:val="center"/>
        </w:trPr>
        <w:tc>
          <w:tcPr>
            <w:tcW w:w="2113" w:type="dxa"/>
            <w:vAlign w:val="center"/>
          </w:tcPr>
          <w:p w14:paraId="1479FA45" w14:textId="77777777" w:rsidR="004F0CEE" w:rsidRDefault="00000000">
            <w:pPr>
              <w:widowControl/>
              <w:spacing w:line="360" w:lineRule="auto"/>
              <w:jc w:val="left"/>
              <w:rPr>
                <w:rFonts w:ascii="宋体" w:hAnsi="宋体" w:cs="宋体" w:hint="eastAsia"/>
                <w:kern w:val="0"/>
                <w:sz w:val="18"/>
                <w:szCs w:val="18"/>
              </w:rPr>
            </w:pPr>
            <w:r>
              <w:rPr>
                <w:rFonts w:ascii="宋体" w:hAnsi="宋体" w:cs="宋体" w:hint="eastAsia"/>
                <w:kern w:val="0"/>
                <w:sz w:val="18"/>
                <w:szCs w:val="18"/>
              </w:rPr>
              <w:t>农、林、牧、渔业</w:t>
            </w:r>
          </w:p>
        </w:tc>
        <w:tc>
          <w:tcPr>
            <w:tcW w:w="1369" w:type="dxa"/>
            <w:vAlign w:val="center"/>
          </w:tcPr>
          <w:p w14:paraId="2682DA12"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营业收入(Y)</w:t>
            </w:r>
          </w:p>
        </w:tc>
        <w:tc>
          <w:tcPr>
            <w:tcW w:w="709" w:type="dxa"/>
            <w:vAlign w:val="center"/>
          </w:tcPr>
          <w:p w14:paraId="04F4B671"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万元</w:t>
            </w:r>
          </w:p>
        </w:tc>
        <w:tc>
          <w:tcPr>
            <w:tcW w:w="1125" w:type="dxa"/>
            <w:vAlign w:val="center"/>
          </w:tcPr>
          <w:p w14:paraId="3B07AE9F"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Y≥20000</w:t>
            </w:r>
          </w:p>
        </w:tc>
        <w:tc>
          <w:tcPr>
            <w:tcW w:w="1701" w:type="dxa"/>
            <w:vAlign w:val="center"/>
          </w:tcPr>
          <w:p w14:paraId="30C2CBA0"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 xml:space="preserve"> 500≤Y＜20000</w:t>
            </w:r>
          </w:p>
        </w:tc>
        <w:tc>
          <w:tcPr>
            <w:tcW w:w="1426" w:type="dxa"/>
            <w:vAlign w:val="center"/>
          </w:tcPr>
          <w:p w14:paraId="3C0A8601"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 xml:space="preserve"> 50≤Y＜500</w:t>
            </w:r>
          </w:p>
        </w:tc>
        <w:tc>
          <w:tcPr>
            <w:tcW w:w="992" w:type="dxa"/>
            <w:vAlign w:val="center"/>
          </w:tcPr>
          <w:p w14:paraId="7AC395C6"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Y＜50</w:t>
            </w:r>
          </w:p>
        </w:tc>
      </w:tr>
      <w:tr w:rsidR="004F0CEE" w14:paraId="630FB873" w14:textId="77777777">
        <w:trPr>
          <w:trHeight w:hRule="exact" w:val="397"/>
          <w:jc w:val="center"/>
        </w:trPr>
        <w:tc>
          <w:tcPr>
            <w:tcW w:w="2113" w:type="dxa"/>
            <w:vMerge w:val="restart"/>
            <w:vAlign w:val="center"/>
          </w:tcPr>
          <w:p w14:paraId="4035DF59" w14:textId="77777777" w:rsidR="004F0CEE" w:rsidRDefault="00000000">
            <w:pPr>
              <w:widowControl/>
              <w:spacing w:line="360" w:lineRule="auto"/>
              <w:jc w:val="left"/>
              <w:rPr>
                <w:rFonts w:ascii="宋体" w:hAnsi="宋体" w:cs="宋体" w:hint="eastAsia"/>
                <w:kern w:val="0"/>
                <w:sz w:val="18"/>
                <w:szCs w:val="18"/>
              </w:rPr>
            </w:pPr>
            <w:r>
              <w:rPr>
                <w:rFonts w:ascii="宋体" w:hAnsi="宋体" w:cs="宋体" w:hint="eastAsia"/>
                <w:kern w:val="0"/>
                <w:sz w:val="18"/>
                <w:szCs w:val="18"/>
              </w:rPr>
              <w:t>工业 *</w:t>
            </w:r>
          </w:p>
        </w:tc>
        <w:tc>
          <w:tcPr>
            <w:tcW w:w="1369" w:type="dxa"/>
            <w:vAlign w:val="center"/>
          </w:tcPr>
          <w:p w14:paraId="6DC62083"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从业人员(X)</w:t>
            </w:r>
          </w:p>
        </w:tc>
        <w:tc>
          <w:tcPr>
            <w:tcW w:w="709" w:type="dxa"/>
            <w:vAlign w:val="center"/>
          </w:tcPr>
          <w:p w14:paraId="64DA30DB"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人</w:t>
            </w:r>
          </w:p>
        </w:tc>
        <w:tc>
          <w:tcPr>
            <w:tcW w:w="1125" w:type="dxa"/>
            <w:vAlign w:val="center"/>
          </w:tcPr>
          <w:p w14:paraId="219137B9"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X≥1000</w:t>
            </w:r>
          </w:p>
        </w:tc>
        <w:tc>
          <w:tcPr>
            <w:tcW w:w="1701" w:type="dxa"/>
            <w:vAlign w:val="center"/>
          </w:tcPr>
          <w:p w14:paraId="5B1378D7"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300≤X＜1000</w:t>
            </w:r>
          </w:p>
        </w:tc>
        <w:tc>
          <w:tcPr>
            <w:tcW w:w="1426" w:type="dxa"/>
            <w:vAlign w:val="center"/>
          </w:tcPr>
          <w:p w14:paraId="150FB8A2"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 xml:space="preserve"> 20≤X＜300</w:t>
            </w:r>
          </w:p>
        </w:tc>
        <w:tc>
          <w:tcPr>
            <w:tcW w:w="992" w:type="dxa"/>
            <w:vAlign w:val="center"/>
          </w:tcPr>
          <w:p w14:paraId="172AE13E"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X＜20</w:t>
            </w:r>
          </w:p>
        </w:tc>
      </w:tr>
      <w:tr w:rsidR="004F0CEE" w14:paraId="0FC71D48" w14:textId="77777777">
        <w:trPr>
          <w:trHeight w:hRule="exact" w:val="397"/>
          <w:jc w:val="center"/>
        </w:trPr>
        <w:tc>
          <w:tcPr>
            <w:tcW w:w="2113" w:type="dxa"/>
            <w:vMerge/>
            <w:vAlign w:val="center"/>
          </w:tcPr>
          <w:p w14:paraId="6D240511" w14:textId="77777777" w:rsidR="004F0CEE" w:rsidRDefault="004F0CEE">
            <w:pPr>
              <w:widowControl/>
              <w:spacing w:line="360" w:lineRule="auto"/>
              <w:jc w:val="left"/>
              <w:rPr>
                <w:rFonts w:ascii="宋体" w:hAnsi="宋体" w:cs="宋体" w:hint="eastAsia"/>
                <w:kern w:val="0"/>
                <w:sz w:val="18"/>
                <w:szCs w:val="18"/>
              </w:rPr>
            </w:pPr>
          </w:p>
        </w:tc>
        <w:tc>
          <w:tcPr>
            <w:tcW w:w="1369" w:type="dxa"/>
            <w:vAlign w:val="center"/>
          </w:tcPr>
          <w:p w14:paraId="19E34F98"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营业收入(Y)</w:t>
            </w:r>
          </w:p>
        </w:tc>
        <w:tc>
          <w:tcPr>
            <w:tcW w:w="709" w:type="dxa"/>
            <w:vAlign w:val="center"/>
          </w:tcPr>
          <w:p w14:paraId="40713BC8"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万元</w:t>
            </w:r>
          </w:p>
        </w:tc>
        <w:tc>
          <w:tcPr>
            <w:tcW w:w="1125" w:type="dxa"/>
            <w:vAlign w:val="center"/>
          </w:tcPr>
          <w:p w14:paraId="530F3F06"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Y≥40000</w:t>
            </w:r>
          </w:p>
        </w:tc>
        <w:tc>
          <w:tcPr>
            <w:tcW w:w="1701" w:type="dxa"/>
            <w:vAlign w:val="center"/>
          </w:tcPr>
          <w:p w14:paraId="0AF19B14"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2000≤Y＜40000</w:t>
            </w:r>
          </w:p>
        </w:tc>
        <w:tc>
          <w:tcPr>
            <w:tcW w:w="1426" w:type="dxa"/>
            <w:vAlign w:val="center"/>
          </w:tcPr>
          <w:p w14:paraId="71D71632"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 xml:space="preserve"> 300≤Y＜2000</w:t>
            </w:r>
          </w:p>
        </w:tc>
        <w:tc>
          <w:tcPr>
            <w:tcW w:w="992" w:type="dxa"/>
            <w:vAlign w:val="center"/>
          </w:tcPr>
          <w:p w14:paraId="637B6463"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Y＜300</w:t>
            </w:r>
          </w:p>
        </w:tc>
      </w:tr>
      <w:tr w:rsidR="004F0CEE" w14:paraId="65692C3E" w14:textId="77777777">
        <w:trPr>
          <w:trHeight w:hRule="exact" w:val="397"/>
          <w:jc w:val="center"/>
        </w:trPr>
        <w:tc>
          <w:tcPr>
            <w:tcW w:w="2113" w:type="dxa"/>
            <w:vMerge w:val="restart"/>
            <w:vAlign w:val="center"/>
          </w:tcPr>
          <w:p w14:paraId="64BB1B89" w14:textId="77777777" w:rsidR="004F0CEE" w:rsidRDefault="00000000">
            <w:pPr>
              <w:widowControl/>
              <w:spacing w:line="360" w:lineRule="auto"/>
              <w:jc w:val="left"/>
              <w:rPr>
                <w:rFonts w:ascii="宋体" w:hAnsi="宋体" w:cs="宋体" w:hint="eastAsia"/>
                <w:kern w:val="0"/>
                <w:sz w:val="18"/>
                <w:szCs w:val="18"/>
              </w:rPr>
            </w:pPr>
            <w:r>
              <w:rPr>
                <w:rFonts w:ascii="宋体" w:hAnsi="宋体" w:cs="宋体" w:hint="eastAsia"/>
                <w:kern w:val="0"/>
                <w:sz w:val="18"/>
                <w:szCs w:val="18"/>
              </w:rPr>
              <w:t>建筑业</w:t>
            </w:r>
          </w:p>
        </w:tc>
        <w:tc>
          <w:tcPr>
            <w:tcW w:w="1369" w:type="dxa"/>
            <w:vAlign w:val="center"/>
          </w:tcPr>
          <w:p w14:paraId="791C4270"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营业收入(Y)</w:t>
            </w:r>
          </w:p>
        </w:tc>
        <w:tc>
          <w:tcPr>
            <w:tcW w:w="709" w:type="dxa"/>
            <w:vAlign w:val="center"/>
          </w:tcPr>
          <w:p w14:paraId="4C2DC390"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万元</w:t>
            </w:r>
          </w:p>
        </w:tc>
        <w:tc>
          <w:tcPr>
            <w:tcW w:w="1125" w:type="dxa"/>
            <w:vAlign w:val="center"/>
          </w:tcPr>
          <w:p w14:paraId="12B45557"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Y≥80000</w:t>
            </w:r>
          </w:p>
        </w:tc>
        <w:tc>
          <w:tcPr>
            <w:tcW w:w="1701" w:type="dxa"/>
            <w:vAlign w:val="center"/>
          </w:tcPr>
          <w:p w14:paraId="2B3A9EE8"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6000≤Y＜80000</w:t>
            </w:r>
          </w:p>
        </w:tc>
        <w:tc>
          <w:tcPr>
            <w:tcW w:w="1426" w:type="dxa"/>
            <w:vAlign w:val="center"/>
          </w:tcPr>
          <w:p w14:paraId="02EEFBE2"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 xml:space="preserve"> 300≤Y＜6000</w:t>
            </w:r>
          </w:p>
        </w:tc>
        <w:tc>
          <w:tcPr>
            <w:tcW w:w="992" w:type="dxa"/>
            <w:vAlign w:val="center"/>
          </w:tcPr>
          <w:p w14:paraId="2541B929"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Y＜300</w:t>
            </w:r>
          </w:p>
        </w:tc>
      </w:tr>
      <w:tr w:rsidR="004F0CEE" w14:paraId="38B98958" w14:textId="77777777">
        <w:trPr>
          <w:trHeight w:hRule="exact" w:val="397"/>
          <w:jc w:val="center"/>
        </w:trPr>
        <w:tc>
          <w:tcPr>
            <w:tcW w:w="2113" w:type="dxa"/>
            <w:vMerge/>
            <w:vAlign w:val="center"/>
          </w:tcPr>
          <w:p w14:paraId="0ED328E8" w14:textId="77777777" w:rsidR="004F0CEE" w:rsidRDefault="004F0CEE">
            <w:pPr>
              <w:widowControl/>
              <w:spacing w:line="360" w:lineRule="auto"/>
              <w:jc w:val="left"/>
              <w:rPr>
                <w:rFonts w:ascii="宋体" w:hAnsi="宋体" w:cs="宋体" w:hint="eastAsia"/>
                <w:kern w:val="0"/>
                <w:sz w:val="18"/>
                <w:szCs w:val="18"/>
              </w:rPr>
            </w:pPr>
          </w:p>
        </w:tc>
        <w:tc>
          <w:tcPr>
            <w:tcW w:w="1369" w:type="dxa"/>
            <w:vAlign w:val="center"/>
          </w:tcPr>
          <w:p w14:paraId="55D512B6"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资产总额(Z)</w:t>
            </w:r>
          </w:p>
        </w:tc>
        <w:tc>
          <w:tcPr>
            <w:tcW w:w="709" w:type="dxa"/>
            <w:vAlign w:val="center"/>
          </w:tcPr>
          <w:p w14:paraId="6A3BC66D"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万元</w:t>
            </w:r>
          </w:p>
        </w:tc>
        <w:tc>
          <w:tcPr>
            <w:tcW w:w="1125" w:type="dxa"/>
            <w:vAlign w:val="center"/>
          </w:tcPr>
          <w:p w14:paraId="12383C89"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Z≥80000</w:t>
            </w:r>
          </w:p>
        </w:tc>
        <w:tc>
          <w:tcPr>
            <w:tcW w:w="1701" w:type="dxa"/>
            <w:vAlign w:val="center"/>
          </w:tcPr>
          <w:p w14:paraId="12770DB1"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5000≤Z＜80000</w:t>
            </w:r>
          </w:p>
        </w:tc>
        <w:tc>
          <w:tcPr>
            <w:tcW w:w="1426" w:type="dxa"/>
            <w:vAlign w:val="center"/>
          </w:tcPr>
          <w:p w14:paraId="7C55026F"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 xml:space="preserve"> 300≤Z＜5000</w:t>
            </w:r>
          </w:p>
        </w:tc>
        <w:tc>
          <w:tcPr>
            <w:tcW w:w="992" w:type="dxa"/>
            <w:vAlign w:val="center"/>
          </w:tcPr>
          <w:p w14:paraId="644B52EF"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Z＜300</w:t>
            </w:r>
          </w:p>
        </w:tc>
      </w:tr>
      <w:tr w:rsidR="004F0CEE" w14:paraId="7E5E5389" w14:textId="77777777">
        <w:trPr>
          <w:trHeight w:hRule="exact" w:val="397"/>
          <w:jc w:val="center"/>
        </w:trPr>
        <w:tc>
          <w:tcPr>
            <w:tcW w:w="2113" w:type="dxa"/>
            <w:vMerge w:val="restart"/>
            <w:vAlign w:val="center"/>
          </w:tcPr>
          <w:p w14:paraId="40D6CBBC" w14:textId="77777777" w:rsidR="004F0CEE" w:rsidRDefault="00000000">
            <w:pPr>
              <w:widowControl/>
              <w:spacing w:line="360" w:lineRule="auto"/>
              <w:jc w:val="left"/>
              <w:rPr>
                <w:rFonts w:ascii="宋体" w:hAnsi="宋体" w:cs="宋体" w:hint="eastAsia"/>
                <w:kern w:val="0"/>
                <w:sz w:val="18"/>
                <w:szCs w:val="18"/>
              </w:rPr>
            </w:pPr>
            <w:r>
              <w:rPr>
                <w:rFonts w:ascii="宋体" w:hAnsi="宋体" w:cs="宋体" w:hint="eastAsia"/>
                <w:kern w:val="0"/>
                <w:sz w:val="18"/>
                <w:szCs w:val="18"/>
              </w:rPr>
              <w:t>批发业</w:t>
            </w:r>
          </w:p>
        </w:tc>
        <w:tc>
          <w:tcPr>
            <w:tcW w:w="1369" w:type="dxa"/>
            <w:vAlign w:val="center"/>
          </w:tcPr>
          <w:p w14:paraId="0B52D22D"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从业人员(X)</w:t>
            </w:r>
          </w:p>
        </w:tc>
        <w:tc>
          <w:tcPr>
            <w:tcW w:w="709" w:type="dxa"/>
            <w:vAlign w:val="center"/>
          </w:tcPr>
          <w:p w14:paraId="0355CAE3"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人</w:t>
            </w:r>
          </w:p>
        </w:tc>
        <w:tc>
          <w:tcPr>
            <w:tcW w:w="1125" w:type="dxa"/>
            <w:vAlign w:val="center"/>
          </w:tcPr>
          <w:p w14:paraId="0D552555"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X≥200</w:t>
            </w:r>
          </w:p>
        </w:tc>
        <w:tc>
          <w:tcPr>
            <w:tcW w:w="1701" w:type="dxa"/>
            <w:vAlign w:val="center"/>
          </w:tcPr>
          <w:p w14:paraId="1685F091"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20≤X＜200</w:t>
            </w:r>
          </w:p>
        </w:tc>
        <w:tc>
          <w:tcPr>
            <w:tcW w:w="1426" w:type="dxa"/>
            <w:vAlign w:val="center"/>
          </w:tcPr>
          <w:p w14:paraId="2B6AB77B"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 xml:space="preserve"> 5≤X＜20</w:t>
            </w:r>
          </w:p>
        </w:tc>
        <w:tc>
          <w:tcPr>
            <w:tcW w:w="992" w:type="dxa"/>
            <w:vAlign w:val="center"/>
          </w:tcPr>
          <w:p w14:paraId="380DA421"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X＜5</w:t>
            </w:r>
          </w:p>
        </w:tc>
      </w:tr>
      <w:tr w:rsidR="004F0CEE" w14:paraId="5F9A3237" w14:textId="77777777">
        <w:trPr>
          <w:trHeight w:hRule="exact" w:val="397"/>
          <w:jc w:val="center"/>
        </w:trPr>
        <w:tc>
          <w:tcPr>
            <w:tcW w:w="2113" w:type="dxa"/>
            <w:vMerge/>
            <w:vAlign w:val="center"/>
          </w:tcPr>
          <w:p w14:paraId="03B7AEE7" w14:textId="77777777" w:rsidR="004F0CEE" w:rsidRDefault="004F0CEE">
            <w:pPr>
              <w:widowControl/>
              <w:spacing w:line="360" w:lineRule="auto"/>
              <w:jc w:val="left"/>
              <w:rPr>
                <w:rFonts w:ascii="宋体" w:hAnsi="宋体" w:cs="宋体" w:hint="eastAsia"/>
                <w:kern w:val="0"/>
                <w:sz w:val="18"/>
                <w:szCs w:val="18"/>
              </w:rPr>
            </w:pPr>
          </w:p>
        </w:tc>
        <w:tc>
          <w:tcPr>
            <w:tcW w:w="1369" w:type="dxa"/>
            <w:vAlign w:val="center"/>
          </w:tcPr>
          <w:p w14:paraId="38BD7869"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营业收入(Y)</w:t>
            </w:r>
          </w:p>
        </w:tc>
        <w:tc>
          <w:tcPr>
            <w:tcW w:w="709" w:type="dxa"/>
            <w:vAlign w:val="center"/>
          </w:tcPr>
          <w:p w14:paraId="57C1193A"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万元</w:t>
            </w:r>
          </w:p>
        </w:tc>
        <w:tc>
          <w:tcPr>
            <w:tcW w:w="1125" w:type="dxa"/>
            <w:vAlign w:val="center"/>
          </w:tcPr>
          <w:p w14:paraId="25F1B20B"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Y≥40000</w:t>
            </w:r>
          </w:p>
        </w:tc>
        <w:tc>
          <w:tcPr>
            <w:tcW w:w="1701" w:type="dxa"/>
            <w:vAlign w:val="center"/>
          </w:tcPr>
          <w:p w14:paraId="44482005"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5000≤Y＜40000</w:t>
            </w:r>
          </w:p>
        </w:tc>
        <w:tc>
          <w:tcPr>
            <w:tcW w:w="1426" w:type="dxa"/>
            <w:vAlign w:val="center"/>
          </w:tcPr>
          <w:p w14:paraId="1E01395C" w14:textId="77777777" w:rsidR="004F0CEE" w:rsidRDefault="00000000">
            <w:pPr>
              <w:widowControl/>
              <w:spacing w:line="360" w:lineRule="auto"/>
              <w:ind w:leftChars="-1" w:left="-1" w:hanging="1"/>
              <w:jc w:val="center"/>
              <w:rPr>
                <w:rFonts w:ascii="宋体" w:hAnsi="宋体" w:cs="宋体" w:hint="eastAsia"/>
                <w:kern w:val="0"/>
                <w:sz w:val="18"/>
                <w:szCs w:val="18"/>
              </w:rPr>
            </w:pPr>
            <w:r>
              <w:rPr>
                <w:rFonts w:ascii="宋体" w:hAnsi="宋体" w:cs="宋体" w:hint="eastAsia"/>
                <w:kern w:val="0"/>
                <w:sz w:val="18"/>
                <w:szCs w:val="18"/>
              </w:rPr>
              <w:t>1000≤Y＜5000</w:t>
            </w:r>
          </w:p>
        </w:tc>
        <w:tc>
          <w:tcPr>
            <w:tcW w:w="992" w:type="dxa"/>
            <w:vAlign w:val="center"/>
          </w:tcPr>
          <w:p w14:paraId="30023439"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Y＜1000</w:t>
            </w:r>
          </w:p>
        </w:tc>
      </w:tr>
      <w:tr w:rsidR="004F0CEE" w14:paraId="0D88D0EF" w14:textId="77777777">
        <w:trPr>
          <w:trHeight w:hRule="exact" w:val="397"/>
          <w:jc w:val="center"/>
        </w:trPr>
        <w:tc>
          <w:tcPr>
            <w:tcW w:w="2113" w:type="dxa"/>
            <w:vMerge w:val="restart"/>
            <w:vAlign w:val="center"/>
          </w:tcPr>
          <w:p w14:paraId="39855B12" w14:textId="77777777" w:rsidR="004F0CEE" w:rsidRDefault="00000000">
            <w:pPr>
              <w:widowControl/>
              <w:spacing w:line="360" w:lineRule="auto"/>
              <w:jc w:val="left"/>
              <w:rPr>
                <w:rFonts w:ascii="宋体" w:hAnsi="宋体" w:cs="宋体" w:hint="eastAsia"/>
                <w:kern w:val="0"/>
                <w:sz w:val="18"/>
                <w:szCs w:val="18"/>
              </w:rPr>
            </w:pPr>
            <w:r>
              <w:rPr>
                <w:rFonts w:ascii="宋体" w:hAnsi="宋体" w:cs="宋体" w:hint="eastAsia"/>
                <w:kern w:val="0"/>
                <w:sz w:val="18"/>
                <w:szCs w:val="18"/>
              </w:rPr>
              <w:t>零售业</w:t>
            </w:r>
          </w:p>
        </w:tc>
        <w:tc>
          <w:tcPr>
            <w:tcW w:w="1369" w:type="dxa"/>
            <w:vAlign w:val="center"/>
          </w:tcPr>
          <w:p w14:paraId="4C039B61"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从业人员(X)</w:t>
            </w:r>
          </w:p>
        </w:tc>
        <w:tc>
          <w:tcPr>
            <w:tcW w:w="709" w:type="dxa"/>
            <w:vAlign w:val="center"/>
          </w:tcPr>
          <w:p w14:paraId="416CA9E9"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人</w:t>
            </w:r>
          </w:p>
        </w:tc>
        <w:tc>
          <w:tcPr>
            <w:tcW w:w="1125" w:type="dxa"/>
            <w:vAlign w:val="center"/>
          </w:tcPr>
          <w:p w14:paraId="00BF290A"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X≥300</w:t>
            </w:r>
          </w:p>
        </w:tc>
        <w:tc>
          <w:tcPr>
            <w:tcW w:w="1701" w:type="dxa"/>
            <w:vAlign w:val="center"/>
          </w:tcPr>
          <w:p w14:paraId="40960C7F"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50≤X＜300</w:t>
            </w:r>
          </w:p>
        </w:tc>
        <w:tc>
          <w:tcPr>
            <w:tcW w:w="1426" w:type="dxa"/>
            <w:vAlign w:val="center"/>
          </w:tcPr>
          <w:p w14:paraId="576A2FE4" w14:textId="77777777" w:rsidR="004F0CEE" w:rsidRDefault="00000000">
            <w:pPr>
              <w:widowControl/>
              <w:spacing w:line="360" w:lineRule="auto"/>
              <w:ind w:leftChars="-1" w:left="-1" w:hanging="1"/>
              <w:jc w:val="center"/>
              <w:rPr>
                <w:rFonts w:ascii="宋体" w:hAnsi="宋体" w:cs="宋体" w:hint="eastAsia"/>
                <w:kern w:val="0"/>
                <w:sz w:val="18"/>
                <w:szCs w:val="18"/>
              </w:rPr>
            </w:pPr>
            <w:r>
              <w:rPr>
                <w:rFonts w:ascii="宋体" w:hAnsi="宋体" w:cs="宋体" w:hint="eastAsia"/>
                <w:kern w:val="0"/>
                <w:sz w:val="18"/>
                <w:szCs w:val="18"/>
              </w:rPr>
              <w:t xml:space="preserve">10≤X＜50 </w:t>
            </w:r>
          </w:p>
        </w:tc>
        <w:tc>
          <w:tcPr>
            <w:tcW w:w="992" w:type="dxa"/>
            <w:vAlign w:val="center"/>
          </w:tcPr>
          <w:p w14:paraId="1FBC1546"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X＜10</w:t>
            </w:r>
          </w:p>
        </w:tc>
      </w:tr>
      <w:tr w:rsidR="004F0CEE" w14:paraId="3722DBF6" w14:textId="77777777">
        <w:trPr>
          <w:trHeight w:hRule="exact" w:val="397"/>
          <w:jc w:val="center"/>
        </w:trPr>
        <w:tc>
          <w:tcPr>
            <w:tcW w:w="2113" w:type="dxa"/>
            <w:vMerge/>
            <w:vAlign w:val="center"/>
          </w:tcPr>
          <w:p w14:paraId="54C424A2" w14:textId="77777777" w:rsidR="004F0CEE" w:rsidRDefault="004F0CEE">
            <w:pPr>
              <w:widowControl/>
              <w:spacing w:line="360" w:lineRule="auto"/>
              <w:jc w:val="left"/>
              <w:rPr>
                <w:rFonts w:ascii="宋体" w:hAnsi="宋体" w:cs="宋体" w:hint="eastAsia"/>
                <w:kern w:val="0"/>
                <w:sz w:val="18"/>
                <w:szCs w:val="18"/>
              </w:rPr>
            </w:pPr>
          </w:p>
        </w:tc>
        <w:tc>
          <w:tcPr>
            <w:tcW w:w="1369" w:type="dxa"/>
            <w:vAlign w:val="center"/>
          </w:tcPr>
          <w:p w14:paraId="03BE4375"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营业收入(Y)</w:t>
            </w:r>
          </w:p>
        </w:tc>
        <w:tc>
          <w:tcPr>
            <w:tcW w:w="709" w:type="dxa"/>
            <w:vAlign w:val="center"/>
          </w:tcPr>
          <w:p w14:paraId="352E827F"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万元</w:t>
            </w:r>
          </w:p>
        </w:tc>
        <w:tc>
          <w:tcPr>
            <w:tcW w:w="1125" w:type="dxa"/>
            <w:vAlign w:val="center"/>
          </w:tcPr>
          <w:p w14:paraId="5451154E"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Y≥20000</w:t>
            </w:r>
          </w:p>
        </w:tc>
        <w:tc>
          <w:tcPr>
            <w:tcW w:w="1701" w:type="dxa"/>
            <w:vAlign w:val="center"/>
          </w:tcPr>
          <w:p w14:paraId="45AB4301"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 xml:space="preserve"> 500≤Y＜20000</w:t>
            </w:r>
          </w:p>
        </w:tc>
        <w:tc>
          <w:tcPr>
            <w:tcW w:w="1426" w:type="dxa"/>
            <w:vAlign w:val="center"/>
          </w:tcPr>
          <w:p w14:paraId="563645E5" w14:textId="77777777" w:rsidR="004F0CEE" w:rsidRDefault="00000000">
            <w:pPr>
              <w:widowControl/>
              <w:spacing w:line="360" w:lineRule="auto"/>
              <w:ind w:leftChars="-1" w:left="-1" w:hanging="1"/>
              <w:jc w:val="center"/>
              <w:rPr>
                <w:rFonts w:ascii="宋体" w:hAnsi="宋体" w:cs="宋体" w:hint="eastAsia"/>
                <w:kern w:val="0"/>
                <w:sz w:val="18"/>
                <w:szCs w:val="18"/>
              </w:rPr>
            </w:pPr>
            <w:r>
              <w:rPr>
                <w:rFonts w:ascii="宋体" w:hAnsi="宋体" w:cs="宋体" w:hint="eastAsia"/>
                <w:kern w:val="0"/>
                <w:sz w:val="18"/>
                <w:szCs w:val="18"/>
              </w:rPr>
              <w:t xml:space="preserve">100≤Y＜500 </w:t>
            </w:r>
          </w:p>
        </w:tc>
        <w:tc>
          <w:tcPr>
            <w:tcW w:w="992" w:type="dxa"/>
            <w:vAlign w:val="center"/>
          </w:tcPr>
          <w:p w14:paraId="7B24356F"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Y＜100</w:t>
            </w:r>
          </w:p>
        </w:tc>
      </w:tr>
      <w:tr w:rsidR="004F0CEE" w14:paraId="65A6BE5A" w14:textId="77777777">
        <w:trPr>
          <w:trHeight w:hRule="exact" w:val="397"/>
          <w:jc w:val="center"/>
        </w:trPr>
        <w:tc>
          <w:tcPr>
            <w:tcW w:w="2113" w:type="dxa"/>
            <w:vMerge w:val="restart"/>
            <w:vAlign w:val="center"/>
          </w:tcPr>
          <w:p w14:paraId="4F5D30ED" w14:textId="77777777" w:rsidR="004F0CEE" w:rsidRDefault="00000000">
            <w:pPr>
              <w:widowControl/>
              <w:spacing w:line="360" w:lineRule="auto"/>
              <w:jc w:val="left"/>
              <w:rPr>
                <w:rFonts w:ascii="宋体" w:hAnsi="宋体" w:cs="宋体" w:hint="eastAsia"/>
                <w:kern w:val="0"/>
                <w:sz w:val="18"/>
                <w:szCs w:val="18"/>
              </w:rPr>
            </w:pPr>
            <w:r>
              <w:rPr>
                <w:rFonts w:ascii="宋体" w:hAnsi="宋体" w:cs="宋体" w:hint="eastAsia"/>
                <w:kern w:val="0"/>
                <w:sz w:val="18"/>
                <w:szCs w:val="18"/>
              </w:rPr>
              <w:t>交通运输业 *</w:t>
            </w:r>
          </w:p>
        </w:tc>
        <w:tc>
          <w:tcPr>
            <w:tcW w:w="1369" w:type="dxa"/>
            <w:vAlign w:val="center"/>
          </w:tcPr>
          <w:p w14:paraId="452AD5A8"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从业人员(X)</w:t>
            </w:r>
          </w:p>
        </w:tc>
        <w:tc>
          <w:tcPr>
            <w:tcW w:w="709" w:type="dxa"/>
            <w:vAlign w:val="center"/>
          </w:tcPr>
          <w:p w14:paraId="1753548B"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人</w:t>
            </w:r>
          </w:p>
        </w:tc>
        <w:tc>
          <w:tcPr>
            <w:tcW w:w="1125" w:type="dxa"/>
            <w:vAlign w:val="center"/>
          </w:tcPr>
          <w:p w14:paraId="72DF090C"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X≥1000</w:t>
            </w:r>
          </w:p>
        </w:tc>
        <w:tc>
          <w:tcPr>
            <w:tcW w:w="1701" w:type="dxa"/>
            <w:vAlign w:val="center"/>
          </w:tcPr>
          <w:p w14:paraId="716B062B"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300≤X＜1000</w:t>
            </w:r>
          </w:p>
        </w:tc>
        <w:tc>
          <w:tcPr>
            <w:tcW w:w="1426" w:type="dxa"/>
            <w:vAlign w:val="center"/>
          </w:tcPr>
          <w:p w14:paraId="31D8A6B8"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 xml:space="preserve"> 20≤X＜300</w:t>
            </w:r>
          </w:p>
        </w:tc>
        <w:tc>
          <w:tcPr>
            <w:tcW w:w="992" w:type="dxa"/>
            <w:vAlign w:val="center"/>
          </w:tcPr>
          <w:p w14:paraId="5F80A780"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X＜20</w:t>
            </w:r>
          </w:p>
        </w:tc>
      </w:tr>
      <w:tr w:rsidR="004F0CEE" w14:paraId="62C9EA6B" w14:textId="77777777">
        <w:trPr>
          <w:trHeight w:hRule="exact" w:val="397"/>
          <w:jc w:val="center"/>
        </w:trPr>
        <w:tc>
          <w:tcPr>
            <w:tcW w:w="2113" w:type="dxa"/>
            <w:vMerge/>
            <w:vAlign w:val="center"/>
          </w:tcPr>
          <w:p w14:paraId="48E16F44" w14:textId="77777777" w:rsidR="004F0CEE" w:rsidRDefault="004F0CEE">
            <w:pPr>
              <w:widowControl/>
              <w:spacing w:line="360" w:lineRule="auto"/>
              <w:jc w:val="left"/>
              <w:rPr>
                <w:rFonts w:ascii="宋体" w:hAnsi="宋体" w:cs="宋体" w:hint="eastAsia"/>
                <w:kern w:val="0"/>
                <w:sz w:val="18"/>
                <w:szCs w:val="18"/>
              </w:rPr>
            </w:pPr>
          </w:p>
        </w:tc>
        <w:tc>
          <w:tcPr>
            <w:tcW w:w="1369" w:type="dxa"/>
            <w:vAlign w:val="center"/>
          </w:tcPr>
          <w:p w14:paraId="0B76651D"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营业收入(Y)</w:t>
            </w:r>
          </w:p>
        </w:tc>
        <w:tc>
          <w:tcPr>
            <w:tcW w:w="709" w:type="dxa"/>
            <w:vAlign w:val="center"/>
          </w:tcPr>
          <w:p w14:paraId="5811C21B"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万元</w:t>
            </w:r>
          </w:p>
        </w:tc>
        <w:tc>
          <w:tcPr>
            <w:tcW w:w="1125" w:type="dxa"/>
            <w:vAlign w:val="center"/>
          </w:tcPr>
          <w:p w14:paraId="3C5064F8"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Y≥30000</w:t>
            </w:r>
          </w:p>
        </w:tc>
        <w:tc>
          <w:tcPr>
            <w:tcW w:w="1701" w:type="dxa"/>
            <w:vAlign w:val="center"/>
          </w:tcPr>
          <w:p w14:paraId="733E4BCB"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3000≤Y＜30000</w:t>
            </w:r>
          </w:p>
        </w:tc>
        <w:tc>
          <w:tcPr>
            <w:tcW w:w="1426" w:type="dxa"/>
            <w:vAlign w:val="center"/>
          </w:tcPr>
          <w:p w14:paraId="37EE9273"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 xml:space="preserve"> 200≤Y＜3000</w:t>
            </w:r>
          </w:p>
        </w:tc>
        <w:tc>
          <w:tcPr>
            <w:tcW w:w="992" w:type="dxa"/>
            <w:vAlign w:val="center"/>
          </w:tcPr>
          <w:p w14:paraId="5675083D"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Y＜200</w:t>
            </w:r>
          </w:p>
        </w:tc>
      </w:tr>
      <w:tr w:rsidR="004F0CEE" w14:paraId="031E37DF" w14:textId="77777777">
        <w:trPr>
          <w:trHeight w:hRule="exact" w:val="397"/>
          <w:jc w:val="center"/>
        </w:trPr>
        <w:tc>
          <w:tcPr>
            <w:tcW w:w="2113" w:type="dxa"/>
            <w:vMerge w:val="restart"/>
            <w:vAlign w:val="center"/>
          </w:tcPr>
          <w:p w14:paraId="7732F80A" w14:textId="77777777" w:rsidR="004F0CEE" w:rsidRDefault="00000000">
            <w:pPr>
              <w:widowControl/>
              <w:spacing w:line="360" w:lineRule="auto"/>
              <w:jc w:val="left"/>
              <w:rPr>
                <w:rFonts w:ascii="宋体" w:hAnsi="宋体" w:cs="宋体" w:hint="eastAsia"/>
                <w:kern w:val="0"/>
                <w:sz w:val="18"/>
                <w:szCs w:val="18"/>
              </w:rPr>
            </w:pPr>
            <w:r>
              <w:rPr>
                <w:rFonts w:ascii="宋体" w:hAnsi="宋体" w:cs="宋体" w:hint="eastAsia"/>
                <w:kern w:val="0"/>
                <w:sz w:val="18"/>
                <w:szCs w:val="18"/>
              </w:rPr>
              <w:t>仓储业*</w:t>
            </w:r>
          </w:p>
        </w:tc>
        <w:tc>
          <w:tcPr>
            <w:tcW w:w="1369" w:type="dxa"/>
            <w:vAlign w:val="center"/>
          </w:tcPr>
          <w:p w14:paraId="79628A6B"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从业人员(X)</w:t>
            </w:r>
          </w:p>
        </w:tc>
        <w:tc>
          <w:tcPr>
            <w:tcW w:w="709" w:type="dxa"/>
            <w:vAlign w:val="center"/>
          </w:tcPr>
          <w:p w14:paraId="54653590"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人</w:t>
            </w:r>
          </w:p>
        </w:tc>
        <w:tc>
          <w:tcPr>
            <w:tcW w:w="1125" w:type="dxa"/>
            <w:vAlign w:val="center"/>
          </w:tcPr>
          <w:p w14:paraId="49C4B78B"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X≥200</w:t>
            </w:r>
          </w:p>
        </w:tc>
        <w:tc>
          <w:tcPr>
            <w:tcW w:w="1701" w:type="dxa"/>
            <w:vAlign w:val="center"/>
          </w:tcPr>
          <w:p w14:paraId="1AC22E5C" w14:textId="77777777" w:rsidR="004F0CEE" w:rsidRDefault="00000000">
            <w:pPr>
              <w:widowControl/>
              <w:spacing w:line="360" w:lineRule="auto"/>
              <w:ind w:leftChars="-51" w:left="1" w:hangingChars="60" w:hanging="108"/>
              <w:jc w:val="center"/>
              <w:rPr>
                <w:rFonts w:ascii="宋体" w:hAnsi="宋体" w:cs="宋体" w:hint="eastAsia"/>
                <w:kern w:val="0"/>
                <w:sz w:val="18"/>
                <w:szCs w:val="18"/>
              </w:rPr>
            </w:pPr>
            <w:r>
              <w:rPr>
                <w:rFonts w:ascii="宋体" w:hAnsi="宋体" w:cs="宋体" w:hint="eastAsia"/>
                <w:kern w:val="0"/>
                <w:sz w:val="18"/>
                <w:szCs w:val="18"/>
              </w:rPr>
              <w:t>100≤X＜200</w:t>
            </w:r>
          </w:p>
        </w:tc>
        <w:tc>
          <w:tcPr>
            <w:tcW w:w="1426" w:type="dxa"/>
            <w:vAlign w:val="center"/>
          </w:tcPr>
          <w:p w14:paraId="26793140"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 xml:space="preserve"> 20≤X＜100</w:t>
            </w:r>
          </w:p>
        </w:tc>
        <w:tc>
          <w:tcPr>
            <w:tcW w:w="992" w:type="dxa"/>
            <w:vAlign w:val="center"/>
          </w:tcPr>
          <w:p w14:paraId="12633613"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X＜20</w:t>
            </w:r>
          </w:p>
        </w:tc>
      </w:tr>
      <w:tr w:rsidR="004F0CEE" w14:paraId="46721351" w14:textId="77777777">
        <w:trPr>
          <w:trHeight w:hRule="exact" w:val="397"/>
          <w:jc w:val="center"/>
        </w:trPr>
        <w:tc>
          <w:tcPr>
            <w:tcW w:w="2113" w:type="dxa"/>
            <w:vMerge/>
            <w:vAlign w:val="center"/>
          </w:tcPr>
          <w:p w14:paraId="395205A2" w14:textId="77777777" w:rsidR="004F0CEE" w:rsidRDefault="004F0CEE">
            <w:pPr>
              <w:widowControl/>
              <w:spacing w:line="360" w:lineRule="auto"/>
              <w:jc w:val="left"/>
              <w:rPr>
                <w:rFonts w:ascii="宋体" w:hAnsi="宋体" w:cs="宋体" w:hint="eastAsia"/>
                <w:kern w:val="0"/>
                <w:sz w:val="18"/>
                <w:szCs w:val="18"/>
              </w:rPr>
            </w:pPr>
          </w:p>
        </w:tc>
        <w:tc>
          <w:tcPr>
            <w:tcW w:w="1369" w:type="dxa"/>
            <w:vAlign w:val="center"/>
          </w:tcPr>
          <w:p w14:paraId="1AAEE45C"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营业收入(Y)</w:t>
            </w:r>
          </w:p>
        </w:tc>
        <w:tc>
          <w:tcPr>
            <w:tcW w:w="709" w:type="dxa"/>
            <w:vAlign w:val="center"/>
          </w:tcPr>
          <w:p w14:paraId="427B52FF"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万元</w:t>
            </w:r>
          </w:p>
        </w:tc>
        <w:tc>
          <w:tcPr>
            <w:tcW w:w="1125" w:type="dxa"/>
            <w:vAlign w:val="center"/>
          </w:tcPr>
          <w:p w14:paraId="102BD59C"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Y≥30000</w:t>
            </w:r>
          </w:p>
        </w:tc>
        <w:tc>
          <w:tcPr>
            <w:tcW w:w="1701" w:type="dxa"/>
            <w:vAlign w:val="center"/>
          </w:tcPr>
          <w:p w14:paraId="7CAE7465"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1000≤Y＜30000</w:t>
            </w:r>
          </w:p>
        </w:tc>
        <w:tc>
          <w:tcPr>
            <w:tcW w:w="1426" w:type="dxa"/>
            <w:vAlign w:val="center"/>
          </w:tcPr>
          <w:p w14:paraId="4BB445C5"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 xml:space="preserve"> 100≤Y＜1000</w:t>
            </w:r>
          </w:p>
        </w:tc>
        <w:tc>
          <w:tcPr>
            <w:tcW w:w="992" w:type="dxa"/>
            <w:vAlign w:val="center"/>
          </w:tcPr>
          <w:p w14:paraId="5DE572CD"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Y＜100</w:t>
            </w:r>
          </w:p>
        </w:tc>
      </w:tr>
      <w:tr w:rsidR="004F0CEE" w14:paraId="0E73E6D2" w14:textId="77777777">
        <w:trPr>
          <w:trHeight w:hRule="exact" w:val="397"/>
          <w:jc w:val="center"/>
        </w:trPr>
        <w:tc>
          <w:tcPr>
            <w:tcW w:w="2113" w:type="dxa"/>
            <w:vMerge w:val="restart"/>
            <w:vAlign w:val="center"/>
          </w:tcPr>
          <w:p w14:paraId="215BD309" w14:textId="77777777" w:rsidR="004F0CEE" w:rsidRDefault="00000000">
            <w:pPr>
              <w:widowControl/>
              <w:spacing w:line="360" w:lineRule="auto"/>
              <w:jc w:val="left"/>
              <w:rPr>
                <w:rFonts w:ascii="宋体" w:hAnsi="宋体" w:cs="宋体" w:hint="eastAsia"/>
                <w:kern w:val="0"/>
                <w:sz w:val="18"/>
                <w:szCs w:val="18"/>
              </w:rPr>
            </w:pPr>
            <w:r>
              <w:rPr>
                <w:rFonts w:ascii="宋体" w:hAnsi="宋体" w:cs="宋体" w:hint="eastAsia"/>
                <w:kern w:val="0"/>
                <w:sz w:val="18"/>
                <w:szCs w:val="18"/>
              </w:rPr>
              <w:t>邮政业</w:t>
            </w:r>
          </w:p>
        </w:tc>
        <w:tc>
          <w:tcPr>
            <w:tcW w:w="1369" w:type="dxa"/>
            <w:vAlign w:val="center"/>
          </w:tcPr>
          <w:p w14:paraId="5ABBB41E"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从业人员(X)</w:t>
            </w:r>
          </w:p>
        </w:tc>
        <w:tc>
          <w:tcPr>
            <w:tcW w:w="709" w:type="dxa"/>
            <w:vAlign w:val="center"/>
          </w:tcPr>
          <w:p w14:paraId="6DF9D769"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人</w:t>
            </w:r>
          </w:p>
        </w:tc>
        <w:tc>
          <w:tcPr>
            <w:tcW w:w="1125" w:type="dxa"/>
            <w:vAlign w:val="center"/>
          </w:tcPr>
          <w:p w14:paraId="24C9C24B"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X≥1000</w:t>
            </w:r>
          </w:p>
        </w:tc>
        <w:tc>
          <w:tcPr>
            <w:tcW w:w="1701" w:type="dxa"/>
            <w:vAlign w:val="center"/>
          </w:tcPr>
          <w:p w14:paraId="6B2F877E"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300≤X＜1000</w:t>
            </w:r>
          </w:p>
        </w:tc>
        <w:tc>
          <w:tcPr>
            <w:tcW w:w="1426" w:type="dxa"/>
            <w:vAlign w:val="center"/>
          </w:tcPr>
          <w:p w14:paraId="196DDB38"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 xml:space="preserve"> 20≤X＜300</w:t>
            </w:r>
          </w:p>
        </w:tc>
        <w:tc>
          <w:tcPr>
            <w:tcW w:w="992" w:type="dxa"/>
            <w:vAlign w:val="center"/>
          </w:tcPr>
          <w:p w14:paraId="267FC34B"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X＜20</w:t>
            </w:r>
          </w:p>
        </w:tc>
      </w:tr>
      <w:tr w:rsidR="004F0CEE" w14:paraId="788F67C2" w14:textId="77777777">
        <w:trPr>
          <w:trHeight w:hRule="exact" w:val="397"/>
          <w:jc w:val="center"/>
        </w:trPr>
        <w:tc>
          <w:tcPr>
            <w:tcW w:w="2113" w:type="dxa"/>
            <w:vMerge/>
            <w:vAlign w:val="center"/>
          </w:tcPr>
          <w:p w14:paraId="0F6AC036" w14:textId="77777777" w:rsidR="004F0CEE" w:rsidRDefault="004F0CEE">
            <w:pPr>
              <w:widowControl/>
              <w:spacing w:line="360" w:lineRule="auto"/>
              <w:jc w:val="left"/>
              <w:rPr>
                <w:rFonts w:ascii="宋体" w:hAnsi="宋体" w:cs="宋体" w:hint="eastAsia"/>
                <w:kern w:val="0"/>
                <w:sz w:val="18"/>
                <w:szCs w:val="18"/>
              </w:rPr>
            </w:pPr>
          </w:p>
        </w:tc>
        <w:tc>
          <w:tcPr>
            <w:tcW w:w="1369" w:type="dxa"/>
            <w:vAlign w:val="center"/>
          </w:tcPr>
          <w:p w14:paraId="0D5C9AC2"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营业收入(Y)</w:t>
            </w:r>
          </w:p>
        </w:tc>
        <w:tc>
          <w:tcPr>
            <w:tcW w:w="709" w:type="dxa"/>
            <w:vAlign w:val="center"/>
          </w:tcPr>
          <w:p w14:paraId="34A9AE5D"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万元</w:t>
            </w:r>
          </w:p>
        </w:tc>
        <w:tc>
          <w:tcPr>
            <w:tcW w:w="1125" w:type="dxa"/>
            <w:vAlign w:val="center"/>
          </w:tcPr>
          <w:p w14:paraId="6C92EDDD"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Y≥30000</w:t>
            </w:r>
          </w:p>
        </w:tc>
        <w:tc>
          <w:tcPr>
            <w:tcW w:w="1701" w:type="dxa"/>
            <w:vAlign w:val="center"/>
          </w:tcPr>
          <w:p w14:paraId="5BBC2D72"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2000≤Y＜30000</w:t>
            </w:r>
          </w:p>
        </w:tc>
        <w:tc>
          <w:tcPr>
            <w:tcW w:w="1426" w:type="dxa"/>
            <w:vAlign w:val="center"/>
          </w:tcPr>
          <w:p w14:paraId="5D28597C"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 xml:space="preserve"> 100≤Y＜2000</w:t>
            </w:r>
          </w:p>
        </w:tc>
        <w:tc>
          <w:tcPr>
            <w:tcW w:w="992" w:type="dxa"/>
            <w:vAlign w:val="center"/>
          </w:tcPr>
          <w:p w14:paraId="6FFDD98A"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Y＜100</w:t>
            </w:r>
          </w:p>
        </w:tc>
      </w:tr>
      <w:tr w:rsidR="004F0CEE" w14:paraId="2A9FE4DC" w14:textId="77777777">
        <w:trPr>
          <w:trHeight w:hRule="exact" w:val="397"/>
          <w:jc w:val="center"/>
        </w:trPr>
        <w:tc>
          <w:tcPr>
            <w:tcW w:w="2113" w:type="dxa"/>
            <w:vMerge w:val="restart"/>
            <w:vAlign w:val="center"/>
          </w:tcPr>
          <w:p w14:paraId="308C7B95" w14:textId="77777777" w:rsidR="004F0CEE" w:rsidRDefault="00000000">
            <w:pPr>
              <w:widowControl/>
              <w:spacing w:line="360" w:lineRule="auto"/>
              <w:jc w:val="left"/>
              <w:rPr>
                <w:rFonts w:ascii="宋体" w:hAnsi="宋体" w:cs="宋体" w:hint="eastAsia"/>
                <w:kern w:val="0"/>
                <w:sz w:val="18"/>
                <w:szCs w:val="18"/>
              </w:rPr>
            </w:pPr>
            <w:r>
              <w:rPr>
                <w:rFonts w:ascii="宋体" w:hAnsi="宋体" w:cs="宋体" w:hint="eastAsia"/>
                <w:kern w:val="0"/>
                <w:sz w:val="18"/>
                <w:szCs w:val="18"/>
              </w:rPr>
              <w:t>住宿业</w:t>
            </w:r>
          </w:p>
        </w:tc>
        <w:tc>
          <w:tcPr>
            <w:tcW w:w="1369" w:type="dxa"/>
            <w:vAlign w:val="center"/>
          </w:tcPr>
          <w:p w14:paraId="186DD195"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从业人员(X)</w:t>
            </w:r>
          </w:p>
        </w:tc>
        <w:tc>
          <w:tcPr>
            <w:tcW w:w="709" w:type="dxa"/>
            <w:vAlign w:val="center"/>
          </w:tcPr>
          <w:p w14:paraId="480DFB6C"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人</w:t>
            </w:r>
          </w:p>
        </w:tc>
        <w:tc>
          <w:tcPr>
            <w:tcW w:w="1125" w:type="dxa"/>
            <w:vAlign w:val="center"/>
          </w:tcPr>
          <w:p w14:paraId="5B734436"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X≥300</w:t>
            </w:r>
          </w:p>
        </w:tc>
        <w:tc>
          <w:tcPr>
            <w:tcW w:w="1701" w:type="dxa"/>
            <w:vAlign w:val="center"/>
          </w:tcPr>
          <w:p w14:paraId="700CAD9F" w14:textId="77777777" w:rsidR="004F0CEE" w:rsidRDefault="00000000">
            <w:pPr>
              <w:widowControl/>
              <w:spacing w:line="360" w:lineRule="auto"/>
              <w:ind w:leftChars="-51" w:left="1" w:hangingChars="60" w:hanging="108"/>
              <w:jc w:val="center"/>
              <w:rPr>
                <w:rFonts w:ascii="宋体" w:hAnsi="宋体" w:cs="宋体" w:hint="eastAsia"/>
                <w:kern w:val="0"/>
                <w:sz w:val="18"/>
                <w:szCs w:val="18"/>
              </w:rPr>
            </w:pPr>
            <w:r>
              <w:rPr>
                <w:rFonts w:ascii="宋体" w:hAnsi="宋体" w:cs="宋体" w:hint="eastAsia"/>
                <w:kern w:val="0"/>
                <w:sz w:val="18"/>
                <w:szCs w:val="18"/>
              </w:rPr>
              <w:t xml:space="preserve">100≤X＜300 </w:t>
            </w:r>
          </w:p>
        </w:tc>
        <w:tc>
          <w:tcPr>
            <w:tcW w:w="1426" w:type="dxa"/>
            <w:vAlign w:val="center"/>
          </w:tcPr>
          <w:p w14:paraId="316D9D15"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 xml:space="preserve"> 10≤X＜100</w:t>
            </w:r>
          </w:p>
        </w:tc>
        <w:tc>
          <w:tcPr>
            <w:tcW w:w="992" w:type="dxa"/>
            <w:vAlign w:val="center"/>
          </w:tcPr>
          <w:p w14:paraId="552FECE5"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X＜10</w:t>
            </w:r>
          </w:p>
        </w:tc>
      </w:tr>
      <w:tr w:rsidR="004F0CEE" w14:paraId="2ECBC852" w14:textId="77777777">
        <w:trPr>
          <w:trHeight w:hRule="exact" w:val="397"/>
          <w:jc w:val="center"/>
        </w:trPr>
        <w:tc>
          <w:tcPr>
            <w:tcW w:w="2113" w:type="dxa"/>
            <w:vMerge/>
            <w:vAlign w:val="center"/>
          </w:tcPr>
          <w:p w14:paraId="531B9354" w14:textId="77777777" w:rsidR="004F0CEE" w:rsidRDefault="004F0CEE">
            <w:pPr>
              <w:widowControl/>
              <w:spacing w:line="360" w:lineRule="auto"/>
              <w:jc w:val="left"/>
              <w:rPr>
                <w:rFonts w:ascii="宋体" w:hAnsi="宋体" w:cs="宋体" w:hint="eastAsia"/>
                <w:kern w:val="0"/>
                <w:sz w:val="18"/>
                <w:szCs w:val="18"/>
              </w:rPr>
            </w:pPr>
          </w:p>
        </w:tc>
        <w:tc>
          <w:tcPr>
            <w:tcW w:w="1369" w:type="dxa"/>
            <w:vAlign w:val="center"/>
          </w:tcPr>
          <w:p w14:paraId="63EFDB53"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营业收入(Y)</w:t>
            </w:r>
          </w:p>
        </w:tc>
        <w:tc>
          <w:tcPr>
            <w:tcW w:w="709" w:type="dxa"/>
            <w:vAlign w:val="center"/>
          </w:tcPr>
          <w:p w14:paraId="03BDE8E1"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万元</w:t>
            </w:r>
          </w:p>
        </w:tc>
        <w:tc>
          <w:tcPr>
            <w:tcW w:w="1125" w:type="dxa"/>
            <w:vAlign w:val="center"/>
          </w:tcPr>
          <w:p w14:paraId="279BBE88"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Y≥10000</w:t>
            </w:r>
          </w:p>
        </w:tc>
        <w:tc>
          <w:tcPr>
            <w:tcW w:w="1701" w:type="dxa"/>
            <w:vAlign w:val="center"/>
          </w:tcPr>
          <w:p w14:paraId="1CE92320"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2000≤Y＜10000</w:t>
            </w:r>
          </w:p>
        </w:tc>
        <w:tc>
          <w:tcPr>
            <w:tcW w:w="1426" w:type="dxa"/>
            <w:vAlign w:val="center"/>
          </w:tcPr>
          <w:p w14:paraId="36F5538C"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 xml:space="preserve"> 100≤Y＜2000</w:t>
            </w:r>
          </w:p>
        </w:tc>
        <w:tc>
          <w:tcPr>
            <w:tcW w:w="992" w:type="dxa"/>
            <w:vAlign w:val="center"/>
          </w:tcPr>
          <w:p w14:paraId="7C93024A"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Y＜100</w:t>
            </w:r>
          </w:p>
        </w:tc>
      </w:tr>
      <w:tr w:rsidR="004F0CEE" w14:paraId="22F426C3" w14:textId="77777777">
        <w:trPr>
          <w:trHeight w:hRule="exact" w:val="397"/>
          <w:jc w:val="center"/>
        </w:trPr>
        <w:tc>
          <w:tcPr>
            <w:tcW w:w="2113" w:type="dxa"/>
            <w:vMerge w:val="restart"/>
            <w:vAlign w:val="center"/>
          </w:tcPr>
          <w:p w14:paraId="5AD0B9F2" w14:textId="77777777" w:rsidR="004F0CEE" w:rsidRDefault="00000000">
            <w:pPr>
              <w:widowControl/>
              <w:spacing w:line="360" w:lineRule="auto"/>
              <w:jc w:val="left"/>
              <w:rPr>
                <w:rFonts w:ascii="宋体" w:hAnsi="宋体" w:cs="宋体" w:hint="eastAsia"/>
                <w:kern w:val="0"/>
                <w:sz w:val="18"/>
                <w:szCs w:val="18"/>
              </w:rPr>
            </w:pPr>
            <w:r>
              <w:rPr>
                <w:rFonts w:ascii="宋体" w:hAnsi="宋体" w:cs="宋体" w:hint="eastAsia"/>
                <w:kern w:val="0"/>
                <w:sz w:val="18"/>
                <w:szCs w:val="18"/>
              </w:rPr>
              <w:t>餐饮业</w:t>
            </w:r>
          </w:p>
        </w:tc>
        <w:tc>
          <w:tcPr>
            <w:tcW w:w="1369" w:type="dxa"/>
            <w:vAlign w:val="center"/>
          </w:tcPr>
          <w:p w14:paraId="147A4FAF"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从业人员(X)</w:t>
            </w:r>
          </w:p>
        </w:tc>
        <w:tc>
          <w:tcPr>
            <w:tcW w:w="709" w:type="dxa"/>
            <w:vAlign w:val="center"/>
          </w:tcPr>
          <w:p w14:paraId="334FAD17"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人</w:t>
            </w:r>
          </w:p>
        </w:tc>
        <w:tc>
          <w:tcPr>
            <w:tcW w:w="1125" w:type="dxa"/>
            <w:vAlign w:val="center"/>
          </w:tcPr>
          <w:p w14:paraId="12B00DE5"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X≥300</w:t>
            </w:r>
          </w:p>
        </w:tc>
        <w:tc>
          <w:tcPr>
            <w:tcW w:w="1701" w:type="dxa"/>
            <w:vAlign w:val="center"/>
          </w:tcPr>
          <w:p w14:paraId="0711C90F" w14:textId="77777777" w:rsidR="004F0CEE" w:rsidRDefault="00000000">
            <w:pPr>
              <w:widowControl/>
              <w:spacing w:line="360" w:lineRule="auto"/>
              <w:ind w:leftChars="-51" w:left="1" w:hangingChars="60" w:hanging="108"/>
              <w:jc w:val="center"/>
              <w:rPr>
                <w:rFonts w:ascii="宋体" w:hAnsi="宋体" w:cs="宋体" w:hint="eastAsia"/>
                <w:kern w:val="0"/>
                <w:sz w:val="18"/>
                <w:szCs w:val="18"/>
              </w:rPr>
            </w:pPr>
            <w:r>
              <w:rPr>
                <w:rFonts w:ascii="宋体" w:hAnsi="宋体" w:cs="宋体" w:hint="eastAsia"/>
                <w:kern w:val="0"/>
                <w:sz w:val="18"/>
                <w:szCs w:val="18"/>
              </w:rPr>
              <w:t xml:space="preserve">100≤X＜300 </w:t>
            </w:r>
          </w:p>
        </w:tc>
        <w:tc>
          <w:tcPr>
            <w:tcW w:w="1426" w:type="dxa"/>
            <w:vAlign w:val="center"/>
          </w:tcPr>
          <w:p w14:paraId="505B0722"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 xml:space="preserve"> 10≤X＜100</w:t>
            </w:r>
          </w:p>
        </w:tc>
        <w:tc>
          <w:tcPr>
            <w:tcW w:w="992" w:type="dxa"/>
            <w:vAlign w:val="center"/>
          </w:tcPr>
          <w:p w14:paraId="4F2D9684"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X＜10</w:t>
            </w:r>
          </w:p>
        </w:tc>
      </w:tr>
      <w:tr w:rsidR="004F0CEE" w14:paraId="60BE461B" w14:textId="77777777">
        <w:trPr>
          <w:trHeight w:hRule="exact" w:val="397"/>
          <w:jc w:val="center"/>
        </w:trPr>
        <w:tc>
          <w:tcPr>
            <w:tcW w:w="2113" w:type="dxa"/>
            <w:vMerge/>
            <w:vAlign w:val="center"/>
          </w:tcPr>
          <w:p w14:paraId="0B7FD465" w14:textId="77777777" w:rsidR="004F0CEE" w:rsidRDefault="004F0CEE">
            <w:pPr>
              <w:widowControl/>
              <w:spacing w:line="360" w:lineRule="auto"/>
              <w:jc w:val="left"/>
              <w:rPr>
                <w:rFonts w:ascii="宋体" w:hAnsi="宋体" w:cs="宋体" w:hint="eastAsia"/>
                <w:kern w:val="0"/>
                <w:sz w:val="18"/>
                <w:szCs w:val="18"/>
              </w:rPr>
            </w:pPr>
          </w:p>
        </w:tc>
        <w:tc>
          <w:tcPr>
            <w:tcW w:w="1369" w:type="dxa"/>
            <w:vAlign w:val="center"/>
          </w:tcPr>
          <w:p w14:paraId="4203DA18"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营业收入(Y)</w:t>
            </w:r>
          </w:p>
        </w:tc>
        <w:tc>
          <w:tcPr>
            <w:tcW w:w="709" w:type="dxa"/>
            <w:vAlign w:val="center"/>
          </w:tcPr>
          <w:p w14:paraId="28D2956D"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万元</w:t>
            </w:r>
          </w:p>
        </w:tc>
        <w:tc>
          <w:tcPr>
            <w:tcW w:w="1125" w:type="dxa"/>
            <w:vAlign w:val="center"/>
          </w:tcPr>
          <w:p w14:paraId="31BB2DBF"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Y≥10000</w:t>
            </w:r>
          </w:p>
        </w:tc>
        <w:tc>
          <w:tcPr>
            <w:tcW w:w="1701" w:type="dxa"/>
            <w:vAlign w:val="center"/>
          </w:tcPr>
          <w:p w14:paraId="74D6C63C"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2000≤Y＜10000</w:t>
            </w:r>
          </w:p>
        </w:tc>
        <w:tc>
          <w:tcPr>
            <w:tcW w:w="1426" w:type="dxa"/>
            <w:vAlign w:val="center"/>
          </w:tcPr>
          <w:p w14:paraId="6E7FE16F"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 xml:space="preserve"> 100≤Y＜2000</w:t>
            </w:r>
          </w:p>
        </w:tc>
        <w:tc>
          <w:tcPr>
            <w:tcW w:w="992" w:type="dxa"/>
            <w:vAlign w:val="center"/>
          </w:tcPr>
          <w:p w14:paraId="3AF8400F"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Y＜100</w:t>
            </w:r>
          </w:p>
        </w:tc>
      </w:tr>
      <w:tr w:rsidR="004F0CEE" w14:paraId="4D51D2A0" w14:textId="77777777">
        <w:trPr>
          <w:trHeight w:hRule="exact" w:val="397"/>
          <w:jc w:val="center"/>
        </w:trPr>
        <w:tc>
          <w:tcPr>
            <w:tcW w:w="2113" w:type="dxa"/>
            <w:vMerge w:val="restart"/>
            <w:vAlign w:val="center"/>
          </w:tcPr>
          <w:p w14:paraId="7E945EA9" w14:textId="77777777" w:rsidR="004F0CEE" w:rsidRDefault="00000000">
            <w:pPr>
              <w:widowControl/>
              <w:spacing w:line="360" w:lineRule="auto"/>
              <w:jc w:val="left"/>
              <w:rPr>
                <w:rFonts w:ascii="宋体" w:hAnsi="宋体" w:cs="宋体" w:hint="eastAsia"/>
                <w:kern w:val="0"/>
                <w:sz w:val="18"/>
                <w:szCs w:val="18"/>
              </w:rPr>
            </w:pPr>
            <w:r>
              <w:rPr>
                <w:rFonts w:ascii="宋体" w:hAnsi="宋体" w:cs="宋体" w:hint="eastAsia"/>
                <w:kern w:val="0"/>
                <w:sz w:val="18"/>
                <w:szCs w:val="18"/>
              </w:rPr>
              <w:t>信息传输业 *</w:t>
            </w:r>
          </w:p>
        </w:tc>
        <w:tc>
          <w:tcPr>
            <w:tcW w:w="1369" w:type="dxa"/>
            <w:vAlign w:val="center"/>
          </w:tcPr>
          <w:p w14:paraId="1D0065F8"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从业人员(X)</w:t>
            </w:r>
          </w:p>
        </w:tc>
        <w:tc>
          <w:tcPr>
            <w:tcW w:w="709" w:type="dxa"/>
            <w:vAlign w:val="center"/>
          </w:tcPr>
          <w:p w14:paraId="33549637"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人</w:t>
            </w:r>
          </w:p>
        </w:tc>
        <w:tc>
          <w:tcPr>
            <w:tcW w:w="1125" w:type="dxa"/>
            <w:vAlign w:val="center"/>
          </w:tcPr>
          <w:p w14:paraId="4F137B85"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X≥2000</w:t>
            </w:r>
          </w:p>
        </w:tc>
        <w:tc>
          <w:tcPr>
            <w:tcW w:w="1701" w:type="dxa"/>
            <w:vAlign w:val="center"/>
          </w:tcPr>
          <w:p w14:paraId="3976785B"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100≤X＜2000</w:t>
            </w:r>
          </w:p>
        </w:tc>
        <w:tc>
          <w:tcPr>
            <w:tcW w:w="1426" w:type="dxa"/>
            <w:vAlign w:val="center"/>
          </w:tcPr>
          <w:p w14:paraId="10F40923"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 xml:space="preserve"> 10≤X＜100</w:t>
            </w:r>
          </w:p>
        </w:tc>
        <w:tc>
          <w:tcPr>
            <w:tcW w:w="992" w:type="dxa"/>
            <w:vAlign w:val="center"/>
          </w:tcPr>
          <w:p w14:paraId="7D0F4187"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X＜10</w:t>
            </w:r>
          </w:p>
        </w:tc>
      </w:tr>
      <w:tr w:rsidR="004F0CEE" w14:paraId="071995A5" w14:textId="77777777">
        <w:trPr>
          <w:trHeight w:hRule="exact" w:val="397"/>
          <w:jc w:val="center"/>
        </w:trPr>
        <w:tc>
          <w:tcPr>
            <w:tcW w:w="2113" w:type="dxa"/>
            <w:vMerge/>
            <w:vAlign w:val="center"/>
          </w:tcPr>
          <w:p w14:paraId="570A2442" w14:textId="77777777" w:rsidR="004F0CEE" w:rsidRDefault="004F0CEE">
            <w:pPr>
              <w:widowControl/>
              <w:spacing w:line="360" w:lineRule="auto"/>
              <w:jc w:val="left"/>
              <w:rPr>
                <w:rFonts w:ascii="宋体" w:hAnsi="宋体" w:cs="宋体" w:hint="eastAsia"/>
                <w:kern w:val="0"/>
                <w:sz w:val="18"/>
                <w:szCs w:val="18"/>
              </w:rPr>
            </w:pPr>
          </w:p>
        </w:tc>
        <w:tc>
          <w:tcPr>
            <w:tcW w:w="1369" w:type="dxa"/>
            <w:vAlign w:val="center"/>
          </w:tcPr>
          <w:p w14:paraId="3B1DD38A"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营业收入(Y)</w:t>
            </w:r>
          </w:p>
        </w:tc>
        <w:tc>
          <w:tcPr>
            <w:tcW w:w="709" w:type="dxa"/>
            <w:vAlign w:val="center"/>
          </w:tcPr>
          <w:p w14:paraId="02492DA1"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万元</w:t>
            </w:r>
          </w:p>
        </w:tc>
        <w:tc>
          <w:tcPr>
            <w:tcW w:w="1125" w:type="dxa"/>
            <w:vAlign w:val="center"/>
          </w:tcPr>
          <w:p w14:paraId="4C681A75"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Y≥100000</w:t>
            </w:r>
          </w:p>
        </w:tc>
        <w:tc>
          <w:tcPr>
            <w:tcW w:w="1701" w:type="dxa"/>
            <w:vAlign w:val="center"/>
          </w:tcPr>
          <w:p w14:paraId="50CBD159"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 xml:space="preserve"> 1000≤Y＜100000</w:t>
            </w:r>
          </w:p>
        </w:tc>
        <w:tc>
          <w:tcPr>
            <w:tcW w:w="1426" w:type="dxa"/>
            <w:vAlign w:val="center"/>
          </w:tcPr>
          <w:p w14:paraId="362B21D1"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 xml:space="preserve"> 100≤Y＜1000</w:t>
            </w:r>
          </w:p>
        </w:tc>
        <w:tc>
          <w:tcPr>
            <w:tcW w:w="992" w:type="dxa"/>
            <w:vAlign w:val="center"/>
          </w:tcPr>
          <w:p w14:paraId="2FBD2AA4"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Y＜100</w:t>
            </w:r>
          </w:p>
        </w:tc>
      </w:tr>
      <w:tr w:rsidR="004F0CEE" w14:paraId="0DF8D72D" w14:textId="77777777">
        <w:trPr>
          <w:trHeight w:hRule="exact" w:val="340"/>
          <w:jc w:val="center"/>
        </w:trPr>
        <w:tc>
          <w:tcPr>
            <w:tcW w:w="2113" w:type="dxa"/>
            <w:vMerge w:val="restart"/>
            <w:vAlign w:val="center"/>
          </w:tcPr>
          <w:p w14:paraId="7B8E9A07" w14:textId="77777777" w:rsidR="004F0CEE" w:rsidRDefault="00000000">
            <w:pPr>
              <w:widowControl/>
              <w:spacing w:line="360" w:lineRule="auto"/>
              <w:jc w:val="left"/>
              <w:rPr>
                <w:rFonts w:ascii="宋体" w:hAnsi="宋体" w:cs="宋体" w:hint="eastAsia"/>
                <w:spacing w:val="-12"/>
                <w:kern w:val="0"/>
                <w:sz w:val="18"/>
                <w:szCs w:val="18"/>
              </w:rPr>
            </w:pPr>
            <w:r>
              <w:rPr>
                <w:rFonts w:ascii="宋体" w:hAnsi="宋体" w:cs="宋体" w:hint="eastAsia"/>
                <w:spacing w:val="-12"/>
                <w:kern w:val="0"/>
                <w:sz w:val="18"/>
                <w:szCs w:val="18"/>
              </w:rPr>
              <w:t>软件和信息技术服</w:t>
            </w:r>
            <w:r>
              <w:rPr>
                <w:rFonts w:ascii="宋体" w:hAnsi="宋体" w:cs="宋体" w:hint="eastAsia"/>
                <w:kern w:val="0"/>
                <w:sz w:val="18"/>
                <w:szCs w:val="18"/>
              </w:rPr>
              <w:t>务业</w:t>
            </w:r>
          </w:p>
        </w:tc>
        <w:tc>
          <w:tcPr>
            <w:tcW w:w="1369" w:type="dxa"/>
            <w:vAlign w:val="center"/>
          </w:tcPr>
          <w:p w14:paraId="28B7FC80"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从业人员(X)</w:t>
            </w:r>
          </w:p>
        </w:tc>
        <w:tc>
          <w:tcPr>
            <w:tcW w:w="709" w:type="dxa"/>
            <w:vAlign w:val="center"/>
          </w:tcPr>
          <w:p w14:paraId="355E7B04"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人</w:t>
            </w:r>
          </w:p>
        </w:tc>
        <w:tc>
          <w:tcPr>
            <w:tcW w:w="1125" w:type="dxa"/>
            <w:vAlign w:val="center"/>
          </w:tcPr>
          <w:p w14:paraId="04A20AFE"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X≥300</w:t>
            </w:r>
          </w:p>
        </w:tc>
        <w:tc>
          <w:tcPr>
            <w:tcW w:w="1701" w:type="dxa"/>
            <w:vAlign w:val="center"/>
          </w:tcPr>
          <w:p w14:paraId="578C7123" w14:textId="77777777" w:rsidR="004F0CEE" w:rsidRDefault="00000000">
            <w:pPr>
              <w:widowControl/>
              <w:spacing w:line="360" w:lineRule="auto"/>
              <w:ind w:leftChars="-51" w:left="1" w:hangingChars="60" w:hanging="108"/>
              <w:jc w:val="center"/>
              <w:rPr>
                <w:rFonts w:ascii="宋体" w:hAnsi="宋体" w:cs="宋体" w:hint="eastAsia"/>
                <w:kern w:val="0"/>
                <w:sz w:val="18"/>
                <w:szCs w:val="18"/>
              </w:rPr>
            </w:pPr>
            <w:r>
              <w:rPr>
                <w:rFonts w:ascii="宋体" w:hAnsi="宋体" w:cs="宋体" w:hint="eastAsia"/>
                <w:kern w:val="0"/>
                <w:sz w:val="18"/>
                <w:szCs w:val="18"/>
              </w:rPr>
              <w:t xml:space="preserve">100≤X＜300 </w:t>
            </w:r>
          </w:p>
        </w:tc>
        <w:tc>
          <w:tcPr>
            <w:tcW w:w="1426" w:type="dxa"/>
            <w:vAlign w:val="center"/>
          </w:tcPr>
          <w:p w14:paraId="41DD34C4"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 xml:space="preserve"> 10≤X＜100</w:t>
            </w:r>
          </w:p>
        </w:tc>
        <w:tc>
          <w:tcPr>
            <w:tcW w:w="992" w:type="dxa"/>
            <w:vAlign w:val="center"/>
          </w:tcPr>
          <w:p w14:paraId="5E3E1001"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X＜10</w:t>
            </w:r>
          </w:p>
        </w:tc>
      </w:tr>
      <w:tr w:rsidR="004F0CEE" w14:paraId="2F051054" w14:textId="77777777">
        <w:trPr>
          <w:trHeight w:hRule="exact" w:val="340"/>
          <w:jc w:val="center"/>
        </w:trPr>
        <w:tc>
          <w:tcPr>
            <w:tcW w:w="2113" w:type="dxa"/>
            <w:vMerge/>
            <w:vAlign w:val="center"/>
          </w:tcPr>
          <w:p w14:paraId="1E63808A" w14:textId="77777777" w:rsidR="004F0CEE" w:rsidRDefault="004F0CEE">
            <w:pPr>
              <w:widowControl/>
              <w:spacing w:line="360" w:lineRule="auto"/>
              <w:jc w:val="left"/>
              <w:rPr>
                <w:rFonts w:ascii="宋体" w:hAnsi="宋体" w:cs="宋体" w:hint="eastAsia"/>
                <w:spacing w:val="-12"/>
                <w:kern w:val="0"/>
                <w:sz w:val="18"/>
                <w:szCs w:val="18"/>
              </w:rPr>
            </w:pPr>
          </w:p>
        </w:tc>
        <w:tc>
          <w:tcPr>
            <w:tcW w:w="1369" w:type="dxa"/>
            <w:vAlign w:val="center"/>
          </w:tcPr>
          <w:p w14:paraId="6A46E188"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营业收入(Y)</w:t>
            </w:r>
          </w:p>
        </w:tc>
        <w:tc>
          <w:tcPr>
            <w:tcW w:w="709" w:type="dxa"/>
            <w:vAlign w:val="center"/>
          </w:tcPr>
          <w:p w14:paraId="3C470F79"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万元</w:t>
            </w:r>
          </w:p>
        </w:tc>
        <w:tc>
          <w:tcPr>
            <w:tcW w:w="1125" w:type="dxa"/>
            <w:vAlign w:val="center"/>
          </w:tcPr>
          <w:p w14:paraId="0D297279"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Y≥10000</w:t>
            </w:r>
          </w:p>
        </w:tc>
        <w:tc>
          <w:tcPr>
            <w:tcW w:w="1701" w:type="dxa"/>
            <w:vAlign w:val="center"/>
          </w:tcPr>
          <w:p w14:paraId="0A193373"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1000≤Y＜10000</w:t>
            </w:r>
          </w:p>
        </w:tc>
        <w:tc>
          <w:tcPr>
            <w:tcW w:w="1426" w:type="dxa"/>
            <w:vAlign w:val="center"/>
          </w:tcPr>
          <w:p w14:paraId="03D76BB1"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 xml:space="preserve">  50≤Y＜1000</w:t>
            </w:r>
          </w:p>
        </w:tc>
        <w:tc>
          <w:tcPr>
            <w:tcW w:w="992" w:type="dxa"/>
            <w:vAlign w:val="center"/>
          </w:tcPr>
          <w:p w14:paraId="7A4B1F84"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Y＜50</w:t>
            </w:r>
          </w:p>
        </w:tc>
      </w:tr>
      <w:tr w:rsidR="004F0CEE" w14:paraId="1C5EFE72" w14:textId="77777777">
        <w:trPr>
          <w:trHeight w:hRule="exact" w:val="340"/>
          <w:jc w:val="center"/>
        </w:trPr>
        <w:tc>
          <w:tcPr>
            <w:tcW w:w="2113" w:type="dxa"/>
            <w:vMerge w:val="restart"/>
            <w:vAlign w:val="center"/>
          </w:tcPr>
          <w:p w14:paraId="70502647" w14:textId="77777777" w:rsidR="004F0CEE" w:rsidRDefault="00000000">
            <w:pPr>
              <w:widowControl/>
              <w:spacing w:line="360" w:lineRule="auto"/>
              <w:jc w:val="left"/>
              <w:rPr>
                <w:rFonts w:ascii="宋体" w:hAnsi="宋体" w:cs="宋体" w:hint="eastAsia"/>
                <w:kern w:val="0"/>
                <w:sz w:val="18"/>
                <w:szCs w:val="18"/>
              </w:rPr>
            </w:pPr>
            <w:r>
              <w:rPr>
                <w:rFonts w:ascii="宋体" w:hAnsi="宋体" w:cs="宋体" w:hint="eastAsia"/>
                <w:kern w:val="0"/>
                <w:sz w:val="18"/>
                <w:szCs w:val="18"/>
              </w:rPr>
              <w:t>房地产开发经营</w:t>
            </w:r>
          </w:p>
        </w:tc>
        <w:tc>
          <w:tcPr>
            <w:tcW w:w="1369" w:type="dxa"/>
            <w:vAlign w:val="center"/>
          </w:tcPr>
          <w:p w14:paraId="4DD961BC"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营业收入(Y)</w:t>
            </w:r>
          </w:p>
        </w:tc>
        <w:tc>
          <w:tcPr>
            <w:tcW w:w="709" w:type="dxa"/>
            <w:vAlign w:val="center"/>
          </w:tcPr>
          <w:p w14:paraId="27875186"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万元</w:t>
            </w:r>
          </w:p>
        </w:tc>
        <w:tc>
          <w:tcPr>
            <w:tcW w:w="1125" w:type="dxa"/>
            <w:vAlign w:val="center"/>
          </w:tcPr>
          <w:p w14:paraId="0D4F4E8F"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Y≥200000</w:t>
            </w:r>
          </w:p>
        </w:tc>
        <w:tc>
          <w:tcPr>
            <w:tcW w:w="1701" w:type="dxa"/>
            <w:vAlign w:val="center"/>
          </w:tcPr>
          <w:p w14:paraId="3685855D"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 xml:space="preserve"> 1000≤Y＜200000</w:t>
            </w:r>
          </w:p>
        </w:tc>
        <w:tc>
          <w:tcPr>
            <w:tcW w:w="1426" w:type="dxa"/>
            <w:vAlign w:val="center"/>
          </w:tcPr>
          <w:p w14:paraId="3B5A0A37"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 xml:space="preserve"> 100≤Y＜1000</w:t>
            </w:r>
          </w:p>
        </w:tc>
        <w:tc>
          <w:tcPr>
            <w:tcW w:w="992" w:type="dxa"/>
            <w:vAlign w:val="center"/>
          </w:tcPr>
          <w:p w14:paraId="0846BA1F"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Y＜100</w:t>
            </w:r>
          </w:p>
        </w:tc>
      </w:tr>
      <w:tr w:rsidR="004F0CEE" w14:paraId="54D33866" w14:textId="77777777">
        <w:trPr>
          <w:trHeight w:hRule="exact" w:val="340"/>
          <w:jc w:val="center"/>
        </w:trPr>
        <w:tc>
          <w:tcPr>
            <w:tcW w:w="2113" w:type="dxa"/>
            <w:vMerge/>
            <w:vAlign w:val="center"/>
          </w:tcPr>
          <w:p w14:paraId="03542453" w14:textId="77777777" w:rsidR="004F0CEE" w:rsidRDefault="004F0CEE">
            <w:pPr>
              <w:widowControl/>
              <w:spacing w:line="360" w:lineRule="auto"/>
              <w:jc w:val="left"/>
              <w:rPr>
                <w:rFonts w:ascii="宋体" w:hAnsi="宋体" w:cs="宋体" w:hint="eastAsia"/>
                <w:kern w:val="0"/>
                <w:sz w:val="18"/>
                <w:szCs w:val="18"/>
              </w:rPr>
            </w:pPr>
          </w:p>
        </w:tc>
        <w:tc>
          <w:tcPr>
            <w:tcW w:w="1369" w:type="dxa"/>
            <w:vAlign w:val="center"/>
          </w:tcPr>
          <w:p w14:paraId="4E022D83"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资产总额(Z)</w:t>
            </w:r>
          </w:p>
        </w:tc>
        <w:tc>
          <w:tcPr>
            <w:tcW w:w="709" w:type="dxa"/>
            <w:vAlign w:val="center"/>
          </w:tcPr>
          <w:p w14:paraId="4498DE9F"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万元</w:t>
            </w:r>
          </w:p>
        </w:tc>
        <w:tc>
          <w:tcPr>
            <w:tcW w:w="1125" w:type="dxa"/>
            <w:vAlign w:val="center"/>
          </w:tcPr>
          <w:p w14:paraId="37A1570C"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Z≥10000</w:t>
            </w:r>
          </w:p>
        </w:tc>
        <w:tc>
          <w:tcPr>
            <w:tcW w:w="1701" w:type="dxa"/>
            <w:vAlign w:val="center"/>
          </w:tcPr>
          <w:p w14:paraId="439546AB"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5000≤Z＜10000</w:t>
            </w:r>
          </w:p>
        </w:tc>
        <w:tc>
          <w:tcPr>
            <w:tcW w:w="1426" w:type="dxa"/>
            <w:vAlign w:val="center"/>
          </w:tcPr>
          <w:p w14:paraId="50C4E9C2"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 xml:space="preserve">2000≤Z＜5000   </w:t>
            </w:r>
          </w:p>
        </w:tc>
        <w:tc>
          <w:tcPr>
            <w:tcW w:w="992" w:type="dxa"/>
            <w:vAlign w:val="center"/>
          </w:tcPr>
          <w:p w14:paraId="2D4896F0"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Z＜2000</w:t>
            </w:r>
          </w:p>
        </w:tc>
      </w:tr>
      <w:tr w:rsidR="004F0CEE" w14:paraId="33B6F79F" w14:textId="77777777">
        <w:trPr>
          <w:trHeight w:hRule="exact" w:val="340"/>
          <w:jc w:val="center"/>
        </w:trPr>
        <w:tc>
          <w:tcPr>
            <w:tcW w:w="2113" w:type="dxa"/>
            <w:vMerge w:val="restart"/>
            <w:vAlign w:val="center"/>
          </w:tcPr>
          <w:p w14:paraId="46277845" w14:textId="77777777" w:rsidR="004F0CEE" w:rsidRDefault="00000000">
            <w:pPr>
              <w:widowControl/>
              <w:spacing w:line="360" w:lineRule="auto"/>
              <w:jc w:val="left"/>
              <w:rPr>
                <w:rFonts w:ascii="宋体" w:hAnsi="宋体" w:cs="宋体" w:hint="eastAsia"/>
                <w:kern w:val="0"/>
                <w:sz w:val="18"/>
                <w:szCs w:val="18"/>
              </w:rPr>
            </w:pPr>
            <w:r>
              <w:rPr>
                <w:rFonts w:ascii="宋体" w:hAnsi="宋体" w:cs="宋体" w:hint="eastAsia"/>
                <w:kern w:val="0"/>
                <w:sz w:val="18"/>
                <w:szCs w:val="18"/>
              </w:rPr>
              <w:t>物业管理</w:t>
            </w:r>
          </w:p>
        </w:tc>
        <w:tc>
          <w:tcPr>
            <w:tcW w:w="1369" w:type="dxa"/>
            <w:vAlign w:val="center"/>
          </w:tcPr>
          <w:p w14:paraId="733DD963"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从业人员(X)</w:t>
            </w:r>
          </w:p>
        </w:tc>
        <w:tc>
          <w:tcPr>
            <w:tcW w:w="709" w:type="dxa"/>
            <w:vAlign w:val="center"/>
          </w:tcPr>
          <w:p w14:paraId="26C9A181"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人</w:t>
            </w:r>
          </w:p>
        </w:tc>
        <w:tc>
          <w:tcPr>
            <w:tcW w:w="1125" w:type="dxa"/>
            <w:vAlign w:val="center"/>
          </w:tcPr>
          <w:p w14:paraId="20459321"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X≥1000</w:t>
            </w:r>
          </w:p>
        </w:tc>
        <w:tc>
          <w:tcPr>
            <w:tcW w:w="1701" w:type="dxa"/>
            <w:vAlign w:val="center"/>
          </w:tcPr>
          <w:p w14:paraId="282A147C"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300≤X＜1000</w:t>
            </w:r>
          </w:p>
        </w:tc>
        <w:tc>
          <w:tcPr>
            <w:tcW w:w="1426" w:type="dxa"/>
            <w:vAlign w:val="center"/>
          </w:tcPr>
          <w:p w14:paraId="71609510"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 xml:space="preserve">100≤X＜300 </w:t>
            </w:r>
          </w:p>
        </w:tc>
        <w:tc>
          <w:tcPr>
            <w:tcW w:w="992" w:type="dxa"/>
            <w:vAlign w:val="center"/>
          </w:tcPr>
          <w:p w14:paraId="2143739C"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X＜100</w:t>
            </w:r>
          </w:p>
        </w:tc>
      </w:tr>
      <w:tr w:rsidR="004F0CEE" w14:paraId="19230BC6" w14:textId="77777777">
        <w:trPr>
          <w:trHeight w:hRule="exact" w:val="340"/>
          <w:jc w:val="center"/>
        </w:trPr>
        <w:tc>
          <w:tcPr>
            <w:tcW w:w="2113" w:type="dxa"/>
            <w:vMerge/>
            <w:vAlign w:val="center"/>
          </w:tcPr>
          <w:p w14:paraId="0D466156" w14:textId="77777777" w:rsidR="004F0CEE" w:rsidRDefault="004F0CEE">
            <w:pPr>
              <w:widowControl/>
              <w:spacing w:line="360" w:lineRule="auto"/>
              <w:jc w:val="left"/>
              <w:rPr>
                <w:rFonts w:ascii="宋体" w:hAnsi="宋体" w:cs="宋体" w:hint="eastAsia"/>
                <w:kern w:val="0"/>
                <w:sz w:val="18"/>
                <w:szCs w:val="18"/>
              </w:rPr>
            </w:pPr>
          </w:p>
        </w:tc>
        <w:tc>
          <w:tcPr>
            <w:tcW w:w="1369" w:type="dxa"/>
            <w:vAlign w:val="center"/>
          </w:tcPr>
          <w:p w14:paraId="6010DA29"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营业收入(Y)</w:t>
            </w:r>
          </w:p>
        </w:tc>
        <w:tc>
          <w:tcPr>
            <w:tcW w:w="709" w:type="dxa"/>
            <w:vAlign w:val="center"/>
          </w:tcPr>
          <w:p w14:paraId="018E4066"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万元</w:t>
            </w:r>
          </w:p>
        </w:tc>
        <w:tc>
          <w:tcPr>
            <w:tcW w:w="1125" w:type="dxa"/>
            <w:vAlign w:val="center"/>
          </w:tcPr>
          <w:p w14:paraId="494932F0"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Y≥5000</w:t>
            </w:r>
          </w:p>
        </w:tc>
        <w:tc>
          <w:tcPr>
            <w:tcW w:w="1701" w:type="dxa"/>
            <w:vAlign w:val="center"/>
          </w:tcPr>
          <w:p w14:paraId="18340FA3" w14:textId="77777777" w:rsidR="004F0CEE" w:rsidRDefault="00000000">
            <w:pPr>
              <w:widowControl/>
              <w:spacing w:line="360" w:lineRule="auto"/>
              <w:ind w:leftChars="-51" w:left="1" w:hangingChars="60" w:hanging="108"/>
              <w:jc w:val="center"/>
              <w:rPr>
                <w:rFonts w:ascii="宋体" w:hAnsi="宋体" w:cs="宋体" w:hint="eastAsia"/>
                <w:kern w:val="0"/>
                <w:sz w:val="18"/>
                <w:szCs w:val="18"/>
              </w:rPr>
            </w:pPr>
            <w:r>
              <w:rPr>
                <w:rFonts w:ascii="宋体" w:hAnsi="宋体" w:cs="宋体" w:hint="eastAsia"/>
                <w:kern w:val="0"/>
                <w:sz w:val="18"/>
                <w:szCs w:val="18"/>
              </w:rPr>
              <w:t xml:space="preserve">1000≤Y＜5000 </w:t>
            </w:r>
          </w:p>
        </w:tc>
        <w:tc>
          <w:tcPr>
            <w:tcW w:w="1426" w:type="dxa"/>
            <w:vAlign w:val="center"/>
          </w:tcPr>
          <w:p w14:paraId="2048951E"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 xml:space="preserve"> 500≤Y＜1000</w:t>
            </w:r>
          </w:p>
        </w:tc>
        <w:tc>
          <w:tcPr>
            <w:tcW w:w="992" w:type="dxa"/>
            <w:vAlign w:val="center"/>
          </w:tcPr>
          <w:p w14:paraId="1B8D5C85"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Y＜500</w:t>
            </w:r>
          </w:p>
        </w:tc>
      </w:tr>
      <w:tr w:rsidR="004F0CEE" w14:paraId="304D025D" w14:textId="77777777">
        <w:trPr>
          <w:trHeight w:hRule="exact" w:val="340"/>
          <w:jc w:val="center"/>
        </w:trPr>
        <w:tc>
          <w:tcPr>
            <w:tcW w:w="2113" w:type="dxa"/>
            <w:vMerge w:val="restart"/>
            <w:vAlign w:val="center"/>
          </w:tcPr>
          <w:p w14:paraId="708759E8" w14:textId="77777777" w:rsidR="004F0CEE" w:rsidRDefault="00000000">
            <w:pPr>
              <w:widowControl/>
              <w:spacing w:line="360" w:lineRule="auto"/>
              <w:jc w:val="left"/>
              <w:rPr>
                <w:rFonts w:ascii="宋体" w:hAnsi="宋体" w:cs="宋体" w:hint="eastAsia"/>
                <w:kern w:val="0"/>
                <w:sz w:val="18"/>
                <w:szCs w:val="18"/>
              </w:rPr>
            </w:pPr>
            <w:r>
              <w:rPr>
                <w:rFonts w:ascii="宋体" w:hAnsi="宋体" w:cs="宋体" w:hint="eastAsia"/>
                <w:kern w:val="0"/>
                <w:sz w:val="18"/>
                <w:szCs w:val="18"/>
              </w:rPr>
              <w:t>租赁和商务服务业</w:t>
            </w:r>
          </w:p>
        </w:tc>
        <w:tc>
          <w:tcPr>
            <w:tcW w:w="1369" w:type="dxa"/>
            <w:vAlign w:val="center"/>
          </w:tcPr>
          <w:p w14:paraId="13911537"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从业人员(X)</w:t>
            </w:r>
          </w:p>
        </w:tc>
        <w:tc>
          <w:tcPr>
            <w:tcW w:w="709" w:type="dxa"/>
            <w:vAlign w:val="center"/>
          </w:tcPr>
          <w:p w14:paraId="3FE7A33E"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人</w:t>
            </w:r>
          </w:p>
        </w:tc>
        <w:tc>
          <w:tcPr>
            <w:tcW w:w="1125" w:type="dxa"/>
            <w:vAlign w:val="center"/>
          </w:tcPr>
          <w:p w14:paraId="346E4735"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X≥300</w:t>
            </w:r>
          </w:p>
        </w:tc>
        <w:tc>
          <w:tcPr>
            <w:tcW w:w="1701" w:type="dxa"/>
            <w:vAlign w:val="center"/>
          </w:tcPr>
          <w:p w14:paraId="05AE9340" w14:textId="77777777" w:rsidR="004F0CEE" w:rsidRDefault="00000000">
            <w:pPr>
              <w:widowControl/>
              <w:spacing w:line="360" w:lineRule="auto"/>
              <w:ind w:leftChars="-51" w:left="1" w:hangingChars="60" w:hanging="108"/>
              <w:jc w:val="center"/>
              <w:rPr>
                <w:rFonts w:ascii="宋体" w:hAnsi="宋体" w:cs="宋体" w:hint="eastAsia"/>
                <w:kern w:val="0"/>
                <w:sz w:val="18"/>
                <w:szCs w:val="18"/>
              </w:rPr>
            </w:pPr>
            <w:r>
              <w:rPr>
                <w:rFonts w:ascii="宋体" w:hAnsi="宋体" w:cs="宋体" w:hint="eastAsia"/>
                <w:kern w:val="0"/>
                <w:sz w:val="18"/>
                <w:szCs w:val="18"/>
              </w:rPr>
              <w:t xml:space="preserve">100≤X＜300 </w:t>
            </w:r>
          </w:p>
        </w:tc>
        <w:tc>
          <w:tcPr>
            <w:tcW w:w="1426" w:type="dxa"/>
            <w:vAlign w:val="center"/>
          </w:tcPr>
          <w:p w14:paraId="1553AD4F"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 xml:space="preserve"> 10≤X＜100</w:t>
            </w:r>
          </w:p>
        </w:tc>
        <w:tc>
          <w:tcPr>
            <w:tcW w:w="992" w:type="dxa"/>
            <w:vAlign w:val="center"/>
          </w:tcPr>
          <w:p w14:paraId="462C65DF"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X＜10</w:t>
            </w:r>
          </w:p>
        </w:tc>
      </w:tr>
      <w:tr w:rsidR="004F0CEE" w14:paraId="6F8BA4A7" w14:textId="77777777">
        <w:trPr>
          <w:trHeight w:hRule="exact" w:val="340"/>
          <w:jc w:val="center"/>
        </w:trPr>
        <w:tc>
          <w:tcPr>
            <w:tcW w:w="2113" w:type="dxa"/>
            <w:vMerge/>
            <w:vAlign w:val="center"/>
          </w:tcPr>
          <w:p w14:paraId="15608846" w14:textId="77777777" w:rsidR="004F0CEE" w:rsidRDefault="004F0CEE">
            <w:pPr>
              <w:widowControl/>
              <w:spacing w:line="360" w:lineRule="auto"/>
              <w:jc w:val="left"/>
              <w:rPr>
                <w:rFonts w:ascii="宋体" w:hAnsi="宋体" w:cs="宋体" w:hint="eastAsia"/>
                <w:kern w:val="0"/>
                <w:sz w:val="18"/>
                <w:szCs w:val="18"/>
              </w:rPr>
            </w:pPr>
          </w:p>
        </w:tc>
        <w:tc>
          <w:tcPr>
            <w:tcW w:w="1369" w:type="dxa"/>
            <w:vAlign w:val="center"/>
          </w:tcPr>
          <w:p w14:paraId="33589AC8"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资产总额(Z)</w:t>
            </w:r>
          </w:p>
        </w:tc>
        <w:tc>
          <w:tcPr>
            <w:tcW w:w="709" w:type="dxa"/>
            <w:vAlign w:val="center"/>
          </w:tcPr>
          <w:p w14:paraId="6936AAB8"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万元</w:t>
            </w:r>
          </w:p>
        </w:tc>
        <w:tc>
          <w:tcPr>
            <w:tcW w:w="1125" w:type="dxa"/>
            <w:vAlign w:val="center"/>
          </w:tcPr>
          <w:p w14:paraId="71403A4B"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Z≥120000</w:t>
            </w:r>
          </w:p>
        </w:tc>
        <w:tc>
          <w:tcPr>
            <w:tcW w:w="1701" w:type="dxa"/>
            <w:vAlign w:val="center"/>
          </w:tcPr>
          <w:p w14:paraId="48094D33"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 xml:space="preserve"> 8000≤Z＜120000</w:t>
            </w:r>
          </w:p>
        </w:tc>
        <w:tc>
          <w:tcPr>
            <w:tcW w:w="1426" w:type="dxa"/>
            <w:vAlign w:val="center"/>
          </w:tcPr>
          <w:p w14:paraId="27E38468"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 xml:space="preserve"> 100≤Z＜8000</w:t>
            </w:r>
          </w:p>
        </w:tc>
        <w:tc>
          <w:tcPr>
            <w:tcW w:w="992" w:type="dxa"/>
            <w:vAlign w:val="center"/>
          </w:tcPr>
          <w:p w14:paraId="5E5B4C51"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Z＜100</w:t>
            </w:r>
          </w:p>
        </w:tc>
      </w:tr>
      <w:tr w:rsidR="004F0CEE" w14:paraId="501D79EB" w14:textId="77777777">
        <w:trPr>
          <w:trHeight w:hRule="exact" w:val="397"/>
          <w:jc w:val="center"/>
        </w:trPr>
        <w:tc>
          <w:tcPr>
            <w:tcW w:w="2113" w:type="dxa"/>
            <w:vAlign w:val="center"/>
          </w:tcPr>
          <w:p w14:paraId="5B3883B7" w14:textId="77777777" w:rsidR="004F0CEE" w:rsidRDefault="00000000">
            <w:pPr>
              <w:widowControl/>
              <w:spacing w:line="360" w:lineRule="auto"/>
              <w:jc w:val="left"/>
              <w:rPr>
                <w:rFonts w:ascii="宋体" w:hAnsi="宋体" w:cs="宋体" w:hint="eastAsia"/>
                <w:kern w:val="0"/>
                <w:sz w:val="18"/>
                <w:szCs w:val="18"/>
              </w:rPr>
            </w:pPr>
            <w:r>
              <w:rPr>
                <w:rFonts w:ascii="宋体" w:hAnsi="宋体" w:cs="宋体" w:hint="eastAsia"/>
                <w:kern w:val="0"/>
                <w:sz w:val="18"/>
                <w:szCs w:val="18"/>
              </w:rPr>
              <w:t>其他未列明行业 *</w:t>
            </w:r>
          </w:p>
        </w:tc>
        <w:tc>
          <w:tcPr>
            <w:tcW w:w="1369" w:type="dxa"/>
            <w:vAlign w:val="center"/>
          </w:tcPr>
          <w:p w14:paraId="2221F6CC"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从业人员(X)</w:t>
            </w:r>
          </w:p>
        </w:tc>
        <w:tc>
          <w:tcPr>
            <w:tcW w:w="709" w:type="dxa"/>
            <w:vAlign w:val="center"/>
          </w:tcPr>
          <w:p w14:paraId="0C05B87E"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人</w:t>
            </w:r>
          </w:p>
        </w:tc>
        <w:tc>
          <w:tcPr>
            <w:tcW w:w="1125" w:type="dxa"/>
            <w:vAlign w:val="center"/>
          </w:tcPr>
          <w:p w14:paraId="52837F15"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X≥300</w:t>
            </w:r>
          </w:p>
        </w:tc>
        <w:tc>
          <w:tcPr>
            <w:tcW w:w="1701" w:type="dxa"/>
            <w:vAlign w:val="center"/>
          </w:tcPr>
          <w:p w14:paraId="19AF2325" w14:textId="77777777" w:rsidR="004F0CEE" w:rsidRDefault="00000000">
            <w:pPr>
              <w:widowControl/>
              <w:spacing w:line="360" w:lineRule="auto"/>
              <w:ind w:leftChars="-51" w:left="1" w:hangingChars="60" w:hanging="108"/>
              <w:jc w:val="center"/>
              <w:rPr>
                <w:rFonts w:ascii="宋体" w:hAnsi="宋体" w:cs="宋体" w:hint="eastAsia"/>
                <w:kern w:val="0"/>
                <w:sz w:val="18"/>
                <w:szCs w:val="18"/>
              </w:rPr>
            </w:pPr>
            <w:r>
              <w:rPr>
                <w:rFonts w:ascii="宋体" w:hAnsi="宋体" w:cs="宋体" w:hint="eastAsia"/>
                <w:kern w:val="0"/>
                <w:sz w:val="18"/>
                <w:szCs w:val="18"/>
              </w:rPr>
              <w:t xml:space="preserve">100≤X＜300 </w:t>
            </w:r>
          </w:p>
        </w:tc>
        <w:tc>
          <w:tcPr>
            <w:tcW w:w="1426" w:type="dxa"/>
            <w:vAlign w:val="center"/>
          </w:tcPr>
          <w:p w14:paraId="6EE40619"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 xml:space="preserve"> 10≤X＜100</w:t>
            </w:r>
          </w:p>
        </w:tc>
        <w:tc>
          <w:tcPr>
            <w:tcW w:w="992" w:type="dxa"/>
            <w:vAlign w:val="center"/>
          </w:tcPr>
          <w:p w14:paraId="3CCAEE1C" w14:textId="77777777" w:rsidR="004F0CEE" w:rsidRDefault="00000000">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X＜10</w:t>
            </w:r>
          </w:p>
        </w:tc>
      </w:tr>
    </w:tbl>
    <w:p w14:paraId="15DB0CBB" w14:textId="77777777" w:rsidR="004F0CEE" w:rsidRDefault="004F0CEE">
      <w:pPr>
        <w:widowControl/>
        <w:spacing w:line="360" w:lineRule="auto"/>
        <w:jc w:val="left"/>
        <w:rPr>
          <w:rFonts w:ascii="宋体" w:hAnsi="宋体" w:hint="eastAsia"/>
          <w:szCs w:val="21"/>
        </w:rPr>
      </w:pPr>
    </w:p>
    <w:p w14:paraId="0F842C0A" w14:textId="77777777" w:rsidR="004F0CEE" w:rsidRDefault="00000000">
      <w:pPr>
        <w:widowControl/>
        <w:spacing w:line="360" w:lineRule="auto"/>
        <w:jc w:val="left"/>
        <w:rPr>
          <w:rFonts w:ascii="宋体" w:hAnsi="宋体" w:hint="eastAsia"/>
          <w:szCs w:val="21"/>
        </w:rPr>
      </w:pPr>
      <w:r>
        <w:rPr>
          <w:rFonts w:ascii="宋体" w:hAnsi="宋体" w:hint="eastAsia"/>
          <w:szCs w:val="21"/>
        </w:rPr>
        <w:lastRenderedPageBreak/>
        <w:t>说明：</w:t>
      </w:r>
    </w:p>
    <w:p w14:paraId="5C9A47C2" w14:textId="77777777" w:rsidR="004F0CEE" w:rsidRDefault="00000000">
      <w:pPr>
        <w:spacing w:line="360" w:lineRule="auto"/>
        <w:jc w:val="left"/>
        <w:rPr>
          <w:rFonts w:ascii="宋体" w:hAnsi="宋体" w:hint="eastAsia"/>
          <w:szCs w:val="21"/>
        </w:rPr>
      </w:pPr>
      <w:r>
        <w:rPr>
          <w:rFonts w:ascii="宋体" w:hAnsi="宋体" w:hint="eastAsia"/>
          <w:szCs w:val="21"/>
        </w:rPr>
        <w:t xml:space="preserve">　　1.大型、中型和小型企业须同时满足所列指标的下限，否则下划一档；微型企业只须满足所列指标中的一项即可。</w:t>
      </w:r>
    </w:p>
    <w:p w14:paraId="25BFCC4C" w14:textId="77777777" w:rsidR="004F0CEE" w:rsidRDefault="00000000">
      <w:pPr>
        <w:spacing w:line="360" w:lineRule="auto"/>
        <w:jc w:val="left"/>
        <w:rPr>
          <w:rFonts w:ascii="宋体" w:hAnsi="宋体" w:hint="eastAsia"/>
          <w:szCs w:val="21"/>
        </w:rPr>
      </w:pPr>
      <w:r>
        <w:rPr>
          <w:rFonts w:ascii="宋体" w:hAnsi="宋体" w:hint="eastAsia"/>
          <w:szCs w:val="21"/>
        </w:rPr>
        <w:t xml:space="preserve">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A0D4BE3" w14:textId="77777777" w:rsidR="004F0CEE" w:rsidRDefault="00000000">
      <w:pPr>
        <w:spacing w:line="360" w:lineRule="auto"/>
        <w:ind w:firstLineChars="200" w:firstLine="420"/>
        <w:jc w:val="left"/>
        <w:rPr>
          <w:sz w:val="24"/>
          <w:szCs w:val="20"/>
        </w:rPr>
      </w:pPr>
      <w:r>
        <w:rPr>
          <w:rFonts w:ascii="宋体" w:hAns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B2519DB" w14:textId="77777777" w:rsidR="004F0CEE" w:rsidRDefault="004F0CEE">
      <w:pPr>
        <w:spacing w:line="360" w:lineRule="auto"/>
        <w:rPr>
          <w:sz w:val="24"/>
          <w:szCs w:val="20"/>
        </w:rPr>
      </w:pPr>
    </w:p>
    <w:p w14:paraId="595DD0F5" w14:textId="77777777" w:rsidR="004F0CEE" w:rsidRDefault="004F0CEE">
      <w:pPr>
        <w:spacing w:line="360" w:lineRule="auto"/>
        <w:rPr>
          <w:sz w:val="24"/>
          <w:szCs w:val="20"/>
        </w:rPr>
      </w:pPr>
    </w:p>
    <w:p w14:paraId="7F261E24" w14:textId="77777777" w:rsidR="004F0CEE" w:rsidRDefault="004F0CEE">
      <w:pPr>
        <w:spacing w:line="360" w:lineRule="auto"/>
        <w:rPr>
          <w:sz w:val="24"/>
          <w:szCs w:val="20"/>
        </w:rPr>
      </w:pPr>
    </w:p>
    <w:p w14:paraId="745F54CB" w14:textId="77777777" w:rsidR="004F0CEE" w:rsidRDefault="004F0CEE">
      <w:pPr>
        <w:spacing w:line="360" w:lineRule="auto"/>
        <w:rPr>
          <w:sz w:val="24"/>
          <w:szCs w:val="20"/>
        </w:rPr>
      </w:pPr>
    </w:p>
    <w:p w14:paraId="0844EA8F" w14:textId="77777777" w:rsidR="004F0CEE" w:rsidRDefault="004F0CEE">
      <w:pPr>
        <w:spacing w:line="360" w:lineRule="auto"/>
        <w:rPr>
          <w:sz w:val="24"/>
          <w:szCs w:val="20"/>
        </w:rPr>
      </w:pPr>
    </w:p>
    <w:p w14:paraId="56E71856" w14:textId="77777777" w:rsidR="004F0CEE" w:rsidRDefault="004F0CEE">
      <w:pPr>
        <w:spacing w:line="360" w:lineRule="auto"/>
        <w:rPr>
          <w:sz w:val="24"/>
          <w:szCs w:val="20"/>
        </w:rPr>
      </w:pPr>
    </w:p>
    <w:p w14:paraId="7A9D7168" w14:textId="77777777" w:rsidR="004F0CEE" w:rsidRDefault="004F0CEE">
      <w:pPr>
        <w:spacing w:line="360" w:lineRule="auto"/>
        <w:rPr>
          <w:sz w:val="24"/>
          <w:szCs w:val="20"/>
        </w:rPr>
      </w:pPr>
    </w:p>
    <w:p w14:paraId="05149EA4" w14:textId="77777777" w:rsidR="004F0CEE" w:rsidRDefault="004F0CEE">
      <w:pPr>
        <w:spacing w:line="360" w:lineRule="auto"/>
        <w:rPr>
          <w:sz w:val="24"/>
          <w:szCs w:val="20"/>
        </w:rPr>
      </w:pPr>
    </w:p>
    <w:p w14:paraId="0316B6CC" w14:textId="77777777" w:rsidR="004F0CEE" w:rsidRDefault="004F0CEE">
      <w:pPr>
        <w:spacing w:line="360" w:lineRule="auto"/>
        <w:rPr>
          <w:sz w:val="24"/>
          <w:szCs w:val="20"/>
        </w:rPr>
      </w:pPr>
    </w:p>
    <w:p w14:paraId="196F72F3" w14:textId="77777777" w:rsidR="004F0CEE" w:rsidRDefault="004F0CEE">
      <w:pPr>
        <w:spacing w:line="360" w:lineRule="auto"/>
        <w:rPr>
          <w:sz w:val="24"/>
          <w:szCs w:val="20"/>
        </w:rPr>
      </w:pPr>
    </w:p>
    <w:p w14:paraId="639988A7" w14:textId="77777777" w:rsidR="004F0CEE" w:rsidRDefault="004F0CEE">
      <w:pPr>
        <w:spacing w:line="360" w:lineRule="auto"/>
        <w:rPr>
          <w:sz w:val="24"/>
          <w:szCs w:val="20"/>
        </w:rPr>
      </w:pPr>
    </w:p>
    <w:p w14:paraId="141C5E3D" w14:textId="77777777" w:rsidR="004F0CEE" w:rsidRDefault="004F0CEE">
      <w:pPr>
        <w:spacing w:line="360" w:lineRule="auto"/>
        <w:rPr>
          <w:sz w:val="24"/>
          <w:szCs w:val="20"/>
        </w:rPr>
      </w:pPr>
    </w:p>
    <w:p w14:paraId="1F580F65" w14:textId="77777777" w:rsidR="004F0CEE" w:rsidRDefault="004F0CEE">
      <w:pPr>
        <w:spacing w:line="360" w:lineRule="auto"/>
        <w:rPr>
          <w:sz w:val="24"/>
          <w:szCs w:val="20"/>
        </w:rPr>
      </w:pPr>
    </w:p>
    <w:p w14:paraId="1053693D" w14:textId="77777777" w:rsidR="004F0CEE" w:rsidRDefault="004F0CEE">
      <w:pPr>
        <w:spacing w:line="360" w:lineRule="auto"/>
        <w:rPr>
          <w:sz w:val="24"/>
          <w:szCs w:val="20"/>
        </w:rPr>
      </w:pPr>
    </w:p>
    <w:p w14:paraId="6AF910F0" w14:textId="77777777" w:rsidR="004F0CEE" w:rsidRDefault="004F0CEE">
      <w:pPr>
        <w:spacing w:line="360" w:lineRule="auto"/>
        <w:rPr>
          <w:sz w:val="24"/>
          <w:szCs w:val="20"/>
        </w:rPr>
      </w:pPr>
    </w:p>
    <w:bookmarkEnd w:id="2628"/>
    <w:p w14:paraId="700BC7D6" w14:textId="77777777" w:rsidR="004F0CEE" w:rsidRDefault="004F0CEE">
      <w:pPr>
        <w:spacing w:line="360" w:lineRule="auto"/>
        <w:rPr>
          <w:sz w:val="24"/>
          <w:szCs w:val="20"/>
        </w:rPr>
      </w:pPr>
    </w:p>
    <w:p w14:paraId="0EFE584D" w14:textId="77777777" w:rsidR="004F0CEE" w:rsidRDefault="00000000">
      <w:pPr>
        <w:spacing w:beforeLines="100" w:before="240" w:afterLines="100" w:after="240" w:line="360" w:lineRule="auto"/>
        <w:jc w:val="center"/>
        <w:rPr>
          <w:b/>
          <w:sz w:val="36"/>
          <w:szCs w:val="36"/>
        </w:rPr>
      </w:pPr>
      <w:r>
        <w:rPr>
          <w:b/>
          <w:bCs/>
          <w:sz w:val="36"/>
          <w:szCs w:val="36"/>
        </w:rPr>
        <w:lastRenderedPageBreak/>
        <w:t>残疾人福利性单位声明函格式</w:t>
      </w:r>
      <w:r>
        <w:rPr>
          <w:b/>
          <w:sz w:val="36"/>
          <w:szCs w:val="36"/>
        </w:rPr>
        <w:t xml:space="preserve">       </w:t>
      </w:r>
    </w:p>
    <w:p w14:paraId="4E8E49AE" w14:textId="77777777" w:rsidR="004F0CEE" w:rsidRDefault="00000000">
      <w:pPr>
        <w:spacing w:line="360" w:lineRule="auto"/>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w:t>
      </w:r>
      <w:r>
        <w:rPr>
          <w:rFonts w:hint="eastAsia"/>
          <w:b/>
          <w:sz w:val="24"/>
        </w:rPr>
        <w:t>选择</w:t>
      </w:r>
      <w:r>
        <w:rPr>
          <w:b/>
          <w:sz w:val="24"/>
        </w:rPr>
        <w:t>）</w:t>
      </w:r>
      <w:r>
        <w:rPr>
          <w:spacing w:val="6"/>
          <w:sz w:val="24"/>
        </w:rPr>
        <w:t>：</w:t>
      </w:r>
    </w:p>
    <w:p w14:paraId="43AD6B88" w14:textId="77777777" w:rsidR="004F0CEE" w:rsidRDefault="00000000">
      <w:pPr>
        <w:spacing w:line="360" w:lineRule="auto"/>
        <w:ind w:firstLine="482"/>
        <w:rPr>
          <w:b/>
          <w:spacing w:val="6"/>
          <w:sz w:val="24"/>
        </w:rPr>
      </w:pPr>
      <w:r>
        <w:rPr>
          <w:b/>
          <w:sz w:val="24"/>
        </w:rPr>
        <w:t>□</w:t>
      </w:r>
      <w:r>
        <w:rPr>
          <w:b/>
          <w:spacing w:val="6"/>
          <w:sz w:val="24"/>
        </w:rPr>
        <w:t>不属于符合条件的残疾人福利性单位。</w:t>
      </w:r>
    </w:p>
    <w:p w14:paraId="6F0319A5" w14:textId="77777777" w:rsidR="004F0CEE" w:rsidRDefault="00000000">
      <w:pPr>
        <w:spacing w:line="360" w:lineRule="auto"/>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64FBB597" w14:textId="77777777" w:rsidR="004F0CEE" w:rsidRDefault="00000000">
      <w:pPr>
        <w:spacing w:line="360" w:lineRule="auto"/>
        <w:ind w:firstLineChars="200" w:firstLine="506"/>
        <w:rPr>
          <w:spacing w:val="6"/>
          <w:sz w:val="24"/>
        </w:rPr>
      </w:pPr>
      <w:r>
        <w:rPr>
          <w:b/>
          <w:spacing w:val="6"/>
          <w:sz w:val="24"/>
        </w:rPr>
        <w:t>本单位对上述声明的真实性负责。如有虚假，将依法承担相应责任。</w:t>
      </w:r>
    </w:p>
    <w:p w14:paraId="27725C5D" w14:textId="77777777" w:rsidR="004F0CEE" w:rsidRDefault="004F0CEE">
      <w:pPr>
        <w:spacing w:line="360" w:lineRule="auto"/>
        <w:ind w:firstLineChars="200" w:firstLine="504"/>
        <w:rPr>
          <w:spacing w:val="6"/>
          <w:sz w:val="24"/>
        </w:rPr>
      </w:pPr>
    </w:p>
    <w:p w14:paraId="694E34F3" w14:textId="77777777" w:rsidR="004F0CEE" w:rsidRDefault="004F0CEE">
      <w:pPr>
        <w:spacing w:line="360" w:lineRule="auto"/>
        <w:ind w:firstLineChars="200" w:firstLine="504"/>
        <w:rPr>
          <w:spacing w:val="6"/>
          <w:sz w:val="24"/>
        </w:rPr>
      </w:pPr>
    </w:p>
    <w:p w14:paraId="78522DF5" w14:textId="77777777" w:rsidR="004F0CEE" w:rsidRDefault="00000000">
      <w:pPr>
        <w:tabs>
          <w:tab w:val="left" w:pos="4860"/>
        </w:tabs>
        <w:spacing w:line="360" w:lineRule="auto"/>
        <w:ind w:right="1560" w:firstLineChars="200" w:firstLine="504"/>
        <w:jc w:val="right"/>
        <w:rPr>
          <w:spacing w:val="6"/>
          <w:sz w:val="24"/>
        </w:rPr>
      </w:pPr>
      <w:r>
        <w:rPr>
          <w:spacing w:val="6"/>
          <w:sz w:val="24"/>
        </w:rPr>
        <w:t xml:space="preserve">          </w:t>
      </w:r>
      <w:r>
        <w:rPr>
          <w:spacing w:val="6"/>
          <w:sz w:val="24"/>
        </w:rPr>
        <w:t>单位名称（盖章）：</w:t>
      </w:r>
      <w:r>
        <w:rPr>
          <w:sz w:val="24"/>
        </w:rPr>
        <w:t>______</w:t>
      </w:r>
    </w:p>
    <w:p w14:paraId="03BA0E7D" w14:textId="77777777" w:rsidR="004F0CEE" w:rsidRDefault="00000000">
      <w:pPr>
        <w:tabs>
          <w:tab w:val="left" w:pos="4860"/>
        </w:tabs>
        <w:spacing w:line="360" w:lineRule="auto"/>
        <w:ind w:right="1560" w:firstLineChars="200" w:firstLine="504"/>
        <w:jc w:val="right"/>
        <w:rPr>
          <w:spacing w:val="6"/>
          <w:sz w:val="24"/>
        </w:rPr>
      </w:pPr>
      <w:r>
        <w:rPr>
          <w:spacing w:val="6"/>
          <w:sz w:val="24"/>
        </w:rPr>
        <w:t xml:space="preserve">       </w:t>
      </w:r>
      <w:r>
        <w:rPr>
          <w:spacing w:val="6"/>
          <w:sz w:val="24"/>
        </w:rPr>
        <w:t>日</w:t>
      </w:r>
      <w:r>
        <w:rPr>
          <w:spacing w:val="6"/>
          <w:sz w:val="24"/>
        </w:rPr>
        <w:t xml:space="preserve">  </w:t>
      </w:r>
      <w:r>
        <w:rPr>
          <w:spacing w:val="6"/>
          <w:sz w:val="24"/>
        </w:rPr>
        <w:t>期：</w:t>
      </w:r>
      <w:r>
        <w:rPr>
          <w:sz w:val="24"/>
        </w:rPr>
        <w:t>______</w:t>
      </w:r>
    </w:p>
    <w:p w14:paraId="13CA75E7" w14:textId="77777777" w:rsidR="004F0CEE" w:rsidRDefault="004F0CEE">
      <w:pPr>
        <w:widowControl/>
        <w:spacing w:line="360" w:lineRule="auto"/>
        <w:jc w:val="left"/>
        <w:rPr>
          <w:sz w:val="24"/>
          <w:szCs w:val="20"/>
        </w:rPr>
      </w:pPr>
    </w:p>
    <w:p w14:paraId="5919E400" w14:textId="77777777" w:rsidR="004F0CEE" w:rsidRDefault="004F0CEE">
      <w:pPr>
        <w:widowControl/>
        <w:spacing w:line="360" w:lineRule="auto"/>
        <w:jc w:val="left"/>
        <w:rPr>
          <w:sz w:val="24"/>
          <w:szCs w:val="20"/>
        </w:rPr>
      </w:pPr>
    </w:p>
    <w:p w14:paraId="514CBFF9" w14:textId="77777777" w:rsidR="004F0CEE" w:rsidRDefault="004F0CEE">
      <w:pPr>
        <w:widowControl/>
        <w:spacing w:line="360" w:lineRule="auto"/>
        <w:jc w:val="left"/>
        <w:rPr>
          <w:sz w:val="24"/>
          <w:szCs w:val="20"/>
        </w:rPr>
      </w:pPr>
    </w:p>
    <w:p w14:paraId="086D837C" w14:textId="77777777" w:rsidR="004F0CEE" w:rsidRDefault="004F0CEE">
      <w:pPr>
        <w:widowControl/>
        <w:spacing w:line="360" w:lineRule="auto"/>
        <w:jc w:val="left"/>
        <w:rPr>
          <w:sz w:val="24"/>
          <w:szCs w:val="20"/>
        </w:rPr>
      </w:pPr>
    </w:p>
    <w:p w14:paraId="6C59DF38" w14:textId="77777777" w:rsidR="004F0CEE" w:rsidRDefault="004F0CEE">
      <w:pPr>
        <w:widowControl/>
        <w:spacing w:line="360" w:lineRule="auto"/>
        <w:jc w:val="left"/>
        <w:rPr>
          <w:sz w:val="24"/>
          <w:szCs w:val="20"/>
        </w:rPr>
      </w:pPr>
    </w:p>
    <w:p w14:paraId="4ED569DE" w14:textId="77777777" w:rsidR="004F0CEE" w:rsidRDefault="004F0CEE">
      <w:pPr>
        <w:widowControl/>
        <w:spacing w:line="360" w:lineRule="auto"/>
        <w:jc w:val="left"/>
        <w:rPr>
          <w:sz w:val="24"/>
          <w:szCs w:val="20"/>
        </w:rPr>
      </w:pPr>
    </w:p>
    <w:p w14:paraId="6C4B53AB" w14:textId="77777777" w:rsidR="004F0CEE" w:rsidRDefault="004F0CEE">
      <w:pPr>
        <w:widowControl/>
        <w:spacing w:line="360" w:lineRule="auto"/>
        <w:jc w:val="left"/>
        <w:rPr>
          <w:sz w:val="24"/>
          <w:szCs w:val="20"/>
        </w:rPr>
      </w:pPr>
    </w:p>
    <w:p w14:paraId="20D5C826" w14:textId="77777777" w:rsidR="004F0CEE" w:rsidRDefault="004F0CEE">
      <w:pPr>
        <w:widowControl/>
        <w:spacing w:line="360" w:lineRule="auto"/>
        <w:jc w:val="left"/>
        <w:rPr>
          <w:sz w:val="24"/>
          <w:szCs w:val="20"/>
        </w:rPr>
      </w:pPr>
    </w:p>
    <w:p w14:paraId="446C2B8D" w14:textId="77777777" w:rsidR="004F0CEE" w:rsidRDefault="004F0CEE">
      <w:pPr>
        <w:widowControl/>
        <w:spacing w:line="360" w:lineRule="auto"/>
        <w:jc w:val="left"/>
        <w:rPr>
          <w:sz w:val="24"/>
          <w:szCs w:val="20"/>
        </w:rPr>
      </w:pPr>
    </w:p>
    <w:p w14:paraId="04CFA096" w14:textId="77777777" w:rsidR="004F0CEE" w:rsidRDefault="004F0CEE">
      <w:pPr>
        <w:widowControl/>
        <w:spacing w:line="360" w:lineRule="auto"/>
        <w:jc w:val="left"/>
        <w:rPr>
          <w:sz w:val="24"/>
          <w:szCs w:val="20"/>
        </w:rPr>
      </w:pPr>
    </w:p>
    <w:p w14:paraId="2C503E3C" w14:textId="77777777" w:rsidR="004F0CEE" w:rsidRDefault="004F0CEE">
      <w:pPr>
        <w:widowControl/>
        <w:spacing w:line="360" w:lineRule="auto"/>
        <w:jc w:val="left"/>
        <w:rPr>
          <w:sz w:val="24"/>
          <w:szCs w:val="20"/>
        </w:rPr>
      </w:pPr>
    </w:p>
    <w:p w14:paraId="1D704FED" w14:textId="77777777" w:rsidR="004F0CEE" w:rsidRDefault="004F0CEE">
      <w:pPr>
        <w:widowControl/>
        <w:spacing w:line="360" w:lineRule="auto"/>
        <w:jc w:val="left"/>
        <w:rPr>
          <w:sz w:val="24"/>
          <w:szCs w:val="20"/>
        </w:rPr>
      </w:pPr>
    </w:p>
    <w:p w14:paraId="78B6FF8D" w14:textId="77777777" w:rsidR="004F0CEE" w:rsidRDefault="004F0CEE">
      <w:pPr>
        <w:widowControl/>
        <w:spacing w:line="360" w:lineRule="auto"/>
        <w:jc w:val="left"/>
        <w:rPr>
          <w:sz w:val="24"/>
          <w:szCs w:val="20"/>
        </w:rPr>
      </w:pPr>
    </w:p>
    <w:p w14:paraId="1F76B6DE" w14:textId="77777777" w:rsidR="004F0CEE" w:rsidRDefault="004F0CEE">
      <w:pPr>
        <w:widowControl/>
        <w:spacing w:line="360" w:lineRule="auto"/>
        <w:jc w:val="left"/>
        <w:rPr>
          <w:sz w:val="24"/>
          <w:szCs w:val="20"/>
        </w:rPr>
      </w:pPr>
    </w:p>
    <w:p w14:paraId="285212D4" w14:textId="77777777" w:rsidR="004F0CEE" w:rsidRDefault="004F0CEE">
      <w:pPr>
        <w:widowControl/>
        <w:spacing w:line="360" w:lineRule="auto"/>
        <w:jc w:val="left"/>
        <w:rPr>
          <w:sz w:val="24"/>
          <w:szCs w:val="20"/>
        </w:rPr>
      </w:pPr>
    </w:p>
    <w:p w14:paraId="6FA920FC" w14:textId="77777777" w:rsidR="004F0CEE" w:rsidRDefault="004F0CEE">
      <w:pPr>
        <w:widowControl/>
        <w:spacing w:line="360" w:lineRule="auto"/>
        <w:jc w:val="left"/>
        <w:rPr>
          <w:sz w:val="24"/>
          <w:szCs w:val="20"/>
        </w:rPr>
      </w:pPr>
    </w:p>
    <w:p w14:paraId="466358CF" w14:textId="77777777" w:rsidR="004F0CEE" w:rsidRDefault="004F0CEE">
      <w:pPr>
        <w:widowControl/>
        <w:spacing w:line="360" w:lineRule="auto"/>
        <w:jc w:val="left"/>
        <w:rPr>
          <w:sz w:val="24"/>
          <w:szCs w:val="20"/>
        </w:rPr>
      </w:pPr>
    </w:p>
    <w:p w14:paraId="6C52E160" w14:textId="77777777" w:rsidR="004F0CEE" w:rsidRDefault="004F0CEE">
      <w:pPr>
        <w:widowControl/>
        <w:spacing w:line="360" w:lineRule="auto"/>
        <w:jc w:val="left"/>
        <w:rPr>
          <w:sz w:val="24"/>
          <w:szCs w:val="20"/>
        </w:rPr>
      </w:pPr>
    </w:p>
    <w:p w14:paraId="429D1A75" w14:textId="77777777" w:rsidR="004F0CEE" w:rsidRDefault="004F0CEE">
      <w:pPr>
        <w:widowControl/>
        <w:spacing w:line="360" w:lineRule="auto"/>
        <w:jc w:val="left"/>
        <w:rPr>
          <w:sz w:val="24"/>
          <w:szCs w:val="20"/>
        </w:rPr>
      </w:pPr>
    </w:p>
    <w:p w14:paraId="200CDAA4" w14:textId="77777777" w:rsidR="004F0CEE" w:rsidRDefault="00000000">
      <w:pPr>
        <w:spacing w:line="360" w:lineRule="auto"/>
        <w:outlineLvl w:val="2"/>
        <w:rPr>
          <w:sz w:val="24"/>
          <w:szCs w:val="20"/>
        </w:rPr>
      </w:pPr>
      <w:bookmarkStart w:id="2629" w:name="_Toc198195126"/>
      <w:r>
        <w:rPr>
          <w:sz w:val="24"/>
          <w:szCs w:val="20"/>
        </w:rPr>
        <w:lastRenderedPageBreak/>
        <w:t>2-1-1</w:t>
      </w:r>
      <w:r>
        <w:rPr>
          <w:sz w:val="24"/>
          <w:szCs w:val="20"/>
        </w:rPr>
        <w:t>拟分包情况说明及分包意向协议</w:t>
      </w:r>
      <w:bookmarkEnd w:id="2629"/>
    </w:p>
    <w:p w14:paraId="282C7AC7" w14:textId="77777777" w:rsidR="004F0CEE" w:rsidRDefault="00000000">
      <w:pPr>
        <w:pStyle w:val="afe"/>
        <w:ind w:firstLine="0"/>
      </w:pPr>
      <w:r>
        <w:rPr>
          <w:rFonts w:hint="eastAsia"/>
        </w:rPr>
        <w:t>说明：</w:t>
      </w:r>
    </w:p>
    <w:p w14:paraId="4D6EFCC8" w14:textId="77777777" w:rsidR="004F0CEE" w:rsidRDefault="00000000">
      <w:pPr>
        <w:pStyle w:val="afe"/>
        <w:ind w:firstLine="0"/>
      </w:pPr>
      <w:r>
        <w:rPr>
          <w:rFonts w:hint="eastAsia"/>
        </w:rPr>
        <w:t>如本项目（包）允许分包，且供应商拟进行分包时，</w:t>
      </w:r>
    </w:p>
    <w:p w14:paraId="35E4725A" w14:textId="77777777" w:rsidR="004F0CEE" w:rsidRDefault="00000000">
      <w:pPr>
        <w:pStyle w:val="afe"/>
        <w:ind w:firstLine="0"/>
      </w:pPr>
      <w:r>
        <w:rPr>
          <w:rFonts w:hint="eastAsia"/>
        </w:rPr>
        <w:t>（</w:t>
      </w:r>
      <w:r>
        <w:rPr>
          <w:rFonts w:hint="eastAsia"/>
        </w:rPr>
        <w:t>1</w:t>
      </w:r>
      <w:r>
        <w:rPr>
          <w:rFonts w:hint="eastAsia"/>
        </w:rPr>
        <w:t>）响应文件中须提供《拟分包情况说明》，否则</w:t>
      </w:r>
      <w:r>
        <w:rPr>
          <w:rFonts w:hint="eastAsia"/>
          <w:b/>
          <w:bCs/>
        </w:rPr>
        <w:t>响应无效</w:t>
      </w:r>
      <w:r>
        <w:rPr>
          <w:rFonts w:hint="eastAsia"/>
        </w:rPr>
        <w:t>；</w:t>
      </w:r>
    </w:p>
    <w:p w14:paraId="1803BD8A" w14:textId="77777777" w:rsidR="004F0CEE" w:rsidRDefault="00000000">
      <w:pPr>
        <w:pStyle w:val="afe"/>
        <w:ind w:firstLine="0"/>
      </w:pPr>
      <w:r>
        <w:rPr>
          <w:rFonts w:hint="eastAsia"/>
        </w:rPr>
        <w:t>（</w:t>
      </w:r>
      <w:r>
        <w:rPr>
          <w:rFonts w:hint="eastAsia"/>
        </w:rPr>
        <w:t>2</w:t>
      </w:r>
      <w:r>
        <w:rPr>
          <w:rFonts w:hint="eastAsia"/>
        </w:rPr>
        <w:t>）当同时符合下列情形时，响应文件还须提供《分包意向协议》，否则</w:t>
      </w:r>
      <w:r>
        <w:rPr>
          <w:rFonts w:hint="eastAsia"/>
          <w:b/>
          <w:bCs/>
        </w:rPr>
        <w:t>响应无效</w:t>
      </w:r>
      <w:r>
        <w:rPr>
          <w:rFonts w:hint="eastAsia"/>
        </w:rPr>
        <w:t>：</w:t>
      </w:r>
    </w:p>
    <w:p w14:paraId="628B1E9D" w14:textId="77777777" w:rsidR="004F0CEE" w:rsidRDefault="00000000">
      <w:pPr>
        <w:pStyle w:val="afe"/>
        <w:ind w:firstLine="0"/>
      </w:pPr>
      <w:r>
        <w:rPr>
          <w:rFonts w:hint="eastAsia"/>
        </w:rPr>
        <w:t xml:space="preserve">A. </w:t>
      </w:r>
      <w:r>
        <w:rPr>
          <w:rFonts w:hint="eastAsia"/>
        </w:rPr>
        <w:t>本项目（包）预留部分采购项目预算专门面向中小企业采购，且要求获得采购合同的供应商将采购项目中的一定比例分包给一家或者多家中小企业的；</w:t>
      </w:r>
    </w:p>
    <w:p w14:paraId="0E2251D1" w14:textId="77777777" w:rsidR="004F0CEE" w:rsidRDefault="00000000">
      <w:pPr>
        <w:pStyle w:val="afe"/>
        <w:ind w:firstLine="0"/>
      </w:pPr>
      <w:r>
        <w:rPr>
          <w:rFonts w:hint="eastAsia"/>
        </w:rPr>
        <w:t xml:space="preserve">B. </w:t>
      </w:r>
      <w:r>
        <w:rPr>
          <w:rFonts w:hint="eastAsia"/>
        </w:rPr>
        <w:t>供应商通过分包方式满足中小企业政策要求的。</w:t>
      </w:r>
    </w:p>
    <w:p w14:paraId="55A97E2A" w14:textId="77777777" w:rsidR="004F0CEE" w:rsidRDefault="00000000">
      <w:pPr>
        <w:pStyle w:val="afe"/>
        <w:ind w:firstLine="0"/>
      </w:pPr>
      <w:r>
        <w:rPr>
          <w:rFonts w:hint="eastAsia"/>
        </w:rPr>
        <w:t>（</w:t>
      </w:r>
      <w:r>
        <w:rPr>
          <w:rFonts w:hint="eastAsia"/>
        </w:rPr>
        <w:t>3</w:t>
      </w:r>
      <w:r>
        <w:rPr>
          <w:rFonts w:hint="eastAsia"/>
        </w:rPr>
        <w:t>）不属于上述情形时，无须提供《拟分包情况说明》及《分包意向协议》。</w:t>
      </w:r>
    </w:p>
    <w:p w14:paraId="6259F6C9" w14:textId="77777777" w:rsidR="004F0CEE" w:rsidRDefault="004F0CEE">
      <w:pPr>
        <w:autoSpaceDE w:val="0"/>
        <w:autoSpaceDN w:val="0"/>
        <w:adjustRightInd w:val="0"/>
        <w:spacing w:line="360" w:lineRule="auto"/>
        <w:jc w:val="center"/>
        <w:rPr>
          <w:sz w:val="30"/>
          <w:szCs w:val="30"/>
        </w:rPr>
      </w:pPr>
    </w:p>
    <w:p w14:paraId="305D5B95" w14:textId="77777777" w:rsidR="004F0CEE" w:rsidRDefault="00000000">
      <w:pPr>
        <w:autoSpaceDE w:val="0"/>
        <w:autoSpaceDN w:val="0"/>
        <w:adjustRightInd w:val="0"/>
        <w:spacing w:line="360" w:lineRule="auto"/>
        <w:jc w:val="center"/>
        <w:rPr>
          <w:b/>
          <w:sz w:val="36"/>
          <w:szCs w:val="36"/>
        </w:rPr>
      </w:pPr>
      <w:r>
        <w:rPr>
          <w:rFonts w:hint="eastAsia"/>
          <w:b/>
          <w:sz w:val="36"/>
          <w:szCs w:val="36"/>
        </w:rPr>
        <w:br w:type="page"/>
      </w:r>
      <w:r>
        <w:rPr>
          <w:rFonts w:hint="eastAsia"/>
          <w:b/>
          <w:sz w:val="36"/>
          <w:szCs w:val="36"/>
        </w:rPr>
        <w:lastRenderedPageBreak/>
        <w:t>拟分包情况说明</w:t>
      </w:r>
    </w:p>
    <w:p w14:paraId="088F1F73" w14:textId="77777777" w:rsidR="004F0CEE" w:rsidRDefault="00000000">
      <w:pPr>
        <w:tabs>
          <w:tab w:val="left" w:pos="5580"/>
        </w:tabs>
        <w:spacing w:line="360" w:lineRule="auto"/>
        <w:rPr>
          <w:sz w:val="24"/>
        </w:rPr>
      </w:pPr>
      <w:r>
        <w:rPr>
          <w:sz w:val="24"/>
        </w:rPr>
        <w:t>致：</w:t>
      </w:r>
      <w:r>
        <w:rPr>
          <w:sz w:val="24"/>
          <w:u w:val="single"/>
        </w:rPr>
        <w:t>（采购人或采购代理机构）</w:t>
      </w:r>
    </w:p>
    <w:p w14:paraId="75B63AB8" w14:textId="77777777" w:rsidR="004F0CEE"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rPr>
        <w:t>______</w:t>
      </w:r>
      <w:r>
        <w:rPr>
          <w:sz w:val="24"/>
        </w:rPr>
        <w:t>的</w:t>
      </w:r>
      <w:r>
        <w:rPr>
          <w:sz w:val="24"/>
        </w:rPr>
        <w:t>______</w:t>
      </w:r>
      <w:r>
        <w:rPr>
          <w:sz w:val="24"/>
        </w:rPr>
        <w:t>项目（填写采购项目名称）中</w:t>
      </w:r>
      <w:r>
        <w:rPr>
          <w:sz w:val="24"/>
        </w:rPr>
        <w:t>______</w:t>
      </w:r>
      <w:r>
        <w:rPr>
          <w:sz w:val="24"/>
        </w:rPr>
        <w:t>包（填写包号）的磋商。</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分包合同的单位情况如下表所示，我单位承诺一旦在该项目中获得采购合同将按下表所列情况进行分包，同时承诺分包承担主体不再次分包。</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7"/>
        <w:gridCol w:w="1286"/>
        <w:gridCol w:w="1512"/>
        <w:gridCol w:w="1125"/>
        <w:gridCol w:w="1560"/>
        <w:gridCol w:w="1497"/>
        <w:gridCol w:w="1563"/>
      </w:tblGrid>
      <w:tr w:rsidR="004F0CEE" w14:paraId="3366B3E3" w14:textId="77777777">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6AF78AAB" w14:textId="77777777" w:rsidR="004F0CEE" w:rsidRDefault="00000000">
            <w:pPr>
              <w:pStyle w:val="TableParagraph"/>
              <w:spacing w:line="360" w:lineRule="auto"/>
              <w:jc w:val="center"/>
              <w:rPr>
                <w:rFonts w:hint="eastAsia"/>
                <w:sz w:val="24"/>
              </w:rPr>
            </w:pPr>
            <w:proofErr w:type="spellStart"/>
            <w:r>
              <w:rPr>
                <w:rFonts w:hint="eastAsia"/>
                <w:sz w:val="24"/>
              </w:rPr>
              <w:t>序号</w:t>
            </w:r>
            <w:proofErr w:type="spellEnd"/>
          </w:p>
        </w:tc>
        <w:tc>
          <w:tcPr>
            <w:tcW w:w="1287" w:type="dxa"/>
            <w:tcBorders>
              <w:top w:val="single" w:sz="4" w:space="0" w:color="000000"/>
              <w:left w:val="single" w:sz="4" w:space="0" w:color="000000"/>
              <w:bottom w:val="single" w:sz="4" w:space="0" w:color="000000"/>
              <w:right w:val="single" w:sz="4" w:space="0" w:color="000000"/>
            </w:tcBorders>
            <w:vAlign w:val="center"/>
          </w:tcPr>
          <w:p w14:paraId="358FBCA1" w14:textId="77777777" w:rsidR="004F0CEE" w:rsidRDefault="00000000">
            <w:pPr>
              <w:pStyle w:val="TableParagraph"/>
              <w:spacing w:line="360" w:lineRule="auto"/>
              <w:jc w:val="center"/>
              <w:rPr>
                <w:rFonts w:hint="eastAsia"/>
                <w:sz w:val="24"/>
              </w:rPr>
            </w:pPr>
            <w:proofErr w:type="spellStart"/>
            <w:r>
              <w:rPr>
                <w:rFonts w:hint="eastAsia"/>
                <w:sz w:val="24"/>
              </w:rPr>
              <w:t>分包承担</w:t>
            </w:r>
            <w:proofErr w:type="spellEnd"/>
          </w:p>
          <w:p w14:paraId="664445BA" w14:textId="77777777" w:rsidR="004F0CEE" w:rsidRDefault="00000000">
            <w:pPr>
              <w:pStyle w:val="TableParagraph"/>
              <w:spacing w:line="360" w:lineRule="auto"/>
              <w:jc w:val="center"/>
              <w:rPr>
                <w:rFonts w:hint="eastAsia"/>
                <w:sz w:val="24"/>
              </w:rPr>
            </w:pPr>
            <w:proofErr w:type="spellStart"/>
            <w:r>
              <w:rPr>
                <w:rFonts w:hint="eastAsia"/>
                <w:sz w:val="24"/>
              </w:rPr>
              <w:t>主体名称</w:t>
            </w:r>
            <w:proofErr w:type="spellEnd"/>
          </w:p>
        </w:tc>
        <w:tc>
          <w:tcPr>
            <w:tcW w:w="1513" w:type="dxa"/>
            <w:tcBorders>
              <w:top w:val="single" w:sz="4" w:space="0" w:color="000000"/>
              <w:left w:val="single" w:sz="4" w:space="0" w:color="000000"/>
              <w:bottom w:val="single" w:sz="4" w:space="0" w:color="000000"/>
              <w:right w:val="single" w:sz="4" w:space="0" w:color="000000"/>
            </w:tcBorders>
            <w:vAlign w:val="center"/>
          </w:tcPr>
          <w:p w14:paraId="6433D738" w14:textId="77777777" w:rsidR="004F0CEE" w:rsidRDefault="00000000">
            <w:pPr>
              <w:pStyle w:val="TableParagraph"/>
              <w:spacing w:line="360" w:lineRule="auto"/>
              <w:jc w:val="center"/>
              <w:rPr>
                <w:rFonts w:hint="eastAsia"/>
                <w:sz w:val="24"/>
                <w:lang w:eastAsia="zh-CN"/>
              </w:rPr>
            </w:pPr>
            <w:r>
              <w:rPr>
                <w:rFonts w:hint="eastAsia"/>
                <w:sz w:val="24"/>
                <w:lang w:eastAsia="zh-CN"/>
              </w:rPr>
              <w:t>分包承担</w:t>
            </w:r>
          </w:p>
          <w:p w14:paraId="33D479B4" w14:textId="77777777" w:rsidR="004F0CEE" w:rsidRDefault="00000000">
            <w:pPr>
              <w:pStyle w:val="TableParagraph"/>
              <w:spacing w:line="360" w:lineRule="auto"/>
              <w:jc w:val="center"/>
              <w:rPr>
                <w:rFonts w:hint="eastAsia"/>
                <w:sz w:val="24"/>
                <w:lang w:eastAsia="zh-CN"/>
              </w:rPr>
            </w:pPr>
            <w:r>
              <w:rPr>
                <w:rFonts w:hint="eastAsia"/>
                <w:sz w:val="24"/>
                <w:lang w:eastAsia="zh-CN"/>
              </w:rPr>
              <w:t>主体类型</w:t>
            </w:r>
          </w:p>
          <w:p w14:paraId="794DB99E" w14:textId="77777777" w:rsidR="004F0CEE" w:rsidRDefault="00000000">
            <w:pPr>
              <w:pStyle w:val="TableParagraph"/>
              <w:spacing w:line="360" w:lineRule="auto"/>
              <w:jc w:val="center"/>
              <w:rPr>
                <w:rFonts w:hint="eastAsia"/>
                <w:sz w:val="24"/>
                <w:lang w:eastAsia="zh-CN"/>
              </w:rPr>
            </w:pPr>
            <w:r>
              <w:rPr>
                <w:rFonts w:hint="eastAsia"/>
                <w:sz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14:paraId="35D6CA53" w14:textId="77777777" w:rsidR="004F0CEE" w:rsidRDefault="00000000">
            <w:pPr>
              <w:pStyle w:val="TableParagraph"/>
              <w:spacing w:line="360" w:lineRule="auto"/>
              <w:jc w:val="center"/>
              <w:rPr>
                <w:rFonts w:hint="eastAsia"/>
                <w:sz w:val="24"/>
              </w:rPr>
            </w:pPr>
            <w:proofErr w:type="spellStart"/>
            <w:r>
              <w:rPr>
                <w:rFonts w:hint="eastAsia"/>
                <w:sz w:val="24"/>
              </w:rPr>
              <w:t>资质等级</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0C1CA999" w14:textId="77777777" w:rsidR="004F0CEE" w:rsidRDefault="00000000">
            <w:pPr>
              <w:pStyle w:val="TableParagraph"/>
              <w:spacing w:line="360" w:lineRule="auto"/>
              <w:jc w:val="center"/>
              <w:rPr>
                <w:rFonts w:hint="eastAsia"/>
                <w:sz w:val="24"/>
              </w:rPr>
            </w:pPr>
            <w:proofErr w:type="spellStart"/>
            <w:r>
              <w:rPr>
                <w:rFonts w:hint="eastAsia"/>
                <w:sz w:val="24"/>
              </w:rPr>
              <w:t>拟分包</w:t>
            </w:r>
            <w:proofErr w:type="spellEnd"/>
          </w:p>
          <w:p w14:paraId="42A30515" w14:textId="77777777" w:rsidR="004F0CEE" w:rsidRDefault="00000000">
            <w:pPr>
              <w:pStyle w:val="TableParagraph"/>
              <w:spacing w:line="360" w:lineRule="auto"/>
              <w:jc w:val="center"/>
              <w:rPr>
                <w:rFonts w:hint="eastAsia"/>
                <w:sz w:val="24"/>
              </w:rPr>
            </w:pPr>
            <w:proofErr w:type="spellStart"/>
            <w:r>
              <w:rPr>
                <w:rFonts w:hint="eastAsia"/>
                <w:sz w:val="24"/>
              </w:rPr>
              <w:t>合同内容</w:t>
            </w:r>
            <w:proofErr w:type="spellEnd"/>
          </w:p>
        </w:tc>
        <w:tc>
          <w:tcPr>
            <w:tcW w:w="1498" w:type="dxa"/>
            <w:tcBorders>
              <w:top w:val="single" w:sz="4" w:space="0" w:color="000000"/>
              <w:left w:val="single" w:sz="4" w:space="0" w:color="000000"/>
              <w:bottom w:val="single" w:sz="4" w:space="0" w:color="000000"/>
              <w:right w:val="single" w:sz="4" w:space="0" w:color="000000"/>
            </w:tcBorders>
            <w:vAlign w:val="center"/>
          </w:tcPr>
          <w:p w14:paraId="0306E0CE" w14:textId="77777777" w:rsidR="004F0CEE" w:rsidRDefault="00000000">
            <w:pPr>
              <w:pStyle w:val="TableParagraph"/>
              <w:spacing w:line="360" w:lineRule="auto"/>
              <w:jc w:val="center"/>
              <w:rPr>
                <w:rFonts w:hint="eastAsia"/>
                <w:sz w:val="24"/>
                <w:lang w:eastAsia="zh-CN"/>
              </w:rPr>
            </w:pPr>
            <w:r>
              <w:rPr>
                <w:rFonts w:hint="eastAsia"/>
                <w:sz w:val="24"/>
                <w:lang w:eastAsia="zh-CN"/>
              </w:rPr>
              <w:t>拟分包</w:t>
            </w:r>
          </w:p>
          <w:p w14:paraId="39EB0113" w14:textId="77777777" w:rsidR="004F0CEE" w:rsidRDefault="00000000">
            <w:pPr>
              <w:pStyle w:val="TableParagraph"/>
              <w:spacing w:line="360" w:lineRule="auto"/>
              <w:jc w:val="center"/>
              <w:rPr>
                <w:rFonts w:hint="eastAsia"/>
                <w:sz w:val="24"/>
                <w:lang w:eastAsia="zh-CN"/>
              </w:rPr>
            </w:pPr>
            <w:r>
              <w:rPr>
                <w:rFonts w:hint="eastAsia"/>
                <w:sz w:val="24"/>
                <w:lang w:eastAsia="zh-CN"/>
              </w:rPr>
              <w:t>合同金额</w:t>
            </w:r>
          </w:p>
          <w:p w14:paraId="0794FF43" w14:textId="77777777" w:rsidR="004F0CEE" w:rsidRDefault="00000000">
            <w:pPr>
              <w:pStyle w:val="TableParagraph"/>
              <w:spacing w:line="360" w:lineRule="auto"/>
              <w:jc w:val="center"/>
              <w:rPr>
                <w:rFonts w:hint="eastAsia"/>
                <w:sz w:val="24"/>
                <w:lang w:eastAsia="zh-CN"/>
              </w:rPr>
            </w:pPr>
            <w:r>
              <w:rPr>
                <w:rFonts w:hint="eastAsia"/>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14:paraId="7A117126" w14:textId="77777777" w:rsidR="004F0CEE" w:rsidRDefault="00000000">
            <w:pPr>
              <w:pStyle w:val="TableParagraph"/>
              <w:spacing w:line="360" w:lineRule="auto"/>
              <w:jc w:val="center"/>
              <w:rPr>
                <w:rFonts w:hint="eastAsia"/>
                <w:sz w:val="24"/>
                <w:lang w:eastAsia="zh-CN"/>
              </w:rPr>
            </w:pPr>
            <w:r>
              <w:rPr>
                <w:rFonts w:hint="eastAsia"/>
                <w:sz w:val="24"/>
                <w:lang w:eastAsia="zh-CN"/>
              </w:rPr>
              <w:t>占该采购包</w:t>
            </w:r>
          </w:p>
          <w:p w14:paraId="0A2EA768" w14:textId="77777777" w:rsidR="004F0CEE" w:rsidRDefault="00000000">
            <w:pPr>
              <w:pStyle w:val="TableParagraph"/>
              <w:spacing w:line="360" w:lineRule="auto"/>
              <w:jc w:val="center"/>
              <w:rPr>
                <w:rFonts w:hint="eastAsia"/>
                <w:b/>
                <w:sz w:val="24"/>
                <w:lang w:eastAsia="zh-CN"/>
              </w:rPr>
            </w:pPr>
            <w:r>
              <w:rPr>
                <w:rFonts w:hint="eastAsia"/>
                <w:b/>
                <w:sz w:val="24"/>
                <w:lang w:eastAsia="zh-CN"/>
              </w:rPr>
              <w:t>合同金额的</w:t>
            </w:r>
          </w:p>
          <w:p w14:paraId="3AD90A23" w14:textId="77777777" w:rsidR="004F0CEE" w:rsidRDefault="00000000">
            <w:pPr>
              <w:pStyle w:val="TableParagraph"/>
              <w:spacing w:line="360" w:lineRule="auto"/>
              <w:jc w:val="center"/>
              <w:rPr>
                <w:rFonts w:hint="eastAsia"/>
                <w:sz w:val="24"/>
                <w:lang w:eastAsia="zh-CN"/>
              </w:rPr>
            </w:pPr>
            <w:r>
              <w:rPr>
                <w:rFonts w:hint="eastAsia"/>
                <w:sz w:val="24"/>
                <w:lang w:eastAsia="zh-CN"/>
              </w:rPr>
              <w:t>比例（</w:t>
            </w:r>
            <w:r>
              <w:rPr>
                <w:rFonts w:ascii="Times New Roman" w:eastAsia="Times New Roman"/>
                <w:sz w:val="24"/>
                <w:lang w:eastAsia="zh-CN"/>
              </w:rPr>
              <w:t>%</w:t>
            </w:r>
            <w:r>
              <w:rPr>
                <w:rFonts w:hint="eastAsia"/>
                <w:sz w:val="24"/>
                <w:lang w:eastAsia="zh-CN"/>
              </w:rPr>
              <w:t>）</w:t>
            </w:r>
          </w:p>
        </w:tc>
      </w:tr>
      <w:tr w:rsidR="004F0CEE" w14:paraId="5B3E8592"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060FD6C6" w14:textId="77777777" w:rsidR="004F0CEE" w:rsidRDefault="00000000">
            <w:pPr>
              <w:pStyle w:val="TableParagraph"/>
              <w:spacing w:line="360" w:lineRule="auto"/>
              <w:jc w:val="center"/>
              <w:rPr>
                <w:rFonts w:ascii="Times New Roman" w:hint="eastAsia"/>
                <w:sz w:val="24"/>
              </w:rPr>
            </w:pPr>
            <w:r>
              <w:rPr>
                <w:rFonts w:ascii="Times New Roman"/>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14:paraId="28AF0C19" w14:textId="77777777" w:rsidR="004F0CEE" w:rsidRDefault="004F0CEE">
            <w:pPr>
              <w:pStyle w:val="TableParagraph"/>
              <w:spacing w:line="360" w:lineRule="auto"/>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5E6FEE53" w14:textId="77777777" w:rsidR="004F0CEE" w:rsidRDefault="00000000">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中型企业</w:t>
            </w:r>
          </w:p>
          <w:p w14:paraId="0716DECA" w14:textId="77777777" w:rsidR="004F0CEE" w:rsidRDefault="00000000">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小</w:t>
            </w:r>
            <w:proofErr w:type="gramStart"/>
            <w:r>
              <w:rPr>
                <w:rFonts w:ascii="Times New Roman" w:hAnsi="Times New Roman" w:cs="Times New Roman" w:hint="eastAsia"/>
                <w:sz w:val="24"/>
                <w:lang w:eastAsia="zh-CN"/>
              </w:rPr>
              <w:t>微企业</w:t>
            </w:r>
            <w:proofErr w:type="gramEnd"/>
          </w:p>
        </w:tc>
        <w:tc>
          <w:tcPr>
            <w:tcW w:w="1125" w:type="dxa"/>
            <w:tcBorders>
              <w:top w:val="single" w:sz="4" w:space="0" w:color="000000"/>
              <w:left w:val="single" w:sz="4" w:space="0" w:color="000000"/>
              <w:bottom w:val="single" w:sz="4" w:space="0" w:color="000000"/>
              <w:right w:val="single" w:sz="4" w:space="0" w:color="000000"/>
            </w:tcBorders>
            <w:vAlign w:val="center"/>
          </w:tcPr>
          <w:p w14:paraId="136DAFCC" w14:textId="77777777" w:rsidR="004F0CEE" w:rsidRDefault="004F0CEE">
            <w:pPr>
              <w:pStyle w:val="TableParagraph"/>
              <w:spacing w:line="360" w:lineRule="auto"/>
              <w:jc w:val="center"/>
              <w:rPr>
                <w:rFonts w:ascii="Times New Roman" w:hint="eastAsia"/>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71FDD25D" w14:textId="77777777" w:rsidR="004F0CEE" w:rsidRDefault="004F0CEE">
            <w:pPr>
              <w:pStyle w:val="TableParagraph"/>
              <w:spacing w:line="360" w:lineRule="auto"/>
              <w:jc w:val="center"/>
              <w:rPr>
                <w:rFonts w:ascii="Times New Roman" w:hint="eastAsia"/>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317C2EE6" w14:textId="77777777" w:rsidR="004F0CEE" w:rsidRDefault="004F0CEE">
            <w:pPr>
              <w:pStyle w:val="TableParagraph"/>
              <w:spacing w:line="360" w:lineRule="auto"/>
              <w:jc w:val="center"/>
              <w:rPr>
                <w:rFonts w:ascii="Times New Roman" w:hint="eastAsia"/>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042003CD" w14:textId="77777777" w:rsidR="004F0CEE" w:rsidRDefault="004F0CEE">
            <w:pPr>
              <w:pStyle w:val="TableParagraph"/>
              <w:spacing w:line="360" w:lineRule="auto"/>
              <w:jc w:val="center"/>
              <w:rPr>
                <w:rFonts w:ascii="Times New Roman" w:hint="eastAsia"/>
                <w:sz w:val="30"/>
                <w:lang w:eastAsia="zh-CN"/>
              </w:rPr>
            </w:pPr>
          </w:p>
        </w:tc>
      </w:tr>
      <w:tr w:rsidR="004F0CEE" w14:paraId="322281F8"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0897116D" w14:textId="77777777" w:rsidR="004F0CEE" w:rsidRDefault="00000000">
            <w:pPr>
              <w:pStyle w:val="TableParagraph"/>
              <w:spacing w:line="360" w:lineRule="auto"/>
              <w:jc w:val="center"/>
              <w:rPr>
                <w:rFonts w:ascii="Times New Roman" w:hint="eastAsia"/>
                <w:sz w:val="24"/>
                <w:lang w:eastAsia="zh-CN"/>
              </w:rPr>
            </w:pPr>
            <w:r>
              <w:rPr>
                <w:rFonts w:ascii="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14:paraId="26843ED8" w14:textId="77777777" w:rsidR="004F0CEE" w:rsidRDefault="004F0CEE">
            <w:pPr>
              <w:pStyle w:val="TableParagraph"/>
              <w:spacing w:line="360" w:lineRule="auto"/>
              <w:jc w:val="center"/>
              <w:rPr>
                <w:rFonts w:ascii="Times New Roman" w:hint="eastAsia"/>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3A6B9972" w14:textId="77777777" w:rsidR="004F0CEE" w:rsidRDefault="00000000">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中型企业</w:t>
            </w:r>
          </w:p>
          <w:p w14:paraId="4CEA6E00" w14:textId="77777777" w:rsidR="004F0CEE" w:rsidRDefault="00000000">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小</w:t>
            </w:r>
            <w:proofErr w:type="gramStart"/>
            <w:r>
              <w:rPr>
                <w:rFonts w:ascii="Times New Roman" w:hAnsi="Times New Roman" w:cs="Times New Roman" w:hint="eastAsia"/>
                <w:sz w:val="24"/>
                <w:lang w:eastAsia="zh-CN"/>
              </w:rPr>
              <w:t>微企业</w:t>
            </w:r>
            <w:proofErr w:type="gramEnd"/>
          </w:p>
        </w:tc>
        <w:tc>
          <w:tcPr>
            <w:tcW w:w="1125" w:type="dxa"/>
            <w:tcBorders>
              <w:top w:val="single" w:sz="4" w:space="0" w:color="000000"/>
              <w:left w:val="single" w:sz="4" w:space="0" w:color="000000"/>
              <w:bottom w:val="single" w:sz="4" w:space="0" w:color="000000"/>
              <w:right w:val="single" w:sz="4" w:space="0" w:color="000000"/>
            </w:tcBorders>
            <w:vAlign w:val="center"/>
          </w:tcPr>
          <w:p w14:paraId="588AC9B2" w14:textId="77777777" w:rsidR="004F0CEE" w:rsidRDefault="004F0CEE">
            <w:pPr>
              <w:pStyle w:val="TableParagraph"/>
              <w:spacing w:line="360" w:lineRule="auto"/>
              <w:jc w:val="center"/>
              <w:rPr>
                <w:rFonts w:ascii="Times New Roman" w:hint="eastAsia"/>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5F688761" w14:textId="77777777" w:rsidR="004F0CEE" w:rsidRDefault="004F0CEE">
            <w:pPr>
              <w:pStyle w:val="TableParagraph"/>
              <w:spacing w:line="360" w:lineRule="auto"/>
              <w:jc w:val="center"/>
              <w:rPr>
                <w:rFonts w:ascii="Times New Roman" w:hint="eastAsia"/>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481E8CA6" w14:textId="77777777" w:rsidR="004F0CEE" w:rsidRDefault="004F0CEE">
            <w:pPr>
              <w:pStyle w:val="TableParagraph"/>
              <w:spacing w:line="360" w:lineRule="auto"/>
              <w:jc w:val="center"/>
              <w:rPr>
                <w:rFonts w:ascii="Times New Roman" w:hint="eastAsia"/>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5706922C" w14:textId="77777777" w:rsidR="004F0CEE" w:rsidRDefault="004F0CEE">
            <w:pPr>
              <w:pStyle w:val="TableParagraph"/>
              <w:spacing w:line="360" w:lineRule="auto"/>
              <w:jc w:val="center"/>
              <w:rPr>
                <w:rFonts w:ascii="Times New Roman" w:hint="eastAsia"/>
                <w:sz w:val="30"/>
                <w:lang w:eastAsia="zh-CN"/>
              </w:rPr>
            </w:pPr>
          </w:p>
        </w:tc>
      </w:tr>
      <w:tr w:rsidR="004F0CEE" w14:paraId="445B41C4"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70E0D4B8" w14:textId="77777777" w:rsidR="004F0CEE" w:rsidRDefault="00000000">
            <w:pPr>
              <w:pStyle w:val="TableParagraph"/>
              <w:spacing w:line="360" w:lineRule="auto"/>
              <w:jc w:val="center"/>
              <w:rPr>
                <w:rFonts w:ascii="Times New Roman" w:hint="eastAsia"/>
                <w:sz w:val="24"/>
                <w:lang w:eastAsia="zh-CN"/>
              </w:rPr>
            </w:pPr>
            <w:r>
              <w:rPr>
                <w:rFonts w:ascii="Times New Roman" w:hint="eastAsia"/>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14:paraId="7C4D7793" w14:textId="77777777" w:rsidR="004F0CEE" w:rsidRDefault="004F0CEE">
            <w:pPr>
              <w:pStyle w:val="TableParagraph"/>
              <w:spacing w:line="360" w:lineRule="auto"/>
              <w:jc w:val="center"/>
              <w:rPr>
                <w:rFonts w:ascii="Times New Roman" w:hint="eastAsia"/>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42F12F6C" w14:textId="77777777" w:rsidR="004F0CEE" w:rsidRDefault="004F0CEE">
            <w:pPr>
              <w:pStyle w:val="TableParagraph"/>
              <w:tabs>
                <w:tab w:val="left" w:pos="235"/>
              </w:tabs>
              <w:spacing w:line="360" w:lineRule="auto"/>
              <w:jc w:val="center"/>
              <w:rPr>
                <w:rFonts w:hint="eastAsia"/>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39B5272A" w14:textId="77777777" w:rsidR="004F0CEE" w:rsidRDefault="004F0CEE">
            <w:pPr>
              <w:pStyle w:val="TableParagraph"/>
              <w:spacing w:line="360" w:lineRule="auto"/>
              <w:jc w:val="center"/>
              <w:rPr>
                <w:rFonts w:ascii="Times New Roman" w:hint="eastAsia"/>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75AC436E" w14:textId="77777777" w:rsidR="004F0CEE" w:rsidRDefault="004F0CEE">
            <w:pPr>
              <w:pStyle w:val="TableParagraph"/>
              <w:spacing w:line="360" w:lineRule="auto"/>
              <w:jc w:val="center"/>
              <w:rPr>
                <w:rFonts w:ascii="Times New Roman" w:hint="eastAsia"/>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6CA3D69C" w14:textId="77777777" w:rsidR="004F0CEE" w:rsidRDefault="004F0CEE">
            <w:pPr>
              <w:pStyle w:val="TableParagraph"/>
              <w:spacing w:line="360" w:lineRule="auto"/>
              <w:jc w:val="center"/>
              <w:rPr>
                <w:rFonts w:ascii="Times New Roman" w:hint="eastAsia"/>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646CFE0E" w14:textId="77777777" w:rsidR="004F0CEE" w:rsidRDefault="004F0CEE">
            <w:pPr>
              <w:pStyle w:val="TableParagraph"/>
              <w:spacing w:line="360" w:lineRule="auto"/>
              <w:jc w:val="center"/>
              <w:rPr>
                <w:rFonts w:ascii="Times New Roman" w:hint="eastAsia"/>
                <w:sz w:val="30"/>
              </w:rPr>
            </w:pPr>
          </w:p>
        </w:tc>
      </w:tr>
      <w:tr w:rsidR="004F0CEE" w14:paraId="7CFB4898" w14:textId="77777777">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14:paraId="7BF6DE81" w14:textId="77777777" w:rsidR="004F0CEE" w:rsidRDefault="00000000">
            <w:pPr>
              <w:pStyle w:val="TableParagraph"/>
              <w:spacing w:line="360" w:lineRule="auto"/>
              <w:ind w:rightChars="27" w:right="57"/>
              <w:jc w:val="right"/>
              <w:rPr>
                <w:rFonts w:hint="eastAsia"/>
                <w:sz w:val="24"/>
                <w:lang w:eastAsia="zh-CN"/>
              </w:rPr>
            </w:pPr>
            <w:r>
              <w:rPr>
                <w:rFonts w:hint="eastAsia"/>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14:paraId="48C3070E" w14:textId="77777777" w:rsidR="004F0CEE" w:rsidRDefault="004F0CEE">
            <w:pPr>
              <w:pStyle w:val="TableParagraph"/>
              <w:spacing w:line="360" w:lineRule="auto"/>
              <w:jc w:val="center"/>
              <w:rPr>
                <w:rFonts w:ascii="Times New Roman" w:hint="eastAsia"/>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7CF2783A" w14:textId="77777777" w:rsidR="004F0CEE" w:rsidRDefault="004F0CEE">
            <w:pPr>
              <w:pStyle w:val="TableParagraph"/>
              <w:spacing w:line="360" w:lineRule="auto"/>
              <w:jc w:val="center"/>
              <w:rPr>
                <w:rFonts w:ascii="Times New Roman" w:hint="eastAsia"/>
                <w:sz w:val="30"/>
              </w:rPr>
            </w:pPr>
          </w:p>
        </w:tc>
      </w:tr>
    </w:tbl>
    <w:p w14:paraId="4F1CF56A" w14:textId="77777777" w:rsidR="004F0CEE" w:rsidRDefault="004F0CEE">
      <w:pPr>
        <w:adjustRightInd w:val="0"/>
        <w:snapToGrid w:val="0"/>
        <w:spacing w:line="360" w:lineRule="auto"/>
        <w:jc w:val="left"/>
        <w:rPr>
          <w:sz w:val="24"/>
        </w:rPr>
      </w:pPr>
    </w:p>
    <w:p w14:paraId="24FFC9A3" w14:textId="77777777" w:rsidR="004F0CEE" w:rsidRDefault="00000000">
      <w:pPr>
        <w:autoSpaceDE w:val="0"/>
        <w:autoSpaceDN w:val="0"/>
        <w:adjustRightInd w:val="0"/>
        <w:snapToGrid w:val="0"/>
        <w:spacing w:before="25" w:after="25" w:line="360" w:lineRule="auto"/>
        <w:jc w:val="right"/>
        <w:rPr>
          <w:sz w:val="24"/>
          <w:lang w:val="zh-CN"/>
        </w:rPr>
      </w:pPr>
      <w:r>
        <w:rPr>
          <w:sz w:val="24"/>
        </w:rPr>
        <w:t>供应商名称（加盖公章）</w:t>
      </w:r>
      <w:r>
        <w:rPr>
          <w:sz w:val="24"/>
          <w:lang w:val="zh-CN"/>
        </w:rPr>
        <w:t>：</w:t>
      </w:r>
      <w:r>
        <w:rPr>
          <w:sz w:val="24"/>
        </w:rPr>
        <w:t>______</w:t>
      </w:r>
    </w:p>
    <w:p w14:paraId="58EDC2D2" w14:textId="77777777" w:rsidR="004F0CEE" w:rsidRDefault="00000000">
      <w:pPr>
        <w:spacing w:line="360" w:lineRule="auto"/>
        <w:ind w:right="-57" w:firstLine="480"/>
        <w:jc w:val="right"/>
        <w:rPr>
          <w:sz w:val="24"/>
        </w:rPr>
      </w:pPr>
      <w:r>
        <w:rPr>
          <w:sz w:val="24"/>
          <w:szCs w:val="20"/>
        </w:rPr>
        <w:t>日期：</w:t>
      </w:r>
      <w:r>
        <w:rPr>
          <w:sz w:val="24"/>
        </w:rPr>
        <w:t>___</w:t>
      </w:r>
      <w:r>
        <w:rPr>
          <w:sz w:val="24"/>
          <w:szCs w:val="20"/>
        </w:rPr>
        <w:t>年</w:t>
      </w:r>
      <w:r>
        <w:rPr>
          <w:sz w:val="24"/>
        </w:rPr>
        <w:t>___</w:t>
      </w:r>
      <w:r>
        <w:rPr>
          <w:sz w:val="24"/>
          <w:szCs w:val="20"/>
        </w:rPr>
        <w:t>月</w:t>
      </w:r>
      <w:r>
        <w:rPr>
          <w:sz w:val="24"/>
        </w:rPr>
        <w:t>___</w:t>
      </w:r>
      <w:r>
        <w:rPr>
          <w:sz w:val="24"/>
          <w:szCs w:val="20"/>
        </w:rPr>
        <w:t>日</w:t>
      </w:r>
    </w:p>
    <w:p w14:paraId="2206E73A" w14:textId="77777777" w:rsidR="004F0CEE" w:rsidRDefault="004F0CEE">
      <w:pPr>
        <w:adjustRightInd w:val="0"/>
        <w:snapToGrid w:val="0"/>
        <w:spacing w:line="360" w:lineRule="auto"/>
        <w:jc w:val="left"/>
        <w:rPr>
          <w:sz w:val="24"/>
        </w:rPr>
      </w:pPr>
    </w:p>
    <w:p w14:paraId="3457D798" w14:textId="77777777" w:rsidR="004F0CEE" w:rsidRDefault="00000000">
      <w:pPr>
        <w:adjustRightInd w:val="0"/>
        <w:snapToGrid w:val="0"/>
        <w:spacing w:line="360" w:lineRule="auto"/>
        <w:jc w:val="left"/>
        <w:rPr>
          <w:sz w:val="24"/>
        </w:rPr>
      </w:pPr>
      <w:r>
        <w:rPr>
          <w:sz w:val="24"/>
        </w:rPr>
        <w:t>说明：</w:t>
      </w:r>
    </w:p>
    <w:p w14:paraId="1A2C790F" w14:textId="77777777" w:rsidR="004F0CEE" w:rsidRDefault="00000000">
      <w:pPr>
        <w:adjustRightInd w:val="0"/>
        <w:snapToGrid w:val="0"/>
        <w:spacing w:line="360" w:lineRule="auto"/>
        <w:jc w:val="left"/>
        <w:rPr>
          <w:sz w:val="24"/>
        </w:rPr>
      </w:pPr>
      <w:r>
        <w:rPr>
          <w:sz w:val="24"/>
        </w:rPr>
        <w:t>（</w:t>
      </w:r>
      <w:r>
        <w:rPr>
          <w:sz w:val="24"/>
        </w:rPr>
        <w:t>1</w:t>
      </w:r>
      <w:r>
        <w:rPr>
          <w:sz w:val="24"/>
        </w:rPr>
        <w:t>）</w:t>
      </w:r>
      <w:r>
        <w:rPr>
          <w:rFonts w:hint="eastAsia"/>
          <w:sz w:val="24"/>
        </w:rPr>
        <w:t>当供应</w:t>
      </w:r>
      <w:proofErr w:type="gramStart"/>
      <w:r>
        <w:rPr>
          <w:rFonts w:hint="eastAsia"/>
          <w:sz w:val="24"/>
        </w:rPr>
        <w:t>商属于本部分说明</w:t>
      </w:r>
      <w:proofErr w:type="gramEnd"/>
      <w:r>
        <w:rPr>
          <w:rFonts w:hint="eastAsia"/>
          <w:sz w:val="24"/>
        </w:rPr>
        <w:t>中第（</w:t>
      </w:r>
      <w:r>
        <w:rPr>
          <w:rFonts w:hint="eastAsia"/>
          <w:sz w:val="24"/>
        </w:rPr>
        <w:t>1</w:t>
      </w:r>
      <w:r>
        <w:rPr>
          <w:rFonts w:hint="eastAsia"/>
          <w:sz w:val="24"/>
        </w:rPr>
        <w:t>）类情形，如未提供《拟分包情况说明》，或提供了《拟分包情况说明》但未填写分包承担主体名称、拟分包合同内容、拟分包合同金额，其</w:t>
      </w:r>
      <w:r>
        <w:rPr>
          <w:rFonts w:hint="eastAsia"/>
          <w:b/>
          <w:bCs/>
          <w:sz w:val="24"/>
        </w:rPr>
        <w:t>响应无效</w:t>
      </w:r>
      <w:r>
        <w:rPr>
          <w:rFonts w:hint="eastAsia"/>
          <w:sz w:val="24"/>
        </w:rPr>
        <w:t>；</w:t>
      </w:r>
    </w:p>
    <w:p w14:paraId="51E3F418" w14:textId="77777777" w:rsidR="004F0CEE" w:rsidRDefault="00000000">
      <w:pPr>
        <w:adjustRightInd w:val="0"/>
        <w:snapToGrid w:val="0"/>
        <w:spacing w:line="360" w:lineRule="auto"/>
        <w:jc w:val="left"/>
        <w:rPr>
          <w:sz w:val="24"/>
        </w:rPr>
      </w:pPr>
      <w:r>
        <w:rPr>
          <w:sz w:val="24"/>
        </w:rPr>
        <w:t>（</w:t>
      </w:r>
      <w:r>
        <w:rPr>
          <w:sz w:val="24"/>
        </w:rPr>
        <w:t>2</w:t>
      </w:r>
      <w:r>
        <w:rPr>
          <w:sz w:val="24"/>
        </w:rPr>
        <w:t>）</w:t>
      </w:r>
      <w:r>
        <w:rPr>
          <w:rFonts w:hint="eastAsia"/>
          <w:sz w:val="24"/>
        </w:rPr>
        <w:t>当供应</w:t>
      </w:r>
      <w:proofErr w:type="gramStart"/>
      <w:r>
        <w:rPr>
          <w:rFonts w:hint="eastAsia"/>
          <w:sz w:val="24"/>
        </w:rPr>
        <w:t>商属于本部分说明</w:t>
      </w:r>
      <w:proofErr w:type="gramEnd"/>
      <w:r>
        <w:rPr>
          <w:rFonts w:hint="eastAsia"/>
          <w:sz w:val="24"/>
        </w:rPr>
        <w:t>中第（</w:t>
      </w:r>
      <w:r>
        <w:rPr>
          <w:rFonts w:hint="eastAsia"/>
          <w:sz w:val="24"/>
        </w:rPr>
        <w:t>2</w:t>
      </w:r>
      <w:r>
        <w:rPr>
          <w:rFonts w:hint="eastAsia"/>
          <w:sz w:val="24"/>
        </w:rPr>
        <w:t>）类情形，如未提供《拟分包情况说明》，或提供了《拟分包情况说明》但未填写分包承担主体名称、分包承担主体类型、拟分包合同内容、拟分包合同金额，其</w:t>
      </w:r>
      <w:r>
        <w:rPr>
          <w:rFonts w:hint="eastAsia"/>
          <w:b/>
          <w:bCs/>
          <w:sz w:val="24"/>
        </w:rPr>
        <w:t>响应无效</w:t>
      </w:r>
      <w:r>
        <w:rPr>
          <w:rFonts w:hint="eastAsia"/>
          <w:sz w:val="24"/>
        </w:rPr>
        <w:t>；</w:t>
      </w:r>
    </w:p>
    <w:p w14:paraId="3118283E" w14:textId="77777777" w:rsidR="004F0CEE" w:rsidRDefault="00000000">
      <w:pPr>
        <w:adjustRightInd w:val="0"/>
        <w:snapToGrid w:val="0"/>
        <w:spacing w:line="360" w:lineRule="auto"/>
        <w:jc w:val="left"/>
        <w:rPr>
          <w:sz w:val="24"/>
        </w:rPr>
      </w:pPr>
      <w:r>
        <w:rPr>
          <w:sz w:val="24"/>
        </w:rPr>
        <w:t>（</w:t>
      </w:r>
      <w:r>
        <w:rPr>
          <w:sz w:val="24"/>
        </w:rPr>
        <w:t>3</w:t>
      </w:r>
      <w:r>
        <w:rPr>
          <w:sz w:val="24"/>
        </w:rPr>
        <w:t>）</w:t>
      </w:r>
      <w:r>
        <w:rPr>
          <w:rFonts w:hint="eastAsia"/>
          <w:sz w:val="24"/>
        </w:rPr>
        <w:t>如本采购文件《供应商须知资料表》载明本项目分包承担主体应具备的相应资质</w:t>
      </w:r>
    </w:p>
    <w:p w14:paraId="73007458" w14:textId="77777777" w:rsidR="004F0CEE" w:rsidRDefault="00000000">
      <w:pPr>
        <w:adjustRightInd w:val="0"/>
        <w:snapToGrid w:val="0"/>
        <w:spacing w:line="360" w:lineRule="auto"/>
        <w:jc w:val="left"/>
        <w:rPr>
          <w:sz w:val="30"/>
          <w:szCs w:val="30"/>
        </w:rPr>
      </w:pPr>
      <w:r>
        <w:rPr>
          <w:rFonts w:hint="eastAsia"/>
          <w:sz w:val="24"/>
        </w:rPr>
        <w:t>条件，则供应商须在本表中列明分包承担主体的资质等级，并后附资质证书电子件，否则</w:t>
      </w:r>
      <w:r>
        <w:rPr>
          <w:rFonts w:hint="eastAsia"/>
          <w:b/>
          <w:bCs/>
          <w:sz w:val="24"/>
        </w:rPr>
        <w:t>响应无效</w:t>
      </w:r>
      <w:r>
        <w:rPr>
          <w:rFonts w:hint="eastAsia"/>
          <w:sz w:val="24"/>
        </w:rPr>
        <w:t>。</w:t>
      </w:r>
    </w:p>
    <w:p w14:paraId="737C543E" w14:textId="77777777" w:rsidR="004F0CEE" w:rsidRDefault="00000000">
      <w:pPr>
        <w:autoSpaceDE w:val="0"/>
        <w:autoSpaceDN w:val="0"/>
        <w:adjustRightInd w:val="0"/>
        <w:spacing w:line="360" w:lineRule="auto"/>
        <w:jc w:val="center"/>
        <w:rPr>
          <w:b/>
          <w:sz w:val="36"/>
          <w:szCs w:val="36"/>
        </w:rPr>
      </w:pPr>
      <w:r>
        <w:rPr>
          <w:rFonts w:hint="eastAsia"/>
          <w:b/>
          <w:sz w:val="36"/>
          <w:szCs w:val="36"/>
        </w:rPr>
        <w:lastRenderedPageBreak/>
        <w:t>分包意向协议</w:t>
      </w:r>
    </w:p>
    <w:p w14:paraId="03B8CD88" w14:textId="77777777" w:rsidR="004F0CEE" w:rsidRDefault="00000000">
      <w:pPr>
        <w:adjustRightInd w:val="0"/>
        <w:snapToGrid w:val="0"/>
        <w:spacing w:line="360" w:lineRule="auto"/>
        <w:ind w:firstLineChars="200" w:firstLine="480"/>
        <w:jc w:val="left"/>
        <w:rPr>
          <w:sz w:val="24"/>
        </w:rPr>
      </w:pPr>
      <w:r>
        <w:rPr>
          <w:sz w:val="24"/>
        </w:rPr>
        <w:t>甲方（供应商）：</w:t>
      </w:r>
      <w:r>
        <w:rPr>
          <w:sz w:val="24"/>
        </w:rPr>
        <w:t>______</w:t>
      </w:r>
    </w:p>
    <w:p w14:paraId="63B18962" w14:textId="77777777" w:rsidR="004F0CEE" w:rsidRDefault="00000000">
      <w:pPr>
        <w:adjustRightInd w:val="0"/>
        <w:snapToGrid w:val="0"/>
        <w:spacing w:line="360" w:lineRule="auto"/>
        <w:ind w:firstLineChars="200" w:firstLine="480"/>
        <w:jc w:val="left"/>
        <w:rPr>
          <w:sz w:val="24"/>
        </w:rPr>
      </w:pPr>
      <w:r>
        <w:rPr>
          <w:sz w:val="24"/>
        </w:rPr>
        <w:t>乙方（拟分包单位）：</w:t>
      </w:r>
      <w:r>
        <w:rPr>
          <w:sz w:val="24"/>
        </w:rPr>
        <w:t>______</w:t>
      </w:r>
    </w:p>
    <w:p w14:paraId="2CF07089" w14:textId="77777777" w:rsidR="004F0CEE" w:rsidRDefault="00000000">
      <w:pPr>
        <w:adjustRightInd w:val="0"/>
        <w:snapToGrid w:val="0"/>
        <w:spacing w:line="360" w:lineRule="auto"/>
        <w:ind w:firstLineChars="200" w:firstLine="480"/>
        <w:jc w:val="left"/>
        <w:rPr>
          <w:sz w:val="24"/>
        </w:rPr>
      </w:pPr>
      <w:r>
        <w:rPr>
          <w:sz w:val="24"/>
        </w:rPr>
        <w:t>甲方承诺，一旦在</w:t>
      </w:r>
      <w:r>
        <w:rPr>
          <w:sz w:val="24"/>
        </w:rPr>
        <w:t>______</w:t>
      </w:r>
      <w:r>
        <w:rPr>
          <w:sz w:val="24"/>
        </w:rPr>
        <w:t>（采购项目名称）（项目编号</w:t>
      </w:r>
      <w:r>
        <w:rPr>
          <w:sz w:val="24"/>
        </w:rPr>
        <w:t>/</w:t>
      </w:r>
      <w:proofErr w:type="gramStart"/>
      <w:r>
        <w:rPr>
          <w:sz w:val="24"/>
        </w:rPr>
        <w:t>包号为</w:t>
      </w:r>
      <w:proofErr w:type="gramEnd"/>
      <w:r>
        <w:rPr>
          <w:sz w:val="24"/>
        </w:rPr>
        <w:t>：</w:t>
      </w:r>
      <w:r>
        <w:rPr>
          <w:sz w:val="24"/>
        </w:rPr>
        <w:t>______</w:t>
      </w:r>
      <w:r>
        <w:rPr>
          <w:sz w:val="24"/>
        </w:rPr>
        <w:t>）采购项目中获得采购合同，将按照下述约定将合同项下部分内容分包给乙方：</w:t>
      </w:r>
    </w:p>
    <w:p w14:paraId="1F19FBE2" w14:textId="77777777" w:rsidR="004F0CEE" w:rsidRDefault="00000000">
      <w:pPr>
        <w:adjustRightInd w:val="0"/>
        <w:snapToGrid w:val="0"/>
        <w:spacing w:line="360" w:lineRule="auto"/>
        <w:ind w:firstLineChars="200" w:firstLine="480"/>
        <w:jc w:val="left"/>
        <w:rPr>
          <w:sz w:val="24"/>
        </w:rPr>
      </w:pPr>
      <w:r>
        <w:rPr>
          <w:sz w:val="24"/>
        </w:rPr>
        <w:t>1.</w:t>
      </w:r>
      <w:r>
        <w:rPr>
          <w:sz w:val="24"/>
        </w:rPr>
        <w:t>分包内容：</w:t>
      </w:r>
      <w:r>
        <w:rPr>
          <w:sz w:val="24"/>
        </w:rPr>
        <w:t>______</w:t>
      </w:r>
      <w:r>
        <w:rPr>
          <w:sz w:val="24"/>
        </w:rPr>
        <w:t>。</w:t>
      </w:r>
    </w:p>
    <w:p w14:paraId="42E0C4D9" w14:textId="77777777" w:rsidR="004F0CEE" w:rsidRDefault="00000000">
      <w:pPr>
        <w:adjustRightInd w:val="0"/>
        <w:snapToGrid w:val="0"/>
        <w:spacing w:line="360" w:lineRule="auto"/>
        <w:ind w:firstLineChars="200" w:firstLine="480"/>
        <w:jc w:val="left"/>
        <w:rPr>
          <w:sz w:val="24"/>
        </w:rPr>
      </w:pPr>
      <w:r>
        <w:rPr>
          <w:sz w:val="24"/>
        </w:rPr>
        <w:t>2.</w:t>
      </w:r>
      <w:r>
        <w:rPr>
          <w:sz w:val="24"/>
        </w:rPr>
        <w:t>分包金额：</w:t>
      </w:r>
      <w:r>
        <w:rPr>
          <w:sz w:val="24"/>
        </w:rPr>
        <w:t>______</w:t>
      </w:r>
      <w:r>
        <w:rPr>
          <w:sz w:val="24"/>
        </w:rPr>
        <w:t>，该金额占该采购</w:t>
      </w:r>
      <w:proofErr w:type="gramStart"/>
      <w:r>
        <w:rPr>
          <w:sz w:val="24"/>
        </w:rPr>
        <w:t>包预算</w:t>
      </w:r>
      <w:proofErr w:type="gramEnd"/>
      <w:r>
        <w:rPr>
          <w:sz w:val="24"/>
        </w:rPr>
        <w:t>总金额的比例为</w:t>
      </w:r>
      <w:r>
        <w:rPr>
          <w:sz w:val="24"/>
        </w:rPr>
        <w:t>______%</w:t>
      </w:r>
      <w:r>
        <w:rPr>
          <w:sz w:val="24"/>
        </w:rPr>
        <w:t>。</w:t>
      </w:r>
    </w:p>
    <w:p w14:paraId="43EC9811" w14:textId="77777777" w:rsidR="004F0CEE" w:rsidRDefault="00000000">
      <w:pPr>
        <w:adjustRightInd w:val="0"/>
        <w:snapToGrid w:val="0"/>
        <w:spacing w:line="360" w:lineRule="auto"/>
        <w:ind w:firstLineChars="200" w:firstLine="480"/>
        <w:jc w:val="left"/>
        <w:rPr>
          <w:bCs/>
          <w:sz w:val="24"/>
        </w:rPr>
      </w:pPr>
      <w:r>
        <w:rPr>
          <w:sz w:val="24"/>
        </w:rPr>
        <w:t>乙方承诺将在上述情况下与甲方签订分包合同。</w:t>
      </w:r>
    </w:p>
    <w:p w14:paraId="669298D8" w14:textId="77777777" w:rsidR="004F0CEE" w:rsidRDefault="00000000">
      <w:pPr>
        <w:adjustRightInd w:val="0"/>
        <w:snapToGrid w:val="0"/>
        <w:spacing w:line="360" w:lineRule="auto"/>
        <w:ind w:firstLineChars="200" w:firstLine="480"/>
        <w:jc w:val="left"/>
        <w:rPr>
          <w:sz w:val="24"/>
        </w:rPr>
      </w:pPr>
      <w:r>
        <w:rPr>
          <w:sz w:val="24"/>
        </w:rPr>
        <w:t>本协议自各方盖章之日起生效，如甲方未在该项目（采购包）成交，本协议自动终止。</w:t>
      </w:r>
    </w:p>
    <w:p w14:paraId="20FE7A0D" w14:textId="77777777" w:rsidR="004F0CEE" w:rsidRDefault="004F0CEE">
      <w:pPr>
        <w:spacing w:line="360" w:lineRule="auto"/>
        <w:ind w:firstLine="471"/>
        <w:rPr>
          <w:b/>
          <w:sz w:val="24"/>
        </w:rPr>
      </w:pPr>
    </w:p>
    <w:p w14:paraId="5D9D078F" w14:textId="77777777" w:rsidR="004F0CEE" w:rsidRDefault="00000000">
      <w:pPr>
        <w:spacing w:line="360" w:lineRule="auto"/>
        <w:ind w:firstLine="471"/>
        <w:rPr>
          <w:b/>
          <w:sz w:val="24"/>
        </w:rPr>
      </w:pPr>
      <w:r>
        <w:rPr>
          <w:sz w:val="24"/>
        </w:rPr>
        <w:t>甲方（盖章）：</w:t>
      </w:r>
      <w:r>
        <w:rPr>
          <w:sz w:val="24"/>
        </w:rPr>
        <w:t xml:space="preserve">______                     </w:t>
      </w:r>
      <w:r>
        <w:rPr>
          <w:sz w:val="24"/>
        </w:rPr>
        <w:t>乙方（盖章）：</w:t>
      </w:r>
      <w:r>
        <w:rPr>
          <w:sz w:val="24"/>
        </w:rPr>
        <w:t>______</w:t>
      </w:r>
    </w:p>
    <w:p w14:paraId="6C37D3AF" w14:textId="77777777" w:rsidR="004F0CEE" w:rsidRDefault="004F0CEE">
      <w:pPr>
        <w:spacing w:line="360" w:lineRule="auto"/>
        <w:ind w:left="480"/>
        <w:jc w:val="right"/>
        <w:rPr>
          <w:sz w:val="24"/>
        </w:rPr>
      </w:pPr>
    </w:p>
    <w:p w14:paraId="34C0DF81" w14:textId="77777777" w:rsidR="004F0CEE" w:rsidRDefault="00000000">
      <w:pPr>
        <w:wordWrap w:val="0"/>
        <w:spacing w:line="360" w:lineRule="auto"/>
        <w:ind w:left="480"/>
        <w:jc w:val="right"/>
        <w:rPr>
          <w:b/>
          <w:sz w:val="24"/>
        </w:rPr>
      </w:pPr>
      <w:r>
        <w:rPr>
          <w:sz w:val="24"/>
          <w:szCs w:val="20"/>
        </w:rPr>
        <w:t>日期：</w:t>
      </w:r>
      <w:r>
        <w:rPr>
          <w:sz w:val="24"/>
        </w:rPr>
        <w:t>______</w:t>
      </w:r>
      <w:r>
        <w:rPr>
          <w:sz w:val="24"/>
          <w:szCs w:val="20"/>
        </w:rPr>
        <w:t>年</w:t>
      </w:r>
      <w:r>
        <w:rPr>
          <w:sz w:val="24"/>
        </w:rPr>
        <w:t>______</w:t>
      </w:r>
      <w:r>
        <w:rPr>
          <w:sz w:val="24"/>
          <w:szCs w:val="20"/>
        </w:rPr>
        <w:t>月</w:t>
      </w:r>
      <w:r>
        <w:rPr>
          <w:sz w:val="24"/>
        </w:rPr>
        <w:t>______</w:t>
      </w:r>
      <w:r>
        <w:rPr>
          <w:sz w:val="24"/>
          <w:szCs w:val="20"/>
        </w:rPr>
        <w:t>日</w:t>
      </w:r>
      <w:r>
        <w:rPr>
          <w:sz w:val="24"/>
          <w:szCs w:val="20"/>
        </w:rPr>
        <w:t xml:space="preserve">   </w:t>
      </w:r>
    </w:p>
    <w:p w14:paraId="664B2650" w14:textId="77777777" w:rsidR="004F0CEE" w:rsidRDefault="004F0CEE">
      <w:pPr>
        <w:tabs>
          <w:tab w:val="left" w:pos="8280"/>
        </w:tabs>
        <w:spacing w:line="360" w:lineRule="auto"/>
        <w:ind w:firstLine="480"/>
        <w:rPr>
          <w:sz w:val="24"/>
        </w:rPr>
      </w:pPr>
    </w:p>
    <w:p w14:paraId="6C09ABB8" w14:textId="77777777" w:rsidR="004F0CEE" w:rsidRDefault="00000000">
      <w:pPr>
        <w:tabs>
          <w:tab w:val="left" w:pos="8280"/>
        </w:tabs>
        <w:spacing w:line="360" w:lineRule="auto"/>
        <w:rPr>
          <w:sz w:val="24"/>
        </w:rPr>
      </w:pPr>
      <w:r>
        <w:rPr>
          <w:rFonts w:hint="eastAsia"/>
          <w:sz w:val="24"/>
        </w:rPr>
        <w:t>注：</w:t>
      </w:r>
    </w:p>
    <w:p w14:paraId="4A0D97D2" w14:textId="77777777" w:rsidR="004F0CEE" w:rsidRDefault="00000000">
      <w:pPr>
        <w:tabs>
          <w:tab w:val="left" w:pos="8280"/>
        </w:tabs>
        <w:spacing w:line="360" w:lineRule="auto"/>
        <w:rPr>
          <w:sz w:val="24"/>
        </w:rPr>
      </w:pPr>
      <w:r>
        <w:rPr>
          <w:rFonts w:hint="eastAsia"/>
          <w:sz w:val="24"/>
        </w:rPr>
        <w:t>（</w:t>
      </w:r>
      <w:r>
        <w:rPr>
          <w:rFonts w:hint="eastAsia"/>
          <w:sz w:val="24"/>
        </w:rPr>
        <w:t>1</w:t>
      </w:r>
      <w:r>
        <w:rPr>
          <w:rFonts w:hint="eastAsia"/>
          <w:sz w:val="24"/>
        </w:rPr>
        <w:t>）当供应</w:t>
      </w:r>
      <w:proofErr w:type="gramStart"/>
      <w:r>
        <w:rPr>
          <w:rFonts w:hint="eastAsia"/>
          <w:sz w:val="24"/>
        </w:rPr>
        <w:t>商属于本部分说明</w:t>
      </w:r>
      <w:proofErr w:type="gramEnd"/>
      <w:r>
        <w:rPr>
          <w:rFonts w:hint="eastAsia"/>
          <w:sz w:val="24"/>
        </w:rPr>
        <w:t>中第（</w:t>
      </w:r>
      <w:r>
        <w:rPr>
          <w:rFonts w:hint="eastAsia"/>
          <w:sz w:val="24"/>
        </w:rPr>
        <w:t>2</w:t>
      </w:r>
      <w:r>
        <w:rPr>
          <w:rFonts w:hint="eastAsia"/>
          <w:sz w:val="24"/>
        </w:rPr>
        <w:t>）类情形，必须提供，否则</w:t>
      </w:r>
      <w:r>
        <w:rPr>
          <w:rFonts w:hint="eastAsia"/>
          <w:b/>
          <w:bCs/>
          <w:sz w:val="24"/>
        </w:rPr>
        <w:t>响应无效</w:t>
      </w:r>
      <w:r>
        <w:rPr>
          <w:rFonts w:hint="eastAsia"/>
          <w:sz w:val="24"/>
        </w:rPr>
        <w:t>；其他情形</w:t>
      </w:r>
    </w:p>
    <w:p w14:paraId="06863560" w14:textId="77777777" w:rsidR="004F0CEE" w:rsidRDefault="00000000">
      <w:pPr>
        <w:tabs>
          <w:tab w:val="left" w:pos="8280"/>
        </w:tabs>
        <w:spacing w:line="360" w:lineRule="auto"/>
        <w:rPr>
          <w:sz w:val="24"/>
        </w:rPr>
      </w:pPr>
      <w:r>
        <w:rPr>
          <w:rFonts w:hint="eastAsia"/>
          <w:sz w:val="24"/>
        </w:rPr>
        <w:t>无须提供；</w:t>
      </w:r>
    </w:p>
    <w:p w14:paraId="65BA4E6F" w14:textId="77777777" w:rsidR="004F0CEE" w:rsidRDefault="00000000">
      <w:pPr>
        <w:tabs>
          <w:tab w:val="left" w:pos="8280"/>
        </w:tabs>
        <w:spacing w:line="360" w:lineRule="auto"/>
        <w:rPr>
          <w:sz w:val="24"/>
        </w:rPr>
        <w:sectPr w:rsidR="004F0CEE">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pPr>
      <w:r>
        <w:rPr>
          <w:rFonts w:hint="eastAsia"/>
          <w:sz w:val="24"/>
        </w:rPr>
        <w:t>（</w:t>
      </w:r>
      <w:r>
        <w:rPr>
          <w:rFonts w:hint="eastAsia"/>
          <w:sz w:val="24"/>
        </w:rPr>
        <w:t>2</w:t>
      </w:r>
      <w:r>
        <w:rPr>
          <w:rFonts w:hint="eastAsia"/>
          <w:sz w:val="24"/>
        </w:rPr>
        <w:t>）供应商须与所有拟分包单位分别签订《分包意向协议》，每单位签订一份，并在响应文件中提交全部协议原件的电子件，否则</w:t>
      </w:r>
      <w:r>
        <w:rPr>
          <w:rFonts w:hint="eastAsia"/>
          <w:b/>
          <w:bCs/>
          <w:sz w:val="24"/>
        </w:rPr>
        <w:t>响应无效</w:t>
      </w:r>
      <w:r>
        <w:rPr>
          <w:rFonts w:hint="eastAsia"/>
          <w:sz w:val="24"/>
        </w:rPr>
        <w:t>。</w:t>
      </w:r>
    </w:p>
    <w:p w14:paraId="375FD8C2" w14:textId="77777777" w:rsidR="004F0CEE" w:rsidRDefault="00000000">
      <w:pPr>
        <w:spacing w:line="360" w:lineRule="auto"/>
        <w:outlineLvl w:val="2"/>
        <w:rPr>
          <w:sz w:val="24"/>
          <w:szCs w:val="20"/>
        </w:rPr>
      </w:pPr>
      <w:bookmarkStart w:id="2630" w:name="_Toc198195127"/>
      <w:r>
        <w:rPr>
          <w:sz w:val="24"/>
          <w:szCs w:val="20"/>
        </w:rPr>
        <w:lastRenderedPageBreak/>
        <w:t xml:space="preserve">2-2 </w:t>
      </w:r>
      <w:r>
        <w:rPr>
          <w:sz w:val="24"/>
        </w:rPr>
        <w:t>其它落实政府采购政策的资格要求</w:t>
      </w:r>
      <w:r>
        <w:rPr>
          <w:sz w:val="24"/>
          <w:szCs w:val="20"/>
        </w:rPr>
        <w:t>（如有）</w:t>
      </w:r>
      <w:bookmarkEnd w:id="2630"/>
    </w:p>
    <w:p w14:paraId="730B5B8C" w14:textId="77777777" w:rsidR="004F0CEE" w:rsidRDefault="004F0CEE">
      <w:pPr>
        <w:widowControl/>
        <w:spacing w:line="360" w:lineRule="auto"/>
        <w:jc w:val="left"/>
        <w:rPr>
          <w:sz w:val="24"/>
        </w:rPr>
      </w:pPr>
    </w:p>
    <w:p w14:paraId="15C3F83B" w14:textId="77777777" w:rsidR="004F0CEE" w:rsidRDefault="004F0CEE">
      <w:pPr>
        <w:widowControl/>
        <w:spacing w:line="360" w:lineRule="auto"/>
        <w:jc w:val="left"/>
        <w:rPr>
          <w:sz w:val="24"/>
        </w:rPr>
      </w:pPr>
    </w:p>
    <w:p w14:paraId="1A16B857" w14:textId="77777777" w:rsidR="004F0CEE" w:rsidRDefault="004F0CEE">
      <w:pPr>
        <w:widowControl/>
        <w:spacing w:line="360" w:lineRule="auto"/>
        <w:jc w:val="left"/>
        <w:rPr>
          <w:sz w:val="24"/>
        </w:rPr>
      </w:pPr>
    </w:p>
    <w:p w14:paraId="74AAB154" w14:textId="77777777" w:rsidR="004F0CEE" w:rsidRDefault="004F0CEE">
      <w:pPr>
        <w:widowControl/>
        <w:spacing w:line="360" w:lineRule="auto"/>
        <w:jc w:val="left"/>
        <w:rPr>
          <w:sz w:val="24"/>
        </w:rPr>
      </w:pPr>
    </w:p>
    <w:p w14:paraId="5361C78B" w14:textId="77777777" w:rsidR="004F0CEE" w:rsidRDefault="004F0CEE">
      <w:pPr>
        <w:widowControl/>
        <w:spacing w:line="360" w:lineRule="auto"/>
        <w:jc w:val="left"/>
        <w:rPr>
          <w:sz w:val="24"/>
        </w:rPr>
      </w:pPr>
    </w:p>
    <w:p w14:paraId="69310C37" w14:textId="77777777" w:rsidR="004F0CEE" w:rsidRDefault="004F0CEE">
      <w:pPr>
        <w:widowControl/>
        <w:spacing w:line="360" w:lineRule="auto"/>
        <w:jc w:val="left"/>
        <w:rPr>
          <w:sz w:val="24"/>
        </w:rPr>
      </w:pPr>
    </w:p>
    <w:p w14:paraId="19AE8954" w14:textId="77777777" w:rsidR="004F0CEE" w:rsidRDefault="004F0CEE">
      <w:pPr>
        <w:widowControl/>
        <w:spacing w:line="360" w:lineRule="auto"/>
        <w:jc w:val="left"/>
        <w:rPr>
          <w:sz w:val="24"/>
        </w:rPr>
      </w:pPr>
    </w:p>
    <w:p w14:paraId="57D70BD8" w14:textId="77777777" w:rsidR="004F0CEE" w:rsidRDefault="004F0CEE">
      <w:pPr>
        <w:widowControl/>
        <w:spacing w:line="360" w:lineRule="auto"/>
        <w:jc w:val="left"/>
        <w:rPr>
          <w:sz w:val="24"/>
        </w:rPr>
      </w:pPr>
    </w:p>
    <w:p w14:paraId="6FEE3D60" w14:textId="77777777" w:rsidR="004F0CEE" w:rsidRDefault="004F0CEE">
      <w:pPr>
        <w:widowControl/>
        <w:spacing w:line="360" w:lineRule="auto"/>
        <w:jc w:val="left"/>
        <w:rPr>
          <w:sz w:val="24"/>
        </w:rPr>
      </w:pPr>
    </w:p>
    <w:p w14:paraId="21B578E6" w14:textId="77777777" w:rsidR="004F0CEE" w:rsidRDefault="004F0CEE">
      <w:pPr>
        <w:widowControl/>
        <w:spacing w:line="360" w:lineRule="auto"/>
        <w:jc w:val="left"/>
        <w:rPr>
          <w:sz w:val="24"/>
        </w:rPr>
      </w:pPr>
    </w:p>
    <w:p w14:paraId="49EBCE1F" w14:textId="77777777" w:rsidR="004F0CEE" w:rsidRDefault="004F0CEE">
      <w:pPr>
        <w:widowControl/>
        <w:spacing w:line="360" w:lineRule="auto"/>
        <w:jc w:val="left"/>
        <w:rPr>
          <w:sz w:val="24"/>
        </w:rPr>
      </w:pPr>
    </w:p>
    <w:p w14:paraId="764F486F" w14:textId="77777777" w:rsidR="004F0CEE" w:rsidRDefault="004F0CEE">
      <w:pPr>
        <w:widowControl/>
        <w:spacing w:line="360" w:lineRule="auto"/>
        <w:jc w:val="left"/>
        <w:rPr>
          <w:sz w:val="24"/>
        </w:rPr>
      </w:pPr>
    </w:p>
    <w:p w14:paraId="5A9ACDF9" w14:textId="77777777" w:rsidR="004F0CEE" w:rsidRDefault="004F0CEE">
      <w:pPr>
        <w:widowControl/>
        <w:spacing w:line="360" w:lineRule="auto"/>
        <w:jc w:val="left"/>
        <w:rPr>
          <w:sz w:val="24"/>
        </w:rPr>
      </w:pPr>
    </w:p>
    <w:p w14:paraId="7FDCA8D6" w14:textId="77777777" w:rsidR="004F0CEE" w:rsidRDefault="004F0CEE">
      <w:pPr>
        <w:widowControl/>
        <w:spacing w:line="360" w:lineRule="auto"/>
        <w:jc w:val="left"/>
        <w:rPr>
          <w:sz w:val="24"/>
        </w:rPr>
      </w:pPr>
    </w:p>
    <w:p w14:paraId="4F4622B6" w14:textId="77777777" w:rsidR="004F0CEE" w:rsidRDefault="004F0CEE">
      <w:pPr>
        <w:widowControl/>
        <w:spacing w:line="360" w:lineRule="auto"/>
        <w:jc w:val="left"/>
        <w:rPr>
          <w:sz w:val="24"/>
        </w:rPr>
      </w:pPr>
    </w:p>
    <w:p w14:paraId="50AE7B74" w14:textId="77777777" w:rsidR="004F0CEE" w:rsidRDefault="004F0CEE">
      <w:pPr>
        <w:widowControl/>
        <w:spacing w:line="360" w:lineRule="auto"/>
        <w:jc w:val="left"/>
        <w:rPr>
          <w:sz w:val="24"/>
        </w:rPr>
      </w:pPr>
    </w:p>
    <w:p w14:paraId="50C2FB17" w14:textId="77777777" w:rsidR="004F0CEE" w:rsidRDefault="004F0CEE">
      <w:pPr>
        <w:widowControl/>
        <w:spacing w:line="360" w:lineRule="auto"/>
        <w:jc w:val="left"/>
        <w:rPr>
          <w:sz w:val="24"/>
        </w:rPr>
      </w:pPr>
    </w:p>
    <w:p w14:paraId="6327750C" w14:textId="77777777" w:rsidR="004F0CEE" w:rsidRDefault="004F0CEE">
      <w:pPr>
        <w:widowControl/>
        <w:spacing w:line="360" w:lineRule="auto"/>
        <w:jc w:val="left"/>
        <w:rPr>
          <w:sz w:val="24"/>
        </w:rPr>
      </w:pPr>
    </w:p>
    <w:p w14:paraId="7BC24970" w14:textId="77777777" w:rsidR="004F0CEE" w:rsidRDefault="004F0CEE">
      <w:pPr>
        <w:widowControl/>
        <w:spacing w:line="360" w:lineRule="auto"/>
        <w:jc w:val="left"/>
        <w:rPr>
          <w:sz w:val="24"/>
        </w:rPr>
      </w:pPr>
    </w:p>
    <w:p w14:paraId="67884618" w14:textId="77777777" w:rsidR="004F0CEE" w:rsidRDefault="004F0CEE">
      <w:pPr>
        <w:widowControl/>
        <w:spacing w:line="360" w:lineRule="auto"/>
        <w:jc w:val="left"/>
        <w:rPr>
          <w:sz w:val="24"/>
        </w:rPr>
      </w:pPr>
    </w:p>
    <w:p w14:paraId="71F60306" w14:textId="77777777" w:rsidR="004F0CEE" w:rsidRDefault="004F0CEE">
      <w:pPr>
        <w:widowControl/>
        <w:spacing w:line="360" w:lineRule="auto"/>
        <w:jc w:val="left"/>
        <w:rPr>
          <w:sz w:val="24"/>
        </w:rPr>
      </w:pPr>
    </w:p>
    <w:p w14:paraId="05DEE423" w14:textId="77777777" w:rsidR="004F0CEE" w:rsidRDefault="004F0CEE">
      <w:pPr>
        <w:widowControl/>
        <w:spacing w:line="360" w:lineRule="auto"/>
        <w:jc w:val="left"/>
        <w:rPr>
          <w:sz w:val="24"/>
        </w:rPr>
      </w:pPr>
    </w:p>
    <w:p w14:paraId="52E2B601" w14:textId="77777777" w:rsidR="004F0CEE" w:rsidRDefault="004F0CEE">
      <w:pPr>
        <w:widowControl/>
        <w:spacing w:line="360" w:lineRule="auto"/>
        <w:jc w:val="left"/>
        <w:rPr>
          <w:sz w:val="24"/>
        </w:rPr>
      </w:pPr>
    </w:p>
    <w:p w14:paraId="5E6D3368" w14:textId="77777777" w:rsidR="004F0CEE" w:rsidRDefault="004F0CEE">
      <w:pPr>
        <w:widowControl/>
        <w:spacing w:line="360" w:lineRule="auto"/>
        <w:jc w:val="left"/>
        <w:rPr>
          <w:sz w:val="24"/>
        </w:rPr>
      </w:pPr>
    </w:p>
    <w:p w14:paraId="1E59FDF7" w14:textId="77777777" w:rsidR="004F0CEE" w:rsidRDefault="004F0CEE">
      <w:pPr>
        <w:widowControl/>
        <w:spacing w:line="360" w:lineRule="auto"/>
        <w:jc w:val="left"/>
        <w:rPr>
          <w:sz w:val="24"/>
        </w:rPr>
      </w:pPr>
    </w:p>
    <w:p w14:paraId="7D70B6C2" w14:textId="77777777" w:rsidR="004F0CEE" w:rsidRDefault="004F0CEE">
      <w:pPr>
        <w:widowControl/>
        <w:spacing w:line="360" w:lineRule="auto"/>
        <w:jc w:val="left"/>
        <w:rPr>
          <w:sz w:val="24"/>
        </w:rPr>
      </w:pPr>
    </w:p>
    <w:p w14:paraId="68201BFF" w14:textId="77777777" w:rsidR="004F0CEE" w:rsidRDefault="004F0CEE">
      <w:pPr>
        <w:widowControl/>
        <w:spacing w:line="360" w:lineRule="auto"/>
        <w:jc w:val="left"/>
        <w:rPr>
          <w:sz w:val="24"/>
        </w:rPr>
      </w:pPr>
    </w:p>
    <w:p w14:paraId="32DEF8A7" w14:textId="77777777" w:rsidR="004F0CEE" w:rsidRDefault="004F0CEE">
      <w:pPr>
        <w:widowControl/>
        <w:spacing w:line="360" w:lineRule="auto"/>
        <w:jc w:val="left"/>
        <w:rPr>
          <w:sz w:val="24"/>
        </w:rPr>
      </w:pPr>
    </w:p>
    <w:p w14:paraId="2EF5F18A" w14:textId="77777777" w:rsidR="004F0CEE" w:rsidRDefault="004F0CEE">
      <w:pPr>
        <w:widowControl/>
        <w:spacing w:line="360" w:lineRule="auto"/>
        <w:jc w:val="left"/>
        <w:rPr>
          <w:sz w:val="24"/>
        </w:rPr>
      </w:pPr>
    </w:p>
    <w:p w14:paraId="2C4010ED" w14:textId="77777777" w:rsidR="004F0CEE" w:rsidRDefault="004F0CEE">
      <w:pPr>
        <w:widowControl/>
        <w:spacing w:line="360" w:lineRule="auto"/>
        <w:jc w:val="left"/>
        <w:rPr>
          <w:sz w:val="24"/>
        </w:rPr>
      </w:pPr>
    </w:p>
    <w:p w14:paraId="30D62D1D" w14:textId="77777777" w:rsidR="004F0CEE" w:rsidRDefault="004F0CEE">
      <w:pPr>
        <w:widowControl/>
        <w:spacing w:line="360" w:lineRule="auto"/>
        <w:jc w:val="left"/>
        <w:rPr>
          <w:sz w:val="24"/>
        </w:rPr>
      </w:pPr>
    </w:p>
    <w:p w14:paraId="238D8349" w14:textId="77777777" w:rsidR="004F0CEE" w:rsidRDefault="004F0CEE">
      <w:pPr>
        <w:widowControl/>
        <w:spacing w:line="360" w:lineRule="auto"/>
        <w:jc w:val="left"/>
        <w:rPr>
          <w:sz w:val="24"/>
        </w:rPr>
      </w:pPr>
    </w:p>
    <w:p w14:paraId="06F24185" w14:textId="77777777" w:rsidR="004F0CEE" w:rsidRDefault="004F0CEE">
      <w:pPr>
        <w:widowControl/>
        <w:spacing w:line="360" w:lineRule="auto"/>
        <w:jc w:val="left"/>
        <w:rPr>
          <w:sz w:val="24"/>
        </w:rPr>
      </w:pPr>
    </w:p>
    <w:p w14:paraId="16C82F0F" w14:textId="77777777" w:rsidR="004F0CEE" w:rsidRDefault="00000000">
      <w:pPr>
        <w:tabs>
          <w:tab w:val="left" w:pos="360"/>
        </w:tabs>
        <w:snapToGrid w:val="0"/>
        <w:spacing w:line="360" w:lineRule="auto"/>
        <w:outlineLvl w:val="1"/>
        <w:rPr>
          <w:sz w:val="24"/>
        </w:rPr>
      </w:pPr>
      <w:bookmarkStart w:id="2631" w:name="_Toc198195128"/>
      <w:r>
        <w:rPr>
          <w:sz w:val="24"/>
        </w:rPr>
        <w:lastRenderedPageBreak/>
        <w:t xml:space="preserve">3 </w:t>
      </w:r>
      <w:r>
        <w:rPr>
          <w:sz w:val="24"/>
        </w:rPr>
        <w:t>本项目的特定资格要求（如有）</w:t>
      </w:r>
      <w:bookmarkEnd w:id="2631"/>
    </w:p>
    <w:p w14:paraId="18C21E94" w14:textId="77777777" w:rsidR="004F0CEE" w:rsidRDefault="00000000">
      <w:pPr>
        <w:spacing w:line="360" w:lineRule="auto"/>
        <w:outlineLvl w:val="2"/>
        <w:rPr>
          <w:sz w:val="24"/>
          <w:szCs w:val="20"/>
        </w:rPr>
      </w:pPr>
      <w:bookmarkStart w:id="2632" w:name="_Toc198195129"/>
      <w:r>
        <w:rPr>
          <w:sz w:val="24"/>
          <w:szCs w:val="20"/>
        </w:rPr>
        <w:t>3-1</w:t>
      </w:r>
      <w:r>
        <w:rPr>
          <w:sz w:val="24"/>
          <w:szCs w:val="20"/>
        </w:rPr>
        <w:t>联合协议（如有）</w:t>
      </w:r>
      <w:bookmarkEnd w:id="2632"/>
    </w:p>
    <w:p w14:paraId="6A1BDC38" w14:textId="77777777" w:rsidR="004F0CEE" w:rsidRDefault="00000000">
      <w:pPr>
        <w:autoSpaceDE w:val="0"/>
        <w:autoSpaceDN w:val="0"/>
        <w:adjustRightInd w:val="0"/>
        <w:spacing w:line="360" w:lineRule="auto"/>
        <w:jc w:val="center"/>
        <w:rPr>
          <w:b/>
          <w:sz w:val="36"/>
          <w:szCs w:val="36"/>
        </w:rPr>
      </w:pPr>
      <w:r>
        <w:rPr>
          <w:rFonts w:hint="eastAsia"/>
          <w:b/>
          <w:sz w:val="36"/>
          <w:szCs w:val="36"/>
        </w:rPr>
        <w:t>联合协议</w:t>
      </w:r>
    </w:p>
    <w:p w14:paraId="49DC42FC" w14:textId="77777777" w:rsidR="004F0CEE" w:rsidRDefault="00000000">
      <w:pPr>
        <w:spacing w:line="360" w:lineRule="auto"/>
        <w:ind w:firstLineChars="345" w:firstLine="828"/>
        <w:rPr>
          <w:bCs/>
        </w:rPr>
      </w:pPr>
      <w:r>
        <w:rPr>
          <w:sz w:val="24"/>
        </w:rPr>
        <w:t>______</w:t>
      </w:r>
      <w:r>
        <w:rPr>
          <w:bCs/>
          <w:sz w:val="24"/>
        </w:rPr>
        <w:t xml:space="preserve"> </w:t>
      </w:r>
      <w:r>
        <w:rPr>
          <w:bCs/>
          <w:sz w:val="24"/>
        </w:rPr>
        <w:t>、</w:t>
      </w:r>
      <w:r>
        <w:rPr>
          <w:sz w:val="24"/>
        </w:rPr>
        <w:t>______</w:t>
      </w:r>
      <w:r>
        <w:rPr>
          <w:bCs/>
          <w:sz w:val="24"/>
        </w:rPr>
        <w:t>及</w:t>
      </w:r>
      <w:r>
        <w:rPr>
          <w:sz w:val="24"/>
        </w:rPr>
        <w:t>______</w:t>
      </w:r>
      <w:r>
        <w:rPr>
          <w:bCs/>
          <w:sz w:val="24"/>
        </w:rPr>
        <w:t>就</w:t>
      </w:r>
      <w:r>
        <w:rPr>
          <w:bCs/>
          <w:sz w:val="24"/>
        </w:rPr>
        <w:t>“</w:t>
      </w:r>
      <w:r>
        <w:rPr>
          <w:sz w:val="24"/>
        </w:rPr>
        <w:t>______</w:t>
      </w:r>
      <w:r>
        <w:rPr>
          <w:bCs/>
          <w:sz w:val="24"/>
        </w:rPr>
        <w:t>（项目名称）</w:t>
      </w:r>
      <w:r>
        <w:rPr>
          <w:sz w:val="24"/>
        </w:rPr>
        <w:t>” ______</w:t>
      </w:r>
      <w:r>
        <w:rPr>
          <w:sz w:val="24"/>
        </w:rPr>
        <w:t>包</w:t>
      </w:r>
      <w:r>
        <w:rPr>
          <w:bCs/>
          <w:sz w:val="24"/>
        </w:rPr>
        <w:t>采购项目的磋商事宜，经各方充分协商一致，达成如下协议：</w:t>
      </w:r>
    </w:p>
    <w:p w14:paraId="220293F1" w14:textId="77777777" w:rsidR="004F0CEE" w:rsidRDefault="00000000">
      <w:pPr>
        <w:numPr>
          <w:ilvl w:val="0"/>
          <w:numId w:val="30"/>
        </w:numPr>
        <w:spacing w:line="360" w:lineRule="auto"/>
        <w:rPr>
          <w:bCs/>
          <w:sz w:val="24"/>
        </w:rPr>
      </w:pPr>
      <w:r>
        <w:rPr>
          <w:bCs/>
          <w:sz w:val="24"/>
        </w:rPr>
        <w:t>由</w:t>
      </w:r>
      <w:r>
        <w:rPr>
          <w:sz w:val="24"/>
        </w:rPr>
        <w:t>____</w:t>
      </w:r>
      <w:r>
        <w:rPr>
          <w:bCs/>
          <w:sz w:val="24"/>
        </w:rPr>
        <w:t>__</w:t>
      </w:r>
      <w:r>
        <w:rPr>
          <w:sz w:val="24"/>
        </w:rPr>
        <w:t>__</w:t>
      </w:r>
      <w:r>
        <w:rPr>
          <w:bCs/>
          <w:sz w:val="24"/>
        </w:rPr>
        <w:t>牵头，</w:t>
      </w:r>
      <w:r>
        <w:rPr>
          <w:sz w:val="24"/>
        </w:rPr>
        <w:t>___</w:t>
      </w:r>
      <w:r>
        <w:rPr>
          <w:bCs/>
          <w:sz w:val="24"/>
        </w:rPr>
        <w:t>__</w:t>
      </w:r>
      <w:r>
        <w:rPr>
          <w:sz w:val="24"/>
        </w:rPr>
        <w:t>___</w:t>
      </w:r>
      <w:r>
        <w:rPr>
          <w:bCs/>
          <w:sz w:val="24"/>
        </w:rPr>
        <w:t>、</w:t>
      </w:r>
      <w:r>
        <w:rPr>
          <w:sz w:val="24"/>
        </w:rPr>
        <w:t>___</w:t>
      </w:r>
      <w:r>
        <w:rPr>
          <w:bCs/>
          <w:sz w:val="24"/>
        </w:rPr>
        <w:t>__</w:t>
      </w:r>
      <w:r>
        <w:rPr>
          <w:sz w:val="24"/>
        </w:rPr>
        <w:t>___</w:t>
      </w:r>
      <w:r>
        <w:rPr>
          <w:bCs/>
          <w:sz w:val="24"/>
        </w:rPr>
        <w:t>参加，组成联合体共同进行采购项目的磋商工作。</w:t>
      </w:r>
    </w:p>
    <w:p w14:paraId="57F24896" w14:textId="77777777" w:rsidR="004F0CEE" w:rsidRDefault="00000000">
      <w:pPr>
        <w:numPr>
          <w:ilvl w:val="0"/>
          <w:numId w:val="30"/>
        </w:numPr>
        <w:spacing w:line="360" w:lineRule="auto"/>
        <w:rPr>
          <w:bCs/>
          <w:sz w:val="24"/>
        </w:rPr>
      </w:pPr>
      <w:r>
        <w:rPr>
          <w:sz w:val="24"/>
        </w:rPr>
        <w:t>______</w:t>
      </w:r>
      <w:r>
        <w:rPr>
          <w:bCs/>
          <w:sz w:val="24"/>
        </w:rPr>
        <w:t>为本次磋商的牵头人，联合体以牵头人的名义参加磋商，联合体成交后，联合体各方共同与采购人签订合同，就</w:t>
      </w:r>
      <w:r>
        <w:rPr>
          <w:sz w:val="24"/>
          <w:szCs w:val="20"/>
        </w:rPr>
        <w:t>采购合同约定的事项</w:t>
      </w:r>
      <w:r>
        <w:rPr>
          <w:bCs/>
          <w:sz w:val="24"/>
        </w:rPr>
        <w:t>对采购人承担连带责任。</w:t>
      </w:r>
    </w:p>
    <w:p w14:paraId="04D779A3" w14:textId="77777777" w:rsidR="004F0CEE" w:rsidRDefault="00000000">
      <w:pPr>
        <w:numPr>
          <w:ilvl w:val="0"/>
          <w:numId w:val="30"/>
        </w:numPr>
        <w:spacing w:line="360" w:lineRule="auto"/>
        <w:rPr>
          <w:bCs/>
          <w:sz w:val="24"/>
        </w:rPr>
      </w:pPr>
      <w:r>
        <w:rPr>
          <w:bCs/>
          <w:sz w:val="24"/>
        </w:rPr>
        <w:t>联合体各方均同意由牵头人代表其他联合体成员单位按竞争性磋商文件要求出具《授权委托书》。</w:t>
      </w:r>
    </w:p>
    <w:p w14:paraId="59621F35" w14:textId="77777777" w:rsidR="004F0CEE" w:rsidRDefault="00000000">
      <w:pPr>
        <w:numPr>
          <w:ilvl w:val="0"/>
          <w:numId w:val="30"/>
        </w:numPr>
        <w:spacing w:line="360" w:lineRule="auto"/>
        <w:rPr>
          <w:bCs/>
          <w:sz w:val="24"/>
        </w:rPr>
      </w:pPr>
      <w:r>
        <w:rPr>
          <w:bCs/>
          <w:sz w:val="24"/>
        </w:rPr>
        <w:t>牵头</w:t>
      </w:r>
      <w:proofErr w:type="gramStart"/>
      <w:r>
        <w:rPr>
          <w:bCs/>
          <w:sz w:val="24"/>
        </w:rPr>
        <w:t>人为项目</w:t>
      </w:r>
      <w:proofErr w:type="gramEnd"/>
      <w:r>
        <w:rPr>
          <w:bCs/>
          <w:sz w:val="24"/>
        </w:rPr>
        <w:t>的总负责单位；组织各参加方进行项目实施工作。</w:t>
      </w:r>
    </w:p>
    <w:p w14:paraId="2454088D" w14:textId="77777777" w:rsidR="004F0CEE" w:rsidRDefault="00000000">
      <w:pPr>
        <w:numPr>
          <w:ilvl w:val="0"/>
          <w:numId w:val="30"/>
        </w:numPr>
        <w:spacing w:line="360" w:lineRule="auto"/>
        <w:rPr>
          <w:bCs/>
          <w:sz w:val="24"/>
        </w:rPr>
      </w:pPr>
      <w:r>
        <w:rPr>
          <w:sz w:val="24"/>
        </w:rPr>
        <w:t>______</w:t>
      </w:r>
      <w:r>
        <w:rPr>
          <w:bCs/>
          <w:sz w:val="24"/>
        </w:rPr>
        <w:t>负责</w:t>
      </w:r>
      <w:r>
        <w:rPr>
          <w:sz w:val="24"/>
        </w:rPr>
        <w:t>______</w:t>
      </w:r>
      <w:r>
        <w:rPr>
          <w:bCs/>
          <w:sz w:val="24"/>
        </w:rPr>
        <w:t>，具体工作范围、内容以响应文件及合同为准。</w:t>
      </w:r>
    </w:p>
    <w:p w14:paraId="46D8C9F6" w14:textId="77777777" w:rsidR="004F0CEE" w:rsidRDefault="00000000">
      <w:pPr>
        <w:numPr>
          <w:ilvl w:val="0"/>
          <w:numId w:val="30"/>
        </w:numPr>
        <w:spacing w:line="360" w:lineRule="auto"/>
        <w:rPr>
          <w:bCs/>
          <w:sz w:val="24"/>
        </w:rPr>
      </w:pPr>
      <w:r>
        <w:rPr>
          <w:sz w:val="24"/>
        </w:rPr>
        <w:t>______</w:t>
      </w:r>
      <w:r>
        <w:rPr>
          <w:bCs/>
          <w:sz w:val="24"/>
        </w:rPr>
        <w:t>负责</w:t>
      </w:r>
      <w:r>
        <w:rPr>
          <w:sz w:val="24"/>
        </w:rPr>
        <w:t>______</w:t>
      </w:r>
      <w:r>
        <w:rPr>
          <w:bCs/>
          <w:sz w:val="24"/>
        </w:rPr>
        <w:t>，具体工作范围、内容以响应文件及合同为准。</w:t>
      </w:r>
    </w:p>
    <w:p w14:paraId="05C8B9D0" w14:textId="77777777" w:rsidR="004F0CEE" w:rsidRDefault="00000000">
      <w:pPr>
        <w:numPr>
          <w:ilvl w:val="0"/>
          <w:numId w:val="30"/>
        </w:numPr>
        <w:spacing w:line="360" w:lineRule="auto"/>
        <w:rPr>
          <w:bCs/>
          <w:sz w:val="24"/>
        </w:rPr>
      </w:pPr>
      <w:r>
        <w:rPr>
          <w:sz w:val="24"/>
        </w:rPr>
        <w:t>______</w:t>
      </w:r>
      <w:r>
        <w:rPr>
          <w:bCs/>
          <w:sz w:val="24"/>
        </w:rPr>
        <w:t>负责</w:t>
      </w:r>
      <w:r>
        <w:rPr>
          <w:sz w:val="24"/>
        </w:rPr>
        <w:t>______</w:t>
      </w:r>
      <w:r>
        <w:rPr>
          <w:bCs/>
          <w:sz w:val="24"/>
        </w:rPr>
        <w:t>（如有），具体工作范围、内容以响应文件及合同为准。</w:t>
      </w:r>
    </w:p>
    <w:p w14:paraId="008D1312" w14:textId="77777777" w:rsidR="004F0CEE" w:rsidRDefault="00000000">
      <w:pPr>
        <w:numPr>
          <w:ilvl w:val="0"/>
          <w:numId w:val="30"/>
        </w:numPr>
        <w:spacing w:line="360" w:lineRule="auto"/>
        <w:rPr>
          <w:sz w:val="24"/>
        </w:rPr>
      </w:pPr>
      <w:r>
        <w:rPr>
          <w:sz w:val="24"/>
        </w:rPr>
        <w:t>本项目联合协议合同总额为</w:t>
      </w:r>
      <w:r>
        <w:rPr>
          <w:sz w:val="24"/>
        </w:rPr>
        <w:t>______</w:t>
      </w:r>
      <w:r>
        <w:rPr>
          <w:sz w:val="24"/>
        </w:rPr>
        <w:t>元，联合体各成员按照如下比例分摊（按联合体成员分别列明）：</w:t>
      </w:r>
    </w:p>
    <w:p w14:paraId="3F2136FC" w14:textId="77777777" w:rsidR="004F0CEE" w:rsidRDefault="00000000">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sz w:val="24"/>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rPr>
        <w:t>______</w:t>
      </w:r>
      <w:r>
        <w:rPr>
          <w:sz w:val="24"/>
          <w:szCs w:val="20"/>
        </w:rPr>
        <w:t>元；</w:t>
      </w:r>
    </w:p>
    <w:p w14:paraId="78474A25" w14:textId="77777777" w:rsidR="004F0CEE" w:rsidRDefault="00000000">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sz w:val="24"/>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rPr>
        <w:t>______</w:t>
      </w:r>
      <w:r>
        <w:rPr>
          <w:sz w:val="24"/>
          <w:szCs w:val="20"/>
        </w:rPr>
        <w:t>元；</w:t>
      </w:r>
    </w:p>
    <w:p w14:paraId="61F4689F" w14:textId="77777777" w:rsidR="004F0CEE" w:rsidRDefault="00000000">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sz w:val="24"/>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rPr>
        <w:t>______</w:t>
      </w:r>
      <w:r>
        <w:rPr>
          <w:sz w:val="24"/>
          <w:szCs w:val="20"/>
        </w:rPr>
        <w:t>元。</w:t>
      </w:r>
    </w:p>
    <w:p w14:paraId="785E8D46" w14:textId="77777777" w:rsidR="004F0CEE" w:rsidRDefault="00000000">
      <w:pPr>
        <w:numPr>
          <w:ilvl w:val="0"/>
          <w:numId w:val="30"/>
        </w:numPr>
        <w:tabs>
          <w:tab w:val="left" w:pos="993"/>
        </w:tabs>
        <w:spacing w:line="360" w:lineRule="auto"/>
        <w:rPr>
          <w:bCs/>
          <w:sz w:val="24"/>
        </w:rPr>
      </w:pPr>
      <w:r>
        <w:rPr>
          <w:sz w:val="24"/>
          <w:szCs w:val="20"/>
        </w:rPr>
        <w:t>以联合体形</w:t>
      </w:r>
      <w:proofErr w:type="gramStart"/>
      <w:r>
        <w:rPr>
          <w:sz w:val="24"/>
          <w:szCs w:val="20"/>
        </w:rPr>
        <w:t>式参加</w:t>
      </w:r>
      <w:proofErr w:type="gramEnd"/>
      <w:r>
        <w:rPr>
          <w:sz w:val="24"/>
          <w:szCs w:val="20"/>
        </w:rPr>
        <w:t>政府采购活动的，联合体各方不得再单独参加或者与其</w:t>
      </w:r>
      <w:proofErr w:type="gramStart"/>
      <w:r>
        <w:rPr>
          <w:sz w:val="24"/>
          <w:szCs w:val="20"/>
        </w:rPr>
        <w:t>他供应</w:t>
      </w:r>
      <w:proofErr w:type="gramEnd"/>
      <w:r>
        <w:rPr>
          <w:sz w:val="24"/>
          <w:szCs w:val="20"/>
        </w:rPr>
        <w:t>商另外组成联合体参加同一合同项下的政府采购活动。</w:t>
      </w:r>
    </w:p>
    <w:p w14:paraId="5E5EBDC0" w14:textId="77777777" w:rsidR="004F0CEE" w:rsidRDefault="00000000">
      <w:pPr>
        <w:numPr>
          <w:ilvl w:val="0"/>
          <w:numId w:val="30"/>
        </w:numPr>
        <w:spacing w:line="360" w:lineRule="auto"/>
        <w:rPr>
          <w:bCs/>
          <w:sz w:val="24"/>
        </w:rPr>
      </w:pPr>
      <w:r>
        <w:rPr>
          <w:bCs/>
          <w:sz w:val="24"/>
        </w:rPr>
        <w:t>其他约定（如有）：</w:t>
      </w:r>
      <w:r>
        <w:rPr>
          <w:sz w:val="24"/>
        </w:rPr>
        <w:t>______</w:t>
      </w:r>
      <w:r>
        <w:rPr>
          <w:rFonts w:hint="eastAsia"/>
          <w:sz w:val="24"/>
        </w:rPr>
        <w:t>。</w:t>
      </w:r>
    </w:p>
    <w:p w14:paraId="73A24A62" w14:textId="77777777" w:rsidR="004F0CEE" w:rsidRDefault="00000000">
      <w:pPr>
        <w:tabs>
          <w:tab w:val="left" w:pos="780"/>
        </w:tabs>
        <w:spacing w:line="360" w:lineRule="auto"/>
        <w:ind w:left="180" w:firstLineChars="200" w:firstLine="480"/>
        <w:rPr>
          <w:sz w:val="24"/>
        </w:rPr>
      </w:pPr>
      <w:r>
        <w:rPr>
          <w:bCs/>
          <w:sz w:val="24"/>
        </w:rPr>
        <w:t>本协议自各方盖章后生效，采购合同履行完毕后自动失效。如未成交，本协议自动终止。</w:t>
      </w:r>
    </w:p>
    <w:p w14:paraId="340C976D" w14:textId="77777777" w:rsidR="004F0CEE" w:rsidRDefault="00000000">
      <w:pPr>
        <w:spacing w:line="360" w:lineRule="auto"/>
        <w:ind w:firstLine="471"/>
        <w:rPr>
          <w:sz w:val="24"/>
        </w:rPr>
      </w:pPr>
      <w:r>
        <w:rPr>
          <w:rFonts w:hint="eastAsia"/>
          <w:sz w:val="24"/>
        </w:rPr>
        <w:lastRenderedPageBreak/>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t xml:space="preserve"> </w:t>
      </w:r>
      <w:r>
        <w:rPr>
          <w:rFonts w:hint="eastAsia"/>
          <w:sz w:val="24"/>
        </w:rPr>
        <w:t>联合体成员名称</w:t>
      </w:r>
      <w:r>
        <w:rPr>
          <w:sz w:val="24"/>
        </w:rPr>
        <w:t>：</w:t>
      </w:r>
      <w:r>
        <w:rPr>
          <w:sz w:val="24"/>
          <w:szCs w:val="20"/>
        </w:rPr>
        <w:t>______</w:t>
      </w:r>
    </w:p>
    <w:p w14:paraId="6219F3F5" w14:textId="77777777" w:rsidR="004F0CEE" w:rsidRDefault="00000000">
      <w:pPr>
        <w:spacing w:line="360" w:lineRule="auto"/>
        <w:ind w:firstLine="471"/>
        <w:rPr>
          <w:sz w:val="24"/>
        </w:rPr>
      </w:pPr>
      <w:r>
        <w:rPr>
          <w:sz w:val="24"/>
        </w:rPr>
        <w:t>盖章：</w:t>
      </w:r>
      <w:r>
        <w:rPr>
          <w:sz w:val="24"/>
          <w:szCs w:val="20"/>
        </w:rPr>
        <w:t>______</w:t>
      </w:r>
      <w:r>
        <w:rPr>
          <w:sz w:val="24"/>
        </w:rPr>
        <w:t xml:space="preserve">                           </w:t>
      </w:r>
      <w:r>
        <w:rPr>
          <w:sz w:val="24"/>
        </w:rPr>
        <w:t>盖章：</w:t>
      </w:r>
      <w:r>
        <w:rPr>
          <w:sz w:val="24"/>
          <w:szCs w:val="20"/>
        </w:rPr>
        <w:t>______</w:t>
      </w:r>
    </w:p>
    <w:p w14:paraId="18B0E329" w14:textId="77777777" w:rsidR="004F0CEE" w:rsidRDefault="004F0CEE">
      <w:pPr>
        <w:spacing w:line="360" w:lineRule="auto"/>
        <w:ind w:firstLine="471"/>
        <w:rPr>
          <w:sz w:val="24"/>
        </w:rPr>
      </w:pPr>
    </w:p>
    <w:p w14:paraId="5507579D" w14:textId="77777777" w:rsidR="004F0CEE" w:rsidRDefault="004F0CEE">
      <w:pPr>
        <w:spacing w:line="360" w:lineRule="auto"/>
        <w:ind w:firstLine="471"/>
        <w:rPr>
          <w:sz w:val="24"/>
        </w:rPr>
      </w:pPr>
    </w:p>
    <w:p w14:paraId="15B8F2F6" w14:textId="77777777" w:rsidR="004F0CEE" w:rsidRDefault="00000000">
      <w:pPr>
        <w:spacing w:line="360" w:lineRule="auto"/>
        <w:ind w:firstLine="471"/>
        <w:rPr>
          <w:sz w:val="24"/>
        </w:rPr>
      </w:pPr>
      <w:r>
        <w:rPr>
          <w:rFonts w:hint="eastAsia"/>
          <w:sz w:val="24"/>
        </w:rPr>
        <w:t>联合体成员名称</w:t>
      </w:r>
      <w:r>
        <w:rPr>
          <w:sz w:val="24"/>
        </w:rPr>
        <w:t>：</w:t>
      </w:r>
      <w:r>
        <w:rPr>
          <w:sz w:val="24"/>
          <w:szCs w:val="20"/>
        </w:rPr>
        <w:t>______</w:t>
      </w:r>
    </w:p>
    <w:p w14:paraId="734D816F" w14:textId="77777777" w:rsidR="004F0CEE" w:rsidRDefault="00000000">
      <w:pPr>
        <w:widowControl/>
        <w:spacing w:line="360" w:lineRule="auto"/>
        <w:ind w:firstLineChars="200" w:firstLine="480"/>
        <w:jc w:val="left"/>
        <w:rPr>
          <w:sz w:val="24"/>
        </w:rPr>
      </w:pPr>
      <w:r>
        <w:rPr>
          <w:sz w:val="24"/>
        </w:rPr>
        <w:t>盖章：</w:t>
      </w:r>
      <w:r>
        <w:rPr>
          <w:sz w:val="24"/>
          <w:szCs w:val="20"/>
        </w:rPr>
        <w:t>______</w:t>
      </w:r>
      <w:r>
        <w:rPr>
          <w:sz w:val="24"/>
        </w:rPr>
        <w:t xml:space="preserve">         </w:t>
      </w:r>
    </w:p>
    <w:p w14:paraId="7F6B76C2" w14:textId="77777777" w:rsidR="004F0CEE" w:rsidRDefault="004F0CEE">
      <w:pPr>
        <w:spacing w:line="360" w:lineRule="auto"/>
        <w:ind w:left="480"/>
        <w:jc w:val="right"/>
        <w:rPr>
          <w:sz w:val="24"/>
        </w:rPr>
      </w:pPr>
    </w:p>
    <w:p w14:paraId="58B7DEFF" w14:textId="77777777" w:rsidR="004F0CEE" w:rsidRDefault="00000000">
      <w:pPr>
        <w:spacing w:line="360" w:lineRule="auto"/>
        <w:ind w:left="480"/>
        <w:jc w:val="right"/>
        <w:rPr>
          <w:sz w:val="24"/>
        </w:rPr>
      </w:pPr>
      <w:r>
        <w:rPr>
          <w:sz w:val="24"/>
          <w:szCs w:val="20"/>
        </w:rPr>
        <w:t>日期：</w:t>
      </w:r>
      <w:r>
        <w:rPr>
          <w:sz w:val="24"/>
        </w:rPr>
        <w:t>______</w:t>
      </w:r>
      <w:r>
        <w:rPr>
          <w:sz w:val="24"/>
          <w:szCs w:val="20"/>
        </w:rPr>
        <w:t>年</w:t>
      </w:r>
      <w:r>
        <w:rPr>
          <w:sz w:val="24"/>
        </w:rPr>
        <w:t>______</w:t>
      </w:r>
      <w:r>
        <w:rPr>
          <w:sz w:val="24"/>
          <w:szCs w:val="20"/>
        </w:rPr>
        <w:t>月</w:t>
      </w:r>
      <w:r>
        <w:rPr>
          <w:sz w:val="24"/>
        </w:rPr>
        <w:t>______</w:t>
      </w:r>
      <w:r>
        <w:rPr>
          <w:sz w:val="24"/>
          <w:szCs w:val="20"/>
        </w:rPr>
        <w:t>日</w:t>
      </w:r>
    </w:p>
    <w:p w14:paraId="20F2B37B" w14:textId="77777777" w:rsidR="004F0CEE" w:rsidRDefault="004F0CEE">
      <w:pPr>
        <w:spacing w:line="360" w:lineRule="auto"/>
        <w:ind w:left="480"/>
        <w:jc w:val="right"/>
        <w:rPr>
          <w:b/>
          <w:sz w:val="24"/>
        </w:rPr>
      </w:pPr>
    </w:p>
    <w:p w14:paraId="19DC3D2B" w14:textId="77777777" w:rsidR="004F0CEE" w:rsidRDefault="004F0CEE">
      <w:pPr>
        <w:tabs>
          <w:tab w:val="left" w:pos="8280"/>
        </w:tabs>
        <w:spacing w:line="360" w:lineRule="auto"/>
        <w:ind w:firstLine="480"/>
        <w:rPr>
          <w:sz w:val="24"/>
        </w:rPr>
      </w:pPr>
    </w:p>
    <w:p w14:paraId="3123590A" w14:textId="77777777" w:rsidR="004F0CEE" w:rsidRDefault="004F0CEE">
      <w:pPr>
        <w:tabs>
          <w:tab w:val="left" w:pos="8280"/>
        </w:tabs>
        <w:spacing w:line="360" w:lineRule="auto"/>
        <w:ind w:firstLine="480"/>
        <w:rPr>
          <w:sz w:val="24"/>
        </w:rPr>
      </w:pPr>
    </w:p>
    <w:p w14:paraId="341B93E0" w14:textId="77777777" w:rsidR="004F0CEE" w:rsidRDefault="00000000">
      <w:pPr>
        <w:spacing w:line="360" w:lineRule="auto"/>
        <w:ind w:leftChars="228" w:left="719" w:hangingChars="100" w:hanging="240"/>
        <w:rPr>
          <w:sz w:val="24"/>
        </w:rPr>
      </w:pPr>
      <w:r>
        <w:rPr>
          <w:sz w:val="24"/>
        </w:rPr>
        <w:t>注：</w:t>
      </w:r>
    </w:p>
    <w:p w14:paraId="2104B78B" w14:textId="77777777" w:rsidR="004F0CEE" w:rsidRDefault="00000000">
      <w:pPr>
        <w:spacing w:line="360" w:lineRule="auto"/>
        <w:ind w:leftChars="228" w:left="719" w:hangingChars="100" w:hanging="240"/>
        <w:rPr>
          <w:sz w:val="24"/>
        </w:rPr>
      </w:pPr>
      <w:r>
        <w:rPr>
          <w:rFonts w:hint="eastAsia"/>
          <w:sz w:val="24"/>
        </w:rPr>
        <w:t xml:space="preserve">1. </w:t>
      </w:r>
      <w:r>
        <w:rPr>
          <w:rFonts w:hint="eastAsia"/>
          <w:sz w:val="24"/>
        </w:rPr>
        <w:t>如本项目（包）接受供应商以联合体形</w:t>
      </w:r>
      <w:proofErr w:type="gramStart"/>
      <w:r>
        <w:rPr>
          <w:rFonts w:hint="eastAsia"/>
          <w:sz w:val="24"/>
        </w:rPr>
        <w:t>式参加</w:t>
      </w:r>
      <w:proofErr w:type="gramEnd"/>
      <w:r>
        <w:rPr>
          <w:rFonts w:hint="eastAsia"/>
          <w:sz w:val="24"/>
        </w:rPr>
        <w:t>采购活动，且供应商以联合体形</w:t>
      </w:r>
    </w:p>
    <w:p w14:paraId="4D0207B1" w14:textId="77777777" w:rsidR="004F0CEE" w:rsidRDefault="00000000">
      <w:pPr>
        <w:spacing w:line="360" w:lineRule="auto"/>
        <w:ind w:leftChars="228" w:left="719" w:hangingChars="100" w:hanging="240"/>
        <w:rPr>
          <w:sz w:val="24"/>
        </w:rPr>
      </w:pPr>
      <w:proofErr w:type="gramStart"/>
      <w:r>
        <w:rPr>
          <w:rFonts w:hint="eastAsia"/>
          <w:sz w:val="24"/>
        </w:rPr>
        <w:t>式参与</w:t>
      </w:r>
      <w:proofErr w:type="gramEnd"/>
      <w:r>
        <w:rPr>
          <w:rFonts w:hint="eastAsia"/>
          <w:sz w:val="24"/>
        </w:rPr>
        <w:t>时，须提供《联合协议》，否则</w:t>
      </w:r>
      <w:r>
        <w:rPr>
          <w:rFonts w:hint="eastAsia"/>
          <w:b/>
          <w:bCs/>
          <w:sz w:val="24"/>
        </w:rPr>
        <w:t>响应无效</w:t>
      </w:r>
      <w:r>
        <w:rPr>
          <w:rFonts w:hint="eastAsia"/>
          <w:sz w:val="24"/>
        </w:rPr>
        <w:t>。</w:t>
      </w:r>
    </w:p>
    <w:p w14:paraId="61EDF3FB" w14:textId="77777777" w:rsidR="004F0CEE" w:rsidRDefault="00000000">
      <w:pPr>
        <w:spacing w:line="360" w:lineRule="auto"/>
        <w:ind w:leftChars="228" w:left="719" w:hangingChars="100" w:hanging="240"/>
        <w:rPr>
          <w:sz w:val="24"/>
        </w:rPr>
      </w:pPr>
      <w:r>
        <w:rPr>
          <w:rFonts w:hint="eastAsia"/>
          <w:sz w:val="24"/>
        </w:rPr>
        <w:t xml:space="preserve">2. </w:t>
      </w:r>
      <w:r>
        <w:rPr>
          <w:rFonts w:hint="eastAsia"/>
          <w:sz w:val="24"/>
        </w:rPr>
        <w:t>联合体各方成员需在本协议上共同盖章</w:t>
      </w:r>
      <w:r>
        <w:rPr>
          <w:sz w:val="24"/>
        </w:rPr>
        <w:t>。</w:t>
      </w:r>
    </w:p>
    <w:p w14:paraId="00B5C67E" w14:textId="77777777" w:rsidR="004F0CEE" w:rsidRDefault="004F0CEE">
      <w:pPr>
        <w:widowControl/>
        <w:spacing w:line="360" w:lineRule="auto"/>
        <w:jc w:val="left"/>
        <w:rPr>
          <w:sz w:val="24"/>
        </w:rPr>
      </w:pPr>
    </w:p>
    <w:p w14:paraId="588C8F3D" w14:textId="77777777" w:rsidR="004F0CEE" w:rsidRDefault="004F0CEE">
      <w:pPr>
        <w:widowControl/>
        <w:spacing w:line="360" w:lineRule="auto"/>
        <w:jc w:val="left"/>
        <w:rPr>
          <w:sz w:val="24"/>
        </w:rPr>
      </w:pPr>
    </w:p>
    <w:p w14:paraId="235FEB3C" w14:textId="77777777" w:rsidR="004F0CEE" w:rsidRDefault="004F0CEE">
      <w:pPr>
        <w:widowControl/>
        <w:spacing w:line="360" w:lineRule="auto"/>
        <w:jc w:val="left"/>
        <w:rPr>
          <w:sz w:val="24"/>
        </w:rPr>
      </w:pPr>
    </w:p>
    <w:p w14:paraId="31D01418" w14:textId="77777777" w:rsidR="004F0CEE" w:rsidRDefault="004F0CEE">
      <w:pPr>
        <w:widowControl/>
        <w:spacing w:line="360" w:lineRule="auto"/>
        <w:jc w:val="left"/>
        <w:rPr>
          <w:sz w:val="24"/>
        </w:rPr>
      </w:pPr>
    </w:p>
    <w:p w14:paraId="169FB882" w14:textId="77777777" w:rsidR="004F0CEE" w:rsidRDefault="004F0CEE">
      <w:pPr>
        <w:widowControl/>
        <w:spacing w:line="360" w:lineRule="auto"/>
        <w:jc w:val="left"/>
        <w:rPr>
          <w:sz w:val="24"/>
        </w:rPr>
      </w:pPr>
    </w:p>
    <w:p w14:paraId="08761A43" w14:textId="77777777" w:rsidR="004F0CEE" w:rsidRDefault="004F0CEE">
      <w:pPr>
        <w:widowControl/>
        <w:spacing w:line="360" w:lineRule="auto"/>
        <w:jc w:val="left"/>
        <w:rPr>
          <w:sz w:val="24"/>
        </w:rPr>
      </w:pPr>
    </w:p>
    <w:p w14:paraId="35DA374F" w14:textId="77777777" w:rsidR="004F0CEE" w:rsidRDefault="004F0CEE">
      <w:pPr>
        <w:widowControl/>
        <w:spacing w:line="360" w:lineRule="auto"/>
        <w:jc w:val="left"/>
        <w:rPr>
          <w:sz w:val="24"/>
        </w:rPr>
      </w:pPr>
    </w:p>
    <w:p w14:paraId="0F88A9AB" w14:textId="77777777" w:rsidR="004F0CEE" w:rsidRDefault="004F0CEE">
      <w:pPr>
        <w:widowControl/>
        <w:spacing w:line="360" w:lineRule="auto"/>
        <w:jc w:val="left"/>
        <w:rPr>
          <w:sz w:val="24"/>
        </w:rPr>
      </w:pPr>
    </w:p>
    <w:p w14:paraId="08E1C20B" w14:textId="77777777" w:rsidR="004F0CEE" w:rsidRDefault="004F0CEE">
      <w:pPr>
        <w:widowControl/>
        <w:spacing w:line="360" w:lineRule="auto"/>
        <w:jc w:val="left"/>
        <w:rPr>
          <w:sz w:val="24"/>
        </w:rPr>
      </w:pPr>
    </w:p>
    <w:p w14:paraId="57DDC6F5" w14:textId="77777777" w:rsidR="004F0CEE" w:rsidRDefault="004F0CEE">
      <w:pPr>
        <w:widowControl/>
        <w:spacing w:line="360" w:lineRule="auto"/>
        <w:jc w:val="left"/>
        <w:rPr>
          <w:sz w:val="24"/>
        </w:rPr>
      </w:pPr>
    </w:p>
    <w:p w14:paraId="72269039" w14:textId="77777777" w:rsidR="004F0CEE" w:rsidRDefault="004F0CEE">
      <w:pPr>
        <w:widowControl/>
        <w:spacing w:line="360" w:lineRule="auto"/>
        <w:jc w:val="left"/>
        <w:rPr>
          <w:sz w:val="24"/>
        </w:rPr>
      </w:pPr>
    </w:p>
    <w:p w14:paraId="4C77D823" w14:textId="77777777" w:rsidR="004F0CEE" w:rsidRDefault="004F0CEE">
      <w:pPr>
        <w:widowControl/>
        <w:spacing w:line="360" w:lineRule="auto"/>
        <w:jc w:val="left"/>
        <w:rPr>
          <w:sz w:val="24"/>
        </w:rPr>
      </w:pPr>
    </w:p>
    <w:p w14:paraId="2CAB9341" w14:textId="77777777" w:rsidR="004F0CEE" w:rsidRDefault="004F0CEE">
      <w:pPr>
        <w:widowControl/>
        <w:spacing w:line="360" w:lineRule="auto"/>
        <w:jc w:val="left"/>
        <w:rPr>
          <w:sz w:val="24"/>
        </w:rPr>
      </w:pPr>
    </w:p>
    <w:p w14:paraId="4D3CE49A" w14:textId="77777777" w:rsidR="004F0CEE" w:rsidRDefault="004F0CEE">
      <w:pPr>
        <w:widowControl/>
        <w:spacing w:line="360" w:lineRule="auto"/>
        <w:jc w:val="left"/>
        <w:rPr>
          <w:sz w:val="24"/>
        </w:rPr>
      </w:pPr>
    </w:p>
    <w:p w14:paraId="341AC66E" w14:textId="77777777" w:rsidR="004F0CEE" w:rsidRDefault="004F0CEE">
      <w:pPr>
        <w:widowControl/>
        <w:spacing w:line="360" w:lineRule="auto"/>
        <w:jc w:val="left"/>
        <w:rPr>
          <w:sz w:val="24"/>
        </w:rPr>
      </w:pPr>
    </w:p>
    <w:p w14:paraId="023B45AD" w14:textId="77777777" w:rsidR="004F0CEE" w:rsidRDefault="004F0CEE">
      <w:pPr>
        <w:widowControl/>
        <w:spacing w:line="360" w:lineRule="auto"/>
        <w:jc w:val="left"/>
        <w:rPr>
          <w:sz w:val="24"/>
        </w:rPr>
      </w:pPr>
    </w:p>
    <w:p w14:paraId="36ECBDEA" w14:textId="77777777" w:rsidR="004F0CEE" w:rsidRDefault="004F0CEE">
      <w:pPr>
        <w:widowControl/>
        <w:spacing w:line="360" w:lineRule="auto"/>
        <w:jc w:val="left"/>
        <w:rPr>
          <w:sz w:val="24"/>
        </w:rPr>
      </w:pPr>
    </w:p>
    <w:p w14:paraId="333E791A" w14:textId="77777777" w:rsidR="004F0CEE" w:rsidRDefault="004F0CEE">
      <w:pPr>
        <w:widowControl/>
        <w:spacing w:line="360" w:lineRule="auto"/>
        <w:jc w:val="left"/>
        <w:rPr>
          <w:sz w:val="24"/>
        </w:rPr>
      </w:pPr>
    </w:p>
    <w:p w14:paraId="7EB8A2AC" w14:textId="77777777" w:rsidR="004F0CEE" w:rsidRPr="00492328" w:rsidRDefault="00000000">
      <w:pPr>
        <w:spacing w:line="360" w:lineRule="auto"/>
        <w:outlineLvl w:val="2"/>
        <w:rPr>
          <w:sz w:val="24"/>
          <w:szCs w:val="20"/>
        </w:rPr>
      </w:pPr>
      <w:bookmarkStart w:id="2633" w:name="_Toc198195130"/>
      <w:r>
        <w:rPr>
          <w:sz w:val="24"/>
          <w:szCs w:val="20"/>
        </w:rPr>
        <w:lastRenderedPageBreak/>
        <w:t>3</w:t>
      </w:r>
      <w:r w:rsidRPr="00492328">
        <w:rPr>
          <w:sz w:val="24"/>
          <w:szCs w:val="20"/>
        </w:rPr>
        <w:t>-2</w:t>
      </w:r>
      <w:r w:rsidRPr="00492328">
        <w:rPr>
          <w:sz w:val="24"/>
          <w:szCs w:val="20"/>
        </w:rPr>
        <w:t>其他特定资格要求</w:t>
      </w:r>
      <w:bookmarkEnd w:id="2633"/>
    </w:p>
    <w:p w14:paraId="289C5197" w14:textId="77777777" w:rsidR="004F0CEE" w:rsidRPr="00492328" w:rsidRDefault="00000000">
      <w:pPr>
        <w:spacing w:line="360" w:lineRule="auto"/>
        <w:ind w:firstLineChars="200" w:firstLine="480"/>
        <w:rPr>
          <w:rFonts w:ascii="宋体" w:hAnsi="宋体" w:hint="eastAsia"/>
          <w:sz w:val="24"/>
        </w:rPr>
      </w:pPr>
      <w:r w:rsidRPr="00492328">
        <w:rPr>
          <w:rFonts w:ascii="宋体" w:hAnsi="宋体" w:hint="eastAsia"/>
          <w:sz w:val="24"/>
        </w:rPr>
        <w:t>（1）供应商须具有有效的建筑工程施工总承包叁级（含）及以上资质，</w:t>
      </w:r>
      <w:r w:rsidRPr="00492328">
        <w:rPr>
          <w:rFonts w:ascii="宋体" w:hAnsi="宋体"/>
          <w:sz w:val="24"/>
        </w:rPr>
        <w:t>且具备安全生产许可证</w:t>
      </w:r>
      <w:r w:rsidRPr="00492328">
        <w:rPr>
          <w:rFonts w:ascii="宋体" w:hAnsi="宋体" w:hint="eastAsia"/>
          <w:sz w:val="24"/>
        </w:rPr>
        <w:t>。</w:t>
      </w:r>
    </w:p>
    <w:p w14:paraId="0FF2C4EE" w14:textId="04F1F0F2" w:rsidR="004F0CEE" w:rsidRPr="00492328" w:rsidRDefault="00000000">
      <w:pPr>
        <w:spacing w:line="360" w:lineRule="auto"/>
        <w:ind w:firstLineChars="200" w:firstLine="480"/>
        <w:rPr>
          <w:rFonts w:ascii="宋体" w:hAnsi="宋体" w:hint="eastAsia"/>
          <w:sz w:val="24"/>
        </w:rPr>
      </w:pPr>
      <w:r w:rsidRPr="00492328">
        <w:rPr>
          <w:rFonts w:ascii="宋体" w:hAnsi="宋体" w:hint="eastAsia"/>
          <w:sz w:val="24"/>
        </w:rPr>
        <w:t>（2）供应商拟派项目经理须具备建筑工程专业二级注册建造师执业资格，具备有效的安全生产考核合格证书（B本），且</w:t>
      </w:r>
      <w:r w:rsidR="00117A50">
        <w:rPr>
          <w:rFonts w:ascii="宋体" w:hAnsi="宋体" w:hint="eastAsia"/>
          <w:sz w:val="24"/>
        </w:rPr>
        <w:t>承诺</w:t>
      </w:r>
      <w:r w:rsidRPr="00492328">
        <w:rPr>
          <w:rFonts w:ascii="宋体" w:hAnsi="宋体" w:hint="eastAsia"/>
          <w:sz w:val="24"/>
        </w:rPr>
        <w:t>在确定中标人时不得担任其他在施建设工程项目的项目经理。</w:t>
      </w:r>
      <w:r w:rsidR="00117A50" w:rsidRPr="00117A50">
        <w:rPr>
          <w:rFonts w:ascii="宋体" w:hAnsi="宋体" w:hint="eastAsia"/>
          <w:b/>
          <w:bCs/>
          <w:sz w:val="24"/>
        </w:rPr>
        <w:t>（</w:t>
      </w:r>
      <w:r w:rsidR="00117A50">
        <w:rPr>
          <w:rFonts w:ascii="宋体" w:hAnsi="宋体" w:hint="eastAsia"/>
          <w:b/>
          <w:bCs/>
          <w:sz w:val="24"/>
        </w:rPr>
        <w:t>承诺函</w:t>
      </w:r>
      <w:r w:rsidR="00117A50" w:rsidRPr="00117A50">
        <w:rPr>
          <w:rFonts w:ascii="宋体" w:hAnsi="宋体" w:hint="eastAsia"/>
          <w:b/>
          <w:bCs/>
          <w:sz w:val="24"/>
        </w:rPr>
        <w:t>格式自拟，须提供承诺函，并加盖供应商公章。）</w:t>
      </w:r>
    </w:p>
    <w:p w14:paraId="6F79A557" w14:textId="13FA1F4D" w:rsidR="004F0CEE" w:rsidRPr="00492328" w:rsidRDefault="00000000">
      <w:pPr>
        <w:spacing w:line="360" w:lineRule="auto"/>
        <w:ind w:firstLineChars="200" w:firstLine="480"/>
        <w:rPr>
          <w:rFonts w:ascii="宋体" w:hAnsi="宋体" w:hint="eastAsia"/>
          <w:sz w:val="24"/>
        </w:rPr>
      </w:pPr>
      <w:r w:rsidRPr="00492328">
        <w:rPr>
          <w:rFonts w:ascii="宋体" w:hAnsi="宋体" w:hint="eastAsia"/>
          <w:sz w:val="24"/>
        </w:rPr>
        <w:t>（3）单位负责人为同一人或者存在直接控股、管理关系的不同投标人，不得同时 参加投标；为本项目提供整体设计、规范编制或者项目管理、监理、检测等服务的，不得参加本项目投标。</w:t>
      </w:r>
      <w:r w:rsidR="00117A50" w:rsidRPr="00117A50">
        <w:rPr>
          <w:rFonts w:ascii="宋体" w:hAnsi="宋体" w:hint="eastAsia"/>
          <w:b/>
          <w:bCs/>
          <w:sz w:val="24"/>
        </w:rPr>
        <w:t>（</w:t>
      </w:r>
      <w:r w:rsidR="00117A50">
        <w:rPr>
          <w:rFonts w:ascii="宋体" w:hAnsi="宋体" w:hint="eastAsia"/>
          <w:b/>
          <w:bCs/>
          <w:sz w:val="24"/>
        </w:rPr>
        <w:t>承诺函</w:t>
      </w:r>
      <w:r w:rsidR="00117A50" w:rsidRPr="00117A50">
        <w:rPr>
          <w:rFonts w:ascii="宋体" w:hAnsi="宋体" w:hint="eastAsia"/>
          <w:b/>
          <w:bCs/>
          <w:sz w:val="24"/>
        </w:rPr>
        <w:t>格式自拟，须提供承诺函，并加盖供应商公章。）</w:t>
      </w:r>
    </w:p>
    <w:p w14:paraId="46CFD0EF" w14:textId="5D2DB978" w:rsidR="004F0CEE" w:rsidRDefault="00000000">
      <w:pPr>
        <w:spacing w:line="360" w:lineRule="auto"/>
        <w:ind w:firstLineChars="200" w:firstLine="480"/>
        <w:rPr>
          <w:sz w:val="24"/>
          <w:szCs w:val="20"/>
          <w:u w:val="single"/>
        </w:rPr>
      </w:pPr>
      <w:r w:rsidRPr="00492328">
        <w:rPr>
          <w:rFonts w:ascii="宋体" w:hAnsi="宋体" w:hint="eastAsia"/>
          <w:sz w:val="24"/>
        </w:rPr>
        <w:t>（4）外地进京建筑业企业应持有</w:t>
      </w:r>
      <w:r w:rsidR="00492328" w:rsidRPr="00492328">
        <w:rPr>
          <w:rFonts w:ascii="宋体" w:hAnsi="宋体" w:hint="eastAsia"/>
          <w:sz w:val="24"/>
        </w:rPr>
        <w:t>外省市建筑企业进京施工备案</w:t>
      </w:r>
      <w:r w:rsidRPr="00492328">
        <w:rPr>
          <w:rFonts w:ascii="宋体" w:hAnsi="宋体" w:hint="eastAsia"/>
          <w:sz w:val="24"/>
        </w:rPr>
        <w:t>。</w:t>
      </w:r>
    </w:p>
    <w:p w14:paraId="0C45A496" w14:textId="77777777" w:rsidR="004F0CEE" w:rsidRDefault="004F0CEE">
      <w:pPr>
        <w:tabs>
          <w:tab w:val="left" w:pos="5580"/>
        </w:tabs>
        <w:spacing w:line="360" w:lineRule="auto"/>
        <w:rPr>
          <w:sz w:val="24"/>
        </w:rPr>
      </w:pPr>
    </w:p>
    <w:p w14:paraId="66C7CAF5" w14:textId="77777777" w:rsidR="004F0CEE" w:rsidRDefault="004F0CEE">
      <w:pPr>
        <w:widowControl/>
        <w:spacing w:line="360" w:lineRule="auto"/>
        <w:jc w:val="left"/>
        <w:rPr>
          <w:sz w:val="24"/>
          <w:szCs w:val="20"/>
        </w:rPr>
      </w:pPr>
    </w:p>
    <w:p w14:paraId="19C20940" w14:textId="77777777" w:rsidR="004F0CEE" w:rsidRDefault="004F0CEE">
      <w:pPr>
        <w:widowControl/>
        <w:spacing w:line="360" w:lineRule="auto"/>
        <w:jc w:val="left"/>
        <w:rPr>
          <w:sz w:val="24"/>
          <w:szCs w:val="20"/>
        </w:rPr>
      </w:pPr>
    </w:p>
    <w:p w14:paraId="43E99379" w14:textId="77777777" w:rsidR="004F0CEE" w:rsidRDefault="004F0CEE">
      <w:pPr>
        <w:widowControl/>
        <w:spacing w:line="360" w:lineRule="auto"/>
        <w:jc w:val="left"/>
        <w:rPr>
          <w:sz w:val="24"/>
          <w:szCs w:val="20"/>
        </w:rPr>
      </w:pPr>
    </w:p>
    <w:p w14:paraId="72CB5DC6" w14:textId="77777777" w:rsidR="004F0CEE" w:rsidRDefault="004F0CEE">
      <w:pPr>
        <w:widowControl/>
        <w:spacing w:line="360" w:lineRule="auto"/>
        <w:jc w:val="left"/>
        <w:rPr>
          <w:sz w:val="24"/>
          <w:szCs w:val="20"/>
        </w:rPr>
      </w:pPr>
    </w:p>
    <w:p w14:paraId="7ED96671" w14:textId="77777777" w:rsidR="004F0CEE" w:rsidRDefault="004F0CEE">
      <w:pPr>
        <w:widowControl/>
        <w:spacing w:line="360" w:lineRule="auto"/>
        <w:jc w:val="left"/>
        <w:rPr>
          <w:sz w:val="24"/>
          <w:szCs w:val="20"/>
        </w:rPr>
      </w:pPr>
    </w:p>
    <w:p w14:paraId="753C0471" w14:textId="77777777" w:rsidR="004F0CEE" w:rsidRDefault="004F0CEE">
      <w:pPr>
        <w:widowControl/>
        <w:spacing w:line="360" w:lineRule="auto"/>
        <w:jc w:val="left"/>
        <w:rPr>
          <w:sz w:val="24"/>
          <w:szCs w:val="20"/>
        </w:rPr>
      </w:pPr>
    </w:p>
    <w:p w14:paraId="1A836BF3" w14:textId="77777777" w:rsidR="004F0CEE" w:rsidRDefault="004F0CEE">
      <w:pPr>
        <w:widowControl/>
        <w:spacing w:line="360" w:lineRule="auto"/>
        <w:jc w:val="left"/>
        <w:rPr>
          <w:sz w:val="24"/>
          <w:szCs w:val="20"/>
        </w:rPr>
      </w:pPr>
    </w:p>
    <w:p w14:paraId="3ED0F75C" w14:textId="77777777" w:rsidR="004F0CEE" w:rsidRDefault="004F0CEE">
      <w:pPr>
        <w:widowControl/>
        <w:spacing w:line="360" w:lineRule="auto"/>
        <w:jc w:val="left"/>
        <w:rPr>
          <w:sz w:val="24"/>
          <w:szCs w:val="20"/>
        </w:rPr>
      </w:pPr>
    </w:p>
    <w:p w14:paraId="71AE5318" w14:textId="77777777" w:rsidR="004F0CEE" w:rsidRDefault="004F0CEE">
      <w:pPr>
        <w:widowControl/>
        <w:spacing w:line="360" w:lineRule="auto"/>
        <w:jc w:val="left"/>
        <w:rPr>
          <w:sz w:val="24"/>
          <w:szCs w:val="20"/>
        </w:rPr>
      </w:pPr>
    </w:p>
    <w:p w14:paraId="47B6B548" w14:textId="77777777" w:rsidR="004F0CEE" w:rsidRDefault="004F0CEE">
      <w:pPr>
        <w:widowControl/>
        <w:spacing w:line="360" w:lineRule="auto"/>
        <w:jc w:val="left"/>
        <w:rPr>
          <w:sz w:val="24"/>
          <w:szCs w:val="20"/>
        </w:rPr>
      </w:pPr>
    </w:p>
    <w:p w14:paraId="475564D8" w14:textId="77777777" w:rsidR="004F0CEE" w:rsidRDefault="004F0CEE">
      <w:pPr>
        <w:widowControl/>
        <w:spacing w:line="360" w:lineRule="auto"/>
        <w:jc w:val="left"/>
        <w:rPr>
          <w:sz w:val="24"/>
          <w:szCs w:val="20"/>
        </w:rPr>
      </w:pPr>
    </w:p>
    <w:p w14:paraId="320A9C92" w14:textId="77777777" w:rsidR="004F0CEE" w:rsidRDefault="004F0CEE">
      <w:pPr>
        <w:widowControl/>
        <w:spacing w:line="360" w:lineRule="auto"/>
        <w:jc w:val="left"/>
        <w:rPr>
          <w:sz w:val="24"/>
          <w:szCs w:val="20"/>
        </w:rPr>
      </w:pPr>
    </w:p>
    <w:p w14:paraId="5C25484E" w14:textId="77777777" w:rsidR="004F0CEE" w:rsidRDefault="004F0CEE">
      <w:pPr>
        <w:widowControl/>
        <w:spacing w:line="360" w:lineRule="auto"/>
        <w:jc w:val="left"/>
        <w:rPr>
          <w:sz w:val="24"/>
          <w:szCs w:val="20"/>
        </w:rPr>
      </w:pPr>
    </w:p>
    <w:p w14:paraId="1D53CC2D" w14:textId="77777777" w:rsidR="004F0CEE" w:rsidRDefault="004F0CEE">
      <w:pPr>
        <w:widowControl/>
        <w:spacing w:line="360" w:lineRule="auto"/>
        <w:jc w:val="left"/>
        <w:rPr>
          <w:sz w:val="24"/>
          <w:szCs w:val="20"/>
        </w:rPr>
      </w:pPr>
    </w:p>
    <w:p w14:paraId="32CCAD25" w14:textId="77777777" w:rsidR="004F0CEE" w:rsidRDefault="004F0CEE">
      <w:pPr>
        <w:widowControl/>
        <w:spacing w:line="360" w:lineRule="auto"/>
        <w:jc w:val="left"/>
        <w:rPr>
          <w:sz w:val="24"/>
          <w:szCs w:val="20"/>
        </w:rPr>
      </w:pPr>
    </w:p>
    <w:p w14:paraId="711B3343" w14:textId="77777777" w:rsidR="004F0CEE" w:rsidRDefault="004F0CEE">
      <w:pPr>
        <w:widowControl/>
        <w:spacing w:line="360" w:lineRule="auto"/>
        <w:jc w:val="left"/>
        <w:rPr>
          <w:sz w:val="24"/>
          <w:szCs w:val="20"/>
        </w:rPr>
      </w:pPr>
    </w:p>
    <w:p w14:paraId="3B8A94D7" w14:textId="77777777" w:rsidR="004F0CEE" w:rsidRDefault="004F0CEE">
      <w:pPr>
        <w:widowControl/>
        <w:spacing w:line="360" w:lineRule="auto"/>
        <w:jc w:val="left"/>
        <w:rPr>
          <w:sz w:val="24"/>
          <w:szCs w:val="20"/>
        </w:rPr>
      </w:pPr>
    </w:p>
    <w:p w14:paraId="4E7CCD8D" w14:textId="77777777" w:rsidR="004F0CEE" w:rsidRDefault="004F0CEE">
      <w:pPr>
        <w:widowControl/>
        <w:spacing w:line="360" w:lineRule="auto"/>
        <w:jc w:val="left"/>
        <w:rPr>
          <w:sz w:val="24"/>
          <w:szCs w:val="20"/>
        </w:rPr>
      </w:pPr>
    </w:p>
    <w:p w14:paraId="24E68513" w14:textId="77777777" w:rsidR="004F0CEE" w:rsidRDefault="004F0CEE">
      <w:pPr>
        <w:widowControl/>
        <w:spacing w:line="360" w:lineRule="auto"/>
        <w:jc w:val="left"/>
        <w:rPr>
          <w:sz w:val="24"/>
          <w:szCs w:val="20"/>
        </w:rPr>
      </w:pPr>
    </w:p>
    <w:p w14:paraId="3A8BDE21" w14:textId="77777777" w:rsidR="004F0CEE" w:rsidRDefault="004F0CEE">
      <w:pPr>
        <w:widowControl/>
        <w:spacing w:line="360" w:lineRule="auto"/>
        <w:jc w:val="left"/>
        <w:rPr>
          <w:sz w:val="24"/>
          <w:szCs w:val="20"/>
        </w:rPr>
      </w:pPr>
    </w:p>
    <w:p w14:paraId="7D62CDF8" w14:textId="77777777" w:rsidR="004F0CEE" w:rsidRDefault="00000000">
      <w:pPr>
        <w:widowControl/>
        <w:jc w:val="left"/>
        <w:rPr>
          <w:sz w:val="24"/>
          <w:szCs w:val="20"/>
        </w:rPr>
      </w:pPr>
      <w:bookmarkStart w:id="2634" w:name="_Toc198195131"/>
      <w:r>
        <w:rPr>
          <w:sz w:val="24"/>
          <w:szCs w:val="20"/>
        </w:rPr>
        <w:br w:type="page"/>
      </w:r>
    </w:p>
    <w:p w14:paraId="5210D767" w14:textId="77777777" w:rsidR="004F0CEE" w:rsidRDefault="00000000">
      <w:pPr>
        <w:tabs>
          <w:tab w:val="left" w:pos="360"/>
        </w:tabs>
        <w:snapToGrid w:val="0"/>
        <w:spacing w:line="360" w:lineRule="auto"/>
        <w:outlineLvl w:val="1"/>
        <w:rPr>
          <w:sz w:val="24"/>
        </w:rPr>
      </w:pPr>
      <w:r>
        <w:rPr>
          <w:sz w:val="24"/>
        </w:rPr>
        <w:lastRenderedPageBreak/>
        <w:t xml:space="preserve">4 </w:t>
      </w:r>
      <w:r>
        <w:rPr>
          <w:sz w:val="24"/>
        </w:rPr>
        <w:t>磋商保证金凭证</w:t>
      </w:r>
      <w:r>
        <w:rPr>
          <w:sz w:val="24"/>
        </w:rPr>
        <w:t>/</w:t>
      </w:r>
      <w:r>
        <w:rPr>
          <w:sz w:val="24"/>
        </w:rPr>
        <w:t>交款单据</w:t>
      </w:r>
      <w:bookmarkEnd w:id="2634"/>
    </w:p>
    <w:p w14:paraId="6B24733E" w14:textId="77777777" w:rsidR="004F0CEE" w:rsidRDefault="00000000">
      <w:pPr>
        <w:widowControl/>
        <w:spacing w:line="360" w:lineRule="auto"/>
        <w:jc w:val="left"/>
        <w:rPr>
          <w:sz w:val="24"/>
        </w:rPr>
      </w:pPr>
      <w:r>
        <w:rPr>
          <w:b/>
          <w:sz w:val="24"/>
        </w:rPr>
        <w:br w:type="page"/>
      </w:r>
      <w:bookmarkStart w:id="2635" w:name="_Hlt520355504"/>
      <w:bookmarkStart w:id="2636" w:name="_Hlt520271212"/>
      <w:bookmarkStart w:id="2637" w:name="_Hlt520274407"/>
      <w:bookmarkStart w:id="2638" w:name="_Hlt520273711"/>
      <w:bookmarkStart w:id="2639" w:name="_Hlt520350918"/>
      <w:bookmarkStart w:id="2640" w:name="_Hlt520274121"/>
      <w:bookmarkStart w:id="2641" w:name="_Hlt520274393"/>
      <w:bookmarkStart w:id="2642" w:name="_Hlt520343000"/>
      <w:bookmarkStart w:id="2643" w:name="_Hlt520274065"/>
      <w:bookmarkStart w:id="2644" w:name="_Hlt520343392"/>
      <w:bookmarkStart w:id="2645" w:name="_Toc480942349"/>
      <w:bookmarkStart w:id="2646" w:name="_Ref467988698"/>
      <w:bookmarkStart w:id="2647" w:name="_Toc226337252"/>
      <w:bookmarkStart w:id="2648" w:name="_Toc226965829"/>
      <w:bookmarkStart w:id="2649" w:name="_Toc150774761"/>
      <w:bookmarkStart w:id="2650" w:name="_Toc226965746"/>
      <w:bookmarkStart w:id="2651" w:name="_Toc520356217"/>
      <w:bookmarkStart w:id="2652" w:name="_Toc195842921"/>
      <w:bookmarkStart w:id="2653" w:name="_Toc127151556"/>
      <w:bookmarkStart w:id="2654" w:name="_Toc150480794"/>
      <w:bookmarkStart w:id="2655" w:name="_Toc226309800"/>
      <w:bookmarkStart w:id="2656" w:name="_Toc142311058"/>
      <w:bookmarkEnd w:id="2635"/>
      <w:bookmarkEnd w:id="2636"/>
      <w:bookmarkEnd w:id="2637"/>
      <w:bookmarkEnd w:id="2638"/>
      <w:bookmarkEnd w:id="2639"/>
      <w:bookmarkEnd w:id="2640"/>
      <w:bookmarkEnd w:id="2641"/>
      <w:bookmarkEnd w:id="2642"/>
      <w:bookmarkEnd w:id="2643"/>
      <w:bookmarkEnd w:id="2644"/>
      <w:r>
        <w:rPr>
          <w:sz w:val="24"/>
        </w:rPr>
        <w:lastRenderedPageBreak/>
        <w:t xml:space="preserve">5  </w:t>
      </w:r>
      <w:bookmarkEnd w:id="2645"/>
      <w:bookmarkEnd w:id="2646"/>
      <w:r>
        <w:rPr>
          <w:sz w:val="24"/>
        </w:rPr>
        <w:t>响应书</w:t>
      </w:r>
      <w:bookmarkEnd w:id="2647"/>
      <w:bookmarkEnd w:id="2648"/>
      <w:bookmarkEnd w:id="2649"/>
      <w:bookmarkEnd w:id="2650"/>
      <w:bookmarkEnd w:id="2651"/>
      <w:bookmarkEnd w:id="2652"/>
      <w:bookmarkEnd w:id="2653"/>
      <w:bookmarkEnd w:id="2654"/>
      <w:bookmarkEnd w:id="2655"/>
      <w:bookmarkEnd w:id="2656"/>
      <w:r>
        <w:rPr>
          <w:rFonts w:hint="eastAsia"/>
          <w:sz w:val="24"/>
        </w:rPr>
        <w:t>（实质性格式）</w:t>
      </w:r>
    </w:p>
    <w:p w14:paraId="7065EFC8" w14:textId="77777777" w:rsidR="004F0CEE" w:rsidRDefault="004F0CEE">
      <w:pPr>
        <w:tabs>
          <w:tab w:val="left" w:pos="5580"/>
        </w:tabs>
        <w:spacing w:line="360" w:lineRule="auto"/>
        <w:rPr>
          <w:sz w:val="24"/>
        </w:rPr>
      </w:pPr>
    </w:p>
    <w:p w14:paraId="11ACB8FB" w14:textId="77777777" w:rsidR="004F0CEE" w:rsidRDefault="00000000">
      <w:pPr>
        <w:spacing w:line="360" w:lineRule="auto"/>
        <w:jc w:val="center"/>
        <w:rPr>
          <w:b/>
          <w:sz w:val="36"/>
          <w:szCs w:val="36"/>
        </w:rPr>
      </w:pPr>
      <w:r>
        <w:rPr>
          <w:rFonts w:hint="eastAsia"/>
          <w:b/>
          <w:sz w:val="36"/>
          <w:szCs w:val="36"/>
        </w:rPr>
        <w:t>响应书</w:t>
      </w:r>
    </w:p>
    <w:p w14:paraId="2A412943" w14:textId="77777777" w:rsidR="004F0CEE" w:rsidRDefault="00000000">
      <w:pPr>
        <w:tabs>
          <w:tab w:val="left" w:pos="5580"/>
        </w:tabs>
        <w:spacing w:line="360" w:lineRule="auto"/>
        <w:rPr>
          <w:sz w:val="24"/>
        </w:rPr>
      </w:pPr>
      <w:r>
        <w:rPr>
          <w:sz w:val="24"/>
        </w:rPr>
        <w:t>致：</w:t>
      </w:r>
      <w:r>
        <w:rPr>
          <w:sz w:val="24"/>
          <w:u w:val="single"/>
        </w:rPr>
        <w:t>（</w:t>
      </w:r>
      <w:r>
        <w:rPr>
          <w:i/>
          <w:iCs/>
          <w:sz w:val="24"/>
          <w:u w:val="single"/>
        </w:rPr>
        <w:t>采购人或采购代理机构</w:t>
      </w:r>
      <w:r>
        <w:rPr>
          <w:sz w:val="24"/>
          <w:u w:val="single"/>
        </w:rPr>
        <w:t>）</w:t>
      </w:r>
    </w:p>
    <w:p w14:paraId="20D8AC09" w14:textId="77777777" w:rsidR="004F0CEE" w:rsidRDefault="004F0CEE">
      <w:pPr>
        <w:tabs>
          <w:tab w:val="left" w:pos="5580"/>
        </w:tabs>
        <w:spacing w:line="360" w:lineRule="auto"/>
        <w:rPr>
          <w:sz w:val="24"/>
          <w:szCs w:val="20"/>
        </w:rPr>
      </w:pPr>
    </w:p>
    <w:p w14:paraId="334C8DB1" w14:textId="77777777" w:rsidR="004F0CEE" w:rsidRDefault="00000000">
      <w:pPr>
        <w:tabs>
          <w:tab w:val="left" w:pos="5580"/>
        </w:tabs>
        <w:spacing w:line="360" w:lineRule="auto"/>
        <w:ind w:firstLine="408"/>
        <w:rPr>
          <w:sz w:val="24"/>
          <w:szCs w:val="20"/>
        </w:rPr>
      </w:pPr>
      <w:r>
        <w:rPr>
          <w:sz w:val="24"/>
          <w:szCs w:val="20"/>
        </w:rPr>
        <w:t>我方参加你方就</w:t>
      </w:r>
      <w:r>
        <w:rPr>
          <w:sz w:val="24"/>
        </w:rPr>
        <w:t>______</w:t>
      </w:r>
      <w:r>
        <w:rPr>
          <w:sz w:val="24"/>
          <w:szCs w:val="20"/>
        </w:rPr>
        <w:t>（项目名称，项目编号</w:t>
      </w:r>
      <w:r>
        <w:rPr>
          <w:sz w:val="24"/>
          <w:szCs w:val="20"/>
        </w:rPr>
        <w:t>/</w:t>
      </w:r>
      <w:r>
        <w:rPr>
          <w:sz w:val="24"/>
          <w:szCs w:val="20"/>
        </w:rPr>
        <w:t>包号）组织的采购活动，并对此项目进行磋商。</w:t>
      </w:r>
    </w:p>
    <w:p w14:paraId="1AE49087" w14:textId="77777777" w:rsidR="004F0CEE" w:rsidRDefault="00000000">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已详细审查全部竞争性磋商文件</w:t>
      </w:r>
      <w:r>
        <w:rPr>
          <w:sz w:val="24"/>
          <w:szCs w:val="20"/>
        </w:rPr>
        <w:t>，自愿参与磋商并承诺如下：</w:t>
      </w:r>
    </w:p>
    <w:p w14:paraId="4D893A9F" w14:textId="77777777" w:rsidR="004F0CEE" w:rsidRDefault="00000000">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）本响应有效期为自提交响应文件的截止之日起</w:t>
      </w:r>
      <w:r>
        <w:rPr>
          <w:sz w:val="24"/>
        </w:rPr>
        <w:t>______</w:t>
      </w:r>
      <w:proofErr w:type="gramStart"/>
      <w:r>
        <w:rPr>
          <w:sz w:val="24"/>
          <w:szCs w:val="20"/>
        </w:rPr>
        <w:t>个</w:t>
      </w:r>
      <w:proofErr w:type="gramEnd"/>
      <w:r>
        <w:rPr>
          <w:sz w:val="24"/>
          <w:szCs w:val="20"/>
        </w:rPr>
        <w:t>日历日。</w:t>
      </w:r>
    </w:p>
    <w:p w14:paraId="249ACCB7" w14:textId="77777777" w:rsidR="004F0CEE" w:rsidRDefault="00000000">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）除合同条款及采购需求偏离表列出的偏离外，我方响应竞争性磋商文件的全部要求。</w:t>
      </w:r>
    </w:p>
    <w:p w14:paraId="61AC51FC" w14:textId="77777777" w:rsidR="004F0CEE" w:rsidRDefault="00000000">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14:paraId="2AD211A8" w14:textId="77777777" w:rsidR="004F0CEE" w:rsidRDefault="00000000">
      <w:pPr>
        <w:tabs>
          <w:tab w:val="left" w:pos="5580"/>
        </w:tabs>
        <w:spacing w:line="360" w:lineRule="auto"/>
        <w:ind w:firstLineChars="175" w:firstLine="420"/>
        <w:rPr>
          <w:sz w:val="24"/>
        </w:rPr>
      </w:pPr>
      <w:r>
        <w:rPr>
          <w:sz w:val="24"/>
          <w:szCs w:val="20"/>
        </w:rPr>
        <w:t>（</w:t>
      </w:r>
      <w:r>
        <w:rPr>
          <w:sz w:val="24"/>
          <w:szCs w:val="20"/>
        </w:rPr>
        <w:t>4</w:t>
      </w:r>
      <w:r>
        <w:rPr>
          <w:sz w:val="24"/>
          <w:szCs w:val="20"/>
        </w:rPr>
        <w:t>）如我方成交，我方将在法律规定的期限内与你方签订合同，按照竞争性磋商文件要求提交履约保证金，并在合同约定的期限内完成合同规定的全部义务。</w:t>
      </w:r>
    </w:p>
    <w:p w14:paraId="57FC1D17" w14:textId="77777777" w:rsidR="004F0CEE" w:rsidRDefault="00000000">
      <w:pPr>
        <w:spacing w:line="360" w:lineRule="auto"/>
        <w:ind w:left="420"/>
        <w:rPr>
          <w:sz w:val="24"/>
        </w:rPr>
      </w:pPr>
      <w:r>
        <w:rPr>
          <w:sz w:val="24"/>
        </w:rPr>
        <w:t xml:space="preserve">2. </w:t>
      </w:r>
      <w:r>
        <w:rPr>
          <w:sz w:val="24"/>
        </w:rPr>
        <w:t>其他补充条款（如有）：</w:t>
      </w:r>
      <w:r>
        <w:rPr>
          <w:sz w:val="24"/>
        </w:rPr>
        <w:t>______</w:t>
      </w:r>
      <w:r>
        <w:rPr>
          <w:sz w:val="24"/>
        </w:rPr>
        <w:t>。</w:t>
      </w:r>
    </w:p>
    <w:p w14:paraId="7DF4EAFF" w14:textId="77777777" w:rsidR="004F0CEE" w:rsidRDefault="00000000">
      <w:pPr>
        <w:spacing w:line="360" w:lineRule="auto"/>
        <w:ind w:firstLineChars="200" w:firstLine="480"/>
        <w:rPr>
          <w:sz w:val="24"/>
        </w:rPr>
      </w:pPr>
      <w:r>
        <w:rPr>
          <w:sz w:val="24"/>
        </w:rPr>
        <w:t>与本磋商有关的一切正式往来信函请寄：</w:t>
      </w:r>
    </w:p>
    <w:p w14:paraId="37E82B34" w14:textId="77777777" w:rsidR="004F0CEE" w:rsidRDefault="004F0CEE">
      <w:pPr>
        <w:tabs>
          <w:tab w:val="left" w:pos="5580"/>
        </w:tabs>
        <w:spacing w:line="360" w:lineRule="auto"/>
        <w:ind w:left="420"/>
        <w:rPr>
          <w:sz w:val="24"/>
          <w:szCs w:val="20"/>
        </w:rPr>
      </w:pPr>
    </w:p>
    <w:p w14:paraId="60CE3963" w14:textId="77777777" w:rsidR="004F0CEE" w:rsidRDefault="00000000">
      <w:pPr>
        <w:tabs>
          <w:tab w:val="left" w:pos="5580"/>
        </w:tabs>
        <w:spacing w:line="360" w:lineRule="auto"/>
        <w:ind w:left="420"/>
        <w:rPr>
          <w:sz w:val="24"/>
          <w:szCs w:val="20"/>
        </w:rPr>
      </w:pPr>
      <w:r>
        <w:rPr>
          <w:sz w:val="24"/>
          <w:szCs w:val="20"/>
        </w:rPr>
        <w:t>地址</w:t>
      </w:r>
      <w:r>
        <w:rPr>
          <w:bCs/>
          <w:sz w:val="24"/>
        </w:rPr>
        <w:t>_________________________</w:t>
      </w:r>
      <w:r>
        <w:rPr>
          <w:sz w:val="24"/>
          <w:szCs w:val="20"/>
        </w:rPr>
        <w:t xml:space="preserve">      </w:t>
      </w:r>
      <w:r>
        <w:rPr>
          <w:sz w:val="24"/>
          <w:szCs w:val="20"/>
        </w:rPr>
        <w:t>传</w:t>
      </w:r>
      <w:r>
        <w:rPr>
          <w:sz w:val="24"/>
          <w:szCs w:val="20"/>
        </w:rPr>
        <w:t xml:space="preserve">   </w:t>
      </w:r>
      <w:r>
        <w:rPr>
          <w:sz w:val="24"/>
          <w:szCs w:val="20"/>
        </w:rPr>
        <w:t>真</w:t>
      </w:r>
      <w:r>
        <w:rPr>
          <w:bCs/>
          <w:sz w:val="24"/>
        </w:rPr>
        <w:t>_________________________</w:t>
      </w:r>
    </w:p>
    <w:p w14:paraId="627C8073" w14:textId="77777777" w:rsidR="004F0CEE" w:rsidRDefault="00000000">
      <w:pPr>
        <w:tabs>
          <w:tab w:val="left" w:pos="5580"/>
        </w:tabs>
        <w:spacing w:line="360" w:lineRule="auto"/>
        <w:ind w:left="420"/>
        <w:rPr>
          <w:sz w:val="24"/>
          <w:szCs w:val="20"/>
        </w:rPr>
      </w:pPr>
      <w:r>
        <w:rPr>
          <w:sz w:val="24"/>
          <w:szCs w:val="20"/>
        </w:rPr>
        <w:t>电话</w:t>
      </w:r>
      <w:r>
        <w:rPr>
          <w:bCs/>
          <w:sz w:val="24"/>
        </w:rPr>
        <w:t>_________________________</w:t>
      </w:r>
      <w:r>
        <w:rPr>
          <w:sz w:val="24"/>
          <w:szCs w:val="20"/>
        </w:rPr>
        <w:t xml:space="preserve">      </w:t>
      </w:r>
      <w:r>
        <w:rPr>
          <w:sz w:val="24"/>
          <w:szCs w:val="20"/>
        </w:rPr>
        <w:t>电子函件</w:t>
      </w:r>
      <w:r>
        <w:rPr>
          <w:bCs/>
          <w:sz w:val="24"/>
        </w:rPr>
        <w:t>_________________________</w:t>
      </w:r>
    </w:p>
    <w:p w14:paraId="5D58B4C9" w14:textId="77777777" w:rsidR="004F0CEE" w:rsidRDefault="004F0CEE">
      <w:pPr>
        <w:tabs>
          <w:tab w:val="left" w:pos="5580"/>
        </w:tabs>
        <w:spacing w:line="360" w:lineRule="auto"/>
        <w:ind w:left="420"/>
        <w:rPr>
          <w:sz w:val="24"/>
          <w:szCs w:val="20"/>
        </w:rPr>
      </w:pPr>
    </w:p>
    <w:p w14:paraId="2F1C6A46" w14:textId="77777777" w:rsidR="004F0CEE" w:rsidRDefault="004F0CEE">
      <w:pPr>
        <w:tabs>
          <w:tab w:val="left" w:pos="5580"/>
        </w:tabs>
        <w:spacing w:line="360" w:lineRule="auto"/>
        <w:ind w:left="420"/>
        <w:rPr>
          <w:sz w:val="24"/>
          <w:szCs w:val="20"/>
        </w:rPr>
      </w:pPr>
    </w:p>
    <w:p w14:paraId="7025BE71" w14:textId="77777777" w:rsidR="004F0CEE" w:rsidRDefault="004F0CEE">
      <w:pPr>
        <w:tabs>
          <w:tab w:val="left" w:pos="5580"/>
        </w:tabs>
        <w:spacing w:line="360" w:lineRule="auto"/>
        <w:ind w:left="420"/>
        <w:rPr>
          <w:sz w:val="24"/>
          <w:szCs w:val="20"/>
        </w:rPr>
      </w:pPr>
    </w:p>
    <w:p w14:paraId="7307EC09" w14:textId="77777777" w:rsidR="004F0CEE" w:rsidRDefault="00000000">
      <w:pPr>
        <w:autoSpaceDE w:val="0"/>
        <w:autoSpaceDN w:val="0"/>
        <w:adjustRightInd w:val="0"/>
        <w:snapToGrid w:val="0"/>
        <w:spacing w:before="25" w:after="25" w:line="360" w:lineRule="auto"/>
        <w:ind w:right="360" w:firstLineChars="150" w:firstLine="360"/>
        <w:rPr>
          <w:sz w:val="24"/>
          <w:lang w:val="zh-CN"/>
        </w:rPr>
      </w:pPr>
      <w:r>
        <w:rPr>
          <w:sz w:val="24"/>
        </w:rPr>
        <w:t>供应商名称（加盖公章）</w:t>
      </w:r>
      <w:r>
        <w:rPr>
          <w:sz w:val="24"/>
          <w:lang w:val="zh-CN"/>
        </w:rPr>
        <w:t>：</w:t>
      </w:r>
      <w:r>
        <w:rPr>
          <w:sz w:val="24"/>
        </w:rPr>
        <w:t>______</w:t>
      </w:r>
    </w:p>
    <w:p w14:paraId="11F70032" w14:textId="77777777" w:rsidR="004F0CEE" w:rsidRDefault="00000000">
      <w:pPr>
        <w:tabs>
          <w:tab w:val="left" w:pos="5580"/>
        </w:tabs>
        <w:spacing w:line="360" w:lineRule="auto"/>
        <w:ind w:firstLineChars="150" w:firstLine="360"/>
        <w:rPr>
          <w:sz w:val="24"/>
          <w:szCs w:val="20"/>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4BCF396F" w14:textId="77777777" w:rsidR="004F0CEE" w:rsidRDefault="004F0CEE">
      <w:pPr>
        <w:tabs>
          <w:tab w:val="left" w:pos="5580"/>
        </w:tabs>
        <w:spacing w:line="360" w:lineRule="auto"/>
        <w:ind w:left="420"/>
        <w:jc w:val="left"/>
        <w:rPr>
          <w:sz w:val="24"/>
          <w:szCs w:val="20"/>
        </w:rPr>
      </w:pPr>
    </w:p>
    <w:p w14:paraId="67DB24CC" w14:textId="77777777" w:rsidR="004F0CEE" w:rsidRDefault="00000000">
      <w:pPr>
        <w:widowControl/>
        <w:spacing w:line="360" w:lineRule="auto"/>
        <w:jc w:val="left"/>
        <w:rPr>
          <w:sz w:val="24"/>
        </w:rPr>
      </w:pPr>
      <w:r>
        <w:rPr>
          <w:b/>
          <w:sz w:val="24"/>
          <w:szCs w:val="20"/>
        </w:rPr>
        <w:br w:type="page"/>
      </w:r>
      <w:bookmarkStart w:id="2657" w:name="_Hlt520355938"/>
      <w:bookmarkStart w:id="2658" w:name="_Hlt520356243"/>
      <w:bookmarkStart w:id="2659" w:name="_Toc226965830"/>
      <w:bookmarkStart w:id="2660" w:name="_Toc520356218"/>
      <w:bookmarkStart w:id="2661" w:name="_Toc265228395"/>
      <w:bookmarkStart w:id="2662" w:name="_Toc150480795"/>
      <w:bookmarkStart w:id="2663" w:name="_Toc305158825"/>
      <w:bookmarkStart w:id="2664" w:name="_Toc195842922"/>
      <w:bookmarkStart w:id="2665" w:name="_Toc127151557"/>
      <w:bookmarkStart w:id="2666" w:name="_Toc480942350"/>
      <w:bookmarkStart w:id="2667" w:name="_Toc226965747"/>
      <w:bookmarkStart w:id="2668" w:name="_Toc226309801"/>
      <w:bookmarkStart w:id="2669" w:name="_Toc150774762"/>
      <w:bookmarkStart w:id="2670" w:name="_Ref467988705"/>
      <w:bookmarkStart w:id="2671" w:name="_Toc264969247"/>
      <w:bookmarkStart w:id="2672" w:name="_Toc142311059"/>
      <w:bookmarkStart w:id="2673" w:name="_Toc226337253"/>
      <w:bookmarkStart w:id="2674" w:name="_Toc305158899"/>
      <w:bookmarkEnd w:id="2657"/>
      <w:bookmarkEnd w:id="2658"/>
      <w:r>
        <w:rPr>
          <w:sz w:val="24"/>
        </w:rPr>
        <w:lastRenderedPageBreak/>
        <w:t xml:space="preserve">6  </w:t>
      </w:r>
      <w:r>
        <w:rPr>
          <w:sz w:val="24"/>
        </w:rPr>
        <w:t>授权委托书</w:t>
      </w:r>
      <w:r>
        <w:rPr>
          <w:rFonts w:hint="eastAsia"/>
          <w:sz w:val="24"/>
        </w:rPr>
        <w:t>（实质性格式）</w:t>
      </w:r>
    </w:p>
    <w:p w14:paraId="5D1F9F44" w14:textId="77777777" w:rsidR="004F0CEE" w:rsidRDefault="00000000">
      <w:pPr>
        <w:autoSpaceDE w:val="0"/>
        <w:autoSpaceDN w:val="0"/>
        <w:adjustRightInd w:val="0"/>
        <w:spacing w:line="360" w:lineRule="auto"/>
        <w:jc w:val="center"/>
        <w:rPr>
          <w:b/>
          <w:sz w:val="36"/>
          <w:szCs w:val="36"/>
        </w:rPr>
      </w:pPr>
      <w:r>
        <w:rPr>
          <w:rFonts w:hint="eastAsia"/>
          <w:b/>
          <w:sz w:val="36"/>
          <w:szCs w:val="36"/>
        </w:rPr>
        <w:t>授权委托书</w:t>
      </w:r>
    </w:p>
    <w:p w14:paraId="212DE8E5" w14:textId="77777777" w:rsidR="004F0CEE" w:rsidRDefault="00000000">
      <w:pPr>
        <w:spacing w:line="360" w:lineRule="auto"/>
        <w:ind w:firstLine="420"/>
        <w:rPr>
          <w:sz w:val="24"/>
          <w:szCs w:val="20"/>
        </w:rPr>
      </w:pPr>
      <w:r>
        <w:rPr>
          <w:sz w:val="24"/>
          <w:szCs w:val="20"/>
        </w:rPr>
        <w:t>本人</w:t>
      </w:r>
      <w:r>
        <w:rPr>
          <w:sz w:val="24"/>
          <w:szCs w:val="20"/>
        </w:rPr>
        <w:t>____</w:t>
      </w:r>
      <w:r>
        <w:rPr>
          <w:sz w:val="24"/>
          <w:szCs w:val="20"/>
        </w:rPr>
        <w:t>（姓名）系</w:t>
      </w:r>
      <w:r>
        <w:rPr>
          <w:sz w:val="24"/>
          <w:szCs w:val="20"/>
        </w:rPr>
        <w:t>____</w:t>
      </w:r>
      <w:r>
        <w:rPr>
          <w:sz w:val="24"/>
          <w:szCs w:val="20"/>
        </w:rPr>
        <w:t>（供应商名称）的法定代表人（单位负责人），现委托</w:t>
      </w:r>
      <w:r>
        <w:rPr>
          <w:sz w:val="24"/>
          <w:szCs w:val="20"/>
        </w:rPr>
        <w:t xml:space="preserve">_____ </w:t>
      </w:r>
      <w:r>
        <w:rPr>
          <w:sz w:val="24"/>
          <w:szCs w:val="20"/>
        </w:rPr>
        <w:t>（姓名）为我方代理人。代理人根据授权，以我方名义签署、澄清确认、递交、撤回、修改</w:t>
      </w:r>
      <w:r>
        <w:rPr>
          <w:sz w:val="24"/>
          <w:szCs w:val="20"/>
        </w:rPr>
        <w:t>____</w:t>
      </w:r>
      <w:r>
        <w:rPr>
          <w:sz w:val="24"/>
          <w:szCs w:val="20"/>
        </w:rPr>
        <w:t>（项目名称）响应文件和处理有关事宜，其法律后果由我方承担。</w:t>
      </w:r>
    </w:p>
    <w:p w14:paraId="794C4FF6" w14:textId="77777777" w:rsidR="004F0CEE" w:rsidRDefault="00000000">
      <w:pPr>
        <w:spacing w:line="360" w:lineRule="auto"/>
        <w:ind w:firstLine="420"/>
        <w:rPr>
          <w:sz w:val="24"/>
          <w:szCs w:val="20"/>
        </w:rPr>
      </w:pPr>
      <w:r>
        <w:rPr>
          <w:sz w:val="24"/>
          <w:szCs w:val="20"/>
        </w:rPr>
        <w:t>委托期限：自本授权委托书签署之日起至响应有效期届满之日止。</w:t>
      </w:r>
    </w:p>
    <w:p w14:paraId="7FA48819" w14:textId="77777777" w:rsidR="004F0CEE" w:rsidRDefault="00000000">
      <w:pPr>
        <w:spacing w:line="360" w:lineRule="auto"/>
        <w:ind w:firstLine="420"/>
        <w:rPr>
          <w:sz w:val="24"/>
          <w:szCs w:val="20"/>
        </w:rPr>
      </w:pPr>
      <w:r>
        <w:rPr>
          <w:sz w:val="24"/>
          <w:szCs w:val="20"/>
        </w:rPr>
        <w:t>代理人无转委托权。</w:t>
      </w:r>
      <w:r>
        <w:rPr>
          <w:sz w:val="24"/>
          <w:szCs w:val="20"/>
        </w:rPr>
        <w:cr/>
      </w:r>
    </w:p>
    <w:p w14:paraId="66063179" w14:textId="77777777" w:rsidR="004F0CEE" w:rsidRDefault="00000000">
      <w:pPr>
        <w:spacing w:line="360" w:lineRule="auto"/>
        <w:rPr>
          <w:sz w:val="24"/>
          <w:lang w:val="zh-CN"/>
        </w:rPr>
      </w:pPr>
      <w:r>
        <w:rPr>
          <w:sz w:val="24"/>
        </w:rPr>
        <w:t>供应商名称（加盖公章）</w:t>
      </w:r>
      <w:r>
        <w:rPr>
          <w:sz w:val="24"/>
          <w:lang w:val="zh-CN"/>
        </w:rPr>
        <w:t>：</w:t>
      </w:r>
      <w:r>
        <w:rPr>
          <w:sz w:val="24"/>
          <w:szCs w:val="20"/>
        </w:rPr>
        <w:t>______________</w:t>
      </w:r>
    </w:p>
    <w:p w14:paraId="16A4DBAE" w14:textId="77777777" w:rsidR="004F0CEE" w:rsidRDefault="00000000">
      <w:pPr>
        <w:spacing w:line="360" w:lineRule="auto"/>
        <w:rPr>
          <w:sz w:val="24"/>
          <w:szCs w:val="20"/>
        </w:rPr>
      </w:pPr>
      <w:r>
        <w:rPr>
          <w:sz w:val="24"/>
          <w:szCs w:val="20"/>
        </w:rPr>
        <w:t>法定代表人（单位负责人）（签字或</w:t>
      </w:r>
      <w:r>
        <w:rPr>
          <w:rFonts w:hint="eastAsia"/>
          <w:sz w:val="24"/>
          <w:szCs w:val="20"/>
        </w:rPr>
        <w:t>签章</w:t>
      </w:r>
      <w:r>
        <w:rPr>
          <w:sz w:val="24"/>
          <w:szCs w:val="20"/>
        </w:rPr>
        <w:t>）：</w:t>
      </w:r>
      <w:r>
        <w:rPr>
          <w:sz w:val="24"/>
          <w:szCs w:val="20"/>
        </w:rPr>
        <w:t>______________</w:t>
      </w:r>
    </w:p>
    <w:p w14:paraId="4D8C6B31" w14:textId="77777777" w:rsidR="004F0CEE" w:rsidRDefault="00000000">
      <w:pPr>
        <w:autoSpaceDE w:val="0"/>
        <w:autoSpaceDN w:val="0"/>
        <w:adjustRightInd w:val="0"/>
        <w:snapToGrid w:val="0"/>
        <w:spacing w:line="360" w:lineRule="auto"/>
        <w:rPr>
          <w:sz w:val="24"/>
          <w:lang w:val="zh-CN"/>
        </w:rPr>
      </w:pPr>
      <w:r>
        <w:rPr>
          <w:sz w:val="24"/>
        </w:rPr>
        <w:t>委托代理人（</w:t>
      </w:r>
      <w:r>
        <w:rPr>
          <w:sz w:val="24"/>
          <w:szCs w:val="20"/>
        </w:rPr>
        <w:t>签字或</w:t>
      </w:r>
      <w:r>
        <w:rPr>
          <w:rFonts w:hint="eastAsia"/>
          <w:sz w:val="24"/>
          <w:szCs w:val="20"/>
        </w:rPr>
        <w:t>签章</w:t>
      </w:r>
      <w:r>
        <w:rPr>
          <w:sz w:val="24"/>
        </w:rPr>
        <w:t>）：</w:t>
      </w:r>
      <w:r>
        <w:rPr>
          <w:sz w:val="24"/>
          <w:szCs w:val="20"/>
        </w:rPr>
        <w:t>______________</w:t>
      </w:r>
      <w:r>
        <w:rPr>
          <w:sz w:val="24"/>
          <w:lang w:val="zh-CN"/>
        </w:rPr>
        <w:t xml:space="preserve">        </w:t>
      </w:r>
    </w:p>
    <w:p w14:paraId="1EF90D7F" w14:textId="77777777" w:rsidR="004F0CEE" w:rsidRDefault="00000000">
      <w:pPr>
        <w:autoSpaceDE w:val="0"/>
        <w:autoSpaceDN w:val="0"/>
        <w:adjustRightInd w:val="0"/>
        <w:snapToGrid w:val="0"/>
        <w:spacing w:line="360" w:lineRule="auto"/>
        <w:rPr>
          <w:sz w:val="24"/>
          <w:lang w:val="zh-CN"/>
        </w:rPr>
      </w:pPr>
      <w:r>
        <w:rPr>
          <w:sz w:val="24"/>
        </w:rPr>
        <w:t>日期：</w:t>
      </w:r>
      <w:r>
        <w:rPr>
          <w:sz w:val="24"/>
          <w:szCs w:val="20"/>
        </w:rPr>
        <w:t>____</w:t>
      </w:r>
      <w:r>
        <w:rPr>
          <w:sz w:val="24"/>
        </w:rPr>
        <w:t>年</w:t>
      </w:r>
      <w:r>
        <w:rPr>
          <w:sz w:val="24"/>
          <w:szCs w:val="20"/>
        </w:rPr>
        <w:t>____</w:t>
      </w:r>
      <w:r>
        <w:rPr>
          <w:sz w:val="24"/>
        </w:rPr>
        <w:t>月</w:t>
      </w:r>
      <w:r>
        <w:rPr>
          <w:sz w:val="24"/>
          <w:szCs w:val="20"/>
        </w:rPr>
        <w:t>____</w:t>
      </w:r>
      <w:r>
        <w:rPr>
          <w:sz w:val="24"/>
        </w:rPr>
        <w:t>日</w:t>
      </w:r>
    </w:p>
    <w:p w14:paraId="53877AAE" w14:textId="77777777" w:rsidR="004F0CEE" w:rsidRDefault="004F0CEE">
      <w:pPr>
        <w:tabs>
          <w:tab w:val="left" w:pos="5580"/>
        </w:tabs>
        <w:spacing w:line="360" w:lineRule="auto"/>
        <w:ind w:firstLineChars="200" w:firstLine="480"/>
        <w:rPr>
          <w:sz w:val="24"/>
          <w:szCs w:val="20"/>
        </w:rPr>
      </w:pPr>
    </w:p>
    <w:p w14:paraId="0F7A523C" w14:textId="77777777" w:rsidR="004F0CEE" w:rsidRDefault="00000000">
      <w:pPr>
        <w:tabs>
          <w:tab w:val="left" w:pos="5580"/>
        </w:tabs>
        <w:spacing w:line="360" w:lineRule="auto"/>
        <w:jc w:val="left"/>
        <w:rPr>
          <w:rFonts w:ascii="宋体" w:hAnsi="宋体" w:hint="eastAsia"/>
          <w:sz w:val="24"/>
          <w:szCs w:val="20"/>
        </w:rPr>
      </w:pPr>
      <w:r>
        <w:rPr>
          <w:rFonts w:ascii="宋体" w:hAnsi="宋体" w:hint="eastAsia"/>
          <w:sz w:val="24"/>
          <w:szCs w:val="20"/>
        </w:rPr>
        <w:t>附：法定代表人及委托代理人身份证明文件</w:t>
      </w:r>
      <w:r>
        <w:rPr>
          <w:rFonts w:ascii="宋体" w:hAnsi="宋体"/>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4F0CEE" w14:paraId="04D9D2C4" w14:textId="77777777">
        <w:trPr>
          <w:trHeight w:val="1851"/>
        </w:trPr>
        <w:tc>
          <w:tcPr>
            <w:tcW w:w="9209" w:type="dxa"/>
          </w:tcPr>
          <w:p w14:paraId="62B18649" w14:textId="77777777" w:rsidR="004F0CEE" w:rsidRDefault="004F0CEE">
            <w:pPr>
              <w:tabs>
                <w:tab w:val="left" w:pos="5580"/>
              </w:tabs>
              <w:spacing w:line="360" w:lineRule="auto"/>
              <w:jc w:val="left"/>
              <w:rPr>
                <w:rFonts w:ascii="宋体" w:hAnsi="宋体" w:hint="eastAsia"/>
                <w:sz w:val="24"/>
                <w:szCs w:val="20"/>
              </w:rPr>
            </w:pPr>
          </w:p>
          <w:p w14:paraId="4F798B17" w14:textId="77777777" w:rsidR="004F0CEE" w:rsidRDefault="004F0CEE">
            <w:pPr>
              <w:tabs>
                <w:tab w:val="left" w:pos="5580"/>
              </w:tabs>
              <w:spacing w:line="360" w:lineRule="auto"/>
              <w:jc w:val="left"/>
              <w:rPr>
                <w:rFonts w:ascii="宋体" w:hAnsi="宋体" w:hint="eastAsia"/>
                <w:sz w:val="24"/>
                <w:szCs w:val="20"/>
              </w:rPr>
            </w:pPr>
          </w:p>
        </w:tc>
      </w:tr>
    </w:tbl>
    <w:p w14:paraId="337761C6" w14:textId="77777777" w:rsidR="004F0CEE" w:rsidRDefault="00000000">
      <w:pPr>
        <w:tabs>
          <w:tab w:val="left" w:pos="5580"/>
        </w:tabs>
        <w:spacing w:line="360" w:lineRule="auto"/>
        <w:jc w:val="left"/>
        <w:rPr>
          <w:rFonts w:ascii="宋体" w:hAnsi="宋体" w:hint="eastAsia"/>
          <w:sz w:val="24"/>
          <w:szCs w:val="20"/>
        </w:rPr>
      </w:pPr>
      <w:r>
        <w:rPr>
          <w:rFonts w:ascii="宋体" w:hAnsi="宋体" w:hint="eastAsia"/>
          <w:sz w:val="24"/>
          <w:szCs w:val="20"/>
        </w:rPr>
        <w:t>说明</w:t>
      </w:r>
      <w:r>
        <w:rPr>
          <w:rFonts w:ascii="宋体" w:hAnsi="宋体"/>
          <w:sz w:val="24"/>
          <w:szCs w:val="20"/>
        </w:rPr>
        <w:t>：</w:t>
      </w:r>
    </w:p>
    <w:p w14:paraId="05EEC818" w14:textId="77777777" w:rsidR="004F0CEE" w:rsidRDefault="00000000">
      <w:pPr>
        <w:tabs>
          <w:tab w:val="left" w:pos="5580"/>
        </w:tabs>
        <w:spacing w:line="360" w:lineRule="auto"/>
        <w:jc w:val="left"/>
        <w:rPr>
          <w:rFonts w:ascii="宋体" w:hAnsi="宋体" w:hint="eastAsia"/>
          <w:sz w:val="24"/>
          <w:szCs w:val="20"/>
        </w:rPr>
      </w:pPr>
      <w:r>
        <w:rPr>
          <w:rFonts w:ascii="宋体" w:hAnsi="宋体" w:hint="eastAsia"/>
          <w:sz w:val="24"/>
          <w:szCs w:val="20"/>
        </w:rPr>
        <w:t>1.若供应商为事业单位或其他组织或分支机构，则法定代表人（单位负责人）处的签署人可为单位负责人。</w:t>
      </w:r>
    </w:p>
    <w:p w14:paraId="347EE80F" w14:textId="77777777" w:rsidR="004F0CEE" w:rsidRDefault="00000000">
      <w:pPr>
        <w:tabs>
          <w:tab w:val="left" w:pos="5580"/>
        </w:tabs>
        <w:spacing w:line="360" w:lineRule="auto"/>
        <w:jc w:val="left"/>
        <w:rPr>
          <w:rFonts w:ascii="宋体" w:hAnsi="宋体" w:hint="eastAsia"/>
          <w:sz w:val="24"/>
          <w:szCs w:val="20"/>
        </w:rPr>
      </w:pPr>
      <w:r>
        <w:rPr>
          <w:rFonts w:ascii="宋体" w:hAnsi="宋体" w:hint="eastAsia"/>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039948CA" w14:textId="77777777" w:rsidR="004F0CEE" w:rsidRDefault="00000000">
      <w:pPr>
        <w:tabs>
          <w:tab w:val="left" w:pos="5580"/>
        </w:tabs>
        <w:spacing w:line="360" w:lineRule="auto"/>
        <w:jc w:val="left"/>
        <w:outlineLvl w:val="2"/>
        <w:rPr>
          <w:rFonts w:ascii="宋体" w:hAnsi="宋体" w:hint="eastAsia"/>
          <w:sz w:val="24"/>
          <w:szCs w:val="20"/>
        </w:rPr>
      </w:pPr>
      <w:bookmarkStart w:id="2675" w:name="_Toc198195132"/>
      <w:bookmarkStart w:id="2676" w:name="_Toc13477"/>
      <w:r>
        <w:rPr>
          <w:rFonts w:ascii="宋体" w:hAnsi="宋体" w:hint="eastAsia"/>
          <w:sz w:val="24"/>
          <w:szCs w:val="20"/>
        </w:rPr>
        <w:t>3.供应商为自然人的情形，可不提供本《授权委托书》。</w:t>
      </w:r>
      <w:bookmarkEnd w:id="2675"/>
      <w:bookmarkEnd w:id="2676"/>
    </w:p>
    <w:p w14:paraId="2A8A2FD9" w14:textId="77777777" w:rsidR="004F0CEE" w:rsidRDefault="00000000">
      <w:pPr>
        <w:tabs>
          <w:tab w:val="left" w:pos="5580"/>
        </w:tabs>
        <w:spacing w:line="360" w:lineRule="auto"/>
        <w:jc w:val="left"/>
        <w:rPr>
          <w:sz w:val="24"/>
          <w:szCs w:val="20"/>
        </w:rPr>
      </w:pPr>
      <w:r>
        <w:rPr>
          <w:rFonts w:ascii="宋体" w:hAnsi="宋体" w:hint="eastAsia"/>
          <w:sz w:val="24"/>
          <w:szCs w:val="20"/>
        </w:rPr>
        <w:t>4.供应商应随本《授权委托书》同时提供法定代表人（单位负责人）及委托代理人的有效的身份证、护照等身份证明文件。提供身份证的，应同时提供身份证</w:t>
      </w:r>
      <w:r>
        <w:rPr>
          <w:rFonts w:ascii="宋体" w:hAnsi="宋体" w:hint="eastAsia"/>
          <w:b/>
          <w:bCs/>
          <w:sz w:val="24"/>
          <w:szCs w:val="20"/>
        </w:rPr>
        <w:t>双面</w:t>
      </w:r>
      <w:r>
        <w:rPr>
          <w:sz w:val="24"/>
          <w:szCs w:val="20"/>
        </w:rPr>
        <w:t>。</w:t>
      </w:r>
    </w:p>
    <w:p w14:paraId="125A4FBB" w14:textId="77777777" w:rsidR="004F0CEE" w:rsidRDefault="00000000">
      <w:pPr>
        <w:widowControl/>
        <w:spacing w:line="360" w:lineRule="auto"/>
        <w:jc w:val="left"/>
        <w:rPr>
          <w:sz w:val="30"/>
          <w:szCs w:val="30"/>
        </w:rPr>
      </w:pPr>
      <w:r>
        <w:rPr>
          <w:sz w:val="30"/>
          <w:szCs w:val="30"/>
        </w:rPr>
        <w:br w:type="page"/>
      </w:r>
    </w:p>
    <w:p w14:paraId="2DB17FBE" w14:textId="77777777" w:rsidR="004F0CEE" w:rsidRDefault="00000000">
      <w:pPr>
        <w:autoSpaceDE w:val="0"/>
        <w:autoSpaceDN w:val="0"/>
        <w:adjustRightInd w:val="0"/>
        <w:spacing w:line="360" w:lineRule="auto"/>
        <w:jc w:val="center"/>
        <w:rPr>
          <w:b/>
          <w:sz w:val="36"/>
          <w:szCs w:val="36"/>
        </w:rPr>
      </w:pPr>
      <w:r>
        <w:rPr>
          <w:rFonts w:hint="eastAsia"/>
          <w:b/>
          <w:sz w:val="36"/>
          <w:szCs w:val="36"/>
        </w:rPr>
        <w:lastRenderedPageBreak/>
        <w:t>法定代表人（单位负责人）身份证明</w:t>
      </w:r>
    </w:p>
    <w:p w14:paraId="0D7E6874" w14:textId="77777777" w:rsidR="004F0CEE" w:rsidRDefault="004F0CEE">
      <w:pPr>
        <w:kinsoku w:val="0"/>
        <w:overflowPunct w:val="0"/>
        <w:spacing w:line="360" w:lineRule="auto"/>
        <w:rPr>
          <w:sz w:val="20"/>
          <w:szCs w:val="20"/>
        </w:rPr>
      </w:pPr>
    </w:p>
    <w:p w14:paraId="4579E81B" w14:textId="77777777" w:rsidR="004F0CEE" w:rsidRDefault="00000000">
      <w:pPr>
        <w:tabs>
          <w:tab w:val="left" w:pos="5580"/>
        </w:tabs>
        <w:spacing w:line="360" w:lineRule="auto"/>
        <w:rPr>
          <w:sz w:val="24"/>
        </w:rPr>
      </w:pPr>
      <w:r>
        <w:rPr>
          <w:sz w:val="24"/>
        </w:rPr>
        <w:t>致：</w:t>
      </w:r>
      <w:r>
        <w:rPr>
          <w:sz w:val="24"/>
          <w:szCs w:val="20"/>
        </w:rPr>
        <w:t>____</w:t>
      </w:r>
      <w:r>
        <w:rPr>
          <w:sz w:val="24"/>
        </w:rPr>
        <w:t>（采购人或采购代理机构）</w:t>
      </w:r>
    </w:p>
    <w:p w14:paraId="70CA35F6" w14:textId="77777777" w:rsidR="004F0CEE" w:rsidRDefault="00000000">
      <w:pPr>
        <w:pStyle w:val="afc"/>
        <w:tabs>
          <w:tab w:val="left" w:pos="2412"/>
          <w:tab w:val="left" w:pos="3883"/>
          <w:tab w:val="left" w:pos="5352"/>
          <w:tab w:val="left" w:pos="6821"/>
        </w:tabs>
        <w:kinsoku w:val="0"/>
        <w:overflowPunct w:val="0"/>
        <w:spacing w:line="360" w:lineRule="auto"/>
        <w:ind w:firstLineChars="200" w:firstLine="480"/>
        <w:rPr>
          <w:rFonts w:ascii="Times New Roman" w:hAnsi="Times New Roman"/>
        </w:rPr>
      </w:pPr>
      <w:r>
        <w:rPr>
          <w:rFonts w:ascii="Times New Roman" w:hAnsi="Times New Roman"/>
        </w:rPr>
        <w:t>兹证明，</w:t>
      </w:r>
    </w:p>
    <w:p w14:paraId="18851CA0" w14:textId="77777777" w:rsidR="004F0CEE" w:rsidRDefault="00000000">
      <w:pPr>
        <w:pStyle w:val="afc"/>
        <w:tabs>
          <w:tab w:val="left" w:pos="1690"/>
          <w:tab w:val="left" w:pos="3400"/>
          <w:tab w:val="left" w:pos="5110"/>
          <w:tab w:val="left" w:pos="6821"/>
        </w:tabs>
        <w:kinsoku w:val="0"/>
        <w:overflowPunct w:val="0"/>
        <w:spacing w:line="360" w:lineRule="auto"/>
        <w:rPr>
          <w:rFonts w:ascii="Times New Roman" w:hAnsi="Times New Roman"/>
        </w:rPr>
      </w:pPr>
      <w:r>
        <w:rPr>
          <w:rFonts w:ascii="Times New Roman" w:hAnsi="Times New Roman"/>
        </w:rPr>
        <w:t>姓名：</w:t>
      </w:r>
      <w:r>
        <w:rPr>
          <w:rFonts w:ascii="Times New Roman" w:hAnsi="Times New Roman"/>
          <w:szCs w:val="20"/>
        </w:rPr>
        <w:t>____</w:t>
      </w:r>
      <w:r>
        <w:rPr>
          <w:rFonts w:ascii="Times New Roman" w:hAnsi="Times New Roman"/>
        </w:rPr>
        <w:t>性别：</w:t>
      </w:r>
      <w:r>
        <w:rPr>
          <w:rFonts w:ascii="Times New Roman" w:hAnsi="Times New Roman"/>
          <w:szCs w:val="20"/>
        </w:rPr>
        <w:t>____</w:t>
      </w:r>
      <w:r>
        <w:rPr>
          <w:rFonts w:ascii="Times New Roman" w:hAnsi="Times New Roman"/>
        </w:rPr>
        <w:t>年龄：</w:t>
      </w:r>
      <w:r>
        <w:rPr>
          <w:rFonts w:ascii="Times New Roman" w:hAnsi="Times New Roman"/>
          <w:szCs w:val="20"/>
        </w:rPr>
        <w:t>____</w:t>
      </w:r>
      <w:r>
        <w:rPr>
          <w:rFonts w:ascii="Times New Roman" w:hAnsi="Times New Roman"/>
        </w:rPr>
        <w:t>职务：</w:t>
      </w:r>
      <w:r>
        <w:rPr>
          <w:rFonts w:ascii="Times New Roman" w:hAnsi="Times New Roman"/>
          <w:szCs w:val="20"/>
        </w:rPr>
        <w:t>____</w:t>
      </w:r>
    </w:p>
    <w:p w14:paraId="45A7DC26" w14:textId="77777777" w:rsidR="004F0CEE" w:rsidRDefault="004F0CEE">
      <w:pPr>
        <w:pStyle w:val="afc"/>
        <w:tabs>
          <w:tab w:val="left" w:pos="2412"/>
          <w:tab w:val="left" w:pos="3883"/>
          <w:tab w:val="left" w:pos="5352"/>
          <w:tab w:val="left" w:pos="6821"/>
        </w:tabs>
        <w:kinsoku w:val="0"/>
        <w:overflowPunct w:val="0"/>
        <w:spacing w:line="360" w:lineRule="auto"/>
        <w:rPr>
          <w:rFonts w:ascii="Times New Roman" w:hAnsi="Times New Roman"/>
        </w:rPr>
      </w:pPr>
    </w:p>
    <w:p w14:paraId="53B57638" w14:textId="77777777" w:rsidR="004F0CEE" w:rsidRDefault="00000000">
      <w:pPr>
        <w:pStyle w:val="afc"/>
        <w:tabs>
          <w:tab w:val="clear" w:pos="567"/>
          <w:tab w:val="left" w:pos="2250"/>
          <w:tab w:val="left" w:pos="2412"/>
          <w:tab w:val="left" w:pos="3883"/>
          <w:tab w:val="left" w:pos="5352"/>
          <w:tab w:val="left" w:pos="6821"/>
        </w:tabs>
        <w:kinsoku w:val="0"/>
        <w:overflowPunct w:val="0"/>
        <w:spacing w:line="360" w:lineRule="auto"/>
        <w:rPr>
          <w:rFonts w:ascii="Times New Roman" w:hAnsi="Times New Roman"/>
        </w:rPr>
      </w:pPr>
      <w:r>
        <w:rPr>
          <w:rFonts w:ascii="Times New Roman" w:hAnsi="Times New Roman"/>
        </w:rPr>
        <w:t>系</w:t>
      </w:r>
      <w:r>
        <w:rPr>
          <w:rFonts w:ascii="Times New Roman" w:hAnsi="Times New Roman"/>
          <w:szCs w:val="20"/>
        </w:rPr>
        <w:t>__________</w:t>
      </w:r>
      <w:r>
        <w:rPr>
          <w:rFonts w:ascii="Times New Roman" w:hAnsi="Times New Roman"/>
        </w:rPr>
        <w:t>（供应商名称）的法定代表人（单位负责人）。</w:t>
      </w:r>
    </w:p>
    <w:p w14:paraId="73852911" w14:textId="77777777" w:rsidR="004F0CEE" w:rsidRDefault="004F0CEE">
      <w:pPr>
        <w:pStyle w:val="afc"/>
        <w:tabs>
          <w:tab w:val="left" w:pos="2412"/>
          <w:tab w:val="left" w:pos="3883"/>
          <w:tab w:val="left" w:pos="5352"/>
          <w:tab w:val="left" w:pos="6821"/>
        </w:tabs>
        <w:kinsoku w:val="0"/>
        <w:overflowPunct w:val="0"/>
        <w:spacing w:line="360" w:lineRule="auto"/>
        <w:rPr>
          <w:rFonts w:ascii="Times New Roman" w:hAnsi="Times New Roman"/>
        </w:rPr>
      </w:pPr>
    </w:p>
    <w:p w14:paraId="56857280" w14:textId="77777777" w:rsidR="004F0CEE" w:rsidRDefault="004F0CEE">
      <w:pPr>
        <w:pStyle w:val="afc"/>
        <w:tabs>
          <w:tab w:val="left" w:pos="2412"/>
          <w:tab w:val="left" w:pos="3883"/>
          <w:tab w:val="left" w:pos="5352"/>
          <w:tab w:val="left" w:pos="6821"/>
        </w:tabs>
        <w:kinsoku w:val="0"/>
        <w:overflowPunct w:val="0"/>
        <w:spacing w:line="360" w:lineRule="auto"/>
        <w:rPr>
          <w:rFonts w:ascii="Times New Roman" w:hAnsi="Times New Roman"/>
        </w:rPr>
      </w:pPr>
    </w:p>
    <w:p w14:paraId="5886861E" w14:textId="77777777" w:rsidR="004F0CEE" w:rsidRDefault="004F0CEE">
      <w:pPr>
        <w:pStyle w:val="afc"/>
        <w:tabs>
          <w:tab w:val="left" w:pos="2412"/>
          <w:tab w:val="left" w:pos="3883"/>
          <w:tab w:val="left" w:pos="5352"/>
          <w:tab w:val="left" w:pos="6821"/>
        </w:tabs>
        <w:kinsoku w:val="0"/>
        <w:overflowPunct w:val="0"/>
        <w:spacing w:line="360" w:lineRule="auto"/>
        <w:rPr>
          <w:rFonts w:ascii="Times New Roman" w:hAnsi="Times New Roman"/>
        </w:rPr>
      </w:pPr>
    </w:p>
    <w:p w14:paraId="3BD42323" w14:textId="77777777" w:rsidR="004F0CEE" w:rsidRDefault="00000000">
      <w:pPr>
        <w:pStyle w:val="afc"/>
        <w:kinsoku w:val="0"/>
        <w:overflowPunct w:val="0"/>
        <w:spacing w:line="360" w:lineRule="auto"/>
        <w:ind w:right="-46"/>
        <w:rPr>
          <w:rFonts w:ascii="Times New Roman" w:hAnsi="Times New Roman"/>
          <w:spacing w:val="-3"/>
        </w:rPr>
      </w:pPr>
      <w:r>
        <w:rPr>
          <w:rFonts w:ascii="Times New Roman" w:hAnsi="Times New Roman"/>
        </w:rPr>
        <w:t>附：</w:t>
      </w:r>
      <w:r>
        <w:rPr>
          <w:rFonts w:ascii="Times New Roman" w:hAnsi="Times New Roman" w:hint="eastAsia"/>
        </w:rPr>
        <w:t>法定代表人（单位负责人）身份证、护照等身份证明文件。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4F0CEE" w14:paraId="7256C223" w14:textId="77777777">
        <w:trPr>
          <w:trHeight w:val="1851"/>
        </w:trPr>
        <w:tc>
          <w:tcPr>
            <w:tcW w:w="9209" w:type="dxa"/>
          </w:tcPr>
          <w:p w14:paraId="5454C151" w14:textId="77777777" w:rsidR="004F0CEE" w:rsidRDefault="004F0CEE">
            <w:pPr>
              <w:tabs>
                <w:tab w:val="left" w:pos="5580"/>
              </w:tabs>
              <w:spacing w:line="360" w:lineRule="auto"/>
              <w:jc w:val="left"/>
              <w:rPr>
                <w:rFonts w:ascii="宋体" w:hAnsi="宋体" w:hint="eastAsia"/>
                <w:sz w:val="24"/>
                <w:szCs w:val="20"/>
              </w:rPr>
            </w:pPr>
          </w:p>
          <w:p w14:paraId="528924D4" w14:textId="77777777" w:rsidR="004F0CEE" w:rsidRDefault="004F0CEE">
            <w:pPr>
              <w:tabs>
                <w:tab w:val="left" w:pos="5580"/>
              </w:tabs>
              <w:spacing w:line="360" w:lineRule="auto"/>
              <w:jc w:val="left"/>
              <w:rPr>
                <w:rFonts w:ascii="宋体" w:hAnsi="宋体" w:hint="eastAsia"/>
                <w:sz w:val="24"/>
                <w:szCs w:val="20"/>
              </w:rPr>
            </w:pPr>
          </w:p>
        </w:tc>
      </w:tr>
    </w:tbl>
    <w:p w14:paraId="0562B2DA" w14:textId="77777777" w:rsidR="004F0CEE" w:rsidRDefault="004F0CEE">
      <w:pPr>
        <w:pStyle w:val="afc"/>
        <w:kinsoku w:val="0"/>
        <w:overflowPunct w:val="0"/>
        <w:spacing w:line="360" w:lineRule="auto"/>
        <w:ind w:right="4305"/>
        <w:rPr>
          <w:rFonts w:ascii="Times New Roman" w:hAnsi="Times New Roman"/>
          <w:spacing w:val="-3"/>
        </w:rPr>
      </w:pPr>
    </w:p>
    <w:p w14:paraId="36740BAB" w14:textId="77777777" w:rsidR="004F0CEE" w:rsidRDefault="00000000">
      <w:pPr>
        <w:autoSpaceDE w:val="0"/>
        <w:autoSpaceDN w:val="0"/>
        <w:adjustRightInd w:val="0"/>
        <w:snapToGrid w:val="0"/>
        <w:spacing w:line="360" w:lineRule="auto"/>
        <w:rPr>
          <w:sz w:val="24"/>
          <w:lang w:val="zh-CN"/>
        </w:rPr>
      </w:pPr>
      <w:r>
        <w:rPr>
          <w:sz w:val="24"/>
        </w:rPr>
        <w:t>供应商名称（加盖公章）</w:t>
      </w:r>
      <w:r>
        <w:rPr>
          <w:sz w:val="24"/>
          <w:lang w:val="zh-CN"/>
        </w:rPr>
        <w:t>：</w:t>
      </w:r>
      <w:r>
        <w:rPr>
          <w:sz w:val="24"/>
        </w:rPr>
        <w:t>______</w:t>
      </w:r>
    </w:p>
    <w:p w14:paraId="1CF07AFC" w14:textId="77777777" w:rsidR="004F0CEE" w:rsidRDefault="00000000">
      <w:pPr>
        <w:autoSpaceDE w:val="0"/>
        <w:autoSpaceDN w:val="0"/>
        <w:adjustRightInd w:val="0"/>
        <w:snapToGrid w:val="0"/>
        <w:spacing w:line="360" w:lineRule="auto"/>
        <w:rPr>
          <w:sz w:val="24"/>
          <w:lang w:val="zh-CN"/>
        </w:rPr>
      </w:pPr>
      <w:r>
        <w:rPr>
          <w:spacing w:val="-3"/>
          <w:sz w:val="24"/>
        </w:rPr>
        <w:t>法定代表人（</w:t>
      </w:r>
      <w:r>
        <w:rPr>
          <w:sz w:val="24"/>
        </w:rPr>
        <w:t>单位负责人</w:t>
      </w:r>
      <w:r>
        <w:rPr>
          <w:spacing w:val="-3"/>
          <w:sz w:val="24"/>
        </w:rPr>
        <w:t>）（签字</w:t>
      </w:r>
      <w:r>
        <w:rPr>
          <w:rFonts w:ascii="宋体" w:hAnsi="宋体" w:hint="eastAsia"/>
          <w:sz w:val="24"/>
          <w:szCs w:val="20"/>
        </w:rPr>
        <w:t>或签章</w:t>
      </w:r>
      <w:r>
        <w:rPr>
          <w:spacing w:val="-3"/>
          <w:sz w:val="24"/>
        </w:rPr>
        <w:t>）：</w:t>
      </w:r>
      <w:r>
        <w:rPr>
          <w:sz w:val="24"/>
        </w:rPr>
        <w:t>______</w:t>
      </w:r>
    </w:p>
    <w:p w14:paraId="50AAE38C" w14:textId="77777777" w:rsidR="004F0CEE" w:rsidRDefault="00000000">
      <w:pPr>
        <w:autoSpaceDE w:val="0"/>
        <w:autoSpaceDN w:val="0"/>
        <w:adjustRightInd w:val="0"/>
        <w:snapToGrid w:val="0"/>
        <w:spacing w:line="360" w:lineRule="auto"/>
        <w:rPr>
          <w:sz w:val="24"/>
          <w:lang w:val="zh-CN"/>
        </w:rPr>
      </w:pPr>
      <w:r>
        <w:rPr>
          <w:sz w:val="24"/>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p>
    <w:p w14:paraId="46E84F12" w14:textId="77777777" w:rsidR="004F0CEE" w:rsidRDefault="004F0CEE">
      <w:pPr>
        <w:widowControl/>
        <w:spacing w:line="360" w:lineRule="auto"/>
        <w:jc w:val="left"/>
        <w:rPr>
          <w:i/>
          <w:sz w:val="24"/>
          <w:szCs w:val="20"/>
          <w:u w:val="single"/>
        </w:rPr>
      </w:pPr>
    </w:p>
    <w:p w14:paraId="592E3DE1" w14:textId="77777777" w:rsidR="004F0CEE" w:rsidRDefault="00000000">
      <w:pPr>
        <w:widowControl/>
        <w:spacing w:line="360" w:lineRule="auto"/>
        <w:jc w:val="left"/>
        <w:rPr>
          <w:sz w:val="24"/>
        </w:rPr>
      </w:pPr>
      <w:r>
        <w:rPr>
          <w:sz w:val="24"/>
          <w:szCs w:val="20"/>
        </w:rPr>
        <w:br w:type="page"/>
      </w:r>
      <w:r>
        <w:rPr>
          <w:sz w:val="24"/>
        </w:rPr>
        <w:lastRenderedPageBreak/>
        <w:t xml:space="preserve">7  </w:t>
      </w:r>
      <w:r>
        <w:rPr>
          <w:sz w:val="24"/>
        </w:rPr>
        <w:t>报价一览表</w:t>
      </w:r>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p>
    <w:p w14:paraId="5E08C07F" w14:textId="77777777" w:rsidR="004F0CEE" w:rsidRDefault="00000000">
      <w:pPr>
        <w:spacing w:line="360" w:lineRule="auto"/>
        <w:jc w:val="center"/>
        <w:rPr>
          <w:b/>
          <w:sz w:val="36"/>
          <w:szCs w:val="36"/>
        </w:rPr>
      </w:pPr>
      <w:bookmarkStart w:id="2677" w:name="_Toc305158900"/>
      <w:bookmarkStart w:id="2678" w:name="_Toc195842923"/>
      <w:bookmarkStart w:id="2679" w:name="_Toc226965748"/>
      <w:bookmarkStart w:id="2680" w:name="_Toc226337254"/>
      <w:bookmarkStart w:id="2681" w:name="_Toc226309802"/>
      <w:bookmarkStart w:id="2682" w:name="_Toc264969248"/>
      <w:bookmarkStart w:id="2683" w:name="_Toc265228396"/>
      <w:bookmarkStart w:id="2684" w:name="_Toc164608672"/>
      <w:bookmarkStart w:id="2685" w:name="_Toc226965831"/>
      <w:bookmarkStart w:id="2686" w:name="_Toc164608827"/>
      <w:bookmarkStart w:id="2687" w:name="_Toc305158826"/>
      <w:r>
        <w:rPr>
          <w:rFonts w:hint="eastAsia"/>
          <w:b/>
          <w:sz w:val="36"/>
          <w:szCs w:val="36"/>
        </w:rPr>
        <w:t>报价一览表</w:t>
      </w:r>
      <w:bookmarkEnd w:id="2677"/>
      <w:bookmarkEnd w:id="2678"/>
      <w:bookmarkEnd w:id="2679"/>
      <w:bookmarkEnd w:id="2680"/>
      <w:bookmarkEnd w:id="2681"/>
      <w:bookmarkEnd w:id="2682"/>
      <w:bookmarkEnd w:id="2683"/>
      <w:bookmarkEnd w:id="2684"/>
      <w:bookmarkEnd w:id="2685"/>
      <w:bookmarkEnd w:id="2686"/>
      <w:bookmarkEnd w:id="2687"/>
    </w:p>
    <w:p w14:paraId="10CDA739" w14:textId="77777777" w:rsidR="004F0CEE" w:rsidRDefault="004F0CEE">
      <w:pPr>
        <w:tabs>
          <w:tab w:val="left" w:pos="1800"/>
          <w:tab w:val="left" w:pos="5580"/>
        </w:tabs>
        <w:spacing w:line="360" w:lineRule="auto"/>
        <w:jc w:val="left"/>
        <w:rPr>
          <w:sz w:val="24"/>
        </w:rPr>
      </w:pPr>
    </w:p>
    <w:p w14:paraId="3AA54083" w14:textId="77777777" w:rsidR="004F0CEE" w:rsidRDefault="00000000">
      <w:pPr>
        <w:tabs>
          <w:tab w:val="left" w:pos="1800"/>
          <w:tab w:val="left" w:pos="5580"/>
        </w:tabs>
        <w:spacing w:line="360" w:lineRule="auto"/>
        <w:ind w:firstLineChars="100" w:firstLine="240"/>
        <w:jc w:val="left"/>
        <w:rPr>
          <w:iCs/>
          <w:sz w:val="24"/>
          <w:u w:val="single"/>
        </w:rPr>
      </w:pPr>
      <w:r>
        <w:rPr>
          <w:iCs/>
          <w:sz w:val="24"/>
        </w:rPr>
        <w:t>项目编号</w:t>
      </w:r>
      <w:r>
        <w:rPr>
          <w:iCs/>
          <w:sz w:val="24"/>
        </w:rPr>
        <w:t>/</w:t>
      </w:r>
      <w:r>
        <w:rPr>
          <w:iCs/>
          <w:sz w:val="24"/>
        </w:rPr>
        <w:t>包号：</w:t>
      </w:r>
      <w:r>
        <w:rPr>
          <w:iCs/>
          <w:sz w:val="24"/>
        </w:rPr>
        <w:t xml:space="preserve">___________     </w:t>
      </w:r>
      <w:r>
        <w:rPr>
          <w:iCs/>
          <w:sz w:val="24"/>
        </w:rPr>
        <w:t>项目名称：</w:t>
      </w:r>
      <w:r>
        <w:rPr>
          <w:iCs/>
          <w:sz w:val="24"/>
        </w:rPr>
        <w:t>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6"/>
        <w:gridCol w:w="2354"/>
        <w:gridCol w:w="1865"/>
        <w:gridCol w:w="2126"/>
        <w:gridCol w:w="2121"/>
      </w:tblGrid>
      <w:tr w:rsidR="004F0CEE" w14:paraId="6A146457" w14:textId="77777777">
        <w:trPr>
          <w:trHeight w:val="531"/>
          <w:jc w:val="center"/>
        </w:trPr>
        <w:tc>
          <w:tcPr>
            <w:tcW w:w="329" w:type="pct"/>
            <w:vMerge w:val="restart"/>
            <w:tcBorders>
              <w:top w:val="single" w:sz="4" w:space="0" w:color="auto"/>
              <w:left w:val="single" w:sz="4" w:space="0" w:color="auto"/>
              <w:bottom w:val="single" w:sz="4" w:space="0" w:color="auto"/>
              <w:right w:val="single" w:sz="4" w:space="0" w:color="auto"/>
            </w:tcBorders>
            <w:vAlign w:val="center"/>
          </w:tcPr>
          <w:p w14:paraId="70A8A3AD" w14:textId="77777777" w:rsidR="004F0CEE" w:rsidRDefault="00000000">
            <w:pPr>
              <w:tabs>
                <w:tab w:val="left" w:pos="5580"/>
              </w:tabs>
              <w:spacing w:line="360" w:lineRule="auto"/>
              <w:jc w:val="center"/>
              <w:rPr>
                <w:b/>
                <w:sz w:val="24"/>
              </w:rPr>
            </w:pPr>
            <w:r>
              <w:rPr>
                <w:rFonts w:hint="eastAsia"/>
                <w:b/>
                <w:sz w:val="24"/>
              </w:rPr>
              <w:t>序号</w:t>
            </w:r>
          </w:p>
        </w:tc>
        <w:tc>
          <w:tcPr>
            <w:tcW w:w="1299" w:type="pct"/>
            <w:vMerge w:val="restart"/>
            <w:tcBorders>
              <w:top w:val="single" w:sz="4" w:space="0" w:color="auto"/>
              <w:left w:val="single" w:sz="4" w:space="0" w:color="auto"/>
              <w:bottom w:val="single" w:sz="4" w:space="0" w:color="auto"/>
              <w:right w:val="single" w:sz="4" w:space="0" w:color="auto"/>
            </w:tcBorders>
            <w:vAlign w:val="center"/>
          </w:tcPr>
          <w:p w14:paraId="109C05A2" w14:textId="77777777" w:rsidR="004F0CEE" w:rsidRDefault="00000000">
            <w:pPr>
              <w:tabs>
                <w:tab w:val="left" w:pos="5580"/>
              </w:tabs>
              <w:spacing w:line="360" w:lineRule="auto"/>
              <w:jc w:val="center"/>
              <w:rPr>
                <w:b/>
                <w:sz w:val="24"/>
              </w:rPr>
            </w:pPr>
            <w:r>
              <w:rPr>
                <w:rFonts w:hint="eastAsia"/>
                <w:b/>
                <w:sz w:val="24"/>
              </w:rPr>
              <w:t>供应商名称</w:t>
            </w:r>
          </w:p>
        </w:tc>
        <w:tc>
          <w:tcPr>
            <w:tcW w:w="2202" w:type="pct"/>
            <w:gridSpan w:val="2"/>
            <w:tcBorders>
              <w:top w:val="single" w:sz="4" w:space="0" w:color="auto"/>
              <w:left w:val="single" w:sz="4" w:space="0" w:color="auto"/>
              <w:bottom w:val="single" w:sz="4" w:space="0" w:color="auto"/>
              <w:right w:val="single" w:sz="4" w:space="0" w:color="auto"/>
            </w:tcBorders>
            <w:vAlign w:val="center"/>
          </w:tcPr>
          <w:p w14:paraId="4C90CCFA" w14:textId="77777777" w:rsidR="004F0CEE" w:rsidRDefault="00000000">
            <w:pPr>
              <w:tabs>
                <w:tab w:val="left" w:pos="5580"/>
              </w:tabs>
              <w:spacing w:line="360" w:lineRule="auto"/>
              <w:jc w:val="center"/>
              <w:rPr>
                <w:b/>
                <w:sz w:val="24"/>
              </w:rPr>
            </w:pPr>
            <w:r>
              <w:rPr>
                <w:rFonts w:hint="eastAsia"/>
                <w:b/>
                <w:sz w:val="24"/>
              </w:rPr>
              <w:t>报价（人民币：元）</w:t>
            </w:r>
          </w:p>
        </w:tc>
        <w:tc>
          <w:tcPr>
            <w:tcW w:w="1170" w:type="pct"/>
            <w:vMerge w:val="restart"/>
            <w:tcBorders>
              <w:top w:val="single" w:sz="4" w:space="0" w:color="auto"/>
              <w:left w:val="single" w:sz="4" w:space="0" w:color="auto"/>
              <w:right w:val="single" w:sz="4" w:space="0" w:color="auto"/>
            </w:tcBorders>
            <w:vAlign w:val="center"/>
          </w:tcPr>
          <w:p w14:paraId="5455D820" w14:textId="77777777" w:rsidR="004F0CEE" w:rsidRDefault="00000000">
            <w:pPr>
              <w:tabs>
                <w:tab w:val="left" w:pos="5580"/>
              </w:tabs>
              <w:spacing w:line="360" w:lineRule="auto"/>
              <w:jc w:val="center"/>
              <w:rPr>
                <w:b/>
                <w:sz w:val="24"/>
              </w:rPr>
            </w:pPr>
            <w:r>
              <w:rPr>
                <w:rFonts w:hint="eastAsia"/>
                <w:b/>
                <w:sz w:val="24"/>
              </w:rPr>
              <w:t>工期</w:t>
            </w:r>
          </w:p>
        </w:tc>
      </w:tr>
      <w:tr w:rsidR="004F0CEE" w14:paraId="7197A6D8" w14:textId="77777777">
        <w:trPr>
          <w:trHeight w:val="674"/>
          <w:jc w:val="center"/>
        </w:trPr>
        <w:tc>
          <w:tcPr>
            <w:tcW w:w="329" w:type="pct"/>
            <w:vMerge/>
            <w:tcBorders>
              <w:top w:val="single" w:sz="4" w:space="0" w:color="auto"/>
              <w:left w:val="single" w:sz="4" w:space="0" w:color="auto"/>
              <w:bottom w:val="single" w:sz="4" w:space="0" w:color="auto"/>
              <w:right w:val="single" w:sz="4" w:space="0" w:color="auto"/>
            </w:tcBorders>
            <w:vAlign w:val="center"/>
          </w:tcPr>
          <w:p w14:paraId="2B5A4F6C" w14:textId="77777777" w:rsidR="004F0CEE" w:rsidRDefault="004F0CEE">
            <w:pPr>
              <w:widowControl/>
              <w:spacing w:line="360" w:lineRule="auto"/>
              <w:jc w:val="left"/>
              <w:rPr>
                <w:b/>
                <w:sz w:val="24"/>
              </w:rPr>
            </w:pPr>
          </w:p>
        </w:tc>
        <w:tc>
          <w:tcPr>
            <w:tcW w:w="1299" w:type="pct"/>
            <w:vMerge/>
            <w:tcBorders>
              <w:top w:val="single" w:sz="4" w:space="0" w:color="auto"/>
              <w:left w:val="single" w:sz="4" w:space="0" w:color="auto"/>
              <w:bottom w:val="single" w:sz="4" w:space="0" w:color="auto"/>
              <w:right w:val="single" w:sz="4" w:space="0" w:color="auto"/>
            </w:tcBorders>
            <w:vAlign w:val="center"/>
          </w:tcPr>
          <w:p w14:paraId="42A5B8B4" w14:textId="77777777" w:rsidR="004F0CEE" w:rsidRDefault="004F0CEE">
            <w:pPr>
              <w:widowControl/>
              <w:spacing w:line="360" w:lineRule="auto"/>
              <w:jc w:val="left"/>
              <w:rPr>
                <w:b/>
                <w:sz w:val="24"/>
              </w:rPr>
            </w:pPr>
          </w:p>
        </w:tc>
        <w:tc>
          <w:tcPr>
            <w:tcW w:w="1029" w:type="pct"/>
            <w:tcBorders>
              <w:top w:val="single" w:sz="4" w:space="0" w:color="auto"/>
              <w:left w:val="single" w:sz="4" w:space="0" w:color="auto"/>
              <w:bottom w:val="single" w:sz="4" w:space="0" w:color="auto"/>
              <w:right w:val="single" w:sz="4" w:space="0" w:color="auto"/>
            </w:tcBorders>
            <w:vAlign w:val="center"/>
          </w:tcPr>
          <w:p w14:paraId="6AAB9C64" w14:textId="77777777" w:rsidR="004F0CEE" w:rsidRDefault="00000000">
            <w:pPr>
              <w:tabs>
                <w:tab w:val="left" w:pos="5580"/>
              </w:tabs>
              <w:spacing w:line="360" w:lineRule="auto"/>
              <w:jc w:val="center"/>
              <w:rPr>
                <w:b/>
                <w:sz w:val="24"/>
              </w:rPr>
            </w:pPr>
            <w:r>
              <w:rPr>
                <w:rFonts w:hint="eastAsia"/>
                <w:b/>
                <w:sz w:val="24"/>
              </w:rPr>
              <w:t>大写</w:t>
            </w:r>
          </w:p>
        </w:tc>
        <w:tc>
          <w:tcPr>
            <w:tcW w:w="1173" w:type="pct"/>
            <w:tcBorders>
              <w:top w:val="single" w:sz="4" w:space="0" w:color="auto"/>
              <w:left w:val="single" w:sz="4" w:space="0" w:color="auto"/>
              <w:bottom w:val="single" w:sz="4" w:space="0" w:color="auto"/>
              <w:right w:val="single" w:sz="4" w:space="0" w:color="auto"/>
            </w:tcBorders>
            <w:vAlign w:val="center"/>
          </w:tcPr>
          <w:p w14:paraId="549BA1B6" w14:textId="77777777" w:rsidR="004F0CEE" w:rsidRDefault="00000000">
            <w:pPr>
              <w:tabs>
                <w:tab w:val="left" w:pos="5580"/>
              </w:tabs>
              <w:spacing w:line="360" w:lineRule="auto"/>
              <w:jc w:val="center"/>
              <w:rPr>
                <w:b/>
                <w:sz w:val="24"/>
              </w:rPr>
            </w:pPr>
            <w:r>
              <w:rPr>
                <w:rFonts w:hint="eastAsia"/>
                <w:b/>
                <w:sz w:val="24"/>
              </w:rPr>
              <w:t>小写</w:t>
            </w:r>
          </w:p>
        </w:tc>
        <w:tc>
          <w:tcPr>
            <w:tcW w:w="1170" w:type="pct"/>
            <w:vMerge/>
            <w:tcBorders>
              <w:left w:val="single" w:sz="4" w:space="0" w:color="auto"/>
              <w:bottom w:val="single" w:sz="4" w:space="0" w:color="auto"/>
              <w:right w:val="single" w:sz="4" w:space="0" w:color="auto"/>
            </w:tcBorders>
          </w:tcPr>
          <w:p w14:paraId="4E79D4B0" w14:textId="77777777" w:rsidR="004F0CEE" w:rsidRDefault="004F0CEE">
            <w:pPr>
              <w:tabs>
                <w:tab w:val="left" w:pos="5580"/>
              </w:tabs>
              <w:spacing w:line="360" w:lineRule="auto"/>
              <w:jc w:val="center"/>
              <w:rPr>
                <w:b/>
                <w:sz w:val="24"/>
              </w:rPr>
            </w:pPr>
          </w:p>
        </w:tc>
      </w:tr>
      <w:tr w:rsidR="004F0CEE" w14:paraId="1CD54FE1" w14:textId="77777777" w:rsidTr="00492328">
        <w:trPr>
          <w:trHeight w:val="976"/>
          <w:jc w:val="center"/>
        </w:trPr>
        <w:tc>
          <w:tcPr>
            <w:tcW w:w="329" w:type="pct"/>
            <w:tcBorders>
              <w:top w:val="single" w:sz="4" w:space="0" w:color="auto"/>
              <w:left w:val="single" w:sz="4" w:space="0" w:color="auto"/>
              <w:bottom w:val="single" w:sz="4" w:space="0" w:color="auto"/>
              <w:right w:val="single" w:sz="4" w:space="0" w:color="auto"/>
            </w:tcBorders>
            <w:vAlign w:val="center"/>
          </w:tcPr>
          <w:p w14:paraId="61E8A39A" w14:textId="77777777" w:rsidR="004F0CEE" w:rsidRDefault="004F0CEE">
            <w:pPr>
              <w:tabs>
                <w:tab w:val="left" w:pos="5580"/>
              </w:tabs>
              <w:spacing w:line="360" w:lineRule="auto"/>
              <w:jc w:val="center"/>
              <w:rPr>
                <w:sz w:val="24"/>
              </w:rPr>
            </w:pPr>
          </w:p>
        </w:tc>
        <w:tc>
          <w:tcPr>
            <w:tcW w:w="1299" w:type="pct"/>
            <w:tcBorders>
              <w:top w:val="single" w:sz="4" w:space="0" w:color="auto"/>
              <w:left w:val="single" w:sz="4" w:space="0" w:color="auto"/>
              <w:bottom w:val="single" w:sz="4" w:space="0" w:color="auto"/>
              <w:right w:val="single" w:sz="4" w:space="0" w:color="auto"/>
            </w:tcBorders>
            <w:vAlign w:val="center"/>
          </w:tcPr>
          <w:p w14:paraId="34D943F5" w14:textId="77777777" w:rsidR="004F0CEE" w:rsidRDefault="004F0CEE">
            <w:pPr>
              <w:tabs>
                <w:tab w:val="left" w:pos="5580"/>
              </w:tabs>
              <w:spacing w:line="360" w:lineRule="auto"/>
              <w:jc w:val="center"/>
              <w:rPr>
                <w:sz w:val="24"/>
              </w:rPr>
            </w:pPr>
          </w:p>
        </w:tc>
        <w:tc>
          <w:tcPr>
            <w:tcW w:w="1029" w:type="pct"/>
            <w:tcBorders>
              <w:top w:val="single" w:sz="4" w:space="0" w:color="auto"/>
              <w:left w:val="single" w:sz="4" w:space="0" w:color="auto"/>
              <w:bottom w:val="single" w:sz="4" w:space="0" w:color="auto"/>
              <w:right w:val="single" w:sz="4" w:space="0" w:color="auto"/>
            </w:tcBorders>
            <w:vAlign w:val="center"/>
          </w:tcPr>
          <w:p w14:paraId="0E10CEE5" w14:textId="77777777" w:rsidR="004F0CEE" w:rsidRDefault="004F0CEE">
            <w:pPr>
              <w:tabs>
                <w:tab w:val="left" w:pos="5580"/>
              </w:tabs>
              <w:spacing w:line="360" w:lineRule="auto"/>
              <w:jc w:val="center"/>
              <w:rPr>
                <w:sz w:val="24"/>
              </w:rPr>
            </w:pPr>
          </w:p>
        </w:tc>
        <w:tc>
          <w:tcPr>
            <w:tcW w:w="1173" w:type="pct"/>
            <w:tcBorders>
              <w:top w:val="single" w:sz="4" w:space="0" w:color="auto"/>
              <w:left w:val="single" w:sz="4" w:space="0" w:color="auto"/>
              <w:bottom w:val="single" w:sz="4" w:space="0" w:color="auto"/>
              <w:right w:val="single" w:sz="4" w:space="0" w:color="auto"/>
            </w:tcBorders>
            <w:vAlign w:val="center"/>
          </w:tcPr>
          <w:p w14:paraId="35DDE635" w14:textId="77777777" w:rsidR="004F0CEE" w:rsidRDefault="004F0CEE">
            <w:pPr>
              <w:tabs>
                <w:tab w:val="left" w:pos="5580"/>
              </w:tabs>
              <w:spacing w:line="360" w:lineRule="auto"/>
              <w:jc w:val="center"/>
              <w:rPr>
                <w:sz w:val="24"/>
              </w:rPr>
            </w:pPr>
          </w:p>
        </w:tc>
        <w:tc>
          <w:tcPr>
            <w:tcW w:w="1170" w:type="pct"/>
            <w:tcBorders>
              <w:top w:val="single" w:sz="4" w:space="0" w:color="auto"/>
              <w:left w:val="single" w:sz="4" w:space="0" w:color="auto"/>
              <w:bottom w:val="single" w:sz="4" w:space="0" w:color="auto"/>
              <w:right w:val="single" w:sz="4" w:space="0" w:color="auto"/>
            </w:tcBorders>
            <w:vAlign w:val="center"/>
          </w:tcPr>
          <w:p w14:paraId="05D80F4C" w14:textId="77777777" w:rsidR="004F0CEE" w:rsidRDefault="004F0CEE">
            <w:pPr>
              <w:tabs>
                <w:tab w:val="left" w:pos="5580"/>
              </w:tabs>
              <w:spacing w:line="360" w:lineRule="auto"/>
              <w:jc w:val="center"/>
              <w:rPr>
                <w:sz w:val="24"/>
              </w:rPr>
            </w:pPr>
          </w:p>
        </w:tc>
      </w:tr>
    </w:tbl>
    <w:p w14:paraId="3E662F4C" w14:textId="77777777" w:rsidR="004F0CEE" w:rsidRDefault="004F0CEE">
      <w:pPr>
        <w:autoSpaceDE w:val="0"/>
        <w:autoSpaceDN w:val="0"/>
        <w:adjustRightInd w:val="0"/>
        <w:spacing w:line="360" w:lineRule="auto"/>
        <w:jc w:val="left"/>
        <w:rPr>
          <w:kern w:val="0"/>
          <w:sz w:val="24"/>
        </w:rPr>
      </w:pPr>
    </w:p>
    <w:p w14:paraId="7131582A" w14:textId="77777777" w:rsidR="004F0CEE" w:rsidRDefault="00000000">
      <w:pPr>
        <w:autoSpaceDE w:val="0"/>
        <w:autoSpaceDN w:val="0"/>
        <w:adjustRightInd w:val="0"/>
        <w:spacing w:line="360" w:lineRule="auto"/>
        <w:jc w:val="left"/>
        <w:rPr>
          <w:sz w:val="24"/>
          <w:szCs w:val="20"/>
        </w:rPr>
      </w:pPr>
      <w:r>
        <w:rPr>
          <w:kern w:val="0"/>
          <w:sz w:val="24"/>
        </w:rPr>
        <w:t>注：</w:t>
      </w:r>
      <w:r>
        <w:rPr>
          <w:kern w:val="0"/>
          <w:sz w:val="24"/>
        </w:rPr>
        <w:t>1</w:t>
      </w:r>
      <w:r>
        <w:rPr>
          <w:sz w:val="24"/>
          <w:szCs w:val="20"/>
        </w:rPr>
        <w:t>.</w:t>
      </w:r>
      <w:r>
        <w:rPr>
          <w:sz w:val="24"/>
          <w:szCs w:val="20"/>
        </w:rPr>
        <w:t>此表中，每包的报价应和《分项报价表》中的总价相一致。</w:t>
      </w:r>
    </w:p>
    <w:p w14:paraId="0D103022" w14:textId="77777777" w:rsidR="004F0CEE" w:rsidRDefault="00000000">
      <w:pPr>
        <w:tabs>
          <w:tab w:val="left" w:pos="5580"/>
        </w:tabs>
        <w:spacing w:line="360" w:lineRule="auto"/>
        <w:ind w:firstLineChars="200" w:firstLine="480"/>
        <w:rPr>
          <w:sz w:val="24"/>
          <w:szCs w:val="20"/>
        </w:rPr>
      </w:pPr>
      <w:r>
        <w:rPr>
          <w:sz w:val="24"/>
          <w:szCs w:val="20"/>
        </w:rPr>
        <w:t>2.</w:t>
      </w:r>
      <w:r>
        <w:rPr>
          <w:sz w:val="24"/>
          <w:szCs w:val="20"/>
        </w:rPr>
        <w:t>本表必须</w:t>
      </w:r>
      <w:proofErr w:type="gramStart"/>
      <w:r>
        <w:rPr>
          <w:sz w:val="24"/>
          <w:szCs w:val="20"/>
        </w:rPr>
        <w:t>按包分别</w:t>
      </w:r>
      <w:proofErr w:type="gramEnd"/>
      <w:r>
        <w:rPr>
          <w:sz w:val="24"/>
          <w:szCs w:val="20"/>
        </w:rPr>
        <w:t>填写。</w:t>
      </w:r>
    </w:p>
    <w:p w14:paraId="197DCA9B" w14:textId="77777777" w:rsidR="004F0CEE" w:rsidRDefault="004F0CEE">
      <w:pPr>
        <w:tabs>
          <w:tab w:val="left" w:pos="5580"/>
        </w:tabs>
        <w:spacing w:line="360" w:lineRule="auto"/>
        <w:ind w:firstLineChars="200" w:firstLine="480"/>
        <w:rPr>
          <w:sz w:val="24"/>
        </w:rPr>
      </w:pPr>
    </w:p>
    <w:p w14:paraId="378A0CEA" w14:textId="77777777" w:rsidR="004F0CEE" w:rsidRDefault="004F0CEE">
      <w:pPr>
        <w:tabs>
          <w:tab w:val="left" w:pos="5580"/>
        </w:tabs>
        <w:spacing w:line="360" w:lineRule="auto"/>
        <w:ind w:firstLineChars="200" w:firstLine="480"/>
        <w:rPr>
          <w:sz w:val="24"/>
        </w:rPr>
      </w:pPr>
    </w:p>
    <w:p w14:paraId="0730FB50" w14:textId="77777777" w:rsidR="004F0CEE" w:rsidRDefault="004F0CEE">
      <w:pPr>
        <w:tabs>
          <w:tab w:val="left" w:pos="5580"/>
        </w:tabs>
        <w:spacing w:line="360" w:lineRule="auto"/>
        <w:ind w:firstLineChars="200" w:firstLine="480"/>
        <w:rPr>
          <w:sz w:val="24"/>
          <w:lang w:val="zh-CN"/>
        </w:rPr>
      </w:pPr>
    </w:p>
    <w:p w14:paraId="09D2527C" w14:textId="77777777" w:rsidR="004F0CEE" w:rsidRDefault="00000000">
      <w:pPr>
        <w:autoSpaceDE w:val="0"/>
        <w:autoSpaceDN w:val="0"/>
        <w:adjustRightInd w:val="0"/>
        <w:snapToGrid w:val="0"/>
        <w:spacing w:before="25" w:after="25" w:line="360" w:lineRule="auto"/>
        <w:rPr>
          <w:sz w:val="24"/>
          <w:lang w:val="zh-CN"/>
        </w:rPr>
      </w:pPr>
      <w:r>
        <w:rPr>
          <w:sz w:val="24"/>
          <w:lang w:val="zh-CN"/>
        </w:rPr>
        <w:t xml:space="preserve">   </w:t>
      </w:r>
    </w:p>
    <w:p w14:paraId="64B31F09" w14:textId="77777777" w:rsidR="004F0CEE" w:rsidRDefault="00000000">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r>
        <w:rPr>
          <w:sz w:val="24"/>
        </w:rPr>
        <w:t>___________</w:t>
      </w:r>
    </w:p>
    <w:p w14:paraId="46BA7AC1" w14:textId="77777777" w:rsidR="004F0CEE" w:rsidRDefault="00000000">
      <w:pPr>
        <w:autoSpaceDE w:val="0"/>
        <w:autoSpaceDN w:val="0"/>
        <w:adjustRightInd w:val="0"/>
        <w:snapToGrid w:val="0"/>
        <w:spacing w:line="360" w:lineRule="auto"/>
        <w:rPr>
          <w:sz w:val="24"/>
          <w:lang w:val="zh-CN"/>
        </w:rPr>
      </w:pPr>
      <w:r>
        <w:rPr>
          <w:sz w:val="24"/>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p>
    <w:p w14:paraId="7B0419D2" w14:textId="77777777" w:rsidR="004F0CEE" w:rsidRDefault="00000000">
      <w:pPr>
        <w:autoSpaceDE w:val="0"/>
        <w:autoSpaceDN w:val="0"/>
        <w:adjustRightInd w:val="0"/>
        <w:snapToGrid w:val="0"/>
        <w:spacing w:before="25" w:after="25" w:line="360" w:lineRule="auto"/>
        <w:rPr>
          <w:sz w:val="24"/>
          <w:lang w:val="zh-CN"/>
        </w:rPr>
      </w:pPr>
      <w:r>
        <w:rPr>
          <w:sz w:val="24"/>
          <w:szCs w:val="20"/>
        </w:rPr>
        <w:t xml:space="preserve">  </w:t>
      </w:r>
    </w:p>
    <w:p w14:paraId="675F9A14" w14:textId="77777777" w:rsidR="004F0CEE" w:rsidRDefault="00000000">
      <w:pPr>
        <w:widowControl/>
        <w:spacing w:line="360" w:lineRule="auto"/>
        <w:jc w:val="left"/>
        <w:rPr>
          <w:sz w:val="24"/>
        </w:rPr>
      </w:pPr>
      <w:bookmarkStart w:id="2688" w:name="_Toc305158827"/>
      <w:bookmarkStart w:id="2689" w:name="_Toc265228397"/>
      <w:bookmarkStart w:id="2690" w:name="_Toc305158901"/>
      <w:bookmarkStart w:id="2691" w:name="_Toc142311060"/>
      <w:bookmarkStart w:id="2692" w:name="_Toc150480796"/>
      <w:bookmarkStart w:id="2693" w:name="_Toc226337255"/>
      <w:bookmarkStart w:id="2694" w:name="_Toc150774763"/>
      <w:bookmarkStart w:id="2695" w:name="_Toc226309803"/>
      <w:bookmarkStart w:id="2696" w:name="_Toc195842924"/>
      <w:bookmarkStart w:id="2697" w:name="_Toc226965749"/>
      <w:bookmarkStart w:id="2698" w:name="_Toc127151558"/>
      <w:bookmarkStart w:id="2699" w:name="_Toc264969249"/>
      <w:bookmarkStart w:id="2700" w:name="_Toc226965832"/>
      <w:r>
        <w:rPr>
          <w:sz w:val="24"/>
          <w:szCs w:val="20"/>
        </w:rPr>
        <w:br w:type="page"/>
      </w:r>
      <w:r>
        <w:rPr>
          <w:sz w:val="24"/>
        </w:rPr>
        <w:lastRenderedPageBreak/>
        <w:t xml:space="preserve">8  </w:t>
      </w:r>
      <w:r>
        <w:rPr>
          <w:sz w:val="24"/>
        </w:rPr>
        <w:t>分项报价表</w:t>
      </w:r>
      <w:bookmarkEnd w:id="2688"/>
      <w:bookmarkEnd w:id="2689"/>
      <w:bookmarkEnd w:id="2690"/>
      <w:bookmarkEnd w:id="2691"/>
      <w:bookmarkEnd w:id="2692"/>
      <w:bookmarkEnd w:id="2693"/>
      <w:bookmarkEnd w:id="2694"/>
      <w:bookmarkEnd w:id="2695"/>
      <w:bookmarkEnd w:id="2696"/>
      <w:bookmarkEnd w:id="2697"/>
      <w:bookmarkEnd w:id="2698"/>
      <w:bookmarkEnd w:id="2699"/>
      <w:bookmarkEnd w:id="2700"/>
    </w:p>
    <w:p w14:paraId="59A6D6CB" w14:textId="77777777" w:rsidR="004F0CEE" w:rsidRDefault="00000000">
      <w:pPr>
        <w:spacing w:line="360" w:lineRule="auto"/>
        <w:jc w:val="center"/>
        <w:rPr>
          <w:b/>
          <w:sz w:val="36"/>
          <w:szCs w:val="36"/>
        </w:rPr>
      </w:pPr>
      <w:r>
        <w:rPr>
          <w:rFonts w:hint="eastAsia"/>
          <w:b/>
          <w:sz w:val="36"/>
          <w:szCs w:val="36"/>
        </w:rPr>
        <w:t>分项报价表</w:t>
      </w:r>
    </w:p>
    <w:p w14:paraId="708B084E" w14:textId="77777777" w:rsidR="004F0CEE" w:rsidRDefault="004F0CEE">
      <w:pPr>
        <w:spacing w:line="360" w:lineRule="auto"/>
        <w:jc w:val="center"/>
        <w:rPr>
          <w:sz w:val="36"/>
          <w:szCs w:val="36"/>
        </w:rPr>
      </w:pPr>
    </w:p>
    <w:p w14:paraId="20CA7B05" w14:textId="77777777" w:rsidR="004F0CEE" w:rsidRDefault="00000000">
      <w:pPr>
        <w:tabs>
          <w:tab w:val="left" w:pos="1800"/>
          <w:tab w:val="left" w:pos="5580"/>
        </w:tabs>
        <w:spacing w:line="360" w:lineRule="auto"/>
        <w:rPr>
          <w:sz w:val="24"/>
        </w:rPr>
      </w:pPr>
      <w:r>
        <w:rPr>
          <w:sz w:val="24"/>
        </w:rPr>
        <w:t>项目编号</w:t>
      </w:r>
      <w:r>
        <w:rPr>
          <w:sz w:val="24"/>
        </w:rPr>
        <w:t>/</w:t>
      </w:r>
      <w:r>
        <w:rPr>
          <w:sz w:val="24"/>
        </w:rPr>
        <w:t>包号：</w:t>
      </w:r>
      <w:r>
        <w:rPr>
          <w:sz w:val="24"/>
        </w:rPr>
        <w:t xml:space="preserve">_________ </w:t>
      </w:r>
      <w:r>
        <w:rPr>
          <w:sz w:val="24"/>
        </w:rPr>
        <w:t>项目名称：</w:t>
      </w:r>
      <w:r>
        <w:rPr>
          <w:sz w:val="24"/>
        </w:rPr>
        <w:t>_________</w:t>
      </w:r>
      <w:r>
        <w:rPr>
          <w:sz w:val="24"/>
        </w:rPr>
        <w:t>报价单位：人民币元</w:t>
      </w:r>
    </w:p>
    <w:p w14:paraId="7A6903CB" w14:textId="77777777" w:rsidR="004F0CEE" w:rsidRDefault="004F0CEE">
      <w:pPr>
        <w:tabs>
          <w:tab w:val="left" w:pos="1800"/>
          <w:tab w:val="left" w:pos="5580"/>
        </w:tabs>
        <w:spacing w:line="360" w:lineRule="auto"/>
        <w:jc w:val="left"/>
        <w:rPr>
          <w:sz w:val="24"/>
        </w:rPr>
      </w:pPr>
    </w:p>
    <w:p w14:paraId="29C36E32" w14:textId="77777777" w:rsidR="004F0CEE" w:rsidRDefault="00000000">
      <w:pPr>
        <w:tabs>
          <w:tab w:val="left" w:pos="1800"/>
          <w:tab w:val="left" w:pos="5580"/>
        </w:tabs>
        <w:spacing w:line="360" w:lineRule="auto"/>
        <w:jc w:val="left"/>
        <w:rPr>
          <w:b/>
          <w:bCs/>
          <w:i/>
          <w:iCs/>
          <w:sz w:val="24"/>
        </w:rPr>
      </w:pPr>
      <w:r>
        <w:rPr>
          <w:rFonts w:hint="eastAsia"/>
          <w:b/>
          <w:bCs/>
          <w:i/>
          <w:iCs/>
          <w:sz w:val="24"/>
        </w:rPr>
        <w:t>（按照工程量清单进行报价）</w:t>
      </w:r>
    </w:p>
    <w:p w14:paraId="496739EC" w14:textId="77777777" w:rsidR="004F0CEE" w:rsidRDefault="004F0CEE">
      <w:pPr>
        <w:tabs>
          <w:tab w:val="left" w:pos="1800"/>
          <w:tab w:val="left" w:pos="5580"/>
        </w:tabs>
        <w:spacing w:line="360" w:lineRule="auto"/>
        <w:jc w:val="left"/>
        <w:rPr>
          <w:sz w:val="24"/>
        </w:rPr>
      </w:pPr>
    </w:p>
    <w:p w14:paraId="1825F0B2" w14:textId="77777777" w:rsidR="004F0CEE" w:rsidRDefault="00000000">
      <w:pPr>
        <w:tabs>
          <w:tab w:val="left" w:pos="1800"/>
          <w:tab w:val="left" w:pos="5580"/>
        </w:tabs>
        <w:spacing w:line="360" w:lineRule="auto"/>
        <w:jc w:val="left"/>
        <w:rPr>
          <w:sz w:val="24"/>
        </w:rPr>
      </w:pPr>
      <w:r>
        <w:rPr>
          <w:sz w:val="24"/>
        </w:rPr>
        <w:t>注：</w:t>
      </w:r>
      <w:r>
        <w:rPr>
          <w:sz w:val="24"/>
        </w:rPr>
        <w:t>1.</w:t>
      </w:r>
      <w:r>
        <w:rPr>
          <w:sz w:val="24"/>
        </w:rPr>
        <w:t>本表应</w:t>
      </w:r>
      <w:proofErr w:type="gramStart"/>
      <w:r>
        <w:rPr>
          <w:sz w:val="24"/>
        </w:rPr>
        <w:t>按包分别</w:t>
      </w:r>
      <w:proofErr w:type="gramEnd"/>
      <w:r>
        <w:rPr>
          <w:sz w:val="24"/>
        </w:rPr>
        <w:t>填写。</w:t>
      </w:r>
    </w:p>
    <w:p w14:paraId="540FDFA7" w14:textId="77777777" w:rsidR="004F0CEE" w:rsidRDefault="00000000">
      <w:pPr>
        <w:tabs>
          <w:tab w:val="left" w:pos="1800"/>
          <w:tab w:val="left" w:pos="5580"/>
        </w:tabs>
        <w:spacing w:line="360" w:lineRule="auto"/>
        <w:ind w:firstLineChars="200" w:firstLine="480"/>
        <w:jc w:val="left"/>
        <w:rPr>
          <w:sz w:val="24"/>
        </w:rPr>
      </w:pPr>
      <w:r>
        <w:rPr>
          <w:sz w:val="24"/>
        </w:rPr>
        <w:t>2.</w:t>
      </w:r>
      <w:r>
        <w:rPr>
          <w:rFonts w:hint="eastAsia"/>
          <w:sz w:val="24"/>
        </w:rPr>
        <w:t xml:space="preserve"> </w:t>
      </w:r>
      <w:r>
        <w:rPr>
          <w:rFonts w:hint="eastAsia"/>
          <w:sz w:val="24"/>
        </w:rPr>
        <w:t>上述各项的详细规格（如有），可另页描述</w:t>
      </w:r>
      <w:r>
        <w:rPr>
          <w:sz w:val="24"/>
        </w:rPr>
        <w:t>。</w:t>
      </w:r>
    </w:p>
    <w:p w14:paraId="5D119347" w14:textId="77777777" w:rsidR="004F0CEE" w:rsidRDefault="004F0CEE">
      <w:pPr>
        <w:autoSpaceDE w:val="0"/>
        <w:autoSpaceDN w:val="0"/>
        <w:adjustRightInd w:val="0"/>
        <w:snapToGrid w:val="0"/>
        <w:spacing w:before="25" w:after="25" w:line="360" w:lineRule="auto"/>
        <w:rPr>
          <w:sz w:val="24"/>
        </w:rPr>
      </w:pPr>
    </w:p>
    <w:p w14:paraId="064BEDA1" w14:textId="77777777" w:rsidR="004F0CEE" w:rsidRDefault="004F0CEE">
      <w:pPr>
        <w:autoSpaceDE w:val="0"/>
        <w:autoSpaceDN w:val="0"/>
        <w:adjustRightInd w:val="0"/>
        <w:snapToGrid w:val="0"/>
        <w:spacing w:before="25" w:after="25" w:line="360" w:lineRule="auto"/>
        <w:rPr>
          <w:sz w:val="24"/>
        </w:rPr>
      </w:pPr>
    </w:p>
    <w:p w14:paraId="29E7F402" w14:textId="77777777" w:rsidR="004F0CEE" w:rsidRDefault="004F0CEE">
      <w:pPr>
        <w:autoSpaceDE w:val="0"/>
        <w:autoSpaceDN w:val="0"/>
        <w:adjustRightInd w:val="0"/>
        <w:snapToGrid w:val="0"/>
        <w:spacing w:before="25" w:after="25" w:line="360" w:lineRule="auto"/>
        <w:rPr>
          <w:sz w:val="24"/>
        </w:rPr>
      </w:pPr>
    </w:p>
    <w:p w14:paraId="4288C53F" w14:textId="77777777" w:rsidR="004F0CEE" w:rsidRDefault="00000000">
      <w:pPr>
        <w:autoSpaceDE w:val="0"/>
        <w:autoSpaceDN w:val="0"/>
        <w:adjustRightInd w:val="0"/>
        <w:snapToGrid w:val="0"/>
        <w:spacing w:before="25" w:after="25" w:line="360" w:lineRule="auto"/>
        <w:ind w:right="360"/>
        <w:jc w:val="left"/>
        <w:rPr>
          <w:sz w:val="24"/>
          <w:lang w:val="zh-CN"/>
        </w:rPr>
      </w:pPr>
      <w:r>
        <w:rPr>
          <w:sz w:val="24"/>
        </w:rPr>
        <w:t>供应商名称（加盖公章）</w:t>
      </w:r>
      <w:r>
        <w:rPr>
          <w:sz w:val="24"/>
          <w:lang w:val="zh-CN"/>
        </w:rPr>
        <w:t>：</w:t>
      </w:r>
      <w:r>
        <w:rPr>
          <w:sz w:val="24"/>
        </w:rPr>
        <w:t>______</w:t>
      </w:r>
    </w:p>
    <w:p w14:paraId="1403D788" w14:textId="77777777" w:rsidR="004F0CEE" w:rsidRDefault="00000000">
      <w:pPr>
        <w:autoSpaceDE w:val="0"/>
        <w:autoSpaceDN w:val="0"/>
        <w:adjustRightInd w:val="0"/>
        <w:snapToGrid w:val="0"/>
        <w:spacing w:before="25" w:after="25" w:line="360" w:lineRule="auto"/>
        <w:rPr>
          <w:sz w:val="24"/>
          <w:lang w:val="zh-CN"/>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7270477B" w14:textId="77777777" w:rsidR="004F0CEE" w:rsidRDefault="00000000">
      <w:pPr>
        <w:tabs>
          <w:tab w:val="left" w:pos="360"/>
        </w:tabs>
        <w:snapToGrid w:val="0"/>
        <w:spacing w:line="360" w:lineRule="auto"/>
        <w:outlineLvl w:val="1"/>
        <w:rPr>
          <w:sz w:val="24"/>
          <w:szCs w:val="20"/>
        </w:rPr>
      </w:pPr>
      <w:bookmarkStart w:id="2701" w:name="_Toc265228400"/>
      <w:bookmarkStart w:id="2702" w:name="_Toc127151562"/>
      <w:bookmarkStart w:id="2703" w:name="_Toc150774765"/>
      <w:bookmarkStart w:id="2704" w:name="_Toc226965835"/>
      <w:bookmarkStart w:id="2705" w:name="_Toc305158830"/>
      <w:bookmarkStart w:id="2706" w:name="_Toc226309806"/>
      <w:bookmarkStart w:id="2707" w:name="_Toc226965752"/>
      <w:bookmarkStart w:id="2708" w:name="_Toc305158904"/>
      <w:bookmarkStart w:id="2709" w:name="_Toc150480798"/>
      <w:bookmarkStart w:id="2710" w:name="_Toc264969252"/>
      <w:bookmarkStart w:id="2711" w:name="_Toc142311062"/>
      <w:bookmarkStart w:id="2712" w:name="_Toc195842927"/>
      <w:bookmarkStart w:id="2713" w:name="_Toc226337258"/>
      <w:bookmarkStart w:id="2714" w:name="_Toc305158903"/>
      <w:bookmarkStart w:id="2715" w:name="_Toc226965834"/>
      <w:bookmarkStart w:id="2716" w:name="_Toc226965751"/>
      <w:bookmarkStart w:id="2717" w:name="_Toc195842926"/>
      <w:bookmarkStart w:id="2718" w:name="_Toc150774764"/>
      <w:bookmarkStart w:id="2719" w:name="_Toc226337257"/>
      <w:bookmarkStart w:id="2720" w:name="_Toc264969251"/>
      <w:bookmarkStart w:id="2721" w:name="_Toc226309805"/>
      <w:bookmarkStart w:id="2722" w:name="_Toc142311061"/>
      <w:bookmarkStart w:id="2723" w:name="_Toc127151561"/>
      <w:bookmarkStart w:id="2724" w:name="_Toc265228399"/>
      <w:bookmarkStart w:id="2725" w:name="_Toc150480797"/>
      <w:bookmarkStart w:id="2726" w:name="_Toc305158829"/>
      <w:r>
        <w:rPr>
          <w:sz w:val="24"/>
          <w:szCs w:val="20"/>
        </w:rPr>
        <w:br w:type="page"/>
      </w:r>
      <w:bookmarkStart w:id="2727" w:name="_Toc198195133"/>
      <w:r>
        <w:rPr>
          <w:sz w:val="24"/>
        </w:rPr>
        <w:lastRenderedPageBreak/>
        <w:t xml:space="preserve">9  </w:t>
      </w:r>
      <w:r>
        <w:rPr>
          <w:sz w:val="24"/>
        </w:rPr>
        <w:t>合同条款偏离表</w:t>
      </w:r>
      <w:bookmarkEnd w:id="2701"/>
      <w:bookmarkEnd w:id="2702"/>
      <w:bookmarkEnd w:id="2703"/>
      <w:bookmarkEnd w:id="2704"/>
      <w:bookmarkEnd w:id="2705"/>
      <w:bookmarkEnd w:id="2706"/>
      <w:bookmarkEnd w:id="2707"/>
      <w:bookmarkEnd w:id="2708"/>
      <w:bookmarkEnd w:id="2709"/>
      <w:bookmarkEnd w:id="2710"/>
      <w:bookmarkEnd w:id="2711"/>
      <w:bookmarkEnd w:id="2712"/>
      <w:bookmarkEnd w:id="2713"/>
      <w:r>
        <w:rPr>
          <w:rFonts w:hint="eastAsia"/>
          <w:sz w:val="24"/>
        </w:rPr>
        <w:t>（实质性格式）</w:t>
      </w:r>
      <w:bookmarkEnd w:id="2727"/>
    </w:p>
    <w:p w14:paraId="58733A09" w14:textId="77777777" w:rsidR="004F0CEE" w:rsidRDefault="004F0CEE">
      <w:pPr>
        <w:spacing w:line="360" w:lineRule="auto"/>
        <w:rPr>
          <w:sz w:val="24"/>
          <w:szCs w:val="20"/>
        </w:rPr>
      </w:pPr>
    </w:p>
    <w:p w14:paraId="57864AF4" w14:textId="77777777" w:rsidR="004F0CEE" w:rsidRDefault="00000000">
      <w:pPr>
        <w:tabs>
          <w:tab w:val="left" w:pos="2775"/>
          <w:tab w:val="center" w:pos="4153"/>
        </w:tabs>
        <w:autoSpaceDE w:val="0"/>
        <w:autoSpaceDN w:val="0"/>
        <w:adjustRightInd w:val="0"/>
        <w:spacing w:line="360" w:lineRule="auto"/>
        <w:jc w:val="left"/>
        <w:rPr>
          <w:b/>
          <w:sz w:val="36"/>
          <w:szCs w:val="36"/>
        </w:rPr>
      </w:pPr>
      <w:r>
        <w:rPr>
          <w:sz w:val="36"/>
          <w:szCs w:val="36"/>
        </w:rPr>
        <w:tab/>
      </w:r>
      <w:r>
        <w:rPr>
          <w:b/>
          <w:sz w:val="36"/>
          <w:szCs w:val="36"/>
        </w:rPr>
        <w:tab/>
      </w:r>
      <w:r>
        <w:rPr>
          <w:rFonts w:hint="eastAsia"/>
          <w:b/>
          <w:sz w:val="36"/>
          <w:szCs w:val="36"/>
        </w:rPr>
        <w:t>合同条款偏离表</w:t>
      </w:r>
    </w:p>
    <w:p w14:paraId="55F64AC1" w14:textId="77777777" w:rsidR="004F0CEE" w:rsidRDefault="004F0CEE">
      <w:pPr>
        <w:spacing w:line="360" w:lineRule="auto"/>
        <w:rPr>
          <w:sz w:val="24"/>
          <w:szCs w:val="20"/>
        </w:rPr>
      </w:pPr>
    </w:p>
    <w:p w14:paraId="649EBF54" w14:textId="77777777" w:rsidR="004F0CEE" w:rsidRDefault="00000000">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     </w:t>
      </w:r>
      <w:r>
        <w:rPr>
          <w:sz w:val="24"/>
        </w:rPr>
        <w:t>项目名称：</w:t>
      </w:r>
      <w:r>
        <w:rPr>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1626"/>
        <w:gridCol w:w="1993"/>
        <w:gridCol w:w="1880"/>
        <w:gridCol w:w="1977"/>
        <w:gridCol w:w="771"/>
      </w:tblGrid>
      <w:tr w:rsidR="004F0CEE" w14:paraId="349455CD" w14:textId="77777777">
        <w:trPr>
          <w:trHeight w:val="930"/>
          <w:jc w:val="center"/>
        </w:trPr>
        <w:tc>
          <w:tcPr>
            <w:tcW w:w="827" w:type="dxa"/>
            <w:vAlign w:val="center"/>
          </w:tcPr>
          <w:p w14:paraId="391EE4F7" w14:textId="77777777" w:rsidR="004F0CEE" w:rsidRDefault="00000000">
            <w:pPr>
              <w:adjustRightInd w:val="0"/>
              <w:snapToGrid w:val="0"/>
              <w:spacing w:line="360" w:lineRule="auto"/>
              <w:jc w:val="center"/>
              <w:rPr>
                <w:sz w:val="24"/>
              </w:rPr>
            </w:pPr>
            <w:r>
              <w:rPr>
                <w:sz w:val="24"/>
              </w:rPr>
              <w:t>序号</w:t>
            </w:r>
          </w:p>
        </w:tc>
        <w:tc>
          <w:tcPr>
            <w:tcW w:w="1661" w:type="dxa"/>
            <w:vAlign w:val="center"/>
          </w:tcPr>
          <w:p w14:paraId="71429D56" w14:textId="77777777" w:rsidR="004F0CEE" w:rsidRDefault="00000000">
            <w:pPr>
              <w:adjustRightInd w:val="0"/>
              <w:snapToGrid w:val="0"/>
              <w:spacing w:line="360" w:lineRule="auto"/>
              <w:jc w:val="center"/>
              <w:rPr>
                <w:sz w:val="24"/>
              </w:rPr>
            </w:pPr>
            <w:r>
              <w:rPr>
                <w:sz w:val="24"/>
                <w:szCs w:val="21"/>
              </w:rPr>
              <w:t>竞争性磋商文件</w:t>
            </w:r>
            <w:r>
              <w:rPr>
                <w:sz w:val="24"/>
              </w:rPr>
              <w:t>条目号</w:t>
            </w:r>
          </w:p>
          <w:p w14:paraId="239AE2A2" w14:textId="77777777" w:rsidR="004F0CEE" w:rsidRDefault="00000000">
            <w:pPr>
              <w:adjustRightInd w:val="0"/>
              <w:snapToGrid w:val="0"/>
              <w:spacing w:line="360" w:lineRule="auto"/>
              <w:jc w:val="center"/>
              <w:rPr>
                <w:sz w:val="24"/>
              </w:rPr>
            </w:pPr>
            <w:r>
              <w:rPr>
                <w:sz w:val="24"/>
              </w:rPr>
              <w:t>（页码）</w:t>
            </w:r>
          </w:p>
        </w:tc>
        <w:tc>
          <w:tcPr>
            <w:tcW w:w="2050" w:type="dxa"/>
            <w:vAlign w:val="center"/>
          </w:tcPr>
          <w:p w14:paraId="07F51408" w14:textId="77777777" w:rsidR="004F0CEE" w:rsidRDefault="00000000">
            <w:pPr>
              <w:adjustRightInd w:val="0"/>
              <w:snapToGrid w:val="0"/>
              <w:spacing w:line="360" w:lineRule="auto"/>
              <w:jc w:val="center"/>
              <w:rPr>
                <w:sz w:val="24"/>
              </w:rPr>
            </w:pPr>
            <w:r>
              <w:rPr>
                <w:sz w:val="24"/>
                <w:szCs w:val="21"/>
              </w:rPr>
              <w:t>竞争性磋商文件</w:t>
            </w:r>
            <w:r>
              <w:rPr>
                <w:sz w:val="24"/>
              </w:rPr>
              <w:t>要求</w:t>
            </w:r>
          </w:p>
        </w:tc>
        <w:tc>
          <w:tcPr>
            <w:tcW w:w="1933" w:type="dxa"/>
            <w:vAlign w:val="center"/>
          </w:tcPr>
          <w:p w14:paraId="600E2CB4" w14:textId="77777777" w:rsidR="004F0CEE" w:rsidRDefault="00000000">
            <w:pPr>
              <w:adjustRightInd w:val="0"/>
              <w:snapToGrid w:val="0"/>
              <w:spacing w:line="360" w:lineRule="auto"/>
              <w:jc w:val="center"/>
              <w:rPr>
                <w:sz w:val="24"/>
              </w:rPr>
            </w:pPr>
            <w:r>
              <w:rPr>
                <w:sz w:val="24"/>
              </w:rPr>
              <w:t>响应文件内容</w:t>
            </w:r>
          </w:p>
        </w:tc>
        <w:tc>
          <w:tcPr>
            <w:tcW w:w="2034" w:type="dxa"/>
            <w:vAlign w:val="center"/>
          </w:tcPr>
          <w:p w14:paraId="1AD5DF44" w14:textId="77777777" w:rsidR="004F0CEE" w:rsidRDefault="00000000">
            <w:pPr>
              <w:adjustRightInd w:val="0"/>
              <w:snapToGrid w:val="0"/>
              <w:spacing w:line="360" w:lineRule="auto"/>
              <w:jc w:val="center"/>
              <w:rPr>
                <w:sz w:val="24"/>
              </w:rPr>
            </w:pPr>
            <w:r>
              <w:rPr>
                <w:sz w:val="24"/>
              </w:rPr>
              <w:t>偏离情况</w:t>
            </w:r>
          </w:p>
        </w:tc>
        <w:tc>
          <w:tcPr>
            <w:tcW w:w="783" w:type="dxa"/>
            <w:vAlign w:val="center"/>
          </w:tcPr>
          <w:p w14:paraId="19E3006F" w14:textId="77777777" w:rsidR="004F0CEE" w:rsidRDefault="00000000">
            <w:pPr>
              <w:adjustRightInd w:val="0"/>
              <w:snapToGrid w:val="0"/>
              <w:spacing w:line="360" w:lineRule="auto"/>
              <w:jc w:val="center"/>
              <w:rPr>
                <w:sz w:val="24"/>
              </w:rPr>
            </w:pPr>
            <w:r>
              <w:rPr>
                <w:sz w:val="24"/>
              </w:rPr>
              <w:t>说明</w:t>
            </w:r>
          </w:p>
        </w:tc>
      </w:tr>
      <w:tr w:rsidR="004F0CEE" w14:paraId="4386F944" w14:textId="77777777">
        <w:trPr>
          <w:trHeight w:val="930"/>
          <w:jc w:val="center"/>
        </w:trPr>
        <w:tc>
          <w:tcPr>
            <w:tcW w:w="9288" w:type="dxa"/>
            <w:gridSpan w:val="6"/>
            <w:vAlign w:val="center"/>
          </w:tcPr>
          <w:p w14:paraId="39AC6B25" w14:textId="77777777" w:rsidR="004F0CEE" w:rsidRDefault="00000000">
            <w:pPr>
              <w:widowControl/>
              <w:spacing w:line="360" w:lineRule="auto"/>
              <w:jc w:val="left"/>
            </w:pPr>
            <w:r>
              <w:rPr>
                <w:rFonts w:ascii="宋体" w:hAnsi="宋体" w:cs="宋体" w:hint="eastAsia"/>
                <w:b/>
                <w:bCs/>
                <w:kern w:val="0"/>
                <w:sz w:val="24"/>
                <w:lang w:bidi="ar"/>
              </w:rPr>
              <w:t>对本项目合同条款的偏离情况</w:t>
            </w:r>
            <w:r>
              <w:rPr>
                <w:rFonts w:ascii="宋体" w:hAnsi="宋体" w:cs="宋体" w:hint="eastAsia"/>
                <w:kern w:val="0"/>
                <w:sz w:val="24"/>
                <w:lang w:bidi="ar"/>
              </w:rPr>
              <w:t>（应进行选择，未选择</w:t>
            </w:r>
            <w:r>
              <w:rPr>
                <w:rFonts w:ascii="宋体" w:hAnsi="宋体" w:cs="宋体" w:hint="eastAsia"/>
                <w:b/>
                <w:bCs/>
                <w:kern w:val="0"/>
                <w:sz w:val="24"/>
                <w:lang w:bidi="ar"/>
              </w:rPr>
              <w:t>响应无效</w:t>
            </w:r>
            <w:r>
              <w:rPr>
                <w:rFonts w:ascii="宋体" w:hAnsi="宋体" w:cs="宋体" w:hint="eastAsia"/>
                <w:kern w:val="0"/>
                <w:sz w:val="24"/>
                <w:lang w:bidi="ar"/>
              </w:rPr>
              <w:t xml:space="preserve">）： </w:t>
            </w:r>
          </w:p>
          <w:p w14:paraId="269743D5" w14:textId="77777777" w:rsidR="004F0CEE" w:rsidRDefault="00000000">
            <w:pPr>
              <w:widowControl/>
              <w:spacing w:line="360" w:lineRule="auto"/>
              <w:jc w:val="left"/>
            </w:pPr>
            <w:r>
              <w:rPr>
                <w:rFonts w:ascii="DejaVuSans-Bold" w:eastAsia="DejaVuSans-Bold" w:hAnsi="DejaVuSans-Bold" w:cs="DejaVuSans-Bold"/>
                <w:b/>
                <w:bCs/>
                <w:kern w:val="0"/>
                <w:sz w:val="24"/>
                <w:lang w:bidi="ar"/>
              </w:rPr>
              <w:t>□</w:t>
            </w:r>
            <w:r>
              <w:rPr>
                <w:rFonts w:ascii="宋体" w:hAnsi="宋体" w:cs="宋体" w:hint="eastAsia"/>
                <w:b/>
                <w:bCs/>
                <w:kern w:val="0"/>
                <w:sz w:val="24"/>
                <w:lang w:bidi="ar"/>
              </w:rPr>
              <w:t>无偏离</w:t>
            </w:r>
            <w:r>
              <w:rPr>
                <w:rFonts w:ascii="宋体" w:hAnsi="宋体" w:cs="宋体" w:hint="eastAsia"/>
                <w:kern w:val="0"/>
                <w:sz w:val="24"/>
                <w:lang w:bidi="ar"/>
              </w:rPr>
              <w:t xml:space="preserve">（如无偏离，仅选择无偏离即可；无偏离即为对合同条款中的所有要求，均视 </w:t>
            </w:r>
          </w:p>
          <w:p w14:paraId="1412109B" w14:textId="77777777" w:rsidR="004F0CEE" w:rsidRDefault="00000000">
            <w:pPr>
              <w:widowControl/>
              <w:spacing w:line="360" w:lineRule="auto"/>
              <w:jc w:val="left"/>
            </w:pPr>
            <w:proofErr w:type="gramStart"/>
            <w:r>
              <w:rPr>
                <w:rFonts w:ascii="宋体" w:hAnsi="宋体" w:cs="宋体" w:hint="eastAsia"/>
                <w:kern w:val="0"/>
                <w:sz w:val="24"/>
                <w:lang w:bidi="ar"/>
              </w:rPr>
              <w:t>作供应</w:t>
            </w:r>
            <w:proofErr w:type="gramEnd"/>
            <w:r>
              <w:rPr>
                <w:rFonts w:ascii="宋体" w:hAnsi="宋体" w:cs="宋体" w:hint="eastAsia"/>
                <w:kern w:val="0"/>
                <w:sz w:val="24"/>
                <w:lang w:bidi="ar"/>
              </w:rPr>
              <w:t>商已对之理解和响应。）</w:t>
            </w:r>
          </w:p>
          <w:p w14:paraId="1413D610" w14:textId="77777777" w:rsidR="004F0CEE" w:rsidRDefault="00000000">
            <w:pPr>
              <w:widowControl/>
              <w:spacing w:line="360" w:lineRule="auto"/>
              <w:jc w:val="left"/>
            </w:pPr>
            <w:r>
              <w:rPr>
                <w:rFonts w:ascii="DejaVuSans-Bold" w:eastAsia="DejaVuSans-Bold" w:hAnsi="DejaVuSans-Bold" w:cs="DejaVuSans-Bold"/>
                <w:b/>
                <w:bCs/>
                <w:kern w:val="0"/>
                <w:sz w:val="24"/>
                <w:lang w:bidi="ar"/>
              </w:rPr>
              <w:t>□</w:t>
            </w:r>
            <w:r>
              <w:rPr>
                <w:rFonts w:ascii="宋体" w:hAnsi="宋体" w:cs="宋体" w:hint="eastAsia"/>
                <w:b/>
                <w:bCs/>
                <w:kern w:val="0"/>
                <w:sz w:val="24"/>
                <w:lang w:bidi="ar"/>
              </w:rPr>
              <w:t>有偏离</w:t>
            </w:r>
            <w:r>
              <w:rPr>
                <w:rFonts w:ascii="宋体" w:hAnsi="宋体" w:cs="宋体" w:hint="eastAsia"/>
                <w:kern w:val="0"/>
                <w:sz w:val="24"/>
                <w:lang w:bidi="ar"/>
              </w:rPr>
              <w:t>（如有偏离，则应在本表中对偏离项逐一列明，否则</w:t>
            </w:r>
            <w:r>
              <w:rPr>
                <w:rFonts w:ascii="宋体" w:hAnsi="宋体" w:cs="宋体" w:hint="eastAsia"/>
                <w:b/>
                <w:bCs/>
                <w:kern w:val="0"/>
                <w:sz w:val="24"/>
                <w:lang w:bidi="ar"/>
              </w:rPr>
              <w:t>响应无效</w:t>
            </w:r>
            <w:r>
              <w:rPr>
                <w:rFonts w:ascii="宋体" w:hAnsi="宋体" w:cs="宋体" w:hint="eastAsia"/>
                <w:kern w:val="0"/>
                <w:sz w:val="24"/>
                <w:lang w:bidi="ar"/>
              </w:rPr>
              <w:t xml:space="preserve">；对合同条款中 </w:t>
            </w:r>
          </w:p>
          <w:p w14:paraId="5807EFCA" w14:textId="77777777" w:rsidR="004F0CEE" w:rsidRDefault="00000000">
            <w:pPr>
              <w:adjustRightInd w:val="0"/>
              <w:snapToGrid w:val="0"/>
              <w:spacing w:line="360" w:lineRule="auto"/>
              <w:jc w:val="left"/>
              <w:rPr>
                <w:sz w:val="24"/>
              </w:rPr>
            </w:pPr>
            <w:r>
              <w:rPr>
                <w:rFonts w:ascii="宋体" w:hAnsi="宋体" w:cs="宋体" w:hint="eastAsia"/>
                <w:kern w:val="0"/>
                <w:sz w:val="24"/>
                <w:lang w:bidi="ar"/>
              </w:rPr>
              <w:t>的所有要求，除本表列明的偏离外，均视作供应商已对之理解和响应。）</w:t>
            </w:r>
          </w:p>
        </w:tc>
      </w:tr>
      <w:tr w:rsidR="004F0CEE" w14:paraId="560321DA" w14:textId="77777777">
        <w:trPr>
          <w:trHeight w:val="930"/>
          <w:jc w:val="center"/>
        </w:trPr>
        <w:tc>
          <w:tcPr>
            <w:tcW w:w="827" w:type="dxa"/>
            <w:vAlign w:val="center"/>
          </w:tcPr>
          <w:p w14:paraId="2C157A39" w14:textId="77777777" w:rsidR="004F0CEE" w:rsidRDefault="004F0CEE">
            <w:pPr>
              <w:adjustRightInd w:val="0"/>
              <w:snapToGrid w:val="0"/>
              <w:spacing w:line="360" w:lineRule="auto"/>
              <w:jc w:val="center"/>
              <w:rPr>
                <w:sz w:val="24"/>
              </w:rPr>
            </w:pPr>
          </w:p>
        </w:tc>
        <w:tc>
          <w:tcPr>
            <w:tcW w:w="1661" w:type="dxa"/>
            <w:vAlign w:val="center"/>
          </w:tcPr>
          <w:p w14:paraId="4EFEB259" w14:textId="77777777" w:rsidR="004F0CEE" w:rsidRDefault="004F0CEE">
            <w:pPr>
              <w:adjustRightInd w:val="0"/>
              <w:snapToGrid w:val="0"/>
              <w:spacing w:line="360" w:lineRule="auto"/>
              <w:jc w:val="center"/>
              <w:rPr>
                <w:sz w:val="24"/>
              </w:rPr>
            </w:pPr>
          </w:p>
        </w:tc>
        <w:tc>
          <w:tcPr>
            <w:tcW w:w="2050" w:type="dxa"/>
            <w:vAlign w:val="center"/>
          </w:tcPr>
          <w:p w14:paraId="1C0CF1C7" w14:textId="77777777" w:rsidR="004F0CEE" w:rsidRDefault="004F0CEE">
            <w:pPr>
              <w:adjustRightInd w:val="0"/>
              <w:snapToGrid w:val="0"/>
              <w:spacing w:line="360" w:lineRule="auto"/>
              <w:jc w:val="center"/>
              <w:rPr>
                <w:sz w:val="24"/>
              </w:rPr>
            </w:pPr>
          </w:p>
        </w:tc>
        <w:tc>
          <w:tcPr>
            <w:tcW w:w="1933" w:type="dxa"/>
            <w:vAlign w:val="center"/>
          </w:tcPr>
          <w:p w14:paraId="37A412EB" w14:textId="77777777" w:rsidR="004F0CEE" w:rsidRDefault="004F0CEE">
            <w:pPr>
              <w:adjustRightInd w:val="0"/>
              <w:snapToGrid w:val="0"/>
              <w:spacing w:line="360" w:lineRule="auto"/>
              <w:jc w:val="center"/>
              <w:rPr>
                <w:sz w:val="24"/>
              </w:rPr>
            </w:pPr>
          </w:p>
        </w:tc>
        <w:tc>
          <w:tcPr>
            <w:tcW w:w="2034" w:type="dxa"/>
            <w:vAlign w:val="center"/>
          </w:tcPr>
          <w:p w14:paraId="2C76A0FB" w14:textId="77777777" w:rsidR="004F0CEE" w:rsidRDefault="004F0CEE">
            <w:pPr>
              <w:adjustRightInd w:val="0"/>
              <w:snapToGrid w:val="0"/>
              <w:spacing w:line="360" w:lineRule="auto"/>
              <w:jc w:val="center"/>
              <w:rPr>
                <w:sz w:val="24"/>
              </w:rPr>
            </w:pPr>
          </w:p>
        </w:tc>
        <w:tc>
          <w:tcPr>
            <w:tcW w:w="783" w:type="dxa"/>
            <w:vAlign w:val="center"/>
          </w:tcPr>
          <w:p w14:paraId="5E0A8E54" w14:textId="77777777" w:rsidR="004F0CEE" w:rsidRDefault="004F0CEE">
            <w:pPr>
              <w:adjustRightInd w:val="0"/>
              <w:snapToGrid w:val="0"/>
              <w:spacing w:line="360" w:lineRule="auto"/>
              <w:jc w:val="center"/>
              <w:rPr>
                <w:sz w:val="24"/>
              </w:rPr>
            </w:pPr>
          </w:p>
        </w:tc>
      </w:tr>
      <w:tr w:rsidR="004F0CEE" w14:paraId="331EAEA7" w14:textId="77777777">
        <w:trPr>
          <w:trHeight w:val="930"/>
          <w:jc w:val="center"/>
        </w:trPr>
        <w:tc>
          <w:tcPr>
            <w:tcW w:w="827" w:type="dxa"/>
            <w:vAlign w:val="center"/>
          </w:tcPr>
          <w:p w14:paraId="51369344" w14:textId="77777777" w:rsidR="004F0CEE" w:rsidRDefault="004F0CEE">
            <w:pPr>
              <w:adjustRightInd w:val="0"/>
              <w:snapToGrid w:val="0"/>
              <w:spacing w:line="360" w:lineRule="auto"/>
              <w:jc w:val="center"/>
              <w:rPr>
                <w:sz w:val="24"/>
              </w:rPr>
            </w:pPr>
          </w:p>
        </w:tc>
        <w:tc>
          <w:tcPr>
            <w:tcW w:w="1661" w:type="dxa"/>
            <w:vAlign w:val="center"/>
          </w:tcPr>
          <w:p w14:paraId="35BC8733" w14:textId="77777777" w:rsidR="004F0CEE" w:rsidRDefault="004F0CEE">
            <w:pPr>
              <w:adjustRightInd w:val="0"/>
              <w:snapToGrid w:val="0"/>
              <w:spacing w:line="360" w:lineRule="auto"/>
              <w:jc w:val="center"/>
              <w:rPr>
                <w:sz w:val="24"/>
              </w:rPr>
            </w:pPr>
          </w:p>
        </w:tc>
        <w:tc>
          <w:tcPr>
            <w:tcW w:w="2050" w:type="dxa"/>
            <w:vAlign w:val="center"/>
          </w:tcPr>
          <w:p w14:paraId="1C9B6DCC" w14:textId="77777777" w:rsidR="004F0CEE" w:rsidRDefault="004F0CEE">
            <w:pPr>
              <w:adjustRightInd w:val="0"/>
              <w:snapToGrid w:val="0"/>
              <w:spacing w:line="360" w:lineRule="auto"/>
              <w:jc w:val="center"/>
              <w:rPr>
                <w:sz w:val="24"/>
              </w:rPr>
            </w:pPr>
          </w:p>
        </w:tc>
        <w:tc>
          <w:tcPr>
            <w:tcW w:w="1933" w:type="dxa"/>
            <w:vAlign w:val="center"/>
          </w:tcPr>
          <w:p w14:paraId="11CFDC6A" w14:textId="77777777" w:rsidR="004F0CEE" w:rsidRDefault="004F0CEE">
            <w:pPr>
              <w:adjustRightInd w:val="0"/>
              <w:snapToGrid w:val="0"/>
              <w:spacing w:line="360" w:lineRule="auto"/>
              <w:jc w:val="center"/>
              <w:rPr>
                <w:sz w:val="24"/>
              </w:rPr>
            </w:pPr>
          </w:p>
        </w:tc>
        <w:tc>
          <w:tcPr>
            <w:tcW w:w="2034" w:type="dxa"/>
            <w:vAlign w:val="center"/>
          </w:tcPr>
          <w:p w14:paraId="6E4795E9" w14:textId="77777777" w:rsidR="004F0CEE" w:rsidRDefault="004F0CEE">
            <w:pPr>
              <w:adjustRightInd w:val="0"/>
              <w:snapToGrid w:val="0"/>
              <w:spacing w:line="360" w:lineRule="auto"/>
              <w:jc w:val="center"/>
              <w:rPr>
                <w:sz w:val="24"/>
              </w:rPr>
            </w:pPr>
          </w:p>
        </w:tc>
        <w:tc>
          <w:tcPr>
            <w:tcW w:w="783" w:type="dxa"/>
            <w:vAlign w:val="center"/>
          </w:tcPr>
          <w:p w14:paraId="4B4F0FD1" w14:textId="77777777" w:rsidR="004F0CEE" w:rsidRDefault="004F0CEE">
            <w:pPr>
              <w:adjustRightInd w:val="0"/>
              <w:snapToGrid w:val="0"/>
              <w:spacing w:line="360" w:lineRule="auto"/>
              <w:jc w:val="center"/>
              <w:rPr>
                <w:sz w:val="24"/>
              </w:rPr>
            </w:pPr>
          </w:p>
        </w:tc>
      </w:tr>
      <w:tr w:rsidR="004F0CEE" w14:paraId="6D6CE32E" w14:textId="77777777">
        <w:trPr>
          <w:trHeight w:val="930"/>
          <w:jc w:val="center"/>
        </w:trPr>
        <w:tc>
          <w:tcPr>
            <w:tcW w:w="827" w:type="dxa"/>
            <w:vAlign w:val="center"/>
          </w:tcPr>
          <w:p w14:paraId="3B1EFB75" w14:textId="77777777" w:rsidR="004F0CEE" w:rsidRDefault="004F0CEE">
            <w:pPr>
              <w:adjustRightInd w:val="0"/>
              <w:snapToGrid w:val="0"/>
              <w:spacing w:line="360" w:lineRule="auto"/>
              <w:jc w:val="center"/>
              <w:rPr>
                <w:sz w:val="24"/>
              </w:rPr>
            </w:pPr>
          </w:p>
        </w:tc>
        <w:tc>
          <w:tcPr>
            <w:tcW w:w="1661" w:type="dxa"/>
            <w:vAlign w:val="center"/>
          </w:tcPr>
          <w:p w14:paraId="2EA19996" w14:textId="77777777" w:rsidR="004F0CEE" w:rsidRDefault="004F0CEE">
            <w:pPr>
              <w:adjustRightInd w:val="0"/>
              <w:snapToGrid w:val="0"/>
              <w:spacing w:line="360" w:lineRule="auto"/>
              <w:jc w:val="center"/>
              <w:rPr>
                <w:sz w:val="24"/>
              </w:rPr>
            </w:pPr>
          </w:p>
        </w:tc>
        <w:tc>
          <w:tcPr>
            <w:tcW w:w="2050" w:type="dxa"/>
            <w:vAlign w:val="center"/>
          </w:tcPr>
          <w:p w14:paraId="088DE06B" w14:textId="77777777" w:rsidR="004F0CEE" w:rsidRDefault="004F0CEE">
            <w:pPr>
              <w:adjustRightInd w:val="0"/>
              <w:snapToGrid w:val="0"/>
              <w:spacing w:line="360" w:lineRule="auto"/>
              <w:jc w:val="center"/>
              <w:rPr>
                <w:sz w:val="24"/>
              </w:rPr>
            </w:pPr>
          </w:p>
        </w:tc>
        <w:tc>
          <w:tcPr>
            <w:tcW w:w="1933" w:type="dxa"/>
            <w:vAlign w:val="center"/>
          </w:tcPr>
          <w:p w14:paraId="45E722F1" w14:textId="77777777" w:rsidR="004F0CEE" w:rsidRDefault="004F0CEE">
            <w:pPr>
              <w:adjustRightInd w:val="0"/>
              <w:snapToGrid w:val="0"/>
              <w:spacing w:line="360" w:lineRule="auto"/>
              <w:jc w:val="center"/>
              <w:rPr>
                <w:sz w:val="24"/>
              </w:rPr>
            </w:pPr>
          </w:p>
        </w:tc>
        <w:tc>
          <w:tcPr>
            <w:tcW w:w="2034" w:type="dxa"/>
            <w:vAlign w:val="center"/>
          </w:tcPr>
          <w:p w14:paraId="4F34489F" w14:textId="77777777" w:rsidR="004F0CEE" w:rsidRDefault="004F0CEE">
            <w:pPr>
              <w:adjustRightInd w:val="0"/>
              <w:snapToGrid w:val="0"/>
              <w:spacing w:line="360" w:lineRule="auto"/>
              <w:jc w:val="center"/>
              <w:rPr>
                <w:sz w:val="24"/>
              </w:rPr>
            </w:pPr>
          </w:p>
        </w:tc>
        <w:tc>
          <w:tcPr>
            <w:tcW w:w="783" w:type="dxa"/>
            <w:vAlign w:val="center"/>
          </w:tcPr>
          <w:p w14:paraId="23D2EA22" w14:textId="77777777" w:rsidR="004F0CEE" w:rsidRDefault="004F0CEE">
            <w:pPr>
              <w:adjustRightInd w:val="0"/>
              <w:snapToGrid w:val="0"/>
              <w:spacing w:line="360" w:lineRule="auto"/>
              <w:jc w:val="center"/>
              <w:rPr>
                <w:sz w:val="24"/>
              </w:rPr>
            </w:pPr>
          </w:p>
        </w:tc>
      </w:tr>
      <w:tr w:rsidR="004F0CEE" w14:paraId="1E3B41CA" w14:textId="77777777">
        <w:trPr>
          <w:trHeight w:val="930"/>
          <w:jc w:val="center"/>
        </w:trPr>
        <w:tc>
          <w:tcPr>
            <w:tcW w:w="827" w:type="dxa"/>
            <w:vAlign w:val="center"/>
          </w:tcPr>
          <w:p w14:paraId="05544AD5" w14:textId="77777777" w:rsidR="004F0CEE" w:rsidRDefault="004F0CEE">
            <w:pPr>
              <w:adjustRightInd w:val="0"/>
              <w:snapToGrid w:val="0"/>
              <w:spacing w:line="360" w:lineRule="auto"/>
              <w:jc w:val="center"/>
              <w:rPr>
                <w:sz w:val="24"/>
              </w:rPr>
            </w:pPr>
          </w:p>
        </w:tc>
        <w:tc>
          <w:tcPr>
            <w:tcW w:w="1661" w:type="dxa"/>
            <w:vAlign w:val="center"/>
          </w:tcPr>
          <w:p w14:paraId="0DC78F3F" w14:textId="77777777" w:rsidR="004F0CEE" w:rsidRDefault="004F0CEE">
            <w:pPr>
              <w:adjustRightInd w:val="0"/>
              <w:snapToGrid w:val="0"/>
              <w:spacing w:line="360" w:lineRule="auto"/>
              <w:jc w:val="center"/>
              <w:rPr>
                <w:sz w:val="24"/>
              </w:rPr>
            </w:pPr>
          </w:p>
        </w:tc>
        <w:tc>
          <w:tcPr>
            <w:tcW w:w="2050" w:type="dxa"/>
            <w:vAlign w:val="center"/>
          </w:tcPr>
          <w:p w14:paraId="3BCF0A67" w14:textId="77777777" w:rsidR="004F0CEE" w:rsidRDefault="004F0CEE">
            <w:pPr>
              <w:adjustRightInd w:val="0"/>
              <w:snapToGrid w:val="0"/>
              <w:spacing w:line="360" w:lineRule="auto"/>
              <w:jc w:val="center"/>
              <w:rPr>
                <w:sz w:val="24"/>
              </w:rPr>
            </w:pPr>
          </w:p>
        </w:tc>
        <w:tc>
          <w:tcPr>
            <w:tcW w:w="1933" w:type="dxa"/>
            <w:vAlign w:val="center"/>
          </w:tcPr>
          <w:p w14:paraId="10CED2D5" w14:textId="77777777" w:rsidR="004F0CEE" w:rsidRDefault="004F0CEE">
            <w:pPr>
              <w:adjustRightInd w:val="0"/>
              <w:snapToGrid w:val="0"/>
              <w:spacing w:line="360" w:lineRule="auto"/>
              <w:jc w:val="center"/>
              <w:rPr>
                <w:sz w:val="24"/>
              </w:rPr>
            </w:pPr>
          </w:p>
        </w:tc>
        <w:tc>
          <w:tcPr>
            <w:tcW w:w="2034" w:type="dxa"/>
            <w:vAlign w:val="center"/>
          </w:tcPr>
          <w:p w14:paraId="697AFECE" w14:textId="77777777" w:rsidR="004F0CEE" w:rsidRDefault="004F0CEE">
            <w:pPr>
              <w:adjustRightInd w:val="0"/>
              <w:snapToGrid w:val="0"/>
              <w:spacing w:line="360" w:lineRule="auto"/>
              <w:jc w:val="center"/>
              <w:rPr>
                <w:sz w:val="24"/>
              </w:rPr>
            </w:pPr>
          </w:p>
        </w:tc>
        <w:tc>
          <w:tcPr>
            <w:tcW w:w="783" w:type="dxa"/>
            <w:vAlign w:val="center"/>
          </w:tcPr>
          <w:p w14:paraId="2E8E2557" w14:textId="77777777" w:rsidR="004F0CEE" w:rsidRDefault="004F0CEE">
            <w:pPr>
              <w:adjustRightInd w:val="0"/>
              <w:snapToGrid w:val="0"/>
              <w:spacing w:line="360" w:lineRule="auto"/>
              <w:jc w:val="center"/>
              <w:rPr>
                <w:sz w:val="24"/>
              </w:rPr>
            </w:pPr>
          </w:p>
        </w:tc>
      </w:tr>
    </w:tbl>
    <w:p w14:paraId="6257AB49" w14:textId="77777777" w:rsidR="004F0CEE" w:rsidRDefault="004F0CEE">
      <w:pPr>
        <w:tabs>
          <w:tab w:val="left" w:pos="1800"/>
          <w:tab w:val="left" w:pos="5580"/>
        </w:tabs>
        <w:spacing w:line="360" w:lineRule="auto"/>
        <w:jc w:val="left"/>
        <w:rPr>
          <w:sz w:val="24"/>
        </w:rPr>
      </w:pPr>
    </w:p>
    <w:p w14:paraId="5853059B" w14:textId="77777777" w:rsidR="004F0CEE" w:rsidRDefault="00000000">
      <w:pPr>
        <w:tabs>
          <w:tab w:val="left" w:pos="1800"/>
          <w:tab w:val="left" w:pos="5580"/>
        </w:tabs>
        <w:spacing w:line="360" w:lineRule="auto"/>
        <w:jc w:val="left"/>
        <w:rPr>
          <w:sz w:val="24"/>
        </w:rPr>
      </w:pPr>
      <w:r>
        <w:rPr>
          <w:rFonts w:hint="eastAsia"/>
          <w:sz w:val="24"/>
        </w:rPr>
        <w:t>注：</w:t>
      </w:r>
    </w:p>
    <w:p w14:paraId="040AEF58" w14:textId="77777777" w:rsidR="004F0CEE" w:rsidRDefault="00000000">
      <w:pPr>
        <w:tabs>
          <w:tab w:val="left" w:pos="1800"/>
          <w:tab w:val="left" w:pos="5580"/>
        </w:tabs>
        <w:spacing w:line="360" w:lineRule="auto"/>
        <w:jc w:val="left"/>
        <w:rPr>
          <w:sz w:val="24"/>
        </w:rPr>
      </w:pPr>
      <w:r>
        <w:rPr>
          <w:sz w:val="24"/>
        </w:rPr>
        <w:t xml:space="preserve">1. </w:t>
      </w:r>
      <w:proofErr w:type="gramStart"/>
      <w:r>
        <w:rPr>
          <w:rFonts w:hint="eastAsia"/>
          <w:sz w:val="24"/>
        </w:rPr>
        <w:t>“偏离情况”列应据实</w:t>
      </w:r>
      <w:proofErr w:type="gramEnd"/>
      <w:r>
        <w:rPr>
          <w:rFonts w:hint="eastAsia"/>
          <w:sz w:val="24"/>
        </w:rPr>
        <w:t>填写“正偏离”或“负偏离”。</w:t>
      </w:r>
    </w:p>
    <w:p w14:paraId="328CA2E4" w14:textId="77777777" w:rsidR="004F0CEE" w:rsidRDefault="004F0CEE">
      <w:pPr>
        <w:spacing w:line="360" w:lineRule="auto"/>
        <w:rPr>
          <w:sz w:val="24"/>
          <w:szCs w:val="20"/>
        </w:rPr>
      </w:pPr>
    </w:p>
    <w:p w14:paraId="5851C6D7" w14:textId="77777777" w:rsidR="004F0CEE" w:rsidRDefault="00000000">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r>
        <w:rPr>
          <w:sz w:val="24"/>
        </w:rPr>
        <w:t>_______________</w:t>
      </w:r>
    </w:p>
    <w:p w14:paraId="544600EB" w14:textId="77777777" w:rsidR="004F0CEE" w:rsidRDefault="00000000">
      <w:pPr>
        <w:autoSpaceDE w:val="0"/>
        <w:autoSpaceDN w:val="0"/>
        <w:adjustRightInd w:val="0"/>
        <w:snapToGrid w:val="0"/>
        <w:spacing w:before="25" w:after="25" w:line="360" w:lineRule="auto"/>
        <w:rPr>
          <w:sz w:val="24"/>
          <w:lang w:val="zh-CN"/>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1C9E16E8" w14:textId="77777777" w:rsidR="004F0CEE" w:rsidRDefault="00000000">
      <w:pPr>
        <w:tabs>
          <w:tab w:val="left" w:pos="360"/>
        </w:tabs>
        <w:snapToGrid w:val="0"/>
        <w:spacing w:line="360" w:lineRule="auto"/>
        <w:outlineLvl w:val="1"/>
        <w:rPr>
          <w:sz w:val="24"/>
          <w:szCs w:val="20"/>
        </w:rPr>
      </w:pPr>
      <w:r>
        <w:rPr>
          <w:sz w:val="24"/>
          <w:szCs w:val="20"/>
        </w:rPr>
        <w:br w:type="page"/>
      </w:r>
      <w:bookmarkStart w:id="2728" w:name="_Toc198195134"/>
      <w:r>
        <w:rPr>
          <w:sz w:val="24"/>
        </w:rPr>
        <w:lastRenderedPageBreak/>
        <w:t xml:space="preserve">10  </w:t>
      </w:r>
      <w:bookmarkEnd w:id="2714"/>
      <w:bookmarkEnd w:id="2715"/>
      <w:bookmarkEnd w:id="2716"/>
      <w:bookmarkEnd w:id="2717"/>
      <w:bookmarkEnd w:id="2718"/>
      <w:bookmarkEnd w:id="2719"/>
      <w:bookmarkEnd w:id="2720"/>
      <w:bookmarkEnd w:id="2721"/>
      <w:bookmarkEnd w:id="2722"/>
      <w:bookmarkEnd w:id="2723"/>
      <w:bookmarkEnd w:id="2724"/>
      <w:bookmarkEnd w:id="2725"/>
      <w:bookmarkEnd w:id="2726"/>
      <w:r>
        <w:rPr>
          <w:sz w:val="24"/>
        </w:rPr>
        <w:t>采购需求偏离表</w:t>
      </w:r>
      <w:r>
        <w:rPr>
          <w:rFonts w:hint="eastAsia"/>
          <w:sz w:val="24"/>
        </w:rPr>
        <w:t>（实质性格式）</w:t>
      </w:r>
      <w:bookmarkEnd w:id="2728"/>
    </w:p>
    <w:p w14:paraId="77E18C75" w14:textId="77777777" w:rsidR="004F0CEE" w:rsidRDefault="00000000">
      <w:pPr>
        <w:autoSpaceDE w:val="0"/>
        <w:autoSpaceDN w:val="0"/>
        <w:adjustRightInd w:val="0"/>
        <w:spacing w:line="360" w:lineRule="auto"/>
        <w:jc w:val="center"/>
        <w:rPr>
          <w:b/>
          <w:sz w:val="36"/>
          <w:szCs w:val="36"/>
        </w:rPr>
      </w:pPr>
      <w:r>
        <w:rPr>
          <w:rFonts w:hint="eastAsia"/>
          <w:b/>
          <w:sz w:val="36"/>
          <w:szCs w:val="36"/>
        </w:rPr>
        <w:t>采购需求偏离表</w:t>
      </w:r>
    </w:p>
    <w:p w14:paraId="22D65DF7" w14:textId="77777777" w:rsidR="004F0CEE" w:rsidRDefault="00000000">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     </w:t>
      </w:r>
      <w:r>
        <w:rPr>
          <w:sz w:val="24"/>
        </w:rPr>
        <w:t>项目名称：</w:t>
      </w:r>
      <w:r>
        <w:rPr>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4F0CEE" w14:paraId="4DAF2033" w14:textId="77777777">
        <w:trPr>
          <w:trHeight w:val="1053"/>
          <w:jc w:val="center"/>
        </w:trPr>
        <w:tc>
          <w:tcPr>
            <w:tcW w:w="775" w:type="dxa"/>
            <w:vAlign w:val="center"/>
          </w:tcPr>
          <w:p w14:paraId="14DF9125" w14:textId="77777777" w:rsidR="004F0CEE" w:rsidRDefault="00000000">
            <w:pPr>
              <w:adjustRightInd w:val="0"/>
              <w:snapToGrid w:val="0"/>
              <w:spacing w:line="360" w:lineRule="auto"/>
              <w:jc w:val="center"/>
              <w:rPr>
                <w:sz w:val="24"/>
              </w:rPr>
            </w:pPr>
            <w:r>
              <w:rPr>
                <w:sz w:val="24"/>
              </w:rPr>
              <w:t>序号</w:t>
            </w:r>
          </w:p>
        </w:tc>
        <w:tc>
          <w:tcPr>
            <w:tcW w:w="1482" w:type="dxa"/>
            <w:vAlign w:val="center"/>
          </w:tcPr>
          <w:p w14:paraId="5FCFE5B2" w14:textId="77777777" w:rsidR="004F0CEE" w:rsidRDefault="00000000">
            <w:pPr>
              <w:adjustRightInd w:val="0"/>
              <w:snapToGrid w:val="0"/>
              <w:spacing w:line="360" w:lineRule="auto"/>
              <w:jc w:val="center"/>
              <w:rPr>
                <w:sz w:val="24"/>
              </w:rPr>
            </w:pPr>
            <w:r>
              <w:rPr>
                <w:sz w:val="24"/>
              </w:rPr>
              <w:t>竞争性磋商文件条目号</w:t>
            </w:r>
            <w:r>
              <w:rPr>
                <w:sz w:val="24"/>
              </w:rPr>
              <w:t>(</w:t>
            </w:r>
            <w:r>
              <w:rPr>
                <w:sz w:val="24"/>
              </w:rPr>
              <w:t>页码</w:t>
            </w:r>
            <w:r>
              <w:rPr>
                <w:sz w:val="24"/>
              </w:rPr>
              <w:t>)</w:t>
            </w:r>
          </w:p>
        </w:tc>
        <w:tc>
          <w:tcPr>
            <w:tcW w:w="2384" w:type="dxa"/>
            <w:vAlign w:val="center"/>
          </w:tcPr>
          <w:p w14:paraId="45ABD2C7" w14:textId="77777777" w:rsidR="004F0CEE" w:rsidRDefault="00000000">
            <w:pPr>
              <w:adjustRightInd w:val="0"/>
              <w:snapToGrid w:val="0"/>
              <w:spacing w:line="360" w:lineRule="auto"/>
              <w:jc w:val="center"/>
              <w:rPr>
                <w:sz w:val="24"/>
              </w:rPr>
            </w:pPr>
            <w:r>
              <w:rPr>
                <w:sz w:val="24"/>
              </w:rPr>
              <w:t>竞争性磋商文件要求</w:t>
            </w:r>
          </w:p>
        </w:tc>
        <w:tc>
          <w:tcPr>
            <w:tcW w:w="2126" w:type="dxa"/>
            <w:vAlign w:val="center"/>
          </w:tcPr>
          <w:p w14:paraId="6BC1F275" w14:textId="77777777" w:rsidR="004F0CEE" w:rsidRDefault="00000000">
            <w:pPr>
              <w:adjustRightInd w:val="0"/>
              <w:snapToGrid w:val="0"/>
              <w:spacing w:line="360" w:lineRule="auto"/>
              <w:jc w:val="center"/>
              <w:rPr>
                <w:sz w:val="24"/>
              </w:rPr>
            </w:pPr>
            <w:r>
              <w:rPr>
                <w:sz w:val="24"/>
              </w:rPr>
              <w:t>响应内容</w:t>
            </w:r>
          </w:p>
        </w:tc>
        <w:tc>
          <w:tcPr>
            <w:tcW w:w="1875" w:type="dxa"/>
            <w:vAlign w:val="center"/>
          </w:tcPr>
          <w:p w14:paraId="0A7F6E5D" w14:textId="77777777" w:rsidR="004F0CEE" w:rsidRDefault="00000000">
            <w:pPr>
              <w:adjustRightInd w:val="0"/>
              <w:snapToGrid w:val="0"/>
              <w:spacing w:line="360" w:lineRule="auto"/>
              <w:jc w:val="center"/>
              <w:rPr>
                <w:sz w:val="24"/>
              </w:rPr>
            </w:pPr>
            <w:r>
              <w:rPr>
                <w:sz w:val="24"/>
              </w:rPr>
              <w:t>偏离情况</w:t>
            </w:r>
          </w:p>
        </w:tc>
        <w:tc>
          <w:tcPr>
            <w:tcW w:w="1009" w:type="dxa"/>
            <w:vAlign w:val="center"/>
          </w:tcPr>
          <w:p w14:paraId="55B9A300" w14:textId="77777777" w:rsidR="004F0CEE" w:rsidRDefault="00000000">
            <w:pPr>
              <w:adjustRightInd w:val="0"/>
              <w:snapToGrid w:val="0"/>
              <w:spacing w:line="360" w:lineRule="auto"/>
              <w:jc w:val="center"/>
              <w:rPr>
                <w:sz w:val="24"/>
              </w:rPr>
            </w:pPr>
            <w:r>
              <w:rPr>
                <w:sz w:val="24"/>
              </w:rPr>
              <w:t>说明</w:t>
            </w:r>
          </w:p>
        </w:tc>
      </w:tr>
      <w:tr w:rsidR="004F0CEE" w14:paraId="358F4126" w14:textId="77777777">
        <w:trPr>
          <w:trHeight w:val="930"/>
          <w:jc w:val="center"/>
        </w:trPr>
        <w:tc>
          <w:tcPr>
            <w:tcW w:w="775" w:type="dxa"/>
            <w:vAlign w:val="center"/>
          </w:tcPr>
          <w:p w14:paraId="52731F44" w14:textId="77777777" w:rsidR="004F0CEE" w:rsidRDefault="004F0CEE">
            <w:pPr>
              <w:adjustRightInd w:val="0"/>
              <w:snapToGrid w:val="0"/>
              <w:spacing w:line="360" w:lineRule="auto"/>
              <w:jc w:val="center"/>
              <w:rPr>
                <w:sz w:val="24"/>
              </w:rPr>
            </w:pPr>
          </w:p>
        </w:tc>
        <w:tc>
          <w:tcPr>
            <w:tcW w:w="1482" w:type="dxa"/>
            <w:vAlign w:val="center"/>
          </w:tcPr>
          <w:p w14:paraId="25834C45" w14:textId="77777777" w:rsidR="004F0CEE" w:rsidRDefault="004F0CEE">
            <w:pPr>
              <w:adjustRightInd w:val="0"/>
              <w:snapToGrid w:val="0"/>
              <w:spacing w:line="360" w:lineRule="auto"/>
              <w:jc w:val="center"/>
              <w:rPr>
                <w:sz w:val="24"/>
              </w:rPr>
            </w:pPr>
          </w:p>
        </w:tc>
        <w:tc>
          <w:tcPr>
            <w:tcW w:w="2384" w:type="dxa"/>
            <w:vAlign w:val="center"/>
          </w:tcPr>
          <w:p w14:paraId="3911C15E" w14:textId="77777777" w:rsidR="004F0CEE" w:rsidRDefault="004F0CEE">
            <w:pPr>
              <w:adjustRightInd w:val="0"/>
              <w:snapToGrid w:val="0"/>
              <w:spacing w:line="360" w:lineRule="auto"/>
              <w:jc w:val="center"/>
              <w:rPr>
                <w:sz w:val="24"/>
              </w:rPr>
            </w:pPr>
          </w:p>
        </w:tc>
        <w:tc>
          <w:tcPr>
            <w:tcW w:w="2126" w:type="dxa"/>
            <w:vAlign w:val="center"/>
          </w:tcPr>
          <w:p w14:paraId="793405DE" w14:textId="77777777" w:rsidR="004F0CEE" w:rsidRDefault="004F0CEE">
            <w:pPr>
              <w:adjustRightInd w:val="0"/>
              <w:snapToGrid w:val="0"/>
              <w:spacing w:line="360" w:lineRule="auto"/>
              <w:jc w:val="center"/>
              <w:rPr>
                <w:sz w:val="24"/>
              </w:rPr>
            </w:pPr>
          </w:p>
        </w:tc>
        <w:tc>
          <w:tcPr>
            <w:tcW w:w="1875" w:type="dxa"/>
            <w:vAlign w:val="center"/>
          </w:tcPr>
          <w:p w14:paraId="5BD203DE" w14:textId="77777777" w:rsidR="004F0CEE" w:rsidRDefault="004F0CEE">
            <w:pPr>
              <w:adjustRightInd w:val="0"/>
              <w:snapToGrid w:val="0"/>
              <w:spacing w:line="360" w:lineRule="auto"/>
              <w:jc w:val="center"/>
              <w:rPr>
                <w:sz w:val="24"/>
              </w:rPr>
            </w:pPr>
          </w:p>
        </w:tc>
        <w:tc>
          <w:tcPr>
            <w:tcW w:w="1009" w:type="dxa"/>
            <w:vAlign w:val="center"/>
          </w:tcPr>
          <w:p w14:paraId="22EB3CFB" w14:textId="77777777" w:rsidR="004F0CEE" w:rsidRDefault="004F0CEE">
            <w:pPr>
              <w:adjustRightInd w:val="0"/>
              <w:snapToGrid w:val="0"/>
              <w:spacing w:line="360" w:lineRule="auto"/>
              <w:jc w:val="center"/>
              <w:rPr>
                <w:sz w:val="24"/>
              </w:rPr>
            </w:pPr>
          </w:p>
        </w:tc>
      </w:tr>
      <w:tr w:rsidR="004F0CEE" w14:paraId="5063AFA9" w14:textId="77777777">
        <w:trPr>
          <w:trHeight w:val="930"/>
          <w:jc w:val="center"/>
        </w:trPr>
        <w:tc>
          <w:tcPr>
            <w:tcW w:w="775" w:type="dxa"/>
            <w:vAlign w:val="center"/>
          </w:tcPr>
          <w:p w14:paraId="53C33215" w14:textId="77777777" w:rsidR="004F0CEE" w:rsidRDefault="004F0CEE">
            <w:pPr>
              <w:adjustRightInd w:val="0"/>
              <w:snapToGrid w:val="0"/>
              <w:spacing w:line="360" w:lineRule="auto"/>
              <w:jc w:val="center"/>
              <w:rPr>
                <w:sz w:val="24"/>
              </w:rPr>
            </w:pPr>
          </w:p>
        </w:tc>
        <w:tc>
          <w:tcPr>
            <w:tcW w:w="1482" w:type="dxa"/>
            <w:vAlign w:val="center"/>
          </w:tcPr>
          <w:p w14:paraId="02654353" w14:textId="77777777" w:rsidR="004F0CEE" w:rsidRDefault="004F0CEE">
            <w:pPr>
              <w:adjustRightInd w:val="0"/>
              <w:snapToGrid w:val="0"/>
              <w:spacing w:line="360" w:lineRule="auto"/>
              <w:jc w:val="center"/>
              <w:rPr>
                <w:sz w:val="24"/>
              </w:rPr>
            </w:pPr>
          </w:p>
        </w:tc>
        <w:tc>
          <w:tcPr>
            <w:tcW w:w="2384" w:type="dxa"/>
            <w:vAlign w:val="center"/>
          </w:tcPr>
          <w:p w14:paraId="01D465A7" w14:textId="77777777" w:rsidR="004F0CEE" w:rsidRDefault="004F0CEE">
            <w:pPr>
              <w:adjustRightInd w:val="0"/>
              <w:snapToGrid w:val="0"/>
              <w:spacing w:line="360" w:lineRule="auto"/>
              <w:jc w:val="center"/>
              <w:rPr>
                <w:sz w:val="24"/>
              </w:rPr>
            </w:pPr>
          </w:p>
        </w:tc>
        <w:tc>
          <w:tcPr>
            <w:tcW w:w="2126" w:type="dxa"/>
            <w:vAlign w:val="center"/>
          </w:tcPr>
          <w:p w14:paraId="4C4C6860" w14:textId="77777777" w:rsidR="004F0CEE" w:rsidRDefault="004F0CEE">
            <w:pPr>
              <w:adjustRightInd w:val="0"/>
              <w:snapToGrid w:val="0"/>
              <w:spacing w:line="360" w:lineRule="auto"/>
              <w:jc w:val="center"/>
              <w:rPr>
                <w:sz w:val="24"/>
              </w:rPr>
            </w:pPr>
          </w:p>
        </w:tc>
        <w:tc>
          <w:tcPr>
            <w:tcW w:w="1875" w:type="dxa"/>
            <w:vAlign w:val="center"/>
          </w:tcPr>
          <w:p w14:paraId="2A4CF7E6" w14:textId="77777777" w:rsidR="004F0CEE" w:rsidRDefault="004F0CEE">
            <w:pPr>
              <w:adjustRightInd w:val="0"/>
              <w:snapToGrid w:val="0"/>
              <w:spacing w:line="360" w:lineRule="auto"/>
              <w:jc w:val="center"/>
              <w:rPr>
                <w:sz w:val="24"/>
              </w:rPr>
            </w:pPr>
          </w:p>
        </w:tc>
        <w:tc>
          <w:tcPr>
            <w:tcW w:w="1009" w:type="dxa"/>
            <w:vAlign w:val="center"/>
          </w:tcPr>
          <w:p w14:paraId="65CEFA42" w14:textId="77777777" w:rsidR="004F0CEE" w:rsidRDefault="004F0CEE">
            <w:pPr>
              <w:adjustRightInd w:val="0"/>
              <w:snapToGrid w:val="0"/>
              <w:spacing w:line="360" w:lineRule="auto"/>
              <w:jc w:val="center"/>
              <w:rPr>
                <w:sz w:val="24"/>
              </w:rPr>
            </w:pPr>
          </w:p>
        </w:tc>
      </w:tr>
      <w:tr w:rsidR="004F0CEE" w14:paraId="2A028CDF" w14:textId="77777777">
        <w:trPr>
          <w:trHeight w:val="930"/>
          <w:jc w:val="center"/>
        </w:trPr>
        <w:tc>
          <w:tcPr>
            <w:tcW w:w="775" w:type="dxa"/>
            <w:vAlign w:val="center"/>
          </w:tcPr>
          <w:p w14:paraId="1B56BFA3" w14:textId="77777777" w:rsidR="004F0CEE" w:rsidRDefault="004F0CEE">
            <w:pPr>
              <w:adjustRightInd w:val="0"/>
              <w:snapToGrid w:val="0"/>
              <w:spacing w:line="360" w:lineRule="auto"/>
              <w:jc w:val="center"/>
              <w:rPr>
                <w:sz w:val="24"/>
              </w:rPr>
            </w:pPr>
          </w:p>
        </w:tc>
        <w:tc>
          <w:tcPr>
            <w:tcW w:w="1482" w:type="dxa"/>
            <w:vAlign w:val="center"/>
          </w:tcPr>
          <w:p w14:paraId="6A029080" w14:textId="77777777" w:rsidR="004F0CEE" w:rsidRDefault="004F0CEE">
            <w:pPr>
              <w:adjustRightInd w:val="0"/>
              <w:snapToGrid w:val="0"/>
              <w:spacing w:line="360" w:lineRule="auto"/>
              <w:jc w:val="center"/>
              <w:rPr>
                <w:sz w:val="24"/>
              </w:rPr>
            </w:pPr>
          </w:p>
        </w:tc>
        <w:tc>
          <w:tcPr>
            <w:tcW w:w="2384" w:type="dxa"/>
            <w:vAlign w:val="center"/>
          </w:tcPr>
          <w:p w14:paraId="7F6E78DB" w14:textId="77777777" w:rsidR="004F0CEE" w:rsidRDefault="004F0CEE">
            <w:pPr>
              <w:adjustRightInd w:val="0"/>
              <w:snapToGrid w:val="0"/>
              <w:spacing w:line="360" w:lineRule="auto"/>
              <w:jc w:val="center"/>
              <w:rPr>
                <w:sz w:val="24"/>
              </w:rPr>
            </w:pPr>
          </w:p>
        </w:tc>
        <w:tc>
          <w:tcPr>
            <w:tcW w:w="2126" w:type="dxa"/>
            <w:vAlign w:val="center"/>
          </w:tcPr>
          <w:p w14:paraId="4C1F5B26" w14:textId="77777777" w:rsidR="004F0CEE" w:rsidRDefault="004F0CEE">
            <w:pPr>
              <w:adjustRightInd w:val="0"/>
              <w:snapToGrid w:val="0"/>
              <w:spacing w:line="360" w:lineRule="auto"/>
              <w:jc w:val="center"/>
              <w:rPr>
                <w:sz w:val="24"/>
              </w:rPr>
            </w:pPr>
          </w:p>
        </w:tc>
        <w:tc>
          <w:tcPr>
            <w:tcW w:w="1875" w:type="dxa"/>
            <w:vAlign w:val="center"/>
          </w:tcPr>
          <w:p w14:paraId="69F8A8BA" w14:textId="77777777" w:rsidR="004F0CEE" w:rsidRDefault="004F0CEE">
            <w:pPr>
              <w:adjustRightInd w:val="0"/>
              <w:snapToGrid w:val="0"/>
              <w:spacing w:line="360" w:lineRule="auto"/>
              <w:jc w:val="center"/>
              <w:rPr>
                <w:sz w:val="24"/>
              </w:rPr>
            </w:pPr>
          </w:p>
        </w:tc>
        <w:tc>
          <w:tcPr>
            <w:tcW w:w="1009" w:type="dxa"/>
            <w:vAlign w:val="center"/>
          </w:tcPr>
          <w:p w14:paraId="036DE54E" w14:textId="77777777" w:rsidR="004F0CEE" w:rsidRDefault="004F0CEE">
            <w:pPr>
              <w:adjustRightInd w:val="0"/>
              <w:snapToGrid w:val="0"/>
              <w:spacing w:line="360" w:lineRule="auto"/>
              <w:jc w:val="center"/>
              <w:rPr>
                <w:sz w:val="24"/>
              </w:rPr>
            </w:pPr>
          </w:p>
        </w:tc>
      </w:tr>
      <w:tr w:rsidR="004F0CEE" w14:paraId="3B94F89F" w14:textId="77777777">
        <w:trPr>
          <w:trHeight w:val="930"/>
          <w:jc w:val="center"/>
        </w:trPr>
        <w:tc>
          <w:tcPr>
            <w:tcW w:w="775" w:type="dxa"/>
            <w:vAlign w:val="center"/>
          </w:tcPr>
          <w:p w14:paraId="3EE30EF1" w14:textId="77777777" w:rsidR="004F0CEE" w:rsidRDefault="004F0CEE">
            <w:pPr>
              <w:adjustRightInd w:val="0"/>
              <w:snapToGrid w:val="0"/>
              <w:spacing w:line="360" w:lineRule="auto"/>
              <w:jc w:val="center"/>
              <w:rPr>
                <w:sz w:val="24"/>
              </w:rPr>
            </w:pPr>
          </w:p>
        </w:tc>
        <w:tc>
          <w:tcPr>
            <w:tcW w:w="1482" w:type="dxa"/>
            <w:vAlign w:val="center"/>
          </w:tcPr>
          <w:p w14:paraId="27C11BC7" w14:textId="77777777" w:rsidR="004F0CEE" w:rsidRDefault="004F0CEE">
            <w:pPr>
              <w:adjustRightInd w:val="0"/>
              <w:snapToGrid w:val="0"/>
              <w:spacing w:line="360" w:lineRule="auto"/>
              <w:jc w:val="center"/>
              <w:rPr>
                <w:sz w:val="24"/>
              </w:rPr>
            </w:pPr>
          </w:p>
        </w:tc>
        <w:tc>
          <w:tcPr>
            <w:tcW w:w="2384" w:type="dxa"/>
            <w:vAlign w:val="center"/>
          </w:tcPr>
          <w:p w14:paraId="36536E2C" w14:textId="77777777" w:rsidR="004F0CEE" w:rsidRDefault="004F0CEE">
            <w:pPr>
              <w:adjustRightInd w:val="0"/>
              <w:snapToGrid w:val="0"/>
              <w:spacing w:line="360" w:lineRule="auto"/>
              <w:jc w:val="center"/>
              <w:rPr>
                <w:sz w:val="24"/>
              </w:rPr>
            </w:pPr>
          </w:p>
        </w:tc>
        <w:tc>
          <w:tcPr>
            <w:tcW w:w="2126" w:type="dxa"/>
            <w:vAlign w:val="center"/>
          </w:tcPr>
          <w:p w14:paraId="39B64F66" w14:textId="77777777" w:rsidR="004F0CEE" w:rsidRDefault="004F0CEE">
            <w:pPr>
              <w:adjustRightInd w:val="0"/>
              <w:snapToGrid w:val="0"/>
              <w:spacing w:line="360" w:lineRule="auto"/>
              <w:jc w:val="center"/>
              <w:rPr>
                <w:sz w:val="24"/>
              </w:rPr>
            </w:pPr>
          </w:p>
        </w:tc>
        <w:tc>
          <w:tcPr>
            <w:tcW w:w="1875" w:type="dxa"/>
            <w:vAlign w:val="center"/>
          </w:tcPr>
          <w:p w14:paraId="2210C57D" w14:textId="77777777" w:rsidR="004F0CEE" w:rsidRDefault="004F0CEE">
            <w:pPr>
              <w:adjustRightInd w:val="0"/>
              <w:snapToGrid w:val="0"/>
              <w:spacing w:line="360" w:lineRule="auto"/>
              <w:jc w:val="center"/>
              <w:rPr>
                <w:sz w:val="24"/>
              </w:rPr>
            </w:pPr>
          </w:p>
        </w:tc>
        <w:tc>
          <w:tcPr>
            <w:tcW w:w="1009" w:type="dxa"/>
            <w:vAlign w:val="center"/>
          </w:tcPr>
          <w:p w14:paraId="7875002F" w14:textId="77777777" w:rsidR="004F0CEE" w:rsidRDefault="004F0CEE">
            <w:pPr>
              <w:adjustRightInd w:val="0"/>
              <w:snapToGrid w:val="0"/>
              <w:spacing w:line="360" w:lineRule="auto"/>
              <w:jc w:val="center"/>
              <w:rPr>
                <w:sz w:val="24"/>
              </w:rPr>
            </w:pPr>
          </w:p>
        </w:tc>
      </w:tr>
      <w:tr w:rsidR="004F0CEE" w14:paraId="320F51B0" w14:textId="77777777">
        <w:trPr>
          <w:trHeight w:val="930"/>
          <w:jc w:val="center"/>
        </w:trPr>
        <w:tc>
          <w:tcPr>
            <w:tcW w:w="775" w:type="dxa"/>
            <w:vAlign w:val="center"/>
          </w:tcPr>
          <w:p w14:paraId="5D12B4D1" w14:textId="77777777" w:rsidR="004F0CEE" w:rsidRDefault="004F0CEE">
            <w:pPr>
              <w:adjustRightInd w:val="0"/>
              <w:snapToGrid w:val="0"/>
              <w:spacing w:line="360" w:lineRule="auto"/>
              <w:jc w:val="center"/>
              <w:rPr>
                <w:sz w:val="24"/>
              </w:rPr>
            </w:pPr>
          </w:p>
        </w:tc>
        <w:tc>
          <w:tcPr>
            <w:tcW w:w="1482" w:type="dxa"/>
            <w:vAlign w:val="center"/>
          </w:tcPr>
          <w:p w14:paraId="31AF9396" w14:textId="77777777" w:rsidR="004F0CEE" w:rsidRDefault="004F0CEE">
            <w:pPr>
              <w:adjustRightInd w:val="0"/>
              <w:snapToGrid w:val="0"/>
              <w:spacing w:line="360" w:lineRule="auto"/>
              <w:jc w:val="center"/>
              <w:rPr>
                <w:sz w:val="24"/>
              </w:rPr>
            </w:pPr>
          </w:p>
        </w:tc>
        <w:tc>
          <w:tcPr>
            <w:tcW w:w="2384" w:type="dxa"/>
            <w:vAlign w:val="center"/>
          </w:tcPr>
          <w:p w14:paraId="37BDBD48" w14:textId="77777777" w:rsidR="004F0CEE" w:rsidRDefault="004F0CEE">
            <w:pPr>
              <w:adjustRightInd w:val="0"/>
              <w:snapToGrid w:val="0"/>
              <w:spacing w:line="360" w:lineRule="auto"/>
              <w:jc w:val="center"/>
              <w:rPr>
                <w:sz w:val="24"/>
              </w:rPr>
            </w:pPr>
          </w:p>
        </w:tc>
        <w:tc>
          <w:tcPr>
            <w:tcW w:w="2126" w:type="dxa"/>
            <w:vAlign w:val="center"/>
          </w:tcPr>
          <w:p w14:paraId="05133A31" w14:textId="77777777" w:rsidR="004F0CEE" w:rsidRDefault="004F0CEE">
            <w:pPr>
              <w:adjustRightInd w:val="0"/>
              <w:snapToGrid w:val="0"/>
              <w:spacing w:line="360" w:lineRule="auto"/>
              <w:jc w:val="center"/>
              <w:rPr>
                <w:sz w:val="24"/>
              </w:rPr>
            </w:pPr>
          </w:p>
        </w:tc>
        <w:tc>
          <w:tcPr>
            <w:tcW w:w="1875" w:type="dxa"/>
            <w:vAlign w:val="center"/>
          </w:tcPr>
          <w:p w14:paraId="4DAC24C5" w14:textId="77777777" w:rsidR="004F0CEE" w:rsidRDefault="004F0CEE">
            <w:pPr>
              <w:adjustRightInd w:val="0"/>
              <w:snapToGrid w:val="0"/>
              <w:spacing w:line="360" w:lineRule="auto"/>
              <w:jc w:val="center"/>
              <w:rPr>
                <w:sz w:val="24"/>
              </w:rPr>
            </w:pPr>
          </w:p>
        </w:tc>
        <w:tc>
          <w:tcPr>
            <w:tcW w:w="1009" w:type="dxa"/>
            <w:vAlign w:val="center"/>
          </w:tcPr>
          <w:p w14:paraId="600B7188" w14:textId="77777777" w:rsidR="004F0CEE" w:rsidRDefault="004F0CEE">
            <w:pPr>
              <w:adjustRightInd w:val="0"/>
              <w:snapToGrid w:val="0"/>
              <w:spacing w:line="360" w:lineRule="auto"/>
              <w:jc w:val="center"/>
              <w:rPr>
                <w:sz w:val="24"/>
              </w:rPr>
            </w:pPr>
          </w:p>
        </w:tc>
      </w:tr>
      <w:tr w:rsidR="004F0CEE" w14:paraId="54B3A7E2" w14:textId="77777777">
        <w:trPr>
          <w:trHeight w:val="930"/>
          <w:jc w:val="center"/>
        </w:trPr>
        <w:tc>
          <w:tcPr>
            <w:tcW w:w="775" w:type="dxa"/>
            <w:vAlign w:val="center"/>
          </w:tcPr>
          <w:p w14:paraId="10BD9A44" w14:textId="77777777" w:rsidR="004F0CEE" w:rsidRDefault="004F0CEE">
            <w:pPr>
              <w:adjustRightInd w:val="0"/>
              <w:snapToGrid w:val="0"/>
              <w:spacing w:line="360" w:lineRule="auto"/>
              <w:jc w:val="center"/>
              <w:rPr>
                <w:sz w:val="24"/>
              </w:rPr>
            </w:pPr>
          </w:p>
        </w:tc>
        <w:tc>
          <w:tcPr>
            <w:tcW w:w="1482" w:type="dxa"/>
            <w:vAlign w:val="center"/>
          </w:tcPr>
          <w:p w14:paraId="54D3E790" w14:textId="77777777" w:rsidR="004F0CEE" w:rsidRDefault="004F0CEE">
            <w:pPr>
              <w:adjustRightInd w:val="0"/>
              <w:snapToGrid w:val="0"/>
              <w:spacing w:line="360" w:lineRule="auto"/>
              <w:jc w:val="center"/>
              <w:rPr>
                <w:sz w:val="24"/>
              </w:rPr>
            </w:pPr>
          </w:p>
        </w:tc>
        <w:tc>
          <w:tcPr>
            <w:tcW w:w="2384" w:type="dxa"/>
            <w:vAlign w:val="center"/>
          </w:tcPr>
          <w:p w14:paraId="60675661" w14:textId="77777777" w:rsidR="004F0CEE" w:rsidRDefault="004F0CEE">
            <w:pPr>
              <w:adjustRightInd w:val="0"/>
              <w:snapToGrid w:val="0"/>
              <w:spacing w:line="360" w:lineRule="auto"/>
              <w:jc w:val="center"/>
              <w:rPr>
                <w:sz w:val="24"/>
              </w:rPr>
            </w:pPr>
          </w:p>
        </w:tc>
        <w:tc>
          <w:tcPr>
            <w:tcW w:w="2126" w:type="dxa"/>
            <w:vAlign w:val="center"/>
          </w:tcPr>
          <w:p w14:paraId="7769A39F" w14:textId="77777777" w:rsidR="004F0CEE" w:rsidRDefault="004F0CEE">
            <w:pPr>
              <w:adjustRightInd w:val="0"/>
              <w:snapToGrid w:val="0"/>
              <w:spacing w:line="360" w:lineRule="auto"/>
              <w:jc w:val="center"/>
              <w:rPr>
                <w:sz w:val="24"/>
              </w:rPr>
            </w:pPr>
          </w:p>
        </w:tc>
        <w:tc>
          <w:tcPr>
            <w:tcW w:w="1875" w:type="dxa"/>
            <w:vAlign w:val="center"/>
          </w:tcPr>
          <w:p w14:paraId="2AB7098B" w14:textId="77777777" w:rsidR="004F0CEE" w:rsidRDefault="004F0CEE">
            <w:pPr>
              <w:adjustRightInd w:val="0"/>
              <w:snapToGrid w:val="0"/>
              <w:spacing w:line="360" w:lineRule="auto"/>
              <w:jc w:val="center"/>
              <w:rPr>
                <w:sz w:val="24"/>
              </w:rPr>
            </w:pPr>
          </w:p>
        </w:tc>
        <w:tc>
          <w:tcPr>
            <w:tcW w:w="1009" w:type="dxa"/>
            <w:vAlign w:val="center"/>
          </w:tcPr>
          <w:p w14:paraId="4AF5D9DC" w14:textId="77777777" w:rsidR="004F0CEE" w:rsidRDefault="004F0CEE">
            <w:pPr>
              <w:adjustRightInd w:val="0"/>
              <w:snapToGrid w:val="0"/>
              <w:spacing w:line="360" w:lineRule="auto"/>
              <w:jc w:val="center"/>
              <w:rPr>
                <w:sz w:val="24"/>
              </w:rPr>
            </w:pPr>
          </w:p>
        </w:tc>
      </w:tr>
    </w:tbl>
    <w:p w14:paraId="0B3C7693" w14:textId="77777777" w:rsidR="004F0CEE" w:rsidRDefault="004F0CEE">
      <w:pPr>
        <w:tabs>
          <w:tab w:val="left" w:pos="1800"/>
          <w:tab w:val="left" w:pos="5580"/>
        </w:tabs>
        <w:spacing w:line="360" w:lineRule="auto"/>
        <w:ind w:firstLineChars="150" w:firstLine="360"/>
        <w:jc w:val="left"/>
        <w:rPr>
          <w:sz w:val="24"/>
          <w:u w:val="single"/>
        </w:rPr>
      </w:pPr>
    </w:p>
    <w:p w14:paraId="299DA757" w14:textId="77777777" w:rsidR="004F0CEE" w:rsidRDefault="004F0CEE">
      <w:pPr>
        <w:tabs>
          <w:tab w:val="left" w:pos="1800"/>
          <w:tab w:val="left" w:pos="5580"/>
        </w:tabs>
        <w:spacing w:line="360" w:lineRule="auto"/>
        <w:ind w:firstLineChars="150" w:firstLine="360"/>
        <w:jc w:val="left"/>
        <w:rPr>
          <w:sz w:val="24"/>
          <w:u w:val="single"/>
        </w:rPr>
      </w:pPr>
    </w:p>
    <w:p w14:paraId="20298874" w14:textId="77777777" w:rsidR="004F0CEE" w:rsidRDefault="00000000">
      <w:pPr>
        <w:tabs>
          <w:tab w:val="left" w:pos="1800"/>
          <w:tab w:val="left" w:pos="5580"/>
        </w:tabs>
        <w:spacing w:line="360" w:lineRule="auto"/>
        <w:jc w:val="left"/>
        <w:rPr>
          <w:sz w:val="24"/>
        </w:rPr>
      </w:pPr>
      <w:r>
        <w:rPr>
          <w:sz w:val="24"/>
        </w:rPr>
        <w:t>注：</w:t>
      </w:r>
    </w:p>
    <w:p w14:paraId="7464876E" w14:textId="77777777" w:rsidR="004F0CEE" w:rsidRDefault="00000000">
      <w:pPr>
        <w:tabs>
          <w:tab w:val="left" w:pos="1800"/>
          <w:tab w:val="left" w:pos="5580"/>
        </w:tabs>
        <w:spacing w:line="360" w:lineRule="auto"/>
        <w:jc w:val="left"/>
        <w:rPr>
          <w:sz w:val="24"/>
        </w:rPr>
      </w:pPr>
      <w:r>
        <w:rPr>
          <w:rFonts w:hint="eastAsia"/>
          <w:sz w:val="24"/>
        </w:rPr>
        <w:t>1</w:t>
      </w:r>
      <w:r>
        <w:rPr>
          <w:sz w:val="24"/>
        </w:rPr>
        <w:t xml:space="preserve">. </w:t>
      </w:r>
      <w:r>
        <w:rPr>
          <w:sz w:val="24"/>
        </w:rPr>
        <w:t>对竞争性磋商文件中的所有商务、技术要求，除本表所列明的所有偏离外，均视作供应商已对之理解和响应。此表中若无任何文字说明，内容为空白的</w:t>
      </w:r>
      <w:r>
        <w:rPr>
          <w:rFonts w:hint="eastAsia"/>
          <w:sz w:val="24"/>
        </w:rPr>
        <w:t>，</w:t>
      </w:r>
      <w:r>
        <w:rPr>
          <w:b/>
          <w:sz w:val="24"/>
        </w:rPr>
        <w:t>响应无效</w:t>
      </w:r>
      <w:r>
        <w:rPr>
          <w:sz w:val="24"/>
        </w:rPr>
        <w:t>。</w:t>
      </w:r>
    </w:p>
    <w:p w14:paraId="4FAC7721" w14:textId="77777777" w:rsidR="004F0CEE" w:rsidRDefault="00000000">
      <w:pPr>
        <w:tabs>
          <w:tab w:val="left" w:pos="1800"/>
          <w:tab w:val="left" w:pos="5580"/>
        </w:tabs>
        <w:spacing w:line="360" w:lineRule="auto"/>
        <w:jc w:val="left"/>
        <w:rPr>
          <w:sz w:val="24"/>
        </w:rPr>
      </w:pPr>
      <w:r>
        <w:rPr>
          <w:sz w:val="24"/>
        </w:rPr>
        <w:t>2.</w:t>
      </w:r>
      <w:proofErr w:type="gramStart"/>
      <w:r>
        <w:rPr>
          <w:rFonts w:hint="eastAsia"/>
          <w:sz w:val="24"/>
        </w:rPr>
        <w:t>“偏离情况”列应</w:t>
      </w:r>
      <w:r>
        <w:rPr>
          <w:sz w:val="24"/>
        </w:rPr>
        <w:t>据实</w:t>
      </w:r>
      <w:proofErr w:type="gramEnd"/>
      <w:r>
        <w:rPr>
          <w:rFonts w:hint="eastAsia"/>
          <w:sz w:val="24"/>
        </w:rPr>
        <w:t>填写“无偏离”、“正偏离”或“负偏离”。</w:t>
      </w:r>
    </w:p>
    <w:p w14:paraId="266303AF" w14:textId="77777777" w:rsidR="004F0CEE" w:rsidRDefault="004F0CEE">
      <w:pPr>
        <w:tabs>
          <w:tab w:val="left" w:pos="1800"/>
          <w:tab w:val="left" w:pos="5580"/>
        </w:tabs>
        <w:spacing w:line="360" w:lineRule="auto"/>
        <w:jc w:val="left"/>
        <w:rPr>
          <w:sz w:val="24"/>
        </w:rPr>
      </w:pPr>
    </w:p>
    <w:p w14:paraId="3F910A1F" w14:textId="77777777" w:rsidR="004F0CEE" w:rsidRDefault="004F0CEE">
      <w:pPr>
        <w:spacing w:line="360" w:lineRule="auto"/>
        <w:rPr>
          <w:sz w:val="24"/>
          <w:szCs w:val="20"/>
        </w:rPr>
      </w:pPr>
    </w:p>
    <w:p w14:paraId="3A3E0DEB" w14:textId="77777777" w:rsidR="004F0CEE" w:rsidRDefault="00000000">
      <w:pPr>
        <w:autoSpaceDE w:val="0"/>
        <w:autoSpaceDN w:val="0"/>
        <w:adjustRightInd w:val="0"/>
        <w:snapToGrid w:val="0"/>
        <w:spacing w:before="25" w:after="25" w:line="360" w:lineRule="auto"/>
        <w:ind w:right="360"/>
        <w:jc w:val="left"/>
        <w:rPr>
          <w:sz w:val="24"/>
          <w:lang w:val="zh-CN"/>
        </w:rPr>
      </w:pPr>
      <w:r>
        <w:rPr>
          <w:sz w:val="24"/>
        </w:rPr>
        <w:t>供应商名称（加盖公章）</w:t>
      </w:r>
      <w:r>
        <w:rPr>
          <w:sz w:val="24"/>
          <w:lang w:val="zh-CN"/>
        </w:rPr>
        <w:t>：</w:t>
      </w:r>
      <w:r>
        <w:rPr>
          <w:sz w:val="24"/>
        </w:rPr>
        <w:t>______</w:t>
      </w:r>
    </w:p>
    <w:p w14:paraId="79A8D539" w14:textId="77777777" w:rsidR="004F0CEE" w:rsidRDefault="00000000">
      <w:pPr>
        <w:autoSpaceDE w:val="0"/>
        <w:autoSpaceDN w:val="0"/>
        <w:adjustRightInd w:val="0"/>
        <w:snapToGrid w:val="0"/>
        <w:spacing w:before="25" w:after="25" w:line="360" w:lineRule="auto"/>
        <w:ind w:right="360"/>
        <w:jc w:val="left"/>
        <w:rPr>
          <w:sz w:val="24"/>
          <w:szCs w:val="20"/>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418D177B" w14:textId="77777777" w:rsidR="004F0CEE" w:rsidRDefault="00000000">
      <w:pPr>
        <w:widowControl/>
        <w:jc w:val="left"/>
        <w:rPr>
          <w:sz w:val="24"/>
          <w:szCs w:val="20"/>
        </w:rPr>
      </w:pPr>
      <w:r>
        <w:rPr>
          <w:sz w:val="24"/>
          <w:szCs w:val="20"/>
        </w:rPr>
        <w:br w:type="page"/>
      </w:r>
    </w:p>
    <w:p w14:paraId="7E243C26" w14:textId="77777777" w:rsidR="004F0CEE" w:rsidRDefault="00000000">
      <w:pPr>
        <w:tabs>
          <w:tab w:val="left" w:pos="360"/>
        </w:tabs>
        <w:snapToGrid w:val="0"/>
        <w:spacing w:line="360" w:lineRule="auto"/>
        <w:outlineLvl w:val="1"/>
        <w:rPr>
          <w:color w:val="000000"/>
          <w:sz w:val="24"/>
          <w:szCs w:val="20"/>
        </w:rPr>
      </w:pPr>
      <w:r>
        <w:rPr>
          <w:rFonts w:eastAsiaTheme="minorEastAsia"/>
          <w:sz w:val="24"/>
        </w:rPr>
        <w:lastRenderedPageBreak/>
        <w:t xml:space="preserve">11  </w:t>
      </w:r>
      <w:r>
        <w:rPr>
          <w:rFonts w:hint="eastAsia"/>
          <w:color w:val="000000"/>
          <w:sz w:val="24"/>
          <w:szCs w:val="20"/>
        </w:rPr>
        <w:t>本国产品标准证明文件</w:t>
      </w:r>
    </w:p>
    <w:p w14:paraId="4F24717E" w14:textId="77777777" w:rsidR="004F0CEE" w:rsidRDefault="00000000">
      <w:pPr>
        <w:pStyle w:val="afff5"/>
        <w:shd w:val="clear" w:color="auto" w:fill="FFFFFF"/>
        <w:spacing w:before="30" w:beforeAutospacing="0" w:after="30" w:afterAutospacing="0"/>
        <w:jc w:val="center"/>
        <w:rPr>
          <w:rFonts w:hint="eastAsia"/>
          <w:color w:val="333333"/>
          <w:sz w:val="36"/>
          <w:szCs w:val="36"/>
        </w:rPr>
      </w:pPr>
      <w:r>
        <w:rPr>
          <w:rStyle w:val="affff7"/>
          <w:rFonts w:hint="eastAsia"/>
          <w:color w:val="333333"/>
          <w:sz w:val="36"/>
          <w:szCs w:val="36"/>
          <w:shd w:val="clear" w:color="auto" w:fill="FFFFFF"/>
        </w:rPr>
        <w:t>关于符合本国产品标准的声明函</w:t>
      </w:r>
    </w:p>
    <w:p w14:paraId="4422D9FF" w14:textId="77777777" w:rsidR="004F0CEE" w:rsidRDefault="004F0CEE">
      <w:pPr>
        <w:pStyle w:val="afff5"/>
        <w:shd w:val="clear" w:color="auto" w:fill="FFFFFF"/>
        <w:spacing w:before="30" w:beforeAutospacing="0" w:after="30" w:afterAutospacing="0"/>
        <w:ind w:firstLine="420"/>
        <w:rPr>
          <w:rFonts w:hint="eastAsia"/>
          <w:color w:val="333333"/>
        </w:rPr>
      </w:pPr>
    </w:p>
    <w:p w14:paraId="0811E2B5" w14:textId="77777777" w:rsidR="004F0CEE" w:rsidRDefault="00000000">
      <w:pPr>
        <w:pStyle w:val="afff5"/>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3132EFC7" w14:textId="77777777" w:rsidR="004F0CEE" w:rsidRDefault="00000000">
      <w:pPr>
        <w:pStyle w:val="afff5"/>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1.</w:t>
      </w:r>
      <w:r>
        <w:rPr>
          <w:rStyle w:val="affffa"/>
          <w:rFonts w:hint="eastAsia"/>
          <w:color w:val="333333"/>
          <w:u w:val="single"/>
          <w:shd w:val="clear" w:color="auto" w:fill="FFFFFF"/>
        </w:rPr>
        <w:t>（产品名称1）</w:t>
      </w:r>
      <w:r>
        <w:rPr>
          <w:rStyle w:val="affffa"/>
          <w:rFonts w:hint="eastAsia"/>
          <w:color w:val="333333"/>
          <w:shd w:val="clear" w:color="auto" w:fill="FFFFFF"/>
          <w:vertAlign w:val="superscript"/>
        </w:rPr>
        <w:t>1</w:t>
      </w:r>
      <w:r>
        <w:rPr>
          <w:rFonts w:hint="eastAsia"/>
          <w:color w:val="333333"/>
          <w:shd w:val="clear" w:color="auto" w:fill="FFFFFF"/>
        </w:rPr>
        <w:t>，生产厂为</w:t>
      </w:r>
      <w:r>
        <w:rPr>
          <w:rStyle w:val="affffa"/>
          <w:rFonts w:hint="eastAsia"/>
          <w:color w:val="333333"/>
          <w:u w:val="single"/>
          <w:shd w:val="clear" w:color="auto" w:fill="FFFFFF"/>
        </w:rPr>
        <w:t>（厂名）</w:t>
      </w:r>
      <w:r>
        <w:rPr>
          <w:rStyle w:val="affffa"/>
          <w:rFonts w:hint="eastAsia"/>
          <w:color w:val="333333"/>
          <w:shd w:val="clear" w:color="auto" w:fill="FFFFFF"/>
          <w:vertAlign w:val="superscript"/>
        </w:rPr>
        <w:t>2</w:t>
      </w:r>
      <w:r>
        <w:rPr>
          <w:rFonts w:hint="eastAsia"/>
          <w:color w:val="333333"/>
          <w:shd w:val="clear" w:color="auto" w:fill="FFFFFF"/>
        </w:rPr>
        <w:t>，厂址为</w:t>
      </w:r>
      <w:r>
        <w:rPr>
          <w:rStyle w:val="affffa"/>
          <w:rFonts w:hint="eastAsia"/>
          <w:color w:val="333333"/>
          <w:u w:val="single"/>
          <w:shd w:val="clear" w:color="auto" w:fill="FFFFFF"/>
        </w:rPr>
        <w:t>（生产厂址）</w:t>
      </w:r>
      <w:r>
        <w:rPr>
          <w:rFonts w:hint="eastAsia"/>
          <w:color w:val="333333"/>
          <w:shd w:val="clear" w:color="auto" w:fill="FFFFFF"/>
        </w:rPr>
        <w:t>。</w:t>
      </w:r>
      <w:r>
        <w:rPr>
          <w:rStyle w:val="affffa"/>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fffa"/>
          <w:rFonts w:hint="eastAsia"/>
          <w:color w:val="333333"/>
          <w:u w:val="single"/>
          <w:shd w:val="clear" w:color="auto" w:fill="FFFFFF"/>
        </w:rPr>
        <w:t>（规定比例）</w:t>
      </w:r>
      <w:r>
        <w:rPr>
          <w:rStyle w:val="affffa"/>
          <w:rFonts w:hint="eastAsia"/>
          <w:color w:val="333333"/>
          <w:shd w:val="clear" w:color="auto" w:fill="FFFFFF"/>
          <w:vertAlign w:val="superscript"/>
        </w:rPr>
        <w:t>3</w:t>
      </w:r>
      <w:r>
        <w:rPr>
          <w:rFonts w:hint="eastAsia"/>
          <w:color w:val="333333"/>
          <w:shd w:val="clear" w:color="auto" w:fill="FFFFFF"/>
        </w:rPr>
        <w:t>。</w:t>
      </w:r>
      <w:r>
        <w:rPr>
          <w:rStyle w:val="affffa"/>
          <w:rFonts w:hint="eastAsia"/>
          <w:color w:val="333333"/>
          <w:u w:val="single"/>
          <w:shd w:val="clear" w:color="auto" w:fill="FFFFFF"/>
        </w:rPr>
        <w:t>（产品名称1）</w:t>
      </w:r>
      <w:r>
        <w:rPr>
          <w:rFonts w:hint="eastAsia"/>
          <w:color w:val="333333"/>
          <w:shd w:val="clear" w:color="auto" w:fill="FFFFFF"/>
        </w:rPr>
        <w:t>的</w:t>
      </w:r>
      <w:r>
        <w:rPr>
          <w:rStyle w:val="affffa"/>
          <w:rFonts w:hint="eastAsia"/>
          <w:color w:val="333333"/>
          <w:u w:val="single"/>
          <w:shd w:val="clear" w:color="auto" w:fill="FFFFFF"/>
        </w:rPr>
        <w:t>（关键组件）</w:t>
      </w:r>
      <w:r>
        <w:rPr>
          <w:rStyle w:val="affffa"/>
          <w:rFonts w:hint="eastAsia"/>
          <w:color w:val="333333"/>
          <w:shd w:val="clear" w:color="auto" w:fill="FFFFFF"/>
          <w:vertAlign w:val="superscript"/>
        </w:rPr>
        <w:t>4</w:t>
      </w:r>
      <w:r>
        <w:rPr>
          <w:rFonts w:hint="eastAsia"/>
          <w:color w:val="333333"/>
          <w:shd w:val="clear" w:color="auto" w:fill="FFFFFF"/>
        </w:rPr>
        <w:t>在中国境内生产。</w:t>
      </w:r>
      <w:r>
        <w:rPr>
          <w:rStyle w:val="affffa"/>
          <w:rFonts w:hint="eastAsia"/>
          <w:color w:val="333333"/>
          <w:u w:val="single"/>
          <w:shd w:val="clear" w:color="auto" w:fill="FFFFFF"/>
        </w:rPr>
        <w:t>（产品名称1）</w:t>
      </w:r>
      <w:r>
        <w:rPr>
          <w:rFonts w:hint="eastAsia"/>
          <w:color w:val="333333"/>
          <w:shd w:val="clear" w:color="auto" w:fill="FFFFFF"/>
        </w:rPr>
        <w:t>的</w:t>
      </w:r>
      <w:r>
        <w:rPr>
          <w:rStyle w:val="affffa"/>
          <w:rFonts w:hint="eastAsia"/>
          <w:color w:val="333333"/>
          <w:u w:val="single"/>
          <w:shd w:val="clear" w:color="auto" w:fill="FFFFFF"/>
        </w:rPr>
        <w:t>（关键工序）</w:t>
      </w:r>
      <w:r>
        <w:rPr>
          <w:rStyle w:val="affffa"/>
          <w:rFonts w:hint="eastAsia"/>
          <w:color w:val="333333"/>
          <w:shd w:val="clear" w:color="auto" w:fill="FFFFFF"/>
          <w:vertAlign w:val="superscript"/>
        </w:rPr>
        <w:t>5</w:t>
      </w:r>
      <w:r>
        <w:rPr>
          <w:rFonts w:hint="eastAsia"/>
          <w:color w:val="333333"/>
          <w:shd w:val="clear" w:color="auto" w:fill="FFFFFF"/>
        </w:rPr>
        <w:t>在中国境内完成。</w:t>
      </w:r>
    </w:p>
    <w:p w14:paraId="0A257DB6" w14:textId="77777777" w:rsidR="004F0CEE" w:rsidRDefault="00000000">
      <w:pPr>
        <w:pStyle w:val="afff5"/>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2.</w:t>
      </w:r>
      <w:r>
        <w:rPr>
          <w:rStyle w:val="affffa"/>
          <w:rFonts w:hint="eastAsia"/>
          <w:color w:val="333333"/>
          <w:u w:val="single"/>
          <w:shd w:val="clear" w:color="auto" w:fill="FFFFFF"/>
        </w:rPr>
        <w:t>（产品名称2）</w:t>
      </w:r>
      <w:r>
        <w:rPr>
          <w:rFonts w:hint="eastAsia"/>
          <w:color w:val="333333"/>
          <w:shd w:val="clear" w:color="auto" w:fill="FFFFFF"/>
        </w:rPr>
        <w:t>，生产厂为</w:t>
      </w:r>
      <w:r>
        <w:rPr>
          <w:rStyle w:val="affffa"/>
          <w:rFonts w:hint="eastAsia"/>
          <w:color w:val="333333"/>
          <w:u w:val="single"/>
          <w:shd w:val="clear" w:color="auto" w:fill="FFFFFF"/>
        </w:rPr>
        <w:t>（厂名）</w:t>
      </w:r>
      <w:r>
        <w:rPr>
          <w:rFonts w:hint="eastAsia"/>
          <w:color w:val="333333"/>
          <w:shd w:val="clear" w:color="auto" w:fill="FFFFFF"/>
        </w:rPr>
        <w:t>，厂址为</w:t>
      </w:r>
      <w:r>
        <w:rPr>
          <w:rStyle w:val="affffa"/>
          <w:rFonts w:hint="eastAsia"/>
          <w:color w:val="333333"/>
          <w:u w:val="single"/>
          <w:shd w:val="clear" w:color="auto" w:fill="FFFFFF"/>
        </w:rPr>
        <w:t>（生产厂址）</w:t>
      </w:r>
      <w:r>
        <w:rPr>
          <w:rFonts w:hint="eastAsia"/>
          <w:color w:val="333333"/>
          <w:shd w:val="clear" w:color="auto" w:fill="FFFFFF"/>
        </w:rPr>
        <w:t>。</w:t>
      </w:r>
      <w:r>
        <w:rPr>
          <w:rStyle w:val="affffa"/>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fffa"/>
          <w:rFonts w:hint="eastAsia"/>
          <w:color w:val="333333"/>
          <w:u w:val="single"/>
          <w:shd w:val="clear" w:color="auto" w:fill="FFFFFF"/>
        </w:rPr>
        <w:t>（规定比例）</w:t>
      </w:r>
      <w:r>
        <w:rPr>
          <w:rFonts w:hint="eastAsia"/>
          <w:color w:val="333333"/>
          <w:shd w:val="clear" w:color="auto" w:fill="FFFFFF"/>
        </w:rPr>
        <w:t>。</w:t>
      </w:r>
      <w:r>
        <w:rPr>
          <w:rStyle w:val="affffa"/>
          <w:rFonts w:hint="eastAsia"/>
          <w:color w:val="333333"/>
          <w:u w:val="single"/>
          <w:shd w:val="clear" w:color="auto" w:fill="FFFFFF"/>
        </w:rPr>
        <w:t>（产品名称2）</w:t>
      </w:r>
      <w:r>
        <w:rPr>
          <w:rFonts w:hint="eastAsia"/>
          <w:color w:val="333333"/>
          <w:shd w:val="clear" w:color="auto" w:fill="FFFFFF"/>
        </w:rPr>
        <w:t>的</w:t>
      </w:r>
      <w:r>
        <w:rPr>
          <w:rStyle w:val="affffa"/>
          <w:rFonts w:hint="eastAsia"/>
          <w:color w:val="333333"/>
          <w:u w:val="single"/>
          <w:shd w:val="clear" w:color="auto" w:fill="FFFFFF"/>
        </w:rPr>
        <w:t>（关键组件）</w:t>
      </w:r>
      <w:r>
        <w:rPr>
          <w:rFonts w:hint="eastAsia"/>
          <w:color w:val="333333"/>
          <w:shd w:val="clear" w:color="auto" w:fill="FFFFFF"/>
        </w:rPr>
        <w:t>在中国境内生产。</w:t>
      </w:r>
      <w:r>
        <w:rPr>
          <w:rStyle w:val="affffa"/>
          <w:rFonts w:hint="eastAsia"/>
          <w:color w:val="333333"/>
          <w:u w:val="single"/>
          <w:shd w:val="clear" w:color="auto" w:fill="FFFFFF"/>
        </w:rPr>
        <w:t>（产品名称2）</w:t>
      </w:r>
      <w:r>
        <w:rPr>
          <w:rFonts w:hint="eastAsia"/>
          <w:color w:val="333333"/>
          <w:shd w:val="clear" w:color="auto" w:fill="FFFFFF"/>
        </w:rPr>
        <w:t>的</w:t>
      </w:r>
      <w:r>
        <w:rPr>
          <w:rStyle w:val="affffa"/>
          <w:rFonts w:hint="eastAsia"/>
          <w:color w:val="333333"/>
          <w:u w:val="single"/>
          <w:shd w:val="clear" w:color="auto" w:fill="FFFFFF"/>
        </w:rPr>
        <w:t>（关键工序）</w:t>
      </w:r>
      <w:r>
        <w:rPr>
          <w:rFonts w:hint="eastAsia"/>
          <w:color w:val="333333"/>
          <w:shd w:val="clear" w:color="auto" w:fill="FFFFFF"/>
        </w:rPr>
        <w:t>在中国境内完成。</w:t>
      </w:r>
    </w:p>
    <w:p w14:paraId="5B546F7B" w14:textId="77777777" w:rsidR="004F0CEE" w:rsidRDefault="00000000">
      <w:pPr>
        <w:pStyle w:val="afff5"/>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w:t>
      </w:r>
    </w:p>
    <w:p w14:paraId="51459CA5" w14:textId="77777777" w:rsidR="004F0CEE" w:rsidRDefault="00000000">
      <w:pPr>
        <w:pStyle w:val="afff5"/>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本公司（单位）对上述声明内容的真实性负责。如有虚假，愿承担相应法律责任。</w:t>
      </w:r>
    </w:p>
    <w:p w14:paraId="76975369" w14:textId="77777777" w:rsidR="004F0CEE" w:rsidRDefault="004F0CEE">
      <w:pPr>
        <w:pStyle w:val="afff5"/>
        <w:shd w:val="clear" w:color="auto" w:fill="FFFFFF"/>
        <w:spacing w:before="0" w:beforeAutospacing="0" w:after="0" w:afterAutospacing="0" w:line="360" w:lineRule="auto"/>
        <w:rPr>
          <w:rFonts w:hint="eastAsia"/>
          <w:color w:val="333333"/>
        </w:rPr>
      </w:pPr>
    </w:p>
    <w:p w14:paraId="2667CB72" w14:textId="77777777" w:rsidR="004F0CEE" w:rsidRDefault="004F0CEE">
      <w:pPr>
        <w:pStyle w:val="afff5"/>
        <w:shd w:val="clear" w:color="auto" w:fill="FFFFFF"/>
        <w:spacing w:before="0" w:beforeAutospacing="0" w:after="0" w:afterAutospacing="0" w:line="360" w:lineRule="auto"/>
        <w:jc w:val="right"/>
        <w:rPr>
          <w:rFonts w:hint="eastAsia"/>
          <w:color w:val="333333"/>
          <w:shd w:val="clear" w:color="auto" w:fill="FFFFFF"/>
        </w:rPr>
      </w:pPr>
    </w:p>
    <w:p w14:paraId="76F4A841" w14:textId="77777777" w:rsidR="004F0CEE" w:rsidRDefault="00000000">
      <w:pPr>
        <w:pStyle w:val="afff5"/>
        <w:shd w:val="clear" w:color="auto" w:fill="FFFFFF"/>
        <w:spacing w:before="0" w:beforeAutospacing="0" w:after="0" w:afterAutospacing="0" w:line="360" w:lineRule="auto"/>
        <w:ind w:right="960"/>
        <w:jc w:val="center"/>
        <w:rPr>
          <w:rFonts w:hint="eastAsia"/>
          <w:color w:val="333333"/>
        </w:rPr>
      </w:pPr>
      <w:r>
        <w:rPr>
          <w:rFonts w:hint="eastAsia"/>
          <w:color w:val="333333"/>
          <w:shd w:val="clear" w:color="auto" w:fill="FFFFFF"/>
        </w:rPr>
        <w:t xml:space="preserve">                                     公司（单位）名称（盖章）：       </w:t>
      </w:r>
    </w:p>
    <w:p w14:paraId="22E7CFA2" w14:textId="77777777" w:rsidR="004F0CEE" w:rsidRDefault="00000000">
      <w:pPr>
        <w:pStyle w:val="afff5"/>
        <w:shd w:val="clear" w:color="auto" w:fill="FFFFFF"/>
        <w:spacing w:before="0" w:beforeAutospacing="0" w:after="0" w:afterAutospacing="0" w:line="360" w:lineRule="auto"/>
        <w:ind w:right="960"/>
        <w:jc w:val="center"/>
        <w:rPr>
          <w:rFonts w:hint="eastAsia"/>
          <w:color w:val="333333"/>
        </w:rPr>
      </w:pPr>
      <w:r>
        <w:rPr>
          <w:rFonts w:hint="eastAsia"/>
          <w:color w:val="333333"/>
          <w:shd w:val="clear" w:color="auto" w:fill="FFFFFF"/>
        </w:rPr>
        <w:t xml:space="preserve">                                       日    期：    年    月    日 </w:t>
      </w:r>
    </w:p>
    <w:p w14:paraId="321543CF" w14:textId="77777777" w:rsidR="004F0CEE" w:rsidRDefault="004F0CEE">
      <w:pPr>
        <w:pStyle w:val="afff5"/>
        <w:shd w:val="clear" w:color="auto" w:fill="FFFFFF"/>
        <w:spacing w:before="0" w:beforeAutospacing="0" w:after="0" w:afterAutospacing="0" w:line="360" w:lineRule="auto"/>
        <w:rPr>
          <w:rFonts w:hint="eastAsia"/>
          <w:color w:val="333333"/>
          <w:shd w:val="clear" w:color="auto" w:fill="FFFFFF"/>
        </w:rPr>
      </w:pPr>
    </w:p>
    <w:p w14:paraId="74D71A63" w14:textId="77777777" w:rsidR="004F0CEE" w:rsidRDefault="004F0CEE">
      <w:pPr>
        <w:pStyle w:val="afff5"/>
        <w:shd w:val="clear" w:color="auto" w:fill="FFFFFF"/>
        <w:spacing w:before="0" w:beforeAutospacing="0" w:after="0" w:afterAutospacing="0" w:line="360" w:lineRule="auto"/>
        <w:rPr>
          <w:rFonts w:hint="eastAsia"/>
          <w:color w:val="333333"/>
          <w:shd w:val="clear" w:color="auto" w:fill="FFFFFF"/>
        </w:rPr>
      </w:pPr>
    </w:p>
    <w:p w14:paraId="7B1C3F06" w14:textId="77777777" w:rsidR="004F0CEE" w:rsidRDefault="00000000">
      <w:pPr>
        <w:spacing w:line="360" w:lineRule="auto"/>
        <w:ind w:leftChars="1" w:left="424" w:hangingChars="201" w:hanging="422"/>
        <w:rPr>
          <w:color w:val="333333"/>
          <w:szCs w:val="21"/>
          <w:shd w:val="clear" w:color="auto" w:fill="FFFFFF"/>
        </w:rPr>
      </w:pPr>
      <w:r>
        <w:rPr>
          <w:rFonts w:hint="eastAsia"/>
          <w:color w:val="333333"/>
          <w:szCs w:val="21"/>
          <w:shd w:val="clear" w:color="auto" w:fill="FFFFFF"/>
        </w:rPr>
        <w:t>注：</w:t>
      </w:r>
      <w:r>
        <w:rPr>
          <w:color w:val="333333"/>
          <w:szCs w:val="21"/>
          <w:shd w:val="clear" w:color="auto" w:fill="FFFFFF"/>
        </w:rPr>
        <w:t>1.</w:t>
      </w:r>
      <w:r>
        <w:rPr>
          <w:rFonts w:hint="eastAsia"/>
          <w:color w:val="333333"/>
          <w:szCs w:val="21"/>
          <w:shd w:val="clear" w:color="auto" w:fill="FFFFFF"/>
        </w:rPr>
        <w:t>产品如有型号，请在</w:t>
      </w:r>
      <w:r>
        <w:rPr>
          <w:color w:val="333333"/>
          <w:szCs w:val="21"/>
          <w:shd w:val="clear" w:color="auto" w:fill="FFFFFF"/>
        </w:rPr>
        <w:t>“</w:t>
      </w:r>
      <w:r>
        <w:rPr>
          <w:rFonts w:hint="eastAsia"/>
          <w:color w:val="333333"/>
          <w:szCs w:val="21"/>
          <w:shd w:val="clear" w:color="auto" w:fill="FFFFFF"/>
        </w:rPr>
        <w:t>产品名称</w:t>
      </w:r>
      <w:r>
        <w:rPr>
          <w:color w:val="333333"/>
          <w:szCs w:val="21"/>
          <w:shd w:val="clear" w:color="auto" w:fill="FFFFFF"/>
        </w:rPr>
        <w:t>”</w:t>
      </w:r>
      <w:r>
        <w:rPr>
          <w:rFonts w:hint="eastAsia"/>
          <w:color w:val="333333"/>
          <w:szCs w:val="21"/>
          <w:shd w:val="clear" w:color="auto" w:fill="FFFFFF"/>
        </w:rPr>
        <w:t>栏一并填写。</w:t>
      </w:r>
    </w:p>
    <w:p w14:paraId="05AABB26" w14:textId="77777777" w:rsidR="004F0CEE" w:rsidRDefault="00000000">
      <w:pPr>
        <w:spacing w:line="360" w:lineRule="auto"/>
        <w:ind w:leftChars="200" w:left="420"/>
        <w:rPr>
          <w:color w:val="333333"/>
          <w:szCs w:val="21"/>
          <w:shd w:val="clear" w:color="auto" w:fill="FFFFFF"/>
        </w:rPr>
      </w:pPr>
      <w:r>
        <w:rPr>
          <w:color w:val="333333"/>
          <w:szCs w:val="21"/>
          <w:shd w:val="clear" w:color="auto" w:fill="FFFFFF"/>
        </w:rPr>
        <w:t>2.</w:t>
      </w:r>
      <w:r>
        <w:rPr>
          <w:rFonts w:hint="eastAsia"/>
          <w:color w:val="333333"/>
          <w:szCs w:val="21"/>
          <w:shd w:val="clear" w:color="auto" w:fill="FFFFFF"/>
        </w:rPr>
        <w:t>生产厂名与厂址应与生产厂营业执照载明的相关信息保持一致。</w:t>
      </w:r>
    </w:p>
    <w:p w14:paraId="01DA5EED" w14:textId="77777777" w:rsidR="004F0CEE" w:rsidRDefault="00000000">
      <w:pPr>
        <w:spacing w:line="360" w:lineRule="auto"/>
        <w:ind w:leftChars="200" w:left="420"/>
        <w:rPr>
          <w:color w:val="333333"/>
          <w:szCs w:val="21"/>
          <w:shd w:val="clear" w:color="auto" w:fill="FFFFFF"/>
        </w:rPr>
      </w:pPr>
      <w:r>
        <w:rPr>
          <w:color w:val="333333"/>
          <w:szCs w:val="21"/>
          <w:shd w:val="clear" w:color="auto" w:fill="FFFFFF"/>
        </w:rPr>
        <w:t>3.</w:t>
      </w:r>
      <w:r>
        <w:rPr>
          <w:rFonts w:hint="eastAsia"/>
          <w:color w:val="333333"/>
          <w:szCs w:val="21"/>
          <w:shd w:val="clear" w:color="auto" w:fill="FFFFFF"/>
        </w:rPr>
        <w:t>该产品的中国境内生产的组件成本占比相关要求实施前，</w:t>
      </w:r>
      <w:r>
        <w:rPr>
          <w:color w:val="333333"/>
          <w:szCs w:val="21"/>
          <w:shd w:val="clear" w:color="auto" w:fill="FFFFFF"/>
        </w:rPr>
        <w:t>“</w:t>
      </w:r>
      <w:r>
        <w:rPr>
          <w:rFonts w:hint="eastAsia"/>
          <w:color w:val="333333"/>
          <w:szCs w:val="21"/>
          <w:shd w:val="clear" w:color="auto" w:fill="FFFFFF"/>
        </w:rPr>
        <w:t>规定比例</w:t>
      </w:r>
      <w:r>
        <w:rPr>
          <w:color w:val="333333"/>
          <w:szCs w:val="21"/>
          <w:shd w:val="clear" w:color="auto" w:fill="FFFFFF"/>
        </w:rPr>
        <w:t>”</w:t>
      </w:r>
      <w:r>
        <w:rPr>
          <w:rFonts w:hint="eastAsia"/>
          <w:color w:val="333333"/>
          <w:szCs w:val="21"/>
          <w:shd w:val="clear" w:color="auto" w:fill="FFFFFF"/>
        </w:rPr>
        <w:t>栏可不填。</w:t>
      </w:r>
    </w:p>
    <w:p w14:paraId="31784D77" w14:textId="77777777" w:rsidR="004F0CEE" w:rsidRDefault="00000000">
      <w:pPr>
        <w:spacing w:line="360" w:lineRule="auto"/>
        <w:ind w:leftChars="200" w:left="420"/>
        <w:rPr>
          <w:color w:val="333333"/>
          <w:szCs w:val="21"/>
          <w:shd w:val="clear" w:color="auto" w:fill="FFFFFF"/>
        </w:rPr>
      </w:pPr>
      <w:r>
        <w:rPr>
          <w:color w:val="333333"/>
          <w:szCs w:val="21"/>
          <w:shd w:val="clear" w:color="auto" w:fill="FFFFFF"/>
        </w:rPr>
        <w:t>4.</w:t>
      </w:r>
      <w:r>
        <w:rPr>
          <w:rFonts w:hint="eastAsia"/>
          <w:color w:val="333333"/>
          <w:szCs w:val="21"/>
          <w:shd w:val="clear" w:color="auto" w:fill="FFFFFF"/>
        </w:rPr>
        <w:t>该产品的关键组件要求实施前，</w:t>
      </w:r>
      <w:r>
        <w:rPr>
          <w:color w:val="333333"/>
          <w:szCs w:val="21"/>
          <w:shd w:val="clear" w:color="auto" w:fill="FFFFFF"/>
        </w:rPr>
        <w:t>“</w:t>
      </w:r>
      <w:r>
        <w:rPr>
          <w:rFonts w:hint="eastAsia"/>
          <w:color w:val="333333"/>
          <w:szCs w:val="21"/>
          <w:shd w:val="clear" w:color="auto" w:fill="FFFFFF"/>
        </w:rPr>
        <w:t>关键组件</w:t>
      </w:r>
      <w:r>
        <w:rPr>
          <w:color w:val="333333"/>
          <w:szCs w:val="21"/>
          <w:shd w:val="clear" w:color="auto" w:fill="FFFFFF"/>
        </w:rPr>
        <w:t>”</w:t>
      </w:r>
      <w:r>
        <w:rPr>
          <w:rFonts w:hint="eastAsia"/>
          <w:color w:val="333333"/>
          <w:szCs w:val="21"/>
          <w:shd w:val="clear" w:color="auto" w:fill="FFFFFF"/>
        </w:rPr>
        <w:t>栏可不填。</w:t>
      </w:r>
    </w:p>
    <w:p w14:paraId="660F906B" w14:textId="77777777" w:rsidR="004F0CEE" w:rsidRDefault="00000000">
      <w:pPr>
        <w:autoSpaceDE w:val="0"/>
        <w:autoSpaceDN w:val="0"/>
        <w:adjustRightInd w:val="0"/>
        <w:snapToGrid w:val="0"/>
        <w:spacing w:before="25" w:after="25" w:line="360" w:lineRule="auto"/>
        <w:ind w:right="360" w:firstLineChars="200" w:firstLine="420"/>
        <w:jc w:val="left"/>
        <w:rPr>
          <w:color w:val="333333"/>
          <w:szCs w:val="21"/>
          <w:shd w:val="clear" w:color="auto" w:fill="FFFFFF"/>
        </w:rPr>
      </w:pPr>
      <w:r>
        <w:rPr>
          <w:color w:val="333333"/>
          <w:szCs w:val="21"/>
          <w:shd w:val="clear" w:color="auto" w:fill="FFFFFF"/>
        </w:rPr>
        <w:t>5.</w:t>
      </w:r>
      <w:r>
        <w:rPr>
          <w:rFonts w:hint="eastAsia"/>
          <w:color w:val="333333"/>
          <w:szCs w:val="21"/>
          <w:shd w:val="clear" w:color="auto" w:fill="FFFFFF"/>
        </w:rPr>
        <w:t>该产品的关键工序要求实施前，</w:t>
      </w:r>
      <w:r>
        <w:rPr>
          <w:color w:val="333333"/>
          <w:szCs w:val="21"/>
          <w:shd w:val="clear" w:color="auto" w:fill="FFFFFF"/>
        </w:rPr>
        <w:t>“</w:t>
      </w:r>
      <w:r>
        <w:rPr>
          <w:rFonts w:hint="eastAsia"/>
          <w:color w:val="333333"/>
          <w:szCs w:val="21"/>
          <w:shd w:val="clear" w:color="auto" w:fill="FFFFFF"/>
        </w:rPr>
        <w:t>关键工序</w:t>
      </w:r>
      <w:r>
        <w:rPr>
          <w:color w:val="333333"/>
          <w:szCs w:val="21"/>
          <w:shd w:val="clear" w:color="auto" w:fill="FFFFFF"/>
        </w:rPr>
        <w:t>”</w:t>
      </w:r>
      <w:r>
        <w:rPr>
          <w:rFonts w:hint="eastAsia"/>
          <w:color w:val="333333"/>
          <w:szCs w:val="21"/>
          <w:shd w:val="clear" w:color="auto" w:fill="FFFFFF"/>
        </w:rPr>
        <w:t>栏可不填。</w:t>
      </w:r>
    </w:p>
    <w:p w14:paraId="5913EA8E" w14:textId="77777777" w:rsidR="004F0CEE" w:rsidRDefault="00000000">
      <w:pPr>
        <w:widowControl/>
        <w:jc w:val="left"/>
        <w:rPr>
          <w:color w:val="333333"/>
          <w:szCs w:val="21"/>
          <w:shd w:val="clear" w:color="auto" w:fill="FFFFFF"/>
        </w:rPr>
      </w:pPr>
      <w:r>
        <w:rPr>
          <w:color w:val="333333"/>
          <w:szCs w:val="21"/>
          <w:shd w:val="clear" w:color="auto" w:fill="FFFFFF"/>
        </w:rPr>
        <w:br w:type="page"/>
      </w:r>
    </w:p>
    <w:p w14:paraId="475C96CA" w14:textId="77777777" w:rsidR="004F0CEE" w:rsidRDefault="00000000">
      <w:pPr>
        <w:pStyle w:val="afff5"/>
        <w:shd w:val="clear" w:color="auto" w:fill="FFFFFF"/>
        <w:spacing w:before="30" w:beforeAutospacing="0" w:after="30" w:afterAutospacing="0"/>
        <w:jc w:val="center"/>
        <w:rPr>
          <w:rStyle w:val="affff7"/>
          <w:rFonts w:hint="eastAsia"/>
          <w:sz w:val="36"/>
          <w:szCs w:val="36"/>
        </w:rPr>
      </w:pPr>
      <w:r>
        <w:rPr>
          <w:rStyle w:val="affff7"/>
          <w:rFonts w:hint="eastAsia"/>
          <w:sz w:val="36"/>
          <w:szCs w:val="36"/>
        </w:rPr>
        <w:lastRenderedPageBreak/>
        <w:t>产品成本占比承诺函</w:t>
      </w:r>
    </w:p>
    <w:p w14:paraId="4611A05E" w14:textId="77777777" w:rsidR="004F0CEE" w:rsidRDefault="004F0CEE">
      <w:pPr>
        <w:pStyle w:val="afff5"/>
        <w:shd w:val="clear" w:color="auto" w:fill="FFFFFF"/>
        <w:spacing w:before="30" w:beforeAutospacing="0" w:after="30" w:afterAutospacing="0"/>
        <w:rPr>
          <w:rStyle w:val="affff7"/>
          <w:rFonts w:hint="eastAsia"/>
          <w:sz w:val="36"/>
          <w:szCs w:val="36"/>
        </w:rPr>
      </w:pPr>
    </w:p>
    <w:p w14:paraId="2D421FF3" w14:textId="77777777" w:rsidR="004F0CEE" w:rsidRDefault="00000000">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5CD07309" w14:textId="77777777" w:rsidR="004F0CEE" w:rsidRDefault="00000000">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43D9FE3B" w14:textId="77777777" w:rsidR="004F0CEE" w:rsidRDefault="004F0CEE">
      <w:pPr>
        <w:widowControl/>
        <w:spacing w:line="360" w:lineRule="auto"/>
        <w:ind w:firstLineChars="200" w:firstLine="480"/>
        <w:jc w:val="left"/>
        <w:rPr>
          <w:color w:val="000000"/>
          <w:sz w:val="24"/>
        </w:rPr>
      </w:pPr>
    </w:p>
    <w:p w14:paraId="1CFAEEBC" w14:textId="77777777" w:rsidR="004F0CEE" w:rsidRDefault="00000000">
      <w:pPr>
        <w:pStyle w:val="afff5"/>
        <w:shd w:val="clear" w:color="auto" w:fill="FFFFFF"/>
        <w:wordWrap w:val="0"/>
        <w:spacing w:before="0" w:beforeAutospacing="0" w:after="0" w:afterAutospacing="0" w:line="360" w:lineRule="auto"/>
        <w:ind w:right="1200"/>
        <w:jc w:val="right"/>
        <w:rPr>
          <w:rFonts w:hint="eastAsia"/>
          <w:color w:val="333333"/>
        </w:rPr>
      </w:pPr>
      <w:r>
        <w:rPr>
          <w:rFonts w:hint="eastAsia"/>
          <w:color w:val="333333"/>
          <w:shd w:val="clear" w:color="auto" w:fill="FFFFFF"/>
        </w:rPr>
        <w:t>公司（单位）名称（盖章）：</w:t>
      </w:r>
      <w:r>
        <w:rPr>
          <w:rFonts w:hint="eastAsia"/>
          <w:color w:val="333333"/>
        </w:rPr>
        <w:t xml:space="preserve">  </w:t>
      </w:r>
    </w:p>
    <w:p w14:paraId="61A558D8" w14:textId="77777777" w:rsidR="004F0CEE" w:rsidRDefault="00000000">
      <w:pPr>
        <w:widowControl/>
        <w:wordWrap w:val="0"/>
        <w:spacing w:line="360" w:lineRule="auto"/>
        <w:ind w:right="1200" w:firstLineChars="200" w:firstLine="480"/>
        <w:jc w:val="right"/>
        <w:rPr>
          <w:color w:val="000000"/>
          <w:sz w:val="24"/>
        </w:rPr>
      </w:pPr>
      <w:r>
        <w:rPr>
          <w:rFonts w:hint="eastAsia"/>
          <w:color w:val="333333"/>
          <w:sz w:val="24"/>
          <w:shd w:val="clear" w:color="auto" w:fill="FFFFFF"/>
        </w:rPr>
        <w:t>日</w:t>
      </w:r>
      <w:r>
        <w:rPr>
          <w:rFonts w:hint="eastAsia"/>
          <w:color w:val="333333"/>
          <w:sz w:val="24"/>
          <w:shd w:val="clear" w:color="auto" w:fill="FFFFFF"/>
        </w:rPr>
        <w:t xml:space="preserve"> </w:t>
      </w:r>
      <w:r>
        <w:rPr>
          <w:rFonts w:hint="eastAsia"/>
          <w:color w:val="333333"/>
          <w:sz w:val="24"/>
          <w:shd w:val="clear" w:color="auto" w:fill="FFFFFF"/>
        </w:rPr>
        <w:t>期：</w:t>
      </w:r>
      <w:r>
        <w:rPr>
          <w:rFonts w:hint="eastAsia"/>
          <w:color w:val="333333"/>
          <w:sz w:val="24"/>
          <w:shd w:val="clear" w:color="auto" w:fill="FFFFFF"/>
        </w:rPr>
        <w:t xml:space="preserve">   </w:t>
      </w:r>
      <w:r>
        <w:rPr>
          <w:rFonts w:ascii="宋体" w:hAnsi="宋体" w:cs="宋体" w:hint="eastAsia"/>
          <w:color w:val="333333"/>
          <w:sz w:val="24"/>
          <w:shd w:val="clear" w:color="auto" w:fill="FFFFFF"/>
        </w:rPr>
        <w:t>年</w:t>
      </w:r>
      <w:r>
        <w:rPr>
          <w:rFonts w:hint="eastAsia"/>
          <w:color w:val="333333"/>
          <w:sz w:val="24"/>
          <w:shd w:val="clear" w:color="auto" w:fill="FFFFFF"/>
        </w:rPr>
        <w:t xml:space="preserve">    </w:t>
      </w:r>
      <w:r>
        <w:rPr>
          <w:rFonts w:ascii="宋体" w:hAnsi="宋体" w:cs="宋体" w:hint="eastAsia"/>
          <w:color w:val="333333"/>
          <w:sz w:val="24"/>
          <w:shd w:val="clear" w:color="auto" w:fill="FFFFFF"/>
        </w:rPr>
        <w:t>月</w:t>
      </w:r>
      <w:r>
        <w:rPr>
          <w:rFonts w:hint="eastAsia"/>
          <w:color w:val="333333"/>
          <w:sz w:val="24"/>
          <w:shd w:val="clear" w:color="auto" w:fill="FFFFFF"/>
        </w:rPr>
        <w:t xml:space="preserve">    </w:t>
      </w:r>
      <w:r>
        <w:rPr>
          <w:rFonts w:ascii="宋体" w:hAnsi="宋体" w:cs="宋体" w:hint="eastAsia"/>
          <w:color w:val="333333"/>
          <w:sz w:val="24"/>
          <w:shd w:val="clear" w:color="auto" w:fill="FFFFFF"/>
        </w:rPr>
        <w:t>日</w:t>
      </w:r>
      <w:r>
        <w:rPr>
          <w:rFonts w:hint="eastAsia"/>
          <w:color w:val="333333"/>
          <w:sz w:val="24"/>
          <w:shd w:val="clear" w:color="auto" w:fill="FFFFFF"/>
        </w:rPr>
        <w:t xml:space="preserve">    </w:t>
      </w:r>
    </w:p>
    <w:p w14:paraId="445D40C9" w14:textId="77777777" w:rsidR="004F0CEE" w:rsidRDefault="004F0CEE">
      <w:pPr>
        <w:autoSpaceDE w:val="0"/>
        <w:autoSpaceDN w:val="0"/>
        <w:adjustRightInd w:val="0"/>
        <w:snapToGrid w:val="0"/>
        <w:spacing w:before="25" w:after="25" w:line="360" w:lineRule="auto"/>
        <w:ind w:right="360" w:firstLineChars="200" w:firstLine="420"/>
        <w:jc w:val="left"/>
        <w:rPr>
          <w:color w:val="333333"/>
          <w:szCs w:val="21"/>
          <w:shd w:val="clear" w:color="auto" w:fill="FFFFFF"/>
        </w:rPr>
      </w:pPr>
    </w:p>
    <w:p w14:paraId="5D08D847" w14:textId="77777777" w:rsidR="004F0CEE" w:rsidRDefault="00000000">
      <w:pPr>
        <w:tabs>
          <w:tab w:val="left" w:pos="360"/>
        </w:tabs>
        <w:snapToGrid w:val="0"/>
        <w:spacing w:line="360" w:lineRule="auto"/>
        <w:outlineLvl w:val="1"/>
        <w:rPr>
          <w:sz w:val="24"/>
        </w:rPr>
      </w:pPr>
      <w:r>
        <w:rPr>
          <w:sz w:val="24"/>
          <w:szCs w:val="20"/>
        </w:rPr>
        <w:br w:type="page"/>
      </w:r>
      <w:bookmarkStart w:id="2729" w:name="_Toc198195135"/>
      <w:r>
        <w:rPr>
          <w:sz w:val="24"/>
        </w:rPr>
        <w:lastRenderedPageBreak/>
        <w:t>1</w:t>
      </w:r>
      <w:r>
        <w:rPr>
          <w:rFonts w:hint="eastAsia"/>
          <w:sz w:val="24"/>
        </w:rPr>
        <w:t>2</w:t>
      </w:r>
      <w:r>
        <w:rPr>
          <w:sz w:val="24"/>
        </w:rPr>
        <w:t xml:space="preserve">  </w:t>
      </w:r>
      <w:r>
        <w:rPr>
          <w:rFonts w:hint="eastAsia"/>
          <w:sz w:val="24"/>
        </w:rPr>
        <w:t>竞争性磋商文件要求提供或供应商认为应附的其他材料</w:t>
      </w:r>
      <w:bookmarkEnd w:id="2729"/>
    </w:p>
    <w:p w14:paraId="1D770861" w14:textId="77777777" w:rsidR="004F0CEE" w:rsidRDefault="00000000">
      <w:pPr>
        <w:tabs>
          <w:tab w:val="left" w:pos="360"/>
        </w:tabs>
        <w:snapToGrid w:val="0"/>
        <w:spacing w:line="360" w:lineRule="auto"/>
        <w:outlineLvl w:val="1"/>
        <w:rPr>
          <w:sz w:val="24"/>
        </w:rPr>
      </w:pPr>
      <w:bookmarkStart w:id="2730" w:name="_Toc198195136"/>
      <w:r>
        <w:rPr>
          <w:rFonts w:hint="eastAsia"/>
          <w:sz w:val="24"/>
        </w:rPr>
        <w:t>12-1</w:t>
      </w:r>
      <w:r>
        <w:rPr>
          <w:rFonts w:ascii="DejaVuSans" w:hAnsi="DejaVuSans"/>
          <w:color w:val="000000"/>
        </w:rPr>
        <w:t xml:space="preserve"> </w:t>
      </w:r>
      <w:r>
        <w:rPr>
          <w:sz w:val="24"/>
        </w:rPr>
        <w:t>供应商信息采集表</w:t>
      </w:r>
      <w:bookmarkEnd w:id="2730"/>
    </w:p>
    <w:tbl>
      <w:tblPr>
        <w:tblStyle w:val="afffb"/>
        <w:tblW w:w="0" w:type="auto"/>
        <w:tblLook w:val="04A0" w:firstRow="1" w:lastRow="0" w:firstColumn="1" w:lastColumn="0" w:noHBand="0" w:noVBand="1"/>
      </w:tblPr>
      <w:tblGrid>
        <w:gridCol w:w="3020"/>
        <w:gridCol w:w="3021"/>
        <w:gridCol w:w="3021"/>
      </w:tblGrid>
      <w:tr w:rsidR="004F0CEE" w14:paraId="056F2C73" w14:textId="77777777">
        <w:tc>
          <w:tcPr>
            <w:tcW w:w="3020" w:type="dxa"/>
            <w:vAlign w:val="center"/>
          </w:tcPr>
          <w:p w14:paraId="34F775F7" w14:textId="77777777" w:rsidR="004F0CEE" w:rsidRDefault="00000000">
            <w:pPr>
              <w:tabs>
                <w:tab w:val="left" w:pos="360"/>
              </w:tabs>
              <w:snapToGrid w:val="0"/>
              <w:spacing w:line="360" w:lineRule="auto"/>
              <w:jc w:val="center"/>
              <w:outlineLvl w:val="1"/>
              <w:rPr>
                <w:sz w:val="24"/>
              </w:rPr>
            </w:pPr>
            <w:bookmarkStart w:id="2731" w:name="_Toc198195137"/>
            <w:r>
              <w:rPr>
                <w:rFonts w:hint="eastAsia"/>
                <w:sz w:val="24"/>
              </w:rPr>
              <w:t>供应商名称</w:t>
            </w:r>
            <w:bookmarkEnd w:id="2731"/>
          </w:p>
        </w:tc>
        <w:tc>
          <w:tcPr>
            <w:tcW w:w="3021" w:type="dxa"/>
            <w:vAlign w:val="center"/>
          </w:tcPr>
          <w:p w14:paraId="147560AC" w14:textId="77777777" w:rsidR="004F0CEE" w:rsidRDefault="00000000">
            <w:pPr>
              <w:tabs>
                <w:tab w:val="left" w:pos="360"/>
              </w:tabs>
              <w:snapToGrid w:val="0"/>
              <w:spacing w:line="360" w:lineRule="auto"/>
              <w:jc w:val="center"/>
              <w:outlineLvl w:val="1"/>
              <w:rPr>
                <w:sz w:val="24"/>
              </w:rPr>
            </w:pPr>
            <w:bookmarkStart w:id="2732" w:name="_Toc198195138"/>
            <w:r>
              <w:rPr>
                <w:rFonts w:hint="eastAsia"/>
                <w:sz w:val="24"/>
              </w:rPr>
              <w:t>供应商所属性别</w:t>
            </w:r>
            <w:bookmarkEnd w:id="2732"/>
          </w:p>
        </w:tc>
        <w:tc>
          <w:tcPr>
            <w:tcW w:w="3021" w:type="dxa"/>
            <w:vAlign w:val="center"/>
          </w:tcPr>
          <w:p w14:paraId="760A5516" w14:textId="77777777" w:rsidR="004F0CEE" w:rsidRDefault="00000000">
            <w:pPr>
              <w:tabs>
                <w:tab w:val="left" w:pos="360"/>
              </w:tabs>
              <w:snapToGrid w:val="0"/>
              <w:spacing w:line="360" w:lineRule="auto"/>
              <w:jc w:val="center"/>
              <w:outlineLvl w:val="1"/>
              <w:rPr>
                <w:sz w:val="24"/>
              </w:rPr>
            </w:pPr>
            <w:bookmarkStart w:id="2733" w:name="_Toc198195139"/>
            <w:r>
              <w:rPr>
                <w:rFonts w:hint="eastAsia"/>
                <w:sz w:val="24"/>
              </w:rPr>
              <w:t>外伤投资类型</w:t>
            </w:r>
            <w:bookmarkEnd w:id="2733"/>
          </w:p>
        </w:tc>
      </w:tr>
      <w:tr w:rsidR="004F0CEE" w14:paraId="7B8B3907" w14:textId="77777777">
        <w:tc>
          <w:tcPr>
            <w:tcW w:w="3020" w:type="dxa"/>
            <w:vAlign w:val="center"/>
          </w:tcPr>
          <w:p w14:paraId="1508EA35" w14:textId="77777777" w:rsidR="004F0CEE" w:rsidRDefault="004F0CEE">
            <w:pPr>
              <w:tabs>
                <w:tab w:val="left" w:pos="360"/>
              </w:tabs>
              <w:snapToGrid w:val="0"/>
              <w:spacing w:line="360" w:lineRule="auto"/>
              <w:outlineLvl w:val="1"/>
              <w:rPr>
                <w:sz w:val="24"/>
              </w:rPr>
            </w:pPr>
          </w:p>
        </w:tc>
        <w:tc>
          <w:tcPr>
            <w:tcW w:w="3021" w:type="dxa"/>
            <w:vAlign w:val="center"/>
          </w:tcPr>
          <w:p w14:paraId="120DB019" w14:textId="77777777" w:rsidR="004F0CEE" w:rsidRDefault="004F0CEE">
            <w:pPr>
              <w:tabs>
                <w:tab w:val="left" w:pos="360"/>
              </w:tabs>
              <w:snapToGrid w:val="0"/>
              <w:spacing w:line="360" w:lineRule="auto"/>
              <w:outlineLvl w:val="1"/>
              <w:rPr>
                <w:sz w:val="24"/>
              </w:rPr>
            </w:pPr>
          </w:p>
        </w:tc>
        <w:tc>
          <w:tcPr>
            <w:tcW w:w="3021" w:type="dxa"/>
            <w:vAlign w:val="center"/>
          </w:tcPr>
          <w:p w14:paraId="32297571" w14:textId="77777777" w:rsidR="004F0CEE" w:rsidRDefault="004F0CEE">
            <w:pPr>
              <w:tabs>
                <w:tab w:val="left" w:pos="360"/>
              </w:tabs>
              <w:snapToGrid w:val="0"/>
              <w:spacing w:line="360" w:lineRule="auto"/>
              <w:outlineLvl w:val="1"/>
              <w:rPr>
                <w:sz w:val="24"/>
              </w:rPr>
            </w:pPr>
          </w:p>
        </w:tc>
      </w:tr>
      <w:tr w:rsidR="004F0CEE" w14:paraId="312F7DB5" w14:textId="77777777">
        <w:tc>
          <w:tcPr>
            <w:tcW w:w="3020" w:type="dxa"/>
            <w:vAlign w:val="center"/>
          </w:tcPr>
          <w:p w14:paraId="2717BE9A" w14:textId="77777777" w:rsidR="004F0CEE" w:rsidRDefault="004F0CEE">
            <w:pPr>
              <w:tabs>
                <w:tab w:val="left" w:pos="360"/>
              </w:tabs>
              <w:snapToGrid w:val="0"/>
              <w:spacing w:line="360" w:lineRule="auto"/>
              <w:outlineLvl w:val="1"/>
              <w:rPr>
                <w:sz w:val="24"/>
              </w:rPr>
            </w:pPr>
          </w:p>
        </w:tc>
        <w:tc>
          <w:tcPr>
            <w:tcW w:w="3021" w:type="dxa"/>
            <w:vAlign w:val="center"/>
          </w:tcPr>
          <w:p w14:paraId="54F7D390" w14:textId="77777777" w:rsidR="004F0CEE" w:rsidRDefault="004F0CEE">
            <w:pPr>
              <w:tabs>
                <w:tab w:val="left" w:pos="360"/>
              </w:tabs>
              <w:snapToGrid w:val="0"/>
              <w:spacing w:line="360" w:lineRule="auto"/>
              <w:outlineLvl w:val="1"/>
              <w:rPr>
                <w:sz w:val="24"/>
              </w:rPr>
            </w:pPr>
          </w:p>
        </w:tc>
        <w:tc>
          <w:tcPr>
            <w:tcW w:w="3021" w:type="dxa"/>
            <w:vAlign w:val="center"/>
          </w:tcPr>
          <w:p w14:paraId="427C2F4D" w14:textId="77777777" w:rsidR="004F0CEE" w:rsidRDefault="004F0CEE">
            <w:pPr>
              <w:tabs>
                <w:tab w:val="left" w:pos="360"/>
              </w:tabs>
              <w:snapToGrid w:val="0"/>
              <w:spacing w:line="360" w:lineRule="auto"/>
              <w:outlineLvl w:val="1"/>
              <w:rPr>
                <w:sz w:val="24"/>
              </w:rPr>
            </w:pPr>
          </w:p>
        </w:tc>
      </w:tr>
      <w:tr w:rsidR="004F0CEE" w14:paraId="04AF6476" w14:textId="77777777">
        <w:tc>
          <w:tcPr>
            <w:tcW w:w="3020" w:type="dxa"/>
            <w:vAlign w:val="center"/>
          </w:tcPr>
          <w:p w14:paraId="05F64F57" w14:textId="77777777" w:rsidR="004F0CEE" w:rsidRDefault="004F0CEE">
            <w:pPr>
              <w:tabs>
                <w:tab w:val="left" w:pos="360"/>
              </w:tabs>
              <w:snapToGrid w:val="0"/>
              <w:spacing w:line="360" w:lineRule="auto"/>
              <w:outlineLvl w:val="1"/>
              <w:rPr>
                <w:sz w:val="24"/>
              </w:rPr>
            </w:pPr>
          </w:p>
        </w:tc>
        <w:tc>
          <w:tcPr>
            <w:tcW w:w="3021" w:type="dxa"/>
            <w:vAlign w:val="center"/>
          </w:tcPr>
          <w:p w14:paraId="554E7420" w14:textId="77777777" w:rsidR="004F0CEE" w:rsidRDefault="004F0CEE">
            <w:pPr>
              <w:tabs>
                <w:tab w:val="left" w:pos="360"/>
              </w:tabs>
              <w:snapToGrid w:val="0"/>
              <w:spacing w:line="360" w:lineRule="auto"/>
              <w:outlineLvl w:val="1"/>
              <w:rPr>
                <w:sz w:val="24"/>
              </w:rPr>
            </w:pPr>
          </w:p>
        </w:tc>
        <w:tc>
          <w:tcPr>
            <w:tcW w:w="3021" w:type="dxa"/>
            <w:vAlign w:val="center"/>
          </w:tcPr>
          <w:p w14:paraId="3DC9E051" w14:textId="77777777" w:rsidR="004F0CEE" w:rsidRDefault="004F0CEE">
            <w:pPr>
              <w:tabs>
                <w:tab w:val="left" w:pos="360"/>
              </w:tabs>
              <w:snapToGrid w:val="0"/>
              <w:spacing w:line="360" w:lineRule="auto"/>
              <w:outlineLvl w:val="1"/>
              <w:rPr>
                <w:sz w:val="24"/>
              </w:rPr>
            </w:pPr>
          </w:p>
        </w:tc>
      </w:tr>
    </w:tbl>
    <w:p w14:paraId="66F79637" w14:textId="77777777" w:rsidR="004F0CEE" w:rsidRDefault="004F0CEE">
      <w:pPr>
        <w:tabs>
          <w:tab w:val="left" w:pos="360"/>
        </w:tabs>
        <w:snapToGrid w:val="0"/>
        <w:spacing w:line="360" w:lineRule="auto"/>
        <w:outlineLvl w:val="1"/>
        <w:rPr>
          <w:sz w:val="24"/>
        </w:rPr>
      </w:pPr>
    </w:p>
    <w:p w14:paraId="10484D17" w14:textId="77777777" w:rsidR="004F0CEE" w:rsidRDefault="00000000">
      <w:pPr>
        <w:spacing w:line="276" w:lineRule="auto"/>
        <w:rPr>
          <w:sz w:val="24"/>
        </w:rPr>
      </w:pPr>
      <w:r>
        <w:rPr>
          <w:rFonts w:hint="eastAsia"/>
          <w:sz w:val="24"/>
        </w:rPr>
        <w:t>注：</w:t>
      </w:r>
      <w:r>
        <w:rPr>
          <w:rFonts w:hint="eastAsia"/>
          <w:sz w:val="24"/>
        </w:rPr>
        <w:t>1.</w:t>
      </w:r>
      <w:r>
        <w:rPr>
          <w:rFonts w:hint="eastAsia"/>
          <w:sz w:val="24"/>
        </w:rPr>
        <w:t>供应商如为联合体，则应填写联合体各成员信息。</w:t>
      </w:r>
    </w:p>
    <w:p w14:paraId="500EDA5A" w14:textId="77777777" w:rsidR="004F0CEE" w:rsidRDefault="00000000">
      <w:pPr>
        <w:spacing w:line="276" w:lineRule="auto"/>
        <w:ind w:leftChars="200" w:left="660" w:hangingChars="100" w:hanging="240"/>
        <w:rPr>
          <w:sz w:val="24"/>
        </w:rPr>
      </w:pPr>
      <w:r>
        <w:rPr>
          <w:rFonts w:hint="eastAsia"/>
          <w:sz w:val="24"/>
        </w:rPr>
        <w:t>2.</w:t>
      </w:r>
      <w:r>
        <w:rPr>
          <w:rFonts w:hint="eastAsia"/>
          <w:sz w:val="24"/>
        </w:rPr>
        <w:t>供应商所属性别请填写“男”或“女”，指拥有供应商</w:t>
      </w:r>
      <w:r>
        <w:rPr>
          <w:rFonts w:hint="eastAsia"/>
          <w:sz w:val="24"/>
        </w:rPr>
        <w:t xml:space="preserve"> 51%</w:t>
      </w:r>
      <w:r>
        <w:rPr>
          <w:rFonts w:hint="eastAsia"/>
          <w:sz w:val="24"/>
        </w:rPr>
        <w:t>以上绝对所有权的性别；绝对所有权拥有者可以是一个人，也可以是多人合计计算。</w:t>
      </w:r>
    </w:p>
    <w:p w14:paraId="2E0F010E" w14:textId="77777777" w:rsidR="004F0CEE" w:rsidRDefault="00000000">
      <w:pPr>
        <w:spacing w:line="276" w:lineRule="auto"/>
        <w:ind w:firstLineChars="200" w:firstLine="480"/>
        <w:rPr>
          <w:sz w:val="24"/>
        </w:rPr>
      </w:pPr>
      <w:r>
        <w:rPr>
          <w:rFonts w:hint="eastAsia"/>
          <w:sz w:val="24"/>
        </w:rPr>
        <w:t>3.</w:t>
      </w:r>
      <w:r>
        <w:rPr>
          <w:rFonts w:hint="eastAsia"/>
          <w:sz w:val="24"/>
        </w:rPr>
        <w:t>外商投资类型请填写“外商单独投资”、“外商部分投资”或“内资”。</w:t>
      </w:r>
    </w:p>
    <w:p w14:paraId="5960B2DF" w14:textId="77777777" w:rsidR="004F0CEE" w:rsidRDefault="00000000">
      <w:pPr>
        <w:widowControl/>
        <w:jc w:val="left"/>
        <w:rPr>
          <w:sz w:val="24"/>
        </w:rPr>
      </w:pPr>
      <w:r>
        <w:rPr>
          <w:sz w:val="24"/>
        </w:rPr>
        <w:br w:type="page"/>
      </w:r>
    </w:p>
    <w:p w14:paraId="714CF15C" w14:textId="77777777" w:rsidR="004F0CEE" w:rsidRDefault="00000000">
      <w:pPr>
        <w:autoSpaceDE w:val="0"/>
        <w:autoSpaceDN w:val="0"/>
        <w:adjustRightInd w:val="0"/>
        <w:spacing w:line="360" w:lineRule="auto"/>
        <w:rPr>
          <w:sz w:val="24"/>
        </w:rPr>
      </w:pPr>
      <w:r>
        <w:rPr>
          <w:rFonts w:hint="eastAsia"/>
          <w:sz w:val="24"/>
        </w:rPr>
        <w:lastRenderedPageBreak/>
        <w:t xml:space="preserve">12-2  </w:t>
      </w:r>
      <w:r>
        <w:rPr>
          <w:rFonts w:hint="eastAsia"/>
          <w:sz w:val="24"/>
        </w:rPr>
        <w:t>其他材料</w:t>
      </w:r>
    </w:p>
    <w:p w14:paraId="2BCA4C55" w14:textId="77777777" w:rsidR="004F0CEE" w:rsidRDefault="00000000">
      <w:pPr>
        <w:spacing w:line="360" w:lineRule="auto"/>
        <w:rPr>
          <w:sz w:val="24"/>
        </w:rPr>
      </w:pPr>
      <w:r>
        <w:rPr>
          <w:sz w:val="24"/>
        </w:rPr>
        <w:t>同类项目业绩，企业实力，拟派团队人员情况，对项目重点、难点分析及措施，项目施工方案，项目施工进度控制及保障方案，安全和绿色施工保障方案，紧急情况处理方案及抵抗风险的措施方案等</w:t>
      </w:r>
      <w:r>
        <w:rPr>
          <w:rFonts w:hint="eastAsia"/>
          <w:sz w:val="24"/>
        </w:rPr>
        <w:t>。</w:t>
      </w:r>
    </w:p>
    <w:p w14:paraId="43E43598" w14:textId="77777777" w:rsidR="004F0CEE" w:rsidRDefault="004F0CEE">
      <w:pPr>
        <w:spacing w:line="360" w:lineRule="auto"/>
        <w:rPr>
          <w:sz w:val="24"/>
        </w:rPr>
      </w:pPr>
    </w:p>
    <w:p w14:paraId="32D00B7C" w14:textId="77777777" w:rsidR="004F0CEE" w:rsidRDefault="004F0CEE">
      <w:pPr>
        <w:spacing w:line="360" w:lineRule="auto"/>
        <w:rPr>
          <w:sz w:val="24"/>
        </w:rPr>
      </w:pPr>
    </w:p>
    <w:p w14:paraId="51265D7E" w14:textId="77777777" w:rsidR="004F0CEE" w:rsidRDefault="00000000">
      <w:pPr>
        <w:widowControl/>
        <w:jc w:val="left"/>
        <w:rPr>
          <w:sz w:val="24"/>
        </w:rPr>
      </w:pPr>
      <w:r>
        <w:rPr>
          <w:sz w:val="24"/>
        </w:rPr>
        <w:br w:type="page"/>
      </w:r>
    </w:p>
    <w:p w14:paraId="6D587A89" w14:textId="77777777" w:rsidR="004F0CEE" w:rsidRDefault="00000000">
      <w:pPr>
        <w:tabs>
          <w:tab w:val="left" w:pos="360"/>
        </w:tabs>
        <w:snapToGrid w:val="0"/>
        <w:spacing w:line="360" w:lineRule="auto"/>
        <w:outlineLvl w:val="1"/>
        <w:rPr>
          <w:b/>
          <w:sz w:val="24"/>
        </w:rPr>
      </w:pPr>
      <w:r>
        <w:rPr>
          <w:rFonts w:hint="eastAsia"/>
          <w:b/>
          <w:sz w:val="24"/>
        </w:rPr>
        <w:lastRenderedPageBreak/>
        <w:t xml:space="preserve">12-2-1 </w:t>
      </w:r>
      <w:r>
        <w:rPr>
          <w:b/>
          <w:sz w:val="24"/>
        </w:rPr>
        <w:t>拟派团队人员情况</w:t>
      </w:r>
    </w:p>
    <w:tbl>
      <w:tblPr>
        <w:tblStyle w:val="afffb"/>
        <w:tblW w:w="0" w:type="auto"/>
        <w:jc w:val="center"/>
        <w:tblLook w:val="04A0" w:firstRow="1" w:lastRow="0" w:firstColumn="1" w:lastColumn="0" w:noHBand="0" w:noVBand="1"/>
      </w:tblPr>
      <w:tblGrid>
        <w:gridCol w:w="704"/>
        <w:gridCol w:w="992"/>
        <w:gridCol w:w="1276"/>
        <w:gridCol w:w="992"/>
        <w:gridCol w:w="1134"/>
        <w:gridCol w:w="2669"/>
        <w:gridCol w:w="1295"/>
      </w:tblGrid>
      <w:tr w:rsidR="004F0CEE" w14:paraId="74FF0A5C" w14:textId="77777777">
        <w:trPr>
          <w:jc w:val="center"/>
        </w:trPr>
        <w:tc>
          <w:tcPr>
            <w:tcW w:w="704" w:type="dxa"/>
          </w:tcPr>
          <w:p w14:paraId="29F513E4" w14:textId="77777777" w:rsidR="004F0CEE" w:rsidRDefault="00000000">
            <w:pPr>
              <w:tabs>
                <w:tab w:val="left" w:pos="360"/>
              </w:tabs>
              <w:snapToGrid w:val="0"/>
              <w:spacing w:line="360" w:lineRule="auto"/>
              <w:outlineLvl w:val="1"/>
              <w:rPr>
                <w:b/>
                <w:sz w:val="24"/>
              </w:rPr>
            </w:pPr>
            <w:r>
              <w:rPr>
                <w:rFonts w:hint="eastAsia"/>
                <w:b/>
                <w:sz w:val="24"/>
              </w:rPr>
              <w:t>序号</w:t>
            </w:r>
          </w:p>
        </w:tc>
        <w:tc>
          <w:tcPr>
            <w:tcW w:w="992" w:type="dxa"/>
          </w:tcPr>
          <w:p w14:paraId="3A08D39E" w14:textId="77777777" w:rsidR="004F0CEE" w:rsidRDefault="00000000">
            <w:pPr>
              <w:tabs>
                <w:tab w:val="left" w:pos="360"/>
              </w:tabs>
              <w:snapToGrid w:val="0"/>
              <w:spacing w:line="360" w:lineRule="auto"/>
              <w:outlineLvl w:val="1"/>
              <w:rPr>
                <w:b/>
                <w:sz w:val="24"/>
              </w:rPr>
            </w:pPr>
            <w:r>
              <w:rPr>
                <w:rFonts w:hint="eastAsia"/>
                <w:b/>
                <w:sz w:val="24"/>
              </w:rPr>
              <w:t>姓名</w:t>
            </w:r>
          </w:p>
        </w:tc>
        <w:tc>
          <w:tcPr>
            <w:tcW w:w="1276" w:type="dxa"/>
          </w:tcPr>
          <w:p w14:paraId="7FAB1A4E" w14:textId="77777777" w:rsidR="004F0CEE" w:rsidRDefault="00000000">
            <w:pPr>
              <w:tabs>
                <w:tab w:val="left" w:pos="360"/>
              </w:tabs>
              <w:snapToGrid w:val="0"/>
              <w:spacing w:line="360" w:lineRule="auto"/>
              <w:outlineLvl w:val="1"/>
              <w:rPr>
                <w:b/>
                <w:sz w:val="24"/>
              </w:rPr>
            </w:pPr>
            <w:r>
              <w:rPr>
                <w:rFonts w:hint="eastAsia"/>
                <w:b/>
                <w:sz w:val="24"/>
              </w:rPr>
              <w:t>拟任职位</w:t>
            </w:r>
          </w:p>
        </w:tc>
        <w:tc>
          <w:tcPr>
            <w:tcW w:w="992" w:type="dxa"/>
          </w:tcPr>
          <w:p w14:paraId="621D0E3B" w14:textId="77777777" w:rsidR="004F0CEE" w:rsidRDefault="00000000">
            <w:pPr>
              <w:tabs>
                <w:tab w:val="left" w:pos="360"/>
              </w:tabs>
              <w:snapToGrid w:val="0"/>
              <w:spacing w:line="360" w:lineRule="auto"/>
              <w:outlineLvl w:val="1"/>
              <w:rPr>
                <w:b/>
                <w:sz w:val="24"/>
              </w:rPr>
            </w:pPr>
            <w:r>
              <w:rPr>
                <w:rFonts w:hint="eastAsia"/>
                <w:b/>
                <w:sz w:val="24"/>
              </w:rPr>
              <w:t>学历</w:t>
            </w:r>
          </w:p>
        </w:tc>
        <w:tc>
          <w:tcPr>
            <w:tcW w:w="1134" w:type="dxa"/>
          </w:tcPr>
          <w:p w14:paraId="0FB7DCDB" w14:textId="77777777" w:rsidR="004F0CEE" w:rsidRDefault="00000000">
            <w:pPr>
              <w:tabs>
                <w:tab w:val="left" w:pos="360"/>
              </w:tabs>
              <w:snapToGrid w:val="0"/>
              <w:spacing w:line="360" w:lineRule="auto"/>
              <w:outlineLvl w:val="1"/>
              <w:rPr>
                <w:b/>
                <w:sz w:val="24"/>
              </w:rPr>
            </w:pPr>
            <w:r>
              <w:rPr>
                <w:rFonts w:hint="eastAsia"/>
                <w:b/>
                <w:sz w:val="24"/>
              </w:rPr>
              <w:t>专业</w:t>
            </w:r>
          </w:p>
        </w:tc>
        <w:tc>
          <w:tcPr>
            <w:tcW w:w="2669" w:type="dxa"/>
          </w:tcPr>
          <w:p w14:paraId="1BA074DC" w14:textId="77777777" w:rsidR="004F0CEE" w:rsidRDefault="00000000">
            <w:pPr>
              <w:tabs>
                <w:tab w:val="left" w:pos="360"/>
              </w:tabs>
              <w:snapToGrid w:val="0"/>
              <w:spacing w:line="360" w:lineRule="auto"/>
              <w:outlineLvl w:val="1"/>
              <w:rPr>
                <w:b/>
                <w:sz w:val="24"/>
              </w:rPr>
            </w:pPr>
            <w:r>
              <w:rPr>
                <w:rFonts w:hint="eastAsia"/>
                <w:b/>
                <w:sz w:val="24"/>
              </w:rPr>
              <w:t>职称</w:t>
            </w:r>
            <w:r>
              <w:rPr>
                <w:rFonts w:hint="eastAsia"/>
                <w:b/>
                <w:sz w:val="24"/>
              </w:rPr>
              <w:t>/</w:t>
            </w:r>
            <w:r>
              <w:rPr>
                <w:rFonts w:hint="eastAsia"/>
                <w:b/>
                <w:sz w:val="24"/>
              </w:rPr>
              <w:t>资格证书（如有）</w:t>
            </w:r>
          </w:p>
        </w:tc>
        <w:tc>
          <w:tcPr>
            <w:tcW w:w="1295" w:type="dxa"/>
          </w:tcPr>
          <w:p w14:paraId="75AFD158" w14:textId="77777777" w:rsidR="004F0CEE" w:rsidRDefault="00000000">
            <w:pPr>
              <w:tabs>
                <w:tab w:val="left" w:pos="360"/>
              </w:tabs>
              <w:snapToGrid w:val="0"/>
              <w:spacing w:line="360" w:lineRule="auto"/>
              <w:outlineLvl w:val="1"/>
              <w:rPr>
                <w:b/>
                <w:sz w:val="24"/>
              </w:rPr>
            </w:pPr>
            <w:r>
              <w:rPr>
                <w:rFonts w:hint="eastAsia"/>
                <w:b/>
                <w:sz w:val="24"/>
              </w:rPr>
              <w:t>备注</w:t>
            </w:r>
          </w:p>
        </w:tc>
      </w:tr>
      <w:tr w:rsidR="004F0CEE" w14:paraId="1BCAF0FB" w14:textId="77777777">
        <w:trPr>
          <w:jc w:val="center"/>
        </w:trPr>
        <w:tc>
          <w:tcPr>
            <w:tcW w:w="704" w:type="dxa"/>
          </w:tcPr>
          <w:p w14:paraId="773D731D" w14:textId="77777777" w:rsidR="004F0CEE" w:rsidRDefault="00000000">
            <w:pPr>
              <w:tabs>
                <w:tab w:val="left" w:pos="360"/>
              </w:tabs>
              <w:snapToGrid w:val="0"/>
              <w:spacing w:line="360" w:lineRule="auto"/>
              <w:outlineLvl w:val="1"/>
              <w:rPr>
                <w:b/>
                <w:sz w:val="24"/>
              </w:rPr>
            </w:pPr>
            <w:r>
              <w:rPr>
                <w:rFonts w:hint="eastAsia"/>
                <w:b/>
                <w:sz w:val="24"/>
              </w:rPr>
              <w:t>1</w:t>
            </w:r>
          </w:p>
        </w:tc>
        <w:tc>
          <w:tcPr>
            <w:tcW w:w="992" w:type="dxa"/>
          </w:tcPr>
          <w:p w14:paraId="0B761DF1" w14:textId="77777777" w:rsidR="004F0CEE" w:rsidRDefault="004F0CEE">
            <w:pPr>
              <w:tabs>
                <w:tab w:val="left" w:pos="360"/>
              </w:tabs>
              <w:snapToGrid w:val="0"/>
              <w:spacing w:line="360" w:lineRule="auto"/>
              <w:outlineLvl w:val="1"/>
              <w:rPr>
                <w:b/>
                <w:sz w:val="24"/>
              </w:rPr>
            </w:pPr>
          </w:p>
        </w:tc>
        <w:tc>
          <w:tcPr>
            <w:tcW w:w="1276" w:type="dxa"/>
          </w:tcPr>
          <w:p w14:paraId="4D676A83" w14:textId="77777777" w:rsidR="004F0CEE" w:rsidRDefault="004F0CEE">
            <w:pPr>
              <w:tabs>
                <w:tab w:val="left" w:pos="360"/>
              </w:tabs>
              <w:snapToGrid w:val="0"/>
              <w:spacing w:line="360" w:lineRule="auto"/>
              <w:outlineLvl w:val="1"/>
              <w:rPr>
                <w:b/>
                <w:sz w:val="24"/>
              </w:rPr>
            </w:pPr>
          </w:p>
        </w:tc>
        <w:tc>
          <w:tcPr>
            <w:tcW w:w="992" w:type="dxa"/>
          </w:tcPr>
          <w:p w14:paraId="136DF3C4" w14:textId="77777777" w:rsidR="004F0CEE" w:rsidRDefault="004F0CEE">
            <w:pPr>
              <w:tabs>
                <w:tab w:val="left" w:pos="360"/>
              </w:tabs>
              <w:snapToGrid w:val="0"/>
              <w:spacing w:line="360" w:lineRule="auto"/>
              <w:outlineLvl w:val="1"/>
              <w:rPr>
                <w:b/>
                <w:sz w:val="24"/>
              </w:rPr>
            </w:pPr>
          </w:p>
        </w:tc>
        <w:tc>
          <w:tcPr>
            <w:tcW w:w="1134" w:type="dxa"/>
          </w:tcPr>
          <w:p w14:paraId="7C2D6750" w14:textId="77777777" w:rsidR="004F0CEE" w:rsidRDefault="004F0CEE">
            <w:pPr>
              <w:tabs>
                <w:tab w:val="left" w:pos="360"/>
              </w:tabs>
              <w:snapToGrid w:val="0"/>
              <w:spacing w:line="360" w:lineRule="auto"/>
              <w:outlineLvl w:val="1"/>
              <w:rPr>
                <w:b/>
                <w:sz w:val="24"/>
              </w:rPr>
            </w:pPr>
          </w:p>
        </w:tc>
        <w:tc>
          <w:tcPr>
            <w:tcW w:w="2669" w:type="dxa"/>
          </w:tcPr>
          <w:p w14:paraId="74E16258" w14:textId="77777777" w:rsidR="004F0CEE" w:rsidRDefault="004F0CEE">
            <w:pPr>
              <w:tabs>
                <w:tab w:val="left" w:pos="360"/>
              </w:tabs>
              <w:snapToGrid w:val="0"/>
              <w:spacing w:line="360" w:lineRule="auto"/>
              <w:outlineLvl w:val="1"/>
              <w:rPr>
                <w:b/>
                <w:sz w:val="24"/>
              </w:rPr>
            </w:pPr>
          </w:p>
        </w:tc>
        <w:tc>
          <w:tcPr>
            <w:tcW w:w="1295" w:type="dxa"/>
          </w:tcPr>
          <w:p w14:paraId="0586B498" w14:textId="77777777" w:rsidR="004F0CEE" w:rsidRDefault="004F0CEE">
            <w:pPr>
              <w:tabs>
                <w:tab w:val="left" w:pos="360"/>
              </w:tabs>
              <w:snapToGrid w:val="0"/>
              <w:spacing w:line="360" w:lineRule="auto"/>
              <w:outlineLvl w:val="1"/>
              <w:rPr>
                <w:b/>
                <w:sz w:val="24"/>
              </w:rPr>
            </w:pPr>
          </w:p>
        </w:tc>
      </w:tr>
      <w:tr w:rsidR="004F0CEE" w14:paraId="46F4090A" w14:textId="77777777">
        <w:trPr>
          <w:jc w:val="center"/>
        </w:trPr>
        <w:tc>
          <w:tcPr>
            <w:tcW w:w="704" w:type="dxa"/>
          </w:tcPr>
          <w:p w14:paraId="538B84C8" w14:textId="77777777" w:rsidR="004F0CEE" w:rsidRDefault="00000000">
            <w:pPr>
              <w:tabs>
                <w:tab w:val="left" w:pos="360"/>
              </w:tabs>
              <w:snapToGrid w:val="0"/>
              <w:spacing w:line="360" w:lineRule="auto"/>
              <w:outlineLvl w:val="1"/>
              <w:rPr>
                <w:b/>
                <w:sz w:val="24"/>
              </w:rPr>
            </w:pPr>
            <w:r>
              <w:rPr>
                <w:rFonts w:hint="eastAsia"/>
                <w:b/>
                <w:sz w:val="24"/>
              </w:rPr>
              <w:t>2</w:t>
            </w:r>
          </w:p>
        </w:tc>
        <w:tc>
          <w:tcPr>
            <w:tcW w:w="992" w:type="dxa"/>
          </w:tcPr>
          <w:p w14:paraId="2A71BDF5" w14:textId="77777777" w:rsidR="004F0CEE" w:rsidRDefault="004F0CEE">
            <w:pPr>
              <w:tabs>
                <w:tab w:val="left" w:pos="360"/>
              </w:tabs>
              <w:snapToGrid w:val="0"/>
              <w:spacing w:line="360" w:lineRule="auto"/>
              <w:outlineLvl w:val="1"/>
              <w:rPr>
                <w:b/>
                <w:sz w:val="24"/>
              </w:rPr>
            </w:pPr>
          </w:p>
        </w:tc>
        <w:tc>
          <w:tcPr>
            <w:tcW w:w="1276" w:type="dxa"/>
          </w:tcPr>
          <w:p w14:paraId="6891168D" w14:textId="77777777" w:rsidR="004F0CEE" w:rsidRDefault="004F0CEE">
            <w:pPr>
              <w:tabs>
                <w:tab w:val="left" w:pos="360"/>
              </w:tabs>
              <w:snapToGrid w:val="0"/>
              <w:spacing w:line="360" w:lineRule="auto"/>
              <w:outlineLvl w:val="1"/>
              <w:rPr>
                <w:b/>
                <w:sz w:val="24"/>
              </w:rPr>
            </w:pPr>
          </w:p>
        </w:tc>
        <w:tc>
          <w:tcPr>
            <w:tcW w:w="992" w:type="dxa"/>
          </w:tcPr>
          <w:p w14:paraId="211B020E" w14:textId="77777777" w:rsidR="004F0CEE" w:rsidRDefault="004F0CEE">
            <w:pPr>
              <w:tabs>
                <w:tab w:val="left" w:pos="360"/>
              </w:tabs>
              <w:snapToGrid w:val="0"/>
              <w:spacing w:line="360" w:lineRule="auto"/>
              <w:outlineLvl w:val="1"/>
              <w:rPr>
                <w:b/>
                <w:sz w:val="24"/>
              </w:rPr>
            </w:pPr>
          </w:p>
        </w:tc>
        <w:tc>
          <w:tcPr>
            <w:tcW w:w="1134" w:type="dxa"/>
          </w:tcPr>
          <w:p w14:paraId="242A9CF8" w14:textId="77777777" w:rsidR="004F0CEE" w:rsidRDefault="004F0CEE">
            <w:pPr>
              <w:tabs>
                <w:tab w:val="left" w:pos="360"/>
              </w:tabs>
              <w:snapToGrid w:val="0"/>
              <w:spacing w:line="360" w:lineRule="auto"/>
              <w:outlineLvl w:val="1"/>
              <w:rPr>
                <w:b/>
                <w:sz w:val="24"/>
              </w:rPr>
            </w:pPr>
          </w:p>
        </w:tc>
        <w:tc>
          <w:tcPr>
            <w:tcW w:w="2669" w:type="dxa"/>
          </w:tcPr>
          <w:p w14:paraId="11D48D52" w14:textId="77777777" w:rsidR="004F0CEE" w:rsidRDefault="004F0CEE">
            <w:pPr>
              <w:tabs>
                <w:tab w:val="left" w:pos="360"/>
              </w:tabs>
              <w:snapToGrid w:val="0"/>
              <w:spacing w:line="360" w:lineRule="auto"/>
              <w:outlineLvl w:val="1"/>
              <w:rPr>
                <w:b/>
                <w:sz w:val="24"/>
              </w:rPr>
            </w:pPr>
          </w:p>
        </w:tc>
        <w:tc>
          <w:tcPr>
            <w:tcW w:w="1295" w:type="dxa"/>
          </w:tcPr>
          <w:p w14:paraId="223E313F" w14:textId="77777777" w:rsidR="004F0CEE" w:rsidRDefault="004F0CEE">
            <w:pPr>
              <w:tabs>
                <w:tab w:val="left" w:pos="360"/>
              </w:tabs>
              <w:snapToGrid w:val="0"/>
              <w:spacing w:line="360" w:lineRule="auto"/>
              <w:outlineLvl w:val="1"/>
              <w:rPr>
                <w:b/>
                <w:sz w:val="24"/>
              </w:rPr>
            </w:pPr>
          </w:p>
        </w:tc>
      </w:tr>
      <w:tr w:rsidR="004F0CEE" w14:paraId="7CA983CE" w14:textId="77777777">
        <w:trPr>
          <w:jc w:val="center"/>
        </w:trPr>
        <w:tc>
          <w:tcPr>
            <w:tcW w:w="704" w:type="dxa"/>
          </w:tcPr>
          <w:p w14:paraId="1B0BA598" w14:textId="77777777" w:rsidR="004F0CEE" w:rsidRDefault="00000000">
            <w:pPr>
              <w:tabs>
                <w:tab w:val="left" w:pos="360"/>
              </w:tabs>
              <w:snapToGrid w:val="0"/>
              <w:spacing w:line="360" w:lineRule="auto"/>
              <w:outlineLvl w:val="1"/>
              <w:rPr>
                <w:b/>
                <w:sz w:val="24"/>
              </w:rPr>
            </w:pPr>
            <w:r>
              <w:rPr>
                <w:rFonts w:hint="eastAsia"/>
                <w:b/>
                <w:sz w:val="24"/>
              </w:rPr>
              <w:t>3</w:t>
            </w:r>
          </w:p>
        </w:tc>
        <w:tc>
          <w:tcPr>
            <w:tcW w:w="992" w:type="dxa"/>
          </w:tcPr>
          <w:p w14:paraId="28DC6D58" w14:textId="77777777" w:rsidR="004F0CEE" w:rsidRDefault="004F0CEE">
            <w:pPr>
              <w:tabs>
                <w:tab w:val="left" w:pos="360"/>
              </w:tabs>
              <w:snapToGrid w:val="0"/>
              <w:spacing w:line="360" w:lineRule="auto"/>
              <w:outlineLvl w:val="1"/>
              <w:rPr>
                <w:b/>
                <w:sz w:val="24"/>
              </w:rPr>
            </w:pPr>
          </w:p>
        </w:tc>
        <w:tc>
          <w:tcPr>
            <w:tcW w:w="1276" w:type="dxa"/>
          </w:tcPr>
          <w:p w14:paraId="2B5B9A7E" w14:textId="77777777" w:rsidR="004F0CEE" w:rsidRDefault="004F0CEE">
            <w:pPr>
              <w:tabs>
                <w:tab w:val="left" w:pos="360"/>
              </w:tabs>
              <w:snapToGrid w:val="0"/>
              <w:spacing w:line="360" w:lineRule="auto"/>
              <w:outlineLvl w:val="1"/>
              <w:rPr>
                <w:b/>
                <w:sz w:val="24"/>
              </w:rPr>
            </w:pPr>
          </w:p>
        </w:tc>
        <w:tc>
          <w:tcPr>
            <w:tcW w:w="992" w:type="dxa"/>
          </w:tcPr>
          <w:p w14:paraId="74429F39" w14:textId="77777777" w:rsidR="004F0CEE" w:rsidRDefault="004F0CEE">
            <w:pPr>
              <w:tabs>
                <w:tab w:val="left" w:pos="360"/>
              </w:tabs>
              <w:snapToGrid w:val="0"/>
              <w:spacing w:line="360" w:lineRule="auto"/>
              <w:outlineLvl w:val="1"/>
              <w:rPr>
                <w:b/>
                <w:sz w:val="24"/>
              </w:rPr>
            </w:pPr>
          </w:p>
        </w:tc>
        <w:tc>
          <w:tcPr>
            <w:tcW w:w="1134" w:type="dxa"/>
          </w:tcPr>
          <w:p w14:paraId="3AE34A8A" w14:textId="77777777" w:rsidR="004F0CEE" w:rsidRDefault="004F0CEE">
            <w:pPr>
              <w:tabs>
                <w:tab w:val="left" w:pos="360"/>
              </w:tabs>
              <w:snapToGrid w:val="0"/>
              <w:spacing w:line="360" w:lineRule="auto"/>
              <w:outlineLvl w:val="1"/>
              <w:rPr>
                <w:b/>
                <w:sz w:val="24"/>
              </w:rPr>
            </w:pPr>
          </w:p>
        </w:tc>
        <w:tc>
          <w:tcPr>
            <w:tcW w:w="2669" w:type="dxa"/>
          </w:tcPr>
          <w:p w14:paraId="3CAF5B49" w14:textId="77777777" w:rsidR="004F0CEE" w:rsidRDefault="004F0CEE">
            <w:pPr>
              <w:tabs>
                <w:tab w:val="left" w:pos="360"/>
              </w:tabs>
              <w:snapToGrid w:val="0"/>
              <w:spacing w:line="360" w:lineRule="auto"/>
              <w:outlineLvl w:val="1"/>
              <w:rPr>
                <w:b/>
                <w:sz w:val="24"/>
              </w:rPr>
            </w:pPr>
          </w:p>
        </w:tc>
        <w:tc>
          <w:tcPr>
            <w:tcW w:w="1295" w:type="dxa"/>
          </w:tcPr>
          <w:p w14:paraId="2E4DE07A" w14:textId="77777777" w:rsidR="004F0CEE" w:rsidRDefault="004F0CEE">
            <w:pPr>
              <w:tabs>
                <w:tab w:val="left" w:pos="360"/>
              </w:tabs>
              <w:snapToGrid w:val="0"/>
              <w:spacing w:line="360" w:lineRule="auto"/>
              <w:outlineLvl w:val="1"/>
              <w:rPr>
                <w:b/>
                <w:sz w:val="24"/>
              </w:rPr>
            </w:pPr>
          </w:p>
        </w:tc>
      </w:tr>
      <w:tr w:rsidR="004F0CEE" w14:paraId="29B4F7EA" w14:textId="77777777">
        <w:trPr>
          <w:jc w:val="center"/>
        </w:trPr>
        <w:tc>
          <w:tcPr>
            <w:tcW w:w="704" w:type="dxa"/>
          </w:tcPr>
          <w:p w14:paraId="0E326DB9" w14:textId="77777777" w:rsidR="004F0CEE" w:rsidRDefault="00000000">
            <w:pPr>
              <w:tabs>
                <w:tab w:val="left" w:pos="360"/>
              </w:tabs>
              <w:snapToGrid w:val="0"/>
              <w:spacing w:line="360" w:lineRule="auto"/>
              <w:outlineLvl w:val="1"/>
              <w:rPr>
                <w:b/>
                <w:sz w:val="24"/>
              </w:rPr>
            </w:pPr>
            <w:r>
              <w:rPr>
                <w:rFonts w:hint="eastAsia"/>
                <w:b/>
                <w:sz w:val="24"/>
              </w:rPr>
              <w:t>4</w:t>
            </w:r>
          </w:p>
        </w:tc>
        <w:tc>
          <w:tcPr>
            <w:tcW w:w="992" w:type="dxa"/>
          </w:tcPr>
          <w:p w14:paraId="3FA81DA9" w14:textId="77777777" w:rsidR="004F0CEE" w:rsidRDefault="004F0CEE">
            <w:pPr>
              <w:tabs>
                <w:tab w:val="left" w:pos="360"/>
              </w:tabs>
              <w:snapToGrid w:val="0"/>
              <w:spacing w:line="360" w:lineRule="auto"/>
              <w:outlineLvl w:val="1"/>
              <w:rPr>
                <w:b/>
                <w:sz w:val="24"/>
              </w:rPr>
            </w:pPr>
          </w:p>
        </w:tc>
        <w:tc>
          <w:tcPr>
            <w:tcW w:w="1276" w:type="dxa"/>
          </w:tcPr>
          <w:p w14:paraId="2F86B2DD" w14:textId="77777777" w:rsidR="004F0CEE" w:rsidRDefault="004F0CEE">
            <w:pPr>
              <w:tabs>
                <w:tab w:val="left" w:pos="360"/>
              </w:tabs>
              <w:snapToGrid w:val="0"/>
              <w:spacing w:line="360" w:lineRule="auto"/>
              <w:outlineLvl w:val="1"/>
              <w:rPr>
                <w:b/>
                <w:sz w:val="24"/>
              </w:rPr>
            </w:pPr>
          </w:p>
        </w:tc>
        <w:tc>
          <w:tcPr>
            <w:tcW w:w="992" w:type="dxa"/>
          </w:tcPr>
          <w:p w14:paraId="5D889349" w14:textId="77777777" w:rsidR="004F0CEE" w:rsidRDefault="004F0CEE">
            <w:pPr>
              <w:tabs>
                <w:tab w:val="left" w:pos="360"/>
              </w:tabs>
              <w:snapToGrid w:val="0"/>
              <w:spacing w:line="360" w:lineRule="auto"/>
              <w:outlineLvl w:val="1"/>
              <w:rPr>
                <w:b/>
                <w:sz w:val="24"/>
              </w:rPr>
            </w:pPr>
          </w:p>
        </w:tc>
        <w:tc>
          <w:tcPr>
            <w:tcW w:w="1134" w:type="dxa"/>
          </w:tcPr>
          <w:p w14:paraId="5B8750E7" w14:textId="77777777" w:rsidR="004F0CEE" w:rsidRDefault="004F0CEE">
            <w:pPr>
              <w:tabs>
                <w:tab w:val="left" w:pos="360"/>
              </w:tabs>
              <w:snapToGrid w:val="0"/>
              <w:spacing w:line="360" w:lineRule="auto"/>
              <w:outlineLvl w:val="1"/>
              <w:rPr>
                <w:b/>
                <w:sz w:val="24"/>
              </w:rPr>
            </w:pPr>
          </w:p>
        </w:tc>
        <w:tc>
          <w:tcPr>
            <w:tcW w:w="2669" w:type="dxa"/>
          </w:tcPr>
          <w:p w14:paraId="713791A5" w14:textId="77777777" w:rsidR="004F0CEE" w:rsidRDefault="004F0CEE">
            <w:pPr>
              <w:tabs>
                <w:tab w:val="left" w:pos="360"/>
              </w:tabs>
              <w:snapToGrid w:val="0"/>
              <w:spacing w:line="360" w:lineRule="auto"/>
              <w:outlineLvl w:val="1"/>
              <w:rPr>
                <w:b/>
                <w:sz w:val="24"/>
              </w:rPr>
            </w:pPr>
          </w:p>
        </w:tc>
        <w:tc>
          <w:tcPr>
            <w:tcW w:w="1295" w:type="dxa"/>
          </w:tcPr>
          <w:p w14:paraId="7BDB5E13" w14:textId="77777777" w:rsidR="004F0CEE" w:rsidRDefault="004F0CEE">
            <w:pPr>
              <w:tabs>
                <w:tab w:val="left" w:pos="360"/>
              </w:tabs>
              <w:snapToGrid w:val="0"/>
              <w:spacing w:line="360" w:lineRule="auto"/>
              <w:outlineLvl w:val="1"/>
              <w:rPr>
                <w:b/>
                <w:sz w:val="24"/>
              </w:rPr>
            </w:pPr>
          </w:p>
        </w:tc>
      </w:tr>
      <w:tr w:rsidR="004F0CEE" w14:paraId="6C00E6C6" w14:textId="77777777">
        <w:trPr>
          <w:jc w:val="center"/>
        </w:trPr>
        <w:tc>
          <w:tcPr>
            <w:tcW w:w="704" w:type="dxa"/>
          </w:tcPr>
          <w:p w14:paraId="1E978CF9" w14:textId="77777777" w:rsidR="004F0CEE" w:rsidRDefault="00000000">
            <w:pPr>
              <w:tabs>
                <w:tab w:val="left" w:pos="360"/>
              </w:tabs>
              <w:snapToGrid w:val="0"/>
              <w:spacing w:line="360" w:lineRule="auto"/>
              <w:outlineLvl w:val="1"/>
              <w:rPr>
                <w:b/>
                <w:sz w:val="24"/>
              </w:rPr>
            </w:pPr>
            <w:r>
              <w:rPr>
                <w:rFonts w:hint="eastAsia"/>
                <w:b/>
                <w:sz w:val="24"/>
              </w:rPr>
              <w:t>5</w:t>
            </w:r>
          </w:p>
        </w:tc>
        <w:tc>
          <w:tcPr>
            <w:tcW w:w="992" w:type="dxa"/>
          </w:tcPr>
          <w:p w14:paraId="3707F271" w14:textId="77777777" w:rsidR="004F0CEE" w:rsidRDefault="004F0CEE">
            <w:pPr>
              <w:tabs>
                <w:tab w:val="left" w:pos="360"/>
              </w:tabs>
              <w:snapToGrid w:val="0"/>
              <w:spacing w:line="360" w:lineRule="auto"/>
              <w:outlineLvl w:val="1"/>
              <w:rPr>
                <w:b/>
                <w:sz w:val="24"/>
              </w:rPr>
            </w:pPr>
          </w:p>
        </w:tc>
        <w:tc>
          <w:tcPr>
            <w:tcW w:w="1276" w:type="dxa"/>
          </w:tcPr>
          <w:p w14:paraId="46ECA58D" w14:textId="77777777" w:rsidR="004F0CEE" w:rsidRDefault="004F0CEE">
            <w:pPr>
              <w:tabs>
                <w:tab w:val="left" w:pos="360"/>
              </w:tabs>
              <w:snapToGrid w:val="0"/>
              <w:spacing w:line="360" w:lineRule="auto"/>
              <w:outlineLvl w:val="1"/>
              <w:rPr>
                <w:b/>
                <w:sz w:val="24"/>
              </w:rPr>
            </w:pPr>
          </w:p>
        </w:tc>
        <w:tc>
          <w:tcPr>
            <w:tcW w:w="992" w:type="dxa"/>
          </w:tcPr>
          <w:p w14:paraId="7F97FD84" w14:textId="77777777" w:rsidR="004F0CEE" w:rsidRDefault="004F0CEE">
            <w:pPr>
              <w:tabs>
                <w:tab w:val="left" w:pos="360"/>
              </w:tabs>
              <w:snapToGrid w:val="0"/>
              <w:spacing w:line="360" w:lineRule="auto"/>
              <w:outlineLvl w:val="1"/>
              <w:rPr>
                <w:b/>
                <w:sz w:val="24"/>
              </w:rPr>
            </w:pPr>
          </w:p>
        </w:tc>
        <w:tc>
          <w:tcPr>
            <w:tcW w:w="1134" w:type="dxa"/>
          </w:tcPr>
          <w:p w14:paraId="04E5B55B" w14:textId="77777777" w:rsidR="004F0CEE" w:rsidRDefault="004F0CEE">
            <w:pPr>
              <w:tabs>
                <w:tab w:val="left" w:pos="360"/>
              </w:tabs>
              <w:snapToGrid w:val="0"/>
              <w:spacing w:line="360" w:lineRule="auto"/>
              <w:outlineLvl w:val="1"/>
              <w:rPr>
                <w:b/>
                <w:sz w:val="24"/>
              </w:rPr>
            </w:pPr>
          </w:p>
        </w:tc>
        <w:tc>
          <w:tcPr>
            <w:tcW w:w="2669" w:type="dxa"/>
          </w:tcPr>
          <w:p w14:paraId="7B6B1608" w14:textId="77777777" w:rsidR="004F0CEE" w:rsidRDefault="004F0CEE">
            <w:pPr>
              <w:tabs>
                <w:tab w:val="left" w:pos="360"/>
              </w:tabs>
              <w:snapToGrid w:val="0"/>
              <w:spacing w:line="360" w:lineRule="auto"/>
              <w:outlineLvl w:val="1"/>
              <w:rPr>
                <w:b/>
                <w:sz w:val="24"/>
              </w:rPr>
            </w:pPr>
          </w:p>
        </w:tc>
        <w:tc>
          <w:tcPr>
            <w:tcW w:w="1295" w:type="dxa"/>
          </w:tcPr>
          <w:p w14:paraId="56393707" w14:textId="77777777" w:rsidR="004F0CEE" w:rsidRDefault="004F0CEE">
            <w:pPr>
              <w:tabs>
                <w:tab w:val="left" w:pos="360"/>
              </w:tabs>
              <w:snapToGrid w:val="0"/>
              <w:spacing w:line="360" w:lineRule="auto"/>
              <w:outlineLvl w:val="1"/>
              <w:rPr>
                <w:b/>
                <w:sz w:val="24"/>
              </w:rPr>
            </w:pPr>
          </w:p>
        </w:tc>
      </w:tr>
      <w:tr w:rsidR="004F0CEE" w14:paraId="31709E09" w14:textId="77777777">
        <w:trPr>
          <w:jc w:val="center"/>
        </w:trPr>
        <w:tc>
          <w:tcPr>
            <w:tcW w:w="704" w:type="dxa"/>
          </w:tcPr>
          <w:p w14:paraId="23C1CA8B" w14:textId="77777777" w:rsidR="004F0CEE" w:rsidRDefault="00000000">
            <w:pPr>
              <w:tabs>
                <w:tab w:val="left" w:pos="360"/>
              </w:tabs>
              <w:snapToGrid w:val="0"/>
              <w:spacing w:line="360" w:lineRule="auto"/>
              <w:outlineLvl w:val="1"/>
              <w:rPr>
                <w:b/>
                <w:sz w:val="24"/>
              </w:rPr>
            </w:pPr>
            <w:r>
              <w:rPr>
                <w:rFonts w:hint="eastAsia"/>
                <w:b/>
                <w:sz w:val="24"/>
              </w:rPr>
              <w:t>……</w:t>
            </w:r>
          </w:p>
        </w:tc>
        <w:tc>
          <w:tcPr>
            <w:tcW w:w="992" w:type="dxa"/>
          </w:tcPr>
          <w:p w14:paraId="5C83F463" w14:textId="77777777" w:rsidR="004F0CEE" w:rsidRDefault="004F0CEE">
            <w:pPr>
              <w:tabs>
                <w:tab w:val="left" w:pos="360"/>
              </w:tabs>
              <w:snapToGrid w:val="0"/>
              <w:spacing w:line="360" w:lineRule="auto"/>
              <w:outlineLvl w:val="1"/>
              <w:rPr>
                <w:b/>
                <w:sz w:val="24"/>
              </w:rPr>
            </w:pPr>
          </w:p>
        </w:tc>
        <w:tc>
          <w:tcPr>
            <w:tcW w:w="1276" w:type="dxa"/>
          </w:tcPr>
          <w:p w14:paraId="4D435527" w14:textId="77777777" w:rsidR="004F0CEE" w:rsidRDefault="004F0CEE">
            <w:pPr>
              <w:tabs>
                <w:tab w:val="left" w:pos="360"/>
              </w:tabs>
              <w:snapToGrid w:val="0"/>
              <w:spacing w:line="360" w:lineRule="auto"/>
              <w:outlineLvl w:val="1"/>
              <w:rPr>
                <w:b/>
                <w:sz w:val="24"/>
              </w:rPr>
            </w:pPr>
          </w:p>
        </w:tc>
        <w:tc>
          <w:tcPr>
            <w:tcW w:w="992" w:type="dxa"/>
          </w:tcPr>
          <w:p w14:paraId="2B26952E" w14:textId="77777777" w:rsidR="004F0CEE" w:rsidRDefault="004F0CEE">
            <w:pPr>
              <w:tabs>
                <w:tab w:val="left" w:pos="360"/>
              </w:tabs>
              <w:snapToGrid w:val="0"/>
              <w:spacing w:line="360" w:lineRule="auto"/>
              <w:outlineLvl w:val="1"/>
              <w:rPr>
                <w:b/>
                <w:sz w:val="24"/>
              </w:rPr>
            </w:pPr>
          </w:p>
        </w:tc>
        <w:tc>
          <w:tcPr>
            <w:tcW w:w="1134" w:type="dxa"/>
          </w:tcPr>
          <w:p w14:paraId="0235E1A7" w14:textId="77777777" w:rsidR="004F0CEE" w:rsidRDefault="004F0CEE">
            <w:pPr>
              <w:tabs>
                <w:tab w:val="left" w:pos="360"/>
              </w:tabs>
              <w:snapToGrid w:val="0"/>
              <w:spacing w:line="360" w:lineRule="auto"/>
              <w:outlineLvl w:val="1"/>
              <w:rPr>
                <w:b/>
                <w:sz w:val="24"/>
              </w:rPr>
            </w:pPr>
          </w:p>
        </w:tc>
        <w:tc>
          <w:tcPr>
            <w:tcW w:w="2669" w:type="dxa"/>
          </w:tcPr>
          <w:p w14:paraId="681E7245" w14:textId="77777777" w:rsidR="004F0CEE" w:rsidRDefault="004F0CEE">
            <w:pPr>
              <w:tabs>
                <w:tab w:val="left" w:pos="360"/>
              </w:tabs>
              <w:snapToGrid w:val="0"/>
              <w:spacing w:line="360" w:lineRule="auto"/>
              <w:outlineLvl w:val="1"/>
              <w:rPr>
                <w:b/>
                <w:sz w:val="24"/>
              </w:rPr>
            </w:pPr>
          </w:p>
        </w:tc>
        <w:tc>
          <w:tcPr>
            <w:tcW w:w="1295" w:type="dxa"/>
          </w:tcPr>
          <w:p w14:paraId="7312C085" w14:textId="77777777" w:rsidR="004F0CEE" w:rsidRDefault="004F0CEE">
            <w:pPr>
              <w:tabs>
                <w:tab w:val="left" w:pos="360"/>
              </w:tabs>
              <w:snapToGrid w:val="0"/>
              <w:spacing w:line="360" w:lineRule="auto"/>
              <w:outlineLvl w:val="1"/>
              <w:rPr>
                <w:b/>
                <w:sz w:val="24"/>
              </w:rPr>
            </w:pPr>
          </w:p>
        </w:tc>
      </w:tr>
    </w:tbl>
    <w:p w14:paraId="0288EDAE" w14:textId="77777777" w:rsidR="004F0CEE" w:rsidRDefault="00000000">
      <w:pPr>
        <w:tabs>
          <w:tab w:val="left" w:pos="360"/>
        </w:tabs>
        <w:snapToGrid w:val="0"/>
        <w:spacing w:line="360" w:lineRule="auto"/>
        <w:outlineLvl w:val="1"/>
        <w:rPr>
          <w:bCs/>
          <w:sz w:val="18"/>
          <w:szCs w:val="18"/>
        </w:rPr>
      </w:pPr>
      <w:r>
        <w:rPr>
          <w:bCs/>
          <w:sz w:val="18"/>
          <w:szCs w:val="18"/>
        </w:rPr>
        <w:t>备注：</w:t>
      </w:r>
    </w:p>
    <w:p w14:paraId="11AF5E0D" w14:textId="77777777" w:rsidR="004F0CEE" w:rsidRDefault="00000000">
      <w:pPr>
        <w:numPr>
          <w:ilvl w:val="0"/>
          <w:numId w:val="31"/>
        </w:numPr>
        <w:tabs>
          <w:tab w:val="clear" w:pos="312"/>
          <w:tab w:val="left" w:pos="360"/>
        </w:tabs>
        <w:snapToGrid w:val="0"/>
        <w:spacing w:line="360" w:lineRule="auto"/>
        <w:outlineLvl w:val="1"/>
        <w:rPr>
          <w:bCs/>
          <w:sz w:val="18"/>
          <w:szCs w:val="18"/>
        </w:rPr>
      </w:pPr>
      <w:r>
        <w:rPr>
          <w:bCs/>
          <w:sz w:val="18"/>
          <w:szCs w:val="18"/>
        </w:rPr>
        <w:t>本表格仅供参考，可自拟格式。</w:t>
      </w:r>
      <w:r>
        <w:rPr>
          <w:bCs/>
          <w:sz w:val="18"/>
          <w:szCs w:val="18"/>
        </w:rPr>
        <w:t xml:space="preserve"> </w:t>
      </w:r>
    </w:p>
    <w:p w14:paraId="5D49BCC6" w14:textId="6E739F4A" w:rsidR="004F0CEE" w:rsidRDefault="00873566">
      <w:pPr>
        <w:numPr>
          <w:ilvl w:val="0"/>
          <w:numId w:val="31"/>
        </w:numPr>
        <w:tabs>
          <w:tab w:val="clear" w:pos="312"/>
          <w:tab w:val="left" w:pos="360"/>
        </w:tabs>
        <w:snapToGrid w:val="0"/>
        <w:spacing w:line="360" w:lineRule="auto"/>
        <w:outlineLvl w:val="1"/>
        <w:rPr>
          <w:bCs/>
          <w:sz w:val="18"/>
          <w:szCs w:val="18"/>
        </w:rPr>
      </w:pPr>
      <w:r w:rsidRPr="00873566">
        <w:rPr>
          <w:rFonts w:hint="eastAsia"/>
          <w:bCs/>
          <w:sz w:val="18"/>
          <w:szCs w:val="18"/>
        </w:rPr>
        <w:t>需提供拟派团队人员名单、身份证、毕业证、劳动合同或近</w:t>
      </w:r>
      <w:r w:rsidRPr="00873566">
        <w:rPr>
          <w:rFonts w:hint="eastAsia"/>
          <w:bCs/>
          <w:sz w:val="18"/>
          <w:szCs w:val="18"/>
        </w:rPr>
        <w:t>6</w:t>
      </w:r>
      <w:r w:rsidRPr="00873566">
        <w:rPr>
          <w:rFonts w:hint="eastAsia"/>
          <w:bCs/>
          <w:sz w:val="18"/>
          <w:szCs w:val="18"/>
        </w:rPr>
        <w:t>个月内任意</w:t>
      </w:r>
      <w:r w:rsidRPr="00873566">
        <w:rPr>
          <w:rFonts w:hint="eastAsia"/>
          <w:bCs/>
          <w:sz w:val="18"/>
          <w:szCs w:val="18"/>
        </w:rPr>
        <w:t>1</w:t>
      </w:r>
      <w:r w:rsidRPr="00873566">
        <w:rPr>
          <w:rFonts w:hint="eastAsia"/>
          <w:bCs/>
          <w:sz w:val="18"/>
          <w:szCs w:val="18"/>
        </w:rPr>
        <w:t>个月的社保缴纳证明、有效职称</w:t>
      </w:r>
      <w:r w:rsidRPr="00873566">
        <w:rPr>
          <w:rFonts w:hint="eastAsia"/>
          <w:bCs/>
          <w:sz w:val="18"/>
          <w:szCs w:val="18"/>
        </w:rPr>
        <w:t>/</w:t>
      </w:r>
      <w:r w:rsidRPr="00873566">
        <w:rPr>
          <w:rFonts w:hint="eastAsia"/>
          <w:bCs/>
          <w:sz w:val="18"/>
          <w:szCs w:val="18"/>
        </w:rPr>
        <w:t>资格证书</w:t>
      </w:r>
      <w:r w:rsidRPr="00873566">
        <w:rPr>
          <w:rFonts w:hint="eastAsia"/>
          <w:bCs/>
          <w:sz w:val="18"/>
          <w:szCs w:val="18"/>
        </w:rPr>
        <w:t>(</w:t>
      </w:r>
      <w:r w:rsidRPr="00873566">
        <w:rPr>
          <w:rFonts w:hint="eastAsia"/>
          <w:bCs/>
          <w:sz w:val="18"/>
          <w:szCs w:val="18"/>
        </w:rPr>
        <w:t>如有</w:t>
      </w:r>
      <w:r w:rsidRPr="00873566">
        <w:rPr>
          <w:rFonts w:hint="eastAsia"/>
          <w:bCs/>
          <w:sz w:val="18"/>
          <w:szCs w:val="18"/>
        </w:rPr>
        <w:t>)</w:t>
      </w:r>
      <w:r w:rsidRPr="00873566">
        <w:rPr>
          <w:rFonts w:hint="eastAsia"/>
          <w:bCs/>
          <w:sz w:val="18"/>
          <w:szCs w:val="18"/>
        </w:rPr>
        <w:t>的复印件，并加盖供应商公章，未提供不得分。</w:t>
      </w:r>
    </w:p>
    <w:p w14:paraId="3E4FEA1D" w14:textId="77777777" w:rsidR="004F0CEE" w:rsidRDefault="004F0CEE">
      <w:pPr>
        <w:tabs>
          <w:tab w:val="left" w:pos="360"/>
        </w:tabs>
        <w:snapToGrid w:val="0"/>
        <w:spacing w:line="360" w:lineRule="auto"/>
        <w:outlineLvl w:val="1"/>
        <w:rPr>
          <w:b/>
          <w:sz w:val="24"/>
        </w:rPr>
      </w:pPr>
    </w:p>
    <w:p w14:paraId="01F08569" w14:textId="77777777" w:rsidR="004F0CEE" w:rsidRDefault="004F0CEE">
      <w:pPr>
        <w:tabs>
          <w:tab w:val="left" w:pos="360"/>
        </w:tabs>
        <w:snapToGrid w:val="0"/>
        <w:spacing w:line="360" w:lineRule="auto"/>
        <w:outlineLvl w:val="1"/>
        <w:rPr>
          <w:b/>
          <w:sz w:val="24"/>
        </w:rPr>
      </w:pPr>
    </w:p>
    <w:p w14:paraId="71C86ED7" w14:textId="77777777" w:rsidR="004F0CEE" w:rsidRDefault="004F0CEE">
      <w:pPr>
        <w:tabs>
          <w:tab w:val="left" w:pos="360"/>
        </w:tabs>
        <w:snapToGrid w:val="0"/>
        <w:spacing w:line="360" w:lineRule="auto"/>
        <w:outlineLvl w:val="1"/>
        <w:rPr>
          <w:b/>
          <w:sz w:val="24"/>
        </w:rPr>
      </w:pPr>
    </w:p>
    <w:p w14:paraId="102B7850" w14:textId="77777777" w:rsidR="004F0CEE" w:rsidRDefault="004F0CEE">
      <w:pPr>
        <w:tabs>
          <w:tab w:val="left" w:pos="360"/>
        </w:tabs>
        <w:snapToGrid w:val="0"/>
        <w:spacing w:line="360" w:lineRule="auto"/>
        <w:outlineLvl w:val="1"/>
        <w:rPr>
          <w:b/>
          <w:sz w:val="24"/>
        </w:rPr>
      </w:pPr>
    </w:p>
    <w:p w14:paraId="00809F7E" w14:textId="77777777" w:rsidR="004F0CEE" w:rsidRDefault="00000000">
      <w:pPr>
        <w:tabs>
          <w:tab w:val="left" w:pos="360"/>
        </w:tabs>
        <w:snapToGrid w:val="0"/>
        <w:spacing w:line="360" w:lineRule="auto"/>
        <w:outlineLvl w:val="1"/>
        <w:rPr>
          <w:bCs/>
          <w:sz w:val="24"/>
        </w:rPr>
      </w:pPr>
      <w:r>
        <w:rPr>
          <w:bCs/>
          <w:sz w:val="24"/>
        </w:rPr>
        <w:t>供应商名称（加盖公章）：</w:t>
      </w:r>
      <w:r>
        <w:rPr>
          <w:bCs/>
          <w:sz w:val="24"/>
        </w:rPr>
        <w:t xml:space="preserve">______ </w:t>
      </w:r>
    </w:p>
    <w:p w14:paraId="1F04EA57" w14:textId="77777777" w:rsidR="004F0CEE" w:rsidRDefault="004F0CEE">
      <w:pPr>
        <w:tabs>
          <w:tab w:val="left" w:pos="360"/>
        </w:tabs>
        <w:snapToGrid w:val="0"/>
        <w:spacing w:line="360" w:lineRule="auto"/>
        <w:outlineLvl w:val="1"/>
        <w:rPr>
          <w:bCs/>
          <w:sz w:val="24"/>
        </w:rPr>
      </w:pPr>
    </w:p>
    <w:p w14:paraId="7E4E5234" w14:textId="77777777" w:rsidR="004F0CEE" w:rsidRDefault="00000000">
      <w:pPr>
        <w:tabs>
          <w:tab w:val="left" w:pos="360"/>
        </w:tabs>
        <w:snapToGrid w:val="0"/>
        <w:spacing w:line="360" w:lineRule="auto"/>
        <w:outlineLvl w:val="1"/>
        <w:rPr>
          <w:bCs/>
          <w:sz w:val="24"/>
        </w:rPr>
      </w:pPr>
      <w:r>
        <w:rPr>
          <w:bCs/>
          <w:sz w:val="24"/>
        </w:rPr>
        <w:t>日期：</w:t>
      </w:r>
      <w:r>
        <w:rPr>
          <w:bCs/>
          <w:sz w:val="24"/>
        </w:rPr>
        <w:t>____</w:t>
      </w:r>
      <w:r>
        <w:rPr>
          <w:bCs/>
          <w:sz w:val="24"/>
        </w:rPr>
        <w:t>年</w:t>
      </w:r>
      <w:r>
        <w:rPr>
          <w:bCs/>
          <w:sz w:val="24"/>
        </w:rPr>
        <w:t>____</w:t>
      </w:r>
      <w:r>
        <w:rPr>
          <w:bCs/>
          <w:sz w:val="24"/>
        </w:rPr>
        <w:t>月</w:t>
      </w:r>
      <w:r>
        <w:rPr>
          <w:bCs/>
          <w:sz w:val="24"/>
        </w:rPr>
        <w:t>____</w:t>
      </w:r>
      <w:r>
        <w:rPr>
          <w:bCs/>
          <w:sz w:val="24"/>
        </w:rPr>
        <w:t>日</w:t>
      </w:r>
    </w:p>
    <w:p w14:paraId="72B59C7A" w14:textId="77777777" w:rsidR="004F0CEE" w:rsidRDefault="004F0CEE">
      <w:pPr>
        <w:tabs>
          <w:tab w:val="left" w:pos="360"/>
        </w:tabs>
        <w:snapToGrid w:val="0"/>
        <w:spacing w:line="360" w:lineRule="auto"/>
        <w:outlineLvl w:val="1"/>
        <w:rPr>
          <w:bCs/>
          <w:sz w:val="24"/>
        </w:rPr>
      </w:pPr>
    </w:p>
    <w:p w14:paraId="22F74A2B" w14:textId="77777777" w:rsidR="004F0CEE" w:rsidRDefault="004F0CEE">
      <w:pPr>
        <w:tabs>
          <w:tab w:val="left" w:pos="360"/>
        </w:tabs>
        <w:snapToGrid w:val="0"/>
        <w:spacing w:line="360" w:lineRule="auto"/>
        <w:outlineLvl w:val="1"/>
        <w:rPr>
          <w:bCs/>
          <w:sz w:val="24"/>
        </w:rPr>
      </w:pPr>
    </w:p>
    <w:p w14:paraId="09CBBC84" w14:textId="77777777" w:rsidR="004F0CEE" w:rsidRDefault="004F0CEE">
      <w:pPr>
        <w:tabs>
          <w:tab w:val="left" w:pos="360"/>
        </w:tabs>
        <w:snapToGrid w:val="0"/>
        <w:spacing w:line="360" w:lineRule="auto"/>
        <w:outlineLvl w:val="1"/>
        <w:rPr>
          <w:bCs/>
          <w:sz w:val="24"/>
        </w:rPr>
      </w:pPr>
    </w:p>
    <w:p w14:paraId="29921A3E" w14:textId="77777777" w:rsidR="004F0CEE" w:rsidRDefault="00000000">
      <w:pPr>
        <w:widowControl/>
        <w:jc w:val="left"/>
        <w:rPr>
          <w:bCs/>
          <w:sz w:val="24"/>
        </w:rPr>
      </w:pPr>
      <w:r>
        <w:rPr>
          <w:bCs/>
          <w:sz w:val="24"/>
        </w:rPr>
        <w:br w:type="page"/>
      </w:r>
    </w:p>
    <w:p w14:paraId="20EDB067" w14:textId="77777777" w:rsidR="004F0CEE" w:rsidRDefault="00000000">
      <w:pPr>
        <w:tabs>
          <w:tab w:val="left" w:pos="360"/>
        </w:tabs>
        <w:snapToGrid w:val="0"/>
        <w:spacing w:line="360" w:lineRule="auto"/>
        <w:outlineLvl w:val="1"/>
        <w:rPr>
          <w:b/>
          <w:sz w:val="24"/>
        </w:rPr>
      </w:pPr>
      <w:r>
        <w:rPr>
          <w:rFonts w:hint="eastAsia"/>
          <w:b/>
          <w:sz w:val="24"/>
        </w:rPr>
        <w:lastRenderedPageBreak/>
        <w:t xml:space="preserve">12-2-2 </w:t>
      </w:r>
      <w:r>
        <w:rPr>
          <w:b/>
          <w:sz w:val="24"/>
        </w:rPr>
        <w:t>同类项目业绩</w:t>
      </w:r>
    </w:p>
    <w:tbl>
      <w:tblPr>
        <w:tblStyle w:val="afffb"/>
        <w:tblW w:w="0" w:type="auto"/>
        <w:tblLook w:val="04A0" w:firstRow="1" w:lastRow="0" w:firstColumn="1" w:lastColumn="0" w:noHBand="0" w:noVBand="1"/>
      </w:tblPr>
      <w:tblGrid>
        <w:gridCol w:w="846"/>
        <w:gridCol w:w="2174"/>
        <w:gridCol w:w="1510"/>
        <w:gridCol w:w="1844"/>
        <w:gridCol w:w="1418"/>
        <w:gridCol w:w="1270"/>
      </w:tblGrid>
      <w:tr w:rsidR="004F0CEE" w14:paraId="463C5874" w14:textId="77777777">
        <w:tc>
          <w:tcPr>
            <w:tcW w:w="846" w:type="dxa"/>
          </w:tcPr>
          <w:p w14:paraId="407ECD3C" w14:textId="77777777" w:rsidR="004F0CEE" w:rsidRDefault="00000000">
            <w:pPr>
              <w:tabs>
                <w:tab w:val="left" w:pos="360"/>
              </w:tabs>
              <w:snapToGrid w:val="0"/>
              <w:spacing w:line="360" w:lineRule="auto"/>
              <w:outlineLvl w:val="1"/>
              <w:rPr>
                <w:b/>
                <w:sz w:val="24"/>
              </w:rPr>
            </w:pPr>
            <w:r>
              <w:rPr>
                <w:rFonts w:hint="eastAsia"/>
                <w:b/>
                <w:sz w:val="24"/>
              </w:rPr>
              <w:t>序号</w:t>
            </w:r>
          </w:p>
        </w:tc>
        <w:tc>
          <w:tcPr>
            <w:tcW w:w="2174" w:type="dxa"/>
          </w:tcPr>
          <w:p w14:paraId="5B9455CE" w14:textId="77777777" w:rsidR="004F0CEE" w:rsidRDefault="00000000">
            <w:pPr>
              <w:tabs>
                <w:tab w:val="left" w:pos="360"/>
              </w:tabs>
              <w:snapToGrid w:val="0"/>
              <w:spacing w:line="360" w:lineRule="auto"/>
              <w:outlineLvl w:val="1"/>
              <w:rPr>
                <w:b/>
                <w:sz w:val="24"/>
              </w:rPr>
            </w:pPr>
            <w:r>
              <w:rPr>
                <w:rFonts w:hint="eastAsia"/>
                <w:b/>
                <w:sz w:val="24"/>
              </w:rPr>
              <w:t>项目名称</w:t>
            </w:r>
          </w:p>
        </w:tc>
        <w:tc>
          <w:tcPr>
            <w:tcW w:w="1510" w:type="dxa"/>
          </w:tcPr>
          <w:p w14:paraId="64ACA5F6" w14:textId="77777777" w:rsidR="004F0CEE" w:rsidRDefault="00000000">
            <w:pPr>
              <w:tabs>
                <w:tab w:val="left" w:pos="360"/>
              </w:tabs>
              <w:snapToGrid w:val="0"/>
              <w:spacing w:line="360" w:lineRule="auto"/>
              <w:outlineLvl w:val="1"/>
              <w:rPr>
                <w:b/>
                <w:sz w:val="24"/>
              </w:rPr>
            </w:pPr>
            <w:r>
              <w:rPr>
                <w:rFonts w:hint="eastAsia"/>
                <w:b/>
                <w:sz w:val="24"/>
              </w:rPr>
              <w:t>采购人名称</w:t>
            </w:r>
          </w:p>
        </w:tc>
        <w:tc>
          <w:tcPr>
            <w:tcW w:w="1844" w:type="dxa"/>
          </w:tcPr>
          <w:p w14:paraId="4E67BE4F" w14:textId="77777777" w:rsidR="004F0CEE" w:rsidRDefault="00000000">
            <w:pPr>
              <w:tabs>
                <w:tab w:val="left" w:pos="360"/>
              </w:tabs>
              <w:snapToGrid w:val="0"/>
              <w:spacing w:line="360" w:lineRule="auto"/>
              <w:outlineLvl w:val="1"/>
              <w:rPr>
                <w:b/>
                <w:sz w:val="24"/>
              </w:rPr>
            </w:pPr>
            <w:r>
              <w:rPr>
                <w:rFonts w:hint="eastAsia"/>
                <w:b/>
                <w:sz w:val="24"/>
              </w:rPr>
              <w:t>中标</w:t>
            </w:r>
            <w:r>
              <w:rPr>
                <w:rFonts w:hint="eastAsia"/>
                <w:b/>
                <w:sz w:val="24"/>
              </w:rPr>
              <w:t>/</w:t>
            </w:r>
            <w:r>
              <w:rPr>
                <w:rFonts w:hint="eastAsia"/>
                <w:b/>
                <w:sz w:val="24"/>
              </w:rPr>
              <w:t>成交金额（万元）</w:t>
            </w:r>
          </w:p>
        </w:tc>
        <w:tc>
          <w:tcPr>
            <w:tcW w:w="1418" w:type="dxa"/>
          </w:tcPr>
          <w:p w14:paraId="7CFCC4C5" w14:textId="77777777" w:rsidR="004F0CEE" w:rsidRDefault="00000000">
            <w:pPr>
              <w:tabs>
                <w:tab w:val="left" w:pos="360"/>
              </w:tabs>
              <w:snapToGrid w:val="0"/>
              <w:spacing w:line="360" w:lineRule="auto"/>
              <w:outlineLvl w:val="1"/>
              <w:rPr>
                <w:b/>
                <w:sz w:val="24"/>
              </w:rPr>
            </w:pPr>
            <w:r>
              <w:rPr>
                <w:rFonts w:hint="eastAsia"/>
                <w:b/>
                <w:sz w:val="24"/>
              </w:rPr>
              <w:t>签约时间</w:t>
            </w:r>
          </w:p>
        </w:tc>
        <w:tc>
          <w:tcPr>
            <w:tcW w:w="1270" w:type="dxa"/>
          </w:tcPr>
          <w:p w14:paraId="0815C53D" w14:textId="77777777" w:rsidR="004F0CEE" w:rsidRDefault="00000000">
            <w:pPr>
              <w:tabs>
                <w:tab w:val="left" w:pos="360"/>
              </w:tabs>
              <w:snapToGrid w:val="0"/>
              <w:spacing w:line="360" w:lineRule="auto"/>
              <w:outlineLvl w:val="1"/>
              <w:rPr>
                <w:b/>
                <w:sz w:val="24"/>
              </w:rPr>
            </w:pPr>
            <w:r>
              <w:rPr>
                <w:rFonts w:hint="eastAsia"/>
                <w:b/>
                <w:sz w:val="24"/>
              </w:rPr>
              <w:t>备注</w:t>
            </w:r>
          </w:p>
        </w:tc>
      </w:tr>
      <w:tr w:rsidR="004F0CEE" w14:paraId="5A2CF499" w14:textId="77777777">
        <w:tc>
          <w:tcPr>
            <w:tcW w:w="846" w:type="dxa"/>
          </w:tcPr>
          <w:p w14:paraId="141A22D3" w14:textId="77777777" w:rsidR="004F0CEE" w:rsidRDefault="00000000">
            <w:pPr>
              <w:tabs>
                <w:tab w:val="left" w:pos="360"/>
              </w:tabs>
              <w:snapToGrid w:val="0"/>
              <w:spacing w:line="360" w:lineRule="auto"/>
              <w:outlineLvl w:val="1"/>
              <w:rPr>
                <w:b/>
                <w:sz w:val="24"/>
              </w:rPr>
            </w:pPr>
            <w:r>
              <w:rPr>
                <w:rFonts w:hint="eastAsia"/>
                <w:b/>
                <w:sz w:val="24"/>
              </w:rPr>
              <w:t>1</w:t>
            </w:r>
          </w:p>
        </w:tc>
        <w:tc>
          <w:tcPr>
            <w:tcW w:w="2174" w:type="dxa"/>
          </w:tcPr>
          <w:p w14:paraId="49B6B379" w14:textId="77777777" w:rsidR="004F0CEE" w:rsidRDefault="004F0CEE">
            <w:pPr>
              <w:tabs>
                <w:tab w:val="left" w:pos="360"/>
              </w:tabs>
              <w:snapToGrid w:val="0"/>
              <w:spacing w:line="360" w:lineRule="auto"/>
              <w:outlineLvl w:val="1"/>
              <w:rPr>
                <w:b/>
                <w:sz w:val="24"/>
              </w:rPr>
            </w:pPr>
          </w:p>
        </w:tc>
        <w:tc>
          <w:tcPr>
            <w:tcW w:w="1510" w:type="dxa"/>
          </w:tcPr>
          <w:p w14:paraId="010FF2FE" w14:textId="77777777" w:rsidR="004F0CEE" w:rsidRDefault="004F0CEE">
            <w:pPr>
              <w:tabs>
                <w:tab w:val="left" w:pos="360"/>
              </w:tabs>
              <w:snapToGrid w:val="0"/>
              <w:spacing w:line="360" w:lineRule="auto"/>
              <w:outlineLvl w:val="1"/>
              <w:rPr>
                <w:b/>
                <w:sz w:val="24"/>
              </w:rPr>
            </w:pPr>
          </w:p>
        </w:tc>
        <w:tc>
          <w:tcPr>
            <w:tcW w:w="1844" w:type="dxa"/>
          </w:tcPr>
          <w:p w14:paraId="5BE99911" w14:textId="77777777" w:rsidR="004F0CEE" w:rsidRDefault="004F0CEE">
            <w:pPr>
              <w:tabs>
                <w:tab w:val="left" w:pos="360"/>
              </w:tabs>
              <w:snapToGrid w:val="0"/>
              <w:spacing w:line="360" w:lineRule="auto"/>
              <w:outlineLvl w:val="1"/>
              <w:rPr>
                <w:b/>
                <w:sz w:val="24"/>
              </w:rPr>
            </w:pPr>
          </w:p>
        </w:tc>
        <w:tc>
          <w:tcPr>
            <w:tcW w:w="1418" w:type="dxa"/>
          </w:tcPr>
          <w:p w14:paraId="2BA2141E" w14:textId="77777777" w:rsidR="004F0CEE" w:rsidRDefault="004F0CEE">
            <w:pPr>
              <w:tabs>
                <w:tab w:val="left" w:pos="360"/>
              </w:tabs>
              <w:snapToGrid w:val="0"/>
              <w:spacing w:line="360" w:lineRule="auto"/>
              <w:outlineLvl w:val="1"/>
              <w:rPr>
                <w:b/>
                <w:sz w:val="24"/>
              </w:rPr>
            </w:pPr>
          </w:p>
        </w:tc>
        <w:tc>
          <w:tcPr>
            <w:tcW w:w="1270" w:type="dxa"/>
          </w:tcPr>
          <w:p w14:paraId="03EA9A45" w14:textId="77777777" w:rsidR="004F0CEE" w:rsidRDefault="004F0CEE">
            <w:pPr>
              <w:tabs>
                <w:tab w:val="left" w:pos="360"/>
              </w:tabs>
              <w:snapToGrid w:val="0"/>
              <w:spacing w:line="360" w:lineRule="auto"/>
              <w:outlineLvl w:val="1"/>
              <w:rPr>
                <w:b/>
                <w:sz w:val="24"/>
              </w:rPr>
            </w:pPr>
          </w:p>
        </w:tc>
      </w:tr>
      <w:tr w:rsidR="004F0CEE" w14:paraId="15922FF6" w14:textId="77777777">
        <w:tc>
          <w:tcPr>
            <w:tcW w:w="846" w:type="dxa"/>
          </w:tcPr>
          <w:p w14:paraId="09B07FE1" w14:textId="77777777" w:rsidR="004F0CEE" w:rsidRDefault="00000000">
            <w:pPr>
              <w:tabs>
                <w:tab w:val="left" w:pos="360"/>
              </w:tabs>
              <w:snapToGrid w:val="0"/>
              <w:spacing w:line="360" w:lineRule="auto"/>
              <w:outlineLvl w:val="1"/>
              <w:rPr>
                <w:b/>
                <w:sz w:val="24"/>
              </w:rPr>
            </w:pPr>
            <w:r>
              <w:rPr>
                <w:rFonts w:hint="eastAsia"/>
                <w:b/>
                <w:sz w:val="24"/>
              </w:rPr>
              <w:t>2</w:t>
            </w:r>
          </w:p>
        </w:tc>
        <w:tc>
          <w:tcPr>
            <w:tcW w:w="2174" w:type="dxa"/>
          </w:tcPr>
          <w:p w14:paraId="53269C99" w14:textId="77777777" w:rsidR="004F0CEE" w:rsidRDefault="004F0CEE">
            <w:pPr>
              <w:tabs>
                <w:tab w:val="left" w:pos="360"/>
              </w:tabs>
              <w:snapToGrid w:val="0"/>
              <w:spacing w:line="360" w:lineRule="auto"/>
              <w:outlineLvl w:val="1"/>
              <w:rPr>
                <w:b/>
                <w:sz w:val="24"/>
              </w:rPr>
            </w:pPr>
          </w:p>
        </w:tc>
        <w:tc>
          <w:tcPr>
            <w:tcW w:w="1510" w:type="dxa"/>
          </w:tcPr>
          <w:p w14:paraId="0B528CD3" w14:textId="77777777" w:rsidR="004F0CEE" w:rsidRDefault="004F0CEE">
            <w:pPr>
              <w:tabs>
                <w:tab w:val="left" w:pos="360"/>
              </w:tabs>
              <w:snapToGrid w:val="0"/>
              <w:spacing w:line="360" w:lineRule="auto"/>
              <w:outlineLvl w:val="1"/>
              <w:rPr>
                <w:b/>
                <w:sz w:val="24"/>
              </w:rPr>
            </w:pPr>
          </w:p>
        </w:tc>
        <w:tc>
          <w:tcPr>
            <w:tcW w:w="1844" w:type="dxa"/>
          </w:tcPr>
          <w:p w14:paraId="78F13C10" w14:textId="77777777" w:rsidR="004F0CEE" w:rsidRDefault="004F0CEE">
            <w:pPr>
              <w:tabs>
                <w:tab w:val="left" w:pos="360"/>
              </w:tabs>
              <w:snapToGrid w:val="0"/>
              <w:spacing w:line="360" w:lineRule="auto"/>
              <w:outlineLvl w:val="1"/>
              <w:rPr>
                <w:b/>
                <w:sz w:val="24"/>
              </w:rPr>
            </w:pPr>
          </w:p>
        </w:tc>
        <w:tc>
          <w:tcPr>
            <w:tcW w:w="1418" w:type="dxa"/>
          </w:tcPr>
          <w:p w14:paraId="599A219B" w14:textId="77777777" w:rsidR="004F0CEE" w:rsidRDefault="004F0CEE">
            <w:pPr>
              <w:tabs>
                <w:tab w:val="left" w:pos="360"/>
              </w:tabs>
              <w:snapToGrid w:val="0"/>
              <w:spacing w:line="360" w:lineRule="auto"/>
              <w:outlineLvl w:val="1"/>
              <w:rPr>
                <w:b/>
                <w:sz w:val="24"/>
              </w:rPr>
            </w:pPr>
          </w:p>
        </w:tc>
        <w:tc>
          <w:tcPr>
            <w:tcW w:w="1270" w:type="dxa"/>
          </w:tcPr>
          <w:p w14:paraId="09081173" w14:textId="77777777" w:rsidR="004F0CEE" w:rsidRDefault="004F0CEE">
            <w:pPr>
              <w:tabs>
                <w:tab w:val="left" w:pos="360"/>
              </w:tabs>
              <w:snapToGrid w:val="0"/>
              <w:spacing w:line="360" w:lineRule="auto"/>
              <w:outlineLvl w:val="1"/>
              <w:rPr>
                <w:b/>
                <w:sz w:val="24"/>
              </w:rPr>
            </w:pPr>
          </w:p>
        </w:tc>
      </w:tr>
      <w:tr w:rsidR="004F0CEE" w14:paraId="5C3F3483" w14:textId="77777777">
        <w:tc>
          <w:tcPr>
            <w:tcW w:w="846" w:type="dxa"/>
          </w:tcPr>
          <w:p w14:paraId="2446B946" w14:textId="77777777" w:rsidR="004F0CEE" w:rsidRDefault="00000000">
            <w:pPr>
              <w:tabs>
                <w:tab w:val="left" w:pos="360"/>
              </w:tabs>
              <w:snapToGrid w:val="0"/>
              <w:spacing w:line="360" w:lineRule="auto"/>
              <w:outlineLvl w:val="1"/>
              <w:rPr>
                <w:b/>
                <w:sz w:val="24"/>
              </w:rPr>
            </w:pPr>
            <w:r>
              <w:rPr>
                <w:rFonts w:hint="eastAsia"/>
                <w:b/>
                <w:sz w:val="24"/>
              </w:rPr>
              <w:t>3</w:t>
            </w:r>
          </w:p>
        </w:tc>
        <w:tc>
          <w:tcPr>
            <w:tcW w:w="2174" w:type="dxa"/>
          </w:tcPr>
          <w:p w14:paraId="483E8227" w14:textId="77777777" w:rsidR="004F0CEE" w:rsidRDefault="004F0CEE">
            <w:pPr>
              <w:tabs>
                <w:tab w:val="left" w:pos="360"/>
              </w:tabs>
              <w:snapToGrid w:val="0"/>
              <w:spacing w:line="360" w:lineRule="auto"/>
              <w:outlineLvl w:val="1"/>
              <w:rPr>
                <w:b/>
                <w:sz w:val="24"/>
              </w:rPr>
            </w:pPr>
          </w:p>
        </w:tc>
        <w:tc>
          <w:tcPr>
            <w:tcW w:w="1510" w:type="dxa"/>
          </w:tcPr>
          <w:p w14:paraId="2113F633" w14:textId="77777777" w:rsidR="004F0CEE" w:rsidRDefault="004F0CEE">
            <w:pPr>
              <w:tabs>
                <w:tab w:val="left" w:pos="360"/>
              </w:tabs>
              <w:snapToGrid w:val="0"/>
              <w:spacing w:line="360" w:lineRule="auto"/>
              <w:outlineLvl w:val="1"/>
              <w:rPr>
                <w:b/>
                <w:sz w:val="24"/>
              </w:rPr>
            </w:pPr>
          </w:p>
        </w:tc>
        <w:tc>
          <w:tcPr>
            <w:tcW w:w="1844" w:type="dxa"/>
          </w:tcPr>
          <w:p w14:paraId="15D8C8D0" w14:textId="77777777" w:rsidR="004F0CEE" w:rsidRDefault="004F0CEE">
            <w:pPr>
              <w:tabs>
                <w:tab w:val="left" w:pos="360"/>
              </w:tabs>
              <w:snapToGrid w:val="0"/>
              <w:spacing w:line="360" w:lineRule="auto"/>
              <w:outlineLvl w:val="1"/>
              <w:rPr>
                <w:b/>
                <w:sz w:val="24"/>
              </w:rPr>
            </w:pPr>
          </w:p>
        </w:tc>
        <w:tc>
          <w:tcPr>
            <w:tcW w:w="1418" w:type="dxa"/>
          </w:tcPr>
          <w:p w14:paraId="389C9593" w14:textId="77777777" w:rsidR="004F0CEE" w:rsidRDefault="004F0CEE">
            <w:pPr>
              <w:tabs>
                <w:tab w:val="left" w:pos="360"/>
              </w:tabs>
              <w:snapToGrid w:val="0"/>
              <w:spacing w:line="360" w:lineRule="auto"/>
              <w:outlineLvl w:val="1"/>
              <w:rPr>
                <w:b/>
                <w:sz w:val="24"/>
              </w:rPr>
            </w:pPr>
          </w:p>
        </w:tc>
        <w:tc>
          <w:tcPr>
            <w:tcW w:w="1270" w:type="dxa"/>
          </w:tcPr>
          <w:p w14:paraId="6A230337" w14:textId="77777777" w:rsidR="004F0CEE" w:rsidRDefault="004F0CEE">
            <w:pPr>
              <w:tabs>
                <w:tab w:val="left" w:pos="360"/>
              </w:tabs>
              <w:snapToGrid w:val="0"/>
              <w:spacing w:line="360" w:lineRule="auto"/>
              <w:outlineLvl w:val="1"/>
              <w:rPr>
                <w:b/>
                <w:sz w:val="24"/>
              </w:rPr>
            </w:pPr>
          </w:p>
        </w:tc>
      </w:tr>
      <w:tr w:rsidR="004F0CEE" w14:paraId="44DA0028" w14:textId="77777777">
        <w:tc>
          <w:tcPr>
            <w:tcW w:w="846" w:type="dxa"/>
          </w:tcPr>
          <w:p w14:paraId="7FCE7621" w14:textId="77777777" w:rsidR="004F0CEE" w:rsidRDefault="00000000">
            <w:pPr>
              <w:tabs>
                <w:tab w:val="left" w:pos="360"/>
              </w:tabs>
              <w:snapToGrid w:val="0"/>
              <w:spacing w:line="360" w:lineRule="auto"/>
              <w:outlineLvl w:val="1"/>
              <w:rPr>
                <w:b/>
                <w:sz w:val="24"/>
              </w:rPr>
            </w:pPr>
            <w:r>
              <w:rPr>
                <w:rFonts w:hint="eastAsia"/>
                <w:b/>
                <w:sz w:val="24"/>
              </w:rPr>
              <w:t>4</w:t>
            </w:r>
          </w:p>
        </w:tc>
        <w:tc>
          <w:tcPr>
            <w:tcW w:w="2174" w:type="dxa"/>
          </w:tcPr>
          <w:p w14:paraId="2E96C973" w14:textId="77777777" w:rsidR="004F0CEE" w:rsidRDefault="004F0CEE">
            <w:pPr>
              <w:tabs>
                <w:tab w:val="left" w:pos="360"/>
              </w:tabs>
              <w:snapToGrid w:val="0"/>
              <w:spacing w:line="360" w:lineRule="auto"/>
              <w:outlineLvl w:val="1"/>
              <w:rPr>
                <w:b/>
                <w:sz w:val="24"/>
              </w:rPr>
            </w:pPr>
          </w:p>
        </w:tc>
        <w:tc>
          <w:tcPr>
            <w:tcW w:w="1510" w:type="dxa"/>
          </w:tcPr>
          <w:p w14:paraId="69BB052F" w14:textId="77777777" w:rsidR="004F0CEE" w:rsidRDefault="004F0CEE">
            <w:pPr>
              <w:tabs>
                <w:tab w:val="left" w:pos="360"/>
              </w:tabs>
              <w:snapToGrid w:val="0"/>
              <w:spacing w:line="360" w:lineRule="auto"/>
              <w:outlineLvl w:val="1"/>
              <w:rPr>
                <w:b/>
                <w:sz w:val="24"/>
              </w:rPr>
            </w:pPr>
          </w:p>
        </w:tc>
        <w:tc>
          <w:tcPr>
            <w:tcW w:w="1844" w:type="dxa"/>
          </w:tcPr>
          <w:p w14:paraId="46C2D60F" w14:textId="77777777" w:rsidR="004F0CEE" w:rsidRDefault="004F0CEE">
            <w:pPr>
              <w:tabs>
                <w:tab w:val="left" w:pos="360"/>
              </w:tabs>
              <w:snapToGrid w:val="0"/>
              <w:spacing w:line="360" w:lineRule="auto"/>
              <w:outlineLvl w:val="1"/>
              <w:rPr>
                <w:b/>
                <w:sz w:val="24"/>
              </w:rPr>
            </w:pPr>
          </w:p>
        </w:tc>
        <w:tc>
          <w:tcPr>
            <w:tcW w:w="1418" w:type="dxa"/>
          </w:tcPr>
          <w:p w14:paraId="3B9ACC33" w14:textId="77777777" w:rsidR="004F0CEE" w:rsidRDefault="004F0CEE">
            <w:pPr>
              <w:tabs>
                <w:tab w:val="left" w:pos="360"/>
              </w:tabs>
              <w:snapToGrid w:val="0"/>
              <w:spacing w:line="360" w:lineRule="auto"/>
              <w:outlineLvl w:val="1"/>
              <w:rPr>
                <w:b/>
                <w:sz w:val="24"/>
              </w:rPr>
            </w:pPr>
          </w:p>
        </w:tc>
        <w:tc>
          <w:tcPr>
            <w:tcW w:w="1270" w:type="dxa"/>
          </w:tcPr>
          <w:p w14:paraId="3C9896B2" w14:textId="77777777" w:rsidR="004F0CEE" w:rsidRDefault="004F0CEE">
            <w:pPr>
              <w:tabs>
                <w:tab w:val="left" w:pos="360"/>
              </w:tabs>
              <w:snapToGrid w:val="0"/>
              <w:spacing w:line="360" w:lineRule="auto"/>
              <w:outlineLvl w:val="1"/>
              <w:rPr>
                <w:b/>
                <w:sz w:val="24"/>
              </w:rPr>
            </w:pPr>
          </w:p>
        </w:tc>
      </w:tr>
      <w:tr w:rsidR="004F0CEE" w14:paraId="35CCE4B0" w14:textId="77777777">
        <w:tc>
          <w:tcPr>
            <w:tcW w:w="846" w:type="dxa"/>
          </w:tcPr>
          <w:p w14:paraId="7A44E208" w14:textId="77777777" w:rsidR="004F0CEE" w:rsidRDefault="00000000">
            <w:pPr>
              <w:tabs>
                <w:tab w:val="left" w:pos="360"/>
              </w:tabs>
              <w:snapToGrid w:val="0"/>
              <w:spacing w:line="360" w:lineRule="auto"/>
              <w:outlineLvl w:val="1"/>
              <w:rPr>
                <w:b/>
                <w:sz w:val="24"/>
              </w:rPr>
            </w:pPr>
            <w:r>
              <w:rPr>
                <w:rFonts w:hint="eastAsia"/>
                <w:b/>
                <w:sz w:val="24"/>
              </w:rPr>
              <w:t>5</w:t>
            </w:r>
          </w:p>
        </w:tc>
        <w:tc>
          <w:tcPr>
            <w:tcW w:w="2174" w:type="dxa"/>
          </w:tcPr>
          <w:p w14:paraId="3FA05580" w14:textId="77777777" w:rsidR="004F0CEE" w:rsidRDefault="004F0CEE">
            <w:pPr>
              <w:tabs>
                <w:tab w:val="left" w:pos="360"/>
              </w:tabs>
              <w:snapToGrid w:val="0"/>
              <w:spacing w:line="360" w:lineRule="auto"/>
              <w:outlineLvl w:val="1"/>
              <w:rPr>
                <w:b/>
                <w:sz w:val="24"/>
              </w:rPr>
            </w:pPr>
          </w:p>
        </w:tc>
        <w:tc>
          <w:tcPr>
            <w:tcW w:w="1510" w:type="dxa"/>
          </w:tcPr>
          <w:p w14:paraId="04FCEE70" w14:textId="77777777" w:rsidR="004F0CEE" w:rsidRDefault="004F0CEE">
            <w:pPr>
              <w:tabs>
                <w:tab w:val="left" w:pos="360"/>
              </w:tabs>
              <w:snapToGrid w:val="0"/>
              <w:spacing w:line="360" w:lineRule="auto"/>
              <w:outlineLvl w:val="1"/>
              <w:rPr>
                <w:b/>
                <w:sz w:val="24"/>
              </w:rPr>
            </w:pPr>
          </w:p>
        </w:tc>
        <w:tc>
          <w:tcPr>
            <w:tcW w:w="1844" w:type="dxa"/>
          </w:tcPr>
          <w:p w14:paraId="7653F77B" w14:textId="77777777" w:rsidR="004F0CEE" w:rsidRDefault="004F0CEE">
            <w:pPr>
              <w:tabs>
                <w:tab w:val="left" w:pos="360"/>
              </w:tabs>
              <w:snapToGrid w:val="0"/>
              <w:spacing w:line="360" w:lineRule="auto"/>
              <w:outlineLvl w:val="1"/>
              <w:rPr>
                <w:b/>
                <w:sz w:val="24"/>
              </w:rPr>
            </w:pPr>
          </w:p>
        </w:tc>
        <w:tc>
          <w:tcPr>
            <w:tcW w:w="1418" w:type="dxa"/>
          </w:tcPr>
          <w:p w14:paraId="0E4A1DC0" w14:textId="77777777" w:rsidR="004F0CEE" w:rsidRDefault="004F0CEE">
            <w:pPr>
              <w:tabs>
                <w:tab w:val="left" w:pos="360"/>
              </w:tabs>
              <w:snapToGrid w:val="0"/>
              <w:spacing w:line="360" w:lineRule="auto"/>
              <w:outlineLvl w:val="1"/>
              <w:rPr>
                <w:b/>
                <w:sz w:val="24"/>
              </w:rPr>
            </w:pPr>
          </w:p>
        </w:tc>
        <w:tc>
          <w:tcPr>
            <w:tcW w:w="1270" w:type="dxa"/>
          </w:tcPr>
          <w:p w14:paraId="4C641029" w14:textId="77777777" w:rsidR="004F0CEE" w:rsidRDefault="004F0CEE">
            <w:pPr>
              <w:tabs>
                <w:tab w:val="left" w:pos="360"/>
              </w:tabs>
              <w:snapToGrid w:val="0"/>
              <w:spacing w:line="360" w:lineRule="auto"/>
              <w:outlineLvl w:val="1"/>
              <w:rPr>
                <w:b/>
                <w:sz w:val="24"/>
              </w:rPr>
            </w:pPr>
          </w:p>
        </w:tc>
      </w:tr>
      <w:tr w:rsidR="004F0CEE" w14:paraId="7BF9CE0C" w14:textId="77777777">
        <w:tc>
          <w:tcPr>
            <w:tcW w:w="846" w:type="dxa"/>
          </w:tcPr>
          <w:p w14:paraId="04F664B2" w14:textId="77777777" w:rsidR="004F0CEE" w:rsidRDefault="00000000">
            <w:pPr>
              <w:tabs>
                <w:tab w:val="left" w:pos="360"/>
              </w:tabs>
              <w:snapToGrid w:val="0"/>
              <w:spacing w:line="360" w:lineRule="auto"/>
              <w:outlineLvl w:val="1"/>
              <w:rPr>
                <w:b/>
                <w:sz w:val="24"/>
              </w:rPr>
            </w:pPr>
            <w:r>
              <w:rPr>
                <w:rFonts w:hint="eastAsia"/>
                <w:b/>
                <w:sz w:val="24"/>
              </w:rPr>
              <w:t>……</w:t>
            </w:r>
          </w:p>
        </w:tc>
        <w:tc>
          <w:tcPr>
            <w:tcW w:w="2174" w:type="dxa"/>
          </w:tcPr>
          <w:p w14:paraId="7B81C48C" w14:textId="77777777" w:rsidR="004F0CEE" w:rsidRDefault="004F0CEE">
            <w:pPr>
              <w:tabs>
                <w:tab w:val="left" w:pos="360"/>
              </w:tabs>
              <w:snapToGrid w:val="0"/>
              <w:spacing w:line="360" w:lineRule="auto"/>
              <w:outlineLvl w:val="1"/>
              <w:rPr>
                <w:b/>
                <w:sz w:val="24"/>
              </w:rPr>
            </w:pPr>
          </w:p>
        </w:tc>
        <w:tc>
          <w:tcPr>
            <w:tcW w:w="1510" w:type="dxa"/>
          </w:tcPr>
          <w:p w14:paraId="3C5E1E6E" w14:textId="77777777" w:rsidR="004F0CEE" w:rsidRDefault="004F0CEE">
            <w:pPr>
              <w:tabs>
                <w:tab w:val="left" w:pos="360"/>
              </w:tabs>
              <w:snapToGrid w:val="0"/>
              <w:spacing w:line="360" w:lineRule="auto"/>
              <w:outlineLvl w:val="1"/>
              <w:rPr>
                <w:b/>
                <w:sz w:val="24"/>
              </w:rPr>
            </w:pPr>
          </w:p>
        </w:tc>
        <w:tc>
          <w:tcPr>
            <w:tcW w:w="1844" w:type="dxa"/>
          </w:tcPr>
          <w:p w14:paraId="01C22746" w14:textId="77777777" w:rsidR="004F0CEE" w:rsidRDefault="004F0CEE">
            <w:pPr>
              <w:tabs>
                <w:tab w:val="left" w:pos="360"/>
              </w:tabs>
              <w:snapToGrid w:val="0"/>
              <w:spacing w:line="360" w:lineRule="auto"/>
              <w:outlineLvl w:val="1"/>
              <w:rPr>
                <w:b/>
                <w:sz w:val="24"/>
              </w:rPr>
            </w:pPr>
          </w:p>
        </w:tc>
        <w:tc>
          <w:tcPr>
            <w:tcW w:w="1418" w:type="dxa"/>
          </w:tcPr>
          <w:p w14:paraId="10695C95" w14:textId="77777777" w:rsidR="004F0CEE" w:rsidRDefault="004F0CEE">
            <w:pPr>
              <w:tabs>
                <w:tab w:val="left" w:pos="360"/>
              </w:tabs>
              <w:snapToGrid w:val="0"/>
              <w:spacing w:line="360" w:lineRule="auto"/>
              <w:outlineLvl w:val="1"/>
              <w:rPr>
                <w:b/>
                <w:sz w:val="24"/>
              </w:rPr>
            </w:pPr>
          </w:p>
        </w:tc>
        <w:tc>
          <w:tcPr>
            <w:tcW w:w="1270" w:type="dxa"/>
          </w:tcPr>
          <w:p w14:paraId="351183CB" w14:textId="77777777" w:rsidR="004F0CEE" w:rsidRDefault="004F0CEE">
            <w:pPr>
              <w:tabs>
                <w:tab w:val="left" w:pos="360"/>
              </w:tabs>
              <w:snapToGrid w:val="0"/>
              <w:spacing w:line="360" w:lineRule="auto"/>
              <w:outlineLvl w:val="1"/>
              <w:rPr>
                <w:b/>
                <w:sz w:val="24"/>
              </w:rPr>
            </w:pPr>
          </w:p>
        </w:tc>
      </w:tr>
    </w:tbl>
    <w:p w14:paraId="4CA5E253" w14:textId="77777777" w:rsidR="004F0CEE" w:rsidRDefault="00000000">
      <w:pPr>
        <w:pStyle w:val="1f9"/>
        <w:rPr>
          <w:rFonts w:ascii="宋体" w:hAnsi="宋体" w:cs="宋体" w:hint="eastAsia"/>
          <w:szCs w:val="21"/>
        </w:rPr>
      </w:pPr>
      <w:r>
        <w:rPr>
          <w:rFonts w:ascii="宋体" w:hAnsi="宋体" w:cs="宋体" w:hint="eastAsia"/>
          <w:szCs w:val="21"/>
        </w:rPr>
        <w:t>备注：</w:t>
      </w:r>
    </w:p>
    <w:p w14:paraId="5EF2490B" w14:textId="0FE91A1E" w:rsidR="00873566" w:rsidRDefault="00873566">
      <w:pPr>
        <w:numPr>
          <w:ilvl w:val="0"/>
          <w:numId w:val="32"/>
        </w:numPr>
        <w:tabs>
          <w:tab w:val="left" w:pos="360"/>
        </w:tabs>
        <w:snapToGrid w:val="0"/>
        <w:spacing w:line="360" w:lineRule="auto"/>
        <w:outlineLvl w:val="1"/>
        <w:rPr>
          <w:bCs/>
          <w:sz w:val="18"/>
          <w:szCs w:val="18"/>
        </w:rPr>
      </w:pPr>
      <w:r>
        <w:rPr>
          <w:bCs/>
          <w:sz w:val="18"/>
          <w:szCs w:val="18"/>
        </w:rPr>
        <w:t>本表格仅供参考，可自拟格式。</w:t>
      </w:r>
    </w:p>
    <w:p w14:paraId="45E2395A" w14:textId="7C803EB3" w:rsidR="004F0CEE" w:rsidRDefault="00873566">
      <w:pPr>
        <w:numPr>
          <w:ilvl w:val="0"/>
          <w:numId w:val="32"/>
        </w:numPr>
        <w:tabs>
          <w:tab w:val="left" w:pos="360"/>
        </w:tabs>
        <w:snapToGrid w:val="0"/>
        <w:spacing w:line="360" w:lineRule="auto"/>
        <w:outlineLvl w:val="1"/>
        <w:rPr>
          <w:bCs/>
          <w:sz w:val="18"/>
          <w:szCs w:val="18"/>
        </w:rPr>
      </w:pPr>
      <w:r w:rsidRPr="00873566">
        <w:rPr>
          <w:rFonts w:hint="eastAsia"/>
          <w:bCs/>
          <w:sz w:val="18"/>
          <w:szCs w:val="18"/>
        </w:rPr>
        <w:t>需提供合同关键页（包括但不限于封面、工作内容、合同金额、签订时间、盖章或签字等）复印件并加盖供应商公章，未提供不得分。</w:t>
      </w:r>
    </w:p>
    <w:p w14:paraId="0ADF33EC" w14:textId="77777777" w:rsidR="004F0CEE" w:rsidRDefault="00000000">
      <w:pPr>
        <w:tabs>
          <w:tab w:val="left" w:pos="360"/>
        </w:tabs>
        <w:snapToGrid w:val="0"/>
        <w:spacing w:line="360" w:lineRule="auto"/>
        <w:outlineLvl w:val="1"/>
        <w:rPr>
          <w:sz w:val="24"/>
        </w:rPr>
      </w:pPr>
      <w:r>
        <w:rPr>
          <w:sz w:val="24"/>
          <w:szCs w:val="20"/>
        </w:rPr>
        <w:br w:type="page"/>
      </w:r>
      <w:bookmarkStart w:id="2734" w:name="_Toc198195140"/>
      <w:r>
        <w:rPr>
          <w:sz w:val="24"/>
        </w:rPr>
        <w:lastRenderedPageBreak/>
        <w:t>1</w:t>
      </w:r>
      <w:r>
        <w:rPr>
          <w:rFonts w:hint="eastAsia"/>
          <w:sz w:val="24"/>
        </w:rPr>
        <w:t>3</w:t>
      </w:r>
      <w:r>
        <w:rPr>
          <w:sz w:val="24"/>
        </w:rPr>
        <w:t xml:space="preserve">  </w:t>
      </w:r>
      <w:r>
        <w:rPr>
          <w:sz w:val="24"/>
        </w:rPr>
        <w:t>最后报价一览表（实质性格式，磋商后提交）</w:t>
      </w:r>
      <w:bookmarkEnd w:id="2734"/>
    </w:p>
    <w:p w14:paraId="2FD78C73" w14:textId="77777777" w:rsidR="004F0CEE" w:rsidRDefault="004F0CEE">
      <w:pPr>
        <w:widowControl/>
        <w:spacing w:line="360" w:lineRule="auto"/>
        <w:jc w:val="left"/>
        <w:rPr>
          <w:kern w:val="0"/>
          <w:sz w:val="24"/>
          <w:szCs w:val="20"/>
        </w:rPr>
      </w:pPr>
    </w:p>
    <w:p w14:paraId="7B33D597" w14:textId="77777777" w:rsidR="004F0CEE" w:rsidRDefault="00000000">
      <w:pPr>
        <w:spacing w:line="360" w:lineRule="auto"/>
        <w:ind w:firstLine="720"/>
        <w:jc w:val="center"/>
        <w:rPr>
          <w:b/>
          <w:sz w:val="36"/>
          <w:szCs w:val="36"/>
        </w:rPr>
      </w:pPr>
      <w:r>
        <w:rPr>
          <w:rFonts w:hint="eastAsia"/>
          <w:b/>
          <w:sz w:val="36"/>
          <w:szCs w:val="36"/>
        </w:rPr>
        <w:t>最后报价一览表</w:t>
      </w:r>
    </w:p>
    <w:p w14:paraId="0E95FC71" w14:textId="77777777" w:rsidR="004F0CEE" w:rsidRDefault="004F0CEE">
      <w:pPr>
        <w:tabs>
          <w:tab w:val="left" w:pos="1800"/>
          <w:tab w:val="left" w:pos="5580"/>
        </w:tabs>
        <w:spacing w:line="360" w:lineRule="auto"/>
        <w:jc w:val="left"/>
        <w:rPr>
          <w:sz w:val="24"/>
        </w:rPr>
      </w:pPr>
    </w:p>
    <w:p w14:paraId="2B0234D2" w14:textId="77777777" w:rsidR="004F0CEE" w:rsidRDefault="00000000">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     </w:t>
      </w:r>
      <w:r>
        <w:rPr>
          <w:sz w:val="24"/>
        </w:rPr>
        <w:t>项目名称：</w:t>
      </w:r>
      <w:r>
        <w:rPr>
          <w:sz w:val="24"/>
        </w:rPr>
        <w:t>_______________</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9"/>
        <w:gridCol w:w="2717"/>
        <w:gridCol w:w="2018"/>
        <w:gridCol w:w="1797"/>
        <w:gridCol w:w="1717"/>
      </w:tblGrid>
      <w:tr w:rsidR="004F0CEE" w14:paraId="47C95067" w14:textId="77777777">
        <w:trPr>
          <w:trHeight w:val="531"/>
          <w:jc w:val="center"/>
        </w:trPr>
        <w:tc>
          <w:tcPr>
            <w:tcW w:w="446" w:type="pct"/>
            <w:vMerge w:val="restart"/>
            <w:vAlign w:val="center"/>
          </w:tcPr>
          <w:p w14:paraId="0EB137DB" w14:textId="77777777" w:rsidR="004F0CEE" w:rsidRDefault="00000000">
            <w:pPr>
              <w:tabs>
                <w:tab w:val="left" w:pos="5580"/>
              </w:tabs>
              <w:spacing w:line="360" w:lineRule="auto"/>
              <w:jc w:val="center"/>
              <w:rPr>
                <w:b/>
                <w:sz w:val="24"/>
              </w:rPr>
            </w:pPr>
            <w:r>
              <w:rPr>
                <w:b/>
                <w:sz w:val="24"/>
              </w:rPr>
              <w:t>序号</w:t>
            </w:r>
          </w:p>
        </w:tc>
        <w:tc>
          <w:tcPr>
            <w:tcW w:w="1498" w:type="pct"/>
            <w:vMerge w:val="restart"/>
            <w:vAlign w:val="center"/>
          </w:tcPr>
          <w:p w14:paraId="3FB87EB0" w14:textId="77777777" w:rsidR="004F0CEE" w:rsidRDefault="00000000">
            <w:pPr>
              <w:tabs>
                <w:tab w:val="left" w:pos="5580"/>
              </w:tabs>
              <w:spacing w:line="360" w:lineRule="auto"/>
              <w:jc w:val="center"/>
              <w:rPr>
                <w:b/>
                <w:sz w:val="24"/>
              </w:rPr>
            </w:pPr>
            <w:r>
              <w:rPr>
                <w:b/>
                <w:sz w:val="24"/>
              </w:rPr>
              <w:t>供应商名称</w:t>
            </w:r>
          </w:p>
        </w:tc>
        <w:tc>
          <w:tcPr>
            <w:tcW w:w="2106" w:type="pct"/>
            <w:gridSpan w:val="2"/>
            <w:vAlign w:val="center"/>
          </w:tcPr>
          <w:p w14:paraId="23E0ED45" w14:textId="77777777" w:rsidR="004F0CEE" w:rsidRDefault="00000000">
            <w:pPr>
              <w:tabs>
                <w:tab w:val="left" w:pos="5580"/>
              </w:tabs>
              <w:spacing w:line="360" w:lineRule="auto"/>
              <w:jc w:val="center"/>
              <w:rPr>
                <w:b/>
                <w:sz w:val="24"/>
              </w:rPr>
            </w:pPr>
            <w:r>
              <w:rPr>
                <w:b/>
                <w:sz w:val="24"/>
              </w:rPr>
              <w:t>最后报价</w:t>
            </w:r>
            <w:r>
              <w:rPr>
                <w:rFonts w:hint="eastAsia"/>
                <w:b/>
                <w:sz w:val="24"/>
              </w:rPr>
              <w:t>（人民币：元）</w:t>
            </w:r>
          </w:p>
        </w:tc>
        <w:tc>
          <w:tcPr>
            <w:tcW w:w="948" w:type="pct"/>
            <w:vMerge w:val="restart"/>
            <w:vAlign w:val="center"/>
          </w:tcPr>
          <w:p w14:paraId="70DC2020" w14:textId="77777777" w:rsidR="004F0CEE" w:rsidRDefault="00000000">
            <w:pPr>
              <w:tabs>
                <w:tab w:val="left" w:pos="5580"/>
              </w:tabs>
              <w:spacing w:line="360" w:lineRule="auto"/>
              <w:jc w:val="center"/>
              <w:rPr>
                <w:b/>
                <w:sz w:val="24"/>
              </w:rPr>
            </w:pPr>
            <w:r>
              <w:rPr>
                <w:rFonts w:hint="eastAsia"/>
                <w:b/>
                <w:sz w:val="24"/>
              </w:rPr>
              <w:t>工期</w:t>
            </w:r>
          </w:p>
        </w:tc>
      </w:tr>
      <w:tr w:rsidR="004F0CEE" w14:paraId="1BFA5A54" w14:textId="77777777">
        <w:trPr>
          <w:trHeight w:val="674"/>
          <w:jc w:val="center"/>
        </w:trPr>
        <w:tc>
          <w:tcPr>
            <w:tcW w:w="446" w:type="pct"/>
            <w:vMerge/>
            <w:vAlign w:val="center"/>
          </w:tcPr>
          <w:p w14:paraId="111E6519" w14:textId="77777777" w:rsidR="004F0CEE" w:rsidRDefault="004F0CEE">
            <w:pPr>
              <w:tabs>
                <w:tab w:val="left" w:pos="5580"/>
              </w:tabs>
              <w:spacing w:line="360" w:lineRule="auto"/>
              <w:jc w:val="center"/>
              <w:rPr>
                <w:sz w:val="24"/>
              </w:rPr>
            </w:pPr>
          </w:p>
        </w:tc>
        <w:tc>
          <w:tcPr>
            <w:tcW w:w="1498" w:type="pct"/>
            <w:vMerge/>
            <w:vAlign w:val="center"/>
          </w:tcPr>
          <w:p w14:paraId="56193637" w14:textId="77777777" w:rsidR="004F0CEE" w:rsidRDefault="004F0CEE">
            <w:pPr>
              <w:tabs>
                <w:tab w:val="left" w:pos="5580"/>
              </w:tabs>
              <w:spacing w:line="360" w:lineRule="auto"/>
              <w:jc w:val="center"/>
              <w:rPr>
                <w:sz w:val="24"/>
              </w:rPr>
            </w:pPr>
          </w:p>
        </w:tc>
        <w:tc>
          <w:tcPr>
            <w:tcW w:w="1114" w:type="pct"/>
            <w:vAlign w:val="center"/>
          </w:tcPr>
          <w:p w14:paraId="2041B66C" w14:textId="77777777" w:rsidR="004F0CEE" w:rsidRDefault="00000000">
            <w:pPr>
              <w:tabs>
                <w:tab w:val="left" w:pos="5580"/>
              </w:tabs>
              <w:spacing w:line="360" w:lineRule="auto"/>
              <w:jc w:val="center"/>
              <w:rPr>
                <w:b/>
                <w:sz w:val="24"/>
              </w:rPr>
            </w:pPr>
            <w:r>
              <w:rPr>
                <w:b/>
                <w:sz w:val="24"/>
              </w:rPr>
              <w:t>大写</w:t>
            </w:r>
          </w:p>
        </w:tc>
        <w:tc>
          <w:tcPr>
            <w:tcW w:w="992" w:type="pct"/>
            <w:vAlign w:val="center"/>
          </w:tcPr>
          <w:p w14:paraId="140009EE" w14:textId="77777777" w:rsidR="004F0CEE" w:rsidRDefault="00000000">
            <w:pPr>
              <w:tabs>
                <w:tab w:val="left" w:pos="5580"/>
              </w:tabs>
              <w:spacing w:line="360" w:lineRule="auto"/>
              <w:jc w:val="center"/>
              <w:rPr>
                <w:b/>
                <w:sz w:val="24"/>
              </w:rPr>
            </w:pPr>
            <w:r>
              <w:rPr>
                <w:b/>
                <w:sz w:val="24"/>
              </w:rPr>
              <w:t>小写</w:t>
            </w:r>
          </w:p>
        </w:tc>
        <w:tc>
          <w:tcPr>
            <w:tcW w:w="948" w:type="pct"/>
            <w:vMerge/>
            <w:vAlign w:val="center"/>
          </w:tcPr>
          <w:p w14:paraId="6089A7E1" w14:textId="77777777" w:rsidR="004F0CEE" w:rsidRDefault="004F0CEE">
            <w:pPr>
              <w:tabs>
                <w:tab w:val="left" w:pos="5580"/>
              </w:tabs>
              <w:spacing w:line="360" w:lineRule="auto"/>
              <w:ind w:firstLine="482"/>
              <w:jc w:val="center"/>
              <w:rPr>
                <w:b/>
                <w:sz w:val="24"/>
              </w:rPr>
            </w:pPr>
          </w:p>
        </w:tc>
      </w:tr>
      <w:tr w:rsidR="004F0CEE" w14:paraId="0725D06D" w14:textId="77777777">
        <w:trPr>
          <w:trHeight w:val="976"/>
          <w:jc w:val="center"/>
        </w:trPr>
        <w:tc>
          <w:tcPr>
            <w:tcW w:w="446" w:type="pct"/>
            <w:vAlign w:val="center"/>
          </w:tcPr>
          <w:p w14:paraId="6E67F818" w14:textId="77777777" w:rsidR="004F0CEE" w:rsidRDefault="004F0CEE">
            <w:pPr>
              <w:tabs>
                <w:tab w:val="left" w:pos="5580"/>
              </w:tabs>
              <w:spacing w:line="360" w:lineRule="auto"/>
              <w:jc w:val="center"/>
              <w:rPr>
                <w:sz w:val="24"/>
              </w:rPr>
            </w:pPr>
          </w:p>
        </w:tc>
        <w:tc>
          <w:tcPr>
            <w:tcW w:w="1498" w:type="pct"/>
            <w:vAlign w:val="center"/>
          </w:tcPr>
          <w:p w14:paraId="25A597AC" w14:textId="77777777" w:rsidR="004F0CEE" w:rsidRDefault="004F0CEE">
            <w:pPr>
              <w:tabs>
                <w:tab w:val="left" w:pos="5580"/>
              </w:tabs>
              <w:spacing w:line="360" w:lineRule="auto"/>
              <w:jc w:val="center"/>
              <w:rPr>
                <w:sz w:val="24"/>
              </w:rPr>
            </w:pPr>
          </w:p>
        </w:tc>
        <w:tc>
          <w:tcPr>
            <w:tcW w:w="1114" w:type="pct"/>
            <w:vAlign w:val="center"/>
          </w:tcPr>
          <w:p w14:paraId="5CB86B23" w14:textId="77777777" w:rsidR="004F0CEE" w:rsidRDefault="004F0CEE">
            <w:pPr>
              <w:tabs>
                <w:tab w:val="left" w:pos="5580"/>
              </w:tabs>
              <w:spacing w:line="360" w:lineRule="auto"/>
              <w:jc w:val="center"/>
              <w:rPr>
                <w:sz w:val="24"/>
              </w:rPr>
            </w:pPr>
          </w:p>
        </w:tc>
        <w:tc>
          <w:tcPr>
            <w:tcW w:w="992" w:type="pct"/>
            <w:vAlign w:val="center"/>
          </w:tcPr>
          <w:p w14:paraId="29F30CC3" w14:textId="77777777" w:rsidR="004F0CEE" w:rsidRDefault="004F0CEE">
            <w:pPr>
              <w:tabs>
                <w:tab w:val="left" w:pos="5580"/>
              </w:tabs>
              <w:spacing w:line="360" w:lineRule="auto"/>
              <w:jc w:val="center"/>
              <w:rPr>
                <w:sz w:val="24"/>
              </w:rPr>
            </w:pPr>
          </w:p>
        </w:tc>
        <w:tc>
          <w:tcPr>
            <w:tcW w:w="948" w:type="pct"/>
            <w:vAlign w:val="center"/>
          </w:tcPr>
          <w:p w14:paraId="6C3D4FA8" w14:textId="77777777" w:rsidR="004F0CEE" w:rsidRDefault="004F0CEE">
            <w:pPr>
              <w:tabs>
                <w:tab w:val="left" w:pos="5580"/>
              </w:tabs>
              <w:spacing w:line="360" w:lineRule="auto"/>
              <w:jc w:val="center"/>
              <w:rPr>
                <w:sz w:val="24"/>
              </w:rPr>
            </w:pPr>
          </w:p>
        </w:tc>
      </w:tr>
    </w:tbl>
    <w:p w14:paraId="50B9AAC1" w14:textId="77777777" w:rsidR="004F0CEE" w:rsidRDefault="004F0CEE">
      <w:pPr>
        <w:autoSpaceDE w:val="0"/>
        <w:autoSpaceDN w:val="0"/>
        <w:adjustRightInd w:val="0"/>
        <w:spacing w:line="360" w:lineRule="auto"/>
        <w:jc w:val="left"/>
        <w:rPr>
          <w:kern w:val="0"/>
          <w:sz w:val="24"/>
        </w:rPr>
      </w:pPr>
    </w:p>
    <w:p w14:paraId="7DD8A10D" w14:textId="77777777" w:rsidR="004F0CEE" w:rsidRDefault="00000000">
      <w:pPr>
        <w:autoSpaceDE w:val="0"/>
        <w:autoSpaceDN w:val="0"/>
        <w:adjustRightInd w:val="0"/>
        <w:spacing w:line="360" w:lineRule="auto"/>
        <w:jc w:val="left"/>
        <w:rPr>
          <w:sz w:val="24"/>
          <w:szCs w:val="20"/>
        </w:rPr>
      </w:pPr>
      <w:r>
        <w:rPr>
          <w:kern w:val="0"/>
          <w:sz w:val="24"/>
        </w:rPr>
        <w:t>注：</w:t>
      </w:r>
      <w:r>
        <w:rPr>
          <w:kern w:val="0"/>
          <w:sz w:val="24"/>
        </w:rPr>
        <w:t>1</w:t>
      </w:r>
      <w:r>
        <w:rPr>
          <w:sz w:val="24"/>
          <w:szCs w:val="20"/>
        </w:rPr>
        <w:t>.</w:t>
      </w:r>
      <w:r>
        <w:rPr>
          <w:sz w:val="24"/>
          <w:szCs w:val="20"/>
        </w:rPr>
        <w:t>此表中，每包的报价应和《最后分项报价表》中的总价相一致。</w:t>
      </w:r>
    </w:p>
    <w:p w14:paraId="7AA761FC" w14:textId="77777777" w:rsidR="004F0CEE" w:rsidRDefault="00000000">
      <w:pPr>
        <w:tabs>
          <w:tab w:val="left" w:pos="5580"/>
        </w:tabs>
        <w:spacing w:line="360" w:lineRule="auto"/>
        <w:ind w:firstLineChars="200" w:firstLine="480"/>
        <w:rPr>
          <w:sz w:val="24"/>
          <w:szCs w:val="20"/>
        </w:rPr>
      </w:pPr>
      <w:r>
        <w:rPr>
          <w:sz w:val="24"/>
          <w:szCs w:val="20"/>
        </w:rPr>
        <w:t>2.</w:t>
      </w:r>
      <w:r>
        <w:rPr>
          <w:sz w:val="24"/>
          <w:szCs w:val="20"/>
        </w:rPr>
        <w:t>本表必须</w:t>
      </w:r>
      <w:proofErr w:type="gramStart"/>
      <w:r>
        <w:rPr>
          <w:sz w:val="24"/>
          <w:szCs w:val="20"/>
        </w:rPr>
        <w:t>按包分别</w:t>
      </w:r>
      <w:proofErr w:type="gramEnd"/>
      <w:r>
        <w:rPr>
          <w:sz w:val="24"/>
          <w:szCs w:val="20"/>
        </w:rPr>
        <w:t>填写。</w:t>
      </w:r>
    </w:p>
    <w:p w14:paraId="026700E7" w14:textId="77777777" w:rsidR="004F0CEE" w:rsidRDefault="00000000">
      <w:pPr>
        <w:tabs>
          <w:tab w:val="left" w:pos="5580"/>
        </w:tabs>
        <w:spacing w:line="360" w:lineRule="auto"/>
        <w:ind w:firstLineChars="200" w:firstLine="480"/>
        <w:rPr>
          <w:sz w:val="24"/>
          <w:szCs w:val="20"/>
        </w:rPr>
      </w:pPr>
      <w:r>
        <w:rPr>
          <w:rFonts w:hint="eastAsia"/>
          <w:sz w:val="24"/>
          <w:szCs w:val="20"/>
        </w:rPr>
        <w:t>3.</w:t>
      </w:r>
      <w:r>
        <w:rPr>
          <w:rFonts w:hint="eastAsia"/>
          <w:sz w:val="24"/>
          <w:szCs w:val="20"/>
        </w:rPr>
        <w:t>此表无需在响应文件中提交，磋商后供应商按磋商小组要求提交。</w:t>
      </w:r>
    </w:p>
    <w:p w14:paraId="3278ACF7" w14:textId="77777777" w:rsidR="004F0CEE" w:rsidRDefault="004F0CEE">
      <w:pPr>
        <w:tabs>
          <w:tab w:val="left" w:pos="5580"/>
        </w:tabs>
        <w:spacing w:line="360" w:lineRule="auto"/>
        <w:ind w:firstLineChars="200" w:firstLine="480"/>
        <w:rPr>
          <w:sz w:val="24"/>
        </w:rPr>
      </w:pPr>
    </w:p>
    <w:p w14:paraId="3D2DAA1C" w14:textId="77777777" w:rsidR="004F0CEE" w:rsidRDefault="004F0CEE">
      <w:pPr>
        <w:tabs>
          <w:tab w:val="left" w:pos="5580"/>
        </w:tabs>
        <w:spacing w:line="360" w:lineRule="auto"/>
        <w:ind w:firstLineChars="200" w:firstLine="480"/>
        <w:rPr>
          <w:sz w:val="24"/>
        </w:rPr>
      </w:pPr>
    </w:p>
    <w:p w14:paraId="4084BA7F" w14:textId="77777777" w:rsidR="004F0CEE" w:rsidRDefault="004F0CEE">
      <w:pPr>
        <w:tabs>
          <w:tab w:val="left" w:pos="5580"/>
        </w:tabs>
        <w:spacing w:line="360" w:lineRule="auto"/>
        <w:ind w:firstLineChars="200" w:firstLine="480"/>
        <w:rPr>
          <w:sz w:val="24"/>
          <w:szCs w:val="20"/>
        </w:rPr>
      </w:pPr>
    </w:p>
    <w:p w14:paraId="449A573D" w14:textId="77777777" w:rsidR="004F0CEE" w:rsidRDefault="004F0CEE">
      <w:pPr>
        <w:autoSpaceDE w:val="0"/>
        <w:autoSpaceDN w:val="0"/>
        <w:adjustRightInd w:val="0"/>
        <w:snapToGrid w:val="0"/>
        <w:spacing w:before="25" w:after="25" w:line="360" w:lineRule="auto"/>
        <w:rPr>
          <w:sz w:val="24"/>
          <w:lang w:val="zh-CN"/>
        </w:rPr>
      </w:pPr>
    </w:p>
    <w:p w14:paraId="70119747" w14:textId="77777777" w:rsidR="004F0CEE" w:rsidRDefault="00000000">
      <w:pPr>
        <w:autoSpaceDE w:val="0"/>
        <w:autoSpaceDN w:val="0"/>
        <w:adjustRightInd w:val="0"/>
        <w:snapToGrid w:val="0"/>
        <w:spacing w:before="25" w:after="25" w:line="360" w:lineRule="auto"/>
        <w:rPr>
          <w:sz w:val="24"/>
          <w:lang w:val="zh-CN"/>
        </w:rPr>
      </w:pPr>
      <w:r>
        <w:rPr>
          <w:sz w:val="24"/>
          <w:lang w:val="zh-CN"/>
        </w:rPr>
        <w:t xml:space="preserve">      </w:t>
      </w:r>
    </w:p>
    <w:p w14:paraId="6DE560A6" w14:textId="77777777" w:rsidR="004F0CEE" w:rsidRDefault="00000000">
      <w:pPr>
        <w:autoSpaceDE w:val="0"/>
        <w:autoSpaceDN w:val="0"/>
        <w:adjustRightInd w:val="0"/>
        <w:snapToGrid w:val="0"/>
        <w:spacing w:before="25" w:after="25" w:line="360" w:lineRule="auto"/>
        <w:rPr>
          <w:sz w:val="24"/>
          <w:lang w:val="zh-CN"/>
        </w:rPr>
      </w:pPr>
      <w:r>
        <w:rPr>
          <w:sz w:val="24"/>
        </w:rPr>
        <w:t>供应商授权代表签字（或加盖供应商公章）</w:t>
      </w:r>
      <w:r>
        <w:rPr>
          <w:sz w:val="24"/>
          <w:lang w:val="zh-CN"/>
        </w:rPr>
        <w:t>：</w:t>
      </w:r>
      <w:r>
        <w:rPr>
          <w:sz w:val="24"/>
          <w:lang w:val="zh-CN"/>
        </w:rPr>
        <w:t xml:space="preserve">___________ </w:t>
      </w:r>
    </w:p>
    <w:p w14:paraId="13B9A2D7" w14:textId="77777777" w:rsidR="004F0CEE" w:rsidRDefault="00000000">
      <w:pPr>
        <w:widowControl/>
        <w:spacing w:line="360" w:lineRule="auto"/>
        <w:jc w:val="left"/>
        <w:rPr>
          <w:sz w:val="24"/>
          <w:szCs w:val="20"/>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53A8C02F" w14:textId="77777777" w:rsidR="004F0CEE" w:rsidRDefault="004F0CEE">
      <w:pPr>
        <w:widowControl/>
        <w:spacing w:line="360" w:lineRule="auto"/>
        <w:jc w:val="left"/>
        <w:rPr>
          <w:sz w:val="24"/>
          <w:szCs w:val="20"/>
        </w:rPr>
      </w:pPr>
    </w:p>
    <w:p w14:paraId="0BE1C01E" w14:textId="77777777" w:rsidR="004F0CEE" w:rsidRDefault="004F0CEE">
      <w:pPr>
        <w:widowControl/>
        <w:spacing w:line="360" w:lineRule="auto"/>
        <w:jc w:val="left"/>
        <w:rPr>
          <w:sz w:val="24"/>
          <w:szCs w:val="20"/>
        </w:rPr>
      </w:pPr>
    </w:p>
    <w:p w14:paraId="6E93E7BB" w14:textId="77777777" w:rsidR="004F0CEE" w:rsidRDefault="004F0CEE">
      <w:pPr>
        <w:widowControl/>
        <w:spacing w:line="360" w:lineRule="auto"/>
        <w:jc w:val="left"/>
        <w:rPr>
          <w:sz w:val="24"/>
          <w:szCs w:val="20"/>
        </w:rPr>
      </w:pPr>
    </w:p>
    <w:p w14:paraId="3B2DF0E9" w14:textId="77777777" w:rsidR="004F0CEE" w:rsidRDefault="004F0CEE">
      <w:pPr>
        <w:widowControl/>
        <w:spacing w:line="360" w:lineRule="auto"/>
        <w:jc w:val="left"/>
        <w:rPr>
          <w:sz w:val="24"/>
          <w:szCs w:val="20"/>
        </w:rPr>
      </w:pPr>
    </w:p>
    <w:p w14:paraId="6C7FFDC6" w14:textId="77777777" w:rsidR="004F0CEE" w:rsidRDefault="004F0CEE">
      <w:pPr>
        <w:widowControl/>
        <w:spacing w:line="360" w:lineRule="auto"/>
        <w:jc w:val="left"/>
        <w:rPr>
          <w:sz w:val="24"/>
          <w:szCs w:val="20"/>
        </w:rPr>
      </w:pPr>
    </w:p>
    <w:p w14:paraId="05377AB0" w14:textId="77777777" w:rsidR="004F0CEE" w:rsidRDefault="004F0CEE">
      <w:pPr>
        <w:widowControl/>
        <w:spacing w:line="360" w:lineRule="auto"/>
        <w:jc w:val="left"/>
        <w:rPr>
          <w:sz w:val="24"/>
          <w:szCs w:val="20"/>
        </w:rPr>
      </w:pPr>
    </w:p>
    <w:p w14:paraId="3C6A58D3" w14:textId="77777777" w:rsidR="004F0CEE" w:rsidRDefault="004F0CEE">
      <w:pPr>
        <w:widowControl/>
        <w:spacing w:line="360" w:lineRule="auto"/>
        <w:jc w:val="left"/>
        <w:rPr>
          <w:sz w:val="24"/>
          <w:szCs w:val="20"/>
        </w:rPr>
      </w:pPr>
    </w:p>
    <w:p w14:paraId="56DE7AE8" w14:textId="77777777" w:rsidR="004F0CEE" w:rsidRDefault="004F0CEE">
      <w:pPr>
        <w:widowControl/>
        <w:spacing w:line="360" w:lineRule="auto"/>
        <w:jc w:val="left"/>
        <w:rPr>
          <w:sz w:val="24"/>
          <w:szCs w:val="20"/>
        </w:rPr>
      </w:pPr>
    </w:p>
    <w:p w14:paraId="07C5649C" w14:textId="77777777" w:rsidR="004F0CEE" w:rsidRDefault="004F0CEE">
      <w:pPr>
        <w:widowControl/>
        <w:spacing w:line="360" w:lineRule="auto"/>
        <w:jc w:val="left"/>
        <w:rPr>
          <w:sz w:val="24"/>
          <w:szCs w:val="20"/>
        </w:rPr>
      </w:pPr>
    </w:p>
    <w:p w14:paraId="6710F5A5" w14:textId="77777777" w:rsidR="004F0CEE" w:rsidRDefault="004F0CEE">
      <w:pPr>
        <w:widowControl/>
        <w:spacing w:line="360" w:lineRule="auto"/>
        <w:jc w:val="left"/>
        <w:rPr>
          <w:sz w:val="24"/>
          <w:szCs w:val="20"/>
        </w:rPr>
      </w:pPr>
    </w:p>
    <w:p w14:paraId="10ACBA06" w14:textId="77777777" w:rsidR="004F0CEE" w:rsidRDefault="00000000">
      <w:pPr>
        <w:tabs>
          <w:tab w:val="left" w:pos="360"/>
        </w:tabs>
        <w:snapToGrid w:val="0"/>
        <w:spacing w:line="360" w:lineRule="auto"/>
        <w:outlineLvl w:val="1"/>
        <w:rPr>
          <w:sz w:val="24"/>
        </w:rPr>
      </w:pPr>
      <w:bookmarkStart w:id="2735" w:name="_Toc198195141"/>
      <w:r>
        <w:rPr>
          <w:sz w:val="24"/>
        </w:rPr>
        <w:lastRenderedPageBreak/>
        <w:t>1</w:t>
      </w:r>
      <w:r>
        <w:rPr>
          <w:rFonts w:hint="eastAsia"/>
          <w:sz w:val="24"/>
        </w:rPr>
        <w:t>4</w:t>
      </w:r>
      <w:r>
        <w:rPr>
          <w:sz w:val="24"/>
        </w:rPr>
        <w:t xml:space="preserve">  </w:t>
      </w:r>
      <w:r>
        <w:rPr>
          <w:sz w:val="24"/>
        </w:rPr>
        <w:t>最后分项报价表（实质性格式，磋商后提交）</w:t>
      </w:r>
      <w:bookmarkEnd w:id="2735"/>
    </w:p>
    <w:p w14:paraId="4D692E0D" w14:textId="77777777" w:rsidR="004F0CEE" w:rsidRDefault="00000000">
      <w:pPr>
        <w:spacing w:line="360" w:lineRule="auto"/>
        <w:jc w:val="center"/>
        <w:rPr>
          <w:sz w:val="36"/>
          <w:szCs w:val="36"/>
        </w:rPr>
      </w:pPr>
      <w:r>
        <w:rPr>
          <w:sz w:val="36"/>
          <w:szCs w:val="36"/>
        </w:rPr>
        <w:t>最后分项报价表</w:t>
      </w:r>
    </w:p>
    <w:p w14:paraId="65C81848" w14:textId="77777777" w:rsidR="004F0CEE" w:rsidRDefault="004F0CEE">
      <w:pPr>
        <w:spacing w:line="360" w:lineRule="auto"/>
        <w:jc w:val="center"/>
        <w:rPr>
          <w:sz w:val="36"/>
          <w:szCs w:val="36"/>
        </w:rPr>
      </w:pPr>
    </w:p>
    <w:p w14:paraId="48585C5F" w14:textId="77777777" w:rsidR="004F0CEE" w:rsidRDefault="00000000">
      <w:pPr>
        <w:tabs>
          <w:tab w:val="left" w:pos="1800"/>
          <w:tab w:val="left" w:pos="5580"/>
        </w:tabs>
        <w:spacing w:line="360" w:lineRule="auto"/>
        <w:rPr>
          <w:sz w:val="24"/>
        </w:rPr>
      </w:pPr>
      <w:r>
        <w:rPr>
          <w:sz w:val="24"/>
        </w:rPr>
        <w:t>项目编号</w:t>
      </w:r>
      <w:r>
        <w:rPr>
          <w:sz w:val="24"/>
        </w:rPr>
        <w:t>/</w:t>
      </w:r>
      <w:r>
        <w:rPr>
          <w:sz w:val="24"/>
        </w:rPr>
        <w:t>包号：</w:t>
      </w:r>
      <w:r>
        <w:rPr>
          <w:sz w:val="24"/>
        </w:rPr>
        <w:t xml:space="preserve">_________ </w:t>
      </w:r>
      <w:r>
        <w:rPr>
          <w:sz w:val="24"/>
        </w:rPr>
        <w:t>项目名称：</w:t>
      </w:r>
      <w:r>
        <w:rPr>
          <w:sz w:val="24"/>
        </w:rPr>
        <w:t>_________</w:t>
      </w:r>
      <w:r>
        <w:rPr>
          <w:sz w:val="24"/>
        </w:rPr>
        <w:t>报价单位：人民币元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595"/>
        <w:gridCol w:w="1418"/>
        <w:gridCol w:w="1559"/>
      </w:tblGrid>
      <w:tr w:rsidR="004F0CEE" w14:paraId="3BAABE9A" w14:textId="77777777">
        <w:trPr>
          <w:trHeight w:val="611"/>
          <w:jc w:val="center"/>
        </w:trPr>
        <w:tc>
          <w:tcPr>
            <w:tcW w:w="988" w:type="dxa"/>
            <w:vAlign w:val="center"/>
          </w:tcPr>
          <w:p w14:paraId="7A519664" w14:textId="77777777" w:rsidR="004F0CEE" w:rsidRDefault="00000000">
            <w:pPr>
              <w:adjustRightInd w:val="0"/>
              <w:jc w:val="center"/>
              <w:textAlignment w:val="baseline"/>
              <w:rPr>
                <w:kern w:val="0"/>
                <w:sz w:val="24"/>
                <w:szCs w:val="20"/>
              </w:rPr>
            </w:pPr>
            <w:r>
              <w:rPr>
                <w:kern w:val="0"/>
                <w:sz w:val="24"/>
                <w:szCs w:val="20"/>
              </w:rPr>
              <w:t>序号</w:t>
            </w:r>
          </w:p>
        </w:tc>
        <w:tc>
          <w:tcPr>
            <w:tcW w:w="4595" w:type="dxa"/>
            <w:vAlign w:val="center"/>
          </w:tcPr>
          <w:p w14:paraId="27038459" w14:textId="77777777" w:rsidR="004F0CEE" w:rsidRDefault="00000000">
            <w:pPr>
              <w:adjustRightInd w:val="0"/>
              <w:jc w:val="center"/>
              <w:textAlignment w:val="baseline"/>
              <w:rPr>
                <w:kern w:val="0"/>
                <w:sz w:val="24"/>
                <w:szCs w:val="20"/>
              </w:rPr>
            </w:pPr>
            <w:r>
              <w:rPr>
                <w:kern w:val="0"/>
                <w:sz w:val="24"/>
                <w:szCs w:val="20"/>
              </w:rPr>
              <w:t>最后报价计算过程或说明（</w:t>
            </w:r>
            <w:r>
              <w:rPr>
                <w:color w:val="000000"/>
                <w:sz w:val="24"/>
              </w:rPr>
              <w:t>可以填写按第一次报价下浮</w:t>
            </w:r>
            <w:r>
              <w:rPr>
                <w:color w:val="000000"/>
                <w:sz w:val="24"/>
              </w:rPr>
              <w:t>/</w:t>
            </w:r>
            <w:r>
              <w:rPr>
                <w:color w:val="000000"/>
                <w:sz w:val="24"/>
              </w:rPr>
              <w:t>上浮比例，也可以填写相对第一次报价某部分价格变化情况</w:t>
            </w:r>
            <w:r>
              <w:rPr>
                <w:kern w:val="0"/>
                <w:sz w:val="24"/>
                <w:szCs w:val="20"/>
              </w:rPr>
              <w:t>）</w:t>
            </w:r>
          </w:p>
        </w:tc>
        <w:tc>
          <w:tcPr>
            <w:tcW w:w="1418" w:type="dxa"/>
            <w:vAlign w:val="center"/>
          </w:tcPr>
          <w:p w14:paraId="4CF91449" w14:textId="77777777" w:rsidR="004F0CEE" w:rsidRDefault="00000000">
            <w:pPr>
              <w:adjustRightInd w:val="0"/>
              <w:jc w:val="center"/>
              <w:textAlignment w:val="baseline"/>
              <w:rPr>
                <w:kern w:val="0"/>
                <w:sz w:val="24"/>
                <w:szCs w:val="20"/>
              </w:rPr>
            </w:pPr>
            <w:r>
              <w:rPr>
                <w:kern w:val="0"/>
                <w:sz w:val="24"/>
                <w:szCs w:val="20"/>
              </w:rPr>
              <w:t>总价（元）</w:t>
            </w:r>
          </w:p>
        </w:tc>
        <w:tc>
          <w:tcPr>
            <w:tcW w:w="1559" w:type="dxa"/>
            <w:vAlign w:val="center"/>
          </w:tcPr>
          <w:p w14:paraId="0A8C1914" w14:textId="77777777" w:rsidR="004F0CEE" w:rsidRDefault="00000000">
            <w:pPr>
              <w:adjustRightInd w:val="0"/>
              <w:jc w:val="center"/>
              <w:textAlignment w:val="baseline"/>
              <w:rPr>
                <w:kern w:val="0"/>
                <w:sz w:val="24"/>
                <w:szCs w:val="20"/>
              </w:rPr>
            </w:pPr>
            <w:r>
              <w:rPr>
                <w:kern w:val="0"/>
                <w:sz w:val="24"/>
                <w:szCs w:val="20"/>
              </w:rPr>
              <w:t>备注</w:t>
            </w:r>
          </w:p>
        </w:tc>
      </w:tr>
      <w:tr w:rsidR="004F0CEE" w14:paraId="05944510" w14:textId="77777777">
        <w:trPr>
          <w:trHeight w:val="2285"/>
          <w:jc w:val="center"/>
        </w:trPr>
        <w:tc>
          <w:tcPr>
            <w:tcW w:w="988" w:type="dxa"/>
            <w:vAlign w:val="center"/>
          </w:tcPr>
          <w:p w14:paraId="205EE57A" w14:textId="77777777" w:rsidR="004F0CEE" w:rsidRDefault="00000000">
            <w:pPr>
              <w:adjustRightInd w:val="0"/>
              <w:jc w:val="center"/>
              <w:textAlignment w:val="baseline"/>
              <w:rPr>
                <w:kern w:val="0"/>
                <w:sz w:val="24"/>
                <w:szCs w:val="20"/>
              </w:rPr>
            </w:pPr>
            <w:r>
              <w:rPr>
                <w:kern w:val="0"/>
                <w:sz w:val="24"/>
                <w:szCs w:val="20"/>
              </w:rPr>
              <w:t>1</w:t>
            </w:r>
          </w:p>
        </w:tc>
        <w:tc>
          <w:tcPr>
            <w:tcW w:w="4595" w:type="dxa"/>
            <w:vAlign w:val="center"/>
          </w:tcPr>
          <w:p w14:paraId="73963064" w14:textId="77777777" w:rsidR="004F0CEE" w:rsidRDefault="004F0CEE">
            <w:pPr>
              <w:adjustRightInd w:val="0"/>
              <w:jc w:val="center"/>
              <w:textAlignment w:val="baseline"/>
              <w:rPr>
                <w:kern w:val="0"/>
                <w:sz w:val="24"/>
                <w:szCs w:val="20"/>
              </w:rPr>
            </w:pPr>
          </w:p>
        </w:tc>
        <w:tc>
          <w:tcPr>
            <w:tcW w:w="1418" w:type="dxa"/>
            <w:vAlign w:val="center"/>
          </w:tcPr>
          <w:p w14:paraId="63CB5992" w14:textId="77777777" w:rsidR="004F0CEE" w:rsidRDefault="004F0CEE">
            <w:pPr>
              <w:adjustRightInd w:val="0"/>
              <w:jc w:val="center"/>
              <w:textAlignment w:val="baseline"/>
              <w:rPr>
                <w:kern w:val="0"/>
                <w:sz w:val="24"/>
                <w:szCs w:val="20"/>
              </w:rPr>
            </w:pPr>
          </w:p>
        </w:tc>
        <w:tc>
          <w:tcPr>
            <w:tcW w:w="1559" w:type="dxa"/>
            <w:vAlign w:val="center"/>
          </w:tcPr>
          <w:p w14:paraId="0B382FF3" w14:textId="77777777" w:rsidR="004F0CEE" w:rsidRDefault="004F0CEE">
            <w:pPr>
              <w:adjustRightInd w:val="0"/>
              <w:jc w:val="center"/>
              <w:textAlignment w:val="baseline"/>
              <w:rPr>
                <w:kern w:val="0"/>
                <w:sz w:val="24"/>
                <w:szCs w:val="20"/>
              </w:rPr>
            </w:pPr>
          </w:p>
        </w:tc>
      </w:tr>
      <w:tr w:rsidR="004F0CEE" w14:paraId="62D1C043" w14:textId="77777777">
        <w:trPr>
          <w:trHeight w:val="521"/>
          <w:jc w:val="center"/>
        </w:trPr>
        <w:tc>
          <w:tcPr>
            <w:tcW w:w="5583" w:type="dxa"/>
            <w:gridSpan w:val="2"/>
            <w:vAlign w:val="center"/>
          </w:tcPr>
          <w:p w14:paraId="242A2ABD" w14:textId="77777777" w:rsidR="004F0CEE" w:rsidRDefault="00000000">
            <w:pPr>
              <w:adjustRightInd w:val="0"/>
              <w:jc w:val="right"/>
              <w:textAlignment w:val="baseline"/>
              <w:rPr>
                <w:kern w:val="0"/>
                <w:sz w:val="24"/>
                <w:szCs w:val="20"/>
              </w:rPr>
            </w:pPr>
            <w:r>
              <w:rPr>
                <w:kern w:val="0"/>
                <w:sz w:val="24"/>
                <w:szCs w:val="20"/>
              </w:rPr>
              <w:t>合计（元）</w:t>
            </w:r>
          </w:p>
        </w:tc>
        <w:tc>
          <w:tcPr>
            <w:tcW w:w="1418" w:type="dxa"/>
            <w:vAlign w:val="center"/>
          </w:tcPr>
          <w:p w14:paraId="00B669C8" w14:textId="77777777" w:rsidR="004F0CEE" w:rsidRDefault="004F0CEE">
            <w:pPr>
              <w:adjustRightInd w:val="0"/>
              <w:jc w:val="center"/>
              <w:textAlignment w:val="baseline"/>
              <w:rPr>
                <w:kern w:val="0"/>
                <w:sz w:val="24"/>
                <w:szCs w:val="20"/>
              </w:rPr>
            </w:pPr>
          </w:p>
        </w:tc>
        <w:tc>
          <w:tcPr>
            <w:tcW w:w="1559" w:type="dxa"/>
            <w:vAlign w:val="center"/>
          </w:tcPr>
          <w:p w14:paraId="7104DE51" w14:textId="77777777" w:rsidR="004F0CEE" w:rsidRDefault="004F0CEE">
            <w:pPr>
              <w:adjustRightInd w:val="0"/>
              <w:jc w:val="center"/>
              <w:textAlignment w:val="baseline"/>
              <w:rPr>
                <w:kern w:val="0"/>
                <w:sz w:val="24"/>
                <w:szCs w:val="20"/>
              </w:rPr>
            </w:pPr>
          </w:p>
        </w:tc>
      </w:tr>
    </w:tbl>
    <w:p w14:paraId="66823B0E" w14:textId="77777777" w:rsidR="004F0CEE" w:rsidRDefault="004F0CEE">
      <w:pPr>
        <w:tabs>
          <w:tab w:val="left" w:pos="1800"/>
          <w:tab w:val="left" w:pos="5580"/>
        </w:tabs>
        <w:spacing w:line="360" w:lineRule="auto"/>
        <w:jc w:val="left"/>
        <w:rPr>
          <w:sz w:val="24"/>
        </w:rPr>
      </w:pPr>
    </w:p>
    <w:p w14:paraId="2D207A6E" w14:textId="77777777" w:rsidR="004F0CEE" w:rsidRDefault="004F0CEE">
      <w:pPr>
        <w:tabs>
          <w:tab w:val="left" w:pos="1800"/>
          <w:tab w:val="left" w:pos="5580"/>
        </w:tabs>
        <w:spacing w:line="360" w:lineRule="auto"/>
        <w:jc w:val="left"/>
        <w:rPr>
          <w:sz w:val="24"/>
        </w:rPr>
      </w:pPr>
    </w:p>
    <w:p w14:paraId="5205887B" w14:textId="77777777" w:rsidR="004F0CEE" w:rsidRDefault="00000000">
      <w:pPr>
        <w:tabs>
          <w:tab w:val="left" w:pos="1800"/>
          <w:tab w:val="left" w:pos="5580"/>
        </w:tabs>
        <w:spacing w:line="360" w:lineRule="auto"/>
        <w:jc w:val="left"/>
        <w:rPr>
          <w:sz w:val="24"/>
        </w:rPr>
      </w:pPr>
      <w:r>
        <w:rPr>
          <w:sz w:val="24"/>
        </w:rPr>
        <w:t>注：</w:t>
      </w:r>
      <w:r>
        <w:rPr>
          <w:sz w:val="24"/>
        </w:rPr>
        <w:t>1.</w:t>
      </w:r>
      <w:r>
        <w:rPr>
          <w:sz w:val="24"/>
        </w:rPr>
        <w:t>本表应</w:t>
      </w:r>
      <w:proofErr w:type="gramStart"/>
      <w:r>
        <w:rPr>
          <w:sz w:val="24"/>
        </w:rPr>
        <w:t>按包分别</w:t>
      </w:r>
      <w:proofErr w:type="gramEnd"/>
      <w:r>
        <w:rPr>
          <w:sz w:val="24"/>
        </w:rPr>
        <w:t>填写。</w:t>
      </w:r>
    </w:p>
    <w:p w14:paraId="3951AB34" w14:textId="77777777" w:rsidR="004F0CEE" w:rsidRDefault="00000000">
      <w:pPr>
        <w:tabs>
          <w:tab w:val="left" w:pos="1800"/>
          <w:tab w:val="left" w:pos="5580"/>
        </w:tabs>
        <w:spacing w:line="360" w:lineRule="auto"/>
        <w:ind w:firstLineChars="200" w:firstLine="480"/>
        <w:jc w:val="left"/>
        <w:rPr>
          <w:sz w:val="24"/>
        </w:rPr>
      </w:pPr>
      <w:r>
        <w:rPr>
          <w:sz w:val="24"/>
        </w:rPr>
        <w:t>2.</w:t>
      </w:r>
      <w:r>
        <w:rPr>
          <w:rFonts w:hint="eastAsia"/>
          <w:sz w:val="24"/>
        </w:rPr>
        <w:t>上述各项的详细规格（如有），可另页描述</w:t>
      </w:r>
      <w:r>
        <w:rPr>
          <w:sz w:val="24"/>
        </w:rPr>
        <w:t>。</w:t>
      </w:r>
    </w:p>
    <w:p w14:paraId="0D21BF89" w14:textId="77777777" w:rsidR="004F0CEE" w:rsidRDefault="00000000">
      <w:pPr>
        <w:tabs>
          <w:tab w:val="left" w:pos="1800"/>
          <w:tab w:val="left" w:pos="5580"/>
        </w:tabs>
        <w:spacing w:line="360" w:lineRule="auto"/>
        <w:ind w:firstLineChars="200" w:firstLine="480"/>
        <w:jc w:val="left"/>
        <w:rPr>
          <w:sz w:val="24"/>
        </w:rPr>
      </w:pPr>
      <w:r>
        <w:rPr>
          <w:sz w:val="24"/>
        </w:rPr>
        <w:t>3.</w:t>
      </w:r>
      <w:r>
        <w:rPr>
          <w:rFonts w:hint="eastAsia"/>
          <w:sz w:val="24"/>
        </w:rPr>
        <w:t>此表无需在响应文件中提交，磋商后供应商按磋商小组要求提交</w:t>
      </w:r>
      <w:r>
        <w:rPr>
          <w:sz w:val="24"/>
        </w:rPr>
        <w:t>。</w:t>
      </w:r>
    </w:p>
    <w:p w14:paraId="1E4E511A" w14:textId="77777777" w:rsidR="004F0CEE" w:rsidRDefault="004F0CEE">
      <w:pPr>
        <w:tabs>
          <w:tab w:val="left" w:pos="1800"/>
          <w:tab w:val="left" w:pos="5580"/>
        </w:tabs>
        <w:spacing w:line="360" w:lineRule="auto"/>
        <w:ind w:firstLineChars="200" w:firstLine="480"/>
        <w:jc w:val="left"/>
        <w:rPr>
          <w:sz w:val="24"/>
        </w:rPr>
      </w:pPr>
    </w:p>
    <w:p w14:paraId="62BDB5D9" w14:textId="77777777" w:rsidR="004F0CEE" w:rsidRDefault="004F0CEE">
      <w:pPr>
        <w:autoSpaceDE w:val="0"/>
        <w:autoSpaceDN w:val="0"/>
        <w:adjustRightInd w:val="0"/>
        <w:snapToGrid w:val="0"/>
        <w:spacing w:before="25" w:after="25" w:line="360" w:lineRule="auto"/>
        <w:rPr>
          <w:sz w:val="24"/>
        </w:rPr>
      </w:pPr>
    </w:p>
    <w:p w14:paraId="22F61FD3" w14:textId="77777777" w:rsidR="004F0CEE" w:rsidRDefault="004F0CEE">
      <w:pPr>
        <w:autoSpaceDE w:val="0"/>
        <w:autoSpaceDN w:val="0"/>
        <w:adjustRightInd w:val="0"/>
        <w:snapToGrid w:val="0"/>
        <w:spacing w:before="25" w:after="25" w:line="360" w:lineRule="auto"/>
        <w:rPr>
          <w:sz w:val="24"/>
          <w:lang w:val="zh-CN"/>
        </w:rPr>
      </w:pPr>
    </w:p>
    <w:p w14:paraId="572F9AE5" w14:textId="77777777" w:rsidR="004F0CEE" w:rsidRDefault="004F0CEE">
      <w:pPr>
        <w:autoSpaceDE w:val="0"/>
        <w:autoSpaceDN w:val="0"/>
        <w:adjustRightInd w:val="0"/>
        <w:snapToGrid w:val="0"/>
        <w:spacing w:before="25" w:after="25" w:line="360" w:lineRule="auto"/>
        <w:rPr>
          <w:sz w:val="24"/>
          <w:lang w:val="zh-CN"/>
        </w:rPr>
      </w:pPr>
    </w:p>
    <w:p w14:paraId="58563AB3" w14:textId="77777777" w:rsidR="004F0CEE" w:rsidRDefault="00000000">
      <w:pPr>
        <w:autoSpaceDE w:val="0"/>
        <w:autoSpaceDN w:val="0"/>
        <w:adjustRightInd w:val="0"/>
        <w:snapToGrid w:val="0"/>
        <w:spacing w:before="25" w:after="25" w:line="360" w:lineRule="auto"/>
        <w:rPr>
          <w:sz w:val="24"/>
          <w:lang w:val="zh-CN"/>
        </w:rPr>
      </w:pPr>
      <w:r>
        <w:rPr>
          <w:kern w:val="0"/>
          <w:sz w:val="24"/>
        </w:rPr>
        <w:t>供应商授权代表签字（或加盖供应商公章）</w:t>
      </w:r>
      <w:r>
        <w:rPr>
          <w:sz w:val="24"/>
          <w:lang w:val="zh-CN"/>
        </w:rPr>
        <w:t>：</w:t>
      </w:r>
      <w:r>
        <w:rPr>
          <w:sz w:val="24"/>
          <w:lang w:val="zh-CN"/>
        </w:rPr>
        <w:t xml:space="preserve">____________ </w:t>
      </w:r>
    </w:p>
    <w:p w14:paraId="7F16DA5D" w14:textId="77777777" w:rsidR="004F0CEE" w:rsidRDefault="00000000">
      <w:pPr>
        <w:autoSpaceDE w:val="0"/>
        <w:autoSpaceDN w:val="0"/>
        <w:adjustRightInd w:val="0"/>
        <w:snapToGrid w:val="0"/>
        <w:spacing w:before="25" w:after="25" w:line="360" w:lineRule="auto"/>
        <w:rPr>
          <w:sz w:val="24"/>
          <w:szCs w:val="20"/>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4222F047" w14:textId="77777777" w:rsidR="004F0CEE" w:rsidRDefault="004F0CEE">
      <w:pPr>
        <w:autoSpaceDE w:val="0"/>
        <w:autoSpaceDN w:val="0"/>
        <w:adjustRightInd w:val="0"/>
        <w:snapToGrid w:val="0"/>
        <w:spacing w:before="25" w:after="25" w:line="360" w:lineRule="auto"/>
        <w:rPr>
          <w:sz w:val="24"/>
          <w:szCs w:val="20"/>
        </w:rPr>
      </w:pPr>
    </w:p>
    <w:p w14:paraId="36DA3D0C" w14:textId="77777777" w:rsidR="004F0CEE" w:rsidRDefault="004F0CEE">
      <w:pPr>
        <w:autoSpaceDE w:val="0"/>
        <w:autoSpaceDN w:val="0"/>
        <w:adjustRightInd w:val="0"/>
        <w:snapToGrid w:val="0"/>
        <w:spacing w:before="25" w:after="25" w:line="360" w:lineRule="auto"/>
        <w:rPr>
          <w:sz w:val="24"/>
          <w:szCs w:val="20"/>
        </w:rPr>
      </w:pPr>
    </w:p>
    <w:p w14:paraId="6BBCA01B" w14:textId="77777777" w:rsidR="004F0CEE" w:rsidRDefault="004F0CEE">
      <w:pPr>
        <w:autoSpaceDE w:val="0"/>
        <w:autoSpaceDN w:val="0"/>
        <w:adjustRightInd w:val="0"/>
        <w:snapToGrid w:val="0"/>
        <w:spacing w:before="25" w:after="25" w:line="360" w:lineRule="auto"/>
        <w:rPr>
          <w:sz w:val="24"/>
          <w:szCs w:val="20"/>
        </w:rPr>
      </w:pPr>
    </w:p>
    <w:p w14:paraId="0EE54FA5" w14:textId="77777777" w:rsidR="004F0CEE" w:rsidRDefault="004F0CEE">
      <w:pPr>
        <w:autoSpaceDE w:val="0"/>
        <w:autoSpaceDN w:val="0"/>
        <w:adjustRightInd w:val="0"/>
        <w:snapToGrid w:val="0"/>
        <w:spacing w:before="25" w:after="25" w:line="360" w:lineRule="auto"/>
        <w:rPr>
          <w:sz w:val="24"/>
          <w:szCs w:val="20"/>
        </w:rPr>
      </w:pPr>
    </w:p>
    <w:p w14:paraId="144F40FF" w14:textId="77777777" w:rsidR="004F0CEE" w:rsidRDefault="004F0CEE">
      <w:pPr>
        <w:autoSpaceDE w:val="0"/>
        <w:autoSpaceDN w:val="0"/>
        <w:adjustRightInd w:val="0"/>
        <w:snapToGrid w:val="0"/>
        <w:spacing w:before="25" w:after="25" w:line="360" w:lineRule="auto"/>
        <w:rPr>
          <w:sz w:val="24"/>
          <w:szCs w:val="20"/>
        </w:rPr>
      </w:pPr>
    </w:p>
    <w:p w14:paraId="0B62DBB7" w14:textId="77777777" w:rsidR="004F0CEE" w:rsidRDefault="00000000">
      <w:pPr>
        <w:widowControl/>
        <w:jc w:val="left"/>
        <w:rPr>
          <w:sz w:val="24"/>
          <w:szCs w:val="20"/>
        </w:rPr>
      </w:pPr>
      <w:r>
        <w:rPr>
          <w:sz w:val="24"/>
          <w:szCs w:val="20"/>
        </w:rPr>
        <w:br w:type="page"/>
      </w:r>
    </w:p>
    <w:p w14:paraId="2AC40CDC" w14:textId="77777777" w:rsidR="004F0CEE" w:rsidRDefault="00000000">
      <w:pPr>
        <w:autoSpaceDE w:val="0"/>
        <w:autoSpaceDN w:val="0"/>
        <w:adjustRightInd w:val="0"/>
        <w:snapToGrid w:val="0"/>
        <w:spacing w:before="25" w:after="25"/>
        <w:rPr>
          <w:sz w:val="24"/>
        </w:rPr>
      </w:pPr>
      <w:r>
        <w:rPr>
          <w:sz w:val="24"/>
        </w:rPr>
        <w:lastRenderedPageBreak/>
        <w:t>1</w:t>
      </w:r>
      <w:r>
        <w:rPr>
          <w:rFonts w:hint="eastAsia"/>
          <w:sz w:val="24"/>
        </w:rPr>
        <w:t>5</w:t>
      </w:r>
      <w:r>
        <w:rPr>
          <w:sz w:val="24"/>
        </w:rPr>
        <w:t xml:space="preserve">  </w:t>
      </w:r>
      <w:r>
        <w:rPr>
          <w:sz w:val="24"/>
        </w:rPr>
        <w:t>最后报价</w:t>
      </w:r>
      <w:r>
        <w:rPr>
          <w:rFonts w:hint="eastAsia"/>
          <w:sz w:val="24"/>
        </w:rPr>
        <w:t>构成</w:t>
      </w:r>
      <w:r>
        <w:rPr>
          <w:sz w:val="24"/>
        </w:rPr>
        <w:t>表（</w:t>
      </w:r>
      <w:r>
        <w:rPr>
          <w:rFonts w:hint="eastAsia"/>
          <w:sz w:val="24"/>
        </w:rPr>
        <w:t>如有</w:t>
      </w:r>
      <w:r>
        <w:rPr>
          <w:sz w:val="24"/>
        </w:rPr>
        <w:t>，磋商后提交）</w:t>
      </w:r>
    </w:p>
    <w:p w14:paraId="3E2E1D21" w14:textId="77777777" w:rsidR="004F0CEE" w:rsidRDefault="00000000">
      <w:pPr>
        <w:pStyle w:val="afe"/>
        <w:spacing w:line="240" w:lineRule="auto"/>
        <w:ind w:firstLine="0"/>
      </w:pPr>
      <w:r>
        <w:rPr>
          <w:rFonts w:hint="eastAsia"/>
        </w:rPr>
        <w:t xml:space="preserve">15-1 </w:t>
      </w:r>
      <w:r>
        <w:rPr>
          <w:rFonts w:hint="eastAsia"/>
        </w:rPr>
        <w:t>最终报价中分包情况说明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3111"/>
        <w:gridCol w:w="2768"/>
        <w:gridCol w:w="2365"/>
      </w:tblGrid>
      <w:tr w:rsidR="004F0CEE" w14:paraId="38C12679" w14:textId="77777777">
        <w:tc>
          <w:tcPr>
            <w:tcW w:w="830" w:type="dxa"/>
            <w:vAlign w:val="center"/>
          </w:tcPr>
          <w:p w14:paraId="0A20403A" w14:textId="77777777" w:rsidR="004F0CEE" w:rsidRDefault="00000000">
            <w:pPr>
              <w:adjustRightInd w:val="0"/>
              <w:snapToGrid w:val="0"/>
              <w:jc w:val="center"/>
              <w:rPr>
                <w:b/>
                <w:sz w:val="24"/>
              </w:rPr>
            </w:pPr>
            <w:r>
              <w:rPr>
                <w:rFonts w:hint="eastAsia"/>
                <w:b/>
                <w:sz w:val="24"/>
              </w:rPr>
              <w:t>序号</w:t>
            </w:r>
          </w:p>
        </w:tc>
        <w:tc>
          <w:tcPr>
            <w:tcW w:w="3200" w:type="dxa"/>
            <w:vAlign w:val="center"/>
          </w:tcPr>
          <w:p w14:paraId="124C9E41" w14:textId="77777777" w:rsidR="004F0CEE" w:rsidRDefault="00000000">
            <w:pPr>
              <w:adjustRightInd w:val="0"/>
              <w:snapToGrid w:val="0"/>
              <w:jc w:val="center"/>
              <w:rPr>
                <w:b/>
                <w:sz w:val="24"/>
              </w:rPr>
            </w:pPr>
            <w:r>
              <w:rPr>
                <w:rFonts w:hint="eastAsia"/>
                <w:b/>
                <w:sz w:val="24"/>
              </w:rPr>
              <w:t>分包承担主体名称</w:t>
            </w:r>
          </w:p>
        </w:tc>
        <w:tc>
          <w:tcPr>
            <w:tcW w:w="2837" w:type="dxa"/>
            <w:vAlign w:val="center"/>
          </w:tcPr>
          <w:p w14:paraId="205FEB66" w14:textId="77777777" w:rsidR="004F0CEE" w:rsidRDefault="00000000">
            <w:pPr>
              <w:adjustRightInd w:val="0"/>
              <w:snapToGrid w:val="0"/>
              <w:jc w:val="center"/>
              <w:rPr>
                <w:b/>
                <w:sz w:val="24"/>
              </w:rPr>
            </w:pPr>
            <w:r>
              <w:rPr>
                <w:b/>
                <w:sz w:val="24"/>
              </w:rPr>
              <w:t>分包承担主体类型</w:t>
            </w:r>
          </w:p>
          <w:p w14:paraId="1AD65BFC" w14:textId="77777777" w:rsidR="004F0CEE" w:rsidRDefault="00000000">
            <w:pPr>
              <w:adjustRightInd w:val="0"/>
              <w:snapToGrid w:val="0"/>
              <w:jc w:val="center"/>
              <w:rPr>
                <w:b/>
                <w:sz w:val="24"/>
              </w:rPr>
            </w:pPr>
            <w:r>
              <w:rPr>
                <w:b/>
                <w:sz w:val="24"/>
              </w:rPr>
              <w:t>（选择）</w:t>
            </w:r>
          </w:p>
        </w:tc>
        <w:tc>
          <w:tcPr>
            <w:tcW w:w="2421" w:type="dxa"/>
            <w:vAlign w:val="center"/>
          </w:tcPr>
          <w:p w14:paraId="2C93814E" w14:textId="77777777" w:rsidR="004F0CEE" w:rsidRDefault="00000000">
            <w:pPr>
              <w:adjustRightInd w:val="0"/>
              <w:snapToGrid w:val="0"/>
              <w:jc w:val="center"/>
              <w:rPr>
                <w:b/>
                <w:sz w:val="24"/>
              </w:rPr>
            </w:pPr>
            <w:r>
              <w:rPr>
                <w:rFonts w:hint="eastAsia"/>
                <w:b/>
                <w:sz w:val="24"/>
              </w:rPr>
              <w:t>拟分包合同金额</w:t>
            </w:r>
          </w:p>
          <w:p w14:paraId="31D44E00" w14:textId="77777777" w:rsidR="004F0CEE" w:rsidRDefault="00000000">
            <w:pPr>
              <w:adjustRightInd w:val="0"/>
              <w:snapToGrid w:val="0"/>
              <w:jc w:val="center"/>
              <w:rPr>
                <w:b/>
                <w:sz w:val="24"/>
              </w:rPr>
            </w:pPr>
            <w:r>
              <w:rPr>
                <w:rFonts w:hint="eastAsia"/>
                <w:b/>
                <w:sz w:val="24"/>
              </w:rPr>
              <w:t>（人民币元）</w:t>
            </w:r>
          </w:p>
        </w:tc>
      </w:tr>
      <w:tr w:rsidR="004F0CEE" w14:paraId="53651AA6" w14:textId="77777777">
        <w:trPr>
          <w:trHeight w:val="961"/>
        </w:trPr>
        <w:tc>
          <w:tcPr>
            <w:tcW w:w="830" w:type="dxa"/>
            <w:vAlign w:val="center"/>
          </w:tcPr>
          <w:p w14:paraId="64EDCCF1" w14:textId="77777777" w:rsidR="004F0CEE" w:rsidRDefault="00000000">
            <w:pPr>
              <w:tabs>
                <w:tab w:val="left" w:pos="1800"/>
                <w:tab w:val="left" w:pos="5580"/>
              </w:tabs>
              <w:jc w:val="center"/>
              <w:rPr>
                <w:sz w:val="24"/>
              </w:rPr>
            </w:pPr>
            <w:r>
              <w:rPr>
                <w:rFonts w:hint="eastAsia"/>
                <w:sz w:val="24"/>
              </w:rPr>
              <w:t>1</w:t>
            </w:r>
          </w:p>
        </w:tc>
        <w:tc>
          <w:tcPr>
            <w:tcW w:w="3200" w:type="dxa"/>
            <w:vAlign w:val="center"/>
          </w:tcPr>
          <w:p w14:paraId="11DC235A" w14:textId="77777777" w:rsidR="004F0CEE" w:rsidRDefault="004F0CEE">
            <w:pPr>
              <w:tabs>
                <w:tab w:val="left" w:pos="1800"/>
                <w:tab w:val="left" w:pos="5580"/>
              </w:tabs>
              <w:jc w:val="center"/>
              <w:rPr>
                <w:sz w:val="24"/>
              </w:rPr>
            </w:pPr>
          </w:p>
        </w:tc>
        <w:tc>
          <w:tcPr>
            <w:tcW w:w="2837" w:type="dxa"/>
            <w:vAlign w:val="center"/>
          </w:tcPr>
          <w:p w14:paraId="4544F974" w14:textId="77777777" w:rsidR="004F0CEE" w:rsidRDefault="00000000">
            <w:pPr>
              <w:widowControl/>
              <w:jc w:val="left"/>
            </w:pPr>
            <w:r>
              <w:rPr>
                <w:rFonts w:ascii="DejaVuSans" w:eastAsia="DejaVuSans" w:hAnsi="DejaVuSans" w:cs="DejaVuSans"/>
                <w:kern w:val="0"/>
                <w:sz w:val="24"/>
                <w:lang w:bidi="ar"/>
              </w:rPr>
              <w:t>□</w:t>
            </w:r>
            <w:r>
              <w:rPr>
                <w:rFonts w:ascii="宋体" w:hAnsi="宋体" w:cs="宋体" w:hint="eastAsia"/>
                <w:kern w:val="0"/>
                <w:sz w:val="24"/>
                <w:lang w:bidi="ar"/>
              </w:rPr>
              <w:t xml:space="preserve">中型企业 </w:t>
            </w:r>
          </w:p>
          <w:p w14:paraId="0222B51B" w14:textId="77777777" w:rsidR="004F0CEE" w:rsidRDefault="00000000">
            <w:pPr>
              <w:widowControl/>
              <w:jc w:val="left"/>
            </w:pPr>
            <w:r>
              <w:rPr>
                <w:rFonts w:ascii="DejaVuSans" w:eastAsia="DejaVuSans" w:hAnsi="DejaVuSans" w:cs="DejaVuSans"/>
                <w:kern w:val="0"/>
                <w:sz w:val="24"/>
                <w:lang w:bidi="ar"/>
              </w:rPr>
              <w:t>□</w:t>
            </w:r>
            <w:r>
              <w:rPr>
                <w:rFonts w:ascii="宋体" w:hAnsi="宋体" w:cs="宋体" w:hint="eastAsia"/>
                <w:kern w:val="0"/>
                <w:sz w:val="24"/>
                <w:lang w:bidi="ar"/>
              </w:rPr>
              <w:t xml:space="preserve">小微企业 </w:t>
            </w:r>
          </w:p>
          <w:p w14:paraId="088A77BF" w14:textId="77777777" w:rsidR="004F0CEE" w:rsidRDefault="00000000">
            <w:pPr>
              <w:widowControl/>
              <w:jc w:val="left"/>
              <w:rPr>
                <w:sz w:val="24"/>
              </w:rPr>
            </w:pPr>
            <w:r>
              <w:rPr>
                <w:rFonts w:ascii="DejaVuSans" w:eastAsia="DejaVuSans" w:hAnsi="DejaVuSans" w:cs="DejaVuSans"/>
                <w:kern w:val="0"/>
                <w:sz w:val="24"/>
                <w:lang w:bidi="ar"/>
              </w:rPr>
              <w:t>□</w:t>
            </w:r>
            <w:r>
              <w:rPr>
                <w:rFonts w:ascii="宋体" w:hAnsi="宋体" w:cs="宋体" w:hint="eastAsia"/>
                <w:kern w:val="0"/>
                <w:sz w:val="24"/>
                <w:lang w:bidi="ar"/>
              </w:rPr>
              <w:t xml:space="preserve">其他 </w:t>
            </w:r>
          </w:p>
        </w:tc>
        <w:tc>
          <w:tcPr>
            <w:tcW w:w="2421" w:type="dxa"/>
            <w:vAlign w:val="center"/>
          </w:tcPr>
          <w:p w14:paraId="432090F0" w14:textId="77777777" w:rsidR="004F0CEE" w:rsidRDefault="004F0CEE">
            <w:pPr>
              <w:tabs>
                <w:tab w:val="left" w:pos="1800"/>
                <w:tab w:val="left" w:pos="5580"/>
              </w:tabs>
              <w:jc w:val="center"/>
              <w:rPr>
                <w:sz w:val="24"/>
              </w:rPr>
            </w:pPr>
          </w:p>
        </w:tc>
      </w:tr>
      <w:tr w:rsidR="004F0CEE" w14:paraId="11BBB7A1" w14:textId="77777777">
        <w:trPr>
          <w:trHeight w:val="1080"/>
        </w:trPr>
        <w:tc>
          <w:tcPr>
            <w:tcW w:w="830" w:type="dxa"/>
            <w:vAlign w:val="center"/>
          </w:tcPr>
          <w:p w14:paraId="68BC2A32" w14:textId="77777777" w:rsidR="004F0CEE" w:rsidRDefault="00000000">
            <w:pPr>
              <w:tabs>
                <w:tab w:val="left" w:pos="1800"/>
                <w:tab w:val="left" w:pos="5580"/>
              </w:tabs>
              <w:jc w:val="center"/>
              <w:rPr>
                <w:sz w:val="24"/>
              </w:rPr>
            </w:pPr>
            <w:r>
              <w:rPr>
                <w:rFonts w:hint="eastAsia"/>
                <w:sz w:val="24"/>
              </w:rPr>
              <w:t>2</w:t>
            </w:r>
          </w:p>
        </w:tc>
        <w:tc>
          <w:tcPr>
            <w:tcW w:w="3200" w:type="dxa"/>
            <w:vAlign w:val="center"/>
          </w:tcPr>
          <w:p w14:paraId="15AB9C7B" w14:textId="77777777" w:rsidR="004F0CEE" w:rsidRDefault="004F0CEE">
            <w:pPr>
              <w:tabs>
                <w:tab w:val="left" w:pos="1800"/>
                <w:tab w:val="left" w:pos="5580"/>
              </w:tabs>
              <w:jc w:val="center"/>
              <w:rPr>
                <w:sz w:val="24"/>
              </w:rPr>
            </w:pPr>
          </w:p>
        </w:tc>
        <w:tc>
          <w:tcPr>
            <w:tcW w:w="2837" w:type="dxa"/>
            <w:vAlign w:val="center"/>
          </w:tcPr>
          <w:p w14:paraId="739EC5C4" w14:textId="77777777" w:rsidR="004F0CEE" w:rsidRDefault="00000000">
            <w:pPr>
              <w:widowControl/>
              <w:jc w:val="left"/>
            </w:pPr>
            <w:r>
              <w:rPr>
                <w:rFonts w:ascii="DejaVuSans" w:eastAsia="DejaVuSans" w:hAnsi="DejaVuSans" w:cs="DejaVuSans"/>
                <w:kern w:val="0"/>
                <w:sz w:val="24"/>
                <w:lang w:bidi="ar"/>
              </w:rPr>
              <w:t>□</w:t>
            </w:r>
            <w:r>
              <w:rPr>
                <w:rFonts w:ascii="宋体" w:hAnsi="宋体" w:cs="宋体" w:hint="eastAsia"/>
                <w:kern w:val="0"/>
                <w:sz w:val="24"/>
                <w:lang w:bidi="ar"/>
              </w:rPr>
              <w:t xml:space="preserve">中型企业 </w:t>
            </w:r>
          </w:p>
          <w:p w14:paraId="2D15DB0D" w14:textId="77777777" w:rsidR="004F0CEE" w:rsidRDefault="00000000">
            <w:pPr>
              <w:widowControl/>
              <w:jc w:val="left"/>
            </w:pPr>
            <w:r>
              <w:rPr>
                <w:rFonts w:ascii="DejaVuSans" w:eastAsia="DejaVuSans" w:hAnsi="DejaVuSans" w:cs="DejaVuSans"/>
                <w:kern w:val="0"/>
                <w:sz w:val="24"/>
                <w:lang w:bidi="ar"/>
              </w:rPr>
              <w:t>□</w:t>
            </w:r>
            <w:r>
              <w:rPr>
                <w:rFonts w:ascii="宋体" w:hAnsi="宋体" w:cs="宋体" w:hint="eastAsia"/>
                <w:kern w:val="0"/>
                <w:sz w:val="24"/>
                <w:lang w:bidi="ar"/>
              </w:rPr>
              <w:t xml:space="preserve">小微企业 </w:t>
            </w:r>
          </w:p>
          <w:p w14:paraId="3A815C76" w14:textId="77777777" w:rsidR="004F0CEE" w:rsidRDefault="00000000">
            <w:pPr>
              <w:widowControl/>
              <w:jc w:val="left"/>
              <w:rPr>
                <w:sz w:val="24"/>
              </w:rPr>
            </w:pPr>
            <w:r>
              <w:rPr>
                <w:rFonts w:ascii="DejaVuSans" w:eastAsia="DejaVuSans" w:hAnsi="DejaVuSans" w:cs="DejaVuSans"/>
                <w:kern w:val="0"/>
                <w:sz w:val="24"/>
                <w:lang w:bidi="ar"/>
              </w:rPr>
              <w:t>□</w:t>
            </w:r>
            <w:r>
              <w:rPr>
                <w:rFonts w:ascii="宋体" w:hAnsi="宋体" w:cs="宋体" w:hint="eastAsia"/>
                <w:kern w:val="0"/>
                <w:sz w:val="24"/>
                <w:lang w:bidi="ar"/>
              </w:rPr>
              <w:t xml:space="preserve">其他 </w:t>
            </w:r>
          </w:p>
        </w:tc>
        <w:tc>
          <w:tcPr>
            <w:tcW w:w="2421" w:type="dxa"/>
            <w:vAlign w:val="center"/>
          </w:tcPr>
          <w:p w14:paraId="0FC4F370" w14:textId="77777777" w:rsidR="004F0CEE" w:rsidRDefault="004F0CEE">
            <w:pPr>
              <w:tabs>
                <w:tab w:val="left" w:pos="1800"/>
                <w:tab w:val="left" w:pos="5580"/>
              </w:tabs>
              <w:jc w:val="center"/>
              <w:rPr>
                <w:sz w:val="24"/>
              </w:rPr>
            </w:pPr>
          </w:p>
        </w:tc>
      </w:tr>
      <w:tr w:rsidR="004F0CEE" w14:paraId="6E8FFB09" w14:textId="77777777">
        <w:trPr>
          <w:trHeight w:val="400"/>
        </w:trPr>
        <w:tc>
          <w:tcPr>
            <w:tcW w:w="830" w:type="dxa"/>
            <w:vAlign w:val="center"/>
          </w:tcPr>
          <w:p w14:paraId="698047D8" w14:textId="77777777" w:rsidR="004F0CEE" w:rsidRDefault="00000000">
            <w:pPr>
              <w:tabs>
                <w:tab w:val="left" w:pos="1800"/>
                <w:tab w:val="left" w:pos="5580"/>
              </w:tabs>
              <w:jc w:val="center"/>
              <w:rPr>
                <w:sz w:val="24"/>
              </w:rPr>
            </w:pPr>
            <w:r>
              <w:rPr>
                <w:rFonts w:hint="eastAsia"/>
                <w:sz w:val="24"/>
              </w:rPr>
              <w:t>...</w:t>
            </w:r>
          </w:p>
        </w:tc>
        <w:tc>
          <w:tcPr>
            <w:tcW w:w="3200" w:type="dxa"/>
            <w:vAlign w:val="center"/>
          </w:tcPr>
          <w:p w14:paraId="795117AF" w14:textId="77777777" w:rsidR="004F0CEE" w:rsidRDefault="004F0CEE">
            <w:pPr>
              <w:tabs>
                <w:tab w:val="left" w:pos="1800"/>
                <w:tab w:val="left" w:pos="5580"/>
              </w:tabs>
              <w:jc w:val="center"/>
              <w:rPr>
                <w:sz w:val="24"/>
              </w:rPr>
            </w:pPr>
          </w:p>
        </w:tc>
        <w:tc>
          <w:tcPr>
            <w:tcW w:w="2837" w:type="dxa"/>
            <w:vAlign w:val="center"/>
          </w:tcPr>
          <w:p w14:paraId="37069C32" w14:textId="77777777" w:rsidR="004F0CEE" w:rsidRDefault="004F0CEE">
            <w:pPr>
              <w:tabs>
                <w:tab w:val="left" w:pos="1800"/>
                <w:tab w:val="left" w:pos="5580"/>
              </w:tabs>
              <w:jc w:val="center"/>
              <w:rPr>
                <w:sz w:val="24"/>
              </w:rPr>
            </w:pPr>
          </w:p>
        </w:tc>
        <w:tc>
          <w:tcPr>
            <w:tcW w:w="2421" w:type="dxa"/>
            <w:vAlign w:val="center"/>
          </w:tcPr>
          <w:p w14:paraId="13A2FB50" w14:textId="77777777" w:rsidR="004F0CEE" w:rsidRDefault="004F0CEE">
            <w:pPr>
              <w:tabs>
                <w:tab w:val="left" w:pos="1800"/>
                <w:tab w:val="left" w:pos="5580"/>
              </w:tabs>
              <w:jc w:val="center"/>
              <w:rPr>
                <w:sz w:val="24"/>
              </w:rPr>
            </w:pPr>
          </w:p>
        </w:tc>
      </w:tr>
      <w:tr w:rsidR="004F0CEE" w14:paraId="56C84395" w14:textId="77777777">
        <w:trPr>
          <w:trHeight w:val="398"/>
        </w:trPr>
        <w:tc>
          <w:tcPr>
            <w:tcW w:w="6867" w:type="dxa"/>
            <w:gridSpan w:val="3"/>
            <w:vAlign w:val="center"/>
          </w:tcPr>
          <w:p w14:paraId="249E7358" w14:textId="77777777" w:rsidR="004F0CEE" w:rsidRDefault="00000000">
            <w:pPr>
              <w:tabs>
                <w:tab w:val="left" w:pos="1800"/>
                <w:tab w:val="left" w:pos="5580"/>
              </w:tabs>
              <w:jc w:val="center"/>
              <w:rPr>
                <w:sz w:val="24"/>
              </w:rPr>
            </w:pPr>
            <w:r>
              <w:rPr>
                <w:rFonts w:hint="eastAsia"/>
                <w:sz w:val="24"/>
              </w:rPr>
              <w:t>合计</w:t>
            </w:r>
          </w:p>
        </w:tc>
        <w:tc>
          <w:tcPr>
            <w:tcW w:w="2421" w:type="dxa"/>
            <w:vAlign w:val="center"/>
          </w:tcPr>
          <w:p w14:paraId="6DBBC02C" w14:textId="77777777" w:rsidR="004F0CEE" w:rsidRDefault="004F0CEE">
            <w:pPr>
              <w:tabs>
                <w:tab w:val="left" w:pos="1800"/>
                <w:tab w:val="left" w:pos="5580"/>
              </w:tabs>
              <w:jc w:val="center"/>
              <w:rPr>
                <w:sz w:val="24"/>
              </w:rPr>
            </w:pPr>
          </w:p>
        </w:tc>
      </w:tr>
    </w:tbl>
    <w:p w14:paraId="5BD57EAC" w14:textId="77777777" w:rsidR="004F0CEE" w:rsidRDefault="00000000">
      <w:pPr>
        <w:pStyle w:val="afe"/>
        <w:spacing w:line="240" w:lineRule="auto"/>
        <w:ind w:firstLine="0"/>
      </w:pPr>
      <w:r>
        <w:rPr>
          <w:rFonts w:hint="eastAsia"/>
        </w:rPr>
        <w:t xml:space="preserve">15-2 </w:t>
      </w:r>
      <w:r>
        <w:rPr>
          <w:rFonts w:hint="eastAsia"/>
        </w:rPr>
        <w:t>联合体最终报价情况说明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3111"/>
        <w:gridCol w:w="2768"/>
        <w:gridCol w:w="2365"/>
      </w:tblGrid>
      <w:tr w:rsidR="004F0CEE" w14:paraId="5957E035" w14:textId="77777777">
        <w:tc>
          <w:tcPr>
            <w:tcW w:w="830" w:type="dxa"/>
            <w:vAlign w:val="center"/>
          </w:tcPr>
          <w:p w14:paraId="28697AA1" w14:textId="77777777" w:rsidR="004F0CEE" w:rsidRDefault="00000000">
            <w:pPr>
              <w:adjustRightInd w:val="0"/>
              <w:snapToGrid w:val="0"/>
              <w:jc w:val="center"/>
              <w:rPr>
                <w:b/>
                <w:sz w:val="24"/>
              </w:rPr>
            </w:pPr>
            <w:r>
              <w:rPr>
                <w:rFonts w:hint="eastAsia"/>
                <w:b/>
                <w:sz w:val="24"/>
              </w:rPr>
              <w:t>序号</w:t>
            </w:r>
          </w:p>
        </w:tc>
        <w:tc>
          <w:tcPr>
            <w:tcW w:w="3200" w:type="dxa"/>
            <w:vAlign w:val="center"/>
          </w:tcPr>
          <w:p w14:paraId="71924CC6" w14:textId="77777777" w:rsidR="004F0CEE" w:rsidRDefault="00000000">
            <w:pPr>
              <w:adjustRightInd w:val="0"/>
              <w:snapToGrid w:val="0"/>
              <w:jc w:val="center"/>
              <w:rPr>
                <w:b/>
                <w:sz w:val="24"/>
              </w:rPr>
            </w:pPr>
            <w:r>
              <w:rPr>
                <w:rFonts w:hint="eastAsia"/>
                <w:b/>
                <w:sz w:val="24"/>
              </w:rPr>
              <w:t>联合体成员名称</w:t>
            </w:r>
          </w:p>
        </w:tc>
        <w:tc>
          <w:tcPr>
            <w:tcW w:w="2837" w:type="dxa"/>
            <w:vAlign w:val="center"/>
          </w:tcPr>
          <w:p w14:paraId="1498436A" w14:textId="77777777" w:rsidR="004F0CEE" w:rsidRDefault="00000000">
            <w:pPr>
              <w:adjustRightInd w:val="0"/>
              <w:snapToGrid w:val="0"/>
              <w:jc w:val="center"/>
              <w:rPr>
                <w:b/>
                <w:sz w:val="24"/>
              </w:rPr>
            </w:pPr>
            <w:r>
              <w:rPr>
                <w:b/>
                <w:sz w:val="24"/>
              </w:rPr>
              <w:t>联合体成员类型</w:t>
            </w:r>
          </w:p>
          <w:p w14:paraId="305EFA2C" w14:textId="77777777" w:rsidR="004F0CEE" w:rsidRDefault="00000000">
            <w:pPr>
              <w:adjustRightInd w:val="0"/>
              <w:snapToGrid w:val="0"/>
              <w:jc w:val="center"/>
              <w:rPr>
                <w:b/>
                <w:sz w:val="24"/>
              </w:rPr>
            </w:pPr>
            <w:r>
              <w:rPr>
                <w:b/>
                <w:sz w:val="24"/>
              </w:rPr>
              <w:t>（选择）</w:t>
            </w:r>
          </w:p>
        </w:tc>
        <w:tc>
          <w:tcPr>
            <w:tcW w:w="2421" w:type="dxa"/>
            <w:vAlign w:val="center"/>
          </w:tcPr>
          <w:p w14:paraId="46B03A75" w14:textId="77777777" w:rsidR="004F0CEE" w:rsidRDefault="00000000">
            <w:pPr>
              <w:adjustRightInd w:val="0"/>
              <w:snapToGrid w:val="0"/>
              <w:jc w:val="center"/>
              <w:rPr>
                <w:b/>
                <w:sz w:val="24"/>
              </w:rPr>
            </w:pPr>
            <w:r>
              <w:rPr>
                <w:rFonts w:hint="eastAsia"/>
                <w:b/>
                <w:sz w:val="24"/>
              </w:rPr>
              <w:t>合同金额</w:t>
            </w:r>
          </w:p>
          <w:p w14:paraId="71BF777D" w14:textId="77777777" w:rsidR="004F0CEE" w:rsidRDefault="00000000">
            <w:pPr>
              <w:adjustRightInd w:val="0"/>
              <w:snapToGrid w:val="0"/>
              <w:jc w:val="center"/>
              <w:rPr>
                <w:b/>
                <w:sz w:val="24"/>
              </w:rPr>
            </w:pPr>
            <w:r>
              <w:rPr>
                <w:rFonts w:hint="eastAsia"/>
                <w:b/>
                <w:sz w:val="24"/>
              </w:rPr>
              <w:t>（人民币元）</w:t>
            </w:r>
          </w:p>
        </w:tc>
      </w:tr>
      <w:tr w:rsidR="004F0CEE" w14:paraId="1B72E348" w14:textId="77777777">
        <w:trPr>
          <w:trHeight w:val="961"/>
        </w:trPr>
        <w:tc>
          <w:tcPr>
            <w:tcW w:w="830" w:type="dxa"/>
            <w:vAlign w:val="center"/>
          </w:tcPr>
          <w:p w14:paraId="1B413D61" w14:textId="77777777" w:rsidR="004F0CEE" w:rsidRDefault="00000000">
            <w:pPr>
              <w:tabs>
                <w:tab w:val="left" w:pos="1800"/>
                <w:tab w:val="left" w:pos="5580"/>
              </w:tabs>
              <w:jc w:val="center"/>
              <w:rPr>
                <w:sz w:val="24"/>
              </w:rPr>
            </w:pPr>
            <w:r>
              <w:rPr>
                <w:rFonts w:hint="eastAsia"/>
                <w:sz w:val="24"/>
              </w:rPr>
              <w:t>1</w:t>
            </w:r>
          </w:p>
        </w:tc>
        <w:tc>
          <w:tcPr>
            <w:tcW w:w="3200" w:type="dxa"/>
            <w:vAlign w:val="center"/>
          </w:tcPr>
          <w:p w14:paraId="30DC69D6" w14:textId="77777777" w:rsidR="004F0CEE" w:rsidRDefault="004F0CEE">
            <w:pPr>
              <w:tabs>
                <w:tab w:val="left" w:pos="1800"/>
                <w:tab w:val="left" w:pos="5580"/>
              </w:tabs>
              <w:jc w:val="center"/>
              <w:rPr>
                <w:sz w:val="24"/>
              </w:rPr>
            </w:pPr>
          </w:p>
        </w:tc>
        <w:tc>
          <w:tcPr>
            <w:tcW w:w="2837" w:type="dxa"/>
            <w:vAlign w:val="center"/>
          </w:tcPr>
          <w:p w14:paraId="12D5080B" w14:textId="77777777" w:rsidR="004F0CEE" w:rsidRDefault="00000000">
            <w:pPr>
              <w:widowControl/>
              <w:jc w:val="left"/>
            </w:pPr>
            <w:r>
              <w:rPr>
                <w:rFonts w:ascii="DejaVuSans" w:eastAsia="DejaVuSans" w:hAnsi="DejaVuSans" w:cs="DejaVuSans"/>
                <w:kern w:val="0"/>
                <w:sz w:val="24"/>
                <w:lang w:bidi="ar"/>
              </w:rPr>
              <w:t>□</w:t>
            </w:r>
            <w:r>
              <w:rPr>
                <w:rFonts w:ascii="宋体" w:hAnsi="宋体" w:cs="宋体" w:hint="eastAsia"/>
                <w:kern w:val="0"/>
                <w:sz w:val="24"/>
                <w:lang w:bidi="ar"/>
              </w:rPr>
              <w:t xml:space="preserve">中型企业 </w:t>
            </w:r>
          </w:p>
          <w:p w14:paraId="11A2448C" w14:textId="77777777" w:rsidR="004F0CEE" w:rsidRDefault="00000000">
            <w:pPr>
              <w:widowControl/>
              <w:jc w:val="left"/>
            </w:pPr>
            <w:r>
              <w:rPr>
                <w:rFonts w:ascii="DejaVuSans" w:eastAsia="DejaVuSans" w:hAnsi="DejaVuSans" w:cs="DejaVuSans"/>
                <w:kern w:val="0"/>
                <w:sz w:val="24"/>
                <w:lang w:bidi="ar"/>
              </w:rPr>
              <w:t>□</w:t>
            </w:r>
            <w:r>
              <w:rPr>
                <w:rFonts w:ascii="宋体" w:hAnsi="宋体" w:cs="宋体" w:hint="eastAsia"/>
                <w:kern w:val="0"/>
                <w:sz w:val="24"/>
                <w:lang w:bidi="ar"/>
              </w:rPr>
              <w:t xml:space="preserve">小微企业 </w:t>
            </w:r>
          </w:p>
          <w:p w14:paraId="192C6B54" w14:textId="77777777" w:rsidR="004F0CEE" w:rsidRDefault="00000000">
            <w:pPr>
              <w:widowControl/>
              <w:jc w:val="left"/>
              <w:rPr>
                <w:sz w:val="24"/>
              </w:rPr>
            </w:pPr>
            <w:r>
              <w:rPr>
                <w:rFonts w:ascii="DejaVuSans" w:eastAsia="DejaVuSans" w:hAnsi="DejaVuSans" w:cs="DejaVuSans"/>
                <w:kern w:val="0"/>
                <w:sz w:val="24"/>
                <w:lang w:bidi="ar"/>
              </w:rPr>
              <w:t>□</w:t>
            </w:r>
            <w:r>
              <w:rPr>
                <w:rFonts w:ascii="宋体" w:hAnsi="宋体" w:cs="宋体" w:hint="eastAsia"/>
                <w:kern w:val="0"/>
                <w:sz w:val="24"/>
                <w:lang w:bidi="ar"/>
              </w:rPr>
              <w:t xml:space="preserve">其他 </w:t>
            </w:r>
          </w:p>
        </w:tc>
        <w:tc>
          <w:tcPr>
            <w:tcW w:w="2421" w:type="dxa"/>
            <w:vAlign w:val="center"/>
          </w:tcPr>
          <w:p w14:paraId="581E3F65" w14:textId="77777777" w:rsidR="004F0CEE" w:rsidRDefault="004F0CEE">
            <w:pPr>
              <w:tabs>
                <w:tab w:val="left" w:pos="1800"/>
                <w:tab w:val="left" w:pos="5580"/>
              </w:tabs>
              <w:jc w:val="center"/>
              <w:rPr>
                <w:sz w:val="24"/>
              </w:rPr>
            </w:pPr>
          </w:p>
        </w:tc>
      </w:tr>
      <w:tr w:rsidR="004F0CEE" w14:paraId="42674D2E" w14:textId="77777777">
        <w:trPr>
          <w:trHeight w:val="1080"/>
        </w:trPr>
        <w:tc>
          <w:tcPr>
            <w:tcW w:w="830" w:type="dxa"/>
            <w:vAlign w:val="center"/>
          </w:tcPr>
          <w:p w14:paraId="2185EF9D" w14:textId="77777777" w:rsidR="004F0CEE" w:rsidRDefault="00000000">
            <w:pPr>
              <w:tabs>
                <w:tab w:val="left" w:pos="1800"/>
                <w:tab w:val="left" w:pos="5580"/>
              </w:tabs>
              <w:jc w:val="center"/>
              <w:rPr>
                <w:sz w:val="24"/>
              </w:rPr>
            </w:pPr>
            <w:r>
              <w:rPr>
                <w:rFonts w:hint="eastAsia"/>
                <w:sz w:val="24"/>
              </w:rPr>
              <w:t>2</w:t>
            </w:r>
          </w:p>
        </w:tc>
        <w:tc>
          <w:tcPr>
            <w:tcW w:w="3200" w:type="dxa"/>
            <w:vAlign w:val="center"/>
          </w:tcPr>
          <w:p w14:paraId="2A462531" w14:textId="77777777" w:rsidR="004F0CEE" w:rsidRDefault="004F0CEE">
            <w:pPr>
              <w:tabs>
                <w:tab w:val="left" w:pos="1800"/>
                <w:tab w:val="left" w:pos="5580"/>
              </w:tabs>
              <w:jc w:val="center"/>
              <w:rPr>
                <w:sz w:val="24"/>
              </w:rPr>
            </w:pPr>
          </w:p>
        </w:tc>
        <w:tc>
          <w:tcPr>
            <w:tcW w:w="2837" w:type="dxa"/>
            <w:vAlign w:val="center"/>
          </w:tcPr>
          <w:p w14:paraId="600D8365" w14:textId="77777777" w:rsidR="004F0CEE" w:rsidRDefault="00000000">
            <w:pPr>
              <w:widowControl/>
              <w:jc w:val="left"/>
            </w:pPr>
            <w:r>
              <w:rPr>
                <w:rFonts w:ascii="DejaVuSans" w:eastAsia="DejaVuSans" w:hAnsi="DejaVuSans" w:cs="DejaVuSans"/>
                <w:kern w:val="0"/>
                <w:sz w:val="24"/>
                <w:lang w:bidi="ar"/>
              </w:rPr>
              <w:t>□</w:t>
            </w:r>
            <w:r>
              <w:rPr>
                <w:rFonts w:ascii="宋体" w:hAnsi="宋体" w:cs="宋体" w:hint="eastAsia"/>
                <w:kern w:val="0"/>
                <w:sz w:val="24"/>
                <w:lang w:bidi="ar"/>
              </w:rPr>
              <w:t xml:space="preserve">中型企业 </w:t>
            </w:r>
          </w:p>
          <w:p w14:paraId="0176952F" w14:textId="77777777" w:rsidR="004F0CEE" w:rsidRDefault="00000000">
            <w:pPr>
              <w:widowControl/>
              <w:jc w:val="left"/>
            </w:pPr>
            <w:r>
              <w:rPr>
                <w:rFonts w:ascii="DejaVuSans" w:eastAsia="DejaVuSans" w:hAnsi="DejaVuSans" w:cs="DejaVuSans"/>
                <w:kern w:val="0"/>
                <w:sz w:val="24"/>
                <w:lang w:bidi="ar"/>
              </w:rPr>
              <w:t>□</w:t>
            </w:r>
            <w:r>
              <w:rPr>
                <w:rFonts w:ascii="宋体" w:hAnsi="宋体" w:cs="宋体" w:hint="eastAsia"/>
                <w:kern w:val="0"/>
                <w:sz w:val="24"/>
                <w:lang w:bidi="ar"/>
              </w:rPr>
              <w:t xml:space="preserve">小微企业 </w:t>
            </w:r>
          </w:p>
          <w:p w14:paraId="3D45D73C" w14:textId="77777777" w:rsidR="004F0CEE" w:rsidRDefault="00000000">
            <w:pPr>
              <w:widowControl/>
              <w:jc w:val="left"/>
              <w:rPr>
                <w:sz w:val="24"/>
              </w:rPr>
            </w:pPr>
            <w:r>
              <w:rPr>
                <w:rFonts w:ascii="DejaVuSans" w:eastAsia="DejaVuSans" w:hAnsi="DejaVuSans" w:cs="DejaVuSans"/>
                <w:kern w:val="0"/>
                <w:sz w:val="24"/>
                <w:lang w:bidi="ar"/>
              </w:rPr>
              <w:t>□</w:t>
            </w:r>
            <w:r>
              <w:rPr>
                <w:rFonts w:ascii="宋体" w:hAnsi="宋体" w:cs="宋体" w:hint="eastAsia"/>
                <w:kern w:val="0"/>
                <w:sz w:val="24"/>
                <w:lang w:bidi="ar"/>
              </w:rPr>
              <w:t xml:space="preserve">其他 </w:t>
            </w:r>
          </w:p>
        </w:tc>
        <w:tc>
          <w:tcPr>
            <w:tcW w:w="2421" w:type="dxa"/>
            <w:vAlign w:val="center"/>
          </w:tcPr>
          <w:p w14:paraId="3B5EE440" w14:textId="77777777" w:rsidR="004F0CEE" w:rsidRDefault="004F0CEE">
            <w:pPr>
              <w:tabs>
                <w:tab w:val="left" w:pos="1800"/>
                <w:tab w:val="left" w:pos="5580"/>
              </w:tabs>
              <w:jc w:val="center"/>
              <w:rPr>
                <w:sz w:val="24"/>
              </w:rPr>
            </w:pPr>
          </w:p>
        </w:tc>
      </w:tr>
      <w:tr w:rsidR="004F0CEE" w14:paraId="057A0932" w14:textId="77777777">
        <w:trPr>
          <w:trHeight w:val="388"/>
        </w:trPr>
        <w:tc>
          <w:tcPr>
            <w:tcW w:w="830" w:type="dxa"/>
            <w:vAlign w:val="center"/>
          </w:tcPr>
          <w:p w14:paraId="1008C710" w14:textId="77777777" w:rsidR="004F0CEE" w:rsidRDefault="00000000">
            <w:pPr>
              <w:tabs>
                <w:tab w:val="left" w:pos="1800"/>
                <w:tab w:val="left" w:pos="5580"/>
              </w:tabs>
              <w:jc w:val="center"/>
              <w:rPr>
                <w:sz w:val="24"/>
              </w:rPr>
            </w:pPr>
            <w:r>
              <w:rPr>
                <w:rFonts w:hint="eastAsia"/>
                <w:sz w:val="24"/>
              </w:rPr>
              <w:t>...</w:t>
            </w:r>
          </w:p>
        </w:tc>
        <w:tc>
          <w:tcPr>
            <w:tcW w:w="3200" w:type="dxa"/>
            <w:vAlign w:val="center"/>
          </w:tcPr>
          <w:p w14:paraId="3BC97320" w14:textId="77777777" w:rsidR="004F0CEE" w:rsidRDefault="004F0CEE">
            <w:pPr>
              <w:tabs>
                <w:tab w:val="left" w:pos="1800"/>
                <w:tab w:val="left" w:pos="5580"/>
              </w:tabs>
              <w:jc w:val="center"/>
              <w:rPr>
                <w:sz w:val="24"/>
              </w:rPr>
            </w:pPr>
          </w:p>
        </w:tc>
        <w:tc>
          <w:tcPr>
            <w:tcW w:w="2837" w:type="dxa"/>
            <w:vAlign w:val="center"/>
          </w:tcPr>
          <w:p w14:paraId="3A5262F3" w14:textId="77777777" w:rsidR="004F0CEE" w:rsidRDefault="004F0CEE">
            <w:pPr>
              <w:tabs>
                <w:tab w:val="left" w:pos="1800"/>
                <w:tab w:val="left" w:pos="5580"/>
              </w:tabs>
              <w:jc w:val="center"/>
              <w:rPr>
                <w:sz w:val="24"/>
              </w:rPr>
            </w:pPr>
          </w:p>
        </w:tc>
        <w:tc>
          <w:tcPr>
            <w:tcW w:w="2421" w:type="dxa"/>
            <w:vAlign w:val="center"/>
          </w:tcPr>
          <w:p w14:paraId="05AAD355" w14:textId="77777777" w:rsidR="004F0CEE" w:rsidRDefault="004F0CEE">
            <w:pPr>
              <w:tabs>
                <w:tab w:val="left" w:pos="1800"/>
                <w:tab w:val="left" w:pos="5580"/>
              </w:tabs>
              <w:jc w:val="center"/>
              <w:rPr>
                <w:sz w:val="24"/>
              </w:rPr>
            </w:pPr>
          </w:p>
        </w:tc>
      </w:tr>
      <w:tr w:rsidR="004F0CEE" w14:paraId="6878920D" w14:textId="77777777">
        <w:trPr>
          <w:trHeight w:val="348"/>
        </w:trPr>
        <w:tc>
          <w:tcPr>
            <w:tcW w:w="6867" w:type="dxa"/>
            <w:gridSpan w:val="3"/>
            <w:vAlign w:val="center"/>
          </w:tcPr>
          <w:p w14:paraId="35BF882D" w14:textId="77777777" w:rsidR="004F0CEE" w:rsidRDefault="00000000">
            <w:pPr>
              <w:tabs>
                <w:tab w:val="left" w:pos="1800"/>
                <w:tab w:val="left" w:pos="5580"/>
              </w:tabs>
              <w:jc w:val="center"/>
              <w:rPr>
                <w:sz w:val="24"/>
              </w:rPr>
            </w:pPr>
            <w:r>
              <w:rPr>
                <w:rFonts w:hint="eastAsia"/>
                <w:sz w:val="24"/>
              </w:rPr>
              <w:t>合计</w:t>
            </w:r>
          </w:p>
        </w:tc>
        <w:tc>
          <w:tcPr>
            <w:tcW w:w="2421" w:type="dxa"/>
            <w:vAlign w:val="center"/>
          </w:tcPr>
          <w:p w14:paraId="0FD7E4FE" w14:textId="77777777" w:rsidR="004F0CEE" w:rsidRDefault="004F0CEE">
            <w:pPr>
              <w:tabs>
                <w:tab w:val="left" w:pos="1800"/>
                <w:tab w:val="left" w:pos="5580"/>
              </w:tabs>
              <w:jc w:val="center"/>
              <w:rPr>
                <w:sz w:val="24"/>
              </w:rPr>
            </w:pPr>
          </w:p>
        </w:tc>
      </w:tr>
    </w:tbl>
    <w:p w14:paraId="7487FC3F" w14:textId="77777777" w:rsidR="004F0CEE" w:rsidRDefault="004F0CEE">
      <w:pPr>
        <w:tabs>
          <w:tab w:val="left" w:pos="1800"/>
          <w:tab w:val="left" w:pos="5580"/>
        </w:tabs>
        <w:jc w:val="left"/>
        <w:rPr>
          <w:sz w:val="24"/>
        </w:rPr>
      </w:pPr>
    </w:p>
    <w:p w14:paraId="1FE502F0" w14:textId="77777777" w:rsidR="004F0CEE" w:rsidRDefault="00000000">
      <w:pPr>
        <w:tabs>
          <w:tab w:val="left" w:pos="1800"/>
          <w:tab w:val="left" w:pos="5580"/>
        </w:tabs>
        <w:spacing w:line="360" w:lineRule="auto"/>
        <w:ind w:left="480" w:hangingChars="200" w:hanging="480"/>
        <w:jc w:val="left"/>
        <w:rPr>
          <w:sz w:val="24"/>
        </w:rPr>
      </w:pPr>
      <w:r>
        <w:rPr>
          <w:rFonts w:hint="eastAsia"/>
          <w:sz w:val="24"/>
        </w:rPr>
        <w:t>注：</w:t>
      </w:r>
      <w:r>
        <w:rPr>
          <w:rFonts w:hint="eastAsia"/>
          <w:sz w:val="24"/>
        </w:rPr>
        <w:t>1.</w:t>
      </w:r>
      <w:r>
        <w:rPr>
          <w:rFonts w:hint="eastAsia"/>
          <w:sz w:val="24"/>
        </w:rPr>
        <w:t>如供应商为联合体或拟进行合同分包，则必须选择一种表格填报，否则</w:t>
      </w:r>
      <w:r>
        <w:rPr>
          <w:rFonts w:hint="eastAsia"/>
          <w:b/>
          <w:bCs/>
          <w:sz w:val="24"/>
        </w:rPr>
        <w:t>响应无效</w:t>
      </w:r>
      <w:r>
        <w:rPr>
          <w:rFonts w:hint="eastAsia"/>
          <w:sz w:val="24"/>
        </w:rPr>
        <w:t>。</w:t>
      </w:r>
      <w:r>
        <w:rPr>
          <w:rFonts w:hint="eastAsia"/>
          <w:sz w:val="24"/>
        </w:rPr>
        <w:t xml:space="preserve"> </w:t>
      </w:r>
    </w:p>
    <w:p w14:paraId="50196246" w14:textId="77777777" w:rsidR="004F0CEE" w:rsidRDefault="00000000">
      <w:pPr>
        <w:tabs>
          <w:tab w:val="left" w:pos="1800"/>
          <w:tab w:val="left" w:pos="5580"/>
        </w:tabs>
        <w:spacing w:line="360" w:lineRule="auto"/>
        <w:ind w:firstLineChars="200" w:firstLine="480"/>
        <w:jc w:val="left"/>
        <w:rPr>
          <w:sz w:val="24"/>
        </w:rPr>
      </w:pPr>
      <w:r>
        <w:rPr>
          <w:sz w:val="24"/>
        </w:rPr>
        <w:t>2.</w:t>
      </w:r>
      <w:r>
        <w:rPr>
          <w:rFonts w:hint="eastAsia"/>
          <w:sz w:val="24"/>
        </w:rPr>
        <w:t>本表应</w:t>
      </w:r>
      <w:proofErr w:type="gramStart"/>
      <w:r>
        <w:rPr>
          <w:rFonts w:hint="eastAsia"/>
          <w:sz w:val="24"/>
        </w:rPr>
        <w:t>按包分别</w:t>
      </w:r>
      <w:proofErr w:type="gramEnd"/>
      <w:r>
        <w:rPr>
          <w:rFonts w:hint="eastAsia"/>
          <w:sz w:val="24"/>
        </w:rPr>
        <w:t>填写。</w:t>
      </w:r>
      <w:r>
        <w:rPr>
          <w:rFonts w:hint="eastAsia"/>
          <w:sz w:val="24"/>
        </w:rPr>
        <w:t xml:space="preserve"> </w:t>
      </w:r>
    </w:p>
    <w:p w14:paraId="78DBFEC1" w14:textId="77777777" w:rsidR="004F0CEE" w:rsidRDefault="00000000">
      <w:pPr>
        <w:tabs>
          <w:tab w:val="left" w:pos="1800"/>
          <w:tab w:val="left" w:pos="5580"/>
        </w:tabs>
        <w:spacing w:line="360" w:lineRule="auto"/>
        <w:ind w:firstLineChars="200" w:firstLine="480"/>
        <w:jc w:val="left"/>
        <w:rPr>
          <w:sz w:val="24"/>
        </w:rPr>
      </w:pPr>
      <w:r>
        <w:rPr>
          <w:rFonts w:hint="eastAsia"/>
          <w:sz w:val="24"/>
        </w:rPr>
        <w:t>3</w:t>
      </w:r>
      <w:r>
        <w:rPr>
          <w:sz w:val="24"/>
        </w:rPr>
        <w:t>.</w:t>
      </w:r>
      <w:r>
        <w:rPr>
          <w:rFonts w:hint="eastAsia"/>
          <w:sz w:val="24"/>
        </w:rPr>
        <w:t>此表无需在响应文件中提交，磋商后供应商按磋商小组要求提交。</w:t>
      </w:r>
      <w:r>
        <w:rPr>
          <w:rFonts w:hint="eastAsia"/>
          <w:sz w:val="24"/>
        </w:rPr>
        <w:t xml:space="preserve"> </w:t>
      </w:r>
    </w:p>
    <w:p w14:paraId="2AC91E76" w14:textId="77777777" w:rsidR="004F0CEE" w:rsidRDefault="004F0CEE">
      <w:pPr>
        <w:autoSpaceDE w:val="0"/>
        <w:autoSpaceDN w:val="0"/>
        <w:adjustRightInd w:val="0"/>
        <w:snapToGrid w:val="0"/>
        <w:spacing w:before="25" w:after="25" w:line="360" w:lineRule="auto"/>
        <w:rPr>
          <w:kern w:val="0"/>
          <w:sz w:val="24"/>
        </w:rPr>
      </w:pPr>
    </w:p>
    <w:p w14:paraId="00A26186" w14:textId="77777777" w:rsidR="004F0CEE" w:rsidRDefault="00000000">
      <w:pPr>
        <w:autoSpaceDE w:val="0"/>
        <w:autoSpaceDN w:val="0"/>
        <w:adjustRightInd w:val="0"/>
        <w:snapToGrid w:val="0"/>
        <w:spacing w:before="25" w:after="25" w:line="360" w:lineRule="auto"/>
        <w:rPr>
          <w:sz w:val="24"/>
          <w:lang w:val="zh-CN"/>
        </w:rPr>
      </w:pPr>
      <w:r>
        <w:rPr>
          <w:kern w:val="0"/>
          <w:sz w:val="24"/>
        </w:rPr>
        <w:t>供应商授权代表签字（或加盖供应商公章）</w:t>
      </w:r>
      <w:r>
        <w:rPr>
          <w:sz w:val="24"/>
          <w:lang w:val="zh-CN"/>
        </w:rPr>
        <w:t>：</w:t>
      </w:r>
      <w:r>
        <w:rPr>
          <w:sz w:val="24"/>
          <w:lang w:val="zh-CN"/>
        </w:rPr>
        <w:t xml:space="preserve">____________ </w:t>
      </w:r>
    </w:p>
    <w:p w14:paraId="7083FE2F" w14:textId="77777777" w:rsidR="004F0CEE" w:rsidRDefault="00000000">
      <w:pPr>
        <w:autoSpaceDE w:val="0"/>
        <w:autoSpaceDN w:val="0"/>
        <w:adjustRightInd w:val="0"/>
        <w:snapToGrid w:val="0"/>
        <w:spacing w:before="25" w:after="25" w:line="360" w:lineRule="auto"/>
        <w:rPr>
          <w:sz w:val="24"/>
          <w:szCs w:val="20"/>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r>
        <w:rPr>
          <w:b/>
          <w:sz w:val="36"/>
          <w:szCs w:val="36"/>
        </w:rPr>
        <w:br w:type="page"/>
      </w:r>
      <w:r>
        <w:rPr>
          <w:sz w:val="24"/>
        </w:rPr>
        <w:lastRenderedPageBreak/>
        <w:t>1</w:t>
      </w:r>
      <w:r>
        <w:rPr>
          <w:rFonts w:hint="eastAsia"/>
          <w:sz w:val="24"/>
        </w:rPr>
        <w:t xml:space="preserve">6 </w:t>
      </w:r>
      <w:r>
        <w:rPr>
          <w:rFonts w:hint="eastAsia"/>
          <w:b/>
          <w:sz w:val="24"/>
          <w:szCs w:val="20"/>
        </w:rPr>
        <w:t>成交服务费承诺书（格式）</w:t>
      </w:r>
    </w:p>
    <w:p w14:paraId="12BB4D3C" w14:textId="77777777" w:rsidR="004F0CEE" w:rsidRDefault="00000000">
      <w:pPr>
        <w:spacing w:before="100" w:beforeAutospacing="1" w:line="360" w:lineRule="auto"/>
        <w:jc w:val="center"/>
        <w:rPr>
          <w:b/>
          <w:sz w:val="24"/>
          <w:szCs w:val="20"/>
        </w:rPr>
      </w:pPr>
      <w:r>
        <w:rPr>
          <w:rFonts w:hint="eastAsia"/>
          <w:b/>
          <w:sz w:val="24"/>
          <w:szCs w:val="20"/>
        </w:rPr>
        <w:t>成交服务费承诺书</w:t>
      </w:r>
    </w:p>
    <w:p w14:paraId="4FD9B915" w14:textId="77777777" w:rsidR="004F0CEE" w:rsidRDefault="00000000">
      <w:pPr>
        <w:spacing w:line="360" w:lineRule="auto"/>
        <w:rPr>
          <w:sz w:val="24"/>
          <w:u w:val="single"/>
        </w:rPr>
      </w:pPr>
      <w:r>
        <w:rPr>
          <w:rFonts w:hint="eastAsia"/>
          <w:sz w:val="24"/>
        </w:rPr>
        <w:t>致：北京宏信天</w:t>
      </w:r>
      <w:proofErr w:type="gramStart"/>
      <w:r>
        <w:rPr>
          <w:rFonts w:hint="eastAsia"/>
          <w:sz w:val="24"/>
        </w:rPr>
        <w:t>诚国际</w:t>
      </w:r>
      <w:proofErr w:type="gramEnd"/>
      <w:r>
        <w:rPr>
          <w:rFonts w:hint="eastAsia"/>
          <w:sz w:val="24"/>
        </w:rPr>
        <w:t>招标有限公司</w:t>
      </w:r>
    </w:p>
    <w:p w14:paraId="6E9E4D57" w14:textId="77777777" w:rsidR="004F0CEE" w:rsidRDefault="00000000">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ascii="宋体" w:hAnsi="宋体" w:hint="eastAsia"/>
          <w:sz w:val="24"/>
          <w:u w:val="single"/>
        </w:rPr>
        <w:t xml:space="preserve">            </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14:paraId="4A0A0654" w14:textId="77777777" w:rsidR="004F0CEE" w:rsidRDefault="00000000">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w:t>
      </w:r>
      <w:proofErr w:type="gramStart"/>
      <w:r>
        <w:rPr>
          <w:rFonts w:hint="eastAsia"/>
          <w:b/>
          <w:sz w:val="24"/>
          <w:u w:val="single"/>
        </w:rPr>
        <w:t>超时未</w:t>
      </w:r>
      <w:proofErr w:type="gramEnd"/>
      <w:r>
        <w:rPr>
          <w:rFonts w:hint="eastAsia"/>
          <w:b/>
          <w:sz w:val="24"/>
          <w:u w:val="single"/>
        </w:rPr>
        <w:t>缴纳部分将按照银行同期存款利率支付利息，以实际发生时长计算；北京宏信天</w:t>
      </w:r>
      <w:proofErr w:type="gramStart"/>
      <w:r>
        <w:rPr>
          <w:rFonts w:hint="eastAsia"/>
          <w:b/>
          <w:sz w:val="24"/>
          <w:u w:val="single"/>
        </w:rPr>
        <w:t>诚国际</w:t>
      </w:r>
      <w:proofErr w:type="gramEnd"/>
      <w:r>
        <w:rPr>
          <w:rFonts w:hint="eastAsia"/>
          <w:b/>
          <w:sz w:val="24"/>
          <w:u w:val="single"/>
        </w:rPr>
        <w:t>招标有限公司可就此债权债务问题向海淀区法院起诉我司，我司承担相关全部费用。</w:t>
      </w:r>
    </w:p>
    <w:p w14:paraId="7DA1AAF0" w14:textId="77777777" w:rsidR="004F0CEE" w:rsidRDefault="004F0CEE">
      <w:pPr>
        <w:spacing w:line="360" w:lineRule="auto"/>
        <w:ind w:firstLineChars="236" w:firstLine="566"/>
        <w:rPr>
          <w:sz w:val="24"/>
        </w:rPr>
      </w:pPr>
    </w:p>
    <w:p w14:paraId="3E27C501" w14:textId="77777777" w:rsidR="004F0CEE" w:rsidRDefault="004F0CEE">
      <w:pPr>
        <w:spacing w:line="360" w:lineRule="auto"/>
        <w:rPr>
          <w:sz w:val="24"/>
        </w:rPr>
      </w:pPr>
    </w:p>
    <w:p w14:paraId="16BD8F1B" w14:textId="77777777" w:rsidR="004F0CEE" w:rsidRDefault="004F0CEE">
      <w:pPr>
        <w:spacing w:line="360" w:lineRule="auto"/>
        <w:rPr>
          <w:sz w:val="24"/>
        </w:rPr>
      </w:pPr>
    </w:p>
    <w:p w14:paraId="0127CD30" w14:textId="77777777" w:rsidR="004F0CEE" w:rsidRDefault="00000000">
      <w:pPr>
        <w:spacing w:line="360" w:lineRule="auto"/>
        <w:ind w:firstLineChars="200" w:firstLine="480"/>
        <w:rPr>
          <w:sz w:val="24"/>
        </w:rPr>
      </w:pPr>
      <w:r>
        <w:rPr>
          <w:rFonts w:hint="eastAsia"/>
          <w:sz w:val="24"/>
        </w:rPr>
        <w:t>特此承诺</w:t>
      </w:r>
    </w:p>
    <w:p w14:paraId="6EF75DC3" w14:textId="77777777" w:rsidR="004F0CEE" w:rsidRDefault="004F0CEE">
      <w:pPr>
        <w:spacing w:line="360" w:lineRule="auto"/>
        <w:rPr>
          <w:sz w:val="24"/>
        </w:rPr>
      </w:pPr>
    </w:p>
    <w:p w14:paraId="22D4EBF1" w14:textId="77777777" w:rsidR="004F0CEE" w:rsidRDefault="004F0CEE">
      <w:pPr>
        <w:spacing w:line="360" w:lineRule="auto"/>
        <w:rPr>
          <w:sz w:val="24"/>
        </w:rPr>
      </w:pPr>
    </w:p>
    <w:p w14:paraId="5D6C435B" w14:textId="77777777" w:rsidR="004F0CEE" w:rsidRDefault="004F0CEE">
      <w:pPr>
        <w:spacing w:line="360" w:lineRule="auto"/>
        <w:rPr>
          <w:sz w:val="24"/>
        </w:rPr>
      </w:pPr>
    </w:p>
    <w:p w14:paraId="1D60ECDA" w14:textId="77777777" w:rsidR="004F0CEE" w:rsidRDefault="00000000">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2A6B252A" w14:textId="77777777" w:rsidR="004F0CEE" w:rsidRDefault="00000000">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6B7D780C" w14:textId="77777777" w:rsidR="004F0CEE" w:rsidRDefault="00000000">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4773629D" w14:textId="77777777" w:rsidR="004F0CEE" w:rsidRDefault="00000000">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309AFD6C" w14:textId="77777777" w:rsidR="004F0CEE" w:rsidRDefault="00000000">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r>
        <w:rPr>
          <w:rFonts w:hint="eastAsia"/>
          <w:sz w:val="24"/>
        </w:rPr>
        <w:t>/</w:t>
      </w:r>
      <w:r>
        <w:rPr>
          <w:rFonts w:hint="eastAsia"/>
          <w:sz w:val="24"/>
        </w:rPr>
        <w:t>电子签章）</w:t>
      </w:r>
    </w:p>
    <w:p w14:paraId="77B6E994" w14:textId="77777777" w:rsidR="004F0CEE" w:rsidRDefault="00000000">
      <w:pPr>
        <w:widowControl/>
        <w:spacing w:line="360" w:lineRule="auto"/>
        <w:jc w:val="left"/>
        <w:rPr>
          <w:b/>
          <w:sz w:val="36"/>
          <w:szCs w:val="36"/>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sectPr w:rsidR="004F0CEE">
      <w:headerReference w:type="even" r:id="rId26"/>
      <w:footerReference w:type="even" r:id="rId27"/>
      <w:headerReference w:type="first" r:id="rId28"/>
      <w:footerReference w:type="first" r:id="rId29"/>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E52C2" w14:textId="77777777" w:rsidR="00683ABF" w:rsidRDefault="00683ABF">
      <w:r>
        <w:separator/>
      </w:r>
    </w:p>
  </w:endnote>
  <w:endnote w:type="continuationSeparator" w:id="0">
    <w:p w14:paraId="70B49160" w14:textId="77777777" w:rsidR="00683ABF" w:rsidRDefault="00683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Consolas">
    <w:panose1 w:val="020B0609020204030204"/>
    <w:charset w:val="00"/>
    <w:family w:val="modern"/>
    <w:pitch w:val="fixed"/>
    <w:sig w:usb0="E00006FF" w:usb1="0000FCFF" w:usb2="00000001" w:usb3="00000000" w:csb0="0000019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方正小标宋_GBK">
    <w:altName w:val="微软雅黑"/>
    <w:charset w:val="86"/>
    <w:family w:val="script"/>
    <w:pitch w:val="default"/>
    <w:sig w:usb0="A00002BF" w:usb1="38CF7CFA" w:usb2="00082016" w:usb3="00000000" w:csb0="00040001" w:csb1="00000000"/>
  </w:font>
  <w:font w:name="DejaVuSans-Bold">
    <w:altName w:val="Segoe Print"/>
    <w:charset w:val="00"/>
    <w:family w:val="auto"/>
    <w:pitch w:val="default"/>
  </w:font>
  <w:font w:name="DejaVuSans">
    <w:altName w:val="Segoe Print"/>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2D265" w14:textId="77777777" w:rsidR="004F0CEE" w:rsidRDefault="00000000">
    <w:pPr>
      <w:pStyle w:val="aff9"/>
      <w:framePr w:wrap="around" w:vAnchor="text" w:hAnchor="margin" w:xAlign="center" w:y="1"/>
      <w:rPr>
        <w:rStyle w:val="affff8"/>
      </w:rPr>
    </w:pPr>
    <w:r>
      <w:fldChar w:fldCharType="begin"/>
    </w:r>
    <w:r>
      <w:rPr>
        <w:rStyle w:val="affff8"/>
      </w:rPr>
      <w:instrText xml:space="preserve">PAGE  </w:instrText>
    </w:r>
    <w:r>
      <w:fldChar w:fldCharType="end"/>
    </w:r>
  </w:p>
  <w:p w14:paraId="616E5285" w14:textId="77777777" w:rsidR="004F0CEE" w:rsidRDefault="004F0CEE">
    <w:pPr>
      <w:pStyle w:val="aff9"/>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37AA2" w14:textId="77777777" w:rsidR="004F0CEE" w:rsidRDefault="00000000">
    <w:pPr>
      <w:pStyle w:val="aff9"/>
      <w:framePr w:wrap="around" w:vAnchor="text" w:hAnchor="margin" w:xAlign="right" w:y="1"/>
      <w:rPr>
        <w:rStyle w:val="affff8"/>
      </w:rPr>
    </w:pPr>
    <w:r>
      <w:rPr>
        <w:rStyle w:val="affff8"/>
      </w:rPr>
      <w:fldChar w:fldCharType="begin"/>
    </w:r>
    <w:r>
      <w:rPr>
        <w:rStyle w:val="affff8"/>
      </w:rPr>
      <w:instrText xml:space="preserve">PAGE  </w:instrText>
    </w:r>
    <w:r>
      <w:rPr>
        <w:rStyle w:val="affff8"/>
      </w:rPr>
      <w:fldChar w:fldCharType="end"/>
    </w:r>
  </w:p>
  <w:p w14:paraId="57F467E6" w14:textId="77777777" w:rsidR="004F0CEE" w:rsidRDefault="004F0CEE">
    <w:pPr>
      <w:pStyle w:val="aff9"/>
      <w:ind w:right="360"/>
    </w:pPr>
  </w:p>
  <w:p w14:paraId="5642D498" w14:textId="77777777" w:rsidR="004F0CEE" w:rsidRDefault="004F0CEE"/>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C7C57" w14:textId="77777777" w:rsidR="004F0CEE" w:rsidRDefault="004F0CEE">
    <w:pPr>
      <w:pStyle w:val="aff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8FC75" w14:textId="77777777" w:rsidR="004F0CEE" w:rsidRDefault="004F0CEE">
    <w:pPr>
      <w:pStyle w:val="aff9"/>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F2A8E" w14:textId="77777777" w:rsidR="004F0CEE" w:rsidRDefault="004F0CEE">
    <w:pPr>
      <w:pStyle w:val="aff9"/>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98A4D" w14:textId="77777777" w:rsidR="004F0CEE" w:rsidRDefault="00000000">
    <w:pPr>
      <w:pStyle w:val="aff9"/>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1</w:t>
    </w:r>
    <w:r>
      <w:rPr>
        <w:rFonts w:ascii="Times New Roman"/>
        <w:lang w:val="zh-CN"/>
      </w:rPr>
      <w:t>1</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54A18" w14:textId="77777777" w:rsidR="004F0CEE" w:rsidRDefault="00000000">
    <w:pPr>
      <w:pStyle w:val="aff9"/>
      <w:jc w:val="center"/>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D3D56" w14:textId="77777777" w:rsidR="004F0CEE" w:rsidRDefault="00000000">
    <w:pPr>
      <w:pStyle w:val="aff9"/>
      <w:framePr w:wrap="around" w:vAnchor="text" w:hAnchor="margin" w:xAlign="right" w:y="1"/>
      <w:rPr>
        <w:rStyle w:val="affff8"/>
      </w:rPr>
    </w:pPr>
    <w:r>
      <w:rPr>
        <w:rStyle w:val="affff8"/>
      </w:rPr>
      <w:fldChar w:fldCharType="begin"/>
    </w:r>
    <w:r>
      <w:rPr>
        <w:rStyle w:val="affff8"/>
      </w:rPr>
      <w:instrText xml:space="preserve">PAGE  </w:instrText>
    </w:r>
    <w:r>
      <w:rPr>
        <w:rStyle w:val="affff8"/>
      </w:rPr>
      <w:fldChar w:fldCharType="end"/>
    </w:r>
  </w:p>
  <w:p w14:paraId="0DD6D899" w14:textId="77777777" w:rsidR="004F0CEE" w:rsidRDefault="004F0CEE">
    <w:pPr>
      <w:pStyle w:val="aff9"/>
      <w:ind w:right="360"/>
    </w:pPr>
  </w:p>
  <w:p w14:paraId="487C8B1F" w14:textId="77777777" w:rsidR="004F0CEE" w:rsidRDefault="004F0CE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12A6B" w14:textId="77777777" w:rsidR="004F0CEE" w:rsidRDefault="004F0CEE">
    <w:pPr>
      <w:pStyle w:val="aff9"/>
    </w:pPr>
  </w:p>
  <w:p w14:paraId="00B700DE" w14:textId="77777777" w:rsidR="004F0CEE" w:rsidRDefault="004F0CEE"/>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CFFD5" w14:textId="77777777" w:rsidR="004F0CEE" w:rsidRDefault="00000000">
    <w:pPr>
      <w:pStyle w:val="aff9"/>
      <w:framePr w:wrap="around" w:vAnchor="text" w:hAnchor="margin" w:xAlign="right" w:y="1"/>
      <w:rPr>
        <w:rStyle w:val="affff8"/>
      </w:rPr>
    </w:pPr>
    <w:r>
      <w:rPr>
        <w:rStyle w:val="affff8"/>
      </w:rPr>
      <w:fldChar w:fldCharType="begin"/>
    </w:r>
    <w:r>
      <w:rPr>
        <w:rStyle w:val="affff8"/>
      </w:rPr>
      <w:instrText xml:space="preserve">PAGE  </w:instrText>
    </w:r>
    <w:r>
      <w:rPr>
        <w:rStyle w:val="affff8"/>
      </w:rPr>
      <w:fldChar w:fldCharType="end"/>
    </w:r>
  </w:p>
  <w:p w14:paraId="22CF91F5" w14:textId="77777777" w:rsidR="004F0CEE" w:rsidRDefault="004F0CEE">
    <w:pPr>
      <w:pStyle w:val="aff9"/>
      <w:ind w:right="360"/>
    </w:pPr>
  </w:p>
  <w:p w14:paraId="101F15FC" w14:textId="77777777" w:rsidR="004F0CEE" w:rsidRDefault="004F0CEE"/>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823BC" w14:textId="77777777" w:rsidR="004F0CEE" w:rsidRDefault="004F0CEE">
    <w:pPr>
      <w:pStyle w:val="af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CFF9A" w14:textId="77777777" w:rsidR="00683ABF" w:rsidRDefault="00683ABF">
      <w:r>
        <w:separator/>
      </w:r>
    </w:p>
  </w:footnote>
  <w:footnote w:type="continuationSeparator" w:id="0">
    <w:p w14:paraId="0E37B0B7" w14:textId="77777777" w:rsidR="00683ABF" w:rsidRDefault="00683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74348" w14:textId="77777777" w:rsidR="004F0CEE" w:rsidRDefault="004F0CEE">
    <w:pPr>
      <w:pStyle w:val="affc"/>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68859" w14:textId="77777777" w:rsidR="004F0CEE" w:rsidRDefault="00000000">
    <w:pPr>
      <w:pStyle w:val="affc"/>
      <w:pBdr>
        <w:bottom w:val="none" w:sz="0" w:space="1" w:color="auto"/>
      </w:pBdr>
      <w:jc w:val="right"/>
    </w:pP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76517" w14:textId="77777777" w:rsidR="004F0CEE" w:rsidRDefault="004F0CEE">
    <w:pPr>
      <w:pStyle w:val="affc"/>
      <w:pBdr>
        <w:bottom w:val="single" w:sz="4"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B5F3A" w14:textId="77777777" w:rsidR="004F0CEE" w:rsidRDefault="004F0CEE">
    <w:pPr>
      <w:pStyle w:val="affc"/>
    </w:pPr>
  </w:p>
  <w:p w14:paraId="7F7DC1B3" w14:textId="77777777" w:rsidR="004F0CEE" w:rsidRDefault="004F0CE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5400A" w14:textId="77777777" w:rsidR="004F0CEE" w:rsidRDefault="004F0CEE">
    <w:pPr>
      <w:pStyle w:val="affc"/>
    </w:pPr>
  </w:p>
  <w:p w14:paraId="78486E9E" w14:textId="77777777" w:rsidR="004F0CEE" w:rsidRDefault="004F0CE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274A5" w14:textId="77777777" w:rsidR="004F0CEE" w:rsidRDefault="004F0CEE">
    <w:pPr>
      <w:pStyle w:val="affc"/>
    </w:pPr>
  </w:p>
  <w:p w14:paraId="6E11B1B5" w14:textId="77777777" w:rsidR="004F0CEE" w:rsidRDefault="004F0CEE"/>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885A3" w14:textId="77777777" w:rsidR="004F0CEE" w:rsidRDefault="004F0CEE">
    <w:pPr>
      <w:pStyle w:val="affc"/>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84052" w14:textId="77777777" w:rsidR="004F0CEE" w:rsidRDefault="004F0CEE">
    <w:pPr>
      <w:pStyle w:val="affc"/>
    </w:pPr>
  </w:p>
  <w:p w14:paraId="58084CC6" w14:textId="77777777" w:rsidR="004F0CEE" w:rsidRDefault="004F0CEE"/>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3A3DD" w14:textId="77777777" w:rsidR="004F0CEE" w:rsidRDefault="004F0CEE">
    <w:pPr>
      <w:pStyle w:val="af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FFFFFF80"/>
    <w:lvl w:ilvl="0">
      <w:start w:val="1"/>
      <w:numFmt w:val="bullet"/>
      <w:pStyle w:val="5"/>
      <w:lvlText w:val=""/>
      <w:lvlJc w:val="left"/>
      <w:pPr>
        <w:tabs>
          <w:tab w:val="left" w:pos="1800"/>
        </w:tabs>
        <w:ind w:left="1800" w:hanging="360"/>
      </w:pPr>
      <w:rPr>
        <w:rFonts w:ascii="Symbol" w:eastAsia="Times New Roman" w:hAnsi="Symbol" w:hint="default"/>
      </w:rPr>
    </w:lvl>
  </w:abstractNum>
  <w:abstractNum w:abstractNumId="1" w15:restartNumberingAfterBreak="0">
    <w:nsid w:val="FFFFFF81"/>
    <w:multiLevelType w:val="singleLevel"/>
    <w:tmpl w:val="FFFFFF81"/>
    <w:lvl w:ilvl="0">
      <w:start w:val="1"/>
      <w:numFmt w:val="bullet"/>
      <w:pStyle w:val="4"/>
      <w:lvlText w:val=""/>
      <w:lvlJc w:val="left"/>
      <w:pPr>
        <w:tabs>
          <w:tab w:val="left" w:pos="1440"/>
        </w:tabs>
        <w:ind w:left="1440" w:hanging="360"/>
      </w:pPr>
      <w:rPr>
        <w:rFonts w:ascii="Symbol" w:eastAsia="Times New Roman" w:hAnsi="Symbol"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1080"/>
        </w:tabs>
        <w:ind w:left="1080" w:hanging="360"/>
      </w:pPr>
      <w:rPr>
        <w:rFonts w:ascii="Symbol" w:eastAsia="Times New Roman" w:hAnsi="Symbol" w:hint="default"/>
      </w:rPr>
    </w:lvl>
  </w:abstractNum>
  <w:abstractNum w:abstractNumId="3" w15:restartNumberingAfterBreak="0">
    <w:nsid w:val="FFFFFF83"/>
    <w:multiLevelType w:val="singleLevel"/>
    <w:tmpl w:val="FFFFFF83"/>
    <w:lvl w:ilvl="0">
      <w:start w:val="1"/>
      <w:numFmt w:val="bullet"/>
      <w:pStyle w:val="2"/>
      <w:lvlText w:val=""/>
      <w:lvlJc w:val="left"/>
      <w:pPr>
        <w:tabs>
          <w:tab w:val="left" w:pos="720"/>
        </w:tabs>
        <w:ind w:left="720" w:hanging="360"/>
      </w:pPr>
      <w:rPr>
        <w:rFonts w:ascii="Symbol" w:eastAsia="Times New Roman" w:hAnsi="Symbol" w:hint="default"/>
      </w:rPr>
    </w:lvl>
  </w:abstractNum>
  <w:abstractNum w:abstractNumId="4" w15:restartNumberingAfterBreak="0">
    <w:nsid w:val="FFFFFF89"/>
    <w:multiLevelType w:val="singleLevel"/>
    <w:tmpl w:val="FFFFFF89"/>
    <w:lvl w:ilvl="0">
      <w:start w:val="1"/>
      <w:numFmt w:val="bullet"/>
      <w:pStyle w:val="a"/>
      <w:lvlText w:val="•"/>
      <w:lvlJc w:val="left"/>
      <w:pPr>
        <w:ind w:left="360" w:hanging="360"/>
      </w:pPr>
      <w:rPr>
        <w:rFonts w:ascii="Cambria" w:eastAsia="Times New Roman" w:hAnsi="Cambria" w:hint="default"/>
        <w:color w:val="7E97AD"/>
      </w:rPr>
    </w:lvl>
  </w:abstractNum>
  <w:abstractNum w:abstractNumId="5" w15:restartNumberingAfterBreak="0">
    <w:nsid w:val="00000002"/>
    <w:multiLevelType w:val="multilevel"/>
    <w:tmpl w:val="00000002"/>
    <w:lvl w:ilvl="0">
      <w:start w:val="1"/>
      <w:numFmt w:val="decimal"/>
      <w:pStyle w:val="1"/>
      <w:lvlText w:val="%1."/>
      <w:lvlJc w:val="left"/>
      <w:pPr>
        <w:tabs>
          <w:tab w:val="left" w:pos="709"/>
        </w:tabs>
        <w:ind w:left="709" w:hanging="709"/>
      </w:pPr>
      <w:rPr>
        <w:rFonts w:cs="Times New Roman" w:hint="eastAsia"/>
      </w:rPr>
    </w:lvl>
    <w:lvl w:ilvl="1">
      <w:start w:val="1"/>
      <w:numFmt w:val="decimal"/>
      <w:lvlText w:val="%1.%2"/>
      <w:lvlJc w:val="left"/>
      <w:pPr>
        <w:tabs>
          <w:tab w:val="left" w:pos="709"/>
        </w:tabs>
        <w:ind w:left="709" w:hanging="709"/>
      </w:pPr>
      <w:rPr>
        <w:rFonts w:cs="Times New Roman" w:hint="eastAsia"/>
      </w:rPr>
    </w:lvl>
    <w:lvl w:ilvl="2">
      <w:start w:val="1"/>
      <w:numFmt w:val="decimal"/>
      <w:lvlText w:val="%1.%2.%3."/>
      <w:lvlJc w:val="left"/>
      <w:pPr>
        <w:tabs>
          <w:tab w:val="left" w:pos="425"/>
        </w:tabs>
        <w:ind w:left="425" w:hanging="425"/>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6"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7" w15:restartNumberingAfterBreak="0">
    <w:nsid w:val="00000009"/>
    <w:multiLevelType w:val="multilevel"/>
    <w:tmpl w:val="00000009"/>
    <w:lvl w:ilvl="0">
      <w:start w:val="1"/>
      <w:numFmt w:val="none"/>
      <w:suff w:val="nothing"/>
      <w:lvlText w:val="第五部分"/>
      <w:lvlJc w:val="center"/>
      <w:pPr>
        <w:ind w:left="2412" w:firstLine="288"/>
      </w:pPr>
      <w:rPr>
        <w:rFonts w:hint="eastAsia"/>
      </w:rPr>
    </w:lvl>
    <w:lvl w:ilvl="1">
      <w:start w:val="1"/>
      <w:numFmt w:val="japaneseCounting"/>
      <w:lvlText w:val="第%2章"/>
      <w:lvlJc w:val="left"/>
      <w:pPr>
        <w:tabs>
          <w:tab w:val="left" w:pos="720"/>
        </w:tabs>
        <w:ind w:left="720" w:hanging="720"/>
      </w:pPr>
      <w:rPr>
        <w:rFonts w:hint="eastAsia"/>
      </w:rPr>
    </w:lvl>
    <w:lvl w:ilvl="2">
      <w:start w:val="1"/>
      <w:numFmt w:val="chineseCountingThousand"/>
      <w:pStyle w:val="378020"/>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000000A"/>
    <w:multiLevelType w:val="multilevel"/>
    <w:tmpl w:val="0000000A"/>
    <w:lvl w:ilvl="0">
      <w:start w:val="1"/>
      <w:numFmt w:val="decimal"/>
      <w:pStyle w:val="10"/>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0D"/>
    <w:multiLevelType w:val="multilevel"/>
    <w:tmpl w:val="0000000D"/>
    <w:lvl w:ilvl="0">
      <w:start w:val="1"/>
      <w:numFmt w:val="lowerLetter"/>
      <w:pStyle w:val="30"/>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0" w15:restartNumberingAfterBreak="0">
    <w:nsid w:val="00000013"/>
    <w:multiLevelType w:val="singleLevel"/>
    <w:tmpl w:val="00000013"/>
    <w:lvl w:ilvl="0">
      <w:start w:val="1"/>
      <w:numFmt w:val="decimal"/>
      <w:pStyle w:val="11"/>
      <w:lvlText w:val="%1."/>
      <w:lvlJc w:val="left"/>
      <w:pPr>
        <w:tabs>
          <w:tab w:val="left" w:pos="360"/>
        </w:tabs>
        <w:ind w:left="360" w:hanging="360"/>
      </w:pPr>
      <w:rPr>
        <w:rFonts w:hint="default"/>
      </w:rPr>
    </w:lvl>
  </w:abstractNum>
  <w:abstractNum w:abstractNumId="11" w15:restartNumberingAfterBreak="0">
    <w:nsid w:val="00000026"/>
    <w:multiLevelType w:val="multilevel"/>
    <w:tmpl w:val="00000026"/>
    <w:lvl w:ilvl="0">
      <w:start w:val="1"/>
      <w:numFmt w:val="decimal"/>
      <w:pStyle w:val="a0"/>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1"/>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2"/>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3"/>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4"/>
      <w:isLgl/>
      <w:suff w:val="nothing"/>
      <w:lvlText w:val="%1.%2.%3.%4.%5.%6　"/>
      <w:lvlJc w:val="left"/>
      <w:pPr>
        <w:ind w:left="-25" w:firstLine="0"/>
      </w:pPr>
      <w:rPr>
        <w:rFonts w:ascii="Times New Roman" w:eastAsia="宋体" w:hAnsi="Times New Roman" w:hint="default"/>
        <w:b/>
        <w:i w:val="0"/>
        <w:sz w:val="28"/>
      </w:rPr>
    </w:lvl>
    <w:lvl w:ilvl="6">
      <w:start w:val="1"/>
      <w:numFmt w:val="lowerLetter"/>
      <w:pStyle w:val="a5"/>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6"/>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2"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0"/>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3"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000002F"/>
    <w:multiLevelType w:val="multilevel"/>
    <w:tmpl w:val="0000002F"/>
    <w:lvl w:ilvl="0">
      <w:start w:val="1"/>
      <w:numFmt w:val="decimal"/>
      <w:pStyle w:val="21"/>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6" w15:restartNumberingAfterBreak="0">
    <w:nsid w:val="0F35A168"/>
    <w:multiLevelType w:val="singleLevel"/>
    <w:tmpl w:val="0F35A168"/>
    <w:lvl w:ilvl="0">
      <w:start w:val="1"/>
      <w:numFmt w:val="decimal"/>
      <w:suff w:val="nothing"/>
      <w:lvlText w:val="%1、"/>
      <w:lvlJc w:val="left"/>
    </w:lvl>
  </w:abstractNum>
  <w:abstractNum w:abstractNumId="17"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13851098"/>
    <w:multiLevelType w:val="multilevel"/>
    <w:tmpl w:val="13851098"/>
    <w:lvl w:ilvl="0">
      <w:start w:val="1"/>
      <w:numFmt w:val="japaneseCounting"/>
      <w:lvlText w:val="%1、"/>
      <w:lvlJc w:val="left"/>
      <w:pPr>
        <w:ind w:left="500" w:hanging="50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1CFE7FDE"/>
    <w:multiLevelType w:val="multilevel"/>
    <w:tmpl w:val="1CFE7FDE"/>
    <w:lvl w:ilvl="0">
      <w:start w:val="1"/>
      <w:numFmt w:val="decimal"/>
      <w:lvlText w:val="%1"/>
      <w:lvlJc w:val="left"/>
      <w:pPr>
        <w:ind w:left="435" w:hanging="435"/>
      </w:pPr>
      <w:rPr>
        <w:rFonts w:hint="default"/>
      </w:rPr>
    </w:lvl>
    <w:lvl w:ilvl="1">
      <w:start w:val="1"/>
      <w:numFmt w:val="decimal"/>
      <w:lvlText w:val="%1.%2"/>
      <w:lvlJc w:val="left"/>
      <w:pPr>
        <w:ind w:left="935" w:hanging="435"/>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580" w:hanging="108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940" w:hanging="144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5300" w:hanging="1800"/>
      </w:pPr>
      <w:rPr>
        <w:rFonts w:hint="default"/>
      </w:rPr>
    </w:lvl>
    <w:lvl w:ilvl="8">
      <w:start w:val="1"/>
      <w:numFmt w:val="decimal"/>
      <w:lvlText w:val="%1.%2.%3.%4.%5.%6.%7.%8.%9"/>
      <w:lvlJc w:val="left"/>
      <w:pPr>
        <w:ind w:left="5800" w:hanging="1800"/>
      </w:pPr>
      <w:rPr>
        <w:rFonts w:hint="default"/>
      </w:rPr>
    </w:lvl>
  </w:abstractNum>
  <w:abstractNum w:abstractNumId="21" w15:restartNumberingAfterBreak="0">
    <w:nsid w:val="207605A8"/>
    <w:multiLevelType w:val="multilevel"/>
    <w:tmpl w:val="207605A8"/>
    <w:lvl w:ilvl="0">
      <w:start w:val="1"/>
      <w:numFmt w:val="decimal"/>
      <w:lvlText w:val="%1、"/>
      <w:lvlJc w:val="left"/>
      <w:pPr>
        <w:ind w:left="860" w:hanging="360"/>
      </w:pPr>
      <w:rPr>
        <w:rFonts w:hint="default"/>
      </w:rPr>
    </w:lvl>
    <w:lvl w:ilvl="1">
      <w:start w:val="1"/>
      <w:numFmt w:val="lowerLetter"/>
      <w:lvlText w:val="%2)"/>
      <w:lvlJc w:val="left"/>
      <w:pPr>
        <w:ind w:left="1380" w:hanging="440"/>
      </w:pPr>
    </w:lvl>
    <w:lvl w:ilvl="2">
      <w:start w:val="1"/>
      <w:numFmt w:val="lowerRoman"/>
      <w:lvlText w:val="%3."/>
      <w:lvlJc w:val="right"/>
      <w:pPr>
        <w:ind w:left="1820" w:hanging="440"/>
      </w:pPr>
    </w:lvl>
    <w:lvl w:ilvl="3">
      <w:start w:val="1"/>
      <w:numFmt w:val="decimal"/>
      <w:lvlText w:val="%4."/>
      <w:lvlJc w:val="left"/>
      <w:pPr>
        <w:ind w:left="2260" w:hanging="440"/>
      </w:pPr>
    </w:lvl>
    <w:lvl w:ilvl="4">
      <w:start w:val="1"/>
      <w:numFmt w:val="lowerLetter"/>
      <w:lvlText w:val="%5)"/>
      <w:lvlJc w:val="left"/>
      <w:pPr>
        <w:ind w:left="2700" w:hanging="440"/>
      </w:pPr>
    </w:lvl>
    <w:lvl w:ilvl="5">
      <w:start w:val="1"/>
      <w:numFmt w:val="lowerRoman"/>
      <w:lvlText w:val="%6."/>
      <w:lvlJc w:val="right"/>
      <w:pPr>
        <w:ind w:left="3140" w:hanging="440"/>
      </w:pPr>
    </w:lvl>
    <w:lvl w:ilvl="6">
      <w:start w:val="1"/>
      <w:numFmt w:val="decimal"/>
      <w:lvlText w:val="%7."/>
      <w:lvlJc w:val="left"/>
      <w:pPr>
        <w:ind w:left="3580" w:hanging="440"/>
      </w:pPr>
    </w:lvl>
    <w:lvl w:ilvl="7">
      <w:start w:val="1"/>
      <w:numFmt w:val="lowerLetter"/>
      <w:lvlText w:val="%8)"/>
      <w:lvlJc w:val="left"/>
      <w:pPr>
        <w:ind w:left="4020" w:hanging="440"/>
      </w:pPr>
    </w:lvl>
    <w:lvl w:ilvl="8">
      <w:start w:val="1"/>
      <w:numFmt w:val="lowerRoman"/>
      <w:lvlText w:val="%9."/>
      <w:lvlJc w:val="right"/>
      <w:pPr>
        <w:ind w:left="4460" w:hanging="440"/>
      </w:pPr>
    </w:lvl>
  </w:abstractNum>
  <w:abstractNum w:abstractNumId="22" w15:restartNumberingAfterBreak="0">
    <w:nsid w:val="2D387DEA"/>
    <w:multiLevelType w:val="multilevel"/>
    <w:tmpl w:val="2D387DEA"/>
    <w:lvl w:ilvl="0">
      <w:start w:val="1"/>
      <w:numFmt w:val="decimal"/>
      <w:lvlText w:val="%1、"/>
      <w:lvlJc w:val="left"/>
      <w:pPr>
        <w:ind w:left="860" w:hanging="360"/>
      </w:pPr>
      <w:rPr>
        <w:rFonts w:hint="default"/>
      </w:rPr>
    </w:lvl>
    <w:lvl w:ilvl="1">
      <w:start w:val="1"/>
      <w:numFmt w:val="lowerLetter"/>
      <w:lvlText w:val="%2)"/>
      <w:lvlJc w:val="left"/>
      <w:pPr>
        <w:ind w:left="1380" w:hanging="440"/>
      </w:pPr>
    </w:lvl>
    <w:lvl w:ilvl="2">
      <w:start w:val="1"/>
      <w:numFmt w:val="lowerRoman"/>
      <w:lvlText w:val="%3."/>
      <w:lvlJc w:val="right"/>
      <w:pPr>
        <w:ind w:left="1820" w:hanging="440"/>
      </w:pPr>
    </w:lvl>
    <w:lvl w:ilvl="3">
      <w:start w:val="1"/>
      <w:numFmt w:val="decimal"/>
      <w:lvlText w:val="%4."/>
      <w:lvlJc w:val="left"/>
      <w:pPr>
        <w:ind w:left="2260" w:hanging="440"/>
      </w:pPr>
    </w:lvl>
    <w:lvl w:ilvl="4">
      <w:start w:val="1"/>
      <w:numFmt w:val="lowerLetter"/>
      <w:lvlText w:val="%5)"/>
      <w:lvlJc w:val="left"/>
      <w:pPr>
        <w:ind w:left="2700" w:hanging="440"/>
      </w:pPr>
    </w:lvl>
    <w:lvl w:ilvl="5">
      <w:start w:val="1"/>
      <w:numFmt w:val="lowerRoman"/>
      <w:lvlText w:val="%6."/>
      <w:lvlJc w:val="right"/>
      <w:pPr>
        <w:ind w:left="3140" w:hanging="440"/>
      </w:pPr>
    </w:lvl>
    <w:lvl w:ilvl="6">
      <w:start w:val="1"/>
      <w:numFmt w:val="decimal"/>
      <w:lvlText w:val="%7."/>
      <w:lvlJc w:val="left"/>
      <w:pPr>
        <w:ind w:left="3580" w:hanging="440"/>
      </w:pPr>
    </w:lvl>
    <w:lvl w:ilvl="7">
      <w:start w:val="1"/>
      <w:numFmt w:val="lowerLetter"/>
      <w:lvlText w:val="%8)"/>
      <w:lvlJc w:val="left"/>
      <w:pPr>
        <w:ind w:left="4020" w:hanging="440"/>
      </w:pPr>
    </w:lvl>
    <w:lvl w:ilvl="8">
      <w:start w:val="1"/>
      <w:numFmt w:val="lowerRoman"/>
      <w:lvlText w:val="%9."/>
      <w:lvlJc w:val="right"/>
      <w:pPr>
        <w:ind w:left="4460" w:hanging="440"/>
      </w:pPr>
    </w:lvl>
  </w:abstractNum>
  <w:abstractNum w:abstractNumId="2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4" w15:restartNumberingAfterBreak="0">
    <w:nsid w:val="367F6A45"/>
    <w:multiLevelType w:val="multilevel"/>
    <w:tmpl w:val="367F6A45"/>
    <w:lvl w:ilvl="0">
      <w:start w:val="1"/>
      <w:numFmt w:val="decimal"/>
      <w:pStyle w:val="a7"/>
      <w:lvlText w:val="%1."/>
      <w:lvlJc w:val="left"/>
      <w:pPr>
        <w:ind w:left="360" w:hanging="360"/>
      </w:pPr>
      <w:rPr>
        <w:rFonts w:cs="Times New Roman" w:hint="default"/>
      </w:rPr>
    </w:lvl>
    <w:lvl w:ilvl="1">
      <w:start w:val="1"/>
      <w:numFmt w:val="decimal"/>
      <w:pStyle w:val="22"/>
      <w:lvlText w:val="%1.%2"/>
      <w:lvlJc w:val="left"/>
      <w:pPr>
        <w:tabs>
          <w:tab w:val="left" w:pos="432"/>
        </w:tabs>
        <w:ind w:left="432" w:hanging="432"/>
      </w:pPr>
      <w:rPr>
        <w:rFonts w:cs="Times New Roman" w:hint="default"/>
      </w:rPr>
    </w:lvl>
    <w:lvl w:ilvl="2">
      <w:start w:val="1"/>
      <w:numFmt w:val="lowerLetter"/>
      <w:pStyle w:val="31"/>
      <w:lvlText w:val="%3."/>
      <w:lvlJc w:val="left"/>
      <w:pPr>
        <w:ind w:left="792" w:hanging="360"/>
      </w:pPr>
      <w:rPr>
        <w:rFonts w:cs="Times New Roman" w:hint="default"/>
      </w:rPr>
    </w:lvl>
    <w:lvl w:ilvl="3">
      <w:start w:val="1"/>
      <w:numFmt w:val="lowerRoman"/>
      <w:pStyle w:val="40"/>
      <w:lvlText w:val="%4."/>
      <w:lvlJc w:val="left"/>
      <w:pPr>
        <w:ind w:left="1152" w:hanging="360"/>
      </w:pPr>
      <w:rPr>
        <w:rFonts w:cs="Times New Roman" w:hint="default"/>
      </w:rPr>
    </w:lvl>
    <w:lvl w:ilvl="4">
      <w:start w:val="1"/>
      <w:numFmt w:val="lowerLetter"/>
      <w:pStyle w:val="50"/>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25" w15:restartNumberingAfterBreak="0">
    <w:nsid w:val="45FD4F52"/>
    <w:multiLevelType w:val="multilevel"/>
    <w:tmpl w:val="45FD4F52"/>
    <w:lvl w:ilvl="0">
      <w:start w:val="1"/>
      <w:numFmt w:val="decimal"/>
      <w:lvlText w:val="%1、"/>
      <w:lvlJc w:val="left"/>
      <w:pPr>
        <w:ind w:left="860" w:hanging="360"/>
      </w:pPr>
      <w:rPr>
        <w:rFonts w:hint="default"/>
      </w:rPr>
    </w:lvl>
    <w:lvl w:ilvl="1">
      <w:start w:val="1"/>
      <w:numFmt w:val="lowerLetter"/>
      <w:lvlText w:val="%2)"/>
      <w:lvlJc w:val="left"/>
      <w:pPr>
        <w:ind w:left="1380" w:hanging="440"/>
      </w:pPr>
    </w:lvl>
    <w:lvl w:ilvl="2">
      <w:start w:val="1"/>
      <w:numFmt w:val="lowerRoman"/>
      <w:lvlText w:val="%3."/>
      <w:lvlJc w:val="right"/>
      <w:pPr>
        <w:ind w:left="1820" w:hanging="440"/>
      </w:pPr>
    </w:lvl>
    <w:lvl w:ilvl="3">
      <w:start w:val="1"/>
      <w:numFmt w:val="decimal"/>
      <w:lvlText w:val="%4."/>
      <w:lvlJc w:val="left"/>
      <w:pPr>
        <w:ind w:left="2260" w:hanging="440"/>
      </w:pPr>
    </w:lvl>
    <w:lvl w:ilvl="4">
      <w:start w:val="1"/>
      <w:numFmt w:val="lowerLetter"/>
      <w:lvlText w:val="%5)"/>
      <w:lvlJc w:val="left"/>
      <w:pPr>
        <w:ind w:left="2700" w:hanging="440"/>
      </w:pPr>
    </w:lvl>
    <w:lvl w:ilvl="5">
      <w:start w:val="1"/>
      <w:numFmt w:val="lowerRoman"/>
      <w:lvlText w:val="%6."/>
      <w:lvlJc w:val="right"/>
      <w:pPr>
        <w:ind w:left="3140" w:hanging="440"/>
      </w:pPr>
    </w:lvl>
    <w:lvl w:ilvl="6">
      <w:start w:val="1"/>
      <w:numFmt w:val="decimal"/>
      <w:lvlText w:val="%7."/>
      <w:lvlJc w:val="left"/>
      <w:pPr>
        <w:ind w:left="3580" w:hanging="440"/>
      </w:pPr>
    </w:lvl>
    <w:lvl w:ilvl="7">
      <w:start w:val="1"/>
      <w:numFmt w:val="lowerLetter"/>
      <w:lvlText w:val="%8)"/>
      <w:lvlJc w:val="left"/>
      <w:pPr>
        <w:ind w:left="4020" w:hanging="440"/>
      </w:pPr>
    </w:lvl>
    <w:lvl w:ilvl="8">
      <w:start w:val="1"/>
      <w:numFmt w:val="lowerRoman"/>
      <w:lvlText w:val="%9."/>
      <w:lvlJc w:val="right"/>
      <w:pPr>
        <w:ind w:left="4460" w:hanging="440"/>
      </w:pPr>
    </w:lvl>
  </w:abstractNum>
  <w:abstractNum w:abstractNumId="2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7" w15:restartNumberingAfterBreak="0">
    <w:nsid w:val="4A63B513"/>
    <w:multiLevelType w:val="singleLevel"/>
    <w:tmpl w:val="4A63B513"/>
    <w:lvl w:ilvl="0">
      <w:start w:val="5"/>
      <w:numFmt w:val="decimal"/>
      <w:suff w:val="nothing"/>
      <w:lvlText w:val="（%1）"/>
      <w:lvlJc w:val="left"/>
    </w:lvl>
  </w:abstractNum>
  <w:abstractNum w:abstractNumId="28" w15:restartNumberingAfterBreak="0">
    <w:nsid w:val="4CDF940E"/>
    <w:multiLevelType w:val="singleLevel"/>
    <w:tmpl w:val="4CDF940E"/>
    <w:lvl w:ilvl="0">
      <w:start w:val="1"/>
      <w:numFmt w:val="decimal"/>
      <w:lvlText w:val="%1."/>
      <w:lvlJc w:val="left"/>
      <w:pPr>
        <w:tabs>
          <w:tab w:val="left" w:pos="312"/>
        </w:tabs>
      </w:pPr>
    </w:lvl>
  </w:abstractNum>
  <w:abstractNum w:abstractNumId="29" w15:restartNumberingAfterBreak="0">
    <w:nsid w:val="576C03E8"/>
    <w:multiLevelType w:val="multilevel"/>
    <w:tmpl w:val="576C03E8"/>
    <w:lvl w:ilvl="0">
      <w:start w:val="1"/>
      <w:numFmt w:val="decimal"/>
      <w:lvlText w:val="%1）"/>
      <w:lvlJc w:val="left"/>
      <w:pPr>
        <w:ind w:left="1145" w:hanging="360"/>
      </w:pPr>
      <w:rPr>
        <w:rFonts w:hint="default"/>
        <w:u w:val="none"/>
      </w:rPr>
    </w:lvl>
    <w:lvl w:ilvl="1">
      <w:start w:val="1"/>
      <w:numFmt w:val="lowerLetter"/>
      <w:lvlText w:val="%2)"/>
      <w:lvlJc w:val="left"/>
      <w:pPr>
        <w:ind w:left="1665" w:hanging="440"/>
      </w:pPr>
    </w:lvl>
    <w:lvl w:ilvl="2">
      <w:start w:val="1"/>
      <w:numFmt w:val="lowerRoman"/>
      <w:lvlText w:val="%3."/>
      <w:lvlJc w:val="right"/>
      <w:pPr>
        <w:ind w:left="2105" w:hanging="440"/>
      </w:pPr>
    </w:lvl>
    <w:lvl w:ilvl="3">
      <w:start w:val="1"/>
      <w:numFmt w:val="decimal"/>
      <w:lvlText w:val="%4."/>
      <w:lvlJc w:val="left"/>
      <w:pPr>
        <w:ind w:left="2545" w:hanging="440"/>
      </w:pPr>
    </w:lvl>
    <w:lvl w:ilvl="4">
      <w:start w:val="1"/>
      <w:numFmt w:val="lowerLetter"/>
      <w:lvlText w:val="%5)"/>
      <w:lvlJc w:val="left"/>
      <w:pPr>
        <w:ind w:left="2985" w:hanging="440"/>
      </w:pPr>
    </w:lvl>
    <w:lvl w:ilvl="5">
      <w:start w:val="1"/>
      <w:numFmt w:val="lowerRoman"/>
      <w:lvlText w:val="%6."/>
      <w:lvlJc w:val="right"/>
      <w:pPr>
        <w:ind w:left="3425" w:hanging="440"/>
      </w:pPr>
    </w:lvl>
    <w:lvl w:ilvl="6">
      <w:start w:val="1"/>
      <w:numFmt w:val="decimal"/>
      <w:lvlText w:val="%7."/>
      <w:lvlJc w:val="left"/>
      <w:pPr>
        <w:ind w:left="3865" w:hanging="440"/>
      </w:pPr>
    </w:lvl>
    <w:lvl w:ilvl="7">
      <w:start w:val="1"/>
      <w:numFmt w:val="lowerLetter"/>
      <w:lvlText w:val="%8)"/>
      <w:lvlJc w:val="left"/>
      <w:pPr>
        <w:ind w:left="4305" w:hanging="440"/>
      </w:pPr>
    </w:lvl>
    <w:lvl w:ilvl="8">
      <w:start w:val="1"/>
      <w:numFmt w:val="lowerRoman"/>
      <w:lvlText w:val="%9."/>
      <w:lvlJc w:val="right"/>
      <w:pPr>
        <w:ind w:left="4745" w:hanging="440"/>
      </w:pPr>
    </w:lvl>
  </w:abstractNum>
  <w:abstractNum w:abstractNumId="30" w15:restartNumberingAfterBreak="0">
    <w:nsid w:val="64854FDC"/>
    <w:multiLevelType w:val="singleLevel"/>
    <w:tmpl w:val="64854FDC"/>
    <w:lvl w:ilvl="0">
      <w:start w:val="4"/>
      <w:numFmt w:val="decimal"/>
      <w:suff w:val="nothing"/>
      <w:lvlText w:val="（%1）"/>
      <w:lvlJc w:val="left"/>
    </w:lvl>
  </w:abstractNum>
  <w:abstractNum w:abstractNumId="31" w15:restartNumberingAfterBreak="0">
    <w:nsid w:val="7B67A5C7"/>
    <w:multiLevelType w:val="singleLevel"/>
    <w:tmpl w:val="7B67A5C7"/>
    <w:lvl w:ilvl="0">
      <w:start w:val="10"/>
      <w:numFmt w:val="decimal"/>
      <w:suff w:val="nothing"/>
      <w:lvlText w:val="（%1）"/>
      <w:lvlJc w:val="left"/>
    </w:lvl>
  </w:abstractNum>
  <w:num w:numId="1" w16cid:durableId="274291051">
    <w:abstractNumId w:val="24"/>
  </w:num>
  <w:num w:numId="2" w16cid:durableId="799227124">
    <w:abstractNumId w:val="1"/>
  </w:num>
  <w:num w:numId="3" w16cid:durableId="1447582971">
    <w:abstractNumId w:val="4"/>
  </w:num>
  <w:num w:numId="4" w16cid:durableId="248463149">
    <w:abstractNumId w:val="2"/>
  </w:num>
  <w:num w:numId="5" w16cid:durableId="490290869">
    <w:abstractNumId w:val="3"/>
  </w:num>
  <w:num w:numId="6" w16cid:durableId="892229143">
    <w:abstractNumId w:val="0"/>
  </w:num>
  <w:num w:numId="7" w16cid:durableId="1315991706">
    <w:abstractNumId w:val="11"/>
  </w:num>
  <w:num w:numId="8" w16cid:durableId="4868315">
    <w:abstractNumId w:val="14"/>
  </w:num>
  <w:num w:numId="9" w16cid:durableId="444009499">
    <w:abstractNumId w:val="8"/>
  </w:num>
  <w:num w:numId="10" w16cid:durableId="1738169905">
    <w:abstractNumId w:val="12"/>
  </w:num>
  <w:num w:numId="11" w16cid:durableId="1888447187">
    <w:abstractNumId w:val="10"/>
  </w:num>
  <w:num w:numId="12" w16cid:durableId="90636691">
    <w:abstractNumId w:val="9"/>
  </w:num>
  <w:num w:numId="13" w16cid:durableId="288244347">
    <w:abstractNumId w:val="15"/>
  </w:num>
  <w:num w:numId="14" w16cid:durableId="1171413511">
    <w:abstractNumId w:val="5"/>
  </w:num>
  <w:num w:numId="15" w16cid:durableId="1852908125">
    <w:abstractNumId w:val="7"/>
  </w:num>
  <w:num w:numId="16" w16cid:durableId="2133593337">
    <w:abstractNumId w:val="13"/>
  </w:num>
  <w:num w:numId="17" w16cid:durableId="2029865525">
    <w:abstractNumId w:val="19"/>
  </w:num>
  <w:num w:numId="18" w16cid:durableId="39667547">
    <w:abstractNumId w:val="6"/>
  </w:num>
  <w:num w:numId="19" w16cid:durableId="1314597984">
    <w:abstractNumId w:val="17"/>
  </w:num>
  <w:num w:numId="20" w16cid:durableId="1858343613">
    <w:abstractNumId w:val="18"/>
  </w:num>
  <w:num w:numId="21" w16cid:durableId="1454717163">
    <w:abstractNumId w:val="22"/>
  </w:num>
  <w:num w:numId="22" w16cid:durableId="1999576264">
    <w:abstractNumId w:val="21"/>
  </w:num>
  <w:num w:numId="23" w16cid:durableId="524442960">
    <w:abstractNumId w:val="29"/>
  </w:num>
  <w:num w:numId="24" w16cid:durableId="1858885431">
    <w:abstractNumId w:val="25"/>
  </w:num>
  <w:num w:numId="25" w16cid:durableId="805465765">
    <w:abstractNumId w:val="20"/>
  </w:num>
  <w:num w:numId="26" w16cid:durableId="512569522">
    <w:abstractNumId w:val="27"/>
  </w:num>
  <w:num w:numId="27" w16cid:durableId="17781177">
    <w:abstractNumId w:val="31"/>
  </w:num>
  <w:num w:numId="28" w16cid:durableId="1252856179">
    <w:abstractNumId w:val="30"/>
  </w:num>
  <w:num w:numId="29" w16cid:durableId="12192880">
    <w:abstractNumId w:val="23"/>
  </w:num>
  <w:num w:numId="30" w16cid:durableId="1887640386">
    <w:abstractNumId w:val="26"/>
  </w:num>
  <w:num w:numId="31" w16cid:durableId="1311330789">
    <w:abstractNumId w:val="28"/>
  </w:num>
  <w:num w:numId="32" w16cid:durableId="21232585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NjhmZTM3MmUxNjNlM2RiZjE3ZDlhYjdhODJiNGM2YmQifQ=="/>
    <w:docVar w:name="VTCASE" w:val="4"/>
    <w:docVar w:name="VTCommandPending" w:val="NONE"/>
  </w:docVars>
  <w:rsids>
    <w:rsidRoot w:val="00172A27"/>
    <w:rsid w:val="00000277"/>
    <w:rsid w:val="000002C4"/>
    <w:rsid w:val="00000368"/>
    <w:rsid w:val="00000432"/>
    <w:rsid w:val="00000448"/>
    <w:rsid w:val="00000905"/>
    <w:rsid w:val="00000A3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2"/>
    <w:rsid w:val="00005407"/>
    <w:rsid w:val="00005506"/>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655"/>
    <w:rsid w:val="00011793"/>
    <w:rsid w:val="000118AD"/>
    <w:rsid w:val="00011AFF"/>
    <w:rsid w:val="00011BD5"/>
    <w:rsid w:val="00011CDB"/>
    <w:rsid w:val="00011DA9"/>
    <w:rsid w:val="0001235C"/>
    <w:rsid w:val="00012486"/>
    <w:rsid w:val="000124BE"/>
    <w:rsid w:val="000125B2"/>
    <w:rsid w:val="000125FF"/>
    <w:rsid w:val="00012A66"/>
    <w:rsid w:val="00012BE6"/>
    <w:rsid w:val="00012C45"/>
    <w:rsid w:val="00012EBE"/>
    <w:rsid w:val="00013121"/>
    <w:rsid w:val="000131D3"/>
    <w:rsid w:val="00013654"/>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73E"/>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AA1"/>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7B"/>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1F50"/>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7D"/>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183"/>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27F"/>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0D2"/>
    <w:rsid w:val="000670E6"/>
    <w:rsid w:val="0006751D"/>
    <w:rsid w:val="00067529"/>
    <w:rsid w:val="00067802"/>
    <w:rsid w:val="000679C4"/>
    <w:rsid w:val="00067D0F"/>
    <w:rsid w:val="00067D43"/>
    <w:rsid w:val="00067E9C"/>
    <w:rsid w:val="00070102"/>
    <w:rsid w:val="000701A2"/>
    <w:rsid w:val="0007050C"/>
    <w:rsid w:val="00070524"/>
    <w:rsid w:val="00070526"/>
    <w:rsid w:val="0007060C"/>
    <w:rsid w:val="0007090B"/>
    <w:rsid w:val="00070998"/>
    <w:rsid w:val="00070BB9"/>
    <w:rsid w:val="00070F68"/>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8C8"/>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CF"/>
    <w:rsid w:val="000902F4"/>
    <w:rsid w:val="000904B2"/>
    <w:rsid w:val="000905ED"/>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A8E"/>
    <w:rsid w:val="00096BFF"/>
    <w:rsid w:val="00096C99"/>
    <w:rsid w:val="00096CA2"/>
    <w:rsid w:val="00096CBB"/>
    <w:rsid w:val="00096CE7"/>
    <w:rsid w:val="00096F57"/>
    <w:rsid w:val="000974EB"/>
    <w:rsid w:val="0009757F"/>
    <w:rsid w:val="000975B5"/>
    <w:rsid w:val="000975C7"/>
    <w:rsid w:val="000976D2"/>
    <w:rsid w:val="000979E2"/>
    <w:rsid w:val="00097D8E"/>
    <w:rsid w:val="00097D98"/>
    <w:rsid w:val="00097DD0"/>
    <w:rsid w:val="00097FB5"/>
    <w:rsid w:val="000A0203"/>
    <w:rsid w:val="000A022B"/>
    <w:rsid w:val="000A08FB"/>
    <w:rsid w:val="000A0B89"/>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D84"/>
    <w:rsid w:val="000B0E8D"/>
    <w:rsid w:val="000B0F08"/>
    <w:rsid w:val="000B0FDB"/>
    <w:rsid w:val="000B1128"/>
    <w:rsid w:val="000B1135"/>
    <w:rsid w:val="000B1156"/>
    <w:rsid w:val="000B1513"/>
    <w:rsid w:val="000B15B4"/>
    <w:rsid w:val="000B1772"/>
    <w:rsid w:val="000B17F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B9"/>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5B"/>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DF4"/>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225"/>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05"/>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986"/>
    <w:rsid w:val="00100A6E"/>
    <w:rsid w:val="00100CF1"/>
    <w:rsid w:val="00100EF3"/>
    <w:rsid w:val="00100FA0"/>
    <w:rsid w:val="001011B1"/>
    <w:rsid w:val="00101254"/>
    <w:rsid w:val="0010166A"/>
    <w:rsid w:val="00101A20"/>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B4A"/>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279"/>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A50"/>
    <w:rsid w:val="00117BC8"/>
    <w:rsid w:val="00117C45"/>
    <w:rsid w:val="00117C62"/>
    <w:rsid w:val="00117CA0"/>
    <w:rsid w:val="00117D44"/>
    <w:rsid w:val="00117DAF"/>
    <w:rsid w:val="00117E59"/>
    <w:rsid w:val="00117E5C"/>
    <w:rsid w:val="00117F56"/>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893"/>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04"/>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39B"/>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4F56"/>
    <w:rsid w:val="00145102"/>
    <w:rsid w:val="00145206"/>
    <w:rsid w:val="001452BA"/>
    <w:rsid w:val="0014531D"/>
    <w:rsid w:val="001453CC"/>
    <w:rsid w:val="00145496"/>
    <w:rsid w:val="001454C9"/>
    <w:rsid w:val="001455F5"/>
    <w:rsid w:val="00145612"/>
    <w:rsid w:val="001456A7"/>
    <w:rsid w:val="00145BFC"/>
    <w:rsid w:val="00145C76"/>
    <w:rsid w:val="00145C97"/>
    <w:rsid w:val="00145DB1"/>
    <w:rsid w:val="0014623B"/>
    <w:rsid w:val="00146568"/>
    <w:rsid w:val="00146705"/>
    <w:rsid w:val="0014676D"/>
    <w:rsid w:val="00146782"/>
    <w:rsid w:val="00146993"/>
    <w:rsid w:val="00146C9F"/>
    <w:rsid w:val="00146CFB"/>
    <w:rsid w:val="00146EB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55"/>
    <w:rsid w:val="00151E6E"/>
    <w:rsid w:val="00152016"/>
    <w:rsid w:val="001520F6"/>
    <w:rsid w:val="00152108"/>
    <w:rsid w:val="001523EE"/>
    <w:rsid w:val="00152731"/>
    <w:rsid w:val="00152850"/>
    <w:rsid w:val="0015290E"/>
    <w:rsid w:val="00152991"/>
    <w:rsid w:val="00152ABC"/>
    <w:rsid w:val="00152F40"/>
    <w:rsid w:val="00152FE4"/>
    <w:rsid w:val="001532A4"/>
    <w:rsid w:val="001537A4"/>
    <w:rsid w:val="001537D0"/>
    <w:rsid w:val="00153B7D"/>
    <w:rsid w:val="00153BC8"/>
    <w:rsid w:val="00153F15"/>
    <w:rsid w:val="00154401"/>
    <w:rsid w:val="001545AD"/>
    <w:rsid w:val="00154663"/>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3B8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ABB"/>
    <w:rsid w:val="00184B0F"/>
    <w:rsid w:val="00184BC3"/>
    <w:rsid w:val="00184DC3"/>
    <w:rsid w:val="00184F04"/>
    <w:rsid w:val="00184FA0"/>
    <w:rsid w:val="00185179"/>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2B7"/>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2BE"/>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2C9A"/>
    <w:rsid w:val="001A2E7B"/>
    <w:rsid w:val="001A3094"/>
    <w:rsid w:val="001A35AC"/>
    <w:rsid w:val="001A390C"/>
    <w:rsid w:val="001A3985"/>
    <w:rsid w:val="001A399C"/>
    <w:rsid w:val="001A3B4D"/>
    <w:rsid w:val="001A3B68"/>
    <w:rsid w:val="001A3CCC"/>
    <w:rsid w:val="001A3CF8"/>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D99"/>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437"/>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928"/>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67A"/>
    <w:rsid w:val="001D4904"/>
    <w:rsid w:val="001D4A3F"/>
    <w:rsid w:val="001D4C30"/>
    <w:rsid w:val="001D4FC1"/>
    <w:rsid w:val="001D52B8"/>
    <w:rsid w:val="001D5355"/>
    <w:rsid w:val="001D5513"/>
    <w:rsid w:val="001D55D6"/>
    <w:rsid w:val="001D5897"/>
    <w:rsid w:val="001D58A8"/>
    <w:rsid w:val="001D5E02"/>
    <w:rsid w:val="001D5FB4"/>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201"/>
    <w:rsid w:val="001E141A"/>
    <w:rsid w:val="001E16B4"/>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CD9"/>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97C"/>
    <w:rsid w:val="001F0C50"/>
    <w:rsid w:val="001F126A"/>
    <w:rsid w:val="001F137C"/>
    <w:rsid w:val="001F17AB"/>
    <w:rsid w:val="001F1B18"/>
    <w:rsid w:val="001F1D26"/>
    <w:rsid w:val="001F1E70"/>
    <w:rsid w:val="001F2402"/>
    <w:rsid w:val="001F28AA"/>
    <w:rsid w:val="001F2AB7"/>
    <w:rsid w:val="001F2F36"/>
    <w:rsid w:val="001F3246"/>
    <w:rsid w:val="001F3530"/>
    <w:rsid w:val="001F3673"/>
    <w:rsid w:val="001F36AF"/>
    <w:rsid w:val="001F385D"/>
    <w:rsid w:val="001F3AF1"/>
    <w:rsid w:val="001F3C79"/>
    <w:rsid w:val="001F3D72"/>
    <w:rsid w:val="001F3FA4"/>
    <w:rsid w:val="001F3FAF"/>
    <w:rsid w:val="001F4141"/>
    <w:rsid w:val="001F42E1"/>
    <w:rsid w:val="001F437A"/>
    <w:rsid w:val="001F4382"/>
    <w:rsid w:val="001F440D"/>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4C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1F7F7E"/>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2BFA"/>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22B"/>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622"/>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C27"/>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87A"/>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78"/>
    <w:rsid w:val="00225384"/>
    <w:rsid w:val="002253C2"/>
    <w:rsid w:val="0022558D"/>
    <w:rsid w:val="0022562C"/>
    <w:rsid w:val="002256A6"/>
    <w:rsid w:val="002259F5"/>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A6E"/>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A2D"/>
    <w:rsid w:val="00246BC6"/>
    <w:rsid w:val="00246C6D"/>
    <w:rsid w:val="00246D51"/>
    <w:rsid w:val="00246E3E"/>
    <w:rsid w:val="00246FBC"/>
    <w:rsid w:val="0024701C"/>
    <w:rsid w:val="0024706D"/>
    <w:rsid w:val="002473D8"/>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15"/>
    <w:rsid w:val="002525FE"/>
    <w:rsid w:val="002527A2"/>
    <w:rsid w:val="002527B3"/>
    <w:rsid w:val="0025298E"/>
    <w:rsid w:val="00252C38"/>
    <w:rsid w:val="00252DF4"/>
    <w:rsid w:val="00252E4C"/>
    <w:rsid w:val="00252F1B"/>
    <w:rsid w:val="00252F1D"/>
    <w:rsid w:val="002531AA"/>
    <w:rsid w:val="002533EA"/>
    <w:rsid w:val="0025371C"/>
    <w:rsid w:val="0025374F"/>
    <w:rsid w:val="00253AA7"/>
    <w:rsid w:val="00253CA5"/>
    <w:rsid w:val="00253F9B"/>
    <w:rsid w:val="002540B5"/>
    <w:rsid w:val="002542C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61D"/>
    <w:rsid w:val="00261A56"/>
    <w:rsid w:val="00261B80"/>
    <w:rsid w:val="00261BFA"/>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407"/>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A73"/>
    <w:rsid w:val="00265E3E"/>
    <w:rsid w:val="00265EFB"/>
    <w:rsid w:val="00266784"/>
    <w:rsid w:val="002667BA"/>
    <w:rsid w:val="00266A1C"/>
    <w:rsid w:val="00266BF6"/>
    <w:rsid w:val="0026712C"/>
    <w:rsid w:val="00267217"/>
    <w:rsid w:val="00267471"/>
    <w:rsid w:val="002674BB"/>
    <w:rsid w:val="002675BA"/>
    <w:rsid w:val="00267698"/>
    <w:rsid w:val="0026796B"/>
    <w:rsid w:val="00267A44"/>
    <w:rsid w:val="00267E37"/>
    <w:rsid w:val="00267E66"/>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6F96"/>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1B5"/>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9A1"/>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5D36"/>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1B4"/>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AA3"/>
    <w:rsid w:val="00293BA4"/>
    <w:rsid w:val="00293BCF"/>
    <w:rsid w:val="00293D57"/>
    <w:rsid w:val="00293F96"/>
    <w:rsid w:val="00294509"/>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A75"/>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5F9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7C"/>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0D9"/>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2F4"/>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3F0"/>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484"/>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3D2"/>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82D"/>
    <w:rsid w:val="002F5B84"/>
    <w:rsid w:val="002F5C02"/>
    <w:rsid w:val="002F5CD4"/>
    <w:rsid w:val="002F5E41"/>
    <w:rsid w:val="002F5E52"/>
    <w:rsid w:val="002F5F34"/>
    <w:rsid w:val="002F5FDE"/>
    <w:rsid w:val="002F608B"/>
    <w:rsid w:val="002F621F"/>
    <w:rsid w:val="002F633C"/>
    <w:rsid w:val="002F6691"/>
    <w:rsid w:val="002F6802"/>
    <w:rsid w:val="002F68F5"/>
    <w:rsid w:val="002F6B29"/>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0E38"/>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661"/>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3F07"/>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587"/>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0B2"/>
    <w:rsid w:val="0033016A"/>
    <w:rsid w:val="003301B9"/>
    <w:rsid w:val="003301C3"/>
    <w:rsid w:val="00330A8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4C3"/>
    <w:rsid w:val="00333502"/>
    <w:rsid w:val="00333541"/>
    <w:rsid w:val="00333553"/>
    <w:rsid w:val="00333681"/>
    <w:rsid w:val="003336C3"/>
    <w:rsid w:val="003338FF"/>
    <w:rsid w:val="00333914"/>
    <w:rsid w:val="003339D6"/>
    <w:rsid w:val="00333BF5"/>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80"/>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4AE"/>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AD"/>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5D8"/>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08"/>
    <w:rsid w:val="003A0486"/>
    <w:rsid w:val="003A057E"/>
    <w:rsid w:val="003A067E"/>
    <w:rsid w:val="003A06C7"/>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45D"/>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12"/>
    <w:rsid w:val="003B08E8"/>
    <w:rsid w:val="003B09EC"/>
    <w:rsid w:val="003B0B19"/>
    <w:rsid w:val="003B0CA6"/>
    <w:rsid w:val="003B0D96"/>
    <w:rsid w:val="003B0D9A"/>
    <w:rsid w:val="003B0E65"/>
    <w:rsid w:val="003B0EF6"/>
    <w:rsid w:val="003B0FFF"/>
    <w:rsid w:val="003B121F"/>
    <w:rsid w:val="003B122B"/>
    <w:rsid w:val="003B126E"/>
    <w:rsid w:val="003B1611"/>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3EF5"/>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B4D"/>
    <w:rsid w:val="003D5DEC"/>
    <w:rsid w:val="003D5FE3"/>
    <w:rsid w:val="003D63C0"/>
    <w:rsid w:val="003D6498"/>
    <w:rsid w:val="003D6656"/>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A93"/>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804"/>
    <w:rsid w:val="003E6BE1"/>
    <w:rsid w:val="003E703A"/>
    <w:rsid w:val="003E7118"/>
    <w:rsid w:val="003E723A"/>
    <w:rsid w:val="003E738E"/>
    <w:rsid w:val="003E744C"/>
    <w:rsid w:val="003E778B"/>
    <w:rsid w:val="003E77E1"/>
    <w:rsid w:val="003E792A"/>
    <w:rsid w:val="003E7BD4"/>
    <w:rsid w:val="003E7DFC"/>
    <w:rsid w:val="003E7E0D"/>
    <w:rsid w:val="003F0228"/>
    <w:rsid w:val="003F022F"/>
    <w:rsid w:val="003F0461"/>
    <w:rsid w:val="003F0781"/>
    <w:rsid w:val="003F07E2"/>
    <w:rsid w:val="003F09DE"/>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ADD"/>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6A"/>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4C"/>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AF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98"/>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EE"/>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C2"/>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541"/>
    <w:rsid w:val="00443636"/>
    <w:rsid w:val="0044365F"/>
    <w:rsid w:val="0044383B"/>
    <w:rsid w:val="00443B3F"/>
    <w:rsid w:val="00443B9B"/>
    <w:rsid w:val="00443BD1"/>
    <w:rsid w:val="0044440B"/>
    <w:rsid w:val="0044472F"/>
    <w:rsid w:val="00444783"/>
    <w:rsid w:val="004448B0"/>
    <w:rsid w:val="00444C59"/>
    <w:rsid w:val="00444ED1"/>
    <w:rsid w:val="00444FC6"/>
    <w:rsid w:val="0044506C"/>
    <w:rsid w:val="00445422"/>
    <w:rsid w:val="0044554F"/>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C4"/>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C1"/>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CD"/>
    <w:rsid w:val="004759D6"/>
    <w:rsid w:val="00475DDF"/>
    <w:rsid w:val="00475EB7"/>
    <w:rsid w:val="00475EE5"/>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08"/>
    <w:rsid w:val="00487BE6"/>
    <w:rsid w:val="004900F7"/>
    <w:rsid w:val="00490150"/>
    <w:rsid w:val="004901C5"/>
    <w:rsid w:val="004901EC"/>
    <w:rsid w:val="00490487"/>
    <w:rsid w:val="004904F4"/>
    <w:rsid w:val="004905E8"/>
    <w:rsid w:val="0049075F"/>
    <w:rsid w:val="00490846"/>
    <w:rsid w:val="00490AEE"/>
    <w:rsid w:val="00490B65"/>
    <w:rsid w:val="00490CE2"/>
    <w:rsid w:val="00490ED7"/>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328"/>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A1C"/>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B2E"/>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4DEC"/>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100"/>
    <w:rsid w:val="004C7211"/>
    <w:rsid w:val="004C72E1"/>
    <w:rsid w:val="004C7D3A"/>
    <w:rsid w:val="004C7D52"/>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39"/>
    <w:rsid w:val="004D2C55"/>
    <w:rsid w:val="004D2CFA"/>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3C0"/>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3BF"/>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CEE"/>
    <w:rsid w:val="004F0DC1"/>
    <w:rsid w:val="004F0E5A"/>
    <w:rsid w:val="004F0F71"/>
    <w:rsid w:val="004F0FD2"/>
    <w:rsid w:val="004F104B"/>
    <w:rsid w:val="004F1073"/>
    <w:rsid w:val="004F128F"/>
    <w:rsid w:val="004F1359"/>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B91"/>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40"/>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1DC"/>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27"/>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3E6D"/>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47A"/>
    <w:rsid w:val="0058361D"/>
    <w:rsid w:val="005838AF"/>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87B95"/>
    <w:rsid w:val="005900BF"/>
    <w:rsid w:val="005902D0"/>
    <w:rsid w:val="005905CD"/>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EAE"/>
    <w:rsid w:val="00594F05"/>
    <w:rsid w:val="0059520D"/>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0C4"/>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70E"/>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489"/>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CBE"/>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BC6"/>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6F7"/>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3EBF"/>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6B"/>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9DC"/>
    <w:rsid w:val="005F4AD8"/>
    <w:rsid w:val="005F4EB4"/>
    <w:rsid w:val="005F4EF9"/>
    <w:rsid w:val="005F4F45"/>
    <w:rsid w:val="005F4F5C"/>
    <w:rsid w:val="005F4FE9"/>
    <w:rsid w:val="005F51F0"/>
    <w:rsid w:val="005F57E0"/>
    <w:rsid w:val="005F58FD"/>
    <w:rsid w:val="005F599E"/>
    <w:rsid w:val="005F59C1"/>
    <w:rsid w:val="005F59D5"/>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A12"/>
    <w:rsid w:val="005F7CBF"/>
    <w:rsid w:val="005F7E87"/>
    <w:rsid w:val="005F7E9E"/>
    <w:rsid w:val="005F7ED5"/>
    <w:rsid w:val="00600076"/>
    <w:rsid w:val="00600132"/>
    <w:rsid w:val="006002C0"/>
    <w:rsid w:val="00600305"/>
    <w:rsid w:val="00600446"/>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8B7"/>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6"/>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D3"/>
    <w:rsid w:val="006131F6"/>
    <w:rsid w:val="00613258"/>
    <w:rsid w:val="00613310"/>
    <w:rsid w:val="006133E4"/>
    <w:rsid w:val="0061362E"/>
    <w:rsid w:val="00613A1D"/>
    <w:rsid w:val="00613EB1"/>
    <w:rsid w:val="00613ED8"/>
    <w:rsid w:val="006140D2"/>
    <w:rsid w:val="0061413F"/>
    <w:rsid w:val="00614486"/>
    <w:rsid w:val="006145CD"/>
    <w:rsid w:val="00614664"/>
    <w:rsid w:val="0061466C"/>
    <w:rsid w:val="0061495C"/>
    <w:rsid w:val="00614BB6"/>
    <w:rsid w:val="00614C1A"/>
    <w:rsid w:val="00614C57"/>
    <w:rsid w:val="006157B1"/>
    <w:rsid w:val="00615B17"/>
    <w:rsid w:val="00615E7C"/>
    <w:rsid w:val="00615FA2"/>
    <w:rsid w:val="00616057"/>
    <w:rsid w:val="0061636D"/>
    <w:rsid w:val="00616373"/>
    <w:rsid w:val="00616432"/>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C45"/>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44"/>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4C60"/>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C5F"/>
    <w:rsid w:val="00627D8F"/>
    <w:rsid w:val="00627E72"/>
    <w:rsid w:val="00627EA6"/>
    <w:rsid w:val="00630146"/>
    <w:rsid w:val="0063019B"/>
    <w:rsid w:val="00630254"/>
    <w:rsid w:val="00630272"/>
    <w:rsid w:val="006302E5"/>
    <w:rsid w:val="00630341"/>
    <w:rsid w:val="0063065E"/>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12A"/>
    <w:rsid w:val="00634723"/>
    <w:rsid w:val="00634764"/>
    <w:rsid w:val="006347EB"/>
    <w:rsid w:val="00634AFC"/>
    <w:rsid w:val="00634B07"/>
    <w:rsid w:val="00635428"/>
    <w:rsid w:val="0063558B"/>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396"/>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32D"/>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05F"/>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D7B"/>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32C"/>
    <w:rsid w:val="0065569D"/>
    <w:rsid w:val="006556CF"/>
    <w:rsid w:val="0065577D"/>
    <w:rsid w:val="006557DC"/>
    <w:rsid w:val="006559E7"/>
    <w:rsid w:val="00655F67"/>
    <w:rsid w:val="00656011"/>
    <w:rsid w:val="0065625D"/>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D07"/>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012"/>
    <w:rsid w:val="006721BD"/>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00"/>
    <w:rsid w:val="0068228A"/>
    <w:rsid w:val="0068237F"/>
    <w:rsid w:val="0068240B"/>
    <w:rsid w:val="006827AB"/>
    <w:rsid w:val="00682C75"/>
    <w:rsid w:val="00683044"/>
    <w:rsid w:val="00683238"/>
    <w:rsid w:val="0068325D"/>
    <w:rsid w:val="00683471"/>
    <w:rsid w:val="006834FA"/>
    <w:rsid w:val="006835A5"/>
    <w:rsid w:val="0068374C"/>
    <w:rsid w:val="006839F5"/>
    <w:rsid w:val="00683ABF"/>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03"/>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97D"/>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B5D"/>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8F8"/>
    <w:rsid w:val="006D3A7B"/>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48"/>
    <w:rsid w:val="006D6AC4"/>
    <w:rsid w:val="006D6AEF"/>
    <w:rsid w:val="006D6C35"/>
    <w:rsid w:val="006D6C36"/>
    <w:rsid w:val="006D6D5B"/>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2CD"/>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5D"/>
    <w:rsid w:val="006F199F"/>
    <w:rsid w:val="006F1BB3"/>
    <w:rsid w:val="006F1C77"/>
    <w:rsid w:val="006F1D00"/>
    <w:rsid w:val="006F1D24"/>
    <w:rsid w:val="006F220D"/>
    <w:rsid w:val="006F276D"/>
    <w:rsid w:val="006F2962"/>
    <w:rsid w:val="006F296E"/>
    <w:rsid w:val="006F2A88"/>
    <w:rsid w:val="006F2DB7"/>
    <w:rsid w:val="006F2EB4"/>
    <w:rsid w:val="006F37A9"/>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05"/>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968"/>
    <w:rsid w:val="00703A67"/>
    <w:rsid w:val="00703B32"/>
    <w:rsid w:val="00703C88"/>
    <w:rsid w:val="00703D1C"/>
    <w:rsid w:val="00703ED9"/>
    <w:rsid w:val="00703FA5"/>
    <w:rsid w:val="00704004"/>
    <w:rsid w:val="007040DA"/>
    <w:rsid w:val="00704330"/>
    <w:rsid w:val="0070435F"/>
    <w:rsid w:val="00704407"/>
    <w:rsid w:val="0070485C"/>
    <w:rsid w:val="007049F8"/>
    <w:rsid w:val="00704A5A"/>
    <w:rsid w:val="00704D75"/>
    <w:rsid w:val="00704FDF"/>
    <w:rsid w:val="007052A4"/>
    <w:rsid w:val="0070538F"/>
    <w:rsid w:val="00705549"/>
    <w:rsid w:val="007056D5"/>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3"/>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28B"/>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4AC"/>
    <w:rsid w:val="0071467E"/>
    <w:rsid w:val="0071472E"/>
    <w:rsid w:val="0071472F"/>
    <w:rsid w:val="00714A05"/>
    <w:rsid w:val="00714C73"/>
    <w:rsid w:val="00714FC5"/>
    <w:rsid w:val="00714FD9"/>
    <w:rsid w:val="007150EC"/>
    <w:rsid w:val="0071512F"/>
    <w:rsid w:val="0071519E"/>
    <w:rsid w:val="00715230"/>
    <w:rsid w:val="0071525C"/>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004"/>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4FBC"/>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0DB"/>
    <w:rsid w:val="00737278"/>
    <w:rsid w:val="007372F9"/>
    <w:rsid w:val="00737565"/>
    <w:rsid w:val="007378F8"/>
    <w:rsid w:val="00737906"/>
    <w:rsid w:val="0073796C"/>
    <w:rsid w:val="00737C15"/>
    <w:rsid w:val="00737C2E"/>
    <w:rsid w:val="00737F72"/>
    <w:rsid w:val="00737FFA"/>
    <w:rsid w:val="00740101"/>
    <w:rsid w:val="007401AA"/>
    <w:rsid w:val="007401F8"/>
    <w:rsid w:val="007402CA"/>
    <w:rsid w:val="00740308"/>
    <w:rsid w:val="00740556"/>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AF3"/>
    <w:rsid w:val="00760C0D"/>
    <w:rsid w:val="00760E00"/>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4"/>
    <w:rsid w:val="007643DD"/>
    <w:rsid w:val="007648C5"/>
    <w:rsid w:val="00764B5C"/>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0F"/>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4B8C"/>
    <w:rsid w:val="00775263"/>
    <w:rsid w:val="007755D1"/>
    <w:rsid w:val="00775605"/>
    <w:rsid w:val="0077569F"/>
    <w:rsid w:val="007757AC"/>
    <w:rsid w:val="00775A80"/>
    <w:rsid w:val="00775B18"/>
    <w:rsid w:val="00775B3D"/>
    <w:rsid w:val="00775D5B"/>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0FF8"/>
    <w:rsid w:val="00781160"/>
    <w:rsid w:val="0078131D"/>
    <w:rsid w:val="007813C8"/>
    <w:rsid w:val="00781582"/>
    <w:rsid w:val="00781860"/>
    <w:rsid w:val="00781942"/>
    <w:rsid w:val="007819D0"/>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994"/>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2B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A2F"/>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4E62"/>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916"/>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2E72"/>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46"/>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6A1D"/>
    <w:rsid w:val="007C6CD1"/>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2A7"/>
    <w:rsid w:val="007D67D4"/>
    <w:rsid w:val="007D67D5"/>
    <w:rsid w:val="007D6A25"/>
    <w:rsid w:val="007D6ADF"/>
    <w:rsid w:val="007D6AF8"/>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B8"/>
    <w:rsid w:val="007E15CA"/>
    <w:rsid w:val="007E167C"/>
    <w:rsid w:val="007E16CF"/>
    <w:rsid w:val="007E1BEF"/>
    <w:rsid w:val="007E1C1C"/>
    <w:rsid w:val="007E1F90"/>
    <w:rsid w:val="007E2063"/>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521"/>
    <w:rsid w:val="007E69B0"/>
    <w:rsid w:val="007E6A2A"/>
    <w:rsid w:val="007E6D4F"/>
    <w:rsid w:val="007E6DCC"/>
    <w:rsid w:val="007E6DCF"/>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7F79F7"/>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1DC7"/>
    <w:rsid w:val="00802339"/>
    <w:rsid w:val="008026A4"/>
    <w:rsid w:val="00802830"/>
    <w:rsid w:val="008029A1"/>
    <w:rsid w:val="00802AAC"/>
    <w:rsid w:val="00802B8B"/>
    <w:rsid w:val="0080325D"/>
    <w:rsid w:val="0080334E"/>
    <w:rsid w:val="00803420"/>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CB2"/>
    <w:rsid w:val="00804D33"/>
    <w:rsid w:val="00804F05"/>
    <w:rsid w:val="008052FD"/>
    <w:rsid w:val="00805538"/>
    <w:rsid w:val="00805763"/>
    <w:rsid w:val="00805C03"/>
    <w:rsid w:val="00805D99"/>
    <w:rsid w:val="0080611C"/>
    <w:rsid w:val="008061FF"/>
    <w:rsid w:val="0080631D"/>
    <w:rsid w:val="00806614"/>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9C9"/>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6FD"/>
    <w:rsid w:val="0081276C"/>
    <w:rsid w:val="008127FA"/>
    <w:rsid w:val="00812D05"/>
    <w:rsid w:val="00812E97"/>
    <w:rsid w:val="00813005"/>
    <w:rsid w:val="008131C1"/>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061"/>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1D9F"/>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50"/>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CB"/>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E18"/>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57DB0"/>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4F9A"/>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66"/>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28"/>
    <w:rsid w:val="00877E6F"/>
    <w:rsid w:val="00877FAC"/>
    <w:rsid w:val="00880053"/>
    <w:rsid w:val="00880195"/>
    <w:rsid w:val="008802CD"/>
    <w:rsid w:val="008804DA"/>
    <w:rsid w:val="00880527"/>
    <w:rsid w:val="008806CA"/>
    <w:rsid w:val="008807C5"/>
    <w:rsid w:val="00880D8B"/>
    <w:rsid w:val="00880E77"/>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305"/>
    <w:rsid w:val="00890728"/>
    <w:rsid w:val="00890780"/>
    <w:rsid w:val="00890812"/>
    <w:rsid w:val="00890A87"/>
    <w:rsid w:val="00890FAB"/>
    <w:rsid w:val="0089125B"/>
    <w:rsid w:val="008912F8"/>
    <w:rsid w:val="0089130C"/>
    <w:rsid w:val="00891B95"/>
    <w:rsid w:val="00891CB4"/>
    <w:rsid w:val="00891CBC"/>
    <w:rsid w:val="00892390"/>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5D"/>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C3"/>
    <w:rsid w:val="008A29FD"/>
    <w:rsid w:val="008A2CBB"/>
    <w:rsid w:val="008A2ED4"/>
    <w:rsid w:val="008A32E7"/>
    <w:rsid w:val="008A3803"/>
    <w:rsid w:val="008A38E3"/>
    <w:rsid w:val="008A3A28"/>
    <w:rsid w:val="008A3B2C"/>
    <w:rsid w:val="008A3B51"/>
    <w:rsid w:val="008A3EB1"/>
    <w:rsid w:val="008A3F2A"/>
    <w:rsid w:val="008A41B4"/>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B83"/>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6B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5E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13B"/>
    <w:rsid w:val="008C6220"/>
    <w:rsid w:val="008C6275"/>
    <w:rsid w:val="008C6423"/>
    <w:rsid w:val="008C6473"/>
    <w:rsid w:val="008C654D"/>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A80"/>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EE8"/>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7B7"/>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0B"/>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0C3"/>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3F10"/>
    <w:rsid w:val="0090404C"/>
    <w:rsid w:val="009043BA"/>
    <w:rsid w:val="009044EA"/>
    <w:rsid w:val="0090463B"/>
    <w:rsid w:val="009046D4"/>
    <w:rsid w:val="00904925"/>
    <w:rsid w:val="009049D8"/>
    <w:rsid w:val="00904AF3"/>
    <w:rsid w:val="00904DCE"/>
    <w:rsid w:val="00904E77"/>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B70"/>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4E1"/>
    <w:rsid w:val="009125E8"/>
    <w:rsid w:val="0091271A"/>
    <w:rsid w:val="0091285C"/>
    <w:rsid w:val="00912C4A"/>
    <w:rsid w:val="00913077"/>
    <w:rsid w:val="00913340"/>
    <w:rsid w:val="0091334E"/>
    <w:rsid w:val="0091366F"/>
    <w:rsid w:val="009137E6"/>
    <w:rsid w:val="009138AF"/>
    <w:rsid w:val="00913AB1"/>
    <w:rsid w:val="00913E41"/>
    <w:rsid w:val="00913F2E"/>
    <w:rsid w:val="00913FB0"/>
    <w:rsid w:val="00914434"/>
    <w:rsid w:val="00914541"/>
    <w:rsid w:val="00914767"/>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DF"/>
    <w:rsid w:val="00924CE3"/>
    <w:rsid w:val="00924E2B"/>
    <w:rsid w:val="009250FE"/>
    <w:rsid w:val="009251DE"/>
    <w:rsid w:val="00925307"/>
    <w:rsid w:val="0092537D"/>
    <w:rsid w:val="009254B5"/>
    <w:rsid w:val="00925646"/>
    <w:rsid w:val="00925803"/>
    <w:rsid w:val="00925897"/>
    <w:rsid w:val="00925A28"/>
    <w:rsid w:val="00925ABA"/>
    <w:rsid w:val="00925AFA"/>
    <w:rsid w:val="00925C51"/>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5C9"/>
    <w:rsid w:val="009306F9"/>
    <w:rsid w:val="009309B4"/>
    <w:rsid w:val="00930A9B"/>
    <w:rsid w:val="00930B8B"/>
    <w:rsid w:val="00930C4E"/>
    <w:rsid w:val="00930D43"/>
    <w:rsid w:val="00930FF5"/>
    <w:rsid w:val="00931028"/>
    <w:rsid w:val="009311EF"/>
    <w:rsid w:val="0093136E"/>
    <w:rsid w:val="00931419"/>
    <w:rsid w:val="0093179A"/>
    <w:rsid w:val="0093198C"/>
    <w:rsid w:val="009319BE"/>
    <w:rsid w:val="0093253B"/>
    <w:rsid w:val="009328E3"/>
    <w:rsid w:val="00932B27"/>
    <w:rsid w:val="00932B6D"/>
    <w:rsid w:val="00932D38"/>
    <w:rsid w:val="00932D76"/>
    <w:rsid w:val="00932EB3"/>
    <w:rsid w:val="00932F41"/>
    <w:rsid w:val="00933004"/>
    <w:rsid w:val="00933215"/>
    <w:rsid w:val="009334AB"/>
    <w:rsid w:val="009335E9"/>
    <w:rsid w:val="009336BB"/>
    <w:rsid w:val="0093377F"/>
    <w:rsid w:val="00933B8A"/>
    <w:rsid w:val="00933B9E"/>
    <w:rsid w:val="00933C22"/>
    <w:rsid w:val="00933E42"/>
    <w:rsid w:val="00933FFF"/>
    <w:rsid w:val="0093407C"/>
    <w:rsid w:val="0093422D"/>
    <w:rsid w:val="00934323"/>
    <w:rsid w:val="00934905"/>
    <w:rsid w:val="009349C0"/>
    <w:rsid w:val="00934C78"/>
    <w:rsid w:val="00934DA5"/>
    <w:rsid w:val="009351A3"/>
    <w:rsid w:val="009351ED"/>
    <w:rsid w:val="009354F5"/>
    <w:rsid w:val="009356B9"/>
    <w:rsid w:val="009356C9"/>
    <w:rsid w:val="00935768"/>
    <w:rsid w:val="00935863"/>
    <w:rsid w:val="00935D6F"/>
    <w:rsid w:val="00935E7B"/>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3C8"/>
    <w:rsid w:val="009414F8"/>
    <w:rsid w:val="00941540"/>
    <w:rsid w:val="00941581"/>
    <w:rsid w:val="00941795"/>
    <w:rsid w:val="0094179F"/>
    <w:rsid w:val="00941BB2"/>
    <w:rsid w:val="00942284"/>
    <w:rsid w:val="009425D3"/>
    <w:rsid w:val="009426FB"/>
    <w:rsid w:val="009427D6"/>
    <w:rsid w:val="00942A0D"/>
    <w:rsid w:val="00943170"/>
    <w:rsid w:val="009431E8"/>
    <w:rsid w:val="009432C5"/>
    <w:rsid w:val="00943325"/>
    <w:rsid w:val="009436D4"/>
    <w:rsid w:val="0094371D"/>
    <w:rsid w:val="009438E6"/>
    <w:rsid w:val="00943A66"/>
    <w:rsid w:val="00943EF3"/>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47FCE"/>
    <w:rsid w:val="00950054"/>
    <w:rsid w:val="009500EF"/>
    <w:rsid w:val="009503F9"/>
    <w:rsid w:val="0095068D"/>
    <w:rsid w:val="00950706"/>
    <w:rsid w:val="009508D2"/>
    <w:rsid w:val="00950AAC"/>
    <w:rsid w:val="00950AB4"/>
    <w:rsid w:val="00951531"/>
    <w:rsid w:val="0095164F"/>
    <w:rsid w:val="00951758"/>
    <w:rsid w:val="009517B8"/>
    <w:rsid w:val="009519F3"/>
    <w:rsid w:val="00951A27"/>
    <w:rsid w:val="00951D82"/>
    <w:rsid w:val="00951DE6"/>
    <w:rsid w:val="00952277"/>
    <w:rsid w:val="0095248A"/>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0BE"/>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25B"/>
    <w:rsid w:val="00966A2D"/>
    <w:rsid w:val="00966D41"/>
    <w:rsid w:val="00966E58"/>
    <w:rsid w:val="0096713B"/>
    <w:rsid w:val="0096720F"/>
    <w:rsid w:val="00967210"/>
    <w:rsid w:val="009672D3"/>
    <w:rsid w:val="00967513"/>
    <w:rsid w:val="009676EF"/>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78C"/>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BBB"/>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5FB1"/>
    <w:rsid w:val="0099605A"/>
    <w:rsid w:val="009962BB"/>
    <w:rsid w:val="009963B2"/>
    <w:rsid w:val="0099643D"/>
    <w:rsid w:val="009969CA"/>
    <w:rsid w:val="00996EA3"/>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6CA"/>
    <w:rsid w:val="009B091A"/>
    <w:rsid w:val="009B0A64"/>
    <w:rsid w:val="009B0AD7"/>
    <w:rsid w:val="009B0BE2"/>
    <w:rsid w:val="009B0C7C"/>
    <w:rsid w:val="009B0D21"/>
    <w:rsid w:val="009B1488"/>
    <w:rsid w:val="009B1695"/>
    <w:rsid w:val="009B1905"/>
    <w:rsid w:val="009B1925"/>
    <w:rsid w:val="009B2084"/>
    <w:rsid w:val="009B21D9"/>
    <w:rsid w:val="009B24F6"/>
    <w:rsid w:val="009B264A"/>
    <w:rsid w:val="009B2773"/>
    <w:rsid w:val="009B27D5"/>
    <w:rsid w:val="009B2981"/>
    <w:rsid w:val="009B2A33"/>
    <w:rsid w:val="009B2F2F"/>
    <w:rsid w:val="009B2F86"/>
    <w:rsid w:val="009B32C4"/>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67"/>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9CD"/>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5FCC"/>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B1"/>
    <w:rsid w:val="009D6CF1"/>
    <w:rsid w:val="009D6CFB"/>
    <w:rsid w:val="009D6F9D"/>
    <w:rsid w:val="009D7188"/>
    <w:rsid w:val="009D73A2"/>
    <w:rsid w:val="009D74E9"/>
    <w:rsid w:val="009D75B6"/>
    <w:rsid w:val="009D75D6"/>
    <w:rsid w:val="009D75FC"/>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7A8"/>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5B"/>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96B"/>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C47"/>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CD"/>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812"/>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956"/>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877"/>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2FB"/>
    <w:rsid w:val="00A50442"/>
    <w:rsid w:val="00A5083B"/>
    <w:rsid w:val="00A50851"/>
    <w:rsid w:val="00A50B6E"/>
    <w:rsid w:val="00A50BEE"/>
    <w:rsid w:val="00A50C46"/>
    <w:rsid w:val="00A50F5C"/>
    <w:rsid w:val="00A50FC2"/>
    <w:rsid w:val="00A5148D"/>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067"/>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6D5"/>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22"/>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4B3"/>
    <w:rsid w:val="00A676A8"/>
    <w:rsid w:val="00A67883"/>
    <w:rsid w:val="00A67886"/>
    <w:rsid w:val="00A678A4"/>
    <w:rsid w:val="00A6790D"/>
    <w:rsid w:val="00A67C35"/>
    <w:rsid w:val="00A67E18"/>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A53"/>
    <w:rsid w:val="00A73CF3"/>
    <w:rsid w:val="00A73D67"/>
    <w:rsid w:val="00A73E81"/>
    <w:rsid w:val="00A73F47"/>
    <w:rsid w:val="00A7409A"/>
    <w:rsid w:val="00A740D0"/>
    <w:rsid w:val="00A7414D"/>
    <w:rsid w:val="00A74165"/>
    <w:rsid w:val="00A744AA"/>
    <w:rsid w:val="00A7452B"/>
    <w:rsid w:val="00A74567"/>
    <w:rsid w:val="00A746CD"/>
    <w:rsid w:val="00A746E1"/>
    <w:rsid w:val="00A7472A"/>
    <w:rsid w:val="00A755A4"/>
    <w:rsid w:val="00A7563F"/>
    <w:rsid w:val="00A757BF"/>
    <w:rsid w:val="00A7581D"/>
    <w:rsid w:val="00A75A91"/>
    <w:rsid w:val="00A75AC9"/>
    <w:rsid w:val="00A75B1C"/>
    <w:rsid w:val="00A75C5A"/>
    <w:rsid w:val="00A75E2B"/>
    <w:rsid w:val="00A75E78"/>
    <w:rsid w:val="00A75EEF"/>
    <w:rsid w:val="00A76016"/>
    <w:rsid w:val="00A76147"/>
    <w:rsid w:val="00A76517"/>
    <w:rsid w:val="00A7663F"/>
    <w:rsid w:val="00A7683C"/>
    <w:rsid w:val="00A76A18"/>
    <w:rsid w:val="00A76A95"/>
    <w:rsid w:val="00A76B8E"/>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07"/>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02A"/>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5A8"/>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0C0"/>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1CC2"/>
    <w:rsid w:val="00AD209C"/>
    <w:rsid w:val="00AD235D"/>
    <w:rsid w:val="00AD2668"/>
    <w:rsid w:val="00AD2825"/>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17D"/>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008"/>
    <w:rsid w:val="00AE516C"/>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78A"/>
    <w:rsid w:val="00AF284F"/>
    <w:rsid w:val="00AF2F95"/>
    <w:rsid w:val="00AF303A"/>
    <w:rsid w:val="00AF32EB"/>
    <w:rsid w:val="00AF333E"/>
    <w:rsid w:val="00AF33F9"/>
    <w:rsid w:val="00AF37FA"/>
    <w:rsid w:val="00AF38BE"/>
    <w:rsid w:val="00AF3928"/>
    <w:rsid w:val="00AF3B06"/>
    <w:rsid w:val="00AF3C4D"/>
    <w:rsid w:val="00AF3CA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C9C"/>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07"/>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34"/>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3E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B86"/>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36"/>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2F8E"/>
    <w:rsid w:val="00B33185"/>
    <w:rsid w:val="00B33196"/>
    <w:rsid w:val="00B331B4"/>
    <w:rsid w:val="00B3334F"/>
    <w:rsid w:val="00B333C6"/>
    <w:rsid w:val="00B33655"/>
    <w:rsid w:val="00B34035"/>
    <w:rsid w:val="00B341E3"/>
    <w:rsid w:val="00B342CF"/>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6D"/>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864"/>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05"/>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80"/>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9"/>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C14"/>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01"/>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205"/>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8D"/>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E1"/>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A7F8D"/>
    <w:rsid w:val="00BB00AA"/>
    <w:rsid w:val="00BB00E1"/>
    <w:rsid w:val="00BB00FE"/>
    <w:rsid w:val="00BB046D"/>
    <w:rsid w:val="00BB04FF"/>
    <w:rsid w:val="00BB0673"/>
    <w:rsid w:val="00BB09BC"/>
    <w:rsid w:val="00BB0A06"/>
    <w:rsid w:val="00BB0B5D"/>
    <w:rsid w:val="00BB0C8E"/>
    <w:rsid w:val="00BB0D1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2"/>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4E3"/>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3D"/>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2E8F"/>
    <w:rsid w:val="00BC3245"/>
    <w:rsid w:val="00BC35F0"/>
    <w:rsid w:val="00BC367B"/>
    <w:rsid w:val="00BC3A29"/>
    <w:rsid w:val="00BC3A4D"/>
    <w:rsid w:val="00BC3A90"/>
    <w:rsid w:val="00BC3B85"/>
    <w:rsid w:val="00BC3B88"/>
    <w:rsid w:val="00BC3C25"/>
    <w:rsid w:val="00BC3E8D"/>
    <w:rsid w:val="00BC4074"/>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C7"/>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066"/>
    <w:rsid w:val="00BF706B"/>
    <w:rsid w:val="00BF721B"/>
    <w:rsid w:val="00BF727A"/>
    <w:rsid w:val="00BF73F0"/>
    <w:rsid w:val="00BF744E"/>
    <w:rsid w:val="00BF7780"/>
    <w:rsid w:val="00BF7813"/>
    <w:rsid w:val="00BF7845"/>
    <w:rsid w:val="00BF7865"/>
    <w:rsid w:val="00BF7BF2"/>
    <w:rsid w:val="00BF7C8B"/>
    <w:rsid w:val="00C0000C"/>
    <w:rsid w:val="00C003F8"/>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87B"/>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9E8"/>
    <w:rsid w:val="00C07B21"/>
    <w:rsid w:val="00C07C03"/>
    <w:rsid w:val="00C07C0E"/>
    <w:rsid w:val="00C07DD9"/>
    <w:rsid w:val="00C07E43"/>
    <w:rsid w:val="00C07F1C"/>
    <w:rsid w:val="00C1008D"/>
    <w:rsid w:val="00C10462"/>
    <w:rsid w:val="00C105D8"/>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9D0"/>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6EF8"/>
    <w:rsid w:val="00C176E9"/>
    <w:rsid w:val="00C178E6"/>
    <w:rsid w:val="00C179EB"/>
    <w:rsid w:val="00C17B1E"/>
    <w:rsid w:val="00C17EA5"/>
    <w:rsid w:val="00C17FC3"/>
    <w:rsid w:val="00C2012B"/>
    <w:rsid w:val="00C2037F"/>
    <w:rsid w:val="00C203E2"/>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B08"/>
    <w:rsid w:val="00C23C0D"/>
    <w:rsid w:val="00C23CB8"/>
    <w:rsid w:val="00C23DDF"/>
    <w:rsid w:val="00C23EE3"/>
    <w:rsid w:val="00C240AF"/>
    <w:rsid w:val="00C24196"/>
    <w:rsid w:val="00C24282"/>
    <w:rsid w:val="00C24417"/>
    <w:rsid w:val="00C245B1"/>
    <w:rsid w:val="00C24672"/>
    <w:rsid w:val="00C246EA"/>
    <w:rsid w:val="00C247C0"/>
    <w:rsid w:val="00C248A8"/>
    <w:rsid w:val="00C24FF6"/>
    <w:rsid w:val="00C250CC"/>
    <w:rsid w:val="00C253D2"/>
    <w:rsid w:val="00C25946"/>
    <w:rsid w:val="00C25A2D"/>
    <w:rsid w:val="00C25EFB"/>
    <w:rsid w:val="00C26018"/>
    <w:rsid w:val="00C267F3"/>
    <w:rsid w:val="00C2684E"/>
    <w:rsid w:val="00C26A9A"/>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266"/>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051"/>
    <w:rsid w:val="00C46284"/>
    <w:rsid w:val="00C462A6"/>
    <w:rsid w:val="00C4632B"/>
    <w:rsid w:val="00C4658C"/>
    <w:rsid w:val="00C468B8"/>
    <w:rsid w:val="00C46D2C"/>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575"/>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DE5"/>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D19"/>
    <w:rsid w:val="00C67E1C"/>
    <w:rsid w:val="00C67E40"/>
    <w:rsid w:val="00C67F10"/>
    <w:rsid w:val="00C70100"/>
    <w:rsid w:val="00C702E2"/>
    <w:rsid w:val="00C70519"/>
    <w:rsid w:val="00C70590"/>
    <w:rsid w:val="00C70599"/>
    <w:rsid w:val="00C705D0"/>
    <w:rsid w:val="00C7067C"/>
    <w:rsid w:val="00C706D6"/>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AE4"/>
    <w:rsid w:val="00C74B18"/>
    <w:rsid w:val="00C74CEC"/>
    <w:rsid w:val="00C74EBE"/>
    <w:rsid w:val="00C74F61"/>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A4E"/>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984"/>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1E"/>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CBA"/>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CFD"/>
    <w:rsid w:val="00CA3D63"/>
    <w:rsid w:val="00CA4312"/>
    <w:rsid w:val="00CA4338"/>
    <w:rsid w:val="00CA4534"/>
    <w:rsid w:val="00CA49D0"/>
    <w:rsid w:val="00CA4B1F"/>
    <w:rsid w:val="00CA4BB6"/>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9DB"/>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8F"/>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54C"/>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C97"/>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E7DE8"/>
    <w:rsid w:val="00CF020F"/>
    <w:rsid w:val="00CF0422"/>
    <w:rsid w:val="00CF05EF"/>
    <w:rsid w:val="00CF088D"/>
    <w:rsid w:val="00CF0C9C"/>
    <w:rsid w:val="00CF130A"/>
    <w:rsid w:val="00CF13AF"/>
    <w:rsid w:val="00CF1441"/>
    <w:rsid w:val="00CF1B11"/>
    <w:rsid w:val="00CF1BDA"/>
    <w:rsid w:val="00CF1D86"/>
    <w:rsid w:val="00CF2564"/>
    <w:rsid w:val="00CF2AE6"/>
    <w:rsid w:val="00CF2BFF"/>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A8"/>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0EB"/>
    <w:rsid w:val="00CF7137"/>
    <w:rsid w:val="00CF74E3"/>
    <w:rsid w:val="00CF76C2"/>
    <w:rsid w:val="00CF7AFF"/>
    <w:rsid w:val="00CF7CDC"/>
    <w:rsid w:val="00CF7E65"/>
    <w:rsid w:val="00D0041B"/>
    <w:rsid w:val="00D00C21"/>
    <w:rsid w:val="00D00E86"/>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CE0"/>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4AF"/>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DC4"/>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8D9"/>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31"/>
    <w:rsid w:val="00D332B5"/>
    <w:rsid w:val="00D33541"/>
    <w:rsid w:val="00D33841"/>
    <w:rsid w:val="00D339C0"/>
    <w:rsid w:val="00D33A04"/>
    <w:rsid w:val="00D33C4A"/>
    <w:rsid w:val="00D33C96"/>
    <w:rsid w:val="00D341CB"/>
    <w:rsid w:val="00D342A1"/>
    <w:rsid w:val="00D3431B"/>
    <w:rsid w:val="00D34F66"/>
    <w:rsid w:val="00D350C1"/>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30"/>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42B"/>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938"/>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2F09"/>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B66"/>
    <w:rsid w:val="00D54C19"/>
    <w:rsid w:val="00D54E32"/>
    <w:rsid w:val="00D54F8B"/>
    <w:rsid w:val="00D5505C"/>
    <w:rsid w:val="00D55215"/>
    <w:rsid w:val="00D5527B"/>
    <w:rsid w:val="00D55285"/>
    <w:rsid w:val="00D554A8"/>
    <w:rsid w:val="00D55619"/>
    <w:rsid w:val="00D5577E"/>
    <w:rsid w:val="00D55814"/>
    <w:rsid w:val="00D559C0"/>
    <w:rsid w:val="00D55A7D"/>
    <w:rsid w:val="00D55AB5"/>
    <w:rsid w:val="00D55AD0"/>
    <w:rsid w:val="00D55D5A"/>
    <w:rsid w:val="00D55DAA"/>
    <w:rsid w:val="00D55EC2"/>
    <w:rsid w:val="00D56104"/>
    <w:rsid w:val="00D562E4"/>
    <w:rsid w:val="00D5632D"/>
    <w:rsid w:val="00D56668"/>
    <w:rsid w:val="00D56BA1"/>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C4"/>
    <w:rsid w:val="00D600EF"/>
    <w:rsid w:val="00D6015F"/>
    <w:rsid w:val="00D60214"/>
    <w:rsid w:val="00D60260"/>
    <w:rsid w:val="00D60680"/>
    <w:rsid w:val="00D6083B"/>
    <w:rsid w:val="00D6086C"/>
    <w:rsid w:val="00D60B11"/>
    <w:rsid w:val="00D60CBF"/>
    <w:rsid w:val="00D60CD3"/>
    <w:rsid w:val="00D61057"/>
    <w:rsid w:val="00D610E6"/>
    <w:rsid w:val="00D61134"/>
    <w:rsid w:val="00D613B3"/>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2F9"/>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3B66"/>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46"/>
    <w:rsid w:val="00DA12B1"/>
    <w:rsid w:val="00DA16AA"/>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0D"/>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A4"/>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3FC"/>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1B"/>
    <w:rsid w:val="00DC16F9"/>
    <w:rsid w:val="00DC1732"/>
    <w:rsid w:val="00DC18BA"/>
    <w:rsid w:val="00DC18C8"/>
    <w:rsid w:val="00DC19B2"/>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2"/>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3EE"/>
    <w:rsid w:val="00DD56B9"/>
    <w:rsid w:val="00DD588A"/>
    <w:rsid w:val="00DD5955"/>
    <w:rsid w:val="00DD59A4"/>
    <w:rsid w:val="00DD5A0C"/>
    <w:rsid w:val="00DD5BA4"/>
    <w:rsid w:val="00DD5BB8"/>
    <w:rsid w:val="00DD5D7A"/>
    <w:rsid w:val="00DD5D9E"/>
    <w:rsid w:val="00DD62C3"/>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A0D"/>
    <w:rsid w:val="00DE6D82"/>
    <w:rsid w:val="00DE6D9D"/>
    <w:rsid w:val="00DE6E69"/>
    <w:rsid w:val="00DE6EEB"/>
    <w:rsid w:val="00DE6EED"/>
    <w:rsid w:val="00DE6EF2"/>
    <w:rsid w:val="00DE7847"/>
    <w:rsid w:val="00DE784C"/>
    <w:rsid w:val="00DE7880"/>
    <w:rsid w:val="00DE7A26"/>
    <w:rsid w:val="00DE7D39"/>
    <w:rsid w:val="00DE7EE9"/>
    <w:rsid w:val="00DF04C1"/>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40"/>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5E5D"/>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181"/>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BB"/>
    <w:rsid w:val="00E138D8"/>
    <w:rsid w:val="00E13A86"/>
    <w:rsid w:val="00E13C9E"/>
    <w:rsid w:val="00E13DFD"/>
    <w:rsid w:val="00E13E06"/>
    <w:rsid w:val="00E140C2"/>
    <w:rsid w:val="00E14237"/>
    <w:rsid w:val="00E1428C"/>
    <w:rsid w:val="00E14756"/>
    <w:rsid w:val="00E14C91"/>
    <w:rsid w:val="00E14F41"/>
    <w:rsid w:val="00E15234"/>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0E9E"/>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2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23"/>
    <w:rsid w:val="00E57CEE"/>
    <w:rsid w:val="00E57D8C"/>
    <w:rsid w:val="00E57E19"/>
    <w:rsid w:val="00E57FE1"/>
    <w:rsid w:val="00E6004D"/>
    <w:rsid w:val="00E60417"/>
    <w:rsid w:val="00E6053D"/>
    <w:rsid w:val="00E60810"/>
    <w:rsid w:val="00E6088E"/>
    <w:rsid w:val="00E60942"/>
    <w:rsid w:val="00E60A7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16F"/>
    <w:rsid w:val="00E71350"/>
    <w:rsid w:val="00E71561"/>
    <w:rsid w:val="00E716A0"/>
    <w:rsid w:val="00E7171C"/>
    <w:rsid w:val="00E7185C"/>
    <w:rsid w:val="00E71873"/>
    <w:rsid w:val="00E71A42"/>
    <w:rsid w:val="00E71B5E"/>
    <w:rsid w:val="00E71E58"/>
    <w:rsid w:val="00E71F09"/>
    <w:rsid w:val="00E72209"/>
    <w:rsid w:val="00E728FE"/>
    <w:rsid w:val="00E72E50"/>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31E"/>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63"/>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AEF"/>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0E5"/>
    <w:rsid w:val="00EA219F"/>
    <w:rsid w:val="00EA22C2"/>
    <w:rsid w:val="00EA23E6"/>
    <w:rsid w:val="00EA25D3"/>
    <w:rsid w:val="00EA2618"/>
    <w:rsid w:val="00EA2665"/>
    <w:rsid w:val="00EA2893"/>
    <w:rsid w:val="00EA2A3E"/>
    <w:rsid w:val="00EA2B7F"/>
    <w:rsid w:val="00EA2F8C"/>
    <w:rsid w:val="00EA3110"/>
    <w:rsid w:val="00EA32C4"/>
    <w:rsid w:val="00EA342F"/>
    <w:rsid w:val="00EA3BC0"/>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BA"/>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96"/>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264"/>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60"/>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3F40"/>
    <w:rsid w:val="00ED444C"/>
    <w:rsid w:val="00ED46BE"/>
    <w:rsid w:val="00ED4813"/>
    <w:rsid w:val="00ED4861"/>
    <w:rsid w:val="00ED48C7"/>
    <w:rsid w:val="00ED4AD4"/>
    <w:rsid w:val="00ED4C21"/>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A7"/>
    <w:rsid w:val="00EE0FB2"/>
    <w:rsid w:val="00EE124F"/>
    <w:rsid w:val="00EE12FE"/>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4C"/>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97A"/>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391"/>
    <w:rsid w:val="00F054D8"/>
    <w:rsid w:val="00F0559B"/>
    <w:rsid w:val="00F0561B"/>
    <w:rsid w:val="00F05755"/>
    <w:rsid w:val="00F05789"/>
    <w:rsid w:val="00F05BA9"/>
    <w:rsid w:val="00F05CBB"/>
    <w:rsid w:val="00F06199"/>
    <w:rsid w:val="00F06919"/>
    <w:rsid w:val="00F06A73"/>
    <w:rsid w:val="00F06B95"/>
    <w:rsid w:val="00F06C2C"/>
    <w:rsid w:val="00F06DA4"/>
    <w:rsid w:val="00F07D4F"/>
    <w:rsid w:val="00F07DC2"/>
    <w:rsid w:val="00F07F24"/>
    <w:rsid w:val="00F07F33"/>
    <w:rsid w:val="00F104D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7A"/>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366"/>
    <w:rsid w:val="00F32644"/>
    <w:rsid w:val="00F326A8"/>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566"/>
    <w:rsid w:val="00F356B2"/>
    <w:rsid w:val="00F3575A"/>
    <w:rsid w:val="00F35BDB"/>
    <w:rsid w:val="00F35E57"/>
    <w:rsid w:val="00F3609A"/>
    <w:rsid w:val="00F363BA"/>
    <w:rsid w:val="00F36520"/>
    <w:rsid w:val="00F36531"/>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8CC"/>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9F9"/>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BE"/>
    <w:rsid w:val="00F467C3"/>
    <w:rsid w:val="00F467EF"/>
    <w:rsid w:val="00F46A36"/>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7C"/>
    <w:rsid w:val="00F52BE5"/>
    <w:rsid w:val="00F52EEC"/>
    <w:rsid w:val="00F52F59"/>
    <w:rsid w:val="00F530A7"/>
    <w:rsid w:val="00F531C0"/>
    <w:rsid w:val="00F53294"/>
    <w:rsid w:val="00F532DD"/>
    <w:rsid w:val="00F533FC"/>
    <w:rsid w:val="00F534D1"/>
    <w:rsid w:val="00F536B0"/>
    <w:rsid w:val="00F5386A"/>
    <w:rsid w:val="00F538B2"/>
    <w:rsid w:val="00F538B7"/>
    <w:rsid w:val="00F53988"/>
    <w:rsid w:val="00F53A0D"/>
    <w:rsid w:val="00F53AA7"/>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34F"/>
    <w:rsid w:val="00F57583"/>
    <w:rsid w:val="00F57CD5"/>
    <w:rsid w:val="00F57E89"/>
    <w:rsid w:val="00F60209"/>
    <w:rsid w:val="00F60475"/>
    <w:rsid w:val="00F607BC"/>
    <w:rsid w:val="00F60920"/>
    <w:rsid w:val="00F60D10"/>
    <w:rsid w:val="00F60D79"/>
    <w:rsid w:val="00F61148"/>
    <w:rsid w:val="00F61186"/>
    <w:rsid w:val="00F611F2"/>
    <w:rsid w:val="00F614F4"/>
    <w:rsid w:val="00F6150B"/>
    <w:rsid w:val="00F61533"/>
    <w:rsid w:val="00F615A6"/>
    <w:rsid w:val="00F61691"/>
    <w:rsid w:val="00F616B3"/>
    <w:rsid w:val="00F6175B"/>
    <w:rsid w:val="00F61832"/>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B3F"/>
    <w:rsid w:val="00F811D4"/>
    <w:rsid w:val="00F811DC"/>
    <w:rsid w:val="00F811DF"/>
    <w:rsid w:val="00F814C5"/>
    <w:rsid w:val="00F816C7"/>
    <w:rsid w:val="00F818F5"/>
    <w:rsid w:val="00F819E8"/>
    <w:rsid w:val="00F81C01"/>
    <w:rsid w:val="00F81DE1"/>
    <w:rsid w:val="00F81E1A"/>
    <w:rsid w:val="00F81F31"/>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57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2"/>
    <w:rsid w:val="00F97C3B"/>
    <w:rsid w:val="00F97F05"/>
    <w:rsid w:val="00FA04E5"/>
    <w:rsid w:val="00FA09A0"/>
    <w:rsid w:val="00FA09FA"/>
    <w:rsid w:val="00FA0CFA"/>
    <w:rsid w:val="00FA10C2"/>
    <w:rsid w:val="00FA127F"/>
    <w:rsid w:val="00FA13FA"/>
    <w:rsid w:val="00FA16E6"/>
    <w:rsid w:val="00FA181C"/>
    <w:rsid w:val="00FA1B4D"/>
    <w:rsid w:val="00FA1BDF"/>
    <w:rsid w:val="00FA1D96"/>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B9C"/>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85A"/>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10"/>
    <w:rsid w:val="00FB566A"/>
    <w:rsid w:val="00FB56C5"/>
    <w:rsid w:val="00FB5E41"/>
    <w:rsid w:val="00FB6021"/>
    <w:rsid w:val="00FB61C4"/>
    <w:rsid w:val="00FB632E"/>
    <w:rsid w:val="00FB637D"/>
    <w:rsid w:val="00FB648E"/>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C10"/>
    <w:rsid w:val="00FC6D71"/>
    <w:rsid w:val="00FC6ECE"/>
    <w:rsid w:val="00FC70A1"/>
    <w:rsid w:val="00FC7163"/>
    <w:rsid w:val="00FC7844"/>
    <w:rsid w:val="00FC7D4D"/>
    <w:rsid w:val="00FC7E53"/>
    <w:rsid w:val="00FD02D5"/>
    <w:rsid w:val="00FD043B"/>
    <w:rsid w:val="00FD0983"/>
    <w:rsid w:val="00FD0C03"/>
    <w:rsid w:val="00FD0E27"/>
    <w:rsid w:val="00FD0E2D"/>
    <w:rsid w:val="00FD0E2F"/>
    <w:rsid w:val="00FD0EF6"/>
    <w:rsid w:val="00FD1024"/>
    <w:rsid w:val="00FD1104"/>
    <w:rsid w:val="00FD1300"/>
    <w:rsid w:val="00FD1458"/>
    <w:rsid w:val="00FD157C"/>
    <w:rsid w:val="00FD1796"/>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5E"/>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BE5"/>
    <w:rsid w:val="00FE0D8A"/>
    <w:rsid w:val="00FE0F06"/>
    <w:rsid w:val="00FE0F7D"/>
    <w:rsid w:val="00FE0FCF"/>
    <w:rsid w:val="00FE0FDD"/>
    <w:rsid w:val="00FE0FE5"/>
    <w:rsid w:val="00FE119D"/>
    <w:rsid w:val="00FE151A"/>
    <w:rsid w:val="00FE160A"/>
    <w:rsid w:val="00FE161B"/>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062EEC"/>
    <w:rsid w:val="01124D80"/>
    <w:rsid w:val="01211AD4"/>
    <w:rsid w:val="012A2737"/>
    <w:rsid w:val="01341807"/>
    <w:rsid w:val="014F6641"/>
    <w:rsid w:val="01527FF8"/>
    <w:rsid w:val="01583748"/>
    <w:rsid w:val="016E2F6B"/>
    <w:rsid w:val="01722330"/>
    <w:rsid w:val="017240DE"/>
    <w:rsid w:val="017D4D3A"/>
    <w:rsid w:val="01806560"/>
    <w:rsid w:val="01902D2D"/>
    <w:rsid w:val="01A00C4B"/>
    <w:rsid w:val="01AA1AC9"/>
    <w:rsid w:val="01AA7D1B"/>
    <w:rsid w:val="01C7201B"/>
    <w:rsid w:val="01CA216C"/>
    <w:rsid w:val="01E21263"/>
    <w:rsid w:val="01E44FDB"/>
    <w:rsid w:val="023D293E"/>
    <w:rsid w:val="02445A7A"/>
    <w:rsid w:val="024C0DD3"/>
    <w:rsid w:val="0250441F"/>
    <w:rsid w:val="02783976"/>
    <w:rsid w:val="02A36C44"/>
    <w:rsid w:val="02AF7D72"/>
    <w:rsid w:val="02C941D1"/>
    <w:rsid w:val="02CB619B"/>
    <w:rsid w:val="02CE5187"/>
    <w:rsid w:val="02F54FC6"/>
    <w:rsid w:val="030555C0"/>
    <w:rsid w:val="03092820"/>
    <w:rsid w:val="030C5A58"/>
    <w:rsid w:val="030F6088"/>
    <w:rsid w:val="033124A2"/>
    <w:rsid w:val="03353A41"/>
    <w:rsid w:val="034026E5"/>
    <w:rsid w:val="03522419"/>
    <w:rsid w:val="035D3297"/>
    <w:rsid w:val="03661A20"/>
    <w:rsid w:val="03667C72"/>
    <w:rsid w:val="036D28B4"/>
    <w:rsid w:val="037D56E7"/>
    <w:rsid w:val="037E0AF6"/>
    <w:rsid w:val="038B483B"/>
    <w:rsid w:val="0393501D"/>
    <w:rsid w:val="039667A9"/>
    <w:rsid w:val="03993BA4"/>
    <w:rsid w:val="03A32C74"/>
    <w:rsid w:val="03C2759E"/>
    <w:rsid w:val="03C52BEB"/>
    <w:rsid w:val="03EA08A3"/>
    <w:rsid w:val="03EA2651"/>
    <w:rsid w:val="03EA43FF"/>
    <w:rsid w:val="03F31506"/>
    <w:rsid w:val="040000C7"/>
    <w:rsid w:val="040C6A6B"/>
    <w:rsid w:val="040E6340"/>
    <w:rsid w:val="04131BA8"/>
    <w:rsid w:val="042F62B6"/>
    <w:rsid w:val="04357D70"/>
    <w:rsid w:val="043D5F24"/>
    <w:rsid w:val="044E0E32"/>
    <w:rsid w:val="047168CE"/>
    <w:rsid w:val="04A15406"/>
    <w:rsid w:val="04CB2483"/>
    <w:rsid w:val="050B0AD1"/>
    <w:rsid w:val="05143E2A"/>
    <w:rsid w:val="051C683A"/>
    <w:rsid w:val="053242B0"/>
    <w:rsid w:val="053E4A03"/>
    <w:rsid w:val="054144F3"/>
    <w:rsid w:val="054E0B9F"/>
    <w:rsid w:val="054F5218"/>
    <w:rsid w:val="05551D4C"/>
    <w:rsid w:val="05597A8E"/>
    <w:rsid w:val="05791EDF"/>
    <w:rsid w:val="057B7A05"/>
    <w:rsid w:val="057C377D"/>
    <w:rsid w:val="058337B0"/>
    <w:rsid w:val="05883ED0"/>
    <w:rsid w:val="059565ED"/>
    <w:rsid w:val="05A225EA"/>
    <w:rsid w:val="05BD626F"/>
    <w:rsid w:val="05BE78F1"/>
    <w:rsid w:val="05D05F97"/>
    <w:rsid w:val="05DD1F63"/>
    <w:rsid w:val="05EC445F"/>
    <w:rsid w:val="05F81055"/>
    <w:rsid w:val="060D2627"/>
    <w:rsid w:val="0633208D"/>
    <w:rsid w:val="064A387B"/>
    <w:rsid w:val="06783F44"/>
    <w:rsid w:val="06C21663"/>
    <w:rsid w:val="06CE1DB6"/>
    <w:rsid w:val="06DA69AD"/>
    <w:rsid w:val="06DC2725"/>
    <w:rsid w:val="06E8731C"/>
    <w:rsid w:val="06F20248"/>
    <w:rsid w:val="06F21F49"/>
    <w:rsid w:val="071023CF"/>
    <w:rsid w:val="07731F87"/>
    <w:rsid w:val="079254DA"/>
    <w:rsid w:val="07996868"/>
    <w:rsid w:val="07A82607"/>
    <w:rsid w:val="07A9564E"/>
    <w:rsid w:val="07B15B08"/>
    <w:rsid w:val="07C1191B"/>
    <w:rsid w:val="07CD02C0"/>
    <w:rsid w:val="07D01B5E"/>
    <w:rsid w:val="07DB478B"/>
    <w:rsid w:val="07F70EBC"/>
    <w:rsid w:val="083B1E05"/>
    <w:rsid w:val="084367D4"/>
    <w:rsid w:val="0874698D"/>
    <w:rsid w:val="089D5EE4"/>
    <w:rsid w:val="08A41020"/>
    <w:rsid w:val="08B33959"/>
    <w:rsid w:val="08B80F70"/>
    <w:rsid w:val="08FF6B9F"/>
    <w:rsid w:val="09287EA3"/>
    <w:rsid w:val="092901AB"/>
    <w:rsid w:val="092C1016"/>
    <w:rsid w:val="0935436E"/>
    <w:rsid w:val="09412D13"/>
    <w:rsid w:val="09440A55"/>
    <w:rsid w:val="09526CCE"/>
    <w:rsid w:val="095C5D9F"/>
    <w:rsid w:val="096D3B08"/>
    <w:rsid w:val="09867169"/>
    <w:rsid w:val="098C2FDB"/>
    <w:rsid w:val="09AD65FB"/>
    <w:rsid w:val="09AF4121"/>
    <w:rsid w:val="09B41737"/>
    <w:rsid w:val="09C44AB1"/>
    <w:rsid w:val="09C53944"/>
    <w:rsid w:val="09D27E0F"/>
    <w:rsid w:val="09D5345C"/>
    <w:rsid w:val="09D771D4"/>
    <w:rsid w:val="09F2400E"/>
    <w:rsid w:val="09F50B09"/>
    <w:rsid w:val="09FC30DE"/>
    <w:rsid w:val="0A1B6E7F"/>
    <w:rsid w:val="0A1D552E"/>
    <w:rsid w:val="0A271422"/>
    <w:rsid w:val="0A312D88"/>
    <w:rsid w:val="0A65507B"/>
    <w:rsid w:val="0A6D18E6"/>
    <w:rsid w:val="0A9D47E0"/>
    <w:rsid w:val="0AB063A2"/>
    <w:rsid w:val="0ACC485F"/>
    <w:rsid w:val="0ACE05D7"/>
    <w:rsid w:val="0AF15F44"/>
    <w:rsid w:val="0AF618DB"/>
    <w:rsid w:val="0B187AA4"/>
    <w:rsid w:val="0B270C9F"/>
    <w:rsid w:val="0B275F39"/>
    <w:rsid w:val="0B3C7C36"/>
    <w:rsid w:val="0B4160D2"/>
    <w:rsid w:val="0B5807E8"/>
    <w:rsid w:val="0B660C1A"/>
    <w:rsid w:val="0B744619"/>
    <w:rsid w:val="0B8909A2"/>
    <w:rsid w:val="0B9A495D"/>
    <w:rsid w:val="0B9F2CF0"/>
    <w:rsid w:val="0B9F6417"/>
    <w:rsid w:val="0BBD52AE"/>
    <w:rsid w:val="0BC475C8"/>
    <w:rsid w:val="0BC814CA"/>
    <w:rsid w:val="0BE300B2"/>
    <w:rsid w:val="0C0A7D34"/>
    <w:rsid w:val="0C0C4209"/>
    <w:rsid w:val="0C2D3A23"/>
    <w:rsid w:val="0C3C3C66"/>
    <w:rsid w:val="0C4274CE"/>
    <w:rsid w:val="0C4D5E73"/>
    <w:rsid w:val="0C4F4929"/>
    <w:rsid w:val="0C50326D"/>
    <w:rsid w:val="0C621E43"/>
    <w:rsid w:val="0C627450"/>
    <w:rsid w:val="0C6C00A7"/>
    <w:rsid w:val="0C711B61"/>
    <w:rsid w:val="0C731DE2"/>
    <w:rsid w:val="0C760F26"/>
    <w:rsid w:val="0C811679"/>
    <w:rsid w:val="0C814C1E"/>
    <w:rsid w:val="0C9D5BF1"/>
    <w:rsid w:val="0CC04897"/>
    <w:rsid w:val="0CCE0D62"/>
    <w:rsid w:val="0CE642FD"/>
    <w:rsid w:val="0CF32576"/>
    <w:rsid w:val="0CF462EF"/>
    <w:rsid w:val="0D0C188A"/>
    <w:rsid w:val="0D470B14"/>
    <w:rsid w:val="0D4B23B2"/>
    <w:rsid w:val="0D554FDF"/>
    <w:rsid w:val="0D605732"/>
    <w:rsid w:val="0D70006B"/>
    <w:rsid w:val="0D7A4A46"/>
    <w:rsid w:val="0D884CCF"/>
    <w:rsid w:val="0D8E6743"/>
    <w:rsid w:val="0D9A0C44"/>
    <w:rsid w:val="0DB07F22"/>
    <w:rsid w:val="0DDC125D"/>
    <w:rsid w:val="0DE6032D"/>
    <w:rsid w:val="0DFE7425"/>
    <w:rsid w:val="0E042561"/>
    <w:rsid w:val="0E0B4A8C"/>
    <w:rsid w:val="0E0F1632"/>
    <w:rsid w:val="0E1C78AB"/>
    <w:rsid w:val="0E2826F4"/>
    <w:rsid w:val="0E3177FA"/>
    <w:rsid w:val="0E567031"/>
    <w:rsid w:val="0E6A2D0C"/>
    <w:rsid w:val="0E6D6359"/>
    <w:rsid w:val="0E813BB2"/>
    <w:rsid w:val="0E83792A"/>
    <w:rsid w:val="0EAC6E81"/>
    <w:rsid w:val="0EAD0AF0"/>
    <w:rsid w:val="0EB75826"/>
    <w:rsid w:val="0EF40828"/>
    <w:rsid w:val="0EF645A0"/>
    <w:rsid w:val="0EFA4090"/>
    <w:rsid w:val="0F0C5B71"/>
    <w:rsid w:val="0F1669F0"/>
    <w:rsid w:val="0F2E7896"/>
    <w:rsid w:val="0F3E448E"/>
    <w:rsid w:val="0F3F1AA3"/>
    <w:rsid w:val="0F5D017B"/>
    <w:rsid w:val="0F6A666F"/>
    <w:rsid w:val="0F6E4136"/>
    <w:rsid w:val="0F895414"/>
    <w:rsid w:val="0F8A6A96"/>
    <w:rsid w:val="0F8E2A2A"/>
    <w:rsid w:val="0F957915"/>
    <w:rsid w:val="0F985657"/>
    <w:rsid w:val="0FA43FFC"/>
    <w:rsid w:val="0FAA30A6"/>
    <w:rsid w:val="0FBA5F39"/>
    <w:rsid w:val="0FC621C4"/>
    <w:rsid w:val="0FD50659"/>
    <w:rsid w:val="0FDF6DE2"/>
    <w:rsid w:val="0FED59A3"/>
    <w:rsid w:val="0FFD54BA"/>
    <w:rsid w:val="0FFF1232"/>
    <w:rsid w:val="10134CDE"/>
    <w:rsid w:val="102D2243"/>
    <w:rsid w:val="104511A7"/>
    <w:rsid w:val="105477D0"/>
    <w:rsid w:val="108F6A5A"/>
    <w:rsid w:val="10A342B4"/>
    <w:rsid w:val="10AB4F16"/>
    <w:rsid w:val="10AD0C8E"/>
    <w:rsid w:val="10B507A3"/>
    <w:rsid w:val="10B62239"/>
    <w:rsid w:val="10BC2ED4"/>
    <w:rsid w:val="10C16D46"/>
    <w:rsid w:val="10FF1D02"/>
    <w:rsid w:val="11124A42"/>
    <w:rsid w:val="1122167C"/>
    <w:rsid w:val="112D33E4"/>
    <w:rsid w:val="11324E8D"/>
    <w:rsid w:val="113A2488"/>
    <w:rsid w:val="11472E91"/>
    <w:rsid w:val="114E06C3"/>
    <w:rsid w:val="115F3764"/>
    <w:rsid w:val="116E041E"/>
    <w:rsid w:val="11716160"/>
    <w:rsid w:val="11733C86"/>
    <w:rsid w:val="119D0D03"/>
    <w:rsid w:val="11A7392F"/>
    <w:rsid w:val="11AC0F46"/>
    <w:rsid w:val="11AE2F10"/>
    <w:rsid w:val="11B65419"/>
    <w:rsid w:val="11B81FE1"/>
    <w:rsid w:val="11E60541"/>
    <w:rsid w:val="11EC3A38"/>
    <w:rsid w:val="12135469"/>
    <w:rsid w:val="121B1E9F"/>
    <w:rsid w:val="12411FD6"/>
    <w:rsid w:val="12415B32"/>
    <w:rsid w:val="12463148"/>
    <w:rsid w:val="12594B3E"/>
    <w:rsid w:val="126B2BAF"/>
    <w:rsid w:val="126F08F1"/>
    <w:rsid w:val="12A04F4F"/>
    <w:rsid w:val="12A61E39"/>
    <w:rsid w:val="12BE53D5"/>
    <w:rsid w:val="12D04177"/>
    <w:rsid w:val="12D40754"/>
    <w:rsid w:val="130152C1"/>
    <w:rsid w:val="133631BD"/>
    <w:rsid w:val="13386F35"/>
    <w:rsid w:val="13481DE0"/>
    <w:rsid w:val="13511DA5"/>
    <w:rsid w:val="136D537D"/>
    <w:rsid w:val="1380270E"/>
    <w:rsid w:val="13A7550E"/>
    <w:rsid w:val="13B81E24"/>
    <w:rsid w:val="13BB19C8"/>
    <w:rsid w:val="13D35A4E"/>
    <w:rsid w:val="13DA7FEC"/>
    <w:rsid w:val="13E23345"/>
    <w:rsid w:val="13E40E6B"/>
    <w:rsid w:val="13FD3CDB"/>
    <w:rsid w:val="140212F1"/>
    <w:rsid w:val="140E413A"/>
    <w:rsid w:val="14157276"/>
    <w:rsid w:val="143C0CA7"/>
    <w:rsid w:val="143E4A1F"/>
    <w:rsid w:val="14481B94"/>
    <w:rsid w:val="1461426A"/>
    <w:rsid w:val="14700951"/>
    <w:rsid w:val="148B12E6"/>
    <w:rsid w:val="14922675"/>
    <w:rsid w:val="14951E1C"/>
    <w:rsid w:val="149A3C1F"/>
    <w:rsid w:val="14A66120"/>
    <w:rsid w:val="14C60571"/>
    <w:rsid w:val="14D64C58"/>
    <w:rsid w:val="14D94748"/>
    <w:rsid w:val="14DB04C0"/>
    <w:rsid w:val="14FB2910"/>
    <w:rsid w:val="150177FB"/>
    <w:rsid w:val="151E03AD"/>
    <w:rsid w:val="15233B2D"/>
    <w:rsid w:val="152466FE"/>
    <w:rsid w:val="153656F6"/>
    <w:rsid w:val="153674A4"/>
    <w:rsid w:val="153B2D0D"/>
    <w:rsid w:val="15442DF3"/>
    <w:rsid w:val="15713DA7"/>
    <w:rsid w:val="15744470"/>
    <w:rsid w:val="1574566E"/>
    <w:rsid w:val="157C32A8"/>
    <w:rsid w:val="158521DA"/>
    <w:rsid w:val="159B4585"/>
    <w:rsid w:val="15A9236C"/>
    <w:rsid w:val="15B473D7"/>
    <w:rsid w:val="15C72DB6"/>
    <w:rsid w:val="15D45DD4"/>
    <w:rsid w:val="15DA7282"/>
    <w:rsid w:val="15EB593E"/>
    <w:rsid w:val="15F317A5"/>
    <w:rsid w:val="15F82AD1"/>
    <w:rsid w:val="16111CBF"/>
    <w:rsid w:val="162A4334"/>
    <w:rsid w:val="16414353"/>
    <w:rsid w:val="164200CB"/>
    <w:rsid w:val="16443E43"/>
    <w:rsid w:val="16491459"/>
    <w:rsid w:val="164C4F29"/>
    <w:rsid w:val="165C0979"/>
    <w:rsid w:val="168227FD"/>
    <w:rsid w:val="16856C77"/>
    <w:rsid w:val="16881768"/>
    <w:rsid w:val="16BC74EB"/>
    <w:rsid w:val="16BE2C18"/>
    <w:rsid w:val="16CE195E"/>
    <w:rsid w:val="16EA17B8"/>
    <w:rsid w:val="16F92E7F"/>
    <w:rsid w:val="170151A8"/>
    <w:rsid w:val="17017F86"/>
    <w:rsid w:val="1703785A"/>
    <w:rsid w:val="17143815"/>
    <w:rsid w:val="172C07B6"/>
    <w:rsid w:val="17375756"/>
    <w:rsid w:val="174165D4"/>
    <w:rsid w:val="17457E73"/>
    <w:rsid w:val="17632BD5"/>
    <w:rsid w:val="176C6C76"/>
    <w:rsid w:val="176D4508"/>
    <w:rsid w:val="176E561B"/>
    <w:rsid w:val="17893ED5"/>
    <w:rsid w:val="178E7A6B"/>
    <w:rsid w:val="178F10EE"/>
    <w:rsid w:val="17BB6387"/>
    <w:rsid w:val="17BD20FF"/>
    <w:rsid w:val="17C84600"/>
    <w:rsid w:val="17CA481C"/>
    <w:rsid w:val="17CE60BA"/>
    <w:rsid w:val="17DE3E23"/>
    <w:rsid w:val="17E7717C"/>
    <w:rsid w:val="17E94CA2"/>
    <w:rsid w:val="17F04282"/>
    <w:rsid w:val="17F93E0B"/>
    <w:rsid w:val="18221F62"/>
    <w:rsid w:val="18365A0D"/>
    <w:rsid w:val="184A4E79"/>
    <w:rsid w:val="18616F2E"/>
    <w:rsid w:val="18673E19"/>
    <w:rsid w:val="187A3B4C"/>
    <w:rsid w:val="18814EDA"/>
    <w:rsid w:val="18AD2173"/>
    <w:rsid w:val="18B232E6"/>
    <w:rsid w:val="18BA663E"/>
    <w:rsid w:val="18C179CD"/>
    <w:rsid w:val="18E216F1"/>
    <w:rsid w:val="18F2402A"/>
    <w:rsid w:val="18F97167"/>
    <w:rsid w:val="190134B3"/>
    <w:rsid w:val="190D3E0E"/>
    <w:rsid w:val="194B494F"/>
    <w:rsid w:val="19614D0C"/>
    <w:rsid w:val="198D3D53"/>
    <w:rsid w:val="198F1879"/>
    <w:rsid w:val="19921369"/>
    <w:rsid w:val="19962C07"/>
    <w:rsid w:val="19AD7F51"/>
    <w:rsid w:val="19BD63E6"/>
    <w:rsid w:val="19DB2D10"/>
    <w:rsid w:val="19E96131"/>
    <w:rsid w:val="19F142E2"/>
    <w:rsid w:val="1A1023B2"/>
    <w:rsid w:val="1A352420"/>
    <w:rsid w:val="1A3911B5"/>
    <w:rsid w:val="1A424B3D"/>
    <w:rsid w:val="1A435DAC"/>
    <w:rsid w:val="1A772A39"/>
    <w:rsid w:val="1A8446CF"/>
    <w:rsid w:val="1A8E7D82"/>
    <w:rsid w:val="1AA650CC"/>
    <w:rsid w:val="1AB86765"/>
    <w:rsid w:val="1ABC48F0"/>
    <w:rsid w:val="1AC94917"/>
    <w:rsid w:val="1AD03EF7"/>
    <w:rsid w:val="1AD734D7"/>
    <w:rsid w:val="1AE27C80"/>
    <w:rsid w:val="1AF43AAC"/>
    <w:rsid w:val="1AF51BB0"/>
    <w:rsid w:val="1B293607"/>
    <w:rsid w:val="1B32070E"/>
    <w:rsid w:val="1B3A3A66"/>
    <w:rsid w:val="1B5A5081"/>
    <w:rsid w:val="1B682381"/>
    <w:rsid w:val="1B721452"/>
    <w:rsid w:val="1B83540D"/>
    <w:rsid w:val="1B860A5A"/>
    <w:rsid w:val="1B9B2757"/>
    <w:rsid w:val="1B9F0845"/>
    <w:rsid w:val="1BB5039E"/>
    <w:rsid w:val="1BF956CF"/>
    <w:rsid w:val="1BFE6842"/>
    <w:rsid w:val="1C0A3439"/>
    <w:rsid w:val="1C0D4CD7"/>
    <w:rsid w:val="1C455CA5"/>
    <w:rsid w:val="1C4A1A87"/>
    <w:rsid w:val="1C512E16"/>
    <w:rsid w:val="1C550B58"/>
    <w:rsid w:val="1C5D17BA"/>
    <w:rsid w:val="1C646FED"/>
    <w:rsid w:val="1C71170A"/>
    <w:rsid w:val="1C9325FA"/>
    <w:rsid w:val="1C9D24FF"/>
    <w:rsid w:val="1CA7512B"/>
    <w:rsid w:val="1CB56D70"/>
    <w:rsid w:val="1CBA6C0D"/>
    <w:rsid w:val="1CBF5FD1"/>
    <w:rsid w:val="1CCB0E1A"/>
    <w:rsid w:val="1CD001DE"/>
    <w:rsid w:val="1CD852E5"/>
    <w:rsid w:val="1CD87093"/>
    <w:rsid w:val="1CF06AD2"/>
    <w:rsid w:val="1CF55E97"/>
    <w:rsid w:val="1CFF2872"/>
    <w:rsid w:val="1D077978"/>
    <w:rsid w:val="1D2B3667"/>
    <w:rsid w:val="1D2C69D2"/>
    <w:rsid w:val="1D4E55A7"/>
    <w:rsid w:val="1D556936"/>
    <w:rsid w:val="1D6B6159"/>
    <w:rsid w:val="1D7C2114"/>
    <w:rsid w:val="1D7E4AB7"/>
    <w:rsid w:val="1D882867"/>
    <w:rsid w:val="1D9D7AD1"/>
    <w:rsid w:val="1DAA2BD1"/>
    <w:rsid w:val="1DD2442A"/>
    <w:rsid w:val="1DDC5D8A"/>
    <w:rsid w:val="1DFC5003"/>
    <w:rsid w:val="1E043B06"/>
    <w:rsid w:val="1E081BFA"/>
    <w:rsid w:val="1E087E4C"/>
    <w:rsid w:val="1E0F11DA"/>
    <w:rsid w:val="1E1B44E3"/>
    <w:rsid w:val="1E761259"/>
    <w:rsid w:val="1E8D306C"/>
    <w:rsid w:val="1E94348E"/>
    <w:rsid w:val="1EA731C1"/>
    <w:rsid w:val="1EAA5D14"/>
    <w:rsid w:val="1EB15DEE"/>
    <w:rsid w:val="1EC27FFB"/>
    <w:rsid w:val="1ECC12AB"/>
    <w:rsid w:val="1ED63AA6"/>
    <w:rsid w:val="1EDA3596"/>
    <w:rsid w:val="1EE77A61"/>
    <w:rsid w:val="1EF94F89"/>
    <w:rsid w:val="1EFB350D"/>
    <w:rsid w:val="1F0B3750"/>
    <w:rsid w:val="1F21552D"/>
    <w:rsid w:val="1F240CB5"/>
    <w:rsid w:val="1F282554"/>
    <w:rsid w:val="1F2C1918"/>
    <w:rsid w:val="1F3F5AEF"/>
    <w:rsid w:val="1F66307C"/>
    <w:rsid w:val="1F666BD8"/>
    <w:rsid w:val="1FC57DA2"/>
    <w:rsid w:val="1FCD6C57"/>
    <w:rsid w:val="20124FB2"/>
    <w:rsid w:val="20191E9C"/>
    <w:rsid w:val="201E3957"/>
    <w:rsid w:val="20344F28"/>
    <w:rsid w:val="20364B19"/>
    <w:rsid w:val="2043516B"/>
    <w:rsid w:val="20452C91"/>
    <w:rsid w:val="204C04C4"/>
    <w:rsid w:val="204C4020"/>
    <w:rsid w:val="204D1B46"/>
    <w:rsid w:val="20692E24"/>
    <w:rsid w:val="206D21E8"/>
    <w:rsid w:val="20895274"/>
    <w:rsid w:val="20943C19"/>
    <w:rsid w:val="20980D1F"/>
    <w:rsid w:val="20A420AE"/>
    <w:rsid w:val="20A4279B"/>
    <w:rsid w:val="20C03646"/>
    <w:rsid w:val="20C067BC"/>
    <w:rsid w:val="20E13B3C"/>
    <w:rsid w:val="20E6346C"/>
    <w:rsid w:val="20E701EC"/>
    <w:rsid w:val="20F052F3"/>
    <w:rsid w:val="20F075D0"/>
    <w:rsid w:val="20F46465"/>
    <w:rsid w:val="210C1A01"/>
    <w:rsid w:val="211C60E8"/>
    <w:rsid w:val="21690C01"/>
    <w:rsid w:val="21A12149"/>
    <w:rsid w:val="21AD0A07"/>
    <w:rsid w:val="21B50629"/>
    <w:rsid w:val="21C85928"/>
    <w:rsid w:val="21DE15EF"/>
    <w:rsid w:val="21E8421C"/>
    <w:rsid w:val="21FD424E"/>
    <w:rsid w:val="222114DC"/>
    <w:rsid w:val="22405E06"/>
    <w:rsid w:val="224A458F"/>
    <w:rsid w:val="224D6539"/>
    <w:rsid w:val="22576CAC"/>
    <w:rsid w:val="22796D63"/>
    <w:rsid w:val="227F78B3"/>
    <w:rsid w:val="228A52D3"/>
    <w:rsid w:val="22AA14D2"/>
    <w:rsid w:val="22AC524A"/>
    <w:rsid w:val="22CA56D0"/>
    <w:rsid w:val="22D327D6"/>
    <w:rsid w:val="22E03145"/>
    <w:rsid w:val="2309269C"/>
    <w:rsid w:val="23290648"/>
    <w:rsid w:val="233B65CE"/>
    <w:rsid w:val="233D205C"/>
    <w:rsid w:val="23827D58"/>
    <w:rsid w:val="23867849"/>
    <w:rsid w:val="2389558B"/>
    <w:rsid w:val="239E00B4"/>
    <w:rsid w:val="23A23767"/>
    <w:rsid w:val="23C2284B"/>
    <w:rsid w:val="23CD6176"/>
    <w:rsid w:val="23E822B1"/>
    <w:rsid w:val="23E97DD8"/>
    <w:rsid w:val="24003A9F"/>
    <w:rsid w:val="243A6885"/>
    <w:rsid w:val="24523BCF"/>
    <w:rsid w:val="2455546D"/>
    <w:rsid w:val="246062EC"/>
    <w:rsid w:val="24771887"/>
    <w:rsid w:val="24A3267C"/>
    <w:rsid w:val="24B11017"/>
    <w:rsid w:val="24B2466D"/>
    <w:rsid w:val="24CD76F9"/>
    <w:rsid w:val="24F15196"/>
    <w:rsid w:val="251E74A4"/>
    <w:rsid w:val="252437BD"/>
    <w:rsid w:val="252C2672"/>
    <w:rsid w:val="25317C88"/>
    <w:rsid w:val="253D487F"/>
    <w:rsid w:val="253F0B12"/>
    <w:rsid w:val="25513E86"/>
    <w:rsid w:val="255605E1"/>
    <w:rsid w:val="255676C8"/>
    <w:rsid w:val="256112DB"/>
    <w:rsid w:val="256E2C8A"/>
    <w:rsid w:val="258129BE"/>
    <w:rsid w:val="25920CD2"/>
    <w:rsid w:val="25A83A70"/>
    <w:rsid w:val="25AC5561"/>
    <w:rsid w:val="25ED0053"/>
    <w:rsid w:val="25F52A64"/>
    <w:rsid w:val="260D4251"/>
    <w:rsid w:val="26235823"/>
    <w:rsid w:val="262E41C8"/>
    <w:rsid w:val="2637307C"/>
    <w:rsid w:val="26705B30"/>
    <w:rsid w:val="26870241"/>
    <w:rsid w:val="26C07516"/>
    <w:rsid w:val="26D61F43"/>
    <w:rsid w:val="26DB4FDA"/>
    <w:rsid w:val="26DC3C24"/>
    <w:rsid w:val="26F947D6"/>
    <w:rsid w:val="26FB67A0"/>
    <w:rsid w:val="27054F28"/>
    <w:rsid w:val="270D202F"/>
    <w:rsid w:val="27111B1F"/>
    <w:rsid w:val="272150D3"/>
    <w:rsid w:val="27221F7E"/>
    <w:rsid w:val="27321A96"/>
    <w:rsid w:val="273932D9"/>
    <w:rsid w:val="274301E8"/>
    <w:rsid w:val="274517C9"/>
    <w:rsid w:val="27523BA6"/>
    <w:rsid w:val="2759240E"/>
    <w:rsid w:val="277A1305"/>
    <w:rsid w:val="277B3670"/>
    <w:rsid w:val="27843CE5"/>
    <w:rsid w:val="27F154AD"/>
    <w:rsid w:val="27F82CDF"/>
    <w:rsid w:val="28103F5D"/>
    <w:rsid w:val="28237D5C"/>
    <w:rsid w:val="28245882"/>
    <w:rsid w:val="28497097"/>
    <w:rsid w:val="28754330"/>
    <w:rsid w:val="2894468D"/>
    <w:rsid w:val="28991DCC"/>
    <w:rsid w:val="28AC5FA3"/>
    <w:rsid w:val="28D472A8"/>
    <w:rsid w:val="28E15521"/>
    <w:rsid w:val="28E31299"/>
    <w:rsid w:val="28F6108D"/>
    <w:rsid w:val="28F65471"/>
    <w:rsid w:val="29043ED3"/>
    <w:rsid w:val="291D5E12"/>
    <w:rsid w:val="292D69B8"/>
    <w:rsid w:val="293E5F8E"/>
    <w:rsid w:val="294C6E3F"/>
    <w:rsid w:val="294F2DD3"/>
    <w:rsid w:val="295E5468"/>
    <w:rsid w:val="29842A7C"/>
    <w:rsid w:val="2987256D"/>
    <w:rsid w:val="298C36DF"/>
    <w:rsid w:val="2996630C"/>
    <w:rsid w:val="299A7E41"/>
    <w:rsid w:val="29DF4157"/>
    <w:rsid w:val="29FA3933"/>
    <w:rsid w:val="2A027E45"/>
    <w:rsid w:val="2A273408"/>
    <w:rsid w:val="2A4C2E6E"/>
    <w:rsid w:val="2A500CAE"/>
    <w:rsid w:val="2A9A1E2C"/>
    <w:rsid w:val="2A9C5BA4"/>
    <w:rsid w:val="2AA809EC"/>
    <w:rsid w:val="2AB253C7"/>
    <w:rsid w:val="2ACB0237"/>
    <w:rsid w:val="2AD417E1"/>
    <w:rsid w:val="2AE00186"/>
    <w:rsid w:val="2AEB2519"/>
    <w:rsid w:val="2B083239"/>
    <w:rsid w:val="2B391645"/>
    <w:rsid w:val="2B501978"/>
    <w:rsid w:val="2B512E32"/>
    <w:rsid w:val="2B6A3EF4"/>
    <w:rsid w:val="2B6C0025"/>
    <w:rsid w:val="2B724B56"/>
    <w:rsid w:val="2B7545B5"/>
    <w:rsid w:val="2B7E174D"/>
    <w:rsid w:val="2B944ACD"/>
    <w:rsid w:val="2BBA09D7"/>
    <w:rsid w:val="2BBB474F"/>
    <w:rsid w:val="2BBD714A"/>
    <w:rsid w:val="2BD44FDA"/>
    <w:rsid w:val="2BD96984"/>
    <w:rsid w:val="2BE92090"/>
    <w:rsid w:val="2BF533E7"/>
    <w:rsid w:val="2C11147F"/>
    <w:rsid w:val="2C155C0E"/>
    <w:rsid w:val="2C3D5164"/>
    <w:rsid w:val="2C4C35F9"/>
    <w:rsid w:val="2C520C10"/>
    <w:rsid w:val="2C550700"/>
    <w:rsid w:val="2C666469"/>
    <w:rsid w:val="2C7A0167"/>
    <w:rsid w:val="2C83526D"/>
    <w:rsid w:val="2C9B4E57"/>
    <w:rsid w:val="2CAB3B93"/>
    <w:rsid w:val="2CB216AE"/>
    <w:rsid w:val="2CBE544F"/>
    <w:rsid w:val="2CC55886"/>
    <w:rsid w:val="2CCD64E8"/>
    <w:rsid w:val="2D0363AE"/>
    <w:rsid w:val="2D083503"/>
    <w:rsid w:val="2D173C07"/>
    <w:rsid w:val="2D1934DC"/>
    <w:rsid w:val="2D26209C"/>
    <w:rsid w:val="2D285E15"/>
    <w:rsid w:val="2D340315"/>
    <w:rsid w:val="2D522E91"/>
    <w:rsid w:val="2D6055AE"/>
    <w:rsid w:val="2D635F72"/>
    <w:rsid w:val="2D652BC5"/>
    <w:rsid w:val="2D6D1A79"/>
    <w:rsid w:val="2D773818"/>
    <w:rsid w:val="2D7828F8"/>
    <w:rsid w:val="2D83129D"/>
    <w:rsid w:val="2DB66F7C"/>
    <w:rsid w:val="2DBE4083"/>
    <w:rsid w:val="2DCC67A0"/>
    <w:rsid w:val="2DCF44E2"/>
    <w:rsid w:val="2DDF2977"/>
    <w:rsid w:val="2DEC6E42"/>
    <w:rsid w:val="2DED6716"/>
    <w:rsid w:val="2DEF06E0"/>
    <w:rsid w:val="2E0A551A"/>
    <w:rsid w:val="2E1168A9"/>
    <w:rsid w:val="2E186047"/>
    <w:rsid w:val="2E1D6FFC"/>
    <w:rsid w:val="2E3A7BAD"/>
    <w:rsid w:val="2E3D58F0"/>
    <w:rsid w:val="2E5642BC"/>
    <w:rsid w:val="2E61338C"/>
    <w:rsid w:val="2E6B559E"/>
    <w:rsid w:val="2E6D308C"/>
    <w:rsid w:val="2E6D7F83"/>
    <w:rsid w:val="2E7A61FC"/>
    <w:rsid w:val="2E884DBD"/>
    <w:rsid w:val="2E8D2118"/>
    <w:rsid w:val="2E964C51"/>
    <w:rsid w:val="2EC22498"/>
    <w:rsid w:val="2ECD54C5"/>
    <w:rsid w:val="2F104DB2"/>
    <w:rsid w:val="2F1228D8"/>
    <w:rsid w:val="2F124686"/>
    <w:rsid w:val="2F125CDF"/>
    <w:rsid w:val="2F2B399A"/>
    <w:rsid w:val="2F3A3EF1"/>
    <w:rsid w:val="2F414F6C"/>
    <w:rsid w:val="2F5E5B1E"/>
    <w:rsid w:val="2F673F97"/>
    <w:rsid w:val="2F6B1FE9"/>
    <w:rsid w:val="2F962CED"/>
    <w:rsid w:val="2FA95BB6"/>
    <w:rsid w:val="2FAF45CB"/>
    <w:rsid w:val="2FB7522E"/>
    <w:rsid w:val="2FD25609"/>
    <w:rsid w:val="2FF65D56"/>
    <w:rsid w:val="30234671"/>
    <w:rsid w:val="302D07BE"/>
    <w:rsid w:val="305807BF"/>
    <w:rsid w:val="3075311F"/>
    <w:rsid w:val="3091782D"/>
    <w:rsid w:val="30B33C47"/>
    <w:rsid w:val="30B60B6B"/>
    <w:rsid w:val="30DC4F4C"/>
    <w:rsid w:val="310E70CF"/>
    <w:rsid w:val="31195478"/>
    <w:rsid w:val="311A5A74"/>
    <w:rsid w:val="3121011D"/>
    <w:rsid w:val="31224929"/>
    <w:rsid w:val="312D1C4B"/>
    <w:rsid w:val="314D409C"/>
    <w:rsid w:val="31554CFE"/>
    <w:rsid w:val="318178A1"/>
    <w:rsid w:val="31842ED4"/>
    <w:rsid w:val="31872DB7"/>
    <w:rsid w:val="31AA329C"/>
    <w:rsid w:val="31C854D0"/>
    <w:rsid w:val="31C9409A"/>
    <w:rsid w:val="31FB42D0"/>
    <w:rsid w:val="3203475A"/>
    <w:rsid w:val="32290665"/>
    <w:rsid w:val="322C193C"/>
    <w:rsid w:val="322D57A6"/>
    <w:rsid w:val="322F554F"/>
    <w:rsid w:val="323D1A1A"/>
    <w:rsid w:val="32892EB1"/>
    <w:rsid w:val="32BF68D3"/>
    <w:rsid w:val="32CE66D5"/>
    <w:rsid w:val="32E75E2A"/>
    <w:rsid w:val="32EB653A"/>
    <w:rsid w:val="33114C55"/>
    <w:rsid w:val="331A75FE"/>
    <w:rsid w:val="33285C0E"/>
    <w:rsid w:val="33370B5F"/>
    <w:rsid w:val="33386686"/>
    <w:rsid w:val="337B6D0E"/>
    <w:rsid w:val="338D077F"/>
    <w:rsid w:val="33AB32FB"/>
    <w:rsid w:val="33AB6E58"/>
    <w:rsid w:val="33B95A18"/>
    <w:rsid w:val="33E02FA5"/>
    <w:rsid w:val="33ED56C2"/>
    <w:rsid w:val="34160775"/>
    <w:rsid w:val="341964B7"/>
    <w:rsid w:val="3422222F"/>
    <w:rsid w:val="34313801"/>
    <w:rsid w:val="3434509F"/>
    <w:rsid w:val="34572B3B"/>
    <w:rsid w:val="345D63A4"/>
    <w:rsid w:val="347411FE"/>
    <w:rsid w:val="347A6754"/>
    <w:rsid w:val="347D25A2"/>
    <w:rsid w:val="349B3370"/>
    <w:rsid w:val="34BB756E"/>
    <w:rsid w:val="34C44675"/>
    <w:rsid w:val="34C77CC1"/>
    <w:rsid w:val="34D32B0A"/>
    <w:rsid w:val="34DA0A32"/>
    <w:rsid w:val="34DB19BE"/>
    <w:rsid w:val="35076310"/>
    <w:rsid w:val="3522139B"/>
    <w:rsid w:val="354B36A3"/>
    <w:rsid w:val="354C01C6"/>
    <w:rsid w:val="35731BF7"/>
    <w:rsid w:val="359526FD"/>
    <w:rsid w:val="359B6AF0"/>
    <w:rsid w:val="35A91A40"/>
    <w:rsid w:val="35AA25DF"/>
    <w:rsid w:val="35C04493"/>
    <w:rsid w:val="35CB558F"/>
    <w:rsid w:val="35D42696"/>
    <w:rsid w:val="35DA2A8A"/>
    <w:rsid w:val="35DE3514"/>
    <w:rsid w:val="3616178C"/>
    <w:rsid w:val="36203B2D"/>
    <w:rsid w:val="36392E40"/>
    <w:rsid w:val="3647730B"/>
    <w:rsid w:val="365B4B65"/>
    <w:rsid w:val="365D08DD"/>
    <w:rsid w:val="36603F29"/>
    <w:rsid w:val="36702397"/>
    <w:rsid w:val="367D0F7F"/>
    <w:rsid w:val="36C46BAE"/>
    <w:rsid w:val="36C95F72"/>
    <w:rsid w:val="36EE59D9"/>
    <w:rsid w:val="36F154C9"/>
    <w:rsid w:val="37076A9B"/>
    <w:rsid w:val="37083929"/>
    <w:rsid w:val="371371EE"/>
    <w:rsid w:val="373332CF"/>
    <w:rsid w:val="373D070E"/>
    <w:rsid w:val="374E456A"/>
    <w:rsid w:val="375021F0"/>
    <w:rsid w:val="375F2433"/>
    <w:rsid w:val="376B0DD8"/>
    <w:rsid w:val="376E2676"/>
    <w:rsid w:val="377834F5"/>
    <w:rsid w:val="377A54BF"/>
    <w:rsid w:val="377D0B0B"/>
    <w:rsid w:val="379245B6"/>
    <w:rsid w:val="37B502A5"/>
    <w:rsid w:val="37BD0825"/>
    <w:rsid w:val="37DC62F0"/>
    <w:rsid w:val="37F012DD"/>
    <w:rsid w:val="37F1138F"/>
    <w:rsid w:val="37F52FC7"/>
    <w:rsid w:val="38093676"/>
    <w:rsid w:val="380A4A95"/>
    <w:rsid w:val="380D00E1"/>
    <w:rsid w:val="382A2A41"/>
    <w:rsid w:val="38305B7D"/>
    <w:rsid w:val="385E093C"/>
    <w:rsid w:val="387803EF"/>
    <w:rsid w:val="388D699F"/>
    <w:rsid w:val="38A10829"/>
    <w:rsid w:val="38A327F3"/>
    <w:rsid w:val="38B95B73"/>
    <w:rsid w:val="39033292"/>
    <w:rsid w:val="39186D3D"/>
    <w:rsid w:val="39407DC9"/>
    <w:rsid w:val="39537D75"/>
    <w:rsid w:val="39783C80"/>
    <w:rsid w:val="39965EB4"/>
    <w:rsid w:val="399C171C"/>
    <w:rsid w:val="39CB0253"/>
    <w:rsid w:val="39F27DA1"/>
    <w:rsid w:val="39F74BA5"/>
    <w:rsid w:val="39FF7EFD"/>
    <w:rsid w:val="3A007B82"/>
    <w:rsid w:val="3A011012"/>
    <w:rsid w:val="3A070042"/>
    <w:rsid w:val="3A104AA6"/>
    <w:rsid w:val="3A151D30"/>
    <w:rsid w:val="3A35391F"/>
    <w:rsid w:val="3A3A0F35"/>
    <w:rsid w:val="3A430DC5"/>
    <w:rsid w:val="3A4818A4"/>
    <w:rsid w:val="3A5C0EAC"/>
    <w:rsid w:val="3A775CE5"/>
    <w:rsid w:val="3A8521B0"/>
    <w:rsid w:val="3A886145"/>
    <w:rsid w:val="3A961455"/>
    <w:rsid w:val="3AAD1707"/>
    <w:rsid w:val="3AB331C1"/>
    <w:rsid w:val="3AB467C6"/>
    <w:rsid w:val="3ADB0022"/>
    <w:rsid w:val="3AE113B1"/>
    <w:rsid w:val="3B005CDB"/>
    <w:rsid w:val="3B084B8F"/>
    <w:rsid w:val="3B091033"/>
    <w:rsid w:val="3B117EE8"/>
    <w:rsid w:val="3B131EB2"/>
    <w:rsid w:val="3B295232"/>
    <w:rsid w:val="3B2A2D58"/>
    <w:rsid w:val="3B5953EB"/>
    <w:rsid w:val="3B5A4AAB"/>
    <w:rsid w:val="3B6F4C0F"/>
    <w:rsid w:val="3B716F4F"/>
    <w:rsid w:val="3B80172C"/>
    <w:rsid w:val="3B8C3A12"/>
    <w:rsid w:val="3B8E784F"/>
    <w:rsid w:val="3BCB453B"/>
    <w:rsid w:val="3BCB6780"/>
    <w:rsid w:val="3BE15B0C"/>
    <w:rsid w:val="3C0E5F97"/>
    <w:rsid w:val="3C1852A6"/>
    <w:rsid w:val="3C245ED1"/>
    <w:rsid w:val="3C3417FB"/>
    <w:rsid w:val="3C4B742A"/>
    <w:rsid w:val="3C5207B8"/>
    <w:rsid w:val="3C664263"/>
    <w:rsid w:val="3C9A5CBB"/>
    <w:rsid w:val="3CB12907"/>
    <w:rsid w:val="3CB46D7D"/>
    <w:rsid w:val="3CB72D11"/>
    <w:rsid w:val="3CBE5E4E"/>
    <w:rsid w:val="3CC72F54"/>
    <w:rsid w:val="3CCD6091"/>
    <w:rsid w:val="3CCF005B"/>
    <w:rsid w:val="3CD016DD"/>
    <w:rsid w:val="3CE138EA"/>
    <w:rsid w:val="3D0801FD"/>
    <w:rsid w:val="3D1617E6"/>
    <w:rsid w:val="3D1C2947"/>
    <w:rsid w:val="3D2C012D"/>
    <w:rsid w:val="3D2C725B"/>
    <w:rsid w:val="3D344362"/>
    <w:rsid w:val="3D567E34"/>
    <w:rsid w:val="3D627E02"/>
    <w:rsid w:val="3D77795B"/>
    <w:rsid w:val="3D7824A0"/>
    <w:rsid w:val="3D793B23"/>
    <w:rsid w:val="3D9848F1"/>
    <w:rsid w:val="3DA162FD"/>
    <w:rsid w:val="3DA74B34"/>
    <w:rsid w:val="3DD27E02"/>
    <w:rsid w:val="3DE546C0"/>
    <w:rsid w:val="3DE74A25"/>
    <w:rsid w:val="3E03671E"/>
    <w:rsid w:val="3E772758"/>
    <w:rsid w:val="3E79027E"/>
    <w:rsid w:val="3E855C22"/>
    <w:rsid w:val="3E864749"/>
    <w:rsid w:val="3E96627A"/>
    <w:rsid w:val="3E9A1FA2"/>
    <w:rsid w:val="3EB017C6"/>
    <w:rsid w:val="3EB968CD"/>
    <w:rsid w:val="3EBA43F3"/>
    <w:rsid w:val="3ECC1E3C"/>
    <w:rsid w:val="3ED01E68"/>
    <w:rsid w:val="3EDC25BB"/>
    <w:rsid w:val="3EE54794"/>
    <w:rsid w:val="3EF45B57"/>
    <w:rsid w:val="3F070AC4"/>
    <w:rsid w:val="3F0A537A"/>
    <w:rsid w:val="3F1049E5"/>
    <w:rsid w:val="3F457245"/>
    <w:rsid w:val="3F670284"/>
    <w:rsid w:val="3F964E60"/>
    <w:rsid w:val="3F9E5AC2"/>
    <w:rsid w:val="3F9F1F66"/>
    <w:rsid w:val="3FA70E1B"/>
    <w:rsid w:val="3FAA464B"/>
    <w:rsid w:val="3FD029F0"/>
    <w:rsid w:val="3FD55988"/>
    <w:rsid w:val="3FE91433"/>
    <w:rsid w:val="3FEE25A6"/>
    <w:rsid w:val="3FEF631E"/>
    <w:rsid w:val="3FF322B2"/>
    <w:rsid w:val="3FF5F3AE"/>
    <w:rsid w:val="401D10DD"/>
    <w:rsid w:val="404228F2"/>
    <w:rsid w:val="40436D96"/>
    <w:rsid w:val="4050500F"/>
    <w:rsid w:val="40730CFD"/>
    <w:rsid w:val="407C4056"/>
    <w:rsid w:val="4081341A"/>
    <w:rsid w:val="40866C82"/>
    <w:rsid w:val="408E5B37"/>
    <w:rsid w:val="40AB5F57"/>
    <w:rsid w:val="40B530C4"/>
    <w:rsid w:val="4101455B"/>
    <w:rsid w:val="411424E0"/>
    <w:rsid w:val="41175B2C"/>
    <w:rsid w:val="41403378"/>
    <w:rsid w:val="41562AF9"/>
    <w:rsid w:val="41720FB5"/>
    <w:rsid w:val="417C62A4"/>
    <w:rsid w:val="41A575DC"/>
    <w:rsid w:val="41E9396D"/>
    <w:rsid w:val="41F06AA9"/>
    <w:rsid w:val="41F61BE6"/>
    <w:rsid w:val="42072045"/>
    <w:rsid w:val="42186000"/>
    <w:rsid w:val="42435353"/>
    <w:rsid w:val="42440BA3"/>
    <w:rsid w:val="42507548"/>
    <w:rsid w:val="42521512"/>
    <w:rsid w:val="425A03C6"/>
    <w:rsid w:val="42703746"/>
    <w:rsid w:val="42884F34"/>
    <w:rsid w:val="428D032C"/>
    <w:rsid w:val="429C09DF"/>
    <w:rsid w:val="42A930FC"/>
    <w:rsid w:val="42B555FD"/>
    <w:rsid w:val="42CD0A98"/>
    <w:rsid w:val="42CD2946"/>
    <w:rsid w:val="42FA74B4"/>
    <w:rsid w:val="4303280C"/>
    <w:rsid w:val="43086074"/>
    <w:rsid w:val="431A0C09"/>
    <w:rsid w:val="43255A95"/>
    <w:rsid w:val="4326474D"/>
    <w:rsid w:val="432F1853"/>
    <w:rsid w:val="434265FC"/>
    <w:rsid w:val="43482915"/>
    <w:rsid w:val="43672D9B"/>
    <w:rsid w:val="43741014"/>
    <w:rsid w:val="437E5696"/>
    <w:rsid w:val="43996CCD"/>
    <w:rsid w:val="439E0787"/>
    <w:rsid w:val="43D16466"/>
    <w:rsid w:val="43D9356D"/>
    <w:rsid w:val="43F059B8"/>
    <w:rsid w:val="43F403A7"/>
    <w:rsid w:val="44153672"/>
    <w:rsid w:val="4423215B"/>
    <w:rsid w:val="442C18EF"/>
    <w:rsid w:val="44337121"/>
    <w:rsid w:val="4436451B"/>
    <w:rsid w:val="44390965"/>
    <w:rsid w:val="44476729"/>
    <w:rsid w:val="444C3D3F"/>
    <w:rsid w:val="4456316C"/>
    <w:rsid w:val="44753296"/>
    <w:rsid w:val="447A2AD1"/>
    <w:rsid w:val="448C6831"/>
    <w:rsid w:val="448E4357"/>
    <w:rsid w:val="44D202F8"/>
    <w:rsid w:val="44ED5522"/>
    <w:rsid w:val="45120AE5"/>
    <w:rsid w:val="451231DA"/>
    <w:rsid w:val="451508BD"/>
    <w:rsid w:val="45275543"/>
    <w:rsid w:val="454F7F8B"/>
    <w:rsid w:val="45571E68"/>
    <w:rsid w:val="456357E4"/>
    <w:rsid w:val="458336CE"/>
    <w:rsid w:val="45991206"/>
    <w:rsid w:val="45A81449"/>
    <w:rsid w:val="45B85B30"/>
    <w:rsid w:val="45EC3A2B"/>
    <w:rsid w:val="45EC7588"/>
    <w:rsid w:val="45F66658"/>
    <w:rsid w:val="45FB77CB"/>
    <w:rsid w:val="4607430F"/>
    <w:rsid w:val="46132D66"/>
    <w:rsid w:val="461D3BE5"/>
    <w:rsid w:val="462036D5"/>
    <w:rsid w:val="463F1DAD"/>
    <w:rsid w:val="46625A9C"/>
    <w:rsid w:val="4682613E"/>
    <w:rsid w:val="469D6AD4"/>
    <w:rsid w:val="469F0A9E"/>
    <w:rsid w:val="46A20BF1"/>
    <w:rsid w:val="46AD6644"/>
    <w:rsid w:val="46BD2CD2"/>
    <w:rsid w:val="46D06EA9"/>
    <w:rsid w:val="46E26BDC"/>
    <w:rsid w:val="46ED7A5B"/>
    <w:rsid w:val="46F85D21"/>
    <w:rsid w:val="470B6133"/>
    <w:rsid w:val="47121270"/>
    <w:rsid w:val="47170634"/>
    <w:rsid w:val="471F4CB7"/>
    <w:rsid w:val="473531B0"/>
    <w:rsid w:val="47470441"/>
    <w:rsid w:val="47665118"/>
    <w:rsid w:val="47690EAD"/>
    <w:rsid w:val="477A0BC3"/>
    <w:rsid w:val="47940560"/>
    <w:rsid w:val="47AC3472"/>
    <w:rsid w:val="47B40579"/>
    <w:rsid w:val="47C3256A"/>
    <w:rsid w:val="47F6293F"/>
    <w:rsid w:val="47FD3E69"/>
    <w:rsid w:val="480303E8"/>
    <w:rsid w:val="480C2BDB"/>
    <w:rsid w:val="480E2158"/>
    <w:rsid w:val="48233009"/>
    <w:rsid w:val="483B2A48"/>
    <w:rsid w:val="48435459"/>
    <w:rsid w:val="48557E26"/>
    <w:rsid w:val="486755EB"/>
    <w:rsid w:val="4871646A"/>
    <w:rsid w:val="48741AB6"/>
    <w:rsid w:val="487817C8"/>
    <w:rsid w:val="48943F06"/>
    <w:rsid w:val="489857A5"/>
    <w:rsid w:val="489D725F"/>
    <w:rsid w:val="48B00D40"/>
    <w:rsid w:val="48BD520B"/>
    <w:rsid w:val="48E409EA"/>
    <w:rsid w:val="490115D2"/>
    <w:rsid w:val="49172B6D"/>
    <w:rsid w:val="491C4628"/>
    <w:rsid w:val="49292CBC"/>
    <w:rsid w:val="49310464"/>
    <w:rsid w:val="4931055C"/>
    <w:rsid w:val="49395702"/>
    <w:rsid w:val="493C66BC"/>
    <w:rsid w:val="49415E3C"/>
    <w:rsid w:val="4947346C"/>
    <w:rsid w:val="49513989"/>
    <w:rsid w:val="49535B70"/>
    <w:rsid w:val="496E4757"/>
    <w:rsid w:val="499A554C"/>
    <w:rsid w:val="49AC54BA"/>
    <w:rsid w:val="49DA3B9B"/>
    <w:rsid w:val="49FC7FB5"/>
    <w:rsid w:val="49FF7D34"/>
    <w:rsid w:val="4A084BAC"/>
    <w:rsid w:val="4A301A0D"/>
    <w:rsid w:val="4A372D9B"/>
    <w:rsid w:val="4A443E36"/>
    <w:rsid w:val="4A4A0D21"/>
    <w:rsid w:val="4A585ED7"/>
    <w:rsid w:val="4A621B5A"/>
    <w:rsid w:val="4A7162AD"/>
    <w:rsid w:val="4A7463FF"/>
    <w:rsid w:val="4A783AE0"/>
    <w:rsid w:val="4A802994"/>
    <w:rsid w:val="4AAA7A11"/>
    <w:rsid w:val="4AB60164"/>
    <w:rsid w:val="4ABB1C1E"/>
    <w:rsid w:val="4ACE4B79"/>
    <w:rsid w:val="4ADA02F6"/>
    <w:rsid w:val="4ADD639D"/>
    <w:rsid w:val="4ADF3B5F"/>
    <w:rsid w:val="4AF07F13"/>
    <w:rsid w:val="4AF4055F"/>
    <w:rsid w:val="4B1B26BD"/>
    <w:rsid w:val="4B245A16"/>
    <w:rsid w:val="4B3519D1"/>
    <w:rsid w:val="4B425E9C"/>
    <w:rsid w:val="4B4340EE"/>
    <w:rsid w:val="4B65373A"/>
    <w:rsid w:val="4B72052F"/>
    <w:rsid w:val="4B810772"/>
    <w:rsid w:val="4B88737F"/>
    <w:rsid w:val="4B8B15F1"/>
    <w:rsid w:val="4B983D0E"/>
    <w:rsid w:val="4BB75BCF"/>
    <w:rsid w:val="4BBD05CA"/>
    <w:rsid w:val="4BD50557"/>
    <w:rsid w:val="4BDB7584"/>
    <w:rsid w:val="4BF947AC"/>
    <w:rsid w:val="4BFB49C8"/>
    <w:rsid w:val="4C0B2731"/>
    <w:rsid w:val="4C2E37C9"/>
    <w:rsid w:val="4C2F01CE"/>
    <w:rsid w:val="4C3D6D8F"/>
    <w:rsid w:val="4C3E48B5"/>
    <w:rsid w:val="4C60482B"/>
    <w:rsid w:val="4C757967"/>
    <w:rsid w:val="4C991AEB"/>
    <w:rsid w:val="4C9E5354"/>
    <w:rsid w:val="4CA02851"/>
    <w:rsid w:val="4CA46E0E"/>
    <w:rsid w:val="4CBD1C7E"/>
    <w:rsid w:val="4CF431C6"/>
    <w:rsid w:val="4CFF2296"/>
    <w:rsid w:val="4D00163A"/>
    <w:rsid w:val="4D007DBC"/>
    <w:rsid w:val="4D1C4D73"/>
    <w:rsid w:val="4D2A6BE7"/>
    <w:rsid w:val="4D423F31"/>
    <w:rsid w:val="4D50664E"/>
    <w:rsid w:val="4D6A3FBD"/>
    <w:rsid w:val="4D700A9E"/>
    <w:rsid w:val="4D7560B4"/>
    <w:rsid w:val="4D891B60"/>
    <w:rsid w:val="4D9D560B"/>
    <w:rsid w:val="4DB52955"/>
    <w:rsid w:val="4DBA7F6B"/>
    <w:rsid w:val="4DC4703C"/>
    <w:rsid w:val="4DDF7BA9"/>
    <w:rsid w:val="4DF07E31"/>
    <w:rsid w:val="4E0929FA"/>
    <w:rsid w:val="4E1D7B05"/>
    <w:rsid w:val="4E402B66"/>
    <w:rsid w:val="4E4F2DA9"/>
    <w:rsid w:val="4E4F4E1D"/>
    <w:rsid w:val="4E5E2FEC"/>
    <w:rsid w:val="4E636855"/>
    <w:rsid w:val="4E962786"/>
    <w:rsid w:val="4EA2737D"/>
    <w:rsid w:val="4EC217CD"/>
    <w:rsid w:val="4ECD16E4"/>
    <w:rsid w:val="4ED27537"/>
    <w:rsid w:val="4F0516BA"/>
    <w:rsid w:val="4F0A0A7E"/>
    <w:rsid w:val="4F0E67C1"/>
    <w:rsid w:val="4F0F5BE3"/>
    <w:rsid w:val="4F1A33B7"/>
    <w:rsid w:val="4F2E0C11"/>
    <w:rsid w:val="4F3F4BCC"/>
    <w:rsid w:val="4F416B96"/>
    <w:rsid w:val="4F4C1097"/>
    <w:rsid w:val="4F5776DC"/>
    <w:rsid w:val="4F604B42"/>
    <w:rsid w:val="4F7800DE"/>
    <w:rsid w:val="4F7A20A8"/>
    <w:rsid w:val="4F813436"/>
    <w:rsid w:val="4F9A0268"/>
    <w:rsid w:val="4FAC7D88"/>
    <w:rsid w:val="4FB37368"/>
    <w:rsid w:val="4FE666FD"/>
    <w:rsid w:val="500656EA"/>
    <w:rsid w:val="502344EE"/>
    <w:rsid w:val="502A41CA"/>
    <w:rsid w:val="50334005"/>
    <w:rsid w:val="503404A9"/>
    <w:rsid w:val="504F0E3F"/>
    <w:rsid w:val="50616DC4"/>
    <w:rsid w:val="507E7976"/>
    <w:rsid w:val="509C7DFC"/>
    <w:rsid w:val="50AA076B"/>
    <w:rsid w:val="50B74C36"/>
    <w:rsid w:val="50B9375A"/>
    <w:rsid w:val="50C00780"/>
    <w:rsid w:val="50CA2BBB"/>
    <w:rsid w:val="50D26A4E"/>
    <w:rsid w:val="50F73284"/>
    <w:rsid w:val="510936E3"/>
    <w:rsid w:val="51165E00"/>
    <w:rsid w:val="511E595C"/>
    <w:rsid w:val="512F6EC2"/>
    <w:rsid w:val="51363DAD"/>
    <w:rsid w:val="51422751"/>
    <w:rsid w:val="51431169"/>
    <w:rsid w:val="515D3A2F"/>
    <w:rsid w:val="515D758B"/>
    <w:rsid w:val="516E13D9"/>
    <w:rsid w:val="51C273F1"/>
    <w:rsid w:val="51C70692"/>
    <w:rsid w:val="51DA6E2E"/>
    <w:rsid w:val="51DB394A"/>
    <w:rsid w:val="51E41A5B"/>
    <w:rsid w:val="51F108BD"/>
    <w:rsid w:val="51F162B1"/>
    <w:rsid w:val="51FC4FF6"/>
    <w:rsid w:val="52065E75"/>
    <w:rsid w:val="520F6696"/>
    <w:rsid w:val="52302EF2"/>
    <w:rsid w:val="52324DF2"/>
    <w:rsid w:val="52370AA5"/>
    <w:rsid w:val="52410C5B"/>
    <w:rsid w:val="52421D16"/>
    <w:rsid w:val="52422029"/>
    <w:rsid w:val="52833022"/>
    <w:rsid w:val="52A31916"/>
    <w:rsid w:val="52CB6777"/>
    <w:rsid w:val="52CF44B9"/>
    <w:rsid w:val="52E61294"/>
    <w:rsid w:val="52ED34D9"/>
    <w:rsid w:val="52EF06B7"/>
    <w:rsid w:val="52F263F9"/>
    <w:rsid w:val="52F42171"/>
    <w:rsid w:val="52FB705C"/>
    <w:rsid w:val="53034162"/>
    <w:rsid w:val="53130849"/>
    <w:rsid w:val="531A6615"/>
    <w:rsid w:val="532F31A9"/>
    <w:rsid w:val="53487DC7"/>
    <w:rsid w:val="534F55FA"/>
    <w:rsid w:val="5358625C"/>
    <w:rsid w:val="535B5D4C"/>
    <w:rsid w:val="53733096"/>
    <w:rsid w:val="53784B50"/>
    <w:rsid w:val="537D2167"/>
    <w:rsid w:val="53AC65A8"/>
    <w:rsid w:val="53AF7E46"/>
    <w:rsid w:val="53BD2563"/>
    <w:rsid w:val="53C5766A"/>
    <w:rsid w:val="53E126F6"/>
    <w:rsid w:val="53E47AF0"/>
    <w:rsid w:val="53ED056A"/>
    <w:rsid w:val="53F32429"/>
    <w:rsid w:val="540E3B7C"/>
    <w:rsid w:val="54413194"/>
    <w:rsid w:val="54455B1E"/>
    <w:rsid w:val="5449029B"/>
    <w:rsid w:val="54501629"/>
    <w:rsid w:val="545253A1"/>
    <w:rsid w:val="54556C40"/>
    <w:rsid w:val="54574766"/>
    <w:rsid w:val="54574A01"/>
    <w:rsid w:val="545F7ABE"/>
    <w:rsid w:val="548968E9"/>
    <w:rsid w:val="548C3CFC"/>
    <w:rsid w:val="549412E0"/>
    <w:rsid w:val="549459BA"/>
    <w:rsid w:val="54A83213"/>
    <w:rsid w:val="54AA6F8B"/>
    <w:rsid w:val="54AB4AB2"/>
    <w:rsid w:val="54B01AED"/>
    <w:rsid w:val="54BA6AA3"/>
    <w:rsid w:val="54D86127"/>
    <w:rsid w:val="54DE4E87"/>
    <w:rsid w:val="54F9581D"/>
    <w:rsid w:val="55040901"/>
    <w:rsid w:val="550C37A2"/>
    <w:rsid w:val="55140084"/>
    <w:rsid w:val="55256612"/>
    <w:rsid w:val="55425416"/>
    <w:rsid w:val="554A2E08"/>
    <w:rsid w:val="5560066F"/>
    <w:rsid w:val="5560589C"/>
    <w:rsid w:val="558C48E3"/>
    <w:rsid w:val="558D41B7"/>
    <w:rsid w:val="5592481B"/>
    <w:rsid w:val="559D264C"/>
    <w:rsid w:val="55A04AF4"/>
    <w:rsid w:val="55A30CE4"/>
    <w:rsid w:val="55AD5535"/>
    <w:rsid w:val="55B61960"/>
    <w:rsid w:val="55C93D9E"/>
    <w:rsid w:val="55D55E82"/>
    <w:rsid w:val="56051FA0"/>
    <w:rsid w:val="560C332E"/>
    <w:rsid w:val="56124737"/>
    <w:rsid w:val="562543F0"/>
    <w:rsid w:val="562A4416"/>
    <w:rsid w:val="562B5EAA"/>
    <w:rsid w:val="5634515D"/>
    <w:rsid w:val="56582A17"/>
    <w:rsid w:val="56692432"/>
    <w:rsid w:val="56815ACA"/>
    <w:rsid w:val="56DF05DE"/>
    <w:rsid w:val="56F91B04"/>
    <w:rsid w:val="56FC33A3"/>
    <w:rsid w:val="570B1838"/>
    <w:rsid w:val="57266671"/>
    <w:rsid w:val="57342B3C"/>
    <w:rsid w:val="574D1E50"/>
    <w:rsid w:val="57574A7D"/>
    <w:rsid w:val="57680954"/>
    <w:rsid w:val="57713D91"/>
    <w:rsid w:val="577473DD"/>
    <w:rsid w:val="579A1556"/>
    <w:rsid w:val="57A23F4A"/>
    <w:rsid w:val="57A35F14"/>
    <w:rsid w:val="57C33EC0"/>
    <w:rsid w:val="57C447C2"/>
    <w:rsid w:val="57D367F9"/>
    <w:rsid w:val="57E722A5"/>
    <w:rsid w:val="57EC78BB"/>
    <w:rsid w:val="57F10A2D"/>
    <w:rsid w:val="57FC6189"/>
    <w:rsid w:val="5813309A"/>
    <w:rsid w:val="581B3CFC"/>
    <w:rsid w:val="584C41EB"/>
    <w:rsid w:val="584F2D6B"/>
    <w:rsid w:val="585B234B"/>
    <w:rsid w:val="585F1E3B"/>
    <w:rsid w:val="58615BB3"/>
    <w:rsid w:val="589968A1"/>
    <w:rsid w:val="58B54151"/>
    <w:rsid w:val="58D81BED"/>
    <w:rsid w:val="58E16CF4"/>
    <w:rsid w:val="58FC3B2E"/>
    <w:rsid w:val="59077600"/>
    <w:rsid w:val="59091DA7"/>
    <w:rsid w:val="591A3FB4"/>
    <w:rsid w:val="5927572B"/>
    <w:rsid w:val="592B4413"/>
    <w:rsid w:val="59345076"/>
    <w:rsid w:val="593E4146"/>
    <w:rsid w:val="59452BF2"/>
    <w:rsid w:val="5979517E"/>
    <w:rsid w:val="59853B23"/>
    <w:rsid w:val="59AD307A"/>
    <w:rsid w:val="59AF6DF2"/>
    <w:rsid w:val="59B461B6"/>
    <w:rsid w:val="59C02DAD"/>
    <w:rsid w:val="59D2663D"/>
    <w:rsid w:val="59EA6DB2"/>
    <w:rsid w:val="5A1B7FE4"/>
    <w:rsid w:val="5A225816"/>
    <w:rsid w:val="5A2E150D"/>
    <w:rsid w:val="5A3B69CE"/>
    <w:rsid w:val="5A403EEE"/>
    <w:rsid w:val="5A47527D"/>
    <w:rsid w:val="5A4A2677"/>
    <w:rsid w:val="5A6574B1"/>
    <w:rsid w:val="5A89319F"/>
    <w:rsid w:val="5A8C2C8F"/>
    <w:rsid w:val="5A9D30EE"/>
    <w:rsid w:val="5AC266B1"/>
    <w:rsid w:val="5ACD39D4"/>
    <w:rsid w:val="5AF54CD9"/>
    <w:rsid w:val="5B305D11"/>
    <w:rsid w:val="5B463948"/>
    <w:rsid w:val="5B500161"/>
    <w:rsid w:val="5B503A34"/>
    <w:rsid w:val="5B6360E6"/>
    <w:rsid w:val="5B673C8D"/>
    <w:rsid w:val="5B6B4F9B"/>
    <w:rsid w:val="5B6F4A8B"/>
    <w:rsid w:val="5B8553B5"/>
    <w:rsid w:val="5BA83AF9"/>
    <w:rsid w:val="5BC052E6"/>
    <w:rsid w:val="5BD41136"/>
    <w:rsid w:val="5BEF34D6"/>
    <w:rsid w:val="5BF62AB6"/>
    <w:rsid w:val="5C2D0C63"/>
    <w:rsid w:val="5C3F26AF"/>
    <w:rsid w:val="5C6429DB"/>
    <w:rsid w:val="5C8956D8"/>
    <w:rsid w:val="5C9D2F32"/>
    <w:rsid w:val="5CC22998"/>
    <w:rsid w:val="5CC6692D"/>
    <w:rsid w:val="5CC74453"/>
    <w:rsid w:val="5CD85171"/>
    <w:rsid w:val="5CFA65D6"/>
    <w:rsid w:val="5CFF1E3E"/>
    <w:rsid w:val="5D186A5C"/>
    <w:rsid w:val="5D3715D8"/>
    <w:rsid w:val="5D3A4C25"/>
    <w:rsid w:val="5D3F4F5B"/>
    <w:rsid w:val="5D5061F6"/>
    <w:rsid w:val="5D5977A1"/>
    <w:rsid w:val="5D62297D"/>
    <w:rsid w:val="5D9A56C3"/>
    <w:rsid w:val="5DA16A52"/>
    <w:rsid w:val="5DB04EE7"/>
    <w:rsid w:val="5DB26EB1"/>
    <w:rsid w:val="5DC12BDF"/>
    <w:rsid w:val="5DD40427"/>
    <w:rsid w:val="5DF4767B"/>
    <w:rsid w:val="5E005E6E"/>
    <w:rsid w:val="5E055233"/>
    <w:rsid w:val="5E174F66"/>
    <w:rsid w:val="5E2C27BF"/>
    <w:rsid w:val="5E317DD6"/>
    <w:rsid w:val="5E45699F"/>
    <w:rsid w:val="5E54073A"/>
    <w:rsid w:val="5E6C52B2"/>
    <w:rsid w:val="5E713415"/>
    <w:rsid w:val="5E7A79CF"/>
    <w:rsid w:val="5E87020C"/>
    <w:rsid w:val="5EA26F25"/>
    <w:rsid w:val="5EA93E10"/>
    <w:rsid w:val="5EBA426F"/>
    <w:rsid w:val="5EC1630A"/>
    <w:rsid w:val="5EEC63F2"/>
    <w:rsid w:val="5F021977"/>
    <w:rsid w:val="5F061196"/>
    <w:rsid w:val="5F073306"/>
    <w:rsid w:val="5F180EE5"/>
    <w:rsid w:val="5F2E2567"/>
    <w:rsid w:val="5F357D99"/>
    <w:rsid w:val="5F5F73B9"/>
    <w:rsid w:val="5F7408C2"/>
    <w:rsid w:val="5F7C1524"/>
    <w:rsid w:val="5F7C32D2"/>
    <w:rsid w:val="5F8029B3"/>
    <w:rsid w:val="5FA10F8B"/>
    <w:rsid w:val="5FBC7B73"/>
    <w:rsid w:val="5FCC2AA9"/>
    <w:rsid w:val="5FCD3B8B"/>
    <w:rsid w:val="5FE97DAA"/>
    <w:rsid w:val="5FF92B75"/>
    <w:rsid w:val="600357A2"/>
    <w:rsid w:val="60082DB8"/>
    <w:rsid w:val="60344B00"/>
    <w:rsid w:val="6037544B"/>
    <w:rsid w:val="604F6C39"/>
    <w:rsid w:val="60634492"/>
    <w:rsid w:val="60822B6A"/>
    <w:rsid w:val="608576E9"/>
    <w:rsid w:val="608F7035"/>
    <w:rsid w:val="609603C4"/>
    <w:rsid w:val="6098413C"/>
    <w:rsid w:val="609D5BF6"/>
    <w:rsid w:val="60A76A75"/>
    <w:rsid w:val="60BA67A8"/>
    <w:rsid w:val="60C3019E"/>
    <w:rsid w:val="60D40EEC"/>
    <w:rsid w:val="60F021CA"/>
    <w:rsid w:val="61131A15"/>
    <w:rsid w:val="612B1454"/>
    <w:rsid w:val="61314591"/>
    <w:rsid w:val="6131633F"/>
    <w:rsid w:val="613A1697"/>
    <w:rsid w:val="615564D1"/>
    <w:rsid w:val="6156331E"/>
    <w:rsid w:val="61587D6F"/>
    <w:rsid w:val="615C0620"/>
    <w:rsid w:val="617D1584"/>
    <w:rsid w:val="6183303E"/>
    <w:rsid w:val="618359D3"/>
    <w:rsid w:val="61AC63BC"/>
    <w:rsid w:val="61BC3E5D"/>
    <w:rsid w:val="61CD42B9"/>
    <w:rsid w:val="61DF5D9B"/>
    <w:rsid w:val="621912AD"/>
    <w:rsid w:val="6239194F"/>
    <w:rsid w:val="62606EDB"/>
    <w:rsid w:val="628232F6"/>
    <w:rsid w:val="62943029"/>
    <w:rsid w:val="62BB6808"/>
    <w:rsid w:val="62E47B0C"/>
    <w:rsid w:val="631F6D97"/>
    <w:rsid w:val="632646B7"/>
    <w:rsid w:val="634B7B8C"/>
    <w:rsid w:val="636B1FDC"/>
    <w:rsid w:val="636E387A"/>
    <w:rsid w:val="636F7BF7"/>
    <w:rsid w:val="637034DA"/>
    <w:rsid w:val="637309CB"/>
    <w:rsid w:val="637644DD"/>
    <w:rsid w:val="637E06AE"/>
    <w:rsid w:val="63860E8D"/>
    <w:rsid w:val="638E1826"/>
    <w:rsid w:val="63943403"/>
    <w:rsid w:val="63952BB5"/>
    <w:rsid w:val="639808F7"/>
    <w:rsid w:val="63C13032"/>
    <w:rsid w:val="63D27965"/>
    <w:rsid w:val="63ED29F1"/>
    <w:rsid w:val="640C3047"/>
    <w:rsid w:val="643E149E"/>
    <w:rsid w:val="64410F8F"/>
    <w:rsid w:val="64600BBC"/>
    <w:rsid w:val="64607667"/>
    <w:rsid w:val="646E3234"/>
    <w:rsid w:val="647153D0"/>
    <w:rsid w:val="64772F11"/>
    <w:rsid w:val="647C5B23"/>
    <w:rsid w:val="6481138B"/>
    <w:rsid w:val="649317EA"/>
    <w:rsid w:val="64B17EC2"/>
    <w:rsid w:val="64B74DAD"/>
    <w:rsid w:val="64C42F83"/>
    <w:rsid w:val="64D70FAB"/>
    <w:rsid w:val="650049A6"/>
    <w:rsid w:val="6500743F"/>
    <w:rsid w:val="650F65D3"/>
    <w:rsid w:val="65150D04"/>
    <w:rsid w:val="65271F32"/>
    <w:rsid w:val="652A1A66"/>
    <w:rsid w:val="6535464F"/>
    <w:rsid w:val="653A7EB8"/>
    <w:rsid w:val="653D3F7B"/>
    <w:rsid w:val="65457DE3"/>
    <w:rsid w:val="65493C57"/>
    <w:rsid w:val="654E3963"/>
    <w:rsid w:val="6578453C"/>
    <w:rsid w:val="657A02B4"/>
    <w:rsid w:val="659375C8"/>
    <w:rsid w:val="65AB66C0"/>
    <w:rsid w:val="65BC6B1F"/>
    <w:rsid w:val="65CE6852"/>
    <w:rsid w:val="65F55B8D"/>
    <w:rsid w:val="65F77B57"/>
    <w:rsid w:val="662843C6"/>
    <w:rsid w:val="66293A88"/>
    <w:rsid w:val="6632293D"/>
    <w:rsid w:val="66415276"/>
    <w:rsid w:val="665C68CF"/>
    <w:rsid w:val="66743F27"/>
    <w:rsid w:val="66824FD0"/>
    <w:rsid w:val="66872F15"/>
    <w:rsid w:val="668B64F1"/>
    <w:rsid w:val="6692787F"/>
    <w:rsid w:val="66B477F6"/>
    <w:rsid w:val="66C0619B"/>
    <w:rsid w:val="66C20165"/>
    <w:rsid w:val="66D53137"/>
    <w:rsid w:val="66E10C4D"/>
    <w:rsid w:val="66E34CA0"/>
    <w:rsid w:val="66E55C01"/>
    <w:rsid w:val="67226E55"/>
    <w:rsid w:val="67283D40"/>
    <w:rsid w:val="6731217B"/>
    <w:rsid w:val="673F6082"/>
    <w:rsid w:val="6740552D"/>
    <w:rsid w:val="674943E2"/>
    <w:rsid w:val="67515045"/>
    <w:rsid w:val="677F7E04"/>
    <w:rsid w:val="67896ED4"/>
    <w:rsid w:val="67AD6FA5"/>
    <w:rsid w:val="67B76E85"/>
    <w:rsid w:val="67C1666E"/>
    <w:rsid w:val="67C24194"/>
    <w:rsid w:val="67C972D1"/>
    <w:rsid w:val="67D87514"/>
    <w:rsid w:val="67DD4A65"/>
    <w:rsid w:val="67EE6D37"/>
    <w:rsid w:val="67F325A0"/>
    <w:rsid w:val="67F81964"/>
    <w:rsid w:val="68000819"/>
    <w:rsid w:val="68012F0F"/>
    <w:rsid w:val="680E1188"/>
    <w:rsid w:val="681F2B7E"/>
    <w:rsid w:val="68224C33"/>
    <w:rsid w:val="682E5386"/>
    <w:rsid w:val="683055A2"/>
    <w:rsid w:val="6837771F"/>
    <w:rsid w:val="6838144E"/>
    <w:rsid w:val="686B65DA"/>
    <w:rsid w:val="68946CAB"/>
    <w:rsid w:val="68AA7398"/>
    <w:rsid w:val="68B910F3"/>
    <w:rsid w:val="68BA4E6C"/>
    <w:rsid w:val="68C06926"/>
    <w:rsid w:val="68D73C6F"/>
    <w:rsid w:val="68DB550E"/>
    <w:rsid w:val="68DE4FFE"/>
    <w:rsid w:val="68F24605"/>
    <w:rsid w:val="68F465CF"/>
    <w:rsid w:val="69252C2D"/>
    <w:rsid w:val="694F6918"/>
    <w:rsid w:val="6953779A"/>
    <w:rsid w:val="69766FE4"/>
    <w:rsid w:val="69777577"/>
    <w:rsid w:val="698A0CE2"/>
    <w:rsid w:val="69B12712"/>
    <w:rsid w:val="69BD19C1"/>
    <w:rsid w:val="69C064B2"/>
    <w:rsid w:val="69C836F6"/>
    <w:rsid w:val="69F12B0F"/>
    <w:rsid w:val="6A026ACA"/>
    <w:rsid w:val="6A061712"/>
    <w:rsid w:val="6A097E59"/>
    <w:rsid w:val="6A2838C2"/>
    <w:rsid w:val="6A3D3FA6"/>
    <w:rsid w:val="6A526028"/>
    <w:rsid w:val="6A5A06B4"/>
    <w:rsid w:val="6A682DD1"/>
    <w:rsid w:val="6A962FC7"/>
    <w:rsid w:val="6AA54025"/>
    <w:rsid w:val="6ABB4AAD"/>
    <w:rsid w:val="6AC87FE6"/>
    <w:rsid w:val="6AE61F48"/>
    <w:rsid w:val="6AED32D6"/>
    <w:rsid w:val="6AF705F9"/>
    <w:rsid w:val="6B2C2051"/>
    <w:rsid w:val="6B427AC6"/>
    <w:rsid w:val="6B4A5783"/>
    <w:rsid w:val="6B601CFA"/>
    <w:rsid w:val="6B673089"/>
    <w:rsid w:val="6B721A2E"/>
    <w:rsid w:val="6B79100E"/>
    <w:rsid w:val="6B7E4876"/>
    <w:rsid w:val="6B9F79B8"/>
    <w:rsid w:val="6BA442DD"/>
    <w:rsid w:val="6BBC5049"/>
    <w:rsid w:val="6BC02799"/>
    <w:rsid w:val="6BC404DB"/>
    <w:rsid w:val="6BC9782A"/>
    <w:rsid w:val="6BE91CF0"/>
    <w:rsid w:val="6BFD6C96"/>
    <w:rsid w:val="6C2471CC"/>
    <w:rsid w:val="6C2E004A"/>
    <w:rsid w:val="6C4C227F"/>
    <w:rsid w:val="6C4E6C53"/>
    <w:rsid w:val="6C501D6F"/>
    <w:rsid w:val="6C643A6C"/>
    <w:rsid w:val="6C6D0B73"/>
    <w:rsid w:val="6C723F2C"/>
    <w:rsid w:val="6C7C0DB6"/>
    <w:rsid w:val="6C7F4402"/>
    <w:rsid w:val="6C8079C0"/>
    <w:rsid w:val="6C9A748E"/>
    <w:rsid w:val="6CC87B57"/>
    <w:rsid w:val="6CD504C6"/>
    <w:rsid w:val="6CD57412"/>
    <w:rsid w:val="6CE801F9"/>
    <w:rsid w:val="6CF7668E"/>
    <w:rsid w:val="6D0A2B07"/>
    <w:rsid w:val="6D1E1E6D"/>
    <w:rsid w:val="6D2A0812"/>
    <w:rsid w:val="6D88378A"/>
    <w:rsid w:val="6DCA78FF"/>
    <w:rsid w:val="6DCC7F54"/>
    <w:rsid w:val="6DD8201C"/>
    <w:rsid w:val="6DDE33AA"/>
    <w:rsid w:val="6DFE5A79"/>
    <w:rsid w:val="6E0B3324"/>
    <w:rsid w:val="6E13574A"/>
    <w:rsid w:val="6E1B63AC"/>
    <w:rsid w:val="6E3B79C6"/>
    <w:rsid w:val="6E3C70F4"/>
    <w:rsid w:val="6E3F653F"/>
    <w:rsid w:val="6E496F01"/>
    <w:rsid w:val="6E607C9C"/>
    <w:rsid w:val="6E91041D"/>
    <w:rsid w:val="6EA50247"/>
    <w:rsid w:val="6EC24A7A"/>
    <w:rsid w:val="6EC32CCC"/>
    <w:rsid w:val="6EC46886"/>
    <w:rsid w:val="6ECF78C3"/>
    <w:rsid w:val="6EE669BA"/>
    <w:rsid w:val="6F194DD5"/>
    <w:rsid w:val="6F2F0361"/>
    <w:rsid w:val="6F4A6F49"/>
    <w:rsid w:val="6F6A2972"/>
    <w:rsid w:val="6F6D491A"/>
    <w:rsid w:val="6F72024E"/>
    <w:rsid w:val="6F836B40"/>
    <w:rsid w:val="6F8D32DA"/>
    <w:rsid w:val="6FA04DBB"/>
    <w:rsid w:val="6FA56875"/>
    <w:rsid w:val="6FAA3E8C"/>
    <w:rsid w:val="6FB95E7D"/>
    <w:rsid w:val="6FC767EC"/>
    <w:rsid w:val="6FCF744E"/>
    <w:rsid w:val="6FD0236F"/>
    <w:rsid w:val="6FEA072C"/>
    <w:rsid w:val="700A66D9"/>
    <w:rsid w:val="701B2694"/>
    <w:rsid w:val="701C7667"/>
    <w:rsid w:val="70390D6C"/>
    <w:rsid w:val="708159DE"/>
    <w:rsid w:val="70A02B99"/>
    <w:rsid w:val="70A66401"/>
    <w:rsid w:val="70B14DA6"/>
    <w:rsid w:val="70BD374B"/>
    <w:rsid w:val="70C40F7D"/>
    <w:rsid w:val="70C745CA"/>
    <w:rsid w:val="70DA254F"/>
    <w:rsid w:val="70E4517B"/>
    <w:rsid w:val="70F748AD"/>
    <w:rsid w:val="712D08D1"/>
    <w:rsid w:val="713779A1"/>
    <w:rsid w:val="714300F4"/>
    <w:rsid w:val="714D4ACF"/>
    <w:rsid w:val="714F4CEB"/>
    <w:rsid w:val="715C7408"/>
    <w:rsid w:val="71614A1E"/>
    <w:rsid w:val="71665B90"/>
    <w:rsid w:val="716D5171"/>
    <w:rsid w:val="719635EF"/>
    <w:rsid w:val="71A41391"/>
    <w:rsid w:val="71B46975"/>
    <w:rsid w:val="71C11019"/>
    <w:rsid w:val="71C56D5B"/>
    <w:rsid w:val="71F71048"/>
    <w:rsid w:val="720D141A"/>
    <w:rsid w:val="72231CD3"/>
    <w:rsid w:val="72350776"/>
    <w:rsid w:val="724544A6"/>
    <w:rsid w:val="72534572"/>
    <w:rsid w:val="7258197D"/>
    <w:rsid w:val="725D6F93"/>
    <w:rsid w:val="727F007A"/>
    <w:rsid w:val="729A01E8"/>
    <w:rsid w:val="72A9667D"/>
    <w:rsid w:val="72AA6492"/>
    <w:rsid w:val="72B666A4"/>
    <w:rsid w:val="72B91084"/>
    <w:rsid w:val="72C963D7"/>
    <w:rsid w:val="731735E6"/>
    <w:rsid w:val="731A30D6"/>
    <w:rsid w:val="73254D8B"/>
    <w:rsid w:val="73261A7B"/>
    <w:rsid w:val="73270B3A"/>
    <w:rsid w:val="732857F3"/>
    <w:rsid w:val="73612AB3"/>
    <w:rsid w:val="7372081D"/>
    <w:rsid w:val="738D38A8"/>
    <w:rsid w:val="73931A0F"/>
    <w:rsid w:val="73B23EE7"/>
    <w:rsid w:val="73C117A4"/>
    <w:rsid w:val="73CD1EF7"/>
    <w:rsid w:val="73DC213A"/>
    <w:rsid w:val="73E6120B"/>
    <w:rsid w:val="73F456D6"/>
    <w:rsid w:val="74116287"/>
    <w:rsid w:val="742C597A"/>
    <w:rsid w:val="7447614D"/>
    <w:rsid w:val="74493C73"/>
    <w:rsid w:val="745E6FF3"/>
    <w:rsid w:val="745F621A"/>
    <w:rsid w:val="74783E10"/>
    <w:rsid w:val="747B7BA5"/>
    <w:rsid w:val="74850A24"/>
    <w:rsid w:val="748D1686"/>
    <w:rsid w:val="74940C67"/>
    <w:rsid w:val="74AA2238"/>
    <w:rsid w:val="74AA5C0D"/>
    <w:rsid w:val="74B076D0"/>
    <w:rsid w:val="74C01A5C"/>
    <w:rsid w:val="74E13026"/>
    <w:rsid w:val="74FE35BE"/>
    <w:rsid w:val="750000AA"/>
    <w:rsid w:val="7516167C"/>
    <w:rsid w:val="75183646"/>
    <w:rsid w:val="75263FB5"/>
    <w:rsid w:val="756D47FB"/>
    <w:rsid w:val="758331B5"/>
    <w:rsid w:val="75867A54"/>
    <w:rsid w:val="758B206A"/>
    <w:rsid w:val="75994786"/>
    <w:rsid w:val="75B275F6"/>
    <w:rsid w:val="75B55338"/>
    <w:rsid w:val="75C94940"/>
    <w:rsid w:val="75F1685F"/>
    <w:rsid w:val="75F53987"/>
    <w:rsid w:val="761B33ED"/>
    <w:rsid w:val="762F11BB"/>
    <w:rsid w:val="763B6BB8"/>
    <w:rsid w:val="763C3364"/>
    <w:rsid w:val="76432C97"/>
    <w:rsid w:val="765661D4"/>
    <w:rsid w:val="76607052"/>
    <w:rsid w:val="76684159"/>
    <w:rsid w:val="76880357"/>
    <w:rsid w:val="7696181A"/>
    <w:rsid w:val="769B452E"/>
    <w:rsid w:val="76BD44A5"/>
    <w:rsid w:val="76BD5791"/>
    <w:rsid w:val="76C75323"/>
    <w:rsid w:val="76DD4B47"/>
    <w:rsid w:val="76E060E7"/>
    <w:rsid w:val="77112A42"/>
    <w:rsid w:val="7718792D"/>
    <w:rsid w:val="771A0A72"/>
    <w:rsid w:val="771F6F0D"/>
    <w:rsid w:val="7724016D"/>
    <w:rsid w:val="77324E93"/>
    <w:rsid w:val="77366005"/>
    <w:rsid w:val="775A6197"/>
    <w:rsid w:val="77692B6F"/>
    <w:rsid w:val="776C7C79"/>
    <w:rsid w:val="777803CC"/>
    <w:rsid w:val="777A4144"/>
    <w:rsid w:val="77866F8C"/>
    <w:rsid w:val="77894387"/>
    <w:rsid w:val="778C3E77"/>
    <w:rsid w:val="77976AA4"/>
    <w:rsid w:val="7798281C"/>
    <w:rsid w:val="77985E5E"/>
    <w:rsid w:val="77A45665"/>
    <w:rsid w:val="77B91682"/>
    <w:rsid w:val="77BC475C"/>
    <w:rsid w:val="77BE6726"/>
    <w:rsid w:val="77C27899"/>
    <w:rsid w:val="77C83101"/>
    <w:rsid w:val="77DE46D3"/>
    <w:rsid w:val="77F62B13"/>
    <w:rsid w:val="78055644"/>
    <w:rsid w:val="781A5A03"/>
    <w:rsid w:val="783543FE"/>
    <w:rsid w:val="783562BD"/>
    <w:rsid w:val="783A38D3"/>
    <w:rsid w:val="78412EB3"/>
    <w:rsid w:val="784D4488"/>
    <w:rsid w:val="786C7F30"/>
    <w:rsid w:val="78745037"/>
    <w:rsid w:val="78850FF2"/>
    <w:rsid w:val="78896E24"/>
    <w:rsid w:val="788A6608"/>
    <w:rsid w:val="78941235"/>
    <w:rsid w:val="789D27E0"/>
    <w:rsid w:val="78B10039"/>
    <w:rsid w:val="78C111EE"/>
    <w:rsid w:val="78CA5899"/>
    <w:rsid w:val="78CE0BEB"/>
    <w:rsid w:val="78E90790"/>
    <w:rsid w:val="78EF46BD"/>
    <w:rsid w:val="78FB3062"/>
    <w:rsid w:val="790068CB"/>
    <w:rsid w:val="7904171E"/>
    <w:rsid w:val="791A2908"/>
    <w:rsid w:val="791D56CF"/>
    <w:rsid w:val="79435F73"/>
    <w:rsid w:val="794A5D98"/>
    <w:rsid w:val="79584959"/>
    <w:rsid w:val="796B01E8"/>
    <w:rsid w:val="797C0929"/>
    <w:rsid w:val="79876FEC"/>
    <w:rsid w:val="79A07CA5"/>
    <w:rsid w:val="79A13C0A"/>
    <w:rsid w:val="79A33E26"/>
    <w:rsid w:val="79B31B8F"/>
    <w:rsid w:val="79B7167F"/>
    <w:rsid w:val="79BA116F"/>
    <w:rsid w:val="79BD47BC"/>
    <w:rsid w:val="79CD432C"/>
    <w:rsid w:val="79F10EE3"/>
    <w:rsid w:val="79F857F4"/>
    <w:rsid w:val="79FC3536"/>
    <w:rsid w:val="7A0D5743"/>
    <w:rsid w:val="7A195E96"/>
    <w:rsid w:val="7A252A8D"/>
    <w:rsid w:val="7A431165"/>
    <w:rsid w:val="7A4B1DC7"/>
    <w:rsid w:val="7A8377B3"/>
    <w:rsid w:val="7A903103"/>
    <w:rsid w:val="7AD95F4A"/>
    <w:rsid w:val="7AE77D42"/>
    <w:rsid w:val="7AEA338E"/>
    <w:rsid w:val="7B007056"/>
    <w:rsid w:val="7B034450"/>
    <w:rsid w:val="7B05641A"/>
    <w:rsid w:val="7B0C1557"/>
    <w:rsid w:val="7B252618"/>
    <w:rsid w:val="7B413F7E"/>
    <w:rsid w:val="7B4909FD"/>
    <w:rsid w:val="7B5A49B8"/>
    <w:rsid w:val="7B762E74"/>
    <w:rsid w:val="7B812DFB"/>
    <w:rsid w:val="7B845591"/>
    <w:rsid w:val="7B875081"/>
    <w:rsid w:val="7B9D48A5"/>
    <w:rsid w:val="7BCD518A"/>
    <w:rsid w:val="7BDA5FBB"/>
    <w:rsid w:val="7BEC3136"/>
    <w:rsid w:val="7BFD3595"/>
    <w:rsid w:val="7BFF730D"/>
    <w:rsid w:val="7C211032"/>
    <w:rsid w:val="7C572CA5"/>
    <w:rsid w:val="7C635AEE"/>
    <w:rsid w:val="7C66113B"/>
    <w:rsid w:val="7C6F6241"/>
    <w:rsid w:val="7C706380"/>
    <w:rsid w:val="7C7F3FAA"/>
    <w:rsid w:val="7C923CDE"/>
    <w:rsid w:val="7C9F63FA"/>
    <w:rsid w:val="7CC06A9D"/>
    <w:rsid w:val="7CD50824"/>
    <w:rsid w:val="7D0821F2"/>
    <w:rsid w:val="7D1B0177"/>
    <w:rsid w:val="7D2F3C22"/>
    <w:rsid w:val="7D4F211A"/>
    <w:rsid w:val="7D690EE2"/>
    <w:rsid w:val="7D731D61"/>
    <w:rsid w:val="7D7D498E"/>
    <w:rsid w:val="7D8201F6"/>
    <w:rsid w:val="7D9F2B56"/>
    <w:rsid w:val="7DA55C93"/>
    <w:rsid w:val="7DC12ACC"/>
    <w:rsid w:val="7DDE2FF4"/>
    <w:rsid w:val="7E026C41"/>
    <w:rsid w:val="7E096221"/>
    <w:rsid w:val="7E105802"/>
    <w:rsid w:val="7E3A462D"/>
    <w:rsid w:val="7E3F1C43"/>
    <w:rsid w:val="7E4069CF"/>
    <w:rsid w:val="7E527BC8"/>
    <w:rsid w:val="7E9C0E44"/>
    <w:rsid w:val="7EB663A9"/>
    <w:rsid w:val="7EF649F8"/>
    <w:rsid w:val="7F1615DE"/>
    <w:rsid w:val="7F211349"/>
    <w:rsid w:val="7F3948E4"/>
    <w:rsid w:val="7F3B240A"/>
    <w:rsid w:val="7F3E639F"/>
    <w:rsid w:val="7F413799"/>
    <w:rsid w:val="7F466F7C"/>
    <w:rsid w:val="7F625BE9"/>
    <w:rsid w:val="7F6F0306"/>
    <w:rsid w:val="7F8813C8"/>
    <w:rsid w:val="7F8A15E4"/>
    <w:rsid w:val="7F923FF5"/>
    <w:rsid w:val="7FB9729D"/>
    <w:rsid w:val="7FB977D3"/>
    <w:rsid w:val="7FC71EF0"/>
    <w:rsid w:val="7FD30895"/>
    <w:rsid w:val="7FE57979"/>
    <w:rsid w:val="7FEC1957"/>
    <w:rsid w:val="7FF644B4"/>
    <w:rsid w:val="DF7AD8D6"/>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B1CC7"/>
  <w15:docId w15:val="{F4D11283-2B56-4412-89DD-EFC29AE9A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0"/>
    <w:lsdException w:name="annotation text" w:uiPriority="0" w:qFormat="1"/>
    <w:lsdException w:name="header" w:uiPriority="0" w:qFormat="1"/>
    <w:lsdException w:name="footer" w:uiPriority="0" w:qFormat="1"/>
    <w:lsdException w:name="index heading" w:unhideWhenUsed="1" w:qFormat="1"/>
    <w:lsdException w:name="caption" w:uiPriority="0" w:qFormat="1"/>
    <w:lsdException w:name="table of figures" w:unhideWhenUsed="1" w:qFormat="1"/>
    <w:lsdException w:name="envelope address" w:uiPriority="0"/>
    <w:lsdException w:name="envelope return" w:unhideWhenUsed="1" w:qFormat="1"/>
    <w:lsdException w:name="footnote reference" w:uiPriority="0"/>
    <w:lsdException w:name="annotation reference" w:uiPriority="0" w:qFormat="1"/>
    <w:lsdException w:name="line number" w:unhideWhenUsed="1" w:qFormat="1"/>
    <w:lsdException w:name="page number" w:qFormat="1"/>
    <w:lsdException w:name="endnote reference" w:uiPriority="0"/>
    <w:lsdException w:name="endnote text" w:unhideWhenUsed="1" w:qFormat="1"/>
    <w:lsdException w:name="table of authorities" w:unhideWhenUsed="1" w:qFormat="1"/>
    <w:lsdException w:name="macro" w:uiPriority="0"/>
    <w:lsdException w:name="toa heading" w:unhideWhenUsed="1" w:qFormat="1"/>
    <w:lsdException w:name="List" w:unhideWhenUsed="1" w:qFormat="1"/>
    <w:lsdException w:name="List Bullet" w:uiPriority="1" w:unhideWhenUsed="1" w:qFormat="1"/>
    <w:lsdException w:name="List Number" w:uiPriority="1" w:unhideWhenUsed="1" w:qFormat="1"/>
    <w:lsdException w:name="List 2" w:qFormat="1"/>
    <w:lsdException w:name="List 3" w:unhideWhenUsed="1" w:qFormat="1"/>
    <w:lsdException w:name="List 4" w:unhideWhenUsed="1" w:qFormat="1"/>
    <w:lsdException w:name="List 5" w:unhideWhenUsed="1" w:qFormat="1"/>
    <w:lsdException w:name="List Bullet 2" w:unhideWhenUsed="1" w:qFormat="1"/>
    <w:lsdException w:name="List Bullet 3" w:unhideWhenUsed="1" w:qFormat="1"/>
    <w:lsdException w:name="List Bullet 4" w:unhideWhenUsed="1" w:qFormat="1"/>
    <w:lsdException w:name="List Bullet 5" w:unhideWhenUsed="1" w:qFormat="1"/>
    <w:lsdException w:name="List Number 2" w:uiPriority="1" w:unhideWhenUsed="1" w:qFormat="1"/>
    <w:lsdException w:name="List Number 3" w:uiPriority="18" w:unhideWhenUsed="1" w:qFormat="1"/>
    <w:lsdException w:name="List Number 4" w:uiPriority="18" w:unhideWhenUsed="1" w:qFormat="1"/>
    <w:lsdException w:name="List Number 5" w:uiPriority="18" w:unhideWhenUsed="1" w:qFormat="1"/>
    <w:lsdException w:name="Title" w:qFormat="1"/>
    <w:lsdException w:name="Closing" w:unhideWhenUsed="1" w:qFormat="1"/>
    <w:lsdException w:name="Signature" w:uiPriority="20" w:unhideWhenUsed="1" w:qFormat="1"/>
    <w:lsdException w:name="Default Paragraph Font" w:semiHidden="1" w:uiPriority="1" w:unhideWhenUsed="1" w:qFormat="1"/>
    <w:lsdException w:name="Body Text" w:qFormat="1"/>
    <w:lsdException w:name="Body Text Indent" w:qFormat="1"/>
    <w:lsdException w:name="List Continue" w:unhideWhenUsed="1" w:qFormat="1"/>
    <w:lsdException w:name="List Continue 2" w:unhideWhenUsed="1" w:qFormat="1"/>
    <w:lsdException w:name="List Continue 3" w:unhideWhenUsed="1" w:qFormat="1"/>
    <w:lsdException w:name="List Continue 4" w:unhideWhenUsed="1" w:qFormat="1"/>
    <w:lsdException w:name="List Continue 5" w:unhideWhenUsed="1" w:qFormat="1"/>
    <w:lsdException w:name="Message Header" w:uiPriority="0"/>
    <w:lsdException w:name="Subtitle" w:uiPriority="11" w:unhideWhenUsed="1" w:qFormat="1"/>
    <w:lsdException w:name="Salutation" w:unhideWhenUsed="1" w:qFormat="1"/>
    <w:lsdException w:name="Date" w:qFormat="1"/>
    <w:lsdException w:name="Body Text First Indent" w:uiPriority="0" w:qFormat="1"/>
    <w:lsdException w:name="Body Text First Indent 2" w:uiPriority="0" w:qFormat="1"/>
    <w:lsdException w:name="Note Heading" w:unhideWhenUsed="1" w:qFormat="1"/>
    <w:lsdException w:name="Body Text 2" w:unhideWhenUsed="1"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0" w:qFormat="1"/>
    <w:lsdException w:name="Emphasis" w:uiPriority="0" w:qFormat="1"/>
    <w:lsdException w:name="Document Map" w:qFormat="1"/>
    <w:lsdException w:name="Plain Text" w:qFormat="1"/>
    <w:lsdException w:name="E-mail Signature" w:unhideWhenUsed="1" w:qFormat="1"/>
    <w:lsdException w:name="HTML Top of Form" w:semiHidden="1" w:unhideWhenUsed="1"/>
    <w:lsdException w:name="HTML Bottom of Form" w:semiHidden="1" w:unhideWhenUsed="1"/>
    <w:lsdException w:name="Normal (Web)" w:unhideWhenUsed="1" w:qFormat="1"/>
    <w:lsdException w:name="HTML Acronym" w:uiPriority="0"/>
    <w:lsdException w:name="HTML Address" w:unhideWhenUsed="1" w:qFormat="1"/>
    <w:lsdException w:name="HTML Cite" w:qFormat="1"/>
    <w:lsdException w:name="HTML Code" w:unhideWhenUsed="1" w:qFormat="1"/>
    <w:lsdException w:name="HTML Definition" w:unhideWhenUsed="1" w:qFormat="1"/>
    <w:lsdException w:name="HTML Keyboard" w:unhideWhenUsed="1" w:qFormat="1"/>
    <w:lsdException w:name="HTML Preformatted" w:qFormat="1"/>
    <w:lsdException w:name="HTML Sample" w:uiPriority="0"/>
    <w:lsdException w:name="HTML Typewriter" w:unhideWhenUsed="1" w:qFormat="1"/>
    <w:lsdException w:name="HTML Variable" w:unhideWhenUsed="1"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uiPriority="0" w:qFormat="1"/>
    <w:lsdException w:name="Table Grid" w:qFormat="1"/>
    <w:lsdException w:name="Table Theme" w:semiHidden="1" w:unhideWhenUsed="1" w:qFormat="1"/>
    <w:lsdException w:name="Placeholder Text" w:semiHidden="1" w:unhideWhenUsed="1"/>
    <w:lsdException w:name="No Spacing" w:uiPriority="0"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pPr>
      <w:widowControl w:val="0"/>
      <w:jc w:val="both"/>
    </w:pPr>
    <w:rPr>
      <w:kern w:val="2"/>
      <w:sz w:val="21"/>
      <w:szCs w:val="24"/>
    </w:rPr>
  </w:style>
  <w:style w:type="paragraph" w:styleId="12">
    <w:name w:val="heading 1"/>
    <w:basedOn w:val="a8"/>
    <w:next w:val="a8"/>
    <w:link w:val="13"/>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3">
    <w:name w:val="heading 2"/>
    <w:basedOn w:val="a8"/>
    <w:next w:val="a8"/>
    <w:link w:val="24"/>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2">
    <w:name w:val="heading 3"/>
    <w:basedOn w:val="a8"/>
    <w:next w:val="a8"/>
    <w:link w:val="33"/>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1">
    <w:name w:val="heading 4"/>
    <w:basedOn w:val="a8"/>
    <w:next w:val="a8"/>
    <w:link w:val="42"/>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1">
    <w:name w:val="heading 5"/>
    <w:basedOn w:val="a8"/>
    <w:next w:val="a8"/>
    <w:link w:val="52"/>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8"/>
    <w:next w:val="a8"/>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8"/>
    <w:next w:val="a8"/>
    <w:link w:val="70"/>
    <w:uiPriority w:val="9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8"/>
    <w:next w:val="a8"/>
    <w:link w:val="80"/>
    <w:uiPriority w:val="9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8"/>
    <w:next w:val="a8"/>
    <w:link w:val="90"/>
    <w:uiPriority w:val="9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34">
    <w:name w:val="List 3"/>
    <w:basedOn w:val="a8"/>
    <w:uiPriority w:val="99"/>
    <w:unhideWhenUsed/>
    <w:qFormat/>
    <w:pPr>
      <w:widowControl/>
      <w:ind w:left="1080" w:hanging="360"/>
      <w:contextualSpacing/>
      <w:jc w:val="left"/>
    </w:pPr>
    <w:rPr>
      <w:rFonts w:ascii="Cambria" w:eastAsia="微软雅黑" w:hAnsi="Cambria"/>
      <w:color w:val="595959"/>
      <w:kern w:val="20"/>
      <w:szCs w:val="20"/>
      <w:lang w:val="zh-CN"/>
    </w:rPr>
  </w:style>
  <w:style w:type="paragraph" w:styleId="TOC7">
    <w:name w:val="toc 7"/>
    <w:basedOn w:val="a8"/>
    <w:next w:val="a8"/>
    <w:uiPriority w:val="39"/>
    <w:qFormat/>
    <w:pPr>
      <w:ind w:leftChars="1200" w:left="2520"/>
    </w:pPr>
  </w:style>
  <w:style w:type="paragraph" w:styleId="22">
    <w:name w:val="List Number 2"/>
    <w:basedOn w:val="a8"/>
    <w:uiPriority w:val="1"/>
    <w:unhideWhenUsed/>
    <w:qFormat/>
    <w:pPr>
      <w:widowControl/>
      <w:numPr>
        <w:ilvl w:val="1"/>
        <w:numId w:val="1"/>
      </w:numPr>
      <w:ind w:left="431" w:hanging="431"/>
      <w:contextualSpacing/>
      <w:jc w:val="left"/>
    </w:pPr>
    <w:rPr>
      <w:rFonts w:ascii="Cambria" w:eastAsia="微软雅黑" w:hAnsi="Cambria"/>
      <w:color w:val="595959"/>
      <w:kern w:val="20"/>
      <w:szCs w:val="20"/>
      <w:lang w:val="zh-CN"/>
    </w:rPr>
  </w:style>
  <w:style w:type="paragraph" w:styleId="ac">
    <w:name w:val="table of authorities"/>
    <w:basedOn w:val="a8"/>
    <w:next w:val="a8"/>
    <w:uiPriority w:val="99"/>
    <w:unhideWhenUsed/>
    <w:qFormat/>
    <w:pPr>
      <w:widowControl/>
      <w:ind w:left="220" w:hanging="220"/>
      <w:jc w:val="left"/>
    </w:pPr>
    <w:rPr>
      <w:rFonts w:ascii="Cambria" w:eastAsia="微软雅黑" w:hAnsi="Cambria"/>
      <w:color w:val="595959"/>
      <w:kern w:val="20"/>
      <w:szCs w:val="20"/>
      <w:lang w:val="zh-CN"/>
    </w:rPr>
  </w:style>
  <w:style w:type="paragraph" w:styleId="ad">
    <w:name w:val="Note Heading"/>
    <w:basedOn w:val="a8"/>
    <w:next w:val="a8"/>
    <w:link w:val="ae"/>
    <w:uiPriority w:val="99"/>
    <w:unhideWhenUsed/>
    <w:qFormat/>
    <w:pPr>
      <w:widowControl/>
      <w:jc w:val="left"/>
    </w:pPr>
    <w:rPr>
      <w:rFonts w:ascii="Cambria" w:eastAsia="微软雅黑" w:hAnsi="Cambria"/>
      <w:color w:val="595959"/>
      <w:kern w:val="20"/>
      <w:szCs w:val="20"/>
      <w:lang w:val="zh-CN"/>
    </w:rPr>
  </w:style>
  <w:style w:type="paragraph" w:styleId="4">
    <w:name w:val="List Bullet 4"/>
    <w:basedOn w:val="a8"/>
    <w:uiPriority w:val="99"/>
    <w:unhideWhenUsed/>
    <w:qFormat/>
    <w:pPr>
      <w:widowControl/>
      <w:numPr>
        <w:numId w:val="2"/>
      </w:numPr>
      <w:contextualSpacing/>
      <w:jc w:val="left"/>
    </w:pPr>
    <w:rPr>
      <w:rFonts w:ascii="Cambria" w:eastAsia="微软雅黑" w:hAnsi="Cambria"/>
      <w:color w:val="595959"/>
      <w:kern w:val="20"/>
      <w:szCs w:val="20"/>
      <w:lang w:val="zh-CN"/>
    </w:rPr>
  </w:style>
  <w:style w:type="paragraph" w:styleId="81">
    <w:name w:val="index 8"/>
    <w:basedOn w:val="a8"/>
    <w:next w:val="a8"/>
    <w:uiPriority w:val="99"/>
    <w:unhideWhenUsed/>
    <w:qFormat/>
    <w:pPr>
      <w:widowControl/>
      <w:ind w:left="1760" w:hanging="220"/>
      <w:jc w:val="left"/>
    </w:pPr>
    <w:rPr>
      <w:rFonts w:ascii="Cambria" w:eastAsia="微软雅黑" w:hAnsi="Cambria"/>
      <w:color w:val="595959"/>
      <w:kern w:val="20"/>
      <w:szCs w:val="20"/>
      <w:lang w:val="zh-CN"/>
    </w:rPr>
  </w:style>
  <w:style w:type="paragraph" w:styleId="af">
    <w:name w:val="E-mail Signature"/>
    <w:basedOn w:val="a8"/>
    <w:link w:val="af0"/>
    <w:uiPriority w:val="99"/>
    <w:unhideWhenUsed/>
    <w:qFormat/>
    <w:pPr>
      <w:widowControl/>
      <w:jc w:val="left"/>
    </w:pPr>
    <w:rPr>
      <w:rFonts w:ascii="Cambria" w:eastAsia="微软雅黑" w:hAnsi="Cambria"/>
      <w:color w:val="595959"/>
      <w:kern w:val="20"/>
      <w:szCs w:val="20"/>
      <w:lang w:val="zh-CN"/>
    </w:rPr>
  </w:style>
  <w:style w:type="paragraph" w:styleId="a7">
    <w:name w:val="List Number"/>
    <w:basedOn w:val="a8"/>
    <w:uiPriority w:val="1"/>
    <w:unhideWhenUsed/>
    <w:qFormat/>
    <w:pPr>
      <w:widowControl/>
      <w:numPr>
        <w:numId w:val="1"/>
      </w:numPr>
      <w:ind w:left="357" w:hanging="357"/>
      <w:contextualSpacing/>
      <w:jc w:val="left"/>
    </w:pPr>
    <w:rPr>
      <w:rFonts w:ascii="Cambria" w:eastAsia="微软雅黑" w:hAnsi="Cambria"/>
      <w:color w:val="595959"/>
      <w:kern w:val="20"/>
      <w:szCs w:val="20"/>
      <w:lang w:val="zh-CN"/>
    </w:rPr>
  </w:style>
  <w:style w:type="paragraph" w:styleId="af1">
    <w:name w:val="Normal Indent"/>
    <w:basedOn w:val="a8"/>
    <w:link w:val="af2"/>
    <w:uiPriority w:val="99"/>
    <w:qFormat/>
    <w:pPr>
      <w:autoSpaceDE w:val="0"/>
      <w:autoSpaceDN w:val="0"/>
      <w:adjustRightInd w:val="0"/>
      <w:ind w:firstLine="420"/>
      <w:jc w:val="left"/>
    </w:pPr>
    <w:rPr>
      <w:rFonts w:ascii="宋体"/>
      <w:sz w:val="24"/>
    </w:rPr>
  </w:style>
  <w:style w:type="paragraph" w:styleId="af3">
    <w:name w:val="caption"/>
    <w:basedOn w:val="a8"/>
    <w:next w:val="a8"/>
    <w:qFormat/>
    <w:pPr>
      <w:spacing w:line="480" w:lineRule="auto"/>
    </w:pPr>
    <w:rPr>
      <w:rFonts w:ascii="华文中宋" w:eastAsia="华文中宋" w:hAnsi="华文中宋"/>
      <w:sz w:val="36"/>
      <w:szCs w:val="20"/>
    </w:rPr>
  </w:style>
  <w:style w:type="paragraph" w:styleId="53">
    <w:name w:val="index 5"/>
    <w:basedOn w:val="a8"/>
    <w:next w:val="a8"/>
    <w:uiPriority w:val="99"/>
    <w:unhideWhenUsed/>
    <w:qFormat/>
    <w:pPr>
      <w:widowControl/>
      <w:ind w:left="1100" w:hanging="220"/>
      <w:jc w:val="left"/>
    </w:pPr>
    <w:rPr>
      <w:rFonts w:ascii="Cambria" w:eastAsia="微软雅黑" w:hAnsi="Cambria"/>
      <w:color w:val="595959"/>
      <w:kern w:val="20"/>
      <w:szCs w:val="20"/>
      <w:lang w:val="zh-CN"/>
    </w:rPr>
  </w:style>
  <w:style w:type="paragraph" w:styleId="a">
    <w:name w:val="List Bullet"/>
    <w:basedOn w:val="a8"/>
    <w:uiPriority w:val="1"/>
    <w:unhideWhenUsed/>
    <w:qFormat/>
    <w:pPr>
      <w:widowControl/>
      <w:numPr>
        <w:numId w:val="3"/>
      </w:numPr>
      <w:spacing w:after="40"/>
      <w:jc w:val="left"/>
    </w:pPr>
    <w:rPr>
      <w:rFonts w:ascii="Cambria" w:eastAsia="微软雅黑" w:hAnsi="Cambria"/>
      <w:color w:val="595959"/>
      <w:kern w:val="20"/>
      <w:szCs w:val="20"/>
      <w:lang w:val="zh-CN"/>
    </w:rPr>
  </w:style>
  <w:style w:type="paragraph" w:styleId="af4">
    <w:name w:val="Document Map"/>
    <w:basedOn w:val="a8"/>
    <w:link w:val="af5"/>
    <w:uiPriority w:val="99"/>
    <w:qFormat/>
    <w:pPr>
      <w:shd w:val="clear" w:color="auto" w:fill="000080"/>
    </w:pPr>
  </w:style>
  <w:style w:type="paragraph" w:styleId="af6">
    <w:name w:val="toa heading"/>
    <w:basedOn w:val="a8"/>
    <w:next w:val="a8"/>
    <w:uiPriority w:val="99"/>
    <w:unhideWhenUsed/>
    <w:qFormat/>
    <w:pPr>
      <w:spacing w:before="120"/>
    </w:pPr>
    <w:rPr>
      <w:rFonts w:ascii="Calibri Light" w:hAnsi="Calibri Light"/>
    </w:rPr>
  </w:style>
  <w:style w:type="paragraph" w:styleId="af7">
    <w:name w:val="annotation text"/>
    <w:basedOn w:val="a8"/>
    <w:link w:val="14"/>
    <w:qFormat/>
    <w:pPr>
      <w:jc w:val="left"/>
    </w:pPr>
  </w:style>
  <w:style w:type="paragraph" w:styleId="61">
    <w:name w:val="index 6"/>
    <w:basedOn w:val="a8"/>
    <w:next w:val="a8"/>
    <w:uiPriority w:val="99"/>
    <w:unhideWhenUsed/>
    <w:qFormat/>
    <w:pPr>
      <w:widowControl/>
      <w:ind w:left="1320" w:hanging="220"/>
      <w:jc w:val="left"/>
    </w:pPr>
    <w:rPr>
      <w:rFonts w:ascii="Cambria" w:eastAsia="微软雅黑" w:hAnsi="Cambria"/>
      <w:color w:val="595959"/>
      <w:kern w:val="20"/>
      <w:szCs w:val="20"/>
      <w:lang w:val="zh-CN"/>
    </w:rPr>
  </w:style>
  <w:style w:type="paragraph" w:styleId="af8">
    <w:name w:val="Salutation"/>
    <w:basedOn w:val="a8"/>
    <w:next w:val="a8"/>
    <w:link w:val="af9"/>
    <w:uiPriority w:val="99"/>
    <w:unhideWhenUsed/>
    <w:qFormat/>
    <w:pPr>
      <w:widowControl/>
      <w:jc w:val="left"/>
    </w:pPr>
    <w:rPr>
      <w:rFonts w:ascii="Cambria" w:eastAsia="微软雅黑" w:hAnsi="Cambria"/>
      <w:color w:val="595959"/>
      <w:kern w:val="20"/>
      <w:szCs w:val="20"/>
      <w:lang w:val="zh-CN"/>
    </w:rPr>
  </w:style>
  <w:style w:type="paragraph" w:styleId="35">
    <w:name w:val="Body Text 3"/>
    <w:basedOn w:val="a8"/>
    <w:link w:val="36"/>
    <w:uiPriority w:val="99"/>
    <w:qFormat/>
    <w:pPr>
      <w:spacing w:after="120"/>
    </w:pPr>
    <w:rPr>
      <w:sz w:val="16"/>
      <w:szCs w:val="16"/>
    </w:rPr>
  </w:style>
  <w:style w:type="paragraph" w:styleId="afa">
    <w:name w:val="Closing"/>
    <w:basedOn w:val="a8"/>
    <w:link w:val="afb"/>
    <w:uiPriority w:val="99"/>
    <w:unhideWhenUsed/>
    <w:qFormat/>
    <w:pPr>
      <w:widowControl/>
      <w:ind w:left="4320"/>
      <w:jc w:val="left"/>
    </w:pPr>
    <w:rPr>
      <w:rFonts w:ascii="Cambria" w:eastAsia="微软雅黑" w:hAnsi="Cambria"/>
      <w:color w:val="595959"/>
      <w:kern w:val="20"/>
      <w:szCs w:val="20"/>
      <w:lang w:val="zh-CN"/>
    </w:rPr>
  </w:style>
  <w:style w:type="paragraph" w:styleId="3">
    <w:name w:val="List Bullet 3"/>
    <w:basedOn w:val="a8"/>
    <w:uiPriority w:val="99"/>
    <w:unhideWhenUsed/>
    <w:qFormat/>
    <w:pPr>
      <w:widowControl/>
      <w:numPr>
        <w:numId w:val="4"/>
      </w:numPr>
      <w:contextualSpacing/>
      <w:jc w:val="left"/>
    </w:pPr>
    <w:rPr>
      <w:rFonts w:ascii="Cambria" w:eastAsia="微软雅黑" w:hAnsi="Cambria"/>
      <w:color w:val="595959"/>
      <w:kern w:val="20"/>
      <w:szCs w:val="20"/>
      <w:lang w:val="zh-CN"/>
    </w:rPr>
  </w:style>
  <w:style w:type="paragraph" w:styleId="afc">
    <w:name w:val="Body Text"/>
    <w:basedOn w:val="a8"/>
    <w:next w:val="110"/>
    <w:link w:val="afd"/>
    <w:uiPriority w:val="99"/>
    <w:qFormat/>
    <w:pPr>
      <w:tabs>
        <w:tab w:val="left" w:pos="567"/>
      </w:tabs>
      <w:spacing w:before="120" w:line="22" w:lineRule="atLeast"/>
    </w:pPr>
    <w:rPr>
      <w:rFonts w:ascii="宋体" w:hAnsi="宋体"/>
      <w:sz w:val="24"/>
    </w:rPr>
  </w:style>
  <w:style w:type="paragraph" w:customStyle="1" w:styleId="110">
    <w:name w:val="目录 11"/>
    <w:next w:val="a8"/>
    <w:qFormat/>
    <w:pPr>
      <w:wordWrap w:val="0"/>
      <w:jc w:val="both"/>
    </w:pPr>
    <w:rPr>
      <w:rFonts w:ascii="Calibri" w:hAnsi="Calibri"/>
      <w:sz w:val="21"/>
      <w:szCs w:val="22"/>
    </w:rPr>
  </w:style>
  <w:style w:type="paragraph" w:styleId="afe">
    <w:name w:val="Body Text Indent"/>
    <w:basedOn w:val="a8"/>
    <w:link w:val="aff"/>
    <w:uiPriority w:val="99"/>
    <w:qFormat/>
    <w:pPr>
      <w:spacing w:line="360" w:lineRule="auto"/>
      <w:ind w:firstLine="570"/>
    </w:pPr>
    <w:rPr>
      <w:sz w:val="24"/>
    </w:rPr>
  </w:style>
  <w:style w:type="paragraph" w:styleId="31">
    <w:name w:val="List Number 3"/>
    <w:basedOn w:val="a8"/>
    <w:uiPriority w:val="18"/>
    <w:unhideWhenUsed/>
    <w:qFormat/>
    <w:pPr>
      <w:widowControl/>
      <w:numPr>
        <w:ilvl w:val="2"/>
        <w:numId w:val="1"/>
      </w:numPr>
      <w:contextualSpacing/>
      <w:jc w:val="left"/>
    </w:pPr>
    <w:rPr>
      <w:rFonts w:ascii="Cambria" w:eastAsia="微软雅黑" w:hAnsi="Cambria"/>
      <w:color w:val="595959"/>
      <w:kern w:val="20"/>
      <w:szCs w:val="20"/>
      <w:lang w:val="zh-CN"/>
    </w:rPr>
  </w:style>
  <w:style w:type="paragraph" w:styleId="25">
    <w:name w:val="List 2"/>
    <w:basedOn w:val="a8"/>
    <w:uiPriority w:val="99"/>
    <w:qFormat/>
    <w:pPr>
      <w:ind w:leftChars="200" w:left="100" w:hangingChars="200" w:hanging="200"/>
    </w:pPr>
  </w:style>
  <w:style w:type="paragraph" w:styleId="aff0">
    <w:name w:val="List Continue"/>
    <w:basedOn w:val="a8"/>
    <w:uiPriority w:val="99"/>
    <w:unhideWhenUsed/>
    <w:qFormat/>
    <w:pPr>
      <w:widowControl/>
      <w:spacing w:after="120"/>
      <w:ind w:left="360"/>
      <w:contextualSpacing/>
      <w:jc w:val="left"/>
    </w:pPr>
    <w:rPr>
      <w:rFonts w:ascii="Cambria" w:eastAsia="微软雅黑" w:hAnsi="Cambria"/>
      <w:color w:val="595959"/>
      <w:kern w:val="20"/>
      <w:szCs w:val="20"/>
      <w:lang w:val="zh-CN"/>
    </w:rPr>
  </w:style>
  <w:style w:type="paragraph" w:styleId="aff1">
    <w:name w:val="Block Text"/>
    <w:basedOn w:val="a8"/>
    <w:uiPriority w:val="99"/>
    <w:qFormat/>
    <w:pPr>
      <w:widowControl/>
      <w:ind w:left="480" w:right="-341" w:firstLine="513"/>
    </w:pPr>
    <w:rPr>
      <w:kern w:val="0"/>
      <w:sz w:val="24"/>
      <w:szCs w:val="20"/>
    </w:rPr>
  </w:style>
  <w:style w:type="paragraph" w:styleId="2">
    <w:name w:val="List Bullet 2"/>
    <w:basedOn w:val="a8"/>
    <w:uiPriority w:val="99"/>
    <w:unhideWhenUsed/>
    <w:qFormat/>
    <w:pPr>
      <w:widowControl/>
      <w:numPr>
        <w:numId w:val="5"/>
      </w:numPr>
      <w:contextualSpacing/>
      <w:jc w:val="left"/>
    </w:pPr>
    <w:rPr>
      <w:rFonts w:ascii="Cambria" w:eastAsia="微软雅黑" w:hAnsi="Cambria"/>
      <w:color w:val="595959"/>
      <w:kern w:val="20"/>
      <w:szCs w:val="20"/>
      <w:lang w:val="zh-CN"/>
    </w:rPr>
  </w:style>
  <w:style w:type="paragraph" w:styleId="HTML">
    <w:name w:val="HTML Address"/>
    <w:basedOn w:val="a8"/>
    <w:link w:val="HTML0"/>
    <w:uiPriority w:val="99"/>
    <w:unhideWhenUsed/>
    <w:qFormat/>
    <w:pPr>
      <w:widowControl/>
      <w:jc w:val="left"/>
    </w:pPr>
    <w:rPr>
      <w:rFonts w:ascii="Cambria" w:eastAsia="微软雅黑" w:hAnsi="Cambria"/>
      <w:i/>
      <w:iCs/>
      <w:color w:val="595959"/>
      <w:kern w:val="20"/>
      <w:szCs w:val="20"/>
      <w:lang w:val="zh-CN"/>
    </w:rPr>
  </w:style>
  <w:style w:type="paragraph" w:styleId="43">
    <w:name w:val="index 4"/>
    <w:basedOn w:val="a8"/>
    <w:next w:val="a8"/>
    <w:uiPriority w:val="99"/>
    <w:unhideWhenUsed/>
    <w:qFormat/>
    <w:pPr>
      <w:widowControl/>
      <w:ind w:left="880" w:hanging="220"/>
      <w:jc w:val="left"/>
    </w:pPr>
    <w:rPr>
      <w:rFonts w:ascii="Cambria" w:eastAsia="微软雅黑" w:hAnsi="Cambria"/>
      <w:color w:val="595959"/>
      <w:kern w:val="20"/>
      <w:szCs w:val="20"/>
      <w:lang w:val="zh-CN"/>
    </w:rPr>
  </w:style>
  <w:style w:type="paragraph" w:styleId="TOC5">
    <w:name w:val="toc 5"/>
    <w:basedOn w:val="a8"/>
    <w:next w:val="a8"/>
    <w:uiPriority w:val="39"/>
    <w:qFormat/>
    <w:pPr>
      <w:ind w:leftChars="800" w:left="1680"/>
    </w:pPr>
  </w:style>
  <w:style w:type="paragraph" w:styleId="TOC3">
    <w:name w:val="toc 3"/>
    <w:basedOn w:val="a8"/>
    <w:next w:val="a8"/>
    <w:uiPriority w:val="39"/>
    <w:qFormat/>
    <w:pPr>
      <w:ind w:leftChars="400" w:left="840"/>
    </w:pPr>
  </w:style>
  <w:style w:type="paragraph" w:styleId="aff2">
    <w:name w:val="Plain Text"/>
    <w:basedOn w:val="a8"/>
    <w:link w:val="26"/>
    <w:uiPriority w:val="99"/>
    <w:qFormat/>
    <w:rPr>
      <w:rFonts w:ascii="宋体" w:hAnsi="Courier New" w:hint="eastAsia"/>
      <w:szCs w:val="20"/>
    </w:rPr>
  </w:style>
  <w:style w:type="paragraph" w:styleId="5">
    <w:name w:val="List Bullet 5"/>
    <w:basedOn w:val="a8"/>
    <w:uiPriority w:val="99"/>
    <w:unhideWhenUsed/>
    <w:qFormat/>
    <w:pPr>
      <w:widowControl/>
      <w:numPr>
        <w:numId w:val="6"/>
      </w:numPr>
      <w:contextualSpacing/>
      <w:jc w:val="left"/>
    </w:pPr>
    <w:rPr>
      <w:rFonts w:ascii="Cambria" w:eastAsia="微软雅黑" w:hAnsi="Cambria"/>
      <w:color w:val="595959"/>
      <w:kern w:val="20"/>
      <w:szCs w:val="20"/>
      <w:lang w:val="zh-CN"/>
    </w:rPr>
  </w:style>
  <w:style w:type="paragraph" w:styleId="40">
    <w:name w:val="List Number 4"/>
    <w:basedOn w:val="a8"/>
    <w:uiPriority w:val="18"/>
    <w:unhideWhenUsed/>
    <w:qFormat/>
    <w:pPr>
      <w:widowControl/>
      <w:numPr>
        <w:ilvl w:val="3"/>
        <w:numId w:val="1"/>
      </w:numPr>
      <w:contextualSpacing/>
      <w:jc w:val="left"/>
    </w:pPr>
    <w:rPr>
      <w:rFonts w:ascii="Cambria" w:eastAsia="微软雅黑" w:hAnsi="Cambria"/>
      <w:color w:val="595959"/>
      <w:kern w:val="20"/>
      <w:szCs w:val="20"/>
      <w:lang w:val="zh-CN"/>
    </w:rPr>
  </w:style>
  <w:style w:type="paragraph" w:styleId="TOC8">
    <w:name w:val="toc 8"/>
    <w:basedOn w:val="a8"/>
    <w:next w:val="a8"/>
    <w:uiPriority w:val="39"/>
    <w:qFormat/>
    <w:pPr>
      <w:ind w:leftChars="1400" w:left="2940"/>
    </w:pPr>
  </w:style>
  <w:style w:type="paragraph" w:styleId="37">
    <w:name w:val="index 3"/>
    <w:basedOn w:val="a8"/>
    <w:next w:val="a8"/>
    <w:uiPriority w:val="99"/>
    <w:unhideWhenUsed/>
    <w:qFormat/>
    <w:pPr>
      <w:widowControl/>
      <w:ind w:left="660" w:hanging="220"/>
      <w:jc w:val="left"/>
    </w:pPr>
    <w:rPr>
      <w:rFonts w:ascii="Cambria" w:eastAsia="微软雅黑" w:hAnsi="Cambria"/>
      <w:color w:val="595959"/>
      <w:kern w:val="20"/>
      <w:szCs w:val="20"/>
      <w:lang w:val="zh-CN"/>
    </w:rPr>
  </w:style>
  <w:style w:type="paragraph" w:styleId="aff3">
    <w:name w:val="Date"/>
    <w:basedOn w:val="a8"/>
    <w:next w:val="a8"/>
    <w:link w:val="aff4"/>
    <w:uiPriority w:val="99"/>
    <w:qFormat/>
    <w:pPr>
      <w:ind w:leftChars="2500" w:left="100"/>
    </w:pPr>
    <w:rPr>
      <w:rFonts w:ascii="仿宋_GB2312" w:eastAsia="仿宋_GB2312" w:hAnsi="宋体"/>
      <w:color w:val="000000"/>
      <w:sz w:val="24"/>
    </w:rPr>
  </w:style>
  <w:style w:type="paragraph" w:styleId="27">
    <w:name w:val="Body Text Indent 2"/>
    <w:basedOn w:val="a8"/>
    <w:link w:val="28"/>
    <w:uiPriority w:val="99"/>
    <w:qFormat/>
    <w:pPr>
      <w:ind w:firstLineChars="200" w:firstLine="480"/>
    </w:pPr>
    <w:rPr>
      <w:rFonts w:ascii="仿宋_GB2312" w:eastAsia="仿宋_GB2312"/>
      <w:sz w:val="24"/>
    </w:rPr>
  </w:style>
  <w:style w:type="paragraph" w:styleId="aff5">
    <w:name w:val="endnote text"/>
    <w:basedOn w:val="a8"/>
    <w:link w:val="aff6"/>
    <w:uiPriority w:val="99"/>
    <w:unhideWhenUsed/>
    <w:qFormat/>
    <w:pPr>
      <w:widowControl/>
      <w:jc w:val="left"/>
    </w:pPr>
    <w:rPr>
      <w:rFonts w:ascii="Cambria" w:eastAsia="微软雅黑" w:hAnsi="Cambria"/>
      <w:color w:val="595959"/>
      <w:kern w:val="20"/>
      <w:szCs w:val="20"/>
      <w:lang w:val="zh-CN"/>
    </w:rPr>
  </w:style>
  <w:style w:type="paragraph" w:styleId="54">
    <w:name w:val="List Continue 5"/>
    <w:basedOn w:val="a8"/>
    <w:uiPriority w:val="99"/>
    <w:unhideWhenUsed/>
    <w:qFormat/>
    <w:pPr>
      <w:widowControl/>
      <w:spacing w:after="120"/>
      <w:ind w:left="1800"/>
      <w:contextualSpacing/>
      <w:jc w:val="left"/>
    </w:pPr>
    <w:rPr>
      <w:rFonts w:ascii="Cambria" w:eastAsia="微软雅黑" w:hAnsi="Cambria"/>
      <w:color w:val="595959"/>
      <w:kern w:val="20"/>
      <w:szCs w:val="20"/>
      <w:lang w:val="zh-CN"/>
    </w:rPr>
  </w:style>
  <w:style w:type="paragraph" w:styleId="aff7">
    <w:name w:val="Balloon Text"/>
    <w:basedOn w:val="a8"/>
    <w:link w:val="aff8"/>
    <w:qFormat/>
    <w:rPr>
      <w:sz w:val="18"/>
      <w:szCs w:val="18"/>
    </w:rPr>
  </w:style>
  <w:style w:type="paragraph" w:styleId="aff9">
    <w:name w:val="footer"/>
    <w:basedOn w:val="a8"/>
    <w:link w:val="affa"/>
    <w:qFormat/>
    <w:pPr>
      <w:tabs>
        <w:tab w:val="center" w:pos="4153"/>
        <w:tab w:val="right" w:pos="8306"/>
      </w:tabs>
      <w:autoSpaceDE w:val="0"/>
      <w:autoSpaceDN w:val="0"/>
      <w:adjustRightInd w:val="0"/>
      <w:snapToGrid w:val="0"/>
      <w:jc w:val="left"/>
    </w:pPr>
    <w:rPr>
      <w:rFonts w:ascii="宋体"/>
      <w:kern w:val="0"/>
      <w:sz w:val="18"/>
      <w:szCs w:val="20"/>
    </w:rPr>
  </w:style>
  <w:style w:type="paragraph" w:styleId="affb">
    <w:name w:val="envelope return"/>
    <w:basedOn w:val="a8"/>
    <w:uiPriority w:val="99"/>
    <w:unhideWhenUsed/>
    <w:qFormat/>
    <w:pPr>
      <w:snapToGrid w:val="0"/>
    </w:pPr>
    <w:rPr>
      <w:rFonts w:ascii="Arial" w:hAnsi="Arial"/>
    </w:rPr>
  </w:style>
  <w:style w:type="paragraph" w:styleId="affc">
    <w:name w:val="header"/>
    <w:basedOn w:val="a8"/>
    <w:link w:val="affd"/>
    <w:qFormat/>
    <w:pPr>
      <w:pBdr>
        <w:bottom w:val="single" w:sz="6" w:space="1" w:color="auto"/>
      </w:pBdr>
      <w:tabs>
        <w:tab w:val="center" w:pos="4153"/>
        <w:tab w:val="right" w:pos="8306"/>
      </w:tabs>
      <w:snapToGrid w:val="0"/>
      <w:jc w:val="center"/>
    </w:pPr>
    <w:rPr>
      <w:sz w:val="18"/>
      <w:szCs w:val="18"/>
    </w:rPr>
  </w:style>
  <w:style w:type="paragraph" w:styleId="affe">
    <w:name w:val="Signature"/>
    <w:basedOn w:val="a8"/>
    <w:link w:val="afff"/>
    <w:uiPriority w:val="20"/>
    <w:unhideWhenUsed/>
    <w:qFormat/>
    <w:pPr>
      <w:widowControl/>
      <w:spacing w:before="720" w:line="312" w:lineRule="auto"/>
      <w:contextualSpacing/>
      <w:jc w:val="left"/>
    </w:pPr>
    <w:rPr>
      <w:rFonts w:ascii="Cambria" w:eastAsia="微软雅黑" w:hAnsi="Cambria"/>
      <w:color w:val="595959"/>
      <w:kern w:val="20"/>
      <w:szCs w:val="20"/>
      <w:lang w:val="zh-CN"/>
    </w:rPr>
  </w:style>
  <w:style w:type="paragraph" w:styleId="TOC1">
    <w:name w:val="toc 1"/>
    <w:basedOn w:val="a8"/>
    <w:next w:val="a8"/>
    <w:uiPriority w:val="39"/>
    <w:qFormat/>
    <w:pPr>
      <w:tabs>
        <w:tab w:val="left" w:pos="1050"/>
        <w:tab w:val="right" w:leader="dot" w:pos="8937"/>
      </w:tabs>
      <w:spacing w:line="300" w:lineRule="auto"/>
    </w:pPr>
    <w:rPr>
      <w:rFonts w:ascii="宋体" w:hAnsi="宋体"/>
      <w:b/>
      <w:sz w:val="24"/>
    </w:rPr>
  </w:style>
  <w:style w:type="paragraph" w:styleId="44">
    <w:name w:val="List Continue 4"/>
    <w:basedOn w:val="a8"/>
    <w:uiPriority w:val="99"/>
    <w:unhideWhenUsed/>
    <w:qFormat/>
    <w:pPr>
      <w:widowControl/>
      <w:spacing w:after="120"/>
      <w:ind w:left="1440"/>
      <w:contextualSpacing/>
      <w:jc w:val="left"/>
    </w:pPr>
    <w:rPr>
      <w:rFonts w:ascii="Cambria" w:eastAsia="微软雅黑" w:hAnsi="Cambria"/>
      <w:color w:val="595959"/>
      <w:kern w:val="20"/>
      <w:szCs w:val="20"/>
      <w:lang w:val="zh-CN"/>
    </w:rPr>
  </w:style>
  <w:style w:type="paragraph" w:styleId="TOC4">
    <w:name w:val="toc 4"/>
    <w:basedOn w:val="a8"/>
    <w:next w:val="a8"/>
    <w:uiPriority w:val="39"/>
    <w:qFormat/>
    <w:pPr>
      <w:ind w:leftChars="600" w:left="1260"/>
    </w:pPr>
  </w:style>
  <w:style w:type="paragraph" w:styleId="afff0">
    <w:name w:val="index heading"/>
    <w:basedOn w:val="a8"/>
    <w:next w:val="15"/>
    <w:uiPriority w:val="99"/>
    <w:unhideWhenUsed/>
    <w:qFormat/>
    <w:pPr>
      <w:widowControl/>
      <w:jc w:val="left"/>
    </w:pPr>
    <w:rPr>
      <w:rFonts w:ascii="Calibri" w:hAnsi="Calibri" w:cs="Arial"/>
      <w:b/>
      <w:bCs/>
      <w:color w:val="595959"/>
      <w:kern w:val="20"/>
      <w:szCs w:val="20"/>
      <w:lang w:val="zh-CN"/>
    </w:rPr>
  </w:style>
  <w:style w:type="paragraph" w:styleId="15">
    <w:name w:val="index 1"/>
    <w:basedOn w:val="a8"/>
    <w:next w:val="a8"/>
    <w:uiPriority w:val="99"/>
    <w:qFormat/>
    <w:rPr>
      <w:szCs w:val="20"/>
    </w:rPr>
  </w:style>
  <w:style w:type="paragraph" w:styleId="afff1">
    <w:name w:val="Subtitle"/>
    <w:basedOn w:val="a8"/>
    <w:next w:val="a8"/>
    <w:link w:val="afff2"/>
    <w:uiPriority w:val="11"/>
    <w:unhideWhenUsed/>
    <w:qFormat/>
    <w:pPr>
      <w:widowControl/>
      <w:ind w:left="432" w:right="1080"/>
      <w:jc w:val="left"/>
    </w:pPr>
    <w:rPr>
      <w:rFonts w:ascii="Calibri" w:hAnsi="Calibri" w:cs="Arial"/>
      <w:caps/>
      <w:color w:val="7E97AD"/>
      <w:kern w:val="20"/>
      <w:sz w:val="56"/>
      <w:szCs w:val="20"/>
      <w:lang w:val="zh-CN"/>
    </w:rPr>
  </w:style>
  <w:style w:type="paragraph" w:styleId="50">
    <w:name w:val="List Number 5"/>
    <w:basedOn w:val="a8"/>
    <w:uiPriority w:val="18"/>
    <w:unhideWhenUsed/>
    <w:qFormat/>
    <w:pPr>
      <w:widowControl/>
      <w:numPr>
        <w:ilvl w:val="4"/>
        <w:numId w:val="1"/>
      </w:numPr>
      <w:contextualSpacing/>
      <w:jc w:val="left"/>
    </w:pPr>
    <w:rPr>
      <w:rFonts w:ascii="Cambria" w:eastAsia="微软雅黑" w:hAnsi="Cambria"/>
      <w:color w:val="595959"/>
      <w:kern w:val="20"/>
      <w:szCs w:val="20"/>
      <w:lang w:val="zh-CN"/>
    </w:rPr>
  </w:style>
  <w:style w:type="paragraph" w:styleId="afff3">
    <w:name w:val="List"/>
    <w:basedOn w:val="a8"/>
    <w:uiPriority w:val="99"/>
    <w:unhideWhenUsed/>
    <w:qFormat/>
    <w:pPr>
      <w:widowControl/>
      <w:ind w:left="360" w:hanging="360"/>
      <w:contextualSpacing/>
      <w:jc w:val="left"/>
    </w:pPr>
    <w:rPr>
      <w:rFonts w:ascii="Cambria" w:eastAsia="微软雅黑" w:hAnsi="Cambria"/>
      <w:color w:val="595959"/>
      <w:kern w:val="20"/>
      <w:szCs w:val="20"/>
      <w:lang w:val="zh-CN"/>
    </w:rPr>
  </w:style>
  <w:style w:type="paragraph" w:styleId="TOC6">
    <w:name w:val="toc 6"/>
    <w:basedOn w:val="a8"/>
    <w:next w:val="a8"/>
    <w:uiPriority w:val="39"/>
    <w:qFormat/>
    <w:pPr>
      <w:ind w:leftChars="1000" w:left="2100"/>
    </w:pPr>
  </w:style>
  <w:style w:type="paragraph" w:styleId="55">
    <w:name w:val="List 5"/>
    <w:basedOn w:val="a8"/>
    <w:uiPriority w:val="99"/>
    <w:unhideWhenUsed/>
    <w:qFormat/>
    <w:pPr>
      <w:widowControl/>
      <w:ind w:left="1800" w:hanging="360"/>
      <w:contextualSpacing/>
      <w:jc w:val="left"/>
    </w:pPr>
    <w:rPr>
      <w:rFonts w:ascii="Cambria" w:eastAsia="微软雅黑" w:hAnsi="Cambria"/>
      <w:color w:val="595959"/>
      <w:kern w:val="20"/>
      <w:szCs w:val="20"/>
      <w:lang w:val="zh-CN"/>
    </w:rPr>
  </w:style>
  <w:style w:type="paragraph" w:styleId="38">
    <w:name w:val="Body Text Indent 3"/>
    <w:basedOn w:val="a8"/>
    <w:link w:val="39"/>
    <w:uiPriority w:val="99"/>
    <w:qFormat/>
    <w:pPr>
      <w:autoSpaceDE w:val="0"/>
      <w:autoSpaceDN w:val="0"/>
      <w:adjustRightInd w:val="0"/>
      <w:spacing w:before="120" w:line="22" w:lineRule="atLeast"/>
      <w:ind w:left="720" w:firstLine="480"/>
      <w:jc w:val="left"/>
    </w:pPr>
    <w:rPr>
      <w:rFonts w:ascii="宋体"/>
      <w:kern w:val="0"/>
      <w:sz w:val="24"/>
      <w:szCs w:val="20"/>
    </w:rPr>
  </w:style>
  <w:style w:type="paragraph" w:styleId="71">
    <w:name w:val="index 7"/>
    <w:basedOn w:val="a8"/>
    <w:next w:val="a8"/>
    <w:uiPriority w:val="99"/>
    <w:unhideWhenUsed/>
    <w:qFormat/>
    <w:pPr>
      <w:widowControl/>
      <w:ind w:left="1540" w:hanging="220"/>
      <w:jc w:val="left"/>
    </w:pPr>
    <w:rPr>
      <w:rFonts w:ascii="Cambria" w:eastAsia="微软雅黑" w:hAnsi="Cambria"/>
      <w:color w:val="595959"/>
      <w:kern w:val="20"/>
      <w:szCs w:val="20"/>
      <w:lang w:val="zh-CN"/>
    </w:rPr>
  </w:style>
  <w:style w:type="paragraph" w:styleId="91">
    <w:name w:val="index 9"/>
    <w:basedOn w:val="a8"/>
    <w:next w:val="a8"/>
    <w:uiPriority w:val="99"/>
    <w:unhideWhenUsed/>
    <w:qFormat/>
    <w:pPr>
      <w:widowControl/>
      <w:ind w:left="1980" w:hanging="220"/>
      <w:jc w:val="left"/>
    </w:pPr>
    <w:rPr>
      <w:rFonts w:ascii="Cambria" w:eastAsia="微软雅黑" w:hAnsi="Cambria"/>
      <w:color w:val="595959"/>
      <w:kern w:val="20"/>
      <w:szCs w:val="20"/>
      <w:lang w:val="zh-CN"/>
    </w:rPr>
  </w:style>
  <w:style w:type="paragraph" w:styleId="afff4">
    <w:name w:val="table of figures"/>
    <w:basedOn w:val="a8"/>
    <w:next w:val="a8"/>
    <w:uiPriority w:val="99"/>
    <w:unhideWhenUsed/>
    <w:qFormat/>
    <w:pPr>
      <w:widowControl/>
      <w:jc w:val="left"/>
    </w:pPr>
    <w:rPr>
      <w:rFonts w:ascii="Cambria" w:eastAsia="微软雅黑" w:hAnsi="Cambria"/>
      <w:color w:val="595959"/>
      <w:kern w:val="20"/>
      <w:szCs w:val="20"/>
      <w:lang w:val="zh-CN"/>
    </w:rPr>
  </w:style>
  <w:style w:type="paragraph" w:styleId="TOC2">
    <w:name w:val="toc 2"/>
    <w:basedOn w:val="a8"/>
    <w:next w:val="a8"/>
    <w:uiPriority w:val="39"/>
    <w:qFormat/>
    <w:pPr>
      <w:tabs>
        <w:tab w:val="right" w:leader="dot" w:pos="8937"/>
      </w:tabs>
      <w:spacing w:line="312" w:lineRule="auto"/>
      <w:ind w:leftChars="200" w:left="420"/>
    </w:pPr>
  </w:style>
  <w:style w:type="paragraph" w:styleId="TOC9">
    <w:name w:val="toc 9"/>
    <w:basedOn w:val="a8"/>
    <w:next w:val="a8"/>
    <w:uiPriority w:val="39"/>
    <w:qFormat/>
    <w:pPr>
      <w:ind w:leftChars="1600" w:left="3360"/>
    </w:pPr>
  </w:style>
  <w:style w:type="paragraph" w:styleId="29">
    <w:name w:val="Body Text 2"/>
    <w:basedOn w:val="a8"/>
    <w:link w:val="2a"/>
    <w:uiPriority w:val="99"/>
    <w:unhideWhenUsed/>
    <w:qFormat/>
    <w:pPr>
      <w:widowControl/>
      <w:spacing w:after="120" w:line="480" w:lineRule="auto"/>
      <w:jc w:val="left"/>
    </w:pPr>
    <w:rPr>
      <w:rFonts w:ascii="Cambria" w:eastAsia="微软雅黑" w:hAnsi="Cambria"/>
      <w:color w:val="595959"/>
      <w:kern w:val="20"/>
      <w:szCs w:val="20"/>
      <w:lang w:val="zh-CN"/>
    </w:rPr>
  </w:style>
  <w:style w:type="paragraph" w:styleId="45">
    <w:name w:val="List 4"/>
    <w:basedOn w:val="a8"/>
    <w:uiPriority w:val="99"/>
    <w:unhideWhenUsed/>
    <w:qFormat/>
    <w:pPr>
      <w:widowControl/>
      <w:ind w:left="1440" w:hanging="360"/>
      <w:contextualSpacing/>
      <w:jc w:val="left"/>
    </w:pPr>
    <w:rPr>
      <w:rFonts w:ascii="Cambria" w:eastAsia="微软雅黑" w:hAnsi="Cambria"/>
      <w:color w:val="595959"/>
      <w:kern w:val="20"/>
      <w:szCs w:val="20"/>
      <w:lang w:val="zh-CN"/>
    </w:rPr>
  </w:style>
  <w:style w:type="paragraph" w:styleId="2b">
    <w:name w:val="List Continue 2"/>
    <w:basedOn w:val="a8"/>
    <w:uiPriority w:val="99"/>
    <w:unhideWhenUsed/>
    <w:qFormat/>
    <w:pPr>
      <w:widowControl/>
      <w:spacing w:after="120"/>
      <w:ind w:left="720"/>
      <w:contextualSpacing/>
      <w:jc w:val="left"/>
    </w:pPr>
    <w:rPr>
      <w:rFonts w:ascii="Cambria" w:eastAsia="微软雅黑" w:hAnsi="Cambria"/>
      <w:color w:val="595959"/>
      <w:kern w:val="20"/>
      <w:szCs w:val="20"/>
      <w:lang w:val="zh-CN"/>
    </w:rPr>
  </w:style>
  <w:style w:type="paragraph" w:styleId="HTML1">
    <w:name w:val="HTML Preformatted"/>
    <w:basedOn w:val="a8"/>
    <w:link w:val="HTML2"/>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f5">
    <w:name w:val="Normal (Web)"/>
    <w:basedOn w:val="a8"/>
    <w:uiPriority w:val="99"/>
    <w:unhideWhenUsed/>
    <w:qFormat/>
    <w:pPr>
      <w:widowControl/>
      <w:spacing w:before="100" w:beforeAutospacing="1" w:after="100" w:afterAutospacing="1"/>
      <w:jc w:val="left"/>
    </w:pPr>
    <w:rPr>
      <w:rFonts w:ascii="宋体" w:hAnsi="宋体" w:cs="宋体"/>
      <w:kern w:val="0"/>
      <w:sz w:val="24"/>
    </w:rPr>
  </w:style>
  <w:style w:type="paragraph" w:styleId="3a">
    <w:name w:val="List Continue 3"/>
    <w:basedOn w:val="a8"/>
    <w:uiPriority w:val="99"/>
    <w:unhideWhenUsed/>
    <w:qFormat/>
    <w:pPr>
      <w:widowControl/>
      <w:spacing w:after="120"/>
      <w:ind w:left="1080"/>
      <w:contextualSpacing/>
      <w:jc w:val="left"/>
    </w:pPr>
    <w:rPr>
      <w:rFonts w:ascii="Cambria" w:eastAsia="微软雅黑" w:hAnsi="Cambria"/>
      <w:color w:val="595959"/>
      <w:kern w:val="20"/>
      <w:szCs w:val="20"/>
      <w:lang w:val="zh-CN"/>
    </w:rPr>
  </w:style>
  <w:style w:type="paragraph" w:styleId="2c">
    <w:name w:val="index 2"/>
    <w:basedOn w:val="a8"/>
    <w:next w:val="a8"/>
    <w:uiPriority w:val="99"/>
    <w:unhideWhenUsed/>
    <w:qFormat/>
    <w:pPr>
      <w:widowControl/>
      <w:ind w:left="440" w:hanging="220"/>
      <w:jc w:val="left"/>
    </w:pPr>
    <w:rPr>
      <w:rFonts w:ascii="Cambria" w:eastAsia="微软雅黑" w:hAnsi="Cambria"/>
      <w:color w:val="595959"/>
      <w:kern w:val="20"/>
      <w:szCs w:val="20"/>
      <w:lang w:val="zh-CN"/>
    </w:rPr>
  </w:style>
  <w:style w:type="paragraph" w:styleId="afff6">
    <w:name w:val="Title"/>
    <w:basedOn w:val="a8"/>
    <w:link w:val="afff7"/>
    <w:uiPriority w:val="99"/>
    <w:qFormat/>
    <w:pPr>
      <w:jc w:val="center"/>
      <w:outlineLvl w:val="0"/>
    </w:pPr>
    <w:rPr>
      <w:b/>
      <w:sz w:val="32"/>
      <w:szCs w:val="20"/>
    </w:rPr>
  </w:style>
  <w:style w:type="paragraph" w:styleId="afff8">
    <w:name w:val="annotation subject"/>
    <w:basedOn w:val="af7"/>
    <w:next w:val="af7"/>
    <w:link w:val="afff9"/>
    <w:qFormat/>
    <w:rPr>
      <w:b/>
      <w:bCs/>
    </w:rPr>
  </w:style>
  <w:style w:type="paragraph" w:styleId="afffa">
    <w:name w:val="Body Text First Indent"/>
    <w:basedOn w:val="afc"/>
    <w:qFormat/>
    <w:pPr>
      <w:spacing w:after="120"/>
      <w:ind w:firstLineChars="100" w:firstLine="420"/>
    </w:pPr>
    <w:rPr>
      <w:sz w:val="21"/>
    </w:rPr>
  </w:style>
  <w:style w:type="paragraph" w:styleId="2d">
    <w:name w:val="Body Text First Indent 2"/>
    <w:basedOn w:val="afe"/>
    <w:next w:val="afffa"/>
    <w:link w:val="2e"/>
    <w:qFormat/>
    <w:pPr>
      <w:spacing w:after="120" w:line="480" w:lineRule="exact"/>
      <w:ind w:leftChars="200" w:left="420" w:firstLineChars="200" w:firstLine="420"/>
    </w:pPr>
    <w:rPr>
      <w:szCs w:val="20"/>
    </w:rPr>
  </w:style>
  <w:style w:type="table" w:styleId="afffb">
    <w:name w:val="Table Grid"/>
    <w:basedOn w:val="aa"/>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c">
    <w:name w:val="Table Theme"/>
    <w:basedOn w:val="aa"/>
    <w:uiPriority w:val="99"/>
    <w:unhideWhenUsed/>
    <w:qFormat/>
    <w:pPr>
      <w:spacing w:line="300" w:lineRule="auto"/>
    </w:pPr>
    <w:rPr>
      <w:rFonts w:ascii="Cambria" w:eastAsia="黑体"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Colorful 1"/>
    <w:basedOn w:val="aa"/>
    <w:uiPriority w:val="99"/>
    <w:unhideWhenUsed/>
    <w:qFormat/>
    <w:pPr>
      <w:spacing w:line="300" w:lineRule="auto"/>
    </w:pPr>
    <w:rPr>
      <w:rFonts w:ascii="Cambria" w:eastAsia="黑体" w:hAnsi="Cambr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op w:val="nil"/>
          <w:left w:val="nil"/>
          <w:bottom w:val="nil"/>
          <w:right w:val="nil"/>
          <w:insideH w:val="nil"/>
          <w:insideV w:val="nil"/>
          <w:tl2br w:val="nil"/>
          <w:tr2bl w:val="nil"/>
        </w:tcBorders>
        <w:shd w:val="solid" w:color="000000" w:fill="FFFFFF"/>
      </w:tcPr>
    </w:tblStylePr>
    <w:tblStylePr w:type="firstCol">
      <w:rPr>
        <w:rFonts w:cs="Times New Roman"/>
        <w:b/>
        <w:bCs/>
        <w:i/>
        <w:iCs/>
      </w:rPr>
      <w:tblPr/>
      <w:tcPr>
        <w:tcBorders>
          <w:top w:val="nil"/>
          <w:left w:val="nil"/>
          <w:bottom w:val="nil"/>
          <w:right w:val="nil"/>
          <w:insideH w:val="nil"/>
          <w:insideV w:val="nil"/>
          <w:tl2br w:val="nil"/>
          <w:tr2bl w:val="nil"/>
        </w:tcBorders>
        <w:shd w:val="solid" w:color="000080" w:fill="FFFFFF"/>
      </w:tcPr>
    </w:tblStylePr>
    <w:tblStylePr w:type="nwCell">
      <w:rPr>
        <w:rFonts w:cs="Times New Roman"/>
      </w:rPr>
      <w:tblPr/>
      <w:tcPr>
        <w:tcBorders>
          <w:top w:val="nil"/>
          <w:left w:val="nil"/>
          <w:bottom w:val="nil"/>
          <w:right w:val="nil"/>
          <w:insideH w:val="nil"/>
          <w:insideV w:val="nil"/>
          <w:tl2br w:val="nil"/>
          <w:tr2bl w:val="nil"/>
        </w:tcBorders>
        <w:shd w:val="solid" w:color="000000" w:fill="FFFFFF"/>
      </w:tcPr>
    </w:tblStylePr>
    <w:tblStylePr w:type="swCell">
      <w:rPr>
        <w:rFonts w:cs="Times New Roman"/>
        <w:b/>
        <w:bCs/>
        <w:i w:val="0"/>
        <w:iCs w:val="0"/>
      </w:rPr>
      <w:tblPr/>
      <w:tcPr>
        <w:tcBorders>
          <w:top w:val="nil"/>
          <w:left w:val="nil"/>
          <w:bottom w:val="nil"/>
          <w:right w:val="nil"/>
          <w:insideH w:val="nil"/>
          <w:insideV w:val="nil"/>
          <w:tl2br w:val="nil"/>
          <w:tr2bl w:val="nil"/>
        </w:tcBorders>
      </w:tcPr>
    </w:tblStylePr>
  </w:style>
  <w:style w:type="table" w:styleId="2f">
    <w:name w:val="Table Colorful 2"/>
    <w:basedOn w:val="aa"/>
    <w:uiPriority w:val="99"/>
    <w:unhideWhenUsed/>
    <w:qFormat/>
    <w:pPr>
      <w:spacing w:line="300" w:lineRule="auto"/>
    </w:pPr>
    <w:rPr>
      <w:rFonts w:ascii="Cambria" w:eastAsia="黑体" w:hAnsi="Cambria"/>
    </w:rPr>
    <w:tblPr>
      <w:tblBorders>
        <w:bottom w:val="single" w:sz="12" w:space="0" w:color="000000"/>
      </w:tblBorders>
    </w:tblPr>
    <w:tcPr>
      <w:shd w:val="pct20" w:color="FFFF00" w:fill="FFFFFF"/>
    </w:tcPr>
    <w:tblStylePr w:type="firstRow">
      <w:rPr>
        <w:rFonts w:cs="Times New Roman"/>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rFonts w:cs="Times New Roman"/>
        <w:b/>
        <w:bCs/>
        <w:i/>
        <w:iCs/>
      </w:rPr>
      <w:tblPr/>
      <w:tcPr>
        <w:tcBorders>
          <w:top w:val="nil"/>
          <w:left w:val="nil"/>
          <w:bottom w:val="nil"/>
          <w:right w:val="nil"/>
          <w:insideH w:val="nil"/>
          <w:insideV w:val="nil"/>
          <w:tl2br w:val="nil"/>
          <w:tr2bl w:val="nil"/>
        </w:tcBorders>
      </w:tcPr>
    </w:tblStylePr>
    <w:tblStylePr w:type="lastCol">
      <w:rPr>
        <w:rFonts w:cs="Times New Roman"/>
      </w:rPr>
      <w:tblPr/>
      <w:tcPr>
        <w:tcBorders>
          <w:top w:val="nil"/>
          <w:left w:val="nil"/>
          <w:bottom w:val="nil"/>
          <w:right w:val="nil"/>
          <w:insideH w:val="nil"/>
          <w:insideV w:val="nil"/>
          <w:tl2br w:val="nil"/>
          <w:tr2bl w:val="nil"/>
        </w:tcBorders>
        <w:shd w:val="solid" w:color="C0C0C0" w:fill="FFFFFF"/>
      </w:tcPr>
    </w:tblStylePr>
    <w:tblStylePr w:type="swCell">
      <w:rPr>
        <w:rFonts w:cs="Times New Roman"/>
        <w:b/>
        <w:bCs/>
        <w:i w:val="0"/>
        <w:iCs w:val="0"/>
      </w:rPr>
      <w:tblPr/>
      <w:tcPr>
        <w:tcBorders>
          <w:top w:val="nil"/>
          <w:left w:val="nil"/>
          <w:bottom w:val="nil"/>
          <w:right w:val="nil"/>
          <w:insideH w:val="nil"/>
          <w:insideV w:val="nil"/>
          <w:tl2br w:val="nil"/>
          <w:tr2bl w:val="nil"/>
        </w:tcBorders>
      </w:tcPr>
    </w:tblStylePr>
  </w:style>
  <w:style w:type="table" w:styleId="3b">
    <w:name w:val="Table Colorful 3"/>
    <w:basedOn w:val="aa"/>
    <w:uiPriority w:val="99"/>
    <w:unhideWhenUsed/>
    <w:qFormat/>
    <w:pPr>
      <w:spacing w:line="300" w:lineRule="auto"/>
    </w:pPr>
    <w:rPr>
      <w:rFonts w:ascii="Cambria" w:eastAsia="黑体" w:hAnsi="Cambr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top w:val="nil"/>
          <w:left w:val="nil"/>
          <w:bottom w:val="single" w:sz="6" w:space="0" w:color="000000"/>
          <w:right w:val="nil"/>
          <w:insideH w:val="nil"/>
          <w:insideV w:val="nil"/>
          <w:tl2br w:val="nil"/>
          <w:tr2bl w:val="nil"/>
        </w:tcBorders>
        <w:shd w:val="solid" w:color="008080" w:fill="FFFFFF"/>
      </w:tcPr>
    </w:tblStylePr>
    <w:tblStylePr w:type="firstCol">
      <w:rPr>
        <w:rFonts w:cs="Times New Roman"/>
      </w:rPr>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rFonts w:cs="Times New Roman"/>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fd">
    <w:name w:val="Table Elegant"/>
    <w:basedOn w:val="aa"/>
    <w:uiPriority w:val="99"/>
    <w:unhideWhenUsed/>
    <w:qFormat/>
    <w:pPr>
      <w:spacing w:line="300" w:lineRule="auto"/>
    </w:pPr>
    <w:rPr>
      <w:rFonts w:ascii="Cambria" w:eastAsia="黑体" w:hAnsi="Cambr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op w:val="nil"/>
          <w:left w:val="nil"/>
          <w:bottom w:val="nil"/>
          <w:right w:val="nil"/>
          <w:insideH w:val="nil"/>
          <w:insideV w:val="nil"/>
          <w:tl2br w:val="nil"/>
          <w:tr2bl w:val="nil"/>
        </w:tcBorders>
      </w:tcPr>
    </w:tblStylePr>
  </w:style>
  <w:style w:type="table" w:styleId="17">
    <w:name w:val="Table Classic 1"/>
    <w:basedOn w:val="aa"/>
    <w:uiPriority w:val="99"/>
    <w:unhideWhenUsed/>
    <w:qFormat/>
    <w:pPr>
      <w:spacing w:line="300" w:lineRule="auto"/>
    </w:pPr>
    <w:rPr>
      <w:rFonts w:ascii="Cambria" w:eastAsia="黑体" w:hAnsi="Cambria"/>
    </w:rPr>
    <w:tblPr>
      <w:tblBorders>
        <w:top w:val="single" w:sz="12" w:space="0" w:color="000000"/>
        <w:bottom w:val="single" w:sz="12" w:space="0" w:color="000000"/>
      </w:tblBorders>
    </w:tblPr>
    <w:tblStylePr w:type="firstRow">
      <w:rPr>
        <w:rFonts w:cs="Times New Roman"/>
        <w:i/>
        <w:iCs/>
      </w:rPr>
      <w:tblPr/>
      <w:tcPr>
        <w:tcBorders>
          <w:top w:val="nil"/>
          <w:left w:val="nil"/>
          <w:bottom w:val="single" w:sz="6" w:space="0" w:color="000000"/>
          <w:right w:val="nil"/>
          <w:insideH w:val="nil"/>
          <w:insideV w:val="nil"/>
          <w:tl2br w:val="nil"/>
          <w:tr2bl w:val="nil"/>
        </w:tcBorders>
      </w:tcPr>
    </w:tblStylePr>
    <w:tblStylePr w:type="lastRow">
      <w:rPr>
        <w:rFonts w:cs="Times New Roman"/>
        <w:color w:val="auto"/>
      </w:rPr>
      <w:tblPr/>
      <w:tcPr>
        <w:tcBorders>
          <w:top w:val="single" w:sz="6" w:space="0" w:color="00000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sz="6" w:space="0" w:color="000000"/>
          <w:insideH w:val="nil"/>
          <w:insideV w:val="nil"/>
          <w:tl2br w:val="nil"/>
          <w:tr2bl w:val="nil"/>
        </w:tcBorders>
      </w:tcPr>
    </w:tblStylePr>
    <w:tblStylePr w:type="neCell">
      <w:rPr>
        <w:rFonts w:cs="Times New Roman"/>
        <w:b/>
        <w:bCs/>
        <w:i w:val="0"/>
        <w:iCs w:val="0"/>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2f0">
    <w:name w:val="Table Classic 2"/>
    <w:basedOn w:val="aa"/>
    <w:uiPriority w:val="99"/>
    <w:unhideWhenUsed/>
    <w:qFormat/>
    <w:pPr>
      <w:spacing w:line="300" w:lineRule="auto"/>
    </w:pPr>
    <w:rPr>
      <w:rFonts w:ascii="Cambria" w:eastAsia="黑体" w:hAnsi="Cambria"/>
    </w:rPr>
    <w:tblPr>
      <w:tblBorders>
        <w:top w:val="single" w:sz="12" w:space="0" w:color="000000"/>
        <w:bottom w:val="single" w:sz="12" w:space="0" w:color="000000"/>
      </w:tblBorders>
    </w:tblPr>
    <w:tblStylePr w:type="firstRow">
      <w:rPr>
        <w:rFonts w:cs="Times New Roman"/>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rPr>
        <w:rFonts w:cs="Times New Roman"/>
      </w:rPr>
      <w:tblPr/>
      <w:tcPr>
        <w:tcBorders>
          <w:top w:val="single" w:sz="6" w:space="0" w:color="00000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shd w:val="solid" w:color="C0C0C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nil"/>
          <w:tr2bl w:val="nil"/>
        </w:tcBorders>
        <w:shd w:val="solid" w:color="800080" w:fill="FFFFFF"/>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styleId="3c">
    <w:name w:val="Table Classic 3"/>
    <w:basedOn w:val="aa"/>
    <w:uiPriority w:val="99"/>
    <w:unhideWhenUsed/>
    <w:qFormat/>
    <w:pPr>
      <w:spacing w:line="300" w:lineRule="auto"/>
    </w:pPr>
    <w:rPr>
      <w:rFonts w:ascii="Cambria" w:eastAsia="黑体" w:hAnsi="Cambr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rFonts w:cs="Times New Roman"/>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rFonts w:cs="Times New Roman"/>
        <w:b/>
        <w:bCs/>
        <w:color w:val="000000"/>
      </w:rPr>
      <w:tblPr/>
      <w:tcPr>
        <w:tcBorders>
          <w:top w:val="nil"/>
          <w:left w:val="nil"/>
          <w:bottom w:val="nil"/>
          <w:right w:val="nil"/>
          <w:insideH w:val="nil"/>
          <w:insideV w:val="nil"/>
          <w:tl2br w:val="nil"/>
          <w:tr2bl w:val="nil"/>
        </w:tcBorders>
      </w:tcPr>
    </w:tblStylePr>
  </w:style>
  <w:style w:type="table" w:styleId="46">
    <w:name w:val="Table Classic 4"/>
    <w:basedOn w:val="aa"/>
    <w:uiPriority w:val="99"/>
    <w:unhideWhenUsed/>
    <w:qFormat/>
    <w:pPr>
      <w:spacing w:line="300" w:lineRule="auto"/>
    </w:pPr>
    <w:rPr>
      <w:rFonts w:ascii="Cambria" w:eastAsia="黑体" w:hAnsi="Cambria"/>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rFonts w:cs="Times New Roman"/>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styleId="18">
    <w:name w:val="Table Simple 1"/>
    <w:basedOn w:val="aa"/>
    <w:uiPriority w:val="99"/>
    <w:unhideWhenUsed/>
    <w:qFormat/>
    <w:pPr>
      <w:spacing w:line="300" w:lineRule="auto"/>
    </w:pPr>
    <w:rPr>
      <w:rFonts w:ascii="Cambria" w:eastAsia="黑体" w:hAnsi="Cambria"/>
    </w:rPr>
    <w:tblPr>
      <w:tblBorders>
        <w:top w:val="single" w:sz="12" w:space="0" w:color="008000"/>
        <w:bottom w:val="single" w:sz="12" w:space="0" w:color="008000"/>
      </w:tblBorders>
    </w:tblPr>
    <w:tblStylePr w:type="firstRow">
      <w:rPr>
        <w:rFonts w:cs="Times New Roman"/>
      </w:rPr>
      <w:tblPr/>
      <w:tcPr>
        <w:tcBorders>
          <w:top w:val="nil"/>
          <w:left w:val="nil"/>
          <w:bottom w:val="single" w:sz="6" w:space="0" w:color="008000"/>
          <w:right w:val="nil"/>
          <w:insideH w:val="nil"/>
          <w:insideV w:val="nil"/>
          <w:tl2br w:val="nil"/>
          <w:tr2bl w:val="nil"/>
        </w:tcBorders>
      </w:tcPr>
    </w:tblStylePr>
    <w:tblStylePr w:type="lastRow">
      <w:rPr>
        <w:rFonts w:cs="Times New Roman"/>
      </w:rPr>
      <w:tblPr/>
      <w:tcPr>
        <w:tcBorders>
          <w:top w:val="single" w:sz="6" w:space="0" w:color="008000"/>
          <w:left w:val="nil"/>
          <w:bottom w:val="nil"/>
          <w:right w:val="nil"/>
          <w:insideH w:val="nil"/>
          <w:insideV w:val="nil"/>
          <w:tl2br w:val="nil"/>
          <w:tr2bl w:val="nil"/>
        </w:tcBorders>
      </w:tcPr>
    </w:tblStylePr>
  </w:style>
  <w:style w:type="table" w:styleId="2f1">
    <w:name w:val="Table Simple 2"/>
    <w:basedOn w:val="aa"/>
    <w:uiPriority w:val="99"/>
    <w:unhideWhenUsed/>
    <w:qFormat/>
    <w:pPr>
      <w:spacing w:line="300" w:lineRule="auto"/>
    </w:pPr>
    <w:rPr>
      <w:rFonts w:ascii="Cambria" w:eastAsia="黑体" w:hAnsi="Cambria"/>
    </w:rPr>
    <w:tblPr/>
    <w:tblStylePr w:type="firstRow">
      <w:rPr>
        <w:rFonts w:cs="Times New Roman"/>
        <w:b/>
        <w:bCs/>
      </w:rPr>
      <w:tblPr/>
      <w:tcPr>
        <w:tcBorders>
          <w:top w:val="nil"/>
          <w:left w:val="nil"/>
          <w:bottom w:val="single" w:sz="12" w:space="0" w:color="000000"/>
          <w:right w:val="nil"/>
          <w:insideH w:val="nil"/>
          <w:insideV w:val="nil"/>
          <w:tl2br w:val="nil"/>
          <w:tr2bl w:val="nil"/>
        </w:tcBorders>
      </w:tcPr>
    </w:tblStylePr>
    <w:tblStylePr w:type="lastRow">
      <w:rPr>
        <w:rFonts w:cs="Times New Roman"/>
        <w:b/>
        <w:bCs/>
        <w:color w:val="auto"/>
      </w:rPr>
      <w:tblPr/>
      <w:tcPr>
        <w:tcBorders>
          <w:top w:val="single" w:sz="6" w:space="0" w:color="00000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single" w:sz="12" w:space="0" w:color="000000"/>
          <w:insideH w:val="nil"/>
          <w:insideV w:val="nil"/>
          <w:tl2br w:val="nil"/>
          <w:tr2bl w:val="nil"/>
        </w:tcBorders>
      </w:tcPr>
    </w:tblStylePr>
    <w:tblStylePr w:type="lastCol">
      <w:rPr>
        <w:rFonts w:cs="Times New Roman"/>
        <w:b/>
        <w:bCs/>
      </w:rPr>
      <w:tblPr/>
      <w:tcPr>
        <w:tcBorders>
          <w:top w:val="nil"/>
          <w:left w:val="single" w:sz="6" w:space="0" w:color="000000"/>
          <w:bottom w:val="nil"/>
          <w:right w:val="nil"/>
          <w:insideH w:val="nil"/>
          <w:insideV w:val="nil"/>
          <w:tl2br w:val="nil"/>
          <w:tr2bl w:val="nil"/>
        </w:tcBorders>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3d">
    <w:name w:val="Table Simple 3"/>
    <w:basedOn w:val="aa"/>
    <w:uiPriority w:val="99"/>
    <w:unhideWhenUsed/>
    <w:qFormat/>
    <w:pPr>
      <w:spacing w:line="300" w:lineRule="auto"/>
    </w:pPr>
    <w:rPr>
      <w:rFonts w:ascii="Cambria" w:eastAsia="黑体" w:hAnsi="Cambria"/>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9">
    <w:name w:val="Table Subtle 1"/>
    <w:basedOn w:val="aa"/>
    <w:uiPriority w:val="99"/>
    <w:unhideWhenUsed/>
    <w:qFormat/>
    <w:pPr>
      <w:spacing w:line="300" w:lineRule="auto"/>
    </w:pPr>
    <w:rPr>
      <w:rFonts w:ascii="Cambria" w:eastAsia="黑体" w:hAnsi="Cambria"/>
    </w:rPr>
    <w:tblPr>
      <w:tblStyleRowBandSize w:val="1"/>
    </w:tblPr>
    <w:tblStylePr w:type="firstRow">
      <w:rPr>
        <w:rFonts w:cs="Times New Roman"/>
      </w:rPr>
      <w:tblPr/>
      <w:tcPr>
        <w:tcBorders>
          <w:top w:val="single" w:sz="6" w:space="0" w:color="000000"/>
          <w:left w:val="nil"/>
          <w:bottom w:val="single" w:sz="12" w:space="0" w:color="000000"/>
          <w:right w:val="nil"/>
          <w:insideH w:val="nil"/>
          <w:insideV w:val="nil"/>
          <w:tl2br w:val="nil"/>
          <w:tr2bl w:val="nil"/>
        </w:tcBorders>
      </w:tcPr>
    </w:tblStylePr>
    <w:tblStylePr w:type="lastRow">
      <w:rPr>
        <w:rFonts w:cs="Times New Roman"/>
      </w:rPr>
      <w:tblPr/>
      <w:tcPr>
        <w:tcBorders>
          <w:top w:val="single" w:sz="12" w:space="0" w:color="000000"/>
          <w:left w:val="nil"/>
          <w:bottom w:val="nil"/>
          <w:right w:val="nil"/>
          <w:insideH w:val="nil"/>
          <w:insideV w:val="nil"/>
          <w:tl2br w:val="nil"/>
          <w:tr2bl w:val="nil"/>
        </w:tcBorders>
        <w:shd w:val="pct25" w:color="800080" w:fill="FFFFFF"/>
      </w:tcPr>
    </w:tblStylePr>
    <w:tblStylePr w:type="firstCol">
      <w:rPr>
        <w:rFonts w:cs="Times New Roman"/>
      </w:rPr>
      <w:tblPr/>
      <w:tcPr>
        <w:tcBorders>
          <w:top w:val="nil"/>
          <w:left w:val="nil"/>
          <w:bottom w:val="nil"/>
          <w:right w:val="single" w:sz="12" w:space="0" w:color="000000"/>
          <w:insideH w:val="nil"/>
          <w:insideV w:val="nil"/>
          <w:tl2br w:val="nil"/>
          <w:tr2bl w:val="nil"/>
        </w:tcBorders>
      </w:tcPr>
    </w:tblStylePr>
    <w:tblStylePr w:type="lastCol">
      <w:rPr>
        <w:rFonts w:cs="Times New Roman"/>
      </w:rPr>
      <w:tblPr/>
      <w:tcPr>
        <w:tcBorders>
          <w:top w:val="nil"/>
          <w:left w:val="single" w:sz="12" w:space="0" w:color="000000"/>
          <w:bottom w:val="nil"/>
          <w:right w:val="nil"/>
          <w:insideH w:val="nil"/>
          <w:insideV w:val="nil"/>
          <w:tl2br w:val="nil"/>
          <w:tr2bl w:val="nil"/>
        </w:tcBorders>
      </w:tcPr>
    </w:tblStylePr>
    <w:tblStylePr w:type="band1Horz">
      <w:rPr>
        <w:rFonts w:cs="Times New Roman"/>
      </w:rPr>
      <w:tblPr/>
      <w:tcPr>
        <w:tcBorders>
          <w:top w:val="nil"/>
          <w:left w:val="nil"/>
          <w:bottom w:val="single" w:sz="6" w:space="0" w:color="000000"/>
          <w:right w:val="nil"/>
          <w:insideH w:val="nil"/>
          <w:insideV w:val="nil"/>
          <w:tl2br w:val="nil"/>
          <w:tr2bl w:val="nil"/>
        </w:tcBorders>
        <w:shd w:val="pct25" w:color="8080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2f2">
    <w:name w:val="Table Subtle 2"/>
    <w:basedOn w:val="aa"/>
    <w:uiPriority w:val="99"/>
    <w:unhideWhenUsed/>
    <w:qFormat/>
    <w:pPr>
      <w:spacing w:line="300" w:lineRule="auto"/>
    </w:pPr>
    <w:rPr>
      <w:rFonts w:ascii="Cambria" w:eastAsia="黑体" w:hAnsi="Cambria"/>
    </w:rPr>
    <w:tblPr>
      <w:tblBorders>
        <w:left w:val="single" w:sz="6" w:space="0" w:color="000000"/>
        <w:right w:val="single" w:sz="6" w:space="0" w:color="000000"/>
      </w:tblBorders>
    </w:tblPr>
    <w:tblStylePr w:type="firstRow">
      <w:rPr>
        <w:rFonts w:cs="Times New Roman"/>
      </w:rPr>
      <w:tblPr/>
      <w:tcPr>
        <w:tcBorders>
          <w:top w:val="nil"/>
          <w:left w:val="nil"/>
          <w:bottom w:val="single" w:sz="12" w:space="0" w:color="000000"/>
          <w:right w:val="nil"/>
          <w:insideH w:val="nil"/>
          <w:insideV w:val="nil"/>
          <w:tl2br w:val="nil"/>
          <w:tr2bl w:val="nil"/>
        </w:tcBorders>
      </w:tcPr>
    </w:tblStylePr>
    <w:tblStylePr w:type="lastRow">
      <w:rPr>
        <w:rFonts w:cs="Times New Roman"/>
      </w:rPr>
      <w:tblPr/>
      <w:tcPr>
        <w:tcBorders>
          <w:top w:val="single" w:sz="12" w:space="0" w:color="00000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sz="12" w:space="0" w:color="000000"/>
          <w:insideH w:val="nil"/>
          <w:insideV w:val="nil"/>
          <w:tl2br w:val="nil"/>
          <w:tr2bl w:val="nil"/>
        </w:tcBorders>
        <w:shd w:val="pct25" w:color="008000" w:fill="FFFFFF"/>
      </w:tcPr>
    </w:tblStylePr>
    <w:tblStylePr w:type="lastCol">
      <w:rPr>
        <w:rFonts w:cs="Times New Roman"/>
      </w:rPr>
      <w:tblPr/>
      <w:tcPr>
        <w:tcBorders>
          <w:top w:val="nil"/>
          <w:left w:val="single" w:sz="12" w:space="0" w:color="000000"/>
          <w:bottom w:val="nil"/>
          <w:right w:val="nil"/>
          <w:insideH w:val="nil"/>
          <w:insideV w:val="nil"/>
          <w:tl2br w:val="nil"/>
          <w:tr2bl w:val="nil"/>
        </w:tcBorders>
        <w:shd w:val="pct25" w:color="8080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1a">
    <w:name w:val="Table List 1"/>
    <w:basedOn w:val="aa"/>
    <w:uiPriority w:val="99"/>
    <w:unhideWhenUsed/>
    <w:qFormat/>
    <w:pPr>
      <w:spacing w:line="300" w:lineRule="auto"/>
    </w:pPr>
    <w:rPr>
      <w:rFonts w:ascii="Cambria" w:eastAsia="黑体" w:hAnsi="Cambria"/>
    </w:rPr>
    <w:tblPr>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rPr>
        <w:rFonts w:cs="Times New Roman"/>
      </w:rPr>
      <w:tblPr/>
      <w:tcPr>
        <w:tcBorders>
          <w:top w:val="single" w:sz="6" w:space="0" w:color="000000"/>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solid" w:color="C0C0C0" w:fill="FFFFFF"/>
      </w:tcPr>
    </w:tblStylePr>
    <w:tblStylePr w:type="band2Horz">
      <w:rPr>
        <w:rFonts w:cs="Times New Roman"/>
        <w:color w:val="auto"/>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2f3">
    <w:name w:val="Table List 2"/>
    <w:basedOn w:val="aa"/>
    <w:uiPriority w:val="99"/>
    <w:unhideWhenUsed/>
    <w:qFormat/>
    <w:pPr>
      <w:spacing w:line="300" w:lineRule="auto"/>
    </w:pPr>
    <w:rPr>
      <w:rFonts w:ascii="Cambria" w:eastAsia="黑体" w:hAnsi="Cambria"/>
    </w:rPr>
    <w:tblPr>
      <w:tblBorders>
        <w:bottom w:val="single" w:sz="12" w:space="0" w:color="808080"/>
      </w:tblBorders>
    </w:tblPr>
    <w:tblStylePr w:type="firstRow">
      <w:rPr>
        <w:rFonts w:cs="Times New Roman"/>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rPr>
        <w:rFonts w:cs="Times New Roman"/>
      </w:rPr>
      <w:tblPr/>
      <w:tcPr>
        <w:tcBorders>
          <w:top w:val="single" w:sz="6" w:space="0" w:color="000000"/>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pct20" w:color="00FF00" w:fill="FFFFFF"/>
      </w:tcPr>
    </w:tblStylePr>
    <w:tblStylePr w:type="band2Horz">
      <w:rPr>
        <w:rFonts w:cs="Times New Roman"/>
        <w:color w:val="auto"/>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3e">
    <w:name w:val="Table List 3"/>
    <w:basedOn w:val="aa"/>
    <w:uiPriority w:val="99"/>
    <w:unhideWhenUsed/>
    <w:qFormat/>
    <w:pPr>
      <w:spacing w:line="300" w:lineRule="auto"/>
    </w:pPr>
    <w:rPr>
      <w:rFonts w:ascii="Cambria" w:eastAsia="黑体" w:hAnsi="Cambria"/>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top w:val="nil"/>
          <w:left w:val="nil"/>
          <w:bottom w:val="single" w:sz="12" w:space="0" w:color="000000"/>
          <w:right w:val="nil"/>
          <w:insideH w:val="nil"/>
          <w:insideV w:val="nil"/>
          <w:tl2br w:val="nil"/>
          <w:tr2bl w:val="nil"/>
        </w:tcBorders>
      </w:tcPr>
    </w:tblStylePr>
    <w:tblStylePr w:type="lastRow">
      <w:rPr>
        <w:rFonts w:cs="Times New Roman"/>
      </w:rPr>
      <w:tblPr/>
      <w:tcPr>
        <w:tcBorders>
          <w:top w:val="single" w:sz="12" w:space="0" w:color="000000"/>
          <w:left w:val="nil"/>
          <w:bottom w:val="nil"/>
          <w:right w:val="nil"/>
          <w:insideH w:val="nil"/>
          <w:insideV w:val="nil"/>
          <w:tl2br w:val="nil"/>
          <w:tr2bl w:val="nil"/>
        </w:tcBorders>
      </w:tcPr>
    </w:tblStylePr>
    <w:tblStylePr w:type="swCell">
      <w:rPr>
        <w:rFonts w:cs="Times New Roman"/>
        <w:i/>
        <w:iCs/>
        <w:color w:val="000080"/>
      </w:rPr>
      <w:tblPr/>
      <w:tcPr>
        <w:tcBorders>
          <w:top w:val="nil"/>
          <w:left w:val="nil"/>
          <w:bottom w:val="nil"/>
          <w:right w:val="nil"/>
          <w:insideH w:val="nil"/>
          <w:insideV w:val="nil"/>
          <w:tl2br w:val="nil"/>
          <w:tr2bl w:val="nil"/>
        </w:tcBorders>
      </w:tcPr>
    </w:tblStylePr>
  </w:style>
  <w:style w:type="table" w:styleId="47">
    <w:name w:val="Table List 4"/>
    <w:basedOn w:val="aa"/>
    <w:uiPriority w:val="99"/>
    <w:unhideWhenUsed/>
    <w:qFormat/>
    <w:pPr>
      <w:spacing w:line="300" w:lineRule="auto"/>
    </w:pPr>
    <w:rPr>
      <w:rFonts w:ascii="Cambria" w:eastAsia="黑体" w:hAnsi="Cambria"/>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6">
    <w:name w:val="Table List 5"/>
    <w:basedOn w:val="aa"/>
    <w:uiPriority w:val="99"/>
    <w:unhideWhenUsed/>
    <w:qFormat/>
    <w:pPr>
      <w:spacing w:line="300" w:lineRule="auto"/>
    </w:pPr>
    <w:rPr>
      <w:rFonts w:ascii="Cambria" w:eastAsia="黑体" w:hAnsi="Cambria"/>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top w:val="nil"/>
          <w:left w:val="nil"/>
          <w:bottom w:val="single" w:sz="12" w:space="0" w:color="000000"/>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style>
  <w:style w:type="table" w:styleId="62">
    <w:name w:val="Table List 6"/>
    <w:basedOn w:val="aa"/>
    <w:uiPriority w:val="99"/>
    <w:unhideWhenUsed/>
    <w:qFormat/>
    <w:pPr>
      <w:spacing w:line="300" w:lineRule="auto"/>
    </w:pPr>
    <w:rPr>
      <w:rFonts w:ascii="Cambria" w:eastAsia="黑体" w:hAnsi="Cambria"/>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top w:val="nil"/>
          <w:left w:val="nil"/>
          <w:bottom w:val="single" w:sz="12" w:space="0" w:color="000000"/>
          <w:right w:val="nil"/>
          <w:insideH w:val="nil"/>
          <w:insideV w:val="nil"/>
          <w:tl2br w:val="nil"/>
          <w:tr2bl w:val="nil"/>
        </w:tcBorders>
      </w:tcPr>
    </w:tblStylePr>
    <w:tblStylePr w:type="firstCol">
      <w:rPr>
        <w:rFonts w:cs="Times New Roman"/>
        <w:b/>
        <w:bCs/>
      </w:rPr>
      <w:tblPr/>
      <w:tcPr>
        <w:tcBorders>
          <w:top w:val="nil"/>
          <w:left w:val="nil"/>
          <w:bottom w:val="nil"/>
          <w:right w:val="single" w:sz="12" w:space="0" w:color="000000"/>
          <w:insideH w:val="nil"/>
          <w:insideV w:val="nil"/>
          <w:tl2br w:val="nil"/>
          <w:tr2bl w:val="nil"/>
        </w:tcBorders>
      </w:tcPr>
    </w:tblStylePr>
    <w:tblStylePr w:type="band1Horz">
      <w:rPr>
        <w:rFonts w:cs="Times New Roman"/>
      </w:rPr>
      <w:tblPr/>
      <w:tcPr>
        <w:tcBorders>
          <w:top w:val="nil"/>
          <w:left w:val="nil"/>
          <w:bottom w:val="nil"/>
          <w:right w:val="nil"/>
          <w:insideH w:val="nil"/>
          <w:insideV w:val="nil"/>
          <w:tl2br w:val="nil"/>
          <w:tr2bl w:val="nil"/>
        </w:tcBorders>
        <w:shd w:val="pct25" w:color="000000" w:fill="FFFFFF"/>
      </w:tcPr>
    </w:tblStylePr>
    <w:tblStylePr w:type="nwCell">
      <w:rPr>
        <w:rFonts w:cs="Times New Roman"/>
      </w:rPr>
      <w:tblPr/>
      <w:tcPr>
        <w:tcBorders>
          <w:top w:val="nil"/>
          <w:left w:val="nil"/>
          <w:bottom w:val="nil"/>
          <w:right w:val="nil"/>
          <w:insideH w:val="nil"/>
          <w:insideV w:val="nil"/>
          <w:tl2br w:val="single" w:sz="6" w:space="0" w:color="000000"/>
          <w:tr2bl w:val="nil"/>
        </w:tcBorders>
      </w:tcPr>
    </w:tblStylePr>
  </w:style>
  <w:style w:type="table" w:styleId="72">
    <w:name w:val="Table List 7"/>
    <w:basedOn w:val="aa"/>
    <w:uiPriority w:val="99"/>
    <w:unhideWhenUsed/>
    <w:qFormat/>
    <w:pPr>
      <w:spacing w:line="300" w:lineRule="auto"/>
    </w:pPr>
    <w:rPr>
      <w:rFonts w:ascii="Cambria" w:eastAsia="黑体" w:hAnsi="Cambria"/>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b/>
        <w:bCs/>
      </w:rPr>
      <w:tblPr/>
      <w:tcPr>
        <w:tcBorders>
          <w:top w:val="single" w:sz="12" w:space="0" w:color="00800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pct20" w:color="000000" w:fill="FFFFFF"/>
      </w:tcPr>
    </w:tblStylePr>
    <w:tblStylePr w:type="band2Horz">
      <w:rPr>
        <w:rFonts w:cs="Times New Roman"/>
      </w:rPr>
      <w:tblPr/>
      <w:tcPr>
        <w:tcBorders>
          <w:top w:val="nil"/>
          <w:left w:val="nil"/>
          <w:bottom w:val="nil"/>
          <w:right w:val="nil"/>
          <w:insideH w:val="nil"/>
          <w:insideV w:val="nil"/>
          <w:tl2br w:val="nil"/>
          <w:tr2bl w:val="nil"/>
        </w:tcBorders>
        <w:shd w:val="pct25" w:color="FFFF00" w:fill="FFFFFF"/>
      </w:tcPr>
    </w:tblStylePr>
  </w:style>
  <w:style w:type="table" w:styleId="82">
    <w:name w:val="Table List 8"/>
    <w:basedOn w:val="aa"/>
    <w:uiPriority w:val="99"/>
    <w:unhideWhenUsed/>
    <w:qFormat/>
    <w:pPr>
      <w:spacing w:line="300" w:lineRule="auto"/>
    </w:pPr>
    <w:rPr>
      <w:rFonts w:ascii="Cambria" w:eastAsia="黑体" w:hAnsi="Cambria"/>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rFonts w:cs="Times New Roman"/>
        <w:b/>
        <w:bCs/>
      </w:rPr>
      <w:tblPr/>
      <w:tcPr>
        <w:tcBorders>
          <w:top w:val="single" w:sz="6" w:space="0" w:color="00000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pct25" w:color="FFFF00" w:fill="FFFFFF"/>
      </w:tcPr>
    </w:tblStylePr>
    <w:tblStylePr w:type="band2Horz">
      <w:rPr>
        <w:rFonts w:cs="Times New Roman"/>
      </w:rPr>
      <w:tblPr/>
      <w:tcPr>
        <w:tcBorders>
          <w:top w:val="nil"/>
          <w:left w:val="nil"/>
          <w:bottom w:val="nil"/>
          <w:right w:val="nil"/>
          <w:insideH w:val="nil"/>
          <w:insideV w:val="nil"/>
          <w:tl2br w:val="nil"/>
          <w:tr2bl w:val="nil"/>
        </w:tcBorders>
        <w:shd w:val="pct50" w:color="FF0000" w:fill="FFFFFF"/>
      </w:tcPr>
    </w:tblStylePr>
    <w:tblStylePr w:type="nwCell">
      <w:rPr>
        <w:rFonts w:cs="Times New Roman"/>
      </w:rPr>
      <w:tblPr/>
      <w:tcPr>
        <w:tcBorders>
          <w:top w:val="nil"/>
          <w:left w:val="nil"/>
          <w:bottom w:val="nil"/>
          <w:right w:val="nil"/>
          <w:insideH w:val="nil"/>
          <w:insideV w:val="nil"/>
          <w:tl2br w:val="single" w:sz="6" w:space="0" w:color="auto"/>
          <w:tr2bl w:val="nil"/>
        </w:tcBorders>
      </w:tcPr>
    </w:tblStylePr>
  </w:style>
  <w:style w:type="table" w:styleId="afffe">
    <w:name w:val="Table Contemporary"/>
    <w:basedOn w:val="aa"/>
    <w:uiPriority w:val="99"/>
    <w:unhideWhenUsed/>
    <w:qFormat/>
    <w:pPr>
      <w:spacing w:line="300" w:lineRule="auto"/>
    </w:pPr>
    <w:rPr>
      <w:rFonts w:ascii="Cambria" w:eastAsia="黑体" w:hAnsi="Cambria"/>
    </w:rPr>
    <w:tblPr>
      <w:tblBorders>
        <w:insideH w:val="single" w:sz="18" w:space="0" w:color="FFFFFF"/>
        <w:insideV w:val="single" w:sz="18" w:space="0" w:color="FFFFFF"/>
      </w:tblBorders>
    </w:tblPr>
    <w:tblStylePr w:type="firstRow">
      <w:rPr>
        <w:rFonts w:cs="Times New Roman"/>
        <w:b/>
        <w:bCs/>
        <w:color w:val="auto"/>
      </w:rPr>
      <w:tblPr/>
      <w:tcPr>
        <w:tcBorders>
          <w:top w:val="nil"/>
          <w:left w:val="nil"/>
          <w:bottom w:val="nil"/>
          <w:right w:val="nil"/>
          <w:insideH w:val="nil"/>
          <w:insideV w:val="nil"/>
          <w:tl2br w:val="nil"/>
          <w:tr2bl w:val="nil"/>
        </w:tcBorders>
        <w:shd w:val="pct20" w:color="000000" w:fill="FFFFFF"/>
      </w:tcPr>
    </w:tblStylePr>
    <w:tblStylePr w:type="band1Horz">
      <w:rPr>
        <w:rFonts w:cs="Times New Roman"/>
        <w:color w:val="auto"/>
      </w:rPr>
      <w:tblPr/>
      <w:tcPr>
        <w:tcBorders>
          <w:top w:val="nil"/>
          <w:left w:val="nil"/>
          <w:bottom w:val="nil"/>
          <w:right w:val="nil"/>
          <w:insideH w:val="nil"/>
          <w:insideV w:val="nil"/>
          <w:tl2br w:val="nil"/>
          <w:tr2bl w:val="nil"/>
        </w:tcBorders>
        <w:shd w:val="pct5" w:color="000000" w:fill="FFFFFF"/>
      </w:tcPr>
    </w:tblStylePr>
    <w:tblStylePr w:type="band2Horz">
      <w:rPr>
        <w:rFonts w:cs="Times New Roman"/>
        <w:color w:val="auto"/>
      </w:rPr>
      <w:tblPr/>
      <w:tcPr>
        <w:tcBorders>
          <w:top w:val="nil"/>
          <w:left w:val="nil"/>
          <w:bottom w:val="nil"/>
          <w:right w:val="nil"/>
          <w:insideH w:val="nil"/>
          <w:insideV w:val="nil"/>
          <w:tl2br w:val="nil"/>
          <w:tr2bl w:val="nil"/>
        </w:tcBorders>
        <w:shd w:val="pct20" w:color="000000" w:fill="FFFFFF"/>
      </w:tcPr>
    </w:tblStylePr>
  </w:style>
  <w:style w:type="table" w:styleId="1b">
    <w:name w:val="Table Grid 1"/>
    <w:basedOn w:val="aa"/>
    <w:uiPriority w:val="99"/>
    <w:unhideWhenUsed/>
    <w:qFormat/>
    <w:pPr>
      <w:spacing w:line="300" w:lineRule="auto"/>
    </w:pPr>
    <w:rPr>
      <w:rFonts w:ascii="Cambria" w:eastAsia="黑体" w:hAnsi="Cambr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op w:val="nil"/>
          <w:left w:val="nil"/>
          <w:bottom w:val="nil"/>
          <w:right w:val="nil"/>
          <w:insideH w:val="nil"/>
          <w:insideV w:val="nil"/>
          <w:tl2br w:val="nil"/>
          <w:tr2bl w:val="nil"/>
        </w:tcBorders>
      </w:tcPr>
    </w:tblStylePr>
    <w:tblStylePr w:type="lastCol">
      <w:rPr>
        <w:rFonts w:cs="Times New Roman"/>
        <w:i/>
        <w:i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sz="6" w:space="0" w:color="000000"/>
          <w:tr2bl w:val="nil"/>
        </w:tcBorders>
      </w:tcPr>
    </w:tblStylePr>
  </w:style>
  <w:style w:type="table" w:styleId="2f4">
    <w:name w:val="Table Grid 2"/>
    <w:basedOn w:val="aa"/>
    <w:uiPriority w:val="99"/>
    <w:unhideWhenUsed/>
    <w:qFormat/>
    <w:pPr>
      <w:spacing w:line="300" w:lineRule="auto"/>
    </w:pPr>
    <w:rPr>
      <w:rFonts w:ascii="Cambria" w:eastAsia="黑体" w:hAnsi="Cambria"/>
    </w:rPr>
    <w:tblPr>
      <w:tblBorders>
        <w:insideH w:val="single" w:sz="6" w:space="0" w:color="000000"/>
        <w:insideV w:val="single" w:sz="6" w:space="0" w:color="000000"/>
      </w:tblBorders>
    </w:tblPr>
    <w:tblStylePr w:type="firstRow">
      <w:rPr>
        <w:rFonts w:cs="Times New Roman"/>
        <w:b/>
        <w:bCs/>
      </w:rPr>
      <w:tblPr/>
      <w:tcPr>
        <w:tcBorders>
          <w:top w:val="nil"/>
          <w:left w:val="nil"/>
          <w:bottom w:val="nil"/>
          <w:right w:val="nil"/>
          <w:insideH w:val="nil"/>
          <w:insideV w:val="nil"/>
          <w:tl2br w:val="nil"/>
          <w:tr2bl w:val="nil"/>
        </w:tcBorders>
      </w:tcPr>
    </w:tblStylePr>
    <w:tblStylePr w:type="lastRow">
      <w:rPr>
        <w:rFonts w:cs="Times New Roman"/>
        <w:b/>
        <w:bCs/>
      </w:rPr>
      <w:tblPr/>
      <w:tcPr>
        <w:tcBorders>
          <w:top w:val="single" w:sz="6" w:space="0" w:color="00000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style>
  <w:style w:type="table" w:styleId="3f">
    <w:name w:val="Table Grid 3"/>
    <w:basedOn w:val="aa"/>
    <w:uiPriority w:val="99"/>
    <w:unhideWhenUsed/>
    <w:qFormat/>
    <w:pPr>
      <w:spacing w:line="300" w:lineRule="auto"/>
    </w:pPr>
    <w:rPr>
      <w:rFonts w:ascii="Cambria" w:eastAsia="黑体" w:hAnsi="Cambria"/>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sz="6" w:space="0" w:color="000000"/>
          <w:tr2bl w:val="nil"/>
        </w:tcBorders>
      </w:tcPr>
    </w:tblStylePr>
  </w:style>
  <w:style w:type="table" w:styleId="48">
    <w:name w:val="Table Grid 4"/>
    <w:basedOn w:val="aa"/>
    <w:uiPriority w:val="99"/>
    <w:unhideWhenUsed/>
    <w:qFormat/>
    <w:pPr>
      <w:spacing w:line="300" w:lineRule="auto"/>
    </w:pPr>
    <w:rPr>
      <w:rFonts w:ascii="Cambria" w:eastAsia="黑体" w:hAnsi="Cambria"/>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rFonts w:cs="Times New Roman"/>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rFonts w:cs="Times New Roman"/>
        <w:b/>
        <w:bCs/>
        <w:color w:val="auto"/>
      </w:rPr>
      <w:tblPr/>
      <w:tcPr>
        <w:tcBorders>
          <w:top w:val="nil"/>
          <w:left w:val="nil"/>
          <w:bottom w:val="nil"/>
          <w:right w:val="nil"/>
          <w:insideH w:val="nil"/>
          <w:insideV w:val="nil"/>
          <w:tl2br w:val="nil"/>
          <w:tr2bl w:val="nil"/>
        </w:tcBorders>
      </w:tcPr>
    </w:tblStylePr>
  </w:style>
  <w:style w:type="table" w:styleId="57">
    <w:name w:val="Table Grid 5"/>
    <w:basedOn w:val="aa"/>
    <w:uiPriority w:val="99"/>
    <w:unhideWhenUsed/>
    <w:qFormat/>
    <w:pPr>
      <w:spacing w:line="300" w:lineRule="auto"/>
    </w:pPr>
    <w:rPr>
      <w:rFonts w:ascii="Cambria" w:eastAsia="黑体" w:hAnsi="Cambr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top w:val="nil"/>
          <w:left w:val="nil"/>
          <w:bottom w:val="single" w:sz="12" w:space="0" w:color="000000"/>
          <w:right w:val="nil"/>
          <w:insideH w:val="nil"/>
          <w:insideV w:val="nil"/>
          <w:tl2br w:val="nil"/>
          <w:tr2bl w:val="nil"/>
        </w:tcBorders>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sz="6" w:space="0" w:color="000000"/>
          <w:tr2bl w:val="nil"/>
        </w:tcBorders>
      </w:tcPr>
    </w:tblStylePr>
  </w:style>
  <w:style w:type="table" w:styleId="63">
    <w:name w:val="Table Grid 6"/>
    <w:basedOn w:val="aa"/>
    <w:uiPriority w:val="99"/>
    <w:unhideWhenUsed/>
    <w:qFormat/>
    <w:pPr>
      <w:spacing w:line="300" w:lineRule="auto"/>
    </w:pPr>
    <w:rPr>
      <w:rFonts w:ascii="Cambria" w:eastAsia="黑体" w:hAnsi="Cambria"/>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top w:val="nil"/>
          <w:left w:val="nil"/>
          <w:bottom w:val="single" w:sz="6" w:space="0" w:color="000000"/>
          <w:right w:val="nil"/>
          <w:insideH w:val="nil"/>
          <w:insideV w:val="nil"/>
          <w:tl2br w:val="nil"/>
          <w:tr2bl w:val="nil"/>
        </w:tcBorders>
      </w:tcPr>
    </w:tblStylePr>
    <w:tblStylePr w:type="lastRow">
      <w:rPr>
        <w:rFonts w:cs="Times New Roman"/>
        <w:color w:val="auto"/>
      </w:rPr>
      <w:tblPr/>
      <w:tcPr>
        <w:tcBorders>
          <w:top w:val="single" w:sz="6" w:space="0" w:color="00000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sz="6" w:space="0" w:color="000000"/>
          <w:tr2bl w:val="nil"/>
        </w:tcBorders>
      </w:tcPr>
    </w:tblStylePr>
  </w:style>
  <w:style w:type="table" w:styleId="73">
    <w:name w:val="Table Grid 7"/>
    <w:basedOn w:val="aa"/>
    <w:uiPriority w:val="99"/>
    <w:unhideWhenUsed/>
    <w:qFormat/>
    <w:pPr>
      <w:spacing w:line="300" w:lineRule="auto"/>
    </w:pPr>
    <w:rPr>
      <w:rFonts w:ascii="Cambria" w:eastAsia="黑体" w:hAnsi="Cambr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top w:val="nil"/>
          <w:left w:val="nil"/>
          <w:bottom w:val="single" w:sz="12" w:space="0" w:color="000000"/>
          <w:right w:val="nil"/>
          <w:insideH w:val="nil"/>
          <w:insideV w:val="nil"/>
          <w:tl2br w:val="nil"/>
          <w:tr2bl w:val="nil"/>
        </w:tcBorders>
      </w:tcPr>
    </w:tblStylePr>
    <w:tblStylePr w:type="lastRow">
      <w:rPr>
        <w:rFonts w:cs="Times New Roman"/>
        <w:b w:val="0"/>
        <w:bCs w:val="0"/>
      </w:rPr>
      <w:tblPr/>
      <w:tcPr>
        <w:tcBorders>
          <w:top w:val="single" w:sz="6" w:space="0" w:color="000000"/>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sz="6" w:space="0" w:color="000000"/>
          <w:tr2bl w:val="nil"/>
        </w:tcBorders>
      </w:tcPr>
    </w:tblStylePr>
  </w:style>
  <w:style w:type="table" w:styleId="83">
    <w:name w:val="Table Grid 8"/>
    <w:basedOn w:val="aa"/>
    <w:uiPriority w:val="99"/>
    <w:unhideWhenUsed/>
    <w:qFormat/>
    <w:pPr>
      <w:spacing w:line="300" w:lineRule="auto"/>
    </w:pPr>
    <w:rPr>
      <w:rFonts w:ascii="Cambria" w:eastAsia="黑体" w:hAnsi="Cambr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Times New Roman"/>
        <w:b/>
        <w:bCs/>
        <w:color w:val="auto"/>
      </w:rPr>
      <w:tblPr/>
      <w:tcPr>
        <w:tcBorders>
          <w:top w:val="nil"/>
          <w:left w:val="nil"/>
          <w:bottom w:val="nil"/>
          <w:right w:val="nil"/>
          <w:insideH w:val="nil"/>
          <w:insideV w:val="nil"/>
          <w:tl2br w:val="nil"/>
          <w:tr2bl w:val="nil"/>
        </w:tcBorders>
      </w:tcPr>
    </w:tblStylePr>
    <w:tblStylePr w:type="lastCol">
      <w:rPr>
        <w:rFonts w:cs="Times New Roman"/>
        <w:b/>
        <w:bCs/>
        <w:color w:val="auto"/>
      </w:rPr>
      <w:tblPr/>
      <w:tcPr>
        <w:tcBorders>
          <w:top w:val="nil"/>
          <w:left w:val="nil"/>
          <w:bottom w:val="nil"/>
          <w:right w:val="nil"/>
          <w:insideH w:val="nil"/>
          <w:insideV w:val="nil"/>
          <w:tl2br w:val="nil"/>
          <w:tr2bl w:val="nil"/>
        </w:tcBorders>
      </w:tcPr>
    </w:tblStylePr>
  </w:style>
  <w:style w:type="table" w:styleId="1c">
    <w:name w:val="Table Web 1"/>
    <w:basedOn w:val="aa"/>
    <w:uiPriority w:val="99"/>
    <w:unhideWhenUsed/>
    <w:qFormat/>
    <w:pPr>
      <w:spacing w:line="300" w:lineRule="auto"/>
    </w:pPr>
    <w:rPr>
      <w:rFonts w:ascii="Cambria" w:eastAsia="黑体" w:hAnsi="Cambr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table" w:styleId="2f5">
    <w:name w:val="Table Web 2"/>
    <w:basedOn w:val="aa"/>
    <w:uiPriority w:val="99"/>
    <w:unhideWhenUsed/>
    <w:qFormat/>
    <w:pPr>
      <w:spacing w:line="300" w:lineRule="auto"/>
    </w:pPr>
    <w:rPr>
      <w:rFonts w:ascii="Cambria" w:eastAsia="黑体" w:hAnsi="Cambr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table" w:styleId="3f0">
    <w:name w:val="Table Web 3"/>
    <w:basedOn w:val="aa"/>
    <w:uiPriority w:val="99"/>
    <w:unhideWhenUsed/>
    <w:qFormat/>
    <w:pPr>
      <w:spacing w:line="300" w:lineRule="auto"/>
    </w:pPr>
    <w:rPr>
      <w:rFonts w:ascii="Cambria" w:eastAsia="黑体" w:hAnsi="Cambr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table" w:styleId="affff">
    <w:name w:val="Table Professional"/>
    <w:basedOn w:val="aa"/>
    <w:uiPriority w:val="99"/>
    <w:unhideWhenUsed/>
    <w:qFormat/>
    <w:pPr>
      <w:spacing w:line="300" w:lineRule="auto"/>
    </w:pPr>
    <w:rPr>
      <w:rFonts w:ascii="Cambria" w:eastAsia="黑体" w:hAnsi="Cambr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op w:val="nil"/>
          <w:left w:val="nil"/>
          <w:bottom w:val="nil"/>
          <w:right w:val="nil"/>
          <w:insideH w:val="nil"/>
          <w:insideV w:val="nil"/>
          <w:tl2br w:val="nil"/>
          <w:tr2bl w:val="nil"/>
        </w:tcBorders>
        <w:shd w:val="solid" w:color="000000" w:fill="FFFFFF"/>
      </w:tcPr>
    </w:tblStylePr>
  </w:style>
  <w:style w:type="table" w:styleId="affff0">
    <w:name w:val="Light Shading"/>
    <w:basedOn w:val="aa"/>
    <w:uiPriority w:val="60"/>
    <w:qFormat/>
    <w:rPr>
      <w:rFonts w:ascii="Cambria" w:eastAsia="黑体" w:hAnsi="Cambria"/>
      <w:color w:val="000000"/>
    </w:rPr>
    <w:tblPr>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C0C0C0"/>
      </w:tcPr>
    </w:tblStylePr>
    <w:tblStylePr w:type="band1Horz">
      <w:rPr>
        <w:rFonts w:cs="Times New Roman"/>
      </w:rPr>
      <w:tblPr/>
      <w:tcPr>
        <w:tcBorders>
          <w:top w:val="nil"/>
          <w:left w:val="nil"/>
          <w:bottom w:val="nil"/>
          <w:right w:val="nil"/>
          <w:insideH w:val="nil"/>
          <w:insideV w:val="nil"/>
          <w:tl2br w:val="nil"/>
          <w:tr2bl w:val="nil"/>
        </w:tcBorders>
        <w:shd w:val="clear" w:color="auto" w:fill="C0C0C0"/>
      </w:tcPr>
    </w:tblStylePr>
  </w:style>
  <w:style w:type="table" w:styleId="affff1">
    <w:name w:val="Light List"/>
    <w:basedOn w:val="aa"/>
    <w:uiPriority w:val="61"/>
    <w:qFormat/>
    <w:rPr>
      <w:rFonts w:ascii="Cambria" w:eastAsia="黑体" w:hAnsi="Cambria"/>
    </w:rPr>
    <w:tblPr>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styleId="affff2">
    <w:name w:val="Light Grid"/>
    <w:basedOn w:val="aa"/>
    <w:uiPriority w:val="62"/>
    <w:qFormat/>
    <w:rPr>
      <w:rFonts w:ascii="Cambria" w:eastAsia="黑体" w:hAnsi="Cambria"/>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Calibri" w:eastAsia="宋体" w:hAnsi="Calibri" w:cs="Arial"/>
        <w:b/>
        <w:bCs/>
      </w:rPr>
      <w:tblPr/>
      <w:tcPr>
        <w:tcBorders>
          <w:top w:val="single" w:sz="8" w:space="0" w:color="000000"/>
          <w:left w:val="single" w:sz="8" w:space="0" w:color="000000"/>
          <w:bottom w:val="single" w:sz="18" w:space="0" w:color="000000"/>
          <w:right w:val="single" w:sz="8" w:space="0" w:color="000000"/>
          <w:insideH w:val="nil"/>
          <w:insideV w:val="nil"/>
          <w:tl2br w:val="nil"/>
          <w:tr2bl w:val="nil"/>
        </w:tcBorders>
      </w:tcPr>
    </w:tblStylePr>
    <w:tblStylePr w:type="lastRow">
      <w:pPr>
        <w:spacing w:before="0" w:after="0"/>
      </w:pPr>
      <w:rPr>
        <w:rFonts w:ascii="Calibri" w:eastAsia="宋体" w:hAnsi="Calibri" w:cs="Arial"/>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rFonts w:ascii="Calibri" w:eastAsia="宋体" w:hAnsi="Calibri" w:cs="Arial"/>
        <w:b/>
        <w:bCs/>
      </w:rPr>
    </w:tblStylePr>
    <w:tblStylePr w:type="lastCol">
      <w:rPr>
        <w:rFonts w:ascii="Calibri" w:eastAsia="宋体" w:hAnsi="Calibri" w:cs="Arial"/>
        <w:b/>
        <w:bCs/>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styleId="1d">
    <w:name w:val="Medium Shading 1"/>
    <w:basedOn w:val="aa"/>
    <w:uiPriority w:val="63"/>
    <w:qFormat/>
    <w:rPr>
      <w:rFonts w:ascii="Cambria" w:eastAsia="黑体" w:hAnsi="Cambria"/>
    </w:rPr>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l2br w:val="nil"/>
          <w:tr2bl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tblStylePr w:type="band2Horz">
      <w:rPr>
        <w:rFonts w:cs="Times New Roman"/>
      </w:rPr>
    </w:tblStylePr>
  </w:style>
  <w:style w:type="table" w:styleId="2f6">
    <w:name w:val="Medium Shading 2"/>
    <w:basedOn w:val="aa"/>
    <w:uiPriority w:val="64"/>
    <w:qFormat/>
    <w:rPr>
      <w:rFonts w:ascii="Cambria" w:eastAsia="黑体" w:hAnsi="Cambria"/>
    </w:rPr>
    <w:tblPr>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l2br w:val="nil"/>
          <w:tr2bl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l2br w:val="nil"/>
          <w:tr2bl w:val="nil"/>
        </w:tcBorders>
        <w:shd w:val="clear" w:color="auto" w:fill="000000"/>
      </w:tcPr>
    </w:tblStylePr>
    <w:tblStylePr w:type="lastCol">
      <w:rPr>
        <w:rFonts w:cs="Times New Roman"/>
        <w:b/>
        <w:bCs/>
        <w:color w:val="FFFFFF"/>
      </w:rPr>
      <w:tblPr/>
      <w:tcPr>
        <w:tcBorders>
          <w:top w:val="nil"/>
          <w:left w:val="nil"/>
          <w:bottom w:val="nil"/>
          <w:right w:val="nil"/>
          <w:insideH w:val="nil"/>
          <w:insideV w:val="nil"/>
          <w:tl2br w:val="nil"/>
          <w:tr2bl w:val="nil"/>
        </w:tcBorders>
        <w:shd w:val="clear" w:color="auto" w:fill="000000"/>
      </w:tcPr>
    </w:tblStylePr>
    <w:tblStylePr w:type="band1Vert">
      <w:rPr>
        <w:rFonts w:cs="Times New Roman"/>
      </w:rPr>
      <w:tblPr/>
      <w:tcPr>
        <w:tcBorders>
          <w:top w:val="nil"/>
          <w:left w:val="nil"/>
          <w:bottom w:val="nil"/>
          <w:right w:val="nil"/>
          <w:insideH w:val="nil"/>
          <w:insideV w:val="nil"/>
          <w:tl2br w:val="nil"/>
          <w:tr2bl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l2br w:val="nil"/>
          <w:tr2bl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1e">
    <w:name w:val="Medium List 1"/>
    <w:basedOn w:val="aa"/>
    <w:uiPriority w:val="65"/>
    <w:qFormat/>
    <w:rPr>
      <w:rFonts w:ascii="Cambria" w:eastAsia="黑体" w:hAnsi="Cambria"/>
      <w:color w:val="000000"/>
    </w:rPr>
    <w:tblPr>
      <w:tblBorders>
        <w:top w:val="single" w:sz="8" w:space="0" w:color="000000"/>
        <w:bottom w:val="single" w:sz="8" w:space="0" w:color="000000"/>
      </w:tblBorders>
    </w:tblPr>
    <w:tblStylePr w:type="firstRow">
      <w:rPr>
        <w:rFonts w:ascii="Calibri" w:eastAsia="宋体" w:hAnsi="Calibri" w:cs="Arial"/>
      </w:rPr>
      <w:tblPr/>
      <w:tcPr>
        <w:tcBorders>
          <w:top w:val="nil"/>
          <w:left w:val="nil"/>
          <w:bottom w:val="single" w:sz="8" w:space="0" w:color="000000"/>
          <w:right w:val="nil"/>
          <w:insideH w:val="nil"/>
          <w:insideV w:val="nil"/>
          <w:tl2br w:val="nil"/>
          <w:tr2bl w:val="nil"/>
        </w:tcBorders>
      </w:tcPr>
    </w:tblStylePr>
    <w:tblStylePr w:type="lastRow">
      <w:rPr>
        <w:rFonts w:cs="Times New Roman"/>
        <w:b/>
        <w:bCs/>
        <w:color w:val="1F2123"/>
      </w:rPr>
      <w:tblPr/>
      <w:tcPr>
        <w:tcBorders>
          <w:top w:val="single" w:sz="8" w:space="0" w:color="000000"/>
          <w:left w:val="nil"/>
          <w:bottom w:val="single" w:sz="8" w:space="0" w:color="000000"/>
          <w:right w:val="nil"/>
          <w:insideH w:val="nil"/>
          <w:insideV w:val="nil"/>
          <w:tl2br w:val="nil"/>
          <w:tr2bl w:val="nil"/>
        </w:tcBorders>
      </w:tcPr>
    </w:tblStylePr>
    <w:tblStylePr w:type="firstCol">
      <w:rPr>
        <w:rFonts w:cs="Times New Roman"/>
        <w:b/>
        <w:bCs/>
      </w:rPr>
    </w:tblStylePr>
    <w:tblStylePr w:type="lastCol">
      <w:rPr>
        <w:rFonts w:cs="Times New Roman"/>
        <w:b/>
        <w:bCs/>
      </w:rPr>
      <w:tblPr/>
      <w:tcPr>
        <w:tcBorders>
          <w:top w:val="single" w:sz="8" w:space="0" w:color="000000"/>
          <w:left w:val="nil"/>
          <w:bottom w:val="single" w:sz="8" w:space="0" w:color="000000"/>
          <w:right w:val="nil"/>
          <w:insideH w:val="nil"/>
          <w:insideV w:val="nil"/>
          <w:tl2br w:val="nil"/>
          <w:tr2bl w:val="nil"/>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styleId="2f7">
    <w:name w:val="Medium List 2"/>
    <w:basedOn w:val="aa"/>
    <w:uiPriority w:val="66"/>
    <w:qFormat/>
    <w:rPr>
      <w:rFonts w:ascii="Calibri" w:hAnsi="Calibri" w:cs="Arial"/>
      <w:color w:val="000000"/>
    </w:rPr>
    <w:tblPr>
      <w:tblBorders>
        <w:top w:val="single" w:sz="8" w:space="0" w:color="000000"/>
        <w:left w:val="single" w:sz="8" w:space="0" w:color="000000"/>
        <w:bottom w:val="single" w:sz="8" w:space="0" w:color="000000"/>
        <w:right w:val="single" w:sz="8" w:space="0" w:color="000000"/>
      </w:tblBorders>
    </w:tblPr>
    <w:tblStylePr w:type="firstRow">
      <w:rPr>
        <w:rFonts w:cs="Arial"/>
        <w:sz w:val="24"/>
        <w:szCs w:val="24"/>
      </w:rPr>
      <w:tblPr/>
      <w:tcPr>
        <w:tcBorders>
          <w:top w:val="nil"/>
          <w:left w:val="nil"/>
          <w:bottom w:val="single" w:sz="24" w:space="0" w:color="000000"/>
          <w:right w:val="nil"/>
          <w:insideH w:val="nil"/>
          <w:insideV w:val="nil"/>
          <w:tl2br w:val="nil"/>
          <w:tr2bl w:val="nil"/>
        </w:tcBorders>
        <w:shd w:val="clear" w:color="auto" w:fill="FFFFFF"/>
      </w:tcPr>
    </w:tblStylePr>
    <w:tblStylePr w:type="lastRow">
      <w:rPr>
        <w:rFonts w:cs="Arial"/>
      </w:rPr>
      <w:tblPr/>
      <w:tcPr>
        <w:tcBorders>
          <w:top w:val="single" w:sz="8" w:space="0" w:color="000000"/>
          <w:left w:val="nil"/>
          <w:bottom w:val="nil"/>
          <w:right w:val="nil"/>
          <w:insideH w:val="nil"/>
          <w:insideV w:val="nil"/>
          <w:tl2br w:val="nil"/>
          <w:tr2bl w:val="nil"/>
        </w:tcBorders>
        <w:shd w:val="clear" w:color="auto" w:fill="FFFFFF"/>
      </w:tcPr>
    </w:tblStylePr>
    <w:tblStylePr w:type="firstCol">
      <w:rPr>
        <w:rFonts w:cs="Arial"/>
      </w:rPr>
      <w:tblPr/>
      <w:tcPr>
        <w:tcBorders>
          <w:top w:val="nil"/>
          <w:left w:val="nil"/>
          <w:bottom w:val="nil"/>
          <w:right w:val="single" w:sz="8" w:space="0" w:color="000000"/>
          <w:insideH w:val="nil"/>
          <w:insideV w:val="nil"/>
          <w:tl2br w:val="nil"/>
          <w:tr2bl w:val="nil"/>
        </w:tcBorders>
        <w:shd w:val="clear" w:color="auto" w:fill="FFFFFF"/>
      </w:tcPr>
    </w:tblStylePr>
    <w:tblStylePr w:type="lastCol">
      <w:rPr>
        <w:rFonts w:cs="Arial"/>
      </w:rPr>
      <w:tblPr/>
      <w:tcPr>
        <w:tcBorders>
          <w:top w:val="nil"/>
          <w:left w:val="single" w:sz="8" w:space="0" w:color="000000"/>
          <w:bottom w:val="nil"/>
          <w:right w:val="nil"/>
          <w:insideH w:val="nil"/>
          <w:insideV w:val="nil"/>
          <w:tl2br w:val="nil"/>
          <w:tr2bl w:val="nil"/>
        </w:tcBorders>
        <w:shd w:val="clear" w:color="auto" w:fill="FFFFFF"/>
      </w:tcPr>
    </w:tblStylePr>
    <w:tblStylePr w:type="band1Vert">
      <w:rPr>
        <w:rFonts w:cs="Arial"/>
      </w:rPr>
      <w:tblPr/>
      <w:tcPr>
        <w:tcBorders>
          <w:top w:val="nil"/>
          <w:left w:val="nil"/>
          <w:bottom w:val="nil"/>
          <w:right w:val="nil"/>
          <w:insideH w:val="nil"/>
          <w:insideV w:val="nil"/>
          <w:tl2br w:val="nil"/>
          <w:tr2bl w:val="nil"/>
        </w:tcBorders>
        <w:shd w:val="clear" w:color="auto" w:fill="C0C0C0"/>
      </w:tcPr>
    </w:tblStylePr>
    <w:tblStylePr w:type="band1Horz">
      <w:rPr>
        <w:rFonts w:cs="Arial"/>
      </w:rPr>
      <w:tblPr/>
      <w:tcPr>
        <w:tcBorders>
          <w:top w:val="nil"/>
          <w:left w:val="nil"/>
          <w:bottom w:val="nil"/>
          <w:right w:val="nil"/>
          <w:insideH w:val="nil"/>
          <w:insideV w:val="nil"/>
          <w:tl2br w:val="nil"/>
          <w:tr2bl w:val="nil"/>
        </w:tcBorders>
        <w:shd w:val="clear" w:color="auto" w:fill="C0C0C0"/>
      </w:tcPr>
    </w:tblStylePr>
    <w:tblStylePr w:type="nwCell">
      <w:rPr>
        <w:rFonts w:cs="Arial"/>
      </w:rPr>
      <w:tblPr/>
      <w:tcPr>
        <w:shd w:val="clear" w:color="auto" w:fill="FFFFFF"/>
      </w:tcPr>
    </w:tblStylePr>
    <w:tblStylePr w:type="swCell">
      <w:rPr>
        <w:rFonts w:cs="Arial"/>
      </w:rPr>
      <w:tblPr/>
      <w:tcPr>
        <w:tcBorders>
          <w:top w:val="nil"/>
          <w:left w:val="nil"/>
          <w:bottom w:val="nil"/>
          <w:right w:val="nil"/>
          <w:insideH w:val="nil"/>
          <w:insideV w:val="nil"/>
          <w:tl2br w:val="nil"/>
          <w:tr2bl w:val="nil"/>
        </w:tcBorders>
      </w:tcPr>
    </w:tblStylePr>
  </w:style>
  <w:style w:type="table" w:styleId="1f">
    <w:name w:val="Medium Grid 1"/>
    <w:basedOn w:val="aa"/>
    <w:uiPriority w:val="67"/>
    <w:qFormat/>
    <w:rPr>
      <w:rFonts w:ascii="Cambria" w:eastAsia="黑体" w:hAnsi="Cambria"/>
    </w:rPr>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rFonts w:cs="Times New Roman"/>
        <w:b/>
        <w:bCs/>
      </w:rPr>
    </w:tblStylePr>
    <w:tblStylePr w:type="lastRow">
      <w:rPr>
        <w:rFonts w:cs="Times New Roman"/>
        <w:b/>
        <w:bCs/>
      </w:rPr>
      <w:tblPr/>
      <w:tcPr>
        <w:tcBorders>
          <w:top w:val="single" w:sz="18" w:space="0" w:color="404040"/>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f8">
    <w:name w:val="Medium Grid 2"/>
    <w:basedOn w:val="aa"/>
    <w:uiPriority w:val="68"/>
    <w:qFormat/>
    <w:rPr>
      <w:rFonts w:ascii="Calibri" w:hAnsi="Calibri" w:cs="Arial"/>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rFonts w:cs="Arial"/>
        <w:b/>
        <w:bCs/>
        <w:color w:val="000000"/>
      </w:rPr>
      <w:tblPr/>
      <w:tcPr>
        <w:shd w:val="clear" w:color="auto" w:fill="E6E6E6"/>
      </w:tcPr>
    </w:tblStylePr>
    <w:tblStylePr w:type="lastRow">
      <w:rPr>
        <w:rFonts w:cs="Arial"/>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rFonts w:cs="Arial"/>
        <w:b/>
        <w:bCs/>
        <w:color w:val="000000"/>
      </w:rPr>
      <w:tbl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blPr/>
      <w:tcPr>
        <w:tcBorders>
          <w:top w:val="nil"/>
          <w:left w:val="nil"/>
          <w:bottom w:val="nil"/>
          <w:right w:val="nil"/>
          <w:insideH w:val="nil"/>
          <w:insideV w:val="nil"/>
          <w:tl2br w:val="nil"/>
          <w:tr2bl w:val="nil"/>
        </w:tcBorders>
        <w:shd w:val="clear" w:color="auto" w:fill="CCCCCC"/>
      </w:tcPr>
    </w:tblStylePr>
    <w:tblStylePr w:type="band1Vert">
      <w:rPr>
        <w:rFonts w:cs="Arial"/>
      </w:rPr>
      <w:tblPr/>
      <w:tcPr>
        <w:shd w:val="clear" w:color="auto" w:fill="808080"/>
      </w:tcPr>
    </w:tblStylePr>
    <w:tblStylePr w:type="band1Horz">
      <w:rPr>
        <w:rFonts w:cs="Arial"/>
      </w:rPr>
      <w:tblPr/>
      <w:tcPr>
        <w:shd w:val="clear" w:color="auto" w:fill="808080"/>
      </w:tcPr>
    </w:tblStylePr>
    <w:tblStylePr w:type="nwCell">
      <w:rPr>
        <w:rFonts w:cs="Arial"/>
      </w:rPr>
      <w:tblPr/>
      <w:tcPr>
        <w:shd w:val="clear" w:color="auto" w:fill="FFFFFF"/>
      </w:tcPr>
    </w:tblStylePr>
  </w:style>
  <w:style w:type="table" w:styleId="3f1">
    <w:name w:val="Medium Grid 3"/>
    <w:basedOn w:val="aa"/>
    <w:uiPriority w:val="69"/>
    <w:qFormat/>
    <w:rPr>
      <w:rFonts w:ascii="Cambria" w:eastAsia="黑体" w:hAnsi="Cambria"/>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nil"/>
          <w:tl2br w:val="nil"/>
          <w:tr2bl w:val="nil"/>
        </w:tcBorders>
        <w:shd w:val="clear" w:color="auto" w:fill="0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nil"/>
          <w:tl2br w:val="nil"/>
          <w:tr2bl w:val="nil"/>
        </w:tcBorders>
        <w:shd w:val="clear" w:color="auto" w:fill="000000"/>
      </w:tcPr>
    </w:tblStylePr>
    <w:tblStylePr w:type="firstCol">
      <w:rPr>
        <w:rFonts w:cs="Times New Roman"/>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000000"/>
      </w:tcPr>
    </w:tblStylePr>
    <w:tblStylePr w:type="lastCol">
      <w:rPr>
        <w:rFonts w:cs="Times New Roman"/>
        <w:b/>
        <w:bCs/>
        <w:i w:val="0"/>
        <w:iCs w:val="0"/>
        <w:color w:val="FFFFFF"/>
      </w:rPr>
      <w:tblPr/>
      <w:tcPr>
        <w:tcBorders>
          <w:top w:val="nil"/>
          <w:left w:val="single" w:sz="24" w:space="0" w:color="FFFFFF"/>
          <w:bottom w:val="nil"/>
          <w:right w:val="nil"/>
          <w:insideH w:val="nil"/>
          <w:insideV w:val="nil"/>
          <w:tl2br w:val="nil"/>
          <w:tr2bl w:val="nil"/>
        </w:tcBorders>
        <w:shd w:val="clear" w:color="auto" w:fill="00000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80808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808080"/>
      </w:tcPr>
    </w:tblStylePr>
  </w:style>
  <w:style w:type="table" w:styleId="affff3">
    <w:name w:val="Dark List"/>
    <w:basedOn w:val="aa"/>
    <w:uiPriority w:val="70"/>
    <w:qFormat/>
    <w:rPr>
      <w:rFonts w:ascii="Cambria" w:eastAsia="黑体" w:hAnsi="Cambria"/>
      <w:color w:val="FFFFFF"/>
    </w:rPr>
    <w:tblPr>
      <w:tblStyleRowBandSize w:val="1"/>
      <w:tblStyleColBandSize w:val="1"/>
    </w:tblPr>
    <w:tcPr>
      <w:shd w:val="clear" w:color="auto" w:fill="000000"/>
    </w:tcPr>
    <w:tblStylePr w:type="firstRow">
      <w:rPr>
        <w:rFonts w:cs="Times New Roman"/>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l2br w:val="nil"/>
          <w:tr2bl w:val="nil"/>
        </w:tcBorders>
        <w:shd w:val="clear" w:color="auto" w:fill="000000"/>
      </w:tcPr>
    </w:tblStylePr>
    <w:tblStylePr w:type="firstCol">
      <w:rPr>
        <w:rFonts w:cs="Times New Roman"/>
      </w:rPr>
      <w:tblPr/>
      <w:tcPr>
        <w:tcBorders>
          <w:top w:val="nil"/>
          <w:left w:val="nil"/>
          <w:bottom w:val="nil"/>
          <w:right w:val="single" w:sz="18" w:space="0" w:color="FFFFFF"/>
          <w:insideH w:val="nil"/>
          <w:insideV w:val="nil"/>
          <w:tl2br w:val="nil"/>
          <w:tr2bl w:val="nil"/>
        </w:tcBorders>
        <w:shd w:val="clear" w:color="auto" w:fill="000000"/>
      </w:tcPr>
    </w:tblStylePr>
    <w:tblStylePr w:type="lastCol">
      <w:rPr>
        <w:rFonts w:cs="Times New Roman"/>
      </w:rPr>
      <w:tblPr/>
      <w:tcPr>
        <w:tcBorders>
          <w:top w:val="nil"/>
          <w:left w:val="single" w:sz="18" w:space="0" w:color="FFFFFF"/>
          <w:bottom w:val="nil"/>
          <w:right w:val="nil"/>
          <w:insideH w:val="nil"/>
          <w:insideV w:val="nil"/>
          <w:tl2br w:val="nil"/>
          <w:tr2bl w:val="nil"/>
        </w:tcBorders>
        <w:shd w:val="clear" w:color="auto" w:fill="000000"/>
      </w:tcPr>
    </w:tblStylePr>
    <w:tblStylePr w:type="band1Vert">
      <w:rPr>
        <w:rFonts w:cs="Times New Roman"/>
      </w:rPr>
      <w:tblPr/>
      <w:tcPr>
        <w:tcBorders>
          <w:top w:val="nil"/>
          <w:left w:val="nil"/>
          <w:bottom w:val="nil"/>
          <w:right w:val="nil"/>
          <w:insideH w:val="nil"/>
          <w:insideV w:val="nil"/>
          <w:tl2br w:val="nil"/>
          <w:tr2bl w:val="nil"/>
        </w:tcBorders>
        <w:shd w:val="clear" w:color="auto" w:fill="000000"/>
      </w:tcPr>
    </w:tblStylePr>
    <w:tblStylePr w:type="band1Horz">
      <w:rPr>
        <w:rFonts w:cs="Times New Roman"/>
      </w:rPr>
      <w:tblPr/>
      <w:tcPr>
        <w:tcBorders>
          <w:top w:val="nil"/>
          <w:left w:val="nil"/>
          <w:bottom w:val="nil"/>
          <w:right w:val="nil"/>
          <w:insideH w:val="nil"/>
          <w:insideV w:val="nil"/>
          <w:tl2br w:val="nil"/>
          <w:tr2bl w:val="nil"/>
        </w:tcBorders>
        <w:shd w:val="clear" w:color="auto" w:fill="000000"/>
      </w:tcPr>
    </w:tblStylePr>
  </w:style>
  <w:style w:type="table" w:styleId="affff4">
    <w:name w:val="Colorful Shading"/>
    <w:basedOn w:val="aa"/>
    <w:uiPriority w:val="71"/>
    <w:qFormat/>
    <w:rPr>
      <w:rFonts w:ascii="Cambria" w:eastAsia="黑体" w:hAnsi="Cambria"/>
      <w:color w:val="000000"/>
    </w:rPr>
    <w:tblPr>
      <w:tblBorders>
        <w:top w:val="single" w:sz="24" w:space="0" w:color="CC8E60"/>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rFonts w:cs="Times New Roman"/>
        <w:b/>
        <w:bCs/>
      </w:rPr>
      <w:tblPr/>
      <w:tcPr>
        <w:tcBorders>
          <w:top w:val="nil"/>
          <w:left w:val="nil"/>
          <w:bottom w:val="single" w:sz="24" w:space="0" w:color="CC8E60"/>
          <w:right w:val="nil"/>
          <w:insideH w:val="nil"/>
          <w:insideV w:val="nil"/>
          <w:tl2br w:val="nil"/>
          <w:tr2bl w:val="nil"/>
        </w:tcBorders>
        <w:shd w:val="clear" w:color="auto" w:fill="FFFFFF"/>
      </w:tcPr>
    </w:tblStylePr>
    <w:tblStylePr w:type="lastRow">
      <w:rPr>
        <w:rFonts w:cs="Times New Roman"/>
        <w:b/>
        <w:bCs/>
        <w:color w:val="FFFFFF"/>
      </w:rPr>
      <w:tblPr/>
      <w:tcPr>
        <w:tcBorders>
          <w:top w:val="single" w:sz="6" w:space="0" w:color="FFFFFF"/>
          <w:left w:val="nil"/>
          <w:bottom w:val="nil"/>
          <w:right w:val="nil"/>
          <w:insideH w:val="nil"/>
          <w:insideV w:val="nil"/>
          <w:tl2br w:val="nil"/>
          <w:tr2bl w:val="nil"/>
        </w:tcBorders>
        <w:shd w:val="clear" w:color="auto" w:fill="000000"/>
      </w:tcPr>
    </w:tblStylePr>
    <w:tblStylePr w:type="firstCol">
      <w:rPr>
        <w:rFonts w:cs="Times New Roman"/>
        <w:color w:val="FFFFFF"/>
      </w:rPr>
      <w:tblPr/>
      <w:tcPr>
        <w:tcBorders>
          <w:top w:val="nil"/>
          <w:left w:val="nil"/>
          <w:bottom w:val="nil"/>
          <w:right w:val="nil"/>
          <w:insideH w:val="nil"/>
          <w:insideV w:val="nil"/>
          <w:tl2br w:val="nil"/>
          <w:tr2bl w:val="nil"/>
        </w:tcBorders>
        <w:shd w:val="clear" w:color="auto" w:fill="000000"/>
      </w:tcPr>
    </w:tblStylePr>
    <w:tblStylePr w:type="lastCol">
      <w:rPr>
        <w:rFonts w:cs="Times New Roman"/>
        <w:color w:val="FFFFFF"/>
      </w:rPr>
      <w:tblPr/>
      <w:tcPr>
        <w:tcBorders>
          <w:top w:val="nil"/>
          <w:left w:val="nil"/>
          <w:bottom w:val="nil"/>
          <w:right w:val="nil"/>
          <w:insideH w:val="nil"/>
          <w:insideV w:val="nil"/>
          <w:tl2br w:val="nil"/>
          <w:tr2bl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808080"/>
      </w:tcPr>
    </w:tblStylePr>
    <w:tblStylePr w:type="neCell">
      <w:rPr>
        <w:rFonts w:cs="Times New Roman"/>
        <w:color w:val="000000"/>
      </w:rPr>
    </w:tblStylePr>
    <w:tblStylePr w:type="nwCell">
      <w:rPr>
        <w:rFonts w:cs="Times New Roman"/>
        <w:color w:val="000000"/>
      </w:rPr>
    </w:tblStylePr>
  </w:style>
  <w:style w:type="table" w:styleId="affff5">
    <w:name w:val="Colorful List"/>
    <w:basedOn w:val="aa"/>
    <w:uiPriority w:val="72"/>
    <w:qFormat/>
    <w:rPr>
      <w:rFonts w:ascii="Cambria" w:eastAsia="黑体" w:hAnsi="Cambria"/>
      <w:color w:val="000000"/>
    </w:rPr>
    <w:tblPr>
      <w:tblStyleRowBandSize w:val="1"/>
      <w:tblStyleColBandSize w:val="1"/>
    </w:tblPr>
    <w:tcPr>
      <w:shd w:val="clear" w:color="auto" w:fill="E6E6E6"/>
    </w:tcPr>
    <w:tblStylePr w:type="firstRow">
      <w:rPr>
        <w:rFonts w:cs="Times New Roman"/>
        <w:b/>
        <w:bCs/>
        <w:color w:val="FFFFFF"/>
      </w:rPr>
      <w:tblPr/>
      <w:tcPr>
        <w:tcBorders>
          <w:top w:val="nil"/>
          <w:left w:val="nil"/>
          <w:bottom w:val="single" w:sz="12" w:space="0" w:color="FFFFFF"/>
          <w:right w:val="nil"/>
          <w:insideH w:val="nil"/>
          <w:insideV w:val="nil"/>
          <w:tl2br w:val="nil"/>
          <w:tr2bl w:val="nil"/>
        </w:tcBorders>
        <w:shd w:val="clear" w:color="auto" w:fill="B56E3A"/>
      </w:tcPr>
    </w:tblStylePr>
    <w:tblStylePr w:type="lastRow">
      <w:rPr>
        <w:rFonts w:cs="Times New Roman"/>
        <w:b/>
        <w:bCs/>
        <w:color w:val="B56E3A"/>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C0C0C0"/>
      </w:tcPr>
    </w:tblStylePr>
    <w:tblStylePr w:type="band1Horz">
      <w:rPr>
        <w:rFonts w:cs="Times New Roman"/>
      </w:rPr>
      <w:tblPr/>
      <w:tcPr>
        <w:shd w:val="clear" w:color="auto" w:fill="CCCCCC"/>
      </w:tcPr>
    </w:tblStylePr>
  </w:style>
  <w:style w:type="table" w:styleId="affff6">
    <w:name w:val="Colorful Grid"/>
    <w:basedOn w:val="aa"/>
    <w:uiPriority w:val="73"/>
    <w:qFormat/>
    <w:rPr>
      <w:rFonts w:ascii="Cambria" w:eastAsia="黑体" w:hAnsi="Cambria"/>
      <w:color w:val="000000"/>
    </w:rPr>
    <w:tblPr>
      <w:tblBorders>
        <w:insideH w:val="single" w:sz="4" w:space="0" w:color="FFFFFF"/>
      </w:tblBorders>
    </w:tblPr>
    <w:tcPr>
      <w:shd w:val="clear" w:color="auto" w:fill="CCCCCC"/>
    </w:tcPr>
    <w:tblStylePr w:type="firstRow">
      <w:rPr>
        <w:rFonts w:cs="Times New Roman"/>
        <w:b/>
        <w:bCs/>
      </w:rPr>
      <w:tblPr/>
      <w:tcPr>
        <w:shd w:val="clear" w:color="auto" w:fill="999999"/>
      </w:tcPr>
    </w:tblStylePr>
    <w:tblStylePr w:type="lastRow">
      <w:rPr>
        <w:rFonts w:cs="Times New Roman"/>
        <w:b/>
        <w:bCs/>
        <w:color w:val="000000"/>
      </w:rPr>
      <w:tblPr/>
      <w:tcPr>
        <w:shd w:val="clear" w:color="auto" w:fill="999999"/>
      </w:tcPr>
    </w:tblStylePr>
    <w:tblStylePr w:type="firstCol">
      <w:rPr>
        <w:rFonts w:cs="Times New Roman"/>
        <w:color w:val="FFFFFF"/>
      </w:rPr>
      <w:tblPr/>
      <w:tcPr>
        <w:shd w:val="clear" w:color="auto" w:fill="000000"/>
      </w:tcPr>
    </w:tblStylePr>
    <w:tblStylePr w:type="lastCol">
      <w:rPr>
        <w:rFonts w:cs="Times New Roman"/>
        <w:color w:val="FFFFFF"/>
      </w:rPr>
      <w:tblPr/>
      <w:tcPr>
        <w:shd w:val="clear" w:color="auto" w:fill="000000"/>
      </w:tc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character" w:styleId="affff7">
    <w:name w:val="Strong"/>
    <w:qFormat/>
    <w:rPr>
      <w:b/>
      <w:bCs/>
    </w:rPr>
  </w:style>
  <w:style w:type="character" w:styleId="affff8">
    <w:name w:val="page number"/>
    <w:uiPriority w:val="99"/>
    <w:qFormat/>
  </w:style>
  <w:style w:type="character" w:styleId="affff9">
    <w:name w:val="FollowedHyperlink"/>
    <w:uiPriority w:val="99"/>
    <w:qFormat/>
    <w:rPr>
      <w:color w:val="800080"/>
      <w:u w:val="single"/>
    </w:rPr>
  </w:style>
  <w:style w:type="character" w:styleId="affffa">
    <w:name w:val="Emphasis"/>
    <w:qFormat/>
    <w:rPr>
      <w:color w:val="CC0033"/>
    </w:rPr>
  </w:style>
  <w:style w:type="character" w:styleId="affffb">
    <w:name w:val="line number"/>
    <w:basedOn w:val="a9"/>
    <w:uiPriority w:val="99"/>
    <w:unhideWhenUsed/>
    <w:qFormat/>
    <w:rPr>
      <w:rFonts w:cs="Times New Roman"/>
    </w:rPr>
  </w:style>
  <w:style w:type="character" w:styleId="HTML3">
    <w:name w:val="HTML Definition"/>
    <w:basedOn w:val="a9"/>
    <w:uiPriority w:val="99"/>
    <w:unhideWhenUsed/>
    <w:qFormat/>
  </w:style>
  <w:style w:type="character" w:styleId="HTML4">
    <w:name w:val="HTML Typewriter"/>
    <w:basedOn w:val="a9"/>
    <w:uiPriority w:val="99"/>
    <w:unhideWhenUsed/>
    <w:qFormat/>
    <w:rPr>
      <w:rFonts w:ascii="Consolas" w:eastAsia="Times New Roman" w:hAnsi="Consolas"/>
      <w:sz w:val="20"/>
    </w:rPr>
  </w:style>
  <w:style w:type="character" w:styleId="HTML5">
    <w:name w:val="HTML Variable"/>
    <w:basedOn w:val="a9"/>
    <w:uiPriority w:val="99"/>
    <w:unhideWhenUsed/>
    <w:qFormat/>
  </w:style>
  <w:style w:type="character" w:styleId="affffc">
    <w:name w:val="Hyperlink"/>
    <w:uiPriority w:val="99"/>
    <w:qFormat/>
    <w:rPr>
      <w:color w:val="0000FF"/>
      <w:u w:val="single"/>
    </w:rPr>
  </w:style>
  <w:style w:type="character" w:styleId="HTML6">
    <w:name w:val="HTML Code"/>
    <w:basedOn w:val="a9"/>
    <w:uiPriority w:val="99"/>
    <w:unhideWhenUsed/>
    <w:qFormat/>
    <w:rPr>
      <w:rFonts w:ascii="Consolas" w:eastAsia="Times New Roman" w:hAnsi="Consolas"/>
      <w:sz w:val="20"/>
    </w:rPr>
  </w:style>
  <w:style w:type="character" w:styleId="affffd">
    <w:name w:val="annotation reference"/>
    <w:qFormat/>
    <w:rPr>
      <w:sz w:val="21"/>
      <w:szCs w:val="21"/>
    </w:rPr>
  </w:style>
  <w:style w:type="character" w:styleId="HTML7">
    <w:name w:val="HTML Cite"/>
    <w:uiPriority w:val="99"/>
    <w:qFormat/>
    <w:rPr>
      <w:i/>
      <w:iCs/>
    </w:rPr>
  </w:style>
  <w:style w:type="character" w:styleId="HTML8">
    <w:name w:val="HTML Keyboard"/>
    <w:basedOn w:val="a9"/>
    <w:uiPriority w:val="99"/>
    <w:unhideWhenUsed/>
    <w:qFormat/>
    <w:rPr>
      <w:rFonts w:ascii="Consolas" w:eastAsia="Times New Roman" w:hAnsi="Consolas"/>
      <w:sz w:val="20"/>
    </w:rPr>
  </w:style>
  <w:style w:type="character" w:customStyle="1" w:styleId="13">
    <w:name w:val="标题 1 字符"/>
    <w:link w:val="12"/>
    <w:qFormat/>
    <w:rPr>
      <w:rFonts w:ascii="宋体"/>
      <w:b/>
      <w:kern w:val="44"/>
      <w:sz w:val="32"/>
    </w:rPr>
  </w:style>
  <w:style w:type="character" w:customStyle="1" w:styleId="24">
    <w:name w:val="标题 2 字符"/>
    <w:link w:val="23"/>
    <w:qFormat/>
    <w:rPr>
      <w:rFonts w:ascii="Arial" w:eastAsia="黑体" w:hAnsi="Arial"/>
      <w:b/>
      <w:sz w:val="30"/>
      <w:lang w:val="en-US" w:eastAsia="zh-CN" w:bidi="ar-SA"/>
    </w:rPr>
  </w:style>
  <w:style w:type="character" w:customStyle="1" w:styleId="33">
    <w:name w:val="标题 3 字符"/>
    <w:link w:val="32"/>
    <w:qFormat/>
    <w:rPr>
      <w:rFonts w:ascii="宋体" w:eastAsia="宋体"/>
      <w:b/>
      <w:sz w:val="24"/>
      <w:u w:val="single"/>
      <w:lang w:val="en-US" w:eastAsia="zh-CN" w:bidi="ar-SA"/>
    </w:rPr>
  </w:style>
  <w:style w:type="character" w:customStyle="1" w:styleId="42">
    <w:name w:val="标题 4 字符"/>
    <w:link w:val="41"/>
    <w:qFormat/>
    <w:rPr>
      <w:rFonts w:ascii="Arial" w:eastAsia="黑体" w:hAnsi="Arial"/>
      <w:b/>
      <w:sz w:val="28"/>
    </w:rPr>
  </w:style>
  <w:style w:type="character" w:customStyle="1" w:styleId="52">
    <w:name w:val="标题 5 字符"/>
    <w:link w:val="51"/>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uiPriority w:val="99"/>
    <w:qFormat/>
    <w:rPr>
      <w:b/>
      <w:sz w:val="24"/>
    </w:rPr>
  </w:style>
  <w:style w:type="character" w:customStyle="1" w:styleId="80">
    <w:name w:val="标题 8 字符"/>
    <w:link w:val="8"/>
    <w:uiPriority w:val="99"/>
    <w:qFormat/>
    <w:rPr>
      <w:rFonts w:ascii="Arial" w:eastAsia="黑体" w:hAnsi="Arial"/>
      <w:sz w:val="24"/>
    </w:rPr>
  </w:style>
  <w:style w:type="character" w:customStyle="1" w:styleId="90">
    <w:name w:val="标题 9 字符"/>
    <w:link w:val="9"/>
    <w:uiPriority w:val="99"/>
    <w:qFormat/>
    <w:rPr>
      <w:rFonts w:ascii="Arial" w:eastAsia="黑体" w:hAnsi="Arial"/>
      <w:sz w:val="21"/>
    </w:rPr>
  </w:style>
  <w:style w:type="character" w:customStyle="1" w:styleId="af2">
    <w:name w:val="正文缩进 字符"/>
    <w:link w:val="af1"/>
    <w:qFormat/>
    <w:rPr>
      <w:rFonts w:ascii="宋体" w:eastAsia="宋体"/>
      <w:kern w:val="2"/>
      <w:sz w:val="24"/>
      <w:szCs w:val="24"/>
      <w:lang w:val="en-US" w:eastAsia="zh-CN" w:bidi="ar-SA"/>
    </w:rPr>
  </w:style>
  <w:style w:type="character" w:customStyle="1" w:styleId="af5">
    <w:name w:val="文档结构图 字符"/>
    <w:link w:val="af4"/>
    <w:uiPriority w:val="99"/>
    <w:qFormat/>
    <w:rPr>
      <w:kern w:val="2"/>
      <w:sz w:val="21"/>
      <w:szCs w:val="24"/>
      <w:shd w:val="clear" w:color="auto" w:fill="000080"/>
    </w:rPr>
  </w:style>
  <w:style w:type="character" w:customStyle="1" w:styleId="14">
    <w:name w:val="批注文字 字符1"/>
    <w:link w:val="af7"/>
    <w:uiPriority w:val="99"/>
    <w:qFormat/>
    <w:rPr>
      <w:kern w:val="2"/>
      <w:sz w:val="21"/>
      <w:szCs w:val="24"/>
    </w:rPr>
  </w:style>
  <w:style w:type="character" w:customStyle="1" w:styleId="36">
    <w:name w:val="正文文本 3 字符"/>
    <w:link w:val="35"/>
    <w:uiPriority w:val="99"/>
    <w:qFormat/>
    <w:rPr>
      <w:kern w:val="2"/>
      <w:sz w:val="16"/>
      <w:szCs w:val="16"/>
    </w:rPr>
  </w:style>
  <w:style w:type="character" w:customStyle="1" w:styleId="afd">
    <w:name w:val="正文文本 字符"/>
    <w:link w:val="afc"/>
    <w:uiPriority w:val="99"/>
    <w:qFormat/>
    <w:rPr>
      <w:rFonts w:ascii="宋体" w:hAnsi="宋体"/>
      <w:kern w:val="2"/>
      <w:sz w:val="24"/>
      <w:szCs w:val="24"/>
    </w:rPr>
  </w:style>
  <w:style w:type="character" w:customStyle="1" w:styleId="aff">
    <w:name w:val="正文文本缩进 字符"/>
    <w:link w:val="afe"/>
    <w:uiPriority w:val="99"/>
    <w:qFormat/>
    <w:rPr>
      <w:rFonts w:eastAsia="宋体"/>
      <w:kern w:val="2"/>
      <w:sz w:val="24"/>
      <w:szCs w:val="24"/>
      <w:lang w:val="en-US" w:eastAsia="zh-CN" w:bidi="ar-SA"/>
    </w:rPr>
  </w:style>
  <w:style w:type="character" w:customStyle="1" w:styleId="26">
    <w:name w:val="纯文本 字符2"/>
    <w:link w:val="aff2"/>
    <w:qFormat/>
    <w:rPr>
      <w:rFonts w:ascii="宋体" w:eastAsia="宋体" w:hAnsi="Courier New" w:cs="宋体" w:hint="eastAsia"/>
      <w:kern w:val="2"/>
      <w:sz w:val="21"/>
    </w:rPr>
  </w:style>
  <w:style w:type="character" w:customStyle="1" w:styleId="aff4">
    <w:name w:val="日期 字符"/>
    <w:link w:val="aff3"/>
    <w:uiPriority w:val="99"/>
    <w:qFormat/>
    <w:rPr>
      <w:rFonts w:ascii="仿宋_GB2312" w:eastAsia="仿宋_GB2312" w:hAnsi="宋体"/>
      <w:color w:val="000000"/>
      <w:kern w:val="2"/>
      <w:sz w:val="24"/>
      <w:szCs w:val="24"/>
    </w:rPr>
  </w:style>
  <w:style w:type="character" w:customStyle="1" w:styleId="28">
    <w:name w:val="正文文本缩进 2 字符"/>
    <w:link w:val="27"/>
    <w:uiPriority w:val="99"/>
    <w:qFormat/>
    <w:rPr>
      <w:rFonts w:ascii="仿宋_GB2312" w:eastAsia="仿宋_GB2312"/>
      <w:kern w:val="2"/>
      <w:sz w:val="24"/>
      <w:szCs w:val="24"/>
    </w:rPr>
  </w:style>
  <w:style w:type="character" w:customStyle="1" w:styleId="aff8">
    <w:name w:val="批注框文本 字符"/>
    <w:link w:val="aff7"/>
    <w:qFormat/>
    <w:rPr>
      <w:kern w:val="2"/>
      <w:sz w:val="18"/>
      <w:szCs w:val="18"/>
    </w:rPr>
  </w:style>
  <w:style w:type="character" w:customStyle="1" w:styleId="affa">
    <w:name w:val="页脚 字符"/>
    <w:link w:val="aff9"/>
    <w:qFormat/>
    <w:rPr>
      <w:rFonts w:ascii="宋体" w:eastAsia="宋体"/>
      <w:sz w:val="18"/>
      <w:lang w:val="en-US" w:eastAsia="zh-CN" w:bidi="ar-SA"/>
    </w:rPr>
  </w:style>
  <w:style w:type="character" w:customStyle="1" w:styleId="affd">
    <w:name w:val="页眉 字符"/>
    <w:link w:val="affc"/>
    <w:qFormat/>
    <w:rPr>
      <w:rFonts w:eastAsia="宋体"/>
      <w:kern w:val="2"/>
      <w:sz w:val="18"/>
      <w:szCs w:val="18"/>
      <w:lang w:val="en-US" w:eastAsia="zh-CN" w:bidi="ar-SA"/>
    </w:rPr>
  </w:style>
  <w:style w:type="character" w:customStyle="1" w:styleId="39">
    <w:name w:val="正文文本缩进 3 字符"/>
    <w:link w:val="38"/>
    <w:uiPriority w:val="99"/>
    <w:qFormat/>
    <w:rPr>
      <w:rFonts w:ascii="宋体"/>
      <w:sz w:val="24"/>
    </w:rPr>
  </w:style>
  <w:style w:type="character" w:customStyle="1" w:styleId="HTML2">
    <w:name w:val="HTML 预设格式 字符"/>
    <w:link w:val="HTML1"/>
    <w:uiPriority w:val="99"/>
    <w:qFormat/>
    <w:rPr>
      <w:rFonts w:ascii="宋体" w:hAnsi="宋体" w:cs="宋体"/>
      <w:sz w:val="24"/>
      <w:szCs w:val="24"/>
    </w:rPr>
  </w:style>
  <w:style w:type="character" w:customStyle="1" w:styleId="afff7">
    <w:name w:val="标题 字符"/>
    <w:link w:val="afff6"/>
    <w:uiPriority w:val="99"/>
    <w:qFormat/>
    <w:rPr>
      <w:b/>
      <w:kern w:val="2"/>
      <w:sz w:val="32"/>
    </w:rPr>
  </w:style>
  <w:style w:type="character" w:customStyle="1" w:styleId="afff9">
    <w:name w:val="批注主题 字符"/>
    <w:link w:val="afff8"/>
    <w:qFormat/>
    <w:rPr>
      <w:rFonts w:ascii="Times New Roman" w:eastAsia="宋体" w:hAnsi="Times New Roman" w:cs="Times New Roman"/>
      <w:b/>
      <w:bCs/>
      <w:kern w:val="2"/>
      <w:sz w:val="21"/>
      <w:szCs w:val="24"/>
      <w:lang w:val="en-US" w:eastAsia="zh-CN" w:bidi="ar-SA"/>
    </w:rPr>
  </w:style>
  <w:style w:type="character" w:customStyle="1" w:styleId="2e">
    <w:name w:val="正文文本首行缩进 2 字符"/>
    <w:link w:val="2d"/>
    <w:qFormat/>
    <w:rPr>
      <w:rFonts w:eastAsia="宋体"/>
      <w:kern w:val="2"/>
      <w:sz w:val="24"/>
      <w:szCs w:val="24"/>
      <w:lang w:val="en-US" w:eastAsia="zh-CN" w:bidi="ar-SA"/>
    </w:rPr>
  </w:style>
  <w:style w:type="character" w:customStyle="1" w:styleId="affffe">
    <w:name w:val="批注文字 字符"/>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f0"/>
    <w:qFormat/>
    <w:rPr>
      <w:rFonts w:ascii="宋体" w:eastAsia="宋体" w:hAnsi="宋体"/>
      <w:sz w:val="24"/>
      <w:szCs w:val="24"/>
      <w:lang w:bidi="ar-SA"/>
    </w:rPr>
  </w:style>
  <w:style w:type="paragraph" w:customStyle="1" w:styleId="1f0">
    <w:name w:val="正文文本缩进1"/>
    <w:basedOn w:val="a8"/>
    <w:link w:val="Char1"/>
    <w:qFormat/>
    <w:pPr>
      <w:spacing w:line="480" w:lineRule="exact"/>
      <w:ind w:firstLineChars="200" w:firstLine="480"/>
    </w:pPr>
    <w:rPr>
      <w:rFonts w:ascii="宋体" w:hAnsi="宋体"/>
      <w:kern w:val="0"/>
      <w:sz w:val="24"/>
    </w:rPr>
  </w:style>
  <w:style w:type="character" w:customStyle="1" w:styleId="CharChar11">
    <w:name w:val="Char Char11"/>
    <w:uiPriority w:val="99"/>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f1"/>
    <w:qFormat/>
    <w:rPr>
      <w:rFonts w:ascii="宋体" w:eastAsia="宋体"/>
      <w:snapToGrid w:val="0"/>
      <w:color w:val="000000"/>
      <w:kern w:val="28"/>
      <w:sz w:val="28"/>
      <w:lang w:bidi="ar-SA"/>
    </w:rPr>
  </w:style>
  <w:style w:type="paragraph" w:customStyle="1" w:styleId="1f1">
    <w:name w:val="正文缩进1"/>
    <w:basedOn w:val="a8"/>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fff">
    <w:name w:val="列表段落 字符"/>
    <w:link w:val="afffff0"/>
    <w:uiPriority w:val="34"/>
    <w:qFormat/>
    <w:rPr>
      <w:rFonts w:ascii="Calibri" w:eastAsia="宋体" w:hAnsi="Calibri"/>
      <w:kern w:val="2"/>
      <w:sz w:val="21"/>
      <w:szCs w:val="22"/>
      <w:lang w:val="en-US" w:eastAsia="zh-CN" w:bidi="ar-SA"/>
    </w:rPr>
  </w:style>
  <w:style w:type="paragraph" w:styleId="afffff0">
    <w:name w:val="List Paragraph"/>
    <w:basedOn w:val="a8"/>
    <w:link w:val="afffff"/>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ff1">
    <w:name w:val="二级条标题"/>
    <w:basedOn w:val="a1"/>
    <w:next w:val="a8"/>
    <w:qFormat/>
    <w:pPr>
      <w:numPr>
        <w:ilvl w:val="0"/>
        <w:numId w:val="0"/>
      </w:numPr>
      <w:ind w:hanging="840"/>
      <w:outlineLvl w:val="2"/>
    </w:pPr>
    <w:rPr>
      <w:rFonts w:ascii="宋体" w:eastAsia="宋体"/>
      <w:b w:val="0"/>
    </w:rPr>
  </w:style>
  <w:style w:type="paragraph" w:customStyle="1" w:styleId="a1">
    <w:name w:val="一级条标题"/>
    <w:basedOn w:val="a0"/>
    <w:next w:val="a8"/>
    <w:qFormat/>
    <w:pPr>
      <w:numPr>
        <w:ilvl w:val="1"/>
      </w:numPr>
      <w:tabs>
        <w:tab w:val="left" w:pos="360"/>
        <w:tab w:val="left" w:pos="840"/>
      </w:tabs>
      <w:ind w:left="0" w:hanging="840"/>
      <w:outlineLvl w:val="1"/>
    </w:pPr>
  </w:style>
  <w:style w:type="paragraph" w:customStyle="1" w:styleId="a0">
    <w:name w:val="章标题"/>
    <w:next w:val="a8"/>
    <w:qFormat/>
    <w:pPr>
      <w:numPr>
        <w:numId w:val="7"/>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8"/>
    <w:qFormat/>
    <w:pPr>
      <w:widowControl/>
      <w:spacing w:before="100" w:beforeAutospacing="1" w:after="100" w:afterAutospacing="1"/>
      <w:jc w:val="left"/>
    </w:pPr>
    <w:rPr>
      <w:rFonts w:eastAsia="Arial Unicode MS"/>
      <w:b/>
      <w:bCs/>
      <w:color w:val="000000"/>
      <w:kern w:val="0"/>
      <w:sz w:val="20"/>
      <w:szCs w:val="20"/>
    </w:rPr>
  </w:style>
  <w:style w:type="paragraph" w:customStyle="1" w:styleId="afffff2">
    <w:name w:val="字元 字元"/>
    <w:basedOn w:val="a8"/>
    <w:qFormat/>
    <w:rPr>
      <w:rFonts w:ascii="Tahoma" w:hAnsi="Tahoma"/>
      <w:sz w:val="24"/>
      <w:szCs w:val="20"/>
    </w:rPr>
  </w:style>
  <w:style w:type="paragraph" w:customStyle="1" w:styleId="Char3CharCharChar">
    <w:name w:val="Char3 Char Char Char"/>
    <w:basedOn w:val="a8"/>
    <w:qFormat/>
    <w:rPr>
      <w:rFonts w:ascii="Tahoma" w:hAnsi="Tahoma"/>
      <w:sz w:val="24"/>
      <w:szCs w:val="20"/>
    </w:rPr>
  </w:style>
  <w:style w:type="paragraph" w:customStyle="1" w:styleId="font6">
    <w:name w:val="font6"/>
    <w:basedOn w:val="a8"/>
    <w:qFormat/>
    <w:pPr>
      <w:widowControl/>
      <w:spacing w:before="100" w:beforeAutospacing="1" w:after="100" w:afterAutospacing="1"/>
      <w:jc w:val="left"/>
    </w:pPr>
    <w:rPr>
      <w:rFonts w:ascii="宋体" w:hAnsi="宋体" w:cs="宋体"/>
      <w:kern w:val="0"/>
      <w:sz w:val="20"/>
      <w:szCs w:val="20"/>
    </w:rPr>
  </w:style>
  <w:style w:type="paragraph" w:customStyle="1" w:styleId="21">
    <w:name w:val="项目编号2"/>
    <w:basedOn w:val="10"/>
    <w:qFormat/>
    <w:pPr>
      <w:numPr>
        <w:numId w:val="8"/>
      </w:numPr>
    </w:pPr>
  </w:style>
  <w:style w:type="paragraph" w:customStyle="1" w:styleId="10">
    <w:name w:val="项目编号1"/>
    <w:basedOn w:val="a8"/>
    <w:qFormat/>
    <w:pPr>
      <w:numPr>
        <w:numId w:val="9"/>
      </w:numPr>
      <w:spacing w:before="100" w:beforeAutospacing="1" w:after="100" w:afterAutospacing="1" w:line="360" w:lineRule="auto"/>
    </w:pPr>
    <w:rPr>
      <w:sz w:val="24"/>
    </w:rPr>
  </w:style>
  <w:style w:type="paragraph" w:customStyle="1" w:styleId="afffff3">
    <w:name w:val="图中文字"/>
    <w:basedOn w:val="a8"/>
    <w:qFormat/>
    <w:pPr>
      <w:adjustRightInd w:val="0"/>
      <w:snapToGrid w:val="0"/>
      <w:spacing w:line="0" w:lineRule="atLeast"/>
      <w:jc w:val="center"/>
    </w:pPr>
    <w:rPr>
      <w:sz w:val="24"/>
      <w:szCs w:val="20"/>
    </w:rPr>
  </w:style>
  <w:style w:type="paragraph" w:customStyle="1" w:styleId="xl46">
    <w:name w:val="xl46"/>
    <w:basedOn w:val="a8"/>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8"/>
    <w:qFormat/>
    <w:rPr>
      <w:rFonts w:ascii="Tahoma" w:hAnsi="Tahoma"/>
      <w:sz w:val="24"/>
      <w:szCs w:val="20"/>
    </w:rPr>
  </w:style>
  <w:style w:type="paragraph" w:customStyle="1" w:styleId="xl35">
    <w:name w:val="xl35"/>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8"/>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8"/>
    <w:qFormat/>
    <w:pPr>
      <w:snapToGrid w:val="0"/>
      <w:spacing w:line="360" w:lineRule="auto"/>
      <w:ind w:firstLineChars="200" w:firstLine="200"/>
    </w:pPr>
    <w:rPr>
      <w:rFonts w:eastAsia="仿宋_GB2312"/>
      <w:sz w:val="24"/>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8"/>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4">
    <w:name w:val="正文 + 宋体"/>
    <w:basedOn w:val="a8"/>
    <w:qFormat/>
    <w:pPr>
      <w:widowControl/>
      <w:ind w:left="360" w:hanging="360"/>
      <w:jc w:val="left"/>
    </w:pPr>
    <w:rPr>
      <w:rFonts w:ascii="宋体" w:hAnsi="宋体" w:cs="宋体"/>
      <w:b/>
      <w:bCs/>
      <w:color w:val="000000"/>
      <w:kern w:val="0"/>
      <w:sz w:val="18"/>
      <w:szCs w:val="18"/>
    </w:rPr>
  </w:style>
  <w:style w:type="paragraph" w:customStyle="1" w:styleId="a6">
    <w:name w:val="正文列项_数字"/>
    <w:basedOn w:val="a8"/>
    <w:qFormat/>
    <w:pPr>
      <w:numPr>
        <w:ilvl w:val="7"/>
        <w:numId w:val="7"/>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8"/>
    <w:qFormat/>
    <w:pPr>
      <w:widowControl/>
      <w:spacing w:before="100" w:beforeAutospacing="1" w:after="100" w:afterAutospacing="1"/>
      <w:jc w:val="left"/>
    </w:pPr>
    <w:rPr>
      <w:kern w:val="0"/>
      <w:sz w:val="36"/>
      <w:szCs w:val="36"/>
    </w:rPr>
  </w:style>
  <w:style w:type="paragraph" w:customStyle="1" w:styleId="Char">
    <w:name w:val="Char"/>
    <w:basedOn w:val="a8"/>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8"/>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4"/>
    <w:qFormat/>
    <w:rPr>
      <w:rFonts w:ascii="Tahoma" w:hAnsi="Tahoma"/>
      <w:sz w:val="24"/>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5">
    <w:name w:val="样式 宋体 五号 行距: 单倍行距"/>
    <w:basedOn w:val="a8"/>
    <w:qFormat/>
    <w:pPr>
      <w:adjustRightInd w:val="0"/>
      <w:jc w:val="left"/>
      <w:textAlignment w:val="baseline"/>
    </w:pPr>
    <w:rPr>
      <w:rFonts w:ascii="宋体" w:hAnsi="宋体"/>
      <w:kern w:val="0"/>
      <w:szCs w:val="20"/>
    </w:rPr>
  </w:style>
  <w:style w:type="paragraph" w:customStyle="1" w:styleId="Char1CharCharChar1">
    <w:name w:val="Char1 Char Char Char1"/>
    <w:basedOn w:val="a8"/>
    <w:qFormat/>
    <w:rPr>
      <w:rFonts w:ascii="Tahoma" w:hAnsi="Tahoma" w:cs="仿宋_GB2312"/>
      <w:sz w:val="24"/>
      <w:szCs w:val="28"/>
    </w:rPr>
  </w:style>
  <w:style w:type="paragraph" w:customStyle="1" w:styleId="a3">
    <w:name w:val="四级条标题"/>
    <w:basedOn w:val="a2"/>
    <w:next w:val="a8"/>
    <w:qFormat/>
    <w:pPr>
      <w:numPr>
        <w:ilvl w:val="4"/>
      </w:numPr>
      <w:ind w:left="0" w:hanging="840"/>
      <w:outlineLvl w:val="4"/>
    </w:pPr>
  </w:style>
  <w:style w:type="paragraph" w:customStyle="1" w:styleId="a2">
    <w:name w:val="三级条标题"/>
    <w:basedOn w:val="afffff1"/>
    <w:next w:val="a8"/>
    <w:qFormat/>
    <w:pPr>
      <w:numPr>
        <w:ilvl w:val="3"/>
        <w:numId w:val="7"/>
      </w:numPr>
      <w:ind w:left="0" w:hanging="840"/>
      <w:outlineLvl w:val="3"/>
    </w:pPr>
  </w:style>
  <w:style w:type="paragraph" w:customStyle="1" w:styleId="afffff6">
    <w:name w:val="??"/>
    <w:qFormat/>
    <w:pPr>
      <w:widowControl w:val="0"/>
      <w:overflowPunct w:val="0"/>
      <w:autoSpaceDE w:val="0"/>
      <w:autoSpaceDN w:val="0"/>
      <w:adjustRightInd w:val="0"/>
      <w:jc w:val="both"/>
    </w:pPr>
    <w:rPr>
      <w:kern w:val="2"/>
      <w:sz w:val="21"/>
      <w:lang w:eastAsia="en-US"/>
    </w:rPr>
  </w:style>
  <w:style w:type="paragraph" w:customStyle="1" w:styleId="20">
    <w:name w:val="样式 标题 2 + 宋体 五号 行距: 单倍行距"/>
    <w:basedOn w:val="23"/>
    <w:qFormat/>
    <w:pPr>
      <w:numPr>
        <w:ilvl w:val="1"/>
        <w:numId w:val="10"/>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8"/>
    <w:qFormat/>
    <w:pPr>
      <w:ind w:firstLineChars="200" w:firstLine="420"/>
    </w:pPr>
    <w:rPr>
      <w:rFonts w:ascii="Calibri" w:hAnsi="Calibri"/>
      <w:szCs w:val="22"/>
    </w:rPr>
  </w:style>
  <w:style w:type="paragraph" w:customStyle="1" w:styleId="1f2">
    <w:name w:val="项目符号1"/>
    <w:basedOn w:val="afffff7"/>
    <w:qFormat/>
    <w:pPr>
      <w:ind w:left="-25" w:firstLine="0"/>
    </w:pPr>
  </w:style>
  <w:style w:type="paragraph" w:customStyle="1" w:styleId="afffff7">
    <w:name w:val="正文文本样式"/>
    <w:basedOn w:val="a8"/>
    <w:qFormat/>
    <w:pPr>
      <w:spacing w:line="360" w:lineRule="auto"/>
      <w:ind w:firstLine="482"/>
    </w:pPr>
    <w:rPr>
      <w:rFonts w:cs="宋体"/>
      <w:sz w:val="24"/>
      <w:szCs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8"/>
    <w:qFormat/>
    <w:pPr>
      <w:widowControl/>
      <w:spacing w:before="100" w:beforeAutospacing="1" w:after="100" w:afterAutospacing="1"/>
      <w:jc w:val="left"/>
    </w:pPr>
    <w:rPr>
      <w:rFonts w:ascii="宋体" w:hAnsi="宋体" w:cs="宋体"/>
      <w:kern w:val="0"/>
      <w:sz w:val="18"/>
      <w:szCs w:val="18"/>
    </w:rPr>
  </w:style>
  <w:style w:type="paragraph" w:customStyle="1" w:styleId="a4">
    <w:name w:val="五级条标题"/>
    <w:basedOn w:val="a3"/>
    <w:next w:val="a8"/>
    <w:qFormat/>
    <w:pPr>
      <w:numPr>
        <w:ilvl w:val="5"/>
      </w:numPr>
      <w:ind w:left="0" w:hanging="840"/>
      <w:outlineLvl w:val="5"/>
    </w:pPr>
  </w:style>
  <w:style w:type="paragraph" w:customStyle="1" w:styleId="xl49">
    <w:name w:val="xl4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ff8">
    <w:name w:val="文档正文"/>
    <w:basedOn w:val="a8"/>
    <w:qFormat/>
    <w:pPr>
      <w:snapToGrid w:val="0"/>
      <w:spacing w:before="120" w:after="120" w:line="180" w:lineRule="auto"/>
    </w:pPr>
    <w:rPr>
      <w:rFonts w:ascii="Arial" w:hAnsi="Arial"/>
      <w:szCs w:val="20"/>
    </w:rPr>
  </w:style>
  <w:style w:type="paragraph" w:customStyle="1" w:styleId="xl33">
    <w:name w:val="xl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8"/>
    <w:qFormat/>
    <w:rPr>
      <w:rFonts w:ascii="Tahoma" w:hAnsi="Tahoma"/>
      <w:sz w:val="24"/>
      <w:szCs w:val="20"/>
    </w:rPr>
  </w:style>
  <w:style w:type="paragraph" w:customStyle="1" w:styleId="xl44">
    <w:name w:val="xl44"/>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1">
    <w:name w:val="1名"/>
    <w:basedOn w:val="a8"/>
    <w:qFormat/>
    <w:pPr>
      <w:numPr>
        <w:numId w:val="11"/>
      </w:numPr>
      <w:spacing w:before="120"/>
    </w:pPr>
    <w:rPr>
      <w:rFonts w:ascii="宋体"/>
      <w:sz w:val="28"/>
      <w:szCs w:val="20"/>
    </w:rPr>
  </w:style>
  <w:style w:type="paragraph" w:customStyle="1" w:styleId="font9">
    <w:name w:val="font9"/>
    <w:basedOn w:val="a8"/>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8"/>
    <w:qFormat/>
    <w:rPr>
      <w:rFonts w:ascii="Tahoma" w:hAnsi="Tahoma"/>
      <w:sz w:val="24"/>
      <w:szCs w:val="20"/>
    </w:rPr>
  </w:style>
  <w:style w:type="paragraph" w:customStyle="1" w:styleId="CharCharCharCharCharCharCharCharCharChar">
    <w:name w:val="Char Char Char Char Char Char Char Char Char Char"/>
    <w:basedOn w:val="a8"/>
    <w:qFormat/>
  </w:style>
  <w:style w:type="paragraph" w:customStyle="1" w:styleId="CharChar1CharCharCharCharCharCharCharChar">
    <w:name w:val="Char Char1 Char Char Char Char Char Char Char Char"/>
    <w:basedOn w:val="a8"/>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8"/>
    <w:uiPriority w:val="99"/>
    <w:qFormat/>
    <w:pPr>
      <w:tabs>
        <w:tab w:val="left" w:pos="360"/>
      </w:tabs>
    </w:pPr>
    <w:rPr>
      <w:sz w:val="24"/>
    </w:rPr>
  </w:style>
  <w:style w:type="paragraph" w:customStyle="1" w:styleId="a5">
    <w:name w:val="正文列项_字母"/>
    <w:basedOn w:val="a8"/>
    <w:qFormat/>
    <w:pPr>
      <w:numPr>
        <w:ilvl w:val="6"/>
        <w:numId w:val="7"/>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8"/>
    <w:qFormat/>
    <w:rPr>
      <w:rFonts w:ascii="Arial" w:hAnsi="Arial" w:cs="Arial"/>
      <w:szCs w:val="21"/>
    </w:rPr>
  </w:style>
  <w:style w:type="paragraph" w:customStyle="1" w:styleId="xl48">
    <w:name w:val="xl4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8"/>
    <w:qFormat/>
    <w:rPr>
      <w:rFonts w:ascii="Tahoma" w:hAnsi="Tahoma"/>
      <w:sz w:val="24"/>
      <w:szCs w:val="20"/>
    </w:rPr>
  </w:style>
  <w:style w:type="paragraph" w:customStyle="1" w:styleId="xl50">
    <w:name w:val="xl5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ff9">
    <w:name w:val="缺省文本"/>
    <w:basedOn w:val="a8"/>
    <w:qFormat/>
    <w:pPr>
      <w:autoSpaceDE w:val="0"/>
      <w:autoSpaceDN w:val="0"/>
      <w:adjustRightInd w:val="0"/>
      <w:jc w:val="left"/>
    </w:pPr>
    <w:rPr>
      <w:kern w:val="0"/>
      <w:sz w:val="24"/>
    </w:rPr>
  </w:style>
  <w:style w:type="paragraph" w:customStyle="1" w:styleId="CharCharChar1">
    <w:name w:val="Char Char Char1"/>
    <w:basedOn w:val="a8"/>
    <w:qFormat/>
    <w:rPr>
      <w:rFonts w:ascii="Tahoma" w:hAnsi="Tahoma"/>
      <w:sz w:val="24"/>
      <w:szCs w:val="20"/>
    </w:rPr>
  </w:style>
  <w:style w:type="paragraph" w:customStyle="1" w:styleId="CharCharCharCharCharCharChar1">
    <w:name w:val="Char Char Char Char Char Char Char1"/>
    <w:basedOn w:val="a8"/>
    <w:qFormat/>
    <w:pPr>
      <w:snapToGrid w:val="0"/>
      <w:spacing w:line="360" w:lineRule="auto"/>
      <w:ind w:firstLineChars="200" w:firstLine="200"/>
    </w:pPr>
    <w:rPr>
      <w:rFonts w:eastAsia="仿宋_GB2312"/>
      <w:sz w:val="24"/>
    </w:rPr>
  </w:style>
  <w:style w:type="paragraph" w:customStyle="1" w:styleId="xl51">
    <w:name w:val="xl5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f9">
    <w:name w:val="样式2"/>
    <w:basedOn w:val="15"/>
    <w:qFormat/>
    <w:pPr>
      <w:spacing w:line="360" w:lineRule="auto"/>
      <w:jc w:val="center"/>
    </w:pPr>
    <w:rPr>
      <w:sz w:val="24"/>
    </w:rPr>
  </w:style>
  <w:style w:type="paragraph" w:customStyle="1" w:styleId="xl24">
    <w:name w:val="xl24"/>
    <w:basedOn w:val="a8"/>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8"/>
    <w:qFormat/>
    <w:pPr>
      <w:widowControl/>
      <w:jc w:val="left"/>
    </w:pPr>
    <w:rPr>
      <w:rFonts w:ascii="楷体_GB2312" w:eastAsia="楷体_GB2312" w:cs="Arial"/>
      <w:kern w:val="0"/>
      <w:sz w:val="24"/>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8"/>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f3">
    <w:name w:val="列出段落1"/>
    <w:basedOn w:val="a8"/>
    <w:qFormat/>
    <w:pPr>
      <w:ind w:firstLineChars="200" w:firstLine="420"/>
    </w:pPr>
    <w:rPr>
      <w:rFonts w:ascii="Calibri" w:hAnsi="Calibri"/>
      <w:szCs w:val="22"/>
    </w:rPr>
  </w:style>
  <w:style w:type="paragraph" w:customStyle="1" w:styleId="default0">
    <w:name w:val="default"/>
    <w:basedOn w:val="a8"/>
    <w:qFormat/>
    <w:pPr>
      <w:widowControl/>
      <w:spacing w:before="100" w:beforeAutospacing="1" w:after="100" w:afterAutospacing="1"/>
      <w:jc w:val="left"/>
    </w:pPr>
    <w:rPr>
      <w:rFonts w:ascii="宋体" w:hAnsi="宋体" w:cs="宋体"/>
      <w:kern w:val="0"/>
      <w:sz w:val="24"/>
    </w:rPr>
  </w:style>
  <w:style w:type="paragraph" w:customStyle="1" w:styleId="1f4">
    <w:name w:val="字元 字元1"/>
    <w:basedOn w:val="a8"/>
    <w:qFormat/>
    <w:rPr>
      <w:rFonts w:ascii="Tahoma" w:hAnsi="Tahoma"/>
      <w:sz w:val="24"/>
      <w:szCs w:val="20"/>
    </w:rPr>
  </w:style>
  <w:style w:type="paragraph" w:customStyle="1" w:styleId="Style160">
    <w:name w:val="_Style 160"/>
    <w:qFormat/>
    <w:rPr>
      <w:kern w:val="2"/>
      <w:sz w:val="21"/>
      <w:szCs w:val="24"/>
    </w:rPr>
  </w:style>
  <w:style w:type="paragraph" w:customStyle="1" w:styleId="30">
    <w:name w:val="项目编号3"/>
    <w:basedOn w:val="afffff7"/>
    <w:qFormat/>
    <w:pPr>
      <w:numPr>
        <w:numId w:val="12"/>
      </w:numPr>
    </w:pPr>
  </w:style>
  <w:style w:type="paragraph" w:customStyle="1" w:styleId="Char21">
    <w:name w:val="Char21"/>
    <w:basedOn w:val="a8"/>
    <w:qFormat/>
    <w:rPr>
      <w:rFonts w:ascii="Tahoma" w:hAnsi="Tahoma"/>
      <w:sz w:val="24"/>
      <w:szCs w:val="20"/>
    </w:rPr>
  </w:style>
  <w:style w:type="paragraph" w:customStyle="1" w:styleId="afffffa">
    <w:name w:val="表格文字"/>
    <w:basedOn w:val="afe"/>
    <w:uiPriority w:val="99"/>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8"/>
    <w:qFormat/>
    <w:rPr>
      <w:rFonts w:ascii="宋体" w:hAnsi="宋体" w:cs="Courier New"/>
      <w:sz w:val="32"/>
      <w:szCs w:val="32"/>
    </w:rPr>
  </w:style>
  <w:style w:type="paragraph" w:customStyle="1" w:styleId="afffffb">
    <w:name w:val="正文文本样式 加粗"/>
    <w:basedOn w:val="afffff7"/>
    <w:qFormat/>
    <w:rPr>
      <w:b/>
    </w:rPr>
  </w:style>
  <w:style w:type="paragraph" w:customStyle="1" w:styleId="Char2CharCharCharCharCharChar">
    <w:name w:val="Char2 Char Char Char Char Char Char"/>
    <w:basedOn w:val="a8"/>
    <w:qFormat/>
    <w:pPr>
      <w:widowControl/>
      <w:spacing w:line="400" w:lineRule="exact"/>
      <w:jc w:val="center"/>
    </w:pPr>
  </w:style>
  <w:style w:type="paragraph" w:customStyle="1" w:styleId="CharChar4">
    <w:name w:val="Char Char4"/>
    <w:basedOn w:val="a8"/>
    <w:qFormat/>
    <w:pPr>
      <w:widowControl/>
      <w:spacing w:line="400" w:lineRule="exact"/>
      <w:jc w:val="center"/>
    </w:pPr>
  </w:style>
  <w:style w:type="paragraph" w:customStyle="1" w:styleId="Char3CharCharChar1">
    <w:name w:val="Char3 Char Char Char1"/>
    <w:basedOn w:val="a8"/>
    <w:qFormat/>
    <w:rPr>
      <w:rFonts w:ascii="Tahoma" w:hAnsi="Tahoma"/>
      <w:sz w:val="24"/>
      <w:szCs w:val="20"/>
    </w:rPr>
  </w:style>
  <w:style w:type="paragraph" w:styleId="afffffc">
    <w:name w:val="No Spacing"/>
    <w:qFormat/>
    <w:pPr>
      <w:widowControl w:val="0"/>
      <w:jc w:val="both"/>
    </w:pPr>
    <w:rPr>
      <w:kern w:val="2"/>
      <w:sz w:val="21"/>
      <w:szCs w:val="24"/>
    </w:rPr>
  </w:style>
  <w:style w:type="paragraph" w:customStyle="1" w:styleId="22222222222222">
    <w:name w:val="22222222222222"/>
    <w:basedOn w:val="a8"/>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f5"/>
    <w:qFormat/>
    <w:rPr>
      <w:kern w:val="2"/>
      <w:sz w:val="21"/>
      <w:szCs w:val="24"/>
      <w:lang w:val="zh-CN" w:eastAsia="zh-CN"/>
    </w:rPr>
  </w:style>
  <w:style w:type="paragraph" w:customStyle="1" w:styleId="1f5">
    <w:name w:val="1"/>
    <w:link w:val="1-2Char"/>
    <w:qFormat/>
    <w:rPr>
      <w:kern w:val="2"/>
      <w:sz w:val="21"/>
      <w:szCs w:val="24"/>
      <w:lang w:val="zh-CN"/>
    </w:rPr>
  </w:style>
  <w:style w:type="paragraph" w:customStyle="1" w:styleId="afffffd">
    <w:name w:val="图文"/>
    <w:basedOn w:val="a8"/>
    <w:qFormat/>
    <w:pPr>
      <w:adjustRightInd w:val="0"/>
      <w:snapToGrid w:val="0"/>
      <w:spacing w:after="50" w:line="360" w:lineRule="auto"/>
    </w:pPr>
    <w:rPr>
      <w:sz w:val="24"/>
    </w:rPr>
  </w:style>
  <w:style w:type="paragraph" w:customStyle="1" w:styleId="xl23">
    <w:name w:val="xl23"/>
    <w:basedOn w:val="a8"/>
    <w:qFormat/>
    <w:pPr>
      <w:widowControl/>
      <w:spacing w:before="100" w:beforeAutospacing="1" w:after="100" w:afterAutospacing="1" w:line="360" w:lineRule="auto"/>
      <w:textAlignment w:val="top"/>
    </w:pPr>
    <w:rPr>
      <w:kern w:val="0"/>
      <w:sz w:val="24"/>
      <w:szCs w:val="20"/>
    </w:rPr>
  </w:style>
  <w:style w:type="paragraph" w:customStyle="1" w:styleId="afffffe">
    <w:name w:val="正文表格"/>
    <w:basedOn w:val="a8"/>
    <w:link w:val="Char0"/>
    <w:qFormat/>
    <w:pPr>
      <w:adjustRightInd w:val="0"/>
      <w:snapToGrid w:val="0"/>
      <w:jc w:val="left"/>
    </w:pPr>
    <w:rPr>
      <w:rFonts w:ascii="宋体" w:hAnsi="宋体"/>
      <w:color w:val="000000"/>
      <w:szCs w:val="21"/>
    </w:rPr>
  </w:style>
  <w:style w:type="character" w:customStyle="1" w:styleId="Char0">
    <w:name w:val="正文表格 Char"/>
    <w:link w:val="afffffe"/>
    <w:qFormat/>
    <w:rPr>
      <w:rFonts w:ascii="宋体" w:hAnsi="宋体"/>
      <w:color w:val="000000"/>
      <w:kern w:val="2"/>
      <w:sz w:val="21"/>
      <w:szCs w:val="21"/>
    </w:rPr>
  </w:style>
  <w:style w:type="paragraph" w:customStyle="1" w:styleId="affffff">
    <w:name w:val="正文重点"/>
    <w:basedOn w:val="a8"/>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fff"/>
    <w:qFormat/>
    <w:rPr>
      <w:b/>
      <w:sz w:val="24"/>
    </w:rPr>
  </w:style>
  <w:style w:type="paragraph" w:customStyle="1" w:styleId="1-">
    <w:name w:val="标题1-附件"/>
    <w:basedOn w:val="12"/>
    <w:qFormat/>
    <w:pPr>
      <w:jc w:val="left"/>
    </w:pPr>
    <w:rPr>
      <w:sz w:val="24"/>
      <w:szCs w:val="24"/>
    </w:rPr>
  </w:style>
  <w:style w:type="paragraph" w:customStyle="1" w:styleId="affffff0">
    <w:name w:val="正文小标题"/>
    <w:basedOn w:val="a8"/>
    <w:next w:val="af1"/>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fff0"/>
    <w:qFormat/>
    <w:rPr>
      <w:rFonts w:ascii="宋体" w:hAnsi="宋体"/>
      <w:b/>
      <w:i/>
      <w:color w:val="FF0000"/>
      <w:kern w:val="2"/>
      <w:sz w:val="24"/>
    </w:rPr>
  </w:style>
  <w:style w:type="paragraph" w:customStyle="1" w:styleId="affffff1">
    <w:name w:val="正文大标题"/>
    <w:basedOn w:val="affffff0"/>
    <w:next w:val="af1"/>
    <w:link w:val="Char5"/>
    <w:qFormat/>
    <w:pPr>
      <w:jc w:val="center"/>
    </w:pPr>
    <w:rPr>
      <w:i w:val="0"/>
      <w:color w:val="000000"/>
      <w:sz w:val="28"/>
      <w:szCs w:val="21"/>
    </w:rPr>
  </w:style>
  <w:style w:type="character" w:customStyle="1" w:styleId="Char5">
    <w:name w:val="正文大标题 Char"/>
    <w:link w:val="affffff1"/>
    <w:qFormat/>
    <w:rPr>
      <w:rFonts w:ascii="宋体" w:hAnsi="宋体"/>
      <w:b/>
      <w:color w:val="000000"/>
      <w:kern w:val="2"/>
      <w:sz w:val="28"/>
      <w:szCs w:val="21"/>
    </w:rPr>
  </w:style>
  <w:style w:type="paragraph" w:customStyle="1" w:styleId="affffff2">
    <w:name w:val="注释"/>
    <w:basedOn w:val="a8"/>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ff2"/>
    <w:qFormat/>
    <w:rPr>
      <w:rFonts w:ascii="宋体" w:hAnsi="宋体"/>
      <w:kern w:val="2"/>
      <w:sz w:val="21"/>
      <w:szCs w:val="21"/>
    </w:rPr>
  </w:style>
  <w:style w:type="paragraph" w:customStyle="1" w:styleId="-1">
    <w:name w:val="正文须知-1级"/>
    <w:basedOn w:val="a8"/>
    <w:next w:val="a8"/>
    <w:qFormat/>
    <w:pPr>
      <w:numPr>
        <w:numId w:val="13"/>
      </w:numPr>
      <w:adjustRightInd w:val="0"/>
      <w:snapToGrid w:val="0"/>
      <w:spacing w:line="300" w:lineRule="auto"/>
    </w:pPr>
    <w:rPr>
      <w:rFonts w:ascii="宋体" w:hAnsi="Calibri"/>
      <w:sz w:val="24"/>
      <w:szCs w:val="21"/>
    </w:rPr>
  </w:style>
  <w:style w:type="paragraph" w:customStyle="1" w:styleId="-2">
    <w:name w:val="正文须知-2级"/>
    <w:basedOn w:val="a8"/>
    <w:qFormat/>
    <w:pPr>
      <w:numPr>
        <w:ilvl w:val="1"/>
        <w:numId w:val="13"/>
      </w:numPr>
      <w:adjustRightInd w:val="0"/>
      <w:snapToGrid w:val="0"/>
      <w:spacing w:line="300" w:lineRule="auto"/>
    </w:pPr>
    <w:rPr>
      <w:rFonts w:ascii="宋体" w:hAnsi="Calibri"/>
      <w:sz w:val="24"/>
      <w:szCs w:val="21"/>
    </w:rPr>
  </w:style>
  <w:style w:type="paragraph" w:customStyle="1" w:styleId="-3">
    <w:name w:val="正文须知-3级"/>
    <w:basedOn w:val="a8"/>
    <w:qFormat/>
    <w:pPr>
      <w:numPr>
        <w:ilvl w:val="2"/>
        <w:numId w:val="13"/>
      </w:numPr>
      <w:adjustRightInd w:val="0"/>
      <w:snapToGrid w:val="0"/>
      <w:spacing w:line="300" w:lineRule="auto"/>
      <w:ind w:hangingChars="355" w:hanging="355"/>
    </w:pPr>
    <w:rPr>
      <w:rFonts w:ascii="宋体" w:hAnsi="Calibri"/>
      <w:sz w:val="24"/>
      <w:szCs w:val="21"/>
    </w:rPr>
  </w:style>
  <w:style w:type="character" w:customStyle="1" w:styleId="affffff3">
    <w:name w:val="纯文本 字符"/>
    <w:uiPriority w:val="99"/>
    <w:qFormat/>
    <w:rPr>
      <w:rFonts w:ascii="宋体" w:eastAsia="宋体" w:hAnsi="Courier New" w:cs="Times New Roman"/>
      <w:kern w:val="2"/>
      <w:sz w:val="21"/>
      <w:szCs w:val="21"/>
      <w:lang w:val="en-US" w:eastAsia="zh-CN" w:bidi="ar-SA"/>
    </w:rPr>
  </w:style>
  <w:style w:type="paragraph" w:customStyle="1" w:styleId="1f6">
    <w:name w:val="表格1"/>
    <w:basedOn w:val="a8"/>
    <w:qFormat/>
    <w:pPr>
      <w:ind w:firstLineChars="200" w:firstLine="480"/>
      <w:jc w:val="center"/>
    </w:pPr>
    <w:rPr>
      <w:sz w:val="24"/>
      <w:szCs w:val="20"/>
    </w:rPr>
  </w:style>
  <w:style w:type="character" w:customStyle="1" w:styleId="1f7">
    <w:name w:val="纯文本 字符1"/>
    <w:qFormat/>
    <w:rPr>
      <w:rFonts w:ascii="宋体" w:hAnsi="Courier New"/>
    </w:rPr>
  </w:style>
  <w:style w:type="character" w:customStyle="1" w:styleId="bjh-p">
    <w:name w:val="bjh-p"/>
    <w:qFormat/>
  </w:style>
  <w:style w:type="paragraph" w:customStyle="1" w:styleId="affffff4">
    <w:name w:val="无标题条"/>
    <w:next w:val="a8"/>
    <w:qFormat/>
    <w:pPr>
      <w:jc w:val="both"/>
    </w:pPr>
    <w:rPr>
      <w:sz w:val="21"/>
    </w:rPr>
  </w:style>
  <w:style w:type="character" w:customStyle="1" w:styleId="Char7">
    <w:name w:val="正文格式 Char"/>
    <w:link w:val="affffff5"/>
    <w:qFormat/>
    <w:locked/>
    <w:rPr>
      <w:rFonts w:ascii="宋体" w:hAnsi="宋体"/>
      <w:sz w:val="24"/>
      <w:szCs w:val="24"/>
      <w:lang w:val="en-GB"/>
    </w:rPr>
  </w:style>
  <w:style w:type="paragraph" w:customStyle="1" w:styleId="affffff5">
    <w:name w:val="正文格式"/>
    <w:basedOn w:val="a8"/>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fa">
    <w:name w:val="字元 字元2"/>
    <w:basedOn w:val="a8"/>
    <w:qFormat/>
    <w:rPr>
      <w:rFonts w:ascii="Tahoma" w:hAnsi="Tahoma"/>
      <w:sz w:val="24"/>
      <w:szCs w:val="20"/>
    </w:rPr>
  </w:style>
  <w:style w:type="paragraph" w:customStyle="1" w:styleId="Char3CharCharChar2">
    <w:name w:val="Char3 Char Char Char2"/>
    <w:basedOn w:val="a8"/>
    <w:qFormat/>
    <w:rPr>
      <w:rFonts w:ascii="Tahoma" w:hAnsi="Tahoma"/>
      <w:sz w:val="24"/>
      <w:szCs w:val="20"/>
    </w:rPr>
  </w:style>
  <w:style w:type="paragraph" w:customStyle="1" w:styleId="2fb">
    <w:name w:val="正文文本缩进2"/>
    <w:basedOn w:val="a8"/>
    <w:qFormat/>
    <w:pPr>
      <w:spacing w:line="480" w:lineRule="exact"/>
      <w:ind w:firstLineChars="200" w:firstLine="480"/>
    </w:pPr>
    <w:rPr>
      <w:rFonts w:ascii="宋体" w:hAnsi="宋体"/>
      <w:kern w:val="0"/>
      <w:sz w:val="24"/>
      <w:lang w:val="zh-CN"/>
    </w:rPr>
  </w:style>
  <w:style w:type="paragraph" w:customStyle="1" w:styleId="Char30">
    <w:name w:val="Char3"/>
    <w:basedOn w:val="a8"/>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8"/>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2fc">
    <w:name w:val="列出段落2"/>
    <w:basedOn w:val="a8"/>
    <w:uiPriority w:val="99"/>
    <w:qFormat/>
    <w:pPr>
      <w:ind w:firstLineChars="200" w:firstLine="420"/>
    </w:pPr>
    <w:rPr>
      <w:rFonts w:ascii="Calibri" w:hAnsi="Calibri"/>
      <w:szCs w:val="22"/>
    </w:rPr>
  </w:style>
  <w:style w:type="paragraph" w:customStyle="1" w:styleId="CharCharChar1Char2">
    <w:name w:val="Char Char Char1 Char2"/>
    <w:basedOn w:val="a8"/>
    <w:qFormat/>
    <w:rPr>
      <w:rFonts w:ascii="Tahoma" w:hAnsi="Tahoma"/>
      <w:sz w:val="24"/>
      <w:szCs w:val="20"/>
    </w:rPr>
  </w:style>
  <w:style w:type="paragraph" w:customStyle="1" w:styleId="CharCharChar2">
    <w:name w:val="Char Char Char2"/>
    <w:basedOn w:val="a8"/>
    <w:qFormat/>
    <w:rPr>
      <w:rFonts w:ascii="Tahoma" w:hAnsi="Tahoma"/>
      <w:sz w:val="24"/>
      <w:szCs w:val="20"/>
    </w:rPr>
  </w:style>
  <w:style w:type="paragraph" w:customStyle="1" w:styleId="CharCharCharCharCharCharChar2">
    <w:name w:val="Char Char Char Char Char Char Char2"/>
    <w:basedOn w:val="a8"/>
    <w:qFormat/>
    <w:pPr>
      <w:snapToGrid w:val="0"/>
      <w:spacing w:line="360" w:lineRule="auto"/>
      <w:ind w:firstLineChars="200" w:firstLine="200"/>
    </w:pPr>
    <w:rPr>
      <w:rFonts w:eastAsia="仿宋_GB2312"/>
      <w:sz w:val="24"/>
    </w:rPr>
  </w:style>
  <w:style w:type="paragraph" w:customStyle="1" w:styleId="2fd">
    <w:name w:val="正文缩进2"/>
    <w:basedOn w:val="a8"/>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8">
    <w:name w:val="修订1"/>
    <w:uiPriority w:val="99"/>
    <w:qFormat/>
    <w:rPr>
      <w:kern w:val="2"/>
      <w:sz w:val="21"/>
      <w:szCs w:val="24"/>
    </w:rPr>
  </w:style>
  <w:style w:type="paragraph" w:customStyle="1" w:styleId="Char22">
    <w:name w:val="Char22"/>
    <w:basedOn w:val="a8"/>
    <w:qFormat/>
    <w:rPr>
      <w:rFonts w:ascii="Tahoma" w:hAnsi="Tahoma"/>
      <w:sz w:val="24"/>
      <w:szCs w:val="20"/>
    </w:rPr>
  </w:style>
  <w:style w:type="paragraph" w:customStyle="1" w:styleId="CharCharCharCharCharCharCharCharCharChar2">
    <w:name w:val="Char Char Char Char Char Char Char Char Char Char2"/>
    <w:basedOn w:val="a8"/>
    <w:qFormat/>
    <w:rPr>
      <w:rFonts w:ascii="宋体" w:hAnsi="宋体" w:cs="Courier New"/>
      <w:sz w:val="32"/>
      <w:szCs w:val="32"/>
    </w:rPr>
  </w:style>
  <w:style w:type="paragraph" w:customStyle="1" w:styleId="Char2CharCharCharCharCharChar1">
    <w:name w:val="Char2 Char Char Char Char Char Char1"/>
    <w:basedOn w:val="a8"/>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8"/>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ff6">
    <w:name w:val="图例"/>
    <w:basedOn w:val="a8"/>
    <w:qFormat/>
    <w:pPr>
      <w:spacing w:before="120" w:after="120" w:line="360" w:lineRule="auto"/>
      <w:jc w:val="center"/>
    </w:pPr>
    <w:rPr>
      <w:rFonts w:eastAsia="仿宋_GB2312"/>
      <w:b/>
      <w:sz w:val="24"/>
      <w:szCs w:val="20"/>
    </w:rPr>
  </w:style>
  <w:style w:type="paragraph" w:customStyle="1" w:styleId="TableParagraph">
    <w:name w:val="Table Paragraph"/>
    <w:basedOn w:val="a8"/>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f9">
    <w:name w:val="无间隔1"/>
    <w:uiPriority w:val="1"/>
    <w:qFormat/>
    <w:pPr>
      <w:widowControl w:val="0"/>
      <w:jc w:val="both"/>
    </w:pPr>
    <w:rPr>
      <w:kern w:val="2"/>
      <w:sz w:val="21"/>
    </w:rPr>
  </w:style>
  <w:style w:type="character" w:customStyle="1" w:styleId="notclasssuffix">
    <w:name w:val="not([class*=suffix])"/>
    <w:qFormat/>
    <w:rPr>
      <w:sz w:val="13"/>
      <w:szCs w:val="13"/>
    </w:rPr>
  </w:style>
  <w:style w:type="character" w:customStyle="1" w:styleId="notclasssuffix1">
    <w:name w:val="not([class*=suffix])1"/>
    <w:qFormat/>
  </w:style>
  <w:style w:type="paragraph" w:customStyle="1" w:styleId="affffff7">
    <w:name w:val="*正文"/>
    <w:basedOn w:val="a8"/>
    <w:qFormat/>
    <w:rPr>
      <w:rFonts w:ascii="宋体" w:hAnsi="宋体"/>
      <w:sz w:val="20"/>
      <w:lang w:eastAsia="en-US"/>
    </w:rPr>
  </w:style>
  <w:style w:type="paragraph" w:customStyle="1" w:styleId="2fe">
    <w:name w:val="修订2"/>
    <w:hidden/>
    <w:uiPriority w:val="99"/>
    <w:unhideWhenUsed/>
    <w:qFormat/>
    <w:rPr>
      <w:kern w:val="2"/>
      <w:sz w:val="21"/>
      <w:szCs w:val="24"/>
    </w:rPr>
  </w:style>
  <w:style w:type="character" w:customStyle="1" w:styleId="ae">
    <w:name w:val="注释标题 字符"/>
    <w:basedOn w:val="a9"/>
    <w:link w:val="ad"/>
    <w:uiPriority w:val="99"/>
    <w:qFormat/>
    <w:rPr>
      <w:rFonts w:ascii="Cambria" w:eastAsia="微软雅黑" w:hAnsi="Cambria"/>
      <w:color w:val="595959"/>
      <w:kern w:val="20"/>
      <w:sz w:val="21"/>
      <w:lang w:val="zh-CN"/>
    </w:rPr>
  </w:style>
  <w:style w:type="character" w:customStyle="1" w:styleId="af0">
    <w:name w:val="电子邮件签名 字符"/>
    <w:basedOn w:val="a9"/>
    <w:link w:val="af"/>
    <w:uiPriority w:val="99"/>
    <w:qFormat/>
    <w:rPr>
      <w:rFonts w:ascii="Cambria" w:eastAsia="微软雅黑" w:hAnsi="Cambria"/>
      <w:color w:val="595959"/>
      <w:kern w:val="20"/>
      <w:sz w:val="21"/>
      <w:lang w:val="zh-CN"/>
    </w:rPr>
  </w:style>
  <w:style w:type="character" w:customStyle="1" w:styleId="af9">
    <w:name w:val="称呼 字符"/>
    <w:basedOn w:val="a9"/>
    <w:link w:val="af8"/>
    <w:uiPriority w:val="99"/>
    <w:qFormat/>
    <w:rPr>
      <w:rFonts w:ascii="Cambria" w:eastAsia="微软雅黑" w:hAnsi="Cambria"/>
      <w:color w:val="595959"/>
      <w:kern w:val="20"/>
      <w:sz w:val="21"/>
      <w:lang w:val="zh-CN"/>
    </w:rPr>
  </w:style>
  <w:style w:type="character" w:customStyle="1" w:styleId="afb">
    <w:name w:val="结束语 字符"/>
    <w:basedOn w:val="a9"/>
    <w:link w:val="afa"/>
    <w:uiPriority w:val="99"/>
    <w:qFormat/>
    <w:rPr>
      <w:rFonts w:ascii="Cambria" w:eastAsia="微软雅黑" w:hAnsi="Cambria"/>
      <w:color w:val="595959"/>
      <w:kern w:val="20"/>
      <w:sz w:val="21"/>
      <w:lang w:val="zh-CN"/>
    </w:rPr>
  </w:style>
  <w:style w:type="character" w:customStyle="1" w:styleId="HTML0">
    <w:name w:val="HTML 地址 字符"/>
    <w:basedOn w:val="a9"/>
    <w:link w:val="HTML"/>
    <w:uiPriority w:val="99"/>
    <w:qFormat/>
    <w:rPr>
      <w:rFonts w:ascii="Cambria" w:eastAsia="微软雅黑" w:hAnsi="Cambria"/>
      <w:i/>
      <w:iCs/>
      <w:color w:val="595959"/>
      <w:kern w:val="20"/>
      <w:sz w:val="21"/>
      <w:lang w:val="zh-CN"/>
    </w:rPr>
  </w:style>
  <w:style w:type="character" w:customStyle="1" w:styleId="aff6">
    <w:name w:val="尾注文本 字符"/>
    <w:basedOn w:val="a9"/>
    <w:link w:val="aff5"/>
    <w:uiPriority w:val="99"/>
    <w:qFormat/>
    <w:rPr>
      <w:rFonts w:ascii="Cambria" w:eastAsia="微软雅黑" w:hAnsi="Cambria"/>
      <w:color w:val="595959"/>
      <w:kern w:val="20"/>
      <w:sz w:val="21"/>
      <w:lang w:val="zh-CN"/>
    </w:rPr>
  </w:style>
  <w:style w:type="character" w:customStyle="1" w:styleId="afff">
    <w:name w:val="签名 字符"/>
    <w:basedOn w:val="a9"/>
    <w:link w:val="affe"/>
    <w:uiPriority w:val="20"/>
    <w:qFormat/>
    <w:rPr>
      <w:rFonts w:ascii="Cambria" w:eastAsia="微软雅黑" w:hAnsi="Cambria"/>
      <w:color w:val="595959"/>
      <w:kern w:val="20"/>
      <w:sz w:val="21"/>
      <w:lang w:val="zh-CN"/>
    </w:rPr>
  </w:style>
  <w:style w:type="character" w:customStyle="1" w:styleId="afff2">
    <w:name w:val="副标题 字符"/>
    <w:basedOn w:val="a9"/>
    <w:link w:val="afff1"/>
    <w:uiPriority w:val="11"/>
    <w:qFormat/>
    <w:rPr>
      <w:rFonts w:ascii="Calibri" w:hAnsi="Calibri" w:cs="Arial"/>
      <w:caps/>
      <w:color w:val="7E97AD"/>
      <w:kern w:val="20"/>
      <w:sz w:val="56"/>
      <w:lang w:val="zh-CN"/>
    </w:rPr>
  </w:style>
  <w:style w:type="character" w:customStyle="1" w:styleId="2a">
    <w:name w:val="正文文本 2 字符"/>
    <w:basedOn w:val="a9"/>
    <w:link w:val="29"/>
    <w:uiPriority w:val="99"/>
    <w:qFormat/>
    <w:rPr>
      <w:rFonts w:ascii="Cambria" w:eastAsia="微软雅黑" w:hAnsi="Cambria"/>
      <w:color w:val="595959"/>
      <w:kern w:val="20"/>
      <w:sz w:val="21"/>
      <w:lang w:val="zh-CN"/>
    </w:rPr>
  </w:style>
  <w:style w:type="paragraph" w:customStyle="1" w:styleId="affffff8">
    <w:name w:val="无间距"/>
    <w:link w:val="affffff9"/>
    <w:uiPriority w:val="1"/>
    <w:qFormat/>
    <w:pPr>
      <w:spacing w:before="40"/>
    </w:pPr>
    <w:rPr>
      <w:rFonts w:ascii="Cambria" w:eastAsia="黑体" w:hAnsi="Cambria"/>
      <w:color w:val="595959"/>
      <w:lang w:val="zh-CN"/>
    </w:rPr>
  </w:style>
  <w:style w:type="paragraph" w:customStyle="1" w:styleId="affffffa">
    <w:name w:val="引言"/>
    <w:basedOn w:val="a8"/>
    <w:next w:val="a8"/>
    <w:link w:val="affffffb"/>
    <w:uiPriority w:val="9"/>
    <w:unhideWhenUsed/>
    <w:qFormat/>
    <w:pPr>
      <w:widowControl/>
      <w:spacing w:before="240" w:after="240"/>
      <w:ind w:left="720" w:right="720"/>
      <w:jc w:val="left"/>
    </w:pPr>
    <w:rPr>
      <w:rFonts w:ascii="Cambria" w:eastAsia="微软雅黑" w:hAnsi="Cambria"/>
      <w:i/>
      <w:iCs/>
      <w:color w:val="7E97AD"/>
      <w:kern w:val="20"/>
      <w:sz w:val="28"/>
      <w:szCs w:val="20"/>
      <w:lang w:val="zh-CN"/>
    </w:rPr>
  </w:style>
  <w:style w:type="paragraph" w:customStyle="1" w:styleId="1fa">
    <w:name w:val="书目1"/>
    <w:basedOn w:val="a8"/>
    <w:next w:val="a8"/>
    <w:uiPriority w:val="37"/>
    <w:unhideWhenUsed/>
    <w:qFormat/>
    <w:pPr>
      <w:widowControl/>
      <w:jc w:val="left"/>
    </w:pPr>
    <w:rPr>
      <w:rFonts w:ascii="Cambria" w:eastAsia="微软雅黑" w:hAnsi="Cambria"/>
      <w:color w:val="595959"/>
      <w:kern w:val="20"/>
      <w:szCs w:val="20"/>
      <w:lang w:val="zh-CN"/>
    </w:rPr>
  </w:style>
  <w:style w:type="paragraph" w:customStyle="1" w:styleId="affffffc">
    <w:name w:val="块文本"/>
    <w:basedOn w:val="a8"/>
    <w:uiPriority w:val="99"/>
    <w:unhideWhenUsed/>
    <w:qFormat/>
    <w:pPr>
      <w:widowControl/>
      <w:pBdr>
        <w:top w:val="single" w:sz="2" w:space="10" w:color="7E97AD"/>
        <w:left w:val="single" w:sz="2" w:space="10" w:color="7E97AD"/>
        <w:bottom w:val="single" w:sz="2" w:space="10" w:color="7E97AD"/>
        <w:right w:val="single" w:sz="2" w:space="10" w:color="7E97AD"/>
      </w:pBdr>
      <w:ind w:left="1152" w:right="1152"/>
      <w:jc w:val="left"/>
    </w:pPr>
    <w:rPr>
      <w:rFonts w:ascii="Cambria" w:eastAsia="微软雅黑" w:hAnsi="Cambria"/>
      <w:i/>
      <w:iCs/>
      <w:color w:val="7E97AD"/>
      <w:kern w:val="20"/>
      <w:szCs w:val="20"/>
      <w:lang w:val="zh-CN"/>
    </w:rPr>
  </w:style>
  <w:style w:type="paragraph" w:customStyle="1" w:styleId="affffffd">
    <w:name w:val="正文文本第一缩进"/>
    <w:basedOn w:val="afc"/>
    <w:link w:val="affffffe"/>
    <w:uiPriority w:val="99"/>
    <w:unhideWhenUsed/>
    <w:qFormat/>
    <w:pPr>
      <w:widowControl/>
      <w:tabs>
        <w:tab w:val="clear" w:pos="567"/>
      </w:tabs>
      <w:spacing w:before="0" w:after="200" w:line="240" w:lineRule="auto"/>
      <w:ind w:firstLine="360"/>
      <w:jc w:val="left"/>
    </w:pPr>
    <w:rPr>
      <w:rFonts w:ascii="Cambria" w:eastAsia="微软雅黑" w:hAnsi="Cambria"/>
      <w:color w:val="595959"/>
      <w:kern w:val="20"/>
      <w:sz w:val="21"/>
      <w:lang w:val="zh-CN"/>
    </w:rPr>
  </w:style>
  <w:style w:type="paragraph" w:customStyle="1" w:styleId="2ff">
    <w:name w:val="正文文本第一缩进 2"/>
    <w:basedOn w:val="afe"/>
    <w:link w:val="2ff0"/>
    <w:uiPriority w:val="99"/>
    <w:unhideWhenUsed/>
    <w:qFormat/>
    <w:pPr>
      <w:widowControl/>
      <w:spacing w:after="200" w:line="240" w:lineRule="auto"/>
      <w:ind w:left="360" w:firstLine="360"/>
      <w:jc w:val="left"/>
    </w:pPr>
    <w:rPr>
      <w:rFonts w:ascii="Cambria" w:eastAsia="微软雅黑" w:hAnsi="Cambria"/>
      <w:color w:val="595959"/>
      <w:kern w:val="20"/>
      <w:sz w:val="21"/>
      <w:lang w:val="zh-CN"/>
    </w:rPr>
  </w:style>
  <w:style w:type="paragraph" w:customStyle="1" w:styleId="afffffff">
    <w:name w:val="描述"/>
    <w:basedOn w:val="a8"/>
    <w:next w:val="a8"/>
    <w:uiPriority w:val="35"/>
    <w:unhideWhenUsed/>
    <w:qFormat/>
    <w:pPr>
      <w:widowControl/>
      <w:jc w:val="left"/>
    </w:pPr>
    <w:rPr>
      <w:rFonts w:ascii="Cambria" w:eastAsia="微软雅黑" w:hAnsi="Cambria"/>
      <w:b/>
      <w:bCs/>
      <w:color w:val="7E97AD"/>
      <w:kern w:val="20"/>
      <w:sz w:val="18"/>
      <w:szCs w:val="20"/>
      <w:lang w:val="zh-CN"/>
    </w:rPr>
  </w:style>
  <w:style w:type="paragraph" w:customStyle="1" w:styleId="afffffff0">
    <w:name w:val="注释文本"/>
    <w:basedOn w:val="a8"/>
    <w:link w:val="afffffff1"/>
    <w:uiPriority w:val="99"/>
    <w:unhideWhenUsed/>
    <w:qFormat/>
    <w:pPr>
      <w:widowControl/>
      <w:jc w:val="left"/>
    </w:pPr>
    <w:rPr>
      <w:rFonts w:ascii="Cambria" w:eastAsia="微软雅黑" w:hAnsi="Cambria"/>
      <w:color w:val="595959"/>
      <w:kern w:val="20"/>
      <w:szCs w:val="20"/>
      <w:lang w:val="zh-CN"/>
    </w:rPr>
  </w:style>
  <w:style w:type="paragraph" w:customStyle="1" w:styleId="afffffff2">
    <w:name w:val="注释主题"/>
    <w:basedOn w:val="afffffff0"/>
    <w:next w:val="afffffff0"/>
    <w:link w:val="afffffff3"/>
    <w:uiPriority w:val="99"/>
    <w:unhideWhenUsed/>
    <w:qFormat/>
    <w:rPr>
      <w:b/>
      <w:bCs/>
    </w:rPr>
  </w:style>
  <w:style w:type="paragraph" w:customStyle="1" w:styleId="afffffff4">
    <w:name w:val="信封地址"/>
    <w:basedOn w:val="a8"/>
    <w:uiPriority w:val="99"/>
    <w:unhideWhenUsed/>
    <w:qFormat/>
    <w:pPr>
      <w:framePr w:w="7920" w:h="1980" w:hRule="exact" w:hSpace="180" w:wrap="around" w:hAnchor="page" w:xAlign="center" w:yAlign="bottom"/>
      <w:widowControl/>
      <w:ind w:left="2880"/>
      <w:jc w:val="left"/>
    </w:pPr>
    <w:rPr>
      <w:rFonts w:ascii="Calibri" w:hAnsi="Calibri" w:cs="Arial"/>
      <w:color w:val="595959"/>
      <w:kern w:val="20"/>
      <w:sz w:val="24"/>
      <w:szCs w:val="20"/>
      <w:lang w:val="zh-CN"/>
    </w:rPr>
  </w:style>
  <w:style w:type="paragraph" w:customStyle="1" w:styleId="afffffff5">
    <w:name w:val="信封寄信人地址"/>
    <w:basedOn w:val="a8"/>
    <w:uiPriority w:val="99"/>
    <w:unhideWhenUsed/>
    <w:qFormat/>
    <w:pPr>
      <w:widowControl/>
      <w:jc w:val="left"/>
    </w:pPr>
    <w:rPr>
      <w:rFonts w:ascii="Calibri" w:hAnsi="Calibri" w:cs="Arial"/>
      <w:color w:val="595959"/>
      <w:kern w:val="20"/>
      <w:szCs w:val="20"/>
      <w:lang w:val="zh-CN"/>
    </w:rPr>
  </w:style>
  <w:style w:type="paragraph" w:customStyle="1" w:styleId="afffffff6">
    <w:name w:val="页脚文本"/>
    <w:basedOn w:val="a8"/>
    <w:link w:val="afffffff7"/>
    <w:uiPriority w:val="99"/>
    <w:unhideWhenUsed/>
    <w:qFormat/>
    <w:pPr>
      <w:widowControl/>
      <w:jc w:val="left"/>
    </w:pPr>
    <w:rPr>
      <w:rFonts w:ascii="Cambria" w:eastAsia="微软雅黑" w:hAnsi="Cambria"/>
      <w:color w:val="595959"/>
      <w:kern w:val="20"/>
      <w:szCs w:val="20"/>
      <w:lang w:val="zh-CN"/>
    </w:rPr>
  </w:style>
  <w:style w:type="paragraph" w:customStyle="1" w:styleId="afffffff8">
    <w:name w:val="重要引言"/>
    <w:basedOn w:val="a8"/>
    <w:next w:val="a8"/>
    <w:link w:val="afffffff9"/>
    <w:uiPriority w:val="30"/>
    <w:unhideWhenUsed/>
    <w:qFormat/>
    <w:pPr>
      <w:widowControl/>
      <w:pBdr>
        <w:bottom w:val="single" w:sz="4" w:space="4" w:color="7E97AD"/>
      </w:pBdr>
      <w:spacing w:before="200" w:after="280"/>
      <w:ind w:left="936" w:right="936"/>
      <w:jc w:val="left"/>
    </w:pPr>
    <w:rPr>
      <w:rFonts w:ascii="Cambria" w:eastAsia="微软雅黑" w:hAnsi="Cambria"/>
      <w:b/>
      <w:bCs/>
      <w:i/>
      <w:iCs/>
      <w:color w:val="7E97AD"/>
      <w:kern w:val="20"/>
      <w:szCs w:val="20"/>
      <w:lang w:val="zh-CN"/>
    </w:rPr>
  </w:style>
  <w:style w:type="paragraph" w:customStyle="1" w:styleId="1fb">
    <w:name w:val="列表段落1"/>
    <w:basedOn w:val="a8"/>
    <w:uiPriority w:val="34"/>
    <w:unhideWhenUsed/>
    <w:qFormat/>
    <w:pPr>
      <w:widowControl/>
      <w:ind w:left="720"/>
      <w:contextualSpacing/>
      <w:jc w:val="left"/>
    </w:pPr>
    <w:rPr>
      <w:rFonts w:ascii="Cambria" w:eastAsia="微软雅黑" w:hAnsi="Cambria"/>
      <w:color w:val="595959"/>
      <w:kern w:val="20"/>
      <w:szCs w:val="20"/>
      <w:lang w:val="zh-CN"/>
    </w:rPr>
  </w:style>
  <w:style w:type="paragraph" w:customStyle="1" w:styleId="afffffffa">
    <w:name w:val="宏"/>
    <w:link w:val="afffffffb"/>
    <w:uiPriority w:val="99"/>
    <w:unhideWhenUsed/>
    <w:qFormat/>
    <w:pPr>
      <w:tabs>
        <w:tab w:val="left" w:pos="480"/>
        <w:tab w:val="left" w:pos="960"/>
        <w:tab w:val="left" w:pos="1440"/>
        <w:tab w:val="left" w:pos="1920"/>
        <w:tab w:val="left" w:pos="2400"/>
        <w:tab w:val="left" w:pos="2880"/>
        <w:tab w:val="left" w:pos="3360"/>
        <w:tab w:val="left" w:pos="3840"/>
        <w:tab w:val="left" w:pos="4320"/>
      </w:tabs>
      <w:spacing w:before="40" w:line="300" w:lineRule="auto"/>
    </w:pPr>
    <w:rPr>
      <w:rFonts w:ascii="Consolas" w:eastAsia="Times New Roman" w:hAnsi="Consolas" w:cs="Consolas"/>
      <w:color w:val="595959"/>
      <w:lang w:val="zh-CN"/>
    </w:rPr>
  </w:style>
  <w:style w:type="paragraph" w:customStyle="1" w:styleId="afffffffc">
    <w:name w:val="消息头"/>
    <w:basedOn w:val="a8"/>
    <w:link w:val="afffffffd"/>
    <w:uiPriority w:val="99"/>
    <w:unhideWhenUsed/>
    <w:qFormat/>
    <w:pPr>
      <w:widowControl/>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Calibri" w:hAnsi="Calibri" w:cs="Arial"/>
      <w:color w:val="595959"/>
      <w:kern w:val="20"/>
      <w:sz w:val="24"/>
      <w:szCs w:val="20"/>
      <w:lang w:val="zh-CN"/>
    </w:rPr>
  </w:style>
  <w:style w:type="paragraph" w:customStyle="1" w:styleId="Web">
    <w:name w:val="正常 (Web)"/>
    <w:basedOn w:val="a8"/>
    <w:uiPriority w:val="99"/>
    <w:unhideWhenUsed/>
    <w:qFormat/>
    <w:pPr>
      <w:widowControl/>
      <w:jc w:val="left"/>
    </w:pPr>
    <w:rPr>
      <w:rFonts w:eastAsia="黑体"/>
      <w:color w:val="595959"/>
      <w:kern w:val="20"/>
      <w:sz w:val="24"/>
      <w:szCs w:val="20"/>
      <w:lang w:val="zh-CN"/>
    </w:rPr>
  </w:style>
  <w:style w:type="paragraph" w:customStyle="1" w:styleId="afffffffe">
    <w:name w:val="正常缩进"/>
    <w:basedOn w:val="a8"/>
    <w:uiPriority w:val="99"/>
    <w:unhideWhenUsed/>
    <w:qFormat/>
    <w:pPr>
      <w:widowControl/>
      <w:ind w:left="720"/>
      <w:jc w:val="left"/>
    </w:pPr>
    <w:rPr>
      <w:rFonts w:ascii="Cambria" w:eastAsia="微软雅黑" w:hAnsi="Cambria"/>
      <w:color w:val="595959"/>
      <w:kern w:val="20"/>
      <w:szCs w:val="20"/>
      <w:lang w:val="zh-CN"/>
    </w:rPr>
  </w:style>
  <w:style w:type="paragraph" w:customStyle="1" w:styleId="affffffff">
    <w:name w:val="目录标题"/>
    <w:basedOn w:val="12"/>
    <w:next w:val="a8"/>
    <w:uiPriority w:val="39"/>
    <w:unhideWhenUsed/>
    <w:qFormat/>
    <w:pPr>
      <w:keepNext w:val="0"/>
      <w:keepLines w:val="0"/>
      <w:pageBreakBefore/>
      <w:widowControl/>
      <w:autoSpaceDE/>
      <w:autoSpaceDN/>
      <w:adjustRightInd/>
      <w:spacing w:beforeLines="1000" w:before="1000" w:after="360" w:line="240" w:lineRule="auto"/>
      <w:jc w:val="left"/>
      <w:outlineLvl w:val="9"/>
    </w:pPr>
    <w:rPr>
      <w:rFonts w:ascii="Cambria" w:eastAsia="微软雅黑" w:hAnsi="Cambria"/>
      <w:b w:val="0"/>
      <w:color w:val="595959"/>
      <w:kern w:val="20"/>
      <w:sz w:val="36"/>
      <w:lang w:val="zh-CN"/>
    </w:rPr>
  </w:style>
  <w:style w:type="paragraph" w:customStyle="1" w:styleId="affffffff0">
    <w:name w:val="表格标题"/>
    <w:basedOn w:val="a8"/>
    <w:uiPriority w:val="10"/>
    <w:qFormat/>
    <w:pPr>
      <w:keepNext/>
      <w:widowControl/>
      <w:pBdr>
        <w:top w:val="single" w:sz="4" w:space="1" w:color="7E97AD"/>
        <w:left w:val="single" w:sz="4" w:space="6" w:color="7E97AD"/>
        <w:bottom w:val="single" w:sz="4" w:space="2" w:color="7E97AD"/>
        <w:right w:val="single" w:sz="4" w:space="6" w:color="7E97AD"/>
      </w:pBdr>
      <w:shd w:val="clear" w:color="auto" w:fill="7E97AD"/>
      <w:spacing w:before="160"/>
      <w:ind w:left="144" w:right="144"/>
      <w:jc w:val="left"/>
    </w:pPr>
    <w:rPr>
      <w:rFonts w:ascii="Calibri" w:hAnsi="Calibri" w:cs="Arial"/>
      <w:caps/>
      <w:color w:val="FFFFFF"/>
      <w:kern w:val="20"/>
      <w:sz w:val="24"/>
      <w:szCs w:val="20"/>
      <w:lang w:val="zh-CN"/>
    </w:rPr>
  </w:style>
  <w:style w:type="paragraph" w:customStyle="1" w:styleId="affffffff1">
    <w:name w:val="公司信息"/>
    <w:basedOn w:val="a8"/>
    <w:uiPriority w:val="2"/>
    <w:qFormat/>
    <w:pPr>
      <w:widowControl/>
      <w:spacing w:after="40"/>
      <w:jc w:val="left"/>
    </w:pPr>
    <w:rPr>
      <w:rFonts w:ascii="Cambria" w:eastAsia="微软雅黑" w:hAnsi="Cambria"/>
      <w:color w:val="595959"/>
      <w:kern w:val="20"/>
      <w:szCs w:val="20"/>
      <w:lang w:val="zh-CN"/>
    </w:rPr>
  </w:style>
  <w:style w:type="paragraph" w:customStyle="1" w:styleId="affffffff2">
    <w:name w:val="摘要"/>
    <w:basedOn w:val="a8"/>
    <w:uiPriority w:val="20"/>
    <w:qFormat/>
    <w:pPr>
      <w:widowControl/>
      <w:spacing w:before="360"/>
      <w:ind w:left="432" w:right="1080"/>
      <w:jc w:val="left"/>
    </w:pPr>
    <w:rPr>
      <w:rFonts w:ascii="Cambria" w:eastAsia="微软雅黑" w:hAnsi="Cambria"/>
      <w:i/>
      <w:iCs/>
      <w:color w:val="7F7F7F"/>
      <w:kern w:val="20"/>
      <w:sz w:val="28"/>
      <w:szCs w:val="20"/>
      <w:lang w:val="zh-CN"/>
    </w:rPr>
  </w:style>
  <w:style w:type="paragraph" w:customStyle="1" w:styleId="affffffff3">
    <w:name w:val="表格反转标题"/>
    <w:basedOn w:val="a8"/>
    <w:uiPriority w:val="10"/>
    <w:qFormat/>
    <w:pPr>
      <w:widowControl/>
      <w:spacing w:after="40"/>
      <w:ind w:left="144" w:right="144"/>
      <w:jc w:val="left"/>
    </w:pPr>
    <w:rPr>
      <w:rFonts w:ascii="Calibri" w:hAnsi="Calibri" w:cs="Arial"/>
      <w:caps/>
      <w:color w:val="FFFFFF"/>
      <w:kern w:val="20"/>
      <w:sz w:val="24"/>
      <w:szCs w:val="20"/>
      <w:lang w:val="zh-CN"/>
    </w:rPr>
  </w:style>
  <w:style w:type="paragraph" w:customStyle="1" w:styleId="affffffff4">
    <w:name w:val="页眉阴影"/>
    <w:basedOn w:val="a8"/>
    <w:uiPriority w:val="99"/>
    <w:qFormat/>
    <w:pPr>
      <w:widowControl/>
      <w:pBdr>
        <w:top w:val="single" w:sz="2" w:space="6" w:color="7E97AD"/>
        <w:left w:val="single" w:sz="2" w:space="20" w:color="7E97AD"/>
        <w:bottom w:val="single" w:sz="2" w:space="6" w:color="7E97AD"/>
        <w:right w:val="single" w:sz="2" w:space="20" w:color="7E97AD"/>
      </w:pBdr>
      <w:shd w:val="clear" w:color="auto" w:fill="7E97AD"/>
      <w:jc w:val="left"/>
    </w:pPr>
    <w:rPr>
      <w:rFonts w:ascii="Calibri" w:hAnsi="Calibri" w:cs="Arial"/>
      <w:caps/>
      <w:color w:val="FFFFFF"/>
      <w:kern w:val="20"/>
      <w:sz w:val="40"/>
      <w:szCs w:val="20"/>
      <w:lang w:val="zh-CN"/>
    </w:rPr>
  </w:style>
  <w:style w:type="paragraph" w:customStyle="1" w:styleId="p0">
    <w:name w:val="p0"/>
    <w:basedOn w:val="a8"/>
    <w:qFormat/>
    <w:pPr>
      <w:widowControl/>
    </w:pPr>
    <w:rPr>
      <w:kern w:val="0"/>
      <w:szCs w:val="21"/>
    </w:rPr>
  </w:style>
  <w:style w:type="paragraph" w:customStyle="1" w:styleId="p17">
    <w:name w:val="p17"/>
    <w:basedOn w:val="a8"/>
    <w:uiPriority w:val="99"/>
    <w:qFormat/>
    <w:pPr>
      <w:widowControl/>
    </w:pPr>
    <w:rPr>
      <w:rFonts w:ascii="宋体" w:hAnsi="宋体" w:cs="宋体"/>
      <w:kern w:val="0"/>
      <w:szCs w:val="21"/>
    </w:rPr>
  </w:style>
  <w:style w:type="paragraph" w:customStyle="1" w:styleId="p18">
    <w:name w:val="p18"/>
    <w:basedOn w:val="a8"/>
    <w:qFormat/>
    <w:pPr>
      <w:widowControl/>
      <w:ind w:left="709" w:hanging="709"/>
    </w:pPr>
    <w:rPr>
      <w:rFonts w:ascii="宋体" w:hAnsi="宋体" w:cs="宋体"/>
      <w:kern w:val="0"/>
      <w:szCs w:val="21"/>
    </w:rPr>
  </w:style>
  <w:style w:type="paragraph" w:customStyle="1" w:styleId="2ff1">
    <w:name w:val="样式 标题 2 + 宋体 五号 非加粗 黑色"/>
    <w:basedOn w:val="23"/>
    <w:qFormat/>
    <w:pPr>
      <w:keepNext w:val="0"/>
      <w:keepLines w:val="0"/>
      <w:autoSpaceDE/>
      <w:autoSpaceDN/>
      <w:adjustRightInd/>
      <w:spacing w:before="260" w:after="260" w:line="416" w:lineRule="atLeast"/>
      <w:ind w:left="240"/>
      <w:jc w:val="both"/>
    </w:pPr>
    <w:rPr>
      <w:rFonts w:ascii="宋体" w:eastAsia="宋体" w:hAnsi="宋体"/>
      <w:caps/>
      <w:kern w:val="2"/>
      <w:sz w:val="21"/>
      <w:szCs w:val="32"/>
    </w:rPr>
  </w:style>
  <w:style w:type="paragraph" w:customStyle="1" w:styleId="1">
    <w:name w:val="样式1"/>
    <w:basedOn w:val="a8"/>
    <w:uiPriority w:val="99"/>
    <w:qFormat/>
    <w:pPr>
      <w:numPr>
        <w:numId w:val="14"/>
      </w:numPr>
    </w:pPr>
    <w:rPr>
      <w:rFonts w:ascii="宋体" w:hAnsi="宋体"/>
      <w:szCs w:val="21"/>
    </w:rPr>
  </w:style>
  <w:style w:type="paragraph" w:customStyle="1" w:styleId="3f2">
    <w:name w:val="列出段落3"/>
    <w:basedOn w:val="a8"/>
    <w:uiPriority w:val="99"/>
    <w:unhideWhenUsed/>
    <w:qFormat/>
    <w:pPr>
      <w:widowControl/>
      <w:ind w:firstLineChars="200" w:firstLine="420"/>
      <w:jc w:val="left"/>
    </w:pPr>
    <w:rPr>
      <w:rFonts w:ascii="Cambria" w:eastAsia="微软雅黑" w:hAnsi="Cambria"/>
      <w:kern w:val="20"/>
      <w:szCs w:val="20"/>
      <w:lang w:val="zh-CN"/>
    </w:rPr>
  </w:style>
  <w:style w:type="paragraph" w:customStyle="1" w:styleId="49">
    <w:name w:val="列出段落4"/>
    <w:basedOn w:val="a8"/>
    <w:uiPriority w:val="34"/>
    <w:qFormat/>
    <w:pPr>
      <w:widowControl/>
      <w:ind w:firstLineChars="200" w:firstLine="420"/>
      <w:jc w:val="left"/>
    </w:pPr>
    <w:rPr>
      <w:rFonts w:ascii="Cambria" w:eastAsia="微软雅黑" w:hAnsi="Cambria"/>
      <w:kern w:val="20"/>
      <w:szCs w:val="20"/>
      <w:lang w:val="zh-CN"/>
    </w:rPr>
  </w:style>
  <w:style w:type="paragraph" w:customStyle="1" w:styleId="58">
    <w:name w:val="列出段落5"/>
    <w:basedOn w:val="a8"/>
    <w:uiPriority w:val="99"/>
    <w:semiHidden/>
    <w:qFormat/>
    <w:pPr>
      <w:widowControl/>
      <w:ind w:firstLineChars="200" w:firstLine="420"/>
      <w:jc w:val="left"/>
    </w:pPr>
    <w:rPr>
      <w:rFonts w:ascii="Cambria" w:eastAsia="微软雅黑" w:hAnsi="Cambria"/>
      <w:kern w:val="20"/>
      <w:szCs w:val="20"/>
      <w:lang w:val="zh-CN"/>
    </w:rPr>
  </w:style>
  <w:style w:type="character" w:customStyle="1" w:styleId="1fc">
    <w:name w:val="占位符文本1"/>
    <w:uiPriority w:val="99"/>
    <w:semiHidden/>
    <w:qFormat/>
    <w:rPr>
      <w:color w:val="808080"/>
    </w:rPr>
  </w:style>
  <w:style w:type="character" w:customStyle="1" w:styleId="affffffb">
    <w:name w:val="引言字符"/>
    <w:link w:val="affffffa"/>
    <w:uiPriority w:val="9"/>
    <w:qFormat/>
    <w:locked/>
    <w:rPr>
      <w:rFonts w:ascii="Cambria" w:eastAsia="微软雅黑" w:hAnsi="Cambria"/>
      <w:i/>
      <w:iCs/>
      <w:color w:val="7E97AD"/>
      <w:kern w:val="20"/>
      <w:sz w:val="28"/>
      <w:lang w:val="zh-CN"/>
    </w:rPr>
  </w:style>
  <w:style w:type="character" w:customStyle="1" w:styleId="affffffe">
    <w:name w:val="正文文本第一缩进字符"/>
    <w:basedOn w:val="afd"/>
    <w:link w:val="affffffd"/>
    <w:uiPriority w:val="99"/>
    <w:qFormat/>
    <w:locked/>
    <w:rPr>
      <w:rFonts w:ascii="Cambria" w:eastAsia="微软雅黑" w:hAnsi="Cambria"/>
      <w:color w:val="595959"/>
      <w:kern w:val="20"/>
      <w:sz w:val="21"/>
      <w:szCs w:val="24"/>
      <w:lang w:val="zh-CN"/>
    </w:rPr>
  </w:style>
  <w:style w:type="character" w:customStyle="1" w:styleId="2ff0">
    <w:name w:val="正文文本第一缩进 2 字符"/>
    <w:basedOn w:val="aff"/>
    <w:link w:val="2ff"/>
    <w:uiPriority w:val="99"/>
    <w:qFormat/>
    <w:locked/>
    <w:rPr>
      <w:rFonts w:ascii="Cambria" w:eastAsia="微软雅黑" w:hAnsi="Cambria"/>
      <w:color w:val="595959"/>
      <w:kern w:val="20"/>
      <w:sz w:val="21"/>
      <w:szCs w:val="24"/>
      <w:lang w:val="zh-CN" w:eastAsia="zh-CN" w:bidi="ar-SA"/>
    </w:rPr>
  </w:style>
  <w:style w:type="character" w:customStyle="1" w:styleId="affffffff5">
    <w:name w:val="书名"/>
    <w:uiPriority w:val="33"/>
    <w:unhideWhenUsed/>
    <w:qFormat/>
    <w:rPr>
      <w:b/>
      <w:smallCaps/>
      <w:spacing w:val="5"/>
    </w:rPr>
  </w:style>
  <w:style w:type="character" w:customStyle="1" w:styleId="affffffff6">
    <w:name w:val="注释引用"/>
    <w:uiPriority w:val="99"/>
    <w:unhideWhenUsed/>
    <w:qFormat/>
    <w:rPr>
      <w:sz w:val="16"/>
    </w:rPr>
  </w:style>
  <w:style w:type="character" w:customStyle="1" w:styleId="afffffff1">
    <w:name w:val="备注文本字符"/>
    <w:link w:val="afffffff0"/>
    <w:uiPriority w:val="99"/>
    <w:qFormat/>
    <w:locked/>
    <w:rPr>
      <w:rFonts w:ascii="Cambria" w:eastAsia="微软雅黑" w:hAnsi="Cambria"/>
      <w:color w:val="595959"/>
      <w:kern w:val="20"/>
      <w:sz w:val="21"/>
      <w:lang w:val="zh-CN"/>
    </w:rPr>
  </w:style>
  <w:style w:type="character" w:customStyle="1" w:styleId="afffffff3">
    <w:name w:val="备注主题字符"/>
    <w:link w:val="afffffff2"/>
    <w:uiPriority w:val="99"/>
    <w:qFormat/>
    <w:locked/>
    <w:rPr>
      <w:rFonts w:ascii="Cambria" w:eastAsia="微软雅黑" w:hAnsi="Cambria"/>
      <w:b/>
      <w:bCs/>
      <w:color w:val="595959"/>
      <w:kern w:val="20"/>
      <w:sz w:val="21"/>
      <w:lang w:val="zh-CN"/>
    </w:rPr>
  </w:style>
  <w:style w:type="character" w:customStyle="1" w:styleId="affffffff7">
    <w:name w:val="尾注参考线"/>
    <w:uiPriority w:val="99"/>
    <w:unhideWhenUsed/>
    <w:qFormat/>
    <w:rPr>
      <w:vertAlign w:val="superscript"/>
    </w:rPr>
  </w:style>
  <w:style w:type="character" w:customStyle="1" w:styleId="1fd">
    <w:name w:val="已访问的超链接1"/>
    <w:uiPriority w:val="99"/>
    <w:unhideWhenUsed/>
    <w:qFormat/>
    <w:rPr>
      <w:color w:val="969696"/>
      <w:u w:val="single"/>
    </w:rPr>
  </w:style>
  <w:style w:type="character" w:customStyle="1" w:styleId="affffffff8">
    <w:name w:val="页脚参考线"/>
    <w:uiPriority w:val="99"/>
    <w:unhideWhenUsed/>
    <w:qFormat/>
    <w:rPr>
      <w:vertAlign w:val="superscript"/>
    </w:rPr>
  </w:style>
  <w:style w:type="character" w:customStyle="1" w:styleId="afffffff7">
    <w:name w:val="页脚文本字符"/>
    <w:link w:val="afffffff6"/>
    <w:uiPriority w:val="99"/>
    <w:qFormat/>
    <w:locked/>
    <w:rPr>
      <w:rFonts w:ascii="Cambria" w:eastAsia="微软雅黑" w:hAnsi="Cambria"/>
      <w:color w:val="595959"/>
      <w:kern w:val="20"/>
      <w:sz w:val="21"/>
      <w:lang w:val="zh-CN"/>
    </w:rPr>
  </w:style>
  <w:style w:type="character" w:customStyle="1" w:styleId="HTML9">
    <w:name w:val="HTML 缩写词"/>
    <w:basedOn w:val="a9"/>
    <w:uiPriority w:val="99"/>
    <w:unhideWhenUsed/>
    <w:qFormat/>
    <w:rPr>
      <w:rFonts w:cs="Times New Roman"/>
    </w:rPr>
  </w:style>
  <w:style w:type="character" w:customStyle="1" w:styleId="HTMLa">
    <w:name w:val="HTML 示例"/>
    <w:uiPriority w:val="99"/>
    <w:unhideWhenUsed/>
    <w:qFormat/>
    <w:rPr>
      <w:rFonts w:ascii="Consolas" w:eastAsia="Times New Roman" w:hAnsi="Consolas"/>
      <w:sz w:val="24"/>
    </w:rPr>
  </w:style>
  <w:style w:type="character" w:customStyle="1" w:styleId="affffffff9">
    <w:name w:val="重要强调"/>
    <w:uiPriority w:val="21"/>
    <w:unhideWhenUsed/>
    <w:qFormat/>
    <w:rPr>
      <w:b/>
      <w:i/>
      <w:color w:val="7E97AD"/>
    </w:rPr>
  </w:style>
  <w:style w:type="character" w:customStyle="1" w:styleId="afffffff9">
    <w:name w:val="重要引言字符"/>
    <w:link w:val="afffffff8"/>
    <w:uiPriority w:val="30"/>
    <w:qFormat/>
    <w:locked/>
    <w:rPr>
      <w:rFonts w:ascii="Cambria" w:eastAsia="微软雅黑" w:hAnsi="Cambria"/>
      <w:b/>
      <w:bCs/>
      <w:i/>
      <w:iCs/>
      <w:color w:val="7E97AD"/>
      <w:kern w:val="20"/>
      <w:sz w:val="21"/>
      <w:lang w:val="zh-CN"/>
    </w:rPr>
  </w:style>
  <w:style w:type="character" w:customStyle="1" w:styleId="affffffffa">
    <w:name w:val="重要参考资料"/>
    <w:uiPriority w:val="32"/>
    <w:unhideWhenUsed/>
    <w:qFormat/>
    <w:rPr>
      <w:b/>
      <w:smallCaps/>
      <w:color w:val="CC8E60"/>
      <w:spacing w:val="5"/>
      <w:u w:val="single"/>
    </w:rPr>
  </w:style>
  <w:style w:type="character" w:customStyle="1" w:styleId="afffffffb">
    <w:name w:val="宏文本字符"/>
    <w:link w:val="afffffffa"/>
    <w:uiPriority w:val="99"/>
    <w:qFormat/>
    <w:locked/>
    <w:rPr>
      <w:rFonts w:ascii="Consolas" w:eastAsia="Times New Roman" w:hAnsi="Consolas" w:cs="Consolas"/>
      <w:color w:val="595959"/>
      <w:lang w:val="zh-CN"/>
    </w:rPr>
  </w:style>
  <w:style w:type="character" w:customStyle="1" w:styleId="afffffffd">
    <w:name w:val="消息头字符"/>
    <w:link w:val="afffffffc"/>
    <w:uiPriority w:val="99"/>
    <w:qFormat/>
    <w:locked/>
    <w:rPr>
      <w:rFonts w:ascii="Calibri" w:hAnsi="Calibri" w:cs="Arial"/>
      <w:color w:val="595959"/>
      <w:kern w:val="20"/>
      <w:sz w:val="24"/>
      <w:shd w:val="pct20" w:color="auto" w:fill="auto"/>
      <w:lang w:val="zh-CN"/>
    </w:rPr>
  </w:style>
  <w:style w:type="character" w:customStyle="1" w:styleId="affffffffb">
    <w:name w:val="增强"/>
    <w:uiPriority w:val="1"/>
    <w:unhideWhenUsed/>
    <w:qFormat/>
    <w:rPr>
      <w:b/>
    </w:rPr>
  </w:style>
  <w:style w:type="character" w:customStyle="1" w:styleId="affffffffc">
    <w:name w:val="次要强调"/>
    <w:uiPriority w:val="19"/>
    <w:unhideWhenUsed/>
    <w:qFormat/>
    <w:rPr>
      <w:i/>
      <w:color w:val="7F7F7F"/>
    </w:rPr>
  </w:style>
  <w:style w:type="character" w:customStyle="1" w:styleId="affffffffd">
    <w:name w:val="次要参考资料"/>
    <w:uiPriority w:val="31"/>
    <w:unhideWhenUsed/>
    <w:qFormat/>
    <w:rPr>
      <w:smallCaps/>
      <w:color w:val="CC8E60"/>
      <w:u w:val="single"/>
    </w:rPr>
  </w:style>
  <w:style w:type="character" w:customStyle="1" w:styleId="affffff9">
    <w:name w:val="无间距字符"/>
    <w:basedOn w:val="a9"/>
    <w:link w:val="affffff8"/>
    <w:uiPriority w:val="1"/>
    <w:qFormat/>
    <w:locked/>
    <w:rPr>
      <w:rFonts w:ascii="Cambria" w:eastAsia="黑体" w:hAnsi="Cambria"/>
      <w:color w:val="595959"/>
      <w:lang w:val="zh-CN"/>
    </w:rPr>
  </w:style>
  <w:style w:type="table" w:customStyle="1" w:styleId="1fe">
    <w:name w:val="彩色网格强调文字颜色 1"/>
    <w:basedOn w:val="aa"/>
    <w:uiPriority w:val="73"/>
    <w:qFormat/>
    <w:rPr>
      <w:rFonts w:ascii="Cambria" w:eastAsia="黑体" w:hAnsi="Cambria"/>
      <w:color w:val="000000"/>
    </w:rPr>
    <w:tblPr>
      <w:tblBorders>
        <w:insideH w:val="single" w:sz="4" w:space="0" w:color="FFFFFF"/>
      </w:tblBorders>
    </w:tblPr>
    <w:tcPr>
      <w:shd w:val="clear" w:color="auto" w:fill="E5EAEE"/>
    </w:tcPr>
    <w:tblStylePr w:type="firstRow">
      <w:rPr>
        <w:rFonts w:cs="Times New Roman"/>
        <w:b/>
        <w:bCs/>
      </w:rPr>
      <w:tblPr/>
      <w:tcPr>
        <w:shd w:val="clear" w:color="auto" w:fill="CBD5DE"/>
      </w:tcPr>
    </w:tblStylePr>
    <w:tblStylePr w:type="lastRow">
      <w:rPr>
        <w:rFonts w:cs="Times New Roman"/>
        <w:b/>
        <w:bCs/>
        <w:color w:val="000000"/>
      </w:rPr>
      <w:tblPr/>
      <w:tcPr>
        <w:shd w:val="clear" w:color="auto" w:fill="CBD5DE"/>
      </w:tcPr>
    </w:tblStylePr>
    <w:tblStylePr w:type="firstCol">
      <w:rPr>
        <w:rFonts w:cs="Times New Roman"/>
        <w:color w:val="FFFFFF"/>
      </w:rPr>
      <w:tblPr/>
      <w:tcPr>
        <w:shd w:val="clear" w:color="auto" w:fill="577188"/>
      </w:tcPr>
    </w:tblStylePr>
    <w:tblStylePr w:type="lastCol">
      <w:rPr>
        <w:rFonts w:cs="Times New Roman"/>
        <w:color w:val="FFFFFF"/>
      </w:rPr>
      <w:tblPr/>
      <w:tcPr>
        <w:shd w:val="clear" w:color="auto" w:fill="577188"/>
      </w:tcPr>
    </w:tblStylePr>
    <w:tblStylePr w:type="band1Vert">
      <w:rPr>
        <w:rFonts w:cs="Times New Roman"/>
      </w:rPr>
      <w:tblPr/>
      <w:tcPr>
        <w:shd w:val="clear" w:color="auto" w:fill="BECBD6"/>
      </w:tcPr>
    </w:tblStylePr>
    <w:tblStylePr w:type="band1Horz">
      <w:rPr>
        <w:rFonts w:cs="Times New Roman"/>
      </w:rPr>
      <w:tblPr/>
      <w:tcPr>
        <w:shd w:val="clear" w:color="auto" w:fill="BECBD6"/>
      </w:tcPr>
    </w:tblStylePr>
  </w:style>
  <w:style w:type="table" w:customStyle="1" w:styleId="2ff2">
    <w:name w:val="彩色网格强调文字颜色 2"/>
    <w:basedOn w:val="aa"/>
    <w:uiPriority w:val="73"/>
    <w:qFormat/>
    <w:rPr>
      <w:rFonts w:ascii="Cambria" w:eastAsia="黑体" w:hAnsi="Cambria"/>
      <w:color w:val="000000"/>
    </w:rPr>
    <w:tblPr>
      <w:tblBorders>
        <w:insideH w:val="single" w:sz="4" w:space="0" w:color="FFFFFF"/>
      </w:tblBorders>
    </w:tblPr>
    <w:tcPr>
      <w:shd w:val="clear" w:color="auto" w:fill="F4E8DF"/>
    </w:tcPr>
    <w:tblStylePr w:type="firstRow">
      <w:rPr>
        <w:rFonts w:cs="Times New Roman"/>
        <w:b/>
        <w:bCs/>
      </w:rPr>
      <w:tblPr/>
      <w:tcPr>
        <w:shd w:val="clear" w:color="auto" w:fill="EAD1BF"/>
      </w:tcPr>
    </w:tblStylePr>
    <w:tblStylePr w:type="lastRow">
      <w:rPr>
        <w:rFonts w:cs="Times New Roman"/>
        <w:b/>
        <w:bCs/>
        <w:color w:val="000000"/>
      </w:rPr>
      <w:tblPr/>
      <w:tcPr>
        <w:shd w:val="clear" w:color="auto" w:fill="EAD1BF"/>
      </w:tcPr>
    </w:tblStylePr>
    <w:tblStylePr w:type="firstCol">
      <w:rPr>
        <w:rFonts w:cs="Times New Roman"/>
        <w:color w:val="FFFFFF"/>
      </w:rPr>
      <w:tblPr/>
      <w:tcPr>
        <w:shd w:val="clear" w:color="auto" w:fill="AA6736"/>
      </w:tcPr>
    </w:tblStylePr>
    <w:tblStylePr w:type="lastCol">
      <w:rPr>
        <w:rFonts w:cs="Times New Roman"/>
        <w:color w:val="FFFFFF"/>
      </w:rPr>
      <w:tblPr/>
      <w:tcPr>
        <w:shd w:val="clear" w:color="auto" w:fill="AA6736"/>
      </w:tcPr>
    </w:tblStylePr>
    <w:tblStylePr w:type="band1Vert">
      <w:rPr>
        <w:rFonts w:cs="Times New Roman"/>
      </w:rPr>
      <w:tblPr/>
      <w:tcPr>
        <w:shd w:val="clear" w:color="auto" w:fill="E5C6AF"/>
      </w:tcPr>
    </w:tblStylePr>
    <w:tblStylePr w:type="band1Horz">
      <w:rPr>
        <w:rFonts w:cs="Times New Roman"/>
      </w:rPr>
      <w:tblPr/>
      <w:tcPr>
        <w:shd w:val="clear" w:color="auto" w:fill="E5C6AF"/>
      </w:tcPr>
    </w:tblStylePr>
  </w:style>
  <w:style w:type="table" w:customStyle="1" w:styleId="3f3">
    <w:name w:val="彩色网格强调文字颜色 3"/>
    <w:basedOn w:val="aa"/>
    <w:uiPriority w:val="73"/>
    <w:qFormat/>
    <w:rPr>
      <w:rFonts w:ascii="Cambria" w:eastAsia="黑体" w:hAnsi="Cambria"/>
      <w:color w:val="000000"/>
    </w:rPr>
    <w:tblPr>
      <w:tblBorders>
        <w:insideH w:val="single" w:sz="4" w:space="0" w:color="FFFFFF"/>
      </w:tblBorders>
    </w:tblPr>
    <w:tcPr>
      <w:shd w:val="clear" w:color="auto" w:fill="E5E0DE"/>
    </w:tcPr>
    <w:tblStylePr w:type="firstRow">
      <w:rPr>
        <w:rFonts w:cs="Times New Roman"/>
        <w:b/>
        <w:bCs/>
      </w:rPr>
      <w:tblPr/>
      <w:tcPr>
        <w:shd w:val="clear" w:color="auto" w:fill="CBC2BD"/>
      </w:tcPr>
    </w:tblStylePr>
    <w:tblStylePr w:type="lastRow">
      <w:rPr>
        <w:rFonts w:cs="Times New Roman"/>
        <w:b/>
        <w:bCs/>
        <w:color w:val="000000"/>
      </w:rPr>
      <w:tblPr/>
      <w:tcPr>
        <w:shd w:val="clear" w:color="auto" w:fill="CBC2BD"/>
      </w:tcPr>
    </w:tblStylePr>
    <w:tblStylePr w:type="firstCol">
      <w:rPr>
        <w:rFonts w:cs="Times New Roman"/>
        <w:color w:val="FFFFFF"/>
      </w:rPr>
      <w:tblPr/>
      <w:tcPr>
        <w:shd w:val="clear" w:color="auto" w:fill="5B4F47"/>
      </w:tcPr>
    </w:tblStylePr>
    <w:tblStylePr w:type="lastCol">
      <w:rPr>
        <w:rFonts w:cs="Times New Roman"/>
        <w:color w:val="FFFFFF"/>
      </w:rPr>
      <w:tblPr/>
      <w:tcPr>
        <w:shd w:val="clear" w:color="auto" w:fill="5B4F47"/>
      </w:tcPr>
    </w:tblStylePr>
    <w:tblStylePr w:type="band1Vert">
      <w:rPr>
        <w:rFonts w:cs="Times New Roman"/>
      </w:rPr>
      <w:tblPr/>
      <w:tcPr>
        <w:shd w:val="clear" w:color="auto" w:fill="BEB4AD"/>
      </w:tcPr>
    </w:tblStylePr>
    <w:tblStylePr w:type="band1Horz">
      <w:rPr>
        <w:rFonts w:cs="Times New Roman"/>
      </w:rPr>
      <w:tblPr/>
      <w:tcPr>
        <w:shd w:val="clear" w:color="auto" w:fill="BEB4AD"/>
      </w:tcPr>
    </w:tblStylePr>
  </w:style>
  <w:style w:type="table" w:customStyle="1" w:styleId="4a">
    <w:name w:val="彩色网格强调文字颜色 4"/>
    <w:basedOn w:val="aa"/>
    <w:uiPriority w:val="73"/>
    <w:qFormat/>
    <w:rPr>
      <w:rFonts w:ascii="Cambria" w:eastAsia="黑体" w:hAnsi="Cambria"/>
      <w:color w:val="000000"/>
    </w:rPr>
    <w:tblPr>
      <w:tblBorders>
        <w:insideH w:val="single" w:sz="4" w:space="0" w:color="FFFFFF"/>
      </w:tblBorders>
    </w:tblPr>
    <w:tcPr>
      <w:shd w:val="clear" w:color="auto" w:fill="F0E9E1"/>
    </w:tcPr>
    <w:tblStylePr w:type="firstRow">
      <w:rPr>
        <w:rFonts w:cs="Times New Roman"/>
        <w:b/>
        <w:bCs/>
      </w:rPr>
      <w:tblPr/>
      <w:tcPr>
        <w:shd w:val="clear" w:color="auto" w:fill="E1D3C4"/>
      </w:tcPr>
    </w:tblStylePr>
    <w:tblStylePr w:type="lastRow">
      <w:rPr>
        <w:rFonts w:cs="Times New Roman"/>
        <w:b/>
        <w:bCs/>
        <w:color w:val="000000"/>
      </w:rPr>
      <w:tblPr/>
      <w:tcPr>
        <w:shd w:val="clear" w:color="auto" w:fill="E1D3C4"/>
      </w:tcPr>
    </w:tblStylePr>
    <w:tblStylePr w:type="firstCol">
      <w:rPr>
        <w:rFonts w:cs="Times New Roman"/>
        <w:color w:val="FFFFFF"/>
      </w:rPr>
      <w:tblPr/>
      <w:tcPr>
        <w:shd w:val="clear" w:color="auto" w:fill="8E6E49"/>
      </w:tcPr>
    </w:tblStylePr>
    <w:tblStylePr w:type="lastCol">
      <w:rPr>
        <w:rFonts w:cs="Times New Roman"/>
        <w:color w:val="FFFFFF"/>
      </w:rPr>
      <w:tblPr/>
      <w:tcPr>
        <w:shd w:val="clear" w:color="auto" w:fill="8E6E49"/>
      </w:tcPr>
    </w:tblStylePr>
    <w:tblStylePr w:type="band1Vert">
      <w:rPr>
        <w:rFonts w:cs="Times New Roman"/>
      </w:rPr>
      <w:tblPr/>
      <w:tcPr>
        <w:shd w:val="clear" w:color="auto" w:fill="D9C9B6"/>
      </w:tcPr>
    </w:tblStylePr>
    <w:tblStylePr w:type="band1Horz">
      <w:rPr>
        <w:rFonts w:cs="Times New Roman"/>
      </w:rPr>
      <w:tblPr/>
      <w:tcPr>
        <w:shd w:val="clear" w:color="auto" w:fill="D9C9B6"/>
      </w:tcPr>
    </w:tblStylePr>
  </w:style>
  <w:style w:type="table" w:customStyle="1" w:styleId="59">
    <w:name w:val="彩色网格强调文字颜色 5"/>
    <w:basedOn w:val="aa"/>
    <w:uiPriority w:val="73"/>
    <w:qFormat/>
    <w:rPr>
      <w:rFonts w:ascii="Cambria" w:eastAsia="黑体" w:hAnsi="Cambria"/>
      <w:color w:val="000000"/>
    </w:rPr>
    <w:tblPr>
      <w:tblBorders>
        <w:insideH w:val="single" w:sz="4" w:space="0" w:color="FFFFFF"/>
      </w:tblBorders>
    </w:tblPr>
    <w:tcPr>
      <w:shd w:val="clear" w:color="auto" w:fill="DFE4E5"/>
    </w:tcPr>
    <w:tblStylePr w:type="firstRow">
      <w:rPr>
        <w:rFonts w:cs="Times New Roman"/>
        <w:b/>
        <w:bCs/>
      </w:rPr>
      <w:tblPr/>
      <w:tcPr>
        <w:shd w:val="clear" w:color="auto" w:fill="C1C9CB"/>
      </w:tcPr>
    </w:tblStylePr>
    <w:tblStylePr w:type="lastRow">
      <w:rPr>
        <w:rFonts w:cs="Times New Roman"/>
        <w:b/>
        <w:bCs/>
        <w:color w:val="000000"/>
      </w:rPr>
      <w:tblPr/>
      <w:tcPr>
        <w:shd w:val="clear" w:color="auto" w:fill="C1C9CB"/>
      </w:tcPr>
    </w:tblStylePr>
    <w:tblStylePr w:type="firstCol">
      <w:rPr>
        <w:rFonts w:cs="Times New Roman"/>
        <w:color w:val="FFFFFF"/>
      </w:rPr>
      <w:tblPr/>
      <w:tcPr>
        <w:shd w:val="clear" w:color="auto" w:fill="4D595B"/>
      </w:tcPr>
    </w:tblStylePr>
    <w:tblStylePr w:type="lastCol">
      <w:rPr>
        <w:rFonts w:cs="Times New Roman"/>
        <w:color w:val="FFFFFF"/>
      </w:rPr>
      <w:tblPr/>
      <w:tcPr>
        <w:shd w:val="clear" w:color="auto" w:fill="4D595B"/>
      </w:tcPr>
    </w:tblStylePr>
    <w:tblStylePr w:type="band1Vert">
      <w:rPr>
        <w:rFonts w:cs="Times New Roman"/>
      </w:rPr>
      <w:tblPr/>
      <w:tcPr>
        <w:shd w:val="clear" w:color="auto" w:fill="B1BCBE"/>
      </w:tcPr>
    </w:tblStylePr>
    <w:tblStylePr w:type="band1Horz">
      <w:rPr>
        <w:rFonts w:cs="Times New Roman"/>
      </w:rPr>
      <w:tblPr/>
      <w:tcPr>
        <w:shd w:val="clear" w:color="auto" w:fill="B1BCBE"/>
      </w:tcPr>
    </w:tblStylePr>
  </w:style>
  <w:style w:type="table" w:customStyle="1" w:styleId="64">
    <w:name w:val="彩色网格强调文字颜色 6"/>
    <w:basedOn w:val="aa"/>
    <w:uiPriority w:val="73"/>
    <w:qFormat/>
    <w:rPr>
      <w:rFonts w:ascii="Cambria" w:eastAsia="黑体" w:hAnsi="Cambria"/>
      <w:color w:val="000000"/>
    </w:rPr>
    <w:tblPr>
      <w:tblBorders>
        <w:insideH w:val="single" w:sz="4" w:space="0" w:color="FFFFFF"/>
      </w:tblBorders>
    </w:tblPr>
    <w:tcPr>
      <w:shd w:val="clear" w:color="auto" w:fill="EBE9E2"/>
    </w:tcPr>
    <w:tblStylePr w:type="firstRow">
      <w:rPr>
        <w:rFonts w:cs="Times New Roman"/>
        <w:b/>
        <w:bCs/>
      </w:rPr>
      <w:tblPr/>
      <w:tcPr>
        <w:shd w:val="clear" w:color="auto" w:fill="D7D3C5"/>
      </w:tcPr>
    </w:tblStylePr>
    <w:tblStylePr w:type="lastRow">
      <w:rPr>
        <w:rFonts w:cs="Times New Roman"/>
        <w:b/>
        <w:bCs/>
        <w:color w:val="000000"/>
      </w:rPr>
      <w:tblPr/>
      <w:tcPr>
        <w:shd w:val="clear" w:color="auto" w:fill="D7D3C5"/>
      </w:tcPr>
    </w:tblStylePr>
    <w:tblStylePr w:type="firstCol">
      <w:rPr>
        <w:rFonts w:cs="Times New Roman"/>
        <w:color w:val="FFFFFF"/>
      </w:rPr>
      <w:tblPr/>
      <w:tcPr>
        <w:shd w:val="clear" w:color="auto" w:fill="776E51"/>
      </w:tcPr>
    </w:tblStylePr>
    <w:tblStylePr w:type="lastCol">
      <w:rPr>
        <w:rFonts w:cs="Times New Roman"/>
        <w:color w:val="FFFFFF"/>
      </w:rPr>
      <w:tblPr/>
      <w:tcPr>
        <w:shd w:val="clear" w:color="auto" w:fill="776E51"/>
      </w:tcPr>
    </w:tblStylePr>
    <w:tblStylePr w:type="band1Vert">
      <w:rPr>
        <w:rFonts w:cs="Times New Roman"/>
      </w:rPr>
      <w:tblPr/>
      <w:tcPr>
        <w:shd w:val="clear" w:color="auto" w:fill="CEC9B7"/>
      </w:tcPr>
    </w:tblStylePr>
    <w:tblStylePr w:type="band1Horz">
      <w:rPr>
        <w:rFonts w:cs="Times New Roman"/>
      </w:rPr>
      <w:tblPr/>
      <w:tcPr>
        <w:shd w:val="clear" w:color="auto" w:fill="CEC9B7"/>
      </w:tcPr>
    </w:tblStylePr>
  </w:style>
  <w:style w:type="table" w:customStyle="1" w:styleId="1ff">
    <w:name w:val="彩色列表强调文字颜色 1"/>
    <w:basedOn w:val="aa"/>
    <w:uiPriority w:val="72"/>
    <w:qFormat/>
    <w:rPr>
      <w:rFonts w:ascii="Cambria" w:eastAsia="黑体" w:hAnsi="Cambria"/>
      <w:color w:val="000000"/>
    </w:rPr>
    <w:tblPr/>
    <w:tcPr>
      <w:shd w:val="clear" w:color="auto" w:fill="F2F4F6"/>
    </w:tcPr>
    <w:tblStylePr w:type="firstRow">
      <w:rPr>
        <w:rFonts w:cs="Times New Roman"/>
        <w:b/>
        <w:bCs/>
        <w:color w:val="FFFFFF"/>
      </w:rPr>
      <w:tblPr/>
      <w:tcPr>
        <w:tcBorders>
          <w:top w:val="nil"/>
          <w:left w:val="nil"/>
          <w:bottom w:val="single" w:sz="12" w:space="0" w:color="FFFFFF"/>
          <w:right w:val="nil"/>
          <w:insideH w:val="nil"/>
          <w:insideV w:val="nil"/>
          <w:tl2br w:val="nil"/>
          <w:tr2bl w:val="nil"/>
        </w:tcBorders>
        <w:shd w:val="clear" w:color="auto" w:fill="B56E3A"/>
      </w:tcPr>
    </w:tblStylePr>
    <w:tblStylePr w:type="lastRow">
      <w:rPr>
        <w:rFonts w:cs="Times New Roman"/>
        <w:b/>
        <w:bCs/>
        <w:color w:val="B56E3A"/>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DFE5EA"/>
      </w:tcPr>
    </w:tblStylePr>
    <w:tblStylePr w:type="band1Horz">
      <w:rPr>
        <w:rFonts w:cs="Times New Roman"/>
      </w:rPr>
      <w:tblPr/>
      <w:tcPr>
        <w:shd w:val="clear" w:color="auto" w:fill="E5EAEE"/>
      </w:tcPr>
    </w:tblStylePr>
  </w:style>
  <w:style w:type="table" w:customStyle="1" w:styleId="2ff3">
    <w:name w:val="彩色列表强调文字颜色 2"/>
    <w:basedOn w:val="aa"/>
    <w:uiPriority w:val="72"/>
    <w:qFormat/>
    <w:rPr>
      <w:rFonts w:ascii="Cambria" w:eastAsia="黑体" w:hAnsi="Cambria"/>
      <w:color w:val="000000"/>
    </w:rPr>
    <w:tblPr/>
    <w:tcPr>
      <w:shd w:val="clear" w:color="auto" w:fill="FAF3EF"/>
    </w:tcPr>
    <w:tblStylePr w:type="firstRow">
      <w:rPr>
        <w:rFonts w:cs="Times New Roman"/>
        <w:b/>
        <w:bCs/>
        <w:color w:val="FFFFFF"/>
      </w:rPr>
      <w:tblPr/>
      <w:tcPr>
        <w:tcBorders>
          <w:top w:val="nil"/>
          <w:left w:val="nil"/>
          <w:bottom w:val="single" w:sz="12" w:space="0" w:color="FFFFFF"/>
          <w:right w:val="nil"/>
          <w:insideH w:val="nil"/>
          <w:insideV w:val="nil"/>
          <w:tl2br w:val="nil"/>
          <w:tr2bl w:val="nil"/>
        </w:tcBorders>
        <w:shd w:val="clear" w:color="auto" w:fill="B56E3A"/>
      </w:tcPr>
    </w:tblStylePr>
    <w:tblStylePr w:type="lastRow">
      <w:rPr>
        <w:rFonts w:cs="Times New Roman"/>
        <w:b/>
        <w:bCs/>
        <w:color w:val="B56E3A"/>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F2E2D7"/>
      </w:tcPr>
    </w:tblStylePr>
    <w:tblStylePr w:type="band1Horz">
      <w:rPr>
        <w:rFonts w:cs="Times New Roman"/>
      </w:rPr>
      <w:tblPr/>
      <w:tcPr>
        <w:shd w:val="clear" w:color="auto" w:fill="F4E8DF"/>
      </w:tcPr>
    </w:tblStylePr>
  </w:style>
  <w:style w:type="table" w:customStyle="1" w:styleId="3f4">
    <w:name w:val="彩色列表强调文字颜色 3"/>
    <w:basedOn w:val="aa"/>
    <w:uiPriority w:val="72"/>
    <w:qFormat/>
    <w:rPr>
      <w:rFonts w:ascii="Cambria" w:eastAsia="黑体" w:hAnsi="Cambria"/>
      <w:color w:val="000000"/>
    </w:rPr>
    <w:tblPr/>
    <w:tcPr>
      <w:shd w:val="clear" w:color="auto" w:fill="F2F0EE"/>
    </w:tcPr>
    <w:tblStylePr w:type="firstRow">
      <w:rPr>
        <w:rFonts w:cs="Times New Roman"/>
        <w:b/>
        <w:bCs/>
        <w:color w:val="FFFFFF"/>
      </w:rPr>
      <w:tblPr/>
      <w:tcPr>
        <w:tcBorders>
          <w:top w:val="nil"/>
          <w:left w:val="nil"/>
          <w:bottom w:val="single" w:sz="12" w:space="0" w:color="FFFFFF"/>
          <w:right w:val="nil"/>
          <w:insideH w:val="nil"/>
          <w:insideV w:val="nil"/>
          <w:tl2br w:val="nil"/>
          <w:tr2bl w:val="nil"/>
        </w:tcBorders>
        <w:shd w:val="clear" w:color="auto" w:fill="98754E"/>
      </w:tcPr>
    </w:tblStylePr>
    <w:tblStylePr w:type="lastRow">
      <w:rPr>
        <w:rFonts w:cs="Times New Roman"/>
        <w:b/>
        <w:bCs/>
        <w:color w:val="98754E"/>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DFD9D6"/>
      </w:tcPr>
    </w:tblStylePr>
    <w:tblStylePr w:type="band1Horz">
      <w:rPr>
        <w:rFonts w:cs="Times New Roman"/>
      </w:rPr>
      <w:tblPr/>
      <w:tcPr>
        <w:shd w:val="clear" w:color="auto" w:fill="E5E0DE"/>
      </w:tcPr>
    </w:tblStylePr>
  </w:style>
  <w:style w:type="table" w:customStyle="1" w:styleId="4b">
    <w:name w:val="彩色列表强调文字颜色 4"/>
    <w:basedOn w:val="aa"/>
    <w:uiPriority w:val="72"/>
    <w:qFormat/>
    <w:rPr>
      <w:rFonts w:ascii="Cambria" w:eastAsia="黑体" w:hAnsi="Cambria"/>
      <w:color w:val="000000"/>
    </w:rPr>
    <w:tblPr/>
    <w:tcPr>
      <w:shd w:val="clear" w:color="auto" w:fill="F7F4F0"/>
    </w:tcPr>
    <w:tblStylePr w:type="firstRow">
      <w:rPr>
        <w:rFonts w:cs="Times New Roman"/>
        <w:b/>
        <w:bCs/>
        <w:color w:val="FFFFFF"/>
      </w:rPr>
      <w:tblPr/>
      <w:tcPr>
        <w:tcBorders>
          <w:top w:val="nil"/>
          <w:left w:val="nil"/>
          <w:bottom w:val="single" w:sz="12" w:space="0" w:color="FFFFFF"/>
          <w:right w:val="nil"/>
          <w:insideH w:val="nil"/>
          <w:insideV w:val="nil"/>
          <w:tl2br w:val="nil"/>
          <w:tr2bl w:val="nil"/>
        </w:tcBorders>
        <w:shd w:val="clear" w:color="auto" w:fill="61544C"/>
      </w:tcPr>
    </w:tblStylePr>
    <w:tblStylePr w:type="lastRow">
      <w:rPr>
        <w:rFonts w:cs="Times New Roman"/>
        <w:b/>
        <w:bCs/>
        <w:color w:val="61544C"/>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ECE4DA"/>
      </w:tcPr>
    </w:tblStylePr>
    <w:tblStylePr w:type="band1Horz">
      <w:rPr>
        <w:rFonts w:cs="Times New Roman"/>
      </w:rPr>
      <w:tblPr/>
      <w:tcPr>
        <w:shd w:val="clear" w:color="auto" w:fill="F0E9E1"/>
      </w:tcPr>
    </w:tblStylePr>
  </w:style>
  <w:style w:type="table" w:customStyle="1" w:styleId="5a">
    <w:name w:val="彩色列表强调文字颜色 5"/>
    <w:basedOn w:val="aa"/>
    <w:uiPriority w:val="72"/>
    <w:qFormat/>
    <w:rPr>
      <w:rFonts w:ascii="Cambria" w:eastAsia="黑体" w:hAnsi="Cambria"/>
      <w:color w:val="000000"/>
    </w:rPr>
    <w:tblPr/>
    <w:tcPr>
      <w:shd w:val="clear" w:color="auto" w:fill="EFF1F2"/>
    </w:tcPr>
    <w:tblStylePr w:type="firstRow">
      <w:rPr>
        <w:rFonts w:cs="Times New Roman"/>
        <w:b/>
        <w:bCs/>
        <w:color w:val="FFFFFF"/>
      </w:rPr>
      <w:tblPr/>
      <w:tcPr>
        <w:tcBorders>
          <w:top w:val="nil"/>
          <w:left w:val="nil"/>
          <w:bottom w:val="single" w:sz="12" w:space="0" w:color="FFFFFF"/>
          <w:right w:val="nil"/>
          <w:insideH w:val="nil"/>
          <w:insideV w:val="nil"/>
          <w:tl2br w:val="nil"/>
          <w:tr2bl w:val="nil"/>
        </w:tcBorders>
        <w:shd w:val="clear" w:color="auto" w:fill="7F7657"/>
      </w:tcPr>
    </w:tblStylePr>
    <w:tblStylePr w:type="lastRow">
      <w:rPr>
        <w:rFonts w:cs="Times New Roman"/>
        <w:b/>
        <w:bCs/>
        <w:color w:val="7F7657"/>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D8DEDF"/>
      </w:tcPr>
    </w:tblStylePr>
    <w:tblStylePr w:type="band1Horz">
      <w:rPr>
        <w:rFonts w:cs="Times New Roman"/>
      </w:rPr>
      <w:tblPr/>
      <w:tcPr>
        <w:shd w:val="clear" w:color="auto" w:fill="DFE4E5"/>
      </w:tcPr>
    </w:tblStylePr>
  </w:style>
  <w:style w:type="table" w:customStyle="1" w:styleId="65">
    <w:name w:val="彩色列表强调文字颜色 6"/>
    <w:basedOn w:val="aa"/>
    <w:uiPriority w:val="72"/>
    <w:qFormat/>
    <w:rPr>
      <w:rFonts w:ascii="Cambria" w:eastAsia="黑体" w:hAnsi="Cambria"/>
      <w:color w:val="000000"/>
    </w:rPr>
    <w:tblPr/>
    <w:tcPr>
      <w:shd w:val="clear" w:color="auto" w:fill="F5F4F0"/>
    </w:tcPr>
    <w:tblStylePr w:type="firstRow">
      <w:rPr>
        <w:rFonts w:cs="Times New Roman"/>
        <w:b/>
        <w:bCs/>
        <w:color w:val="FFFFFF"/>
      </w:rPr>
      <w:tblPr/>
      <w:tcPr>
        <w:tcBorders>
          <w:top w:val="nil"/>
          <w:left w:val="nil"/>
          <w:bottom w:val="single" w:sz="12" w:space="0" w:color="FFFFFF"/>
          <w:right w:val="nil"/>
          <w:insideH w:val="nil"/>
          <w:insideV w:val="nil"/>
          <w:tl2br w:val="nil"/>
          <w:tr2bl w:val="nil"/>
        </w:tcBorders>
        <w:shd w:val="clear" w:color="auto" w:fill="525F62"/>
      </w:tcPr>
    </w:tblStylePr>
    <w:tblStylePr w:type="lastRow">
      <w:rPr>
        <w:rFonts w:cs="Times New Roman"/>
        <w:b/>
        <w:bCs/>
        <w:color w:val="525F62"/>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E6E4DB"/>
      </w:tcPr>
    </w:tblStylePr>
    <w:tblStylePr w:type="band1Horz">
      <w:rPr>
        <w:rFonts w:cs="Times New Roman"/>
      </w:rPr>
      <w:tblPr/>
      <w:tcPr>
        <w:shd w:val="clear" w:color="auto" w:fill="EBE9E2"/>
      </w:tcPr>
    </w:tblStylePr>
  </w:style>
  <w:style w:type="table" w:customStyle="1" w:styleId="1ff0">
    <w:name w:val="彩色底纹强调文字颜色 1"/>
    <w:basedOn w:val="aa"/>
    <w:uiPriority w:val="71"/>
    <w:qFormat/>
    <w:rPr>
      <w:rFonts w:ascii="Cambria" w:eastAsia="黑体" w:hAnsi="Cambria"/>
      <w:color w:val="000000"/>
    </w:rPr>
    <w:tblPr>
      <w:tblBorders>
        <w:top w:val="single" w:sz="24" w:space="0" w:color="CC8E60"/>
        <w:left w:val="single" w:sz="4" w:space="0" w:color="7E97AD"/>
        <w:bottom w:val="single" w:sz="4" w:space="0" w:color="7E97AD"/>
        <w:right w:val="single" w:sz="4" w:space="0" w:color="7E97AD"/>
        <w:insideH w:val="single" w:sz="4" w:space="0" w:color="FFFFFF"/>
        <w:insideV w:val="single" w:sz="4" w:space="0" w:color="FFFFFF"/>
      </w:tblBorders>
    </w:tblPr>
    <w:tcPr>
      <w:shd w:val="clear" w:color="auto" w:fill="F2F4F6"/>
    </w:tcPr>
    <w:tblStylePr w:type="firstRow">
      <w:rPr>
        <w:rFonts w:cs="Times New Roman"/>
        <w:b/>
        <w:bCs/>
      </w:rPr>
      <w:tblPr/>
      <w:tcPr>
        <w:tcBorders>
          <w:top w:val="nil"/>
          <w:left w:val="nil"/>
          <w:bottom w:val="single" w:sz="24" w:space="0" w:color="CC8E60"/>
          <w:right w:val="nil"/>
          <w:insideH w:val="nil"/>
          <w:insideV w:val="nil"/>
          <w:tl2br w:val="nil"/>
          <w:tr2bl w:val="nil"/>
        </w:tcBorders>
        <w:shd w:val="clear" w:color="auto" w:fill="FFFFFF"/>
      </w:tcPr>
    </w:tblStylePr>
    <w:tblStylePr w:type="lastRow">
      <w:rPr>
        <w:rFonts w:cs="Times New Roman"/>
        <w:b/>
        <w:bCs/>
        <w:color w:val="FFFFFF"/>
      </w:rPr>
      <w:tblPr/>
      <w:tcPr>
        <w:tcBorders>
          <w:top w:val="single" w:sz="6" w:space="0" w:color="FFFFFF"/>
          <w:left w:val="nil"/>
          <w:bottom w:val="nil"/>
          <w:right w:val="nil"/>
          <w:insideH w:val="nil"/>
          <w:insideV w:val="nil"/>
          <w:tl2br w:val="nil"/>
          <w:tr2bl w:val="nil"/>
        </w:tcBorders>
        <w:shd w:val="clear" w:color="auto" w:fill="455A6D"/>
      </w:tcPr>
    </w:tblStylePr>
    <w:tblStylePr w:type="firstCol">
      <w:rPr>
        <w:rFonts w:cs="Times New Roman"/>
        <w:color w:val="FFFFFF"/>
      </w:rPr>
      <w:tblPr/>
      <w:tcPr>
        <w:tcBorders>
          <w:top w:val="nil"/>
          <w:left w:val="nil"/>
          <w:bottom w:val="nil"/>
          <w:right w:val="nil"/>
          <w:insideH w:val="nil"/>
          <w:insideV w:val="nil"/>
          <w:tl2br w:val="nil"/>
          <w:tr2bl w:val="nil"/>
        </w:tcBorders>
        <w:shd w:val="clear" w:color="auto" w:fill="455A6D"/>
      </w:tcPr>
    </w:tblStylePr>
    <w:tblStylePr w:type="lastCol">
      <w:rPr>
        <w:rFonts w:cs="Times New Roman"/>
        <w:color w:val="FFFFFF"/>
      </w:rPr>
      <w:tblPr/>
      <w:tcPr>
        <w:tcBorders>
          <w:top w:val="nil"/>
          <w:left w:val="nil"/>
          <w:bottom w:val="nil"/>
          <w:right w:val="nil"/>
          <w:insideH w:val="nil"/>
          <w:insideV w:val="nil"/>
          <w:tl2br w:val="nil"/>
          <w:tr2bl w:val="nil"/>
        </w:tcBorders>
        <w:shd w:val="clear" w:color="auto" w:fill="455A6D"/>
      </w:tcPr>
    </w:tblStylePr>
    <w:tblStylePr w:type="band1Vert">
      <w:rPr>
        <w:rFonts w:cs="Times New Roman"/>
      </w:rPr>
      <w:tblPr/>
      <w:tcPr>
        <w:shd w:val="clear" w:color="auto" w:fill="CBD5DE"/>
      </w:tcPr>
    </w:tblStylePr>
    <w:tblStylePr w:type="band1Horz">
      <w:rPr>
        <w:rFonts w:cs="Times New Roman"/>
      </w:rPr>
      <w:tblPr/>
      <w:tcPr>
        <w:shd w:val="clear" w:color="auto" w:fill="BECBD6"/>
      </w:tcPr>
    </w:tblStylePr>
    <w:tblStylePr w:type="neCell">
      <w:rPr>
        <w:rFonts w:cs="Times New Roman"/>
        <w:color w:val="000000"/>
      </w:rPr>
    </w:tblStylePr>
    <w:tblStylePr w:type="nwCell">
      <w:rPr>
        <w:rFonts w:cs="Times New Roman"/>
        <w:color w:val="000000"/>
      </w:rPr>
    </w:tblStylePr>
  </w:style>
  <w:style w:type="table" w:customStyle="1" w:styleId="2ff4">
    <w:name w:val="彩色底纹强调文字颜色 2"/>
    <w:basedOn w:val="aa"/>
    <w:uiPriority w:val="71"/>
    <w:qFormat/>
    <w:rPr>
      <w:rFonts w:ascii="Cambria" w:eastAsia="黑体" w:hAnsi="Cambria"/>
      <w:color w:val="000000"/>
    </w:rPr>
    <w:tblPr>
      <w:tblBorders>
        <w:top w:val="single" w:sz="24" w:space="0" w:color="CC8E60"/>
        <w:left w:val="single" w:sz="4" w:space="0" w:color="CC8E60"/>
        <w:bottom w:val="single" w:sz="4" w:space="0" w:color="CC8E60"/>
        <w:right w:val="single" w:sz="4" w:space="0" w:color="CC8E60"/>
        <w:insideH w:val="single" w:sz="4" w:space="0" w:color="FFFFFF"/>
        <w:insideV w:val="single" w:sz="4" w:space="0" w:color="FFFFFF"/>
      </w:tblBorders>
    </w:tblPr>
    <w:tcPr>
      <w:shd w:val="clear" w:color="auto" w:fill="FAF3EF"/>
    </w:tcPr>
    <w:tblStylePr w:type="firstRow">
      <w:rPr>
        <w:rFonts w:cs="Times New Roman"/>
        <w:b/>
        <w:bCs/>
      </w:rPr>
      <w:tblPr/>
      <w:tcPr>
        <w:tcBorders>
          <w:top w:val="nil"/>
          <w:left w:val="nil"/>
          <w:bottom w:val="single" w:sz="24" w:space="0" w:color="CC8E60"/>
          <w:right w:val="nil"/>
          <w:insideH w:val="nil"/>
          <w:insideV w:val="nil"/>
          <w:tl2br w:val="nil"/>
          <w:tr2bl w:val="nil"/>
        </w:tcBorders>
        <w:shd w:val="clear" w:color="auto" w:fill="FFFFFF"/>
      </w:tcPr>
    </w:tblStylePr>
    <w:tblStylePr w:type="lastRow">
      <w:rPr>
        <w:rFonts w:cs="Times New Roman"/>
        <w:b/>
        <w:bCs/>
        <w:color w:val="FFFFFF"/>
      </w:rPr>
      <w:tblPr/>
      <w:tcPr>
        <w:tcBorders>
          <w:top w:val="single" w:sz="6" w:space="0" w:color="FFFFFF"/>
          <w:left w:val="nil"/>
          <w:bottom w:val="nil"/>
          <w:right w:val="nil"/>
          <w:insideH w:val="nil"/>
          <w:insideV w:val="nil"/>
          <w:tl2br w:val="nil"/>
          <w:tr2bl w:val="nil"/>
        </w:tcBorders>
        <w:shd w:val="clear" w:color="auto" w:fill="88522B"/>
      </w:tcPr>
    </w:tblStylePr>
    <w:tblStylePr w:type="firstCol">
      <w:rPr>
        <w:rFonts w:cs="Times New Roman"/>
        <w:color w:val="FFFFFF"/>
      </w:rPr>
      <w:tblPr/>
      <w:tcPr>
        <w:tcBorders>
          <w:top w:val="nil"/>
          <w:left w:val="nil"/>
          <w:bottom w:val="nil"/>
          <w:right w:val="nil"/>
          <w:insideH w:val="nil"/>
          <w:insideV w:val="nil"/>
          <w:tl2br w:val="nil"/>
          <w:tr2bl w:val="nil"/>
        </w:tcBorders>
        <w:shd w:val="clear" w:color="auto" w:fill="88522B"/>
      </w:tcPr>
    </w:tblStylePr>
    <w:tblStylePr w:type="lastCol">
      <w:rPr>
        <w:rFonts w:cs="Times New Roman"/>
        <w:color w:val="FFFFFF"/>
      </w:rPr>
      <w:tblPr/>
      <w:tcPr>
        <w:tcBorders>
          <w:top w:val="nil"/>
          <w:left w:val="nil"/>
          <w:bottom w:val="nil"/>
          <w:right w:val="nil"/>
          <w:insideH w:val="nil"/>
          <w:insideV w:val="nil"/>
          <w:tl2br w:val="nil"/>
          <w:tr2bl w:val="nil"/>
        </w:tcBorders>
        <w:shd w:val="clear" w:color="auto" w:fill="88522B"/>
      </w:tcPr>
    </w:tblStylePr>
    <w:tblStylePr w:type="band1Vert">
      <w:rPr>
        <w:rFonts w:cs="Times New Roman"/>
      </w:rPr>
      <w:tblPr/>
      <w:tcPr>
        <w:shd w:val="clear" w:color="auto" w:fill="EAD1BF"/>
      </w:tcPr>
    </w:tblStylePr>
    <w:tblStylePr w:type="band1Horz">
      <w:rPr>
        <w:rFonts w:cs="Times New Roman"/>
      </w:rPr>
      <w:tblPr/>
      <w:tcPr>
        <w:shd w:val="clear" w:color="auto" w:fill="E5C6AF"/>
      </w:tcPr>
    </w:tblStylePr>
    <w:tblStylePr w:type="neCell">
      <w:rPr>
        <w:rFonts w:cs="Times New Roman"/>
        <w:color w:val="000000"/>
      </w:rPr>
    </w:tblStylePr>
    <w:tblStylePr w:type="nwCell">
      <w:rPr>
        <w:rFonts w:cs="Times New Roman"/>
        <w:color w:val="000000"/>
      </w:rPr>
    </w:tblStylePr>
  </w:style>
  <w:style w:type="table" w:customStyle="1" w:styleId="3f5">
    <w:name w:val="彩色底纹强调文字颜色 3"/>
    <w:basedOn w:val="aa"/>
    <w:uiPriority w:val="71"/>
    <w:qFormat/>
    <w:rPr>
      <w:rFonts w:ascii="Cambria" w:eastAsia="黑体" w:hAnsi="Cambria"/>
      <w:color w:val="000000"/>
    </w:rPr>
    <w:tblPr>
      <w:tblBorders>
        <w:top w:val="single" w:sz="24" w:space="0" w:color="B4936D"/>
        <w:left w:val="single" w:sz="4" w:space="0" w:color="7A6A60"/>
        <w:bottom w:val="single" w:sz="4" w:space="0" w:color="7A6A60"/>
        <w:right w:val="single" w:sz="4" w:space="0" w:color="7A6A60"/>
        <w:insideH w:val="single" w:sz="4" w:space="0" w:color="FFFFFF"/>
        <w:insideV w:val="single" w:sz="4" w:space="0" w:color="FFFFFF"/>
      </w:tblBorders>
    </w:tblPr>
    <w:tcPr>
      <w:shd w:val="clear" w:color="auto" w:fill="F2F0EE"/>
    </w:tcPr>
    <w:tblStylePr w:type="firstRow">
      <w:rPr>
        <w:rFonts w:cs="Times New Roman"/>
        <w:b/>
        <w:bCs/>
      </w:rPr>
      <w:tblPr/>
      <w:tcPr>
        <w:tcBorders>
          <w:top w:val="nil"/>
          <w:left w:val="nil"/>
          <w:bottom w:val="single" w:sz="24" w:space="0" w:color="B4936D"/>
          <w:right w:val="nil"/>
          <w:insideH w:val="nil"/>
          <w:insideV w:val="nil"/>
          <w:tl2br w:val="nil"/>
          <w:tr2bl w:val="nil"/>
        </w:tcBorders>
        <w:shd w:val="clear" w:color="auto" w:fill="FFFFFF"/>
      </w:tcPr>
    </w:tblStylePr>
    <w:tblStylePr w:type="lastRow">
      <w:rPr>
        <w:rFonts w:cs="Times New Roman"/>
        <w:b/>
        <w:bCs/>
        <w:color w:val="FFFFFF"/>
      </w:rPr>
      <w:tblPr/>
      <w:tcPr>
        <w:tcBorders>
          <w:top w:val="single" w:sz="6" w:space="0" w:color="FFFFFF"/>
          <w:left w:val="nil"/>
          <w:bottom w:val="nil"/>
          <w:right w:val="nil"/>
          <w:insideH w:val="nil"/>
          <w:insideV w:val="nil"/>
          <w:tl2br w:val="nil"/>
          <w:tr2bl w:val="nil"/>
        </w:tcBorders>
        <w:shd w:val="clear" w:color="auto" w:fill="493F39"/>
      </w:tcPr>
    </w:tblStylePr>
    <w:tblStylePr w:type="firstCol">
      <w:rPr>
        <w:rFonts w:cs="Times New Roman"/>
        <w:color w:val="FFFFFF"/>
      </w:rPr>
      <w:tblPr/>
      <w:tcPr>
        <w:tcBorders>
          <w:top w:val="nil"/>
          <w:left w:val="nil"/>
          <w:bottom w:val="nil"/>
          <w:right w:val="nil"/>
          <w:insideH w:val="nil"/>
          <w:insideV w:val="nil"/>
          <w:tl2br w:val="nil"/>
          <w:tr2bl w:val="nil"/>
        </w:tcBorders>
        <w:shd w:val="clear" w:color="auto" w:fill="493F39"/>
      </w:tcPr>
    </w:tblStylePr>
    <w:tblStylePr w:type="lastCol">
      <w:rPr>
        <w:rFonts w:cs="Times New Roman"/>
        <w:color w:val="FFFFFF"/>
      </w:rPr>
      <w:tblPr/>
      <w:tcPr>
        <w:tcBorders>
          <w:top w:val="nil"/>
          <w:left w:val="nil"/>
          <w:bottom w:val="nil"/>
          <w:right w:val="nil"/>
          <w:insideH w:val="nil"/>
          <w:insideV w:val="nil"/>
          <w:tl2br w:val="nil"/>
          <w:tr2bl w:val="nil"/>
        </w:tcBorders>
        <w:shd w:val="clear" w:color="auto" w:fill="493F39"/>
      </w:tcPr>
    </w:tblStylePr>
    <w:tblStylePr w:type="band1Vert">
      <w:rPr>
        <w:rFonts w:cs="Times New Roman"/>
      </w:rPr>
      <w:tblPr/>
      <w:tcPr>
        <w:shd w:val="clear" w:color="auto" w:fill="CBC2BD"/>
      </w:tcPr>
    </w:tblStylePr>
    <w:tblStylePr w:type="band1Horz">
      <w:rPr>
        <w:rFonts w:cs="Times New Roman"/>
      </w:rPr>
      <w:tblPr/>
      <w:tcPr>
        <w:shd w:val="clear" w:color="auto" w:fill="BEB4AD"/>
      </w:tcPr>
    </w:tblStylePr>
  </w:style>
  <w:style w:type="table" w:customStyle="1" w:styleId="4c">
    <w:name w:val="彩色底纹强调文字颜色 4"/>
    <w:basedOn w:val="aa"/>
    <w:uiPriority w:val="71"/>
    <w:qFormat/>
    <w:rPr>
      <w:rFonts w:ascii="Cambria" w:eastAsia="黑体" w:hAnsi="Cambria"/>
      <w:color w:val="000000"/>
    </w:rPr>
    <w:tblPr>
      <w:tblBorders>
        <w:top w:val="single" w:sz="24" w:space="0" w:color="7A6A60"/>
        <w:left w:val="single" w:sz="4" w:space="0" w:color="B4936D"/>
        <w:bottom w:val="single" w:sz="4" w:space="0" w:color="B4936D"/>
        <w:right w:val="single" w:sz="4" w:space="0" w:color="B4936D"/>
        <w:insideH w:val="single" w:sz="4" w:space="0" w:color="FFFFFF"/>
        <w:insideV w:val="single" w:sz="4" w:space="0" w:color="FFFFFF"/>
      </w:tblBorders>
    </w:tblPr>
    <w:tcPr>
      <w:shd w:val="clear" w:color="auto" w:fill="F7F4F0"/>
    </w:tcPr>
    <w:tblStylePr w:type="firstRow">
      <w:rPr>
        <w:rFonts w:cs="Times New Roman"/>
        <w:b/>
        <w:bCs/>
      </w:rPr>
      <w:tblPr/>
      <w:tcPr>
        <w:tcBorders>
          <w:top w:val="nil"/>
          <w:left w:val="nil"/>
          <w:bottom w:val="single" w:sz="24" w:space="0" w:color="7A6A60"/>
          <w:right w:val="nil"/>
          <w:insideH w:val="nil"/>
          <w:insideV w:val="nil"/>
          <w:tl2br w:val="nil"/>
          <w:tr2bl w:val="nil"/>
        </w:tcBorders>
        <w:shd w:val="clear" w:color="auto" w:fill="FFFFFF"/>
      </w:tcPr>
    </w:tblStylePr>
    <w:tblStylePr w:type="lastRow">
      <w:rPr>
        <w:rFonts w:cs="Times New Roman"/>
        <w:b/>
        <w:bCs/>
        <w:color w:val="FFFFFF"/>
      </w:rPr>
      <w:tblPr/>
      <w:tcPr>
        <w:tcBorders>
          <w:top w:val="single" w:sz="6" w:space="0" w:color="FFFFFF"/>
          <w:left w:val="nil"/>
          <w:bottom w:val="nil"/>
          <w:right w:val="nil"/>
          <w:insideH w:val="nil"/>
          <w:insideV w:val="nil"/>
          <w:tl2br w:val="nil"/>
          <w:tr2bl w:val="nil"/>
        </w:tcBorders>
        <w:shd w:val="clear" w:color="auto" w:fill="72583B"/>
      </w:tcPr>
    </w:tblStylePr>
    <w:tblStylePr w:type="firstCol">
      <w:rPr>
        <w:rFonts w:cs="Times New Roman"/>
        <w:color w:val="FFFFFF"/>
      </w:rPr>
      <w:tblPr/>
      <w:tcPr>
        <w:tcBorders>
          <w:top w:val="nil"/>
          <w:left w:val="nil"/>
          <w:bottom w:val="nil"/>
          <w:right w:val="nil"/>
          <w:insideH w:val="nil"/>
          <w:insideV w:val="nil"/>
          <w:tl2br w:val="nil"/>
          <w:tr2bl w:val="nil"/>
        </w:tcBorders>
        <w:shd w:val="clear" w:color="auto" w:fill="72583B"/>
      </w:tcPr>
    </w:tblStylePr>
    <w:tblStylePr w:type="lastCol">
      <w:rPr>
        <w:rFonts w:cs="Times New Roman"/>
        <w:color w:val="FFFFFF"/>
      </w:rPr>
      <w:tblPr/>
      <w:tcPr>
        <w:tcBorders>
          <w:top w:val="nil"/>
          <w:left w:val="nil"/>
          <w:bottom w:val="nil"/>
          <w:right w:val="nil"/>
          <w:insideH w:val="nil"/>
          <w:insideV w:val="nil"/>
          <w:tl2br w:val="nil"/>
          <w:tr2bl w:val="nil"/>
        </w:tcBorders>
        <w:shd w:val="clear" w:color="auto" w:fill="72583B"/>
      </w:tcPr>
    </w:tblStylePr>
    <w:tblStylePr w:type="band1Vert">
      <w:rPr>
        <w:rFonts w:cs="Times New Roman"/>
      </w:rPr>
      <w:tblPr/>
      <w:tcPr>
        <w:shd w:val="clear" w:color="auto" w:fill="E1D3C4"/>
      </w:tcPr>
    </w:tblStylePr>
    <w:tblStylePr w:type="band1Horz">
      <w:rPr>
        <w:rFonts w:cs="Times New Roman"/>
      </w:rPr>
      <w:tblPr/>
      <w:tcPr>
        <w:shd w:val="clear" w:color="auto" w:fill="D9C9B6"/>
      </w:tcPr>
    </w:tblStylePr>
    <w:tblStylePr w:type="neCell">
      <w:rPr>
        <w:rFonts w:cs="Times New Roman"/>
        <w:color w:val="000000"/>
      </w:rPr>
    </w:tblStylePr>
    <w:tblStylePr w:type="nwCell">
      <w:rPr>
        <w:rFonts w:cs="Times New Roman"/>
        <w:color w:val="000000"/>
      </w:rPr>
    </w:tblStylePr>
  </w:style>
  <w:style w:type="table" w:customStyle="1" w:styleId="5b">
    <w:name w:val="彩色底纹强调文字颜色 5"/>
    <w:basedOn w:val="aa"/>
    <w:uiPriority w:val="71"/>
    <w:qFormat/>
    <w:rPr>
      <w:rFonts w:ascii="Cambria" w:eastAsia="黑体" w:hAnsi="Cambria"/>
      <w:color w:val="000000"/>
    </w:rPr>
    <w:tblPr>
      <w:tblBorders>
        <w:top w:val="single" w:sz="24" w:space="0" w:color="9D936F"/>
        <w:left w:val="single" w:sz="4" w:space="0" w:color="67787B"/>
        <w:bottom w:val="single" w:sz="4" w:space="0" w:color="67787B"/>
        <w:right w:val="single" w:sz="4" w:space="0" w:color="67787B"/>
        <w:insideH w:val="single" w:sz="4" w:space="0" w:color="FFFFFF"/>
        <w:insideV w:val="single" w:sz="4" w:space="0" w:color="FFFFFF"/>
      </w:tblBorders>
    </w:tblPr>
    <w:tcPr>
      <w:shd w:val="clear" w:color="auto" w:fill="EFF1F2"/>
    </w:tcPr>
    <w:tblStylePr w:type="firstRow">
      <w:rPr>
        <w:rFonts w:cs="Times New Roman"/>
        <w:b/>
        <w:bCs/>
      </w:rPr>
      <w:tblPr/>
      <w:tcPr>
        <w:tcBorders>
          <w:top w:val="nil"/>
          <w:left w:val="nil"/>
          <w:bottom w:val="single" w:sz="24" w:space="0" w:color="9D936F"/>
          <w:right w:val="nil"/>
          <w:insideH w:val="nil"/>
          <w:insideV w:val="nil"/>
          <w:tl2br w:val="nil"/>
          <w:tr2bl w:val="nil"/>
        </w:tcBorders>
        <w:shd w:val="clear" w:color="auto" w:fill="FFFFFF"/>
      </w:tcPr>
    </w:tblStylePr>
    <w:tblStylePr w:type="lastRow">
      <w:rPr>
        <w:rFonts w:cs="Times New Roman"/>
        <w:b/>
        <w:bCs/>
        <w:color w:val="FFFFFF"/>
      </w:rPr>
      <w:tblPr/>
      <w:tcPr>
        <w:tcBorders>
          <w:top w:val="single" w:sz="6" w:space="0" w:color="FFFFFF"/>
          <w:left w:val="nil"/>
          <w:bottom w:val="nil"/>
          <w:right w:val="nil"/>
          <w:insideH w:val="nil"/>
          <w:insideV w:val="nil"/>
          <w:tl2br w:val="nil"/>
          <w:tr2bl w:val="nil"/>
        </w:tcBorders>
        <w:shd w:val="clear" w:color="auto" w:fill="3D4749"/>
      </w:tcPr>
    </w:tblStylePr>
    <w:tblStylePr w:type="firstCol">
      <w:rPr>
        <w:rFonts w:cs="Times New Roman"/>
        <w:color w:val="FFFFFF"/>
      </w:rPr>
      <w:tblPr/>
      <w:tcPr>
        <w:tcBorders>
          <w:top w:val="nil"/>
          <w:left w:val="nil"/>
          <w:bottom w:val="nil"/>
          <w:right w:val="nil"/>
          <w:insideH w:val="nil"/>
          <w:insideV w:val="nil"/>
          <w:tl2br w:val="nil"/>
          <w:tr2bl w:val="nil"/>
        </w:tcBorders>
        <w:shd w:val="clear" w:color="auto" w:fill="3D4749"/>
      </w:tcPr>
    </w:tblStylePr>
    <w:tblStylePr w:type="lastCol">
      <w:rPr>
        <w:rFonts w:cs="Times New Roman"/>
        <w:color w:val="FFFFFF"/>
      </w:rPr>
      <w:tblPr/>
      <w:tcPr>
        <w:tcBorders>
          <w:top w:val="nil"/>
          <w:left w:val="nil"/>
          <w:bottom w:val="nil"/>
          <w:right w:val="nil"/>
          <w:insideH w:val="nil"/>
          <w:insideV w:val="nil"/>
          <w:tl2br w:val="nil"/>
          <w:tr2bl w:val="nil"/>
        </w:tcBorders>
        <w:shd w:val="clear" w:color="auto" w:fill="3D4749"/>
      </w:tcPr>
    </w:tblStylePr>
    <w:tblStylePr w:type="band1Vert">
      <w:rPr>
        <w:rFonts w:cs="Times New Roman"/>
      </w:rPr>
      <w:tblPr/>
      <w:tcPr>
        <w:shd w:val="clear" w:color="auto" w:fill="C1C9CB"/>
      </w:tcPr>
    </w:tblStylePr>
    <w:tblStylePr w:type="band1Horz">
      <w:rPr>
        <w:rFonts w:cs="Times New Roman"/>
      </w:rPr>
      <w:tblPr/>
      <w:tcPr>
        <w:shd w:val="clear" w:color="auto" w:fill="B1BCBE"/>
      </w:tcPr>
    </w:tblStylePr>
    <w:tblStylePr w:type="neCell">
      <w:rPr>
        <w:rFonts w:cs="Times New Roman"/>
        <w:color w:val="000000"/>
      </w:rPr>
    </w:tblStylePr>
    <w:tblStylePr w:type="nwCell">
      <w:rPr>
        <w:rFonts w:cs="Times New Roman"/>
        <w:color w:val="000000"/>
      </w:rPr>
    </w:tblStylePr>
  </w:style>
  <w:style w:type="table" w:customStyle="1" w:styleId="66">
    <w:name w:val="彩色底纹强调文字颜色 6"/>
    <w:basedOn w:val="aa"/>
    <w:uiPriority w:val="71"/>
    <w:qFormat/>
    <w:rPr>
      <w:rFonts w:ascii="Cambria" w:eastAsia="黑体" w:hAnsi="Cambria"/>
      <w:color w:val="000000"/>
    </w:rPr>
    <w:tblPr>
      <w:tblBorders>
        <w:top w:val="single" w:sz="24" w:space="0" w:color="67787B"/>
        <w:left w:val="single" w:sz="4" w:space="0" w:color="9D936F"/>
        <w:bottom w:val="single" w:sz="4" w:space="0" w:color="9D936F"/>
        <w:right w:val="single" w:sz="4" w:space="0" w:color="9D936F"/>
        <w:insideH w:val="single" w:sz="4" w:space="0" w:color="FFFFFF"/>
        <w:insideV w:val="single" w:sz="4" w:space="0" w:color="FFFFFF"/>
      </w:tblBorders>
    </w:tblPr>
    <w:tcPr>
      <w:shd w:val="clear" w:color="auto" w:fill="F5F4F0"/>
    </w:tcPr>
    <w:tblStylePr w:type="firstRow">
      <w:rPr>
        <w:rFonts w:cs="Times New Roman"/>
        <w:b/>
        <w:bCs/>
      </w:rPr>
      <w:tblPr/>
      <w:tcPr>
        <w:tcBorders>
          <w:top w:val="nil"/>
          <w:left w:val="nil"/>
          <w:bottom w:val="single" w:sz="24" w:space="0" w:color="67787B"/>
          <w:right w:val="nil"/>
          <w:insideH w:val="nil"/>
          <w:insideV w:val="nil"/>
          <w:tl2br w:val="nil"/>
          <w:tr2bl w:val="nil"/>
        </w:tcBorders>
        <w:shd w:val="clear" w:color="auto" w:fill="FFFFFF"/>
      </w:tcPr>
    </w:tblStylePr>
    <w:tblStylePr w:type="lastRow">
      <w:rPr>
        <w:rFonts w:cs="Times New Roman"/>
        <w:b/>
        <w:bCs/>
        <w:color w:val="FFFFFF"/>
      </w:rPr>
      <w:tblPr/>
      <w:tcPr>
        <w:tcBorders>
          <w:top w:val="single" w:sz="6" w:space="0" w:color="FFFFFF"/>
          <w:left w:val="nil"/>
          <w:bottom w:val="nil"/>
          <w:right w:val="nil"/>
          <w:insideH w:val="nil"/>
          <w:insideV w:val="nil"/>
          <w:tl2br w:val="nil"/>
          <w:tr2bl w:val="nil"/>
        </w:tcBorders>
        <w:shd w:val="clear" w:color="auto" w:fill="5F5841"/>
      </w:tcPr>
    </w:tblStylePr>
    <w:tblStylePr w:type="firstCol">
      <w:rPr>
        <w:rFonts w:cs="Times New Roman"/>
        <w:color w:val="FFFFFF"/>
      </w:rPr>
      <w:tblPr/>
      <w:tcPr>
        <w:tcBorders>
          <w:top w:val="nil"/>
          <w:left w:val="nil"/>
          <w:bottom w:val="nil"/>
          <w:right w:val="nil"/>
          <w:insideH w:val="nil"/>
          <w:insideV w:val="nil"/>
          <w:tl2br w:val="nil"/>
          <w:tr2bl w:val="nil"/>
        </w:tcBorders>
        <w:shd w:val="clear" w:color="auto" w:fill="5F5841"/>
      </w:tcPr>
    </w:tblStylePr>
    <w:tblStylePr w:type="lastCol">
      <w:rPr>
        <w:rFonts w:cs="Times New Roman"/>
        <w:color w:val="FFFFFF"/>
      </w:rPr>
      <w:tblPr/>
      <w:tcPr>
        <w:tcBorders>
          <w:top w:val="nil"/>
          <w:left w:val="nil"/>
          <w:bottom w:val="nil"/>
          <w:right w:val="nil"/>
          <w:insideH w:val="nil"/>
          <w:insideV w:val="nil"/>
          <w:tl2br w:val="nil"/>
          <w:tr2bl w:val="nil"/>
        </w:tcBorders>
        <w:shd w:val="clear" w:color="auto" w:fill="5F5841"/>
      </w:tcPr>
    </w:tblStylePr>
    <w:tblStylePr w:type="band1Vert">
      <w:rPr>
        <w:rFonts w:cs="Times New Roman"/>
      </w:rPr>
      <w:tblPr/>
      <w:tcPr>
        <w:shd w:val="clear" w:color="auto" w:fill="D7D3C5"/>
      </w:tcPr>
    </w:tblStylePr>
    <w:tblStylePr w:type="band1Horz">
      <w:rPr>
        <w:rFonts w:cs="Times New Roman"/>
      </w:rPr>
      <w:tblPr/>
      <w:tcPr>
        <w:shd w:val="clear" w:color="auto" w:fill="CEC9B7"/>
      </w:tcPr>
    </w:tblStylePr>
    <w:tblStylePr w:type="neCell">
      <w:rPr>
        <w:rFonts w:cs="Times New Roman"/>
        <w:color w:val="000000"/>
      </w:rPr>
    </w:tblStylePr>
    <w:tblStylePr w:type="nwCell">
      <w:rPr>
        <w:rFonts w:cs="Times New Roman"/>
        <w:color w:val="000000"/>
      </w:rPr>
    </w:tblStylePr>
  </w:style>
  <w:style w:type="table" w:customStyle="1" w:styleId="1ff1">
    <w:name w:val="深色列表强调文字颜色 1"/>
    <w:basedOn w:val="aa"/>
    <w:uiPriority w:val="70"/>
    <w:qFormat/>
    <w:rPr>
      <w:rFonts w:ascii="Cambria" w:eastAsia="黑体" w:hAnsi="Cambria"/>
      <w:color w:val="FFFFFF"/>
    </w:rPr>
    <w:tblPr/>
    <w:tcPr>
      <w:shd w:val="clear" w:color="auto" w:fill="7E97AD"/>
    </w:tcPr>
    <w:tblStylePr w:type="firstRow">
      <w:rPr>
        <w:rFonts w:cs="Times New Roman"/>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l2br w:val="nil"/>
          <w:tr2bl w:val="nil"/>
        </w:tcBorders>
        <w:shd w:val="clear" w:color="auto" w:fill="394B5A"/>
      </w:tcPr>
    </w:tblStylePr>
    <w:tblStylePr w:type="firstCol">
      <w:rPr>
        <w:rFonts w:cs="Times New Roman"/>
      </w:rPr>
      <w:tblPr/>
      <w:tcPr>
        <w:tcBorders>
          <w:top w:val="nil"/>
          <w:left w:val="nil"/>
          <w:bottom w:val="nil"/>
          <w:right w:val="single" w:sz="18" w:space="0" w:color="FFFFFF"/>
          <w:insideH w:val="nil"/>
          <w:insideV w:val="nil"/>
          <w:tl2br w:val="nil"/>
          <w:tr2bl w:val="nil"/>
        </w:tcBorders>
        <w:shd w:val="clear" w:color="auto" w:fill="577188"/>
      </w:tcPr>
    </w:tblStylePr>
    <w:tblStylePr w:type="lastCol">
      <w:rPr>
        <w:rFonts w:cs="Times New Roman"/>
      </w:rPr>
      <w:tblPr/>
      <w:tcPr>
        <w:tcBorders>
          <w:top w:val="nil"/>
          <w:left w:val="single" w:sz="18" w:space="0" w:color="FFFFFF"/>
          <w:bottom w:val="nil"/>
          <w:right w:val="nil"/>
          <w:insideH w:val="nil"/>
          <w:insideV w:val="nil"/>
          <w:tl2br w:val="nil"/>
          <w:tr2bl w:val="nil"/>
        </w:tcBorders>
        <w:shd w:val="clear" w:color="auto" w:fill="577188"/>
      </w:tcPr>
    </w:tblStylePr>
    <w:tblStylePr w:type="band1Vert">
      <w:rPr>
        <w:rFonts w:cs="Times New Roman"/>
      </w:rPr>
      <w:tblPr/>
      <w:tcPr>
        <w:tcBorders>
          <w:top w:val="nil"/>
          <w:left w:val="nil"/>
          <w:bottom w:val="nil"/>
          <w:right w:val="nil"/>
          <w:insideH w:val="nil"/>
          <w:insideV w:val="nil"/>
          <w:tl2br w:val="nil"/>
          <w:tr2bl w:val="nil"/>
        </w:tcBorders>
        <w:shd w:val="clear" w:color="auto" w:fill="577188"/>
      </w:tcPr>
    </w:tblStylePr>
    <w:tblStylePr w:type="band1Horz">
      <w:rPr>
        <w:rFonts w:cs="Times New Roman"/>
      </w:rPr>
      <w:tblPr/>
      <w:tcPr>
        <w:tcBorders>
          <w:top w:val="nil"/>
          <w:left w:val="nil"/>
          <w:bottom w:val="nil"/>
          <w:right w:val="nil"/>
          <w:insideH w:val="nil"/>
          <w:insideV w:val="nil"/>
          <w:tl2br w:val="nil"/>
          <w:tr2bl w:val="nil"/>
        </w:tcBorders>
        <w:shd w:val="clear" w:color="auto" w:fill="577188"/>
      </w:tcPr>
    </w:tblStylePr>
  </w:style>
  <w:style w:type="table" w:customStyle="1" w:styleId="2ff5">
    <w:name w:val="深色列表强调文字颜色 2"/>
    <w:basedOn w:val="aa"/>
    <w:uiPriority w:val="70"/>
    <w:qFormat/>
    <w:rPr>
      <w:rFonts w:ascii="Cambria" w:eastAsia="黑体" w:hAnsi="Cambria"/>
      <w:color w:val="FFFFFF"/>
    </w:rPr>
    <w:tblPr/>
    <w:tcPr>
      <w:shd w:val="clear" w:color="auto" w:fill="CC8E60"/>
    </w:tcPr>
    <w:tblStylePr w:type="firstRow">
      <w:rPr>
        <w:rFonts w:cs="Times New Roman"/>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l2br w:val="nil"/>
          <w:tr2bl w:val="nil"/>
        </w:tcBorders>
        <w:shd w:val="clear" w:color="auto" w:fill="714424"/>
      </w:tcPr>
    </w:tblStylePr>
    <w:tblStylePr w:type="firstCol">
      <w:rPr>
        <w:rFonts w:cs="Times New Roman"/>
      </w:rPr>
      <w:tblPr/>
      <w:tcPr>
        <w:tcBorders>
          <w:top w:val="nil"/>
          <w:left w:val="nil"/>
          <w:bottom w:val="nil"/>
          <w:right w:val="single" w:sz="18" w:space="0" w:color="FFFFFF"/>
          <w:insideH w:val="nil"/>
          <w:insideV w:val="nil"/>
          <w:tl2br w:val="nil"/>
          <w:tr2bl w:val="nil"/>
        </w:tcBorders>
        <w:shd w:val="clear" w:color="auto" w:fill="AA6736"/>
      </w:tcPr>
    </w:tblStylePr>
    <w:tblStylePr w:type="lastCol">
      <w:rPr>
        <w:rFonts w:cs="Times New Roman"/>
      </w:rPr>
      <w:tblPr/>
      <w:tcPr>
        <w:tcBorders>
          <w:top w:val="nil"/>
          <w:left w:val="single" w:sz="18" w:space="0" w:color="FFFFFF"/>
          <w:bottom w:val="nil"/>
          <w:right w:val="nil"/>
          <w:insideH w:val="nil"/>
          <w:insideV w:val="nil"/>
          <w:tl2br w:val="nil"/>
          <w:tr2bl w:val="nil"/>
        </w:tcBorders>
        <w:shd w:val="clear" w:color="auto" w:fill="AA6736"/>
      </w:tcPr>
    </w:tblStylePr>
    <w:tblStylePr w:type="band1Vert">
      <w:rPr>
        <w:rFonts w:cs="Times New Roman"/>
      </w:rPr>
      <w:tblPr/>
      <w:tcPr>
        <w:tcBorders>
          <w:top w:val="nil"/>
          <w:left w:val="nil"/>
          <w:bottom w:val="nil"/>
          <w:right w:val="nil"/>
          <w:insideH w:val="nil"/>
          <w:insideV w:val="nil"/>
          <w:tl2br w:val="nil"/>
          <w:tr2bl w:val="nil"/>
        </w:tcBorders>
        <w:shd w:val="clear" w:color="auto" w:fill="AA6736"/>
      </w:tcPr>
    </w:tblStylePr>
    <w:tblStylePr w:type="band1Horz">
      <w:rPr>
        <w:rFonts w:cs="Times New Roman"/>
      </w:rPr>
      <w:tblPr/>
      <w:tcPr>
        <w:tcBorders>
          <w:top w:val="nil"/>
          <w:left w:val="nil"/>
          <w:bottom w:val="nil"/>
          <w:right w:val="nil"/>
          <w:insideH w:val="nil"/>
          <w:insideV w:val="nil"/>
          <w:tl2br w:val="nil"/>
          <w:tr2bl w:val="nil"/>
        </w:tcBorders>
        <w:shd w:val="clear" w:color="auto" w:fill="AA6736"/>
      </w:tcPr>
    </w:tblStylePr>
  </w:style>
  <w:style w:type="table" w:customStyle="1" w:styleId="3f6">
    <w:name w:val="深色列表强调文字颜色 3"/>
    <w:basedOn w:val="aa"/>
    <w:uiPriority w:val="70"/>
    <w:qFormat/>
    <w:rPr>
      <w:rFonts w:ascii="Cambria" w:eastAsia="黑体" w:hAnsi="Cambria"/>
      <w:color w:val="FFFFFF"/>
    </w:rPr>
    <w:tblPr/>
    <w:tcPr>
      <w:shd w:val="clear" w:color="auto" w:fill="7A6A60"/>
    </w:tcPr>
    <w:tblStylePr w:type="firstRow">
      <w:rPr>
        <w:rFonts w:cs="Times New Roman"/>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l2br w:val="nil"/>
          <w:tr2bl w:val="nil"/>
        </w:tcBorders>
        <w:shd w:val="clear" w:color="auto" w:fill="3C342F"/>
      </w:tcPr>
    </w:tblStylePr>
    <w:tblStylePr w:type="firstCol">
      <w:rPr>
        <w:rFonts w:cs="Times New Roman"/>
      </w:rPr>
      <w:tblPr/>
      <w:tcPr>
        <w:tcBorders>
          <w:top w:val="nil"/>
          <w:left w:val="nil"/>
          <w:bottom w:val="nil"/>
          <w:right w:val="single" w:sz="18" w:space="0" w:color="FFFFFF"/>
          <w:insideH w:val="nil"/>
          <w:insideV w:val="nil"/>
          <w:tl2br w:val="nil"/>
          <w:tr2bl w:val="nil"/>
        </w:tcBorders>
        <w:shd w:val="clear" w:color="auto" w:fill="5B4F47"/>
      </w:tcPr>
    </w:tblStylePr>
    <w:tblStylePr w:type="lastCol">
      <w:rPr>
        <w:rFonts w:cs="Times New Roman"/>
      </w:rPr>
      <w:tblPr/>
      <w:tcPr>
        <w:tcBorders>
          <w:top w:val="nil"/>
          <w:left w:val="single" w:sz="18" w:space="0" w:color="FFFFFF"/>
          <w:bottom w:val="nil"/>
          <w:right w:val="nil"/>
          <w:insideH w:val="nil"/>
          <w:insideV w:val="nil"/>
          <w:tl2br w:val="nil"/>
          <w:tr2bl w:val="nil"/>
        </w:tcBorders>
        <w:shd w:val="clear" w:color="auto" w:fill="5B4F47"/>
      </w:tcPr>
    </w:tblStylePr>
    <w:tblStylePr w:type="band1Vert">
      <w:rPr>
        <w:rFonts w:cs="Times New Roman"/>
      </w:rPr>
      <w:tblPr/>
      <w:tcPr>
        <w:tcBorders>
          <w:top w:val="nil"/>
          <w:left w:val="nil"/>
          <w:bottom w:val="nil"/>
          <w:right w:val="nil"/>
          <w:insideH w:val="nil"/>
          <w:insideV w:val="nil"/>
          <w:tl2br w:val="nil"/>
          <w:tr2bl w:val="nil"/>
        </w:tcBorders>
        <w:shd w:val="clear" w:color="auto" w:fill="5B4F47"/>
      </w:tcPr>
    </w:tblStylePr>
    <w:tblStylePr w:type="band1Horz">
      <w:rPr>
        <w:rFonts w:cs="Times New Roman"/>
      </w:rPr>
      <w:tblPr/>
      <w:tcPr>
        <w:tcBorders>
          <w:top w:val="nil"/>
          <w:left w:val="nil"/>
          <w:bottom w:val="nil"/>
          <w:right w:val="nil"/>
          <w:insideH w:val="nil"/>
          <w:insideV w:val="nil"/>
          <w:tl2br w:val="nil"/>
          <w:tr2bl w:val="nil"/>
        </w:tcBorders>
        <w:shd w:val="clear" w:color="auto" w:fill="5B4F47"/>
      </w:tcPr>
    </w:tblStylePr>
  </w:style>
  <w:style w:type="table" w:customStyle="1" w:styleId="4d">
    <w:name w:val="深色列表强调文字颜色 4"/>
    <w:basedOn w:val="aa"/>
    <w:uiPriority w:val="70"/>
    <w:qFormat/>
    <w:rPr>
      <w:rFonts w:ascii="Cambria" w:eastAsia="黑体" w:hAnsi="Cambria"/>
      <w:color w:val="FFFFFF"/>
    </w:rPr>
    <w:tblPr/>
    <w:tcPr>
      <w:shd w:val="clear" w:color="auto" w:fill="B4936D"/>
    </w:tcPr>
    <w:tblStylePr w:type="firstRow">
      <w:rPr>
        <w:rFonts w:cs="Times New Roman"/>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l2br w:val="nil"/>
          <w:tr2bl w:val="nil"/>
        </w:tcBorders>
        <w:shd w:val="clear" w:color="auto" w:fill="5E4930"/>
      </w:tcPr>
    </w:tblStylePr>
    <w:tblStylePr w:type="firstCol">
      <w:rPr>
        <w:rFonts w:cs="Times New Roman"/>
      </w:rPr>
      <w:tblPr/>
      <w:tcPr>
        <w:tcBorders>
          <w:top w:val="nil"/>
          <w:left w:val="nil"/>
          <w:bottom w:val="nil"/>
          <w:right w:val="single" w:sz="18" w:space="0" w:color="FFFFFF"/>
          <w:insideH w:val="nil"/>
          <w:insideV w:val="nil"/>
          <w:tl2br w:val="nil"/>
          <w:tr2bl w:val="nil"/>
        </w:tcBorders>
        <w:shd w:val="clear" w:color="auto" w:fill="8E6E49"/>
      </w:tcPr>
    </w:tblStylePr>
    <w:tblStylePr w:type="lastCol">
      <w:rPr>
        <w:rFonts w:cs="Times New Roman"/>
      </w:rPr>
      <w:tblPr/>
      <w:tcPr>
        <w:tcBorders>
          <w:top w:val="nil"/>
          <w:left w:val="single" w:sz="18" w:space="0" w:color="FFFFFF"/>
          <w:bottom w:val="nil"/>
          <w:right w:val="nil"/>
          <w:insideH w:val="nil"/>
          <w:insideV w:val="nil"/>
          <w:tl2br w:val="nil"/>
          <w:tr2bl w:val="nil"/>
        </w:tcBorders>
        <w:shd w:val="clear" w:color="auto" w:fill="8E6E49"/>
      </w:tcPr>
    </w:tblStylePr>
    <w:tblStylePr w:type="band1Vert">
      <w:rPr>
        <w:rFonts w:cs="Times New Roman"/>
      </w:rPr>
      <w:tblPr/>
      <w:tcPr>
        <w:tcBorders>
          <w:top w:val="nil"/>
          <w:left w:val="nil"/>
          <w:bottom w:val="nil"/>
          <w:right w:val="nil"/>
          <w:insideH w:val="nil"/>
          <w:insideV w:val="nil"/>
          <w:tl2br w:val="nil"/>
          <w:tr2bl w:val="nil"/>
        </w:tcBorders>
        <w:shd w:val="clear" w:color="auto" w:fill="8E6E49"/>
      </w:tcPr>
    </w:tblStylePr>
    <w:tblStylePr w:type="band1Horz">
      <w:rPr>
        <w:rFonts w:cs="Times New Roman"/>
      </w:rPr>
      <w:tblPr/>
      <w:tcPr>
        <w:tcBorders>
          <w:top w:val="nil"/>
          <w:left w:val="nil"/>
          <w:bottom w:val="nil"/>
          <w:right w:val="nil"/>
          <w:insideH w:val="nil"/>
          <w:insideV w:val="nil"/>
          <w:tl2br w:val="nil"/>
          <w:tr2bl w:val="nil"/>
        </w:tcBorders>
        <w:shd w:val="clear" w:color="auto" w:fill="8E6E49"/>
      </w:tcPr>
    </w:tblStylePr>
  </w:style>
  <w:style w:type="table" w:customStyle="1" w:styleId="5c">
    <w:name w:val="深色列表强调文字颜色 5"/>
    <w:basedOn w:val="aa"/>
    <w:uiPriority w:val="70"/>
    <w:qFormat/>
    <w:rPr>
      <w:rFonts w:ascii="Cambria" w:eastAsia="黑体" w:hAnsi="Cambria"/>
      <w:color w:val="FFFFFF"/>
    </w:rPr>
    <w:tblPr/>
    <w:tcPr>
      <w:shd w:val="clear" w:color="auto" w:fill="67787B"/>
    </w:tcPr>
    <w:tblStylePr w:type="firstRow">
      <w:rPr>
        <w:rFonts w:cs="Times New Roman"/>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l2br w:val="nil"/>
          <w:tr2bl w:val="nil"/>
        </w:tcBorders>
        <w:shd w:val="clear" w:color="auto" w:fill="333B3D"/>
      </w:tcPr>
    </w:tblStylePr>
    <w:tblStylePr w:type="firstCol">
      <w:rPr>
        <w:rFonts w:cs="Times New Roman"/>
      </w:rPr>
      <w:tblPr/>
      <w:tcPr>
        <w:tcBorders>
          <w:top w:val="nil"/>
          <w:left w:val="nil"/>
          <w:bottom w:val="nil"/>
          <w:right w:val="single" w:sz="18" w:space="0" w:color="FFFFFF"/>
          <w:insideH w:val="nil"/>
          <w:insideV w:val="nil"/>
          <w:tl2br w:val="nil"/>
          <w:tr2bl w:val="nil"/>
        </w:tcBorders>
        <w:shd w:val="clear" w:color="auto" w:fill="4D595B"/>
      </w:tcPr>
    </w:tblStylePr>
    <w:tblStylePr w:type="lastCol">
      <w:rPr>
        <w:rFonts w:cs="Times New Roman"/>
      </w:rPr>
      <w:tblPr/>
      <w:tcPr>
        <w:tcBorders>
          <w:top w:val="nil"/>
          <w:left w:val="single" w:sz="18" w:space="0" w:color="FFFFFF"/>
          <w:bottom w:val="nil"/>
          <w:right w:val="nil"/>
          <w:insideH w:val="nil"/>
          <w:insideV w:val="nil"/>
          <w:tl2br w:val="nil"/>
          <w:tr2bl w:val="nil"/>
        </w:tcBorders>
        <w:shd w:val="clear" w:color="auto" w:fill="4D595B"/>
      </w:tcPr>
    </w:tblStylePr>
    <w:tblStylePr w:type="band1Vert">
      <w:rPr>
        <w:rFonts w:cs="Times New Roman"/>
      </w:rPr>
      <w:tblPr/>
      <w:tcPr>
        <w:tcBorders>
          <w:top w:val="nil"/>
          <w:left w:val="nil"/>
          <w:bottom w:val="nil"/>
          <w:right w:val="nil"/>
          <w:insideH w:val="nil"/>
          <w:insideV w:val="nil"/>
          <w:tl2br w:val="nil"/>
          <w:tr2bl w:val="nil"/>
        </w:tcBorders>
        <w:shd w:val="clear" w:color="auto" w:fill="4D595B"/>
      </w:tcPr>
    </w:tblStylePr>
    <w:tblStylePr w:type="band1Horz">
      <w:rPr>
        <w:rFonts w:cs="Times New Roman"/>
      </w:rPr>
      <w:tblPr/>
      <w:tcPr>
        <w:tcBorders>
          <w:top w:val="nil"/>
          <w:left w:val="nil"/>
          <w:bottom w:val="nil"/>
          <w:right w:val="nil"/>
          <w:insideH w:val="nil"/>
          <w:insideV w:val="nil"/>
          <w:tl2br w:val="nil"/>
          <w:tr2bl w:val="nil"/>
        </w:tcBorders>
        <w:shd w:val="clear" w:color="auto" w:fill="4D595B"/>
      </w:tcPr>
    </w:tblStylePr>
  </w:style>
  <w:style w:type="table" w:customStyle="1" w:styleId="67">
    <w:name w:val="深色列表强调文字颜色 6"/>
    <w:basedOn w:val="aa"/>
    <w:uiPriority w:val="70"/>
    <w:qFormat/>
    <w:rPr>
      <w:rFonts w:ascii="Cambria" w:eastAsia="黑体" w:hAnsi="Cambria"/>
      <w:color w:val="FFFFFF"/>
    </w:rPr>
    <w:tblPr/>
    <w:tcPr>
      <w:shd w:val="clear" w:color="auto" w:fill="9D936F"/>
    </w:tcPr>
    <w:tblStylePr w:type="firstRow">
      <w:rPr>
        <w:rFonts w:cs="Times New Roman"/>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l2br w:val="nil"/>
          <w:tr2bl w:val="nil"/>
        </w:tcBorders>
        <w:shd w:val="clear" w:color="auto" w:fill="4F4936"/>
      </w:tcPr>
    </w:tblStylePr>
    <w:tblStylePr w:type="firstCol">
      <w:rPr>
        <w:rFonts w:cs="Times New Roman"/>
      </w:rPr>
      <w:tblPr/>
      <w:tcPr>
        <w:tcBorders>
          <w:top w:val="nil"/>
          <w:left w:val="nil"/>
          <w:bottom w:val="nil"/>
          <w:right w:val="single" w:sz="18" w:space="0" w:color="FFFFFF"/>
          <w:insideH w:val="nil"/>
          <w:insideV w:val="nil"/>
          <w:tl2br w:val="nil"/>
          <w:tr2bl w:val="nil"/>
        </w:tcBorders>
        <w:shd w:val="clear" w:color="auto" w:fill="776E51"/>
      </w:tcPr>
    </w:tblStylePr>
    <w:tblStylePr w:type="lastCol">
      <w:rPr>
        <w:rFonts w:cs="Times New Roman"/>
      </w:rPr>
      <w:tblPr/>
      <w:tcPr>
        <w:tcBorders>
          <w:top w:val="nil"/>
          <w:left w:val="single" w:sz="18" w:space="0" w:color="FFFFFF"/>
          <w:bottom w:val="nil"/>
          <w:right w:val="nil"/>
          <w:insideH w:val="nil"/>
          <w:insideV w:val="nil"/>
          <w:tl2br w:val="nil"/>
          <w:tr2bl w:val="nil"/>
        </w:tcBorders>
        <w:shd w:val="clear" w:color="auto" w:fill="776E51"/>
      </w:tcPr>
    </w:tblStylePr>
    <w:tblStylePr w:type="band1Vert">
      <w:rPr>
        <w:rFonts w:cs="Times New Roman"/>
      </w:rPr>
      <w:tblPr/>
      <w:tcPr>
        <w:tcBorders>
          <w:top w:val="nil"/>
          <w:left w:val="nil"/>
          <w:bottom w:val="nil"/>
          <w:right w:val="nil"/>
          <w:insideH w:val="nil"/>
          <w:insideV w:val="nil"/>
          <w:tl2br w:val="nil"/>
          <w:tr2bl w:val="nil"/>
        </w:tcBorders>
        <w:shd w:val="clear" w:color="auto" w:fill="776E51"/>
      </w:tcPr>
    </w:tblStylePr>
    <w:tblStylePr w:type="band1Horz">
      <w:rPr>
        <w:rFonts w:cs="Times New Roman"/>
      </w:rPr>
      <w:tblPr/>
      <w:tcPr>
        <w:tcBorders>
          <w:top w:val="nil"/>
          <w:left w:val="nil"/>
          <w:bottom w:val="nil"/>
          <w:right w:val="nil"/>
          <w:insideH w:val="nil"/>
          <w:insideV w:val="nil"/>
          <w:tl2br w:val="nil"/>
          <w:tr2bl w:val="nil"/>
        </w:tcBorders>
        <w:shd w:val="clear" w:color="auto" w:fill="776E51"/>
      </w:tcPr>
    </w:tblStylePr>
  </w:style>
  <w:style w:type="table" w:customStyle="1" w:styleId="1ff2">
    <w:name w:val="浅色网格强调文字颜色 1"/>
    <w:basedOn w:val="aa"/>
    <w:uiPriority w:val="62"/>
    <w:qFormat/>
    <w:rPr>
      <w:rFonts w:ascii="Cambria" w:eastAsia="黑体" w:hAnsi="Cambria"/>
    </w:rPr>
    <w:tblPr>
      <w:tblBorders>
        <w:top w:val="single" w:sz="8" w:space="0" w:color="7E97AD"/>
        <w:left w:val="single" w:sz="8" w:space="0" w:color="7E97AD"/>
        <w:bottom w:val="single" w:sz="8" w:space="0" w:color="7E97AD"/>
        <w:right w:val="single" w:sz="8" w:space="0" w:color="7E97AD"/>
        <w:insideH w:val="single" w:sz="8" w:space="0" w:color="7E97AD"/>
        <w:insideV w:val="single" w:sz="8" w:space="0" w:color="7E97AD"/>
      </w:tblBorders>
    </w:tblPr>
    <w:tblStylePr w:type="firstRow">
      <w:pPr>
        <w:spacing w:before="0" w:after="0"/>
      </w:pPr>
      <w:rPr>
        <w:rFonts w:ascii="Calibri" w:eastAsia="宋体" w:hAnsi="Calibri" w:cs="Arial"/>
        <w:b/>
        <w:bCs/>
      </w:rPr>
      <w:tblPr/>
      <w:tcPr>
        <w:tcBorders>
          <w:top w:val="single" w:sz="8" w:space="0" w:color="7E97AD"/>
          <w:left w:val="single" w:sz="8" w:space="0" w:color="7E97AD"/>
          <w:bottom w:val="single" w:sz="18" w:space="0" w:color="7E97AD"/>
          <w:right w:val="single" w:sz="8" w:space="0" w:color="7E97AD"/>
          <w:insideH w:val="nil"/>
          <w:insideV w:val="nil"/>
          <w:tl2br w:val="nil"/>
          <w:tr2bl w:val="nil"/>
        </w:tcBorders>
      </w:tcPr>
    </w:tblStylePr>
    <w:tblStylePr w:type="lastRow">
      <w:pPr>
        <w:spacing w:before="0" w:after="0"/>
      </w:pPr>
      <w:rPr>
        <w:rFonts w:ascii="Calibri" w:eastAsia="宋体" w:hAnsi="Calibri" w:cs="Arial"/>
        <w:b/>
        <w:bCs/>
      </w:rPr>
      <w:tblPr/>
      <w:tcPr>
        <w:tcBorders>
          <w:top w:val="double" w:sz="6" w:space="0" w:color="7E97AD"/>
          <w:left w:val="single" w:sz="8" w:space="0" w:color="7E97AD"/>
          <w:bottom w:val="single" w:sz="8" w:space="0" w:color="7E97AD"/>
          <w:right w:val="single" w:sz="8" w:space="0" w:color="7E97AD"/>
          <w:insideH w:val="nil"/>
          <w:insideV w:val="nil"/>
          <w:tl2br w:val="nil"/>
          <w:tr2bl w:val="nil"/>
        </w:tcBorders>
      </w:tcPr>
    </w:tblStylePr>
    <w:tblStylePr w:type="firstCol">
      <w:rPr>
        <w:rFonts w:ascii="Calibri" w:eastAsia="宋体" w:hAnsi="Calibri" w:cs="Arial"/>
        <w:b/>
        <w:bCs/>
      </w:rPr>
    </w:tblStylePr>
    <w:tblStylePr w:type="lastCol">
      <w:rPr>
        <w:rFonts w:ascii="Calibri" w:eastAsia="宋体" w:hAnsi="Calibri" w:cs="Arial"/>
        <w:b/>
        <w:bCs/>
      </w:rPr>
      <w:tblPr/>
      <w:tcPr>
        <w:tcBorders>
          <w:top w:val="single" w:sz="8" w:space="0" w:color="7E97AD"/>
          <w:left w:val="single" w:sz="8" w:space="0" w:color="7E97AD"/>
          <w:bottom w:val="single" w:sz="8" w:space="0" w:color="7E97AD"/>
          <w:right w:val="single" w:sz="8" w:space="0" w:color="7E97AD"/>
          <w:insideH w:val="nil"/>
          <w:insideV w:val="nil"/>
          <w:tl2br w:val="nil"/>
          <w:tr2bl w:val="nil"/>
        </w:tcBorders>
      </w:tcPr>
    </w:tblStylePr>
    <w:tblStylePr w:type="band1Vert">
      <w:rPr>
        <w:rFonts w:cs="Times New Roman"/>
      </w:rPr>
      <w:tblPr/>
      <w:tcPr>
        <w:tcBorders>
          <w:top w:val="single" w:sz="8" w:space="0" w:color="7E97AD"/>
          <w:left w:val="single" w:sz="8" w:space="0" w:color="7E97AD"/>
          <w:bottom w:val="single" w:sz="8" w:space="0" w:color="7E97AD"/>
          <w:right w:val="single" w:sz="8" w:space="0" w:color="7E97AD"/>
          <w:insideH w:val="nil"/>
          <w:insideV w:val="nil"/>
          <w:tl2br w:val="nil"/>
          <w:tr2bl w:val="nil"/>
        </w:tcBorders>
        <w:shd w:val="clear" w:color="auto" w:fill="DFE5EA"/>
      </w:tcPr>
    </w:tblStylePr>
    <w:tblStylePr w:type="band1Horz">
      <w:rPr>
        <w:rFonts w:cs="Times New Roman"/>
      </w:rPr>
      <w:tblPr/>
      <w:tcPr>
        <w:tcBorders>
          <w:top w:val="single" w:sz="8" w:space="0" w:color="7E97AD"/>
          <w:left w:val="single" w:sz="8" w:space="0" w:color="7E97AD"/>
          <w:bottom w:val="single" w:sz="8" w:space="0" w:color="7E97AD"/>
          <w:right w:val="single" w:sz="8" w:space="0" w:color="7E97AD"/>
          <w:insideH w:val="nil"/>
          <w:insideV w:val="nil"/>
          <w:tl2br w:val="nil"/>
          <w:tr2bl w:val="nil"/>
        </w:tcBorders>
        <w:shd w:val="clear" w:color="auto" w:fill="DFE5EA"/>
      </w:tcPr>
    </w:tblStylePr>
    <w:tblStylePr w:type="band2Horz">
      <w:rPr>
        <w:rFonts w:cs="Times New Roman"/>
      </w:rPr>
      <w:tblPr/>
      <w:tcPr>
        <w:tcBorders>
          <w:top w:val="single" w:sz="8" w:space="0" w:color="7E97AD"/>
          <w:left w:val="single" w:sz="8" w:space="0" w:color="7E97AD"/>
          <w:bottom w:val="single" w:sz="8" w:space="0" w:color="7E97AD"/>
          <w:right w:val="single" w:sz="8" w:space="0" w:color="7E97AD"/>
          <w:insideH w:val="nil"/>
          <w:insideV w:val="nil"/>
          <w:tl2br w:val="nil"/>
          <w:tr2bl w:val="nil"/>
        </w:tcBorders>
      </w:tcPr>
    </w:tblStylePr>
  </w:style>
  <w:style w:type="table" w:customStyle="1" w:styleId="2ff6">
    <w:name w:val="浅色网格强调文字颜色 2"/>
    <w:basedOn w:val="aa"/>
    <w:uiPriority w:val="62"/>
    <w:qFormat/>
    <w:rPr>
      <w:rFonts w:ascii="Cambria" w:eastAsia="黑体" w:hAnsi="Cambria"/>
    </w:rPr>
    <w:tblPr>
      <w:tblBorders>
        <w:top w:val="single" w:sz="8" w:space="0" w:color="CC8E60"/>
        <w:left w:val="single" w:sz="8" w:space="0" w:color="CC8E60"/>
        <w:bottom w:val="single" w:sz="8" w:space="0" w:color="CC8E60"/>
        <w:right w:val="single" w:sz="8" w:space="0" w:color="CC8E60"/>
        <w:insideH w:val="single" w:sz="8" w:space="0" w:color="CC8E60"/>
        <w:insideV w:val="single" w:sz="8" w:space="0" w:color="CC8E60"/>
      </w:tblBorders>
    </w:tblPr>
    <w:tblStylePr w:type="firstRow">
      <w:pPr>
        <w:spacing w:before="0" w:after="0"/>
      </w:pPr>
      <w:rPr>
        <w:rFonts w:ascii="Calibri" w:eastAsia="宋体" w:hAnsi="Calibri" w:cs="Arial"/>
        <w:b/>
        <w:bCs/>
      </w:rPr>
      <w:tblPr/>
      <w:tcPr>
        <w:tcBorders>
          <w:top w:val="single" w:sz="8" w:space="0" w:color="CC8E60"/>
          <w:left w:val="single" w:sz="8" w:space="0" w:color="CC8E60"/>
          <w:bottom w:val="single" w:sz="18" w:space="0" w:color="CC8E60"/>
          <w:right w:val="single" w:sz="8" w:space="0" w:color="CC8E60"/>
          <w:insideH w:val="nil"/>
          <w:insideV w:val="nil"/>
          <w:tl2br w:val="nil"/>
          <w:tr2bl w:val="nil"/>
        </w:tcBorders>
      </w:tcPr>
    </w:tblStylePr>
    <w:tblStylePr w:type="lastRow">
      <w:pPr>
        <w:spacing w:before="0" w:after="0"/>
      </w:pPr>
      <w:rPr>
        <w:rFonts w:ascii="Calibri" w:eastAsia="宋体" w:hAnsi="Calibri" w:cs="Arial"/>
        <w:b/>
        <w:bCs/>
      </w:rPr>
      <w:tblPr/>
      <w:tcPr>
        <w:tcBorders>
          <w:top w:val="double" w:sz="6" w:space="0" w:color="CC8E60"/>
          <w:left w:val="single" w:sz="8" w:space="0" w:color="CC8E60"/>
          <w:bottom w:val="single" w:sz="8" w:space="0" w:color="CC8E60"/>
          <w:right w:val="single" w:sz="8" w:space="0" w:color="CC8E60"/>
          <w:insideH w:val="nil"/>
          <w:insideV w:val="nil"/>
          <w:tl2br w:val="nil"/>
          <w:tr2bl w:val="nil"/>
        </w:tcBorders>
      </w:tcPr>
    </w:tblStylePr>
    <w:tblStylePr w:type="firstCol">
      <w:rPr>
        <w:rFonts w:ascii="Calibri" w:eastAsia="宋体" w:hAnsi="Calibri" w:cs="Arial"/>
        <w:b/>
        <w:bCs/>
      </w:rPr>
    </w:tblStylePr>
    <w:tblStylePr w:type="lastCol">
      <w:rPr>
        <w:rFonts w:ascii="Calibri" w:eastAsia="宋体" w:hAnsi="Calibri" w:cs="Arial"/>
        <w:b/>
        <w:bCs/>
      </w:rPr>
      <w:tblPr/>
      <w:tcPr>
        <w:tcBorders>
          <w:top w:val="single" w:sz="8" w:space="0" w:color="CC8E60"/>
          <w:left w:val="single" w:sz="8" w:space="0" w:color="CC8E60"/>
          <w:bottom w:val="single" w:sz="8" w:space="0" w:color="CC8E60"/>
          <w:right w:val="single" w:sz="8" w:space="0" w:color="CC8E60"/>
          <w:insideH w:val="nil"/>
          <w:insideV w:val="nil"/>
          <w:tl2br w:val="nil"/>
          <w:tr2bl w:val="nil"/>
        </w:tcBorders>
      </w:tcPr>
    </w:tblStylePr>
    <w:tblStylePr w:type="band1Vert">
      <w:rPr>
        <w:rFonts w:cs="Times New Roman"/>
      </w:rPr>
      <w:tblPr/>
      <w:tcPr>
        <w:tcBorders>
          <w:top w:val="single" w:sz="8" w:space="0" w:color="CC8E60"/>
          <w:left w:val="single" w:sz="8" w:space="0" w:color="CC8E60"/>
          <w:bottom w:val="single" w:sz="8" w:space="0" w:color="CC8E60"/>
          <w:right w:val="single" w:sz="8" w:space="0" w:color="CC8E60"/>
          <w:insideH w:val="nil"/>
          <w:insideV w:val="nil"/>
          <w:tl2br w:val="nil"/>
          <w:tr2bl w:val="nil"/>
        </w:tcBorders>
        <w:shd w:val="clear" w:color="auto" w:fill="F2E2D7"/>
      </w:tcPr>
    </w:tblStylePr>
    <w:tblStylePr w:type="band1Horz">
      <w:rPr>
        <w:rFonts w:cs="Times New Roman"/>
      </w:rPr>
      <w:tblPr/>
      <w:tcPr>
        <w:tcBorders>
          <w:top w:val="single" w:sz="8" w:space="0" w:color="CC8E60"/>
          <w:left w:val="single" w:sz="8" w:space="0" w:color="CC8E60"/>
          <w:bottom w:val="single" w:sz="8" w:space="0" w:color="CC8E60"/>
          <w:right w:val="single" w:sz="8" w:space="0" w:color="CC8E60"/>
          <w:insideH w:val="nil"/>
          <w:insideV w:val="nil"/>
          <w:tl2br w:val="nil"/>
          <w:tr2bl w:val="nil"/>
        </w:tcBorders>
        <w:shd w:val="clear" w:color="auto" w:fill="F2E2D7"/>
      </w:tcPr>
    </w:tblStylePr>
    <w:tblStylePr w:type="band2Horz">
      <w:rPr>
        <w:rFonts w:cs="Times New Roman"/>
      </w:rPr>
      <w:tblPr/>
      <w:tcPr>
        <w:tcBorders>
          <w:top w:val="single" w:sz="8" w:space="0" w:color="CC8E60"/>
          <w:left w:val="single" w:sz="8" w:space="0" w:color="CC8E60"/>
          <w:bottom w:val="single" w:sz="8" w:space="0" w:color="CC8E60"/>
          <w:right w:val="single" w:sz="8" w:space="0" w:color="CC8E60"/>
          <w:insideH w:val="nil"/>
          <w:insideV w:val="nil"/>
          <w:tl2br w:val="nil"/>
          <w:tr2bl w:val="nil"/>
        </w:tcBorders>
      </w:tcPr>
    </w:tblStylePr>
  </w:style>
  <w:style w:type="table" w:customStyle="1" w:styleId="3f7">
    <w:name w:val="浅色网格强调文字颜色 3"/>
    <w:basedOn w:val="aa"/>
    <w:uiPriority w:val="62"/>
    <w:qFormat/>
    <w:rPr>
      <w:rFonts w:ascii="Cambria" w:eastAsia="黑体" w:hAnsi="Cambria"/>
    </w:rPr>
    <w:tblPr>
      <w:tblBorders>
        <w:top w:val="single" w:sz="8" w:space="0" w:color="7A6A60"/>
        <w:left w:val="single" w:sz="8" w:space="0" w:color="7A6A60"/>
        <w:bottom w:val="single" w:sz="8" w:space="0" w:color="7A6A60"/>
        <w:right w:val="single" w:sz="8" w:space="0" w:color="7A6A60"/>
        <w:insideH w:val="single" w:sz="8" w:space="0" w:color="7A6A60"/>
        <w:insideV w:val="single" w:sz="8" w:space="0" w:color="7A6A60"/>
      </w:tblBorders>
    </w:tblPr>
    <w:tblStylePr w:type="firstRow">
      <w:pPr>
        <w:spacing w:before="0" w:after="0"/>
      </w:pPr>
      <w:rPr>
        <w:rFonts w:ascii="Calibri" w:eastAsia="宋体" w:hAnsi="Calibri" w:cs="Arial"/>
        <w:b/>
        <w:bCs/>
      </w:rPr>
      <w:tblPr/>
      <w:tcPr>
        <w:tcBorders>
          <w:top w:val="single" w:sz="8" w:space="0" w:color="7A6A60"/>
          <w:left w:val="single" w:sz="8" w:space="0" w:color="7A6A60"/>
          <w:bottom w:val="single" w:sz="18" w:space="0" w:color="7A6A60"/>
          <w:right w:val="single" w:sz="8" w:space="0" w:color="7A6A60"/>
          <w:insideH w:val="nil"/>
          <w:insideV w:val="nil"/>
          <w:tl2br w:val="nil"/>
          <w:tr2bl w:val="nil"/>
        </w:tcBorders>
      </w:tcPr>
    </w:tblStylePr>
    <w:tblStylePr w:type="lastRow">
      <w:pPr>
        <w:spacing w:before="0" w:after="0"/>
      </w:pPr>
      <w:rPr>
        <w:rFonts w:ascii="Calibri" w:eastAsia="宋体" w:hAnsi="Calibri" w:cs="Arial"/>
        <w:b/>
        <w:bCs/>
      </w:rPr>
      <w:tblPr/>
      <w:tcPr>
        <w:tcBorders>
          <w:top w:val="double" w:sz="6" w:space="0" w:color="7A6A60"/>
          <w:left w:val="single" w:sz="8" w:space="0" w:color="7A6A60"/>
          <w:bottom w:val="single" w:sz="8" w:space="0" w:color="7A6A60"/>
          <w:right w:val="single" w:sz="8" w:space="0" w:color="7A6A60"/>
          <w:insideH w:val="nil"/>
          <w:insideV w:val="nil"/>
          <w:tl2br w:val="nil"/>
          <w:tr2bl w:val="nil"/>
        </w:tcBorders>
      </w:tcPr>
    </w:tblStylePr>
    <w:tblStylePr w:type="firstCol">
      <w:rPr>
        <w:rFonts w:ascii="Calibri" w:eastAsia="宋体" w:hAnsi="Calibri" w:cs="Arial"/>
        <w:b/>
        <w:bCs/>
      </w:rPr>
    </w:tblStylePr>
    <w:tblStylePr w:type="lastCol">
      <w:rPr>
        <w:rFonts w:ascii="Calibri" w:eastAsia="宋体" w:hAnsi="Calibri" w:cs="Arial"/>
        <w:b/>
        <w:bCs/>
      </w:rPr>
      <w:tblPr/>
      <w:tcPr>
        <w:tcBorders>
          <w:top w:val="single" w:sz="8" w:space="0" w:color="7A6A60"/>
          <w:left w:val="single" w:sz="8" w:space="0" w:color="7A6A60"/>
          <w:bottom w:val="single" w:sz="8" w:space="0" w:color="7A6A60"/>
          <w:right w:val="single" w:sz="8" w:space="0" w:color="7A6A60"/>
          <w:insideH w:val="nil"/>
          <w:insideV w:val="nil"/>
          <w:tl2br w:val="nil"/>
          <w:tr2bl w:val="nil"/>
        </w:tcBorders>
      </w:tcPr>
    </w:tblStylePr>
    <w:tblStylePr w:type="band1Vert">
      <w:rPr>
        <w:rFonts w:cs="Times New Roman"/>
      </w:rPr>
      <w:tblPr/>
      <w:tcPr>
        <w:tcBorders>
          <w:top w:val="single" w:sz="8" w:space="0" w:color="7A6A60"/>
          <w:left w:val="single" w:sz="8" w:space="0" w:color="7A6A60"/>
          <w:bottom w:val="single" w:sz="8" w:space="0" w:color="7A6A60"/>
          <w:right w:val="single" w:sz="8" w:space="0" w:color="7A6A60"/>
          <w:insideH w:val="nil"/>
          <w:insideV w:val="nil"/>
          <w:tl2br w:val="nil"/>
          <w:tr2bl w:val="nil"/>
        </w:tcBorders>
        <w:shd w:val="clear" w:color="auto" w:fill="DFD9D6"/>
      </w:tcPr>
    </w:tblStylePr>
    <w:tblStylePr w:type="band1Horz">
      <w:rPr>
        <w:rFonts w:cs="Times New Roman"/>
      </w:rPr>
      <w:tblPr/>
      <w:tcPr>
        <w:tcBorders>
          <w:top w:val="single" w:sz="8" w:space="0" w:color="7A6A60"/>
          <w:left w:val="single" w:sz="8" w:space="0" w:color="7A6A60"/>
          <w:bottom w:val="single" w:sz="8" w:space="0" w:color="7A6A60"/>
          <w:right w:val="single" w:sz="8" w:space="0" w:color="7A6A60"/>
          <w:insideH w:val="nil"/>
          <w:insideV w:val="nil"/>
          <w:tl2br w:val="nil"/>
          <w:tr2bl w:val="nil"/>
        </w:tcBorders>
        <w:shd w:val="clear" w:color="auto" w:fill="DFD9D6"/>
      </w:tcPr>
    </w:tblStylePr>
    <w:tblStylePr w:type="band2Horz">
      <w:rPr>
        <w:rFonts w:cs="Times New Roman"/>
      </w:rPr>
      <w:tblPr/>
      <w:tcPr>
        <w:tcBorders>
          <w:top w:val="single" w:sz="8" w:space="0" w:color="7A6A60"/>
          <w:left w:val="single" w:sz="8" w:space="0" w:color="7A6A60"/>
          <w:bottom w:val="single" w:sz="8" w:space="0" w:color="7A6A60"/>
          <w:right w:val="single" w:sz="8" w:space="0" w:color="7A6A60"/>
          <w:insideH w:val="nil"/>
          <w:insideV w:val="nil"/>
          <w:tl2br w:val="nil"/>
          <w:tr2bl w:val="nil"/>
        </w:tcBorders>
      </w:tcPr>
    </w:tblStylePr>
  </w:style>
  <w:style w:type="table" w:customStyle="1" w:styleId="4e">
    <w:name w:val="浅色网格强调文字颜色 4"/>
    <w:basedOn w:val="aa"/>
    <w:uiPriority w:val="62"/>
    <w:qFormat/>
    <w:rPr>
      <w:rFonts w:ascii="Cambria" w:eastAsia="黑体" w:hAnsi="Cambria"/>
    </w:rPr>
    <w:tblPr>
      <w:tblBorders>
        <w:top w:val="single" w:sz="8" w:space="0" w:color="B4936D"/>
        <w:left w:val="single" w:sz="8" w:space="0" w:color="B4936D"/>
        <w:bottom w:val="single" w:sz="8" w:space="0" w:color="B4936D"/>
        <w:right w:val="single" w:sz="8" w:space="0" w:color="B4936D"/>
        <w:insideH w:val="single" w:sz="8" w:space="0" w:color="B4936D"/>
        <w:insideV w:val="single" w:sz="8" w:space="0" w:color="B4936D"/>
      </w:tblBorders>
    </w:tblPr>
    <w:tblStylePr w:type="firstRow">
      <w:pPr>
        <w:spacing w:before="0" w:after="0"/>
      </w:pPr>
      <w:rPr>
        <w:rFonts w:ascii="Calibri" w:eastAsia="宋体" w:hAnsi="Calibri" w:cs="Arial"/>
        <w:b/>
        <w:bCs/>
      </w:rPr>
      <w:tblPr/>
      <w:tcPr>
        <w:tcBorders>
          <w:top w:val="single" w:sz="8" w:space="0" w:color="B4936D"/>
          <w:left w:val="single" w:sz="8" w:space="0" w:color="B4936D"/>
          <w:bottom w:val="single" w:sz="18" w:space="0" w:color="B4936D"/>
          <w:right w:val="single" w:sz="8" w:space="0" w:color="B4936D"/>
          <w:insideH w:val="nil"/>
          <w:insideV w:val="nil"/>
          <w:tl2br w:val="nil"/>
          <w:tr2bl w:val="nil"/>
        </w:tcBorders>
      </w:tcPr>
    </w:tblStylePr>
    <w:tblStylePr w:type="lastRow">
      <w:pPr>
        <w:spacing w:before="0" w:after="0"/>
      </w:pPr>
      <w:rPr>
        <w:rFonts w:ascii="Calibri" w:eastAsia="宋体" w:hAnsi="Calibri" w:cs="Arial"/>
        <w:b/>
        <w:bCs/>
      </w:rPr>
      <w:tblPr/>
      <w:tcPr>
        <w:tcBorders>
          <w:top w:val="double" w:sz="6" w:space="0" w:color="B4936D"/>
          <w:left w:val="single" w:sz="8" w:space="0" w:color="B4936D"/>
          <w:bottom w:val="single" w:sz="8" w:space="0" w:color="B4936D"/>
          <w:right w:val="single" w:sz="8" w:space="0" w:color="B4936D"/>
          <w:insideH w:val="nil"/>
          <w:insideV w:val="nil"/>
          <w:tl2br w:val="nil"/>
          <w:tr2bl w:val="nil"/>
        </w:tcBorders>
      </w:tcPr>
    </w:tblStylePr>
    <w:tblStylePr w:type="firstCol">
      <w:rPr>
        <w:rFonts w:ascii="Calibri" w:eastAsia="宋体" w:hAnsi="Calibri" w:cs="Arial"/>
        <w:b/>
        <w:bCs/>
      </w:rPr>
    </w:tblStylePr>
    <w:tblStylePr w:type="lastCol">
      <w:rPr>
        <w:rFonts w:ascii="Calibri" w:eastAsia="宋体" w:hAnsi="Calibri" w:cs="Arial"/>
        <w:b/>
        <w:bCs/>
      </w:rPr>
      <w:tblPr/>
      <w:tcPr>
        <w:tcBorders>
          <w:top w:val="single" w:sz="8" w:space="0" w:color="B4936D"/>
          <w:left w:val="single" w:sz="8" w:space="0" w:color="B4936D"/>
          <w:bottom w:val="single" w:sz="8" w:space="0" w:color="B4936D"/>
          <w:right w:val="single" w:sz="8" w:space="0" w:color="B4936D"/>
          <w:insideH w:val="nil"/>
          <w:insideV w:val="nil"/>
          <w:tl2br w:val="nil"/>
          <w:tr2bl w:val="nil"/>
        </w:tcBorders>
      </w:tcPr>
    </w:tblStylePr>
    <w:tblStylePr w:type="band1Vert">
      <w:rPr>
        <w:rFonts w:cs="Times New Roman"/>
      </w:rPr>
      <w:tblPr/>
      <w:tcPr>
        <w:tcBorders>
          <w:top w:val="single" w:sz="8" w:space="0" w:color="B4936D"/>
          <w:left w:val="single" w:sz="8" w:space="0" w:color="B4936D"/>
          <w:bottom w:val="single" w:sz="8" w:space="0" w:color="B4936D"/>
          <w:right w:val="single" w:sz="8" w:space="0" w:color="B4936D"/>
          <w:insideH w:val="nil"/>
          <w:insideV w:val="nil"/>
          <w:tl2br w:val="nil"/>
          <w:tr2bl w:val="nil"/>
        </w:tcBorders>
        <w:shd w:val="clear" w:color="auto" w:fill="ECE4DA"/>
      </w:tcPr>
    </w:tblStylePr>
    <w:tblStylePr w:type="band1Horz">
      <w:rPr>
        <w:rFonts w:cs="Times New Roman"/>
      </w:rPr>
      <w:tblPr/>
      <w:tcPr>
        <w:tcBorders>
          <w:top w:val="single" w:sz="8" w:space="0" w:color="B4936D"/>
          <w:left w:val="single" w:sz="8" w:space="0" w:color="B4936D"/>
          <w:bottom w:val="single" w:sz="8" w:space="0" w:color="B4936D"/>
          <w:right w:val="single" w:sz="8" w:space="0" w:color="B4936D"/>
          <w:insideH w:val="nil"/>
          <w:insideV w:val="nil"/>
          <w:tl2br w:val="nil"/>
          <w:tr2bl w:val="nil"/>
        </w:tcBorders>
        <w:shd w:val="clear" w:color="auto" w:fill="ECE4DA"/>
      </w:tcPr>
    </w:tblStylePr>
    <w:tblStylePr w:type="band2Horz">
      <w:rPr>
        <w:rFonts w:cs="Times New Roman"/>
      </w:rPr>
      <w:tblPr/>
      <w:tcPr>
        <w:tcBorders>
          <w:top w:val="single" w:sz="8" w:space="0" w:color="B4936D"/>
          <w:left w:val="single" w:sz="8" w:space="0" w:color="B4936D"/>
          <w:bottom w:val="single" w:sz="8" w:space="0" w:color="B4936D"/>
          <w:right w:val="single" w:sz="8" w:space="0" w:color="B4936D"/>
          <w:insideH w:val="nil"/>
          <w:insideV w:val="nil"/>
          <w:tl2br w:val="nil"/>
          <w:tr2bl w:val="nil"/>
        </w:tcBorders>
      </w:tcPr>
    </w:tblStylePr>
  </w:style>
  <w:style w:type="table" w:customStyle="1" w:styleId="5d">
    <w:name w:val="浅色网格强调文字颜色 5"/>
    <w:basedOn w:val="aa"/>
    <w:uiPriority w:val="62"/>
    <w:qFormat/>
    <w:rPr>
      <w:rFonts w:ascii="Cambria" w:eastAsia="黑体" w:hAnsi="Cambria"/>
    </w:rPr>
    <w:tblPr>
      <w:tblBorders>
        <w:top w:val="single" w:sz="8" w:space="0" w:color="67787B"/>
        <w:left w:val="single" w:sz="8" w:space="0" w:color="67787B"/>
        <w:bottom w:val="single" w:sz="8" w:space="0" w:color="67787B"/>
        <w:right w:val="single" w:sz="8" w:space="0" w:color="67787B"/>
        <w:insideH w:val="single" w:sz="8" w:space="0" w:color="67787B"/>
        <w:insideV w:val="single" w:sz="8" w:space="0" w:color="67787B"/>
      </w:tblBorders>
    </w:tblPr>
    <w:tblStylePr w:type="firstRow">
      <w:pPr>
        <w:spacing w:before="0" w:after="0"/>
      </w:pPr>
      <w:rPr>
        <w:rFonts w:ascii="Calibri" w:eastAsia="宋体" w:hAnsi="Calibri" w:cs="Arial"/>
        <w:b/>
        <w:bCs/>
      </w:rPr>
      <w:tblPr/>
      <w:tcPr>
        <w:tcBorders>
          <w:top w:val="single" w:sz="8" w:space="0" w:color="67787B"/>
          <w:left w:val="single" w:sz="8" w:space="0" w:color="67787B"/>
          <w:bottom w:val="single" w:sz="18" w:space="0" w:color="67787B"/>
          <w:right w:val="single" w:sz="8" w:space="0" w:color="67787B"/>
          <w:insideH w:val="nil"/>
          <w:insideV w:val="nil"/>
          <w:tl2br w:val="nil"/>
          <w:tr2bl w:val="nil"/>
        </w:tcBorders>
      </w:tcPr>
    </w:tblStylePr>
    <w:tblStylePr w:type="lastRow">
      <w:pPr>
        <w:spacing w:before="0" w:after="0"/>
      </w:pPr>
      <w:rPr>
        <w:rFonts w:ascii="Calibri" w:eastAsia="宋体" w:hAnsi="Calibri" w:cs="Arial"/>
        <w:b/>
        <w:bCs/>
      </w:rPr>
      <w:tblPr/>
      <w:tcPr>
        <w:tcBorders>
          <w:top w:val="double" w:sz="6" w:space="0" w:color="67787B"/>
          <w:left w:val="single" w:sz="8" w:space="0" w:color="67787B"/>
          <w:bottom w:val="single" w:sz="8" w:space="0" w:color="67787B"/>
          <w:right w:val="single" w:sz="8" w:space="0" w:color="67787B"/>
          <w:insideH w:val="nil"/>
          <w:insideV w:val="nil"/>
          <w:tl2br w:val="nil"/>
          <w:tr2bl w:val="nil"/>
        </w:tcBorders>
      </w:tcPr>
    </w:tblStylePr>
    <w:tblStylePr w:type="firstCol">
      <w:rPr>
        <w:rFonts w:ascii="Calibri" w:eastAsia="宋体" w:hAnsi="Calibri" w:cs="Arial"/>
        <w:b/>
        <w:bCs/>
      </w:rPr>
    </w:tblStylePr>
    <w:tblStylePr w:type="lastCol">
      <w:rPr>
        <w:rFonts w:ascii="Calibri" w:eastAsia="宋体" w:hAnsi="Calibri" w:cs="Arial"/>
        <w:b/>
        <w:bCs/>
      </w:rPr>
      <w:tblPr/>
      <w:tcPr>
        <w:tcBorders>
          <w:top w:val="single" w:sz="8" w:space="0" w:color="67787B"/>
          <w:left w:val="single" w:sz="8" w:space="0" w:color="67787B"/>
          <w:bottom w:val="single" w:sz="8" w:space="0" w:color="67787B"/>
          <w:right w:val="single" w:sz="8" w:space="0" w:color="67787B"/>
          <w:insideH w:val="nil"/>
          <w:insideV w:val="nil"/>
          <w:tl2br w:val="nil"/>
          <w:tr2bl w:val="nil"/>
        </w:tcBorders>
      </w:tcPr>
    </w:tblStylePr>
    <w:tblStylePr w:type="band1Vert">
      <w:rPr>
        <w:rFonts w:cs="Times New Roman"/>
      </w:rPr>
      <w:tblPr/>
      <w:tcPr>
        <w:tcBorders>
          <w:top w:val="single" w:sz="8" w:space="0" w:color="67787B"/>
          <w:left w:val="single" w:sz="8" w:space="0" w:color="67787B"/>
          <w:bottom w:val="single" w:sz="8" w:space="0" w:color="67787B"/>
          <w:right w:val="single" w:sz="8" w:space="0" w:color="67787B"/>
          <w:insideH w:val="nil"/>
          <w:insideV w:val="nil"/>
          <w:tl2br w:val="nil"/>
          <w:tr2bl w:val="nil"/>
        </w:tcBorders>
        <w:shd w:val="clear" w:color="auto" w:fill="D8DEDF"/>
      </w:tcPr>
    </w:tblStylePr>
    <w:tblStylePr w:type="band1Horz">
      <w:rPr>
        <w:rFonts w:cs="Times New Roman"/>
      </w:rPr>
      <w:tblPr/>
      <w:tcPr>
        <w:tcBorders>
          <w:top w:val="single" w:sz="8" w:space="0" w:color="67787B"/>
          <w:left w:val="single" w:sz="8" w:space="0" w:color="67787B"/>
          <w:bottom w:val="single" w:sz="8" w:space="0" w:color="67787B"/>
          <w:right w:val="single" w:sz="8" w:space="0" w:color="67787B"/>
          <w:insideH w:val="nil"/>
          <w:insideV w:val="nil"/>
          <w:tl2br w:val="nil"/>
          <w:tr2bl w:val="nil"/>
        </w:tcBorders>
        <w:shd w:val="clear" w:color="auto" w:fill="D8DEDF"/>
      </w:tcPr>
    </w:tblStylePr>
    <w:tblStylePr w:type="band2Horz">
      <w:rPr>
        <w:rFonts w:cs="Times New Roman"/>
      </w:rPr>
      <w:tblPr/>
      <w:tcPr>
        <w:tcBorders>
          <w:top w:val="single" w:sz="8" w:space="0" w:color="67787B"/>
          <w:left w:val="single" w:sz="8" w:space="0" w:color="67787B"/>
          <w:bottom w:val="single" w:sz="8" w:space="0" w:color="67787B"/>
          <w:right w:val="single" w:sz="8" w:space="0" w:color="67787B"/>
          <w:insideH w:val="nil"/>
          <w:insideV w:val="nil"/>
          <w:tl2br w:val="nil"/>
          <w:tr2bl w:val="nil"/>
        </w:tcBorders>
      </w:tcPr>
    </w:tblStylePr>
  </w:style>
  <w:style w:type="table" w:customStyle="1" w:styleId="68">
    <w:name w:val="浅色网格强调文字颜色 6"/>
    <w:basedOn w:val="aa"/>
    <w:uiPriority w:val="62"/>
    <w:qFormat/>
    <w:rPr>
      <w:rFonts w:ascii="Cambria" w:eastAsia="黑体" w:hAnsi="Cambria"/>
    </w:rPr>
    <w:tblPr>
      <w:tblBorders>
        <w:top w:val="single" w:sz="8" w:space="0" w:color="9D936F"/>
        <w:left w:val="single" w:sz="8" w:space="0" w:color="9D936F"/>
        <w:bottom w:val="single" w:sz="8" w:space="0" w:color="9D936F"/>
        <w:right w:val="single" w:sz="8" w:space="0" w:color="9D936F"/>
        <w:insideH w:val="single" w:sz="8" w:space="0" w:color="9D936F"/>
        <w:insideV w:val="single" w:sz="8" w:space="0" w:color="9D936F"/>
      </w:tblBorders>
    </w:tblPr>
    <w:tblStylePr w:type="firstRow">
      <w:pPr>
        <w:spacing w:before="0" w:after="0"/>
      </w:pPr>
      <w:rPr>
        <w:rFonts w:ascii="Calibri" w:eastAsia="宋体" w:hAnsi="Calibri" w:cs="Arial"/>
        <w:b/>
        <w:bCs/>
      </w:rPr>
      <w:tblPr/>
      <w:tcPr>
        <w:tcBorders>
          <w:top w:val="single" w:sz="8" w:space="0" w:color="9D936F"/>
          <w:left w:val="single" w:sz="8" w:space="0" w:color="9D936F"/>
          <w:bottom w:val="single" w:sz="18" w:space="0" w:color="9D936F"/>
          <w:right w:val="single" w:sz="8" w:space="0" w:color="9D936F"/>
          <w:insideH w:val="nil"/>
          <w:insideV w:val="nil"/>
          <w:tl2br w:val="nil"/>
          <w:tr2bl w:val="nil"/>
        </w:tcBorders>
      </w:tcPr>
    </w:tblStylePr>
    <w:tblStylePr w:type="lastRow">
      <w:pPr>
        <w:spacing w:before="0" w:after="0"/>
      </w:pPr>
      <w:rPr>
        <w:rFonts w:ascii="Calibri" w:eastAsia="宋体" w:hAnsi="Calibri" w:cs="Arial"/>
        <w:b/>
        <w:bCs/>
      </w:rPr>
      <w:tblPr/>
      <w:tcPr>
        <w:tcBorders>
          <w:top w:val="double" w:sz="6" w:space="0" w:color="9D936F"/>
          <w:left w:val="single" w:sz="8" w:space="0" w:color="9D936F"/>
          <w:bottom w:val="single" w:sz="8" w:space="0" w:color="9D936F"/>
          <w:right w:val="single" w:sz="8" w:space="0" w:color="9D936F"/>
          <w:insideH w:val="nil"/>
          <w:insideV w:val="nil"/>
          <w:tl2br w:val="nil"/>
          <w:tr2bl w:val="nil"/>
        </w:tcBorders>
      </w:tcPr>
    </w:tblStylePr>
    <w:tblStylePr w:type="firstCol">
      <w:rPr>
        <w:rFonts w:ascii="Calibri" w:eastAsia="宋体" w:hAnsi="Calibri" w:cs="Arial"/>
        <w:b/>
        <w:bCs/>
      </w:rPr>
    </w:tblStylePr>
    <w:tblStylePr w:type="lastCol">
      <w:rPr>
        <w:rFonts w:ascii="Calibri" w:eastAsia="宋体" w:hAnsi="Calibri" w:cs="Arial"/>
        <w:b/>
        <w:bCs/>
      </w:rPr>
      <w:tblPr/>
      <w:tcPr>
        <w:tcBorders>
          <w:top w:val="single" w:sz="8" w:space="0" w:color="9D936F"/>
          <w:left w:val="single" w:sz="8" w:space="0" w:color="9D936F"/>
          <w:bottom w:val="single" w:sz="8" w:space="0" w:color="9D936F"/>
          <w:right w:val="single" w:sz="8" w:space="0" w:color="9D936F"/>
          <w:insideH w:val="nil"/>
          <w:insideV w:val="nil"/>
          <w:tl2br w:val="nil"/>
          <w:tr2bl w:val="nil"/>
        </w:tcBorders>
      </w:tcPr>
    </w:tblStylePr>
    <w:tblStylePr w:type="band1Vert">
      <w:rPr>
        <w:rFonts w:cs="Times New Roman"/>
      </w:rPr>
      <w:tblPr/>
      <w:tcPr>
        <w:tcBorders>
          <w:top w:val="single" w:sz="8" w:space="0" w:color="9D936F"/>
          <w:left w:val="single" w:sz="8" w:space="0" w:color="9D936F"/>
          <w:bottom w:val="single" w:sz="8" w:space="0" w:color="9D936F"/>
          <w:right w:val="single" w:sz="8" w:space="0" w:color="9D936F"/>
          <w:insideH w:val="nil"/>
          <w:insideV w:val="nil"/>
          <w:tl2br w:val="nil"/>
          <w:tr2bl w:val="nil"/>
        </w:tcBorders>
        <w:shd w:val="clear" w:color="auto" w:fill="E6E4DB"/>
      </w:tcPr>
    </w:tblStylePr>
    <w:tblStylePr w:type="band1Horz">
      <w:rPr>
        <w:rFonts w:cs="Times New Roman"/>
      </w:rPr>
      <w:tblPr/>
      <w:tcPr>
        <w:tcBorders>
          <w:top w:val="single" w:sz="8" w:space="0" w:color="9D936F"/>
          <w:left w:val="single" w:sz="8" w:space="0" w:color="9D936F"/>
          <w:bottom w:val="single" w:sz="8" w:space="0" w:color="9D936F"/>
          <w:right w:val="single" w:sz="8" w:space="0" w:color="9D936F"/>
          <w:insideH w:val="nil"/>
          <w:insideV w:val="nil"/>
          <w:tl2br w:val="nil"/>
          <w:tr2bl w:val="nil"/>
        </w:tcBorders>
        <w:shd w:val="clear" w:color="auto" w:fill="E6E4DB"/>
      </w:tcPr>
    </w:tblStylePr>
    <w:tblStylePr w:type="band2Horz">
      <w:rPr>
        <w:rFonts w:cs="Times New Roman"/>
      </w:rPr>
      <w:tblPr/>
      <w:tcPr>
        <w:tcBorders>
          <w:top w:val="single" w:sz="8" w:space="0" w:color="9D936F"/>
          <w:left w:val="single" w:sz="8" w:space="0" w:color="9D936F"/>
          <w:bottom w:val="single" w:sz="8" w:space="0" w:color="9D936F"/>
          <w:right w:val="single" w:sz="8" w:space="0" w:color="9D936F"/>
          <w:insideH w:val="nil"/>
          <w:insideV w:val="nil"/>
          <w:tl2br w:val="nil"/>
          <w:tr2bl w:val="nil"/>
        </w:tcBorders>
      </w:tcPr>
    </w:tblStylePr>
  </w:style>
  <w:style w:type="table" w:customStyle="1" w:styleId="1ff3">
    <w:name w:val="浅色列表强调文字颜色 1"/>
    <w:basedOn w:val="aa"/>
    <w:uiPriority w:val="61"/>
    <w:qFormat/>
    <w:rPr>
      <w:rFonts w:ascii="Cambria" w:eastAsia="黑体" w:hAnsi="Cambria"/>
    </w:rPr>
    <w:tblPr>
      <w:tblBorders>
        <w:top w:val="single" w:sz="8" w:space="0" w:color="7E97AD"/>
        <w:left w:val="single" w:sz="8" w:space="0" w:color="7E97AD"/>
        <w:bottom w:val="single" w:sz="8" w:space="0" w:color="7E97AD"/>
        <w:right w:val="single" w:sz="8" w:space="0" w:color="7E97AD"/>
      </w:tblBorders>
    </w:tblPr>
    <w:tblStylePr w:type="firstRow">
      <w:pPr>
        <w:spacing w:before="0" w:after="0"/>
      </w:pPr>
      <w:rPr>
        <w:rFonts w:cs="Times New Roman"/>
        <w:b/>
        <w:bCs/>
        <w:color w:val="FFFFFF"/>
      </w:rPr>
      <w:tblPr/>
      <w:tcPr>
        <w:shd w:val="clear" w:color="auto" w:fill="7E97AD"/>
      </w:tcPr>
    </w:tblStylePr>
    <w:tblStylePr w:type="lastRow">
      <w:pPr>
        <w:spacing w:before="0" w:after="0"/>
      </w:pPr>
      <w:rPr>
        <w:rFonts w:cs="Times New Roman"/>
        <w:b/>
        <w:bCs/>
      </w:rPr>
      <w:tblPr/>
      <w:tcPr>
        <w:tcBorders>
          <w:top w:val="double" w:sz="6" w:space="0" w:color="7E97AD"/>
          <w:left w:val="single" w:sz="8" w:space="0" w:color="7E97AD"/>
          <w:bottom w:val="single" w:sz="8" w:space="0" w:color="7E97AD"/>
          <w:right w:val="single" w:sz="8" w:space="0" w:color="7E97AD"/>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7E97AD"/>
          <w:left w:val="single" w:sz="8" w:space="0" w:color="7E97AD"/>
          <w:bottom w:val="single" w:sz="8" w:space="0" w:color="7E97AD"/>
          <w:right w:val="single" w:sz="8" w:space="0" w:color="7E97AD"/>
          <w:insideH w:val="nil"/>
          <w:insideV w:val="nil"/>
          <w:tl2br w:val="nil"/>
          <w:tr2bl w:val="nil"/>
        </w:tcBorders>
      </w:tcPr>
    </w:tblStylePr>
    <w:tblStylePr w:type="band1Horz">
      <w:rPr>
        <w:rFonts w:cs="Times New Roman"/>
      </w:rPr>
      <w:tblPr/>
      <w:tcPr>
        <w:tcBorders>
          <w:top w:val="single" w:sz="8" w:space="0" w:color="7E97AD"/>
          <w:left w:val="single" w:sz="8" w:space="0" w:color="7E97AD"/>
          <w:bottom w:val="single" w:sz="8" w:space="0" w:color="7E97AD"/>
          <w:right w:val="single" w:sz="8" w:space="0" w:color="7E97AD"/>
          <w:insideH w:val="nil"/>
          <w:insideV w:val="nil"/>
          <w:tl2br w:val="nil"/>
          <w:tr2bl w:val="nil"/>
        </w:tcBorders>
      </w:tcPr>
    </w:tblStylePr>
  </w:style>
  <w:style w:type="table" w:customStyle="1" w:styleId="2ff7">
    <w:name w:val="浅色列表强调文字颜色 2"/>
    <w:basedOn w:val="aa"/>
    <w:uiPriority w:val="61"/>
    <w:qFormat/>
    <w:rPr>
      <w:rFonts w:ascii="Cambria" w:eastAsia="黑体" w:hAnsi="Cambria"/>
    </w:rPr>
    <w:tblPr>
      <w:tblBorders>
        <w:top w:val="single" w:sz="8" w:space="0" w:color="CC8E60"/>
        <w:left w:val="single" w:sz="8" w:space="0" w:color="CC8E60"/>
        <w:bottom w:val="single" w:sz="8" w:space="0" w:color="CC8E60"/>
        <w:right w:val="single" w:sz="8" w:space="0" w:color="CC8E60"/>
      </w:tblBorders>
    </w:tblPr>
    <w:tblStylePr w:type="firstRow">
      <w:pPr>
        <w:spacing w:before="0" w:after="0"/>
      </w:pPr>
      <w:rPr>
        <w:rFonts w:cs="Times New Roman"/>
        <w:b/>
        <w:bCs/>
        <w:color w:val="FFFFFF"/>
      </w:rPr>
      <w:tblPr/>
      <w:tcPr>
        <w:shd w:val="clear" w:color="auto" w:fill="CC8E60"/>
      </w:tcPr>
    </w:tblStylePr>
    <w:tblStylePr w:type="lastRow">
      <w:pPr>
        <w:spacing w:before="0" w:after="0"/>
      </w:pPr>
      <w:rPr>
        <w:rFonts w:cs="Times New Roman"/>
        <w:b/>
        <w:bCs/>
      </w:rPr>
      <w:tblPr/>
      <w:tcPr>
        <w:tcBorders>
          <w:top w:val="double" w:sz="6" w:space="0" w:color="CC8E60"/>
          <w:left w:val="single" w:sz="8" w:space="0" w:color="CC8E60"/>
          <w:bottom w:val="single" w:sz="8" w:space="0" w:color="CC8E60"/>
          <w:right w:val="single" w:sz="8" w:space="0" w:color="CC8E6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C8E60"/>
          <w:left w:val="single" w:sz="8" w:space="0" w:color="CC8E60"/>
          <w:bottom w:val="single" w:sz="8" w:space="0" w:color="CC8E60"/>
          <w:right w:val="single" w:sz="8" w:space="0" w:color="CC8E60"/>
          <w:insideH w:val="nil"/>
          <w:insideV w:val="nil"/>
          <w:tl2br w:val="nil"/>
          <w:tr2bl w:val="nil"/>
        </w:tcBorders>
      </w:tcPr>
    </w:tblStylePr>
    <w:tblStylePr w:type="band1Horz">
      <w:rPr>
        <w:rFonts w:cs="Times New Roman"/>
      </w:rPr>
      <w:tblPr/>
      <w:tcPr>
        <w:tcBorders>
          <w:top w:val="single" w:sz="8" w:space="0" w:color="CC8E60"/>
          <w:left w:val="single" w:sz="8" w:space="0" w:color="CC8E60"/>
          <w:bottom w:val="single" w:sz="8" w:space="0" w:color="CC8E60"/>
          <w:right w:val="single" w:sz="8" w:space="0" w:color="CC8E60"/>
          <w:insideH w:val="nil"/>
          <w:insideV w:val="nil"/>
          <w:tl2br w:val="nil"/>
          <w:tr2bl w:val="nil"/>
        </w:tcBorders>
      </w:tcPr>
    </w:tblStylePr>
  </w:style>
  <w:style w:type="table" w:customStyle="1" w:styleId="3f8">
    <w:name w:val="浅色列表强调文字颜色 3"/>
    <w:basedOn w:val="aa"/>
    <w:uiPriority w:val="61"/>
    <w:qFormat/>
    <w:rPr>
      <w:rFonts w:ascii="Cambria" w:eastAsia="黑体" w:hAnsi="Cambria"/>
    </w:rPr>
    <w:tblPr>
      <w:tblBorders>
        <w:top w:val="single" w:sz="8" w:space="0" w:color="7A6A60"/>
        <w:left w:val="single" w:sz="8" w:space="0" w:color="7A6A60"/>
        <w:bottom w:val="single" w:sz="8" w:space="0" w:color="7A6A60"/>
        <w:right w:val="single" w:sz="8" w:space="0" w:color="7A6A60"/>
      </w:tblBorders>
    </w:tblPr>
    <w:tblStylePr w:type="firstRow">
      <w:pPr>
        <w:spacing w:before="0" w:after="0"/>
      </w:pPr>
      <w:rPr>
        <w:rFonts w:cs="Times New Roman"/>
        <w:b/>
        <w:bCs/>
        <w:color w:val="FFFFFF"/>
      </w:rPr>
      <w:tblPr/>
      <w:tcPr>
        <w:shd w:val="clear" w:color="auto" w:fill="7A6A60"/>
      </w:tcPr>
    </w:tblStylePr>
    <w:tblStylePr w:type="lastRow">
      <w:pPr>
        <w:spacing w:before="0" w:after="0"/>
      </w:pPr>
      <w:rPr>
        <w:rFonts w:cs="Times New Roman"/>
        <w:b/>
        <w:bCs/>
      </w:rPr>
      <w:tblPr/>
      <w:tcPr>
        <w:tcBorders>
          <w:top w:val="double" w:sz="6" w:space="0" w:color="7A6A60"/>
          <w:left w:val="single" w:sz="8" w:space="0" w:color="7A6A60"/>
          <w:bottom w:val="single" w:sz="8" w:space="0" w:color="7A6A60"/>
          <w:right w:val="single" w:sz="8" w:space="0" w:color="7A6A6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7A6A60"/>
          <w:left w:val="single" w:sz="8" w:space="0" w:color="7A6A60"/>
          <w:bottom w:val="single" w:sz="8" w:space="0" w:color="7A6A60"/>
          <w:right w:val="single" w:sz="8" w:space="0" w:color="7A6A60"/>
          <w:insideH w:val="nil"/>
          <w:insideV w:val="nil"/>
          <w:tl2br w:val="nil"/>
          <w:tr2bl w:val="nil"/>
        </w:tcBorders>
      </w:tcPr>
    </w:tblStylePr>
    <w:tblStylePr w:type="band1Horz">
      <w:rPr>
        <w:rFonts w:cs="Times New Roman"/>
      </w:rPr>
      <w:tblPr/>
      <w:tcPr>
        <w:tcBorders>
          <w:top w:val="single" w:sz="8" w:space="0" w:color="7A6A60"/>
          <w:left w:val="single" w:sz="8" w:space="0" w:color="7A6A60"/>
          <w:bottom w:val="single" w:sz="8" w:space="0" w:color="7A6A60"/>
          <w:right w:val="single" w:sz="8" w:space="0" w:color="7A6A60"/>
          <w:insideH w:val="nil"/>
          <w:insideV w:val="nil"/>
          <w:tl2br w:val="nil"/>
          <w:tr2bl w:val="nil"/>
        </w:tcBorders>
      </w:tcPr>
    </w:tblStylePr>
  </w:style>
  <w:style w:type="table" w:customStyle="1" w:styleId="4f">
    <w:name w:val="浅色列表强调文字颜色 4"/>
    <w:basedOn w:val="aa"/>
    <w:uiPriority w:val="61"/>
    <w:qFormat/>
    <w:rPr>
      <w:rFonts w:ascii="Cambria" w:eastAsia="黑体" w:hAnsi="Cambria"/>
    </w:rPr>
    <w:tblPr>
      <w:tblBorders>
        <w:top w:val="single" w:sz="8" w:space="0" w:color="B4936D"/>
        <w:left w:val="single" w:sz="8" w:space="0" w:color="B4936D"/>
        <w:bottom w:val="single" w:sz="8" w:space="0" w:color="B4936D"/>
        <w:right w:val="single" w:sz="8" w:space="0" w:color="B4936D"/>
      </w:tblBorders>
    </w:tblPr>
    <w:tblStylePr w:type="firstRow">
      <w:pPr>
        <w:spacing w:before="0" w:after="0"/>
      </w:pPr>
      <w:rPr>
        <w:rFonts w:cs="Times New Roman"/>
        <w:b/>
        <w:bCs/>
        <w:color w:val="FFFFFF"/>
      </w:rPr>
      <w:tblPr/>
      <w:tcPr>
        <w:shd w:val="clear" w:color="auto" w:fill="B4936D"/>
      </w:tcPr>
    </w:tblStylePr>
    <w:tblStylePr w:type="lastRow">
      <w:pPr>
        <w:spacing w:before="0" w:after="0"/>
      </w:pPr>
      <w:rPr>
        <w:rFonts w:cs="Times New Roman"/>
        <w:b/>
        <w:bCs/>
      </w:rPr>
      <w:tblPr/>
      <w:tcPr>
        <w:tcBorders>
          <w:top w:val="double" w:sz="6" w:space="0" w:color="B4936D"/>
          <w:left w:val="single" w:sz="8" w:space="0" w:color="B4936D"/>
          <w:bottom w:val="single" w:sz="8" w:space="0" w:color="B4936D"/>
          <w:right w:val="single" w:sz="8" w:space="0" w:color="B4936D"/>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B4936D"/>
          <w:left w:val="single" w:sz="8" w:space="0" w:color="B4936D"/>
          <w:bottom w:val="single" w:sz="8" w:space="0" w:color="B4936D"/>
          <w:right w:val="single" w:sz="8" w:space="0" w:color="B4936D"/>
          <w:insideH w:val="nil"/>
          <w:insideV w:val="nil"/>
          <w:tl2br w:val="nil"/>
          <w:tr2bl w:val="nil"/>
        </w:tcBorders>
      </w:tcPr>
    </w:tblStylePr>
    <w:tblStylePr w:type="band1Horz">
      <w:rPr>
        <w:rFonts w:cs="Times New Roman"/>
      </w:rPr>
      <w:tblPr/>
      <w:tcPr>
        <w:tcBorders>
          <w:top w:val="single" w:sz="8" w:space="0" w:color="B4936D"/>
          <w:left w:val="single" w:sz="8" w:space="0" w:color="B4936D"/>
          <w:bottom w:val="single" w:sz="8" w:space="0" w:color="B4936D"/>
          <w:right w:val="single" w:sz="8" w:space="0" w:color="B4936D"/>
          <w:insideH w:val="nil"/>
          <w:insideV w:val="nil"/>
          <w:tl2br w:val="nil"/>
          <w:tr2bl w:val="nil"/>
        </w:tcBorders>
      </w:tcPr>
    </w:tblStylePr>
  </w:style>
  <w:style w:type="table" w:customStyle="1" w:styleId="5e">
    <w:name w:val="浅色列表强调文字颜色 5"/>
    <w:basedOn w:val="aa"/>
    <w:uiPriority w:val="61"/>
    <w:qFormat/>
    <w:rPr>
      <w:rFonts w:ascii="Cambria" w:eastAsia="黑体" w:hAnsi="Cambria"/>
    </w:rPr>
    <w:tblPr>
      <w:tblBorders>
        <w:top w:val="single" w:sz="8" w:space="0" w:color="67787B"/>
        <w:left w:val="single" w:sz="8" w:space="0" w:color="67787B"/>
        <w:bottom w:val="single" w:sz="8" w:space="0" w:color="67787B"/>
        <w:right w:val="single" w:sz="8" w:space="0" w:color="67787B"/>
      </w:tblBorders>
    </w:tblPr>
    <w:tblStylePr w:type="firstRow">
      <w:pPr>
        <w:spacing w:before="0" w:after="0"/>
      </w:pPr>
      <w:rPr>
        <w:rFonts w:cs="Times New Roman"/>
        <w:b/>
        <w:bCs/>
        <w:color w:val="FFFFFF"/>
      </w:rPr>
      <w:tblPr/>
      <w:tcPr>
        <w:shd w:val="clear" w:color="auto" w:fill="67787B"/>
      </w:tcPr>
    </w:tblStylePr>
    <w:tblStylePr w:type="lastRow">
      <w:pPr>
        <w:spacing w:before="0" w:after="0"/>
      </w:pPr>
      <w:rPr>
        <w:rFonts w:cs="Times New Roman"/>
        <w:b/>
        <w:bCs/>
      </w:rPr>
      <w:tblPr/>
      <w:tcPr>
        <w:tcBorders>
          <w:top w:val="double" w:sz="6" w:space="0" w:color="67787B"/>
          <w:left w:val="single" w:sz="8" w:space="0" w:color="67787B"/>
          <w:bottom w:val="single" w:sz="8" w:space="0" w:color="67787B"/>
          <w:right w:val="single" w:sz="8" w:space="0" w:color="67787B"/>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67787B"/>
          <w:left w:val="single" w:sz="8" w:space="0" w:color="67787B"/>
          <w:bottom w:val="single" w:sz="8" w:space="0" w:color="67787B"/>
          <w:right w:val="single" w:sz="8" w:space="0" w:color="67787B"/>
          <w:insideH w:val="nil"/>
          <w:insideV w:val="nil"/>
          <w:tl2br w:val="nil"/>
          <w:tr2bl w:val="nil"/>
        </w:tcBorders>
      </w:tcPr>
    </w:tblStylePr>
    <w:tblStylePr w:type="band1Horz">
      <w:rPr>
        <w:rFonts w:cs="Times New Roman"/>
      </w:rPr>
      <w:tblPr/>
      <w:tcPr>
        <w:tcBorders>
          <w:top w:val="single" w:sz="8" w:space="0" w:color="67787B"/>
          <w:left w:val="single" w:sz="8" w:space="0" w:color="67787B"/>
          <w:bottom w:val="single" w:sz="8" w:space="0" w:color="67787B"/>
          <w:right w:val="single" w:sz="8" w:space="0" w:color="67787B"/>
          <w:insideH w:val="nil"/>
          <w:insideV w:val="nil"/>
          <w:tl2br w:val="nil"/>
          <w:tr2bl w:val="nil"/>
        </w:tcBorders>
      </w:tcPr>
    </w:tblStylePr>
  </w:style>
  <w:style w:type="table" w:customStyle="1" w:styleId="69">
    <w:name w:val="浅色列表强调文字颜色 6"/>
    <w:basedOn w:val="aa"/>
    <w:uiPriority w:val="61"/>
    <w:qFormat/>
    <w:rPr>
      <w:rFonts w:ascii="Cambria" w:eastAsia="黑体" w:hAnsi="Cambria"/>
    </w:rPr>
    <w:tblPr>
      <w:tblBorders>
        <w:top w:val="single" w:sz="8" w:space="0" w:color="9D936F"/>
        <w:left w:val="single" w:sz="8" w:space="0" w:color="9D936F"/>
        <w:bottom w:val="single" w:sz="8" w:space="0" w:color="9D936F"/>
        <w:right w:val="single" w:sz="8" w:space="0" w:color="9D936F"/>
      </w:tblBorders>
    </w:tblPr>
    <w:tblStylePr w:type="firstRow">
      <w:pPr>
        <w:spacing w:before="0" w:after="0"/>
      </w:pPr>
      <w:rPr>
        <w:rFonts w:cs="Times New Roman"/>
        <w:b/>
        <w:bCs/>
        <w:color w:val="FFFFFF"/>
      </w:rPr>
      <w:tblPr/>
      <w:tcPr>
        <w:shd w:val="clear" w:color="auto" w:fill="9D936F"/>
      </w:tcPr>
    </w:tblStylePr>
    <w:tblStylePr w:type="lastRow">
      <w:pPr>
        <w:spacing w:before="0" w:after="0"/>
      </w:pPr>
      <w:rPr>
        <w:rFonts w:cs="Times New Roman"/>
        <w:b/>
        <w:bCs/>
      </w:rPr>
      <w:tblPr/>
      <w:tcPr>
        <w:tcBorders>
          <w:top w:val="double" w:sz="6" w:space="0" w:color="9D936F"/>
          <w:left w:val="single" w:sz="8" w:space="0" w:color="9D936F"/>
          <w:bottom w:val="single" w:sz="8" w:space="0" w:color="9D936F"/>
          <w:right w:val="single" w:sz="8" w:space="0" w:color="9D936F"/>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D936F"/>
          <w:left w:val="single" w:sz="8" w:space="0" w:color="9D936F"/>
          <w:bottom w:val="single" w:sz="8" w:space="0" w:color="9D936F"/>
          <w:right w:val="single" w:sz="8" w:space="0" w:color="9D936F"/>
          <w:insideH w:val="nil"/>
          <w:insideV w:val="nil"/>
          <w:tl2br w:val="nil"/>
          <w:tr2bl w:val="nil"/>
        </w:tcBorders>
      </w:tcPr>
    </w:tblStylePr>
    <w:tblStylePr w:type="band1Horz">
      <w:rPr>
        <w:rFonts w:cs="Times New Roman"/>
      </w:rPr>
      <w:tblPr/>
      <w:tcPr>
        <w:tcBorders>
          <w:top w:val="single" w:sz="8" w:space="0" w:color="9D936F"/>
          <w:left w:val="single" w:sz="8" w:space="0" w:color="9D936F"/>
          <w:bottom w:val="single" w:sz="8" w:space="0" w:color="9D936F"/>
          <w:right w:val="single" w:sz="8" w:space="0" w:color="9D936F"/>
          <w:insideH w:val="nil"/>
          <w:insideV w:val="nil"/>
          <w:tl2br w:val="nil"/>
          <w:tr2bl w:val="nil"/>
        </w:tcBorders>
      </w:tcPr>
    </w:tblStylePr>
  </w:style>
  <w:style w:type="table" w:customStyle="1" w:styleId="1ff4">
    <w:name w:val="浅色底纹强调文字颜色 1"/>
    <w:basedOn w:val="aa"/>
    <w:uiPriority w:val="60"/>
    <w:qFormat/>
    <w:rPr>
      <w:rFonts w:ascii="Cambria" w:eastAsia="黑体" w:hAnsi="Cambria"/>
      <w:color w:val="577188"/>
    </w:rPr>
    <w:tblPr>
      <w:tblBorders>
        <w:top w:val="single" w:sz="8" w:space="0" w:color="7E97AD"/>
        <w:bottom w:val="single" w:sz="8" w:space="0" w:color="7E97AD"/>
      </w:tblBorders>
    </w:tblPr>
    <w:tblStylePr w:type="firstRow">
      <w:pPr>
        <w:spacing w:before="0" w:after="0"/>
      </w:pPr>
      <w:rPr>
        <w:rFonts w:cs="Times New Roman"/>
        <w:b/>
        <w:bCs/>
      </w:rPr>
      <w:tblPr/>
      <w:tcPr>
        <w:tcBorders>
          <w:top w:val="single" w:sz="8" w:space="0" w:color="7E97AD"/>
          <w:left w:val="nil"/>
          <w:bottom w:val="single" w:sz="8" w:space="0" w:color="7E97AD"/>
          <w:right w:val="nil"/>
          <w:insideH w:val="nil"/>
          <w:insideV w:val="nil"/>
          <w:tl2br w:val="nil"/>
          <w:tr2bl w:val="nil"/>
        </w:tcBorders>
      </w:tcPr>
    </w:tblStylePr>
    <w:tblStylePr w:type="lastRow">
      <w:pPr>
        <w:spacing w:before="0" w:after="0"/>
      </w:pPr>
      <w:rPr>
        <w:rFonts w:cs="Times New Roman"/>
        <w:b/>
        <w:bCs/>
      </w:rPr>
      <w:tblPr/>
      <w:tcPr>
        <w:tcBorders>
          <w:top w:val="single" w:sz="8" w:space="0" w:color="7E97AD"/>
          <w:left w:val="nil"/>
          <w:bottom w:val="single" w:sz="8" w:space="0" w:color="7E97AD"/>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DFE5EA"/>
      </w:tcPr>
    </w:tblStylePr>
    <w:tblStylePr w:type="band1Horz">
      <w:rPr>
        <w:rFonts w:cs="Times New Roman"/>
      </w:rPr>
      <w:tblPr/>
      <w:tcPr>
        <w:tcBorders>
          <w:top w:val="nil"/>
          <w:left w:val="nil"/>
          <w:bottom w:val="nil"/>
          <w:right w:val="nil"/>
          <w:insideH w:val="nil"/>
          <w:insideV w:val="nil"/>
          <w:tl2br w:val="nil"/>
          <w:tr2bl w:val="nil"/>
        </w:tcBorders>
        <w:shd w:val="clear" w:color="auto" w:fill="DFE5EA"/>
      </w:tcPr>
    </w:tblStylePr>
  </w:style>
  <w:style w:type="table" w:customStyle="1" w:styleId="2ff8">
    <w:name w:val="浅色底纹强调文字颜色 2"/>
    <w:basedOn w:val="aa"/>
    <w:uiPriority w:val="60"/>
    <w:qFormat/>
    <w:rPr>
      <w:rFonts w:ascii="Cambria" w:eastAsia="黑体" w:hAnsi="Cambria"/>
      <w:color w:val="AA6736"/>
    </w:rPr>
    <w:tblPr>
      <w:tblBorders>
        <w:top w:val="single" w:sz="8" w:space="0" w:color="CC8E60"/>
        <w:bottom w:val="single" w:sz="8" w:space="0" w:color="CC8E60"/>
      </w:tblBorders>
    </w:tblPr>
    <w:tblStylePr w:type="firstRow">
      <w:pPr>
        <w:spacing w:before="0" w:after="0"/>
      </w:pPr>
      <w:rPr>
        <w:rFonts w:cs="Times New Roman"/>
        <w:b/>
        <w:bCs/>
      </w:rPr>
      <w:tblPr/>
      <w:tcPr>
        <w:tcBorders>
          <w:top w:val="single" w:sz="8" w:space="0" w:color="CC8E60"/>
          <w:left w:val="nil"/>
          <w:bottom w:val="single" w:sz="8" w:space="0" w:color="CC8E60"/>
          <w:right w:val="nil"/>
          <w:insideH w:val="nil"/>
          <w:insideV w:val="nil"/>
          <w:tl2br w:val="nil"/>
          <w:tr2bl w:val="nil"/>
        </w:tcBorders>
      </w:tcPr>
    </w:tblStylePr>
    <w:tblStylePr w:type="lastRow">
      <w:pPr>
        <w:spacing w:before="0" w:after="0"/>
      </w:pPr>
      <w:rPr>
        <w:rFonts w:cs="Times New Roman"/>
        <w:b/>
        <w:bCs/>
      </w:rPr>
      <w:tblPr/>
      <w:tcPr>
        <w:tcBorders>
          <w:top w:val="single" w:sz="8" w:space="0" w:color="CC8E60"/>
          <w:left w:val="nil"/>
          <w:bottom w:val="single" w:sz="8" w:space="0" w:color="CC8E60"/>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F2E2D7"/>
      </w:tcPr>
    </w:tblStylePr>
    <w:tblStylePr w:type="band1Horz">
      <w:rPr>
        <w:rFonts w:cs="Times New Roman"/>
      </w:rPr>
      <w:tblPr/>
      <w:tcPr>
        <w:tcBorders>
          <w:top w:val="nil"/>
          <w:left w:val="nil"/>
          <w:bottom w:val="nil"/>
          <w:right w:val="nil"/>
          <w:insideH w:val="nil"/>
          <w:insideV w:val="nil"/>
          <w:tl2br w:val="nil"/>
          <w:tr2bl w:val="nil"/>
        </w:tcBorders>
        <w:shd w:val="clear" w:color="auto" w:fill="F2E2D7"/>
      </w:tcPr>
    </w:tblStylePr>
  </w:style>
  <w:style w:type="table" w:customStyle="1" w:styleId="3f9">
    <w:name w:val="浅色底纹强调文字颜色 3"/>
    <w:basedOn w:val="aa"/>
    <w:uiPriority w:val="60"/>
    <w:qFormat/>
    <w:rPr>
      <w:rFonts w:ascii="Cambria" w:eastAsia="黑体" w:hAnsi="Cambria"/>
      <w:color w:val="5B4F47"/>
    </w:rPr>
    <w:tblPr>
      <w:tblBorders>
        <w:top w:val="single" w:sz="8" w:space="0" w:color="7A6A60"/>
        <w:bottom w:val="single" w:sz="8" w:space="0" w:color="7A6A60"/>
      </w:tblBorders>
    </w:tblPr>
    <w:tblStylePr w:type="firstRow">
      <w:pPr>
        <w:spacing w:before="0" w:after="0"/>
      </w:pPr>
      <w:rPr>
        <w:rFonts w:cs="Times New Roman"/>
        <w:b/>
        <w:bCs/>
      </w:rPr>
      <w:tblPr/>
      <w:tcPr>
        <w:tcBorders>
          <w:top w:val="single" w:sz="8" w:space="0" w:color="7A6A60"/>
          <w:left w:val="nil"/>
          <w:bottom w:val="single" w:sz="8" w:space="0" w:color="7A6A60"/>
          <w:right w:val="nil"/>
          <w:insideH w:val="nil"/>
          <w:insideV w:val="nil"/>
          <w:tl2br w:val="nil"/>
          <w:tr2bl w:val="nil"/>
        </w:tcBorders>
      </w:tcPr>
    </w:tblStylePr>
    <w:tblStylePr w:type="lastRow">
      <w:pPr>
        <w:spacing w:before="0" w:after="0"/>
      </w:pPr>
      <w:rPr>
        <w:rFonts w:cs="Times New Roman"/>
        <w:b/>
        <w:bCs/>
      </w:rPr>
      <w:tblPr/>
      <w:tcPr>
        <w:tcBorders>
          <w:top w:val="single" w:sz="8" w:space="0" w:color="7A6A60"/>
          <w:left w:val="nil"/>
          <w:bottom w:val="single" w:sz="8" w:space="0" w:color="7A6A60"/>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DFD9D6"/>
      </w:tcPr>
    </w:tblStylePr>
    <w:tblStylePr w:type="band1Horz">
      <w:rPr>
        <w:rFonts w:cs="Times New Roman"/>
      </w:rPr>
      <w:tblPr/>
      <w:tcPr>
        <w:tcBorders>
          <w:top w:val="nil"/>
          <w:left w:val="nil"/>
          <w:bottom w:val="nil"/>
          <w:right w:val="nil"/>
          <w:insideH w:val="nil"/>
          <w:insideV w:val="nil"/>
          <w:tl2br w:val="nil"/>
          <w:tr2bl w:val="nil"/>
        </w:tcBorders>
        <w:shd w:val="clear" w:color="auto" w:fill="DFD9D6"/>
      </w:tcPr>
    </w:tblStylePr>
  </w:style>
  <w:style w:type="table" w:customStyle="1" w:styleId="4f0">
    <w:name w:val="浅色底纹强调文字颜色 4"/>
    <w:basedOn w:val="aa"/>
    <w:uiPriority w:val="60"/>
    <w:qFormat/>
    <w:rPr>
      <w:rFonts w:ascii="Cambria" w:eastAsia="黑体" w:hAnsi="Cambria"/>
      <w:color w:val="8E6E49"/>
    </w:rPr>
    <w:tblPr>
      <w:tblBorders>
        <w:top w:val="single" w:sz="8" w:space="0" w:color="B4936D"/>
        <w:bottom w:val="single" w:sz="8" w:space="0" w:color="B4936D"/>
      </w:tblBorders>
    </w:tblPr>
    <w:tblStylePr w:type="firstRow">
      <w:pPr>
        <w:spacing w:before="0" w:after="0"/>
      </w:pPr>
      <w:rPr>
        <w:rFonts w:cs="Times New Roman"/>
        <w:b/>
        <w:bCs/>
      </w:rPr>
      <w:tblPr/>
      <w:tcPr>
        <w:tcBorders>
          <w:top w:val="single" w:sz="8" w:space="0" w:color="B4936D"/>
          <w:left w:val="nil"/>
          <w:bottom w:val="single" w:sz="8" w:space="0" w:color="B4936D"/>
          <w:right w:val="nil"/>
          <w:insideH w:val="nil"/>
          <w:insideV w:val="nil"/>
          <w:tl2br w:val="nil"/>
          <w:tr2bl w:val="nil"/>
        </w:tcBorders>
      </w:tcPr>
    </w:tblStylePr>
    <w:tblStylePr w:type="lastRow">
      <w:pPr>
        <w:spacing w:before="0" w:after="0"/>
      </w:pPr>
      <w:rPr>
        <w:rFonts w:cs="Times New Roman"/>
        <w:b/>
        <w:bCs/>
      </w:rPr>
      <w:tblPr/>
      <w:tcPr>
        <w:tcBorders>
          <w:top w:val="single" w:sz="8" w:space="0" w:color="B4936D"/>
          <w:left w:val="nil"/>
          <w:bottom w:val="single" w:sz="8" w:space="0" w:color="B4936D"/>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ECE4DA"/>
      </w:tcPr>
    </w:tblStylePr>
    <w:tblStylePr w:type="band1Horz">
      <w:rPr>
        <w:rFonts w:cs="Times New Roman"/>
      </w:rPr>
      <w:tblPr/>
      <w:tcPr>
        <w:tcBorders>
          <w:top w:val="nil"/>
          <w:left w:val="nil"/>
          <w:bottom w:val="nil"/>
          <w:right w:val="nil"/>
          <w:insideH w:val="nil"/>
          <w:insideV w:val="nil"/>
          <w:tl2br w:val="nil"/>
          <w:tr2bl w:val="nil"/>
        </w:tcBorders>
        <w:shd w:val="clear" w:color="auto" w:fill="ECE4DA"/>
      </w:tcPr>
    </w:tblStylePr>
  </w:style>
  <w:style w:type="table" w:customStyle="1" w:styleId="5f">
    <w:name w:val="浅色底纹强调文字颜色 5"/>
    <w:basedOn w:val="aa"/>
    <w:uiPriority w:val="60"/>
    <w:qFormat/>
    <w:rPr>
      <w:rFonts w:ascii="Cambria" w:eastAsia="黑体" w:hAnsi="Cambria"/>
      <w:color w:val="4D595B"/>
    </w:rPr>
    <w:tblPr>
      <w:tblBorders>
        <w:top w:val="single" w:sz="8" w:space="0" w:color="67787B"/>
        <w:bottom w:val="single" w:sz="8" w:space="0" w:color="67787B"/>
      </w:tblBorders>
    </w:tblPr>
    <w:tblStylePr w:type="firstRow">
      <w:pPr>
        <w:spacing w:before="0" w:after="0"/>
      </w:pPr>
      <w:rPr>
        <w:rFonts w:cs="Times New Roman"/>
        <w:b/>
        <w:bCs/>
      </w:rPr>
      <w:tblPr/>
      <w:tcPr>
        <w:tcBorders>
          <w:top w:val="single" w:sz="8" w:space="0" w:color="67787B"/>
          <w:left w:val="nil"/>
          <w:bottom w:val="single" w:sz="8" w:space="0" w:color="67787B"/>
          <w:right w:val="nil"/>
          <w:insideH w:val="nil"/>
          <w:insideV w:val="nil"/>
          <w:tl2br w:val="nil"/>
          <w:tr2bl w:val="nil"/>
        </w:tcBorders>
      </w:tcPr>
    </w:tblStylePr>
    <w:tblStylePr w:type="lastRow">
      <w:pPr>
        <w:spacing w:before="0" w:after="0"/>
      </w:pPr>
      <w:rPr>
        <w:rFonts w:cs="Times New Roman"/>
        <w:b/>
        <w:bCs/>
      </w:rPr>
      <w:tblPr/>
      <w:tcPr>
        <w:tcBorders>
          <w:top w:val="single" w:sz="8" w:space="0" w:color="67787B"/>
          <w:left w:val="nil"/>
          <w:bottom w:val="single" w:sz="8" w:space="0" w:color="67787B"/>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D8DEDF"/>
      </w:tcPr>
    </w:tblStylePr>
    <w:tblStylePr w:type="band1Horz">
      <w:rPr>
        <w:rFonts w:cs="Times New Roman"/>
      </w:rPr>
      <w:tblPr/>
      <w:tcPr>
        <w:tcBorders>
          <w:top w:val="nil"/>
          <w:left w:val="nil"/>
          <w:bottom w:val="nil"/>
          <w:right w:val="nil"/>
          <w:insideH w:val="nil"/>
          <w:insideV w:val="nil"/>
          <w:tl2br w:val="nil"/>
          <w:tr2bl w:val="nil"/>
        </w:tcBorders>
        <w:shd w:val="clear" w:color="auto" w:fill="D8DEDF"/>
      </w:tcPr>
    </w:tblStylePr>
  </w:style>
  <w:style w:type="table" w:customStyle="1" w:styleId="6a">
    <w:name w:val="浅色底纹强调文字颜色 6"/>
    <w:basedOn w:val="aa"/>
    <w:uiPriority w:val="60"/>
    <w:qFormat/>
    <w:rPr>
      <w:rFonts w:ascii="Cambria" w:eastAsia="黑体" w:hAnsi="Cambria"/>
      <w:color w:val="776E51"/>
    </w:rPr>
    <w:tblPr>
      <w:tblBorders>
        <w:top w:val="single" w:sz="8" w:space="0" w:color="9D936F"/>
        <w:bottom w:val="single" w:sz="8" w:space="0" w:color="9D936F"/>
      </w:tblBorders>
    </w:tblPr>
    <w:tblStylePr w:type="firstRow">
      <w:pPr>
        <w:spacing w:before="0" w:after="0"/>
      </w:pPr>
      <w:rPr>
        <w:rFonts w:cs="Times New Roman"/>
        <w:b/>
        <w:bCs/>
      </w:rPr>
      <w:tblPr/>
      <w:tcPr>
        <w:tcBorders>
          <w:top w:val="single" w:sz="8" w:space="0" w:color="9D936F"/>
          <w:left w:val="nil"/>
          <w:bottom w:val="single" w:sz="8" w:space="0" w:color="9D936F"/>
          <w:right w:val="nil"/>
          <w:insideH w:val="nil"/>
          <w:insideV w:val="nil"/>
          <w:tl2br w:val="nil"/>
          <w:tr2bl w:val="nil"/>
        </w:tcBorders>
      </w:tcPr>
    </w:tblStylePr>
    <w:tblStylePr w:type="lastRow">
      <w:pPr>
        <w:spacing w:before="0" w:after="0"/>
      </w:pPr>
      <w:rPr>
        <w:rFonts w:cs="Times New Roman"/>
        <w:b/>
        <w:bCs/>
      </w:rPr>
      <w:tblPr/>
      <w:tcPr>
        <w:tcBorders>
          <w:top w:val="single" w:sz="8" w:space="0" w:color="9D936F"/>
          <w:left w:val="nil"/>
          <w:bottom w:val="single" w:sz="8" w:space="0" w:color="9D936F"/>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E6E4DB"/>
      </w:tcPr>
    </w:tblStylePr>
    <w:tblStylePr w:type="band1Horz">
      <w:rPr>
        <w:rFonts w:cs="Times New Roman"/>
      </w:rPr>
      <w:tblPr/>
      <w:tcPr>
        <w:tcBorders>
          <w:top w:val="nil"/>
          <w:left w:val="nil"/>
          <w:bottom w:val="nil"/>
          <w:right w:val="nil"/>
          <w:insideH w:val="nil"/>
          <w:insideV w:val="nil"/>
          <w:tl2br w:val="nil"/>
          <w:tr2bl w:val="nil"/>
        </w:tcBorders>
        <w:shd w:val="clear" w:color="auto" w:fill="E6E4DB"/>
      </w:tcPr>
    </w:tblStylePr>
  </w:style>
  <w:style w:type="table" w:customStyle="1" w:styleId="111">
    <w:name w:val="中等深浅网格 1 强调文字颜色 1"/>
    <w:basedOn w:val="aa"/>
    <w:uiPriority w:val="67"/>
    <w:qFormat/>
    <w:rPr>
      <w:rFonts w:ascii="Cambria" w:eastAsia="黑体" w:hAnsi="Cambria"/>
    </w:rPr>
    <w:tblPr>
      <w:tblBorders>
        <w:top w:val="single" w:sz="8" w:space="0" w:color="9EB0C1"/>
        <w:left w:val="single" w:sz="8" w:space="0" w:color="9EB0C1"/>
        <w:bottom w:val="single" w:sz="8" w:space="0" w:color="9EB0C1"/>
        <w:right w:val="single" w:sz="8" w:space="0" w:color="9EB0C1"/>
        <w:insideH w:val="single" w:sz="8" w:space="0" w:color="9EB0C1"/>
        <w:insideV w:val="single" w:sz="8" w:space="0" w:color="9EB0C1"/>
      </w:tblBorders>
    </w:tblPr>
    <w:tcPr>
      <w:shd w:val="clear" w:color="auto" w:fill="DFE5EA"/>
    </w:tcPr>
    <w:tblStylePr w:type="firstRow">
      <w:rPr>
        <w:rFonts w:cs="Times New Roman"/>
        <w:b/>
        <w:bCs/>
      </w:rPr>
    </w:tblStylePr>
    <w:tblStylePr w:type="lastRow">
      <w:rPr>
        <w:rFonts w:cs="Times New Roman"/>
        <w:b/>
        <w:bCs/>
      </w:rPr>
      <w:tblPr/>
      <w:tcPr>
        <w:tcBorders>
          <w:top w:val="single" w:sz="18" w:space="0" w:color="9EB0C1"/>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ECBD6"/>
      </w:tcPr>
    </w:tblStylePr>
    <w:tblStylePr w:type="band1Horz">
      <w:rPr>
        <w:rFonts w:cs="Times New Roman"/>
      </w:rPr>
      <w:tblPr/>
      <w:tcPr>
        <w:shd w:val="clear" w:color="auto" w:fill="BECBD6"/>
      </w:tcPr>
    </w:tblStylePr>
  </w:style>
  <w:style w:type="table" w:customStyle="1" w:styleId="120">
    <w:name w:val="中等深浅网格 1 强调文字颜色 2"/>
    <w:basedOn w:val="aa"/>
    <w:uiPriority w:val="67"/>
    <w:qFormat/>
    <w:rPr>
      <w:rFonts w:ascii="Cambria" w:eastAsia="黑体" w:hAnsi="Cambria"/>
    </w:rPr>
    <w:tblPr>
      <w:tblBorders>
        <w:top w:val="single" w:sz="8" w:space="0" w:color="D8AA87"/>
        <w:left w:val="single" w:sz="8" w:space="0" w:color="D8AA87"/>
        <w:bottom w:val="single" w:sz="8" w:space="0" w:color="D8AA87"/>
        <w:right w:val="single" w:sz="8" w:space="0" w:color="D8AA87"/>
        <w:insideH w:val="single" w:sz="8" w:space="0" w:color="D8AA87"/>
        <w:insideV w:val="single" w:sz="8" w:space="0" w:color="D8AA87"/>
      </w:tblBorders>
    </w:tblPr>
    <w:tcPr>
      <w:shd w:val="clear" w:color="auto" w:fill="F2E2D7"/>
    </w:tcPr>
    <w:tblStylePr w:type="firstRow">
      <w:rPr>
        <w:rFonts w:cs="Times New Roman"/>
        <w:b/>
        <w:bCs/>
      </w:rPr>
    </w:tblStylePr>
    <w:tblStylePr w:type="lastRow">
      <w:rPr>
        <w:rFonts w:cs="Times New Roman"/>
        <w:b/>
        <w:bCs/>
      </w:rPr>
      <w:tblPr/>
      <w:tcPr>
        <w:tcBorders>
          <w:top w:val="single" w:sz="18" w:space="0" w:color="D8AA87"/>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C6AF"/>
      </w:tcPr>
    </w:tblStylePr>
    <w:tblStylePr w:type="band1Horz">
      <w:rPr>
        <w:rFonts w:cs="Times New Roman"/>
      </w:rPr>
      <w:tblPr/>
      <w:tcPr>
        <w:shd w:val="clear" w:color="auto" w:fill="E5C6AF"/>
      </w:tcPr>
    </w:tblStylePr>
  </w:style>
  <w:style w:type="table" w:customStyle="1" w:styleId="130">
    <w:name w:val="中等深浅网格 1 强调文字颜色 3"/>
    <w:basedOn w:val="aa"/>
    <w:uiPriority w:val="67"/>
    <w:qFormat/>
    <w:rPr>
      <w:rFonts w:ascii="Cambria" w:eastAsia="黑体" w:hAnsi="Cambria"/>
    </w:rPr>
    <w:tblPr>
      <w:tblBorders>
        <w:top w:val="single" w:sz="8" w:space="0" w:color="9E8E84"/>
        <w:left w:val="single" w:sz="8" w:space="0" w:color="9E8E84"/>
        <w:bottom w:val="single" w:sz="8" w:space="0" w:color="9E8E84"/>
        <w:right w:val="single" w:sz="8" w:space="0" w:color="9E8E84"/>
        <w:insideH w:val="single" w:sz="8" w:space="0" w:color="9E8E84"/>
        <w:insideV w:val="single" w:sz="8" w:space="0" w:color="9E8E84"/>
      </w:tblBorders>
    </w:tblPr>
    <w:tcPr>
      <w:shd w:val="clear" w:color="auto" w:fill="DFD9D6"/>
    </w:tcPr>
    <w:tblStylePr w:type="firstRow">
      <w:rPr>
        <w:rFonts w:cs="Times New Roman"/>
        <w:b/>
        <w:bCs/>
      </w:rPr>
    </w:tblStylePr>
    <w:tblStylePr w:type="lastRow">
      <w:rPr>
        <w:rFonts w:cs="Times New Roman"/>
        <w:b/>
        <w:bCs/>
      </w:rPr>
      <w:tblPr/>
      <w:tcPr>
        <w:tcBorders>
          <w:top w:val="single" w:sz="18" w:space="0" w:color="9E8E84"/>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EB4AD"/>
      </w:tcPr>
    </w:tblStylePr>
    <w:tblStylePr w:type="band1Horz">
      <w:rPr>
        <w:rFonts w:cs="Times New Roman"/>
      </w:rPr>
      <w:tblPr/>
      <w:tcPr>
        <w:shd w:val="clear" w:color="auto" w:fill="BEB4AD"/>
      </w:tcPr>
    </w:tblStylePr>
  </w:style>
  <w:style w:type="table" w:customStyle="1" w:styleId="140">
    <w:name w:val="中等深浅网格 1 强调文字颜色 4"/>
    <w:basedOn w:val="aa"/>
    <w:uiPriority w:val="67"/>
    <w:qFormat/>
    <w:rPr>
      <w:rFonts w:ascii="Cambria" w:eastAsia="黑体" w:hAnsi="Cambria"/>
    </w:rPr>
    <w:tblPr>
      <w:tblBorders>
        <w:top w:val="single" w:sz="8" w:space="0" w:color="C6AD91"/>
        <w:left w:val="single" w:sz="8" w:space="0" w:color="C6AD91"/>
        <w:bottom w:val="single" w:sz="8" w:space="0" w:color="C6AD91"/>
        <w:right w:val="single" w:sz="8" w:space="0" w:color="C6AD91"/>
        <w:insideH w:val="single" w:sz="8" w:space="0" w:color="C6AD91"/>
        <w:insideV w:val="single" w:sz="8" w:space="0" w:color="C6AD91"/>
      </w:tblBorders>
    </w:tblPr>
    <w:tcPr>
      <w:shd w:val="clear" w:color="auto" w:fill="ECE4DA"/>
    </w:tcPr>
    <w:tblStylePr w:type="firstRow">
      <w:rPr>
        <w:rFonts w:cs="Times New Roman"/>
        <w:b/>
        <w:bCs/>
      </w:rPr>
    </w:tblStylePr>
    <w:tblStylePr w:type="lastRow">
      <w:rPr>
        <w:rFonts w:cs="Times New Roman"/>
        <w:b/>
        <w:bCs/>
      </w:rPr>
      <w:tblPr/>
      <w:tcPr>
        <w:tcBorders>
          <w:top w:val="single" w:sz="18" w:space="0" w:color="C6AD91"/>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C9B6"/>
      </w:tcPr>
    </w:tblStylePr>
    <w:tblStylePr w:type="band1Horz">
      <w:rPr>
        <w:rFonts w:cs="Times New Roman"/>
      </w:rPr>
      <w:tblPr/>
      <w:tcPr>
        <w:shd w:val="clear" w:color="auto" w:fill="D9C9B6"/>
      </w:tcPr>
    </w:tblStylePr>
  </w:style>
  <w:style w:type="table" w:customStyle="1" w:styleId="150">
    <w:name w:val="中等深浅网格 1 强调文字颜色 5"/>
    <w:basedOn w:val="aa"/>
    <w:uiPriority w:val="67"/>
    <w:qFormat/>
    <w:rPr>
      <w:rFonts w:ascii="Cambria" w:eastAsia="黑体" w:hAnsi="Cambria"/>
    </w:rPr>
    <w:tblPr>
      <w:tblBorders>
        <w:top w:val="single" w:sz="8" w:space="0" w:color="8B9B9E"/>
        <w:left w:val="single" w:sz="8" w:space="0" w:color="8B9B9E"/>
        <w:bottom w:val="single" w:sz="8" w:space="0" w:color="8B9B9E"/>
        <w:right w:val="single" w:sz="8" w:space="0" w:color="8B9B9E"/>
        <w:insideH w:val="single" w:sz="8" w:space="0" w:color="8B9B9E"/>
        <w:insideV w:val="single" w:sz="8" w:space="0" w:color="8B9B9E"/>
      </w:tblBorders>
    </w:tblPr>
    <w:tcPr>
      <w:shd w:val="clear" w:color="auto" w:fill="D8DEDF"/>
    </w:tcPr>
    <w:tblStylePr w:type="firstRow">
      <w:rPr>
        <w:rFonts w:cs="Times New Roman"/>
        <w:b/>
        <w:bCs/>
      </w:rPr>
    </w:tblStylePr>
    <w:tblStylePr w:type="lastRow">
      <w:rPr>
        <w:rFonts w:cs="Times New Roman"/>
        <w:b/>
        <w:bCs/>
      </w:rPr>
      <w:tblPr/>
      <w:tcPr>
        <w:tcBorders>
          <w:top w:val="single" w:sz="18" w:space="0" w:color="8B9B9E"/>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1BCBE"/>
      </w:tcPr>
    </w:tblStylePr>
    <w:tblStylePr w:type="band1Horz">
      <w:rPr>
        <w:rFonts w:cs="Times New Roman"/>
      </w:rPr>
      <w:tblPr/>
      <w:tcPr>
        <w:shd w:val="clear" w:color="auto" w:fill="B1BCBE"/>
      </w:tcPr>
    </w:tblStylePr>
  </w:style>
  <w:style w:type="table" w:customStyle="1" w:styleId="160">
    <w:name w:val="中等深浅网格 1 强调文字颜色 6"/>
    <w:basedOn w:val="aa"/>
    <w:uiPriority w:val="67"/>
    <w:qFormat/>
    <w:rPr>
      <w:rFonts w:ascii="Cambria" w:eastAsia="黑体" w:hAnsi="Cambria"/>
    </w:rPr>
    <w:tblPr>
      <w:tblBorders>
        <w:top w:val="single" w:sz="8" w:space="0" w:color="B5AE93"/>
        <w:left w:val="single" w:sz="8" w:space="0" w:color="B5AE93"/>
        <w:bottom w:val="single" w:sz="8" w:space="0" w:color="B5AE93"/>
        <w:right w:val="single" w:sz="8" w:space="0" w:color="B5AE93"/>
        <w:insideH w:val="single" w:sz="8" w:space="0" w:color="B5AE93"/>
        <w:insideV w:val="single" w:sz="8" w:space="0" w:color="B5AE93"/>
      </w:tblBorders>
    </w:tblPr>
    <w:tcPr>
      <w:shd w:val="clear" w:color="auto" w:fill="E6E4DB"/>
    </w:tcPr>
    <w:tblStylePr w:type="firstRow">
      <w:rPr>
        <w:rFonts w:cs="Times New Roman"/>
        <w:b/>
        <w:bCs/>
      </w:rPr>
    </w:tblStylePr>
    <w:tblStylePr w:type="lastRow">
      <w:rPr>
        <w:rFonts w:cs="Times New Roman"/>
        <w:b/>
        <w:bCs/>
      </w:rPr>
      <w:tblPr/>
      <w:tcPr>
        <w:tcBorders>
          <w:top w:val="single" w:sz="18" w:space="0" w:color="B5AE93"/>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EC9B7"/>
      </w:tcPr>
    </w:tblStylePr>
    <w:tblStylePr w:type="band1Horz">
      <w:rPr>
        <w:rFonts w:cs="Times New Roman"/>
      </w:rPr>
      <w:tblPr/>
      <w:tcPr>
        <w:shd w:val="clear" w:color="auto" w:fill="CEC9B7"/>
      </w:tcPr>
    </w:tblStylePr>
  </w:style>
  <w:style w:type="table" w:customStyle="1" w:styleId="210">
    <w:name w:val="中等深浅网格 2 强调文字颜色 1"/>
    <w:basedOn w:val="aa"/>
    <w:uiPriority w:val="68"/>
    <w:qFormat/>
    <w:rPr>
      <w:rFonts w:ascii="Calibri" w:hAnsi="Calibri" w:cs="Arial"/>
      <w:color w:val="000000"/>
    </w:rPr>
    <w:tblPr>
      <w:tblBorders>
        <w:top w:val="single" w:sz="8" w:space="0" w:color="7E97AD"/>
        <w:left w:val="single" w:sz="8" w:space="0" w:color="7E97AD"/>
        <w:bottom w:val="single" w:sz="8" w:space="0" w:color="7E97AD"/>
        <w:right w:val="single" w:sz="8" w:space="0" w:color="7E97AD"/>
        <w:insideH w:val="single" w:sz="8" w:space="0" w:color="7E97AD"/>
        <w:insideV w:val="single" w:sz="8" w:space="0" w:color="7E97AD"/>
      </w:tblBorders>
    </w:tblPr>
    <w:tcPr>
      <w:shd w:val="clear" w:color="auto" w:fill="DFE5EA"/>
    </w:tcPr>
    <w:tblStylePr w:type="firstRow">
      <w:rPr>
        <w:rFonts w:cs="Arial"/>
        <w:b/>
        <w:bCs/>
        <w:color w:val="000000"/>
      </w:rPr>
      <w:tblPr/>
      <w:tcPr>
        <w:shd w:val="clear" w:color="auto" w:fill="F2F4F6"/>
      </w:tcPr>
    </w:tblStylePr>
    <w:tblStylePr w:type="lastRow">
      <w:rPr>
        <w:rFonts w:cs="Arial"/>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rFonts w:cs="Arial"/>
        <w:b/>
        <w:bCs/>
        <w:color w:val="000000"/>
      </w:rPr>
      <w:tbl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blPr/>
      <w:tcPr>
        <w:tcBorders>
          <w:top w:val="nil"/>
          <w:left w:val="nil"/>
          <w:bottom w:val="nil"/>
          <w:right w:val="nil"/>
          <w:insideH w:val="nil"/>
          <w:insideV w:val="nil"/>
          <w:tl2br w:val="nil"/>
          <w:tr2bl w:val="nil"/>
        </w:tcBorders>
        <w:shd w:val="clear" w:color="auto" w:fill="E5EAEE"/>
      </w:tcPr>
    </w:tblStylePr>
    <w:tblStylePr w:type="band1Vert">
      <w:rPr>
        <w:rFonts w:cs="Arial"/>
      </w:rPr>
      <w:tblPr/>
      <w:tcPr>
        <w:shd w:val="clear" w:color="auto" w:fill="BECBD6"/>
      </w:tcPr>
    </w:tblStylePr>
    <w:tblStylePr w:type="band1Horz">
      <w:rPr>
        <w:rFonts w:cs="Arial"/>
      </w:rPr>
      <w:tblPr/>
      <w:tcPr>
        <w:shd w:val="clear" w:color="auto" w:fill="BECBD6"/>
      </w:tcPr>
    </w:tblStylePr>
    <w:tblStylePr w:type="nwCell">
      <w:rPr>
        <w:rFonts w:cs="Arial"/>
      </w:rPr>
      <w:tblPr/>
      <w:tcPr>
        <w:shd w:val="clear" w:color="auto" w:fill="FFFFFF"/>
      </w:tcPr>
    </w:tblStylePr>
  </w:style>
  <w:style w:type="table" w:customStyle="1" w:styleId="220">
    <w:name w:val="中等深浅网格 2 强调文字颜色 2"/>
    <w:basedOn w:val="aa"/>
    <w:uiPriority w:val="68"/>
    <w:qFormat/>
    <w:rPr>
      <w:rFonts w:ascii="Calibri" w:hAnsi="Calibri" w:cs="Arial"/>
      <w:color w:val="000000"/>
    </w:rPr>
    <w:tblPr>
      <w:tblBorders>
        <w:top w:val="single" w:sz="8" w:space="0" w:color="CC8E60"/>
        <w:left w:val="single" w:sz="8" w:space="0" w:color="CC8E60"/>
        <w:bottom w:val="single" w:sz="8" w:space="0" w:color="CC8E60"/>
        <w:right w:val="single" w:sz="8" w:space="0" w:color="CC8E60"/>
        <w:insideH w:val="single" w:sz="8" w:space="0" w:color="CC8E60"/>
        <w:insideV w:val="single" w:sz="8" w:space="0" w:color="CC8E60"/>
      </w:tblBorders>
    </w:tblPr>
    <w:tcPr>
      <w:shd w:val="clear" w:color="auto" w:fill="F2E2D7"/>
    </w:tcPr>
    <w:tblStylePr w:type="firstRow">
      <w:rPr>
        <w:rFonts w:cs="Arial"/>
        <w:b/>
        <w:bCs/>
        <w:color w:val="000000"/>
      </w:rPr>
      <w:tblPr/>
      <w:tcPr>
        <w:shd w:val="clear" w:color="auto" w:fill="FAF3EF"/>
      </w:tcPr>
    </w:tblStylePr>
    <w:tblStylePr w:type="lastRow">
      <w:rPr>
        <w:rFonts w:cs="Arial"/>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rFonts w:cs="Arial"/>
        <w:b/>
        <w:bCs/>
        <w:color w:val="000000"/>
      </w:rPr>
      <w:tbl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blPr/>
      <w:tcPr>
        <w:tcBorders>
          <w:top w:val="nil"/>
          <w:left w:val="nil"/>
          <w:bottom w:val="nil"/>
          <w:right w:val="nil"/>
          <w:insideH w:val="nil"/>
          <w:insideV w:val="nil"/>
          <w:tl2br w:val="nil"/>
          <w:tr2bl w:val="nil"/>
        </w:tcBorders>
        <w:shd w:val="clear" w:color="auto" w:fill="F4E8DF"/>
      </w:tcPr>
    </w:tblStylePr>
    <w:tblStylePr w:type="band1Vert">
      <w:rPr>
        <w:rFonts w:cs="Arial"/>
      </w:rPr>
      <w:tblPr/>
      <w:tcPr>
        <w:shd w:val="clear" w:color="auto" w:fill="E5C6AF"/>
      </w:tcPr>
    </w:tblStylePr>
    <w:tblStylePr w:type="band1Horz">
      <w:rPr>
        <w:rFonts w:cs="Arial"/>
      </w:rPr>
      <w:tblPr/>
      <w:tcPr>
        <w:shd w:val="clear" w:color="auto" w:fill="E5C6AF"/>
      </w:tcPr>
    </w:tblStylePr>
    <w:tblStylePr w:type="nwCell">
      <w:rPr>
        <w:rFonts w:cs="Arial"/>
      </w:rPr>
      <w:tblPr/>
      <w:tcPr>
        <w:shd w:val="clear" w:color="auto" w:fill="FFFFFF"/>
      </w:tcPr>
    </w:tblStylePr>
  </w:style>
  <w:style w:type="table" w:customStyle="1" w:styleId="230">
    <w:name w:val="中等深浅网格 2 强调文字颜色 3"/>
    <w:basedOn w:val="aa"/>
    <w:uiPriority w:val="68"/>
    <w:qFormat/>
    <w:rPr>
      <w:rFonts w:ascii="Calibri" w:hAnsi="Calibri" w:cs="Arial"/>
      <w:color w:val="000000"/>
    </w:rPr>
    <w:tblPr>
      <w:tblBorders>
        <w:top w:val="single" w:sz="8" w:space="0" w:color="7A6A60"/>
        <w:left w:val="single" w:sz="8" w:space="0" w:color="7A6A60"/>
        <w:bottom w:val="single" w:sz="8" w:space="0" w:color="7A6A60"/>
        <w:right w:val="single" w:sz="8" w:space="0" w:color="7A6A60"/>
        <w:insideH w:val="single" w:sz="8" w:space="0" w:color="7A6A60"/>
        <w:insideV w:val="single" w:sz="8" w:space="0" w:color="7A6A60"/>
      </w:tblBorders>
    </w:tblPr>
    <w:tcPr>
      <w:shd w:val="clear" w:color="auto" w:fill="DFD9D6"/>
    </w:tcPr>
    <w:tblStylePr w:type="firstRow">
      <w:rPr>
        <w:rFonts w:cs="Arial"/>
        <w:b/>
        <w:bCs/>
        <w:color w:val="000000"/>
      </w:rPr>
      <w:tblPr/>
      <w:tcPr>
        <w:shd w:val="clear" w:color="auto" w:fill="F2F0EE"/>
      </w:tcPr>
    </w:tblStylePr>
    <w:tblStylePr w:type="lastRow">
      <w:rPr>
        <w:rFonts w:cs="Arial"/>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rFonts w:cs="Arial"/>
        <w:b/>
        <w:bCs/>
        <w:color w:val="000000"/>
      </w:rPr>
      <w:tbl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blPr/>
      <w:tcPr>
        <w:tcBorders>
          <w:top w:val="nil"/>
          <w:left w:val="nil"/>
          <w:bottom w:val="nil"/>
          <w:right w:val="nil"/>
          <w:insideH w:val="nil"/>
          <w:insideV w:val="nil"/>
          <w:tl2br w:val="nil"/>
          <w:tr2bl w:val="nil"/>
        </w:tcBorders>
        <w:shd w:val="clear" w:color="auto" w:fill="E5E0DE"/>
      </w:tcPr>
    </w:tblStylePr>
    <w:tblStylePr w:type="band1Vert">
      <w:rPr>
        <w:rFonts w:cs="Arial"/>
      </w:rPr>
      <w:tblPr/>
      <w:tcPr>
        <w:shd w:val="clear" w:color="auto" w:fill="BEB4AD"/>
      </w:tcPr>
    </w:tblStylePr>
    <w:tblStylePr w:type="band1Horz">
      <w:rPr>
        <w:rFonts w:cs="Arial"/>
      </w:rPr>
      <w:tblPr/>
      <w:tcPr>
        <w:shd w:val="clear" w:color="auto" w:fill="BEB4AD"/>
      </w:tcPr>
    </w:tblStylePr>
    <w:tblStylePr w:type="nwCell">
      <w:rPr>
        <w:rFonts w:cs="Arial"/>
      </w:rPr>
      <w:tblPr/>
      <w:tcPr>
        <w:shd w:val="clear" w:color="auto" w:fill="FFFFFF"/>
      </w:tcPr>
    </w:tblStylePr>
  </w:style>
  <w:style w:type="table" w:customStyle="1" w:styleId="240">
    <w:name w:val="中等深浅网格 2 强调文字颜色 4"/>
    <w:basedOn w:val="aa"/>
    <w:uiPriority w:val="68"/>
    <w:qFormat/>
    <w:rPr>
      <w:rFonts w:ascii="Calibri" w:hAnsi="Calibri" w:cs="Arial"/>
      <w:color w:val="000000"/>
    </w:rPr>
    <w:tblPr>
      <w:tblBorders>
        <w:top w:val="single" w:sz="8" w:space="0" w:color="B4936D"/>
        <w:left w:val="single" w:sz="8" w:space="0" w:color="B4936D"/>
        <w:bottom w:val="single" w:sz="8" w:space="0" w:color="B4936D"/>
        <w:right w:val="single" w:sz="8" w:space="0" w:color="B4936D"/>
        <w:insideH w:val="single" w:sz="8" w:space="0" w:color="B4936D"/>
        <w:insideV w:val="single" w:sz="8" w:space="0" w:color="B4936D"/>
      </w:tblBorders>
    </w:tblPr>
    <w:tcPr>
      <w:shd w:val="clear" w:color="auto" w:fill="ECE4DA"/>
    </w:tcPr>
    <w:tblStylePr w:type="firstRow">
      <w:rPr>
        <w:rFonts w:cs="Arial"/>
        <w:b/>
        <w:bCs/>
        <w:color w:val="000000"/>
      </w:rPr>
      <w:tblPr/>
      <w:tcPr>
        <w:shd w:val="clear" w:color="auto" w:fill="F7F4F0"/>
      </w:tcPr>
    </w:tblStylePr>
    <w:tblStylePr w:type="lastRow">
      <w:rPr>
        <w:rFonts w:cs="Arial"/>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rFonts w:cs="Arial"/>
        <w:b/>
        <w:bCs/>
        <w:color w:val="000000"/>
      </w:rPr>
      <w:tbl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blPr/>
      <w:tcPr>
        <w:tcBorders>
          <w:top w:val="nil"/>
          <w:left w:val="nil"/>
          <w:bottom w:val="nil"/>
          <w:right w:val="nil"/>
          <w:insideH w:val="nil"/>
          <w:insideV w:val="nil"/>
          <w:tl2br w:val="nil"/>
          <w:tr2bl w:val="nil"/>
        </w:tcBorders>
        <w:shd w:val="clear" w:color="auto" w:fill="F0E9E1"/>
      </w:tcPr>
    </w:tblStylePr>
    <w:tblStylePr w:type="band1Vert">
      <w:rPr>
        <w:rFonts w:cs="Arial"/>
      </w:rPr>
      <w:tblPr/>
      <w:tcPr>
        <w:shd w:val="clear" w:color="auto" w:fill="D9C9B6"/>
      </w:tcPr>
    </w:tblStylePr>
    <w:tblStylePr w:type="band1Horz">
      <w:rPr>
        <w:rFonts w:cs="Arial"/>
      </w:rPr>
      <w:tblPr/>
      <w:tcPr>
        <w:shd w:val="clear" w:color="auto" w:fill="D9C9B6"/>
      </w:tcPr>
    </w:tblStylePr>
    <w:tblStylePr w:type="nwCell">
      <w:rPr>
        <w:rFonts w:cs="Arial"/>
      </w:rPr>
      <w:tblPr/>
      <w:tcPr>
        <w:shd w:val="clear" w:color="auto" w:fill="FFFFFF"/>
      </w:tcPr>
    </w:tblStylePr>
  </w:style>
  <w:style w:type="table" w:customStyle="1" w:styleId="250">
    <w:name w:val="中等深浅网格 2 强调文字颜色 5"/>
    <w:basedOn w:val="aa"/>
    <w:uiPriority w:val="68"/>
    <w:qFormat/>
    <w:rPr>
      <w:rFonts w:ascii="Calibri" w:hAnsi="Calibri" w:cs="Arial"/>
      <w:color w:val="000000"/>
    </w:rPr>
    <w:tblPr>
      <w:tblBorders>
        <w:top w:val="single" w:sz="8" w:space="0" w:color="67787B"/>
        <w:left w:val="single" w:sz="8" w:space="0" w:color="67787B"/>
        <w:bottom w:val="single" w:sz="8" w:space="0" w:color="67787B"/>
        <w:right w:val="single" w:sz="8" w:space="0" w:color="67787B"/>
        <w:insideH w:val="single" w:sz="8" w:space="0" w:color="67787B"/>
        <w:insideV w:val="single" w:sz="8" w:space="0" w:color="67787B"/>
      </w:tblBorders>
    </w:tblPr>
    <w:tcPr>
      <w:shd w:val="clear" w:color="auto" w:fill="D8DEDF"/>
    </w:tcPr>
    <w:tblStylePr w:type="firstRow">
      <w:rPr>
        <w:rFonts w:cs="Arial"/>
        <w:b/>
        <w:bCs/>
        <w:color w:val="000000"/>
      </w:rPr>
      <w:tblPr/>
      <w:tcPr>
        <w:shd w:val="clear" w:color="auto" w:fill="EFF1F2"/>
      </w:tcPr>
    </w:tblStylePr>
    <w:tblStylePr w:type="lastRow">
      <w:rPr>
        <w:rFonts w:cs="Arial"/>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rFonts w:cs="Arial"/>
        <w:b/>
        <w:bCs/>
        <w:color w:val="000000"/>
      </w:rPr>
      <w:tbl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blPr/>
      <w:tcPr>
        <w:tcBorders>
          <w:top w:val="nil"/>
          <w:left w:val="nil"/>
          <w:bottom w:val="nil"/>
          <w:right w:val="nil"/>
          <w:insideH w:val="nil"/>
          <w:insideV w:val="nil"/>
          <w:tl2br w:val="nil"/>
          <w:tr2bl w:val="nil"/>
        </w:tcBorders>
        <w:shd w:val="clear" w:color="auto" w:fill="DFE4E5"/>
      </w:tcPr>
    </w:tblStylePr>
    <w:tblStylePr w:type="band1Vert">
      <w:rPr>
        <w:rFonts w:cs="Arial"/>
      </w:rPr>
      <w:tblPr/>
      <w:tcPr>
        <w:shd w:val="clear" w:color="auto" w:fill="B1BCBE"/>
      </w:tcPr>
    </w:tblStylePr>
    <w:tblStylePr w:type="band1Horz">
      <w:rPr>
        <w:rFonts w:cs="Arial"/>
      </w:rPr>
      <w:tblPr/>
      <w:tcPr>
        <w:shd w:val="clear" w:color="auto" w:fill="B1BCBE"/>
      </w:tcPr>
    </w:tblStylePr>
    <w:tblStylePr w:type="nwCell">
      <w:rPr>
        <w:rFonts w:cs="Arial"/>
      </w:rPr>
      <w:tblPr/>
      <w:tcPr>
        <w:shd w:val="clear" w:color="auto" w:fill="FFFFFF"/>
      </w:tcPr>
    </w:tblStylePr>
  </w:style>
  <w:style w:type="table" w:customStyle="1" w:styleId="260">
    <w:name w:val="中等深浅网格 2 强调文字颜色 6"/>
    <w:basedOn w:val="aa"/>
    <w:uiPriority w:val="68"/>
    <w:qFormat/>
    <w:rPr>
      <w:rFonts w:ascii="Calibri" w:hAnsi="Calibri" w:cs="Arial"/>
      <w:color w:val="000000"/>
    </w:rPr>
    <w:tblPr>
      <w:tblBorders>
        <w:top w:val="single" w:sz="8" w:space="0" w:color="9D936F"/>
        <w:left w:val="single" w:sz="8" w:space="0" w:color="9D936F"/>
        <w:bottom w:val="single" w:sz="8" w:space="0" w:color="9D936F"/>
        <w:right w:val="single" w:sz="8" w:space="0" w:color="9D936F"/>
        <w:insideH w:val="single" w:sz="8" w:space="0" w:color="9D936F"/>
        <w:insideV w:val="single" w:sz="8" w:space="0" w:color="9D936F"/>
      </w:tblBorders>
    </w:tblPr>
    <w:tcPr>
      <w:shd w:val="clear" w:color="auto" w:fill="E6E4DB"/>
    </w:tcPr>
    <w:tblStylePr w:type="firstRow">
      <w:rPr>
        <w:rFonts w:cs="Arial"/>
        <w:b/>
        <w:bCs/>
        <w:color w:val="000000"/>
      </w:rPr>
      <w:tblPr/>
      <w:tcPr>
        <w:shd w:val="clear" w:color="auto" w:fill="F5F4F0"/>
      </w:tcPr>
    </w:tblStylePr>
    <w:tblStylePr w:type="lastRow">
      <w:rPr>
        <w:rFonts w:cs="Arial"/>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rFonts w:cs="Arial"/>
        <w:b/>
        <w:bCs/>
        <w:color w:val="000000"/>
      </w:rPr>
      <w:tbl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blPr/>
      <w:tcPr>
        <w:tcBorders>
          <w:top w:val="nil"/>
          <w:left w:val="nil"/>
          <w:bottom w:val="nil"/>
          <w:right w:val="nil"/>
          <w:insideH w:val="nil"/>
          <w:insideV w:val="nil"/>
          <w:tl2br w:val="nil"/>
          <w:tr2bl w:val="nil"/>
        </w:tcBorders>
        <w:shd w:val="clear" w:color="auto" w:fill="EBE9E2"/>
      </w:tcPr>
    </w:tblStylePr>
    <w:tblStylePr w:type="band1Vert">
      <w:rPr>
        <w:rFonts w:cs="Arial"/>
      </w:rPr>
      <w:tblPr/>
      <w:tcPr>
        <w:shd w:val="clear" w:color="auto" w:fill="CEC9B7"/>
      </w:tcPr>
    </w:tblStylePr>
    <w:tblStylePr w:type="band1Horz">
      <w:rPr>
        <w:rFonts w:cs="Arial"/>
      </w:rPr>
      <w:tblPr/>
      <w:tcPr>
        <w:shd w:val="clear" w:color="auto" w:fill="CEC9B7"/>
      </w:tcPr>
    </w:tblStylePr>
    <w:tblStylePr w:type="nwCell">
      <w:rPr>
        <w:rFonts w:cs="Arial"/>
      </w:rPr>
      <w:tblPr/>
      <w:tcPr>
        <w:shd w:val="clear" w:color="auto" w:fill="FFFFFF"/>
      </w:tcPr>
    </w:tblStylePr>
  </w:style>
  <w:style w:type="table" w:customStyle="1" w:styleId="310">
    <w:name w:val="中等深浅网格 3 强调文字颜色 1"/>
    <w:basedOn w:val="aa"/>
    <w:uiPriority w:val="69"/>
    <w:qFormat/>
    <w:rPr>
      <w:rFonts w:ascii="Cambria" w:eastAsia="黑体" w:hAnsi="Cambria"/>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E5EA"/>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nil"/>
          <w:tl2br w:val="nil"/>
          <w:tr2bl w:val="nil"/>
        </w:tcBorders>
        <w:shd w:val="clear" w:color="auto" w:fill="7E97A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nil"/>
          <w:tl2br w:val="nil"/>
          <w:tr2bl w:val="nil"/>
        </w:tcBorders>
        <w:shd w:val="clear" w:color="auto" w:fill="7E97AD"/>
      </w:tcPr>
    </w:tblStylePr>
    <w:tblStylePr w:type="firstCol">
      <w:rPr>
        <w:rFonts w:cs="Times New Roman"/>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7E97AD"/>
      </w:tcPr>
    </w:tblStylePr>
    <w:tblStylePr w:type="lastCol">
      <w:rPr>
        <w:rFonts w:cs="Times New Roman"/>
        <w:b/>
        <w:bCs/>
        <w:i w:val="0"/>
        <w:iCs w:val="0"/>
        <w:color w:val="FFFFFF"/>
      </w:rPr>
      <w:tblPr/>
      <w:tcPr>
        <w:tcBorders>
          <w:top w:val="nil"/>
          <w:left w:val="single" w:sz="24" w:space="0" w:color="FFFFFF"/>
          <w:bottom w:val="nil"/>
          <w:right w:val="nil"/>
          <w:insideH w:val="nil"/>
          <w:insideV w:val="nil"/>
          <w:tl2br w:val="nil"/>
          <w:tr2bl w:val="nil"/>
        </w:tcBorders>
        <w:shd w:val="clear" w:color="auto" w:fill="7E97A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BECBD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BECBD6"/>
      </w:tcPr>
    </w:tblStylePr>
  </w:style>
  <w:style w:type="table" w:customStyle="1" w:styleId="320">
    <w:name w:val="中等深浅网格 3 强调文字颜色 2"/>
    <w:basedOn w:val="aa"/>
    <w:uiPriority w:val="69"/>
    <w:qFormat/>
    <w:rPr>
      <w:rFonts w:ascii="Cambria" w:eastAsia="黑体" w:hAnsi="Cambria"/>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E2D7"/>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nil"/>
          <w:tl2br w:val="nil"/>
          <w:tr2bl w:val="nil"/>
        </w:tcBorders>
        <w:shd w:val="clear" w:color="auto" w:fill="CC8E6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nil"/>
          <w:tl2br w:val="nil"/>
          <w:tr2bl w:val="nil"/>
        </w:tcBorders>
        <w:shd w:val="clear" w:color="auto" w:fill="CC8E60"/>
      </w:tcPr>
    </w:tblStylePr>
    <w:tblStylePr w:type="firstCol">
      <w:rPr>
        <w:rFonts w:cs="Times New Roman"/>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CC8E60"/>
      </w:tcPr>
    </w:tblStylePr>
    <w:tblStylePr w:type="lastCol">
      <w:rPr>
        <w:rFonts w:cs="Times New Roman"/>
        <w:b/>
        <w:bCs/>
        <w:i w:val="0"/>
        <w:iCs w:val="0"/>
        <w:color w:val="FFFFFF"/>
      </w:rPr>
      <w:tblPr/>
      <w:tcPr>
        <w:tcBorders>
          <w:top w:val="nil"/>
          <w:left w:val="single" w:sz="24" w:space="0" w:color="FFFFFF"/>
          <w:bottom w:val="nil"/>
          <w:right w:val="nil"/>
          <w:insideH w:val="nil"/>
          <w:insideV w:val="nil"/>
          <w:tl2br w:val="nil"/>
          <w:tr2bl w:val="nil"/>
        </w:tcBorders>
        <w:shd w:val="clear" w:color="auto" w:fill="CC8E6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E5C6AF"/>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E5C6AF"/>
      </w:tcPr>
    </w:tblStylePr>
  </w:style>
  <w:style w:type="table" w:customStyle="1" w:styleId="330">
    <w:name w:val="中等深浅网格 3 强调文字颜色 3"/>
    <w:basedOn w:val="aa"/>
    <w:uiPriority w:val="69"/>
    <w:qFormat/>
    <w:rPr>
      <w:rFonts w:ascii="Cambria" w:eastAsia="黑体" w:hAnsi="Cambria"/>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9D6"/>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nil"/>
          <w:tl2br w:val="nil"/>
          <w:tr2bl w:val="nil"/>
        </w:tcBorders>
        <w:shd w:val="clear" w:color="auto" w:fill="7A6A6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nil"/>
          <w:tl2br w:val="nil"/>
          <w:tr2bl w:val="nil"/>
        </w:tcBorders>
        <w:shd w:val="clear" w:color="auto" w:fill="7A6A60"/>
      </w:tcPr>
    </w:tblStylePr>
    <w:tblStylePr w:type="firstCol">
      <w:rPr>
        <w:rFonts w:cs="Times New Roman"/>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7A6A60"/>
      </w:tcPr>
    </w:tblStylePr>
    <w:tblStylePr w:type="lastCol">
      <w:rPr>
        <w:rFonts w:cs="Times New Roman"/>
        <w:b/>
        <w:bCs/>
        <w:i w:val="0"/>
        <w:iCs w:val="0"/>
        <w:color w:val="FFFFFF"/>
      </w:rPr>
      <w:tblPr/>
      <w:tcPr>
        <w:tcBorders>
          <w:top w:val="nil"/>
          <w:left w:val="single" w:sz="24" w:space="0" w:color="FFFFFF"/>
          <w:bottom w:val="nil"/>
          <w:right w:val="nil"/>
          <w:insideH w:val="nil"/>
          <w:insideV w:val="nil"/>
          <w:tl2br w:val="nil"/>
          <w:tr2bl w:val="nil"/>
        </w:tcBorders>
        <w:shd w:val="clear" w:color="auto" w:fill="7A6A6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BEB4AD"/>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BEB4AD"/>
      </w:tcPr>
    </w:tblStylePr>
  </w:style>
  <w:style w:type="table" w:customStyle="1" w:styleId="340">
    <w:name w:val="中等深浅网格 3 强调文字颜色 4"/>
    <w:basedOn w:val="aa"/>
    <w:uiPriority w:val="69"/>
    <w:qFormat/>
    <w:rPr>
      <w:rFonts w:ascii="Cambria" w:eastAsia="黑体" w:hAnsi="Cambria"/>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CE4DA"/>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nil"/>
          <w:tl2br w:val="nil"/>
          <w:tr2bl w:val="nil"/>
        </w:tcBorders>
        <w:shd w:val="clear" w:color="auto" w:fill="B4936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nil"/>
          <w:tl2br w:val="nil"/>
          <w:tr2bl w:val="nil"/>
        </w:tcBorders>
        <w:shd w:val="clear" w:color="auto" w:fill="B4936D"/>
      </w:tcPr>
    </w:tblStylePr>
    <w:tblStylePr w:type="firstCol">
      <w:rPr>
        <w:rFonts w:cs="Times New Roman"/>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B4936D"/>
      </w:tcPr>
    </w:tblStylePr>
    <w:tblStylePr w:type="lastCol">
      <w:rPr>
        <w:rFonts w:cs="Times New Roman"/>
        <w:b/>
        <w:bCs/>
        <w:i w:val="0"/>
        <w:iCs w:val="0"/>
        <w:color w:val="FFFFFF"/>
      </w:rPr>
      <w:tblPr/>
      <w:tcPr>
        <w:tcBorders>
          <w:top w:val="nil"/>
          <w:left w:val="single" w:sz="24" w:space="0" w:color="FFFFFF"/>
          <w:bottom w:val="nil"/>
          <w:right w:val="nil"/>
          <w:insideH w:val="nil"/>
          <w:insideV w:val="nil"/>
          <w:tl2br w:val="nil"/>
          <w:tr2bl w:val="nil"/>
        </w:tcBorders>
        <w:shd w:val="clear" w:color="auto" w:fill="B4936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D9C9B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D9C9B6"/>
      </w:tcPr>
    </w:tblStylePr>
  </w:style>
  <w:style w:type="table" w:customStyle="1" w:styleId="350">
    <w:name w:val="中等深浅网格 3 强调文字颜色 5"/>
    <w:basedOn w:val="aa"/>
    <w:uiPriority w:val="69"/>
    <w:qFormat/>
    <w:rPr>
      <w:rFonts w:ascii="Cambria" w:eastAsia="黑体" w:hAnsi="Cambria"/>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8DEDF"/>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nil"/>
          <w:tl2br w:val="nil"/>
          <w:tr2bl w:val="nil"/>
        </w:tcBorders>
        <w:shd w:val="clear" w:color="auto" w:fill="67787B"/>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nil"/>
          <w:tl2br w:val="nil"/>
          <w:tr2bl w:val="nil"/>
        </w:tcBorders>
        <w:shd w:val="clear" w:color="auto" w:fill="67787B"/>
      </w:tcPr>
    </w:tblStylePr>
    <w:tblStylePr w:type="firstCol">
      <w:rPr>
        <w:rFonts w:cs="Times New Roman"/>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67787B"/>
      </w:tcPr>
    </w:tblStylePr>
    <w:tblStylePr w:type="lastCol">
      <w:rPr>
        <w:rFonts w:cs="Times New Roman"/>
        <w:b/>
        <w:bCs/>
        <w:i w:val="0"/>
        <w:iCs w:val="0"/>
        <w:color w:val="FFFFFF"/>
      </w:rPr>
      <w:tblPr/>
      <w:tcPr>
        <w:tcBorders>
          <w:top w:val="nil"/>
          <w:left w:val="single" w:sz="24" w:space="0" w:color="FFFFFF"/>
          <w:bottom w:val="nil"/>
          <w:right w:val="nil"/>
          <w:insideH w:val="nil"/>
          <w:insideV w:val="nil"/>
          <w:tl2br w:val="nil"/>
          <w:tr2bl w:val="nil"/>
        </w:tcBorders>
        <w:shd w:val="clear" w:color="auto" w:fill="67787B"/>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B1BCB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B1BCBE"/>
      </w:tcPr>
    </w:tblStylePr>
  </w:style>
  <w:style w:type="table" w:customStyle="1" w:styleId="360">
    <w:name w:val="中等深浅网格 3 强调文字颜色 6"/>
    <w:basedOn w:val="aa"/>
    <w:uiPriority w:val="69"/>
    <w:qFormat/>
    <w:rPr>
      <w:rFonts w:ascii="Cambria" w:eastAsia="黑体" w:hAnsi="Cambria"/>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4DB"/>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nil"/>
          <w:tl2br w:val="nil"/>
          <w:tr2bl w:val="nil"/>
        </w:tcBorders>
        <w:shd w:val="clear" w:color="auto" w:fill="9D936F"/>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nil"/>
          <w:tl2br w:val="nil"/>
          <w:tr2bl w:val="nil"/>
        </w:tcBorders>
        <w:shd w:val="clear" w:color="auto" w:fill="9D936F"/>
      </w:tcPr>
    </w:tblStylePr>
    <w:tblStylePr w:type="firstCol">
      <w:rPr>
        <w:rFonts w:cs="Times New Roman"/>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9D936F"/>
      </w:tcPr>
    </w:tblStylePr>
    <w:tblStylePr w:type="lastCol">
      <w:rPr>
        <w:rFonts w:cs="Times New Roman"/>
        <w:b/>
        <w:bCs/>
        <w:i w:val="0"/>
        <w:iCs w:val="0"/>
        <w:color w:val="FFFFFF"/>
      </w:rPr>
      <w:tblPr/>
      <w:tcPr>
        <w:tcBorders>
          <w:top w:val="nil"/>
          <w:left w:val="single" w:sz="24" w:space="0" w:color="FFFFFF"/>
          <w:bottom w:val="nil"/>
          <w:right w:val="nil"/>
          <w:insideH w:val="nil"/>
          <w:insideV w:val="nil"/>
          <w:tl2br w:val="nil"/>
          <w:tr2bl w:val="nil"/>
        </w:tcBorders>
        <w:shd w:val="clear" w:color="auto" w:fill="9D936F"/>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CEC9B7"/>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CEC9B7"/>
      </w:tcPr>
    </w:tblStylePr>
  </w:style>
  <w:style w:type="table" w:customStyle="1" w:styleId="112">
    <w:name w:val="中等深浅列表 1 强调文字颜色 1"/>
    <w:basedOn w:val="aa"/>
    <w:uiPriority w:val="65"/>
    <w:qFormat/>
    <w:rPr>
      <w:rFonts w:ascii="Cambria" w:eastAsia="黑体" w:hAnsi="Cambria"/>
      <w:color w:val="000000"/>
    </w:rPr>
    <w:tblPr>
      <w:tblBorders>
        <w:top w:val="single" w:sz="8" w:space="0" w:color="7E97AD"/>
        <w:bottom w:val="single" w:sz="8" w:space="0" w:color="7E97AD"/>
      </w:tblBorders>
    </w:tblPr>
    <w:tblStylePr w:type="firstRow">
      <w:rPr>
        <w:rFonts w:ascii="Calibri" w:eastAsia="宋体" w:hAnsi="Calibri" w:cs="Arial"/>
      </w:rPr>
      <w:tblPr/>
      <w:tcPr>
        <w:tcBorders>
          <w:top w:val="nil"/>
          <w:left w:val="nil"/>
          <w:bottom w:val="single" w:sz="8" w:space="0" w:color="7E97AD"/>
          <w:right w:val="nil"/>
          <w:insideH w:val="nil"/>
          <w:insideV w:val="nil"/>
          <w:tl2br w:val="nil"/>
          <w:tr2bl w:val="nil"/>
        </w:tcBorders>
      </w:tcPr>
    </w:tblStylePr>
    <w:tblStylePr w:type="lastRow">
      <w:rPr>
        <w:rFonts w:cs="Times New Roman"/>
        <w:b/>
        <w:bCs/>
        <w:color w:val="1F2123"/>
      </w:rPr>
      <w:tblPr/>
      <w:tcPr>
        <w:tcBorders>
          <w:top w:val="single" w:sz="8" w:space="0" w:color="7E97AD"/>
          <w:left w:val="nil"/>
          <w:bottom w:val="single" w:sz="8" w:space="0" w:color="7E97AD"/>
          <w:right w:val="nil"/>
          <w:insideH w:val="nil"/>
          <w:insideV w:val="nil"/>
          <w:tl2br w:val="nil"/>
          <w:tr2bl w:val="nil"/>
        </w:tcBorders>
      </w:tcPr>
    </w:tblStylePr>
    <w:tblStylePr w:type="firstCol">
      <w:rPr>
        <w:rFonts w:cs="Times New Roman"/>
        <w:b/>
        <w:bCs/>
      </w:rPr>
    </w:tblStylePr>
    <w:tblStylePr w:type="lastCol">
      <w:rPr>
        <w:rFonts w:cs="Times New Roman"/>
        <w:b/>
        <w:bCs/>
      </w:rPr>
      <w:tblPr/>
      <w:tcPr>
        <w:tcBorders>
          <w:top w:val="single" w:sz="8" w:space="0" w:color="7E97AD"/>
          <w:left w:val="nil"/>
          <w:bottom w:val="single" w:sz="8" w:space="0" w:color="7E97AD"/>
          <w:right w:val="nil"/>
          <w:insideH w:val="nil"/>
          <w:insideV w:val="nil"/>
          <w:tl2br w:val="nil"/>
          <w:tr2bl w:val="nil"/>
        </w:tcBorders>
      </w:tcPr>
    </w:tblStylePr>
    <w:tblStylePr w:type="band1Vert">
      <w:rPr>
        <w:rFonts w:cs="Times New Roman"/>
      </w:rPr>
      <w:tblPr/>
      <w:tcPr>
        <w:shd w:val="clear" w:color="auto" w:fill="DFE5EA"/>
      </w:tcPr>
    </w:tblStylePr>
    <w:tblStylePr w:type="band1Horz">
      <w:rPr>
        <w:rFonts w:cs="Times New Roman"/>
      </w:rPr>
      <w:tblPr/>
      <w:tcPr>
        <w:shd w:val="clear" w:color="auto" w:fill="DFE5EA"/>
      </w:tcPr>
    </w:tblStylePr>
  </w:style>
  <w:style w:type="table" w:customStyle="1" w:styleId="121">
    <w:name w:val="中等深浅列表 1 强调文字颜色 2"/>
    <w:basedOn w:val="aa"/>
    <w:uiPriority w:val="65"/>
    <w:qFormat/>
    <w:rPr>
      <w:rFonts w:ascii="Cambria" w:eastAsia="黑体" w:hAnsi="Cambria"/>
      <w:color w:val="000000"/>
    </w:rPr>
    <w:tblPr>
      <w:tblBorders>
        <w:top w:val="single" w:sz="8" w:space="0" w:color="CC8E60"/>
        <w:bottom w:val="single" w:sz="8" w:space="0" w:color="CC8E60"/>
      </w:tblBorders>
    </w:tblPr>
    <w:tblStylePr w:type="firstRow">
      <w:rPr>
        <w:rFonts w:ascii="Calibri" w:eastAsia="宋体" w:hAnsi="Calibri" w:cs="Arial"/>
      </w:rPr>
      <w:tblPr/>
      <w:tcPr>
        <w:tcBorders>
          <w:top w:val="nil"/>
          <w:left w:val="nil"/>
          <w:bottom w:val="single" w:sz="8" w:space="0" w:color="CC8E60"/>
          <w:right w:val="nil"/>
          <w:insideH w:val="nil"/>
          <w:insideV w:val="nil"/>
          <w:tl2br w:val="nil"/>
          <w:tr2bl w:val="nil"/>
        </w:tcBorders>
      </w:tcPr>
    </w:tblStylePr>
    <w:tblStylePr w:type="lastRow">
      <w:rPr>
        <w:rFonts w:cs="Times New Roman"/>
        <w:b/>
        <w:bCs/>
        <w:color w:val="1F2123"/>
      </w:rPr>
      <w:tblPr/>
      <w:tcPr>
        <w:tcBorders>
          <w:top w:val="single" w:sz="8" w:space="0" w:color="CC8E60"/>
          <w:left w:val="nil"/>
          <w:bottom w:val="single" w:sz="8" w:space="0" w:color="CC8E60"/>
          <w:right w:val="nil"/>
          <w:insideH w:val="nil"/>
          <w:insideV w:val="nil"/>
          <w:tl2br w:val="nil"/>
          <w:tr2bl w:val="nil"/>
        </w:tcBorders>
      </w:tcPr>
    </w:tblStylePr>
    <w:tblStylePr w:type="firstCol">
      <w:rPr>
        <w:rFonts w:cs="Times New Roman"/>
        <w:b/>
        <w:bCs/>
      </w:rPr>
    </w:tblStylePr>
    <w:tblStylePr w:type="lastCol">
      <w:rPr>
        <w:rFonts w:cs="Times New Roman"/>
        <w:b/>
        <w:bCs/>
      </w:rPr>
      <w:tblPr/>
      <w:tcPr>
        <w:tcBorders>
          <w:top w:val="single" w:sz="8" w:space="0" w:color="CC8E60"/>
          <w:left w:val="nil"/>
          <w:bottom w:val="single" w:sz="8" w:space="0" w:color="CC8E60"/>
          <w:right w:val="nil"/>
          <w:insideH w:val="nil"/>
          <w:insideV w:val="nil"/>
          <w:tl2br w:val="nil"/>
          <w:tr2bl w:val="nil"/>
        </w:tcBorders>
      </w:tcPr>
    </w:tblStylePr>
    <w:tblStylePr w:type="band1Vert">
      <w:rPr>
        <w:rFonts w:cs="Times New Roman"/>
      </w:rPr>
      <w:tblPr/>
      <w:tcPr>
        <w:shd w:val="clear" w:color="auto" w:fill="F2E2D7"/>
      </w:tcPr>
    </w:tblStylePr>
    <w:tblStylePr w:type="band1Horz">
      <w:rPr>
        <w:rFonts w:cs="Times New Roman"/>
      </w:rPr>
      <w:tblPr/>
      <w:tcPr>
        <w:shd w:val="clear" w:color="auto" w:fill="F2E2D7"/>
      </w:tcPr>
    </w:tblStylePr>
  </w:style>
  <w:style w:type="table" w:customStyle="1" w:styleId="131">
    <w:name w:val="中等深浅列表 1 强调文字颜色 3"/>
    <w:basedOn w:val="aa"/>
    <w:uiPriority w:val="65"/>
    <w:qFormat/>
    <w:rPr>
      <w:rFonts w:ascii="Cambria" w:eastAsia="黑体" w:hAnsi="Cambria"/>
      <w:color w:val="000000"/>
    </w:rPr>
    <w:tblPr>
      <w:tblBorders>
        <w:top w:val="single" w:sz="8" w:space="0" w:color="7A6A60"/>
        <w:bottom w:val="single" w:sz="8" w:space="0" w:color="7A6A60"/>
      </w:tblBorders>
    </w:tblPr>
    <w:tblStylePr w:type="firstRow">
      <w:rPr>
        <w:rFonts w:ascii="Calibri" w:eastAsia="宋体" w:hAnsi="Calibri" w:cs="Arial"/>
      </w:rPr>
      <w:tblPr/>
      <w:tcPr>
        <w:tcBorders>
          <w:top w:val="nil"/>
          <w:left w:val="nil"/>
          <w:bottom w:val="single" w:sz="8" w:space="0" w:color="7A6A60"/>
          <w:right w:val="nil"/>
          <w:insideH w:val="nil"/>
          <w:insideV w:val="nil"/>
          <w:tl2br w:val="nil"/>
          <w:tr2bl w:val="nil"/>
        </w:tcBorders>
      </w:tcPr>
    </w:tblStylePr>
    <w:tblStylePr w:type="lastRow">
      <w:rPr>
        <w:rFonts w:cs="Times New Roman"/>
        <w:b/>
        <w:bCs/>
        <w:color w:val="1F2123"/>
      </w:rPr>
      <w:tblPr/>
      <w:tcPr>
        <w:tcBorders>
          <w:top w:val="single" w:sz="8" w:space="0" w:color="7A6A60"/>
          <w:left w:val="nil"/>
          <w:bottom w:val="single" w:sz="8" w:space="0" w:color="7A6A60"/>
          <w:right w:val="nil"/>
          <w:insideH w:val="nil"/>
          <w:insideV w:val="nil"/>
          <w:tl2br w:val="nil"/>
          <w:tr2bl w:val="nil"/>
        </w:tcBorders>
      </w:tcPr>
    </w:tblStylePr>
    <w:tblStylePr w:type="firstCol">
      <w:rPr>
        <w:rFonts w:cs="Times New Roman"/>
        <w:b/>
        <w:bCs/>
      </w:rPr>
    </w:tblStylePr>
    <w:tblStylePr w:type="lastCol">
      <w:rPr>
        <w:rFonts w:cs="Times New Roman"/>
        <w:b/>
        <w:bCs/>
      </w:rPr>
      <w:tblPr/>
      <w:tcPr>
        <w:tcBorders>
          <w:top w:val="single" w:sz="8" w:space="0" w:color="7A6A60"/>
          <w:left w:val="nil"/>
          <w:bottom w:val="single" w:sz="8" w:space="0" w:color="7A6A60"/>
          <w:right w:val="nil"/>
          <w:insideH w:val="nil"/>
          <w:insideV w:val="nil"/>
          <w:tl2br w:val="nil"/>
          <w:tr2bl w:val="nil"/>
        </w:tcBorders>
      </w:tcPr>
    </w:tblStylePr>
    <w:tblStylePr w:type="band1Vert">
      <w:rPr>
        <w:rFonts w:cs="Times New Roman"/>
      </w:rPr>
      <w:tblPr/>
      <w:tcPr>
        <w:shd w:val="clear" w:color="auto" w:fill="DFD9D6"/>
      </w:tcPr>
    </w:tblStylePr>
    <w:tblStylePr w:type="band1Horz">
      <w:rPr>
        <w:rFonts w:cs="Times New Roman"/>
      </w:rPr>
      <w:tblPr/>
      <w:tcPr>
        <w:shd w:val="clear" w:color="auto" w:fill="DFD9D6"/>
      </w:tcPr>
    </w:tblStylePr>
  </w:style>
  <w:style w:type="table" w:customStyle="1" w:styleId="141">
    <w:name w:val="中等深浅列表 1 强调文字颜色 4"/>
    <w:basedOn w:val="aa"/>
    <w:uiPriority w:val="65"/>
    <w:qFormat/>
    <w:rPr>
      <w:rFonts w:ascii="Cambria" w:eastAsia="黑体" w:hAnsi="Cambria"/>
      <w:color w:val="000000"/>
    </w:rPr>
    <w:tblPr>
      <w:tblBorders>
        <w:top w:val="single" w:sz="8" w:space="0" w:color="B4936D"/>
        <w:bottom w:val="single" w:sz="8" w:space="0" w:color="B4936D"/>
      </w:tblBorders>
    </w:tblPr>
    <w:tblStylePr w:type="firstRow">
      <w:rPr>
        <w:rFonts w:ascii="Calibri" w:eastAsia="宋体" w:hAnsi="Calibri" w:cs="Arial"/>
      </w:rPr>
      <w:tblPr/>
      <w:tcPr>
        <w:tcBorders>
          <w:top w:val="nil"/>
          <w:left w:val="nil"/>
          <w:bottom w:val="single" w:sz="8" w:space="0" w:color="B4936D"/>
          <w:right w:val="nil"/>
          <w:insideH w:val="nil"/>
          <w:insideV w:val="nil"/>
          <w:tl2br w:val="nil"/>
          <w:tr2bl w:val="nil"/>
        </w:tcBorders>
      </w:tcPr>
    </w:tblStylePr>
    <w:tblStylePr w:type="lastRow">
      <w:rPr>
        <w:rFonts w:cs="Times New Roman"/>
        <w:b/>
        <w:bCs/>
        <w:color w:val="1F2123"/>
      </w:rPr>
      <w:tblPr/>
      <w:tcPr>
        <w:tcBorders>
          <w:top w:val="single" w:sz="8" w:space="0" w:color="B4936D"/>
          <w:left w:val="nil"/>
          <w:bottom w:val="single" w:sz="8" w:space="0" w:color="B4936D"/>
          <w:right w:val="nil"/>
          <w:insideH w:val="nil"/>
          <w:insideV w:val="nil"/>
          <w:tl2br w:val="nil"/>
          <w:tr2bl w:val="nil"/>
        </w:tcBorders>
      </w:tcPr>
    </w:tblStylePr>
    <w:tblStylePr w:type="firstCol">
      <w:rPr>
        <w:rFonts w:cs="Times New Roman"/>
        <w:b/>
        <w:bCs/>
      </w:rPr>
    </w:tblStylePr>
    <w:tblStylePr w:type="lastCol">
      <w:rPr>
        <w:rFonts w:cs="Times New Roman"/>
        <w:b/>
        <w:bCs/>
      </w:rPr>
      <w:tblPr/>
      <w:tcPr>
        <w:tcBorders>
          <w:top w:val="single" w:sz="8" w:space="0" w:color="B4936D"/>
          <w:left w:val="nil"/>
          <w:bottom w:val="single" w:sz="8" w:space="0" w:color="B4936D"/>
          <w:right w:val="nil"/>
          <w:insideH w:val="nil"/>
          <w:insideV w:val="nil"/>
          <w:tl2br w:val="nil"/>
          <w:tr2bl w:val="nil"/>
        </w:tcBorders>
      </w:tcPr>
    </w:tblStylePr>
    <w:tblStylePr w:type="band1Vert">
      <w:rPr>
        <w:rFonts w:cs="Times New Roman"/>
      </w:rPr>
      <w:tblPr/>
      <w:tcPr>
        <w:shd w:val="clear" w:color="auto" w:fill="ECE4DA"/>
      </w:tcPr>
    </w:tblStylePr>
    <w:tblStylePr w:type="band1Horz">
      <w:rPr>
        <w:rFonts w:cs="Times New Roman"/>
      </w:rPr>
      <w:tblPr/>
      <w:tcPr>
        <w:shd w:val="clear" w:color="auto" w:fill="ECE4DA"/>
      </w:tcPr>
    </w:tblStylePr>
  </w:style>
  <w:style w:type="table" w:customStyle="1" w:styleId="151">
    <w:name w:val="中等深浅列表 1 强调文字颜色 5"/>
    <w:basedOn w:val="aa"/>
    <w:uiPriority w:val="65"/>
    <w:qFormat/>
    <w:rPr>
      <w:rFonts w:ascii="Cambria" w:eastAsia="黑体" w:hAnsi="Cambria"/>
      <w:color w:val="000000"/>
    </w:rPr>
    <w:tblPr>
      <w:tblBorders>
        <w:top w:val="single" w:sz="8" w:space="0" w:color="67787B"/>
        <w:bottom w:val="single" w:sz="8" w:space="0" w:color="67787B"/>
      </w:tblBorders>
    </w:tblPr>
    <w:tblStylePr w:type="firstRow">
      <w:rPr>
        <w:rFonts w:ascii="Calibri" w:eastAsia="宋体" w:hAnsi="Calibri" w:cs="Arial"/>
      </w:rPr>
      <w:tblPr/>
      <w:tcPr>
        <w:tcBorders>
          <w:top w:val="nil"/>
          <w:left w:val="nil"/>
          <w:bottom w:val="single" w:sz="8" w:space="0" w:color="67787B"/>
          <w:right w:val="nil"/>
          <w:insideH w:val="nil"/>
          <w:insideV w:val="nil"/>
          <w:tl2br w:val="nil"/>
          <w:tr2bl w:val="nil"/>
        </w:tcBorders>
      </w:tcPr>
    </w:tblStylePr>
    <w:tblStylePr w:type="lastRow">
      <w:rPr>
        <w:rFonts w:cs="Times New Roman"/>
        <w:b/>
        <w:bCs/>
        <w:color w:val="1F2123"/>
      </w:rPr>
      <w:tblPr/>
      <w:tcPr>
        <w:tcBorders>
          <w:top w:val="single" w:sz="8" w:space="0" w:color="67787B"/>
          <w:left w:val="nil"/>
          <w:bottom w:val="single" w:sz="8" w:space="0" w:color="67787B"/>
          <w:right w:val="nil"/>
          <w:insideH w:val="nil"/>
          <w:insideV w:val="nil"/>
          <w:tl2br w:val="nil"/>
          <w:tr2bl w:val="nil"/>
        </w:tcBorders>
      </w:tcPr>
    </w:tblStylePr>
    <w:tblStylePr w:type="firstCol">
      <w:rPr>
        <w:rFonts w:cs="Times New Roman"/>
        <w:b/>
        <w:bCs/>
      </w:rPr>
    </w:tblStylePr>
    <w:tblStylePr w:type="lastCol">
      <w:rPr>
        <w:rFonts w:cs="Times New Roman"/>
        <w:b/>
        <w:bCs/>
      </w:rPr>
      <w:tblPr/>
      <w:tcPr>
        <w:tcBorders>
          <w:top w:val="single" w:sz="8" w:space="0" w:color="67787B"/>
          <w:left w:val="nil"/>
          <w:bottom w:val="single" w:sz="8" w:space="0" w:color="67787B"/>
          <w:right w:val="nil"/>
          <w:insideH w:val="nil"/>
          <w:insideV w:val="nil"/>
          <w:tl2br w:val="nil"/>
          <w:tr2bl w:val="nil"/>
        </w:tcBorders>
      </w:tcPr>
    </w:tblStylePr>
    <w:tblStylePr w:type="band1Vert">
      <w:rPr>
        <w:rFonts w:cs="Times New Roman"/>
      </w:rPr>
      <w:tblPr/>
      <w:tcPr>
        <w:shd w:val="clear" w:color="auto" w:fill="D8DEDF"/>
      </w:tcPr>
    </w:tblStylePr>
    <w:tblStylePr w:type="band1Horz">
      <w:rPr>
        <w:rFonts w:cs="Times New Roman"/>
      </w:rPr>
      <w:tblPr/>
      <w:tcPr>
        <w:shd w:val="clear" w:color="auto" w:fill="D8DEDF"/>
      </w:tcPr>
    </w:tblStylePr>
  </w:style>
  <w:style w:type="table" w:customStyle="1" w:styleId="161">
    <w:name w:val="中等深浅列表 1 强调文字颜色 6"/>
    <w:basedOn w:val="aa"/>
    <w:uiPriority w:val="65"/>
    <w:qFormat/>
    <w:rPr>
      <w:rFonts w:ascii="Cambria" w:eastAsia="黑体" w:hAnsi="Cambria"/>
      <w:color w:val="000000"/>
    </w:rPr>
    <w:tblPr>
      <w:tblBorders>
        <w:top w:val="single" w:sz="8" w:space="0" w:color="9D936F"/>
        <w:bottom w:val="single" w:sz="8" w:space="0" w:color="9D936F"/>
      </w:tblBorders>
    </w:tblPr>
    <w:tblStylePr w:type="firstRow">
      <w:rPr>
        <w:rFonts w:ascii="Calibri" w:eastAsia="宋体" w:hAnsi="Calibri" w:cs="Arial"/>
      </w:rPr>
      <w:tblPr/>
      <w:tcPr>
        <w:tcBorders>
          <w:top w:val="nil"/>
          <w:left w:val="nil"/>
          <w:bottom w:val="single" w:sz="8" w:space="0" w:color="9D936F"/>
          <w:right w:val="nil"/>
          <w:insideH w:val="nil"/>
          <w:insideV w:val="nil"/>
          <w:tl2br w:val="nil"/>
          <w:tr2bl w:val="nil"/>
        </w:tcBorders>
      </w:tcPr>
    </w:tblStylePr>
    <w:tblStylePr w:type="lastRow">
      <w:rPr>
        <w:rFonts w:cs="Times New Roman"/>
        <w:b/>
        <w:bCs/>
        <w:color w:val="1F2123"/>
      </w:rPr>
      <w:tblPr/>
      <w:tcPr>
        <w:tcBorders>
          <w:top w:val="single" w:sz="8" w:space="0" w:color="9D936F"/>
          <w:left w:val="nil"/>
          <w:bottom w:val="single" w:sz="8" w:space="0" w:color="9D936F"/>
          <w:right w:val="nil"/>
          <w:insideH w:val="nil"/>
          <w:insideV w:val="nil"/>
          <w:tl2br w:val="nil"/>
          <w:tr2bl w:val="nil"/>
        </w:tcBorders>
      </w:tcPr>
    </w:tblStylePr>
    <w:tblStylePr w:type="firstCol">
      <w:rPr>
        <w:rFonts w:cs="Times New Roman"/>
        <w:b/>
        <w:bCs/>
      </w:rPr>
    </w:tblStylePr>
    <w:tblStylePr w:type="lastCol">
      <w:rPr>
        <w:rFonts w:cs="Times New Roman"/>
        <w:b/>
        <w:bCs/>
      </w:rPr>
      <w:tblPr/>
      <w:tcPr>
        <w:tcBorders>
          <w:top w:val="single" w:sz="8" w:space="0" w:color="9D936F"/>
          <w:left w:val="nil"/>
          <w:bottom w:val="single" w:sz="8" w:space="0" w:color="9D936F"/>
          <w:right w:val="nil"/>
          <w:insideH w:val="nil"/>
          <w:insideV w:val="nil"/>
          <w:tl2br w:val="nil"/>
          <w:tr2bl w:val="nil"/>
        </w:tcBorders>
      </w:tcPr>
    </w:tblStylePr>
    <w:tblStylePr w:type="band1Vert">
      <w:rPr>
        <w:rFonts w:cs="Times New Roman"/>
      </w:rPr>
      <w:tblPr/>
      <w:tcPr>
        <w:shd w:val="clear" w:color="auto" w:fill="E6E4DB"/>
      </w:tcPr>
    </w:tblStylePr>
    <w:tblStylePr w:type="band1Horz">
      <w:rPr>
        <w:rFonts w:cs="Times New Roman"/>
      </w:rPr>
      <w:tblPr/>
      <w:tcPr>
        <w:shd w:val="clear" w:color="auto" w:fill="E6E4DB"/>
      </w:tcPr>
    </w:tblStylePr>
  </w:style>
  <w:style w:type="table" w:customStyle="1" w:styleId="211">
    <w:name w:val="中等深浅列表 2 强调文字颜色 1"/>
    <w:basedOn w:val="aa"/>
    <w:uiPriority w:val="66"/>
    <w:qFormat/>
    <w:rPr>
      <w:rFonts w:ascii="Calibri" w:hAnsi="Calibri" w:cs="Arial"/>
      <w:color w:val="000000"/>
    </w:rPr>
    <w:tblPr>
      <w:tblBorders>
        <w:top w:val="single" w:sz="8" w:space="0" w:color="7E97AD"/>
        <w:left w:val="single" w:sz="8" w:space="0" w:color="7E97AD"/>
        <w:bottom w:val="single" w:sz="8" w:space="0" w:color="7E97AD"/>
        <w:right w:val="single" w:sz="8" w:space="0" w:color="7E97AD"/>
      </w:tblBorders>
    </w:tblPr>
    <w:tblStylePr w:type="firstRow">
      <w:rPr>
        <w:rFonts w:cs="Arial"/>
        <w:sz w:val="24"/>
        <w:szCs w:val="24"/>
      </w:rPr>
      <w:tblPr/>
      <w:tcPr>
        <w:tcBorders>
          <w:top w:val="nil"/>
          <w:left w:val="nil"/>
          <w:bottom w:val="single" w:sz="24" w:space="0" w:color="7E97AD"/>
          <w:right w:val="nil"/>
          <w:insideH w:val="nil"/>
          <w:insideV w:val="nil"/>
          <w:tl2br w:val="nil"/>
          <w:tr2bl w:val="nil"/>
        </w:tcBorders>
        <w:shd w:val="clear" w:color="auto" w:fill="FFFFFF"/>
      </w:tcPr>
    </w:tblStylePr>
    <w:tblStylePr w:type="lastRow">
      <w:rPr>
        <w:rFonts w:cs="Arial"/>
      </w:rPr>
      <w:tblPr/>
      <w:tcPr>
        <w:tcBorders>
          <w:top w:val="single" w:sz="8" w:space="0" w:color="7E97AD"/>
          <w:left w:val="nil"/>
          <w:bottom w:val="nil"/>
          <w:right w:val="nil"/>
          <w:insideH w:val="nil"/>
          <w:insideV w:val="nil"/>
          <w:tl2br w:val="nil"/>
          <w:tr2bl w:val="nil"/>
        </w:tcBorders>
        <w:shd w:val="clear" w:color="auto" w:fill="FFFFFF"/>
      </w:tcPr>
    </w:tblStylePr>
    <w:tblStylePr w:type="firstCol">
      <w:rPr>
        <w:rFonts w:cs="Arial"/>
      </w:rPr>
      <w:tblPr/>
      <w:tcPr>
        <w:tcBorders>
          <w:top w:val="nil"/>
          <w:left w:val="nil"/>
          <w:bottom w:val="nil"/>
          <w:right w:val="single" w:sz="8" w:space="0" w:color="7E97AD"/>
          <w:insideH w:val="nil"/>
          <w:insideV w:val="nil"/>
          <w:tl2br w:val="nil"/>
          <w:tr2bl w:val="nil"/>
        </w:tcBorders>
        <w:shd w:val="clear" w:color="auto" w:fill="FFFFFF"/>
      </w:tcPr>
    </w:tblStylePr>
    <w:tblStylePr w:type="lastCol">
      <w:rPr>
        <w:rFonts w:cs="Arial"/>
      </w:rPr>
      <w:tblPr/>
      <w:tcPr>
        <w:tcBorders>
          <w:top w:val="nil"/>
          <w:left w:val="single" w:sz="8" w:space="0" w:color="7E97AD"/>
          <w:bottom w:val="nil"/>
          <w:right w:val="nil"/>
          <w:insideH w:val="nil"/>
          <w:insideV w:val="nil"/>
          <w:tl2br w:val="nil"/>
          <w:tr2bl w:val="nil"/>
        </w:tcBorders>
        <w:shd w:val="clear" w:color="auto" w:fill="FFFFFF"/>
      </w:tcPr>
    </w:tblStylePr>
    <w:tblStylePr w:type="band1Vert">
      <w:rPr>
        <w:rFonts w:cs="Arial"/>
      </w:rPr>
      <w:tblPr/>
      <w:tcPr>
        <w:tcBorders>
          <w:top w:val="nil"/>
          <w:left w:val="nil"/>
          <w:bottom w:val="nil"/>
          <w:right w:val="nil"/>
          <w:insideH w:val="nil"/>
          <w:insideV w:val="nil"/>
          <w:tl2br w:val="nil"/>
          <w:tr2bl w:val="nil"/>
        </w:tcBorders>
        <w:shd w:val="clear" w:color="auto" w:fill="DFE5EA"/>
      </w:tcPr>
    </w:tblStylePr>
    <w:tblStylePr w:type="band1Horz">
      <w:rPr>
        <w:rFonts w:cs="Arial"/>
      </w:rPr>
      <w:tblPr/>
      <w:tcPr>
        <w:tcBorders>
          <w:top w:val="nil"/>
          <w:left w:val="nil"/>
          <w:bottom w:val="nil"/>
          <w:right w:val="nil"/>
          <w:insideH w:val="nil"/>
          <w:insideV w:val="nil"/>
          <w:tl2br w:val="nil"/>
          <w:tr2bl w:val="nil"/>
        </w:tcBorders>
        <w:shd w:val="clear" w:color="auto" w:fill="DFE5EA"/>
      </w:tcPr>
    </w:tblStylePr>
    <w:tblStylePr w:type="nwCell">
      <w:rPr>
        <w:rFonts w:cs="Arial"/>
      </w:rPr>
      <w:tblPr/>
      <w:tcPr>
        <w:shd w:val="clear" w:color="auto" w:fill="FFFFFF"/>
      </w:tcPr>
    </w:tblStylePr>
    <w:tblStylePr w:type="swCell">
      <w:rPr>
        <w:rFonts w:cs="Arial"/>
      </w:rPr>
      <w:tblPr/>
      <w:tcPr>
        <w:tcBorders>
          <w:top w:val="nil"/>
          <w:left w:val="nil"/>
          <w:bottom w:val="nil"/>
          <w:right w:val="nil"/>
          <w:insideH w:val="nil"/>
          <w:insideV w:val="nil"/>
          <w:tl2br w:val="nil"/>
          <w:tr2bl w:val="nil"/>
        </w:tcBorders>
      </w:tcPr>
    </w:tblStylePr>
  </w:style>
  <w:style w:type="table" w:customStyle="1" w:styleId="221">
    <w:name w:val="中等深浅列表 2 强调文字颜色 2"/>
    <w:basedOn w:val="aa"/>
    <w:uiPriority w:val="66"/>
    <w:qFormat/>
    <w:rPr>
      <w:rFonts w:ascii="Calibri" w:hAnsi="Calibri" w:cs="Arial"/>
      <w:color w:val="000000"/>
    </w:rPr>
    <w:tblPr>
      <w:tblBorders>
        <w:top w:val="single" w:sz="8" w:space="0" w:color="CC8E60"/>
        <w:left w:val="single" w:sz="8" w:space="0" w:color="CC8E60"/>
        <w:bottom w:val="single" w:sz="8" w:space="0" w:color="CC8E60"/>
        <w:right w:val="single" w:sz="8" w:space="0" w:color="CC8E60"/>
      </w:tblBorders>
    </w:tblPr>
    <w:tblStylePr w:type="firstRow">
      <w:rPr>
        <w:rFonts w:cs="Arial"/>
        <w:sz w:val="24"/>
        <w:szCs w:val="24"/>
      </w:rPr>
      <w:tblPr/>
      <w:tcPr>
        <w:tcBorders>
          <w:top w:val="nil"/>
          <w:left w:val="nil"/>
          <w:bottom w:val="single" w:sz="24" w:space="0" w:color="CC8E60"/>
          <w:right w:val="nil"/>
          <w:insideH w:val="nil"/>
          <w:insideV w:val="nil"/>
          <w:tl2br w:val="nil"/>
          <w:tr2bl w:val="nil"/>
        </w:tcBorders>
        <w:shd w:val="clear" w:color="auto" w:fill="FFFFFF"/>
      </w:tcPr>
    </w:tblStylePr>
    <w:tblStylePr w:type="lastRow">
      <w:rPr>
        <w:rFonts w:cs="Arial"/>
      </w:rPr>
      <w:tblPr/>
      <w:tcPr>
        <w:tcBorders>
          <w:top w:val="single" w:sz="8" w:space="0" w:color="CC8E60"/>
          <w:left w:val="nil"/>
          <w:bottom w:val="nil"/>
          <w:right w:val="nil"/>
          <w:insideH w:val="nil"/>
          <w:insideV w:val="nil"/>
          <w:tl2br w:val="nil"/>
          <w:tr2bl w:val="nil"/>
        </w:tcBorders>
        <w:shd w:val="clear" w:color="auto" w:fill="FFFFFF"/>
      </w:tcPr>
    </w:tblStylePr>
    <w:tblStylePr w:type="firstCol">
      <w:rPr>
        <w:rFonts w:cs="Arial"/>
      </w:rPr>
      <w:tblPr/>
      <w:tcPr>
        <w:tcBorders>
          <w:top w:val="nil"/>
          <w:left w:val="nil"/>
          <w:bottom w:val="nil"/>
          <w:right w:val="single" w:sz="8" w:space="0" w:color="CC8E60"/>
          <w:insideH w:val="nil"/>
          <w:insideV w:val="nil"/>
          <w:tl2br w:val="nil"/>
          <w:tr2bl w:val="nil"/>
        </w:tcBorders>
        <w:shd w:val="clear" w:color="auto" w:fill="FFFFFF"/>
      </w:tcPr>
    </w:tblStylePr>
    <w:tblStylePr w:type="lastCol">
      <w:rPr>
        <w:rFonts w:cs="Arial"/>
      </w:rPr>
      <w:tblPr/>
      <w:tcPr>
        <w:tcBorders>
          <w:top w:val="nil"/>
          <w:left w:val="single" w:sz="8" w:space="0" w:color="CC8E60"/>
          <w:bottom w:val="nil"/>
          <w:right w:val="nil"/>
          <w:insideH w:val="nil"/>
          <w:insideV w:val="nil"/>
          <w:tl2br w:val="nil"/>
          <w:tr2bl w:val="nil"/>
        </w:tcBorders>
        <w:shd w:val="clear" w:color="auto" w:fill="FFFFFF"/>
      </w:tcPr>
    </w:tblStylePr>
    <w:tblStylePr w:type="band1Vert">
      <w:rPr>
        <w:rFonts w:cs="Arial"/>
      </w:rPr>
      <w:tblPr/>
      <w:tcPr>
        <w:tcBorders>
          <w:top w:val="nil"/>
          <w:left w:val="nil"/>
          <w:bottom w:val="nil"/>
          <w:right w:val="nil"/>
          <w:insideH w:val="nil"/>
          <w:insideV w:val="nil"/>
          <w:tl2br w:val="nil"/>
          <w:tr2bl w:val="nil"/>
        </w:tcBorders>
        <w:shd w:val="clear" w:color="auto" w:fill="F2E2D7"/>
      </w:tcPr>
    </w:tblStylePr>
    <w:tblStylePr w:type="band1Horz">
      <w:rPr>
        <w:rFonts w:cs="Arial"/>
      </w:rPr>
      <w:tblPr/>
      <w:tcPr>
        <w:tcBorders>
          <w:top w:val="nil"/>
          <w:left w:val="nil"/>
          <w:bottom w:val="nil"/>
          <w:right w:val="nil"/>
          <w:insideH w:val="nil"/>
          <w:insideV w:val="nil"/>
          <w:tl2br w:val="nil"/>
          <w:tr2bl w:val="nil"/>
        </w:tcBorders>
        <w:shd w:val="clear" w:color="auto" w:fill="F2E2D7"/>
      </w:tcPr>
    </w:tblStylePr>
    <w:tblStylePr w:type="nwCell">
      <w:rPr>
        <w:rFonts w:cs="Arial"/>
      </w:rPr>
      <w:tblPr/>
      <w:tcPr>
        <w:shd w:val="clear" w:color="auto" w:fill="FFFFFF"/>
      </w:tcPr>
    </w:tblStylePr>
    <w:tblStylePr w:type="swCell">
      <w:rPr>
        <w:rFonts w:cs="Arial"/>
      </w:rPr>
      <w:tblPr/>
      <w:tcPr>
        <w:tcBorders>
          <w:top w:val="nil"/>
          <w:left w:val="nil"/>
          <w:bottom w:val="nil"/>
          <w:right w:val="nil"/>
          <w:insideH w:val="nil"/>
          <w:insideV w:val="nil"/>
          <w:tl2br w:val="nil"/>
          <w:tr2bl w:val="nil"/>
        </w:tcBorders>
      </w:tcPr>
    </w:tblStylePr>
  </w:style>
  <w:style w:type="table" w:customStyle="1" w:styleId="231">
    <w:name w:val="中等深浅列表 2 强调文字颜色 3"/>
    <w:basedOn w:val="aa"/>
    <w:uiPriority w:val="66"/>
    <w:qFormat/>
    <w:rPr>
      <w:rFonts w:ascii="Calibri" w:hAnsi="Calibri" w:cs="Arial"/>
      <w:color w:val="000000"/>
    </w:rPr>
    <w:tblPr>
      <w:tblBorders>
        <w:top w:val="single" w:sz="8" w:space="0" w:color="7A6A60"/>
        <w:left w:val="single" w:sz="8" w:space="0" w:color="7A6A60"/>
        <w:bottom w:val="single" w:sz="8" w:space="0" w:color="7A6A60"/>
        <w:right w:val="single" w:sz="8" w:space="0" w:color="7A6A60"/>
      </w:tblBorders>
    </w:tblPr>
    <w:tblStylePr w:type="firstRow">
      <w:rPr>
        <w:rFonts w:cs="Arial"/>
        <w:sz w:val="24"/>
        <w:szCs w:val="24"/>
      </w:rPr>
      <w:tblPr/>
      <w:tcPr>
        <w:tcBorders>
          <w:top w:val="nil"/>
          <w:left w:val="nil"/>
          <w:bottom w:val="single" w:sz="24" w:space="0" w:color="7A6A60"/>
          <w:right w:val="nil"/>
          <w:insideH w:val="nil"/>
          <w:insideV w:val="nil"/>
          <w:tl2br w:val="nil"/>
          <w:tr2bl w:val="nil"/>
        </w:tcBorders>
        <w:shd w:val="clear" w:color="auto" w:fill="FFFFFF"/>
      </w:tcPr>
    </w:tblStylePr>
    <w:tblStylePr w:type="lastRow">
      <w:rPr>
        <w:rFonts w:cs="Arial"/>
      </w:rPr>
      <w:tblPr/>
      <w:tcPr>
        <w:tcBorders>
          <w:top w:val="single" w:sz="8" w:space="0" w:color="7A6A60"/>
          <w:left w:val="nil"/>
          <w:bottom w:val="nil"/>
          <w:right w:val="nil"/>
          <w:insideH w:val="nil"/>
          <w:insideV w:val="nil"/>
          <w:tl2br w:val="nil"/>
          <w:tr2bl w:val="nil"/>
        </w:tcBorders>
        <w:shd w:val="clear" w:color="auto" w:fill="FFFFFF"/>
      </w:tcPr>
    </w:tblStylePr>
    <w:tblStylePr w:type="firstCol">
      <w:rPr>
        <w:rFonts w:cs="Arial"/>
      </w:rPr>
      <w:tblPr/>
      <w:tcPr>
        <w:tcBorders>
          <w:top w:val="nil"/>
          <w:left w:val="nil"/>
          <w:bottom w:val="nil"/>
          <w:right w:val="single" w:sz="8" w:space="0" w:color="7A6A60"/>
          <w:insideH w:val="nil"/>
          <w:insideV w:val="nil"/>
          <w:tl2br w:val="nil"/>
          <w:tr2bl w:val="nil"/>
        </w:tcBorders>
        <w:shd w:val="clear" w:color="auto" w:fill="FFFFFF"/>
      </w:tcPr>
    </w:tblStylePr>
    <w:tblStylePr w:type="lastCol">
      <w:rPr>
        <w:rFonts w:cs="Arial"/>
      </w:rPr>
      <w:tblPr/>
      <w:tcPr>
        <w:tcBorders>
          <w:top w:val="nil"/>
          <w:left w:val="single" w:sz="8" w:space="0" w:color="7A6A60"/>
          <w:bottom w:val="nil"/>
          <w:right w:val="nil"/>
          <w:insideH w:val="nil"/>
          <w:insideV w:val="nil"/>
          <w:tl2br w:val="nil"/>
          <w:tr2bl w:val="nil"/>
        </w:tcBorders>
        <w:shd w:val="clear" w:color="auto" w:fill="FFFFFF"/>
      </w:tcPr>
    </w:tblStylePr>
    <w:tblStylePr w:type="band1Vert">
      <w:rPr>
        <w:rFonts w:cs="Arial"/>
      </w:rPr>
      <w:tblPr/>
      <w:tcPr>
        <w:tcBorders>
          <w:top w:val="nil"/>
          <w:left w:val="nil"/>
          <w:bottom w:val="nil"/>
          <w:right w:val="nil"/>
          <w:insideH w:val="nil"/>
          <w:insideV w:val="nil"/>
          <w:tl2br w:val="nil"/>
          <w:tr2bl w:val="nil"/>
        </w:tcBorders>
        <w:shd w:val="clear" w:color="auto" w:fill="DFD9D6"/>
      </w:tcPr>
    </w:tblStylePr>
    <w:tblStylePr w:type="band1Horz">
      <w:rPr>
        <w:rFonts w:cs="Arial"/>
      </w:rPr>
      <w:tblPr/>
      <w:tcPr>
        <w:tcBorders>
          <w:top w:val="nil"/>
          <w:left w:val="nil"/>
          <w:bottom w:val="nil"/>
          <w:right w:val="nil"/>
          <w:insideH w:val="nil"/>
          <w:insideV w:val="nil"/>
          <w:tl2br w:val="nil"/>
          <w:tr2bl w:val="nil"/>
        </w:tcBorders>
        <w:shd w:val="clear" w:color="auto" w:fill="DFD9D6"/>
      </w:tcPr>
    </w:tblStylePr>
    <w:tblStylePr w:type="nwCell">
      <w:rPr>
        <w:rFonts w:cs="Arial"/>
      </w:rPr>
      <w:tblPr/>
      <w:tcPr>
        <w:shd w:val="clear" w:color="auto" w:fill="FFFFFF"/>
      </w:tcPr>
    </w:tblStylePr>
    <w:tblStylePr w:type="swCell">
      <w:rPr>
        <w:rFonts w:cs="Arial"/>
      </w:rPr>
      <w:tblPr/>
      <w:tcPr>
        <w:tcBorders>
          <w:top w:val="nil"/>
          <w:left w:val="nil"/>
          <w:bottom w:val="nil"/>
          <w:right w:val="nil"/>
          <w:insideH w:val="nil"/>
          <w:insideV w:val="nil"/>
          <w:tl2br w:val="nil"/>
          <w:tr2bl w:val="nil"/>
        </w:tcBorders>
      </w:tcPr>
    </w:tblStylePr>
  </w:style>
  <w:style w:type="table" w:customStyle="1" w:styleId="241">
    <w:name w:val="中等深浅列表 2 强调文字颜色 4"/>
    <w:basedOn w:val="aa"/>
    <w:uiPriority w:val="66"/>
    <w:qFormat/>
    <w:rPr>
      <w:rFonts w:ascii="Calibri" w:hAnsi="Calibri" w:cs="Arial"/>
      <w:color w:val="000000"/>
    </w:rPr>
    <w:tblPr>
      <w:tblBorders>
        <w:top w:val="single" w:sz="8" w:space="0" w:color="B4936D"/>
        <w:left w:val="single" w:sz="8" w:space="0" w:color="B4936D"/>
        <w:bottom w:val="single" w:sz="8" w:space="0" w:color="B4936D"/>
        <w:right w:val="single" w:sz="8" w:space="0" w:color="B4936D"/>
      </w:tblBorders>
    </w:tblPr>
    <w:tblStylePr w:type="firstRow">
      <w:rPr>
        <w:rFonts w:cs="Arial"/>
        <w:sz w:val="24"/>
        <w:szCs w:val="24"/>
      </w:rPr>
      <w:tblPr/>
      <w:tcPr>
        <w:tcBorders>
          <w:top w:val="nil"/>
          <w:left w:val="nil"/>
          <w:bottom w:val="single" w:sz="24" w:space="0" w:color="B4936D"/>
          <w:right w:val="nil"/>
          <w:insideH w:val="nil"/>
          <w:insideV w:val="nil"/>
          <w:tl2br w:val="nil"/>
          <w:tr2bl w:val="nil"/>
        </w:tcBorders>
        <w:shd w:val="clear" w:color="auto" w:fill="FFFFFF"/>
      </w:tcPr>
    </w:tblStylePr>
    <w:tblStylePr w:type="lastRow">
      <w:rPr>
        <w:rFonts w:cs="Arial"/>
      </w:rPr>
      <w:tblPr/>
      <w:tcPr>
        <w:tcBorders>
          <w:top w:val="single" w:sz="8" w:space="0" w:color="B4936D"/>
          <w:left w:val="nil"/>
          <w:bottom w:val="nil"/>
          <w:right w:val="nil"/>
          <w:insideH w:val="nil"/>
          <w:insideV w:val="nil"/>
          <w:tl2br w:val="nil"/>
          <w:tr2bl w:val="nil"/>
        </w:tcBorders>
        <w:shd w:val="clear" w:color="auto" w:fill="FFFFFF"/>
      </w:tcPr>
    </w:tblStylePr>
    <w:tblStylePr w:type="firstCol">
      <w:rPr>
        <w:rFonts w:cs="Arial"/>
      </w:rPr>
      <w:tblPr/>
      <w:tcPr>
        <w:tcBorders>
          <w:top w:val="nil"/>
          <w:left w:val="nil"/>
          <w:bottom w:val="nil"/>
          <w:right w:val="single" w:sz="8" w:space="0" w:color="B4936D"/>
          <w:insideH w:val="nil"/>
          <w:insideV w:val="nil"/>
          <w:tl2br w:val="nil"/>
          <w:tr2bl w:val="nil"/>
        </w:tcBorders>
        <w:shd w:val="clear" w:color="auto" w:fill="FFFFFF"/>
      </w:tcPr>
    </w:tblStylePr>
    <w:tblStylePr w:type="lastCol">
      <w:rPr>
        <w:rFonts w:cs="Arial"/>
      </w:rPr>
      <w:tblPr/>
      <w:tcPr>
        <w:tcBorders>
          <w:top w:val="nil"/>
          <w:left w:val="single" w:sz="8" w:space="0" w:color="B4936D"/>
          <w:bottom w:val="nil"/>
          <w:right w:val="nil"/>
          <w:insideH w:val="nil"/>
          <w:insideV w:val="nil"/>
          <w:tl2br w:val="nil"/>
          <w:tr2bl w:val="nil"/>
        </w:tcBorders>
        <w:shd w:val="clear" w:color="auto" w:fill="FFFFFF"/>
      </w:tcPr>
    </w:tblStylePr>
    <w:tblStylePr w:type="band1Vert">
      <w:rPr>
        <w:rFonts w:cs="Arial"/>
      </w:rPr>
      <w:tblPr/>
      <w:tcPr>
        <w:tcBorders>
          <w:top w:val="nil"/>
          <w:left w:val="nil"/>
          <w:bottom w:val="nil"/>
          <w:right w:val="nil"/>
          <w:insideH w:val="nil"/>
          <w:insideV w:val="nil"/>
          <w:tl2br w:val="nil"/>
          <w:tr2bl w:val="nil"/>
        </w:tcBorders>
        <w:shd w:val="clear" w:color="auto" w:fill="ECE4DA"/>
      </w:tcPr>
    </w:tblStylePr>
    <w:tblStylePr w:type="band1Horz">
      <w:rPr>
        <w:rFonts w:cs="Arial"/>
      </w:rPr>
      <w:tblPr/>
      <w:tcPr>
        <w:tcBorders>
          <w:top w:val="nil"/>
          <w:left w:val="nil"/>
          <w:bottom w:val="nil"/>
          <w:right w:val="nil"/>
          <w:insideH w:val="nil"/>
          <w:insideV w:val="nil"/>
          <w:tl2br w:val="nil"/>
          <w:tr2bl w:val="nil"/>
        </w:tcBorders>
        <w:shd w:val="clear" w:color="auto" w:fill="ECE4DA"/>
      </w:tcPr>
    </w:tblStylePr>
    <w:tblStylePr w:type="nwCell">
      <w:rPr>
        <w:rFonts w:cs="Arial"/>
      </w:rPr>
      <w:tblPr/>
      <w:tcPr>
        <w:shd w:val="clear" w:color="auto" w:fill="FFFFFF"/>
      </w:tcPr>
    </w:tblStylePr>
    <w:tblStylePr w:type="swCell">
      <w:rPr>
        <w:rFonts w:cs="Arial"/>
      </w:rPr>
      <w:tblPr/>
      <w:tcPr>
        <w:tcBorders>
          <w:top w:val="nil"/>
          <w:left w:val="nil"/>
          <w:bottom w:val="nil"/>
          <w:right w:val="nil"/>
          <w:insideH w:val="nil"/>
          <w:insideV w:val="nil"/>
          <w:tl2br w:val="nil"/>
          <w:tr2bl w:val="nil"/>
        </w:tcBorders>
      </w:tcPr>
    </w:tblStylePr>
  </w:style>
  <w:style w:type="table" w:customStyle="1" w:styleId="251">
    <w:name w:val="中等深浅列表 2 强调文字颜色 5"/>
    <w:basedOn w:val="aa"/>
    <w:uiPriority w:val="66"/>
    <w:qFormat/>
    <w:rPr>
      <w:rFonts w:ascii="Calibri" w:hAnsi="Calibri" w:cs="Arial"/>
      <w:color w:val="000000"/>
    </w:rPr>
    <w:tblPr>
      <w:tblBorders>
        <w:top w:val="single" w:sz="8" w:space="0" w:color="67787B"/>
        <w:left w:val="single" w:sz="8" w:space="0" w:color="67787B"/>
        <w:bottom w:val="single" w:sz="8" w:space="0" w:color="67787B"/>
        <w:right w:val="single" w:sz="8" w:space="0" w:color="67787B"/>
      </w:tblBorders>
    </w:tblPr>
    <w:tblStylePr w:type="firstRow">
      <w:rPr>
        <w:rFonts w:cs="Arial"/>
        <w:sz w:val="24"/>
        <w:szCs w:val="24"/>
      </w:rPr>
      <w:tblPr/>
      <w:tcPr>
        <w:tcBorders>
          <w:top w:val="nil"/>
          <w:left w:val="nil"/>
          <w:bottom w:val="single" w:sz="24" w:space="0" w:color="67787B"/>
          <w:right w:val="nil"/>
          <w:insideH w:val="nil"/>
          <w:insideV w:val="nil"/>
          <w:tl2br w:val="nil"/>
          <w:tr2bl w:val="nil"/>
        </w:tcBorders>
        <w:shd w:val="clear" w:color="auto" w:fill="FFFFFF"/>
      </w:tcPr>
    </w:tblStylePr>
    <w:tblStylePr w:type="lastRow">
      <w:rPr>
        <w:rFonts w:cs="Arial"/>
      </w:rPr>
      <w:tblPr/>
      <w:tcPr>
        <w:tcBorders>
          <w:top w:val="single" w:sz="8" w:space="0" w:color="67787B"/>
          <w:left w:val="nil"/>
          <w:bottom w:val="nil"/>
          <w:right w:val="nil"/>
          <w:insideH w:val="nil"/>
          <w:insideV w:val="nil"/>
          <w:tl2br w:val="nil"/>
          <w:tr2bl w:val="nil"/>
        </w:tcBorders>
        <w:shd w:val="clear" w:color="auto" w:fill="FFFFFF"/>
      </w:tcPr>
    </w:tblStylePr>
    <w:tblStylePr w:type="firstCol">
      <w:rPr>
        <w:rFonts w:cs="Arial"/>
      </w:rPr>
      <w:tblPr/>
      <w:tcPr>
        <w:tcBorders>
          <w:top w:val="nil"/>
          <w:left w:val="nil"/>
          <w:bottom w:val="nil"/>
          <w:right w:val="single" w:sz="8" w:space="0" w:color="67787B"/>
          <w:insideH w:val="nil"/>
          <w:insideV w:val="nil"/>
          <w:tl2br w:val="nil"/>
          <w:tr2bl w:val="nil"/>
        </w:tcBorders>
        <w:shd w:val="clear" w:color="auto" w:fill="FFFFFF"/>
      </w:tcPr>
    </w:tblStylePr>
    <w:tblStylePr w:type="lastCol">
      <w:rPr>
        <w:rFonts w:cs="Arial"/>
      </w:rPr>
      <w:tblPr/>
      <w:tcPr>
        <w:tcBorders>
          <w:top w:val="nil"/>
          <w:left w:val="single" w:sz="8" w:space="0" w:color="67787B"/>
          <w:bottom w:val="nil"/>
          <w:right w:val="nil"/>
          <w:insideH w:val="nil"/>
          <w:insideV w:val="nil"/>
          <w:tl2br w:val="nil"/>
          <w:tr2bl w:val="nil"/>
        </w:tcBorders>
        <w:shd w:val="clear" w:color="auto" w:fill="FFFFFF"/>
      </w:tcPr>
    </w:tblStylePr>
    <w:tblStylePr w:type="band1Vert">
      <w:rPr>
        <w:rFonts w:cs="Arial"/>
      </w:rPr>
      <w:tblPr/>
      <w:tcPr>
        <w:tcBorders>
          <w:top w:val="nil"/>
          <w:left w:val="nil"/>
          <w:bottom w:val="nil"/>
          <w:right w:val="nil"/>
          <w:insideH w:val="nil"/>
          <w:insideV w:val="nil"/>
          <w:tl2br w:val="nil"/>
          <w:tr2bl w:val="nil"/>
        </w:tcBorders>
        <w:shd w:val="clear" w:color="auto" w:fill="D8DEDF"/>
      </w:tcPr>
    </w:tblStylePr>
    <w:tblStylePr w:type="band1Horz">
      <w:rPr>
        <w:rFonts w:cs="Arial"/>
      </w:rPr>
      <w:tblPr/>
      <w:tcPr>
        <w:tcBorders>
          <w:top w:val="nil"/>
          <w:left w:val="nil"/>
          <w:bottom w:val="nil"/>
          <w:right w:val="nil"/>
          <w:insideH w:val="nil"/>
          <w:insideV w:val="nil"/>
          <w:tl2br w:val="nil"/>
          <w:tr2bl w:val="nil"/>
        </w:tcBorders>
        <w:shd w:val="clear" w:color="auto" w:fill="D8DEDF"/>
      </w:tcPr>
    </w:tblStylePr>
    <w:tblStylePr w:type="nwCell">
      <w:rPr>
        <w:rFonts w:cs="Arial"/>
      </w:rPr>
      <w:tblPr/>
      <w:tcPr>
        <w:shd w:val="clear" w:color="auto" w:fill="FFFFFF"/>
      </w:tcPr>
    </w:tblStylePr>
    <w:tblStylePr w:type="swCell">
      <w:rPr>
        <w:rFonts w:cs="Arial"/>
      </w:rPr>
      <w:tblPr/>
      <w:tcPr>
        <w:tcBorders>
          <w:top w:val="nil"/>
          <w:left w:val="nil"/>
          <w:bottom w:val="nil"/>
          <w:right w:val="nil"/>
          <w:insideH w:val="nil"/>
          <w:insideV w:val="nil"/>
          <w:tl2br w:val="nil"/>
          <w:tr2bl w:val="nil"/>
        </w:tcBorders>
      </w:tcPr>
    </w:tblStylePr>
  </w:style>
  <w:style w:type="table" w:customStyle="1" w:styleId="261">
    <w:name w:val="中等深浅列表 2 强调文字颜色 6"/>
    <w:basedOn w:val="aa"/>
    <w:uiPriority w:val="66"/>
    <w:qFormat/>
    <w:rPr>
      <w:rFonts w:ascii="Calibri" w:hAnsi="Calibri" w:cs="Arial"/>
      <w:color w:val="000000"/>
    </w:rPr>
    <w:tblPr>
      <w:tblBorders>
        <w:top w:val="single" w:sz="8" w:space="0" w:color="9D936F"/>
        <w:left w:val="single" w:sz="8" w:space="0" w:color="9D936F"/>
        <w:bottom w:val="single" w:sz="8" w:space="0" w:color="9D936F"/>
        <w:right w:val="single" w:sz="8" w:space="0" w:color="9D936F"/>
      </w:tblBorders>
    </w:tblPr>
    <w:tblStylePr w:type="firstRow">
      <w:rPr>
        <w:rFonts w:cs="Arial"/>
        <w:sz w:val="24"/>
        <w:szCs w:val="24"/>
      </w:rPr>
      <w:tblPr/>
      <w:tcPr>
        <w:tcBorders>
          <w:top w:val="nil"/>
          <w:left w:val="nil"/>
          <w:bottom w:val="single" w:sz="24" w:space="0" w:color="9D936F"/>
          <w:right w:val="nil"/>
          <w:insideH w:val="nil"/>
          <w:insideV w:val="nil"/>
          <w:tl2br w:val="nil"/>
          <w:tr2bl w:val="nil"/>
        </w:tcBorders>
        <w:shd w:val="clear" w:color="auto" w:fill="FFFFFF"/>
      </w:tcPr>
    </w:tblStylePr>
    <w:tblStylePr w:type="lastRow">
      <w:rPr>
        <w:rFonts w:cs="Arial"/>
      </w:rPr>
      <w:tblPr/>
      <w:tcPr>
        <w:tcBorders>
          <w:top w:val="single" w:sz="8" w:space="0" w:color="9D936F"/>
          <w:left w:val="nil"/>
          <w:bottom w:val="nil"/>
          <w:right w:val="nil"/>
          <w:insideH w:val="nil"/>
          <w:insideV w:val="nil"/>
          <w:tl2br w:val="nil"/>
          <w:tr2bl w:val="nil"/>
        </w:tcBorders>
        <w:shd w:val="clear" w:color="auto" w:fill="FFFFFF"/>
      </w:tcPr>
    </w:tblStylePr>
    <w:tblStylePr w:type="firstCol">
      <w:rPr>
        <w:rFonts w:cs="Arial"/>
      </w:rPr>
      <w:tblPr/>
      <w:tcPr>
        <w:tcBorders>
          <w:top w:val="nil"/>
          <w:left w:val="nil"/>
          <w:bottom w:val="nil"/>
          <w:right w:val="single" w:sz="8" w:space="0" w:color="9D936F"/>
          <w:insideH w:val="nil"/>
          <w:insideV w:val="nil"/>
          <w:tl2br w:val="nil"/>
          <w:tr2bl w:val="nil"/>
        </w:tcBorders>
        <w:shd w:val="clear" w:color="auto" w:fill="FFFFFF"/>
      </w:tcPr>
    </w:tblStylePr>
    <w:tblStylePr w:type="lastCol">
      <w:rPr>
        <w:rFonts w:cs="Arial"/>
      </w:rPr>
      <w:tblPr/>
      <w:tcPr>
        <w:tcBorders>
          <w:top w:val="nil"/>
          <w:left w:val="single" w:sz="8" w:space="0" w:color="9D936F"/>
          <w:bottom w:val="nil"/>
          <w:right w:val="nil"/>
          <w:insideH w:val="nil"/>
          <w:insideV w:val="nil"/>
          <w:tl2br w:val="nil"/>
          <w:tr2bl w:val="nil"/>
        </w:tcBorders>
        <w:shd w:val="clear" w:color="auto" w:fill="FFFFFF"/>
      </w:tcPr>
    </w:tblStylePr>
    <w:tblStylePr w:type="band1Vert">
      <w:rPr>
        <w:rFonts w:cs="Arial"/>
      </w:rPr>
      <w:tblPr/>
      <w:tcPr>
        <w:tcBorders>
          <w:top w:val="nil"/>
          <w:left w:val="nil"/>
          <w:bottom w:val="nil"/>
          <w:right w:val="nil"/>
          <w:insideH w:val="nil"/>
          <w:insideV w:val="nil"/>
          <w:tl2br w:val="nil"/>
          <w:tr2bl w:val="nil"/>
        </w:tcBorders>
        <w:shd w:val="clear" w:color="auto" w:fill="E6E4DB"/>
      </w:tcPr>
    </w:tblStylePr>
    <w:tblStylePr w:type="band1Horz">
      <w:rPr>
        <w:rFonts w:cs="Arial"/>
      </w:rPr>
      <w:tblPr/>
      <w:tcPr>
        <w:tcBorders>
          <w:top w:val="nil"/>
          <w:left w:val="nil"/>
          <w:bottom w:val="nil"/>
          <w:right w:val="nil"/>
          <w:insideH w:val="nil"/>
          <w:insideV w:val="nil"/>
          <w:tl2br w:val="nil"/>
          <w:tr2bl w:val="nil"/>
        </w:tcBorders>
        <w:shd w:val="clear" w:color="auto" w:fill="E6E4DB"/>
      </w:tcPr>
    </w:tblStylePr>
    <w:tblStylePr w:type="nwCell">
      <w:rPr>
        <w:rFonts w:cs="Arial"/>
      </w:rPr>
      <w:tblPr/>
      <w:tcPr>
        <w:shd w:val="clear" w:color="auto" w:fill="FFFFFF"/>
      </w:tcPr>
    </w:tblStylePr>
    <w:tblStylePr w:type="swCell">
      <w:rPr>
        <w:rFonts w:cs="Arial"/>
      </w:rPr>
      <w:tblPr/>
      <w:tcPr>
        <w:tcBorders>
          <w:top w:val="nil"/>
          <w:left w:val="nil"/>
          <w:bottom w:val="nil"/>
          <w:right w:val="nil"/>
          <w:insideH w:val="nil"/>
          <w:insideV w:val="nil"/>
          <w:tl2br w:val="nil"/>
          <w:tr2bl w:val="nil"/>
        </w:tcBorders>
      </w:tcPr>
    </w:tblStylePr>
  </w:style>
  <w:style w:type="table" w:customStyle="1" w:styleId="113">
    <w:name w:val="中等深浅底纹 1 强调文字颜色 1"/>
    <w:basedOn w:val="aa"/>
    <w:uiPriority w:val="63"/>
    <w:qFormat/>
    <w:rPr>
      <w:rFonts w:ascii="Cambria" w:eastAsia="黑体" w:hAnsi="Cambria"/>
    </w:rPr>
    <w:tblPr>
      <w:tblBorders>
        <w:top w:val="single" w:sz="8" w:space="0" w:color="9EB0C1"/>
        <w:left w:val="single" w:sz="8" w:space="0" w:color="9EB0C1"/>
        <w:bottom w:val="single" w:sz="8" w:space="0" w:color="9EB0C1"/>
        <w:right w:val="single" w:sz="8" w:space="0" w:color="9EB0C1"/>
        <w:insideH w:val="single" w:sz="8" w:space="0" w:color="9EB0C1"/>
      </w:tblBorders>
    </w:tblPr>
    <w:tblStylePr w:type="firstRow">
      <w:pPr>
        <w:spacing w:before="0" w:after="0"/>
      </w:pPr>
      <w:rPr>
        <w:rFonts w:cs="Times New Roman"/>
        <w:b/>
        <w:bCs/>
        <w:color w:val="FFFFFF"/>
      </w:rPr>
      <w:tblPr/>
      <w:tcPr>
        <w:tcBorders>
          <w:top w:val="single" w:sz="8" w:space="0" w:color="9EB0C1"/>
          <w:left w:val="single" w:sz="8" w:space="0" w:color="9EB0C1"/>
          <w:bottom w:val="single" w:sz="8" w:space="0" w:color="9EB0C1"/>
          <w:right w:val="single" w:sz="8" w:space="0" w:color="9EB0C1"/>
          <w:insideH w:val="nil"/>
          <w:insideV w:val="nil"/>
          <w:tl2br w:val="nil"/>
          <w:tr2bl w:val="nil"/>
        </w:tcBorders>
        <w:shd w:val="clear" w:color="auto" w:fill="7E97AD"/>
      </w:tcPr>
    </w:tblStylePr>
    <w:tblStylePr w:type="lastRow">
      <w:pPr>
        <w:spacing w:before="0" w:after="0"/>
      </w:pPr>
      <w:rPr>
        <w:rFonts w:cs="Times New Roman"/>
        <w:b/>
        <w:bCs/>
      </w:rPr>
      <w:tblPr/>
      <w:tcPr>
        <w:tcBorders>
          <w:top w:val="double" w:sz="6" w:space="0" w:color="9EB0C1"/>
          <w:left w:val="single" w:sz="8" w:space="0" w:color="9EB0C1"/>
          <w:bottom w:val="single" w:sz="8" w:space="0" w:color="9EB0C1"/>
          <w:right w:val="single" w:sz="8" w:space="0" w:color="9EB0C1"/>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E5EA"/>
      </w:tcPr>
    </w:tblStylePr>
    <w:tblStylePr w:type="band1Horz">
      <w:rPr>
        <w:rFonts w:cs="Times New Roman"/>
      </w:rPr>
      <w:tblPr/>
      <w:tcPr>
        <w:shd w:val="clear" w:color="auto" w:fill="DFE5EA"/>
      </w:tcPr>
    </w:tblStylePr>
    <w:tblStylePr w:type="band2Horz">
      <w:rPr>
        <w:rFonts w:cs="Times New Roman"/>
      </w:rPr>
    </w:tblStylePr>
  </w:style>
  <w:style w:type="table" w:customStyle="1" w:styleId="122">
    <w:name w:val="中等深浅底纹 1 强调文字颜色 2"/>
    <w:basedOn w:val="aa"/>
    <w:uiPriority w:val="63"/>
    <w:qFormat/>
    <w:rPr>
      <w:rFonts w:ascii="Cambria" w:eastAsia="黑体" w:hAnsi="Cambria"/>
    </w:rPr>
    <w:tblPr>
      <w:tblBorders>
        <w:top w:val="single" w:sz="8" w:space="0" w:color="D8AA87"/>
        <w:left w:val="single" w:sz="8" w:space="0" w:color="D8AA87"/>
        <w:bottom w:val="single" w:sz="8" w:space="0" w:color="D8AA87"/>
        <w:right w:val="single" w:sz="8" w:space="0" w:color="D8AA87"/>
        <w:insideH w:val="single" w:sz="8" w:space="0" w:color="D8AA87"/>
      </w:tblBorders>
    </w:tblPr>
    <w:tblStylePr w:type="firstRow">
      <w:pPr>
        <w:spacing w:before="0" w:after="0"/>
      </w:pPr>
      <w:rPr>
        <w:rFonts w:cs="Times New Roman"/>
        <w:b/>
        <w:bCs/>
        <w:color w:val="FFFFFF"/>
      </w:rPr>
      <w:tblPr/>
      <w:tcPr>
        <w:tcBorders>
          <w:top w:val="single" w:sz="8" w:space="0" w:color="D8AA87"/>
          <w:left w:val="single" w:sz="8" w:space="0" w:color="D8AA87"/>
          <w:bottom w:val="single" w:sz="8" w:space="0" w:color="D8AA87"/>
          <w:right w:val="single" w:sz="8" w:space="0" w:color="D8AA87"/>
          <w:insideH w:val="nil"/>
          <w:insideV w:val="nil"/>
          <w:tl2br w:val="nil"/>
          <w:tr2bl w:val="nil"/>
        </w:tcBorders>
        <w:shd w:val="clear" w:color="auto" w:fill="CC8E60"/>
      </w:tcPr>
    </w:tblStylePr>
    <w:tblStylePr w:type="lastRow">
      <w:pPr>
        <w:spacing w:before="0" w:after="0"/>
      </w:pPr>
      <w:rPr>
        <w:rFonts w:cs="Times New Roman"/>
        <w:b/>
        <w:bCs/>
      </w:rPr>
      <w:tblPr/>
      <w:tcPr>
        <w:tcBorders>
          <w:top w:val="double" w:sz="6" w:space="0" w:color="D8AA87"/>
          <w:left w:val="single" w:sz="8" w:space="0" w:color="D8AA87"/>
          <w:bottom w:val="single" w:sz="8" w:space="0" w:color="D8AA87"/>
          <w:right w:val="single" w:sz="8" w:space="0" w:color="D8AA87"/>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E2D7"/>
      </w:tcPr>
    </w:tblStylePr>
    <w:tblStylePr w:type="band1Horz">
      <w:rPr>
        <w:rFonts w:cs="Times New Roman"/>
      </w:rPr>
      <w:tblPr/>
      <w:tcPr>
        <w:shd w:val="clear" w:color="auto" w:fill="F2E2D7"/>
      </w:tcPr>
    </w:tblStylePr>
    <w:tblStylePr w:type="band2Horz">
      <w:rPr>
        <w:rFonts w:cs="Times New Roman"/>
      </w:rPr>
    </w:tblStylePr>
  </w:style>
  <w:style w:type="table" w:customStyle="1" w:styleId="132">
    <w:name w:val="中等深浅底纹 1 强调文字颜色 3"/>
    <w:basedOn w:val="aa"/>
    <w:uiPriority w:val="63"/>
    <w:qFormat/>
    <w:rPr>
      <w:rFonts w:ascii="Cambria" w:eastAsia="黑体" w:hAnsi="Cambria"/>
    </w:rPr>
    <w:tblPr>
      <w:tblBorders>
        <w:top w:val="single" w:sz="8" w:space="0" w:color="9E8E84"/>
        <w:left w:val="single" w:sz="8" w:space="0" w:color="9E8E84"/>
        <w:bottom w:val="single" w:sz="8" w:space="0" w:color="9E8E84"/>
        <w:right w:val="single" w:sz="8" w:space="0" w:color="9E8E84"/>
        <w:insideH w:val="single" w:sz="8" w:space="0" w:color="9E8E84"/>
      </w:tblBorders>
    </w:tblPr>
    <w:tblStylePr w:type="firstRow">
      <w:pPr>
        <w:spacing w:before="0" w:after="0"/>
      </w:pPr>
      <w:rPr>
        <w:rFonts w:cs="Times New Roman"/>
        <w:b/>
        <w:bCs/>
        <w:color w:val="FFFFFF"/>
      </w:rPr>
      <w:tblPr/>
      <w:tcPr>
        <w:tcBorders>
          <w:top w:val="single" w:sz="8" w:space="0" w:color="9E8E84"/>
          <w:left w:val="single" w:sz="8" w:space="0" w:color="9E8E84"/>
          <w:bottom w:val="single" w:sz="8" w:space="0" w:color="9E8E84"/>
          <w:right w:val="single" w:sz="8" w:space="0" w:color="9E8E84"/>
          <w:insideH w:val="nil"/>
          <w:insideV w:val="nil"/>
          <w:tl2br w:val="nil"/>
          <w:tr2bl w:val="nil"/>
        </w:tcBorders>
        <w:shd w:val="clear" w:color="auto" w:fill="7A6A60"/>
      </w:tcPr>
    </w:tblStylePr>
    <w:tblStylePr w:type="lastRow">
      <w:pPr>
        <w:spacing w:before="0" w:after="0"/>
      </w:pPr>
      <w:rPr>
        <w:rFonts w:cs="Times New Roman"/>
        <w:b/>
        <w:bCs/>
      </w:rPr>
      <w:tblPr/>
      <w:tcPr>
        <w:tcBorders>
          <w:top w:val="double" w:sz="6" w:space="0" w:color="9E8E84"/>
          <w:left w:val="single" w:sz="8" w:space="0" w:color="9E8E84"/>
          <w:bottom w:val="single" w:sz="8" w:space="0" w:color="9E8E84"/>
          <w:right w:val="single" w:sz="8" w:space="0" w:color="9E8E84"/>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9D6"/>
      </w:tcPr>
    </w:tblStylePr>
    <w:tblStylePr w:type="band1Horz">
      <w:rPr>
        <w:rFonts w:cs="Times New Roman"/>
      </w:rPr>
      <w:tblPr/>
      <w:tcPr>
        <w:shd w:val="clear" w:color="auto" w:fill="DFD9D6"/>
      </w:tcPr>
    </w:tblStylePr>
    <w:tblStylePr w:type="band2Horz">
      <w:rPr>
        <w:rFonts w:cs="Times New Roman"/>
      </w:rPr>
    </w:tblStylePr>
  </w:style>
  <w:style w:type="table" w:customStyle="1" w:styleId="142">
    <w:name w:val="中等深浅底纹 1 强调文字颜色 4"/>
    <w:basedOn w:val="aa"/>
    <w:uiPriority w:val="63"/>
    <w:qFormat/>
    <w:rPr>
      <w:rFonts w:ascii="Cambria" w:eastAsia="黑体" w:hAnsi="Cambria"/>
    </w:rPr>
    <w:tblPr>
      <w:tblBorders>
        <w:top w:val="single" w:sz="8" w:space="0" w:color="C6AD91"/>
        <w:left w:val="single" w:sz="8" w:space="0" w:color="C6AD91"/>
        <w:bottom w:val="single" w:sz="8" w:space="0" w:color="C6AD91"/>
        <w:right w:val="single" w:sz="8" w:space="0" w:color="C6AD91"/>
        <w:insideH w:val="single" w:sz="8" w:space="0" w:color="C6AD91"/>
      </w:tblBorders>
    </w:tblPr>
    <w:tblStylePr w:type="firstRow">
      <w:pPr>
        <w:spacing w:before="0" w:after="0"/>
      </w:pPr>
      <w:rPr>
        <w:rFonts w:cs="Times New Roman"/>
        <w:b/>
        <w:bCs/>
        <w:color w:val="FFFFFF"/>
      </w:rPr>
      <w:tblPr/>
      <w:tcPr>
        <w:tcBorders>
          <w:top w:val="single" w:sz="8" w:space="0" w:color="C6AD91"/>
          <w:left w:val="single" w:sz="8" w:space="0" w:color="C6AD91"/>
          <w:bottom w:val="single" w:sz="8" w:space="0" w:color="C6AD91"/>
          <w:right w:val="single" w:sz="8" w:space="0" w:color="C6AD91"/>
          <w:insideH w:val="nil"/>
          <w:insideV w:val="nil"/>
          <w:tl2br w:val="nil"/>
          <w:tr2bl w:val="nil"/>
        </w:tcBorders>
        <w:shd w:val="clear" w:color="auto" w:fill="B4936D"/>
      </w:tcPr>
    </w:tblStylePr>
    <w:tblStylePr w:type="lastRow">
      <w:pPr>
        <w:spacing w:before="0" w:after="0"/>
      </w:pPr>
      <w:rPr>
        <w:rFonts w:cs="Times New Roman"/>
        <w:b/>
        <w:bCs/>
      </w:rPr>
      <w:tblPr/>
      <w:tcPr>
        <w:tcBorders>
          <w:top w:val="double" w:sz="6" w:space="0" w:color="C6AD91"/>
          <w:left w:val="single" w:sz="8" w:space="0" w:color="C6AD91"/>
          <w:bottom w:val="single" w:sz="8" w:space="0" w:color="C6AD91"/>
          <w:right w:val="single" w:sz="8" w:space="0" w:color="C6AD91"/>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CE4DA"/>
      </w:tcPr>
    </w:tblStylePr>
    <w:tblStylePr w:type="band1Horz">
      <w:rPr>
        <w:rFonts w:cs="Times New Roman"/>
      </w:rPr>
      <w:tblPr/>
      <w:tcPr>
        <w:shd w:val="clear" w:color="auto" w:fill="ECE4DA"/>
      </w:tcPr>
    </w:tblStylePr>
    <w:tblStylePr w:type="band2Horz">
      <w:rPr>
        <w:rFonts w:cs="Times New Roman"/>
      </w:rPr>
    </w:tblStylePr>
  </w:style>
  <w:style w:type="table" w:customStyle="1" w:styleId="152">
    <w:name w:val="中等深浅底纹 1 强调文字颜色 5"/>
    <w:basedOn w:val="aa"/>
    <w:uiPriority w:val="63"/>
    <w:qFormat/>
    <w:rPr>
      <w:rFonts w:ascii="Cambria" w:eastAsia="黑体" w:hAnsi="Cambria"/>
    </w:rPr>
    <w:tblPr>
      <w:tblBorders>
        <w:top w:val="single" w:sz="8" w:space="0" w:color="8B9B9E"/>
        <w:left w:val="single" w:sz="8" w:space="0" w:color="8B9B9E"/>
        <w:bottom w:val="single" w:sz="8" w:space="0" w:color="8B9B9E"/>
        <w:right w:val="single" w:sz="8" w:space="0" w:color="8B9B9E"/>
        <w:insideH w:val="single" w:sz="8" w:space="0" w:color="8B9B9E"/>
      </w:tblBorders>
    </w:tblPr>
    <w:tblStylePr w:type="firstRow">
      <w:pPr>
        <w:spacing w:before="0" w:after="0"/>
      </w:pPr>
      <w:rPr>
        <w:rFonts w:cs="Times New Roman"/>
        <w:b/>
        <w:bCs/>
        <w:color w:val="FFFFFF"/>
      </w:rPr>
      <w:tblPr/>
      <w:tcPr>
        <w:tcBorders>
          <w:top w:val="single" w:sz="8" w:space="0" w:color="8B9B9E"/>
          <w:left w:val="single" w:sz="8" w:space="0" w:color="8B9B9E"/>
          <w:bottom w:val="single" w:sz="8" w:space="0" w:color="8B9B9E"/>
          <w:right w:val="single" w:sz="8" w:space="0" w:color="8B9B9E"/>
          <w:insideH w:val="nil"/>
          <w:insideV w:val="nil"/>
          <w:tl2br w:val="nil"/>
          <w:tr2bl w:val="nil"/>
        </w:tcBorders>
        <w:shd w:val="clear" w:color="auto" w:fill="67787B"/>
      </w:tcPr>
    </w:tblStylePr>
    <w:tblStylePr w:type="lastRow">
      <w:pPr>
        <w:spacing w:before="0" w:after="0"/>
      </w:pPr>
      <w:rPr>
        <w:rFonts w:cs="Times New Roman"/>
        <w:b/>
        <w:bCs/>
      </w:rPr>
      <w:tblPr/>
      <w:tcPr>
        <w:tcBorders>
          <w:top w:val="double" w:sz="6" w:space="0" w:color="8B9B9E"/>
          <w:left w:val="single" w:sz="8" w:space="0" w:color="8B9B9E"/>
          <w:bottom w:val="single" w:sz="8" w:space="0" w:color="8B9B9E"/>
          <w:right w:val="single" w:sz="8" w:space="0" w:color="8B9B9E"/>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8DEDF"/>
      </w:tcPr>
    </w:tblStylePr>
    <w:tblStylePr w:type="band1Horz">
      <w:rPr>
        <w:rFonts w:cs="Times New Roman"/>
      </w:rPr>
      <w:tblPr/>
      <w:tcPr>
        <w:shd w:val="clear" w:color="auto" w:fill="D8DEDF"/>
      </w:tcPr>
    </w:tblStylePr>
    <w:tblStylePr w:type="band2Horz">
      <w:rPr>
        <w:rFonts w:cs="Times New Roman"/>
      </w:rPr>
    </w:tblStylePr>
  </w:style>
  <w:style w:type="table" w:customStyle="1" w:styleId="162">
    <w:name w:val="中等深浅底纹 1 强调文字颜色 6"/>
    <w:basedOn w:val="aa"/>
    <w:uiPriority w:val="63"/>
    <w:qFormat/>
    <w:rPr>
      <w:rFonts w:ascii="Cambria" w:eastAsia="黑体" w:hAnsi="Cambria"/>
    </w:rPr>
    <w:tblPr>
      <w:tblBorders>
        <w:top w:val="single" w:sz="8" w:space="0" w:color="B5AE93"/>
        <w:left w:val="single" w:sz="8" w:space="0" w:color="B5AE93"/>
        <w:bottom w:val="single" w:sz="8" w:space="0" w:color="B5AE93"/>
        <w:right w:val="single" w:sz="8" w:space="0" w:color="B5AE93"/>
        <w:insideH w:val="single" w:sz="8" w:space="0" w:color="B5AE93"/>
      </w:tblBorders>
    </w:tblPr>
    <w:tblStylePr w:type="firstRow">
      <w:pPr>
        <w:spacing w:before="0" w:after="0"/>
      </w:pPr>
      <w:rPr>
        <w:rFonts w:cs="Times New Roman"/>
        <w:b/>
        <w:bCs/>
        <w:color w:val="FFFFFF"/>
      </w:rPr>
      <w:tblPr/>
      <w:tcPr>
        <w:tcBorders>
          <w:top w:val="single" w:sz="8" w:space="0" w:color="B5AE93"/>
          <w:left w:val="single" w:sz="8" w:space="0" w:color="B5AE93"/>
          <w:bottom w:val="single" w:sz="8" w:space="0" w:color="B5AE93"/>
          <w:right w:val="single" w:sz="8" w:space="0" w:color="B5AE93"/>
          <w:insideH w:val="nil"/>
          <w:insideV w:val="nil"/>
          <w:tl2br w:val="nil"/>
          <w:tr2bl w:val="nil"/>
        </w:tcBorders>
        <w:shd w:val="clear" w:color="auto" w:fill="9D936F"/>
      </w:tcPr>
    </w:tblStylePr>
    <w:tblStylePr w:type="lastRow">
      <w:pPr>
        <w:spacing w:before="0" w:after="0"/>
      </w:pPr>
      <w:rPr>
        <w:rFonts w:cs="Times New Roman"/>
        <w:b/>
        <w:bCs/>
      </w:rPr>
      <w:tblPr/>
      <w:tcPr>
        <w:tcBorders>
          <w:top w:val="double" w:sz="6" w:space="0" w:color="B5AE93"/>
          <w:left w:val="single" w:sz="8" w:space="0" w:color="B5AE93"/>
          <w:bottom w:val="single" w:sz="8" w:space="0" w:color="B5AE93"/>
          <w:right w:val="single" w:sz="8" w:space="0" w:color="B5AE93"/>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4DB"/>
      </w:tcPr>
    </w:tblStylePr>
    <w:tblStylePr w:type="band1Horz">
      <w:rPr>
        <w:rFonts w:cs="Times New Roman"/>
      </w:rPr>
      <w:tblPr/>
      <w:tcPr>
        <w:shd w:val="clear" w:color="auto" w:fill="E6E4DB"/>
      </w:tcPr>
    </w:tblStylePr>
    <w:tblStylePr w:type="band2Horz">
      <w:rPr>
        <w:rFonts w:cs="Times New Roman"/>
      </w:rPr>
    </w:tblStylePr>
  </w:style>
  <w:style w:type="table" w:customStyle="1" w:styleId="212">
    <w:name w:val="中等深浅底纹 2 强调文字颜色 1"/>
    <w:basedOn w:val="aa"/>
    <w:uiPriority w:val="64"/>
    <w:qFormat/>
    <w:rPr>
      <w:rFonts w:ascii="Cambria" w:eastAsia="黑体" w:hAnsi="Cambria"/>
    </w:rPr>
    <w:tblPr>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l2br w:val="nil"/>
          <w:tr2bl w:val="nil"/>
        </w:tcBorders>
        <w:shd w:val="clear" w:color="auto" w:fill="7E97A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l2br w:val="nil"/>
          <w:tr2bl w:val="nil"/>
        </w:tcBorders>
        <w:shd w:val="clear" w:color="auto" w:fill="7E97AD"/>
      </w:tcPr>
    </w:tblStylePr>
    <w:tblStylePr w:type="lastCol">
      <w:rPr>
        <w:rFonts w:cs="Times New Roman"/>
        <w:b/>
        <w:bCs/>
        <w:color w:val="FFFFFF"/>
      </w:rPr>
      <w:tblPr/>
      <w:tcPr>
        <w:tcBorders>
          <w:top w:val="nil"/>
          <w:left w:val="nil"/>
          <w:bottom w:val="nil"/>
          <w:right w:val="nil"/>
          <w:insideH w:val="nil"/>
          <w:insideV w:val="nil"/>
          <w:tl2br w:val="nil"/>
          <w:tr2bl w:val="nil"/>
        </w:tcBorders>
        <w:shd w:val="clear" w:color="auto" w:fill="7E97AD"/>
      </w:tcPr>
    </w:tblStylePr>
    <w:tblStylePr w:type="band1Vert">
      <w:rPr>
        <w:rFonts w:cs="Times New Roman"/>
      </w:rPr>
      <w:tblPr/>
      <w:tcPr>
        <w:tcBorders>
          <w:top w:val="nil"/>
          <w:left w:val="nil"/>
          <w:bottom w:val="nil"/>
          <w:right w:val="nil"/>
          <w:insideH w:val="nil"/>
          <w:insideV w:val="nil"/>
          <w:tl2br w:val="nil"/>
          <w:tr2bl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l2br w:val="nil"/>
          <w:tr2bl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222">
    <w:name w:val="中等深浅底纹 2 强调文字颜色 2"/>
    <w:basedOn w:val="aa"/>
    <w:uiPriority w:val="64"/>
    <w:qFormat/>
    <w:rPr>
      <w:rFonts w:ascii="Cambria" w:eastAsia="黑体" w:hAnsi="Cambria"/>
    </w:rPr>
    <w:tblPr>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l2br w:val="nil"/>
          <w:tr2bl w:val="nil"/>
        </w:tcBorders>
        <w:shd w:val="clear" w:color="auto" w:fill="CC8E6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l2br w:val="nil"/>
          <w:tr2bl w:val="nil"/>
        </w:tcBorders>
        <w:shd w:val="clear" w:color="auto" w:fill="CC8E60"/>
      </w:tcPr>
    </w:tblStylePr>
    <w:tblStylePr w:type="lastCol">
      <w:rPr>
        <w:rFonts w:cs="Times New Roman"/>
        <w:b/>
        <w:bCs/>
        <w:color w:val="FFFFFF"/>
      </w:rPr>
      <w:tblPr/>
      <w:tcPr>
        <w:tcBorders>
          <w:top w:val="nil"/>
          <w:left w:val="nil"/>
          <w:bottom w:val="nil"/>
          <w:right w:val="nil"/>
          <w:insideH w:val="nil"/>
          <w:insideV w:val="nil"/>
          <w:tl2br w:val="nil"/>
          <w:tr2bl w:val="nil"/>
        </w:tcBorders>
        <w:shd w:val="clear" w:color="auto" w:fill="CC8E60"/>
      </w:tcPr>
    </w:tblStylePr>
    <w:tblStylePr w:type="band1Vert">
      <w:rPr>
        <w:rFonts w:cs="Times New Roman"/>
      </w:rPr>
      <w:tblPr/>
      <w:tcPr>
        <w:tcBorders>
          <w:top w:val="nil"/>
          <w:left w:val="nil"/>
          <w:bottom w:val="nil"/>
          <w:right w:val="nil"/>
          <w:insideH w:val="nil"/>
          <w:insideV w:val="nil"/>
          <w:tl2br w:val="nil"/>
          <w:tr2bl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l2br w:val="nil"/>
          <w:tr2bl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232">
    <w:name w:val="中等深浅底纹 2 强调文字颜色 3"/>
    <w:basedOn w:val="aa"/>
    <w:uiPriority w:val="64"/>
    <w:qFormat/>
    <w:rPr>
      <w:rFonts w:ascii="Cambria" w:eastAsia="黑体" w:hAnsi="Cambria"/>
    </w:rPr>
    <w:tblPr>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l2br w:val="nil"/>
          <w:tr2bl w:val="nil"/>
        </w:tcBorders>
        <w:shd w:val="clear" w:color="auto" w:fill="7A6A6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l2br w:val="nil"/>
          <w:tr2bl w:val="nil"/>
        </w:tcBorders>
        <w:shd w:val="clear" w:color="auto" w:fill="7A6A60"/>
      </w:tcPr>
    </w:tblStylePr>
    <w:tblStylePr w:type="lastCol">
      <w:rPr>
        <w:rFonts w:cs="Times New Roman"/>
        <w:b/>
        <w:bCs/>
        <w:color w:val="FFFFFF"/>
      </w:rPr>
      <w:tblPr/>
      <w:tcPr>
        <w:tcBorders>
          <w:top w:val="nil"/>
          <w:left w:val="nil"/>
          <w:bottom w:val="nil"/>
          <w:right w:val="nil"/>
          <w:insideH w:val="nil"/>
          <w:insideV w:val="nil"/>
          <w:tl2br w:val="nil"/>
          <w:tr2bl w:val="nil"/>
        </w:tcBorders>
        <w:shd w:val="clear" w:color="auto" w:fill="7A6A60"/>
      </w:tcPr>
    </w:tblStylePr>
    <w:tblStylePr w:type="band1Vert">
      <w:rPr>
        <w:rFonts w:cs="Times New Roman"/>
      </w:rPr>
      <w:tblPr/>
      <w:tcPr>
        <w:tcBorders>
          <w:top w:val="nil"/>
          <w:left w:val="nil"/>
          <w:bottom w:val="nil"/>
          <w:right w:val="nil"/>
          <w:insideH w:val="nil"/>
          <w:insideV w:val="nil"/>
          <w:tl2br w:val="nil"/>
          <w:tr2bl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l2br w:val="nil"/>
          <w:tr2bl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242">
    <w:name w:val="中等深浅底纹 2 强调文字颜色 4"/>
    <w:basedOn w:val="aa"/>
    <w:uiPriority w:val="64"/>
    <w:qFormat/>
    <w:rPr>
      <w:rFonts w:ascii="Cambria" w:eastAsia="黑体" w:hAnsi="Cambria"/>
    </w:rPr>
    <w:tblPr>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l2br w:val="nil"/>
          <w:tr2bl w:val="nil"/>
        </w:tcBorders>
        <w:shd w:val="clear" w:color="auto" w:fill="B4936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l2br w:val="nil"/>
          <w:tr2bl w:val="nil"/>
        </w:tcBorders>
        <w:shd w:val="clear" w:color="auto" w:fill="B4936D"/>
      </w:tcPr>
    </w:tblStylePr>
    <w:tblStylePr w:type="lastCol">
      <w:rPr>
        <w:rFonts w:cs="Times New Roman"/>
        <w:b/>
        <w:bCs/>
        <w:color w:val="FFFFFF"/>
      </w:rPr>
      <w:tblPr/>
      <w:tcPr>
        <w:tcBorders>
          <w:top w:val="nil"/>
          <w:left w:val="nil"/>
          <w:bottom w:val="nil"/>
          <w:right w:val="nil"/>
          <w:insideH w:val="nil"/>
          <w:insideV w:val="nil"/>
          <w:tl2br w:val="nil"/>
          <w:tr2bl w:val="nil"/>
        </w:tcBorders>
        <w:shd w:val="clear" w:color="auto" w:fill="B4936D"/>
      </w:tcPr>
    </w:tblStylePr>
    <w:tblStylePr w:type="band1Vert">
      <w:rPr>
        <w:rFonts w:cs="Times New Roman"/>
      </w:rPr>
      <w:tblPr/>
      <w:tcPr>
        <w:tcBorders>
          <w:top w:val="nil"/>
          <w:left w:val="nil"/>
          <w:bottom w:val="nil"/>
          <w:right w:val="nil"/>
          <w:insideH w:val="nil"/>
          <w:insideV w:val="nil"/>
          <w:tl2br w:val="nil"/>
          <w:tr2bl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l2br w:val="nil"/>
          <w:tr2bl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252">
    <w:name w:val="中等深浅底纹 2 强调文字颜色 5"/>
    <w:basedOn w:val="aa"/>
    <w:uiPriority w:val="64"/>
    <w:qFormat/>
    <w:rPr>
      <w:rFonts w:ascii="Cambria" w:eastAsia="黑体" w:hAnsi="Cambria"/>
    </w:rPr>
    <w:tblPr>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l2br w:val="nil"/>
          <w:tr2bl w:val="nil"/>
        </w:tcBorders>
        <w:shd w:val="clear" w:color="auto" w:fill="67787B"/>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l2br w:val="nil"/>
          <w:tr2bl w:val="nil"/>
        </w:tcBorders>
        <w:shd w:val="clear" w:color="auto" w:fill="67787B"/>
      </w:tcPr>
    </w:tblStylePr>
    <w:tblStylePr w:type="lastCol">
      <w:rPr>
        <w:rFonts w:cs="Times New Roman"/>
        <w:b/>
        <w:bCs/>
        <w:color w:val="FFFFFF"/>
      </w:rPr>
      <w:tblPr/>
      <w:tcPr>
        <w:tcBorders>
          <w:top w:val="nil"/>
          <w:left w:val="nil"/>
          <w:bottom w:val="nil"/>
          <w:right w:val="nil"/>
          <w:insideH w:val="nil"/>
          <w:insideV w:val="nil"/>
          <w:tl2br w:val="nil"/>
          <w:tr2bl w:val="nil"/>
        </w:tcBorders>
        <w:shd w:val="clear" w:color="auto" w:fill="67787B"/>
      </w:tcPr>
    </w:tblStylePr>
    <w:tblStylePr w:type="band1Vert">
      <w:rPr>
        <w:rFonts w:cs="Times New Roman"/>
      </w:rPr>
      <w:tblPr/>
      <w:tcPr>
        <w:tcBorders>
          <w:top w:val="nil"/>
          <w:left w:val="nil"/>
          <w:bottom w:val="nil"/>
          <w:right w:val="nil"/>
          <w:insideH w:val="nil"/>
          <w:insideV w:val="nil"/>
          <w:tl2br w:val="nil"/>
          <w:tr2bl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l2br w:val="nil"/>
          <w:tr2bl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262">
    <w:name w:val="中等深浅底纹 2 强调文字颜色 6"/>
    <w:basedOn w:val="aa"/>
    <w:uiPriority w:val="64"/>
    <w:qFormat/>
    <w:rPr>
      <w:rFonts w:ascii="Cambria" w:eastAsia="黑体" w:hAnsi="Cambria"/>
    </w:rPr>
    <w:tblPr>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l2br w:val="nil"/>
          <w:tr2bl w:val="nil"/>
        </w:tcBorders>
        <w:shd w:val="clear" w:color="auto" w:fill="9D936F"/>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l2br w:val="nil"/>
          <w:tr2bl w:val="nil"/>
        </w:tcBorders>
        <w:shd w:val="clear" w:color="auto" w:fill="9D936F"/>
      </w:tcPr>
    </w:tblStylePr>
    <w:tblStylePr w:type="lastCol">
      <w:rPr>
        <w:rFonts w:cs="Times New Roman"/>
        <w:b/>
        <w:bCs/>
        <w:color w:val="FFFFFF"/>
      </w:rPr>
      <w:tblPr/>
      <w:tcPr>
        <w:tcBorders>
          <w:top w:val="nil"/>
          <w:left w:val="nil"/>
          <w:bottom w:val="nil"/>
          <w:right w:val="nil"/>
          <w:insideH w:val="nil"/>
          <w:insideV w:val="nil"/>
          <w:tl2br w:val="nil"/>
          <w:tr2bl w:val="nil"/>
        </w:tcBorders>
        <w:shd w:val="clear" w:color="auto" w:fill="9D936F"/>
      </w:tcPr>
    </w:tblStylePr>
    <w:tblStylePr w:type="band1Vert">
      <w:rPr>
        <w:rFonts w:cs="Times New Roman"/>
      </w:rPr>
      <w:tblPr/>
      <w:tcPr>
        <w:tcBorders>
          <w:top w:val="nil"/>
          <w:left w:val="nil"/>
          <w:bottom w:val="nil"/>
          <w:right w:val="nil"/>
          <w:insideH w:val="nil"/>
          <w:insideV w:val="nil"/>
          <w:tl2br w:val="nil"/>
          <w:tr2bl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l2br w:val="nil"/>
          <w:tr2bl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3D1">
    <w:name w:val="表格 3D 效果 1"/>
    <w:basedOn w:val="aa"/>
    <w:uiPriority w:val="99"/>
    <w:unhideWhenUsed/>
    <w:qFormat/>
    <w:pPr>
      <w:spacing w:line="300" w:lineRule="auto"/>
    </w:pPr>
    <w:rPr>
      <w:rFonts w:ascii="Cambria" w:eastAsia="黑体" w:hAnsi="Cambria"/>
    </w:rPr>
    <w:tblPr/>
    <w:tcPr>
      <w:shd w:val="solid" w:color="C0C0C0" w:fill="FFFFFF"/>
    </w:tcPr>
    <w:tblStylePr w:type="firstRow">
      <w:rPr>
        <w:rFonts w:cs="Times New Roman"/>
        <w:b/>
        <w:bCs/>
        <w:color w:val="800080"/>
      </w:rPr>
      <w:tblPr/>
      <w:tcPr>
        <w:tcBorders>
          <w:top w:val="nil"/>
          <w:left w:val="nil"/>
          <w:bottom w:val="single" w:sz="6" w:space="0" w:color="808080"/>
          <w:right w:val="nil"/>
          <w:insideH w:val="nil"/>
          <w:insideV w:val="nil"/>
          <w:tl2br w:val="nil"/>
          <w:tr2bl w:val="nil"/>
        </w:tcBorders>
      </w:tcPr>
    </w:tblStylePr>
    <w:tblStylePr w:type="lastRow">
      <w:rPr>
        <w:rFonts w:cs="Times New Roman"/>
      </w:rPr>
      <w:tblPr/>
      <w:tcPr>
        <w:tcBorders>
          <w:top w:val="single" w:sz="6" w:space="0" w:color="FFFFFF"/>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single" w:sz="6" w:space="0" w:color="808080"/>
          <w:insideH w:val="nil"/>
          <w:insideV w:val="nil"/>
          <w:tl2br w:val="nil"/>
          <w:tr2bl w:val="nil"/>
        </w:tcBorders>
      </w:tcPr>
    </w:tblStylePr>
    <w:tblStylePr w:type="lastCol">
      <w:rPr>
        <w:rFonts w:cs="Times New Roman"/>
      </w:rPr>
      <w:tblPr/>
      <w:tcPr>
        <w:tcBorders>
          <w:top w:val="nil"/>
          <w:left w:val="single" w:sz="6" w:space="0" w:color="FFFFFF"/>
          <w:bottom w:val="nil"/>
          <w:right w:val="nil"/>
          <w:insideH w:val="nil"/>
          <w:insideV w:val="nil"/>
          <w:tl2br w:val="nil"/>
          <w:tr2bl w:val="nil"/>
        </w:tcBorders>
      </w:tcPr>
    </w:tblStylePr>
    <w:tblStylePr w:type="neCell">
      <w:rPr>
        <w:rFonts w:cs="Times New Roman"/>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nil"/>
          <w:tr2bl w:val="nil"/>
        </w:tcBorders>
      </w:tcPr>
    </w:tblStylePr>
    <w:tblStylePr w:type="seCell">
      <w:rPr>
        <w:rFonts w:cs="Times New Roman"/>
      </w:rPr>
      <w:tblPr/>
      <w:tcPr>
        <w:tcBorders>
          <w:top w:val="nil"/>
          <w:left w:val="nil"/>
          <w:bottom w:val="nil"/>
          <w:right w:val="nil"/>
          <w:insideH w:val="nil"/>
          <w:insideV w:val="nil"/>
          <w:tl2br w:val="nil"/>
          <w:tr2bl w:val="nil"/>
        </w:tcBorders>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customStyle="1" w:styleId="3D2">
    <w:name w:val="表格 3D 效果 2"/>
    <w:basedOn w:val="aa"/>
    <w:uiPriority w:val="99"/>
    <w:unhideWhenUsed/>
    <w:qFormat/>
    <w:pPr>
      <w:spacing w:line="300" w:lineRule="auto"/>
    </w:pPr>
    <w:rPr>
      <w:rFonts w:ascii="Cambria" w:eastAsia="黑体" w:hAnsi="Cambria"/>
    </w:rPr>
    <w:tblPr/>
    <w:tcPr>
      <w:shd w:val="solid" w:color="C0C0C0" w:fill="FFFFFF"/>
    </w:tcPr>
    <w:tblStylePr w:type="firstRow">
      <w:rPr>
        <w:rFonts w:cs="Times New Roman"/>
        <w:b/>
        <w:bCs/>
      </w:rPr>
      <w:tblPr/>
      <w:tcPr>
        <w:tcBorders>
          <w:top w:val="nil"/>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sz="6" w:space="0" w:color="808080"/>
          <w:insideH w:val="nil"/>
          <w:insideV w:val="nil"/>
          <w:tl2br w:val="nil"/>
          <w:tr2bl w:val="nil"/>
        </w:tcBorders>
      </w:tcPr>
    </w:tblStylePr>
    <w:tblStylePr w:type="lastCol">
      <w:rPr>
        <w:rFonts w:cs="Times New Roman"/>
      </w:rPr>
      <w:tblPr/>
      <w:tcPr>
        <w:tcBorders>
          <w:top w:val="nil"/>
          <w:left w:val="nil"/>
          <w:bottom w:val="nil"/>
          <w:right w:val="single" w:sz="6" w:space="0" w:color="FFFFFF"/>
          <w:insideH w:val="nil"/>
          <w:insideV w:val="nil"/>
          <w:tl2br w:val="nil"/>
          <w:tr2bl w:val="nil"/>
        </w:tcBorders>
      </w:tcPr>
    </w:tblStylePr>
    <w:tblStylePr w:type="band1Horz">
      <w:rPr>
        <w:rFonts w:cs="Times New Roman"/>
      </w:rPr>
      <w:tblPr/>
      <w:tcPr>
        <w:tcBorders>
          <w:top w:val="single" w:sz="6" w:space="0" w:color="808080"/>
          <w:left w:val="nil"/>
          <w:bottom w:val="single" w:sz="6" w:space="0" w:color="FFFFFF"/>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customStyle="1" w:styleId="3D3">
    <w:name w:val="表格 3D 效果 3"/>
    <w:basedOn w:val="aa"/>
    <w:uiPriority w:val="99"/>
    <w:unhideWhenUsed/>
    <w:qFormat/>
    <w:pPr>
      <w:spacing w:line="300" w:lineRule="auto"/>
    </w:pPr>
    <w:rPr>
      <w:rFonts w:ascii="Cambria" w:eastAsia="黑体" w:hAnsi="Cambria"/>
    </w:rPr>
    <w:tblPr/>
    <w:tblStylePr w:type="firstRow">
      <w:rPr>
        <w:rFonts w:cs="Times New Roman"/>
        <w:b/>
        <w:bCs/>
      </w:rPr>
      <w:tblPr/>
      <w:tcPr>
        <w:tcBorders>
          <w:top w:val="nil"/>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sz="6" w:space="0" w:color="808080"/>
          <w:insideH w:val="nil"/>
          <w:insideV w:val="nil"/>
          <w:tl2br w:val="nil"/>
          <w:tr2bl w:val="nil"/>
        </w:tcBorders>
      </w:tcPr>
    </w:tblStylePr>
    <w:tblStylePr w:type="lastCol">
      <w:rPr>
        <w:rFonts w:cs="Times New Roman"/>
      </w:rPr>
      <w:tblPr/>
      <w:tcPr>
        <w:tcBorders>
          <w:top w:val="nil"/>
          <w:left w:val="nil"/>
          <w:bottom w:val="nil"/>
          <w:right w:val="single" w:sz="6" w:space="0" w:color="FFFFFF"/>
          <w:insideH w:val="nil"/>
          <w:insideV w:val="nil"/>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left w:val="nil"/>
          <w:bottom w:val="single" w:sz="6" w:space="0" w:color="FFFFFF"/>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customStyle="1" w:styleId="1ff5">
    <w:name w:val="表列 1"/>
    <w:basedOn w:val="aa"/>
    <w:uiPriority w:val="99"/>
    <w:unhideWhenUsed/>
    <w:qFormat/>
    <w:pPr>
      <w:spacing w:line="300" w:lineRule="auto"/>
    </w:pPr>
    <w:rPr>
      <w:rFonts w:ascii="Cambria" w:eastAsia="黑体" w:hAnsi="Cambria"/>
      <w:b/>
      <w:bC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top w:val="nil"/>
          <w:left w:val="nil"/>
          <w:bottom w:val="double" w:sz="6" w:space="0" w:color="000000"/>
          <w:right w:val="nil"/>
          <w:insideH w:val="nil"/>
          <w:insideV w:val="nil"/>
          <w:tl2br w:val="nil"/>
          <w:tr2bl w:val="nil"/>
        </w:tcBorders>
      </w:tcPr>
    </w:tblStylePr>
    <w:tblStylePr w:type="lastRow">
      <w:rPr>
        <w:rFonts w:cs="Times New Roman"/>
        <w:b w:val="0"/>
        <w:bCs w:val="0"/>
      </w:rPr>
      <w:tblPr/>
      <w:tcPr>
        <w:tcBorders>
          <w:top w:val="nil"/>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customStyle="1" w:styleId="2ff9">
    <w:name w:val="表列 2"/>
    <w:basedOn w:val="aa"/>
    <w:uiPriority w:val="99"/>
    <w:unhideWhenUsed/>
    <w:qFormat/>
    <w:pPr>
      <w:spacing w:line="300" w:lineRule="auto"/>
    </w:pPr>
    <w:rPr>
      <w:rFonts w:ascii="Cambria" w:eastAsia="黑体" w:hAnsi="Cambria"/>
      <w:b/>
      <w:bCs/>
    </w:rPr>
    <w:tblPr/>
    <w:tblStylePr w:type="firstRow">
      <w:rPr>
        <w:rFonts w:cs="Times New Roman"/>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Times New Roman"/>
        <w:b w:val="0"/>
        <w:bCs w:val="0"/>
      </w:rPr>
      <w:tblPr/>
      <w:tcPr>
        <w:tcBorders>
          <w:top w:val="nil"/>
          <w:left w:val="nil"/>
          <w:bottom w:val="nil"/>
          <w:right w:val="nil"/>
          <w:insideH w:val="nil"/>
          <w:insideV w:val="nil"/>
          <w:tl2br w:val="nil"/>
          <w:tr2bl w:val="nil"/>
        </w:tcBorders>
      </w:tcPr>
    </w:tblStylePr>
    <w:tblStylePr w:type="firstCol">
      <w:rPr>
        <w:rFonts w:cs="Times New Roman"/>
        <w:b w:val="0"/>
        <w:bCs w:val="0"/>
        <w:color w:val="00000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customStyle="1" w:styleId="3fa">
    <w:name w:val="表列 3"/>
    <w:basedOn w:val="aa"/>
    <w:uiPriority w:val="99"/>
    <w:unhideWhenUsed/>
    <w:qFormat/>
    <w:pPr>
      <w:spacing w:line="300" w:lineRule="auto"/>
    </w:pPr>
    <w:rPr>
      <w:rFonts w:ascii="Cambria" w:eastAsia="黑体" w:hAnsi="Cambria"/>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Times New Roman"/>
        <w:b w:val="0"/>
        <w:bCs w:val="0"/>
      </w:rPr>
      <w:tblPr/>
      <w:tcPr>
        <w:tcBorders>
          <w:top w:val="single" w:sz="6" w:space="0" w:color="000080"/>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op w:val="nil"/>
          <w:left w:val="nil"/>
          <w:bottom w:val="nil"/>
          <w:right w:val="nil"/>
          <w:insideH w:val="nil"/>
          <w:insideV w:val="nil"/>
          <w:tl2br w:val="nil"/>
          <w:tr2bl w:val="nil"/>
        </w:tcBorders>
      </w:tcPr>
    </w:tblStylePr>
  </w:style>
  <w:style w:type="table" w:customStyle="1" w:styleId="4f1">
    <w:name w:val="表列 4"/>
    <w:basedOn w:val="aa"/>
    <w:uiPriority w:val="99"/>
    <w:unhideWhenUsed/>
    <w:qFormat/>
    <w:pPr>
      <w:spacing w:line="300" w:lineRule="auto"/>
    </w:pPr>
    <w:rPr>
      <w:rFonts w:ascii="Cambria" w:eastAsia="黑体" w:hAnsi="Cambria"/>
    </w:rPr>
    <w:tblPr/>
    <w:tblStylePr w:type="firstRow">
      <w:rPr>
        <w:rFonts w:cs="Times New Roman"/>
        <w:color w:val="FFFFFF"/>
      </w:rPr>
      <w:tblPr/>
      <w:tcPr>
        <w:tcBorders>
          <w:top w:val="nil"/>
          <w:left w:val="nil"/>
          <w:bottom w:val="nil"/>
          <w:right w:val="nil"/>
          <w:insideH w:val="nil"/>
          <w:insideV w:val="nil"/>
          <w:tl2br w:val="nil"/>
          <w:tr2bl w:val="nil"/>
        </w:tcBorders>
        <w:shd w:val="solid" w:color="000000" w:fill="FFFFFF"/>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f0">
    <w:name w:val="表列 5"/>
    <w:basedOn w:val="aa"/>
    <w:uiPriority w:val="99"/>
    <w:unhideWhenUsed/>
    <w:qFormat/>
    <w:pPr>
      <w:spacing w:line="300" w:lineRule="auto"/>
    </w:pPr>
    <w:rPr>
      <w:rFonts w:ascii="Cambria" w:eastAsia="黑体" w:hAnsi="Cambria"/>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top w:val="nil"/>
          <w:left w:val="nil"/>
          <w:bottom w:val="single" w:sz="6" w:space="0" w:color="808080"/>
          <w:right w:val="nil"/>
          <w:insideH w:val="nil"/>
          <w:insideV w:val="nil"/>
          <w:tl2br w:val="nil"/>
          <w:tr2bl w:val="nil"/>
        </w:tcBorders>
      </w:tcPr>
    </w:tblStylePr>
    <w:tblStylePr w:type="lastRow">
      <w:rPr>
        <w:rFonts w:cs="Times New Roman"/>
        <w:b/>
        <w:bCs/>
      </w:rPr>
      <w:tblPr/>
      <w:tcPr>
        <w:tcBorders>
          <w:top w:val="single" w:sz="6" w:space="0" w:color="80808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affffffffe">
    <w:name w:val="财务表格"/>
    <w:basedOn w:val="aa"/>
    <w:uiPriority w:val="99"/>
    <w:qFormat/>
    <w:pPr>
      <w:ind w:left="144" w:right="144"/>
      <w:jc w:val="right"/>
    </w:pPr>
    <w:rPr>
      <w:rFonts w:ascii="Cambria" w:eastAsia="黑体" w:hAnsi="Cambria"/>
    </w:rPr>
    <w:tblPr>
      <w:tblBorders>
        <w:insideH w:val="single" w:sz="4" w:space="0" w:color="D9D9D9"/>
      </w:tblBorders>
      <w:tblCellMar>
        <w:left w:w="0" w:type="dxa"/>
        <w:right w:w="0" w:type="dxa"/>
      </w:tblCellMar>
    </w:tblPr>
    <w:tblStylePr w:type="firstRow">
      <w:pPr>
        <w:jc w:val="right"/>
      </w:pPr>
      <w:rPr>
        <w:rFonts w:ascii="Calibri" w:eastAsia="宋体" w:hAnsi="Calibri" w:cs="Times New Roman"/>
        <w:b w:val="0"/>
        <w:caps/>
        <w:smallCaps w:val="0"/>
        <w:color w:val="7E97AD"/>
        <w:sz w:val="22"/>
      </w:rPr>
    </w:tblStylePr>
    <w:tblStylePr w:type="firstCol">
      <w:pPr>
        <w:jc w:val="left"/>
      </w:pPr>
      <w:rPr>
        <w:rFonts w:cs="Times New Roman"/>
        <w:b/>
      </w:rPr>
    </w:tblStylePr>
  </w:style>
  <w:style w:type="paragraph" w:customStyle="1" w:styleId="CharChar2CharCharCharChar">
    <w:name w:val="Char Char2 Char Char Char Char"/>
    <w:basedOn w:val="a8"/>
    <w:qFormat/>
    <w:rPr>
      <w:szCs w:val="21"/>
    </w:rPr>
  </w:style>
  <w:style w:type="paragraph" w:customStyle="1" w:styleId="378020">
    <w:name w:val="样式 标题 3 + (中文) 黑体 小四 非加粗 段前: 7.8 磅 段后: 0 磅 行距: 固定值 20 磅"/>
    <w:basedOn w:val="32"/>
    <w:link w:val="378020Char"/>
    <w:qFormat/>
    <w:pPr>
      <w:widowControl/>
      <w:numPr>
        <w:ilvl w:val="2"/>
        <w:numId w:val="15"/>
      </w:numPr>
      <w:autoSpaceDE/>
      <w:autoSpaceDN/>
      <w:adjustRightInd/>
      <w:spacing w:before="0" w:after="0" w:line="400" w:lineRule="exact"/>
    </w:pPr>
    <w:rPr>
      <w:rFonts w:ascii="Calibri" w:eastAsia="黑体" w:hAnsi="Calibri" w:cs="Arial"/>
      <w:b w:val="0"/>
      <w:bCs/>
      <w:color w:val="7E97AD"/>
      <w:kern w:val="20"/>
      <w:u w:val="none"/>
      <w:lang w:val="zh-CN"/>
    </w:rPr>
  </w:style>
  <w:style w:type="paragraph" w:customStyle="1" w:styleId="msonormal0">
    <w:name w:val="msonormal"/>
    <w:basedOn w:val="a8"/>
    <w:uiPriority w:val="99"/>
    <w:qFormat/>
    <w:pPr>
      <w:widowControl/>
      <w:spacing w:before="100" w:beforeAutospacing="1" w:after="100" w:afterAutospacing="1"/>
      <w:jc w:val="left"/>
    </w:pPr>
    <w:rPr>
      <w:rFonts w:ascii="宋体" w:hAnsi="宋体"/>
      <w:color w:val="000000"/>
      <w:kern w:val="0"/>
      <w:sz w:val="24"/>
    </w:rPr>
  </w:style>
  <w:style w:type="paragraph" w:styleId="afffffffff">
    <w:name w:val="Quote"/>
    <w:basedOn w:val="a8"/>
    <w:next w:val="a8"/>
    <w:link w:val="afffffffff0"/>
    <w:uiPriority w:val="29"/>
    <w:qFormat/>
    <w:pPr>
      <w:spacing w:before="160" w:after="160"/>
      <w:jc w:val="center"/>
    </w:pPr>
    <w:rPr>
      <w:i/>
      <w:iCs/>
      <w:color w:val="404040" w:themeColor="text1" w:themeTint="BF"/>
    </w:rPr>
  </w:style>
  <w:style w:type="character" w:customStyle="1" w:styleId="afffffffff0">
    <w:name w:val="引用 字符"/>
    <w:basedOn w:val="a9"/>
    <w:link w:val="afffffffff"/>
    <w:uiPriority w:val="29"/>
    <w:qFormat/>
    <w:rPr>
      <w:i/>
      <w:iCs/>
      <w:color w:val="000000"/>
      <w:kern w:val="2"/>
      <w:sz w:val="21"/>
      <w:szCs w:val="24"/>
    </w:rPr>
  </w:style>
  <w:style w:type="paragraph" w:styleId="afffffffff1">
    <w:name w:val="Intense Quote"/>
    <w:basedOn w:val="a8"/>
    <w:next w:val="a8"/>
    <w:link w:val="afffffffff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fffffff2">
    <w:name w:val="明显引用 字符"/>
    <w:basedOn w:val="a9"/>
    <w:link w:val="afffffffff1"/>
    <w:uiPriority w:val="30"/>
    <w:qFormat/>
    <w:rPr>
      <w:i/>
      <w:iCs/>
      <w:color w:val="0F4761" w:themeColor="accent1" w:themeShade="BF"/>
      <w:kern w:val="2"/>
      <w:sz w:val="21"/>
      <w:szCs w:val="24"/>
    </w:rPr>
  </w:style>
  <w:style w:type="paragraph" w:customStyle="1" w:styleId="480">
    <w:name w:val="正文_48"/>
    <w:uiPriority w:val="99"/>
    <w:qFormat/>
    <w:pPr>
      <w:widowControl w:val="0"/>
      <w:jc w:val="both"/>
    </w:pPr>
    <w:rPr>
      <w:kern w:val="2"/>
      <w:sz w:val="21"/>
      <w:szCs w:val="24"/>
    </w:rPr>
  </w:style>
  <w:style w:type="paragraph" w:customStyle="1" w:styleId="213">
    <w:name w:val="修订21"/>
    <w:uiPriority w:val="99"/>
    <w:semiHidden/>
    <w:qFormat/>
    <w:rPr>
      <w:kern w:val="2"/>
      <w:sz w:val="21"/>
      <w:szCs w:val="24"/>
    </w:rPr>
  </w:style>
  <w:style w:type="character" w:customStyle="1" w:styleId="378020Char">
    <w:name w:val="样式 标题 3 + (中文) 黑体 小四 非加粗 段前: 7.8 磅 段后: 0 磅 行距: 固定值 20 磅 Char"/>
    <w:link w:val="378020"/>
    <w:qFormat/>
    <w:locked/>
    <w:rPr>
      <w:rFonts w:ascii="Calibri" w:eastAsia="黑体" w:hAnsi="Calibri" w:cs="Arial"/>
      <w:bCs/>
      <w:color w:val="7E97AD"/>
      <w:kern w:val="20"/>
      <w:sz w:val="24"/>
      <w:lang w:val="zh-CN"/>
    </w:rPr>
  </w:style>
  <w:style w:type="character" w:customStyle="1" w:styleId="Char111Char">
    <w:name w:val="Char111 Char"/>
    <w:link w:val="Char111"/>
    <w:uiPriority w:val="99"/>
    <w:qFormat/>
    <w:locked/>
    <w:rPr>
      <w:rFonts w:ascii="Tahoma" w:hAnsi="Tahoma" w:cs="Tahoma"/>
      <w:sz w:val="24"/>
    </w:rPr>
  </w:style>
  <w:style w:type="paragraph" w:customStyle="1" w:styleId="Char111">
    <w:name w:val="Char111"/>
    <w:basedOn w:val="a8"/>
    <w:link w:val="Char111Char"/>
    <w:uiPriority w:val="99"/>
    <w:qFormat/>
    <w:rPr>
      <w:rFonts w:ascii="Tahoma" w:hAnsi="Tahoma" w:cs="Tahoma"/>
      <w:kern w:val="0"/>
      <w:sz w:val="24"/>
      <w:szCs w:val="20"/>
    </w:rPr>
  </w:style>
  <w:style w:type="character" w:customStyle="1" w:styleId="2TimesNewRoman5020Char">
    <w:name w:val="样式 标题 2 + Times New Roman 四号 非加粗 段前: 5 磅 段后: 0 磅 行距: 固定值 20... Char"/>
    <w:link w:val="2TimesNewRoman5020"/>
    <w:uiPriority w:val="99"/>
    <w:qFormat/>
    <w:locked/>
    <w:rPr>
      <w:rFonts w:ascii="宋体" w:hAnsi="宋体" w:cs="宋体"/>
      <w:bCs/>
      <w:sz w:val="28"/>
    </w:rPr>
  </w:style>
  <w:style w:type="paragraph" w:customStyle="1" w:styleId="2TimesNewRoman5020">
    <w:name w:val="样式 标题 2 + Times New Roman 四号 非加粗 段前: 5 磅 段后: 0 磅 行距: 固定值 20..."/>
    <w:basedOn w:val="23"/>
    <w:link w:val="2TimesNewRoman5020Char"/>
    <w:qFormat/>
    <w:pPr>
      <w:keepNext w:val="0"/>
      <w:keepLines w:val="0"/>
      <w:autoSpaceDE/>
      <w:autoSpaceDN/>
      <w:adjustRightInd/>
      <w:spacing w:beforeLines="50" w:before="0" w:afterLines="50" w:line="360" w:lineRule="auto"/>
      <w:jc w:val="both"/>
    </w:pPr>
    <w:rPr>
      <w:rFonts w:ascii="宋体" w:eastAsia="宋体" w:hAnsi="宋体" w:cs="宋体"/>
      <w:b w:val="0"/>
      <w:bCs/>
      <w:sz w:val="28"/>
    </w:rPr>
  </w:style>
  <w:style w:type="paragraph" w:customStyle="1" w:styleId="CharCharCharChar11">
    <w:name w:val="Char Char Char Char11"/>
    <w:basedOn w:val="a8"/>
    <w:uiPriority w:val="99"/>
    <w:qFormat/>
    <w:pPr>
      <w:widowControl/>
      <w:spacing w:after="160" w:line="240" w:lineRule="exact"/>
      <w:jc w:val="left"/>
    </w:pPr>
    <w:rPr>
      <w:szCs w:val="20"/>
    </w:rPr>
  </w:style>
  <w:style w:type="paragraph" w:customStyle="1" w:styleId="afffffffff3">
    <w:name w:val="表格"/>
    <w:basedOn w:val="a8"/>
    <w:uiPriority w:val="99"/>
    <w:qFormat/>
    <w:pPr>
      <w:jc w:val="center"/>
    </w:pPr>
    <w:rPr>
      <w:rFonts w:ascii="华文细黑" w:hAnsi="华文细黑"/>
      <w:kern w:val="0"/>
      <w:szCs w:val="20"/>
    </w:rPr>
  </w:style>
  <w:style w:type="paragraph" w:customStyle="1" w:styleId="1ff6">
    <w:name w:val="访问过的超链接1"/>
    <w:uiPriority w:val="99"/>
    <w:qFormat/>
    <w:pPr>
      <w:widowControl w:val="0"/>
      <w:jc w:val="both"/>
    </w:pPr>
    <w:rPr>
      <w:kern w:val="2"/>
      <w:sz w:val="21"/>
      <w:szCs w:val="24"/>
    </w:rPr>
  </w:style>
  <w:style w:type="paragraph" w:customStyle="1" w:styleId="2ffa">
    <w:name w:val="2"/>
    <w:basedOn w:val="a8"/>
    <w:next w:val="afe"/>
    <w:uiPriority w:val="99"/>
    <w:qFormat/>
    <w:pPr>
      <w:ind w:left="432"/>
    </w:pPr>
    <w:rPr>
      <w:szCs w:val="20"/>
    </w:rPr>
  </w:style>
  <w:style w:type="paragraph" w:customStyle="1" w:styleId="6b">
    <w:name w:val="6'"/>
    <w:basedOn w:val="a8"/>
    <w:uiPriority w:val="99"/>
    <w:qFormat/>
    <w:pPr>
      <w:autoSpaceDE w:val="0"/>
      <w:autoSpaceDN w:val="0"/>
      <w:adjustRightInd w:val="0"/>
      <w:snapToGrid w:val="0"/>
      <w:spacing w:line="320" w:lineRule="exact"/>
      <w:jc w:val="center"/>
    </w:pPr>
    <w:rPr>
      <w:spacing w:val="20"/>
      <w:kern w:val="28"/>
      <w:szCs w:val="20"/>
    </w:rPr>
  </w:style>
  <w:style w:type="paragraph" w:customStyle="1" w:styleId="3fb">
    <w:name w:val="3"/>
    <w:basedOn w:val="a8"/>
    <w:next w:val="35"/>
    <w:uiPriority w:val="99"/>
    <w:qFormat/>
    <w:rPr>
      <w:rFonts w:ascii="宋体"/>
      <w:sz w:val="24"/>
      <w:szCs w:val="20"/>
    </w:rPr>
  </w:style>
  <w:style w:type="paragraph" w:customStyle="1" w:styleId="CharCharCharChar1">
    <w:name w:val="Char Char Char Char1"/>
    <w:basedOn w:val="a8"/>
    <w:uiPriority w:val="99"/>
    <w:qFormat/>
    <w:pPr>
      <w:widowControl/>
      <w:spacing w:after="160" w:line="240" w:lineRule="exact"/>
      <w:jc w:val="left"/>
    </w:pPr>
    <w:rPr>
      <w:szCs w:val="20"/>
    </w:rPr>
  </w:style>
  <w:style w:type="paragraph" w:customStyle="1" w:styleId="16620">
    <w:name w:val="样式 标题 1 + 黑体 三号 非加粗 居中 段前: 6 磅 段后: 6 磅 行距: 固定值 20 磅"/>
    <w:basedOn w:val="12"/>
    <w:uiPriority w:val="99"/>
    <w:qFormat/>
    <w:pPr>
      <w:autoSpaceDE/>
      <w:autoSpaceDN/>
      <w:adjustRightInd/>
      <w:spacing w:before="120" w:line="400" w:lineRule="exact"/>
    </w:pPr>
    <w:rPr>
      <w:rFonts w:ascii="黑体" w:eastAsia="黑体" w:hAnsi="黑体" w:cs="宋体"/>
      <w:b w:val="0"/>
    </w:rPr>
  </w:style>
  <w:style w:type="paragraph" w:customStyle="1" w:styleId="afffffffff4">
    <w:name w:val="样式"/>
    <w:uiPriority w:val="99"/>
    <w:qFormat/>
    <w:pPr>
      <w:widowControl w:val="0"/>
      <w:jc w:val="both"/>
    </w:pPr>
    <w:rPr>
      <w:kern w:val="2"/>
      <w:sz w:val="21"/>
      <w:szCs w:val="24"/>
    </w:rPr>
  </w:style>
  <w:style w:type="paragraph" w:customStyle="1" w:styleId="TOC10">
    <w:name w:val="TOC 标题1"/>
    <w:basedOn w:val="12"/>
    <w:next w:val="a8"/>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CharCharCharChar">
    <w:name w:val="Char Char Char Char"/>
    <w:basedOn w:val="a8"/>
    <w:uiPriority w:val="99"/>
    <w:qFormat/>
    <w:pPr>
      <w:widowControl/>
      <w:spacing w:after="160" w:line="240" w:lineRule="exact"/>
      <w:jc w:val="left"/>
    </w:pPr>
    <w:rPr>
      <w:szCs w:val="20"/>
    </w:rPr>
  </w:style>
  <w:style w:type="paragraph" w:customStyle="1" w:styleId="XW">
    <w:name w:val="XW正文"/>
    <w:basedOn w:val="afe"/>
    <w:uiPriority w:val="99"/>
    <w:qFormat/>
    <w:pPr>
      <w:adjustRightInd w:val="0"/>
      <w:snapToGrid w:val="0"/>
      <w:spacing w:line="300" w:lineRule="auto"/>
      <w:ind w:firstLineChars="200" w:firstLine="520"/>
      <w:jc w:val="left"/>
    </w:pPr>
    <w:rPr>
      <w:kern w:val="0"/>
      <w:sz w:val="20"/>
    </w:rPr>
  </w:style>
  <w:style w:type="paragraph" w:customStyle="1" w:styleId="Char12">
    <w:name w:val="Char12"/>
    <w:basedOn w:val="a8"/>
    <w:uiPriority w:val="99"/>
    <w:qFormat/>
    <w:rPr>
      <w:rFonts w:ascii="Tahoma" w:hAnsi="Tahoma"/>
      <w:sz w:val="24"/>
      <w:szCs w:val="20"/>
    </w:rPr>
  </w:style>
  <w:style w:type="paragraph" w:customStyle="1" w:styleId="Char110">
    <w:name w:val="Char11"/>
    <w:basedOn w:val="a8"/>
    <w:uiPriority w:val="99"/>
    <w:qFormat/>
    <w:rPr>
      <w:rFonts w:ascii="Tahoma" w:hAnsi="Tahoma"/>
      <w:sz w:val="24"/>
      <w:szCs w:val="20"/>
    </w:rPr>
  </w:style>
  <w:style w:type="paragraph" w:customStyle="1" w:styleId="CharCharCharChar2">
    <w:name w:val="Char Char Char Char2"/>
    <w:basedOn w:val="a8"/>
    <w:uiPriority w:val="99"/>
    <w:qFormat/>
    <w:pPr>
      <w:widowControl/>
      <w:spacing w:after="160" w:line="240" w:lineRule="exact"/>
      <w:jc w:val="left"/>
    </w:pPr>
    <w:rPr>
      <w:szCs w:val="20"/>
    </w:rPr>
  </w:style>
  <w:style w:type="paragraph" w:customStyle="1" w:styleId="Normal0">
    <w:name w:val="Normal_0"/>
    <w:uiPriority w:val="99"/>
    <w:qFormat/>
    <w:pPr>
      <w:spacing w:before="120" w:after="240"/>
      <w:jc w:val="both"/>
    </w:pPr>
    <w:rPr>
      <w:rFonts w:ascii="Calibri" w:eastAsia="Calibri" w:hAnsi="Calibri"/>
      <w:sz w:val="22"/>
      <w:szCs w:val="22"/>
      <w:lang w:val="ru-RU" w:eastAsia="en-US"/>
    </w:rPr>
  </w:style>
  <w:style w:type="paragraph" w:customStyle="1" w:styleId="afffffffff5">
    <w:name w:val="金安桥正文"/>
    <w:basedOn w:val="afe"/>
    <w:uiPriority w:val="99"/>
    <w:qFormat/>
    <w:pPr>
      <w:adjustRightInd w:val="0"/>
      <w:spacing w:line="300" w:lineRule="auto"/>
      <w:ind w:firstLineChars="200" w:firstLine="200"/>
      <w:jc w:val="left"/>
    </w:pPr>
    <w:rPr>
      <w:kern w:val="0"/>
      <w:szCs w:val="20"/>
    </w:rPr>
  </w:style>
  <w:style w:type="paragraph" w:customStyle="1" w:styleId="Style29">
    <w:name w:val="_Style 29"/>
    <w:uiPriority w:val="99"/>
    <w:qFormat/>
    <w:pPr>
      <w:widowControl w:val="0"/>
      <w:jc w:val="both"/>
    </w:pPr>
    <w:rPr>
      <w:kern w:val="2"/>
      <w:sz w:val="21"/>
      <w:szCs w:val="24"/>
    </w:rPr>
  </w:style>
  <w:style w:type="paragraph" w:customStyle="1" w:styleId="MainTitle">
    <w:name w:val="Main Title"/>
    <w:next w:val="a8"/>
    <w:uiPriority w:val="99"/>
    <w:qFormat/>
    <w:pPr>
      <w:adjustRightInd w:val="0"/>
      <w:snapToGrid w:val="0"/>
      <w:spacing w:afterLines="50" w:line="360" w:lineRule="auto"/>
      <w:jc w:val="center"/>
    </w:pPr>
    <w:rPr>
      <w:rFonts w:ascii="黑体" w:eastAsia="黑体" w:hAnsi="黑体"/>
      <w:b/>
      <w:kern w:val="2"/>
      <w:sz w:val="36"/>
      <w:szCs w:val="22"/>
      <w:lang w:val="zh-CN"/>
    </w:rPr>
  </w:style>
  <w:style w:type="character" w:customStyle="1" w:styleId="1ff7">
    <w:name w:val="明显强调1"/>
    <w:basedOn w:val="a9"/>
    <w:uiPriority w:val="21"/>
    <w:qFormat/>
    <w:rPr>
      <w:i/>
      <w:iCs/>
      <w:color w:val="0F4761" w:themeColor="accent1" w:themeShade="BF"/>
    </w:rPr>
  </w:style>
  <w:style w:type="character" w:customStyle="1" w:styleId="1ff8">
    <w:name w:val="明显参考1"/>
    <w:basedOn w:val="a9"/>
    <w:uiPriority w:val="32"/>
    <w:qFormat/>
    <w:rPr>
      <w:b/>
      <w:bCs/>
      <w:smallCaps/>
      <w:color w:val="0F4761" w:themeColor="accent1" w:themeShade="BF"/>
      <w:spacing w:val="5"/>
    </w:rPr>
  </w:style>
  <w:style w:type="character" w:customStyle="1" w:styleId="1ff9">
    <w:name w:val="未处理的提及1"/>
    <w:uiPriority w:val="99"/>
    <w:qFormat/>
    <w:rPr>
      <w:color w:val="605E5C"/>
      <w:shd w:val="clear" w:color="auto" w:fill="E1DFDD"/>
    </w:rPr>
  </w:style>
  <w:style w:type="character" w:customStyle="1" w:styleId="afffffffff6">
    <w:name w:val="样式 粉红"/>
    <w:uiPriority w:val="99"/>
    <w:qFormat/>
    <w:rPr>
      <w:color w:val="auto"/>
      <w:u w:val="none"/>
    </w:rPr>
  </w:style>
  <w:style w:type="character" w:customStyle="1" w:styleId="CharChar0">
    <w:name w:val="Char Char"/>
    <w:qFormat/>
    <w:rPr>
      <w:rFonts w:ascii="Arial" w:eastAsia="黑体" w:hAnsi="Arial" w:cs="Arial" w:hint="default"/>
      <w:b/>
      <w:bCs/>
      <w:kern w:val="2"/>
      <w:sz w:val="32"/>
      <w:szCs w:val="32"/>
      <w:lang w:val="en-US" w:eastAsia="zh-CN" w:bidi="ar-SA"/>
    </w:rPr>
  </w:style>
  <w:style w:type="character" w:customStyle="1" w:styleId="font161">
    <w:name w:val="font161"/>
    <w:uiPriority w:val="99"/>
    <w:qFormat/>
    <w:rPr>
      <w:b/>
      <w:bCs/>
      <w:sz w:val="32"/>
      <w:szCs w:val="32"/>
    </w:rPr>
  </w:style>
  <w:style w:type="character" w:customStyle="1" w:styleId="Char13">
    <w:name w:val="正文文本 Char1"/>
    <w:semiHidden/>
    <w:qFormat/>
    <w:rPr>
      <w:rFonts w:ascii="Times New Roman" w:eastAsia="宋体" w:hAnsi="Times New Roman" w:cs="Times New Roman" w:hint="default"/>
      <w:szCs w:val="24"/>
    </w:rPr>
  </w:style>
  <w:style w:type="character" w:customStyle="1" w:styleId="2ffb">
    <w:name w:val="批注文字 字符2"/>
    <w:uiPriority w:val="99"/>
    <w:semiHidden/>
    <w:qFormat/>
    <w:locked/>
    <w:rPr>
      <w:rFonts w:ascii="Times New Roman" w:eastAsia="宋体" w:hAnsi="Times New Roman" w:cs="Times New Roman" w:hint="default"/>
      <w:sz w:val="24"/>
      <w:szCs w:val="24"/>
    </w:rPr>
  </w:style>
  <w:style w:type="character" w:customStyle="1" w:styleId="2ffc">
    <w:name w:val="未处理的提及2"/>
    <w:basedOn w:val="a9"/>
    <w:uiPriority w:val="99"/>
    <w:semiHidden/>
    <w:unhideWhenUsed/>
    <w:qFormat/>
    <w:rPr>
      <w:color w:val="605E5C"/>
      <w:shd w:val="clear" w:color="auto" w:fill="E1DFDD"/>
    </w:rPr>
  </w:style>
  <w:style w:type="paragraph" w:customStyle="1" w:styleId="TOC20">
    <w:name w:val="TOC 标题2"/>
    <w:basedOn w:val="12"/>
    <w:next w:val="a8"/>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color w:val="0F4761" w:themeColor="accent1" w:themeShade="BF"/>
      <w:kern w:val="0"/>
      <w:szCs w:val="32"/>
    </w:rPr>
  </w:style>
  <w:style w:type="character" w:customStyle="1" w:styleId="1Char0">
    <w:name w:val="标题 1 Char"/>
    <w:qFormat/>
    <w:rPr>
      <w:b/>
      <w:kern w:val="2"/>
      <w:sz w:val="28"/>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1.bin"/><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header" Target="head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8.xm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D34C2-0CF9-4D15-941D-8C546FE99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136</Pages>
  <Words>15108</Words>
  <Characters>86118</Characters>
  <Application>Microsoft Office Word</Application>
  <DocSecurity>0</DocSecurity>
  <Lines>717</Lines>
  <Paragraphs>202</Paragraphs>
  <ScaleCrop>false</ScaleCrop>
  <Company>China</Company>
  <LinksUpToDate>false</LinksUpToDate>
  <CharactersWithSpaces>101024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好 路</cp:lastModifiedBy>
  <cp:revision>4</cp:revision>
  <cp:lastPrinted>2024-08-13T08:32:00Z</cp:lastPrinted>
  <dcterms:created xsi:type="dcterms:W3CDTF">2026-04-28T07:01:00Z</dcterms:created>
  <dcterms:modified xsi:type="dcterms:W3CDTF">2026-04-28T07:40:00Z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027B9044F9AA4951B3BE77A28B8B571F_13</vt:lpwstr>
  </property>
  <property fmtid="{D5CDD505-2E9C-101B-9397-08002B2CF9AE}" pid="4" name="KSOTemplateDocerSaveRecord">
    <vt:lpwstr>eyJoZGlkIjoiNjIzYmFjNzI5YmFiNzY4ZTJmNThkY2Q1YzYyNDk0YmEiLCJ1c2VySWQiOiIxNzQ3Mjc2MzE1In0=</vt:lpwstr>
  </property>
</Properties>
</file>