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项目名称：公共文化旅游设施提升项目</w:t>
      </w:r>
    </w:p>
    <w:p>
      <w:pPr>
        <w:spacing w:before="150" w:line="360" w:lineRule="auto"/>
        <w:ind w:left="853"/>
        <w:rPr>
          <w:rFonts w:ascii="宋体" w:hAnsi="宋体" w:cs="宋体"/>
          <w:b/>
          <w:bCs/>
          <w:color w:val="000000" w:themeColor="text1"/>
          <w:spacing w:val="1"/>
          <w:sz w:val="35"/>
          <w:szCs w:val="35"/>
          <w14:textFill>
            <w14:solidFill>
              <w14:schemeClr w14:val="tx1"/>
            </w14:solidFill>
          </w14:textFill>
        </w:rPr>
      </w:pPr>
      <w:r>
        <w:rPr>
          <w:rFonts w:hint="eastAsia" w:ascii="宋体" w:hAnsi="宋体" w:cs="宋体"/>
          <w:b/>
          <w:bCs/>
          <w:spacing w:val="1"/>
          <w:sz w:val="35"/>
          <w:szCs w:val="35"/>
        </w:rPr>
        <w:t>项目编号/包号：11000026210200170202-XM001</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采购人：北京市文化和旅游局</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665"/>
      <w:bookmarkStart w:id="2" w:name="_Toc2186205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5"/>
        <w:rPr>
          <w:rFonts w:cstheme="minorBidi"/>
          <w:b w:val="0"/>
          <w:sz w:val="21"/>
          <w:szCs w:val="22"/>
        </w:rPr>
      </w:pPr>
      <w:r>
        <w:fldChar w:fldCharType="begin"/>
      </w:r>
      <w:r>
        <w:instrText xml:space="preserve">TOC \o "1-1" \h \u </w:instrText>
      </w:r>
      <w:r>
        <w:fldChar w:fldCharType="separate"/>
      </w:r>
    </w:p>
    <w:p>
      <w:pPr>
        <w:pStyle w:val="35"/>
        <w:rPr>
          <w:rFonts w:cstheme="minorBidi"/>
          <w:b w:val="0"/>
          <w:sz w:val="21"/>
          <w:szCs w:val="22"/>
        </w:rPr>
      </w:pPr>
      <w:r>
        <w:fldChar w:fldCharType="begin"/>
      </w:r>
      <w:r>
        <w:instrText xml:space="preserve"> HYPERLINK \l "_Toc218620566" </w:instrText>
      </w:r>
      <w:r>
        <w:fldChar w:fldCharType="separate"/>
      </w:r>
      <w:r>
        <w:rPr>
          <w:rStyle w:val="60"/>
          <w:rFonts w:cs="宋体"/>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5"/>
        <w:rPr>
          <w:rFonts w:cstheme="minorBidi"/>
          <w:b w:val="0"/>
          <w:sz w:val="21"/>
          <w:szCs w:val="22"/>
        </w:rPr>
      </w:pPr>
      <w:r>
        <w:fldChar w:fldCharType="begin"/>
      </w:r>
      <w:r>
        <w:instrText xml:space="preserve"> HYPERLINK \l "_Toc218620567" </w:instrText>
      </w:r>
      <w:r>
        <w:fldChar w:fldCharType="separate"/>
      </w:r>
      <w:r>
        <w:rPr>
          <w:rStyle w:val="60"/>
          <w:rFonts w:cs="宋体"/>
        </w:rPr>
        <w:t>第二章   投标人须知</w:t>
      </w:r>
      <w:r>
        <w:tab/>
      </w:r>
      <w:r>
        <w:fldChar w:fldCharType="begin"/>
      </w:r>
      <w:r>
        <w:instrText xml:space="preserve"> PAGEREF _Toc218620567 \h </w:instrText>
      </w:r>
      <w:r>
        <w:fldChar w:fldCharType="separate"/>
      </w:r>
      <w:r>
        <w:t>6</w:t>
      </w:r>
      <w:r>
        <w:fldChar w:fldCharType="end"/>
      </w:r>
      <w:r>
        <w:fldChar w:fldCharType="end"/>
      </w:r>
    </w:p>
    <w:p>
      <w:pPr>
        <w:pStyle w:val="35"/>
        <w:rPr>
          <w:rFonts w:cstheme="minorBidi"/>
          <w:b w:val="0"/>
          <w:sz w:val="21"/>
          <w:szCs w:val="22"/>
        </w:rPr>
      </w:pPr>
      <w:r>
        <w:fldChar w:fldCharType="begin"/>
      </w:r>
      <w:r>
        <w:instrText xml:space="preserve"> HYPERLINK \l "_Toc218620568" </w:instrText>
      </w:r>
      <w:r>
        <w:fldChar w:fldCharType="separate"/>
      </w:r>
      <w:r>
        <w:rPr>
          <w:rStyle w:val="60"/>
          <w:rFonts w:cs="宋体"/>
        </w:rPr>
        <w:t>第三章   资格审查</w:t>
      </w:r>
      <w:r>
        <w:tab/>
      </w:r>
      <w:r>
        <w:fldChar w:fldCharType="begin"/>
      </w:r>
      <w:r>
        <w:instrText xml:space="preserve"> PAGEREF _Toc218620568 \h </w:instrText>
      </w:r>
      <w:r>
        <w:fldChar w:fldCharType="separate"/>
      </w:r>
      <w:r>
        <w:t>24</w:t>
      </w:r>
      <w:r>
        <w:fldChar w:fldCharType="end"/>
      </w:r>
      <w:r>
        <w:fldChar w:fldCharType="end"/>
      </w:r>
    </w:p>
    <w:p>
      <w:pPr>
        <w:pStyle w:val="35"/>
        <w:rPr>
          <w:rFonts w:cstheme="minorBidi"/>
          <w:b w:val="0"/>
          <w:sz w:val="21"/>
          <w:szCs w:val="22"/>
        </w:rPr>
      </w:pPr>
      <w:r>
        <w:fldChar w:fldCharType="begin"/>
      </w:r>
      <w:r>
        <w:instrText xml:space="preserve"> HYPERLINK \l "_Toc218620569" </w:instrText>
      </w:r>
      <w:r>
        <w:fldChar w:fldCharType="separate"/>
      </w:r>
      <w:r>
        <w:rPr>
          <w:rStyle w:val="60"/>
          <w:rFonts w:cs="宋体"/>
        </w:rPr>
        <w:t>第四章   评标程序、评标方法和评标标准</w:t>
      </w:r>
      <w:r>
        <w:tab/>
      </w:r>
      <w:r>
        <w:fldChar w:fldCharType="begin"/>
      </w:r>
      <w:r>
        <w:instrText xml:space="preserve"> PAGEREF _Toc218620569 \h </w:instrText>
      </w:r>
      <w:r>
        <w:fldChar w:fldCharType="separate"/>
      </w:r>
      <w:r>
        <w:t>27</w:t>
      </w:r>
      <w:r>
        <w:fldChar w:fldCharType="end"/>
      </w:r>
      <w:r>
        <w:fldChar w:fldCharType="end"/>
      </w:r>
    </w:p>
    <w:p>
      <w:pPr>
        <w:pStyle w:val="35"/>
        <w:rPr>
          <w:rFonts w:cstheme="minorBidi"/>
          <w:b w:val="0"/>
          <w:sz w:val="21"/>
          <w:szCs w:val="22"/>
        </w:rPr>
      </w:pPr>
      <w:r>
        <w:fldChar w:fldCharType="begin"/>
      </w:r>
      <w:r>
        <w:instrText xml:space="preserve"> HYPERLINK \l "_Toc218620570" </w:instrText>
      </w:r>
      <w:r>
        <w:fldChar w:fldCharType="separate"/>
      </w:r>
      <w:r>
        <w:rPr>
          <w:rStyle w:val="60"/>
          <w:rFonts w:cs="宋体"/>
        </w:rPr>
        <w:t>第五章   采购需求</w:t>
      </w:r>
      <w:r>
        <w:tab/>
      </w:r>
      <w:r>
        <w:fldChar w:fldCharType="begin"/>
      </w:r>
      <w:r>
        <w:instrText xml:space="preserve"> PAGEREF _Toc218620570 \h </w:instrText>
      </w:r>
      <w:r>
        <w:fldChar w:fldCharType="separate"/>
      </w:r>
      <w:r>
        <w:t>35</w:t>
      </w:r>
      <w:r>
        <w:fldChar w:fldCharType="end"/>
      </w:r>
      <w:r>
        <w:fldChar w:fldCharType="end"/>
      </w:r>
    </w:p>
    <w:p>
      <w:pPr>
        <w:pStyle w:val="35"/>
        <w:rPr>
          <w:rFonts w:cstheme="minorBidi"/>
          <w:b w:val="0"/>
          <w:sz w:val="21"/>
          <w:szCs w:val="22"/>
        </w:rPr>
      </w:pPr>
      <w:r>
        <w:fldChar w:fldCharType="begin"/>
      </w:r>
      <w:r>
        <w:instrText xml:space="preserve"> HYPERLINK \l "_Toc218620574" </w:instrText>
      </w:r>
      <w:r>
        <w:fldChar w:fldCharType="separate"/>
      </w:r>
      <w:r>
        <w:rPr>
          <w:rStyle w:val="60"/>
          <w:rFonts w:cs="宋体"/>
        </w:rPr>
        <w:t>第六章   拟签订的合同文本</w:t>
      </w:r>
      <w:r>
        <w:tab/>
      </w:r>
      <w:r>
        <w:fldChar w:fldCharType="begin"/>
      </w:r>
      <w:r>
        <w:instrText xml:space="preserve"> PAGEREF _Toc218620574 \h </w:instrText>
      </w:r>
      <w:r>
        <w:fldChar w:fldCharType="separate"/>
      </w:r>
      <w:r>
        <w:t>39</w:t>
      </w:r>
      <w:r>
        <w:fldChar w:fldCharType="end"/>
      </w:r>
      <w:r>
        <w:fldChar w:fldCharType="end"/>
      </w:r>
    </w:p>
    <w:p>
      <w:pPr>
        <w:pStyle w:val="35"/>
        <w:rPr>
          <w:rFonts w:cstheme="minorBidi"/>
          <w:b w:val="0"/>
          <w:sz w:val="21"/>
          <w:szCs w:val="22"/>
        </w:rPr>
      </w:pPr>
      <w:r>
        <w:fldChar w:fldCharType="begin"/>
      </w:r>
      <w:r>
        <w:instrText xml:space="preserve"> HYPERLINK \l "_Toc218620575" </w:instrText>
      </w:r>
      <w:r>
        <w:fldChar w:fldCharType="separate"/>
      </w:r>
      <w:r>
        <w:rPr>
          <w:rStyle w:val="60"/>
          <w:rFonts w:cs="宋体"/>
        </w:rPr>
        <w:t>第七章   投标文件格式</w:t>
      </w:r>
      <w:r>
        <w:tab/>
      </w:r>
      <w:r>
        <w:fldChar w:fldCharType="begin"/>
      </w:r>
      <w:r>
        <w:instrText xml:space="preserve"> PAGEREF _Toc218620575 \h </w:instrText>
      </w:r>
      <w:r>
        <w:fldChar w:fldCharType="separate"/>
      </w:r>
      <w:r>
        <w:t>50</w:t>
      </w:r>
      <w:r>
        <w:fldChar w:fldCharType="end"/>
      </w:r>
      <w: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99301419"/>
      <w:bookmarkStart w:id="4" w:name="_Toc218620566"/>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28359002"/>
      <w:bookmarkStart w:id="6" w:name="_Toc35393790"/>
      <w:bookmarkStart w:id="7" w:name="_Toc35393621"/>
      <w:bookmarkStart w:id="8" w:name="_Toc28359079"/>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1"/>
        <w:spacing w:before="38" w:line="360" w:lineRule="auto"/>
        <w:ind w:firstLine="480" w:firstLineChars="200"/>
        <w:rPr>
          <w:rFonts w:cs="宋体"/>
        </w:rPr>
      </w:pPr>
      <w:bookmarkStart w:id="10" w:name="OLE_LINK45"/>
      <w:r>
        <w:rPr>
          <w:rFonts w:hint="eastAsia" w:cs="宋体"/>
        </w:rPr>
        <w:t>1.项目编号：11000026210200170202-XM001</w:t>
      </w:r>
    </w:p>
    <w:p>
      <w:pPr>
        <w:pStyle w:val="21"/>
        <w:spacing w:before="38" w:line="360" w:lineRule="auto"/>
        <w:ind w:firstLine="480" w:firstLineChars="200"/>
        <w:rPr>
          <w:rFonts w:cs="宋体"/>
          <w:u w:val="single"/>
        </w:rPr>
      </w:pPr>
      <w:r>
        <w:rPr>
          <w:rFonts w:hint="eastAsia" w:cs="宋体"/>
        </w:rPr>
        <w:t>2.项目名称：</w:t>
      </w:r>
      <w:r>
        <w:rPr>
          <w:rFonts w:hint="eastAsia" w:cs="宋体"/>
          <w:u w:val="single"/>
        </w:rPr>
        <w:t>公共文化旅游设施提升项目</w:t>
      </w:r>
    </w:p>
    <w:p>
      <w:pPr>
        <w:pStyle w:val="21"/>
        <w:spacing w:before="38" w:line="360" w:lineRule="auto"/>
        <w:ind w:firstLine="480" w:firstLineChars="200"/>
        <w:rPr>
          <w:rFonts w:cs="宋体"/>
        </w:rPr>
      </w:pPr>
      <w:r>
        <w:rPr>
          <w:rFonts w:hint="eastAsia" w:cs="宋体"/>
        </w:rPr>
        <w:t>3.项目预算金额：</w:t>
      </w:r>
      <w:r>
        <w:rPr>
          <w:rFonts w:hint="eastAsia" w:cs="宋体"/>
          <w:u w:val="single"/>
        </w:rPr>
        <w:t>124</w:t>
      </w:r>
      <w:r>
        <w:rPr>
          <w:rFonts w:hint="eastAsia" w:cs="宋体"/>
        </w:rPr>
        <w:t>万元、项目最高限价（如有）：</w:t>
      </w:r>
      <w:r>
        <w:rPr>
          <w:rFonts w:hint="eastAsia" w:cs="宋体"/>
          <w:u w:val="single"/>
        </w:rPr>
        <w:t>124</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该项目共分1个包，要求投标人需对整包进行投标，中标后不得分包。</w:t>
      </w:r>
      <w:bookmarkEnd w:id="11"/>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649" w:type="dxa"/>
            <w:vAlign w:val="center"/>
          </w:tcPr>
          <w:p>
            <w:pPr>
              <w:autoSpaceDE w:val="0"/>
              <w:autoSpaceDN w:val="0"/>
              <w:spacing w:before="86" w:line="211" w:lineRule="auto"/>
              <w:ind w:firstLine="1"/>
              <w:jc w:val="center"/>
              <w:rPr>
                <w:rFonts w:ascii="宋体" w:hAnsi="宋体" w:cs="宋体"/>
                <w:sz w:val="24"/>
              </w:rPr>
            </w:pPr>
            <w:bookmarkStart w:id="12" w:name="OLE_LINK134"/>
            <w:bookmarkStart w:id="13" w:name="OLE_LINK135"/>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bookmarkStart w:id="14" w:name="_Hlk188519384"/>
            <w:r>
              <w:rPr>
                <w:rFonts w:ascii="宋体" w:hAnsi="宋体" w:cs="宋体"/>
                <w:spacing w:val="7"/>
                <w:sz w:val="24"/>
              </w:rPr>
              <w:t>1</w:t>
            </w:r>
          </w:p>
        </w:tc>
        <w:tc>
          <w:tcPr>
            <w:tcW w:w="1956"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公共文化旅游设施提升项目</w:t>
            </w:r>
          </w:p>
        </w:tc>
        <w:tc>
          <w:tcPr>
            <w:tcW w:w="2111" w:type="dxa"/>
            <w:vAlign w:val="center"/>
          </w:tcPr>
          <w:p>
            <w:pPr>
              <w:pStyle w:val="259"/>
              <w:jc w:val="center"/>
              <w:rPr>
                <w:rFonts w:ascii="宋体" w:hAnsi="宋体" w:eastAsia="宋体" w:cs="宋体"/>
                <w:color w:val="auto"/>
                <w:sz w:val="24"/>
                <w:szCs w:val="24"/>
                <w:lang w:eastAsia="zh-CN"/>
              </w:rPr>
            </w:pPr>
            <w:r>
              <w:rPr>
                <w:rFonts w:hint="eastAsia" w:ascii="宋体" w:hAnsi="宋体" w:cs="宋体"/>
                <w:spacing w:val="7"/>
                <w:sz w:val="24"/>
                <w:lang w:eastAsia="zh-CN"/>
              </w:rPr>
              <w:t>公共文化旅游设施提升</w:t>
            </w:r>
          </w:p>
        </w:tc>
        <w:tc>
          <w:tcPr>
            <w:tcW w:w="493"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124</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bookmarkEnd w:id="10"/>
      <w:bookmarkEnd w:id="12"/>
      <w:bookmarkEnd w:id="13"/>
      <w:bookmarkEnd w:id="14"/>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5.合同履行期限：自合同签订之日起至2026年11月3</w:t>
      </w:r>
      <w:r>
        <w:rPr>
          <w:rFonts w:hint="eastAsia" w:ascii="宋体" w:hAnsi="宋体" w:cs="宋体"/>
          <w:color w:val="000000" w:themeColor="text1"/>
          <w:sz w:val="24"/>
          <w:lang w:val="en-US" w:eastAsia="zh-CN"/>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日。</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5" w:name="_Toc35393622"/>
      <w:bookmarkStart w:id="16" w:name="_Toc28359080"/>
      <w:bookmarkStart w:id="17" w:name="_Toc35393791"/>
      <w:bookmarkStart w:id="18" w:name="_Toc28359003"/>
      <w:r>
        <w:rPr>
          <w:rFonts w:hint="eastAsia" w:ascii="宋体" w:hAnsi="宋体" w:cs="宋体"/>
          <w:b/>
          <w:color w:val="000000" w:themeColor="text1"/>
          <w:sz w:val="24"/>
          <w14:textFill>
            <w14:solidFill>
              <w14:schemeClr w14:val="tx1"/>
            </w14:solidFill>
          </w14:textFill>
        </w:rPr>
        <w:t>二、申请人的资格要求（须同时满足）</w:t>
      </w:r>
      <w:bookmarkEnd w:id="15"/>
      <w:bookmarkEnd w:id="16"/>
      <w:bookmarkEnd w:id="17"/>
      <w:bookmarkEnd w:id="18"/>
    </w:p>
    <w:p>
      <w:pPr>
        <w:pStyle w:val="21"/>
        <w:spacing w:before="185" w:line="200" w:lineRule="auto"/>
        <w:ind w:firstLine="480" w:firstLineChars="200"/>
        <w:rPr>
          <w:rFonts w:cs="宋体"/>
          <w:color w:val="000000" w:themeColor="text1"/>
          <w14:textFill>
            <w14:solidFill>
              <w14:schemeClr w14:val="tx1"/>
            </w14:solidFill>
          </w14:textFill>
        </w:rPr>
      </w:pPr>
      <w:bookmarkStart w:id="19" w:name="_Toc28359004"/>
      <w:bookmarkStart w:id="20" w:name="_Toc28359081"/>
      <w:r>
        <w:rPr>
          <w:rFonts w:hint="eastAsia" w:cs="宋体"/>
          <w:color w:val="000000" w:themeColor="text1"/>
          <w14:textFill>
            <w14:solidFill>
              <w14:schemeClr w14:val="tx1"/>
            </w14:solidFill>
          </w14:textFill>
        </w:rPr>
        <w:t xml:space="preserve">1.满足《中华人民共和国政府采购法》第二十二条规定； </w:t>
      </w:r>
    </w:p>
    <w:p>
      <w:pPr>
        <w:pStyle w:val="21"/>
        <w:spacing w:before="185" w:line="20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2.落实政府采购政策需满足的资格要求：</w:t>
      </w:r>
    </w:p>
    <w:p>
      <w:pPr>
        <w:pStyle w:val="21"/>
        <w:spacing w:before="178" w:line="360" w:lineRule="auto"/>
        <w:ind w:right="57"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  中小企业政策</w:t>
      </w:r>
    </w:p>
    <w:p>
      <w:pPr>
        <w:pStyle w:val="21"/>
        <w:spacing w:before="185" w:line="240" w:lineRule="auto"/>
        <w:ind w:firstLine="480" w:firstLineChars="200"/>
        <w:rPr>
          <w:rFonts w:cs="宋体"/>
        </w:rPr>
      </w:pPr>
      <w:r>
        <w:rPr>
          <w:rFonts w:hint="eastAsia" w:cs="宋体"/>
        </w:rPr>
        <w:t>□本项目不专门面向中小企业预留采购份额。</w:t>
      </w:r>
    </w:p>
    <w:p>
      <w:pPr>
        <w:pStyle w:val="21"/>
        <w:spacing w:before="185" w:line="240" w:lineRule="auto"/>
        <w:ind w:firstLine="480" w:firstLineChars="200"/>
        <w:rPr>
          <w:rFonts w:cs="宋体"/>
        </w:rPr>
      </w:pPr>
      <w:r>
        <w:rPr>
          <w:rFonts w:hint="eastAsia" w:cs="宋体"/>
        </w:rPr>
        <w:t>■本项目专门面向   ■中小  □小微企业  采购。即：提供的货物全部</w:t>
      </w:r>
    </w:p>
    <w:p>
      <w:pPr>
        <w:pStyle w:val="21"/>
        <w:spacing w:before="185" w:line="240" w:lineRule="auto"/>
        <w:rPr>
          <w:rFonts w:cs="宋体"/>
        </w:rPr>
      </w:pPr>
      <w:r>
        <w:rPr>
          <w:rFonts w:hint="eastAsia" w:cs="宋体"/>
        </w:rPr>
        <w:t>由符合政策要求的小微企业制造、服务全部由符合政策要求的小微企业承接。</w:t>
      </w:r>
    </w:p>
    <w:p>
      <w:pPr>
        <w:pStyle w:val="21"/>
        <w:spacing w:before="185" w:line="360" w:lineRule="auto"/>
        <w:ind w:firstLine="480" w:firstLineChars="200"/>
        <w:rPr>
          <w:rFonts w:cs="宋体"/>
          <w:color w:val="000000" w:themeColor="text1"/>
          <w14:textFill>
            <w14:solidFill>
              <w14:schemeClr w14:val="tx1"/>
            </w14:solidFill>
          </w14:textFill>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color w:val="000000" w:themeColor="text1"/>
          <w:u w:val="single"/>
          <w14:textFill>
            <w14:solidFill>
              <w14:schemeClr w14:val="tx1"/>
            </w14:solidFill>
          </w14:textFill>
        </w:rPr>
        <w:t>/</w:t>
      </w:r>
      <w:r>
        <w:rPr>
          <w:rFonts w:hint="eastAsia" w:cs="宋体"/>
        </w:rPr>
        <w:t>。</w:t>
      </w:r>
    </w:p>
    <w:p>
      <w:pPr>
        <w:pStyle w:val="21"/>
        <w:spacing w:before="178" w:line="24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 其它落实政府采购政策的资格要求（如有）：</w:t>
      </w:r>
      <w:r>
        <w:rPr>
          <w:rFonts w:hint="eastAsia" w:cs="宋体"/>
          <w:color w:val="000000" w:themeColor="text1"/>
          <w:u w:val="single"/>
          <w14:textFill>
            <w14:solidFill>
              <w14:schemeClr w14:val="tx1"/>
            </w14:solidFill>
          </w14:textFill>
        </w:rPr>
        <w:t>/</w:t>
      </w:r>
      <w:r>
        <w:rPr>
          <w:rFonts w:hint="eastAsia" w:cs="宋体"/>
          <w:color w:val="000000" w:themeColor="text1"/>
          <w14:textFill>
            <w14:solidFill>
              <w14:schemeClr w14:val="tx1"/>
            </w14:solidFill>
          </w14:textFill>
        </w:rPr>
        <w:t>。</w:t>
      </w:r>
    </w:p>
    <w:p>
      <w:pPr>
        <w:pStyle w:val="21"/>
        <w:spacing w:before="185" w:line="24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3.本项目的特定资格要求：</w:t>
      </w:r>
    </w:p>
    <w:p>
      <w:pPr>
        <w:pStyle w:val="21"/>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3.1 本项目是否属于政府购买服务：</w:t>
      </w:r>
    </w:p>
    <w:p>
      <w:pPr>
        <w:pStyle w:val="21"/>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w:t>
      </w:r>
      <w:r>
        <w:rPr>
          <w:rFonts w:hint="eastAsia" w:cs="宋体"/>
          <w:color w:val="000000" w:themeColor="text1"/>
          <w:spacing w:val="30"/>
          <w14:textFill>
            <w14:solidFill>
              <w14:schemeClr w14:val="tx1"/>
            </w14:solidFill>
          </w14:textFill>
        </w:rPr>
        <w:t>否</w:t>
      </w:r>
    </w:p>
    <w:p>
      <w:pPr>
        <w:pStyle w:val="21"/>
        <w:spacing w:before="185" w:line="360" w:lineRule="auto"/>
        <w:ind w:firstLine="480" w:firstLineChars="200"/>
        <w:rPr>
          <w:rFonts w:cs="宋体"/>
          <w:color w:val="000000" w:themeColor="text1"/>
          <w:spacing w:val="-1"/>
          <w14:textFill>
            <w14:solidFill>
              <w14:schemeClr w14:val="tx1"/>
            </w14:solidFill>
          </w14:textFill>
        </w:rPr>
      </w:pPr>
      <w:r>
        <w:rPr>
          <w:rFonts w:hint="eastAsia" w:cs="宋体"/>
          <w:color w:val="000000" w:themeColor="text1"/>
          <w14:textFill>
            <w14:solidFill>
              <w14:schemeClr w14:val="tx1"/>
            </w14:solidFill>
          </w14:textFill>
        </w:rPr>
        <w:t>■是，公益一类事业单位、使用事业编制且由财政拨款保障</w:t>
      </w:r>
      <w:r>
        <w:rPr>
          <w:rFonts w:hint="eastAsia" w:cs="宋体"/>
          <w:color w:val="000000" w:themeColor="text1"/>
          <w:spacing w:val="-1"/>
          <w14:textFill>
            <w14:solidFill>
              <w14:schemeClr w14:val="tx1"/>
            </w14:solidFill>
          </w14:textFill>
        </w:rPr>
        <w:t>的群团组织，不得作为承接主体；</w:t>
      </w:r>
    </w:p>
    <w:p>
      <w:pPr>
        <w:pStyle w:val="21"/>
        <w:spacing w:before="176" w:line="240" w:lineRule="auto"/>
        <w:ind w:firstLine="488" w:firstLineChars="200"/>
        <w:rPr>
          <w:rFonts w:cs="宋体"/>
          <w:color w:val="000000" w:themeColor="text1"/>
          <w:spacing w:val="2"/>
          <w14:textFill>
            <w14:solidFill>
              <w14:schemeClr w14:val="tx1"/>
            </w14:solidFill>
          </w14:textFill>
        </w:rPr>
      </w:pPr>
      <w:r>
        <w:rPr>
          <w:rFonts w:hint="eastAsia" w:cs="宋体"/>
          <w:color w:val="000000" w:themeColor="text1"/>
          <w:spacing w:val="2"/>
          <w14:textFill>
            <w14:solidFill>
              <w14:schemeClr w14:val="tx1"/>
            </w14:solidFill>
          </w14:textFill>
        </w:rPr>
        <w:t>3.2 其他特定资格要求：</w:t>
      </w:r>
    </w:p>
    <w:p>
      <w:pPr>
        <w:pStyle w:val="21"/>
        <w:spacing w:before="176" w:line="240" w:lineRule="auto"/>
        <w:ind w:left="511"/>
        <w:rPr>
          <w:rFonts w:cs="宋体"/>
          <w:spacing w:val="2"/>
          <w:u w:val="single"/>
        </w:rPr>
      </w:pPr>
      <w:r>
        <w:rPr>
          <w:rFonts w:hint="eastAsia" w:cs="宋体"/>
          <w:spacing w:val="2"/>
          <w:u w:val="single"/>
        </w:rPr>
        <w:t>3.2.1单位负责人为同一人或者存在直接控股、管理关系的不同供应商，</w:t>
      </w:r>
    </w:p>
    <w:p>
      <w:pPr>
        <w:pStyle w:val="21"/>
        <w:spacing w:before="176" w:line="240" w:lineRule="auto"/>
        <w:rPr>
          <w:rFonts w:cs="宋体"/>
          <w:spacing w:val="2"/>
          <w:u w:val="single"/>
        </w:rPr>
      </w:pPr>
      <w:r>
        <w:rPr>
          <w:rFonts w:hint="eastAsia" w:cs="宋体"/>
          <w:spacing w:val="2"/>
          <w:u w:val="single"/>
        </w:rPr>
        <w:t>不得参加同一合同项下的政府采购活动；</w:t>
      </w:r>
    </w:p>
    <w:p>
      <w:pPr>
        <w:pStyle w:val="21"/>
        <w:spacing w:before="176" w:line="240" w:lineRule="auto"/>
        <w:ind w:left="511"/>
        <w:rPr>
          <w:rFonts w:cs="宋体"/>
          <w:spacing w:val="2"/>
          <w:u w:val="single"/>
        </w:rPr>
      </w:pPr>
      <w:r>
        <w:rPr>
          <w:rFonts w:hint="eastAsia" w:cs="宋体"/>
          <w:spacing w:val="2"/>
          <w:u w:val="single"/>
        </w:rPr>
        <w:t>3.2.2除单一来源采购项目外，为采购项目提供整体设计、规范编制或者</w:t>
      </w:r>
    </w:p>
    <w:p>
      <w:pPr>
        <w:pStyle w:val="21"/>
        <w:spacing w:before="176" w:line="240" w:lineRule="auto"/>
        <w:rPr>
          <w:rFonts w:cs="宋体"/>
          <w:spacing w:val="2"/>
          <w:u w:val="single"/>
        </w:rPr>
      </w:pPr>
      <w:r>
        <w:rPr>
          <w:rFonts w:hint="eastAsia" w:cs="宋体"/>
          <w:spacing w:val="2"/>
          <w:u w:val="single"/>
        </w:rPr>
        <w:t>项目管理、监理、检测等服务的供应商，不得再参加该采购项目的其他采购活</w:t>
      </w:r>
    </w:p>
    <w:p>
      <w:pPr>
        <w:pStyle w:val="21"/>
        <w:spacing w:before="176" w:line="240" w:lineRule="auto"/>
        <w:rPr>
          <w:rFonts w:cs="宋体"/>
          <w:spacing w:val="2"/>
          <w:u w:val="single"/>
        </w:rPr>
      </w:pPr>
      <w:r>
        <w:rPr>
          <w:rFonts w:hint="eastAsia" w:cs="宋体"/>
          <w:spacing w:val="2"/>
          <w:u w:val="single"/>
        </w:rPr>
        <w:t>动；</w:t>
      </w:r>
    </w:p>
    <w:p>
      <w:pPr>
        <w:pStyle w:val="21"/>
        <w:spacing w:before="176" w:line="240" w:lineRule="auto"/>
        <w:ind w:firstLine="488" w:firstLineChars="200"/>
        <w:rPr>
          <w:rFonts w:cs="宋体"/>
          <w:spacing w:val="2"/>
          <w:u w:val="single"/>
        </w:rPr>
      </w:pPr>
      <w:r>
        <w:rPr>
          <w:rFonts w:hint="eastAsia" w:cs="宋体"/>
          <w:spacing w:val="2"/>
          <w:u w:val="single"/>
        </w:rPr>
        <w:t>3.2.3供应商不能被列入“信用中国”网站（</w:t>
      </w:r>
      <w:r>
        <w:fldChar w:fldCharType="begin"/>
      </w:r>
      <w:r>
        <w:instrText xml:space="preserve"> HYPERLINK "http://www.creditchina.gov.cn" </w:instrText>
      </w:r>
      <w:r>
        <w:fldChar w:fldCharType="separate"/>
      </w:r>
      <w:r>
        <w:rPr>
          <w:rStyle w:val="60"/>
          <w:rFonts w:hint="eastAsia" w:cs="宋体"/>
          <w:spacing w:val="2"/>
        </w:rPr>
        <w:t>www.creditchina.gov.cn</w:t>
      </w:r>
      <w:r>
        <w:rPr>
          <w:rStyle w:val="60"/>
          <w:rFonts w:hint="eastAsia" w:cs="宋体"/>
          <w:spacing w:val="2"/>
        </w:rPr>
        <w:fldChar w:fldCharType="end"/>
      </w:r>
      <w:r>
        <w:rPr>
          <w:rFonts w:hint="eastAsia" w:cs="宋体"/>
          <w:spacing w:val="2"/>
          <w:u w:val="single"/>
        </w:rPr>
        <w:t>）失</w:t>
      </w:r>
    </w:p>
    <w:p>
      <w:pPr>
        <w:pStyle w:val="21"/>
        <w:spacing w:before="176" w:line="240" w:lineRule="auto"/>
        <w:rPr>
          <w:rFonts w:cs="宋体"/>
          <w:spacing w:val="2"/>
          <w:u w:val="single"/>
        </w:rPr>
      </w:pPr>
      <w:r>
        <w:rPr>
          <w:rFonts w:hint="eastAsia" w:cs="宋体"/>
          <w:spacing w:val="2"/>
          <w:u w:val="single"/>
        </w:rPr>
        <w:t>信被执行人、重大税收违法案件当事人名单”和中国政府采购网</w:t>
      </w:r>
    </w:p>
    <w:p>
      <w:pPr>
        <w:pStyle w:val="21"/>
        <w:spacing w:before="176" w:line="240" w:lineRule="auto"/>
        <w:rPr>
          <w:rFonts w:cs="宋体"/>
          <w:spacing w:val="2"/>
          <w:u w:val="single"/>
        </w:rPr>
      </w:pPr>
      <w:r>
        <w:rPr>
          <w:rFonts w:hint="eastAsia" w:cs="宋体"/>
          <w:spacing w:val="2"/>
          <w:u w:val="single"/>
        </w:rPr>
        <w:t>（</w:t>
      </w:r>
      <w:r>
        <w:fldChar w:fldCharType="begin"/>
      </w:r>
      <w:r>
        <w:instrText xml:space="preserve"> HYPERLINK "http://www.ccgp.gov.cn" </w:instrText>
      </w:r>
      <w:r>
        <w:fldChar w:fldCharType="separate"/>
      </w:r>
      <w:r>
        <w:rPr>
          <w:rStyle w:val="60"/>
          <w:rFonts w:hint="eastAsia" w:cs="宋体"/>
          <w:spacing w:val="2"/>
        </w:rPr>
        <w:t>www.ccgp.gov.cn</w:t>
      </w:r>
      <w:r>
        <w:rPr>
          <w:rStyle w:val="60"/>
          <w:rFonts w:hint="eastAsia" w:cs="宋体"/>
          <w:spacing w:val="2"/>
        </w:rPr>
        <w:fldChar w:fldCharType="end"/>
      </w:r>
      <w:r>
        <w:rPr>
          <w:rFonts w:hint="eastAsia" w:cs="宋体"/>
          <w:spacing w:val="2"/>
          <w:u w:val="single"/>
        </w:rPr>
        <w:t>）政府采购严重违法失信行为记录名单。否则其投标将被拒</w:t>
      </w:r>
    </w:p>
    <w:p>
      <w:pPr>
        <w:pStyle w:val="21"/>
        <w:spacing w:before="176" w:line="240" w:lineRule="auto"/>
        <w:rPr>
          <w:rFonts w:cs="宋体"/>
          <w:spacing w:val="2"/>
          <w:u w:val="single"/>
        </w:rPr>
      </w:pPr>
      <w:r>
        <w:rPr>
          <w:rFonts w:hint="eastAsia" w:cs="宋体"/>
          <w:spacing w:val="2"/>
          <w:u w:val="single"/>
        </w:rPr>
        <w:t>绝。</w:t>
      </w:r>
    </w:p>
    <w:bookmarkEnd w:id="19"/>
    <w:bookmarkEnd w:id="20"/>
    <w:p>
      <w:pPr>
        <w:widowControl/>
        <w:spacing w:line="360" w:lineRule="auto"/>
        <w:jc w:val="left"/>
        <w:rPr>
          <w:rFonts w:ascii="宋体" w:hAnsi="宋体" w:cs="宋体"/>
          <w:b/>
          <w:color w:val="000000" w:themeColor="text1"/>
          <w:sz w:val="24"/>
          <w14:textFill>
            <w14:solidFill>
              <w14:schemeClr w14:val="tx1"/>
            </w14:solidFill>
          </w14:textFill>
        </w:rPr>
      </w:pPr>
      <w:bookmarkStart w:id="21" w:name="_Toc35393792"/>
      <w:bookmarkStart w:id="22" w:name="_Toc35393623"/>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1"/>
      <w:bookmarkEnd w:id="22"/>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4</w:t>
      </w:r>
      <w:r>
        <w:rPr>
          <w:rFonts w:hint="eastAsia" w:ascii="宋体" w:hAnsi="宋体" w:cs="宋体"/>
          <w:sz w:val="24"/>
          <w:lang w:bidi="ar"/>
        </w:rPr>
        <w:t>月</w:t>
      </w:r>
      <w:r>
        <w:rPr>
          <w:rFonts w:hint="eastAsia" w:ascii="宋体" w:hAnsi="宋体" w:cs="宋体"/>
          <w:sz w:val="24"/>
          <w:u w:val="single"/>
          <w:lang w:val="en-US" w:eastAsia="zh-CN" w:bidi="ar"/>
        </w:rPr>
        <w:t>17</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4</w:t>
      </w:r>
      <w:r>
        <w:rPr>
          <w:rFonts w:hint="eastAsia" w:ascii="宋体" w:hAnsi="宋体" w:cs="宋体"/>
          <w:sz w:val="24"/>
          <w:lang w:bidi="ar"/>
        </w:rPr>
        <w:t>月</w:t>
      </w:r>
      <w:r>
        <w:rPr>
          <w:rFonts w:hint="eastAsia" w:ascii="宋体" w:hAnsi="宋体" w:cs="宋体"/>
          <w:sz w:val="24"/>
          <w:u w:val="single"/>
          <w:lang w:val="en-US" w:eastAsia="zh-CN" w:bidi="ar"/>
        </w:rPr>
        <w:t>23</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3" w:name="_Toc28359082"/>
      <w:bookmarkStart w:id="24" w:name="_Toc28359005"/>
      <w:bookmarkStart w:id="25" w:name="_Toc35393793"/>
      <w:bookmarkStart w:id="26" w:name="_Toc35393624"/>
      <w:r>
        <w:rPr>
          <w:rFonts w:hint="eastAsia" w:ascii="宋体" w:hAnsi="宋体" w:cs="宋体"/>
          <w:b/>
          <w:color w:val="000000" w:themeColor="text1"/>
          <w:sz w:val="24"/>
          <w14:textFill>
            <w14:solidFill>
              <w14:schemeClr w14:val="tx1"/>
            </w14:solidFill>
          </w14:textFill>
        </w:rPr>
        <w:t>四、提交投标文件</w:t>
      </w:r>
      <w:bookmarkEnd w:id="23"/>
      <w:bookmarkEnd w:id="24"/>
      <w:r>
        <w:rPr>
          <w:rFonts w:hint="eastAsia" w:ascii="宋体" w:hAnsi="宋体" w:cs="宋体"/>
          <w:b/>
          <w:color w:val="000000" w:themeColor="text1"/>
          <w:sz w:val="24"/>
          <w14:textFill>
            <w14:solidFill>
              <w14:schemeClr w14:val="tx1"/>
            </w14:solidFill>
          </w14:textFill>
        </w:rPr>
        <w:t>截止时间、开标时间和地点</w:t>
      </w:r>
      <w:bookmarkEnd w:id="25"/>
      <w:bookmarkEnd w:id="26"/>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r>
        <w:rPr>
          <w:rFonts w:hint="eastAsia" w:ascii="宋体" w:hAnsi="宋体" w:cs="宋体"/>
          <w:sz w:val="24"/>
          <w:lang w:bidi="ar"/>
        </w:rPr>
        <w:t>月</w:t>
      </w:r>
      <w:r>
        <w:rPr>
          <w:rFonts w:hint="eastAsia" w:ascii="宋体" w:hAnsi="宋体" w:cs="宋体"/>
          <w:sz w:val="24"/>
          <w:u w:val="single"/>
          <w:lang w:val="en-US" w:eastAsia="zh-CN" w:bidi="ar"/>
        </w:rPr>
        <w:t>8</w:t>
      </w:r>
      <w:r>
        <w:rPr>
          <w:rFonts w:hint="eastAsia" w:ascii="宋体" w:hAnsi="宋体" w:cs="宋体"/>
          <w:sz w:val="24"/>
          <w:lang w:bidi="ar"/>
        </w:rPr>
        <w:t>日</w:t>
      </w:r>
      <w:r>
        <w:rPr>
          <w:rFonts w:hint="eastAsia" w:ascii="宋体" w:hAnsi="宋体" w:cs="宋体"/>
          <w:sz w:val="24"/>
          <w:u w:val="single"/>
          <w:lang w:bidi="ar"/>
        </w:rPr>
        <w:t>9</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27" w:name="_Toc35393625"/>
      <w:bookmarkStart w:id="28" w:name="_Toc28359084"/>
      <w:bookmarkStart w:id="29" w:name="_Toc35393794"/>
      <w:bookmarkStart w:id="30" w:name="_Toc28359007"/>
      <w:r>
        <w:rPr>
          <w:rFonts w:hint="eastAsia" w:ascii="宋体" w:hAnsi="宋体" w:cs="宋体"/>
          <w:b/>
          <w:color w:val="000000" w:themeColor="text1"/>
          <w:sz w:val="24"/>
          <w14:textFill>
            <w14:solidFill>
              <w14:schemeClr w14:val="tx1"/>
            </w14:solidFill>
          </w14:textFill>
        </w:rPr>
        <w:t>五、公告期限</w:t>
      </w:r>
      <w:bookmarkEnd w:id="27"/>
      <w:bookmarkEnd w:id="28"/>
      <w:bookmarkEnd w:id="29"/>
      <w:bookmarkEnd w:id="30"/>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31" w:name="_Toc35393795"/>
      <w:bookmarkStart w:id="32" w:name="_Toc35393626"/>
      <w:r>
        <w:rPr>
          <w:rFonts w:hint="eastAsia" w:ascii="宋体" w:hAnsi="宋体" w:cs="宋体"/>
          <w:b/>
          <w:color w:val="000000" w:themeColor="text1"/>
          <w:sz w:val="24"/>
          <w14:textFill>
            <w14:solidFill>
              <w14:schemeClr w14:val="tx1"/>
            </w14:solidFill>
          </w14:textFill>
        </w:rPr>
        <w:t>六、其他补充事宜</w:t>
      </w:r>
      <w:bookmarkEnd w:id="31"/>
      <w:bookmarkEnd w:id="32"/>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3" w:name="OLE_LINK176"/>
      <w:bookmarkStart w:id="34" w:name="OLE_LINK17"/>
      <w:bookmarkStart w:id="35" w:name="OLE_LINK132"/>
      <w:bookmarkStart w:id="36" w:name="OLE_LINK14"/>
      <w:r>
        <w:rPr>
          <w:rFonts w:hint="eastAsia" w:ascii="宋体" w:hAnsi="宋体" w:cs="宋体"/>
          <w:sz w:val="24"/>
        </w:rPr>
        <w:t>（1）执行</w:t>
      </w:r>
      <w:bookmarkStart w:id="37" w:name="OLE_LINK172"/>
      <w:bookmarkStart w:id="38"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9" w:name="OLE_LINK167"/>
      <w:bookmarkStart w:id="40" w:name="OLE_LINK151"/>
      <w:r>
        <w:rPr>
          <w:rFonts w:hint="eastAsia" w:ascii="宋体" w:hAnsi="宋体" w:cs="宋体"/>
          <w:sz w:val="24"/>
        </w:rPr>
        <w:t>《关于印发节能产品政府采购品目清单的通知》</w:t>
      </w:r>
      <w:bookmarkEnd w:id="39"/>
      <w:bookmarkEnd w:id="40"/>
      <w:r>
        <w:rPr>
          <w:rFonts w:hint="eastAsia" w:ascii="宋体" w:hAnsi="宋体" w:cs="宋体"/>
          <w:sz w:val="24"/>
        </w:rPr>
        <w:t>（财库〔2019〕19号）</w:t>
      </w:r>
      <w:r>
        <w:rPr>
          <w:rFonts w:hint="eastAsia" w:ascii="宋体" w:hAnsi="宋体" w:cs="宋体"/>
          <w:sz w:val="24"/>
        </w:rPr>
        <w:fldChar w:fldCharType="end"/>
      </w:r>
      <w:bookmarkEnd w:id="37"/>
      <w:bookmarkEnd w:id="38"/>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1" w:name="OLE_LINK171"/>
      <w:r>
        <w:rPr>
          <w:rFonts w:hint="eastAsia" w:ascii="宋体" w:hAnsi="宋体" w:cs="宋体"/>
          <w:sz w:val="24"/>
        </w:rPr>
        <w:t>（财库[2014]68号）</w:t>
      </w:r>
      <w:bookmarkEnd w:id="41"/>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2" w:name="OLE_LINK166"/>
      <w:r>
        <w:rPr>
          <w:rFonts w:hint="eastAsia" w:ascii="宋体" w:hAnsi="宋体" w:cs="宋体"/>
          <w:sz w:val="24"/>
        </w:rPr>
        <w:t>财政部关于在政府采购活动中查询及使用信用记录有关问题的通知</w:t>
      </w:r>
      <w:bookmarkEnd w:id="42"/>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3"/>
      <w:r>
        <w:rPr>
          <w:rFonts w:hint="eastAsia" w:ascii="宋体" w:hAnsi="宋体" w:cs="宋体"/>
          <w:sz w:val="24"/>
        </w:rPr>
        <w:t>行《关于进一步加大政府采购支持中小企业力度的通知》（财库〔2022〕19号）；</w:t>
      </w:r>
    </w:p>
    <w:bookmarkEnd w:id="34"/>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5"/>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6"/>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3" w:name="_Toc28359008"/>
      <w:bookmarkStart w:id="44" w:name="_Toc28359085"/>
      <w:bookmarkStart w:id="45" w:name="_Toc35393796"/>
      <w:bookmarkStart w:id="46" w:name="_Toc35393627"/>
      <w:r>
        <w:rPr>
          <w:rFonts w:hint="eastAsia" w:ascii="宋体" w:hAnsi="宋体" w:cs="宋体"/>
          <w:b/>
          <w:color w:val="000000" w:themeColor="text1"/>
          <w:sz w:val="24"/>
          <w14:textFill>
            <w14:solidFill>
              <w14:schemeClr w14:val="tx1"/>
            </w14:solidFill>
          </w14:textFill>
        </w:rPr>
        <w:t>七、对本次招标提出询问，请按以下方式联系。</w:t>
      </w:r>
      <w:bookmarkEnd w:id="43"/>
      <w:bookmarkEnd w:id="44"/>
      <w:bookmarkEnd w:id="45"/>
      <w:bookmarkEnd w:id="46"/>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color w:val="000000" w:themeColor="text1"/>
          <w:sz w:val="24"/>
          <w14:textFill>
            <w14:solidFill>
              <w14:schemeClr w14:val="tx1"/>
            </w14:solidFill>
          </w14:textFill>
        </w:rPr>
        <w:t>1.采购人信息</w:t>
      </w:r>
    </w:p>
    <w:p>
      <w:pPr>
        <w:spacing w:line="360" w:lineRule="auto"/>
        <w:ind w:left="1079" w:leftChars="371" w:hanging="300" w:hangingChars="125"/>
        <w:jc w:val="left"/>
        <w:rPr>
          <w:rFonts w:ascii="宋体" w:hAnsi="宋体" w:cs="宋体"/>
          <w:sz w:val="24"/>
          <w:u w:val="single"/>
        </w:rPr>
      </w:pPr>
      <w:bookmarkStart w:id="47" w:name="_Toc28359009"/>
      <w:bookmarkStart w:id="48" w:name="_Toc28359086"/>
      <w:r>
        <w:rPr>
          <w:rFonts w:hint="eastAsia" w:ascii="宋体" w:hAnsi="宋体" w:cs="宋体"/>
          <w:sz w:val="24"/>
        </w:rPr>
        <w:t>名    称：</w:t>
      </w:r>
      <w:r>
        <w:rPr>
          <w:rFonts w:hint="eastAsia" w:ascii="宋体" w:hAnsi="宋体" w:cs="宋体"/>
          <w:sz w:val="24"/>
          <w:u w:val="single"/>
        </w:rPr>
        <w:t>北京市文化和旅游局</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北京市通州区留庄路1号院1号楼</w:t>
      </w:r>
    </w:p>
    <w:p>
      <w:pPr>
        <w:spacing w:line="360" w:lineRule="auto"/>
        <w:ind w:left="1079" w:leftChars="371" w:hanging="300" w:hangingChars="125"/>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联系方式：</w:t>
      </w:r>
      <w:r>
        <w:rPr>
          <w:rFonts w:hint="eastAsia" w:ascii="宋体" w:hAnsi="宋体" w:cs="宋体"/>
          <w:sz w:val="24"/>
          <w:u w:val="single"/>
        </w:rPr>
        <w:t>毛老师 010-55525796</w:t>
      </w:r>
    </w:p>
    <w:p>
      <w:pPr>
        <w:spacing w:line="360" w:lineRule="auto"/>
        <w:ind w:left="1080" w:leftChars="371" w:hanging="301" w:hangingChars="125"/>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2.采购代理机构信息</w:t>
      </w:r>
      <w:bookmarkEnd w:id="47"/>
      <w:bookmarkEnd w:id="48"/>
    </w:p>
    <w:p>
      <w:pPr>
        <w:spacing w:line="360" w:lineRule="auto"/>
        <w:ind w:left="1079" w:leftChars="371" w:hanging="300" w:hangingChars="125"/>
        <w:jc w:val="left"/>
        <w:rPr>
          <w:rFonts w:ascii="宋体" w:hAnsi="宋体" w:cs="宋体"/>
          <w:sz w:val="24"/>
          <w:u w:val="single"/>
        </w:rPr>
      </w:pPr>
      <w:bookmarkStart w:id="49" w:name="_Toc28359087"/>
      <w:bookmarkStart w:id="50" w:name="_Toc28359010"/>
      <w:r>
        <w:rPr>
          <w:rFonts w:hint="eastAsia" w:ascii="宋体" w:hAnsi="宋体" w:cs="宋体"/>
          <w:sz w:val="24"/>
        </w:rPr>
        <w:t>名    称：</w:t>
      </w:r>
      <w:r>
        <w:rPr>
          <w:rFonts w:hint="eastAsia" w:ascii="宋体" w:hAnsi="宋体" w:cs="宋体"/>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bookmarkStart w:id="51" w:name="OLE_LINK15"/>
      <w:bookmarkStart w:id="52" w:name="OLE_LINK9"/>
      <w:r>
        <w:rPr>
          <w:rFonts w:hint="eastAsia" w:ascii="宋体" w:hAnsi="宋体" w:cs="宋体"/>
          <w:sz w:val="24"/>
          <w:u w:val="single"/>
        </w:rPr>
        <w:t>北京市东城区崇文门外大街90号</w:t>
      </w:r>
      <w:bookmarkEnd w:id="51"/>
      <w:bookmarkEnd w:id="52"/>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bookmarkStart w:id="53" w:name="OLE_LINK158"/>
      <w:bookmarkStart w:id="54" w:name="OLE_LINK159"/>
      <w:r>
        <w:rPr>
          <w:rFonts w:hint="eastAsia" w:ascii="宋体" w:hAnsi="宋体" w:cs="宋体"/>
          <w:sz w:val="24"/>
          <w:u w:val="single"/>
        </w:rPr>
        <w:t>张超、李丁010-67169727</w:t>
      </w:r>
      <w:bookmarkEnd w:id="53"/>
      <w:bookmarkEnd w:id="54"/>
    </w:p>
    <w:p>
      <w:pPr>
        <w:spacing w:line="360" w:lineRule="auto"/>
        <w:ind w:firstLine="723" w:firstLineChars="300"/>
        <w:rPr>
          <w:rFonts w:ascii="宋体" w:hAnsi="宋体" w:cs="宋体"/>
          <w:b/>
          <w:color w:val="000000" w:themeColor="text1"/>
          <w:sz w:val="24"/>
          <w:u w:val="single"/>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3.项目联系方式</w:t>
      </w:r>
      <w:bookmarkEnd w:id="49"/>
      <w:bookmarkEnd w:id="50"/>
    </w:p>
    <w:p>
      <w:pPr>
        <w:pStyle w:val="28"/>
        <w:spacing w:line="360" w:lineRule="auto"/>
        <w:ind w:firstLine="720" w:firstLineChars="300"/>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szCs w:val="24"/>
          <w14:textFill>
            <w14:solidFill>
              <w14:schemeClr w14:val="tx1"/>
            </w14:solidFill>
          </w14:textFill>
        </w:rPr>
        <w:t>项目联系人：</w:t>
      </w:r>
      <w:r>
        <w:rPr>
          <w:rFonts w:hAnsi="宋体" w:cs="宋体"/>
          <w:sz w:val="24"/>
          <w:u w:val="single"/>
        </w:rPr>
        <w:t>张超、李丁</w:t>
      </w:r>
    </w:p>
    <w:p>
      <w:pPr>
        <w:pStyle w:val="28"/>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t>电      话：</w:t>
      </w:r>
      <w:r>
        <w:rPr>
          <w:rFonts w:hAnsi="宋体" w:cs="宋体"/>
          <w:color w:val="000000" w:themeColor="text1"/>
          <w:sz w:val="24"/>
          <w:u w:val="single"/>
          <w14:textFill>
            <w14:solidFill>
              <w14:schemeClr w14:val="tx1"/>
            </w14:solidFill>
          </w14:textFill>
        </w:rPr>
        <w:t>010-</w:t>
      </w:r>
      <w:r>
        <w:rPr>
          <w:rFonts w:hAnsi="宋体" w:cs="宋体"/>
          <w:color w:val="000000" w:themeColor="text1"/>
          <w:sz w:val="24"/>
          <w:szCs w:val="24"/>
          <w:u w:val="single"/>
          <w14:textFill>
            <w14:solidFill>
              <w14:schemeClr w14:val="tx1"/>
            </w14:solidFill>
          </w14:textFill>
        </w:rPr>
        <w:t>67169727</w:t>
      </w:r>
    </w:p>
    <w:p>
      <w:pPr>
        <w:widowControl/>
        <w:jc w:val="left"/>
        <w:rPr>
          <w:rFonts w:ascii="宋体" w:hAnsi="宋体" w:cs="宋体"/>
          <w:b/>
          <w:color w:val="000000" w:themeColor="text1"/>
          <w:sz w:val="36"/>
          <w:szCs w:val="36"/>
          <w14:textFill>
            <w14:solidFill>
              <w14:schemeClr w14:val="tx1"/>
            </w14:solidFill>
          </w14:textFill>
        </w:rPr>
      </w:pPr>
      <w:bookmarkStart w:id="55" w:name="_Toc127151777"/>
      <w:bookmarkStart w:id="56" w:name="_Toc305158928"/>
      <w:bookmarkStart w:id="57" w:name="_Toc150774783"/>
      <w:bookmarkStart w:id="58" w:name="_Toc512937850"/>
      <w:bookmarkStart w:id="59" w:name="_Toc99301420"/>
      <w:bookmarkStart w:id="60" w:name="_Toc127161488"/>
      <w:bookmarkStart w:id="61" w:name="_Toc353825548"/>
      <w:bookmarkStart w:id="62" w:name="_Toc353873938"/>
      <w:bookmarkStart w:id="63" w:name="_Toc265228423"/>
      <w:bookmarkStart w:id="64" w:name="_Toc226965856"/>
      <w:bookmarkStart w:id="65" w:name="_Toc305158854"/>
      <w:bookmarkStart w:id="66" w:name="_Toc264969275"/>
      <w:bookmarkStart w:id="67" w:name="_Toc195842950"/>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8" w:name="_Toc218620567"/>
      <w:r>
        <w:rPr>
          <w:rFonts w:hint="eastAsia" w:ascii="宋体" w:hAnsi="宋体" w:cs="宋体"/>
          <w:b/>
          <w:color w:val="000000" w:themeColor="text1"/>
          <w:sz w:val="36"/>
          <w:szCs w:val="36"/>
          <w14:textFill>
            <w14:solidFill>
              <w14:schemeClr w14:val="tx1"/>
            </w14:solidFill>
          </w14:textFill>
        </w:rPr>
        <w:t>第二章   投标人须知</w:t>
      </w:r>
      <w:bookmarkEnd w:id="55"/>
      <w:bookmarkEnd w:id="56"/>
      <w:bookmarkEnd w:id="57"/>
      <w:bookmarkEnd w:id="58"/>
      <w:bookmarkEnd w:id="59"/>
      <w:bookmarkEnd w:id="60"/>
      <w:bookmarkEnd w:id="61"/>
      <w:bookmarkEnd w:id="62"/>
      <w:bookmarkEnd w:id="63"/>
      <w:bookmarkEnd w:id="64"/>
      <w:bookmarkEnd w:id="65"/>
      <w:bookmarkEnd w:id="66"/>
      <w:bookmarkEnd w:id="67"/>
      <w:bookmarkEnd w:id="68"/>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9" w:name="_Toc151193761"/>
      <w:bookmarkStart w:id="70" w:name="_Toc226965709"/>
      <w:bookmarkStart w:id="71" w:name="_Toc150774619"/>
      <w:bookmarkStart w:id="72" w:name="_Toc226309763"/>
      <w:bookmarkStart w:id="73" w:name="_Toc151193689"/>
      <w:bookmarkStart w:id="74" w:name="_Toc142311021"/>
      <w:bookmarkStart w:id="75" w:name="_Toc226965792"/>
      <w:bookmarkStart w:id="76" w:name="_Toc164351613"/>
      <w:bookmarkStart w:id="77" w:name="_Toc195842884"/>
      <w:bookmarkStart w:id="78" w:name="_Toc150509270"/>
      <w:bookmarkStart w:id="79" w:name="_Toc520356144"/>
      <w:bookmarkStart w:id="80" w:name="_Toc150480757"/>
      <w:bookmarkStart w:id="81" w:name="_Toc164608788"/>
      <w:bookmarkStart w:id="82" w:name="_Toc164229360"/>
      <w:bookmarkStart w:id="83" w:name="_Toc164608633"/>
      <w:bookmarkStart w:id="84" w:name="_Toc127161433"/>
      <w:bookmarkStart w:id="85" w:name="_Toc226337215"/>
      <w:bookmarkStart w:id="86" w:name="_Toc151193907"/>
      <w:bookmarkStart w:id="87" w:name="_Toc150774724"/>
      <w:bookmarkStart w:id="88" w:name="_Toc127151720"/>
      <w:bookmarkStart w:id="89" w:name="_Toc164229214"/>
      <w:bookmarkStart w:id="90" w:name="_Toc151190146"/>
      <w:bookmarkStart w:id="91" w:name="_Toc151193617"/>
      <w:bookmarkStart w:id="92" w:name="_Toc149720812"/>
      <w:bookmarkStart w:id="93" w:name="_Toc127151519"/>
      <w:bookmarkStart w:id="94" w:name="_Toc151193833"/>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2"/>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包为非单一产品采购项目 ，核心产品为：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59"/>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2"/>
              <w:tblW w:w="613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b/>
                      <w:sz w:val="24"/>
                    </w:rPr>
                  </w:pPr>
                  <w:bookmarkStart w:id="95" w:name="OLE_LINK5"/>
                  <w:bookmarkStart w:id="96" w:name="OLE_LINK7"/>
                  <w:r>
                    <w:rPr>
                      <w:rFonts w:hint="eastAsia" w:ascii="宋体" w:hAnsi="宋体" w:cs="宋体"/>
                      <w:b/>
                      <w:sz w:val="24"/>
                    </w:rPr>
                    <w:t>序号</w:t>
                  </w:r>
                </w:p>
              </w:tc>
              <w:tc>
                <w:tcPr>
                  <w:tcW w:w="3236" w:type="dxa"/>
                  <w:vAlign w:val="center"/>
                </w:tcPr>
                <w:p>
                  <w:pPr>
                    <w:autoSpaceDE w:val="0"/>
                    <w:autoSpaceDN w:val="0"/>
                    <w:spacing w:before="97"/>
                    <w:jc w:val="center"/>
                    <w:rPr>
                      <w:rFonts w:ascii="宋体" w:hAnsi="宋体" w:cs="宋体"/>
                      <w:b/>
                      <w:sz w:val="24"/>
                    </w:rPr>
                  </w:pPr>
                  <w:r>
                    <w:rPr>
                      <w:rFonts w:hint="eastAsia" w:ascii="宋体" w:hAnsi="宋体" w:cs="宋体"/>
                      <w:b/>
                      <w:spacing w:val="-1"/>
                      <w:sz w:val="24"/>
                    </w:rPr>
                    <w:t>标的名称</w:t>
                  </w:r>
                </w:p>
              </w:tc>
              <w:tc>
                <w:tcPr>
                  <w:tcW w:w="2127" w:type="dxa"/>
                  <w:vAlign w:val="center"/>
                </w:tcPr>
                <w:p>
                  <w:pPr>
                    <w:autoSpaceDE w:val="0"/>
                    <w:autoSpaceDN w:val="0"/>
                    <w:spacing w:before="97"/>
                    <w:jc w:val="center"/>
                    <w:rPr>
                      <w:rFonts w:ascii="宋体" w:hAnsi="宋体" w:cs="宋体"/>
                      <w:b/>
                      <w:sz w:val="24"/>
                    </w:rPr>
                  </w:pPr>
                  <w:r>
                    <w:rPr>
                      <w:rFonts w:hint="eastAsia" w:ascii="宋体" w:hAnsi="宋体" w:cs="宋体"/>
                      <w:b/>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1</w:t>
                  </w:r>
                </w:p>
              </w:tc>
              <w:tc>
                <w:tcPr>
                  <w:tcW w:w="3236" w:type="dxa"/>
                  <w:vAlign w:val="center"/>
                </w:tcPr>
                <w:p>
                  <w:pPr>
                    <w:widowControl/>
                    <w:jc w:val="center"/>
                    <w:rPr>
                      <w:rFonts w:ascii="宋体" w:hAnsi="宋体" w:cs="宋体"/>
                      <w:kern w:val="0"/>
                      <w:szCs w:val="21"/>
                    </w:rPr>
                  </w:pPr>
                  <w:r>
                    <w:rPr>
                      <w:rFonts w:hint="eastAsia" w:ascii="宋体" w:hAnsi="宋体" w:cs="宋体"/>
                      <w:kern w:val="0"/>
                      <w:szCs w:val="21"/>
                    </w:rPr>
                    <w:t>公共文化旅游设施提升</w:t>
                  </w:r>
                </w:p>
              </w:tc>
              <w:tc>
                <w:tcPr>
                  <w:tcW w:w="2127" w:type="dxa"/>
                  <w:vAlign w:val="center"/>
                </w:tcPr>
                <w:p>
                  <w:pPr>
                    <w:pStyle w:val="259"/>
                    <w:jc w:val="center"/>
                    <w:rPr>
                      <w:rFonts w:ascii="宋体" w:hAnsi="宋体" w:eastAsia="宋体" w:cs="宋体"/>
                      <w:color w:val="auto"/>
                      <w:lang w:eastAsia="zh-CN"/>
                    </w:rPr>
                  </w:pPr>
                  <w:r>
                    <w:rPr>
                      <w:rFonts w:hint="eastAsia" w:ascii="宋体" w:hAnsi="宋体" w:eastAsia="宋体" w:cs="宋体"/>
                      <w:color w:val="auto"/>
                      <w:lang w:eastAsia="zh-CN"/>
                    </w:rPr>
                    <w:t>其他未列明行业</w:t>
                  </w:r>
                </w:p>
              </w:tc>
            </w:tr>
            <w:bookmarkEnd w:id="95"/>
            <w:bookmarkEnd w:id="96"/>
          </w:tbl>
          <w:p>
            <w:pPr>
              <w:pStyle w:val="259"/>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ascii="宋体" w:hAnsi="宋体" w:cs="宋体"/>
                <w:sz w:val="24"/>
                <w:u w:val="single"/>
              </w:rPr>
              <w:t>17000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59"/>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9"/>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9"/>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9"/>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rPr>
                <w:rFonts w:hint="eastAsia"/>
              </w:rPr>
              <w:fldChar w:fldCharType="begin"/>
            </w:r>
            <w:r>
              <w:instrText xml:space="preserve"> HYPERLINK "mailto:发送至maruosha@126.com" </w:instrText>
            </w:r>
            <w:r>
              <w:rPr>
                <w:rFonts w:hint="eastAsia"/>
              </w:rP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7" w:name="_Hlt188370718"/>
            <w:bookmarkEnd w:id="97"/>
            <w:bookmarkStart w:id="98" w:name="_Hlt188370709"/>
            <w:bookmarkEnd w:id="98"/>
            <w:bookmarkStart w:id="99" w:name="_Hlt188370710"/>
            <w:bookmarkEnd w:id="99"/>
            <w:r>
              <w:rPr>
                <w:rFonts w:hint="eastAsia" w:ascii="宋体" w:hAnsi="宋体" w:eastAsia="宋体" w:cs="宋体"/>
                <w:color w:val="000000" w:themeColor="text1"/>
                <w:sz w:val="24"/>
                <w:szCs w:val="24"/>
                <w:u w:val="single"/>
                <w:lang w:eastAsia="zh-CN"/>
                <w14:textFill>
                  <w14:solidFill>
                    <w14:schemeClr w14:val="tx1"/>
                  </w14:solidFill>
                </w14:textFill>
              </w:rPr>
              <w:t>710280222@qq.com</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color w:val="000000" w:themeColor="text1"/>
                <w:sz w:val="24"/>
                <w:szCs w:val="24"/>
                <w:u w:val="single"/>
                <w:lang w:eastAsia="zh-CN"/>
                <w14:textFill>
                  <w14:solidFill>
                    <w14:schemeClr w14:val="tx1"/>
                  </w14:solidFill>
                </w14:textFill>
              </w:rPr>
              <w:t>参照国家发展计划委员会颁发的《招标代理服务收费管理暂行办法》（计价格[2002]1980号）和《国家发展改革委办公厅关于采购代理服务收费有关问题的通知》（发改办价格[2003]857号）执行。以最终中标金额为基数计算为准</w:t>
            </w:r>
            <w:r>
              <w:rPr>
                <w:rFonts w:hint="eastAsia" w:ascii="宋体" w:hAnsi="宋体" w:eastAsia="宋体" w:cs="宋体"/>
                <w:color w:val="000000" w:themeColor="text1"/>
                <w:sz w:val="24"/>
                <w:szCs w:val="24"/>
                <w:lang w:eastAsia="zh-CN"/>
                <w14:textFill>
                  <w14:solidFill>
                    <w14:schemeClr w14:val="tx1"/>
                  </w14:solidFill>
                </w14:textFill>
              </w:rPr>
              <w:t>。</w:t>
            </w:r>
          </w:p>
          <w:p>
            <w:pPr>
              <w:pStyle w:val="259"/>
              <w:spacing w:before="103"/>
              <w:ind w:left="2"/>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59"/>
              <w:spacing w:before="103"/>
              <w:ind w:left="2"/>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100" w:name="_Toc226965790"/>
      <w:bookmarkStart w:id="101" w:name="_Toc265228355"/>
      <w:bookmarkStart w:id="102" w:name="_Toc264969207"/>
      <w:bookmarkStart w:id="103" w:name="_Toc142311019"/>
      <w:bookmarkStart w:id="104" w:name="_Toc127151517"/>
      <w:bookmarkStart w:id="105" w:name="_Toc195842882"/>
      <w:bookmarkStart w:id="106" w:name="_Toc353873932"/>
      <w:bookmarkStart w:id="107" w:name="_Toc305158785"/>
      <w:bookmarkStart w:id="108" w:name="_Toc305158859"/>
      <w:bookmarkStart w:id="109" w:name="_Toc150774722"/>
      <w:bookmarkStart w:id="110" w:name="_Toc226337213"/>
      <w:bookmarkStart w:id="111" w:name="_Toc353825542"/>
      <w:bookmarkStart w:id="112" w:name="_Toc150480755"/>
      <w:bookmarkStart w:id="113" w:name="_Toc353873662"/>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4"/>
        <w:rPr>
          <w:rStyle w:val="462"/>
          <w:rFonts w:hint="default" w:ascii="宋体" w:hAnsi="宋体"/>
          <w:b/>
          <w:szCs w:val="28"/>
        </w:rPr>
      </w:pPr>
      <w:bookmarkStart w:id="114" w:name="_Toc142311020"/>
      <w:bookmarkStart w:id="115" w:name="_Toc151193688"/>
      <w:bookmarkStart w:id="116" w:name="_Toc226309762"/>
      <w:bookmarkStart w:id="117" w:name="_Toc265228356"/>
      <w:bookmarkStart w:id="118" w:name="_Toc305158860"/>
      <w:bookmarkStart w:id="119" w:name="_Toc151193906"/>
      <w:bookmarkStart w:id="120" w:name="_Toc305158786"/>
      <w:bookmarkStart w:id="121" w:name="_Toc151193832"/>
      <w:bookmarkStart w:id="122" w:name="_Toc150774723"/>
      <w:bookmarkStart w:id="123" w:name="_Toc150509269"/>
      <w:bookmarkStart w:id="124" w:name="_Toc264969208"/>
      <w:bookmarkStart w:id="125" w:name="_Toc150480756"/>
      <w:bookmarkStart w:id="126" w:name="_Toc151193616"/>
      <w:bookmarkStart w:id="127" w:name="_Toc150774618"/>
      <w:bookmarkStart w:id="128" w:name="_Toc226337214"/>
      <w:bookmarkStart w:id="129" w:name="_Toc195842883"/>
      <w:bookmarkStart w:id="130" w:name="_Toc151193760"/>
      <w:bookmarkStart w:id="131" w:name="_Toc127151518"/>
      <w:bookmarkStart w:id="132" w:name="_Toc226965791"/>
      <w:bookmarkStart w:id="133" w:name="_Toc520356143"/>
      <w:bookmarkStart w:id="134" w:name="_Toc151190145"/>
      <w:bookmarkStart w:id="135" w:name="_Toc226965708"/>
      <w:r>
        <w:rPr>
          <w:rStyle w:val="462"/>
          <w:rFonts w:hint="default" w:ascii="宋体" w:hAnsi="宋体"/>
          <w:b/>
          <w:szCs w:val="28"/>
        </w:rPr>
        <w:t>一   说  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6" w:name="_Toc264969209"/>
      <w:bookmarkStart w:id="137" w:name="_Toc305158787"/>
      <w:bookmarkStart w:id="138" w:name="_Toc305158861"/>
      <w:bookmarkStart w:id="139" w:name="_Toc265228357"/>
      <w:r>
        <w:rPr>
          <w:rFonts w:hint="eastAsia" w:ascii="宋体" w:hAnsi="宋体" w:cs="宋体"/>
          <w:color w:val="000000" w:themeColor="text1"/>
          <w:sz w:val="24"/>
          <w14:textFill>
            <w14:solidFill>
              <w14:schemeClr w14:val="tx1"/>
            </w14:solidFill>
          </w14:textFill>
        </w:rPr>
        <w:t>采购人、采购代理机构、投标人</w:t>
      </w:r>
      <w:bookmarkEnd w:id="136"/>
      <w:bookmarkEnd w:id="137"/>
      <w:bookmarkEnd w:id="138"/>
      <w:bookmarkEnd w:id="139"/>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40" w:name="_Toc164229215"/>
      <w:bookmarkStart w:id="141" w:name="_Toc150509271"/>
      <w:bookmarkStart w:id="142" w:name="_Toc127151520"/>
      <w:bookmarkStart w:id="143" w:name="_Toc164351614"/>
      <w:bookmarkStart w:id="144" w:name="_Toc150480758"/>
      <w:bookmarkStart w:id="145" w:name="_Toc305158862"/>
      <w:bookmarkStart w:id="146" w:name="_Toc195842885"/>
      <w:bookmarkStart w:id="147" w:name="_Toc142311022"/>
      <w:bookmarkStart w:id="148" w:name="_Toc164608634"/>
      <w:bookmarkStart w:id="149" w:name="_Toc164608789"/>
      <w:bookmarkStart w:id="150" w:name="_Toc127161434"/>
      <w:bookmarkStart w:id="151" w:name="_Toc149720813"/>
      <w:bookmarkStart w:id="152" w:name="_Toc151193618"/>
      <w:bookmarkStart w:id="153" w:name="_Toc151193834"/>
      <w:bookmarkStart w:id="154" w:name="_Toc226309764"/>
      <w:bookmarkStart w:id="155" w:name="_Toc151193690"/>
      <w:bookmarkStart w:id="156" w:name="_Toc127151721"/>
      <w:bookmarkStart w:id="157" w:name="_Toc164229361"/>
      <w:bookmarkStart w:id="158" w:name="_Toc264969210"/>
      <w:bookmarkStart w:id="159" w:name="_Toc226965793"/>
      <w:bookmarkStart w:id="160" w:name="_Toc265228358"/>
      <w:bookmarkStart w:id="161" w:name="_Toc151190147"/>
      <w:bookmarkStart w:id="162" w:name="_Toc151193762"/>
      <w:bookmarkStart w:id="163" w:name="_Toc226965710"/>
      <w:bookmarkStart w:id="164" w:name="_Toc305158788"/>
      <w:bookmarkStart w:id="165" w:name="_Toc150774620"/>
      <w:bookmarkStart w:id="166" w:name="_Toc150774725"/>
      <w:bookmarkStart w:id="167" w:name="_Toc226337216"/>
      <w:bookmarkStart w:id="168" w:name="_Toc151193908"/>
      <w:r>
        <w:rPr>
          <w:rFonts w:hint="eastAsia" w:ascii="宋体" w:hAnsi="宋体" w:cs="宋体"/>
          <w:color w:val="000000" w:themeColor="text1"/>
          <w:sz w:val="24"/>
          <w14:textFill>
            <w14:solidFill>
              <w14:schemeClr w14:val="tx1"/>
            </w14:solidFill>
          </w14:textFill>
        </w:rPr>
        <w:t>资金来源</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9" w:name="_Toc151193836"/>
      <w:bookmarkStart w:id="170" w:name="_Toc226965795"/>
      <w:bookmarkStart w:id="171" w:name="_Toc150774727"/>
      <w:bookmarkStart w:id="172" w:name="_Toc150509273"/>
      <w:bookmarkStart w:id="173" w:name="_Toc151193764"/>
      <w:bookmarkStart w:id="174" w:name="_Toc226337218"/>
      <w:bookmarkStart w:id="175" w:name="_Toc305158790"/>
      <w:bookmarkStart w:id="176" w:name="_Toc150480760"/>
      <w:bookmarkStart w:id="177" w:name="_Toc226309766"/>
      <w:bookmarkStart w:id="178" w:name="_Toc150774622"/>
      <w:bookmarkStart w:id="179" w:name="_Toc520356146"/>
      <w:bookmarkStart w:id="180" w:name="_Toc305158864"/>
      <w:bookmarkStart w:id="181" w:name="_Toc151193692"/>
      <w:bookmarkStart w:id="182" w:name="_Toc226965712"/>
      <w:bookmarkStart w:id="183" w:name="_Toc151193620"/>
      <w:bookmarkStart w:id="184" w:name="_Toc265228360"/>
      <w:bookmarkStart w:id="185" w:name="_Toc151193910"/>
      <w:bookmarkStart w:id="186" w:name="_Toc264969212"/>
      <w:bookmarkStart w:id="187" w:name="_Toc142311024"/>
      <w:bookmarkStart w:id="188" w:name="_Toc151190149"/>
      <w:bookmarkStart w:id="189" w:name="_Toc195842887"/>
      <w:bookmarkStart w:id="190" w:name="_Toc127151522"/>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5"/>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91" w:name="OLE_LINK25"/>
      <w:bookmarkStart w:id="192" w:name="OLE_LINK24"/>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91"/>
      <w:bookmarkEnd w:id="192"/>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3" w:name="OLE_LINK28"/>
      <w:bookmarkStart w:id="194" w:name="OLE_LINK29"/>
      <w:r>
        <w:rPr>
          <w:rFonts w:hint="eastAsia" w:ascii="宋体" w:hAnsi="宋体" w:cs="宋体"/>
          <w:color w:val="000000" w:themeColor="text1"/>
          <w:sz w:val="24"/>
          <w14:textFill>
            <w14:solidFill>
              <w14:schemeClr w14:val="tx1"/>
            </w14:solidFill>
          </w14:textFill>
        </w:rPr>
        <w:t>根据</w:t>
      </w:r>
      <w:bookmarkStart w:id="195" w:name="OLE_LINK26"/>
      <w:bookmarkStart w:id="196" w:name="OLE_LINK32"/>
      <w:bookmarkStart w:id="197" w:name="OLE_LINK33"/>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95"/>
      <w:r>
        <w:rPr>
          <w:rFonts w:hint="eastAsia" w:ascii="宋体" w:hAnsi="宋体" w:cs="宋体"/>
          <w:color w:val="000000" w:themeColor="text1"/>
          <w:sz w:val="24"/>
          <w14:textFill>
            <w14:solidFill>
              <w14:schemeClr w14:val="tx1"/>
            </w14:solidFill>
          </w14:textFill>
        </w:rPr>
        <w:t>（2023年第1号）</w:t>
      </w:r>
      <w:bookmarkEnd w:id="196"/>
      <w:bookmarkEnd w:id="197"/>
      <w:r>
        <w:rPr>
          <w:rFonts w:hint="eastAsia" w:ascii="宋体" w:hAnsi="宋体" w:cs="宋体"/>
          <w:color w:val="000000" w:themeColor="text1"/>
          <w:sz w:val="24"/>
          <w14:textFill>
            <w14:solidFill>
              <w14:schemeClr w14:val="tx1"/>
            </w14:solidFill>
          </w14:textFill>
        </w:rPr>
        <w:t>，所提供产品属于列入</w:t>
      </w:r>
      <w:bookmarkStart w:id="198"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8"/>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93"/>
      <w:bookmarkEnd w:id="194"/>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9" w:name="OLE_LINK62"/>
      <w:bookmarkStart w:id="200" w:name="OLE_LINK61"/>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9"/>
    <w:bookmarkEnd w:id="200"/>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201" w:name="_1.8_计量单位"/>
      <w:bookmarkEnd w:id="201"/>
    </w:p>
    <w:p>
      <w:pPr>
        <w:pStyle w:val="4"/>
        <w:rPr>
          <w:rStyle w:val="462"/>
          <w:rFonts w:hint="default" w:ascii="宋体" w:hAnsi="宋体"/>
          <w:b/>
        </w:rPr>
      </w:pPr>
      <w:r>
        <w:rPr>
          <w:rStyle w:val="462"/>
          <w:rFonts w:hint="default" w:ascii="宋体" w:hAnsi="宋体"/>
          <w:b/>
        </w:rPr>
        <w:t>二   招标文件</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02" w:name="_Toc151193765"/>
      <w:bookmarkStart w:id="203" w:name="_Toc520356147"/>
      <w:bookmarkStart w:id="204" w:name="_Toc164608792"/>
      <w:bookmarkStart w:id="205" w:name="_Toc195842888"/>
      <w:bookmarkStart w:id="206" w:name="_Toc127151523"/>
      <w:bookmarkStart w:id="207" w:name="_Toc151190150"/>
      <w:bookmarkStart w:id="208" w:name="_Toc164229364"/>
      <w:bookmarkStart w:id="209" w:name="_Toc265228361"/>
      <w:bookmarkStart w:id="210" w:name="_Toc150774623"/>
      <w:bookmarkStart w:id="211" w:name="_Toc127151724"/>
      <w:bookmarkStart w:id="212" w:name="_Toc305158865"/>
      <w:bookmarkStart w:id="213" w:name="_Toc164351617"/>
      <w:bookmarkStart w:id="214" w:name="_Toc164229218"/>
      <w:bookmarkStart w:id="215" w:name="_Toc151193837"/>
      <w:bookmarkStart w:id="216" w:name="_Toc264969213"/>
      <w:bookmarkStart w:id="217" w:name="_Toc226965796"/>
      <w:bookmarkStart w:id="218" w:name="_Toc226309767"/>
      <w:bookmarkStart w:id="219" w:name="_Toc151193911"/>
      <w:bookmarkStart w:id="220" w:name="_Toc150774728"/>
      <w:bookmarkStart w:id="221" w:name="_Toc149720816"/>
      <w:bookmarkStart w:id="222" w:name="_Toc127161437"/>
      <w:bookmarkStart w:id="223" w:name="_Toc150509274"/>
      <w:bookmarkStart w:id="224" w:name="_Toc150480761"/>
      <w:bookmarkStart w:id="225" w:name="_Toc151193693"/>
      <w:bookmarkStart w:id="226" w:name="_Toc226965713"/>
      <w:bookmarkStart w:id="227" w:name="_Toc164608637"/>
      <w:bookmarkStart w:id="228" w:name="_Toc142311025"/>
      <w:bookmarkStart w:id="229" w:name="_Toc151193621"/>
      <w:bookmarkStart w:id="230" w:name="_Toc226337219"/>
      <w:bookmarkStart w:id="231" w:name="_Toc305158791"/>
      <w:r>
        <w:rPr>
          <w:rFonts w:hint="eastAsia" w:ascii="宋体" w:hAnsi="宋体" w:cs="宋体"/>
          <w:color w:val="000000" w:themeColor="text1"/>
          <w:sz w:val="24"/>
          <w14:textFill>
            <w14:solidFill>
              <w14:schemeClr w14:val="tx1"/>
            </w14:solidFill>
          </w14:textFill>
        </w:rPr>
        <w:t>招标文件构</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32" w:name="_Toc516367020"/>
      <w:bookmarkStart w:id="233" w:name="_Toc265228364"/>
      <w:bookmarkStart w:id="234" w:name="_Toc226965799"/>
      <w:bookmarkStart w:id="235" w:name="_Toc150509277"/>
      <w:bookmarkStart w:id="236" w:name="_Toc151190153"/>
      <w:bookmarkStart w:id="237" w:name="_Toc226337222"/>
      <w:bookmarkStart w:id="238" w:name="_Toc520356150"/>
      <w:bookmarkStart w:id="239" w:name="_Toc151193768"/>
      <w:bookmarkStart w:id="240" w:name="_Toc150774626"/>
      <w:bookmarkStart w:id="241" w:name="_Toc142311028"/>
      <w:bookmarkStart w:id="242" w:name="_Toc127151526"/>
      <w:bookmarkStart w:id="243" w:name="_Toc151193696"/>
      <w:bookmarkStart w:id="244" w:name="_Toc305158794"/>
      <w:bookmarkStart w:id="245" w:name="_Toc151193914"/>
      <w:bookmarkStart w:id="246" w:name="_Toc305158868"/>
      <w:bookmarkStart w:id="247" w:name="_Toc150480764"/>
      <w:bookmarkStart w:id="248" w:name="_Toc195842891"/>
      <w:bookmarkStart w:id="249" w:name="_Toc151193624"/>
      <w:bookmarkStart w:id="250" w:name="_Toc226309770"/>
      <w:bookmarkStart w:id="251" w:name="_Toc151193840"/>
      <w:bookmarkStart w:id="252" w:name="_Toc264969216"/>
      <w:bookmarkStart w:id="253" w:name="_Toc150774731"/>
      <w:bookmarkStart w:id="254" w:name="_Toc226965716"/>
    </w:p>
    <w:p>
      <w:pPr>
        <w:pStyle w:val="4"/>
        <w:rPr>
          <w:rStyle w:val="462"/>
          <w:rFonts w:hint="default" w:ascii="宋体" w:hAnsi="宋体"/>
          <w:b/>
        </w:rPr>
      </w:pPr>
      <w:r>
        <w:rPr>
          <w:rStyle w:val="462"/>
          <w:rFonts w:hint="default" w:ascii="宋体" w:hAnsi="宋体"/>
          <w:b/>
        </w:rPr>
        <w:t>三   投标文件</w:t>
      </w:r>
      <w:bookmarkEnd w:id="232"/>
      <w:r>
        <w:rPr>
          <w:rStyle w:val="462"/>
          <w:rFonts w:hint="default" w:ascii="宋体" w:hAnsi="宋体"/>
          <w:b/>
        </w:rPr>
        <w:t>的编制</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55" w:name="_Toc151193697"/>
      <w:bookmarkStart w:id="256" w:name="_Toc150480765"/>
      <w:bookmarkStart w:id="257" w:name="_Toc151193769"/>
      <w:bookmarkStart w:id="258" w:name="_Toc164608641"/>
      <w:bookmarkStart w:id="259" w:name="_Toc127151527"/>
      <w:bookmarkStart w:id="260" w:name="_Toc305158795"/>
      <w:bookmarkStart w:id="261" w:name="_Toc164229368"/>
      <w:bookmarkStart w:id="262" w:name="_Toc305158869"/>
      <w:bookmarkStart w:id="263" w:name="_Toc127151728"/>
      <w:bookmarkStart w:id="264" w:name="_Toc164229222"/>
      <w:bookmarkStart w:id="265" w:name="_Toc127161441"/>
      <w:bookmarkStart w:id="266" w:name="_Toc265228365"/>
      <w:bookmarkStart w:id="267" w:name="_Toc226965717"/>
      <w:bookmarkStart w:id="268" w:name="_Toc164608796"/>
      <w:bookmarkStart w:id="269" w:name="_Toc151193915"/>
      <w:bookmarkStart w:id="270" w:name="_Toc151193625"/>
      <w:bookmarkStart w:id="271" w:name="_Toc195842892"/>
      <w:bookmarkStart w:id="272" w:name="_Toc150774732"/>
      <w:bookmarkStart w:id="273" w:name="_Toc226965800"/>
      <w:bookmarkStart w:id="274" w:name="_Toc226337223"/>
      <w:bookmarkStart w:id="275" w:name="_Toc150509278"/>
      <w:bookmarkStart w:id="276" w:name="_Toc264969217"/>
      <w:bookmarkStart w:id="277" w:name="_Toc516367021"/>
      <w:bookmarkStart w:id="278" w:name="_Toc149720820"/>
      <w:bookmarkStart w:id="279" w:name="_Toc164351621"/>
      <w:bookmarkStart w:id="280" w:name="_Toc520356151"/>
      <w:bookmarkStart w:id="281" w:name="_Toc226309771"/>
      <w:bookmarkStart w:id="282" w:name="_Toc151193841"/>
      <w:bookmarkStart w:id="283" w:name="_Toc151190154"/>
      <w:bookmarkStart w:id="284" w:name="_Toc150774627"/>
      <w:bookmarkStart w:id="285" w:name="_Toc142311029"/>
      <w:r>
        <w:rPr>
          <w:rFonts w:hint="eastAsia" w:ascii="宋体" w:hAnsi="宋体" w:cs="宋体"/>
          <w:color w:val="000000" w:themeColor="text1"/>
          <w:sz w:val="24"/>
          <w14:textFill>
            <w14:solidFill>
              <w14:schemeClr w14:val="tx1"/>
            </w14:solidFill>
          </w14:textFill>
        </w:rPr>
        <w:t>投标范围、投标文件中计量单位的使用</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86" w:name="_Toc516367022"/>
      <w:bookmarkStart w:id="287" w:name="_Ref467306676"/>
      <w:bookmarkStart w:id="288" w:name="_Ref467306195"/>
      <w:bookmarkStart w:id="289" w:name="_Toc150509279"/>
      <w:bookmarkStart w:id="290" w:name="_Toc265228366"/>
      <w:bookmarkStart w:id="291" w:name="_Toc151190155"/>
      <w:bookmarkStart w:id="292" w:name="_Toc142311030"/>
      <w:bookmarkStart w:id="293" w:name="_Toc226965801"/>
      <w:bookmarkStart w:id="294" w:name="_Toc151193698"/>
      <w:bookmarkStart w:id="295" w:name="_Toc305158870"/>
      <w:bookmarkStart w:id="296" w:name="_Toc195842893"/>
      <w:bookmarkStart w:id="297" w:name="_Toc150480766"/>
      <w:bookmarkStart w:id="298" w:name="_Toc264969218"/>
      <w:bookmarkStart w:id="299" w:name="_Toc164608797"/>
      <w:bookmarkStart w:id="300" w:name="_Toc305158796"/>
      <w:bookmarkStart w:id="301" w:name="_Toc226965718"/>
      <w:bookmarkStart w:id="302" w:name="_Toc164608642"/>
      <w:bookmarkStart w:id="303" w:name="_Toc151193626"/>
      <w:bookmarkStart w:id="304" w:name="_Toc151193842"/>
      <w:bookmarkStart w:id="305" w:name="_Toc149720821"/>
      <w:bookmarkStart w:id="306" w:name="_Toc150774733"/>
      <w:bookmarkStart w:id="307" w:name="_Toc127161442"/>
      <w:bookmarkStart w:id="308" w:name="_Toc520356152"/>
      <w:bookmarkStart w:id="309" w:name="_Toc127151729"/>
      <w:bookmarkStart w:id="310" w:name="_Toc226309772"/>
      <w:bookmarkStart w:id="311" w:name="_Toc164229369"/>
      <w:bookmarkStart w:id="312" w:name="_Toc151193916"/>
      <w:bookmarkStart w:id="313" w:name="_Toc150774628"/>
      <w:bookmarkStart w:id="314" w:name="_Toc164351622"/>
      <w:bookmarkStart w:id="315" w:name="_Toc151193770"/>
      <w:bookmarkStart w:id="316" w:name="_Toc164229223"/>
      <w:bookmarkStart w:id="317" w:name="_Toc226337224"/>
      <w:bookmarkStart w:id="318" w:name="_Toc127151528"/>
      <w:r>
        <w:rPr>
          <w:rFonts w:hint="eastAsia" w:ascii="宋体" w:hAnsi="宋体" w:cs="宋体"/>
          <w:color w:val="000000" w:themeColor="text1"/>
          <w:sz w:val="24"/>
          <w14:textFill>
            <w14:solidFill>
              <w14:schemeClr w14:val="tx1"/>
            </w14:solidFill>
          </w14:textFill>
        </w:rPr>
        <w:t>投标文件</w:t>
      </w:r>
      <w:bookmarkEnd w:id="286"/>
      <w:bookmarkEnd w:id="287"/>
      <w:bookmarkEnd w:id="288"/>
      <w:r>
        <w:rPr>
          <w:rFonts w:hint="eastAsia" w:ascii="宋体" w:hAnsi="宋体" w:cs="宋体"/>
          <w:color w:val="000000" w:themeColor="text1"/>
          <w:sz w:val="24"/>
          <w14:textFill>
            <w14:solidFill>
              <w14:schemeClr w14:val="tx1"/>
            </w14:solidFill>
          </w14:textFill>
        </w:rPr>
        <w:t>构成</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9"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20" w:name="_Toc164351624"/>
      <w:bookmarkStart w:id="321" w:name="_Toc164608799"/>
      <w:bookmarkStart w:id="322" w:name="_Toc151193628"/>
      <w:bookmarkStart w:id="323" w:name="_Toc150480768"/>
      <w:bookmarkStart w:id="324" w:name="_Toc151193844"/>
      <w:bookmarkStart w:id="325" w:name="_Toc150774630"/>
      <w:bookmarkStart w:id="326" w:name="_Toc151193772"/>
      <w:bookmarkStart w:id="327" w:name="_Toc150509281"/>
      <w:bookmarkStart w:id="328" w:name="_Toc151190157"/>
      <w:bookmarkStart w:id="329" w:name="_Toc164229225"/>
      <w:bookmarkStart w:id="330" w:name="_Toc149720823"/>
      <w:bookmarkStart w:id="331" w:name="_Toc127151731"/>
      <w:bookmarkStart w:id="332" w:name="_Toc142311032"/>
      <w:bookmarkStart w:id="333" w:name="_Toc127151530"/>
      <w:bookmarkStart w:id="334" w:name="_Toc195842895"/>
      <w:bookmarkStart w:id="335" w:name="_Toc151193918"/>
      <w:bookmarkStart w:id="336" w:name="_Toc150774735"/>
      <w:bookmarkStart w:id="337" w:name="_Toc520356155"/>
      <w:bookmarkStart w:id="338" w:name="_Toc127161444"/>
      <w:bookmarkStart w:id="339" w:name="_Toc151193700"/>
      <w:bookmarkStart w:id="340" w:name="_Toc164229371"/>
      <w:bookmarkStart w:id="341" w:name="_Toc164608644"/>
      <w:r>
        <w:rPr>
          <w:rFonts w:hint="eastAsia" w:ascii="宋体" w:hAnsi="宋体" w:cs="宋体"/>
          <w:color w:val="000000" w:themeColor="text1"/>
          <w:sz w:val="24"/>
          <w14:textFill>
            <w14:solidFill>
              <w14:schemeClr w14:val="tx1"/>
            </w14:solidFill>
          </w14:textFill>
        </w:rPr>
        <w:t>投标报价</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42" w:name="_Toc151190158"/>
      <w:bookmarkStart w:id="343" w:name="_Toc226337227"/>
      <w:bookmarkStart w:id="344" w:name="_Toc150480769"/>
      <w:bookmarkStart w:id="345" w:name="_Toc151193845"/>
      <w:bookmarkStart w:id="346" w:name="_Ref467306513"/>
      <w:bookmarkStart w:id="347" w:name="_Toc142311033"/>
      <w:bookmarkStart w:id="348" w:name="_Toc305158873"/>
      <w:bookmarkStart w:id="349" w:name="_Toc150774736"/>
      <w:bookmarkStart w:id="350" w:name="_Toc151193919"/>
      <w:bookmarkStart w:id="351" w:name="_Toc164229226"/>
      <w:bookmarkStart w:id="352" w:name="_Toc164608645"/>
      <w:bookmarkStart w:id="353" w:name="_Toc150774631"/>
      <w:bookmarkStart w:id="354" w:name="_Toc164351625"/>
      <w:bookmarkStart w:id="355" w:name="_Toc226309775"/>
      <w:bookmarkStart w:id="356" w:name="_Toc127161445"/>
      <w:bookmarkStart w:id="357" w:name="_Toc265228369"/>
      <w:bookmarkStart w:id="358" w:name="_Toc164608800"/>
      <w:bookmarkStart w:id="359" w:name="_Toc151193629"/>
      <w:bookmarkStart w:id="360" w:name="_Toc264969221"/>
      <w:bookmarkStart w:id="361" w:name="_Toc127151732"/>
      <w:bookmarkStart w:id="362" w:name="_Toc151193773"/>
      <w:bookmarkStart w:id="363" w:name="_Toc127151531"/>
      <w:bookmarkStart w:id="364" w:name="_Toc226965804"/>
      <w:bookmarkStart w:id="365" w:name="_Toc305158799"/>
      <w:bookmarkStart w:id="366" w:name="_Toc149720824"/>
      <w:bookmarkStart w:id="367" w:name="_Toc195842896"/>
      <w:bookmarkStart w:id="368" w:name="_Toc150509282"/>
      <w:bookmarkStart w:id="369" w:name="_Toc164229372"/>
      <w:bookmarkStart w:id="370" w:name="_Toc520356156"/>
      <w:bookmarkStart w:id="371" w:name="_Toc226965721"/>
      <w:bookmarkStart w:id="372" w:name="_Toc151193701"/>
      <w:r>
        <w:rPr>
          <w:rFonts w:hint="eastAsia" w:ascii="宋体" w:hAnsi="宋体" w:cs="宋体"/>
          <w:color w:val="000000" w:themeColor="text1"/>
          <w:sz w:val="24"/>
          <w14:textFill>
            <w14:solidFill>
              <w14:schemeClr w14:val="tx1"/>
            </w14:solidFill>
          </w14:textFill>
        </w:rPr>
        <w:t>投标保证金</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73"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73"/>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74" w:name="_Toc150480770"/>
      <w:bookmarkStart w:id="375" w:name="_Toc195842897"/>
      <w:bookmarkStart w:id="376" w:name="_Toc226337228"/>
      <w:bookmarkStart w:id="377" w:name="_Toc305158874"/>
      <w:bookmarkStart w:id="378" w:name="_Toc305158800"/>
      <w:bookmarkStart w:id="379" w:name="_Toc127151733"/>
      <w:bookmarkStart w:id="380" w:name="_Toc265228370"/>
      <w:bookmarkStart w:id="381" w:name="_Toc127161446"/>
      <w:bookmarkStart w:id="382" w:name="_Toc164229227"/>
      <w:bookmarkStart w:id="383" w:name="_Toc150774632"/>
      <w:bookmarkStart w:id="384" w:name="_Toc226309776"/>
      <w:bookmarkStart w:id="385" w:name="_Toc164608801"/>
      <w:bookmarkStart w:id="386" w:name="_Toc151193920"/>
      <w:bookmarkStart w:id="387" w:name="_Toc149720825"/>
      <w:bookmarkStart w:id="388" w:name="_Toc151193846"/>
      <w:bookmarkStart w:id="389" w:name="_Toc151193774"/>
      <w:bookmarkStart w:id="390" w:name="_Toc520356157"/>
      <w:bookmarkStart w:id="391" w:name="_Toc142311034"/>
      <w:bookmarkStart w:id="392" w:name="_Toc151193702"/>
      <w:bookmarkStart w:id="393" w:name="_Toc150774737"/>
      <w:bookmarkStart w:id="394" w:name="_Toc164351626"/>
      <w:bookmarkStart w:id="395" w:name="_Toc151190159"/>
      <w:bookmarkStart w:id="396" w:name="_Toc226965805"/>
      <w:bookmarkStart w:id="397" w:name="_Toc164608646"/>
      <w:bookmarkStart w:id="398" w:name="_Toc151193630"/>
      <w:bookmarkStart w:id="399" w:name="_Toc226965722"/>
      <w:bookmarkStart w:id="400" w:name="_Toc164229373"/>
      <w:bookmarkStart w:id="401" w:name="_Toc150509283"/>
      <w:bookmarkStart w:id="402" w:name="_Toc127151532"/>
      <w:bookmarkStart w:id="403" w:name="_Toc264969222"/>
      <w:r>
        <w:rPr>
          <w:rFonts w:hint="eastAsia" w:ascii="宋体" w:hAnsi="宋体" w:cs="宋体"/>
          <w:color w:val="000000" w:themeColor="text1"/>
          <w:sz w:val="24"/>
          <w14:textFill>
            <w14:solidFill>
              <w14:schemeClr w14:val="tx1"/>
            </w14:solidFill>
          </w14:textFill>
        </w:rPr>
        <w:t>投标有效期</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04" w:name="_Toc149720826"/>
      <w:bookmarkStart w:id="405" w:name="_Toc226965723"/>
      <w:bookmarkStart w:id="406" w:name="_Toc265228371"/>
      <w:bookmarkStart w:id="407" w:name="_Toc226965806"/>
      <w:bookmarkStart w:id="408" w:name="_Toc127161447"/>
      <w:bookmarkStart w:id="409" w:name="_Toc226337229"/>
      <w:bookmarkStart w:id="410" w:name="_Toc305158801"/>
      <w:bookmarkStart w:id="411" w:name="_Toc150774633"/>
      <w:bookmarkStart w:id="412" w:name="_Toc151193631"/>
      <w:bookmarkStart w:id="413" w:name="_Toc151193847"/>
      <w:bookmarkStart w:id="414" w:name="_Toc164608647"/>
      <w:bookmarkStart w:id="415" w:name="_Toc151193703"/>
      <w:bookmarkStart w:id="416" w:name="_Toc142311035"/>
      <w:bookmarkStart w:id="417" w:name="_Toc195842898"/>
      <w:bookmarkStart w:id="418" w:name="_Toc151193775"/>
      <w:bookmarkStart w:id="419" w:name="_Toc127151533"/>
      <w:bookmarkStart w:id="420" w:name="_Toc150480771"/>
      <w:bookmarkStart w:id="421" w:name="_Toc226309777"/>
      <w:bookmarkStart w:id="422" w:name="_Toc150509284"/>
      <w:bookmarkStart w:id="423" w:name="_Toc164229374"/>
      <w:bookmarkStart w:id="424" w:name="_Toc127151734"/>
      <w:bookmarkStart w:id="425" w:name="_Toc150774738"/>
      <w:bookmarkStart w:id="426" w:name="_Toc164608802"/>
      <w:bookmarkStart w:id="427" w:name="_Toc264969223"/>
      <w:bookmarkStart w:id="428" w:name="_Toc520356158"/>
      <w:bookmarkStart w:id="429" w:name="_Toc151190160"/>
      <w:bookmarkStart w:id="430" w:name="_Toc305158875"/>
      <w:bookmarkStart w:id="431" w:name="_Toc164229228"/>
      <w:bookmarkStart w:id="432" w:name="_Toc151193921"/>
      <w:bookmarkStart w:id="433" w:name="_Toc164351627"/>
      <w:r>
        <w:rPr>
          <w:rFonts w:hint="eastAsia" w:ascii="宋体" w:hAnsi="宋体" w:cs="宋体"/>
          <w:color w:val="000000" w:themeColor="text1"/>
          <w:sz w:val="24"/>
          <w14:textFill>
            <w14:solidFill>
              <w14:schemeClr w14:val="tx1"/>
            </w14:solidFill>
          </w14:textFill>
        </w:rPr>
        <w:t>投标文件的签署</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34" w:name="_Toc305158802"/>
      <w:bookmarkStart w:id="435" w:name="_Toc150509285"/>
      <w:bookmarkStart w:id="436" w:name="_Toc151193632"/>
      <w:bookmarkStart w:id="437" w:name="_Toc226309778"/>
      <w:bookmarkStart w:id="438" w:name="_Toc150480772"/>
      <w:bookmarkStart w:id="439" w:name="_Toc520356159"/>
      <w:bookmarkStart w:id="440" w:name="_Toc226965724"/>
      <w:bookmarkStart w:id="441" w:name="_Toc151193704"/>
      <w:bookmarkStart w:id="442" w:name="_Toc150774634"/>
      <w:bookmarkStart w:id="443" w:name="_Toc264969224"/>
      <w:bookmarkStart w:id="444" w:name="_Toc151190161"/>
      <w:bookmarkStart w:id="445" w:name="_Toc265228372"/>
      <w:bookmarkStart w:id="446" w:name="_Toc151193922"/>
      <w:bookmarkStart w:id="447" w:name="_Toc305158876"/>
      <w:bookmarkStart w:id="448" w:name="_Toc150774739"/>
      <w:bookmarkStart w:id="449" w:name="_Toc226965807"/>
      <w:bookmarkStart w:id="450" w:name="_Toc127151534"/>
      <w:bookmarkStart w:id="451" w:name="_Toc151193776"/>
      <w:bookmarkStart w:id="452" w:name="_Toc151193848"/>
      <w:bookmarkStart w:id="453" w:name="_Toc142311036"/>
      <w:bookmarkStart w:id="454" w:name="_Toc226337230"/>
      <w:bookmarkStart w:id="455" w:name="_Toc195842899"/>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4"/>
        <w:rPr>
          <w:rStyle w:val="462"/>
          <w:rFonts w:hint="default" w:ascii="宋体" w:hAnsi="宋体"/>
          <w:b/>
        </w:rPr>
      </w:pPr>
      <w:r>
        <w:rPr>
          <w:rStyle w:val="462"/>
          <w:rFonts w:hint="default" w:ascii="宋体" w:hAnsi="宋体"/>
          <w:b/>
        </w:rPr>
        <w:t>四   投标文件的提交</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56" w:name="_Toc195842900"/>
      <w:bookmarkStart w:id="457" w:name="_Toc151193849"/>
      <w:bookmarkStart w:id="458" w:name="_Toc305158803"/>
      <w:bookmarkStart w:id="459" w:name="_Toc127161449"/>
      <w:bookmarkStart w:id="460" w:name="_Toc150509286"/>
      <w:bookmarkStart w:id="461" w:name="_Toc164608649"/>
      <w:bookmarkStart w:id="462" w:name="_Toc520356160"/>
      <w:bookmarkStart w:id="463" w:name="_Toc127151535"/>
      <w:bookmarkStart w:id="464" w:name="_Toc150480773"/>
      <w:bookmarkStart w:id="465" w:name="_Toc151193777"/>
      <w:bookmarkStart w:id="466" w:name="_Toc151193923"/>
      <w:bookmarkStart w:id="467" w:name="_Toc164229376"/>
      <w:bookmarkStart w:id="468" w:name="_Toc127151736"/>
      <w:bookmarkStart w:id="469" w:name="_Toc151193705"/>
      <w:bookmarkStart w:id="470" w:name="_Toc164229230"/>
      <w:bookmarkStart w:id="471" w:name="_Toc164608804"/>
      <w:bookmarkStart w:id="472" w:name="_Toc150774740"/>
      <w:bookmarkStart w:id="473" w:name="_Toc149720828"/>
      <w:bookmarkStart w:id="474" w:name="_Toc142311037"/>
      <w:bookmarkStart w:id="475" w:name="_Toc150774635"/>
      <w:bookmarkStart w:id="476" w:name="_Toc264969225"/>
      <w:bookmarkStart w:id="477" w:name="_Toc226965725"/>
      <w:bookmarkStart w:id="478" w:name="_Toc226309779"/>
      <w:bookmarkStart w:id="479" w:name="_Toc226965808"/>
      <w:bookmarkStart w:id="480" w:name="_Toc151193633"/>
      <w:bookmarkStart w:id="481" w:name="_Toc305158877"/>
      <w:bookmarkStart w:id="482" w:name="_Toc164351629"/>
      <w:bookmarkStart w:id="483" w:name="_Toc265228373"/>
      <w:bookmarkStart w:id="484" w:name="_Toc151190162"/>
      <w:bookmarkStart w:id="485" w:name="_Toc226337231"/>
      <w:r>
        <w:rPr>
          <w:rFonts w:hint="eastAsia" w:ascii="宋体" w:hAnsi="宋体" w:cs="宋体"/>
          <w:color w:val="000000" w:themeColor="text1"/>
          <w:sz w:val="24"/>
          <w14:textFill>
            <w14:solidFill>
              <w14:schemeClr w14:val="tx1"/>
            </w14:solidFill>
          </w14:textFill>
        </w:rPr>
        <w:t>投标文件的</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86" w:name="_Toc226965726"/>
      <w:bookmarkStart w:id="487" w:name="_Toc520356161"/>
      <w:bookmarkStart w:id="488" w:name="_Toc151193706"/>
      <w:bookmarkStart w:id="489" w:name="_Toc150480774"/>
      <w:bookmarkStart w:id="490" w:name="_Toc164351630"/>
      <w:bookmarkStart w:id="491" w:name="_Toc150774741"/>
      <w:bookmarkStart w:id="492" w:name="_Toc127151536"/>
      <w:bookmarkStart w:id="493" w:name="_Toc164229231"/>
      <w:bookmarkStart w:id="494" w:name="_Toc151190163"/>
      <w:bookmarkStart w:id="495" w:name="_Toc164608650"/>
      <w:bookmarkStart w:id="496" w:name="_Toc142311038"/>
      <w:bookmarkStart w:id="497" w:name="_Toc164608805"/>
      <w:bookmarkStart w:id="498" w:name="_Toc226309780"/>
      <w:bookmarkStart w:id="499" w:name="_Toc195842901"/>
      <w:bookmarkStart w:id="500" w:name="_Toc149720829"/>
      <w:bookmarkStart w:id="501" w:name="_Toc127151737"/>
      <w:bookmarkStart w:id="502" w:name="_Toc150509287"/>
      <w:bookmarkStart w:id="503" w:name="_Toc265228374"/>
      <w:bookmarkStart w:id="504" w:name="_Toc164229377"/>
      <w:bookmarkStart w:id="505" w:name="_Toc127161450"/>
      <w:bookmarkStart w:id="506" w:name="_Toc151193778"/>
      <w:bookmarkStart w:id="507" w:name="_Toc151193850"/>
      <w:bookmarkStart w:id="508" w:name="_Toc264969226"/>
      <w:bookmarkStart w:id="509" w:name="_Toc226337232"/>
      <w:bookmarkStart w:id="510" w:name="_Toc151193634"/>
      <w:bookmarkStart w:id="511" w:name="_Toc305158804"/>
      <w:bookmarkStart w:id="512" w:name="_Toc150774636"/>
      <w:bookmarkStart w:id="513" w:name="_Toc305158878"/>
      <w:bookmarkStart w:id="514" w:name="_Toc226965809"/>
      <w:bookmarkStart w:id="515" w:name="_Toc151193924"/>
      <w:r>
        <w:rPr>
          <w:rFonts w:hint="eastAsia" w:ascii="宋体" w:hAnsi="宋体" w:cs="宋体"/>
          <w:color w:val="000000" w:themeColor="text1"/>
          <w:sz w:val="24"/>
          <w14:textFill>
            <w14:solidFill>
              <w14:schemeClr w14:val="tx1"/>
            </w14:solidFill>
          </w14:textFill>
        </w:rPr>
        <w:t>投标截止</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16" w:name="_Toc151190164"/>
      <w:bookmarkStart w:id="517" w:name="_Toc150774742"/>
      <w:bookmarkStart w:id="518" w:name="_Toc150480775"/>
      <w:bookmarkStart w:id="519" w:name="_Toc226965810"/>
      <w:bookmarkStart w:id="520" w:name="_Toc142311039"/>
      <w:bookmarkStart w:id="521" w:name="_Toc127151738"/>
      <w:bookmarkStart w:id="522" w:name="_Toc151193707"/>
      <w:bookmarkStart w:id="523" w:name="_Toc149720830"/>
      <w:bookmarkStart w:id="524" w:name="_Toc305158805"/>
      <w:bookmarkStart w:id="525" w:name="_Toc151193635"/>
      <w:bookmarkStart w:id="526" w:name="_Toc226337233"/>
      <w:bookmarkStart w:id="527" w:name="_Toc226965727"/>
      <w:bookmarkStart w:id="528" w:name="_Toc151193779"/>
      <w:bookmarkStart w:id="529" w:name="_Toc195842902"/>
      <w:bookmarkStart w:id="530" w:name="_Toc151193851"/>
      <w:bookmarkStart w:id="531" w:name="_Toc265228375"/>
      <w:bookmarkStart w:id="532" w:name="_Toc226309781"/>
      <w:bookmarkStart w:id="533" w:name="_Toc164229232"/>
      <w:bookmarkStart w:id="534" w:name="_Toc264969227"/>
      <w:bookmarkStart w:id="535" w:name="_Toc164229378"/>
      <w:bookmarkStart w:id="536" w:name="_Toc151193925"/>
      <w:bookmarkStart w:id="537" w:name="_Toc305158879"/>
      <w:bookmarkStart w:id="538" w:name="_Toc150509288"/>
      <w:bookmarkStart w:id="539" w:name="_Toc127151537"/>
      <w:bookmarkStart w:id="540" w:name="_Toc150774637"/>
      <w:bookmarkStart w:id="541" w:name="_Toc164351631"/>
      <w:bookmarkStart w:id="542" w:name="_Toc164608806"/>
      <w:bookmarkStart w:id="543" w:name="_Toc520356162"/>
      <w:bookmarkStart w:id="544" w:name="_Toc164608651"/>
      <w:bookmarkStart w:id="545" w:name="_Toc127161451"/>
      <w:r>
        <w:rPr>
          <w:rFonts w:hint="eastAsia" w:ascii="宋体" w:hAnsi="宋体" w:cs="宋体"/>
          <w:color w:val="000000" w:themeColor="text1"/>
          <w:sz w:val="24"/>
          <w14:textFill>
            <w14:solidFill>
              <w14:schemeClr w14:val="tx1"/>
            </w14:solidFill>
          </w14:textFill>
        </w:rPr>
        <w:t>投标文件的修改与撤回</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4"/>
        <w:rPr>
          <w:rStyle w:val="462"/>
          <w:rFonts w:hint="default" w:ascii="宋体" w:hAnsi="宋体"/>
          <w:b/>
        </w:rPr>
      </w:pPr>
      <w:bookmarkStart w:id="546" w:name="_Toc127151538"/>
      <w:bookmarkStart w:id="547" w:name="_Toc264969228"/>
      <w:bookmarkStart w:id="548" w:name="_Toc226965811"/>
      <w:bookmarkStart w:id="549" w:name="_Toc195842903"/>
      <w:bookmarkStart w:id="550" w:name="_Toc305158806"/>
      <w:bookmarkStart w:id="551" w:name="_Toc150774638"/>
      <w:bookmarkStart w:id="552" w:name="_Toc226337234"/>
      <w:bookmarkStart w:id="553" w:name="_Toc226965728"/>
      <w:bookmarkStart w:id="554" w:name="_Toc151193926"/>
      <w:bookmarkStart w:id="555" w:name="_Toc151193852"/>
      <w:bookmarkStart w:id="556" w:name="_Toc150480776"/>
      <w:bookmarkStart w:id="557" w:name="_Toc142311040"/>
      <w:bookmarkStart w:id="558" w:name="_Toc226309782"/>
      <w:bookmarkStart w:id="559" w:name="_Toc151190165"/>
      <w:bookmarkStart w:id="560" w:name="_Toc520356163"/>
      <w:bookmarkStart w:id="561" w:name="_Toc151193708"/>
      <w:bookmarkStart w:id="562" w:name="_Toc150509289"/>
      <w:bookmarkStart w:id="563" w:name="_Toc151193780"/>
      <w:bookmarkStart w:id="564" w:name="_Toc265228376"/>
      <w:bookmarkStart w:id="565" w:name="_Toc305158880"/>
      <w:bookmarkStart w:id="566" w:name="_Toc150774743"/>
      <w:bookmarkStart w:id="567" w:name="_Toc151193636"/>
      <w:r>
        <w:rPr>
          <w:rStyle w:val="462"/>
          <w:rFonts w:hint="default" w:ascii="宋体" w:hAnsi="宋体"/>
          <w:b/>
        </w:rPr>
        <w:t>五   开标、资格审查及评标</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8" w:name="_Toc226309783"/>
      <w:bookmarkStart w:id="569" w:name="_Toc151193709"/>
      <w:bookmarkStart w:id="570" w:name="_Toc226965812"/>
      <w:bookmarkStart w:id="571" w:name="_Toc150509290"/>
      <w:bookmarkStart w:id="572" w:name="_Toc150774639"/>
      <w:bookmarkStart w:id="573" w:name="_Toc151193853"/>
      <w:bookmarkStart w:id="574" w:name="_Toc151193781"/>
      <w:bookmarkStart w:id="575" w:name="_Toc164229234"/>
      <w:bookmarkStart w:id="576" w:name="_Toc164351633"/>
      <w:bookmarkStart w:id="577" w:name="_Toc264969229"/>
      <w:bookmarkStart w:id="578" w:name="_Toc226337235"/>
      <w:bookmarkStart w:id="579" w:name="_Toc226965729"/>
      <w:bookmarkStart w:id="580" w:name="_Toc164608808"/>
      <w:bookmarkStart w:id="581" w:name="_Toc151190166"/>
      <w:bookmarkStart w:id="582" w:name="_Toc265228377"/>
      <w:bookmarkStart w:id="583" w:name="_Toc150774744"/>
      <w:bookmarkStart w:id="584" w:name="_Toc164608653"/>
      <w:bookmarkStart w:id="585" w:name="_Toc151193927"/>
      <w:bookmarkStart w:id="586" w:name="_Toc305158881"/>
      <w:bookmarkStart w:id="587" w:name="_Toc520356164"/>
      <w:bookmarkStart w:id="588" w:name="_Toc305158807"/>
      <w:bookmarkStart w:id="589" w:name="_Toc195842904"/>
      <w:bookmarkStart w:id="590" w:name="_Toc151193637"/>
      <w:bookmarkStart w:id="591" w:name="_Toc149720832"/>
      <w:bookmarkStart w:id="592" w:name="_Toc164229380"/>
      <w:bookmarkStart w:id="593" w:name="_Toc127161453"/>
      <w:bookmarkStart w:id="594" w:name="_Toc142311041"/>
      <w:bookmarkStart w:id="595" w:name="_Toc127151539"/>
      <w:bookmarkStart w:id="596" w:name="_Toc127151740"/>
      <w:bookmarkStart w:id="597" w:name="_Toc150480777"/>
      <w:r>
        <w:rPr>
          <w:rFonts w:hint="eastAsia" w:ascii="宋体" w:hAnsi="宋体" w:cs="宋体"/>
          <w:color w:val="000000" w:themeColor="text1"/>
          <w:sz w:val="24"/>
          <w14:textFill>
            <w14:solidFill>
              <w14:schemeClr w14:val="tx1"/>
            </w14:solidFill>
          </w14:textFill>
        </w:rPr>
        <w:t>开标</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8"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8"/>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9" w:name="_Toc127151540"/>
      <w:bookmarkStart w:id="600" w:name="_Toc164229381"/>
      <w:bookmarkStart w:id="601" w:name="_Toc151193638"/>
      <w:bookmarkStart w:id="602" w:name="_Toc195842905"/>
      <w:bookmarkStart w:id="603" w:name="_Toc149720833"/>
      <w:bookmarkStart w:id="604" w:name="_Toc164608809"/>
      <w:bookmarkStart w:id="605" w:name="_Toc151193928"/>
      <w:bookmarkStart w:id="606" w:name="_Toc151193710"/>
      <w:bookmarkStart w:id="607" w:name="_Toc150774745"/>
      <w:bookmarkStart w:id="608" w:name="_Toc127161454"/>
      <w:bookmarkStart w:id="609" w:name="_Toc305158882"/>
      <w:bookmarkStart w:id="610" w:name="_Toc151193782"/>
      <w:bookmarkStart w:id="611" w:name="_Toc150774640"/>
      <w:bookmarkStart w:id="612" w:name="_Toc265228378"/>
      <w:bookmarkStart w:id="613" w:name="_Toc151193854"/>
      <w:bookmarkStart w:id="614" w:name="_Toc164608654"/>
      <w:bookmarkStart w:id="615" w:name="_Toc226337236"/>
      <w:bookmarkStart w:id="616" w:name="_Toc226965730"/>
      <w:bookmarkStart w:id="617" w:name="_Toc226309784"/>
      <w:bookmarkStart w:id="618" w:name="_Toc142311042"/>
      <w:bookmarkStart w:id="619" w:name="_Toc150509291"/>
      <w:bookmarkStart w:id="620" w:name="_Toc164229235"/>
      <w:bookmarkStart w:id="621" w:name="_Toc264969230"/>
      <w:bookmarkStart w:id="622" w:name="_Toc151190167"/>
      <w:bookmarkStart w:id="623" w:name="_Toc150480778"/>
      <w:bookmarkStart w:id="624" w:name="_Toc226965813"/>
      <w:bookmarkStart w:id="625" w:name="_Toc305158808"/>
      <w:bookmarkStart w:id="626" w:name="_Toc164351634"/>
      <w:bookmarkStart w:id="627" w:name="_Toc127151741"/>
      <w:r>
        <w:rPr>
          <w:rFonts w:hint="eastAsia" w:ascii="宋体" w:hAnsi="宋体" w:cs="宋体"/>
          <w:color w:val="000000" w:themeColor="text1"/>
          <w:sz w:val="24"/>
          <w14:textFill>
            <w14:solidFill>
              <w14:schemeClr w14:val="tx1"/>
            </w14:solidFill>
          </w14:textFill>
        </w:rPr>
        <w:t>评标委员会</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8"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8"/>
      <w:bookmarkStart w:id="629"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4"/>
        <w:rPr>
          <w:rStyle w:val="462"/>
          <w:rFonts w:hint="default" w:ascii="宋体" w:hAnsi="宋体"/>
          <w:b/>
        </w:rPr>
      </w:pPr>
      <w:bookmarkStart w:id="630" w:name="_Toc150774750"/>
      <w:bookmarkStart w:id="631" w:name="_Toc305158887"/>
      <w:bookmarkStart w:id="632" w:name="_Toc150509296"/>
      <w:bookmarkStart w:id="633" w:name="_Toc127151545"/>
      <w:bookmarkStart w:id="634" w:name="_Toc226337241"/>
      <w:bookmarkStart w:id="635" w:name="_Toc226965818"/>
      <w:bookmarkStart w:id="636" w:name="_Toc142311047"/>
      <w:bookmarkStart w:id="637" w:name="_Toc150774645"/>
      <w:bookmarkStart w:id="638" w:name="_Toc264969235"/>
      <w:bookmarkStart w:id="639" w:name="_Toc195842910"/>
      <w:bookmarkStart w:id="640" w:name="_Toc305158813"/>
      <w:bookmarkStart w:id="641" w:name="_Toc151193933"/>
      <w:bookmarkStart w:id="642" w:name="_Toc151193787"/>
      <w:bookmarkStart w:id="643" w:name="_Toc226965735"/>
      <w:bookmarkStart w:id="644" w:name="_Toc151193643"/>
      <w:bookmarkStart w:id="645" w:name="_Toc151193859"/>
      <w:bookmarkStart w:id="646" w:name="_Toc151193715"/>
      <w:bookmarkStart w:id="647" w:name="_Toc150480783"/>
      <w:bookmarkStart w:id="648" w:name="_Toc226309789"/>
      <w:bookmarkStart w:id="649" w:name="_Toc151190172"/>
      <w:bookmarkStart w:id="650" w:name="_Toc265228383"/>
      <w:r>
        <w:rPr>
          <w:rStyle w:val="462"/>
          <w:rFonts w:hint="default" w:ascii="宋体" w:hAnsi="宋体"/>
          <w:b/>
        </w:rPr>
        <w:t xml:space="preserve">六   </w:t>
      </w:r>
      <w:bookmarkEnd w:id="629"/>
      <w:r>
        <w:rPr>
          <w:rStyle w:val="462"/>
          <w:rFonts w:hint="default" w:ascii="宋体" w:hAnsi="宋体"/>
          <w:b/>
        </w:rPr>
        <w:t>确定中标</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Start w:id="651" w:name="_Toc226965737"/>
      <w:bookmarkStart w:id="652" w:name="_Toc226309791"/>
      <w:bookmarkStart w:id="653" w:name="_Toc151190174"/>
      <w:bookmarkStart w:id="654" w:name="_Toc127151547"/>
      <w:bookmarkStart w:id="655" w:name="_Toc151193717"/>
      <w:bookmarkStart w:id="656" w:name="_Toc127161461"/>
      <w:bookmarkStart w:id="657" w:name="_Toc195842912"/>
      <w:bookmarkStart w:id="658" w:name="_Toc150774752"/>
      <w:bookmarkStart w:id="659" w:name="_Toc150480785"/>
      <w:bookmarkStart w:id="660" w:name="_Toc150509298"/>
      <w:bookmarkStart w:id="661" w:name="_Toc226965820"/>
      <w:bookmarkStart w:id="662" w:name="_Toc151193789"/>
      <w:bookmarkStart w:id="663" w:name="_Toc151193861"/>
      <w:bookmarkStart w:id="664" w:name="_Toc305158815"/>
      <w:bookmarkStart w:id="665" w:name="_Toc265228385"/>
      <w:bookmarkStart w:id="666" w:name="_Toc264969237"/>
      <w:bookmarkStart w:id="667" w:name="_Toc142311049"/>
      <w:bookmarkStart w:id="668" w:name="_Toc149720840"/>
      <w:bookmarkStart w:id="669" w:name="_Toc151193645"/>
      <w:bookmarkStart w:id="670" w:name="_Toc164351641"/>
      <w:bookmarkStart w:id="671" w:name="_Toc127151748"/>
      <w:bookmarkStart w:id="672" w:name="_Toc226337243"/>
      <w:bookmarkStart w:id="673" w:name="_Toc305158889"/>
      <w:bookmarkStart w:id="674" w:name="_Toc164608661"/>
      <w:bookmarkStart w:id="675" w:name="_Toc164608816"/>
      <w:bookmarkStart w:id="676" w:name="_Toc164229388"/>
      <w:bookmarkStart w:id="677" w:name="_Toc164229242"/>
      <w:bookmarkStart w:id="678" w:name="_Toc150774647"/>
      <w:bookmarkStart w:id="679" w:name="_Toc151193935"/>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80" w:name="_Toc305158891"/>
      <w:bookmarkStart w:id="681" w:name="_Toc305158817"/>
      <w:bookmarkStart w:id="682" w:name="_Toc164351643"/>
      <w:bookmarkStart w:id="683" w:name="_Toc151193937"/>
      <w:bookmarkStart w:id="684" w:name="_Toc127151549"/>
      <w:bookmarkStart w:id="685" w:name="_Toc226965739"/>
      <w:bookmarkStart w:id="686" w:name="_Toc151193647"/>
      <w:bookmarkStart w:id="687" w:name="_Toc150509300"/>
      <w:bookmarkStart w:id="688" w:name="_Toc127151750"/>
      <w:bookmarkStart w:id="689" w:name="_Toc150774649"/>
      <w:bookmarkStart w:id="690" w:name="_Toc164229390"/>
      <w:bookmarkStart w:id="691" w:name="_Toc226337245"/>
      <w:bookmarkStart w:id="692" w:name="_Toc149720842"/>
      <w:bookmarkStart w:id="693" w:name="_Toc226309793"/>
      <w:bookmarkStart w:id="694" w:name="_Toc150480787"/>
      <w:bookmarkStart w:id="695" w:name="_Toc151193863"/>
      <w:bookmarkStart w:id="696" w:name="_Toc264969239"/>
      <w:bookmarkStart w:id="697" w:name="_Toc164608818"/>
      <w:bookmarkStart w:id="698" w:name="_Toc151193791"/>
      <w:bookmarkStart w:id="699" w:name="_Toc265228387"/>
      <w:bookmarkStart w:id="700" w:name="_Toc150774754"/>
      <w:bookmarkStart w:id="701" w:name="_Toc164608663"/>
      <w:bookmarkStart w:id="702" w:name="_Toc142311051"/>
      <w:bookmarkStart w:id="703" w:name="_Toc226965822"/>
      <w:bookmarkStart w:id="704" w:name="_Toc127161463"/>
      <w:bookmarkStart w:id="705" w:name="_Toc151193719"/>
      <w:bookmarkStart w:id="706" w:name="_Toc195842914"/>
      <w:bookmarkStart w:id="707" w:name="_Toc164229244"/>
      <w:bookmarkStart w:id="708" w:name="_Toc151190176"/>
      <w:bookmarkStart w:id="709" w:name="_Toc520356176"/>
      <w:bookmarkStart w:id="710" w:name="_Ref467307090"/>
      <w:bookmarkStart w:id="711" w:name="_Ref467306425"/>
      <w:r>
        <w:rPr>
          <w:rFonts w:hint="eastAsia" w:ascii="宋体" w:hAnsi="宋体" w:cs="宋体"/>
          <w:color w:val="000000" w:themeColor="text1"/>
          <w:sz w:val="24"/>
          <w14:textFill>
            <w14:solidFill>
              <w14:schemeClr w14:val="tx1"/>
            </w14:solidFill>
          </w14:textFill>
        </w:rPr>
        <w:t>中标公告与中标通知书</w:t>
      </w:r>
      <w:bookmarkEnd w:id="680"/>
      <w:bookmarkEnd w:id="68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12" w:name="_Toc151193648"/>
      <w:bookmarkStart w:id="713" w:name="_Toc226965823"/>
      <w:bookmarkStart w:id="714" w:name="_Ref467306978"/>
      <w:bookmarkStart w:id="715" w:name="_Toc265228388"/>
      <w:bookmarkStart w:id="716" w:name="_Toc127151550"/>
      <w:bookmarkStart w:id="717" w:name="_Toc149720843"/>
      <w:bookmarkStart w:id="718" w:name="_Toc150480788"/>
      <w:bookmarkStart w:id="719" w:name="_Toc164229391"/>
      <w:bookmarkStart w:id="720" w:name="_Toc151193792"/>
      <w:bookmarkStart w:id="721" w:name="_Ref467307204"/>
      <w:bookmarkStart w:id="722" w:name="_Toc127151751"/>
      <w:bookmarkStart w:id="723" w:name="_Toc164229245"/>
      <w:bookmarkStart w:id="724" w:name="_Toc151190177"/>
      <w:bookmarkStart w:id="725" w:name="_Toc142311052"/>
      <w:bookmarkStart w:id="726" w:name="_Toc226309794"/>
      <w:bookmarkStart w:id="727" w:name="_Toc151193720"/>
      <w:bookmarkStart w:id="728" w:name="_Toc520356175"/>
      <w:bookmarkStart w:id="729" w:name="_Toc305158892"/>
      <w:bookmarkStart w:id="730" w:name="_Toc127161464"/>
      <w:bookmarkStart w:id="731" w:name="_Toc195842915"/>
      <w:bookmarkStart w:id="732" w:name="_Toc164351644"/>
      <w:bookmarkStart w:id="733" w:name="_Toc151193938"/>
      <w:bookmarkStart w:id="734" w:name="_Toc226965740"/>
      <w:bookmarkStart w:id="735" w:name="_Toc164608819"/>
      <w:bookmarkStart w:id="736" w:name="_Toc150509301"/>
      <w:bookmarkStart w:id="737" w:name="_Ref467307062"/>
      <w:bookmarkStart w:id="738" w:name="_Toc305158818"/>
      <w:bookmarkStart w:id="739" w:name="_Toc226337246"/>
      <w:bookmarkStart w:id="740" w:name="_Toc150774650"/>
      <w:bookmarkStart w:id="741" w:name="_Toc150774755"/>
      <w:bookmarkStart w:id="742" w:name="_Toc151193864"/>
      <w:bookmarkStart w:id="743" w:name="_Toc264969240"/>
      <w:bookmarkStart w:id="744" w:name="_Ref467306377"/>
      <w:bookmarkStart w:id="745" w:name="_Toc164608664"/>
      <w:r>
        <w:rPr>
          <w:rFonts w:hint="eastAsia" w:ascii="宋体" w:hAnsi="宋体" w:cs="宋体"/>
          <w:color w:val="000000" w:themeColor="text1"/>
          <w:sz w:val="24"/>
          <w14:textFill>
            <w14:solidFill>
              <w14:schemeClr w14:val="tx1"/>
            </w14:solidFill>
          </w14:textFill>
        </w:rPr>
        <w:t>签订合同</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9"/>
    <w:bookmarkEnd w:id="710"/>
    <w:bookmarkEnd w:id="711"/>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46" w:name="_Toc353825544"/>
      <w:bookmarkStart w:id="747" w:name="_Toc264969244"/>
      <w:bookmarkStart w:id="748" w:name="_Toc127151554"/>
      <w:bookmarkStart w:id="749" w:name="_Toc226965827"/>
      <w:bookmarkStart w:id="750" w:name="_Toc305158822"/>
      <w:bookmarkStart w:id="751" w:name="_Toc305158896"/>
      <w:bookmarkStart w:id="752" w:name="_Toc226337250"/>
      <w:bookmarkStart w:id="753" w:name="_Toc150774759"/>
      <w:bookmarkStart w:id="754" w:name="_Toc353873664"/>
      <w:bookmarkStart w:id="755" w:name="_Toc353873934"/>
      <w:bookmarkStart w:id="756" w:name="_Toc142311056"/>
      <w:bookmarkStart w:id="757" w:name="_Toc150480792"/>
      <w:bookmarkStart w:id="758" w:name="_Toc265228392"/>
      <w:r>
        <w:rPr>
          <w:rFonts w:hint="eastAsia" w:ascii="宋体" w:hAnsi="宋体" w:cs="宋体"/>
          <w:color w:val="000000" w:themeColor="text1"/>
          <w:sz w:val="24"/>
          <w14:textFill>
            <w14:solidFill>
              <w14:schemeClr w14:val="tx1"/>
            </w14:solidFill>
          </w14:textFill>
        </w:rPr>
        <w:br w:type="page"/>
      </w:r>
      <w:bookmarkStart w:id="759" w:name="_Toc218620568"/>
      <w:bookmarkStart w:id="760" w:name="_Toc99301421"/>
      <w:r>
        <w:rPr>
          <w:rFonts w:hint="eastAsia" w:ascii="宋体" w:hAnsi="宋体" w:cs="宋体"/>
          <w:b/>
          <w:color w:val="000000" w:themeColor="text1"/>
          <w:sz w:val="36"/>
          <w:szCs w:val="36"/>
          <w14:textFill>
            <w14:solidFill>
              <w14:schemeClr w14:val="tx1"/>
            </w14:solidFill>
          </w14:textFill>
        </w:rPr>
        <w:t xml:space="preserve">第三章   </w:t>
      </w:r>
      <w:bookmarkEnd w:id="746"/>
      <w:bookmarkEnd w:id="747"/>
      <w:bookmarkEnd w:id="748"/>
      <w:bookmarkEnd w:id="749"/>
      <w:bookmarkEnd w:id="750"/>
      <w:bookmarkEnd w:id="751"/>
      <w:bookmarkEnd w:id="752"/>
      <w:bookmarkEnd w:id="753"/>
      <w:bookmarkEnd w:id="754"/>
      <w:bookmarkEnd w:id="755"/>
      <w:bookmarkEnd w:id="756"/>
      <w:bookmarkEnd w:id="757"/>
      <w:bookmarkEnd w:id="758"/>
      <w:r>
        <w:rPr>
          <w:rFonts w:hint="eastAsia" w:ascii="宋体" w:hAnsi="宋体" w:cs="宋体"/>
          <w:b/>
          <w:color w:val="000000" w:themeColor="text1"/>
          <w:sz w:val="36"/>
          <w:szCs w:val="36"/>
          <w14:textFill>
            <w14:solidFill>
              <w14:schemeClr w14:val="tx1"/>
            </w14:solidFill>
          </w14:textFill>
        </w:rPr>
        <w:t>资格审查</w:t>
      </w:r>
      <w:bookmarkEnd w:id="759"/>
      <w:bookmarkEnd w:id="760"/>
      <w:bookmarkStart w:id="761"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62" w:name="_Toc99301422"/>
      <w:r>
        <w:rPr>
          <w:rFonts w:hint="eastAsia" w:ascii="宋体" w:hAnsi="宋体" w:cs="宋体"/>
          <w:b/>
          <w:color w:val="000000" w:themeColor="text1"/>
          <w:sz w:val="24"/>
          <w14:textFill>
            <w14:solidFill>
              <w14:schemeClr w14:val="tx1"/>
            </w14:solidFill>
          </w14:textFill>
        </w:rPr>
        <w:t>一、资格审查程序</w:t>
      </w:r>
      <w:bookmarkEnd w:id="762"/>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2"/>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5232"/>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63" w:name="_Hlt487972895"/>
            <w:bookmarkEnd w:id="763"/>
            <w:r>
              <w:rPr>
                <w:rFonts w:hint="eastAsia" w:ascii="宋体" w:hAnsi="宋体" w:cs="宋体"/>
                <w:b/>
                <w:color w:val="000000" w:themeColor="text1"/>
                <w:sz w:val="24"/>
                <w14:textFill>
                  <w14:solidFill>
                    <w14:schemeClr w14:val="tx1"/>
                  </w14:solidFill>
                </w14:textFill>
              </w:rPr>
              <w:t>序号</w:t>
            </w:r>
          </w:p>
        </w:tc>
        <w:tc>
          <w:tcPr>
            <w:tcW w:w="171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23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9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715"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95"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64" w:name="OLE_LINK123"/>
            <w:bookmarkStart w:id="765" w:name="OLE_LINK122"/>
            <w:r>
              <w:rPr>
                <w:rFonts w:hint="eastAsia" w:ascii="宋体" w:hAnsi="宋体" w:cs="宋体"/>
                <w:color w:val="000000" w:themeColor="text1"/>
                <w:sz w:val="24"/>
                <w14:textFill>
                  <w14:solidFill>
                    <w14:schemeClr w14:val="tx1"/>
                  </w14:solidFill>
                </w14:textFill>
              </w:rPr>
              <w:t>（本项目不适用）</w:t>
            </w:r>
            <w:bookmarkEnd w:id="764"/>
            <w:bookmarkEnd w:id="765"/>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66" w:name="_Hlt522424701"/>
        <w:bookmarkStart w:id="767" w:name="_Hlt487900425"/>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232"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761"/>
      <w:bookmarkEnd w:id="766"/>
      <w:bookmarkEnd w:id="767"/>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8" w:name="_Toc353873940"/>
      <w:bookmarkStart w:id="769" w:name="_Toc127161490"/>
      <w:bookmarkStart w:id="770" w:name="_Toc353825550"/>
      <w:bookmarkStart w:id="771" w:name="_Toc226965858"/>
      <w:bookmarkStart w:id="772" w:name="_Toc127151779"/>
      <w:bookmarkStart w:id="773" w:name="_Toc99301423"/>
      <w:r>
        <w:rPr>
          <w:rFonts w:hint="eastAsia" w:ascii="宋体" w:hAnsi="宋体" w:cs="宋体"/>
          <w:b/>
          <w:color w:val="000000" w:themeColor="text1"/>
          <w:sz w:val="36"/>
          <w:szCs w:val="36"/>
          <w14:textFill>
            <w14:solidFill>
              <w14:schemeClr w14:val="tx1"/>
            </w14:solidFill>
          </w14:textFill>
        </w:rPr>
        <w:br w:type="page"/>
      </w:r>
      <w:bookmarkStart w:id="774" w:name="_Toc218620569"/>
      <w:r>
        <w:rPr>
          <w:rFonts w:hint="eastAsia" w:ascii="宋体" w:hAnsi="宋体" w:cs="宋体"/>
          <w:b/>
          <w:color w:val="000000" w:themeColor="text1"/>
          <w:sz w:val="36"/>
          <w:szCs w:val="36"/>
          <w14:textFill>
            <w14:solidFill>
              <w14:schemeClr w14:val="tx1"/>
            </w14:solidFill>
          </w14:textFill>
        </w:rPr>
        <w:t xml:space="preserve">第四章   </w:t>
      </w:r>
      <w:bookmarkEnd w:id="768"/>
      <w:bookmarkEnd w:id="769"/>
      <w:bookmarkEnd w:id="770"/>
      <w:bookmarkEnd w:id="771"/>
      <w:bookmarkEnd w:id="772"/>
      <w:bookmarkStart w:id="775" w:name="_Hlt164229061"/>
      <w:bookmarkEnd w:id="775"/>
      <w:r>
        <w:rPr>
          <w:rFonts w:hint="eastAsia" w:ascii="宋体" w:hAnsi="宋体" w:cs="宋体"/>
          <w:b/>
          <w:color w:val="000000" w:themeColor="text1"/>
          <w:sz w:val="36"/>
          <w:szCs w:val="36"/>
          <w14:textFill>
            <w14:solidFill>
              <w14:schemeClr w14:val="tx1"/>
            </w14:solidFill>
          </w14:textFill>
        </w:rPr>
        <w:t>评标程序、评标方法和评标标准</w:t>
      </w:r>
      <w:bookmarkEnd w:id="773"/>
      <w:bookmarkEnd w:id="774"/>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76" w:name="_Toc265228379"/>
      <w:bookmarkStart w:id="777" w:name="_Toc127151742"/>
      <w:bookmarkStart w:id="778" w:name="_Toc127161455"/>
      <w:bookmarkStart w:id="779" w:name="_Toc151193929"/>
      <w:bookmarkStart w:id="780" w:name="_Toc149720834"/>
      <w:bookmarkStart w:id="781" w:name="_Toc127151541"/>
      <w:bookmarkStart w:id="782" w:name="_Toc150774641"/>
      <w:bookmarkStart w:id="783" w:name="_Toc226309785"/>
      <w:bookmarkStart w:id="784" w:name="_Toc164351635"/>
      <w:bookmarkStart w:id="785" w:name="_Toc226965814"/>
      <w:bookmarkStart w:id="786" w:name="_Toc151193711"/>
      <w:bookmarkStart w:id="787" w:name="_Toc142311043"/>
      <w:bookmarkStart w:id="788" w:name="_Toc164229382"/>
      <w:bookmarkStart w:id="789" w:name="_Toc305158883"/>
      <w:bookmarkStart w:id="790" w:name="_Toc164608655"/>
      <w:bookmarkStart w:id="791" w:name="_Toc305158809"/>
      <w:bookmarkStart w:id="792" w:name="_Toc226965731"/>
      <w:bookmarkStart w:id="793" w:name="_Toc195842906"/>
      <w:bookmarkStart w:id="794" w:name="_Toc151193783"/>
      <w:bookmarkStart w:id="795" w:name="_Toc164608810"/>
      <w:bookmarkStart w:id="796" w:name="_Toc151193855"/>
      <w:bookmarkStart w:id="797" w:name="_Toc150480779"/>
      <w:bookmarkStart w:id="798" w:name="_Toc164229236"/>
      <w:bookmarkStart w:id="799" w:name="_Toc151193639"/>
      <w:bookmarkStart w:id="800" w:name="_Toc264969231"/>
      <w:bookmarkStart w:id="801" w:name="_Toc151190168"/>
      <w:bookmarkStart w:id="802" w:name="_Toc150509292"/>
      <w:bookmarkStart w:id="803" w:name="_Toc226337237"/>
      <w:bookmarkStart w:id="804" w:name="_Toc150774746"/>
      <w:bookmarkStart w:id="805" w:name="_Toc353825551"/>
      <w:bookmarkStart w:id="806" w:name="_Toc353873941"/>
      <w:bookmarkStart w:id="807" w:name="_Toc305158897"/>
      <w:bookmarkStart w:id="808" w:name="_Toc226337251"/>
      <w:bookmarkStart w:id="809" w:name="_Toc353873935"/>
      <w:bookmarkStart w:id="810" w:name="_Toc150480793"/>
      <w:bookmarkStart w:id="811" w:name="_Toc127151555"/>
      <w:bookmarkStart w:id="812" w:name="_Toc265228393"/>
      <w:bookmarkStart w:id="813" w:name="_Toc305158823"/>
      <w:bookmarkStart w:id="814" w:name="_Toc353825545"/>
      <w:bookmarkStart w:id="815" w:name="_Toc226965828"/>
      <w:bookmarkStart w:id="816" w:name="_Toc195842920"/>
      <w:bookmarkStart w:id="817" w:name="_Toc264969245"/>
      <w:bookmarkStart w:id="818" w:name="_Toc150774760"/>
      <w:bookmarkStart w:id="819" w:name="_Toc142311057"/>
      <w:bookmarkStart w:id="820" w:name="_Toc353873665"/>
      <w:r>
        <w:rPr>
          <w:rFonts w:hint="eastAsia" w:ascii="宋体" w:hAnsi="宋体" w:cs="宋体"/>
          <w:color w:val="000000" w:themeColor="text1"/>
          <w:sz w:val="24"/>
          <w14:textFill>
            <w14:solidFill>
              <w14:schemeClr w14:val="tx1"/>
            </w14:solidFill>
          </w14:textFill>
        </w:rPr>
        <w:t>投标文件的符合性审查</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21"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21"/>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63"/>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2"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975"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3621"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22" w:name="OLE_LINK3"/>
      <w:bookmarkStart w:id="823" w:name="OLE_LINK4"/>
      <w:r>
        <w:rPr>
          <w:rFonts w:hint="eastAsia" w:ascii="宋体" w:hAnsi="宋体" w:cs="宋体"/>
          <w:color w:val="000000" w:themeColor="text1"/>
          <w:sz w:val="24"/>
          <w14:textFill>
            <w14:solidFill>
              <w14:schemeClr w14:val="tx1"/>
            </w14:solidFill>
          </w14:textFill>
        </w:rPr>
        <w:t>应当按照招标文件给定的格式出具</w:t>
      </w:r>
      <w:bookmarkEnd w:id="822"/>
      <w:bookmarkEnd w:id="823"/>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24"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24"/>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805"/>
      <w:bookmarkEnd w:id="806"/>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25" w:name="_Toc305158888"/>
      <w:bookmarkStart w:id="826" w:name="_Toc150509297"/>
      <w:bookmarkStart w:id="827" w:name="_Toc150480784"/>
      <w:bookmarkStart w:id="828" w:name="_Toc151193934"/>
      <w:bookmarkStart w:id="829" w:name="_Toc164608660"/>
      <w:bookmarkStart w:id="830" w:name="_Toc142311048"/>
      <w:bookmarkStart w:id="831" w:name="_Toc151193860"/>
      <w:bookmarkStart w:id="832" w:name="_Toc127151546"/>
      <w:bookmarkStart w:id="833" w:name="_Ref467307010"/>
      <w:bookmarkStart w:id="834" w:name="_Toc195842911"/>
      <w:bookmarkStart w:id="835" w:name="_Toc264969236"/>
      <w:bookmarkStart w:id="836" w:name="_Toc226337242"/>
      <w:bookmarkStart w:id="837" w:name="_Toc226965736"/>
      <w:bookmarkStart w:id="838" w:name="_Toc151193788"/>
      <w:bookmarkStart w:id="839" w:name="_Toc150774646"/>
      <w:bookmarkStart w:id="840" w:name="_Toc127151747"/>
      <w:bookmarkStart w:id="841" w:name="_Toc520356170"/>
      <w:bookmarkStart w:id="842" w:name="_Toc164229241"/>
      <w:bookmarkStart w:id="843" w:name="_Toc149720839"/>
      <w:bookmarkStart w:id="844" w:name="_Toc164608815"/>
      <w:bookmarkStart w:id="845" w:name="_Toc226309790"/>
      <w:bookmarkStart w:id="846" w:name="_Toc151193716"/>
      <w:bookmarkStart w:id="847" w:name="_Toc127161460"/>
      <w:bookmarkStart w:id="848" w:name="_Toc151190173"/>
      <w:bookmarkStart w:id="849" w:name="_Toc305158814"/>
      <w:bookmarkStart w:id="850" w:name="_Toc164229387"/>
      <w:bookmarkStart w:id="851" w:name="_Toc151193644"/>
      <w:bookmarkStart w:id="852" w:name="_Toc226965819"/>
      <w:bookmarkStart w:id="853" w:name="_Toc164351640"/>
      <w:bookmarkStart w:id="854" w:name="_Toc265228384"/>
      <w:bookmarkStart w:id="855" w:name="_Toc150774751"/>
      <w:r>
        <w:rPr>
          <w:rFonts w:hint="eastAsia" w:ascii="宋体" w:hAnsi="宋体" w:cs="宋体"/>
          <w:color w:val="000000" w:themeColor="text1"/>
          <w:sz w:val="24"/>
          <w14:textFill>
            <w14:solidFill>
              <w14:schemeClr w14:val="tx1"/>
            </w14:solidFill>
          </w14:textFill>
        </w:rPr>
        <w:t>中标候选人名单</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8"/>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28"/>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二、评标标准</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868"/>
        <w:gridCol w:w="437"/>
        <w:gridCol w:w="437"/>
        <w:gridCol w:w="6318"/>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2" w:hRule="atLeast"/>
          <w:jc w:val="center"/>
        </w:trPr>
        <w:tc>
          <w:tcPr>
            <w:tcW w:w="0" w:type="auto"/>
            <w:vMerge w:val="restart"/>
            <w:shd w:val="clear" w:color="auto" w:fill="FFFFFF"/>
            <w:vAlign w:val="center"/>
          </w:tcPr>
          <w:p>
            <w:pPr>
              <w:jc w:val="center"/>
              <w:rPr>
                <w:rFonts w:ascii="宋体" w:hAnsi="宋体"/>
                <w:snapToGrid w:val="0"/>
                <w:kern w:val="0"/>
                <w:szCs w:val="21"/>
              </w:rPr>
            </w:pPr>
            <w:bookmarkStart w:id="856" w:name="_Toc218620570"/>
            <w:bookmarkStart w:id="857" w:name="_Toc209958496"/>
            <w:bookmarkStart w:id="858" w:name="_Toc99301425"/>
            <w:r>
              <w:rPr>
                <w:rFonts w:hint="eastAsia" w:ascii="宋体" w:hAnsi="宋体" w:cs="宋体"/>
                <w:snapToGrid w:val="0"/>
                <w:kern w:val="0"/>
                <w:szCs w:val="21"/>
              </w:rPr>
              <w:t>评审</w:t>
            </w:r>
          </w:p>
          <w:p>
            <w:pPr>
              <w:jc w:val="center"/>
              <w:rPr>
                <w:rFonts w:ascii="宋体" w:hAnsi="宋体"/>
                <w:snapToGrid w:val="0"/>
                <w:kern w:val="0"/>
                <w:szCs w:val="21"/>
              </w:rPr>
            </w:pPr>
            <w:r>
              <w:rPr>
                <w:rFonts w:hint="eastAsia" w:ascii="宋体" w:hAnsi="宋体" w:cs="宋体"/>
                <w:snapToGrid w:val="0"/>
                <w:kern w:val="0"/>
                <w:szCs w:val="21"/>
              </w:rPr>
              <w:t>项目</w:t>
            </w:r>
          </w:p>
        </w:tc>
        <w:tc>
          <w:tcPr>
            <w:tcW w:w="0" w:type="auto"/>
            <w:gridSpan w:val="2"/>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评审内容</w:t>
            </w:r>
          </w:p>
        </w:tc>
        <w:tc>
          <w:tcPr>
            <w:tcW w:w="0" w:type="auto"/>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评审标准</w:t>
            </w:r>
          </w:p>
        </w:tc>
        <w:tc>
          <w:tcPr>
            <w:tcW w:w="0" w:type="auto"/>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continue"/>
            <w:shd w:val="clear" w:color="auto" w:fill="FFFFFF"/>
            <w:vAlign w:val="center"/>
          </w:tcPr>
          <w:p>
            <w:pPr>
              <w:jc w:val="center"/>
              <w:rPr>
                <w:rFonts w:ascii="宋体" w:hAnsi="宋体"/>
                <w:snapToGrid w:val="0"/>
                <w:kern w:val="0"/>
                <w:szCs w:val="21"/>
              </w:rPr>
            </w:pPr>
          </w:p>
        </w:tc>
        <w:tc>
          <w:tcPr>
            <w:tcW w:w="0" w:type="auto"/>
            <w:vMerge w:val="continue"/>
            <w:shd w:val="clear" w:color="auto" w:fill="FFFFFF"/>
            <w:vAlign w:val="center"/>
          </w:tcPr>
          <w:p>
            <w:pPr>
              <w:jc w:val="left"/>
              <w:rPr>
                <w:rFonts w:ascii="宋体" w:hAnsi="宋体"/>
                <w:snapToGrid w:val="0"/>
                <w:kern w:val="0"/>
                <w:szCs w:val="21"/>
              </w:rPr>
            </w:pPr>
          </w:p>
        </w:tc>
        <w:tc>
          <w:tcPr>
            <w:tcW w:w="0" w:type="auto"/>
            <w:vMerge w:val="continue"/>
            <w:shd w:val="clear" w:color="auto" w:fill="FFFFFF"/>
            <w:vAlign w:val="center"/>
          </w:tcPr>
          <w:p>
            <w:pPr>
              <w:jc w:val="center"/>
              <w:rPr>
                <w:rFonts w:ascii="宋体" w:hAnsi="宋体"/>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shd w:val="clear" w:color="auto" w:fill="FFFFFF"/>
            <w:vAlign w:val="center"/>
          </w:tcPr>
          <w:p>
            <w:pPr>
              <w:jc w:val="center"/>
              <w:rPr>
                <w:rFonts w:ascii="宋体" w:hAnsi="宋体" w:cs="宋体"/>
                <w:snapToGrid w:val="0"/>
                <w:kern w:val="0"/>
                <w:szCs w:val="21"/>
              </w:rPr>
            </w:pPr>
            <w:r>
              <w:rPr>
                <w:rFonts w:hint="eastAsia" w:ascii="宋体" w:hAnsi="宋体" w:cs="宋体"/>
                <w:snapToGrid w:val="0"/>
                <w:kern w:val="0"/>
                <w:szCs w:val="21"/>
              </w:rPr>
              <w:t>商务部分（18分）</w:t>
            </w: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近三年同类业绩</w:t>
            </w:r>
          </w:p>
        </w:tc>
        <w:tc>
          <w:tcPr>
            <w:tcW w:w="0" w:type="auto"/>
            <w:shd w:val="clear" w:color="auto" w:fill="FFFFFF"/>
            <w:vAlign w:val="center"/>
          </w:tcPr>
          <w:p>
            <w:pPr>
              <w:snapToGrid w:val="0"/>
              <w:rPr>
                <w:rFonts w:ascii="宋体" w:hAnsi="宋体"/>
                <w:szCs w:val="21"/>
              </w:rPr>
            </w:pPr>
            <w:r>
              <w:rPr>
                <w:rFonts w:hint="eastAsia" w:ascii="宋体" w:hAnsi="宋体"/>
                <w:szCs w:val="21"/>
              </w:rPr>
              <w:t>综合考虑投标人自2023年1月1日起至今承担的相同或类似项目的业绩，每个业绩得5分，该项最高得15分（须提供合同复印件）。</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管理体系认证</w:t>
            </w:r>
          </w:p>
        </w:tc>
        <w:tc>
          <w:tcPr>
            <w:tcW w:w="0" w:type="auto"/>
            <w:shd w:val="clear" w:color="auto" w:fill="FFFFFF"/>
            <w:vAlign w:val="center"/>
          </w:tcPr>
          <w:p>
            <w:pPr>
              <w:snapToGrid w:val="0"/>
              <w:rPr>
                <w:rFonts w:ascii="宋体" w:hAnsi="宋体"/>
                <w:szCs w:val="21"/>
              </w:rPr>
            </w:pPr>
            <w:r>
              <w:rPr>
                <w:rFonts w:ascii="宋体" w:hAnsi="宋体"/>
                <w:szCs w:val="21"/>
              </w:rPr>
              <w:t>具有有效期内的质量管理体系认证、环境管理体系认证、职业健康安全管理认证证书，每项得1分，最高得3分。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技术部分(72分)</w:t>
            </w: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项目分析</w:t>
            </w:r>
          </w:p>
        </w:tc>
        <w:tc>
          <w:tcPr>
            <w:tcW w:w="0" w:type="auto"/>
            <w:shd w:val="clear" w:color="auto" w:fill="FFFFFF"/>
            <w:vAlign w:val="center"/>
          </w:tcPr>
          <w:p>
            <w:pPr>
              <w:rPr>
                <w:rFonts w:ascii="宋体" w:hAnsi="宋体"/>
                <w:szCs w:val="21"/>
              </w:rPr>
            </w:pPr>
            <w:r>
              <w:rPr>
                <w:rFonts w:hint="eastAsia" w:ascii="宋体" w:hAnsi="宋体"/>
                <w:szCs w:val="21"/>
              </w:rPr>
              <w:t>综合考虑投标人针对采购需求所提供的项目分析，项目分析包括但不限于项目背景、项目重难点等。项目分析具有针对性、对需求理解深入、重难点分析全面到位：10分；</w:t>
            </w:r>
          </w:p>
          <w:p>
            <w:pPr>
              <w:rPr>
                <w:rFonts w:ascii="宋体" w:hAnsi="宋体"/>
                <w:szCs w:val="21"/>
              </w:rPr>
            </w:pPr>
            <w:r>
              <w:rPr>
                <w:rFonts w:hint="eastAsia" w:ascii="宋体" w:hAnsi="宋体"/>
                <w:szCs w:val="21"/>
              </w:rPr>
              <w:t>项目分析针对性较强、对需求理解有一定理解、重难点分析较强：6分；</w:t>
            </w:r>
          </w:p>
          <w:p>
            <w:pPr>
              <w:rPr>
                <w:rFonts w:ascii="宋体" w:hAnsi="宋体"/>
                <w:szCs w:val="21"/>
              </w:rPr>
            </w:pPr>
            <w:r>
              <w:rPr>
                <w:rFonts w:hint="eastAsia" w:ascii="宋体" w:hAnsi="宋体"/>
                <w:szCs w:val="21"/>
              </w:rPr>
              <w:t>项目分析针对性一般、对需求理解稍有偏差、重难点分析不够透彻：3分；</w:t>
            </w:r>
          </w:p>
          <w:p>
            <w:pPr>
              <w:rPr>
                <w:rFonts w:ascii="宋体" w:hAnsi="宋体"/>
                <w:szCs w:val="21"/>
              </w:rPr>
            </w:pPr>
            <w:r>
              <w:rPr>
                <w:rFonts w:hint="eastAsia" w:ascii="宋体" w:hAnsi="宋体"/>
                <w:szCs w:val="21"/>
              </w:rPr>
              <w:t>项目分析无针对性、对需求理解偏差大、重难点分析不到位：1分；</w:t>
            </w:r>
          </w:p>
          <w:p>
            <w:pPr>
              <w:rPr>
                <w:rFonts w:ascii="宋体" w:hAnsi="宋体"/>
                <w:szCs w:val="21"/>
              </w:rPr>
            </w:pPr>
            <w:r>
              <w:rPr>
                <w:rFonts w:hint="eastAsia" w:ascii="宋体" w:hAnsi="宋体"/>
                <w:szCs w:val="21"/>
              </w:rPr>
              <w:t>未提供任何材料：0分。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restart"/>
            <w:shd w:val="clear" w:color="auto" w:fill="FFFFFF"/>
            <w:vAlign w:val="center"/>
          </w:tcPr>
          <w:p>
            <w:pPr>
              <w:snapToGrid w:val="0"/>
              <w:jc w:val="center"/>
              <w:rPr>
                <w:rFonts w:ascii="宋体" w:hAnsi="宋体"/>
                <w:szCs w:val="21"/>
              </w:rPr>
            </w:pPr>
            <w:r>
              <w:rPr>
                <w:rFonts w:hint="eastAsia" w:ascii="宋体" w:hAnsi="宋体"/>
                <w:szCs w:val="21"/>
              </w:rPr>
              <w:t>项目方案</w:t>
            </w:r>
          </w:p>
        </w:tc>
        <w:tc>
          <w:tcPr>
            <w:tcW w:w="0" w:type="auto"/>
            <w:shd w:val="clear" w:color="auto" w:fill="FFFFFF"/>
            <w:vAlign w:val="center"/>
          </w:tcPr>
          <w:p>
            <w:pPr>
              <w:snapToGrid w:val="0"/>
              <w:rPr>
                <w:rFonts w:ascii="宋体" w:hAnsi="宋体"/>
                <w:szCs w:val="21"/>
              </w:rPr>
            </w:pPr>
            <w:r>
              <w:rPr>
                <w:rFonts w:hint="eastAsia" w:ascii="宋体" w:hAnsi="宋体"/>
                <w:szCs w:val="21"/>
              </w:rPr>
              <w:t>综合考虑项目整体方案的完整性、可操作性、创新性及对采购需求的满足程度等（项目整体方案包含但不限于：项目具体规划、执行内容及方式等）。</w:t>
            </w:r>
          </w:p>
          <w:p>
            <w:pPr>
              <w:snapToGrid w:val="0"/>
              <w:rPr>
                <w:rFonts w:ascii="宋体" w:hAnsi="宋体"/>
                <w:szCs w:val="21"/>
              </w:rPr>
            </w:pPr>
            <w:r>
              <w:rPr>
                <w:rFonts w:hint="eastAsia" w:ascii="宋体" w:hAnsi="宋体"/>
                <w:szCs w:val="21"/>
              </w:rPr>
              <w:t>方案完整度高，详细、专业、合理，可执行性强：25分；</w:t>
            </w:r>
          </w:p>
          <w:p>
            <w:pPr>
              <w:snapToGrid w:val="0"/>
              <w:rPr>
                <w:rFonts w:ascii="宋体" w:hAnsi="宋体"/>
                <w:szCs w:val="21"/>
              </w:rPr>
            </w:pPr>
            <w:r>
              <w:rPr>
                <w:rFonts w:hint="eastAsia" w:ascii="宋体" w:hAnsi="宋体"/>
                <w:szCs w:val="21"/>
              </w:rPr>
              <w:t>方案完整度较高，专业、合理，可执行性较强：20分；</w:t>
            </w:r>
          </w:p>
          <w:p>
            <w:pPr>
              <w:snapToGrid w:val="0"/>
              <w:rPr>
                <w:rFonts w:ascii="宋体" w:hAnsi="宋体"/>
                <w:szCs w:val="21"/>
              </w:rPr>
            </w:pPr>
            <w:r>
              <w:rPr>
                <w:rFonts w:hint="eastAsia" w:ascii="宋体" w:hAnsi="宋体"/>
                <w:szCs w:val="21"/>
              </w:rPr>
              <w:t>方案完整度一般，具有一定的专业性、合理性，具有一定的可执行性：15分；</w:t>
            </w:r>
          </w:p>
          <w:p>
            <w:pPr>
              <w:snapToGrid w:val="0"/>
              <w:rPr>
                <w:rFonts w:ascii="宋体" w:hAnsi="宋体"/>
                <w:szCs w:val="21"/>
              </w:rPr>
            </w:pPr>
            <w:r>
              <w:rPr>
                <w:rFonts w:hint="eastAsia" w:ascii="宋体" w:hAnsi="宋体"/>
                <w:szCs w:val="21"/>
              </w:rPr>
              <w:t>方案不完整，专业性、合理性、可执行性不高，10分；</w:t>
            </w:r>
          </w:p>
          <w:p>
            <w:pPr>
              <w:snapToGrid w:val="0"/>
              <w:rPr>
                <w:rFonts w:ascii="宋体" w:hAnsi="宋体"/>
                <w:szCs w:val="21"/>
              </w:rPr>
            </w:pPr>
            <w:r>
              <w:rPr>
                <w:rFonts w:hint="eastAsia" w:ascii="宋体" w:hAnsi="宋体"/>
                <w:szCs w:val="21"/>
              </w:rPr>
              <w:t>方案极不完整，不具备专业性、合理性、可执行性，得5分；</w:t>
            </w:r>
          </w:p>
          <w:p>
            <w:pPr>
              <w:snapToGrid w:val="0"/>
              <w:rPr>
                <w:rFonts w:ascii="宋体" w:hAnsi="宋体"/>
                <w:szCs w:val="21"/>
              </w:rPr>
            </w:pPr>
            <w:r>
              <w:rPr>
                <w:rFonts w:hint="eastAsia" w:ascii="宋体" w:hAnsi="宋体"/>
                <w:szCs w:val="21"/>
              </w:rPr>
              <w:t>未提供该方案：0分。</w:t>
            </w:r>
          </w:p>
        </w:tc>
        <w:tc>
          <w:tcPr>
            <w:tcW w:w="0" w:type="auto"/>
            <w:vMerge w:val="restart"/>
            <w:shd w:val="clear" w:color="auto" w:fill="FFFFFF"/>
            <w:vAlign w:val="center"/>
          </w:tcPr>
          <w:p>
            <w:pPr>
              <w:snapToGrid w:val="0"/>
              <w:jc w:val="center"/>
              <w:rPr>
                <w:rFonts w:ascii="宋体" w:hAnsi="宋体"/>
                <w:szCs w:val="21"/>
              </w:rPr>
            </w:pPr>
            <w:r>
              <w:rPr>
                <w:rFonts w:hint="eastAsia" w:ascii="宋体" w:hAnsi="宋体"/>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质量保障方案</w:t>
            </w:r>
          </w:p>
        </w:tc>
        <w:tc>
          <w:tcPr>
            <w:tcW w:w="0" w:type="auto"/>
            <w:shd w:val="clear" w:color="auto" w:fill="FFFFFF"/>
            <w:vAlign w:val="center"/>
          </w:tcPr>
          <w:p>
            <w:pPr>
              <w:snapToGrid w:val="0"/>
              <w:rPr>
                <w:rFonts w:ascii="宋体" w:hAnsi="宋体"/>
                <w:szCs w:val="21"/>
              </w:rPr>
            </w:pPr>
            <w:r>
              <w:rPr>
                <w:rFonts w:hint="eastAsia" w:ascii="宋体" w:hAnsi="宋体"/>
                <w:szCs w:val="21"/>
              </w:rPr>
              <w:t>方案全面完整、可操作性强、重点突出、亮点明确：7分；</w:t>
            </w:r>
          </w:p>
          <w:p>
            <w:pPr>
              <w:snapToGrid w:val="0"/>
              <w:rPr>
                <w:rFonts w:ascii="宋体" w:hAnsi="宋体"/>
                <w:szCs w:val="21"/>
              </w:rPr>
            </w:pPr>
            <w:r>
              <w:rPr>
                <w:rFonts w:hint="eastAsia" w:ascii="宋体" w:hAnsi="宋体"/>
                <w:szCs w:val="21"/>
              </w:rPr>
              <w:t>方案较为全面、可操作性较强、重点较为突出、亮点较为明确：4分；</w:t>
            </w:r>
          </w:p>
          <w:p>
            <w:pPr>
              <w:snapToGrid w:val="0"/>
              <w:rPr>
                <w:rFonts w:ascii="宋体" w:hAnsi="宋体"/>
                <w:szCs w:val="21"/>
              </w:rPr>
            </w:pPr>
            <w:r>
              <w:rPr>
                <w:rFonts w:hint="eastAsia" w:ascii="宋体" w:hAnsi="宋体"/>
                <w:szCs w:val="21"/>
              </w:rPr>
              <w:t>方案不够完整、可操作性不强、重点不够突出、亮点不明确：1分；</w:t>
            </w:r>
          </w:p>
          <w:p>
            <w:pPr>
              <w:snapToGrid w:val="0"/>
              <w:rPr>
                <w:rFonts w:ascii="宋体" w:hAnsi="宋体"/>
                <w:szCs w:val="21"/>
              </w:rPr>
            </w:pPr>
            <w:r>
              <w:rPr>
                <w:rFonts w:hint="eastAsia" w:ascii="宋体" w:hAnsi="宋体"/>
                <w:szCs w:val="21"/>
              </w:rPr>
              <w:t>未提供该方案：0分。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时间进度安排</w:t>
            </w:r>
          </w:p>
        </w:tc>
        <w:tc>
          <w:tcPr>
            <w:tcW w:w="0" w:type="auto"/>
            <w:shd w:val="clear" w:color="auto" w:fill="FFFFFF"/>
            <w:vAlign w:val="center"/>
          </w:tcPr>
          <w:p>
            <w:pPr>
              <w:snapToGrid w:val="0"/>
              <w:rPr>
                <w:rFonts w:ascii="宋体" w:hAnsi="宋体"/>
                <w:szCs w:val="21"/>
              </w:rPr>
            </w:pPr>
            <w:r>
              <w:rPr>
                <w:rFonts w:hint="eastAsia" w:ascii="宋体" w:hAnsi="宋体"/>
                <w:szCs w:val="21"/>
              </w:rPr>
              <w:t>综合考虑投标人提供的本项目各项服务时间进度安排对采购需求的响应程度。时间安排科学合理、利用率高，完全满足采购需求：7分；</w:t>
            </w:r>
          </w:p>
          <w:p>
            <w:pPr>
              <w:snapToGrid w:val="0"/>
              <w:rPr>
                <w:rFonts w:ascii="宋体" w:hAnsi="宋体"/>
                <w:szCs w:val="21"/>
              </w:rPr>
            </w:pPr>
            <w:r>
              <w:rPr>
                <w:rFonts w:hint="eastAsia" w:ascii="宋体" w:hAnsi="宋体"/>
                <w:szCs w:val="21"/>
              </w:rPr>
              <w:t>时间安排较松散、利用率一般，基本满足采购需求：4分；</w:t>
            </w:r>
          </w:p>
          <w:p>
            <w:pPr>
              <w:snapToGrid w:val="0"/>
              <w:rPr>
                <w:rFonts w:ascii="宋体" w:hAnsi="宋体"/>
                <w:szCs w:val="21"/>
              </w:rPr>
            </w:pPr>
            <w:r>
              <w:rPr>
                <w:rFonts w:hint="eastAsia" w:ascii="宋体" w:hAnsi="宋体"/>
                <w:szCs w:val="21"/>
              </w:rPr>
              <w:t>时间安排混乱无序、利用率较低，无法完全满足采购需求：1分；</w:t>
            </w:r>
          </w:p>
          <w:p>
            <w:pPr>
              <w:snapToGrid w:val="0"/>
              <w:rPr>
                <w:rFonts w:ascii="宋体" w:hAnsi="宋体"/>
                <w:szCs w:val="21"/>
              </w:rPr>
            </w:pPr>
            <w:r>
              <w:rPr>
                <w:rFonts w:hint="eastAsia" w:ascii="宋体" w:hAnsi="宋体"/>
                <w:szCs w:val="21"/>
              </w:rPr>
              <w:t>未提供任何材料：0分。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售后服务承诺</w:t>
            </w:r>
          </w:p>
        </w:tc>
        <w:tc>
          <w:tcPr>
            <w:tcW w:w="0" w:type="auto"/>
            <w:shd w:val="clear" w:color="auto" w:fill="FFFFFF"/>
            <w:vAlign w:val="center"/>
          </w:tcPr>
          <w:p>
            <w:pPr>
              <w:snapToGrid w:val="0"/>
              <w:rPr>
                <w:rFonts w:ascii="宋体" w:hAnsi="宋体"/>
                <w:szCs w:val="21"/>
              </w:rPr>
            </w:pPr>
            <w:r>
              <w:rPr>
                <w:rFonts w:hint="eastAsia" w:ascii="宋体" w:hAnsi="宋体"/>
                <w:szCs w:val="21"/>
              </w:rPr>
              <w:t>售后服务承诺：提供售后服务承诺，全面，完整，且能满足项目需求：7分；提供售后服务承诺，基本满足项目需求：4分；提供售后服务承诺，无法满足项目需求：1分；未提供售后服务承诺：0分。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应急预案</w:t>
            </w:r>
          </w:p>
        </w:tc>
        <w:tc>
          <w:tcPr>
            <w:tcW w:w="0" w:type="auto"/>
            <w:shd w:val="clear" w:color="auto" w:fill="FFFFFF"/>
            <w:vAlign w:val="center"/>
          </w:tcPr>
          <w:p>
            <w:pPr>
              <w:snapToGrid w:val="0"/>
              <w:rPr>
                <w:rFonts w:ascii="宋体" w:hAnsi="宋体"/>
                <w:szCs w:val="21"/>
              </w:rPr>
            </w:pPr>
            <w:r>
              <w:rPr>
                <w:rFonts w:hint="eastAsia" w:ascii="宋体" w:hAnsi="宋体"/>
                <w:szCs w:val="21"/>
              </w:rPr>
              <w:t>根据投标人针对“第五章采购需求”中的工作内容制定的应急预案，（内容包括但不限于对突发状况的应急预案、人员保障等各类潜在突发情况的应急保障措施）进行综合评审。方案完整度高、风险分析科学、合理，保障措施完善有效，具有预见、应对各类情况和因素的能力，人员分派合理：6分；方案完整度较高、风险分析科学性、合理性较强，保障措施较多，预见各类情况和因素的能力欠缺，人员分派较合理：3分；方案内容不完整，存在缺漏、合理性较差，保障措施较少、人员分派存在欠缺：1分；未提供任何材料：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8"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restart"/>
            <w:shd w:val="clear" w:color="auto" w:fill="FFFFFF"/>
            <w:vAlign w:val="center"/>
          </w:tcPr>
          <w:p>
            <w:pPr>
              <w:snapToGrid w:val="0"/>
              <w:jc w:val="center"/>
              <w:rPr>
                <w:rFonts w:ascii="宋体" w:hAnsi="宋体"/>
                <w:szCs w:val="21"/>
              </w:rPr>
            </w:pPr>
            <w:r>
              <w:rPr>
                <w:rFonts w:hint="eastAsia" w:ascii="宋体" w:hAnsi="宋体"/>
                <w:szCs w:val="21"/>
              </w:rPr>
              <w:t>拟组建项目执行团队人员配备</w:t>
            </w:r>
          </w:p>
        </w:tc>
        <w:tc>
          <w:tcPr>
            <w:tcW w:w="0" w:type="auto"/>
            <w:shd w:val="clear" w:color="auto" w:fill="FFFFFF"/>
            <w:vAlign w:val="center"/>
          </w:tcPr>
          <w:p>
            <w:pPr>
              <w:snapToGrid w:val="0"/>
              <w:rPr>
                <w:rFonts w:ascii="宋体" w:hAnsi="宋体"/>
                <w:szCs w:val="21"/>
              </w:rPr>
            </w:pPr>
            <w:r>
              <w:rPr>
                <w:rFonts w:hint="eastAsia" w:ascii="宋体" w:hAnsi="宋体"/>
                <w:szCs w:val="21"/>
              </w:rPr>
              <w:t>拟组建项目执行团队人员配备完整、可行性强、合理度高：6分；</w:t>
            </w:r>
          </w:p>
          <w:p>
            <w:pPr>
              <w:snapToGrid w:val="0"/>
              <w:rPr>
                <w:rFonts w:ascii="宋体" w:hAnsi="宋体"/>
                <w:szCs w:val="21"/>
              </w:rPr>
            </w:pPr>
            <w:r>
              <w:rPr>
                <w:rFonts w:hint="eastAsia" w:ascii="宋体" w:hAnsi="宋体"/>
                <w:szCs w:val="21"/>
              </w:rPr>
              <w:t>项目执行团队人员配备完整度一般、可行性较强、合理度较高：4分；</w:t>
            </w:r>
          </w:p>
          <w:p>
            <w:pPr>
              <w:snapToGrid w:val="0"/>
              <w:rPr>
                <w:rFonts w:ascii="宋体" w:hAnsi="宋体"/>
                <w:szCs w:val="21"/>
              </w:rPr>
            </w:pPr>
            <w:r>
              <w:rPr>
                <w:rFonts w:hint="eastAsia" w:ascii="宋体" w:hAnsi="宋体"/>
                <w:szCs w:val="21"/>
              </w:rPr>
              <w:t>项目执行团队人员配备不完整、可行性较差、合理度较低：2分；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continue"/>
            <w:shd w:val="clear" w:color="auto" w:fill="FFFFFF"/>
            <w:vAlign w:val="center"/>
          </w:tcPr>
          <w:p>
            <w:pPr>
              <w:snapToGrid w:val="0"/>
              <w:jc w:val="center"/>
              <w:rPr>
                <w:rFonts w:ascii="宋体" w:hAnsi="宋体"/>
                <w:szCs w:val="21"/>
              </w:rPr>
            </w:pPr>
          </w:p>
        </w:tc>
        <w:tc>
          <w:tcPr>
            <w:tcW w:w="0" w:type="auto"/>
            <w:shd w:val="clear" w:color="auto" w:fill="FFFFFF"/>
            <w:vAlign w:val="center"/>
          </w:tcPr>
          <w:p>
            <w:pPr>
              <w:snapToGrid w:val="0"/>
              <w:rPr>
                <w:rFonts w:ascii="宋体" w:hAnsi="宋体"/>
                <w:szCs w:val="21"/>
              </w:rPr>
            </w:pPr>
            <w:r>
              <w:rPr>
                <w:rFonts w:hint="eastAsia" w:ascii="宋体" w:hAnsi="宋体"/>
                <w:szCs w:val="21"/>
              </w:rPr>
              <w:t>项目经理工作经验：</w:t>
            </w:r>
          </w:p>
          <w:p>
            <w:pPr>
              <w:snapToGrid w:val="0"/>
              <w:rPr>
                <w:rFonts w:ascii="宋体" w:hAnsi="宋体"/>
                <w:szCs w:val="21"/>
              </w:rPr>
            </w:pPr>
            <w:r>
              <w:rPr>
                <w:rFonts w:hint="eastAsia" w:ascii="宋体" w:hAnsi="宋体"/>
                <w:szCs w:val="21"/>
              </w:rPr>
              <w:t>拟派项目经理工作年限10年（含）以上，并有成功执行相关项目经验（4分）</w:t>
            </w:r>
          </w:p>
          <w:p>
            <w:pPr>
              <w:snapToGrid w:val="0"/>
              <w:rPr>
                <w:rFonts w:ascii="宋体" w:hAnsi="宋体"/>
                <w:szCs w:val="21"/>
              </w:rPr>
            </w:pPr>
            <w:r>
              <w:rPr>
                <w:rFonts w:hint="eastAsia" w:ascii="宋体" w:hAnsi="宋体"/>
                <w:szCs w:val="21"/>
              </w:rPr>
              <w:t>拟派项目经理工作年限5年（含）-10年（不含），并有成功执行相关项目经验（2分）</w:t>
            </w:r>
          </w:p>
          <w:p>
            <w:pPr>
              <w:snapToGrid w:val="0"/>
              <w:rPr>
                <w:rFonts w:ascii="宋体" w:hAnsi="宋体"/>
                <w:szCs w:val="21"/>
              </w:rPr>
            </w:pPr>
            <w:r>
              <w:rPr>
                <w:rFonts w:hint="eastAsia" w:ascii="宋体" w:hAnsi="宋体"/>
                <w:szCs w:val="21"/>
              </w:rPr>
              <w:t>拟派项目经理工作年限2年（含）-5年（不含）（1分）</w:t>
            </w:r>
          </w:p>
          <w:p>
            <w:pPr>
              <w:snapToGrid w:val="0"/>
              <w:rPr>
                <w:rFonts w:ascii="宋体" w:hAnsi="宋体"/>
                <w:szCs w:val="21"/>
              </w:rPr>
            </w:pPr>
            <w:r>
              <w:rPr>
                <w:rFonts w:hint="eastAsia" w:ascii="宋体" w:hAnsi="宋体"/>
                <w:szCs w:val="21"/>
              </w:rPr>
              <w:t>拟派项目经理工作年限不满2年（0分）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报价</w:t>
            </w:r>
          </w:p>
          <w:p>
            <w:pPr>
              <w:jc w:val="center"/>
              <w:rPr>
                <w:rFonts w:ascii="宋体" w:hAnsi="宋体"/>
                <w:snapToGrid w:val="0"/>
                <w:kern w:val="0"/>
                <w:szCs w:val="21"/>
              </w:rPr>
            </w:pPr>
            <w:r>
              <w:rPr>
                <w:rFonts w:hint="eastAsia" w:ascii="宋体" w:hAnsi="宋体" w:cs="宋体"/>
                <w:snapToGrid w:val="0"/>
                <w:kern w:val="0"/>
                <w:szCs w:val="21"/>
              </w:rPr>
              <w:t>部分</w:t>
            </w:r>
          </w:p>
          <w:p>
            <w:pPr>
              <w:jc w:val="center"/>
              <w:rPr>
                <w:rFonts w:ascii="宋体" w:hAnsi="宋体"/>
                <w:snapToGrid w:val="0"/>
                <w:kern w:val="0"/>
                <w:szCs w:val="21"/>
              </w:rPr>
            </w:pPr>
            <w:r>
              <w:rPr>
                <w:rFonts w:hint="eastAsia" w:ascii="宋体" w:hAnsi="宋体" w:cs="宋体"/>
                <w:snapToGrid w:val="0"/>
                <w:kern w:val="0"/>
                <w:szCs w:val="21"/>
              </w:rPr>
              <w:t>(10分)</w:t>
            </w:r>
          </w:p>
        </w:tc>
        <w:tc>
          <w:tcPr>
            <w:tcW w:w="0" w:type="auto"/>
            <w:gridSpan w:val="4"/>
            <w:shd w:val="clear" w:color="auto" w:fill="FFFFFF"/>
            <w:vAlign w:val="center"/>
          </w:tcPr>
          <w:p>
            <w:pPr>
              <w:snapToGrid w:val="0"/>
              <w:rPr>
                <w:rFonts w:ascii="宋体" w:hAnsi="宋体"/>
                <w:szCs w:val="21"/>
              </w:rPr>
            </w:pPr>
            <w:r>
              <w:rPr>
                <w:rFonts w:hint="eastAsia" w:ascii="宋体" w:hAnsi="宋体"/>
                <w:szCs w:val="21"/>
              </w:rPr>
              <w:t>满足招标文件要求且投标价格最低的投标报价为评审基准价，其价格分为满分。其他投标人的价格分统一按照下列公式计算：</w:t>
            </w:r>
          </w:p>
          <w:p>
            <w:pPr>
              <w:snapToGrid w:val="0"/>
              <w:rPr>
                <w:rFonts w:ascii="宋体" w:hAnsi="宋体"/>
                <w:szCs w:val="21"/>
              </w:rPr>
            </w:pPr>
            <w:r>
              <w:rPr>
                <w:rFonts w:hint="eastAsia" w:ascii="宋体" w:hAnsi="宋体"/>
                <w:szCs w:val="21"/>
              </w:rPr>
              <w:t>价格得分=（评审基准价/投标报价）×10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gridSpan w:val="2"/>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合计</w:t>
            </w:r>
          </w:p>
        </w:tc>
        <w:tc>
          <w:tcPr>
            <w:tcW w:w="0" w:type="auto"/>
            <w:gridSpan w:val="3"/>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满分100分</w:t>
            </w:r>
          </w:p>
        </w:tc>
      </w:tr>
    </w:tbl>
    <w:p>
      <w:pPr>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bookmarkStart w:id="1055" w:name="_GoBack"/>
      <w:bookmarkEnd w:id="1055"/>
      <w:r>
        <w:rPr>
          <w:rFonts w:hint="eastAsia" w:ascii="宋体" w:hAnsi="宋体" w:cs="宋体"/>
          <w:b/>
          <w:sz w:val="36"/>
          <w:szCs w:val="36"/>
        </w:rPr>
        <w:t>第五章  采购需求</w:t>
      </w:r>
      <w:bookmarkEnd w:id="856"/>
      <w:bookmarkEnd w:id="857"/>
    </w:p>
    <w:p>
      <w:pPr>
        <w:pStyle w:val="3"/>
        <w:numPr>
          <w:ilvl w:val="0"/>
          <w:numId w:val="14"/>
        </w:numPr>
        <w:jc w:val="left"/>
        <w:rPr>
          <w:rFonts w:hAnsi="宋体"/>
          <w:sz w:val="24"/>
          <w:szCs w:val="24"/>
        </w:rPr>
      </w:pPr>
      <w:bookmarkStart w:id="859" w:name="_Toc218620571"/>
      <w:bookmarkStart w:id="860" w:name="_Toc209958497"/>
      <w:r>
        <w:rPr>
          <w:rFonts w:hint="eastAsia" w:hAnsi="宋体"/>
          <w:sz w:val="24"/>
          <w:szCs w:val="24"/>
        </w:rPr>
        <w:t>采购标的</w:t>
      </w:r>
      <w:bookmarkEnd w:id="859"/>
      <w:bookmarkEnd w:id="860"/>
    </w:p>
    <w:p>
      <w:pPr>
        <w:spacing w:line="360" w:lineRule="auto"/>
        <w:contextualSpacing/>
        <w:rPr>
          <w:rFonts w:ascii="宋体" w:hAnsi="宋体" w:cs="宋体"/>
          <w:bCs/>
          <w:sz w:val="24"/>
        </w:rPr>
      </w:pPr>
      <w:r>
        <w:rPr>
          <w:rFonts w:hint="eastAsia" w:ascii="宋体" w:hAnsi="宋体" w:cs="宋体"/>
          <w:bCs/>
          <w:sz w:val="24"/>
        </w:rPr>
        <w:t>1.采购标的</w:t>
      </w:r>
    </w:p>
    <w:p>
      <w:pPr>
        <w:spacing w:line="360" w:lineRule="auto"/>
        <w:ind w:firstLine="480" w:firstLineChars="200"/>
        <w:rPr>
          <w:rFonts w:ascii="宋体" w:hAnsi="宋体" w:cs="宋体"/>
          <w:sz w:val="24"/>
        </w:rPr>
      </w:pPr>
      <w:r>
        <w:rPr>
          <w:rFonts w:hint="eastAsia" w:ascii="宋体" w:hAnsi="宋体" w:cs="宋体"/>
          <w:sz w:val="24"/>
        </w:rPr>
        <w:t>该项目共分1个包，要求投标人需对整包进行投标，中标后不得分包</w:t>
      </w:r>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649" w:type="dxa"/>
            <w:vAlign w:val="center"/>
          </w:tcPr>
          <w:p>
            <w:pPr>
              <w:autoSpaceDE w:val="0"/>
              <w:autoSpaceDN w:val="0"/>
              <w:spacing w:before="86" w:line="211" w:lineRule="auto"/>
              <w:ind w:firstLine="1"/>
              <w:jc w:val="center"/>
              <w:rPr>
                <w:rFonts w:ascii="宋体" w:hAnsi="宋体" w:cs="宋体"/>
                <w:sz w:val="24"/>
              </w:rPr>
            </w:pPr>
            <w:bookmarkStart w:id="861" w:name="OLE_LINK136"/>
            <w:bookmarkStart w:id="862" w:name="OLE_LINK137"/>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r>
              <w:rPr>
                <w:rFonts w:ascii="宋体" w:hAnsi="宋体" w:cs="宋体"/>
                <w:spacing w:val="7"/>
                <w:sz w:val="24"/>
              </w:rPr>
              <w:t>1</w:t>
            </w:r>
          </w:p>
        </w:tc>
        <w:tc>
          <w:tcPr>
            <w:tcW w:w="1956"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公共文化旅游设施提升项目</w:t>
            </w:r>
          </w:p>
        </w:tc>
        <w:tc>
          <w:tcPr>
            <w:tcW w:w="2111" w:type="dxa"/>
            <w:vAlign w:val="center"/>
          </w:tcPr>
          <w:p>
            <w:pPr>
              <w:pStyle w:val="259"/>
              <w:jc w:val="center"/>
              <w:rPr>
                <w:rFonts w:ascii="宋体" w:hAnsi="宋体" w:eastAsia="宋体" w:cs="宋体"/>
                <w:color w:val="auto"/>
                <w:sz w:val="24"/>
                <w:szCs w:val="24"/>
                <w:lang w:eastAsia="zh-CN"/>
              </w:rPr>
            </w:pPr>
            <w:r>
              <w:rPr>
                <w:rFonts w:hint="eastAsia" w:ascii="宋体" w:hAnsi="宋体" w:cs="宋体"/>
                <w:spacing w:val="7"/>
                <w:sz w:val="24"/>
                <w:lang w:eastAsia="zh-CN"/>
              </w:rPr>
              <w:t>公共文化旅游设施提升</w:t>
            </w:r>
          </w:p>
        </w:tc>
        <w:tc>
          <w:tcPr>
            <w:tcW w:w="493"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124</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contextualSpacing/>
        <w:rPr>
          <w:rFonts w:ascii="宋体" w:hAnsi="宋体" w:cs="宋体"/>
          <w:bCs/>
          <w:sz w:val="24"/>
        </w:rPr>
      </w:pPr>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61"/>
    <w:bookmarkEnd w:id="862"/>
    <w:p>
      <w:pPr>
        <w:spacing w:line="360" w:lineRule="auto"/>
        <w:contextualSpacing/>
        <w:rPr>
          <w:rFonts w:ascii="宋体" w:hAnsi="宋体" w:cs="宋体"/>
          <w:bCs/>
          <w:sz w:val="24"/>
        </w:rPr>
      </w:pPr>
      <w:r>
        <w:rPr>
          <w:rFonts w:hint="eastAsia" w:ascii="宋体" w:hAnsi="宋体" w:cs="宋体"/>
          <w:bCs/>
          <w:sz w:val="24"/>
        </w:rPr>
        <w:t>2.项目背景/项目概述</w:t>
      </w:r>
    </w:p>
    <w:p>
      <w:pPr>
        <w:snapToGrid w:val="0"/>
        <w:spacing w:line="360" w:lineRule="auto"/>
        <w:ind w:firstLine="480" w:firstLineChars="200"/>
        <w:rPr>
          <w:rFonts w:ascii="宋体" w:hAnsi="宋体" w:cs="宋体"/>
          <w:sz w:val="24"/>
        </w:rPr>
      </w:pPr>
      <w:r>
        <w:rPr>
          <w:rFonts w:hint="eastAsia" w:ascii="宋体" w:hAnsi="宋体" w:cs="宋体"/>
          <w:sz w:val="24"/>
        </w:rPr>
        <w:t>为落实《北京市推动旅游业高质量发展的实施意见》《北京市“十四五”时期推进旅游业高质量发展行动方案》等相关任务，指导各区推进游客服务中心、无障碍设施、旅游厕所、标识标牌等9类公共服务设施建设，逐渐推动公共服务设施从“有没有”向“好不好”转变。</w:t>
      </w:r>
    </w:p>
    <w:p>
      <w:pPr>
        <w:snapToGrid w:val="0"/>
        <w:spacing w:line="360" w:lineRule="auto"/>
        <w:ind w:firstLine="480" w:firstLineChars="200"/>
        <w:rPr>
          <w:rFonts w:ascii="宋体" w:hAnsi="宋体" w:cs="宋体"/>
          <w:sz w:val="24"/>
        </w:rPr>
      </w:pPr>
      <w:r>
        <w:rPr>
          <w:rFonts w:hint="eastAsia" w:ascii="宋体" w:hAnsi="宋体" w:cs="宋体"/>
          <w:sz w:val="24"/>
        </w:rPr>
        <w:t>2025年，为落实《北京市乡村旅游高质量发展工作专班重点任务清单》工作要求，保障年底前完成52条旅游休闲绿道品质提升任务，积极协调市财政局，做好各区转移支付资金的分配。编制绿道服务设施标准和管理规范，指导各区规范设置标识系统，安装导向指引、景点说明、打卡标识等800余块。</w:t>
      </w:r>
    </w:p>
    <w:p>
      <w:pPr>
        <w:snapToGrid w:val="0"/>
        <w:spacing w:line="360" w:lineRule="auto"/>
        <w:ind w:firstLine="480" w:firstLineChars="200"/>
        <w:rPr>
          <w:rFonts w:ascii="宋体" w:hAnsi="宋体" w:cs="宋体"/>
          <w:sz w:val="24"/>
        </w:rPr>
      </w:pPr>
      <w:r>
        <w:rPr>
          <w:rFonts w:hint="eastAsia" w:ascii="宋体" w:hAnsi="宋体" w:cs="宋体"/>
          <w:sz w:val="24"/>
        </w:rPr>
        <w:t>2026年，为进一步发挥资金带动效应，激发绿道消费潜能，提升乡村旅游设施服务品质，拟将转移支付资金以及公共文化旅游服务提升项目划转至乡村旅游发展处。</w:t>
      </w:r>
    </w:p>
    <w:p>
      <w:pPr>
        <w:snapToGrid w:val="0"/>
        <w:spacing w:line="360" w:lineRule="auto"/>
        <w:ind w:firstLine="480" w:firstLineChars="200"/>
        <w:rPr>
          <w:rFonts w:ascii="宋体" w:hAnsi="宋体" w:cs="宋体"/>
          <w:sz w:val="24"/>
        </w:rPr>
      </w:pPr>
    </w:p>
    <w:p>
      <w:pPr>
        <w:pStyle w:val="15"/>
        <w:numPr>
          <w:ilvl w:val="0"/>
          <w:numId w:val="14"/>
        </w:numPr>
        <w:spacing w:line="360" w:lineRule="auto"/>
        <w:ind w:firstLineChars="0"/>
        <w:contextualSpacing/>
        <w:rPr>
          <w:rFonts w:ascii="Times New Roman" w:hAnsi="Times New Roman"/>
          <w:b/>
          <w:sz w:val="24"/>
          <w:szCs w:val="24"/>
        </w:rPr>
      </w:pPr>
      <w:r>
        <w:rPr>
          <w:rFonts w:ascii="Times New Roman" w:hAnsi="Times New Roman"/>
          <w:b/>
          <w:sz w:val="24"/>
          <w:szCs w:val="24"/>
        </w:rPr>
        <w:t>商务要求</w:t>
      </w:r>
    </w:p>
    <w:p>
      <w:pPr>
        <w:spacing w:line="360" w:lineRule="auto"/>
        <w:contextualSpacing/>
        <w:rPr>
          <w:rFonts w:ascii="宋体" w:hAnsi="宋体" w:cs="宋体"/>
          <w:bCs/>
          <w:sz w:val="24"/>
        </w:rPr>
      </w:pPr>
      <w:r>
        <w:rPr>
          <w:rFonts w:hint="eastAsia" w:ascii="宋体" w:hAnsi="宋体" w:cs="宋体"/>
          <w:bCs/>
          <w:sz w:val="24"/>
        </w:rPr>
        <w:t>1.交付（实施）的时间（期限）和地点（范围）</w:t>
      </w:r>
    </w:p>
    <w:p>
      <w:pPr>
        <w:spacing w:line="360" w:lineRule="auto"/>
        <w:ind w:firstLine="480" w:firstLineChars="200"/>
        <w:contextualSpacing/>
        <w:rPr>
          <w:sz w:val="24"/>
        </w:rPr>
      </w:pPr>
      <w:r>
        <w:rPr>
          <w:rFonts w:ascii="宋体" w:hAnsi="宋体" w:cs="宋体"/>
          <w:sz w:val="24"/>
        </w:rPr>
        <w:t>自合同签订之日起至 2025 年 11 月</w:t>
      </w:r>
      <w:r>
        <w:rPr>
          <w:rFonts w:hint="eastAsia" w:ascii="宋体" w:hAnsi="宋体" w:cs="宋体"/>
          <w:sz w:val="24"/>
          <w:lang w:val="en-US" w:eastAsia="zh-CN"/>
        </w:rPr>
        <w:t xml:space="preserve"> 30 日</w:t>
      </w:r>
      <w:r>
        <w:rPr>
          <w:rFonts w:ascii="宋体" w:hAnsi="宋体" w:cs="宋体"/>
          <w:sz w:val="24"/>
        </w:rPr>
        <w:t>。 北京市。</w:t>
      </w:r>
    </w:p>
    <w:p>
      <w:pPr>
        <w:spacing w:line="360" w:lineRule="auto"/>
        <w:contextualSpacing/>
        <w:rPr>
          <w:rFonts w:ascii="宋体" w:hAnsi="宋体" w:cs="宋体"/>
          <w:bCs/>
          <w:sz w:val="24"/>
        </w:rPr>
      </w:pPr>
      <w:r>
        <w:rPr>
          <w:rFonts w:hint="eastAsia" w:ascii="宋体" w:hAnsi="宋体" w:cs="宋体"/>
          <w:bCs/>
          <w:sz w:val="24"/>
        </w:rPr>
        <w:t>2. 付款条件（进度和方式）</w:t>
      </w:r>
    </w:p>
    <w:p>
      <w:pPr>
        <w:adjustRightInd w:val="0"/>
        <w:snapToGrid w:val="0"/>
        <w:spacing w:line="360" w:lineRule="auto"/>
        <w:ind w:firstLine="480"/>
        <w:rPr>
          <w:rFonts w:ascii="宋体" w:hAnsi="宋体" w:cs="宋体"/>
          <w:sz w:val="24"/>
        </w:rPr>
      </w:pPr>
      <w:r>
        <w:rPr>
          <w:rFonts w:hint="eastAsia" w:ascii="宋体" w:hAnsi="宋体" w:cs="宋体"/>
          <w:sz w:val="24"/>
        </w:rPr>
        <w:t>2.1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lang w:val="en-US" w:eastAsia="zh-CN"/>
        </w:rPr>
        <w:t>5</w:t>
      </w:r>
      <w:r>
        <w:rPr>
          <w:rFonts w:hint="eastAsia" w:ascii="宋体" w:hAnsi="宋体" w:cs="宋体"/>
          <w:sz w:val="24"/>
          <w:u w:val="single"/>
        </w:rPr>
        <w:t>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 xml:space="preserve">2.2 </w:t>
      </w:r>
      <w:r>
        <w:rPr>
          <w:rFonts w:hint="eastAsia" w:ascii="宋体" w:hAnsi="宋体" w:cs="宋体"/>
          <w:sz w:val="24"/>
        </w:rPr>
        <w:t>首付款后3个月</w:t>
      </w:r>
      <w:r>
        <w:rPr>
          <w:rFonts w:hint="eastAsia" w:ascii="宋体" w:hAnsi="宋体" w:cs="宋体"/>
          <w:sz w:val="24"/>
          <w:lang w:val="en-US" w:eastAsia="zh-CN"/>
        </w:rPr>
        <w:t>内</w:t>
      </w:r>
      <w:r>
        <w:rPr>
          <w:rFonts w:hint="eastAsia" w:ascii="宋体" w:hAnsi="宋体" w:cs="宋体"/>
          <w:sz w:val="24"/>
        </w:rPr>
        <w:t>，甲方向乙方支付合同总价格的</w:t>
      </w:r>
      <w:r>
        <w:rPr>
          <w:rFonts w:hint="eastAsia" w:ascii="宋体" w:hAnsi="宋体" w:cs="宋体"/>
          <w:sz w:val="24"/>
          <w:u w:val="single"/>
          <w:lang w:val="en-US" w:eastAsia="zh-CN"/>
        </w:rPr>
        <w:t>20</w:t>
      </w:r>
      <w:r>
        <w:rPr>
          <w:rFonts w:hint="eastAsia" w:ascii="宋体" w:hAnsi="宋体" w:cs="宋体"/>
          <w:sz w:val="24"/>
          <w:u w:val="single"/>
        </w:rPr>
        <w:t xml:space="preserve"> </w:t>
      </w:r>
      <w:r>
        <w:rPr>
          <w:rFonts w:hint="eastAsia" w:ascii="宋体" w:hAnsi="宋体" w:cs="宋体"/>
          <w:sz w:val="24"/>
        </w:rPr>
        <w:t>%。即人民币大写</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 xml:space="preserve">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spacing w:line="360" w:lineRule="auto"/>
        <w:ind w:firstLine="480" w:firstLineChars="200"/>
        <w:contextualSpacing/>
        <w:rPr>
          <w:bCs/>
          <w:sz w:val="24"/>
        </w:rPr>
      </w:pPr>
      <w:r>
        <w:rPr>
          <w:rFonts w:hint="eastAsia" w:ascii="宋体" w:hAnsi="宋体" w:cs="宋体"/>
          <w:sz w:val="24"/>
        </w:rPr>
        <w:t>2.4 乙方负责支付本合同约定应由乙方承担的相关税费，直至合同执行完成。一切税费已由乙方计入合同总价之中。</w:t>
      </w:r>
    </w:p>
    <w:p>
      <w:pPr>
        <w:spacing w:line="360" w:lineRule="auto"/>
        <w:contextualSpacing/>
        <w:rPr>
          <w:b/>
          <w:i/>
          <w:sz w:val="24"/>
        </w:rPr>
      </w:pPr>
    </w:p>
    <w:p>
      <w:pPr>
        <w:pStyle w:val="15"/>
        <w:numPr>
          <w:ilvl w:val="0"/>
          <w:numId w:val="14"/>
        </w:numPr>
        <w:spacing w:line="360" w:lineRule="auto"/>
        <w:ind w:firstLineChars="0"/>
        <w:contextualSpacing/>
        <w:rPr>
          <w:rFonts w:ascii="Times New Roman" w:hAnsi="Times New Roman"/>
          <w:b/>
          <w:sz w:val="24"/>
          <w:szCs w:val="24"/>
        </w:rPr>
      </w:pPr>
      <w:r>
        <w:rPr>
          <w:rFonts w:ascii="Times New Roman" w:hAnsi="Times New Roman"/>
          <w:b/>
          <w:sz w:val="24"/>
          <w:szCs w:val="24"/>
        </w:rPr>
        <w:t>技术要求</w:t>
      </w:r>
    </w:p>
    <w:p>
      <w:pPr>
        <w:snapToGrid w:val="0"/>
        <w:spacing w:line="360" w:lineRule="auto"/>
        <w:rPr>
          <w:rFonts w:ascii="宋体" w:hAnsi="宋体" w:cs="宋体"/>
          <w:sz w:val="24"/>
        </w:rPr>
      </w:pPr>
      <w:r>
        <w:rPr>
          <w:rFonts w:hint="eastAsia" w:ascii="宋体" w:hAnsi="宋体" w:cs="宋体"/>
          <w:sz w:val="24"/>
        </w:rPr>
        <w:t>1.本项目主要任务：</w:t>
      </w:r>
    </w:p>
    <w:p>
      <w:pPr>
        <w:snapToGrid w:val="0"/>
        <w:spacing w:line="360" w:lineRule="auto"/>
        <w:ind w:firstLine="480" w:firstLineChars="200"/>
        <w:rPr>
          <w:rFonts w:ascii="宋体" w:hAnsi="宋体" w:cs="宋体"/>
          <w:sz w:val="24"/>
        </w:rPr>
      </w:pPr>
      <w:r>
        <w:rPr>
          <w:rFonts w:hint="eastAsia" w:ascii="宋体" w:hAnsi="宋体" w:cs="宋体"/>
          <w:sz w:val="24"/>
        </w:rPr>
        <w:t>（1）对设施项目进行技术咨询。2026年，在各区申报基础上，拟安排项目资金3500万，计划提升52条旅游休闲绿道、13座游客服务中心、45座旅游厕所等公共服务设施，已由市财政局通过转移支付方式拔付给各区财政局。拟委托第三方机构开展技术指导、复核备案、进度检查、验收督查等咨询服务，并做好档案整理工作。</w:t>
      </w:r>
    </w:p>
    <w:p>
      <w:pPr>
        <w:snapToGrid w:val="0"/>
        <w:spacing w:line="360" w:lineRule="auto"/>
        <w:ind w:firstLine="480" w:firstLineChars="200"/>
        <w:rPr>
          <w:rFonts w:ascii="宋体" w:hAnsi="宋体" w:cs="宋体"/>
          <w:sz w:val="24"/>
        </w:rPr>
      </w:pPr>
      <w:r>
        <w:rPr>
          <w:rFonts w:hint="eastAsia" w:ascii="宋体" w:hAnsi="宋体" w:cs="宋体"/>
          <w:sz w:val="24"/>
        </w:rPr>
        <w:t>（2）推进旅游休闲绿道服务管理工作。此项任务为各区单列工作任务，委托第三方机构，严格按照《北京旅游休闲绿道服务设施设置指南》相关要求，对绿道项目进行验收，并压实各区主体责任，不定期开展暗访检查工作。</w:t>
      </w:r>
    </w:p>
    <w:p>
      <w:pPr>
        <w:snapToGrid w:val="0"/>
        <w:spacing w:line="360" w:lineRule="auto"/>
        <w:ind w:firstLine="480" w:firstLineChars="200"/>
        <w:rPr>
          <w:rFonts w:ascii="宋体" w:hAnsi="宋体" w:cs="宋体"/>
          <w:sz w:val="24"/>
        </w:rPr>
      </w:pPr>
      <w:r>
        <w:rPr>
          <w:rFonts w:hint="eastAsia" w:ascii="宋体" w:hAnsi="宋体" w:cs="宋体"/>
          <w:sz w:val="24"/>
        </w:rPr>
        <w:t>（3）开展乡村旅游重点片区的公共服务暗访工作，聚焦停车、充电、如厕、导览等游客反映集中的痛点，开展乡村旅游公共服务“体检”，督促各区强化重点片区的管理职责，确保节假日期间旅游厕所正常使用、整洁卫生。</w:t>
      </w:r>
    </w:p>
    <w:p>
      <w:pPr>
        <w:snapToGrid w:val="0"/>
        <w:spacing w:line="360" w:lineRule="auto"/>
        <w:ind w:firstLine="480" w:firstLineChars="200"/>
        <w:rPr>
          <w:rFonts w:ascii="宋体" w:hAnsi="宋体" w:cs="宋体"/>
          <w:sz w:val="24"/>
        </w:rPr>
      </w:pPr>
      <w:r>
        <w:rPr>
          <w:rFonts w:hint="eastAsia" w:ascii="宋体" w:hAnsi="宋体" w:cs="宋体"/>
          <w:sz w:val="24"/>
        </w:rPr>
        <w:t>（4）建立乡村旅游重点片区基础数据库，重点摸清10个首批乡村旅游重点片区公共服务设施现状，建立停车场、旅游驿站、游客服务中心、旅游厕所、导览标识、观景平台、休息亭、长廊等设施基础台账，并作为下一年度各区资金分配的参考因素。</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宋体" w:hAnsi="宋体" w:cs="宋体"/>
          <w:sz w:val="24"/>
        </w:rPr>
        <w:t>（5）对各区旅游公共服务管理进行技术指导。编制公共服务设施建设汇编材料，规范项目申报管理流程，提高工作效率。</w:t>
      </w:r>
    </w:p>
    <w:p>
      <w:pPr>
        <w:spacing w:line="360" w:lineRule="auto"/>
        <w:contextualSpacing/>
        <w:rPr>
          <w:i/>
          <w:iCs/>
          <w:sz w:val="24"/>
        </w:rPr>
      </w:pPr>
      <w:r>
        <w:rPr>
          <w:rFonts w:hint="eastAsia"/>
          <w:sz w:val="24"/>
        </w:rPr>
        <w:t>2</w:t>
      </w:r>
      <w:r>
        <w:rPr>
          <w:sz w:val="24"/>
        </w:rPr>
        <w:t>. 验收标准</w:t>
      </w:r>
    </w:p>
    <w:p>
      <w:pPr>
        <w:widowControl/>
        <w:spacing w:line="360" w:lineRule="auto"/>
        <w:ind w:firstLine="482"/>
        <w:contextualSpacing/>
        <w:rPr>
          <w:rFonts w:ascii="宋体" w:hAnsi="宋体" w:cs="宋体"/>
          <w:sz w:val="24"/>
          <w:szCs w:val="22"/>
        </w:rPr>
      </w:pPr>
      <w:r>
        <w:rPr>
          <w:rFonts w:hint="eastAsia" w:ascii="宋体" w:hAnsi="宋体" w:cs="宋体"/>
          <w:sz w:val="24"/>
          <w:szCs w:val="22"/>
        </w:rPr>
        <w:t>按照甲方要求提交项目资料、做好项目总结、提交成果亮点等相关资料。</w:t>
      </w:r>
    </w:p>
    <w:p>
      <w:pPr>
        <w:pStyle w:val="15"/>
        <w:numPr>
          <w:ilvl w:val="0"/>
          <w:numId w:val="14"/>
        </w:numPr>
        <w:spacing w:line="360" w:lineRule="auto"/>
        <w:ind w:firstLineChars="0"/>
        <w:contextualSpacing/>
        <w:rPr>
          <w:rFonts w:ascii="Times New Roman" w:hAnsi="Times New Roman"/>
          <w:b/>
          <w:sz w:val="24"/>
          <w:szCs w:val="24"/>
        </w:rPr>
      </w:pPr>
      <w:r>
        <w:rPr>
          <w:rFonts w:hint="eastAsia" w:ascii="Times New Roman" w:hAnsi="Times New Roman"/>
          <w:b/>
          <w:sz w:val="24"/>
          <w:szCs w:val="24"/>
        </w:rPr>
        <w:t>为落实政府采购政策需满足的要求</w:t>
      </w:r>
    </w:p>
    <w:p>
      <w:pPr>
        <w:snapToGrid w:val="0"/>
        <w:spacing w:line="360" w:lineRule="auto"/>
        <w:ind w:firstLine="480" w:firstLineChars="200"/>
        <w:rPr>
          <w:rFonts w:ascii="宋体" w:hAnsi="宋体" w:cs="宋体"/>
          <w:sz w:val="24"/>
        </w:rPr>
      </w:pPr>
      <w:r>
        <w:rPr>
          <w:rFonts w:hint="eastAsia" w:ascii="宋体" w:hAnsi="宋体" w:cs="宋体"/>
          <w:sz w:val="24"/>
        </w:rPr>
        <w:t>包号1专门面向中小企业采购。</w:t>
      </w:r>
    </w:p>
    <w:p>
      <w:pPr>
        <w:spacing w:line="360" w:lineRule="auto"/>
        <w:ind w:firstLine="723" w:firstLineChars="200"/>
        <w:rPr>
          <w:rFonts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63"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8"/>
      <w:bookmarkEnd w:id="863"/>
    </w:p>
    <w:p>
      <w:pPr>
        <w:rPr>
          <w:rFonts w:eastAsia="仿宋_GB2312"/>
          <w:b/>
          <w:bCs/>
          <w:smallCaps/>
          <w:sz w:val="44"/>
          <w:szCs w:val="44"/>
        </w:rPr>
      </w:pPr>
      <w:r>
        <w:rPr>
          <w:rFonts w:hint="eastAsia" w:eastAsia="仿宋_GB2312"/>
          <w:b/>
          <w:bCs/>
          <w:smallCaps/>
          <w:sz w:val="44"/>
          <w:szCs w:val="44"/>
        </w:rPr>
        <w:br w:type="page"/>
      </w:r>
    </w:p>
    <w:p>
      <w:pPr>
        <w:autoSpaceDN w:val="0"/>
        <w:spacing w:line="460" w:lineRule="exact"/>
        <w:jc w:val="center"/>
        <w:rPr>
          <w:rFonts w:eastAsia="仿宋_GB2312"/>
          <w:b/>
          <w:bCs/>
          <w:smallCaps/>
          <w:sz w:val="44"/>
          <w:szCs w:val="44"/>
        </w:rPr>
      </w:pPr>
      <w:r>
        <w:rPr>
          <w:rFonts w:hint="eastAsia" w:eastAsia="仿宋_GB2312"/>
          <w:b/>
          <w:bCs/>
          <w:smallCaps/>
          <w:sz w:val="44"/>
          <w:szCs w:val="44"/>
        </w:rPr>
        <w:t>公共文化旅游设施提升项目</w:t>
      </w:r>
      <w:r>
        <w:rPr>
          <w:rFonts w:eastAsia="仿宋_GB2312"/>
          <w:b/>
          <w:bCs/>
          <w:smallCaps/>
          <w:sz w:val="44"/>
          <w:szCs w:val="44"/>
        </w:rPr>
        <w:t>合同</w:t>
      </w:r>
    </w:p>
    <w:p>
      <w:pPr>
        <w:snapToGrid w:val="0"/>
        <w:spacing w:before="119" w:line="460" w:lineRule="exact"/>
        <w:ind w:firstLine="1446" w:firstLineChars="600"/>
        <w:rPr>
          <w:rFonts w:eastAsia="仿宋_GB2312"/>
          <w:b/>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rPr>
          <w:rFonts w:ascii="宋体" w:hAnsi="宋体" w:cs="宋体"/>
          <w:sz w:val="24"/>
        </w:rPr>
      </w:pPr>
      <w:r>
        <w:rPr>
          <w:rFonts w:hint="eastAsia" w:ascii="宋体" w:hAnsi="宋体" w:cs="宋体"/>
          <w:sz w:val="24"/>
        </w:rPr>
        <w:t xml:space="preserve">       项目名称：</w:t>
      </w:r>
      <w:r>
        <w:rPr>
          <w:rFonts w:hint="eastAsia" w:ascii="宋体" w:hAnsi="宋体" w:cs="宋体"/>
          <w:sz w:val="24"/>
          <w:u w:val="single"/>
        </w:rPr>
        <w:t xml:space="preserve">                                     </w:t>
      </w:r>
    </w:p>
    <w:p>
      <w:pPr>
        <w:snapToGrid w:val="0"/>
        <w:spacing w:before="119" w:line="460" w:lineRule="exact"/>
        <w:rPr>
          <w:rFonts w:ascii="宋体" w:hAnsi="宋体" w:cs="宋体"/>
          <w:sz w:val="24"/>
          <w:u w:val="single"/>
        </w:rPr>
      </w:pPr>
      <w:r>
        <w:rPr>
          <w:rFonts w:hint="eastAsia" w:ascii="宋体" w:hAnsi="宋体" w:cs="宋体"/>
          <w:sz w:val="24"/>
        </w:rPr>
        <w:t xml:space="preserve">       甲方（委托方）：</w:t>
      </w:r>
      <w:r>
        <w:rPr>
          <w:rFonts w:hint="eastAsia" w:ascii="宋体" w:hAnsi="宋体" w:cs="宋体"/>
          <w:sz w:val="24"/>
          <w:u w:val="single"/>
        </w:rPr>
        <w:t xml:space="preserve">                                </w:t>
      </w:r>
    </w:p>
    <w:p>
      <w:pPr>
        <w:snapToGrid w:val="0"/>
        <w:spacing w:before="119" w:line="460" w:lineRule="exact"/>
        <w:ind w:left="851"/>
        <w:rPr>
          <w:rFonts w:ascii="宋体" w:hAnsi="宋体" w:cs="宋体"/>
          <w:sz w:val="24"/>
        </w:rPr>
      </w:pPr>
      <w:r>
        <w:rPr>
          <w:rFonts w:hint="eastAsia" w:ascii="宋体" w:hAnsi="宋体" w:cs="宋体"/>
          <w:sz w:val="24"/>
        </w:rPr>
        <w:t>乙方（受托方）：</w:t>
      </w:r>
      <w:r>
        <w:rPr>
          <w:rFonts w:hint="eastAsia" w:ascii="宋体" w:hAnsi="宋体" w:cs="宋体"/>
          <w:sz w:val="24"/>
          <w:u w:val="single"/>
        </w:rPr>
        <w:t xml:space="preserve">                                </w:t>
      </w:r>
    </w:p>
    <w:p>
      <w:pPr>
        <w:snapToGrid w:val="0"/>
        <w:spacing w:before="119" w:line="460" w:lineRule="exact"/>
        <w:rPr>
          <w:rFonts w:eastAsia="仿宋_GB2312"/>
          <w:sz w:val="24"/>
        </w:rPr>
      </w:pPr>
    </w:p>
    <w:p>
      <w:pPr>
        <w:snapToGrid w:val="0"/>
        <w:spacing w:before="119" w:line="460" w:lineRule="exact"/>
        <w:rPr>
          <w:rFonts w:eastAsia="仿宋_GB2312"/>
          <w:sz w:val="24"/>
        </w:rPr>
      </w:pPr>
    </w:p>
    <w:p>
      <w:pPr>
        <w:snapToGrid w:val="0"/>
        <w:spacing w:before="119" w:line="460" w:lineRule="exact"/>
        <w:jc w:val="center"/>
        <w:rPr>
          <w:rFonts w:eastAsia="仿宋_GB2312"/>
          <w:sz w:val="24"/>
        </w:rPr>
      </w:pPr>
    </w:p>
    <w:p>
      <w:pPr>
        <w:snapToGrid w:val="0"/>
        <w:spacing w:before="119" w:line="460" w:lineRule="exact"/>
        <w:ind w:left="958"/>
        <w:jc w:val="center"/>
        <w:rPr>
          <w:rFonts w:eastAsia="仿宋_GB2312"/>
          <w:sz w:val="24"/>
        </w:rPr>
      </w:pPr>
    </w:p>
    <w:p>
      <w:pPr>
        <w:autoSpaceDN w:val="0"/>
        <w:spacing w:line="460" w:lineRule="exact"/>
        <w:jc w:val="center"/>
        <w:rPr>
          <w:rFonts w:eastAsia="仿宋_GB2312"/>
          <w:sz w:val="24"/>
        </w:rPr>
      </w:pPr>
    </w:p>
    <w:p>
      <w:pPr>
        <w:autoSpaceDN w:val="0"/>
        <w:spacing w:line="460" w:lineRule="exact"/>
        <w:jc w:val="cente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bookmarkStart w:id="864" w:name="_Toc317593259"/>
      <w:bookmarkStart w:id="865" w:name="_Toc312741214"/>
      <w:bookmarkStart w:id="866" w:name="_Toc320508814"/>
    </w:p>
    <w:p>
      <w:pPr>
        <w:widowControl/>
        <w:jc w:val="left"/>
        <w:rPr>
          <w:rFonts w:ascii="宋体" w:hAnsi="宋体" w:cs="宋体"/>
          <w:sz w:val="24"/>
        </w:rPr>
      </w:pPr>
      <w:r>
        <w:rPr>
          <w:rFonts w:ascii="宋体" w:hAnsi="宋体" w:cs="宋体"/>
          <w:sz w:val="24"/>
        </w:rPr>
        <w:br w:type="page"/>
      </w:r>
    </w:p>
    <w:p>
      <w:pPr>
        <w:adjustRightInd w:val="0"/>
        <w:snapToGrid w:val="0"/>
        <w:spacing w:line="360" w:lineRule="auto"/>
        <w:ind w:firstLine="600" w:firstLineChars="250"/>
        <w:rPr>
          <w:rFonts w:ascii="宋体" w:hAnsi="宋体" w:cs="宋体"/>
          <w:sz w:val="24"/>
        </w:rPr>
      </w:pPr>
      <w:r>
        <w:rPr>
          <w:rFonts w:hint="eastAsia" w:ascii="宋体" w:hAnsi="宋体" w:cs="宋体"/>
          <w:sz w:val="24"/>
        </w:rPr>
        <w:t>鉴于</w:t>
      </w:r>
      <w:r>
        <w:rPr>
          <w:rFonts w:hint="eastAsia" w:ascii="宋体" w:hAnsi="宋体" w:cs="宋体"/>
          <w:sz w:val="24"/>
          <w:u w:val="single"/>
        </w:rPr>
        <w:t xml:space="preserve">             </w:t>
      </w:r>
      <w:r>
        <w:rPr>
          <w:rFonts w:hint="eastAsia" w:ascii="宋体" w:hAnsi="宋体" w:cs="宋体"/>
          <w:sz w:val="24"/>
        </w:rPr>
        <w:t>政府采购项目通过公开招标方式，确定乙方为本项目中标人，甲乙双方依据《中华人民共和国民法典》等法律法规，本着友好合作、平等互利的原则，经协商一致，特签订本合同，双方共同信守。</w:t>
      </w:r>
    </w:p>
    <w:p>
      <w:pPr>
        <w:adjustRightInd w:val="0"/>
        <w:snapToGrid w:val="0"/>
        <w:spacing w:line="360" w:lineRule="auto"/>
        <w:rPr>
          <w:rFonts w:ascii="宋体" w:hAnsi="宋体" w:cs="宋体"/>
          <w:b/>
          <w:sz w:val="24"/>
        </w:rPr>
      </w:pPr>
      <w:r>
        <w:rPr>
          <w:rFonts w:hint="eastAsia" w:ascii="宋体" w:hAnsi="宋体" w:cs="宋体"/>
          <w:b/>
          <w:sz w:val="24"/>
        </w:rPr>
        <w:t>一、合同名词术语定义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1.“合同”：系指甲乙双方就本项目建设达成并签署的协议，包括所有的附表、附件以及下面指出的构成合同的所有文件。双方同意下列文件作为本合同不可分割的组成部分,彼此相互解释，相互补充：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(1)本合同正文及附件；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(2)中标人中标文件及书面承诺；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(3)采购人招标文件及附件；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在合同实施过程中双方共同签署的补充与修正文件。甲乙双方同意在出现合同理解上的歧义时，按照补充与修正文件、本合同正文及其附件、中标文件及书面承诺、招标文件及附件次序优先执行。2.“合同价款”：系指根据本合同规定乙方在正确、全面地履行合同义务后，甲方应支付给乙方的费用金额。</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 “服务”：系指任何由乙方按合同项下的要求进行的调研、踏勘、监督、检查、编写报告、验收、提供专业管理和咨询服务等必要服务。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 “验收” 是指在本项目结束，并具备验收条件后，甲方根据甲方验收程序，对本合同项下服务，组织对项目进行的验收。</w:t>
      </w:r>
    </w:p>
    <w:p>
      <w:pPr>
        <w:adjustRightInd w:val="0"/>
        <w:snapToGrid w:val="0"/>
        <w:spacing w:line="360" w:lineRule="auto"/>
        <w:rPr>
          <w:rFonts w:ascii="宋体" w:hAnsi="宋体" w:cs="宋体"/>
          <w:b/>
          <w:sz w:val="24"/>
        </w:rPr>
      </w:pPr>
      <w:r>
        <w:rPr>
          <w:rFonts w:hint="eastAsia" w:ascii="宋体" w:hAnsi="宋体" w:cs="宋体"/>
          <w:b/>
          <w:sz w:val="24"/>
        </w:rPr>
        <w:t>二、服务对象、目的和期限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1．乙方为甲方提供</w:t>
      </w:r>
      <w:r>
        <w:rPr>
          <w:rFonts w:hint="eastAsia" w:ascii="宋体" w:hAnsi="宋体" w:cs="宋体"/>
          <w:sz w:val="24"/>
          <w:u w:val="single"/>
        </w:rPr>
        <w:t xml:space="preserve">             </w:t>
      </w:r>
      <w:r>
        <w:rPr>
          <w:rFonts w:hint="eastAsia" w:ascii="宋体" w:hAnsi="宋体" w:cs="宋体"/>
          <w:sz w:val="24"/>
        </w:rPr>
        <w:t>的管理咨询服务（以下简称管理咨询）。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2．服务目的：乙方为甲方公共文化旅游设施提升项目提供全过程服务，确保甲方公共文化旅游设施提升项目顺利完成。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3．合同服务期限为：自合同签订之日起至 2026 年11 月3</w:t>
      </w:r>
      <w:r>
        <w:rPr>
          <w:rFonts w:hint="eastAsia" w:ascii="宋体" w:hAnsi="宋体" w:cs="宋体"/>
          <w:sz w:val="24"/>
          <w:lang w:val="en-US" w:eastAsia="zh-CN"/>
        </w:rPr>
        <w:t>0</w:t>
      </w:r>
      <w:r>
        <w:rPr>
          <w:rFonts w:hint="eastAsia" w:ascii="宋体" w:hAnsi="宋体" w:cs="宋体"/>
          <w:sz w:val="24"/>
        </w:rPr>
        <w:t>日。</w:t>
      </w:r>
    </w:p>
    <w:p>
      <w:pPr>
        <w:adjustRightInd w:val="0"/>
        <w:snapToGrid w:val="0"/>
        <w:spacing w:line="360" w:lineRule="auto"/>
        <w:rPr>
          <w:rFonts w:ascii="宋体" w:hAnsi="宋体" w:cs="宋体"/>
          <w:b/>
          <w:sz w:val="24"/>
        </w:rPr>
      </w:pPr>
      <w:r>
        <w:rPr>
          <w:rFonts w:ascii="宋体" w:hAnsi="宋体" w:cs="宋体"/>
          <w:b/>
          <w:sz w:val="24"/>
        </w:rPr>
        <w:t>三、合同金额及付款方式</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1．合同金额</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合同总金额为人民币：￥</w:t>
      </w:r>
      <w:r>
        <w:rPr>
          <w:rFonts w:hint="eastAsia" w:ascii="宋体" w:hAnsi="宋体" w:cs="宋体"/>
          <w:sz w:val="24"/>
          <w:u w:val="single"/>
        </w:rPr>
        <w:t xml:space="preserve">             </w:t>
      </w:r>
      <w:r>
        <w:rPr>
          <w:rFonts w:hint="eastAsia" w:ascii="宋体" w:hAnsi="宋体" w:cs="宋体"/>
          <w:sz w:val="24"/>
        </w:rPr>
        <w:t xml:space="preserve"> 大写</w:t>
      </w:r>
      <w:r>
        <w:rPr>
          <w:rFonts w:hint="eastAsia" w:ascii="宋体" w:hAnsi="宋体" w:cs="宋体"/>
          <w:sz w:val="24"/>
          <w:u w:val="single"/>
        </w:rPr>
        <w:t xml:space="preserve">             </w:t>
      </w:r>
      <w:r>
        <w:rPr>
          <w:rFonts w:hint="eastAsia" w:ascii="宋体" w:hAnsi="宋体" w:cs="宋体"/>
          <w:sz w:val="24"/>
        </w:rPr>
        <w:t xml:space="preserve"> 。需要进行财政投资评审/委内部评审的，按照甲方财务规定执行。</w:t>
      </w:r>
    </w:p>
    <w:p>
      <w:pPr>
        <w:numPr>
          <w:ilvl w:val="0"/>
          <w:numId w:val="15"/>
        </w:numPr>
        <w:adjustRightInd w:val="0"/>
        <w:snapToGrid w:val="0"/>
        <w:spacing w:line="360" w:lineRule="auto"/>
        <w:ind w:firstLine="480" w:firstLineChars="200"/>
        <w:rPr>
          <w:rFonts w:ascii="宋体" w:hAnsi="宋体" w:cs="宋体"/>
          <w:sz w:val="24"/>
        </w:rPr>
      </w:pPr>
      <w:r>
        <w:rPr>
          <w:rFonts w:hint="eastAsia" w:ascii="宋体" w:hAnsi="宋体" w:cs="宋体"/>
          <w:sz w:val="24"/>
        </w:rPr>
        <w:t>支付和结算方式</w:t>
      </w:r>
    </w:p>
    <w:p>
      <w:pPr>
        <w:adjustRightInd w:val="0"/>
        <w:snapToGrid w:val="0"/>
        <w:spacing w:line="360" w:lineRule="auto"/>
        <w:ind w:firstLine="480"/>
        <w:rPr>
          <w:rFonts w:ascii="宋体" w:hAnsi="宋体" w:cs="宋体"/>
          <w:sz w:val="24"/>
        </w:rPr>
      </w:pPr>
      <w:r>
        <w:rPr>
          <w:rFonts w:hint="eastAsia" w:ascii="宋体" w:hAnsi="宋体" w:cs="宋体"/>
          <w:sz w:val="24"/>
        </w:rPr>
        <w:t>双方因本合同发生的一切费用均已包含在合同总金额中，并以人民币结算及支付。双方的帐户名称、开户银行及帐号以本合同提供的为准。</w:t>
      </w:r>
    </w:p>
    <w:p>
      <w:pPr>
        <w:adjustRightInd w:val="0"/>
        <w:snapToGrid w:val="0"/>
        <w:spacing w:line="360" w:lineRule="auto"/>
        <w:ind w:firstLine="480"/>
        <w:rPr>
          <w:rFonts w:ascii="宋体" w:hAnsi="宋体" w:cs="宋体"/>
          <w:sz w:val="24"/>
        </w:rPr>
      </w:pPr>
      <w:r>
        <w:rPr>
          <w:rFonts w:hint="eastAsia" w:ascii="宋体" w:hAnsi="宋体" w:cs="宋体"/>
          <w:sz w:val="24"/>
        </w:rPr>
        <w:t>3．价款支付方式</w:t>
      </w:r>
    </w:p>
    <w:p>
      <w:pPr>
        <w:adjustRightInd w:val="0"/>
        <w:snapToGrid w:val="0"/>
        <w:spacing w:line="360" w:lineRule="auto"/>
        <w:ind w:firstLine="480"/>
        <w:rPr>
          <w:rFonts w:ascii="宋体" w:hAnsi="宋体" w:cs="宋体"/>
          <w:sz w:val="24"/>
        </w:rPr>
      </w:pPr>
      <w:r>
        <w:rPr>
          <w:rFonts w:hint="eastAsia" w:ascii="宋体" w:hAnsi="宋体" w:cs="宋体"/>
          <w:sz w:val="24"/>
        </w:rPr>
        <w:t>3.1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lang w:val="en-US" w:eastAsia="zh-CN"/>
        </w:rPr>
        <w:t>5</w:t>
      </w:r>
      <w:r>
        <w:rPr>
          <w:rFonts w:hint="eastAsia" w:ascii="宋体" w:hAnsi="宋体" w:cs="宋体"/>
          <w:sz w:val="24"/>
          <w:u w:val="single"/>
        </w:rPr>
        <w:t>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 xml:space="preserve">3.2 </w:t>
      </w:r>
      <w:r>
        <w:rPr>
          <w:rFonts w:hint="eastAsia" w:ascii="宋体" w:hAnsi="宋体" w:cs="宋体"/>
          <w:sz w:val="24"/>
        </w:rPr>
        <w:t>首付款后3个月</w:t>
      </w:r>
      <w:r>
        <w:rPr>
          <w:rFonts w:hint="eastAsia" w:ascii="宋体" w:hAnsi="宋体" w:cs="宋体"/>
          <w:sz w:val="24"/>
          <w:lang w:val="en-US" w:eastAsia="zh-CN"/>
        </w:rPr>
        <w:t>内</w:t>
      </w:r>
      <w:r>
        <w:rPr>
          <w:rFonts w:hint="eastAsia" w:ascii="宋体" w:hAnsi="宋体" w:cs="宋体"/>
          <w:sz w:val="24"/>
        </w:rPr>
        <w:t>，甲方向乙方支付合同总价格的</w:t>
      </w:r>
      <w:r>
        <w:rPr>
          <w:rFonts w:hint="eastAsia" w:ascii="宋体" w:hAnsi="宋体" w:cs="宋体"/>
          <w:sz w:val="24"/>
          <w:u w:val="single"/>
          <w:lang w:val="en-US" w:eastAsia="zh-CN"/>
        </w:rPr>
        <w:t>20</w:t>
      </w:r>
      <w:r>
        <w:rPr>
          <w:rFonts w:hint="eastAsia" w:ascii="宋体" w:hAnsi="宋体" w:cs="宋体"/>
          <w:sz w:val="24"/>
        </w:rPr>
        <w:t xml:space="preserve"> %。即人民币大写</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 xml:space="preserve">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3.4 乙方负责支付本合同约定应由乙方承担的相关税费，直至合同执行完成。一切税费已由乙方计入合同总价之中。</w:t>
      </w:r>
    </w:p>
    <w:p>
      <w:pPr>
        <w:adjustRightInd w:val="0"/>
        <w:snapToGrid w:val="0"/>
        <w:spacing w:line="360" w:lineRule="auto"/>
        <w:rPr>
          <w:rFonts w:ascii="宋体" w:hAnsi="宋体" w:cs="宋体"/>
          <w:b/>
          <w:sz w:val="24"/>
        </w:rPr>
      </w:pPr>
      <w:r>
        <w:rPr>
          <w:rFonts w:ascii="宋体" w:hAnsi="宋体" w:cs="宋体"/>
          <w:b/>
          <w:sz w:val="24"/>
        </w:rPr>
        <w:t>四、服务内容</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 xml:space="preserve">  </w:t>
      </w:r>
    </w:p>
    <w:p>
      <w:pPr>
        <w:adjustRightInd w:val="0"/>
        <w:snapToGrid w:val="0"/>
        <w:spacing w:line="360" w:lineRule="auto"/>
        <w:rPr>
          <w:rFonts w:ascii="宋体" w:hAnsi="宋体" w:cs="宋体"/>
          <w:b/>
          <w:sz w:val="24"/>
        </w:rPr>
      </w:pPr>
      <w:r>
        <w:rPr>
          <w:rFonts w:ascii="宋体" w:hAnsi="宋体" w:cs="宋体"/>
          <w:b/>
          <w:sz w:val="24"/>
        </w:rPr>
        <w:t>五、双方责任</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1.甲方责任</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(1)在项目实施过程中，甲方指派项目负责人，并组织有关人员参与本项目的组织管理。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负责协调乙方在甲方开展工作所需的办公条件。(3)在人员条件允许情况下，甲方派技术人员跟随乙方管理咨询服务人员一起参与，接受乙方技术人员的现场指导，了解可能遇到的问题及处理故障的方法。(4)严格按照合同规定的付款方式向乙方支付合同款项。(5)乙方向甲方提供的内部资料，甲方予以保密，甲方不向任何第三方泄露乙方的商业机密和技术机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2.乙方责任</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 乙方在履行本合同义务期间，应遵守国家有关法律、法规，维护委托人的合法权益。</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 乙方应组建能够满足本项目委托管理咨询服务需要的项目部，并指定一名项目负责人，按照委托管理咨询工作范围和内容完成管理咨询工作。(3) 乙方应按批准的建设内容、建设资金、建设规模和建设标准实施组织管理。受托人应对项目的质量、进度、验收、保修维修进行监督管理。(4)甲方向乙方提供的内部资料乙方应予以保密，乙方承诺不向任何第三方泄露甲方的业务机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(5)乙方应按合同规定时间提交相关的技术服务及实施文件，并积极配合甲方对服务项目进行验收评估。本合同验收由双方共同进行或按相关规定进行。(6) 乙方应充分了解甲方的需求，并有责任向甲方阐述对业务需求的理解，以求达成理解一致。</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7）乙方应按有关规定建立项目建设档案，在委托管理咨询项目完成后将工程档案、财务档案及相关资料向委托人和有关部门移交。乙方若不能完整交付管理咨询服务需提交或约定应当提交的文件和文档，必须负责补齐，否则视为未按合同约定提供服务或验收不合格。</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（8）乙方应对项目资金进行独立建账，并按照相关内容使用。</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（9）乙方完全遵守《中华人民共和国妇女权益保障法》中关于“劳动和社会保障权益”的有关要求。</w:t>
      </w:r>
    </w:p>
    <w:p>
      <w:pPr>
        <w:adjustRightInd w:val="0"/>
        <w:snapToGrid w:val="0"/>
        <w:spacing w:line="360" w:lineRule="auto"/>
        <w:rPr>
          <w:rFonts w:ascii="宋体" w:hAnsi="宋体" w:cs="宋体"/>
          <w:b/>
          <w:sz w:val="24"/>
        </w:rPr>
      </w:pPr>
      <w:r>
        <w:rPr>
          <w:rFonts w:ascii="宋体" w:hAnsi="宋体" w:cs="宋体"/>
          <w:b/>
          <w:sz w:val="24"/>
        </w:rPr>
        <w:t>六、不可抗力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由于不可抗力的原因，阻止、限制、延迟或干扰双方履行本合同，则应免除双方因不可抗力所延迟或阻止的部分合同的履行责任，但是，双方应采取合理的措施避免或消除该等造成不履行的原因，并且一旦该等原因被消除，则双方应继续履行原受消除原因影响的条款。不可抗力事件系指买卖双方在缔结合同时所不能预见的、并且它的发生及其后果是无法避免和无法克服的事件，诸如战争、严重火灾、水灾、洪水、台风、地震等。</w:t>
      </w:r>
    </w:p>
    <w:p>
      <w:pPr>
        <w:adjustRightInd w:val="0"/>
        <w:snapToGrid w:val="0"/>
        <w:spacing w:line="360" w:lineRule="auto"/>
        <w:rPr>
          <w:rFonts w:ascii="宋体" w:hAnsi="宋体" w:cs="宋体"/>
          <w:b/>
          <w:sz w:val="24"/>
        </w:rPr>
      </w:pPr>
      <w:r>
        <w:rPr>
          <w:rFonts w:hint="eastAsia" w:ascii="宋体" w:hAnsi="宋体" w:cs="宋体"/>
          <w:b/>
          <w:sz w:val="24"/>
        </w:rPr>
        <w:t>七、违约合同终止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若合同一方有足够证据证明合同另一方未在规定时间或规定的内容履行本合同项下规定义务导致合同目的无法实现的，可向对方提出书面违约通知，提出解除部分或全部合同，合同中未解除的部分应继续履行。</w:t>
      </w:r>
    </w:p>
    <w:p>
      <w:pPr>
        <w:adjustRightInd w:val="0"/>
        <w:snapToGrid w:val="0"/>
        <w:spacing w:line="360" w:lineRule="auto"/>
        <w:rPr>
          <w:rFonts w:ascii="宋体" w:hAnsi="宋体" w:cs="宋体"/>
          <w:b/>
          <w:bCs/>
          <w:sz w:val="24"/>
        </w:rPr>
      </w:pPr>
      <w:r>
        <w:rPr>
          <w:rFonts w:hint="eastAsia" w:ascii="宋体" w:hAnsi="宋体" w:cs="宋体"/>
          <w:b/>
          <w:bCs/>
          <w:sz w:val="24"/>
        </w:rPr>
        <w:t>八、破产合同终止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如合同一方破产或有证据证明其无清偿能力，另一方可在任何时候以书面形式通知对方，提出终止合同而不给对方补偿。或要求资产保全防止损失扩大。本合同的终止将不影响乙方采取或将要采取的任何行动或补救措施的权力。</w:t>
      </w:r>
    </w:p>
    <w:p>
      <w:pPr>
        <w:adjustRightInd w:val="0"/>
        <w:snapToGrid w:val="0"/>
        <w:spacing w:line="360" w:lineRule="auto"/>
        <w:rPr>
          <w:rFonts w:ascii="宋体" w:hAnsi="宋体" w:cs="宋体"/>
          <w:b/>
          <w:bCs/>
          <w:sz w:val="24"/>
        </w:rPr>
      </w:pPr>
      <w:r>
        <w:rPr>
          <w:rFonts w:hint="eastAsia" w:ascii="宋体" w:hAnsi="宋体" w:cs="宋体"/>
          <w:b/>
          <w:bCs/>
          <w:sz w:val="24"/>
        </w:rPr>
        <w:t>九、合同修改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任何对合同条款的变更或修改均须甲乙双方签订书面补充协议。</w:t>
      </w:r>
    </w:p>
    <w:p>
      <w:pPr>
        <w:adjustRightInd w:val="0"/>
        <w:snapToGrid w:val="0"/>
        <w:spacing w:line="360" w:lineRule="auto"/>
        <w:rPr>
          <w:rFonts w:ascii="宋体" w:hAnsi="宋体" w:cs="宋体"/>
          <w:b/>
          <w:bCs/>
          <w:sz w:val="24"/>
        </w:rPr>
      </w:pPr>
      <w:r>
        <w:rPr>
          <w:rFonts w:hint="eastAsia" w:ascii="宋体" w:hAnsi="宋体" w:cs="宋体"/>
          <w:b/>
          <w:bCs/>
          <w:sz w:val="24"/>
        </w:rPr>
        <w:t>十、转让与分包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本合同主体部分不得分包。甲方保留对技术上有特殊要求的部分合同内容采用指定分包的权利。除非甲方同意，乙方不得转让其应履行的合同项下的义务。</w:t>
      </w:r>
    </w:p>
    <w:p>
      <w:pPr>
        <w:adjustRightInd w:val="0"/>
        <w:snapToGrid w:val="0"/>
        <w:spacing w:line="360" w:lineRule="auto"/>
        <w:rPr>
          <w:rFonts w:ascii="宋体" w:hAnsi="宋体" w:cs="宋体"/>
          <w:b/>
          <w:bCs/>
          <w:sz w:val="24"/>
        </w:rPr>
      </w:pPr>
      <w:r>
        <w:rPr>
          <w:rFonts w:hint="eastAsia" w:ascii="宋体" w:hAnsi="宋体" w:cs="宋体"/>
          <w:b/>
          <w:bCs/>
          <w:sz w:val="24"/>
        </w:rPr>
        <w:t>十一、适用法律</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本合同适用中华人民共和国法律。</w:t>
      </w:r>
    </w:p>
    <w:p>
      <w:pPr>
        <w:adjustRightInd w:val="0"/>
        <w:snapToGrid w:val="0"/>
        <w:spacing w:line="360" w:lineRule="auto"/>
        <w:rPr>
          <w:rFonts w:ascii="宋体" w:hAnsi="宋体" w:cs="宋体"/>
          <w:b/>
          <w:bCs/>
          <w:sz w:val="24"/>
        </w:rPr>
      </w:pPr>
      <w:r>
        <w:rPr>
          <w:rFonts w:hint="eastAsia" w:ascii="宋体" w:hAnsi="宋体" w:cs="宋体"/>
          <w:b/>
          <w:bCs/>
          <w:sz w:val="24"/>
        </w:rPr>
        <w:t>十二、违约金及损失赔偿</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1.违反本合同约定，违约方应按照《中华人民共和国民法典》有关条款的规定承担违约责任。</w:t>
      </w:r>
    </w:p>
    <w:p>
      <w:pPr>
        <w:adjustRightInd w:val="0"/>
        <w:snapToGrid w:val="0"/>
        <w:spacing w:line="360" w:lineRule="auto"/>
        <w:ind w:firstLine="480" w:firstLineChars="200"/>
        <w:rPr>
          <w:rFonts w:ascii="宋体" w:hAnsi="宋体" w:cs="宋体"/>
          <w:b/>
          <w:bCs/>
          <w:sz w:val="24"/>
        </w:rPr>
      </w:pPr>
      <w:r>
        <w:rPr>
          <w:rFonts w:hint="eastAsia" w:ascii="宋体" w:hAnsi="宋体" w:cs="宋体"/>
          <w:sz w:val="24"/>
        </w:rPr>
        <w:t>2.由乙方的过错造成工作延误，每延误</w:t>
      </w:r>
      <w:r>
        <w:rPr>
          <w:rFonts w:hint="eastAsia" w:ascii="宋体" w:hAnsi="宋体" w:cs="宋体"/>
          <w:sz w:val="24"/>
          <w:u w:val="single"/>
        </w:rPr>
        <w:t xml:space="preserve"> 5 </w:t>
      </w:r>
      <w:r>
        <w:rPr>
          <w:rFonts w:hint="eastAsia" w:ascii="宋体" w:hAnsi="宋体" w:cs="宋体"/>
          <w:sz w:val="24"/>
        </w:rPr>
        <w:t>个工作日，乙方同意甲方扣除合同金额的</w:t>
      </w:r>
      <w:r>
        <w:rPr>
          <w:rFonts w:hint="eastAsia" w:ascii="宋体" w:hAnsi="宋体" w:cs="宋体"/>
          <w:sz w:val="24"/>
          <w:u w:val="single"/>
        </w:rPr>
        <w:t xml:space="preserve">1 </w:t>
      </w:r>
      <w:r>
        <w:rPr>
          <w:rFonts w:hint="eastAsia" w:ascii="宋体" w:hAnsi="宋体" w:cs="宋体"/>
          <w:sz w:val="24"/>
        </w:rPr>
        <w:t>‰违约金，不满</w:t>
      </w:r>
      <w:r>
        <w:rPr>
          <w:rFonts w:hint="eastAsia" w:ascii="宋体" w:hAnsi="宋体" w:cs="宋体"/>
          <w:sz w:val="24"/>
          <w:u w:val="single"/>
        </w:rPr>
        <w:t xml:space="preserve"> 5 </w:t>
      </w:r>
      <w:r>
        <w:rPr>
          <w:rFonts w:hint="eastAsia" w:ascii="宋体" w:hAnsi="宋体" w:cs="宋体"/>
          <w:sz w:val="24"/>
        </w:rPr>
        <w:t>个工作日按</w:t>
      </w:r>
      <w:r>
        <w:rPr>
          <w:rFonts w:hint="eastAsia" w:ascii="宋体" w:hAnsi="宋体" w:cs="宋体"/>
          <w:sz w:val="24"/>
          <w:u w:val="single"/>
        </w:rPr>
        <w:t xml:space="preserve"> 5 </w:t>
      </w:r>
      <w:r>
        <w:rPr>
          <w:rFonts w:hint="eastAsia" w:ascii="宋体" w:hAnsi="宋体" w:cs="宋体"/>
          <w:sz w:val="24"/>
        </w:rPr>
        <w:t>个工作日计算，就乙方过错造成工作延误而言，违约赔偿总额不超过合同总额的</w:t>
      </w:r>
      <w:r>
        <w:rPr>
          <w:rFonts w:hint="eastAsia" w:ascii="宋体" w:hAnsi="宋体" w:cs="宋体"/>
          <w:sz w:val="24"/>
          <w:u w:val="single"/>
        </w:rPr>
        <w:t xml:space="preserve"> 5 </w:t>
      </w:r>
      <w:r>
        <w:rPr>
          <w:rFonts w:hint="eastAsia" w:ascii="宋体" w:hAnsi="宋体" w:cs="宋体"/>
          <w:sz w:val="24"/>
        </w:rPr>
        <w:t>％。</w:t>
      </w:r>
      <w:r>
        <w:rPr>
          <w:rFonts w:hint="eastAsia" w:ascii="宋体" w:hAnsi="宋体" w:cs="宋体"/>
          <w:sz w:val="24"/>
        </w:rPr>
        <w:br w:type="textWrapping"/>
      </w:r>
      <w:r>
        <w:rPr>
          <w:rFonts w:ascii="宋体" w:hAnsi="宋体" w:cs="宋体"/>
          <w:b/>
          <w:bCs/>
          <w:sz w:val="24"/>
        </w:rPr>
        <w:t>十三、解决合同纠纷的方式</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1.甲、乙双方在合同履行过程中发生的一切争议，均应通过双方友好协商解决。如果协商开始后</w:t>
      </w:r>
      <w:r>
        <w:rPr>
          <w:rFonts w:hint="eastAsia" w:ascii="宋体" w:hAnsi="宋体" w:cs="宋体"/>
          <w:sz w:val="24"/>
          <w:u w:val="single"/>
        </w:rPr>
        <w:t xml:space="preserve"> 30 </w:t>
      </w:r>
      <w:r>
        <w:rPr>
          <w:rFonts w:hint="eastAsia" w:ascii="宋体" w:hAnsi="宋体" w:cs="宋体"/>
          <w:sz w:val="24"/>
        </w:rPr>
        <w:t>天还未解决，双方同意选择第 2 种方式解决纠纷：</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（1）由甲方所在地有管辖权的人民法院判决。</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（2）由北京仲裁委员会仲裁。</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仲裁由北京仲裁委员会按其仲裁规则和程序在北京进行。除非双方另行同意，仲裁的官方语言应为中文。仲裁裁决应为最终裁决，对双方均具有约束力。除另有裁决外，仲裁费由败诉方负担。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2.诉讼、仲裁期间，除正在进行的诉讼、仲裁部分外，合同其它部分继续执行。</w:t>
      </w:r>
    </w:p>
    <w:p>
      <w:pPr>
        <w:adjustRightInd w:val="0"/>
        <w:snapToGrid w:val="0"/>
        <w:spacing w:line="360" w:lineRule="auto"/>
        <w:rPr>
          <w:rFonts w:ascii="宋体" w:hAnsi="宋体" w:cs="宋体"/>
          <w:b/>
          <w:bCs/>
          <w:sz w:val="24"/>
        </w:rPr>
      </w:pPr>
      <w:r>
        <w:rPr>
          <w:rFonts w:ascii="宋体" w:hAnsi="宋体" w:cs="宋体"/>
          <w:b/>
          <w:bCs/>
          <w:sz w:val="24"/>
        </w:rPr>
        <w:t>十四、合同生效及其他</w:t>
      </w:r>
    </w:p>
    <w:bookmarkEnd w:id="864"/>
    <w:bookmarkEnd w:id="865"/>
    <w:bookmarkEnd w:id="866"/>
    <w:p>
      <w:pPr>
        <w:adjustRightInd w:val="0"/>
        <w:snapToGrid w:val="0"/>
        <w:spacing w:line="360" w:lineRule="auto"/>
        <w:ind w:firstLine="480" w:firstLineChars="200"/>
        <w:rPr>
          <w:rFonts w:ascii="宋体" w:hAnsi="宋体" w:cs="宋体"/>
          <w:sz w:val="24"/>
        </w:rPr>
      </w:pPr>
      <w:r>
        <w:rPr>
          <w:rFonts w:hint="eastAsia" w:ascii="宋体" w:hAnsi="宋体" w:cs="宋体"/>
          <w:sz w:val="24"/>
        </w:rPr>
        <w:t>1. 下列条件全部符合后，合同生效：</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双方法定代表人或授权代表签章并加盖单位公章或合同专用章。</w:t>
      </w:r>
    </w:p>
    <w:p>
      <w:pPr>
        <w:numPr>
          <w:ilvl w:val="0"/>
          <w:numId w:val="15"/>
        </w:numPr>
        <w:adjustRightInd w:val="0"/>
        <w:snapToGrid w:val="0"/>
        <w:spacing w:line="360" w:lineRule="auto"/>
        <w:ind w:firstLine="480" w:firstLineChars="200"/>
        <w:rPr>
          <w:rFonts w:ascii="宋体" w:hAnsi="宋体" w:cs="宋体"/>
          <w:sz w:val="24"/>
        </w:rPr>
      </w:pPr>
      <w:r>
        <w:rPr>
          <w:rFonts w:hint="eastAsia" w:ascii="宋体" w:hAnsi="宋体" w:cs="宋体"/>
          <w:sz w:val="24"/>
        </w:rPr>
        <w:t>下述合同附件为本合同不可分割的部分并与本合同具有同等效力：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（1）招标文件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（2）投标文件（如被甲方接受）</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（3）中标/成交通知书</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 本合同一式</w:t>
      </w:r>
      <w:r>
        <w:rPr>
          <w:rFonts w:hint="eastAsia" w:ascii="宋体" w:hAnsi="宋体" w:cs="宋体"/>
          <w:sz w:val="24"/>
          <w:u w:val="single"/>
        </w:rPr>
        <w:t xml:space="preserve"> 陆 </w:t>
      </w:r>
      <w:r>
        <w:rPr>
          <w:rFonts w:hint="eastAsia" w:ascii="宋体" w:hAnsi="宋体" w:cs="宋体"/>
          <w:sz w:val="24"/>
        </w:rPr>
        <w:t>份，具有同等法律效力。甲方</w:t>
      </w:r>
      <w:r>
        <w:rPr>
          <w:rFonts w:hint="eastAsia" w:ascii="宋体" w:hAnsi="宋体" w:cs="宋体"/>
          <w:sz w:val="24"/>
          <w:u w:val="single"/>
        </w:rPr>
        <w:t>叁</w:t>
      </w:r>
      <w:r>
        <w:rPr>
          <w:rFonts w:hint="eastAsia" w:ascii="宋体" w:hAnsi="宋体" w:cs="宋体"/>
          <w:sz w:val="24"/>
        </w:rPr>
        <w:t>份，乙方</w:t>
      </w:r>
      <w:r>
        <w:rPr>
          <w:rFonts w:hint="eastAsia" w:ascii="宋体" w:hAnsi="宋体" w:cs="宋体"/>
          <w:sz w:val="24"/>
          <w:u w:val="single"/>
        </w:rPr>
        <w:t>叁</w:t>
      </w:r>
      <w:r>
        <w:rPr>
          <w:rFonts w:hint="eastAsia" w:ascii="宋体" w:hAnsi="宋体" w:cs="宋体"/>
          <w:sz w:val="24"/>
        </w:rPr>
        <w:t>份，均具有同等法律效力。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 本合同满足条款规定的生效条件后即生效，至双方均履行完各自的合同义务后终止。但有关违约、索赔及争端解决的条款除外。</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5.合同之未尽事宜，双方本着相互信任和谅解的原则，友好协商解决并签订补充协议。</w:t>
      </w:r>
    </w:p>
    <w:p>
      <w:pPr>
        <w:widowControl/>
        <w:spacing w:line="460" w:lineRule="exact"/>
        <w:rPr>
          <w:rFonts w:ascii="宋体" w:hAnsi="宋体" w:cs="宋体"/>
          <w:sz w:val="24"/>
        </w:rPr>
      </w:pPr>
    </w:p>
    <w:p>
      <w:pPr>
        <w:widowControl/>
        <w:spacing w:line="460" w:lineRule="exact"/>
        <w:rPr>
          <w:rFonts w:ascii="宋体" w:hAnsi="宋体" w:cs="宋体"/>
          <w:sz w:val="24"/>
        </w:rPr>
      </w:pPr>
      <w:r>
        <w:rPr>
          <w:rFonts w:hint="eastAsia" w:ascii="宋体" w:hAnsi="宋体" w:cs="宋体"/>
          <w:sz w:val="24"/>
        </w:rPr>
        <w:t>甲方：</w:t>
      </w:r>
      <w:r>
        <w:rPr>
          <w:rFonts w:hint="eastAsia" w:ascii="宋体" w:hAnsi="宋体" w:cs="宋体"/>
          <w:sz w:val="24"/>
          <w:u w:val="single"/>
        </w:rPr>
        <w:t xml:space="preserve">  北京市文化和旅游局  </w:t>
      </w:r>
      <w:r>
        <w:rPr>
          <w:rFonts w:hint="eastAsia" w:ascii="宋体" w:hAnsi="宋体" w:cs="宋体"/>
          <w:sz w:val="24"/>
        </w:rPr>
        <w:t xml:space="preserve">     乙方：</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jc w:val="center"/>
        <w:rPr>
          <w:rFonts w:ascii="宋体" w:hAnsi="宋体" w:cs="宋体"/>
          <w:sz w:val="24"/>
        </w:rPr>
      </w:pPr>
      <w:r>
        <w:rPr>
          <w:rFonts w:hint="eastAsia" w:ascii="宋体" w:hAnsi="宋体" w:cs="宋体"/>
          <w:sz w:val="24"/>
        </w:rPr>
        <w:t>（加盖公章）                     （加盖公章）</w:t>
      </w:r>
    </w:p>
    <w:p>
      <w:pPr>
        <w:widowControl/>
        <w:spacing w:line="460" w:lineRule="exact"/>
        <w:rPr>
          <w:rFonts w:ascii="宋体" w:hAnsi="宋体" w:cs="宋体"/>
          <w:sz w:val="24"/>
        </w:rPr>
      </w:pPr>
      <w:r>
        <w:rPr>
          <w:rFonts w:hint="eastAsia" w:ascii="宋体" w:hAnsi="宋体" w:cs="宋体"/>
          <w:sz w:val="24"/>
        </w:rPr>
        <w:t>法定代表人或委托代理人：          法定代表人或委托代理人：</w:t>
      </w:r>
    </w:p>
    <w:p>
      <w:pPr>
        <w:widowControl/>
        <w:spacing w:line="460" w:lineRule="exact"/>
        <w:jc w:val="center"/>
        <w:rPr>
          <w:rFonts w:ascii="宋体" w:hAnsi="宋体" w:cs="宋体"/>
          <w:sz w:val="24"/>
        </w:rPr>
      </w:pPr>
      <w:r>
        <w:rPr>
          <w:rFonts w:hint="eastAsia" w:ascii="宋体" w:hAnsi="宋体" w:cs="宋体"/>
          <w:sz w:val="24"/>
        </w:rPr>
        <w:t>（签字或签章）                   （签字或签章）</w:t>
      </w:r>
    </w:p>
    <w:p>
      <w:pPr>
        <w:widowControl/>
        <w:spacing w:line="460" w:lineRule="exact"/>
        <w:rPr>
          <w:rFonts w:ascii="宋体" w:hAnsi="宋体" w:cs="宋体"/>
          <w:sz w:val="24"/>
        </w:rPr>
      </w:pPr>
    </w:p>
    <w:p>
      <w:pPr>
        <w:widowControl/>
        <w:spacing w:line="460" w:lineRule="exact"/>
        <w:rPr>
          <w:rFonts w:ascii="宋体" w:hAnsi="宋体" w:cs="宋体"/>
          <w:sz w:val="24"/>
        </w:rPr>
      </w:pPr>
    </w:p>
    <w:p>
      <w:pPr>
        <w:widowControl/>
        <w:spacing w:line="460" w:lineRule="exact"/>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地址：</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开户行：</w:t>
      </w:r>
      <w:r>
        <w:rPr>
          <w:rFonts w:hint="eastAsia" w:ascii="宋体" w:hAnsi="宋体" w:cs="宋体"/>
          <w:sz w:val="24"/>
          <w:u w:val="single"/>
        </w:rPr>
        <w:t xml:space="preserve">                    </w:t>
      </w:r>
      <w:r>
        <w:rPr>
          <w:rFonts w:hint="eastAsia" w:ascii="宋体" w:hAnsi="宋体" w:cs="宋体"/>
          <w:sz w:val="24"/>
        </w:rPr>
        <w:t xml:space="preserve">       开户行：</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银行地址：</w:t>
      </w:r>
      <w:r>
        <w:rPr>
          <w:rFonts w:hint="eastAsia" w:ascii="宋体" w:hAnsi="宋体" w:cs="宋体"/>
          <w:sz w:val="24"/>
          <w:u w:val="single"/>
        </w:rPr>
        <w:t xml:space="preserve">                  </w:t>
      </w:r>
      <w:r>
        <w:rPr>
          <w:rFonts w:hint="eastAsia" w:ascii="宋体" w:hAnsi="宋体" w:cs="宋体"/>
          <w:sz w:val="24"/>
        </w:rPr>
        <w:t xml:space="preserve">       银行地址：</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户名：</w:t>
      </w:r>
      <w:r>
        <w:rPr>
          <w:rFonts w:hint="eastAsia" w:ascii="宋体" w:hAnsi="宋体" w:cs="宋体"/>
          <w:sz w:val="24"/>
          <w:u w:val="single"/>
        </w:rPr>
        <w:t xml:space="preserve">                       </w:t>
      </w:r>
      <w:r>
        <w:rPr>
          <w:rFonts w:hint="eastAsia" w:ascii="宋体" w:hAnsi="宋体" w:cs="宋体"/>
          <w:sz w:val="24"/>
        </w:rPr>
        <w:t xml:space="preserve">      户名：</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帐号：</w:t>
      </w:r>
      <w:r>
        <w:rPr>
          <w:rFonts w:hint="eastAsia" w:ascii="宋体" w:hAnsi="宋体" w:cs="宋体"/>
          <w:sz w:val="24"/>
          <w:u w:val="single"/>
        </w:rPr>
        <w:t xml:space="preserve">                      </w:t>
      </w:r>
      <w:r>
        <w:rPr>
          <w:rFonts w:hint="eastAsia" w:ascii="宋体" w:hAnsi="宋体" w:cs="宋体"/>
          <w:sz w:val="24"/>
        </w:rPr>
        <w:t xml:space="preserve">       帐号：</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邮编：</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电话：</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传真：</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p>
    <w:p>
      <w:pPr>
        <w:spacing w:line="460" w:lineRule="exact"/>
        <w:rPr>
          <w:rFonts w:ascii="宋体" w:hAnsi="宋体"/>
          <w:sz w:val="28"/>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autoSpaceDN w:val="0"/>
        <w:spacing w:line="460" w:lineRule="exact"/>
        <w:rPr>
          <w:rFonts w:ascii="宋体" w:hAnsi="宋体"/>
        </w:rPr>
      </w:pPr>
    </w:p>
    <w:p>
      <w:pPr>
        <w:autoSpaceDN w:val="0"/>
        <w:spacing w:line="460" w:lineRule="exact"/>
        <w:ind w:firstLine="560" w:firstLineChars="200"/>
        <w:rPr>
          <w:rFonts w:ascii="宋体" w:hAnsi="宋体"/>
          <w:sz w:val="28"/>
        </w:rPr>
      </w:pPr>
    </w:p>
    <w:p>
      <w:pPr>
        <w:tabs>
          <w:tab w:val="left" w:pos="2400"/>
          <w:tab w:val="left" w:pos="2700"/>
          <w:tab w:val="left" w:pos="3000"/>
          <w:tab w:val="left" w:pos="3300"/>
          <w:tab w:val="left" w:pos="3600"/>
        </w:tabs>
        <w:spacing w:line="360" w:lineRule="auto"/>
        <w:ind w:firstLine="480" w:firstLineChars="200"/>
        <w:jc w:val="center"/>
        <w:rPr>
          <w:rFonts w:ascii="宋体" w:hAnsi="宋体"/>
          <w:b/>
          <w:sz w:val="44"/>
          <w:szCs w:val="44"/>
        </w:rPr>
      </w:pPr>
      <w:r>
        <w:rPr>
          <w:rFonts w:ascii="宋体" w:hAnsi="宋体"/>
          <w:sz w:val="24"/>
        </w:rPr>
        <w:br w:type="page"/>
      </w:r>
      <w:r>
        <w:rPr>
          <w:rFonts w:hint="eastAsia" w:ascii="宋体" w:hAnsi="宋体"/>
          <w:b/>
          <w:bCs/>
          <w:sz w:val="44"/>
          <w:szCs w:val="44"/>
        </w:rPr>
        <w:t>廉 洁 合 同</w:t>
      </w:r>
    </w:p>
    <w:p>
      <w:pPr>
        <w:tabs>
          <w:tab w:val="left" w:pos="2400"/>
          <w:tab w:val="left" w:pos="2700"/>
          <w:tab w:val="left" w:pos="3000"/>
          <w:tab w:val="left" w:pos="3300"/>
          <w:tab w:val="left" w:pos="3600"/>
        </w:tabs>
        <w:spacing w:line="360" w:lineRule="auto"/>
        <w:ind w:firstLine="482" w:firstLineChars="200"/>
        <w:rPr>
          <w:rFonts w:ascii="宋体" w:hAnsi="宋体"/>
          <w:sz w:val="24"/>
        </w:rPr>
      </w:pPr>
      <w:r>
        <w:rPr>
          <w:rFonts w:hint="eastAsia" w:ascii="宋体" w:hAnsi="宋体"/>
          <w:b/>
          <w:sz w:val="24"/>
        </w:rPr>
        <w:t>（注：本廉洁合同须投标人加盖好本单位公章后于开标前快递，无需密封，一式三份，快递信息：北京市东城区崇文门外大街90号7层705室，张超收，010-67169727）</w:t>
      </w:r>
    </w:p>
    <w:p>
      <w:pPr>
        <w:spacing w:line="520" w:lineRule="exact"/>
        <w:rPr>
          <w:rFonts w:ascii="宋体" w:hAnsi="宋体" w:cs="宋体"/>
          <w:b/>
          <w:bCs/>
          <w:sz w:val="24"/>
        </w:rPr>
      </w:pPr>
      <w:r>
        <w:rPr>
          <w:rFonts w:hint="eastAsia" w:ascii="宋体" w:hAnsi="宋体" w:cs="宋体"/>
          <w:b/>
          <w:bCs/>
          <w:sz w:val="24"/>
        </w:rPr>
        <w:t>项目名称：</w:t>
      </w:r>
      <w:r>
        <w:rPr>
          <w:rFonts w:hint="eastAsia" w:ascii="宋体" w:hAnsi="宋体" w:cs="宋体"/>
          <w:b/>
          <w:bCs/>
          <w:sz w:val="24"/>
          <w:u w:val="single"/>
        </w:rPr>
        <w:t>公共文化旅游设施提升项目</w:t>
      </w:r>
    </w:p>
    <w:p>
      <w:pPr>
        <w:spacing w:line="520" w:lineRule="exact"/>
        <w:rPr>
          <w:rFonts w:ascii="宋体" w:hAnsi="宋体" w:cs="宋体"/>
          <w:b/>
          <w:bCs/>
          <w:sz w:val="24"/>
        </w:rPr>
      </w:pPr>
      <w:r>
        <w:rPr>
          <w:rFonts w:hint="eastAsia" w:ascii="宋体" w:hAnsi="宋体" w:cs="宋体"/>
          <w:b/>
          <w:bCs/>
          <w:sz w:val="24"/>
        </w:rPr>
        <w:t>招标（合同）编号：</w:t>
      </w:r>
      <w:r>
        <w:rPr>
          <w:rFonts w:hint="eastAsia" w:ascii="宋体" w:hAnsi="宋体" w:cs="宋体"/>
          <w:b/>
          <w:bCs/>
          <w:sz w:val="24"/>
          <w:u w:val="single"/>
        </w:rPr>
        <w:t xml:space="preserve">                    </w:t>
      </w:r>
    </w:p>
    <w:p>
      <w:pPr>
        <w:spacing w:line="520" w:lineRule="exact"/>
        <w:rPr>
          <w:rFonts w:ascii="宋体" w:hAnsi="宋体" w:cs="宋体"/>
          <w:b/>
          <w:bCs/>
          <w:sz w:val="24"/>
        </w:rPr>
      </w:pPr>
      <w:r>
        <w:rPr>
          <w:rFonts w:hint="eastAsia" w:ascii="宋体" w:hAnsi="宋体" w:cs="宋体"/>
          <w:b/>
          <w:bCs/>
          <w:sz w:val="24"/>
        </w:rPr>
        <w:t>甲方（项目采购方）：</w:t>
      </w:r>
      <w:r>
        <w:rPr>
          <w:rFonts w:hint="eastAsia" w:ascii="宋体" w:hAnsi="宋体" w:cs="宋体"/>
          <w:b/>
          <w:bCs/>
          <w:sz w:val="24"/>
          <w:u w:val="single"/>
        </w:rPr>
        <w:t>北京市文化和旅游局</w:t>
      </w:r>
    </w:p>
    <w:p>
      <w:pPr>
        <w:spacing w:line="520" w:lineRule="exact"/>
        <w:rPr>
          <w:rFonts w:ascii="宋体" w:hAnsi="宋体" w:cs="宋体"/>
          <w:b/>
          <w:bCs/>
          <w:sz w:val="24"/>
          <w:u w:val="single"/>
        </w:rPr>
      </w:pPr>
      <w:r>
        <w:rPr>
          <w:rFonts w:hint="eastAsia" w:ascii="宋体" w:hAnsi="宋体" w:cs="宋体"/>
          <w:b/>
          <w:bCs/>
          <w:sz w:val="24"/>
        </w:rPr>
        <w:t>乙方（投标方）：</w:t>
      </w:r>
      <w:r>
        <w:rPr>
          <w:rFonts w:hint="eastAsia" w:ascii="宋体" w:hAnsi="宋体" w:cs="宋体"/>
          <w:b/>
          <w:bCs/>
          <w:sz w:val="24"/>
          <w:u w:val="single"/>
        </w:rPr>
        <w:t xml:space="preserve">                           </w:t>
      </w:r>
    </w:p>
    <w:p>
      <w:pPr>
        <w:spacing w:line="520" w:lineRule="exact"/>
        <w:rPr>
          <w:rFonts w:ascii="宋体" w:hAnsi="宋体" w:cs="宋体"/>
          <w:b/>
          <w:bCs/>
          <w:sz w:val="24"/>
        </w:rPr>
      </w:pPr>
      <w:r>
        <w:rPr>
          <w:rFonts w:hint="eastAsia" w:ascii="宋体" w:hAnsi="宋体" w:cs="宋体"/>
          <w:b/>
          <w:bCs/>
          <w:sz w:val="24"/>
        </w:rPr>
        <w:t>丙方（招标代理机构）：</w:t>
      </w:r>
      <w:r>
        <w:rPr>
          <w:rFonts w:hint="eastAsia" w:ascii="宋体" w:hAnsi="宋体" w:cs="宋体"/>
          <w:b/>
          <w:bCs/>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 xml:space="preserve">    为了规范北京市文化和旅游局的招、投标工作，防止违纪违法行为的发生，经甲方、乙方和丙方协商同意，三方将严格执行以下条件：</w:t>
      </w:r>
    </w:p>
    <w:p>
      <w:pPr>
        <w:spacing w:line="520" w:lineRule="exact"/>
        <w:ind w:firstLine="482" w:firstLineChars="200"/>
        <w:rPr>
          <w:rFonts w:ascii="宋体" w:hAnsi="宋体" w:cs="宋体"/>
          <w:b/>
          <w:bCs/>
          <w:sz w:val="24"/>
        </w:rPr>
      </w:pPr>
      <w:r>
        <w:rPr>
          <w:rFonts w:hint="eastAsia" w:ascii="宋体" w:hAnsi="宋体" w:cs="宋体"/>
          <w:b/>
          <w:bCs/>
          <w:sz w:val="24"/>
        </w:rPr>
        <w:t>一、甲方的权利和义务</w:t>
      </w:r>
    </w:p>
    <w:p>
      <w:pPr>
        <w:spacing w:line="520" w:lineRule="exact"/>
        <w:rPr>
          <w:rFonts w:ascii="宋体" w:hAnsi="宋体" w:cs="宋体"/>
          <w:sz w:val="24"/>
        </w:rPr>
      </w:pPr>
      <w:r>
        <w:rPr>
          <w:rFonts w:hint="eastAsia" w:ascii="宋体" w:hAnsi="宋体" w:cs="宋体"/>
          <w:sz w:val="24"/>
        </w:rPr>
        <w:t xml:space="preserve">   （一）甲方工作人员有责任向乙方和丙方介绍本单位有关廉洁从业的制度、规定。甲方的纪检监督人员有权对三方在招、投标及合同执行过程中的廉洁情况进行监督。</w:t>
      </w:r>
    </w:p>
    <w:p>
      <w:pPr>
        <w:spacing w:line="520" w:lineRule="exact"/>
        <w:rPr>
          <w:rFonts w:ascii="宋体" w:hAnsi="宋体" w:cs="宋体"/>
          <w:sz w:val="24"/>
        </w:rPr>
      </w:pPr>
      <w:r>
        <w:rPr>
          <w:rFonts w:hint="eastAsia" w:ascii="宋体" w:hAnsi="宋体" w:cs="宋体"/>
          <w:sz w:val="24"/>
        </w:rPr>
        <w:t xml:space="preserve">   （二）甲方工作人员不得向乙方泄露招、投标中的商业秘密。</w:t>
      </w:r>
    </w:p>
    <w:p>
      <w:pPr>
        <w:spacing w:line="520" w:lineRule="exact"/>
        <w:rPr>
          <w:rFonts w:ascii="宋体" w:hAnsi="宋体" w:cs="宋体"/>
          <w:sz w:val="24"/>
        </w:rPr>
      </w:pPr>
      <w:r>
        <w:rPr>
          <w:rFonts w:hint="eastAsia" w:ascii="宋体" w:hAnsi="宋体" w:cs="宋体"/>
          <w:sz w:val="24"/>
        </w:rPr>
        <w:t xml:space="preserve">   （三）甲方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项目分包等经济活动；不得要求乙方为亲属安排出境和国内旅游等；不得借婚丧嫁娶之机收受乙方的钱（含有价证券）、物。</w:t>
      </w:r>
    </w:p>
    <w:p>
      <w:pPr>
        <w:spacing w:line="520" w:lineRule="exact"/>
        <w:rPr>
          <w:rFonts w:ascii="宋体" w:hAnsi="宋体" w:cs="宋体"/>
          <w:sz w:val="24"/>
        </w:rPr>
      </w:pPr>
      <w:r>
        <w:rPr>
          <w:rFonts w:hint="eastAsia" w:ascii="宋体" w:hAnsi="宋体" w:cs="宋体"/>
          <w:sz w:val="24"/>
        </w:rPr>
        <w:t xml:space="preserve">   （四）对乙方主动给予的钱（含有价证券）、物，甲方的工作人员要坚决谢绝，无法拒绝的要在两周内上交甲方的机关纪委或上级纪检监察部门。</w:t>
      </w:r>
    </w:p>
    <w:p>
      <w:pPr>
        <w:spacing w:line="520" w:lineRule="exact"/>
        <w:rPr>
          <w:rFonts w:ascii="宋体" w:hAnsi="宋体" w:cs="宋体"/>
          <w:sz w:val="24"/>
        </w:rPr>
      </w:pPr>
      <w:r>
        <w:rPr>
          <w:rFonts w:hint="eastAsia" w:ascii="宋体" w:hAnsi="宋体" w:cs="宋体"/>
          <w:sz w:val="24"/>
        </w:rPr>
        <w:t xml:space="preserve">   （五）甲方工作人员在招标及执行合同过程中，必须遵守廉洁自律的其他有关规定。</w:t>
      </w:r>
    </w:p>
    <w:p>
      <w:pPr>
        <w:spacing w:line="520" w:lineRule="exact"/>
        <w:rPr>
          <w:rFonts w:ascii="宋体" w:hAnsi="宋体" w:cs="宋体"/>
          <w:b/>
          <w:bCs/>
          <w:sz w:val="24"/>
        </w:rPr>
      </w:pPr>
      <w:r>
        <w:rPr>
          <w:rFonts w:hint="eastAsia" w:ascii="宋体" w:hAnsi="宋体" w:cs="宋体"/>
          <w:b/>
          <w:bCs/>
          <w:sz w:val="24"/>
        </w:rPr>
        <w:t xml:space="preserve">    二、乙方的权利和义务</w:t>
      </w:r>
    </w:p>
    <w:p>
      <w:pPr>
        <w:spacing w:line="520" w:lineRule="exact"/>
        <w:rPr>
          <w:rFonts w:ascii="宋体" w:hAnsi="宋体" w:cs="宋体"/>
          <w:sz w:val="24"/>
        </w:rPr>
      </w:pPr>
      <w:r>
        <w:rPr>
          <w:rFonts w:hint="eastAsia" w:ascii="宋体" w:hAnsi="宋体" w:cs="宋体"/>
          <w:sz w:val="24"/>
        </w:rPr>
        <w:t xml:space="preserve">   （一）乙方的纪检监督人员有权对三方在招、投标及合同执行过程中廉洁从业情况进行监督，并积极配合甲方纪检监察工作人员就有关违纪问题进行调查取证。</w:t>
      </w:r>
    </w:p>
    <w:p>
      <w:pPr>
        <w:spacing w:line="520" w:lineRule="exact"/>
        <w:rPr>
          <w:rFonts w:ascii="宋体" w:hAnsi="宋体" w:cs="宋体"/>
          <w:sz w:val="24"/>
        </w:rPr>
      </w:pPr>
      <w:r>
        <w:rPr>
          <w:rFonts w:hint="eastAsia" w:ascii="宋体" w:hAnsi="宋体" w:cs="宋体"/>
          <w:sz w:val="24"/>
        </w:rPr>
        <w:t xml:space="preserve">   （二）乙方有权了解甲方、丙方在廉洁从业方面的各项制度和规定，并主动配合甲方、丙方遵守执行。</w:t>
      </w:r>
    </w:p>
    <w:p>
      <w:pPr>
        <w:spacing w:line="520" w:lineRule="exact"/>
        <w:rPr>
          <w:rFonts w:ascii="宋体" w:hAnsi="宋体" w:cs="宋体"/>
          <w:sz w:val="24"/>
        </w:rPr>
      </w:pPr>
      <w:r>
        <w:rPr>
          <w:rFonts w:hint="eastAsia" w:ascii="宋体" w:hAnsi="宋体" w:cs="宋体"/>
          <w:sz w:val="24"/>
        </w:rPr>
        <w:t xml:space="preserve">   （三）乙方的工作人员不得以任何方式向甲方、丙方的工作人员了解招投标中的商业秘密。</w:t>
      </w:r>
    </w:p>
    <w:p>
      <w:pPr>
        <w:spacing w:line="520" w:lineRule="exact"/>
        <w:rPr>
          <w:rFonts w:ascii="宋体" w:hAnsi="宋体" w:cs="宋体"/>
          <w:sz w:val="24"/>
        </w:rPr>
      </w:pPr>
      <w:r>
        <w:rPr>
          <w:rFonts w:hint="eastAsia" w:ascii="宋体" w:hAnsi="宋体" w:cs="宋体"/>
          <w:sz w:val="24"/>
        </w:rPr>
        <w:t xml:space="preserve">   （四）乙方的工作人员在投标及中标后的合同执行过程中，不得向甲方、丙方工作人员行贿、提供回扣或其他好处费等；不得向甲方、丙方的工作人员馈赠有价证券和贵重物品；不得给甲方、丙方的工作人员报销任何费用；不得为甲方、丙方的工作人员购置交通工具、通讯工具、家电、办公用品等；不得邀请甲方、丙方的工作人员参加对执行公务有影响的娱乐活动和宴请；不得接受甲方、丙方的工作人员介绍的亲属或亲友从事与该项目有关的材料、设备供应或该项目分包等经济活动；不得为甲方、丙方工作人员的亲属安排出境或国内旅游等；不得借婚丧嫁娶之机向甲方、丙方工作人员赠送钱（含有价证券）、物。</w:t>
      </w:r>
    </w:p>
    <w:p>
      <w:pPr>
        <w:spacing w:line="520" w:lineRule="exact"/>
        <w:rPr>
          <w:rFonts w:ascii="宋体" w:hAnsi="宋体" w:cs="宋体"/>
          <w:sz w:val="24"/>
        </w:rPr>
      </w:pPr>
      <w:r>
        <w:rPr>
          <w:rFonts w:hint="eastAsia" w:ascii="宋体" w:hAnsi="宋体" w:cs="宋体"/>
          <w:sz w:val="24"/>
        </w:rPr>
        <w:t xml:space="preserve">   （五）乙方发现甲方、丙方的工作人员有不廉洁的行为，应在在48小时内署名报告甲方、丙方的纪检监督人员或有关领导。</w:t>
      </w:r>
    </w:p>
    <w:p>
      <w:pPr>
        <w:spacing w:line="520" w:lineRule="exact"/>
        <w:rPr>
          <w:rFonts w:ascii="宋体" w:hAnsi="宋体" w:cs="宋体"/>
          <w:b/>
          <w:bCs/>
          <w:sz w:val="24"/>
        </w:rPr>
      </w:pPr>
      <w:r>
        <w:rPr>
          <w:rFonts w:hint="eastAsia" w:ascii="宋体" w:hAnsi="宋体" w:cs="宋体"/>
          <w:b/>
          <w:bCs/>
          <w:sz w:val="24"/>
        </w:rPr>
        <w:t xml:space="preserve">    三、丙方的权利和义务</w:t>
      </w:r>
    </w:p>
    <w:p>
      <w:pPr>
        <w:spacing w:line="520" w:lineRule="exact"/>
        <w:rPr>
          <w:rFonts w:ascii="宋体" w:hAnsi="宋体" w:cs="宋体"/>
          <w:sz w:val="24"/>
        </w:rPr>
      </w:pPr>
      <w:r>
        <w:rPr>
          <w:rFonts w:hint="eastAsia" w:ascii="宋体" w:hAnsi="宋体" w:cs="宋体"/>
          <w:sz w:val="24"/>
        </w:rPr>
        <w:t xml:space="preserve">   （一）丙方的工作人员有责任向甲方、乙方介绍本单位有关廉洁从业的制度、规定。丙方的纪检监督人员有权对三方在招、投标过程中的廉洁情况进行监督。</w:t>
      </w:r>
    </w:p>
    <w:p>
      <w:pPr>
        <w:spacing w:line="520" w:lineRule="exact"/>
        <w:rPr>
          <w:rFonts w:ascii="宋体" w:hAnsi="宋体" w:cs="宋体"/>
          <w:sz w:val="24"/>
        </w:rPr>
      </w:pPr>
      <w:r>
        <w:rPr>
          <w:rFonts w:hint="eastAsia" w:ascii="宋体" w:hAnsi="宋体" w:cs="宋体"/>
          <w:sz w:val="24"/>
        </w:rPr>
        <w:t xml:space="preserve">   （二）丙方的工作人员不得向乙方泄露招、投标中的商业秘密。</w:t>
      </w:r>
    </w:p>
    <w:p>
      <w:pPr>
        <w:spacing w:line="520" w:lineRule="exact"/>
        <w:rPr>
          <w:rFonts w:ascii="宋体" w:hAnsi="宋体" w:cs="宋体"/>
          <w:sz w:val="24"/>
        </w:rPr>
      </w:pPr>
      <w:r>
        <w:rPr>
          <w:rFonts w:hint="eastAsia" w:ascii="宋体" w:hAnsi="宋体" w:cs="宋体"/>
          <w:sz w:val="24"/>
        </w:rPr>
        <w:t xml:space="preserve">   （三）丙方的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该项目分包等经济活动；不得要求乙方为亲属安排出境或国内旅游；不得借婚丧嫁娶之机收受乙方的钱（含有价证券）、物。</w:t>
      </w:r>
    </w:p>
    <w:p>
      <w:pPr>
        <w:spacing w:line="520" w:lineRule="exact"/>
        <w:rPr>
          <w:rFonts w:ascii="宋体" w:hAnsi="宋体" w:cs="宋体"/>
          <w:sz w:val="24"/>
        </w:rPr>
      </w:pPr>
      <w:r>
        <w:rPr>
          <w:rFonts w:hint="eastAsia" w:ascii="宋体" w:hAnsi="宋体" w:cs="宋体"/>
          <w:sz w:val="24"/>
        </w:rPr>
        <w:t xml:space="preserve">   （四）对乙方主动给予的钱（含有价证券）、物，丙方的工作人员要坚决谢绝，无法拒绝的要在两周内上交丙方的纪检监察部门或上级纪检监察部门。</w:t>
      </w:r>
    </w:p>
    <w:p>
      <w:pPr>
        <w:spacing w:line="520" w:lineRule="exact"/>
        <w:rPr>
          <w:rFonts w:ascii="宋体" w:hAnsi="宋体" w:cs="宋体"/>
          <w:sz w:val="24"/>
        </w:rPr>
      </w:pPr>
      <w:r>
        <w:rPr>
          <w:rFonts w:hint="eastAsia" w:ascii="宋体" w:hAnsi="宋体" w:cs="宋体"/>
          <w:sz w:val="24"/>
        </w:rPr>
        <w:t xml:space="preserve">   （五）丙方的工作人员在招标及执行合同过程中，必须遵守廉洁从业的其他有关规定。</w:t>
      </w:r>
    </w:p>
    <w:p>
      <w:pPr>
        <w:spacing w:line="520" w:lineRule="exact"/>
        <w:rPr>
          <w:rFonts w:ascii="宋体" w:hAnsi="宋体" w:cs="宋体"/>
          <w:b/>
          <w:bCs/>
          <w:sz w:val="24"/>
        </w:rPr>
      </w:pPr>
      <w:r>
        <w:rPr>
          <w:rFonts w:hint="eastAsia" w:ascii="宋体" w:hAnsi="宋体" w:cs="宋体"/>
          <w:b/>
          <w:bCs/>
          <w:sz w:val="24"/>
        </w:rPr>
        <w:t xml:space="preserve">    四、违约责任</w:t>
      </w:r>
    </w:p>
    <w:p>
      <w:pPr>
        <w:spacing w:line="520" w:lineRule="exact"/>
        <w:rPr>
          <w:rFonts w:ascii="宋体" w:hAnsi="宋体" w:cs="宋体"/>
          <w:sz w:val="24"/>
        </w:rPr>
      </w:pPr>
      <w:r>
        <w:rPr>
          <w:rFonts w:hint="eastAsia" w:ascii="宋体" w:hAnsi="宋体" w:cs="宋体"/>
          <w:sz w:val="24"/>
        </w:rPr>
        <w:t xml:space="preserve">   （一）甲方工作人员违反廉洁责任，经调查属实的，甲方将依据党纪、政纪对当事人进行严肃处理，对涉嫌犯罪人员移送司法机关。</w:t>
      </w:r>
    </w:p>
    <w:p>
      <w:pPr>
        <w:spacing w:line="520" w:lineRule="exact"/>
        <w:rPr>
          <w:rFonts w:ascii="宋体" w:hAnsi="宋体" w:cs="宋体"/>
          <w:sz w:val="24"/>
        </w:rPr>
      </w:pPr>
      <w:r>
        <w:rPr>
          <w:rFonts w:hint="eastAsia" w:ascii="宋体" w:hAnsi="宋体" w:cs="宋体"/>
          <w:sz w:val="24"/>
        </w:rPr>
        <w:t xml:space="preserve">   （二）乙方工作人员违反廉洁责任，经调查属实的，甲方及其代理机构有权退回其投标；对中标的乙方，甲方及其代理机构有权撤销中标决定，或一次性扣罚与其签订合同总价款的0.5%——10%直至终止合同执行，由此造成的经济损失由乙方承担；在今后甲方的政府采购项目中不再考虑与乙方合作。</w:t>
      </w:r>
    </w:p>
    <w:p>
      <w:pPr>
        <w:spacing w:line="520" w:lineRule="exact"/>
        <w:rPr>
          <w:rFonts w:ascii="宋体" w:hAnsi="宋体" w:cs="宋体"/>
          <w:sz w:val="24"/>
        </w:rPr>
      </w:pPr>
      <w:r>
        <w:rPr>
          <w:rFonts w:hint="eastAsia" w:ascii="宋体" w:hAnsi="宋体" w:cs="宋体"/>
          <w:sz w:val="24"/>
        </w:rPr>
        <w:t xml:space="preserve">   （三）丙方的工作人员违反廉洁责任，经调查属实的，丙方应依据党纪、政纪对当事人进行严肃处理，对涉嫌犯罪人员应移送司法机关；对情节严重或屡次违法违规操作的，今后甲方的政府采购项目不再考虑与丙方合作，并向其上级主管部门提出纪检监察建议。</w:t>
      </w:r>
    </w:p>
    <w:p>
      <w:pPr>
        <w:spacing w:line="520" w:lineRule="exact"/>
        <w:rPr>
          <w:rFonts w:ascii="宋体" w:hAnsi="宋体" w:cs="宋体"/>
          <w:b/>
          <w:bCs/>
          <w:sz w:val="24"/>
        </w:rPr>
      </w:pPr>
      <w:r>
        <w:rPr>
          <w:rFonts w:hint="eastAsia" w:ascii="宋体" w:hAnsi="宋体" w:cs="宋体"/>
          <w:b/>
          <w:bCs/>
          <w:sz w:val="24"/>
        </w:rPr>
        <w:t xml:space="preserve">    五、合同的生效</w:t>
      </w:r>
    </w:p>
    <w:p>
      <w:pPr>
        <w:spacing w:line="520" w:lineRule="exact"/>
        <w:rPr>
          <w:rFonts w:ascii="宋体" w:hAnsi="宋体" w:cs="宋体"/>
          <w:sz w:val="24"/>
        </w:rPr>
      </w:pPr>
      <w:r>
        <w:rPr>
          <w:rFonts w:hint="eastAsia" w:ascii="宋体" w:hAnsi="宋体" w:cs="宋体"/>
          <w:sz w:val="24"/>
        </w:rPr>
        <w:t xml:space="preserve">   （一）本合同在三方签字盖章后即生效。</w:t>
      </w:r>
    </w:p>
    <w:p>
      <w:pPr>
        <w:spacing w:line="520" w:lineRule="exact"/>
        <w:rPr>
          <w:rFonts w:ascii="宋体" w:hAnsi="宋体" w:cs="宋体"/>
          <w:sz w:val="24"/>
        </w:rPr>
      </w:pPr>
      <w:r>
        <w:rPr>
          <w:rFonts w:hint="eastAsia" w:ascii="宋体" w:hAnsi="宋体" w:cs="宋体"/>
          <w:sz w:val="24"/>
        </w:rPr>
        <w:t xml:space="preserve">   （二）本合同一式三份，三方各执一份。</w:t>
      </w:r>
    </w:p>
    <w:p>
      <w:pPr>
        <w:spacing w:line="520" w:lineRule="exact"/>
        <w:rPr>
          <w:rFonts w:ascii="宋体" w:hAnsi="宋体" w:cs="宋体"/>
          <w:sz w:val="24"/>
        </w:rPr>
      </w:pPr>
      <w:r>
        <w:rPr>
          <w:rFonts w:hint="eastAsia" w:ascii="宋体" w:hAnsi="宋体" w:cs="宋体"/>
          <w:sz w:val="24"/>
        </w:rPr>
        <w:t xml:space="preserve">   （三）本合同在主合同授予、履行的全过程有效，并作为主合同的附件。</w:t>
      </w:r>
    </w:p>
    <w:p>
      <w:pPr>
        <w:spacing w:line="520" w:lineRule="exact"/>
        <w:rPr>
          <w:rFonts w:ascii="宋体" w:hAnsi="宋体" w:cs="宋体"/>
          <w:sz w:val="24"/>
        </w:rPr>
      </w:pPr>
    </w:p>
    <w:p>
      <w:pPr>
        <w:spacing w:line="520" w:lineRule="exact"/>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北京市文化和旅游局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乙方：</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丙方（招标代理机构）：</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r>
        <w:rPr>
          <w:rFonts w:hint="eastAsia" w:ascii="宋体" w:hAnsi="宋体" w:cs="宋体"/>
          <w:sz w:val="24"/>
        </w:rPr>
        <w:t xml:space="preserve">  </w:t>
      </w: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67" w:name="_Toc99301426"/>
      <w:bookmarkStart w:id="868" w:name="_Toc218620575"/>
      <w:r>
        <w:rPr>
          <w:rFonts w:hint="eastAsia" w:ascii="宋体" w:hAnsi="宋体" w:cs="宋体"/>
          <w:b/>
          <w:color w:val="000000" w:themeColor="text1"/>
          <w:sz w:val="36"/>
          <w:szCs w:val="36"/>
          <w14:textFill>
            <w14:solidFill>
              <w14:schemeClr w14:val="tx1"/>
            </w14:solidFill>
          </w14:textFill>
        </w:rPr>
        <w:t>第七章   投标文件格式</w:t>
      </w:r>
      <w:bookmarkEnd w:id="867"/>
      <w:bookmarkEnd w:id="868"/>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Pr>
        <w:pStyle w:val="4"/>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6"/>
        <w:rPr>
          <w:rStyle w:val="462"/>
          <w:rFonts w:hint="default" w:ascii="宋体" w:hAnsi="宋体"/>
          <w:b w:val="0"/>
          <w:sz w:val="24"/>
          <w:szCs w:val="24"/>
          <w:u w:val="none"/>
        </w:rPr>
      </w:pPr>
      <w:r>
        <w:rPr>
          <w:rStyle w:val="462"/>
          <w:rFonts w:hint="default" w:ascii="宋体" w:hAnsi="宋体"/>
          <w:b w:val="0"/>
          <w:sz w:val="24"/>
          <w:szCs w:val="24"/>
          <w:u w:val="none"/>
        </w:rPr>
        <w:t>1  满足《中华人民共和国政府采购法》第二十二条规定</w:t>
      </w:r>
    </w:p>
    <w:p>
      <w:pPr>
        <w:pStyle w:val="7"/>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6"/>
        <w:rPr>
          <w:rStyle w:val="462"/>
          <w:rFonts w:hint="default" w:ascii="宋体" w:hAnsi="宋体"/>
          <w:b w:val="0"/>
          <w:sz w:val="24"/>
          <w:u w:val="none"/>
        </w:rPr>
      </w:pPr>
      <w:r>
        <w:rPr>
          <w:rStyle w:val="462"/>
          <w:rFonts w:hint="default" w:ascii="宋体" w:hAnsi="宋体"/>
          <w:b w:val="0"/>
          <w:sz w:val="24"/>
          <w:u w:val="none"/>
        </w:rPr>
        <w:t xml:space="preserve">2 </w:t>
      </w:r>
      <w:r>
        <w:rPr>
          <w:rStyle w:val="462"/>
          <w:rFonts w:hint="default" w:ascii="宋体" w:hAnsi="宋体"/>
          <w:b w:val="0"/>
          <w:sz w:val="24"/>
          <w:szCs w:val="24"/>
          <w:u w:val="none"/>
        </w:rPr>
        <w:t xml:space="preserve"> </w:t>
      </w:r>
      <w:r>
        <w:rPr>
          <w:rStyle w:val="462"/>
          <w:rFonts w:hint="default" w:ascii="宋体" w:hAnsi="宋体"/>
          <w:b w:val="0"/>
          <w:sz w:val="24"/>
          <w:u w:val="none"/>
        </w:rPr>
        <w:t>落实政府采购政策需满足的资格要求</w:t>
      </w:r>
    </w:p>
    <w:p>
      <w:pPr>
        <w:pStyle w:val="7"/>
        <w:jc w:val="left"/>
        <w:rPr>
          <w:rFonts w:ascii="宋体" w:hAnsi="宋体" w:cs="宋体"/>
          <w:color w:val="000000" w:themeColor="text1"/>
          <w:sz w:val="24"/>
          <w14:textFill>
            <w14:solidFill>
              <w14:schemeClr w14:val="tx1"/>
            </w14:solidFill>
          </w14:textFill>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中小企业政策证明文件（适用包号1）</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8"/>
        <w:jc w:val="left"/>
        <w:rPr>
          <w:rStyle w:val="94"/>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4"/>
          <w:rFonts w:hint="eastAsia" w:ascii="宋体" w:hAnsi="宋体" w:eastAsia="宋体"/>
          <w:b w:val="0"/>
          <w:sz w:val="24"/>
          <w:szCs w:val="24"/>
        </w:rPr>
        <w:t>2-1-1中小企业证明文件</w:t>
      </w:r>
    </w:p>
    <w:p>
      <w:pPr>
        <w:spacing w:line="360" w:lineRule="auto"/>
        <w:ind w:firstLine="506" w:firstLineChars="200"/>
        <w:jc w:val="center"/>
        <w:rPr>
          <w:rFonts w:ascii="宋体" w:hAnsi="宋体" w:cs="宋体"/>
          <w:color w:val="000000"/>
          <w:spacing w:val="6"/>
          <w:sz w:val="24"/>
        </w:rPr>
      </w:pPr>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4"/>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58"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58"/>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58"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58"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jc w:val="center"/>
              <w:rPr>
                <w:color w:val="000000" w:themeColor="text1"/>
                <w:sz w:val="24"/>
                <w14:textFill>
                  <w14:solidFill>
                    <w14:schemeClr w14:val="tx1"/>
                  </w14:solidFill>
                </w14:textFill>
              </w:rPr>
            </w:pPr>
          </w:p>
        </w:tc>
        <w:tc>
          <w:tcPr>
            <w:tcW w:w="1125" w:type="dxa"/>
            <w:vAlign w:val="center"/>
          </w:tcPr>
          <w:p>
            <w:pPr>
              <w:pStyle w:val="258"/>
              <w:jc w:val="center"/>
              <w:rPr>
                <w:color w:val="000000" w:themeColor="text1"/>
                <w:sz w:val="30"/>
                <w14:textFill>
                  <w14:solidFill>
                    <w14:schemeClr w14:val="tx1"/>
                  </w14:solidFill>
                </w14:textFill>
              </w:rPr>
            </w:pPr>
          </w:p>
        </w:tc>
        <w:tc>
          <w:tcPr>
            <w:tcW w:w="1558" w:type="dxa"/>
            <w:vAlign w:val="center"/>
          </w:tcPr>
          <w:p>
            <w:pPr>
              <w:pStyle w:val="258"/>
              <w:jc w:val="center"/>
              <w:rPr>
                <w:color w:val="000000" w:themeColor="text1"/>
                <w:sz w:val="30"/>
                <w14:textFill>
                  <w14:solidFill>
                    <w14:schemeClr w14:val="tx1"/>
                  </w14:solidFill>
                </w14:textFill>
              </w:rPr>
            </w:pP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8"/>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7"/>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7"/>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7"/>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1"/>
        <w:spacing w:before="171" w:line="360" w:lineRule="auto"/>
        <w:ind w:left="723" w:hanging="219"/>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1.如本项目（包）接受供应商以联合体形式参加采购活动，且供应商以联合体形</w:t>
      </w:r>
      <w:r>
        <w:rPr>
          <w:rFonts w:hint="eastAsia" w:cs="宋体"/>
          <w:color w:val="000000" w:themeColor="text1"/>
          <w:spacing w:val="-6"/>
          <w14:textFill>
            <w14:solidFill>
              <w14:schemeClr w14:val="tx1"/>
            </w14:solidFill>
          </w14:textFill>
        </w:rPr>
        <w:t>式参与时，须提供《联合协议》，否则</w:t>
      </w:r>
      <w:r>
        <w:rPr>
          <w:rFonts w:hint="eastAsia" w:cs="宋体"/>
          <w:b/>
          <w:bCs/>
          <w:color w:val="000000" w:themeColor="text1"/>
          <w:spacing w:val="-6"/>
          <w14:textFill>
            <w14:solidFill>
              <w14:schemeClr w14:val="tx1"/>
            </w14:solidFill>
          </w14:textFill>
        </w:rPr>
        <w:t>投标无效</w:t>
      </w:r>
      <w:r>
        <w:rPr>
          <w:rFonts w:hint="eastAsia" w:cs="宋体"/>
          <w:color w:val="000000" w:themeColor="text1"/>
          <w:spacing w:val="-6"/>
          <w14:textFill>
            <w14:solidFill>
              <w14:schemeClr w14:val="tx1"/>
            </w14:solidFill>
          </w14:textFill>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7"/>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6"/>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4"/>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bookmarkStart w:id="869" w:name="_Hlt520343000"/>
      <w:bookmarkEnd w:id="869"/>
      <w:bookmarkStart w:id="870" w:name="_Hlt520273711"/>
      <w:bookmarkEnd w:id="870"/>
      <w:bookmarkStart w:id="871" w:name="_Hlt520271212"/>
      <w:bookmarkEnd w:id="871"/>
      <w:bookmarkStart w:id="872" w:name="_Hlt520355504"/>
      <w:bookmarkEnd w:id="872"/>
      <w:bookmarkStart w:id="873" w:name="_Hlt520350918"/>
      <w:bookmarkEnd w:id="873"/>
      <w:bookmarkStart w:id="874" w:name="_Hlt520343392"/>
      <w:bookmarkEnd w:id="874"/>
      <w:bookmarkStart w:id="875" w:name="_Hlt520274393"/>
      <w:bookmarkEnd w:id="875"/>
      <w:bookmarkStart w:id="876" w:name="_Hlt520274065"/>
      <w:bookmarkEnd w:id="876"/>
      <w:bookmarkStart w:id="877" w:name="_Hlt520274121"/>
      <w:bookmarkEnd w:id="877"/>
      <w:bookmarkStart w:id="878" w:name="_Hlt520274407"/>
      <w:bookmarkEnd w:id="878"/>
      <w:bookmarkStart w:id="879" w:name="_Ref467988698"/>
      <w:bookmarkStart w:id="880" w:name="_Toc480942349"/>
      <w:bookmarkStart w:id="881" w:name="_Toc226309800"/>
      <w:bookmarkStart w:id="882" w:name="_Toc127151556"/>
      <w:bookmarkStart w:id="883" w:name="_Toc520356217"/>
      <w:bookmarkStart w:id="884" w:name="_Toc150774761"/>
      <w:bookmarkStart w:id="885" w:name="_Toc195842921"/>
      <w:bookmarkStart w:id="886" w:name="_Toc226337252"/>
      <w:bookmarkStart w:id="887" w:name="_Toc150480794"/>
      <w:bookmarkStart w:id="888" w:name="_Toc226965829"/>
      <w:bookmarkStart w:id="889" w:name="_Toc226965746"/>
      <w:bookmarkStart w:id="890" w:name="_Toc142311058"/>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79"/>
      <w:bookmarkEnd w:id="880"/>
      <w:r>
        <w:rPr>
          <w:rFonts w:hint="eastAsia" w:hAnsi="宋体" w:cs="宋体"/>
          <w:b w:val="0"/>
          <w:color w:val="000000" w:themeColor="text1"/>
          <w:szCs w:val="24"/>
          <w:u w:val="none"/>
          <w14:textFill>
            <w14:solidFill>
              <w14:schemeClr w14:val="tx1"/>
            </w14:solidFill>
          </w14:textFill>
        </w:rPr>
        <w:t>书</w:t>
      </w:r>
      <w:bookmarkEnd w:id="881"/>
      <w:bookmarkEnd w:id="882"/>
      <w:bookmarkEnd w:id="883"/>
      <w:bookmarkEnd w:id="884"/>
      <w:bookmarkEnd w:id="885"/>
      <w:bookmarkEnd w:id="886"/>
      <w:bookmarkEnd w:id="887"/>
      <w:bookmarkEnd w:id="888"/>
      <w:bookmarkEnd w:id="889"/>
      <w:bookmarkEnd w:id="890"/>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891" w:name="_Hlt520356243"/>
      <w:bookmarkEnd w:id="891"/>
      <w:bookmarkStart w:id="892" w:name="_Hlt520355938"/>
      <w:bookmarkEnd w:id="892"/>
      <w:bookmarkStart w:id="893" w:name="_Toc127151557"/>
      <w:bookmarkStart w:id="894" w:name="_Toc480942350"/>
      <w:bookmarkStart w:id="895" w:name="_Toc226965747"/>
      <w:bookmarkStart w:id="896" w:name="_Toc195842922"/>
      <w:bookmarkStart w:id="897" w:name="_Toc264969247"/>
      <w:bookmarkStart w:id="898" w:name="_Ref467988705"/>
      <w:bookmarkStart w:id="899" w:name="_Toc305158899"/>
      <w:bookmarkStart w:id="900" w:name="_Toc150480795"/>
      <w:bookmarkStart w:id="901" w:name="_Toc305158825"/>
      <w:bookmarkStart w:id="902" w:name="_Toc520356218"/>
      <w:bookmarkStart w:id="903" w:name="_Toc226337253"/>
      <w:bookmarkStart w:id="904" w:name="_Toc226309801"/>
      <w:bookmarkStart w:id="905" w:name="_Toc142311059"/>
      <w:bookmarkStart w:id="906" w:name="_Toc226965830"/>
      <w:bookmarkStart w:id="907" w:name="_Toc265228395"/>
      <w:bookmarkStart w:id="908" w:name="_Toc150774762"/>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1"/>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1"/>
        <w:tabs>
          <w:tab w:val="left" w:pos="2412"/>
          <w:tab w:val="left" w:pos="3883"/>
          <w:tab w:val="left" w:pos="5352"/>
          <w:tab w:val="left" w:pos="6821"/>
        </w:tabs>
        <w:kinsoku w:val="0"/>
        <w:overflowPunct w:val="0"/>
        <w:spacing w:line="335" w:lineRule="exact"/>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兹证明，</w:t>
      </w:r>
    </w:p>
    <w:p>
      <w:pPr>
        <w:pStyle w:val="21"/>
        <w:tabs>
          <w:tab w:val="left" w:pos="1690"/>
          <w:tab w:val="left" w:pos="3400"/>
          <w:tab w:val="left" w:pos="5110"/>
          <w:tab w:val="left" w:pos="6821"/>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姓名：____性别：____年龄：____职务：____</w:t>
      </w: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tabs>
          <w:tab w:val="left" w:pos="2250"/>
          <w:tab w:val="left" w:pos="2412"/>
          <w:tab w:val="left" w:pos="3883"/>
          <w:tab w:val="left" w:pos="5352"/>
          <w:tab w:val="left" w:pos="6821"/>
          <w:tab w:val="clear" w:pos="567"/>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系</w:t>
      </w:r>
      <w:r>
        <w:rPr>
          <w:rFonts w:hint="eastAsia" w:cs="宋体"/>
          <w:color w:val="000000" w:themeColor="text1"/>
          <w:u w:val="single"/>
          <w14:textFill>
            <w14:solidFill>
              <w14:schemeClr w14:val="tx1"/>
            </w14:solidFill>
          </w14:textFill>
        </w:rPr>
        <w:tab/>
      </w:r>
      <w:r>
        <w:rPr>
          <w:rFonts w:hint="eastAsia" w:cs="宋体"/>
          <w:color w:val="000000" w:themeColor="text1"/>
          <w14:textFill>
            <w14:solidFill>
              <w14:schemeClr w14:val="tx1"/>
            </w14:solidFill>
          </w14:textFill>
        </w:rPr>
        <w:t>（投标人名称）的法定代表人（单位负责人）。</w:t>
      </w: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kinsoku w:val="0"/>
        <w:overflowPunct w:val="0"/>
        <w:spacing w:line="583" w:lineRule="auto"/>
        <w:ind w:right="-46"/>
        <w:rPr>
          <w:rFonts w:cs="宋体"/>
          <w:color w:val="000000" w:themeColor="text1"/>
          <w:spacing w:val="-3"/>
          <w14:textFill>
            <w14:solidFill>
              <w14:schemeClr w14:val="tx1"/>
            </w14:solidFill>
          </w14:textFill>
        </w:rPr>
      </w:pPr>
      <w:r>
        <w:rPr>
          <w:rFonts w:hint="eastAsia" w:cs="宋体"/>
          <w:color w:val="000000" w:themeColor="text1"/>
          <w14:textFill>
            <w14:solidFill>
              <w14:schemeClr w14:val="tx1"/>
            </w14:solidFill>
          </w14:textFill>
        </w:rPr>
        <w:t>附：</w:t>
      </w:r>
      <w:r>
        <w:rPr>
          <w:rFonts w:hint="eastAsia" w:cs="宋体"/>
          <w:color w:val="000000" w:themeColor="text1"/>
          <w:spacing w:val="-3"/>
          <w14:textFill>
            <w14:solidFill>
              <w14:schemeClr w14:val="tx1"/>
            </w14:solidFill>
          </w14:textFill>
        </w:rPr>
        <w:t>法定代表人（单位负责人）身份证或护照等身份证明文件电子件。</w:t>
      </w:r>
    </w:p>
    <w:p>
      <w:pPr>
        <w:pStyle w:val="21"/>
        <w:kinsoku w:val="0"/>
        <w:overflowPunct w:val="0"/>
        <w:spacing w:line="583" w:lineRule="auto"/>
        <w:ind w:right="4305"/>
        <w:rPr>
          <w:rFonts w:cs="宋体"/>
          <w:color w:val="000000" w:themeColor="text1"/>
          <w:spacing w:val="-3"/>
          <w14:textFill>
            <w14:solidFill>
              <w14:schemeClr w14:val="tx1"/>
            </w14:solidFill>
          </w14:textFill>
        </w:rPr>
      </w:pPr>
    </w:p>
    <w:p>
      <w:pPr>
        <w:pStyle w:val="21"/>
        <w:kinsoku w:val="0"/>
        <w:overflowPunct w:val="0"/>
        <w:spacing w:line="583" w:lineRule="auto"/>
        <w:ind w:right="4305"/>
        <w:rPr>
          <w:rFonts w:cs="宋体"/>
          <w:color w:val="000000" w:themeColor="text1"/>
          <w:spacing w:val="-3"/>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1"/>
        <w:kinsoku w:val="0"/>
        <w:overflowPunct w:val="0"/>
        <w:spacing w:line="583" w:lineRule="auto"/>
        <w:ind w:right="95"/>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法定代表人（</w:t>
      </w:r>
      <w:r>
        <w:rPr>
          <w:rFonts w:hint="eastAsia" w:cs="宋体"/>
          <w:color w:val="000000" w:themeColor="text1"/>
          <w14:textFill>
            <w14:solidFill>
              <w14:schemeClr w14:val="tx1"/>
            </w14:solidFill>
          </w14:textFill>
        </w:rPr>
        <w:t>单位负责人</w:t>
      </w:r>
      <w:r>
        <w:rPr>
          <w:rFonts w:hint="eastAsia" w:cs="宋体"/>
          <w:color w:val="000000" w:themeColor="text1"/>
          <w:spacing w:val="-3"/>
          <w14:textFill>
            <w14:solidFill>
              <w14:schemeClr w14:val="tx1"/>
            </w14:solidFill>
          </w14:textFill>
        </w:rPr>
        <w:t>）（签字或盖章）：_______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09" w:name="_Toc226965748"/>
      <w:bookmarkStart w:id="910" w:name="_Toc164608672"/>
      <w:bookmarkStart w:id="911" w:name="_Toc226965831"/>
      <w:bookmarkStart w:id="912" w:name="_Toc265228396"/>
      <w:bookmarkStart w:id="913" w:name="_Toc226309802"/>
      <w:bookmarkStart w:id="914" w:name="_Toc164608827"/>
      <w:bookmarkStart w:id="915" w:name="_Toc226337254"/>
      <w:bookmarkStart w:id="916" w:name="_Toc264969248"/>
      <w:bookmarkStart w:id="917" w:name="_Toc305158826"/>
      <w:bookmarkStart w:id="918" w:name="_Toc195842923"/>
      <w:bookmarkStart w:id="919" w:name="_Toc305158900"/>
      <w:r>
        <w:rPr>
          <w:rFonts w:hint="eastAsia" w:ascii="宋体" w:hAnsi="宋体" w:cs="宋体"/>
          <w:b/>
          <w:color w:val="000000" w:themeColor="text1"/>
          <w:sz w:val="36"/>
          <w:szCs w:val="36"/>
          <w14:textFill>
            <w14:solidFill>
              <w14:schemeClr w14:val="tx1"/>
            </w14:solidFill>
          </w14:textFill>
        </w:rPr>
        <w:t>开标一览表</w:t>
      </w:r>
      <w:bookmarkEnd w:id="909"/>
      <w:bookmarkEnd w:id="910"/>
      <w:bookmarkEnd w:id="911"/>
      <w:bookmarkEnd w:id="912"/>
      <w:bookmarkEnd w:id="913"/>
      <w:bookmarkEnd w:id="914"/>
      <w:bookmarkEnd w:id="915"/>
      <w:bookmarkEnd w:id="916"/>
      <w:bookmarkEnd w:id="917"/>
      <w:bookmarkEnd w:id="918"/>
      <w:bookmarkEnd w:id="919"/>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2"/>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2215"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2373" w:type="pct"/>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2215"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182"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2215"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2"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20" w:name="_Toc150480796"/>
      <w:bookmarkStart w:id="921" w:name="_Toc265228397"/>
      <w:bookmarkStart w:id="922" w:name="_Toc226309803"/>
      <w:bookmarkStart w:id="923" w:name="_Toc264969249"/>
      <w:bookmarkStart w:id="924" w:name="_Toc150774763"/>
      <w:bookmarkStart w:id="925" w:name="_Toc127151558"/>
      <w:bookmarkStart w:id="926" w:name="_Toc142311060"/>
      <w:bookmarkStart w:id="927" w:name="_Toc226965832"/>
      <w:bookmarkStart w:id="928" w:name="_Toc226965749"/>
      <w:bookmarkStart w:id="929" w:name="_Toc305158827"/>
      <w:bookmarkStart w:id="930" w:name="_Toc305158901"/>
      <w:bookmarkStart w:id="931" w:name="_Toc195842924"/>
      <w:bookmarkStart w:id="932" w:name="_Toc226337255"/>
    </w:p>
    <w:p>
      <w:pPr>
        <w:widowControl/>
        <w:jc w:val="left"/>
        <w:rPr>
          <w:rFonts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bookmarkEnd w:id="920"/>
    <w:bookmarkEnd w:id="921"/>
    <w:bookmarkEnd w:id="922"/>
    <w:bookmarkEnd w:id="923"/>
    <w:bookmarkEnd w:id="924"/>
    <w:bookmarkEnd w:id="925"/>
    <w:bookmarkEnd w:id="926"/>
    <w:bookmarkEnd w:id="927"/>
    <w:bookmarkEnd w:id="928"/>
    <w:bookmarkEnd w:id="929"/>
    <w:bookmarkEnd w:id="930"/>
    <w:bookmarkEnd w:id="931"/>
    <w:bookmarkEnd w:id="932"/>
    <w:p>
      <w:pPr>
        <w:tabs>
          <w:tab w:val="left" w:pos="1800"/>
          <w:tab w:val="left" w:pos="5580"/>
        </w:tabs>
        <w:rPr>
          <w:color w:val="000000"/>
          <w:sz w:val="24"/>
        </w:rPr>
      </w:pPr>
      <w:bookmarkStart w:id="933" w:name="_Toc226965752"/>
      <w:bookmarkStart w:id="934" w:name="_Toc226965835"/>
      <w:bookmarkStart w:id="935" w:name="_Toc127151562"/>
      <w:bookmarkStart w:id="936" w:name="_Toc150480798"/>
      <w:bookmarkStart w:id="937" w:name="_Toc264969252"/>
      <w:bookmarkStart w:id="938" w:name="_Toc305158830"/>
      <w:bookmarkStart w:id="939" w:name="_Toc150774765"/>
      <w:bookmarkStart w:id="940" w:name="_Toc195842927"/>
      <w:bookmarkStart w:id="941" w:name="_Toc265228400"/>
      <w:bookmarkStart w:id="942" w:name="_Toc142311062"/>
      <w:bookmarkStart w:id="943" w:name="_Toc305158904"/>
      <w:bookmarkStart w:id="944" w:name="_Toc226309806"/>
      <w:bookmarkStart w:id="945" w:name="_Toc226337258"/>
      <w:bookmarkStart w:id="946" w:name="_Toc305158903"/>
      <w:bookmarkStart w:id="947" w:name="_Toc265228399"/>
      <w:bookmarkStart w:id="948" w:name="_Toc264969251"/>
      <w:bookmarkStart w:id="949" w:name="_Toc142311061"/>
      <w:bookmarkStart w:id="950" w:name="_Toc127151561"/>
      <w:bookmarkStart w:id="951" w:name="_Toc195842926"/>
      <w:bookmarkStart w:id="952" w:name="_Toc150774764"/>
      <w:bookmarkStart w:id="953" w:name="_Toc226965834"/>
      <w:bookmarkStart w:id="954" w:name="_Toc150480797"/>
      <w:bookmarkStart w:id="955" w:name="_Toc305158829"/>
      <w:bookmarkStart w:id="956" w:name="_Toc226337257"/>
      <w:bookmarkStart w:id="957" w:name="_Toc226965751"/>
      <w:bookmarkStart w:id="958" w:name="_Toc226309805"/>
      <w:r>
        <w:rPr>
          <w:color w:val="000000"/>
          <w:sz w:val="24"/>
        </w:rPr>
        <w:t>项目编号/包号：___________ 项目名称：__________报价单位：人民币元</w:t>
      </w:r>
    </w:p>
    <w:tbl>
      <w:tblPr>
        <w:tblStyle w:val="5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2695"/>
        <w:gridCol w:w="1236"/>
        <w:gridCol w:w="1107"/>
        <w:gridCol w:w="1234"/>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pPr>
              <w:adjustRightInd w:val="0"/>
              <w:snapToGrid w:val="0"/>
              <w:jc w:val="left"/>
              <w:rPr>
                <w:b/>
                <w:color w:val="000000"/>
                <w:sz w:val="24"/>
              </w:rPr>
            </w:pPr>
            <w:r>
              <w:rPr>
                <w:b/>
                <w:color w:val="000000"/>
                <w:sz w:val="24"/>
              </w:rPr>
              <w:t>序号</w:t>
            </w:r>
          </w:p>
        </w:tc>
        <w:tc>
          <w:tcPr>
            <w:tcW w:w="1605" w:type="pct"/>
            <w:vAlign w:val="center"/>
          </w:tcPr>
          <w:p>
            <w:pPr>
              <w:adjustRightInd w:val="0"/>
              <w:snapToGrid w:val="0"/>
              <w:jc w:val="center"/>
              <w:rPr>
                <w:b/>
                <w:color w:val="000000"/>
                <w:sz w:val="24"/>
              </w:rPr>
            </w:pPr>
            <w:r>
              <w:rPr>
                <w:b/>
                <w:color w:val="000000"/>
                <w:sz w:val="24"/>
              </w:rPr>
              <w:t>分项名称</w:t>
            </w:r>
          </w:p>
        </w:tc>
        <w:tc>
          <w:tcPr>
            <w:tcW w:w="736" w:type="pct"/>
            <w:vAlign w:val="center"/>
          </w:tcPr>
          <w:p>
            <w:pPr>
              <w:adjustRightInd w:val="0"/>
              <w:snapToGrid w:val="0"/>
              <w:jc w:val="center"/>
              <w:rPr>
                <w:b/>
                <w:color w:val="000000"/>
                <w:sz w:val="24"/>
              </w:rPr>
            </w:pPr>
            <w:r>
              <w:rPr>
                <w:b/>
                <w:color w:val="000000"/>
                <w:sz w:val="24"/>
              </w:rPr>
              <w:t>单价（元）</w:t>
            </w:r>
          </w:p>
        </w:tc>
        <w:tc>
          <w:tcPr>
            <w:tcW w:w="659" w:type="pct"/>
            <w:vAlign w:val="center"/>
          </w:tcPr>
          <w:p>
            <w:pPr>
              <w:adjustRightInd w:val="0"/>
              <w:snapToGrid w:val="0"/>
              <w:jc w:val="center"/>
              <w:rPr>
                <w:b/>
                <w:color w:val="000000"/>
                <w:sz w:val="24"/>
              </w:rPr>
            </w:pPr>
            <w:r>
              <w:rPr>
                <w:b/>
                <w:color w:val="000000"/>
                <w:sz w:val="24"/>
              </w:rPr>
              <w:t>数量</w:t>
            </w:r>
          </w:p>
        </w:tc>
        <w:tc>
          <w:tcPr>
            <w:tcW w:w="735" w:type="pct"/>
            <w:vAlign w:val="center"/>
          </w:tcPr>
          <w:p>
            <w:pPr>
              <w:adjustRightInd w:val="0"/>
              <w:snapToGrid w:val="0"/>
              <w:jc w:val="center"/>
              <w:rPr>
                <w:b/>
                <w:color w:val="000000"/>
                <w:sz w:val="24"/>
              </w:rPr>
            </w:pPr>
            <w:r>
              <w:rPr>
                <w:b/>
                <w:color w:val="000000"/>
                <w:sz w:val="24"/>
              </w:rPr>
              <w:t>合价（元）</w:t>
            </w:r>
          </w:p>
        </w:tc>
        <w:tc>
          <w:tcPr>
            <w:tcW w:w="933" w:type="pct"/>
            <w:vAlign w:val="center"/>
          </w:tcPr>
          <w:p>
            <w:pPr>
              <w:adjustRightInd w:val="0"/>
              <w:snapToGrid w:val="0"/>
              <w:jc w:val="center"/>
              <w:rPr>
                <w:b/>
                <w:color w:val="000000"/>
                <w:sz w:val="24"/>
              </w:rPr>
            </w:pPr>
            <w:r>
              <w:rPr>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pPr>
              <w:adjustRightInd w:val="0"/>
              <w:snapToGrid w:val="0"/>
              <w:jc w:val="center"/>
              <w:rPr>
                <w:color w:val="000000"/>
                <w:sz w:val="24"/>
              </w:rPr>
            </w:pPr>
            <w:r>
              <w:rPr>
                <w:color w:val="000000"/>
                <w:sz w:val="24"/>
              </w:rPr>
              <w:t>1</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pPr>
              <w:adjustRightInd w:val="0"/>
              <w:snapToGrid w:val="0"/>
              <w:jc w:val="center"/>
              <w:rPr>
                <w:color w:val="000000"/>
                <w:sz w:val="24"/>
              </w:rPr>
            </w:pPr>
            <w:r>
              <w:rPr>
                <w:color w:val="000000"/>
                <w:sz w:val="24"/>
              </w:rPr>
              <w:t>2</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pPr>
              <w:adjustRightInd w:val="0"/>
              <w:snapToGrid w:val="0"/>
              <w:jc w:val="center"/>
              <w:rPr>
                <w:color w:val="000000"/>
                <w:sz w:val="24"/>
              </w:rPr>
            </w:pPr>
            <w:r>
              <w:rPr>
                <w:color w:val="000000"/>
                <w:sz w:val="24"/>
              </w:rPr>
              <w:t>3</w:t>
            </w:r>
          </w:p>
        </w:tc>
        <w:tc>
          <w:tcPr>
            <w:tcW w:w="1605" w:type="pct"/>
            <w:vAlign w:val="center"/>
          </w:tcPr>
          <w:p>
            <w:pPr>
              <w:adjustRightInd w:val="0"/>
              <w:snapToGrid w:val="0"/>
              <w:jc w:val="left"/>
              <w:rPr>
                <w:color w:val="000000"/>
                <w:sz w:val="24"/>
              </w:rPr>
            </w:pPr>
            <w:r>
              <w:rPr>
                <w:color w:val="000000"/>
                <w:sz w:val="24"/>
              </w:rPr>
              <w:t>…</w:t>
            </w: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pPr>
              <w:adjustRightInd w:val="0"/>
              <w:snapToGrid w:val="0"/>
              <w:jc w:val="right"/>
              <w:rPr>
                <w:color w:val="000000"/>
                <w:sz w:val="24"/>
              </w:rPr>
            </w:pPr>
            <w:r>
              <w:rPr>
                <w:b/>
                <w:color w:val="000000"/>
                <w:sz w:val="24"/>
              </w:rPr>
              <w:t>总价（元）</w:t>
            </w: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bl>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r>
        <w:rPr>
          <w:color w:val="000000"/>
          <w:sz w:val="24"/>
        </w:rPr>
        <w:t>注：1.本表应按包分别填写。</w:t>
      </w:r>
    </w:p>
    <w:p>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pPr>
        <w:tabs>
          <w:tab w:val="left" w:pos="1800"/>
          <w:tab w:val="left" w:pos="5580"/>
        </w:tabs>
        <w:ind w:firstLine="480" w:firstLineChars="200"/>
        <w:jc w:val="left"/>
        <w:rPr>
          <w:color w:val="000000"/>
          <w:sz w:val="24"/>
        </w:rPr>
      </w:pPr>
      <w:r>
        <w:rPr>
          <w:color w:val="000000"/>
          <w:sz w:val="24"/>
        </w:rPr>
        <w:t>3.上述各项的详细规格（如有），可另页描述。</w:t>
      </w:r>
    </w:p>
    <w:p>
      <w:pPr>
        <w:tabs>
          <w:tab w:val="left" w:pos="1800"/>
          <w:tab w:val="left" w:pos="5580"/>
        </w:tabs>
        <w:ind w:firstLine="480" w:firstLineChars="200"/>
        <w:jc w:val="left"/>
        <w:rPr>
          <w:color w:val="000000"/>
          <w:sz w:val="24"/>
        </w:rPr>
      </w:pPr>
    </w:p>
    <w:p>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pP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5  合同条款偏离表</w:t>
      </w:r>
      <w:bookmarkEnd w:id="933"/>
      <w:bookmarkEnd w:id="934"/>
      <w:bookmarkEnd w:id="935"/>
      <w:bookmarkEnd w:id="936"/>
      <w:bookmarkEnd w:id="937"/>
      <w:bookmarkEnd w:id="938"/>
      <w:bookmarkEnd w:id="939"/>
      <w:bookmarkEnd w:id="940"/>
      <w:bookmarkEnd w:id="941"/>
      <w:bookmarkEnd w:id="942"/>
      <w:bookmarkEnd w:id="943"/>
      <w:bookmarkEnd w:id="944"/>
      <w:bookmarkEnd w:id="945"/>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59"/>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59"/>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46"/>
      <w:bookmarkEnd w:id="947"/>
      <w:bookmarkEnd w:id="948"/>
      <w:bookmarkEnd w:id="949"/>
      <w:bookmarkEnd w:id="950"/>
      <w:bookmarkEnd w:id="951"/>
      <w:bookmarkEnd w:id="952"/>
      <w:bookmarkEnd w:id="953"/>
      <w:bookmarkEnd w:id="954"/>
      <w:bookmarkEnd w:id="955"/>
      <w:bookmarkEnd w:id="956"/>
      <w:bookmarkEnd w:id="957"/>
      <w:bookmarkEnd w:id="958"/>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59"/>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中小企业证明文件（不适用包号1）</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line="360" w:lineRule="auto"/>
        <w:ind w:firstLine="506" w:firstLineChars="200"/>
        <w:jc w:val="center"/>
        <w:rPr>
          <w:rFonts w:ascii="宋体" w:hAnsi="宋体" w:cs="宋体"/>
          <w:color w:val="000000"/>
          <w:spacing w:val="6"/>
          <w:sz w:val="24"/>
        </w:rPr>
      </w:pPr>
      <w:bookmarkStart w:id="959" w:name="OLE_LINK192"/>
      <w:bookmarkStart w:id="960" w:name="OLE_LINK193"/>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59"/>
    <w:bookmarkEnd w:id="960"/>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6"/>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关于符合本国产品标准的声明函（本项目不适用）</w:t>
      </w:r>
    </w:p>
    <w:p>
      <w:pPr>
        <w:pStyle w:val="46"/>
        <w:shd w:val="clear" w:color="auto" w:fill="FFFFFF"/>
        <w:spacing w:before="30" w:beforeAutospacing="0" w:after="30" w:afterAutospacing="0"/>
        <w:jc w:val="center"/>
        <w:rPr>
          <w:color w:val="333333"/>
          <w:sz w:val="36"/>
          <w:szCs w:val="36"/>
        </w:rPr>
      </w:pPr>
      <w:r>
        <w:rPr>
          <w:rStyle w:val="56"/>
          <w:rFonts w:hint="eastAsia"/>
          <w:color w:val="333333"/>
          <w:sz w:val="36"/>
          <w:szCs w:val="36"/>
          <w:shd w:val="clear" w:color="auto" w:fill="FFFFFF"/>
        </w:rPr>
        <w:t>关于符合本国产品标准的声明函</w:t>
      </w:r>
    </w:p>
    <w:p>
      <w:pPr>
        <w:pStyle w:val="46"/>
        <w:shd w:val="clear" w:color="auto" w:fill="FFFFFF"/>
        <w:spacing w:before="30" w:beforeAutospacing="0" w:after="30" w:afterAutospacing="0"/>
        <w:ind w:firstLine="420"/>
        <w:rPr>
          <w:color w:val="333333"/>
        </w:rPr>
      </w:pP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9"/>
          <w:rFonts w:hint="eastAsia"/>
          <w:color w:val="333333"/>
          <w:u w:val="single"/>
          <w:shd w:val="clear" w:color="auto" w:fill="FFFFFF"/>
        </w:rPr>
        <w:t>（产品名称1）</w:t>
      </w:r>
      <w:r>
        <w:rPr>
          <w:rStyle w:val="59"/>
          <w:rFonts w:hint="eastAsia"/>
          <w:color w:val="333333"/>
          <w:shd w:val="clear" w:color="auto" w:fill="FFFFFF"/>
          <w:vertAlign w:val="superscript"/>
        </w:rPr>
        <w:t>1</w:t>
      </w:r>
      <w:r>
        <w:rPr>
          <w:rFonts w:hint="eastAsia"/>
          <w:color w:val="333333"/>
          <w:shd w:val="clear" w:color="auto" w:fill="FFFFFF"/>
        </w:rPr>
        <w:t>，生产厂为</w:t>
      </w:r>
      <w:r>
        <w:rPr>
          <w:rStyle w:val="59"/>
          <w:rFonts w:hint="eastAsia"/>
          <w:color w:val="333333"/>
          <w:u w:val="single"/>
          <w:shd w:val="clear" w:color="auto" w:fill="FFFFFF"/>
        </w:rPr>
        <w:t>（厂名）</w:t>
      </w:r>
      <w:r>
        <w:rPr>
          <w:rStyle w:val="59"/>
          <w:rFonts w:hint="eastAsia"/>
          <w:color w:val="333333"/>
          <w:shd w:val="clear" w:color="auto" w:fill="FFFFFF"/>
          <w:vertAlign w:val="superscript"/>
        </w:rPr>
        <w:t>2</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Style w:val="59"/>
          <w:rFonts w:hint="eastAsia"/>
          <w:color w:val="333333"/>
          <w:shd w:val="clear" w:color="auto" w:fill="FFFFFF"/>
          <w:vertAlign w:val="superscript"/>
        </w:rPr>
        <w:t>3</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（关键组件）</w:t>
      </w:r>
      <w:r>
        <w:rPr>
          <w:rStyle w:val="59"/>
          <w:rFonts w:hint="eastAsia"/>
          <w:color w:val="333333"/>
          <w:shd w:val="clear" w:color="auto" w:fill="FFFFFF"/>
          <w:vertAlign w:val="superscript"/>
        </w:rPr>
        <w:t>4</w:t>
      </w:r>
      <w:r>
        <w:rPr>
          <w:rFonts w:hint="eastAsia"/>
          <w:color w:val="333333"/>
          <w:shd w:val="clear" w:color="auto" w:fill="FFFFFF"/>
        </w:rPr>
        <w:t>在中国境内生产。</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（关键工序）</w:t>
      </w:r>
      <w:r>
        <w:rPr>
          <w:rStyle w:val="59"/>
          <w:rFonts w:hint="eastAsia"/>
          <w:color w:val="333333"/>
          <w:shd w:val="clear" w:color="auto" w:fill="FFFFFF"/>
          <w:vertAlign w:val="superscript"/>
        </w:rPr>
        <w:t>5</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9"/>
          <w:rFonts w:hint="eastAsia"/>
          <w:color w:val="333333"/>
          <w:u w:val="single"/>
          <w:shd w:val="clear" w:color="auto" w:fill="FFFFFF"/>
        </w:rPr>
        <w:t>（产品名称2）</w:t>
      </w:r>
      <w:r>
        <w:rPr>
          <w:rFonts w:hint="eastAsia"/>
          <w:color w:val="333333"/>
          <w:shd w:val="clear" w:color="auto" w:fill="FFFFFF"/>
        </w:rPr>
        <w:t>，生产厂为</w:t>
      </w:r>
      <w:r>
        <w:rPr>
          <w:rStyle w:val="59"/>
          <w:rFonts w:hint="eastAsia"/>
          <w:color w:val="333333"/>
          <w:u w:val="single"/>
          <w:shd w:val="clear" w:color="auto" w:fill="FFFFFF"/>
        </w:rPr>
        <w:t>（厂名）</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（关键组件）</w:t>
      </w:r>
      <w:r>
        <w:rPr>
          <w:rFonts w:hint="eastAsia"/>
          <w:color w:val="333333"/>
          <w:shd w:val="clear" w:color="auto" w:fill="FFFFFF"/>
        </w:rPr>
        <w:t>在中国境内生产。</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（关键工序）</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6"/>
        <w:shd w:val="clear" w:color="auto" w:fill="FFFFFF"/>
        <w:spacing w:before="0" w:beforeAutospacing="0" w:after="0" w:afterAutospacing="0" w:line="360" w:lineRule="auto"/>
        <w:rPr>
          <w:color w:val="333333"/>
        </w:rPr>
      </w:pPr>
    </w:p>
    <w:p>
      <w:pPr>
        <w:pStyle w:val="46"/>
        <w:shd w:val="clear" w:color="auto" w:fill="FFFFFF"/>
        <w:spacing w:before="0" w:beforeAutospacing="0" w:after="0" w:afterAutospacing="0" w:line="360" w:lineRule="auto"/>
        <w:jc w:val="right"/>
        <w:rPr>
          <w:color w:val="333333"/>
          <w:shd w:val="clear" w:color="auto" w:fill="FFFFFF"/>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6"/>
        <w:shd w:val="clear" w:color="auto" w:fill="FFFFFF"/>
        <w:spacing w:before="0" w:beforeAutospacing="0" w:after="0" w:afterAutospacing="0" w:line="360" w:lineRule="auto"/>
        <w:rPr>
          <w:color w:val="333333"/>
          <w:shd w:val="clear" w:color="auto" w:fill="FFFFFF"/>
        </w:rPr>
      </w:pPr>
    </w:p>
    <w:p>
      <w:pPr>
        <w:pStyle w:val="46"/>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6"/>
        <w:shd w:val="clear" w:color="auto" w:fill="FFFFFF"/>
        <w:spacing w:before="30" w:beforeAutospacing="0" w:after="30" w:afterAutospacing="0"/>
        <w:jc w:val="center"/>
        <w:rPr>
          <w:rStyle w:val="56"/>
          <w:sz w:val="36"/>
          <w:szCs w:val="36"/>
        </w:rPr>
      </w:pPr>
      <w:r>
        <w:rPr>
          <w:rStyle w:val="56"/>
          <w:rFonts w:hint="eastAsia"/>
          <w:sz w:val="36"/>
          <w:szCs w:val="36"/>
        </w:rPr>
        <w:t>所投产品成本汇总信息</w:t>
      </w:r>
    </w:p>
    <w:p>
      <w:pPr>
        <w:pStyle w:val="46"/>
        <w:shd w:val="clear" w:color="auto" w:fill="FFFFFF"/>
        <w:spacing w:before="30" w:beforeAutospacing="0" w:after="30" w:afterAutospacing="0"/>
        <w:rPr>
          <w:rStyle w:val="56"/>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6"/>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8"/>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61"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61"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jc w:val="center"/>
              <w:rPr>
                <w:color w:val="000000" w:themeColor="text1"/>
                <w:sz w:val="24"/>
                <w14:textFill>
                  <w14:solidFill>
                    <w14:schemeClr w14:val="tx1"/>
                  </w14:solidFill>
                </w14:textFill>
              </w:rPr>
            </w:pPr>
          </w:p>
        </w:tc>
        <w:tc>
          <w:tcPr>
            <w:tcW w:w="1125" w:type="dxa"/>
            <w:vAlign w:val="center"/>
          </w:tcPr>
          <w:p>
            <w:pPr>
              <w:pStyle w:val="258"/>
              <w:jc w:val="center"/>
              <w:rPr>
                <w:color w:val="000000" w:themeColor="text1"/>
                <w:sz w:val="30"/>
                <w14:textFill>
                  <w14:solidFill>
                    <w14:schemeClr w14:val="tx1"/>
                  </w14:solidFill>
                </w14:textFill>
              </w:rPr>
            </w:pPr>
          </w:p>
        </w:tc>
        <w:tc>
          <w:tcPr>
            <w:tcW w:w="1561" w:type="dxa"/>
            <w:vAlign w:val="center"/>
          </w:tcPr>
          <w:p>
            <w:pPr>
              <w:pStyle w:val="258"/>
              <w:jc w:val="center"/>
              <w:rPr>
                <w:color w:val="000000" w:themeColor="text1"/>
                <w:sz w:val="30"/>
                <w14:textFill>
                  <w14:solidFill>
                    <w14:schemeClr w14:val="tx1"/>
                  </w14:solidFill>
                </w14:textFill>
              </w:rPr>
            </w:pP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8"/>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1"/>
        <w:spacing w:before="174" w:line="301" w:lineRule="auto"/>
        <w:ind w:left="25" w:right="156" w:firstLine="1"/>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1.如本项目（包）允许分包，且投标人拟进行分</w:t>
      </w:r>
      <w:r>
        <w:rPr>
          <w:rFonts w:hint="eastAsia" w:cs="宋体"/>
          <w:color w:val="000000" w:themeColor="text1"/>
          <w:spacing w:val="-3"/>
          <w14:textFill>
            <w14:solidFill>
              <w14:schemeClr w14:val="tx1"/>
            </w14:solidFill>
          </w14:textFill>
        </w:rPr>
        <w:t>包时，必须提供；如未提供，或提供</w:t>
      </w:r>
      <w:r>
        <w:rPr>
          <w:rFonts w:hint="eastAsia" w:cs="宋体"/>
          <w:color w:val="000000" w:themeColor="text1"/>
          <w:spacing w:val="-1"/>
          <w14:textFill>
            <w14:solidFill>
              <w14:schemeClr w14:val="tx1"/>
            </w14:solidFill>
          </w14:textFill>
        </w:rPr>
        <w:t>了但未填写分包承担主体名称、拟分包合同内容、拟分包合同金额，</w:t>
      </w:r>
      <w:r>
        <w:rPr>
          <w:rFonts w:hint="eastAsia" w:cs="宋体"/>
          <w:b/>
          <w:bCs/>
          <w:color w:val="000000" w:themeColor="text1"/>
          <w:spacing w:val="-1"/>
          <w14:textFill>
            <w14:solidFill>
              <w14:schemeClr w14:val="tx1"/>
            </w14:solidFill>
          </w14:textFill>
        </w:rPr>
        <w:t>投标无效</w:t>
      </w:r>
      <w:r>
        <w:rPr>
          <w:rFonts w:hint="eastAsia" w:cs="宋体"/>
          <w:color w:val="000000" w:themeColor="text1"/>
          <w:spacing w:val="-1"/>
          <w14:textFill>
            <w14:solidFill>
              <w14:schemeClr w14:val="tx1"/>
            </w14:solidFill>
          </w14:textFill>
        </w:rPr>
        <w:t>。</w:t>
      </w:r>
    </w:p>
    <w:p>
      <w:pPr>
        <w:pStyle w:val="21"/>
        <w:spacing w:before="11" w:line="302" w:lineRule="auto"/>
        <w:ind w:left="3" w:firstLine="14"/>
        <w:rPr>
          <w:rFonts w:cs="宋体"/>
          <w:color w:val="000000" w:themeColor="text1"/>
          <w14:textFill>
            <w14:solidFill>
              <w14:schemeClr w14:val="tx1"/>
            </w14:solidFill>
          </w14:textFill>
        </w:rPr>
      </w:pPr>
      <w:r>
        <w:rPr>
          <w:rFonts w:hint="eastAsia" w:cs="宋体"/>
          <w:color w:val="000000" w:themeColor="text1"/>
          <w:spacing w:val="-5"/>
          <w14:textFill>
            <w14:solidFill>
              <w14:schemeClr w14:val="tx1"/>
            </w14:solidFill>
          </w14:textFill>
        </w:rPr>
        <w:t>2.</w:t>
      </w:r>
      <w:r>
        <w:rPr>
          <w:rFonts w:hint="eastAsia"/>
        </w:rPr>
        <w:t xml:space="preserve"> </w:t>
      </w:r>
      <w:r>
        <w:rPr>
          <w:rFonts w:hint="eastAsia" w:cs="宋体"/>
          <w:color w:val="000000" w:themeColor="text1"/>
          <w:spacing w:val="-5"/>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cs="宋体"/>
          <w:color w:val="000000" w:themeColor="text1"/>
          <w:spacing w:val="-2"/>
          <w14:textFill>
            <w14:solidFill>
              <w14:schemeClr w14:val="tx1"/>
            </w14:solidFill>
          </w14:textFill>
        </w:rPr>
        <w:t>，否则</w:t>
      </w:r>
      <w:r>
        <w:rPr>
          <w:rFonts w:hint="eastAsia" w:cs="宋体"/>
          <w:b/>
          <w:bCs/>
          <w:color w:val="000000" w:themeColor="text1"/>
          <w:spacing w:val="-2"/>
          <w14:textFill>
            <w14:solidFill>
              <w14:schemeClr w14:val="tx1"/>
            </w14:solidFill>
          </w14:textFill>
        </w:rPr>
        <w:t>投标</w:t>
      </w:r>
      <w:r>
        <w:rPr>
          <w:rFonts w:hint="eastAsia" w:cs="宋体"/>
          <w:b/>
          <w:bCs/>
          <w:color w:val="000000" w:themeColor="text1"/>
          <w:spacing w:val="-1"/>
          <w14:textFill>
            <w14:solidFill>
              <w14:schemeClr w14:val="tx1"/>
            </w14:solidFill>
          </w14:textFill>
        </w:rPr>
        <w:t>无效</w:t>
      </w:r>
      <w:r>
        <w:rPr>
          <w:rFonts w:hint="eastAsia" w:cs="宋体"/>
          <w:color w:val="000000" w:themeColor="text1"/>
          <w:spacing w:val="-1"/>
          <w14:textFill>
            <w14:solidFill>
              <w14:schemeClr w14:val="tx1"/>
            </w14:solidFill>
          </w14:textFill>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1"/>
        <w:tabs>
          <w:tab w:val="left" w:pos="3460"/>
          <w:tab w:val="clear" w:pos="567"/>
        </w:tabs>
        <w:spacing w:before="328" w:line="205" w:lineRule="auto"/>
        <w:ind w:left="2" w:leftChars="-1" w:hanging="4" w:hangingChars="1"/>
        <w:jc w:val="center"/>
        <w:rPr>
          <w:rFonts w:cs="宋体"/>
          <w:color w:val="000000" w:themeColor="text1"/>
          <w:sz w:val="35"/>
          <w:szCs w:val="35"/>
          <w14:textFill>
            <w14:solidFill>
              <w14:schemeClr w14:val="tx1"/>
            </w14:solidFill>
          </w14:textFill>
        </w:rPr>
      </w:pPr>
      <w:r>
        <w:rPr>
          <w:rFonts w:hint="eastAsia" w:cs="宋体"/>
          <w:b/>
          <w:bCs/>
          <w:color w:val="000000" w:themeColor="text1"/>
          <w:spacing w:val="9"/>
          <w:sz w:val="35"/>
          <w:szCs w:val="35"/>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1"/>
        <w:spacing w:before="103" w:line="360" w:lineRule="auto"/>
        <w:jc w:val="right"/>
        <w:rPr>
          <w:rFonts w:cs="宋体"/>
          <w:color w:val="000000" w:themeColor="text1"/>
          <w14:textFill>
            <w14:solidFill>
              <w14:schemeClr w14:val="tx1"/>
            </w14:solidFill>
          </w14:textFill>
        </w:rPr>
      </w:pPr>
      <w:r>
        <w:rPr>
          <w:rFonts w:hint="eastAsia" w:cs="宋体"/>
          <w:color w:val="000000" w:themeColor="text1"/>
          <w:szCs w:val="20"/>
          <w14:textFill>
            <w14:solidFill>
              <w14:schemeClr w14:val="tx1"/>
            </w14:solidFill>
          </w14:textFill>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1"/>
        <w:spacing w:before="104" w:line="360" w:lineRule="auto"/>
        <w:ind w:left="10"/>
        <w:rPr>
          <w:rFonts w:cs="宋体"/>
          <w:color w:val="000000" w:themeColor="text1"/>
          <w14:textFill>
            <w14:solidFill>
              <w14:schemeClr w14:val="tx1"/>
            </w14:solidFill>
          </w14:textFill>
        </w:rPr>
      </w:pPr>
      <w:r>
        <w:rPr>
          <w:rFonts w:hint="eastAsia" w:cs="宋体"/>
          <w:color w:val="000000" w:themeColor="text1"/>
          <w:spacing w:val="-6"/>
          <w14:textFill>
            <w14:solidFill>
              <w14:schemeClr w14:val="tx1"/>
            </w14:solidFill>
          </w14:textFill>
        </w:rPr>
        <w:t>注：</w:t>
      </w:r>
    </w:p>
    <w:p>
      <w:pPr>
        <w:pStyle w:val="21"/>
        <w:spacing w:before="176" w:line="360" w:lineRule="auto"/>
        <w:ind w:left="2" w:right="72" w:firstLine="24"/>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1.投标人“为落实政府采购政策”而向中小企业分包时必须提供，否则</w:t>
      </w:r>
      <w:r>
        <w:rPr>
          <w:rFonts w:hint="eastAsia" w:cs="宋体"/>
          <w:b/>
          <w:bCs/>
          <w:color w:val="000000" w:themeColor="text1"/>
          <w14:textFill>
            <w14:solidFill>
              <w14:schemeClr w14:val="tx1"/>
            </w14:solidFill>
          </w14:textFill>
        </w:rPr>
        <w:t>投标无效</w:t>
      </w:r>
      <w:r>
        <w:rPr>
          <w:rFonts w:hint="eastAsia" w:cs="宋体"/>
          <w:color w:val="000000" w:themeColor="text1"/>
          <w14:textFill>
            <w14:solidFill>
              <w14:schemeClr w14:val="tx1"/>
            </w14:solidFill>
          </w14:textFill>
        </w:rPr>
        <w:t>；且建</w:t>
      </w:r>
      <w:r>
        <w:rPr>
          <w:rFonts w:hint="eastAsia" w:cs="宋体"/>
          <w:color w:val="000000" w:themeColor="text1"/>
          <w:spacing w:val="-1"/>
          <w14:textFill>
            <w14:solidFill>
              <w14:schemeClr w14:val="tx1"/>
            </w14:solidFill>
          </w14:textFill>
        </w:rPr>
        <w:t>议按照采购文件要求在资格证明文件部分提供；</w:t>
      </w:r>
    </w:p>
    <w:p>
      <w:pPr>
        <w:pStyle w:val="21"/>
        <w:spacing w:before="175" w:line="360" w:lineRule="auto"/>
        <w:ind w:left="5" w:firstLine="12"/>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2.投标人满足《政府采购促进中小企业发展管理办</w:t>
      </w:r>
      <w:r>
        <w:rPr>
          <w:rFonts w:hint="eastAsia" w:cs="宋体"/>
          <w:color w:val="000000" w:themeColor="text1"/>
          <w:spacing w:val="-2"/>
          <w14:textFill>
            <w14:solidFill>
              <w14:schemeClr w14:val="tx1"/>
            </w14:solidFill>
          </w14:textFill>
        </w:rPr>
        <w:t>法》（财库〔2020〕46 号）第九条</w:t>
      </w:r>
      <w:r>
        <w:rPr>
          <w:rFonts w:hint="eastAsia" w:cs="宋体"/>
          <w:color w:val="000000" w:themeColor="text1"/>
          <w:spacing w:val="-3"/>
          <w14:textFill>
            <w14:solidFill>
              <w14:schemeClr w14:val="tx1"/>
            </w14:solidFill>
          </w14:textFill>
        </w:rPr>
        <w:t>有关规定</w:t>
      </w:r>
      <w:r>
        <w:rPr>
          <w:rFonts w:hint="eastAsia" w:cs="宋体"/>
          <w:color w:val="000000" w:themeColor="text1"/>
          <w:spacing w:val="-15"/>
          <w14:textFill>
            <w14:solidFill>
              <w14:schemeClr w14:val="tx1"/>
            </w14:solidFill>
          </w14:textFill>
        </w:rPr>
        <w:t>，</w:t>
      </w:r>
      <w:r>
        <w:rPr>
          <w:rFonts w:hint="eastAsia" w:cs="宋体"/>
          <w:color w:val="000000" w:themeColor="text1"/>
          <w:spacing w:val="-3"/>
          <w14:textFill>
            <w14:solidFill>
              <w14:schemeClr w14:val="tx1"/>
            </w14:solidFill>
          </w14:textFill>
        </w:rPr>
        <w:t>拟享受中小企业政策优惠措施的，仍需提供本协，否则不予认可；</w:t>
      </w:r>
    </w:p>
    <w:p>
      <w:pPr>
        <w:pStyle w:val="21"/>
        <w:spacing w:before="175" w:line="360" w:lineRule="auto"/>
        <w:ind w:left="5" w:firstLine="12"/>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7"/>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bl>
    <w:p>
      <w:pPr>
        <w:pStyle w:val="21"/>
        <w:spacing w:before="39" w:line="360" w:lineRule="auto"/>
        <w:ind w:left="123"/>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注：1.供应商如为联合体，则应填写联合体各成员信息。</w:t>
      </w:r>
    </w:p>
    <w:p>
      <w:pPr>
        <w:pStyle w:val="21"/>
        <w:spacing w:before="3" w:line="360" w:lineRule="auto"/>
        <w:ind w:left="118" w:right="36" w:firstLine="491"/>
        <w:rPr>
          <w:rFonts w:cs="宋体"/>
          <w:color w:val="000000" w:themeColor="text1"/>
          <w:spacing w:val="-1"/>
          <w14:textFill>
            <w14:solidFill>
              <w14:schemeClr w14:val="tx1"/>
            </w14:solidFill>
          </w14:textFill>
        </w:rPr>
      </w:pPr>
      <w:r>
        <w:rPr>
          <w:rFonts w:hint="eastAsia" w:cs="宋体"/>
          <w:color w:val="000000" w:themeColor="text1"/>
          <w:spacing w:val="1"/>
          <w14:textFill>
            <w14:solidFill>
              <w14:schemeClr w14:val="tx1"/>
            </w14:solidFill>
          </w14:textFill>
        </w:rPr>
        <w:t>2.供应商所属性别请填写“男”或“女”，指拥有供应商 51%以上绝对所有权的性别；</w:t>
      </w:r>
      <w:r>
        <w:rPr>
          <w:rFonts w:hint="eastAsia" w:cs="宋体"/>
          <w:color w:val="000000" w:themeColor="text1"/>
          <w14:textFill>
            <w14:solidFill>
              <w14:schemeClr w14:val="tx1"/>
            </w14:solidFill>
          </w14:textFill>
        </w:rPr>
        <w:t xml:space="preserve"> 绝对所有权拥有者可以是一个人，也可以是</w:t>
      </w:r>
      <w:r>
        <w:rPr>
          <w:rFonts w:hint="eastAsia" w:cs="宋体"/>
          <w:color w:val="000000" w:themeColor="text1"/>
          <w:spacing w:val="-1"/>
          <w14:textFill>
            <w14:solidFill>
              <w14:schemeClr w14:val="tx1"/>
            </w14:solidFill>
          </w14:textFill>
        </w:rPr>
        <w:t>多人合计计算。</w:t>
      </w:r>
    </w:p>
    <w:p>
      <w:pPr>
        <w:pStyle w:val="21"/>
        <w:spacing w:before="3" w:line="360" w:lineRule="auto"/>
        <w:ind w:left="118" w:right="36" w:firstLine="491"/>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7"/>
        <w:jc w:val="left"/>
        <w:rPr>
          <w:rFonts w:ascii="宋体" w:hAnsi="宋体" w:eastAsia="宋体"/>
          <w:b w:val="0"/>
          <w:sz w:val="24"/>
          <w:szCs w:val="24"/>
        </w:rPr>
      </w:pPr>
      <w:bookmarkStart w:id="961" w:name="_Toc1455919030"/>
      <w:bookmarkStart w:id="962" w:name="_Toc6182"/>
      <w:r>
        <w:rPr>
          <w:rFonts w:ascii="宋体" w:hAnsi="宋体" w:eastAsia="宋体"/>
          <w:b w:val="0"/>
          <w:sz w:val="24"/>
          <w:szCs w:val="24"/>
        </w:rPr>
        <w:t>10</w:t>
      </w:r>
      <w:r>
        <w:rPr>
          <w:rFonts w:hint="eastAsia" w:ascii="宋体" w:hAnsi="宋体" w:eastAsia="宋体"/>
          <w:b w:val="0"/>
          <w:sz w:val="24"/>
          <w:szCs w:val="24"/>
        </w:rPr>
        <w:t>-2 业绩证明材料</w:t>
      </w:r>
      <w:bookmarkEnd w:id="961"/>
      <w:bookmarkEnd w:id="962"/>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5"/>
        <w:spacing w:line="360" w:lineRule="auto"/>
        <w:ind w:firstLine="720" w:firstLineChars="300"/>
        <w:rPr>
          <w:rFonts w:hAnsi="宋体" w:cs="宋体"/>
          <w:color w:val="000000" w:themeColor="text1"/>
          <w14:textFill>
            <w14:solidFill>
              <w14:schemeClr w14:val="tx1"/>
            </w14:solidFill>
          </w14:textFill>
        </w:rPr>
      </w:pPr>
      <w:bookmarkStart w:id="963" w:name="OLE_LINK195"/>
      <w:r>
        <w:rPr>
          <w:rFonts w:hint="eastAsia" w:hAnsi="宋体" w:cs="宋体"/>
          <w:color w:val="000000" w:themeColor="text1"/>
          <w14:textFill>
            <w14:solidFill>
              <w14:schemeClr w14:val="tx1"/>
            </w14:solidFill>
          </w14:textFill>
        </w:rPr>
        <w:t>说明：</w:t>
      </w:r>
    </w:p>
    <w:p>
      <w:pPr>
        <w:pStyle w:val="5"/>
        <w:numPr>
          <w:ilvl w:val="0"/>
          <w:numId w:val="18"/>
        </w:numPr>
        <w:spacing w:line="360" w:lineRule="auto"/>
        <w:rPr>
          <w:rFonts w:hAnsi="宋体" w:cs="宋体"/>
          <w:color w:val="000000" w:themeColor="text1"/>
          <w14:textFill>
            <w14:solidFill>
              <w14:schemeClr w14:val="tx1"/>
            </w14:solidFill>
          </w14:textFill>
        </w:rPr>
      </w:pPr>
      <w:bookmarkStart w:id="964" w:name="OLE_LINK194"/>
      <w:r>
        <w:rPr>
          <w:rFonts w:hint="eastAsia" w:hAnsi="宋体" w:cs="宋体"/>
          <w:kern w:val="0"/>
        </w:rPr>
        <w:t>类似项目业绩，具体详见评分表（以合同签约日期为准）</w:t>
      </w:r>
      <w:r>
        <w:rPr>
          <w:rFonts w:hint="eastAsia" w:hAnsi="宋体" w:cs="宋体"/>
          <w:color w:val="000000" w:themeColor="text1"/>
          <w14:textFill>
            <w14:solidFill>
              <w14:schemeClr w14:val="tx1"/>
            </w14:solidFill>
          </w14:textFill>
        </w:rPr>
        <w:t>。</w:t>
      </w:r>
    </w:p>
    <w:p>
      <w:pPr>
        <w:pStyle w:val="5"/>
        <w:numPr>
          <w:ilvl w:val="0"/>
          <w:numId w:val="18"/>
        </w:numPr>
        <w:spacing w:line="360" w:lineRule="auto"/>
        <w:rPr>
          <w:rFonts w:hAnsi="宋体"/>
          <w:szCs w:val="21"/>
        </w:rPr>
      </w:pPr>
      <w:r>
        <w:rPr>
          <w:rFonts w:hint="eastAsia" w:hAnsi="宋体" w:cs="宋体"/>
        </w:rPr>
        <w:t>应提供其证明材料（</w:t>
      </w:r>
      <w:r>
        <w:rPr>
          <w:rFonts w:hint="eastAsia" w:hAnsi="宋体"/>
          <w:szCs w:val="21"/>
        </w:rPr>
        <w:t>合同首页、关键内容页、签字盖章页复印件加盖</w:t>
      </w:r>
    </w:p>
    <w:p>
      <w:pPr>
        <w:pStyle w:val="5"/>
        <w:spacing w:line="360" w:lineRule="auto"/>
        <w:ind w:left="1080" w:firstLine="0"/>
        <w:rPr>
          <w:rFonts w:hAnsi="宋体"/>
          <w:color w:val="000000" w:themeColor="text1"/>
          <w14:textFill>
            <w14:solidFill>
              <w14:schemeClr w14:val="tx1"/>
            </w14:solidFill>
          </w14:textFill>
        </w:rPr>
      </w:pPr>
      <w:r>
        <w:rPr>
          <w:rFonts w:hint="eastAsia" w:hAnsi="宋体"/>
          <w:szCs w:val="21"/>
        </w:rPr>
        <w:t>投标人公章</w:t>
      </w:r>
      <w:r>
        <w:rPr>
          <w:rFonts w:hint="eastAsia" w:hAnsi="宋体" w:cs="宋体"/>
        </w:rPr>
        <w:t>）</w:t>
      </w:r>
      <w:r>
        <w:rPr>
          <w:rFonts w:hint="eastAsia" w:hAnsi="宋体"/>
          <w:color w:val="000000" w:themeColor="text1"/>
          <w14:textFill>
            <w14:solidFill>
              <w14:schemeClr w14:val="tx1"/>
            </w14:solidFill>
          </w14:textFill>
        </w:rPr>
        <w:t>。</w:t>
      </w:r>
    </w:p>
    <w:p>
      <w:pPr>
        <w:pStyle w:val="5"/>
        <w:spacing w:line="360" w:lineRule="auto"/>
        <w:ind w:firstLine="720" w:firstLineChars="3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63"/>
      <w:bookmarkEnd w:id="964"/>
    </w:p>
    <w:p>
      <w:pPr>
        <w:pStyle w:val="28"/>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65" w:name="_Toc188382274"/>
      <w:r>
        <w:rPr>
          <w:rFonts w:ascii="宋体" w:hAnsi="宋体" w:eastAsia="宋体"/>
          <w:b w:val="0"/>
          <w:sz w:val="24"/>
          <w:szCs w:val="24"/>
        </w:rPr>
        <w:t>10</w:t>
      </w:r>
      <w:r>
        <w:rPr>
          <w:rFonts w:hint="eastAsia" w:ascii="宋体" w:hAnsi="宋体" w:eastAsia="宋体"/>
          <w:b w:val="0"/>
          <w:sz w:val="24"/>
          <w:szCs w:val="24"/>
        </w:rPr>
        <w:t>-3 招标文件要求提供的其他资料</w:t>
      </w:r>
    </w:p>
    <w:p>
      <w:pPr>
        <w:rPr>
          <w:rFonts w:ascii="宋体" w:hAnsi="宋体"/>
          <w:sz w:val="24"/>
        </w:rPr>
      </w:pPr>
      <w:r>
        <w:rPr>
          <w:rFonts w:ascii="宋体" w:hAnsi="宋体"/>
          <w:sz w:val="24"/>
        </w:rPr>
        <w:br w:type="page"/>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65"/>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66" w:name="OLE_LINK6"/>
      <w:r>
        <w:rPr>
          <w:rFonts w:hint="eastAsia" w:ascii="宋体" w:hAnsi="宋体" w:cs="仿宋_GB2312"/>
          <w:b/>
          <w:bCs/>
          <w:color w:val="000000" w:themeColor="text1"/>
          <w:sz w:val="24"/>
          <w14:textFill>
            <w14:solidFill>
              <w14:schemeClr w14:val="tx1"/>
            </w14:solidFill>
          </w14:textFill>
        </w:rPr>
        <w:t>具体详见附录8</w:t>
      </w:r>
      <w:bookmarkEnd w:id="966"/>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3"/>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67" w:name="_Toc624"/>
      <w:bookmarkStart w:id="968" w:name="_Toc199921595"/>
      <w:bookmarkStart w:id="969" w:name="_Toc209958510"/>
      <w:bookmarkStart w:id="970" w:name="_Toc218620576"/>
      <w:r>
        <w:rPr>
          <w:rFonts w:hint="eastAsia" w:hAnsi="宋体" w:cs="宋体"/>
          <w:bCs/>
          <w:sz w:val="24"/>
          <w:szCs w:val="24"/>
        </w:rPr>
        <w:t>附录1：政府采购促进中小企业发展管理办法</w:t>
      </w:r>
      <w:bookmarkEnd w:id="967"/>
      <w:bookmarkEnd w:id="968"/>
      <w:bookmarkEnd w:id="969"/>
      <w:bookmarkEnd w:id="970"/>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71" w:name="page2"/>
      <w:bookmarkEnd w:id="971"/>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72" w:name="page3"/>
      <w:bookmarkEnd w:id="972"/>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73" w:name="page4"/>
      <w:bookmarkEnd w:id="973"/>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74" w:name="page5"/>
      <w:bookmarkEnd w:id="974"/>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75" w:name="page6"/>
      <w:bookmarkEnd w:id="975"/>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76" w:name="page7"/>
      <w:bookmarkEnd w:id="976"/>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1"/>
        <w:adjustRightInd w:val="0"/>
        <w:snapToGrid w:val="0"/>
        <w:spacing w:line="360" w:lineRule="auto"/>
        <w:ind w:right="-45" w:firstLine="42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77" w:name="_Toc445984998"/>
      <w:bookmarkStart w:id="978" w:name="_Toc447223799"/>
      <w:bookmarkStart w:id="979" w:name="_Toc445916627"/>
      <w:bookmarkStart w:id="980" w:name="_Toc21554"/>
      <w:bookmarkStart w:id="981" w:name="_Toc497489391"/>
      <w:bookmarkStart w:id="982" w:name="_Toc20829"/>
      <w:bookmarkStart w:id="983" w:name="_Toc12674"/>
      <w:r>
        <w:rPr>
          <w:rFonts w:hint="eastAsia" w:ascii="宋体" w:hAnsi="宋体" w:cs="宋体"/>
          <w:bCs/>
        </w:rPr>
        <w:br w:type="page"/>
      </w:r>
    </w:p>
    <w:p>
      <w:pPr>
        <w:pStyle w:val="3"/>
        <w:tabs>
          <w:tab w:val="left" w:pos="432"/>
        </w:tabs>
        <w:jc w:val="left"/>
        <w:rPr>
          <w:rFonts w:hAnsi="宋体" w:cs="宋体"/>
          <w:bCs/>
          <w:sz w:val="24"/>
          <w:szCs w:val="24"/>
        </w:rPr>
      </w:pPr>
      <w:bookmarkStart w:id="984" w:name="_Toc209958511"/>
      <w:bookmarkStart w:id="985" w:name="_Toc101191899"/>
      <w:bookmarkStart w:id="986" w:name="_Toc92789350"/>
      <w:bookmarkStart w:id="987" w:name="_Toc16436"/>
      <w:bookmarkStart w:id="988" w:name="_Toc85461450"/>
      <w:bookmarkStart w:id="989" w:name="_Toc102058323"/>
      <w:bookmarkStart w:id="990" w:name="_Toc83722638"/>
      <w:bookmarkStart w:id="991" w:name="_Toc1628643191"/>
      <w:bookmarkStart w:id="992" w:name="_Toc105425452"/>
      <w:bookmarkStart w:id="993" w:name="_Toc50760979"/>
      <w:bookmarkStart w:id="994" w:name="_Toc199921596"/>
      <w:bookmarkStart w:id="995" w:name="_Toc8999377"/>
      <w:bookmarkStart w:id="996" w:name="_Toc15435094"/>
      <w:bookmarkStart w:id="997" w:name="_Toc218620577"/>
      <w:r>
        <w:rPr>
          <w:rFonts w:hint="eastAsia" w:hAnsi="宋体" w:cs="宋体"/>
          <w:bCs/>
          <w:sz w:val="24"/>
          <w:szCs w:val="24"/>
        </w:rPr>
        <w:t>附录2：关于印发中小企业划型标准规定的通知</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6"/>
        <w:spacing w:line="360" w:lineRule="auto"/>
        <w:ind w:firstLine="480"/>
        <w:rPr>
          <w:sz w:val="21"/>
          <w:szCs w:val="21"/>
        </w:rPr>
      </w:pPr>
      <w:r>
        <w:rPr>
          <w:rFonts w:hint="eastAsia"/>
          <w:sz w:val="21"/>
          <w:szCs w:val="21"/>
        </w:rPr>
        <w:t>各省、自治区、直辖市人民政府，国务院各部委、各直属机构及有关单位：</w:t>
      </w:r>
    </w:p>
    <w:p>
      <w:pPr>
        <w:pStyle w:val="46"/>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6"/>
        <w:spacing w:line="360" w:lineRule="auto"/>
        <w:ind w:firstLine="480"/>
        <w:rPr>
          <w:sz w:val="21"/>
          <w:szCs w:val="21"/>
        </w:rPr>
      </w:pPr>
      <w:r>
        <w:rPr>
          <w:rFonts w:hint="eastAsia"/>
          <w:sz w:val="21"/>
          <w:szCs w:val="21"/>
        </w:rPr>
        <w:t>　　　　　　　　　　　　　　　　　　     　工业和信息化部　国家统计局</w:t>
      </w:r>
    </w:p>
    <w:p>
      <w:pPr>
        <w:pStyle w:val="46"/>
        <w:spacing w:line="360" w:lineRule="auto"/>
        <w:ind w:firstLine="480"/>
        <w:rPr>
          <w:sz w:val="21"/>
          <w:szCs w:val="21"/>
        </w:rPr>
      </w:pPr>
      <w:r>
        <w:rPr>
          <w:rFonts w:hint="eastAsia"/>
          <w:sz w:val="21"/>
          <w:szCs w:val="21"/>
        </w:rPr>
        <w:t>　　　　　　　　　　　　　　　　           国家发展和改革委员会　财政部</w:t>
      </w:r>
    </w:p>
    <w:p>
      <w:pPr>
        <w:pStyle w:val="46"/>
        <w:spacing w:line="360" w:lineRule="auto"/>
        <w:ind w:firstLine="480"/>
        <w:rPr>
          <w:sz w:val="21"/>
          <w:szCs w:val="21"/>
        </w:rPr>
      </w:pPr>
      <w:r>
        <w:rPr>
          <w:rFonts w:hint="eastAsia"/>
          <w:sz w:val="21"/>
          <w:szCs w:val="21"/>
        </w:rPr>
        <w:t>　　　　　　　　　　　　　　　　　　　　  　二○一一年六月十八日</w:t>
      </w:r>
    </w:p>
    <w:p>
      <w:pPr>
        <w:pStyle w:val="46"/>
        <w:spacing w:line="360" w:lineRule="auto"/>
        <w:ind w:firstLine="480"/>
        <w:jc w:val="center"/>
      </w:pPr>
      <w:r>
        <w:rPr>
          <w:rStyle w:val="56"/>
          <w:rFonts w:hint="eastAsia"/>
        </w:rPr>
        <w:t>中小企业划型标准规定</w:t>
      </w:r>
    </w:p>
    <w:p>
      <w:pPr>
        <w:numPr>
          <w:ilvl w:val="0"/>
          <w:numId w:val="19"/>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19"/>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19"/>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19"/>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998" w:name="OLE_LINK30"/>
      <w:bookmarkStart w:id="999" w:name="OLE_LINK23"/>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998"/>
      <w:bookmarkEnd w:id="999"/>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19"/>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19"/>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19"/>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19"/>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Ansi="宋体" w:cs="宋体"/>
          <w:bCs/>
          <w:sz w:val="24"/>
          <w:szCs w:val="24"/>
        </w:rPr>
      </w:pPr>
      <w:bookmarkStart w:id="1000" w:name="_Toc779546475"/>
      <w:bookmarkStart w:id="1001" w:name="_Toc8999378"/>
      <w:bookmarkStart w:id="1002" w:name="_Toc105425453"/>
      <w:bookmarkStart w:id="1003" w:name="_Toc8212"/>
      <w:bookmarkStart w:id="1004" w:name="_Toc15435095"/>
      <w:bookmarkStart w:id="1005" w:name="_Toc101191900"/>
      <w:bookmarkStart w:id="1006" w:name="_Toc85461451"/>
      <w:bookmarkStart w:id="1007" w:name="_Toc102058324"/>
      <w:bookmarkStart w:id="1008" w:name="_Toc497489392"/>
      <w:bookmarkStart w:id="1009" w:name="_Toc83722639"/>
      <w:bookmarkStart w:id="1010" w:name="_Toc92789351"/>
      <w:bookmarkStart w:id="1011" w:name="_Toc50760980"/>
      <w:r>
        <w:rPr>
          <w:rFonts w:hint="eastAsia" w:hAnsi="宋体" w:cs="宋体"/>
          <w:bCs/>
          <w:sz w:val="24"/>
          <w:szCs w:val="24"/>
        </w:rPr>
        <w:br w:type="page"/>
      </w:r>
      <w:bookmarkStart w:id="1012" w:name="_Toc209958512"/>
      <w:bookmarkStart w:id="1013" w:name="_Toc218620578"/>
      <w:bookmarkStart w:id="1014" w:name="_Toc199921597"/>
      <w:bookmarkStart w:id="1015" w:name="_Toc18061"/>
      <w:r>
        <w:rPr>
          <w:rFonts w:hint="eastAsia" w:hAnsi="宋体" w:cs="宋体"/>
          <w:bCs/>
          <w:sz w:val="24"/>
          <w:szCs w:val="24"/>
        </w:rPr>
        <w:t>附录3：财政部 民政部 中国残疾人联合会关于促进残疾人就业政府采购政策的通知</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6"/>
        <w:shd w:val="clear" w:color="auto" w:fill="FFFFFF"/>
        <w:spacing w:before="0" w:beforeAutospacing="0" w:after="0" w:afterAutospacing="0" w:line="360" w:lineRule="auto"/>
        <w:ind w:firstLine="480"/>
        <w:jc w:val="both"/>
        <w:rPr>
          <w:sz w:val="21"/>
          <w:szCs w:val="21"/>
        </w:rPr>
      </w:pPr>
      <w:bookmarkStart w:id="1016"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16"/>
      <w:r>
        <w:rPr>
          <w:rFonts w:hint="eastAsia"/>
          <w:sz w:val="21"/>
          <w:szCs w:val="21"/>
        </w:rPr>
        <w:t>：</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3"/>
        <w:tabs>
          <w:tab w:val="left" w:pos="432"/>
        </w:tabs>
        <w:spacing w:line="360" w:lineRule="auto"/>
        <w:jc w:val="left"/>
        <w:rPr>
          <w:rFonts w:hAnsi="宋体" w:cs="宋体"/>
          <w:bCs/>
          <w:sz w:val="24"/>
          <w:szCs w:val="24"/>
        </w:rPr>
      </w:pPr>
      <w:bookmarkStart w:id="1017" w:name="_Toc218620579"/>
      <w:bookmarkStart w:id="1018" w:name="_Toc209958513"/>
      <w:bookmarkStart w:id="1019" w:name="_Toc199921598"/>
      <w:r>
        <w:rPr>
          <w:rFonts w:hint="eastAsia" w:hAnsi="宋体" w:cs="宋体"/>
          <w:bCs/>
          <w:sz w:val="24"/>
          <w:szCs w:val="24"/>
        </w:rPr>
        <w:t>附录4：财政部 司法部 关于政府采购支持监狱企业发展有关问题的通知</w:t>
      </w:r>
      <w:bookmarkEnd w:id="1017"/>
      <w:bookmarkEnd w:id="1018"/>
      <w:bookmarkEnd w:id="1019"/>
      <w:r>
        <w:rPr>
          <w:rFonts w:hint="eastAsia" w:hAnsi="宋体" w:cs="宋体"/>
          <w:bCs/>
          <w:sz w:val="24"/>
          <w:szCs w:val="24"/>
        </w:rPr>
        <w:t xml:space="preserve">  </w:t>
      </w:r>
    </w:p>
    <w:p>
      <w:pPr>
        <w:pStyle w:val="5"/>
        <w:snapToGrid w:val="0"/>
        <w:rPr>
          <w:rFonts w:hAnsi="宋体"/>
        </w:rPr>
      </w:pPr>
    </w:p>
    <w:p>
      <w:pPr>
        <w:pStyle w:val="5"/>
        <w:snapToGrid w:val="0"/>
        <w:ind w:firstLine="0"/>
        <w:jc w:val="center"/>
        <w:rPr>
          <w:rFonts w:hAnsi="宋体"/>
        </w:rPr>
      </w:pPr>
      <w:r>
        <w:rPr>
          <w:rFonts w:hint="eastAsia" w:hAnsi="宋体"/>
        </w:rPr>
        <w:t>2014年6月10日 财库〔2014〕68号</w:t>
      </w:r>
    </w:p>
    <w:p>
      <w:pPr>
        <w:pStyle w:val="5"/>
        <w:snapToGrid w:val="0"/>
        <w:rPr>
          <w:rFonts w:hAnsi="宋体"/>
        </w:rPr>
      </w:pPr>
    </w:p>
    <w:p>
      <w:pPr>
        <w:pStyle w:val="46"/>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6"/>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6"/>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6"/>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6"/>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6"/>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6"/>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3"/>
        <w:tabs>
          <w:tab w:val="left" w:pos="432"/>
        </w:tabs>
        <w:spacing w:line="360" w:lineRule="auto"/>
        <w:jc w:val="left"/>
        <w:rPr>
          <w:rFonts w:hAnsi="宋体" w:cs="宋体"/>
          <w:bCs/>
          <w:sz w:val="24"/>
          <w:szCs w:val="24"/>
        </w:rPr>
      </w:pPr>
      <w:bookmarkStart w:id="1020" w:name="_Toc209958514"/>
      <w:bookmarkStart w:id="1021" w:name="_Toc218620580"/>
      <w:bookmarkStart w:id="1022" w:name="_Toc199921599"/>
      <w:r>
        <w:rPr>
          <w:rFonts w:hint="eastAsia" w:hAnsi="宋体" w:cs="宋体"/>
          <w:bCs/>
          <w:sz w:val="24"/>
          <w:szCs w:val="24"/>
        </w:rPr>
        <w:t>附录5：关于进一步加大政府采购支持中小企业力度的通知</w:t>
      </w:r>
      <w:bookmarkEnd w:id="1020"/>
      <w:bookmarkEnd w:id="1021"/>
      <w:bookmarkEnd w:id="1022"/>
    </w:p>
    <w:p>
      <w:pPr>
        <w:jc w:val="center"/>
        <w:rPr>
          <w:rFonts w:ascii="宋体" w:hAnsi="宋体"/>
          <w:sz w:val="24"/>
        </w:rPr>
      </w:pPr>
      <w:r>
        <w:rPr>
          <w:rFonts w:hint="eastAsia" w:ascii="宋体" w:hAnsi="宋体"/>
          <w:sz w:val="24"/>
        </w:rPr>
        <w:t>财库〔2022〕19号</w:t>
      </w:r>
    </w:p>
    <w:p>
      <w:pPr>
        <w:pStyle w:val="46"/>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6"/>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6"/>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6"/>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6"/>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6"/>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6"/>
        <w:shd w:val="clear" w:color="auto" w:fill="FFFFFF"/>
        <w:spacing w:before="0" w:beforeAutospacing="0" w:after="225" w:afterAutospacing="0" w:line="360" w:lineRule="auto"/>
        <w:ind w:firstLine="480"/>
      </w:pPr>
      <w:r>
        <w:rPr>
          <w:rFonts w:hint="eastAsia"/>
        </w:rPr>
        <w:t>本通知自2022年7月1日起执行。</w:t>
      </w:r>
    </w:p>
    <w:p>
      <w:pPr>
        <w:pStyle w:val="46"/>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3"/>
        <w:tabs>
          <w:tab w:val="left" w:pos="432"/>
        </w:tabs>
        <w:spacing w:line="360" w:lineRule="auto"/>
        <w:jc w:val="left"/>
        <w:rPr>
          <w:rFonts w:hAnsi="宋体" w:cs="宋体"/>
          <w:bCs/>
          <w:sz w:val="24"/>
          <w:szCs w:val="24"/>
        </w:rPr>
      </w:pPr>
      <w:bookmarkStart w:id="1023" w:name="_Toc199921600"/>
      <w:bookmarkStart w:id="1024" w:name="_Toc218620581"/>
      <w:bookmarkStart w:id="1025" w:name="_Toc209958515"/>
      <w:bookmarkStart w:id="1026" w:name="_Toc85461452"/>
      <w:bookmarkStart w:id="1027" w:name="_Toc92789352"/>
      <w:bookmarkStart w:id="1028" w:name="_Toc83722640"/>
      <w:bookmarkStart w:id="1029" w:name="_Toc101191901"/>
      <w:bookmarkStart w:id="1030" w:name="_Toc105425454"/>
      <w:bookmarkStart w:id="1031" w:name="_Toc39874978"/>
      <w:bookmarkStart w:id="1032" w:name="_Toc9219"/>
      <w:bookmarkStart w:id="1033" w:name="_Toc102058325"/>
      <w:r>
        <w:rPr>
          <w:rFonts w:hint="eastAsia" w:hAnsi="宋体" w:cs="宋体"/>
          <w:bCs/>
          <w:sz w:val="24"/>
          <w:szCs w:val="24"/>
        </w:rPr>
        <w:t>附录6：财政部 发展改革委关于印发节能产品政府采购品目清单的通知</w:t>
      </w:r>
      <w:bookmarkEnd w:id="1023"/>
      <w:bookmarkEnd w:id="1024"/>
      <w:bookmarkEnd w:id="1025"/>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Ansi="宋体" w:cs="宋体"/>
          <w:bCs/>
          <w:sz w:val="24"/>
          <w:szCs w:val="24"/>
        </w:rPr>
      </w:pPr>
      <w:bookmarkStart w:id="1034" w:name="_Toc199921601"/>
      <w:bookmarkStart w:id="1035" w:name="_Toc209958516"/>
      <w:bookmarkStart w:id="1036" w:name="_Toc218620582"/>
      <w:r>
        <w:rPr>
          <w:rFonts w:hint="eastAsia" w:hAnsi="宋体" w:cs="宋体"/>
          <w:bCs/>
          <w:sz w:val="24"/>
          <w:szCs w:val="24"/>
        </w:rPr>
        <w:t>附录7：关于印发环境标志产品政府采购品目清单的通知</w:t>
      </w:r>
      <w:bookmarkEnd w:id="1034"/>
      <w:bookmarkEnd w:id="1035"/>
      <w:bookmarkEnd w:id="1036"/>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Ansi="宋体" w:cs="宋体"/>
          <w:bCs/>
          <w:sz w:val="24"/>
          <w:szCs w:val="24"/>
        </w:rPr>
      </w:pPr>
      <w:bookmarkStart w:id="1037" w:name="_Toc209958517"/>
      <w:bookmarkStart w:id="1038" w:name="_Toc218620583"/>
      <w:bookmarkStart w:id="1039" w:name="_Toc199921602"/>
      <w:r>
        <w:rPr>
          <w:rFonts w:hint="eastAsia" w:hAnsi="宋体" w:cs="宋体"/>
          <w:bCs/>
          <w:sz w:val="24"/>
          <w:szCs w:val="24"/>
        </w:rPr>
        <w:t>附录8：</w:t>
      </w:r>
      <w:bookmarkEnd w:id="1026"/>
      <w:bookmarkEnd w:id="1027"/>
      <w:bookmarkEnd w:id="1028"/>
      <w:r>
        <w:rPr>
          <w:rFonts w:hint="eastAsia" w:hAnsi="宋体" w:cs="宋体"/>
          <w:bCs/>
          <w:sz w:val="24"/>
          <w:szCs w:val="24"/>
        </w:rPr>
        <w:t>市场监管总局关于发布参与实施政府采购节能产品、环境标志产品认证机构名录的公告</w:t>
      </w:r>
      <w:bookmarkEnd w:id="1029"/>
      <w:bookmarkEnd w:id="1030"/>
      <w:bookmarkEnd w:id="1031"/>
      <w:bookmarkEnd w:id="1032"/>
      <w:bookmarkEnd w:id="1033"/>
      <w:bookmarkEnd w:id="1037"/>
      <w:bookmarkEnd w:id="1038"/>
      <w:bookmarkEnd w:id="1039"/>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6"/>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6"/>
        <w:spacing w:before="680" w:beforeAutospacing="0" w:after="632" w:afterAutospacing="0" w:line="360" w:lineRule="auto"/>
        <w:ind w:left="302" w:right="226" w:firstLine="480"/>
        <w:rPr>
          <w:sz w:val="21"/>
          <w:szCs w:val="21"/>
        </w:rPr>
      </w:pPr>
    </w:p>
    <w:p>
      <w:pPr>
        <w:pStyle w:val="46"/>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6"/>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6"/>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2"/>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2"/>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Ansi="宋体" w:cs="宋体"/>
          <w:bCs/>
          <w:sz w:val="24"/>
          <w:szCs w:val="24"/>
        </w:rPr>
      </w:pPr>
      <w:bookmarkStart w:id="1040" w:name="_Toc218620584"/>
      <w:bookmarkStart w:id="1041" w:name="_Toc199921604"/>
      <w:bookmarkStart w:id="1042" w:name="_Toc209958518"/>
      <w:bookmarkStart w:id="1043"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40"/>
      <w:bookmarkEnd w:id="1041"/>
      <w:bookmarkEnd w:id="1042"/>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6"/>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6"/>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6"/>
        <w:shd w:val="clear" w:color="auto" w:fill="FFFFFF"/>
        <w:spacing w:before="0" w:beforeAutospacing="0" w:after="0" w:afterAutospacing="0" w:line="360" w:lineRule="auto"/>
        <w:textAlignment w:val="baseline"/>
      </w:pPr>
      <w:r>
        <w:rPr>
          <w:rFonts w:hint="eastAsia"/>
        </w:rPr>
        <w:t>　　</w:t>
      </w:r>
      <w:r>
        <w:rPr>
          <w:rStyle w:val="56"/>
        </w:rPr>
        <w:t>一、高度重视信用记录查询及使用工作</w:t>
      </w:r>
    </w:p>
    <w:p>
      <w:pPr>
        <w:pStyle w:val="46"/>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6"/>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6"/>
        <w:shd w:val="clear" w:color="auto" w:fill="FFFFFF"/>
        <w:spacing w:before="0" w:beforeAutospacing="0" w:after="0" w:afterAutospacing="0" w:line="360" w:lineRule="auto"/>
        <w:textAlignment w:val="baseline"/>
      </w:pPr>
      <w:r>
        <w:rPr>
          <w:rFonts w:hint="eastAsia"/>
        </w:rPr>
        <w:t>　　</w:t>
      </w:r>
      <w:r>
        <w:rPr>
          <w:rStyle w:val="56"/>
        </w:rPr>
        <w:t>二、认真做好信用记录查询及使用工作</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（一）总体要求。</w:t>
      </w:r>
    </w:p>
    <w:p>
      <w:pPr>
        <w:pStyle w:val="46"/>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（二）信用记录查询渠道。</w:t>
      </w:r>
    </w:p>
    <w:p>
      <w:pPr>
        <w:pStyle w:val="46"/>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（三）信用记录的使用。</w:t>
      </w:r>
    </w:p>
    <w:p>
      <w:pPr>
        <w:pStyle w:val="46"/>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6"/>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6"/>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6"/>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6"/>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6"/>
        <w:shd w:val="clear" w:color="auto" w:fill="FFFFFF"/>
        <w:spacing w:before="0" w:beforeAutospacing="0" w:after="0" w:afterAutospacing="0" w:line="360" w:lineRule="auto"/>
        <w:textAlignment w:val="baseline"/>
      </w:pPr>
      <w:r>
        <w:rPr>
          <w:rFonts w:hint="eastAsia"/>
        </w:rPr>
        <w:t>　　</w:t>
      </w:r>
      <w:r>
        <w:rPr>
          <w:rStyle w:val="56"/>
        </w:rPr>
        <w:t>三、工作要求</w:t>
      </w:r>
    </w:p>
    <w:p>
      <w:pPr>
        <w:pStyle w:val="46"/>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6"/>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6"/>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6"/>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43"/>
    <w:p>
      <w:pPr>
        <w:pStyle w:val="3"/>
        <w:tabs>
          <w:tab w:val="left" w:pos="432"/>
        </w:tabs>
        <w:spacing w:line="360" w:lineRule="auto"/>
        <w:jc w:val="left"/>
        <w:rPr>
          <w:rFonts w:hAnsi="宋体" w:cs="宋体"/>
          <w:bCs/>
          <w:sz w:val="24"/>
          <w:szCs w:val="24"/>
        </w:rPr>
      </w:pPr>
      <w:bookmarkStart w:id="1044" w:name="_Toc209958520"/>
      <w:bookmarkStart w:id="1045" w:name="_Toc218620585"/>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44"/>
      <w:bookmarkEnd w:id="1045"/>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3"/>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6"/>
        <w:shd w:val="clear" w:color="auto" w:fill="FFFFFF"/>
        <w:spacing w:before="0" w:beforeAutospacing="0" w:after="0" w:afterAutospacing="0"/>
        <w:jc w:val="center"/>
        <w:rPr>
          <w:color w:val="333333"/>
          <w:sz w:val="36"/>
          <w:szCs w:val="36"/>
        </w:rPr>
      </w:pPr>
      <w:bookmarkStart w:id="1046" w:name="OLE_LINK21"/>
      <w:r>
        <w:rPr>
          <w:rStyle w:val="56"/>
          <w:rFonts w:hint="eastAsia"/>
          <w:color w:val="333333"/>
          <w:sz w:val="36"/>
          <w:szCs w:val="36"/>
        </w:rPr>
        <w:t>国务院办公厅关于在政府采购中</w:t>
      </w: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实施本国产品标准及相关政策的通知</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right"/>
        <w:rPr>
          <w:color w:val="333333"/>
        </w:rPr>
      </w:pPr>
      <w:r>
        <w:rPr>
          <w:rFonts w:hint="eastAsia"/>
          <w:color w:val="333333"/>
        </w:rPr>
        <w:t>国办发〔2025〕34号  </w:t>
      </w:r>
    </w:p>
    <w:p>
      <w:pPr>
        <w:pStyle w:val="46"/>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6"/>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6"/>
        <w:shd w:val="clear" w:color="auto" w:fill="FFFFFF"/>
        <w:spacing w:before="0" w:beforeAutospacing="0" w:after="0" w:afterAutospacing="0"/>
        <w:ind w:firstLine="480"/>
        <w:rPr>
          <w:color w:val="333333"/>
        </w:rPr>
      </w:pPr>
      <w:r>
        <w:rPr>
          <w:rStyle w:val="56"/>
          <w:rFonts w:hint="eastAsia"/>
          <w:color w:val="333333"/>
        </w:rPr>
        <w:t>一、本国产品标准</w:t>
      </w:r>
    </w:p>
    <w:p>
      <w:pPr>
        <w:pStyle w:val="46"/>
        <w:shd w:val="clear" w:color="auto" w:fill="FFFFFF"/>
        <w:spacing w:before="30" w:beforeAutospacing="0" w:after="30" w:afterAutospacing="0"/>
        <w:ind w:firstLine="480"/>
        <w:rPr>
          <w:color w:val="333333"/>
        </w:rPr>
      </w:pPr>
      <w:r>
        <w:rPr>
          <w:rFonts w:hint="eastAsia"/>
          <w:color w:val="333333"/>
        </w:rPr>
        <w:t>本国产品应当符合以下条件：</w:t>
      </w:r>
    </w:p>
    <w:p>
      <w:pPr>
        <w:pStyle w:val="46"/>
        <w:shd w:val="clear" w:color="auto" w:fill="FFFFFF"/>
        <w:spacing w:before="0" w:beforeAutospacing="0" w:after="0" w:afterAutospacing="0"/>
        <w:ind w:firstLine="480"/>
        <w:rPr>
          <w:color w:val="333333"/>
        </w:rPr>
      </w:pPr>
      <w:r>
        <w:rPr>
          <w:rFonts w:hint="eastAsia"/>
          <w:color w:val="333333"/>
        </w:rPr>
        <w:t>（一）在中国境内生产</w:t>
      </w:r>
    </w:p>
    <w:p>
      <w:pPr>
        <w:pStyle w:val="46"/>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6"/>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6"/>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6"/>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6"/>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6"/>
        <w:shd w:val="clear" w:color="auto" w:fill="FFFFFF"/>
        <w:spacing w:before="30" w:beforeAutospacing="0" w:after="30" w:afterAutospacing="0"/>
        <w:ind w:firstLine="480"/>
        <w:rPr>
          <w:color w:val="333333"/>
        </w:rPr>
      </w:pPr>
      <w:r>
        <w:rPr>
          <w:rFonts w:hint="eastAsia"/>
          <w:color w:val="333333"/>
        </w:rPr>
        <w:t>4.简单的上漆、磨光和分装；</w:t>
      </w:r>
    </w:p>
    <w:p>
      <w:pPr>
        <w:pStyle w:val="46"/>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6"/>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6"/>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6"/>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6"/>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6"/>
        <w:shd w:val="clear" w:color="auto" w:fill="FFFFFF"/>
        <w:spacing w:before="0" w:beforeAutospacing="0" w:after="0" w:afterAutospacing="0"/>
        <w:ind w:firstLine="480"/>
        <w:rPr>
          <w:color w:val="333333"/>
        </w:rPr>
      </w:pPr>
      <w:r>
        <w:rPr>
          <w:rStyle w:val="56"/>
          <w:rFonts w:hint="eastAsia"/>
          <w:color w:val="333333"/>
        </w:rPr>
        <w:t>二、本国产品标准的适用范围</w:t>
      </w:r>
    </w:p>
    <w:p>
      <w:pPr>
        <w:pStyle w:val="46"/>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6"/>
        <w:shd w:val="clear" w:color="auto" w:fill="FFFFFF"/>
        <w:spacing w:before="0" w:beforeAutospacing="0" w:after="0" w:afterAutospacing="0"/>
        <w:ind w:firstLine="480"/>
        <w:rPr>
          <w:color w:val="333333"/>
        </w:rPr>
      </w:pPr>
      <w:r>
        <w:rPr>
          <w:rStyle w:val="56"/>
          <w:rFonts w:hint="eastAsia"/>
          <w:color w:val="333333"/>
        </w:rPr>
        <w:t>三、对本国产品的支持政策</w:t>
      </w:r>
    </w:p>
    <w:p>
      <w:pPr>
        <w:pStyle w:val="46"/>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6"/>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6"/>
        <w:shd w:val="clear" w:color="auto" w:fill="FFFFFF"/>
        <w:spacing w:before="0" w:beforeAutospacing="0" w:after="0" w:afterAutospacing="0"/>
        <w:ind w:firstLine="480"/>
        <w:rPr>
          <w:color w:val="333333"/>
        </w:rPr>
      </w:pPr>
      <w:r>
        <w:rPr>
          <w:rStyle w:val="56"/>
          <w:rFonts w:hint="eastAsia"/>
          <w:color w:val="333333"/>
        </w:rPr>
        <w:t>四、政策执行要求</w:t>
      </w:r>
    </w:p>
    <w:p>
      <w:pPr>
        <w:pStyle w:val="46"/>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6"/>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47" w:name="OLE_LINK8"/>
      <w:r>
        <w:rPr>
          <w:rFonts w:hint="eastAsia"/>
          <w:color w:val="333333"/>
        </w:rPr>
        <w:t>符合要求的《声明函》或有关证明文件的</w:t>
      </w:r>
      <w:bookmarkEnd w:id="1047"/>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6"/>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6"/>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6"/>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6"/>
        <w:shd w:val="clear" w:color="auto" w:fill="FFFFFF"/>
        <w:spacing w:before="0" w:beforeAutospacing="0" w:after="0" w:afterAutospacing="0"/>
        <w:ind w:firstLine="480"/>
        <w:rPr>
          <w:color w:val="333333"/>
        </w:rPr>
      </w:pPr>
      <w:r>
        <w:rPr>
          <w:rStyle w:val="56"/>
          <w:rFonts w:hint="eastAsia"/>
          <w:color w:val="333333"/>
        </w:rPr>
        <w:t>五、争议处理</w:t>
      </w:r>
    </w:p>
    <w:p>
      <w:pPr>
        <w:pStyle w:val="46"/>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6"/>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6"/>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6"/>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6"/>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6"/>
        <w:shd w:val="clear" w:color="auto" w:fill="FFFFFF"/>
        <w:spacing w:before="30" w:beforeAutospacing="0" w:after="30" w:afterAutospacing="0"/>
        <w:ind w:firstLine="480"/>
        <w:rPr>
          <w:color w:val="333333"/>
        </w:rPr>
      </w:pPr>
      <w:r>
        <w:rPr>
          <w:rFonts w:hint="eastAsia"/>
          <w:color w:val="333333"/>
        </w:rPr>
        <w:t>本通知自2026年1月1日起施行。</w:t>
      </w:r>
    </w:p>
    <w:p>
      <w:pPr>
        <w:pStyle w:val="46"/>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6"/>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6"/>
        <w:shd w:val="clear" w:color="auto" w:fill="FFFFFF"/>
        <w:spacing w:before="30" w:beforeAutospacing="0" w:after="30" w:afterAutospacing="0"/>
        <w:jc w:val="right"/>
        <w:rPr>
          <w:color w:val="333333"/>
        </w:rPr>
      </w:pPr>
      <w:r>
        <w:rPr>
          <w:rFonts w:hint="eastAsia"/>
          <w:color w:val="333333"/>
        </w:rPr>
        <w:t>国务院办公厅         </w:t>
      </w:r>
    </w:p>
    <w:p>
      <w:pPr>
        <w:pStyle w:val="46"/>
        <w:shd w:val="clear" w:color="auto" w:fill="FFFFFF"/>
        <w:spacing w:before="30" w:beforeAutospacing="0" w:after="30" w:afterAutospacing="0"/>
        <w:jc w:val="right"/>
        <w:rPr>
          <w:color w:val="333333"/>
        </w:rPr>
      </w:pPr>
      <w:r>
        <w:rPr>
          <w:rFonts w:hint="eastAsia"/>
          <w:color w:val="333333"/>
        </w:rPr>
        <w:t>2025年9月28日    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附件1</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中国境内生产的组件成本核算基本规则</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6"/>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6"/>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6"/>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6"/>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附件2</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关于符合本国产品标准的声明函</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ind w:firstLine="480"/>
        <w:rPr>
          <w:color w:val="333333"/>
        </w:rPr>
      </w:pPr>
      <w:r>
        <w:rPr>
          <w:rFonts w:hint="eastAsia"/>
          <w:color w:val="333333"/>
        </w:rPr>
        <w:t>1.</w:t>
      </w:r>
      <w:r>
        <w:rPr>
          <w:rStyle w:val="59"/>
          <w:rFonts w:hint="eastAsia"/>
          <w:color w:val="333333"/>
        </w:rPr>
        <w:t>（产品名称1）</w:t>
      </w:r>
      <w:r>
        <w:rPr>
          <w:rStyle w:val="59"/>
          <w:rFonts w:hint="eastAsia"/>
          <w:color w:val="333333"/>
          <w:vertAlign w:val="superscript"/>
        </w:rPr>
        <w:t>1</w:t>
      </w:r>
      <w:r>
        <w:rPr>
          <w:rFonts w:hint="eastAsia"/>
          <w:color w:val="333333"/>
        </w:rPr>
        <w:t>，生产厂为</w:t>
      </w:r>
      <w:r>
        <w:rPr>
          <w:rStyle w:val="59"/>
          <w:rFonts w:hint="eastAsia"/>
          <w:color w:val="333333"/>
        </w:rPr>
        <w:t>（厂名）</w:t>
      </w:r>
      <w:r>
        <w:rPr>
          <w:rStyle w:val="59"/>
          <w:rFonts w:hint="eastAsia"/>
          <w:color w:val="333333"/>
          <w:vertAlign w:val="superscript"/>
        </w:rPr>
        <w:t>2</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（产品名称1）</w:t>
      </w:r>
      <w:r>
        <w:rPr>
          <w:rFonts w:hint="eastAsia"/>
          <w:color w:val="333333"/>
        </w:rPr>
        <w:t>的中国境内生产的组件成本占比≥</w:t>
      </w:r>
      <w:r>
        <w:rPr>
          <w:rStyle w:val="59"/>
          <w:rFonts w:hint="eastAsia"/>
          <w:color w:val="333333"/>
        </w:rPr>
        <w:t>（规定比例）</w:t>
      </w:r>
      <w:r>
        <w:rPr>
          <w:rStyle w:val="59"/>
          <w:rFonts w:hint="eastAsia"/>
          <w:color w:val="333333"/>
          <w:vertAlign w:val="superscript"/>
        </w:rPr>
        <w:t>3</w:t>
      </w:r>
      <w:r>
        <w:rPr>
          <w:rFonts w:hint="eastAsia"/>
          <w:color w:val="333333"/>
        </w:rPr>
        <w:t>。</w:t>
      </w:r>
      <w:r>
        <w:rPr>
          <w:rStyle w:val="59"/>
          <w:rFonts w:hint="eastAsia"/>
          <w:color w:val="333333"/>
        </w:rPr>
        <w:t>（产品名称1）</w:t>
      </w:r>
      <w:r>
        <w:rPr>
          <w:rFonts w:hint="eastAsia"/>
          <w:color w:val="333333"/>
        </w:rPr>
        <w:t>的</w:t>
      </w:r>
      <w:r>
        <w:rPr>
          <w:rStyle w:val="59"/>
          <w:rFonts w:hint="eastAsia"/>
          <w:color w:val="333333"/>
        </w:rPr>
        <w:t>（关键组件）</w:t>
      </w:r>
      <w:r>
        <w:rPr>
          <w:rStyle w:val="59"/>
          <w:rFonts w:hint="eastAsia"/>
          <w:color w:val="333333"/>
          <w:vertAlign w:val="superscript"/>
        </w:rPr>
        <w:t>4</w:t>
      </w:r>
      <w:r>
        <w:rPr>
          <w:rFonts w:hint="eastAsia"/>
          <w:color w:val="333333"/>
        </w:rPr>
        <w:t>在中国境内生产。</w:t>
      </w:r>
      <w:r>
        <w:rPr>
          <w:rStyle w:val="59"/>
          <w:rFonts w:hint="eastAsia"/>
          <w:color w:val="333333"/>
        </w:rPr>
        <w:t>（产品名称1）</w:t>
      </w:r>
      <w:r>
        <w:rPr>
          <w:rFonts w:hint="eastAsia"/>
          <w:color w:val="333333"/>
        </w:rPr>
        <w:t>的</w:t>
      </w:r>
      <w:r>
        <w:rPr>
          <w:rStyle w:val="59"/>
          <w:rFonts w:hint="eastAsia"/>
          <w:color w:val="333333"/>
        </w:rPr>
        <w:t>（关键工序）</w:t>
      </w:r>
      <w:r>
        <w:rPr>
          <w:rStyle w:val="59"/>
          <w:rFonts w:hint="eastAsia"/>
          <w:color w:val="333333"/>
          <w:vertAlign w:val="superscript"/>
        </w:rPr>
        <w:t>5</w:t>
      </w:r>
      <w:r>
        <w:rPr>
          <w:rFonts w:hint="eastAsia"/>
          <w:color w:val="333333"/>
        </w:rPr>
        <w:t>在中国境内完成。</w:t>
      </w:r>
    </w:p>
    <w:p>
      <w:pPr>
        <w:pStyle w:val="46"/>
        <w:shd w:val="clear" w:color="auto" w:fill="FFFFFF"/>
        <w:spacing w:before="0" w:beforeAutospacing="0" w:after="0" w:afterAutospacing="0"/>
        <w:ind w:firstLine="480"/>
        <w:rPr>
          <w:color w:val="333333"/>
        </w:rPr>
      </w:pPr>
      <w:r>
        <w:rPr>
          <w:rFonts w:hint="eastAsia"/>
          <w:color w:val="333333"/>
        </w:rPr>
        <w:t>2.</w:t>
      </w:r>
      <w:r>
        <w:rPr>
          <w:rStyle w:val="59"/>
          <w:rFonts w:hint="eastAsia"/>
          <w:color w:val="333333"/>
        </w:rPr>
        <w:t>（产品名称2）</w:t>
      </w:r>
      <w:r>
        <w:rPr>
          <w:rFonts w:hint="eastAsia"/>
          <w:color w:val="333333"/>
        </w:rPr>
        <w:t>，生产厂为</w:t>
      </w:r>
      <w:r>
        <w:rPr>
          <w:rStyle w:val="59"/>
          <w:rFonts w:hint="eastAsia"/>
          <w:color w:val="333333"/>
        </w:rPr>
        <w:t>（厂名）</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（产品名称2）</w:t>
      </w:r>
      <w:r>
        <w:rPr>
          <w:rFonts w:hint="eastAsia"/>
          <w:color w:val="333333"/>
        </w:rPr>
        <w:t>的中国境内生产的组件成本占比≥</w:t>
      </w:r>
      <w:r>
        <w:rPr>
          <w:rStyle w:val="59"/>
          <w:rFonts w:hint="eastAsia"/>
          <w:color w:val="333333"/>
        </w:rPr>
        <w:t>（规定比例）</w:t>
      </w:r>
      <w:r>
        <w:rPr>
          <w:rFonts w:hint="eastAsia"/>
          <w:color w:val="333333"/>
        </w:rPr>
        <w:t>。</w:t>
      </w:r>
      <w:r>
        <w:rPr>
          <w:rStyle w:val="59"/>
          <w:rFonts w:hint="eastAsia"/>
          <w:color w:val="333333"/>
        </w:rPr>
        <w:t>（产品名称2）</w:t>
      </w:r>
      <w:r>
        <w:rPr>
          <w:rFonts w:hint="eastAsia"/>
          <w:color w:val="333333"/>
        </w:rPr>
        <w:t>的</w:t>
      </w:r>
      <w:r>
        <w:rPr>
          <w:rStyle w:val="59"/>
          <w:rFonts w:hint="eastAsia"/>
          <w:color w:val="333333"/>
        </w:rPr>
        <w:t>（关键组件）</w:t>
      </w:r>
      <w:r>
        <w:rPr>
          <w:rFonts w:hint="eastAsia"/>
          <w:color w:val="333333"/>
        </w:rPr>
        <w:t>在中国境内生产。</w:t>
      </w:r>
      <w:r>
        <w:rPr>
          <w:rStyle w:val="59"/>
          <w:rFonts w:hint="eastAsia"/>
          <w:color w:val="333333"/>
        </w:rPr>
        <w:t>（产品名称2）</w:t>
      </w:r>
      <w:r>
        <w:rPr>
          <w:rFonts w:hint="eastAsia"/>
          <w:color w:val="333333"/>
        </w:rPr>
        <w:t>的</w:t>
      </w:r>
      <w:r>
        <w:rPr>
          <w:rStyle w:val="59"/>
          <w:rFonts w:hint="eastAsia"/>
          <w:color w:val="333333"/>
        </w:rPr>
        <w:t>（关键工序）</w:t>
      </w:r>
      <w:r>
        <w:rPr>
          <w:rFonts w:hint="eastAsia"/>
          <w:color w:val="333333"/>
        </w:rPr>
        <w:t>在中国境内完成。</w:t>
      </w:r>
    </w:p>
    <w:p>
      <w:pPr>
        <w:pStyle w:val="46"/>
        <w:shd w:val="clear" w:color="auto" w:fill="FFFFFF"/>
        <w:spacing w:before="30" w:beforeAutospacing="0" w:after="30" w:afterAutospacing="0"/>
        <w:ind w:firstLine="480"/>
        <w:rPr>
          <w:color w:val="333333"/>
        </w:rPr>
      </w:pPr>
      <w:r>
        <w:rPr>
          <w:rFonts w:hint="eastAsia"/>
          <w:color w:val="333333"/>
        </w:rPr>
        <w:t>……</w:t>
      </w:r>
    </w:p>
    <w:p>
      <w:pPr>
        <w:pStyle w:val="46"/>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6"/>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6"/>
        <w:shd w:val="clear" w:color="auto" w:fill="FFFFFF"/>
        <w:spacing w:before="30" w:beforeAutospacing="0" w:after="30" w:afterAutospacing="0"/>
        <w:ind w:firstLine="480"/>
        <w:jc w:val="right"/>
        <w:rPr>
          <w:color w:val="333333"/>
        </w:rPr>
      </w:pPr>
      <w:r>
        <w:rPr>
          <w:rFonts w:hint="eastAsia"/>
          <w:color w:val="333333"/>
        </w:rPr>
        <w:t>日期：　　　　　年　　月　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rPr>
          <w:color w:val="333333"/>
        </w:rPr>
      </w:pPr>
      <w:r>
        <w:rPr>
          <w:rFonts w:hint="eastAsia"/>
          <w:color w:val="333333"/>
        </w:rPr>
        <w:t>_____________________________</w:t>
      </w:r>
    </w:p>
    <w:p>
      <w:pPr>
        <w:pStyle w:val="46"/>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6"/>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6"/>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6"/>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6"/>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46"/>
    <w:p>
      <w:pPr>
        <w:rPr>
          <w:rFonts w:ascii="宋体" w:hAnsi="宋体"/>
        </w:rPr>
      </w:pPr>
    </w:p>
    <w:p>
      <w:pPr>
        <w:rPr>
          <w:rFonts w:ascii="宋体" w:hAnsi="宋体"/>
        </w:rPr>
      </w:pPr>
      <w:r>
        <w:rPr>
          <w:rFonts w:ascii="宋体" w:hAnsi="宋体"/>
        </w:rPr>
        <w:br w:type="page"/>
      </w:r>
    </w:p>
    <w:p>
      <w:pPr>
        <w:pStyle w:val="3"/>
        <w:spacing w:line="360" w:lineRule="auto"/>
        <w:jc w:val="left"/>
        <w:rPr>
          <w:rFonts w:hAnsi="宋体"/>
          <w:bCs/>
          <w:sz w:val="24"/>
          <w:szCs w:val="24"/>
        </w:rPr>
      </w:pPr>
      <w:bookmarkStart w:id="1048" w:name="_Toc203404616"/>
      <w:bookmarkStart w:id="1049" w:name="_Toc218620586"/>
      <w:bookmarkStart w:id="1050" w:name="_Toc209958521"/>
      <w:bookmarkStart w:id="1051" w:name="OLE_LINK187"/>
      <w:bookmarkStart w:id="1052"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6"/>
        <w:shd w:val="clear" w:color="auto" w:fill="FFFFFF"/>
        <w:spacing w:before="0" w:beforeAutospacing="0" w:after="0" w:afterAutospacing="0"/>
        <w:jc w:val="center"/>
        <w:rPr>
          <w:rStyle w:val="56"/>
          <w:color w:val="333333"/>
          <w:sz w:val="36"/>
          <w:szCs w:val="36"/>
        </w:rPr>
      </w:pPr>
      <w:r>
        <w:rPr>
          <w:rStyle w:val="56"/>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6"/>
        <w:shd w:val="clear" w:color="auto" w:fill="FFFFFF"/>
        <w:spacing w:before="75" w:beforeAutospacing="0" w:after="330" w:afterAutospacing="0"/>
        <w:jc w:val="right"/>
        <w:textAlignment w:val="baseline"/>
        <w:rPr>
          <w:color w:val="383838"/>
        </w:rPr>
      </w:pPr>
      <w:r>
        <w:rPr>
          <w:color w:val="383838"/>
        </w:rPr>
        <w:t>财政部</w:t>
      </w:r>
    </w:p>
    <w:p>
      <w:pPr>
        <w:pStyle w:val="46"/>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3"/>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48"/>
      <w:bookmarkEnd w:id="1049"/>
      <w:bookmarkEnd w:id="1050"/>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6"/>
        <w:shd w:val="clear" w:color="auto" w:fill="FFFFFF"/>
        <w:spacing w:before="0" w:beforeAutospacing="0" w:after="0" w:afterAutospacing="0" w:line="560" w:lineRule="atLeast"/>
        <w:ind w:left="1678" w:hanging="1040"/>
      </w:pPr>
    </w:p>
    <w:p>
      <w:pPr>
        <w:pStyle w:val="46"/>
        <w:shd w:val="clear" w:color="auto" w:fill="FFFFFF"/>
        <w:spacing w:before="0" w:beforeAutospacing="0" w:after="0" w:afterAutospacing="0" w:line="560" w:lineRule="atLeast"/>
        <w:ind w:firstLine="640"/>
        <w:jc w:val="both"/>
      </w:pPr>
      <w:r>
        <w:rPr>
          <w:rStyle w:val="519"/>
          <w:rFonts w:hint="eastAsia"/>
          <w:szCs w:val="32"/>
        </w:rPr>
        <w:t> </w:t>
      </w:r>
    </w:p>
    <w:p>
      <w:pPr>
        <w:pStyle w:val="46"/>
        <w:shd w:val="clear" w:color="auto" w:fill="FFFFFF"/>
        <w:spacing w:before="0" w:beforeAutospacing="0" w:after="0" w:afterAutospacing="0" w:line="560" w:lineRule="atLeast"/>
        <w:ind w:firstLine="5440"/>
        <w:jc w:val="right"/>
      </w:pPr>
      <w:r>
        <w:rPr>
          <w:rStyle w:val="519"/>
        </w:rPr>
        <w:t>市场监管总局</w:t>
      </w:r>
    </w:p>
    <w:p>
      <w:pPr>
        <w:pStyle w:val="46"/>
        <w:shd w:val="clear" w:color="auto" w:fill="FFFFFF"/>
        <w:spacing w:before="0" w:beforeAutospacing="0" w:after="0" w:afterAutospacing="0" w:line="560" w:lineRule="atLeast"/>
        <w:ind w:firstLine="5440"/>
        <w:jc w:val="right"/>
      </w:pPr>
      <w:r>
        <w:t>2023年8月10日</w:t>
      </w:r>
    </w:p>
    <w:p>
      <w:pPr>
        <w:pStyle w:val="46"/>
        <w:shd w:val="clear" w:color="auto" w:fill="FFFFFF"/>
        <w:spacing w:before="0" w:beforeAutospacing="0" w:after="0" w:afterAutospacing="0" w:line="594" w:lineRule="atLeast"/>
      </w:pPr>
      <w:r>
        <w:rPr>
          <w:rStyle w:val="519"/>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2"/>
        <w:tblW w:w="9498" w:type="dxa"/>
        <w:tblInd w:w="-743" w:type="dxa"/>
        <w:tblLayout w:type="autofit"/>
        <w:tblCellMar>
          <w:top w:w="0" w:type="dxa"/>
          <w:left w:w="0" w:type="dxa"/>
          <w:bottom w:w="0" w:type="dxa"/>
          <w:right w:w="0" w:type="dxa"/>
        </w:tblCellMar>
      </w:tblPr>
      <w:tblGrid>
        <w:gridCol w:w="1560"/>
        <w:gridCol w:w="7938"/>
      </w:tblGrid>
      <w:tr>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53" w:name="OLE_LINK212"/>
            <w:bookmarkStart w:id="1054" w:name="OLE_LINK211"/>
            <w:r>
              <w:rPr>
                <w:rFonts w:ascii="宋体" w:hAnsi="宋体"/>
                <w:kern w:val="0"/>
                <w:sz w:val="23"/>
                <w:szCs w:val="23"/>
              </w:rPr>
              <w:t>冷热饮水机</w:t>
            </w:r>
            <w:bookmarkEnd w:id="1053"/>
            <w:bookmarkEnd w:id="1054"/>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6"/>
        <w:shd w:val="clear" w:color="auto" w:fill="FFFFFF"/>
        <w:spacing w:before="0" w:beforeAutospacing="0" w:after="0" w:afterAutospacing="0" w:line="480" w:lineRule="atLeast"/>
        <w:jc w:val="center"/>
      </w:pPr>
    </w:p>
    <w:bookmarkEnd w:id="1051"/>
    <w:bookmarkEnd w:id="1052"/>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38467F-ABD8-41B5-AD5B-569479E38F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D88E6B6-32B5-4701-8283-B60C2D620069}"/>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0E29476D-A070-4658-9512-3D2B6F934F45}"/>
  </w:font>
  <w:font w:name="Cambria">
    <w:panose1 w:val="02040503050406030204"/>
    <w:charset w:val="00"/>
    <w:family w:val="roman"/>
    <w:pitch w:val="default"/>
    <w:sig w:usb0="E00006FF" w:usb1="420024FF" w:usb2="02000000" w:usb3="00000000" w:csb0="2000019F" w:csb1="00000000"/>
  </w:font>
  <w:font w:name="ˎ̥">
    <w:altName w:val="宋体"/>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DejaVu Math TeX Gyre"/>
    <w:panose1 w:val="00000000000000000000"/>
    <w:charset w:val="00"/>
    <w:family w:val="swiss"/>
    <w:pitch w:val="default"/>
    <w:sig w:usb0="00000000" w:usb1="00000000" w:usb2="00000000" w:usb3="00000000" w:csb0="00000001" w:csb1="00000000"/>
  </w:font>
  <w:font w:name="font-weight : 400">
    <w:altName w:val="宋体"/>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B89644CD-9D44-42CD-93A9-58A57FE1BD1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7"/>
      </w:rPr>
    </w:pPr>
    <w:r>
      <w:rPr>
        <w:rStyle w:val="57"/>
      </w:rPr>
      <w:fldChar w:fldCharType="begin"/>
    </w:r>
    <w:r>
      <w:rPr>
        <w:rStyle w:val="57"/>
      </w:rPr>
      <w:instrText xml:space="preserve">PAGE  </w:instrText>
    </w:r>
    <w:r>
      <w:rPr>
        <w:rStyle w:val="57"/>
      </w:rPr>
      <w:fldChar w:fldCharType="end"/>
    </w:r>
  </w:p>
  <w:p>
    <w:pPr>
      <w:pStyle w:val="33"/>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565179"/>
      <w:docPartObj>
        <w:docPartGallery w:val="autotext"/>
      </w:docPartObj>
    </w:sdtPr>
    <w:sdtContent>
      <w:p>
        <w:pPr>
          <w:pStyle w:val="33"/>
          <w:jc w:val="center"/>
        </w:pPr>
        <w:r>
          <w:fldChar w:fldCharType="begin"/>
        </w:r>
        <w:r>
          <w:instrText xml:space="preserve">PAGE   \* MERGEFORMAT</w:instrText>
        </w:r>
        <w:r>
          <w:fldChar w:fldCharType="separate"/>
        </w:r>
        <w:r>
          <w:rPr>
            <w:lang w:val="zh-CN"/>
          </w:rPr>
          <w:t>1</w:t>
        </w:r>
        <w:r>
          <w:fldChar w:fldCharType="end"/>
        </w:r>
      </w:p>
    </w:sdtContent>
  </w:sdt>
  <w:p>
    <w:pPr>
      <w:pStyle w:val="33"/>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2751890"/>
      <w:docPartObj>
        <w:docPartGallery w:val="autotext"/>
      </w:docPartObj>
    </w:sdtPr>
    <w:sdtContent>
      <w:p>
        <w:pPr>
          <w:pStyle w:val="33"/>
          <w:jc w:val="center"/>
        </w:pPr>
        <w:r>
          <w:fldChar w:fldCharType="begin"/>
        </w:r>
        <w:r>
          <w:instrText xml:space="preserve">PAGE   \* MERGEFORMAT</w:instrText>
        </w:r>
        <w:r>
          <w:fldChar w:fldCharType="separate"/>
        </w:r>
        <w:r>
          <w:rPr>
            <w:lang w:val="zh-CN"/>
          </w:rPr>
          <w:t>47</w:t>
        </w:r>
        <w:r>
          <w:fldChar w:fldCharType="end"/>
        </w:r>
      </w:p>
    </w:sdtContent>
  </w:sdt>
  <w:p>
    <w:pPr>
      <w:pStyle w:val="33"/>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FD288"/>
    <w:multiLevelType w:val="singleLevel"/>
    <w:tmpl w:val="B3CFD288"/>
    <w:lvl w:ilvl="0" w:tentative="0">
      <w:start w:val="2"/>
      <w:numFmt w:val="decimal"/>
      <w:suff w:val="nothing"/>
      <w:lvlText w:val="%1．"/>
      <w:lvlJc w:val="left"/>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2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95"/>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65"/>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1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9"/>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2"/>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11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0E230849"/>
    <w:multiLevelType w:val="multilevel"/>
    <w:tmpl w:val="0E230849"/>
    <w:lvl w:ilvl="0" w:tentative="0">
      <w:start w:val="1"/>
      <w:numFmt w:val="decimal"/>
      <w:pStyle w:val="220"/>
      <w:lvlText w:val="%1"/>
      <w:lvlJc w:val="left"/>
      <w:pPr>
        <w:ind w:left="680" w:hanging="680"/>
      </w:pPr>
      <w:rPr>
        <w:rFonts w:hint="eastAsia" w:ascii="宋体" w:hAnsi="宋体" w:eastAsia="宋体"/>
      </w:rPr>
    </w:lvl>
    <w:lvl w:ilvl="1" w:tentative="0">
      <w:start w:val="1"/>
      <w:numFmt w:val="decimal"/>
      <w:pStyle w:val="221"/>
      <w:lvlText w:val="%1.%2"/>
      <w:lvlJc w:val="left"/>
      <w:pPr>
        <w:ind w:left="851" w:hanging="851"/>
      </w:pPr>
      <w:rPr>
        <w:rFonts w:hint="eastAsia" w:ascii="宋体" w:hAnsi="宋体" w:eastAsia="宋体"/>
        <w:color w:val="auto"/>
      </w:rPr>
    </w:lvl>
    <w:lvl w:ilvl="2" w:tentative="0">
      <w:start w:val="1"/>
      <w:numFmt w:val="decimal"/>
      <w:pStyle w:val="22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1">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667154C"/>
    <w:multiLevelType w:val="multilevel"/>
    <w:tmpl w:val="1667154C"/>
    <w:lvl w:ilvl="0" w:tentative="0">
      <w:start w:val="1"/>
      <w:numFmt w:val="decimal"/>
      <w:pStyle w:val="357"/>
      <w:lvlText w:val="%1"/>
      <w:lvlJc w:val="left"/>
      <w:pPr>
        <w:tabs>
          <w:tab w:val="left" w:pos="900"/>
        </w:tabs>
        <w:ind w:left="900" w:hanging="900"/>
      </w:pPr>
      <w:rPr>
        <w:rFonts w:hint="eastAsia"/>
      </w:rPr>
    </w:lvl>
    <w:lvl w:ilvl="1" w:tentative="0">
      <w:start w:val="1"/>
      <w:numFmt w:val="decimal"/>
      <w:pStyle w:val="356"/>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8"/>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6">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8">
    <w:nsid w:val="59F6D0D3"/>
    <w:multiLevelType w:val="singleLevel"/>
    <w:tmpl w:val="59F6D0D3"/>
    <w:lvl w:ilvl="0" w:tentative="0">
      <w:start w:val="1"/>
      <w:numFmt w:val="chineseCounting"/>
      <w:suff w:val="nothing"/>
      <w:lvlText w:val="%1、"/>
      <w:lvlJc w:val="left"/>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0"/>
  </w:num>
  <w:num w:numId="8">
    <w:abstractNumId w:val="13"/>
  </w:num>
  <w:num w:numId="9">
    <w:abstractNumId w:val="7"/>
  </w:num>
  <w:num w:numId="10">
    <w:abstractNumId w:val="15"/>
  </w:num>
  <w:num w:numId="11">
    <w:abstractNumId w:val="1"/>
  </w:num>
  <w:num w:numId="12">
    <w:abstractNumId w:val="16"/>
  </w:num>
  <w:num w:numId="13">
    <w:abstractNumId w:val="11"/>
  </w:num>
  <w:num w:numId="14">
    <w:abstractNumId w:val="12"/>
  </w:num>
  <w:num w:numId="15">
    <w:abstractNumId w:val="0"/>
  </w:num>
  <w:num w:numId="16">
    <w:abstractNumId w:val="14"/>
  </w:num>
  <w:num w:numId="17">
    <w:abstractNumId w:val="17"/>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292"/>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261"/>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DDC"/>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D7F"/>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ADA"/>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604217"/>
    <w:rsid w:val="01804A4C"/>
    <w:rsid w:val="01FA5805"/>
    <w:rsid w:val="02736662"/>
    <w:rsid w:val="02CF7A3A"/>
    <w:rsid w:val="02D85BF6"/>
    <w:rsid w:val="04447FB3"/>
    <w:rsid w:val="0470002E"/>
    <w:rsid w:val="04B360C1"/>
    <w:rsid w:val="055D6732"/>
    <w:rsid w:val="05AC22B4"/>
    <w:rsid w:val="0613161F"/>
    <w:rsid w:val="06C55A58"/>
    <w:rsid w:val="06CB35C4"/>
    <w:rsid w:val="077D4340"/>
    <w:rsid w:val="07A47FA9"/>
    <w:rsid w:val="07B02DFC"/>
    <w:rsid w:val="081077AB"/>
    <w:rsid w:val="081F1221"/>
    <w:rsid w:val="08C33600"/>
    <w:rsid w:val="09B86599"/>
    <w:rsid w:val="0B401717"/>
    <w:rsid w:val="0B660C1A"/>
    <w:rsid w:val="0BE65DF4"/>
    <w:rsid w:val="0BE86EEE"/>
    <w:rsid w:val="0C10505A"/>
    <w:rsid w:val="0CDF2F6F"/>
    <w:rsid w:val="0D480CF4"/>
    <w:rsid w:val="0DC900F6"/>
    <w:rsid w:val="0FAA561B"/>
    <w:rsid w:val="0FDF5034"/>
    <w:rsid w:val="0FE97C77"/>
    <w:rsid w:val="12CB18A0"/>
    <w:rsid w:val="13B96E17"/>
    <w:rsid w:val="13D051BB"/>
    <w:rsid w:val="14243948"/>
    <w:rsid w:val="142D7C09"/>
    <w:rsid w:val="14870AD5"/>
    <w:rsid w:val="14933A29"/>
    <w:rsid w:val="14F440C8"/>
    <w:rsid w:val="16125DAF"/>
    <w:rsid w:val="1701199D"/>
    <w:rsid w:val="1712445D"/>
    <w:rsid w:val="17F93E0B"/>
    <w:rsid w:val="18EC7BF9"/>
    <w:rsid w:val="198C2545"/>
    <w:rsid w:val="1A9058A9"/>
    <w:rsid w:val="1AB01F69"/>
    <w:rsid w:val="1B5A57C5"/>
    <w:rsid w:val="1B765C09"/>
    <w:rsid w:val="1C455CA5"/>
    <w:rsid w:val="1C675A41"/>
    <w:rsid w:val="1D2C69D2"/>
    <w:rsid w:val="1D455371"/>
    <w:rsid w:val="1DBB18AB"/>
    <w:rsid w:val="1E55685F"/>
    <w:rsid w:val="1EAA1060"/>
    <w:rsid w:val="1EB32C36"/>
    <w:rsid w:val="1F762FC2"/>
    <w:rsid w:val="2039750C"/>
    <w:rsid w:val="21637D6D"/>
    <w:rsid w:val="21A319E8"/>
    <w:rsid w:val="22C57048"/>
    <w:rsid w:val="239E00B4"/>
    <w:rsid w:val="23BE3576"/>
    <w:rsid w:val="243B2FEE"/>
    <w:rsid w:val="250C37AD"/>
    <w:rsid w:val="251E74A4"/>
    <w:rsid w:val="2593318B"/>
    <w:rsid w:val="25C3437A"/>
    <w:rsid w:val="25E15AE3"/>
    <w:rsid w:val="267267AA"/>
    <w:rsid w:val="26A42060"/>
    <w:rsid w:val="273A295D"/>
    <w:rsid w:val="27843CE5"/>
    <w:rsid w:val="27FD4705"/>
    <w:rsid w:val="28235435"/>
    <w:rsid w:val="28470060"/>
    <w:rsid w:val="28FC3596"/>
    <w:rsid w:val="29AA30DA"/>
    <w:rsid w:val="2B5B5B5C"/>
    <w:rsid w:val="2BEDCB12"/>
    <w:rsid w:val="2C4810FA"/>
    <w:rsid w:val="2CED7A84"/>
    <w:rsid w:val="2D366BBC"/>
    <w:rsid w:val="2D762922"/>
    <w:rsid w:val="2ECC1C8B"/>
    <w:rsid w:val="2EDE27BE"/>
    <w:rsid w:val="2F901DA0"/>
    <w:rsid w:val="2FCB5706"/>
    <w:rsid w:val="2FCD06EB"/>
    <w:rsid w:val="3008040D"/>
    <w:rsid w:val="30DA198B"/>
    <w:rsid w:val="31367B93"/>
    <w:rsid w:val="31BA0043"/>
    <w:rsid w:val="32152698"/>
    <w:rsid w:val="323B2C23"/>
    <w:rsid w:val="329C56D5"/>
    <w:rsid w:val="32C11E4B"/>
    <w:rsid w:val="32CD354C"/>
    <w:rsid w:val="32EB653A"/>
    <w:rsid w:val="341D61C9"/>
    <w:rsid w:val="35872495"/>
    <w:rsid w:val="35CC14DB"/>
    <w:rsid w:val="365216DD"/>
    <w:rsid w:val="36FA338C"/>
    <w:rsid w:val="37103BA1"/>
    <w:rsid w:val="37EDF4F5"/>
    <w:rsid w:val="3883302E"/>
    <w:rsid w:val="3BCB6780"/>
    <w:rsid w:val="3BDA58E1"/>
    <w:rsid w:val="3C9D5E15"/>
    <w:rsid w:val="3DB75AD1"/>
    <w:rsid w:val="3DFFB930"/>
    <w:rsid w:val="3E3136E7"/>
    <w:rsid w:val="3E640A7F"/>
    <w:rsid w:val="3EEB66BF"/>
    <w:rsid w:val="3F017396"/>
    <w:rsid w:val="3F982986"/>
    <w:rsid w:val="3FDEA7DB"/>
    <w:rsid w:val="3FFBE3E2"/>
    <w:rsid w:val="40D47DFD"/>
    <w:rsid w:val="411A73CB"/>
    <w:rsid w:val="41762B1F"/>
    <w:rsid w:val="42CD0A98"/>
    <w:rsid w:val="42FB203E"/>
    <w:rsid w:val="431A0C09"/>
    <w:rsid w:val="44B903DB"/>
    <w:rsid w:val="45556501"/>
    <w:rsid w:val="46CC15CD"/>
    <w:rsid w:val="47E2567D"/>
    <w:rsid w:val="480E2158"/>
    <w:rsid w:val="480F57AF"/>
    <w:rsid w:val="48233A15"/>
    <w:rsid w:val="48AD52B1"/>
    <w:rsid w:val="492312D0"/>
    <w:rsid w:val="49286AB2"/>
    <w:rsid w:val="496A6DE7"/>
    <w:rsid w:val="4B3A7DC7"/>
    <w:rsid w:val="4B65373A"/>
    <w:rsid w:val="4B8D6483"/>
    <w:rsid w:val="4C952AAB"/>
    <w:rsid w:val="4CC11B8A"/>
    <w:rsid w:val="4CEB48AD"/>
    <w:rsid w:val="4D00163A"/>
    <w:rsid w:val="4D6E0833"/>
    <w:rsid w:val="4E554C32"/>
    <w:rsid w:val="4F0F5BE3"/>
    <w:rsid w:val="4F2103FD"/>
    <w:rsid w:val="4F48437E"/>
    <w:rsid w:val="4F4DDC4D"/>
    <w:rsid w:val="5070230F"/>
    <w:rsid w:val="514D1A43"/>
    <w:rsid w:val="51596183"/>
    <w:rsid w:val="5233158F"/>
    <w:rsid w:val="52422029"/>
    <w:rsid w:val="52E87329"/>
    <w:rsid w:val="52FC7DC9"/>
    <w:rsid w:val="53215482"/>
    <w:rsid w:val="53CE651E"/>
    <w:rsid w:val="546C5F0D"/>
    <w:rsid w:val="54D90AD4"/>
    <w:rsid w:val="55040901"/>
    <w:rsid w:val="55A81B98"/>
    <w:rsid w:val="55C71872"/>
    <w:rsid w:val="55E528CE"/>
    <w:rsid w:val="55F02DB1"/>
    <w:rsid w:val="56861391"/>
    <w:rsid w:val="56DF05DE"/>
    <w:rsid w:val="56F70118"/>
    <w:rsid w:val="57086A20"/>
    <w:rsid w:val="57BD69DA"/>
    <w:rsid w:val="57FC6189"/>
    <w:rsid w:val="59BD3A0A"/>
    <w:rsid w:val="59C5379A"/>
    <w:rsid w:val="59D70523"/>
    <w:rsid w:val="59EF0258"/>
    <w:rsid w:val="59F40D00"/>
    <w:rsid w:val="5A6A5DFC"/>
    <w:rsid w:val="5AB933E1"/>
    <w:rsid w:val="5B54551A"/>
    <w:rsid w:val="5B963C9D"/>
    <w:rsid w:val="5BBA5184"/>
    <w:rsid w:val="5C226CF3"/>
    <w:rsid w:val="5C9F091B"/>
    <w:rsid w:val="5CA22D1D"/>
    <w:rsid w:val="5D4810F0"/>
    <w:rsid w:val="5D7A51F0"/>
    <w:rsid w:val="5E195986"/>
    <w:rsid w:val="5EFE417B"/>
    <w:rsid w:val="5F073306"/>
    <w:rsid w:val="5F1D1F5A"/>
    <w:rsid w:val="5F56244B"/>
    <w:rsid w:val="5F5F73B9"/>
    <w:rsid w:val="5F9252D0"/>
    <w:rsid w:val="5FFFD8C0"/>
    <w:rsid w:val="600B02EA"/>
    <w:rsid w:val="60196513"/>
    <w:rsid w:val="619260ED"/>
    <w:rsid w:val="61976E05"/>
    <w:rsid w:val="62861287"/>
    <w:rsid w:val="63795759"/>
    <w:rsid w:val="64BFAF20"/>
    <w:rsid w:val="64C71F5D"/>
    <w:rsid w:val="656E5C27"/>
    <w:rsid w:val="65C74899"/>
    <w:rsid w:val="65E7D84C"/>
    <w:rsid w:val="660E3674"/>
    <w:rsid w:val="6637C928"/>
    <w:rsid w:val="66C151BE"/>
    <w:rsid w:val="66DE41C7"/>
    <w:rsid w:val="677019ED"/>
    <w:rsid w:val="6838144E"/>
    <w:rsid w:val="686719DE"/>
    <w:rsid w:val="686B2462"/>
    <w:rsid w:val="68AA7398"/>
    <w:rsid w:val="6AA0644F"/>
    <w:rsid w:val="6AB5580B"/>
    <w:rsid w:val="6B3B6738"/>
    <w:rsid w:val="6CDF0224"/>
    <w:rsid w:val="6D405B9F"/>
    <w:rsid w:val="6E1753FD"/>
    <w:rsid w:val="6EF5249C"/>
    <w:rsid w:val="6F1C7A8B"/>
    <w:rsid w:val="6F3EF8F4"/>
    <w:rsid w:val="6F97D24A"/>
    <w:rsid w:val="7054013A"/>
    <w:rsid w:val="709D2855"/>
    <w:rsid w:val="71895C77"/>
    <w:rsid w:val="71CF3736"/>
    <w:rsid w:val="71E909FE"/>
    <w:rsid w:val="742C597A"/>
    <w:rsid w:val="7499002B"/>
    <w:rsid w:val="75297821"/>
    <w:rsid w:val="75906307"/>
    <w:rsid w:val="75A87E8D"/>
    <w:rsid w:val="75B5A293"/>
    <w:rsid w:val="762D089E"/>
    <w:rsid w:val="76443AB5"/>
    <w:rsid w:val="77407BB6"/>
    <w:rsid w:val="77665C25"/>
    <w:rsid w:val="77735706"/>
    <w:rsid w:val="77BE7064"/>
    <w:rsid w:val="77EB940F"/>
    <w:rsid w:val="77FE53E9"/>
    <w:rsid w:val="77FFD178"/>
    <w:rsid w:val="786579EC"/>
    <w:rsid w:val="78AE3FED"/>
    <w:rsid w:val="78BE65B5"/>
    <w:rsid w:val="790243F1"/>
    <w:rsid w:val="79F75F20"/>
    <w:rsid w:val="7A4A6662"/>
    <w:rsid w:val="7AF73C51"/>
    <w:rsid w:val="7B7F2F1D"/>
    <w:rsid w:val="7BC506FF"/>
    <w:rsid w:val="7BDBDEEB"/>
    <w:rsid w:val="7BFCFFC7"/>
    <w:rsid w:val="7CC946CF"/>
    <w:rsid w:val="7DF3DCD2"/>
    <w:rsid w:val="7F5B7BFC"/>
    <w:rsid w:val="7F77E014"/>
    <w:rsid w:val="7F7E4AED"/>
    <w:rsid w:val="7F7FEAE7"/>
    <w:rsid w:val="7F8D4A12"/>
    <w:rsid w:val="7F97D7F2"/>
    <w:rsid w:val="7FBFA80E"/>
    <w:rsid w:val="7FD7EDB6"/>
    <w:rsid w:val="7FEFCCAB"/>
    <w:rsid w:val="7FFF3B73"/>
    <w:rsid w:val="8FBF7C1A"/>
    <w:rsid w:val="97FF4143"/>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7FE02"/>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5"/>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6"/>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8"/>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69"/>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70"/>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1"/>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2"/>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3"/>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4"/>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5">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25"/>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link w:val="67"/>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106"/>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index 5"/>
    <w:next w:val="1"/>
    <w:autoRedefine/>
    <w:qFormat/>
    <w:uiPriority w:val="0"/>
    <w:pPr>
      <w:widowControl w:val="0"/>
      <w:ind w:left="800" w:leftChars="800"/>
      <w:jc w:val="both"/>
    </w:pPr>
    <w:rPr>
      <w:rFonts w:ascii="Calibri" w:hAnsi="Calibri" w:eastAsia="宋体" w:cs="黑体"/>
      <w:kern w:val="2"/>
      <w:sz w:val="21"/>
      <w:szCs w:val="22"/>
      <w:lang w:val="en-US" w:eastAsia="zh-CN" w:bidi="ar-SA"/>
    </w:rPr>
  </w:style>
  <w:style w:type="paragraph" w:styleId="18">
    <w:name w:val="Document Map"/>
    <w:basedOn w:val="1"/>
    <w:link w:val="75"/>
    <w:autoRedefine/>
    <w:qFormat/>
    <w:uiPriority w:val="99"/>
    <w:pPr>
      <w:shd w:val="clear" w:color="auto" w:fill="000080"/>
    </w:pPr>
  </w:style>
  <w:style w:type="paragraph" w:styleId="19">
    <w:name w:val="annotation text"/>
    <w:basedOn w:val="1"/>
    <w:link w:val="76"/>
    <w:autoRedefine/>
    <w:qFormat/>
    <w:uiPriority w:val="99"/>
    <w:pPr>
      <w:jc w:val="left"/>
    </w:pPr>
  </w:style>
  <w:style w:type="paragraph" w:styleId="20">
    <w:name w:val="Body Text 3"/>
    <w:basedOn w:val="1"/>
    <w:link w:val="77"/>
    <w:autoRedefine/>
    <w:qFormat/>
    <w:uiPriority w:val="99"/>
    <w:pPr>
      <w:spacing w:after="120"/>
    </w:pPr>
    <w:rPr>
      <w:sz w:val="16"/>
      <w:szCs w:val="16"/>
    </w:rPr>
  </w:style>
  <w:style w:type="paragraph" w:styleId="21">
    <w:name w:val="Body Text"/>
    <w:basedOn w:val="1"/>
    <w:next w:val="17"/>
    <w:link w:val="78"/>
    <w:autoRedefine/>
    <w:qFormat/>
    <w:uiPriority w:val="99"/>
    <w:pPr>
      <w:tabs>
        <w:tab w:val="left" w:pos="567"/>
      </w:tabs>
      <w:spacing w:before="120" w:line="22" w:lineRule="atLeast"/>
    </w:pPr>
    <w:rPr>
      <w:rFonts w:ascii="宋体" w:hAnsi="宋体"/>
      <w:sz w:val="24"/>
    </w:rPr>
  </w:style>
  <w:style w:type="paragraph" w:styleId="22">
    <w:name w:val="Body Text Indent"/>
    <w:basedOn w:val="1"/>
    <w:link w:val="79"/>
    <w:autoRedefine/>
    <w:qFormat/>
    <w:uiPriority w:val="99"/>
    <w:pPr>
      <w:spacing w:line="360" w:lineRule="auto"/>
      <w:ind w:firstLine="570"/>
    </w:pPr>
    <w:rPr>
      <w:sz w:val="24"/>
    </w:rPr>
  </w:style>
  <w:style w:type="paragraph" w:styleId="23">
    <w:name w:val="List 2"/>
    <w:basedOn w:val="1"/>
    <w:autoRedefine/>
    <w:qFormat/>
    <w:uiPriority w:val="99"/>
    <w:pPr>
      <w:ind w:left="100" w:leftChars="200" w:hanging="200" w:hangingChars="200"/>
    </w:pPr>
  </w:style>
  <w:style w:type="paragraph" w:styleId="24">
    <w:name w:val="Block Text"/>
    <w:basedOn w:val="1"/>
    <w:autoRedefine/>
    <w:qFormat/>
    <w:uiPriority w:val="99"/>
    <w:pPr>
      <w:widowControl/>
      <w:ind w:left="480" w:right="-341" w:firstLine="513"/>
    </w:pPr>
    <w:rPr>
      <w:kern w:val="0"/>
      <w:sz w:val="24"/>
      <w:szCs w:val="20"/>
    </w:rPr>
  </w:style>
  <w:style w:type="paragraph" w:styleId="25">
    <w:name w:val="index 4"/>
    <w:basedOn w:val="1"/>
    <w:next w:val="1"/>
    <w:autoRedefine/>
    <w:unhideWhenUsed/>
    <w:qFormat/>
    <w:uiPriority w:val="99"/>
    <w:pPr>
      <w:ind w:left="600" w:leftChars="600"/>
    </w:pPr>
  </w:style>
  <w:style w:type="paragraph" w:styleId="26">
    <w:name w:val="toc 5"/>
    <w:basedOn w:val="1"/>
    <w:next w:val="1"/>
    <w:autoRedefine/>
    <w:qFormat/>
    <w:uiPriority w:val="99"/>
    <w:pPr>
      <w:ind w:left="1680" w:leftChars="800"/>
    </w:pPr>
  </w:style>
  <w:style w:type="paragraph" w:styleId="27">
    <w:name w:val="toc 3"/>
    <w:basedOn w:val="1"/>
    <w:next w:val="1"/>
    <w:autoRedefine/>
    <w:qFormat/>
    <w:uiPriority w:val="99"/>
    <w:pPr>
      <w:ind w:left="840" w:leftChars="400"/>
    </w:pPr>
  </w:style>
  <w:style w:type="paragraph" w:styleId="28">
    <w:name w:val="Plain Text"/>
    <w:basedOn w:val="1"/>
    <w:link w:val="80"/>
    <w:autoRedefine/>
    <w:qFormat/>
    <w:uiPriority w:val="99"/>
    <w:rPr>
      <w:rFonts w:hint="eastAsia" w:ascii="宋体" w:hAnsi="Courier New"/>
      <w:szCs w:val="20"/>
    </w:rPr>
  </w:style>
  <w:style w:type="paragraph" w:styleId="29">
    <w:name w:val="toc 8"/>
    <w:basedOn w:val="1"/>
    <w:next w:val="1"/>
    <w:autoRedefine/>
    <w:qFormat/>
    <w:uiPriority w:val="99"/>
    <w:pPr>
      <w:ind w:left="2940" w:leftChars="1400"/>
    </w:pPr>
  </w:style>
  <w:style w:type="paragraph" w:styleId="30">
    <w:name w:val="Date"/>
    <w:basedOn w:val="1"/>
    <w:next w:val="1"/>
    <w:link w:val="81"/>
    <w:autoRedefine/>
    <w:qFormat/>
    <w:uiPriority w:val="99"/>
    <w:pPr>
      <w:ind w:left="100" w:leftChars="2500"/>
    </w:pPr>
    <w:rPr>
      <w:rFonts w:ascii="仿宋_GB2312" w:hAnsi="宋体" w:eastAsia="仿宋_GB2312"/>
      <w:color w:val="000000"/>
      <w:sz w:val="24"/>
    </w:rPr>
  </w:style>
  <w:style w:type="paragraph" w:styleId="31">
    <w:name w:val="Body Text Indent 2"/>
    <w:basedOn w:val="1"/>
    <w:link w:val="82"/>
    <w:autoRedefine/>
    <w:qFormat/>
    <w:uiPriority w:val="99"/>
    <w:pPr>
      <w:ind w:firstLine="480" w:firstLineChars="200"/>
    </w:pPr>
    <w:rPr>
      <w:rFonts w:ascii="仿宋_GB2312" w:eastAsia="仿宋_GB2312"/>
      <w:sz w:val="24"/>
    </w:rPr>
  </w:style>
  <w:style w:type="paragraph" w:styleId="32">
    <w:name w:val="Balloon Text"/>
    <w:basedOn w:val="1"/>
    <w:link w:val="83"/>
    <w:autoRedefine/>
    <w:qFormat/>
    <w:uiPriority w:val="99"/>
    <w:rPr>
      <w:sz w:val="18"/>
      <w:szCs w:val="18"/>
    </w:rPr>
  </w:style>
  <w:style w:type="paragraph" w:styleId="33">
    <w:name w:val="footer"/>
    <w:basedOn w:val="1"/>
    <w:link w:val="84"/>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4">
    <w:name w:val="header"/>
    <w:basedOn w:val="1"/>
    <w:link w:val="85"/>
    <w:autoRedefine/>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6">
    <w:name w:val="toc 4"/>
    <w:basedOn w:val="1"/>
    <w:next w:val="1"/>
    <w:autoRedefine/>
    <w:qFormat/>
    <w:uiPriority w:val="99"/>
    <w:pPr>
      <w:ind w:left="1260" w:leftChars="600"/>
    </w:pPr>
  </w:style>
  <w:style w:type="paragraph" w:styleId="37">
    <w:name w:val="Subtitle"/>
    <w:basedOn w:val="1"/>
    <w:next w:val="1"/>
    <w:link w:val="416"/>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8">
    <w:name w:val="footnote text"/>
    <w:basedOn w:val="1"/>
    <w:link w:val="267"/>
    <w:autoRedefine/>
    <w:unhideWhenUsed/>
    <w:qFormat/>
    <w:uiPriority w:val="99"/>
    <w:pPr>
      <w:adjustRightInd w:val="0"/>
      <w:spacing w:line="312" w:lineRule="atLeast"/>
      <w:jc w:val="left"/>
    </w:pPr>
    <w:rPr>
      <w:kern w:val="0"/>
      <w:sz w:val="18"/>
      <w:szCs w:val="20"/>
      <w:lang w:val="zh-CN"/>
    </w:rPr>
  </w:style>
  <w:style w:type="paragraph" w:styleId="39">
    <w:name w:val="toc 6"/>
    <w:basedOn w:val="1"/>
    <w:next w:val="1"/>
    <w:autoRedefine/>
    <w:qFormat/>
    <w:uiPriority w:val="99"/>
    <w:pPr>
      <w:ind w:left="2100" w:leftChars="1000"/>
    </w:pPr>
  </w:style>
  <w:style w:type="paragraph" w:styleId="40">
    <w:name w:val="Body Text Indent 3"/>
    <w:basedOn w:val="1"/>
    <w:link w:val="86"/>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1">
    <w:name w:val="table of figures"/>
    <w:basedOn w:val="1"/>
    <w:next w:val="1"/>
    <w:autoRedefine/>
    <w:unhideWhenUsed/>
    <w:qFormat/>
    <w:uiPriority w:val="99"/>
    <w:pPr>
      <w:ind w:left="840" w:hanging="420"/>
    </w:pPr>
    <w:rPr>
      <w:szCs w:val="20"/>
    </w:rPr>
  </w:style>
  <w:style w:type="paragraph" w:styleId="42">
    <w:name w:val="toc 2"/>
    <w:basedOn w:val="1"/>
    <w:next w:val="1"/>
    <w:autoRedefine/>
    <w:qFormat/>
    <w:uiPriority w:val="99"/>
    <w:pPr>
      <w:tabs>
        <w:tab w:val="right" w:leader="dot" w:pos="8937"/>
      </w:tabs>
      <w:spacing w:line="312" w:lineRule="auto"/>
      <w:ind w:left="420" w:leftChars="200"/>
    </w:pPr>
  </w:style>
  <w:style w:type="paragraph" w:styleId="43">
    <w:name w:val="toc 9"/>
    <w:basedOn w:val="1"/>
    <w:next w:val="1"/>
    <w:autoRedefine/>
    <w:qFormat/>
    <w:uiPriority w:val="99"/>
    <w:pPr>
      <w:ind w:left="3360" w:leftChars="1600"/>
    </w:pPr>
  </w:style>
  <w:style w:type="paragraph" w:styleId="44">
    <w:name w:val="Body Text 2"/>
    <w:basedOn w:val="1"/>
    <w:link w:val="268"/>
    <w:autoRedefine/>
    <w:unhideWhenUsed/>
    <w:qFormat/>
    <w:uiPriority w:val="99"/>
    <w:pPr>
      <w:adjustRightInd w:val="0"/>
      <w:spacing w:line="360" w:lineRule="atLeast"/>
    </w:pPr>
    <w:rPr>
      <w:rFonts w:ascii="宋体" w:hAnsi="宋体"/>
      <w:kern w:val="0"/>
      <w:sz w:val="24"/>
      <w:u w:val="single"/>
      <w:lang w:val="zh-CN"/>
    </w:rPr>
  </w:style>
  <w:style w:type="paragraph" w:styleId="45">
    <w:name w:val="HTML Preformatted"/>
    <w:basedOn w:val="1"/>
    <w:link w:val="8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6">
    <w:name w:val="Normal (Web)"/>
    <w:basedOn w:val="1"/>
    <w:link w:val="263"/>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autoRedefine/>
    <w:qFormat/>
    <w:uiPriority w:val="99"/>
    <w:rPr>
      <w:szCs w:val="20"/>
    </w:rPr>
  </w:style>
  <w:style w:type="paragraph" w:styleId="48">
    <w:name w:val="Title"/>
    <w:basedOn w:val="1"/>
    <w:link w:val="88"/>
    <w:autoRedefine/>
    <w:qFormat/>
    <w:uiPriority w:val="99"/>
    <w:pPr>
      <w:jc w:val="center"/>
      <w:outlineLvl w:val="0"/>
    </w:pPr>
    <w:rPr>
      <w:b/>
      <w:sz w:val="32"/>
      <w:szCs w:val="20"/>
    </w:rPr>
  </w:style>
  <w:style w:type="paragraph" w:styleId="49">
    <w:name w:val="annotation subject"/>
    <w:basedOn w:val="19"/>
    <w:next w:val="19"/>
    <w:link w:val="89"/>
    <w:autoRedefine/>
    <w:qFormat/>
    <w:uiPriority w:val="99"/>
    <w:rPr>
      <w:b/>
      <w:bCs/>
    </w:rPr>
  </w:style>
  <w:style w:type="paragraph" w:styleId="50">
    <w:name w:val="Body Text First Indent"/>
    <w:basedOn w:val="21"/>
    <w:link w:val="270"/>
    <w:autoRedefine/>
    <w:unhideWhenUsed/>
    <w:qFormat/>
    <w:uiPriority w:val="99"/>
    <w:pPr>
      <w:tabs>
        <w:tab w:val="clear" w:pos="567"/>
      </w:tabs>
      <w:spacing w:before="0" w:after="120" w:line="240" w:lineRule="auto"/>
      <w:ind w:firstLine="420" w:firstLineChars="100"/>
    </w:pPr>
    <w:rPr>
      <w:rFonts w:ascii="Times New Roman" w:hAnsi="Times New Roman"/>
      <w:sz w:val="21"/>
    </w:rPr>
  </w:style>
  <w:style w:type="paragraph" w:styleId="51">
    <w:name w:val="Body Text First Indent 2"/>
    <w:basedOn w:val="22"/>
    <w:link w:val="90"/>
    <w:autoRedefine/>
    <w:qFormat/>
    <w:uiPriority w:val="99"/>
    <w:pPr>
      <w:spacing w:after="120" w:line="480" w:lineRule="exact"/>
      <w:ind w:left="420" w:leftChars="200" w:firstLine="420" w:firstLineChars="200"/>
    </w:pPr>
    <w:rPr>
      <w:szCs w:val="20"/>
    </w:rPr>
  </w:style>
  <w:style w:type="table" w:styleId="53">
    <w:name w:val="Table Grid"/>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4">
    <w:name w:val="Medium Grid 1 Accent 2"/>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6">
    <w:name w:val="Strong"/>
    <w:autoRedefine/>
    <w:qFormat/>
    <w:uiPriority w:val="22"/>
    <w:rPr>
      <w:b/>
      <w:bCs/>
    </w:rPr>
  </w:style>
  <w:style w:type="character" w:styleId="57">
    <w:name w:val="page number"/>
    <w:autoRedefine/>
    <w:qFormat/>
    <w:uiPriority w:val="0"/>
  </w:style>
  <w:style w:type="character" w:styleId="58">
    <w:name w:val="FollowedHyperlink"/>
    <w:autoRedefine/>
    <w:qFormat/>
    <w:uiPriority w:val="99"/>
    <w:rPr>
      <w:color w:val="800080"/>
      <w:u w:val="single"/>
    </w:rPr>
  </w:style>
  <w:style w:type="character" w:styleId="59">
    <w:name w:val="Emphasis"/>
    <w:autoRedefine/>
    <w:qFormat/>
    <w:uiPriority w:val="20"/>
    <w:rPr>
      <w:color w:val="CC0033"/>
    </w:rPr>
  </w:style>
  <w:style w:type="character" w:styleId="60">
    <w:name w:val="Hyperlink"/>
    <w:autoRedefine/>
    <w:qFormat/>
    <w:uiPriority w:val="99"/>
    <w:rPr>
      <w:color w:val="0000FF"/>
      <w:u w:val="single"/>
    </w:rPr>
  </w:style>
  <w:style w:type="character" w:styleId="61">
    <w:name w:val="annotation reference"/>
    <w:autoRedefine/>
    <w:qFormat/>
    <w:uiPriority w:val="99"/>
    <w:rPr>
      <w:sz w:val="21"/>
      <w:szCs w:val="21"/>
    </w:rPr>
  </w:style>
  <w:style w:type="character" w:styleId="62">
    <w:name w:val="HTML Cite"/>
    <w:autoRedefine/>
    <w:qFormat/>
    <w:uiPriority w:val="0"/>
    <w:rPr>
      <w:i/>
      <w:iCs/>
    </w:rPr>
  </w:style>
  <w:style w:type="character" w:styleId="63">
    <w:name w:val="footnote reference"/>
    <w:autoRedefine/>
    <w:unhideWhenUsed/>
    <w:qFormat/>
    <w:uiPriority w:val="0"/>
    <w:rPr>
      <w:vertAlign w:val="superscript"/>
    </w:rPr>
  </w:style>
  <w:style w:type="character" w:customStyle="1" w:styleId="64">
    <w:name w:val="标题 2 字符"/>
    <w:autoRedefine/>
    <w:qFormat/>
    <w:locked/>
    <w:uiPriority w:val="0"/>
    <w:rPr>
      <w:rFonts w:hint="default" w:ascii="Arial" w:hAnsi="Arial" w:eastAsia="宋体" w:cs="Arial"/>
      <w:sz w:val="28"/>
      <w:lang w:val="zh-CN" w:eastAsia="zh-CN"/>
    </w:rPr>
  </w:style>
  <w:style w:type="character" w:customStyle="1" w:styleId="65">
    <w:name w:val="标题 1 字符1"/>
    <w:link w:val="3"/>
    <w:autoRedefine/>
    <w:qFormat/>
    <w:uiPriority w:val="0"/>
    <w:rPr>
      <w:rFonts w:ascii="宋体"/>
      <w:b/>
      <w:kern w:val="44"/>
      <w:sz w:val="32"/>
    </w:rPr>
  </w:style>
  <w:style w:type="character" w:customStyle="1" w:styleId="66">
    <w:name w:val="标题 2 字符1"/>
    <w:link w:val="4"/>
    <w:autoRedefine/>
    <w:qFormat/>
    <w:uiPriority w:val="0"/>
    <w:rPr>
      <w:rFonts w:ascii="Arial" w:hAnsi="Arial" w:eastAsia="黑体"/>
      <w:b/>
      <w:sz w:val="30"/>
      <w:lang w:val="en-US" w:eastAsia="zh-CN" w:bidi="ar-SA"/>
    </w:rPr>
  </w:style>
  <w:style w:type="character" w:customStyle="1" w:styleId="67">
    <w:name w:val="正文缩进 字符3"/>
    <w:link w:val="5"/>
    <w:autoRedefine/>
    <w:qFormat/>
    <w:uiPriority w:val="0"/>
    <w:rPr>
      <w:rFonts w:ascii="宋体" w:eastAsia="宋体"/>
      <w:kern w:val="2"/>
      <w:sz w:val="24"/>
      <w:szCs w:val="24"/>
      <w:lang w:val="en-US" w:eastAsia="zh-CN" w:bidi="ar-SA"/>
    </w:rPr>
  </w:style>
  <w:style w:type="character" w:customStyle="1" w:styleId="68">
    <w:name w:val="标题 3 字符2"/>
    <w:link w:val="6"/>
    <w:autoRedefine/>
    <w:qFormat/>
    <w:uiPriority w:val="9"/>
    <w:rPr>
      <w:rFonts w:ascii="宋体" w:eastAsia="宋体"/>
      <w:b/>
      <w:sz w:val="24"/>
      <w:u w:val="single"/>
      <w:lang w:val="en-US" w:eastAsia="zh-CN" w:bidi="ar-SA"/>
    </w:rPr>
  </w:style>
  <w:style w:type="character" w:customStyle="1" w:styleId="69">
    <w:name w:val="标题 4 字符1"/>
    <w:link w:val="7"/>
    <w:autoRedefine/>
    <w:qFormat/>
    <w:uiPriority w:val="0"/>
    <w:rPr>
      <w:rFonts w:ascii="Arial" w:hAnsi="Arial" w:eastAsia="黑体"/>
      <w:b/>
      <w:sz w:val="28"/>
    </w:rPr>
  </w:style>
  <w:style w:type="character" w:customStyle="1" w:styleId="70">
    <w:name w:val="标题 5 字符1"/>
    <w:link w:val="8"/>
    <w:autoRedefine/>
    <w:qFormat/>
    <w:uiPriority w:val="0"/>
    <w:rPr>
      <w:b/>
      <w:sz w:val="28"/>
    </w:rPr>
  </w:style>
  <w:style w:type="character" w:customStyle="1" w:styleId="71">
    <w:name w:val="标题 6 字符1"/>
    <w:link w:val="9"/>
    <w:autoRedefine/>
    <w:qFormat/>
    <w:uiPriority w:val="0"/>
    <w:rPr>
      <w:rFonts w:ascii="Arial" w:hAnsi="Arial" w:eastAsia="黑体"/>
      <w:b/>
      <w:sz w:val="24"/>
    </w:rPr>
  </w:style>
  <w:style w:type="character" w:customStyle="1" w:styleId="72">
    <w:name w:val="标题 7 字符1"/>
    <w:link w:val="10"/>
    <w:autoRedefine/>
    <w:qFormat/>
    <w:uiPriority w:val="0"/>
    <w:rPr>
      <w:b/>
      <w:sz w:val="24"/>
    </w:rPr>
  </w:style>
  <w:style w:type="character" w:customStyle="1" w:styleId="73">
    <w:name w:val="标题 8 字符1"/>
    <w:link w:val="11"/>
    <w:autoRedefine/>
    <w:qFormat/>
    <w:uiPriority w:val="0"/>
    <w:rPr>
      <w:rFonts w:ascii="Arial" w:hAnsi="Arial" w:eastAsia="黑体"/>
      <w:sz w:val="24"/>
    </w:rPr>
  </w:style>
  <w:style w:type="character" w:customStyle="1" w:styleId="74">
    <w:name w:val="标题 9 字符1"/>
    <w:link w:val="12"/>
    <w:autoRedefine/>
    <w:qFormat/>
    <w:uiPriority w:val="0"/>
    <w:rPr>
      <w:rFonts w:ascii="Arial" w:hAnsi="Arial" w:eastAsia="黑体"/>
      <w:sz w:val="21"/>
    </w:rPr>
  </w:style>
  <w:style w:type="character" w:customStyle="1" w:styleId="75">
    <w:name w:val="文档结构图 字符1"/>
    <w:link w:val="18"/>
    <w:autoRedefine/>
    <w:qFormat/>
    <w:uiPriority w:val="0"/>
    <w:rPr>
      <w:kern w:val="2"/>
      <w:sz w:val="21"/>
      <w:szCs w:val="24"/>
      <w:shd w:val="clear" w:color="auto" w:fill="000080"/>
    </w:rPr>
  </w:style>
  <w:style w:type="character" w:customStyle="1" w:styleId="76">
    <w:name w:val="批注文字 字符3"/>
    <w:link w:val="19"/>
    <w:autoRedefine/>
    <w:qFormat/>
    <w:uiPriority w:val="99"/>
    <w:rPr>
      <w:kern w:val="2"/>
      <w:sz w:val="21"/>
      <w:szCs w:val="24"/>
    </w:rPr>
  </w:style>
  <w:style w:type="character" w:customStyle="1" w:styleId="77">
    <w:name w:val="正文文本 3 字符1"/>
    <w:link w:val="20"/>
    <w:autoRedefine/>
    <w:qFormat/>
    <w:uiPriority w:val="0"/>
    <w:rPr>
      <w:kern w:val="2"/>
      <w:sz w:val="16"/>
      <w:szCs w:val="16"/>
    </w:rPr>
  </w:style>
  <w:style w:type="character" w:customStyle="1" w:styleId="78">
    <w:name w:val="正文文本 字符1"/>
    <w:link w:val="21"/>
    <w:autoRedefine/>
    <w:qFormat/>
    <w:uiPriority w:val="0"/>
    <w:rPr>
      <w:rFonts w:ascii="宋体" w:hAnsi="宋体"/>
      <w:kern w:val="2"/>
      <w:sz w:val="24"/>
      <w:szCs w:val="24"/>
    </w:rPr>
  </w:style>
  <w:style w:type="character" w:customStyle="1" w:styleId="79">
    <w:name w:val="正文文本缩进 字符1"/>
    <w:link w:val="22"/>
    <w:autoRedefine/>
    <w:qFormat/>
    <w:uiPriority w:val="0"/>
    <w:rPr>
      <w:rFonts w:eastAsia="宋体"/>
      <w:kern w:val="2"/>
      <w:sz w:val="24"/>
      <w:szCs w:val="24"/>
      <w:lang w:val="en-US" w:eastAsia="zh-CN" w:bidi="ar-SA"/>
    </w:rPr>
  </w:style>
  <w:style w:type="character" w:customStyle="1" w:styleId="80">
    <w:name w:val="纯文本 字符2"/>
    <w:link w:val="28"/>
    <w:autoRedefine/>
    <w:qFormat/>
    <w:uiPriority w:val="99"/>
    <w:rPr>
      <w:rFonts w:hint="eastAsia" w:ascii="宋体" w:hAnsi="Courier New" w:eastAsia="宋体" w:cs="宋体"/>
      <w:kern w:val="2"/>
      <w:sz w:val="21"/>
    </w:rPr>
  </w:style>
  <w:style w:type="character" w:customStyle="1" w:styleId="81">
    <w:name w:val="日期 字符2"/>
    <w:link w:val="30"/>
    <w:autoRedefine/>
    <w:qFormat/>
    <w:uiPriority w:val="99"/>
    <w:rPr>
      <w:rFonts w:ascii="仿宋_GB2312" w:hAnsi="宋体" w:eastAsia="仿宋_GB2312"/>
      <w:color w:val="000000"/>
      <w:kern w:val="2"/>
      <w:sz w:val="24"/>
      <w:szCs w:val="24"/>
    </w:rPr>
  </w:style>
  <w:style w:type="character" w:customStyle="1" w:styleId="82">
    <w:name w:val="正文文本缩进 2 字符1"/>
    <w:link w:val="31"/>
    <w:autoRedefine/>
    <w:qFormat/>
    <w:uiPriority w:val="0"/>
    <w:rPr>
      <w:rFonts w:ascii="仿宋_GB2312" w:eastAsia="仿宋_GB2312"/>
      <w:kern w:val="2"/>
      <w:sz w:val="24"/>
      <w:szCs w:val="24"/>
    </w:rPr>
  </w:style>
  <w:style w:type="character" w:customStyle="1" w:styleId="83">
    <w:name w:val="批注框文本 字符2"/>
    <w:link w:val="32"/>
    <w:autoRedefine/>
    <w:qFormat/>
    <w:uiPriority w:val="0"/>
    <w:rPr>
      <w:kern w:val="2"/>
      <w:sz w:val="18"/>
      <w:szCs w:val="18"/>
    </w:rPr>
  </w:style>
  <w:style w:type="character" w:customStyle="1" w:styleId="84">
    <w:name w:val="页脚 字符2"/>
    <w:link w:val="33"/>
    <w:autoRedefine/>
    <w:qFormat/>
    <w:uiPriority w:val="0"/>
    <w:rPr>
      <w:rFonts w:ascii="宋体" w:eastAsia="宋体"/>
      <w:sz w:val="18"/>
      <w:lang w:val="en-US" w:eastAsia="zh-CN" w:bidi="ar-SA"/>
    </w:rPr>
  </w:style>
  <w:style w:type="character" w:customStyle="1" w:styleId="85">
    <w:name w:val="页眉 字符2"/>
    <w:link w:val="34"/>
    <w:autoRedefine/>
    <w:qFormat/>
    <w:uiPriority w:val="99"/>
    <w:rPr>
      <w:rFonts w:eastAsia="宋体"/>
      <w:kern w:val="2"/>
      <w:sz w:val="18"/>
      <w:szCs w:val="18"/>
      <w:lang w:val="en-US" w:eastAsia="zh-CN" w:bidi="ar-SA"/>
    </w:rPr>
  </w:style>
  <w:style w:type="character" w:customStyle="1" w:styleId="86">
    <w:name w:val="正文文本缩进 3 字符1"/>
    <w:link w:val="40"/>
    <w:autoRedefine/>
    <w:qFormat/>
    <w:uiPriority w:val="99"/>
    <w:rPr>
      <w:rFonts w:ascii="宋体"/>
      <w:sz w:val="24"/>
    </w:rPr>
  </w:style>
  <w:style w:type="character" w:customStyle="1" w:styleId="87">
    <w:name w:val="HTML 预设格式 字符1"/>
    <w:link w:val="45"/>
    <w:autoRedefine/>
    <w:qFormat/>
    <w:uiPriority w:val="0"/>
    <w:rPr>
      <w:rFonts w:ascii="宋体" w:hAnsi="宋体" w:cs="宋体"/>
      <w:sz w:val="24"/>
      <w:szCs w:val="24"/>
    </w:rPr>
  </w:style>
  <w:style w:type="character" w:customStyle="1" w:styleId="88">
    <w:name w:val="标题 字符1"/>
    <w:link w:val="48"/>
    <w:autoRedefine/>
    <w:qFormat/>
    <w:uiPriority w:val="0"/>
    <w:rPr>
      <w:b/>
      <w:kern w:val="2"/>
      <w:sz w:val="32"/>
    </w:rPr>
  </w:style>
  <w:style w:type="character" w:customStyle="1" w:styleId="89">
    <w:name w:val="批注主题 字符2"/>
    <w:link w:val="49"/>
    <w:autoRedefine/>
    <w:qFormat/>
    <w:uiPriority w:val="0"/>
    <w:rPr>
      <w:rFonts w:ascii="Times New Roman" w:hAnsi="Times New Roman" w:eastAsia="宋体" w:cs="Times New Roman"/>
      <w:b/>
      <w:bCs/>
      <w:kern w:val="2"/>
      <w:sz w:val="21"/>
      <w:szCs w:val="24"/>
      <w:lang w:val="en-US" w:eastAsia="zh-CN" w:bidi="ar-SA"/>
    </w:rPr>
  </w:style>
  <w:style w:type="character" w:customStyle="1" w:styleId="90">
    <w:name w:val="正文首行缩进 2 字符"/>
    <w:link w:val="51"/>
    <w:autoRedefine/>
    <w:qFormat/>
    <w:uiPriority w:val="99"/>
    <w:rPr>
      <w:rFonts w:eastAsia="宋体"/>
      <w:kern w:val="2"/>
      <w:sz w:val="24"/>
      <w:szCs w:val="24"/>
      <w:lang w:val="en-US" w:eastAsia="zh-CN" w:bidi="ar-SA"/>
    </w:rPr>
  </w:style>
  <w:style w:type="character" w:customStyle="1" w:styleId="91">
    <w:name w:val="批注文字 字符"/>
    <w:autoRedefine/>
    <w:qFormat/>
    <w:uiPriority w:val="99"/>
    <w:rPr>
      <w:rFonts w:ascii="Times New Roman" w:hAnsi="Times New Roman" w:eastAsia="宋体" w:cs="Times New Roman"/>
      <w:sz w:val="24"/>
      <w:lang w:val="en-US" w:eastAsia="zh-CN" w:bidi="ar-SA"/>
    </w:rPr>
  </w:style>
  <w:style w:type="character" w:customStyle="1" w:styleId="92">
    <w:name w:val="c21"/>
    <w:autoRedefine/>
    <w:qFormat/>
    <w:uiPriority w:val="0"/>
    <w:rPr>
      <w:rFonts w:hint="default" w:ascii="ˎ̥" w:hAnsi="ˎ̥"/>
      <w:color w:val="000000"/>
      <w:sz w:val="20"/>
      <w:szCs w:val="20"/>
      <w:u w:val="none"/>
    </w:rPr>
  </w:style>
  <w:style w:type="character" w:customStyle="1" w:styleId="93">
    <w:name w:val="title4"/>
    <w:autoRedefine/>
    <w:qFormat/>
    <w:uiPriority w:val="0"/>
    <w:rPr>
      <w:b/>
      <w:bCs/>
      <w:color w:val="1D87B3"/>
      <w:sz w:val="15"/>
      <w:szCs w:val="15"/>
    </w:rPr>
  </w:style>
  <w:style w:type="character" w:customStyle="1" w:styleId="94">
    <w:name w:val="标题 2 Char Char"/>
    <w:autoRedefine/>
    <w:qFormat/>
    <w:uiPriority w:val="0"/>
    <w:rPr>
      <w:rFonts w:ascii="Arial" w:hAnsi="Arial" w:eastAsia="黑体"/>
      <w:b/>
      <w:bCs/>
      <w:kern w:val="2"/>
      <w:sz w:val="32"/>
      <w:szCs w:val="32"/>
      <w:lang w:val="en-US" w:eastAsia="zh-CN" w:bidi="ar-SA"/>
    </w:rPr>
  </w:style>
  <w:style w:type="character" w:customStyle="1" w:styleId="95">
    <w:name w:val="black1"/>
    <w:autoRedefine/>
    <w:qFormat/>
    <w:uiPriority w:val="0"/>
    <w:rPr>
      <w:color w:val="000000"/>
    </w:rPr>
  </w:style>
  <w:style w:type="character" w:customStyle="1" w:styleId="96">
    <w:name w:val="street-address"/>
    <w:autoRedefine/>
    <w:qFormat/>
    <w:uiPriority w:val="0"/>
  </w:style>
  <w:style w:type="character" w:customStyle="1" w:styleId="97">
    <w:name w:val="locality"/>
    <w:autoRedefine/>
    <w:qFormat/>
    <w:uiPriority w:val="0"/>
  </w:style>
  <w:style w:type="character" w:customStyle="1" w:styleId="98">
    <w:name w:val="正文文本缩进 Char1"/>
    <w:link w:val="99"/>
    <w:autoRedefine/>
    <w:qFormat/>
    <w:uiPriority w:val="0"/>
    <w:rPr>
      <w:rFonts w:ascii="宋体" w:hAnsi="宋体" w:eastAsia="宋体"/>
      <w:sz w:val="24"/>
      <w:szCs w:val="24"/>
      <w:lang w:bidi="ar-SA"/>
    </w:rPr>
  </w:style>
  <w:style w:type="paragraph" w:customStyle="1" w:styleId="99">
    <w:name w:val="正文文本缩进1"/>
    <w:basedOn w:val="1"/>
    <w:link w:val="98"/>
    <w:autoRedefine/>
    <w:qFormat/>
    <w:uiPriority w:val="0"/>
    <w:pPr>
      <w:spacing w:line="480" w:lineRule="exact"/>
      <w:ind w:firstLine="480" w:firstLineChars="200"/>
    </w:pPr>
    <w:rPr>
      <w:rFonts w:ascii="宋体" w:hAnsi="宋体"/>
      <w:kern w:val="0"/>
      <w:sz w:val="24"/>
    </w:rPr>
  </w:style>
  <w:style w:type="character" w:customStyle="1" w:styleId="100">
    <w:name w:val="Char Char11"/>
    <w:autoRedefine/>
    <w:qFormat/>
    <w:uiPriority w:val="0"/>
    <w:rPr>
      <w:rFonts w:ascii="宋体" w:eastAsia="宋体"/>
      <w:b/>
      <w:sz w:val="24"/>
      <w:u w:val="single"/>
      <w:lang w:val="en-US" w:eastAsia="zh-CN" w:bidi="ar-SA"/>
    </w:rPr>
  </w:style>
  <w:style w:type="character" w:customStyle="1" w:styleId="101">
    <w:name w:val="txt"/>
    <w:autoRedefine/>
    <w:qFormat/>
    <w:uiPriority w:val="0"/>
  </w:style>
  <w:style w:type="character" w:customStyle="1" w:styleId="102">
    <w:name w:val="正文缩进 Char Char"/>
    <w:link w:val="103"/>
    <w:autoRedefine/>
    <w:qFormat/>
    <w:uiPriority w:val="0"/>
    <w:rPr>
      <w:rFonts w:ascii="宋体" w:eastAsia="宋体"/>
      <w:snapToGrid w:val="0"/>
      <w:color w:val="000000"/>
      <w:kern w:val="28"/>
      <w:sz w:val="28"/>
      <w:lang w:bidi="ar-SA"/>
    </w:rPr>
  </w:style>
  <w:style w:type="paragraph" w:customStyle="1" w:styleId="103">
    <w:name w:val="正文缩进1"/>
    <w:basedOn w:val="1"/>
    <w:link w:val="102"/>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4">
    <w:name w:val="普通文字1 Char1"/>
    <w:autoRedefine/>
    <w:qFormat/>
    <w:uiPriority w:val="0"/>
    <w:rPr>
      <w:rFonts w:ascii="宋体" w:hAnsi="Courier New" w:eastAsia="宋体"/>
      <w:kern w:val="2"/>
      <w:sz w:val="21"/>
      <w:lang w:val="en-US" w:eastAsia="zh-CN" w:bidi="ar-SA"/>
    </w:rPr>
  </w:style>
  <w:style w:type="character" w:customStyle="1" w:styleId="105">
    <w:name w:val="chanpin1"/>
    <w:autoRedefine/>
    <w:qFormat/>
    <w:uiPriority w:val="0"/>
    <w:rPr>
      <w:rFonts w:hint="default" w:ascii="ˎ̥" w:hAnsi="ˎ̥"/>
      <w:color w:val="000000"/>
      <w:sz w:val="20"/>
      <w:szCs w:val="20"/>
      <w:u w:val="none"/>
    </w:rPr>
  </w:style>
  <w:style w:type="character" w:customStyle="1" w:styleId="106">
    <w:name w:val="列出段落 字符"/>
    <w:link w:val="15"/>
    <w:autoRedefine/>
    <w:qFormat/>
    <w:uiPriority w:val="34"/>
    <w:rPr>
      <w:rFonts w:ascii="Calibri" w:hAnsi="Calibri" w:eastAsia="宋体"/>
      <w:kern w:val="2"/>
      <w:sz w:val="21"/>
      <w:szCs w:val="22"/>
      <w:lang w:val="en-US" w:eastAsia="zh-CN" w:bidi="ar-SA"/>
    </w:rPr>
  </w:style>
  <w:style w:type="character" w:customStyle="1" w:styleId="107">
    <w:name w:val="标题 3 Char Char"/>
    <w:autoRedefine/>
    <w:qFormat/>
    <w:uiPriority w:val="0"/>
    <w:rPr>
      <w:rFonts w:eastAsia="宋体"/>
      <w:b/>
      <w:bCs/>
      <w:kern w:val="2"/>
      <w:sz w:val="32"/>
      <w:szCs w:val="32"/>
      <w:lang w:val="en-US" w:eastAsia="zh-CN" w:bidi="ar-SA"/>
    </w:rPr>
  </w:style>
  <w:style w:type="character" w:customStyle="1" w:styleId="108">
    <w:name w:val="段1 Char"/>
    <w:autoRedefine/>
    <w:qFormat/>
    <w:uiPriority w:val="0"/>
    <w:rPr>
      <w:rFonts w:ascii="宋体" w:eastAsia="宋体"/>
      <w:sz w:val="24"/>
      <w:lang w:val="en-US" w:eastAsia="zh-CN" w:bidi="ar-SA"/>
    </w:rPr>
  </w:style>
  <w:style w:type="character" w:customStyle="1" w:styleId="109">
    <w:name w:val="chanpin拷贝"/>
    <w:autoRedefine/>
    <w:qFormat/>
    <w:uiPriority w:val="0"/>
  </w:style>
  <w:style w:type="character" w:customStyle="1" w:styleId="110">
    <w:name w:val="纯文本 Char1"/>
    <w:autoRedefine/>
    <w:qFormat/>
    <w:uiPriority w:val="0"/>
    <w:rPr>
      <w:rFonts w:ascii="宋体" w:hAnsi="Courier New" w:eastAsia="宋体"/>
      <w:kern w:val="2"/>
      <w:sz w:val="21"/>
      <w:lang w:val="en-US" w:eastAsia="zh-CN" w:bidi="ar-SA"/>
    </w:rPr>
  </w:style>
  <w:style w:type="character" w:customStyle="1" w:styleId="111">
    <w:name w:val="apple-style-span"/>
    <w:autoRedefine/>
    <w:qFormat/>
    <w:uiPriority w:val="0"/>
    <w:rPr>
      <w:rFonts w:cs="Times New Roman"/>
    </w:rPr>
  </w:style>
  <w:style w:type="paragraph" w:customStyle="1" w:styleId="112">
    <w:name w:val="二级条标题"/>
    <w:basedOn w:val="113"/>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3">
    <w:name w:val="一级条标题"/>
    <w:basedOn w:val="114"/>
    <w:next w:val="1"/>
    <w:autoRedefine/>
    <w:qFormat/>
    <w:uiPriority w:val="99"/>
    <w:pPr>
      <w:numPr>
        <w:ilvl w:val="1"/>
      </w:numPr>
      <w:tabs>
        <w:tab w:val="left" w:pos="360"/>
        <w:tab w:val="left" w:pos="840"/>
      </w:tabs>
      <w:ind w:left="0" w:hanging="840"/>
      <w:outlineLvl w:val="1"/>
    </w:pPr>
  </w:style>
  <w:style w:type="paragraph" w:customStyle="1" w:styleId="114">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5">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6">
    <w:name w:val="字元 字元"/>
    <w:basedOn w:val="1"/>
    <w:autoRedefine/>
    <w:qFormat/>
    <w:uiPriority w:val="99"/>
    <w:rPr>
      <w:rFonts w:ascii="Tahoma" w:hAnsi="Tahoma"/>
      <w:sz w:val="24"/>
      <w:szCs w:val="20"/>
    </w:rPr>
  </w:style>
  <w:style w:type="paragraph" w:customStyle="1" w:styleId="117">
    <w:name w:val="Char3 Char Char Char"/>
    <w:basedOn w:val="1"/>
    <w:autoRedefine/>
    <w:qFormat/>
    <w:uiPriority w:val="99"/>
    <w:rPr>
      <w:rFonts w:ascii="Tahoma" w:hAnsi="Tahoma"/>
      <w:sz w:val="24"/>
      <w:szCs w:val="20"/>
    </w:rPr>
  </w:style>
  <w:style w:type="paragraph" w:customStyle="1" w:styleId="118">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19">
    <w:name w:val="项目编号2"/>
    <w:basedOn w:val="120"/>
    <w:autoRedefine/>
    <w:qFormat/>
    <w:uiPriority w:val="99"/>
    <w:pPr>
      <w:numPr>
        <w:numId w:val="2"/>
      </w:numPr>
    </w:pPr>
  </w:style>
  <w:style w:type="paragraph" w:customStyle="1" w:styleId="120">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1">
    <w:name w:val="图中文字"/>
    <w:basedOn w:val="1"/>
    <w:autoRedefine/>
    <w:qFormat/>
    <w:uiPriority w:val="99"/>
    <w:pPr>
      <w:adjustRightInd w:val="0"/>
      <w:snapToGrid w:val="0"/>
      <w:spacing w:line="0" w:lineRule="atLeast"/>
      <w:jc w:val="center"/>
    </w:pPr>
    <w:rPr>
      <w:sz w:val="24"/>
      <w:szCs w:val="20"/>
    </w:rPr>
  </w:style>
  <w:style w:type="paragraph" w:customStyle="1" w:styleId="122">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3">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4">
    <w:name w:val="Char2"/>
    <w:basedOn w:val="1"/>
    <w:autoRedefine/>
    <w:qFormat/>
    <w:uiPriority w:val="99"/>
    <w:rPr>
      <w:rFonts w:ascii="Tahoma" w:hAnsi="Tahoma"/>
      <w:sz w:val="24"/>
      <w:szCs w:val="20"/>
    </w:rPr>
  </w:style>
  <w:style w:type="paragraph" w:customStyle="1" w:styleId="125">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8">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0">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1">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2">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3">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4">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5">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6">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7">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8">
    <w:name w:val="font8"/>
    <w:basedOn w:val="1"/>
    <w:autoRedefine/>
    <w:qFormat/>
    <w:uiPriority w:val="99"/>
    <w:pPr>
      <w:widowControl/>
      <w:spacing w:before="100" w:beforeAutospacing="1" w:after="100" w:afterAutospacing="1"/>
      <w:jc w:val="left"/>
    </w:pPr>
    <w:rPr>
      <w:kern w:val="0"/>
      <w:sz w:val="36"/>
      <w:szCs w:val="36"/>
    </w:rPr>
  </w:style>
  <w:style w:type="paragraph" w:customStyle="1" w:styleId="139">
    <w:name w:val="Char"/>
    <w:basedOn w:val="1"/>
    <w:autoRedefine/>
    <w:qFormat/>
    <w:uiPriority w:val="99"/>
    <w:pPr>
      <w:tabs>
        <w:tab w:val="left" w:pos="360"/>
      </w:tabs>
    </w:pPr>
    <w:rPr>
      <w:sz w:val="24"/>
    </w:rPr>
  </w:style>
  <w:style w:type="paragraph" w:customStyle="1" w:styleId="140">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1">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2">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3">
    <w:name w:val="Char Char1"/>
    <w:basedOn w:val="18"/>
    <w:autoRedefine/>
    <w:qFormat/>
    <w:uiPriority w:val="99"/>
    <w:rPr>
      <w:rFonts w:ascii="Tahoma" w:hAnsi="Tahoma"/>
      <w:sz w:val="24"/>
    </w:rPr>
  </w:style>
  <w:style w:type="paragraph" w:customStyle="1" w:styleId="144">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5">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6">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7">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48">
    <w:name w:val="Char1 Char Char Char1"/>
    <w:basedOn w:val="1"/>
    <w:autoRedefine/>
    <w:qFormat/>
    <w:uiPriority w:val="99"/>
    <w:rPr>
      <w:rFonts w:ascii="Tahoma" w:hAnsi="Tahoma" w:cs="仿宋_GB2312"/>
      <w:sz w:val="24"/>
      <w:szCs w:val="28"/>
    </w:rPr>
  </w:style>
  <w:style w:type="paragraph" w:customStyle="1" w:styleId="149">
    <w:name w:val="四级条标题"/>
    <w:basedOn w:val="150"/>
    <w:next w:val="1"/>
    <w:autoRedefine/>
    <w:qFormat/>
    <w:uiPriority w:val="99"/>
    <w:pPr>
      <w:numPr>
        <w:ilvl w:val="4"/>
      </w:numPr>
      <w:tabs>
        <w:tab w:val="left" w:pos="360"/>
        <w:tab w:val="left" w:pos="840"/>
      </w:tabs>
      <w:ind w:left="0" w:hanging="840"/>
      <w:outlineLvl w:val="4"/>
    </w:pPr>
  </w:style>
  <w:style w:type="paragraph" w:customStyle="1" w:styleId="150">
    <w:name w:val="三级条标题"/>
    <w:basedOn w:val="112"/>
    <w:next w:val="1"/>
    <w:autoRedefine/>
    <w:qFormat/>
    <w:uiPriority w:val="99"/>
    <w:pPr>
      <w:numPr>
        <w:ilvl w:val="3"/>
        <w:numId w:val="1"/>
      </w:numPr>
      <w:ind w:left="0" w:hanging="840"/>
      <w:outlineLvl w:val="3"/>
    </w:pPr>
  </w:style>
  <w:style w:type="paragraph" w:customStyle="1" w:styleId="151">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2">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3">
    <w:name w:val="List Paragraph1"/>
    <w:basedOn w:val="1"/>
    <w:autoRedefine/>
    <w:qFormat/>
    <w:uiPriority w:val="99"/>
    <w:pPr>
      <w:ind w:firstLine="420" w:firstLineChars="200"/>
    </w:pPr>
    <w:rPr>
      <w:rFonts w:ascii="Calibri" w:hAnsi="Calibri"/>
      <w:szCs w:val="22"/>
    </w:rPr>
  </w:style>
  <w:style w:type="paragraph" w:customStyle="1" w:styleId="154">
    <w:name w:val="项目符号1"/>
    <w:basedOn w:val="155"/>
    <w:autoRedefine/>
    <w:qFormat/>
    <w:uiPriority w:val="99"/>
    <w:pPr>
      <w:ind w:left="-25" w:firstLine="0"/>
    </w:pPr>
  </w:style>
  <w:style w:type="paragraph" w:customStyle="1" w:styleId="155">
    <w:name w:val="正文文本样式"/>
    <w:basedOn w:val="1"/>
    <w:autoRedefine/>
    <w:qFormat/>
    <w:uiPriority w:val="99"/>
    <w:pPr>
      <w:spacing w:line="360" w:lineRule="auto"/>
      <w:ind w:firstLine="482"/>
    </w:pPr>
    <w:rPr>
      <w:rFonts w:cs="宋体"/>
      <w:sz w:val="24"/>
      <w:szCs w:val="20"/>
    </w:rPr>
  </w:style>
  <w:style w:type="paragraph" w:customStyle="1" w:styleId="156">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7">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58">
    <w:name w:val="五级条标题"/>
    <w:basedOn w:val="149"/>
    <w:next w:val="1"/>
    <w:autoRedefine/>
    <w:qFormat/>
    <w:uiPriority w:val="99"/>
    <w:pPr>
      <w:numPr>
        <w:ilvl w:val="5"/>
      </w:numPr>
      <w:ind w:left="0" w:hanging="840"/>
      <w:outlineLvl w:val="5"/>
    </w:pPr>
  </w:style>
  <w:style w:type="paragraph" w:customStyle="1" w:styleId="159">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0">
    <w:name w:val="文档正文"/>
    <w:basedOn w:val="1"/>
    <w:autoRedefine/>
    <w:qFormat/>
    <w:uiPriority w:val="99"/>
    <w:pPr>
      <w:snapToGrid w:val="0"/>
      <w:spacing w:before="120" w:after="120" w:line="180" w:lineRule="auto"/>
    </w:pPr>
    <w:rPr>
      <w:rFonts w:ascii="Arial" w:hAnsi="Arial"/>
      <w:szCs w:val="20"/>
    </w:rPr>
  </w:style>
  <w:style w:type="paragraph" w:customStyle="1" w:styleId="161">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2">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3">
    <w:name w:val="Char Char Char1 Char"/>
    <w:basedOn w:val="1"/>
    <w:autoRedefine/>
    <w:qFormat/>
    <w:uiPriority w:val="99"/>
    <w:rPr>
      <w:rFonts w:ascii="Tahoma" w:hAnsi="Tahoma"/>
      <w:sz w:val="24"/>
      <w:szCs w:val="20"/>
    </w:rPr>
  </w:style>
  <w:style w:type="paragraph" w:customStyle="1" w:styleId="164">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5">
    <w:name w:val="1名"/>
    <w:basedOn w:val="1"/>
    <w:autoRedefine/>
    <w:qFormat/>
    <w:uiPriority w:val="99"/>
    <w:pPr>
      <w:numPr>
        <w:ilvl w:val="0"/>
        <w:numId w:val="5"/>
      </w:numPr>
      <w:spacing w:before="120"/>
    </w:pPr>
    <w:rPr>
      <w:rFonts w:ascii="宋体"/>
      <w:sz w:val="28"/>
      <w:szCs w:val="20"/>
    </w:rPr>
  </w:style>
  <w:style w:type="paragraph" w:customStyle="1" w:styleId="166">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7">
    <w:name w:val="Char Char Char1 Char1"/>
    <w:basedOn w:val="1"/>
    <w:autoRedefine/>
    <w:qFormat/>
    <w:uiPriority w:val="99"/>
    <w:rPr>
      <w:rFonts w:ascii="Tahoma" w:hAnsi="Tahoma"/>
      <w:sz w:val="24"/>
      <w:szCs w:val="20"/>
    </w:rPr>
  </w:style>
  <w:style w:type="paragraph" w:customStyle="1" w:styleId="168">
    <w:name w:val="Char Char Char Char Char Char Char Char Char Char"/>
    <w:basedOn w:val="1"/>
    <w:autoRedefine/>
    <w:qFormat/>
    <w:uiPriority w:val="99"/>
  </w:style>
  <w:style w:type="paragraph" w:customStyle="1" w:styleId="169">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0">
    <w:name w:val="Char1"/>
    <w:basedOn w:val="1"/>
    <w:autoRedefine/>
    <w:qFormat/>
    <w:uiPriority w:val="99"/>
    <w:pPr>
      <w:tabs>
        <w:tab w:val="left" w:pos="360"/>
      </w:tabs>
    </w:pPr>
    <w:rPr>
      <w:sz w:val="24"/>
    </w:rPr>
  </w:style>
  <w:style w:type="paragraph" w:customStyle="1" w:styleId="171">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2">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3">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4">
    <w:name w:val="默认段落字体 Para Char Char Char Char"/>
    <w:basedOn w:val="1"/>
    <w:autoRedefine/>
    <w:qFormat/>
    <w:uiPriority w:val="99"/>
    <w:rPr>
      <w:rFonts w:ascii="Arial" w:hAnsi="Arial" w:cs="Arial"/>
      <w:szCs w:val="21"/>
    </w:rPr>
  </w:style>
  <w:style w:type="paragraph" w:customStyle="1" w:styleId="175">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6">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7">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8">
    <w:name w:val="Char Char Char"/>
    <w:basedOn w:val="1"/>
    <w:autoRedefine/>
    <w:qFormat/>
    <w:uiPriority w:val="99"/>
    <w:rPr>
      <w:rFonts w:ascii="Tahoma" w:hAnsi="Tahoma"/>
      <w:sz w:val="24"/>
      <w:szCs w:val="20"/>
    </w:rPr>
  </w:style>
  <w:style w:type="paragraph" w:customStyle="1" w:styleId="179">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0">
    <w:name w:val="缺省文本"/>
    <w:basedOn w:val="1"/>
    <w:autoRedefine/>
    <w:qFormat/>
    <w:uiPriority w:val="99"/>
    <w:pPr>
      <w:autoSpaceDE w:val="0"/>
      <w:autoSpaceDN w:val="0"/>
      <w:adjustRightInd w:val="0"/>
      <w:jc w:val="left"/>
    </w:pPr>
    <w:rPr>
      <w:kern w:val="0"/>
      <w:sz w:val="24"/>
    </w:rPr>
  </w:style>
  <w:style w:type="paragraph" w:customStyle="1" w:styleId="181">
    <w:name w:val="Char Char Char1"/>
    <w:basedOn w:val="1"/>
    <w:autoRedefine/>
    <w:qFormat/>
    <w:uiPriority w:val="99"/>
    <w:rPr>
      <w:rFonts w:ascii="Tahoma" w:hAnsi="Tahoma"/>
      <w:sz w:val="24"/>
      <w:szCs w:val="20"/>
    </w:rPr>
  </w:style>
  <w:style w:type="paragraph" w:customStyle="1" w:styleId="182">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3">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4">
    <w:name w:val="样式2"/>
    <w:basedOn w:val="47"/>
    <w:autoRedefine/>
    <w:qFormat/>
    <w:uiPriority w:val="99"/>
    <w:pPr>
      <w:spacing w:line="360" w:lineRule="auto"/>
      <w:jc w:val="center"/>
    </w:pPr>
    <w:rPr>
      <w:sz w:val="24"/>
    </w:rPr>
  </w:style>
  <w:style w:type="paragraph" w:customStyle="1" w:styleId="1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6">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7">
    <w:name w:val="正文 + 楷体_GB2312"/>
    <w:basedOn w:val="1"/>
    <w:autoRedefine/>
    <w:qFormat/>
    <w:uiPriority w:val="99"/>
    <w:pPr>
      <w:widowControl/>
      <w:jc w:val="left"/>
    </w:pPr>
    <w:rPr>
      <w:rFonts w:ascii="楷体_GB2312" w:eastAsia="楷体_GB2312" w:cs="Arial"/>
      <w:kern w:val="0"/>
      <w:sz w:val="24"/>
    </w:rPr>
  </w:style>
  <w:style w:type="paragraph" w:customStyle="1" w:styleId="188">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9">
    <w:name w:val="1 Char Char Char Char"/>
    <w:basedOn w:val="1"/>
    <w:autoRedefine/>
    <w:qFormat/>
    <w:uiPriority w:val="99"/>
    <w:rPr>
      <w:rFonts w:ascii="Tahoma" w:hAnsi="Tahoma"/>
      <w:sz w:val="24"/>
      <w:szCs w:val="20"/>
    </w:rPr>
  </w:style>
  <w:style w:type="paragraph" w:customStyle="1" w:styleId="190">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1">
    <w:name w:val="列出段落1"/>
    <w:basedOn w:val="1"/>
    <w:autoRedefine/>
    <w:qFormat/>
    <w:uiPriority w:val="99"/>
    <w:pPr>
      <w:ind w:firstLine="420" w:firstLineChars="200"/>
    </w:pPr>
    <w:rPr>
      <w:rFonts w:ascii="Calibri" w:hAnsi="Calibri"/>
      <w:szCs w:val="22"/>
    </w:rPr>
  </w:style>
  <w:style w:type="paragraph" w:customStyle="1" w:styleId="192">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3">
    <w:name w:val="字元 字元1"/>
    <w:basedOn w:val="1"/>
    <w:autoRedefine/>
    <w:qFormat/>
    <w:uiPriority w:val="99"/>
    <w:rPr>
      <w:rFonts w:ascii="Tahoma" w:hAnsi="Tahoma"/>
      <w:sz w:val="24"/>
      <w:szCs w:val="20"/>
    </w:rPr>
  </w:style>
  <w:style w:type="paragraph" w:customStyle="1" w:styleId="194">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5">
    <w:name w:val="项目编号3"/>
    <w:basedOn w:val="155"/>
    <w:autoRedefine/>
    <w:qFormat/>
    <w:uiPriority w:val="99"/>
    <w:pPr>
      <w:numPr>
        <w:ilvl w:val="0"/>
        <w:numId w:val="6"/>
      </w:numPr>
    </w:pPr>
  </w:style>
  <w:style w:type="paragraph" w:customStyle="1" w:styleId="196">
    <w:name w:val="Char21"/>
    <w:basedOn w:val="1"/>
    <w:autoRedefine/>
    <w:qFormat/>
    <w:uiPriority w:val="99"/>
    <w:rPr>
      <w:rFonts w:ascii="Tahoma" w:hAnsi="Tahoma"/>
      <w:sz w:val="24"/>
      <w:szCs w:val="20"/>
    </w:rPr>
  </w:style>
  <w:style w:type="paragraph" w:customStyle="1" w:styleId="197">
    <w:name w:val="表格文字"/>
    <w:basedOn w:val="22"/>
    <w:autoRedefine/>
    <w:qFormat/>
    <w:uiPriority w:val="99"/>
    <w:pPr>
      <w:spacing w:before="20" w:after="20" w:line="240" w:lineRule="auto"/>
      <w:ind w:firstLine="0"/>
    </w:pPr>
    <w:rPr>
      <w:rFonts w:ascii="Century Gothic" w:hAnsi="Century Gothic"/>
      <w:sz w:val="20"/>
      <w:szCs w:val="20"/>
    </w:rPr>
  </w:style>
  <w:style w:type="paragraph" w:customStyle="1" w:styleId="198">
    <w:name w:val="Char Char Char Char Char Char Char Char Char Char1"/>
    <w:basedOn w:val="1"/>
    <w:autoRedefine/>
    <w:qFormat/>
    <w:uiPriority w:val="99"/>
    <w:rPr>
      <w:rFonts w:ascii="宋体" w:hAnsi="宋体" w:cs="Courier New"/>
      <w:sz w:val="32"/>
      <w:szCs w:val="32"/>
    </w:rPr>
  </w:style>
  <w:style w:type="paragraph" w:customStyle="1" w:styleId="199">
    <w:name w:val="正文文本样式 加粗"/>
    <w:basedOn w:val="155"/>
    <w:autoRedefine/>
    <w:qFormat/>
    <w:uiPriority w:val="99"/>
    <w:rPr>
      <w:b/>
    </w:rPr>
  </w:style>
  <w:style w:type="paragraph" w:customStyle="1" w:styleId="200">
    <w:name w:val="Char2 Char Char Char Char Char Char"/>
    <w:basedOn w:val="1"/>
    <w:autoRedefine/>
    <w:qFormat/>
    <w:uiPriority w:val="99"/>
    <w:pPr>
      <w:widowControl/>
      <w:spacing w:line="400" w:lineRule="exact"/>
      <w:jc w:val="center"/>
    </w:pPr>
  </w:style>
  <w:style w:type="paragraph" w:customStyle="1" w:styleId="201">
    <w:name w:val="Char Char4"/>
    <w:basedOn w:val="1"/>
    <w:autoRedefine/>
    <w:qFormat/>
    <w:uiPriority w:val="99"/>
    <w:pPr>
      <w:widowControl/>
      <w:spacing w:line="400" w:lineRule="exact"/>
      <w:jc w:val="center"/>
    </w:pPr>
  </w:style>
  <w:style w:type="paragraph" w:customStyle="1" w:styleId="202">
    <w:name w:val="Char3 Char Char Char1"/>
    <w:basedOn w:val="1"/>
    <w:autoRedefine/>
    <w:qFormat/>
    <w:uiPriority w:val="99"/>
    <w:rPr>
      <w:rFonts w:ascii="Tahoma" w:hAnsi="Tahoma"/>
      <w:sz w:val="24"/>
      <w:szCs w:val="20"/>
    </w:rPr>
  </w:style>
  <w:style w:type="paragraph" w:styleId="203">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5">
    <w:name w:val="中等深浅网格 1 - 强调文字颜色 2 Char"/>
    <w:link w:val="206"/>
    <w:autoRedefine/>
    <w:qFormat/>
    <w:uiPriority w:val="0"/>
    <w:rPr>
      <w:kern w:val="2"/>
      <w:sz w:val="21"/>
      <w:szCs w:val="24"/>
      <w:lang w:val="zh-CN" w:eastAsia="zh-CN"/>
    </w:rPr>
  </w:style>
  <w:style w:type="paragraph" w:customStyle="1" w:styleId="206">
    <w:name w:val="1"/>
    <w:link w:val="205"/>
    <w:autoRedefine/>
    <w:qFormat/>
    <w:uiPriority w:val="0"/>
    <w:rPr>
      <w:rFonts w:ascii="Times New Roman" w:hAnsi="Times New Roman" w:eastAsia="宋体" w:cs="Times New Roman"/>
      <w:kern w:val="2"/>
      <w:sz w:val="21"/>
      <w:szCs w:val="24"/>
      <w:lang w:val="zh-CN" w:eastAsia="zh-CN" w:bidi="ar-SA"/>
    </w:rPr>
  </w:style>
  <w:style w:type="paragraph" w:customStyle="1" w:styleId="207">
    <w:name w:val="图文"/>
    <w:basedOn w:val="1"/>
    <w:autoRedefine/>
    <w:qFormat/>
    <w:uiPriority w:val="99"/>
    <w:pPr>
      <w:adjustRightInd w:val="0"/>
      <w:snapToGrid w:val="0"/>
      <w:spacing w:after="50" w:line="360" w:lineRule="auto"/>
    </w:pPr>
    <w:rPr>
      <w:sz w:val="24"/>
    </w:rPr>
  </w:style>
  <w:style w:type="paragraph" w:customStyle="1" w:styleId="208">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09">
    <w:name w:val="正文表格"/>
    <w:basedOn w:val="1"/>
    <w:link w:val="210"/>
    <w:autoRedefine/>
    <w:qFormat/>
    <w:uiPriority w:val="0"/>
    <w:pPr>
      <w:adjustRightInd w:val="0"/>
      <w:snapToGrid w:val="0"/>
      <w:jc w:val="left"/>
    </w:pPr>
    <w:rPr>
      <w:rFonts w:ascii="宋体" w:hAnsi="宋体"/>
      <w:color w:val="000000"/>
      <w:szCs w:val="21"/>
    </w:rPr>
  </w:style>
  <w:style w:type="character" w:customStyle="1" w:styleId="210">
    <w:name w:val="正文表格 Char"/>
    <w:link w:val="209"/>
    <w:autoRedefine/>
    <w:qFormat/>
    <w:uiPriority w:val="0"/>
    <w:rPr>
      <w:rFonts w:ascii="宋体" w:hAnsi="宋体"/>
      <w:color w:val="000000"/>
      <w:kern w:val="2"/>
      <w:sz w:val="21"/>
      <w:szCs w:val="21"/>
    </w:rPr>
  </w:style>
  <w:style w:type="paragraph" w:customStyle="1" w:styleId="211">
    <w:name w:val="正文重点"/>
    <w:basedOn w:val="1"/>
    <w:link w:val="212"/>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2">
    <w:name w:val="正文重点 Char"/>
    <w:link w:val="211"/>
    <w:autoRedefine/>
    <w:qFormat/>
    <w:uiPriority w:val="0"/>
    <w:rPr>
      <w:b/>
      <w:sz w:val="24"/>
    </w:rPr>
  </w:style>
  <w:style w:type="paragraph" w:customStyle="1" w:styleId="213">
    <w:name w:val="标题1-附件"/>
    <w:basedOn w:val="3"/>
    <w:autoRedefine/>
    <w:qFormat/>
    <w:uiPriority w:val="99"/>
    <w:pPr>
      <w:jc w:val="left"/>
    </w:pPr>
    <w:rPr>
      <w:sz w:val="24"/>
      <w:szCs w:val="24"/>
    </w:rPr>
  </w:style>
  <w:style w:type="paragraph" w:customStyle="1" w:styleId="214">
    <w:name w:val="正文小标题"/>
    <w:basedOn w:val="1"/>
    <w:next w:val="5"/>
    <w:link w:val="215"/>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5">
    <w:name w:val="正文小标题 Char"/>
    <w:link w:val="214"/>
    <w:autoRedefine/>
    <w:qFormat/>
    <w:uiPriority w:val="0"/>
    <w:rPr>
      <w:rFonts w:ascii="宋体" w:hAnsi="宋体"/>
      <w:b/>
      <w:i/>
      <w:color w:val="FF0000"/>
      <w:kern w:val="2"/>
      <w:sz w:val="24"/>
    </w:rPr>
  </w:style>
  <w:style w:type="paragraph" w:customStyle="1" w:styleId="216">
    <w:name w:val="正文大标题"/>
    <w:basedOn w:val="214"/>
    <w:next w:val="5"/>
    <w:link w:val="217"/>
    <w:autoRedefine/>
    <w:qFormat/>
    <w:uiPriority w:val="0"/>
    <w:pPr>
      <w:jc w:val="center"/>
    </w:pPr>
    <w:rPr>
      <w:i w:val="0"/>
      <w:color w:val="000000"/>
      <w:sz w:val="28"/>
      <w:szCs w:val="21"/>
    </w:rPr>
  </w:style>
  <w:style w:type="character" w:customStyle="1" w:styleId="217">
    <w:name w:val="正文大标题 Char"/>
    <w:link w:val="216"/>
    <w:autoRedefine/>
    <w:qFormat/>
    <w:uiPriority w:val="0"/>
    <w:rPr>
      <w:rFonts w:ascii="宋体" w:hAnsi="宋体"/>
      <w:b/>
      <w:color w:val="000000"/>
      <w:kern w:val="2"/>
      <w:sz w:val="28"/>
      <w:szCs w:val="21"/>
    </w:rPr>
  </w:style>
  <w:style w:type="paragraph" w:customStyle="1" w:styleId="218">
    <w:name w:val="注释"/>
    <w:basedOn w:val="1"/>
    <w:link w:val="219"/>
    <w:autoRedefine/>
    <w:qFormat/>
    <w:uiPriority w:val="0"/>
    <w:pPr>
      <w:adjustRightInd w:val="0"/>
      <w:snapToGrid w:val="0"/>
      <w:ind w:left="420" w:hanging="420" w:hangingChars="200"/>
      <w:jc w:val="left"/>
    </w:pPr>
    <w:rPr>
      <w:rFonts w:ascii="宋体" w:hAnsi="宋体"/>
      <w:szCs w:val="21"/>
    </w:rPr>
  </w:style>
  <w:style w:type="character" w:customStyle="1" w:styleId="219">
    <w:name w:val="注释 Char"/>
    <w:link w:val="218"/>
    <w:autoRedefine/>
    <w:qFormat/>
    <w:uiPriority w:val="0"/>
    <w:rPr>
      <w:rFonts w:ascii="宋体" w:hAnsi="宋体"/>
      <w:kern w:val="2"/>
      <w:sz w:val="21"/>
      <w:szCs w:val="21"/>
    </w:rPr>
  </w:style>
  <w:style w:type="paragraph" w:customStyle="1" w:styleId="220">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1">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2">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3">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4">
    <w:name w:val="表格1"/>
    <w:basedOn w:val="1"/>
    <w:autoRedefine/>
    <w:qFormat/>
    <w:uiPriority w:val="99"/>
    <w:pPr>
      <w:ind w:firstLine="480" w:firstLineChars="200"/>
      <w:jc w:val="center"/>
    </w:pPr>
    <w:rPr>
      <w:sz w:val="24"/>
      <w:szCs w:val="20"/>
    </w:rPr>
  </w:style>
  <w:style w:type="character" w:customStyle="1" w:styleId="225">
    <w:name w:val="纯文本 字符1"/>
    <w:autoRedefine/>
    <w:qFormat/>
    <w:uiPriority w:val="0"/>
    <w:rPr>
      <w:rFonts w:ascii="宋体" w:hAnsi="Courier New"/>
    </w:rPr>
  </w:style>
  <w:style w:type="character" w:customStyle="1" w:styleId="226">
    <w:name w:val="bjh-p"/>
    <w:autoRedefine/>
    <w:qFormat/>
    <w:uiPriority w:val="0"/>
  </w:style>
  <w:style w:type="paragraph" w:customStyle="1" w:styleId="227">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28">
    <w:name w:val="正文格式 Char"/>
    <w:link w:val="229"/>
    <w:autoRedefine/>
    <w:qFormat/>
    <w:locked/>
    <w:uiPriority w:val="0"/>
    <w:rPr>
      <w:rFonts w:ascii="宋体" w:hAnsi="宋体"/>
      <w:sz w:val="24"/>
      <w:szCs w:val="24"/>
      <w:lang w:val="en-GB"/>
    </w:rPr>
  </w:style>
  <w:style w:type="paragraph" w:customStyle="1" w:styleId="229">
    <w:name w:val="正文格式"/>
    <w:basedOn w:val="1"/>
    <w:link w:val="228"/>
    <w:autoRedefine/>
    <w:qFormat/>
    <w:uiPriority w:val="0"/>
    <w:pPr>
      <w:spacing w:beforeLines="50" w:line="360" w:lineRule="auto"/>
      <w:ind w:firstLine="480" w:firstLineChars="200"/>
    </w:pPr>
    <w:rPr>
      <w:rFonts w:ascii="宋体" w:hAnsi="宋体"/>
      <w:kern w:val="0"/>
      <w:sz w:val="24"/>
      <w:lang w:val="en-GB"/>
    </w:rPr>
  </w:style>
  <w:style w:type="character" w:customStyle="1" w:styleId="230">
    <w:name w:val="标题 3 Char"/>
    <w:autoRedefine/>
    <w:qFormat/>
    <w:uiPriority w:val="0"/>
    <w:rPr>
      <w:rFonts w:ascii="宋体" w:eastAsia="宋体"/>
      <w:b/>
      <w:sz w:val="24"/>
      <w:u w:val="single"/>
      <w:lang w:val="en-US" w:eastAsia="zh-CN" w:bidi="ar-SA"/>
    </w:rPr>
  </w:style>
  <w:style w:type="character" w:customStyle="1" w:styleId="231">
    <w:name w:val="正文缩进 Char"/>
    <w:autoRedefine/>
    <w:qFormat/>
    <w:uiPriority w:val="0"/>
    <w:rPr>
      <w:rFonts w:ascii="宋体" w:eastAsia="宋体"/>
      <w:kern w:val="2"/>
      <w:sz w:val="24"/>
      <w:szCs w:val="24"/>
      <w:lang w:val="en-US" w:eastAsia="zh-CN" w:bidi="ar-SA"/>
    </w:rPr>
  </w:style>
  <w:style w:type="character" w:customStyle="1" w:styleId="232">
    <w:name w:val="Char Char111"/>
    <w:autoRedefine/>
    <w:qFormat/>
    <w:uiPriority w:val="0"/>
    <w:rPr>
      <w:rFonts w:ascii="宋体" w:eastAsia="宋体"/>
      <w:b/>
      <w:sz w:val="24"/>
      <w:u w:val="single"/>
      <w:lang w:val="en-US" w:eastAsia="zh-CN" w:bidi="ar-SA"/>
    </w:rPr>
  </w:style>
  <w:style w:type="character" w:customStyle="1" w:styleId="233">
    <w:name w:val="正文文本缩进 Char"/>
    <w:autoRedefine/>
    <w:qFormat/>
    <w:uiPriority w:val="0"/>
    <w:rPr>
      <w:rFonts w:eastAsia="宋体"/>
      <w:kern w:val="2"/>
      <w:sz w:val="24"/>
      <w:szCs w:val="24"/>
      <w:lang w:val="en-US" w:eastAsia="zh-CN" w:bidi="ar-SA"/>
    </w:rPr>
  </w:style>
  <w:style w:type="character" w:customStyle="1" w:styleId="234">
    <w:name w:val="列出段落 Char"/>
    <w:autoRedefine/>
    <w:qFormat/>
    <w:uiPriority w:val="0"/>
    <w:rPr>
      <w:rFonts w:ascii="Calibri" w:hAnsi="Calibri" w:eastAsia="宋体"/>
      <w:kern w:val="2"/>
      <w:sz w:val="21"/>
      <w:szCs w:val="22"/>
      <w:lang w:val="en-US" w:eastAsia="zh-CN" w:bidi="ar-SA"/>
    </w:rPr>
  </w:style>
  <w:style w:type="character" w:customStyle="1" w:styleId="235">
    <w:name w:val="页眉 Char"/>
    <w:autoRedefine/>
    <w:qFormat/>
    <w:uiPriority w:val="0"/>
    <w:rPr>
      <w:rFonts w:eastAsia="宋体"/>
      <w:kern w:val="2"/>
      <w:sz w:val="18"/>
      <w:szCs w:val="18"/>
      <w:lang w:val="en-US" w:eastAsia="zh-CN" w:bidi="ar-SA"/>
    </w:rPr>
  </w:style>
  <w:style w:type="character" w:customStyle="1" w:styleId="236">
    <w:name w:val="标题 2 Char"/>
    <w:autoRedefine/>
    <w:qFormat/>
    <w:uiPriority w:val="99"/>
    <w:rPr>
      <w:rFonts w:ascii="Arial" w:hAnsi="Arial" w:eastAsia="黑体"/>
      <w:b/>
      <w:sz w:val="30"/>
      <w:lang w:val="en-US" w:eastAsia="zh-CN" w:bidi="ar-SA"/>
    </w:rPr>
  </w:style>
  <w:style w:type="paragraph" w:customStyle="1" w:styleId="237">
    <w:name w:val="字元 字元2"/>
    <w:basedOn w:val="1"/>
    <w:autoRedefine/>
    <w:qFormat/>
    <w:uiPriority w:val="99"/>
    <w:rPr>
      <w:rFonts w:ascii="Tahoma" w:hAnsi="Tahoma"/>
      <w:sz w:val="24"/>
      <w:szCs w:val="20"/>
    </w:rPr>
  </w:style>
  <w:style w:type="paragraph" w:customStyle="1" w:styleId="238">
    <w:name w:val="Char3 Char Char Char2"/>
    <w:basedOn w:val="1"/>
    <w:autoRedefine/>
    <w:qFormat/>
    <w:uiPriority w:val="99"/>
    <w:rPr>
      <w:rFonts w:ascii="Tahoma" w:hAnsi="Tahoma"/>
      <w:sz w:val="24"/>
      <w:szCs w:val="20"/>
    </w:rPr>
  </w:style>
  <w:style w:type="paragraph" w:customStyle="1" w:styleId="239">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0">
    <w:name w:val="Char3"/>
    <w:basedOn w:val="1"/>
    <w:autoRedefine/>
    <w:qFormat/>
    <w:uiPriority w:val="99"/>
    <w:pPr>
      <w:tabs>
        <w:tab w:val="left" w:pos="360"/>
      </w:tabs>
    </w:pPr>
    <w:rPr>
      <w:sz w:val="24"/>
    </w:rPr>
  </w:style>
  <w:style w:type="paragraph" w:customStyle="1" w:styleId="241">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2">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3">
    <w:name w:val="列出段落2"/>
    <w:basedOn w:val="1"/>
    <w:autoRedefine/>
    <w:qFormat/>
    <w:uiPriority w:val="99"/>
    <w:pPr>
      <w:ind w:firstLine="420" w:firstLineChars="200"/>
    </w:pPr>
    <w:rPr>
      <w:rFonts w:ascii="Calibri" w:hAnsi="Calibri"/>
      <w:szCs w:val="22"/>
    </w:rPr>
  </w:style>
  <w:style w:type="paragraph" w:customStyle="1" w:styleId="244">
    <w:name w:val="Char Char Char1 Char2"/>
    <w:basedOn w:val="1"/>
    <w:autoRedefine/>
    <w:qFormat/>
    <w:uiPriority w:val="99"/>
    <w:rPr>
      <w:rFonts w:ascii="Tahoma" w:hAnsi="Tahoma"/>
      <w:sz w:val="24"/>
      <w:szCs w:val="20"/>
    </w:rPr>
  </w:style>
  <w:style w:type="paragraph" w:customStyle="1" w:styleId="245">
    <w:name w:val="Char Char Char2"/>
    <w:basedOn w:val="1"/>
    <w:autoRedefine/>
    <w:qFormat/>
    <w:uiPriority w:val="99"/>
    <w:rPr>
      <w:rFonts w:ascii="Tahoma" w:hAnsi="Tahoma"/>
      <w:sz w:val="24"/>
      <w:szCs w:val="20"/>
    </w:rPr>
  </w:style>
  <w:style w:type="paragraph" w:customStyle="1" w:styleId="246">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47">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8">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49">
    <w:name w:val="Char22"/>
    <w:basedOn w:val="1"/>
    <w:autoRedefine/>
    <w:qFormat/>
    <w:uiPriority w:val="99"/>
    <w:rPr>
      <w:rFonts w:ascii="Tahoma" w:hAnsi="Tahoma"/>
      <w:sz w:val="24"/>
      <w:szCs w:val="20"/>
    </w:rPr>
  </w:style>
  <w:style w:type="paragraph" w:customStyle="1" w:styleId="250">
    <w:name w:val="Char Char Char Char Char Char Char Char Char Char2"/>
    <w:basedOn w:val="1"/>
    <w:autoRedefine/>
    <w:qFormat/>
    <w:uiPriority w:val="99"/>
    <w:rPr>
      <w:rFonts w:ascii="宋体" w:hAnsi="宋体" w:cs="Courier New"/>
      <w:sz w:val="32"/>
      <w:szCs w:val="32"/>
    </w:rPr>
  </w:style>
  <w:style w:type="paragraph" w:customStyle="1" w:styleId="251">
    <w:name w:val="Char2 Char Char Char Char Char Char1"/>
    <w:basedOn w:val="1"/>
    <w:autoRedefine/>
    <w:qFormat/>
    <w:uiPriority w:val="99"/>
    <w:pPr>
      <w:widowControl/>
      <w:spacing w:line="400" w:lineRule="exact"/>
      <w:jc w:val="center"/>
    </w:pPr>
  </w:style>
  <w:style w:type="character" w:customStyle="1" w:styleId="252">
    <w:name w:val="页脚 Char"/>
    <w:autoRedefine/>
    <w:qFormat/>
    <w:uiPriority w:val="0"/>
    <w:rPr>
      <w:rFonts w:ascii="宋体" w:eastAsia="宋体"/>
      <w:sz w:val="18"/>
      <w:lang w:val="en-US" w:eastAsia="zh-CN" w:bidi="ar-SA"/>
    </w:rPr>
  </w:style>
  <w:style w:type="paragraph" w:customStyle="1" w:styleId="253">
    <w:name w:val="Char Char41"/>
    <w:basedOn w:val="1"/>
    <w:autoRedefine/>
    <w:qFormat/>
    <w:uiPriority w:val="99"/>
    <w:pPr>
      <w:widowControl/>
      <w:spacing w:line="400" w:lineRule="exact"/>
      <w:jc w:val="center"/>
    </w:pPr>
  </w:style>
  <w:style w:type="character" w:customStyle="1" w:styleId="254">
    <w:name w:val="批注文字 Char"/>
    <w:autoRedefine/>
    <w:qFormat/>
    <w:uiPriority w:val="99"/>
    <w:rPr>
      <w:kern w:val="2"/>
      <w:sz w:val="21"/>
      <w:szCs w:val="24"/>
    </w:rPr>
  </w:style>
  <w:style w:type="character" w:customStyle="1" w:styleId="255">
    <w:name w:val="标题 Char"/>
    <w:autoRedefine/>
    <w:qFormat/>
    <w:uiPriority w:val="0"/>
    <w:rPr>
      <w:b/>
      <w:kern w:val="2"/>
      <w:sz w:val="32"/>
    </w:rPr>
  </w:style>
  <w:style w:type="paragraph" w:customStyle="1" w:styleId="256">
    <w:name w:val="图例"/>
    <w:basedOn w:val="1"/>
    <w:autoRedefine/>
    <w:qFormat/>
    <w:uiPriority w:val="99"/>
    <w:pPr>
      <w:spacing w:before="120" w:after="120" w:line="360" w:lineRule="auto"/>
      <w:jc w:val="center"/>
    </w:pPr>
    <w:rPr>
      <w:rFonts w:eastAsia="仿宋_GB2312"/>
      <w:b/>
      <w:sz w:val="24"/>
      <w:szCs w:val="20"/>
    </w:rPr>
  </w:style>
  <w:style w:type="table" w:customStyle="1" w:styleId="257">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8">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59">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0">
    <w:name w:val="批注文字 Char2"/>
    <w:autoRedefine/>
    <w:qFormat/>
    <w:locked/>
    <w:uiPriority w:val="0"/>
    <w:rPr>
      <w:szCs w:val="24"/>
    </w:rPr>
  </w:style>
  <w:style w:type="character" w:customStyle="1" w:styleId="261">
    <w:name w:val="cwhdiv-l"/>
    <w:basedOn w:val="55"/>
    <w:autoRedefine/>
    <w:qFormat/>
    <w:uiPriority w:val="0"/>
  </w:style>
  <w:style w:type="character" w:customStyle="1" w:styleId="262">
    <w:name w:val="cwhdiv-r"/>
    <w:basedOn w:val="55"/>
    <w:autoRedefine/>
    <w:qFormat/>
    <w:uiPriority w:val="0"/>
  </w:style>
  <w:style w:type="character" w:customStyle="1" w:styleId="263">
    <w:name w:val="普通(网站) 字符"/>
    <w:link w:val="46"/>
    <w:autoRedefine/>
    <w:qFormat/>
    <w:uiPriority w:val="99"/>
    <w:rPr>
      <w:rFonts w:ascii="宋体" w:hAnsi="宋体" w:cs="宋体"/>
      <w:sz w:val="24"/>
      <w:szCs w:val="24"/>
    </w:rPr>
  </w:style>
  <w:style w:type="paragraph" w:customStyle="1" w:styleId="264">
    <w:name w:val="表"/>
    <w:basedOn w:val="1"/>
    <w:link w:val="265"/>
    <w:autoRedefine/>
    <w:qFormat/>
    <w:uiPriority w:val="0"/>
    <w:pPr>
      <w:spacing w:line="360" w:lineRule="auto"/>
      <w:jc w:val="center"/>
    </w:pPr>
    <w:rPr>
      <w:rFonts w:ascii="宋体" w:hAnsi="宋体" w:cstheme="minorBidi"/>
      <w:sz w:val="24"/>
      <w:szCs w:val="22"/>
    </w:rPr>
  </w:style>
  <w:style w:type="character" w:customStyle="1" w:styleId="265">
    <w:name w:val="表 字符"/>
    <w:basedOn w:val="55"/>
    <w:link w:val="264"/>
    <w:autoRedefine/>
    <w:qFormat/>
    <w:uiPriority w:val="0"/>
    <w:rPr>
      <w:rFonts w:ascii="宋体" w:hAnsi="宋体" w:cstheme="minorBidi"/>
      <w:kern w:val="2"/>
      <w:sz w:val="24"/>
      <w:szCs w:val="22"/>
    </w:rPr>
  </w:style>
  <w:style w:type="character" w:customStyle="1" w:styleId="266">
    <w:name w:val="正文缩进 Char2"/>
    <w:autoRedefine/>
    <w:qFormat/>
    <w:locked/>
    <w:uiPriority w:val="0"/>
    <w:rPr>
      <w:lang w:val="zh-CN" w:eastAsia="zh-CN"/>
    </w:rPr>
  </w:style>
  <w:style w:type="character" w:customStyle="1" w:styleId="267">
    <w:name w:val="脚注文本 字符1"/>
    <w:basedOn w:val="55"/>
    <w:link w:val="38"/>
    <w:autoRedefine/>
    <w:qFormat/>
    <w:uiPriority w:val="99"/>
    <w:rPr>
      <w:sz w:val="18"/>
      <w:lang w:val="zh-CN" w:eastAsia="zh-CN"/>
    </w:rPr>
  </w:style>
  <w:style w:type="character" w:customStyle="1" w:styleId="268">
    <w:name w:val="正文文本 2 字符1"/>
    <w:basedOn w:val="55"/>
    <w:link w:val="44"/>
    <w:autoRedefine/>
    <w:qFormat/>
    <w:uiPriority w:val="99"/>
    <w:rPr>
      <w:rFonts w:ascii="宋体" w:hAnsi="宋体"/>
      <w:sz w:val="24"/>
      <w:szCs w:val="24"/>
      <w:u w:val="single"/>
      <w:lang w:val="zh-CN" w:eastAsia="zh-CN"/>
    </w:rPr>
  </w:style>
  <w:style w:type="character" w:customStyle="1" w:styleId="269">
    <w:name w:val="副标题 Char"/>
    <w:basedOn w:val="55"/>
    <w:autoRedefine/>
    <w:qFormat/>
    <w:uiPriority w:val="0"/>
    <w:rPr>
      <w:rFonts w:asciiTheme="majorHAnsi" w:hAnsiTheme="majorHAnsi" w:cstheme="majorBidi"/>
      <w:b/>
      <w:bCs/>
      <w:kern w:val="28"/>
      <w:sz w:val="32"/>
      <w:szCs w:val="32"/>
    </w:rPr>
  </w:style>
  <w:style w:type="character" w:customStyle="1" w:styleId="270">
    <w:name w:val="正文首行缩进 字符"/>
    <w:basedOn w:val="78"/>
    <w:link w:val="50"/>
    <w:autoRedefine/>
    <w:qFormat/>
    <w:uiPriority w:val="99"/>
    <w:rPr>
      <w:rFonts w:ascii="宋体" w:hAnsi="宋体"/>
      <w:kern w:val="2"/>
      <w:sz w:val="21"/>
      <w:szCs w:val="24"/>
    </w:rPr>
  </w:style>
  <w:style w:type="character" w:customStyle="1" w:styleId="271">
    <w:name w:val="正文加粗 Char"/>
    <w:link w:val="272"/>
    <w:autoRedefine/>
    <w:qFormat/>
    <w:locked/>
    <w:uiPriority w:val="0"/>
    <w:rPr>
      <w:b/>
      <w:sz w:val="24"/>
      <w:szCs w:val="24"/>
    </w:rPr>
  </w:style>
  <w:style w:type="paragraph" w:customStyle="1" w:styleId="272">
    <w:name w:val="正文加粗"/>
    <w:basedOn w:val="1"/>
    <w:next w:val="1"/>
    <w:link w:val="271"/>
    <w:autoRedefine/>
    <w:qFormat/>
    <w:uiPriority w:val="0"/>
    <w:pPr>
      <w:adjustRightInd w:val="0"/>
      <w:snapToGrid w:val="0"/>
      <w:spacing w:line="360" w:lineRule="auto"/>
      <w:ind w:right="240" w:firstLine="480" w:firstLineChars="200"/>
      <w:jc w:val="left"/>
    </w:pPr>
    <w:rPr>
      <w:b/>
      <w:kern w:val="0"/>
      <w:sz w:val="24"/>
    </w:rPr>
  </w:style>
  <w:style w:type="character" w:customStyle="1" w:styleId="273">
    <w:name w:val="xmfy Char Char"/>
    <w:link w:val="274"/>
    <w:autoRedefine/>
    <w:qFormat/>
    <w:locked/>
    <w:uiPriority w:val="0"/>
    <w:rPr>
      <w:rFonts w:ascii="宋体" w:hAnsi="宋体" w:cs="宋体"/>
      <w:sz w:val="28"/>
    </w:rPr>
  </w:style>
  <w:style w:type="paragraph" w:customStyle="1" w:styleId="274">
    <w:name w:val="xmfy"/>
    <w:basedOn w:val="5"/>
    <w:link w:val="273"/>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5">
    <w:name w:val="引用 Char"/>
    <w:link w:val="276"/>
    <w:autoRedefine/>
    <w:qFormat/>
    <w:locked/>
    <w:uiPriority w:val="0"/>
    <w:rPr>
      <w:i/>
      <w:iCs/>
      <w:color w:val="000000"/>
    </w:rPr>
  </w:style>
  <w:style w:type="paragraph" w:customStyle="1" w:styleId="276">
    <w:name w:val="引用1"/>
    <w:basedOn w:val="1"/>
    <w:next w:val="1"/>
    <w:link w:val="275"/>
    <w:autoRedefine/>
    <w:qFormat/>
    <w:uiPriority w:val="0"/>
    <w:rPr>
      <w:i/>
      <w:iCs/>
      <w:color w:val="000000"/>
      <w:kern w:val="0"/>
      <w:sz w:val="20"/>
      <w:szCs w:val="20"/>
    </w:rPr>
  </w:style>
  <w:style w:type="character" w:customStyle="1" w:styleId="277">
    <w:name w:val="标题4 Char Char"/>
    <w:link w:val="278"/>
    <w:autoRedefine/>
    <w:qFormat/>
    <w:locked/>
    <w:uiPriority w:val="0"/>
    <w:rPr>
      <w:rFonts w:ascii="Arial" w:hAnsi="Arial" w:cs="Arial"/>
      <w:b/>
      <w:bCs/>
      <w:sz w:val="24"/>
      <w:szCs w:val="32"/>
    </w:rPr>
  </w:style>
  <w:style w:type="paragraph" w:customStyle="1" w:styleId="278">
    <w:name w:val="标题4"/>
    <w:basedOn w:val="4"/>
    <w:next w:val="25"/>
    <w:link w:val="277"/>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79">
    <w:name w:val="明显引用 Char"/>
    <w:link w:val="280"/>
    <w:autoRedefine/>
    <w:qFormat/>
    <w:locked/>
    <w:uiPriority w:val="0"/>
    <w:rPr>
      <w:b/>
      <w:bCs/>
      <w:i/>
      <w:iCs/>
      <w:color w:val="4F81BD"/>
    </w:rPr>
  </w:style>
  <w:style w:type="paragraph" w:customStyle="1" w:styleId="280">
    <w:name w:val="明显引用1"/>
    <w:basedOn w:val="1"/>
    <w:next w:val="1"/>
    <w:link w:val="279"/>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1">
    <w:name w:val="标题5 Char Char"/>
    <w:link w:val="282"/>
    <w:autoRedefine/>
    <w:qFormat/>
    <w:locked/>
    <w:uiPriority w:val="0"/>
    <w:rPr>
      <w:rFonts w:ascii="Arial" w:hAnsi="Arial" w:cs="Arial"/>
      <w:b/>
      <w:bCs/>
      <w:sz w:val="24"/>
      <w:szCs w:val="32"/>
    </w:rPr>
  </w:style>
  <w:style w:type="paragraph" w:customStyle="1" w:styleId="282">
    <w:name w:val="标题5"/>
    <w:basedOn w:val="6"/>
    <w:link w:val="281"/>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3">
    <w:name w:val="my正文 Char"/>
    <w:link w:val="284"/>
    <w:autoRedefine/>
    <w:qFormat/>
    <w:locked/>
    <w:uiPriority w:val="0"/>
    <w:rPr>
      <w:rFonts w:ascii="宋体" w:hAnsi="宋体"/>
      <w:kern w:val="2"/>
      <w:sz w:val="24"/>
      <w:szCs w:val="22"/>
    </w:rPr>
  </w:style>
  <w:style w:type="paragraph" w:customStyle="1" w:styleId="284">
    <w:name w:val="my正文"/>
    <w:link w:val="283"/>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5">
    <w:name w:val="!BECC正文 Char"/>
    <w:link w:val="286"/>
    <w:autoRedefine/>
    <w:qFormat/>
    <w:locked/>
    <w:uiPriority w:val="0"/>
    <w:rPr>
      <w:sz w:val="24"/>
      <w:szCs w:val="24"/>
    </w:rPr>
  </w:style>
  <w:style w:type="paragraph" w:customStyle="1" w:styleId="286">
    <w:name w:val="!BECC正文"/>
    <w:basedOn w:val="1"/>
    <w:link w:val="285"/>
    <w:autoRedefine/>
    <w:qFormat/>
    <w:uiPriority w:val="0"/>
    <w:pPr>
      <w:tabs>
        <w:tab w:val="left" w:pos="0"/>
      </w:tabs>
      <w:spacing w:beforeLines="50" w:line="360" w:lineRule="auto"/>
      <w:ind w:firstLine="200" w:firstLineChars="200"/>
      <w:contextualSpacing/>
    </w:pPr>
    <w:rPr>
      <w:kern w:val="0"/>
      <w:sz w:val="24"/>
    </w:rPr>
  </w:style>
  <w:style w:type="paragraph" w:customStyle="1" w:styleId="287">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8">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89">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0">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1">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2">
    <w:name w:val="列出段落3"/>
    <w:basedOn w:val="1"/>
    <w:autoRedefine/>
    <w:qFormat/>
    <w:uiPriority w:val="34"/>
    <w:pPr>
      <w:ind w:firstLine="420" w:firstLineChars="200"/>
    </w:pPr>
    <w:rPr>
      <w:rFonts w:ascii="Calibri" w:hAnsi="Calibri"/>
      <w:szCs w:val="22"/>
    </w:rPr>
  </w:style>
  <w:style w:type="paragraph" w:customStyle="1" w:styleId="293">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4">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5">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6">
    <w:name w:val="图标题"/>
    <w:basedOn w:val="1"/>
    <w:autoRedefine/>
    <w:qFormat/>
    <w:uiPriority w:val="99"/>
    <w:pPr>
      <w:spacing w:line="360" w:lineRule="auto"/>
      <w:jc w:val="center"/>
    </w:pPr>
  </w:style>
  <w:style w:type="paragraph" w:customStyle="1" w:styleId="297">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8">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99">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0">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1">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2">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3">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4">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5">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6">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7">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8">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09">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0">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1">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2">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3">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4">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5">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6">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7">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8">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9">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0">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1">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2">
    <w:name w:val="样式1"/>
    <w:basedOn w:val="1"/>
    <w:autoRedefine/>
    <w:qFormat/>
    <w:uiPriority w:val="99"/>
    <w:pPr>
      <w:spacing w:before="120" w:after="120" w:line="300" w:lineRule="auto"/>
    </w:pPr>
    <w:rPr>
      <w:rFonts w:ascii="宋体" w:hAnsi="宋体"/>
      <w:b/>
      <w:sz w:val="24"/>
      <w:szCs w:val="20"/>
    </w:rPr>
  </w:style>
  <w:style w:type="paragraph" w:customStyle="1" w:styleId="323">
    <w:name w:val="Style2"/>
    <w:basedOn w:val="1"/>
    <w:autoRedefine/>
    <w:qFormat/>
    <w:uiPriority w:val="99"/>
    <w:pPr>
      <w:adjustRightInd w:val="0"/>
      <w:spacing w:line="533" w:lineRule="exact"/>
      <w:jc w:val="left"/>
    </w:pPr>
    <w:rPr>
      <w:rFonts w:ascii="宋体" w:hAnsi="Calibri"/>
      <w:kern w:val="0"/>
      <w:sz w:val="24"/>
    </w:rPr>
  </w:style>
  <w:style w:type="paragraph" w:customStyle="1" w:styleId="324">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5">
    <w:name w:val="Char1 Char Char Char"/>
    <w:basedOn w:val="1"/>
    <w:autoRedefine/>
    <w:qFormat/>
    <w:uiPriority w:val="99"/>
    <w:rPr>
      <w:rFonts w:ascii="Tahoma" w:hAnsi="Tahoma"/>
      <w:sz w:val="24"/>
      <w:szCs w:val="20"/>
    </w:rPr>
  </w:style>
  <w:style w:type="paragraph" w:customStyle="1" w:styleId="326">
    <w:name w:val="目录"/>
    <w:basedOn w:val="1"/>
    <w:autoRedefine/>
    <w:qFormat/>
    <w:uiPriority w:val="99"/>
    <w:pPr>
      <w:widowControl/>
      <w:jc w:val="center"/>
    </w:pPr>
    <w:rPr>
      <w:rFonts w:ascii="宋体"/>
      <w:b/>
      <w:kern w:val="0"/>
      <w:sz w:val="36"/>
      <w:szCs w:val="20"/>
    </w:rPr>
  </w:style>
  <w:style w:type="paragraph" w:customStyle="1" w:styleId="327">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8">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9">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0">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1">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2">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3">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4">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5">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6">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7">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8">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9">
    <w:name w:val="Style4"/>
    <w:basedOn w:val="1"/>
    <w:autoRedefine/>
    <w:qFormat/>
    <w:uiPriority w:val="99"/>
    <w:pPr>
      <w:adjustRightInd w:val="0"/>
      <w:jc w:val="left"/>
    </w:pPr>
    <w:rPr>
      <w:rFonts w:ascii="宋体" w:hAnsi="Calibri"/>
      <w:kern w:val="0"/>
      <w:sz w:val="24"/>
    </w:rPr>
  </w:style>
  <w:style w:type="paragraph" w:customStyle="1" w:styleId="340">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1">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2">
    <w:name w:val="修订2"/>
    <w:autoRedefine/>
    <w:qFormat/>
    <w:uiPriority w:val="99"/>
    <w:rPr>
      <w:rFonts w:ascii="Calibri" w:hAnsi="Calibri" w:eastAsia="宋体" w:cs="Times New Roman"/>
      <w:kern w:val="2"/>
      <w:sz w:val="21"/>
      <w:szCs w:val="22"/>
      <w:lang w:val="en-US" w:eastAsia="zh-CN" w:bidi="ar-SA"/>
    </w:rPr>
  </w:style>
  <w:style w:type="paragraph" w:customStyle="1" w:styleId="343">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4">
    <w:name w:val="列出段落6"/>
    <w:basedOn w:val="1"/>
    <w:autoRedefine/>
    <w:qFormat/>
    <w:uiPriority w:val="99"/>
    <w:pPr>
      <w:ind w:firstLine="420" w:firstLineChars="200"/>
    </w:pPr>
    <w:rPr>
      <w:rFonts w:ascii="Calibri" w:hAnsi="Calibri"/>
      <w:szCs w:val="22"/>
    </w:rPr>
  </w:style>
  <w:style w:type="paragraph" w:customStyle="1" w:styleId="345">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6">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7">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8">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9">
    <w:name w:val="Style1"/>
    <w:basedOn w:val="1"/>
    <w:autoRedefine/>
    <w:qFormat/>
    <w:uiPriority w:val="99"/>
    <w:pPr>
      <w:adjustRightInd w:val="0"/>
      <w:jc w:val="left"/>
    </w:pPr>
    <w:rPr>
      <w:rFonts w:ascii="宋体" w:hAnsi="Calibri"/>
      <w:kern w:val="0"/>
      <w:sz w:val="24"/>
    </w:rPr>
  </w:style>
  <w:style w:type="paragraph" w:customStyle="1" w:styleId="350">
    <w:name w:val="列出段落31"/>
    <w:basedOn w:val="1"/>
    <w:autoRedefine/>
    <w:qFormat/>
    <w:uiPriority w:val="99"/>
    <w:pPr>
      <w:ind w:firstLine="420" w:firstLineChars="200"/>
    </w:pPr>
    <w:rPr>
      <w:szCs w:val="20"/>
    </w:rPr>
  </w:style>
  <w:style w:type="paragraph" w:customStyle="1" w:styleId="351">
    <w:name w:val="_Style 251"/>
    <w:basedOn w:val="1"/>
    <w:next w:val="15"/>
    <w:autoRedefine/>
    <w:qFormat/>
    <w:uiPriority w:val="1"/>
    <w:pPr>
      <w:ind w:firstLine="420" w:firstLineChars="200"/>
    </w:pPr>
    <w:rPr>
      <w:rFonts w:ascii="Calibri" w:hAnsi="Calibri"/>
      <w:szCs w:val="22"/>
    </w:rPr>
  </w:style>
  <w:style w:type="paragraph" w:customStyle="1" w:styleId="352">
    <w:name w:val="_Style 261"/>
    <w:basedOn w:val="1"/>
    <w:next w:val="15"/>
    <w:autoRedefine/>
    <w:qFormat/>
    <w:uiPriority w:val="1"/>
    <w:pPr>
      <w:ind w:firstLine="420" w:firstLineChars="200"/>
    </w:pPr>
    <w:rPr>
      <w:rFonts w:ascii="Calibri" w:hAnsi="Calibri"/>
      <w:szCs w:val="22"/>
    </w:rPr>
  </w:style>
  <w:style w:type="paragraph" w:customStyle="1" w:styleId="353">
    <w:name w:val="1.1.1"/>
    <w:basedOn w:val="350"/>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4">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5">
    <w:name w:val="正文（缩进）"/>
    <w:basedOn w:val="1"/>
    <w:autoRedefine/>
    <w:qFormat/>
    <w:uiPriority w:val="99"/>
    <w:pPr>
      <w:spacing w:beforeLines="50"/>
      <w:ind w:firstLine="480"/>
    </w:pPr>
    <w:rPr>
      <w:rFonts w:ascii="Calibri" w:hAnsi="Calibri"/>
      <w:sz w:val="24"/>
      <w:szCs w:val="22"/>
    </w:rPr>
  </w:style>
  <w:style w:type="paragraph" w:customStyle="1" w:styleId="356">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7">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8">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59">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0">
    <w:name w:val="彩色列表 - 强调文字颜色 11"/>
    <w:basedOn w:val="1"/>
    <w:autoRedefine/>
    <w:qFormat/>
    <w:uiPriority w:val="99"/>
    <w:pPr>
      <w:ind w:firstLine="420" w:firstLineChars="200"/>
    </w:pPr>
  </w:style>
  <w:style w:type="character" w:customStyle="1" w:styleId="361">
    <w:name w:val="样式 Char"/>
    <w:link w:val="362"/>
    <w:autoRedefine/>
    <w:qFormat/>
    <w:locked/>
    <w:uiPriority w:val="0"/>
    <w:rPr>
      <w:rFonts w:ascii="宋体" w:hAnsi="宋体"/>
      <w:sz w:val="24"/>
      <w:szCs w:val="24"/>
    </w:rPr>
  </w:style>
  <w:style w:type="paragraph" w:customStyle="1" w:styleId="362">
    <w:name w:val="样式"/>
    <w:link w:val="361"/>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3">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4">
    <w:name w:val="Char Char Char Char Char Char1 Char"/>
    <w:basedOn w:val="1"/>
    <w:autoRedefine/>
    <w:qFormat/>
    <w:uiPriority w:val="99"/>
    <w:pPr>
      <w:widowControl/>
      <w:wordWrap w:val="0"/>
      <w:jc w:val="left"/>
    </w:pPr>
  </w:style>
  <w:style w:type="paragraph" w:customStyle="1" w:styleId="365">
    <w:name w:val="Char1 Char Char1 Char Char Char Char"/>
    <w:basedOn w:val="1"/>
    <w:autoRedefine/>
    <w:qFormat/>
    <w:uiPriority w:val="99"/>
    <w:rPr>
      <w:rFonts w:ascii="Tahoma" w:hAnsi="Tahoma"/>
      <w:sz w:val="24"/>
      <w:szCs w:val="20"/>
    </w:rPr>
  </w:style>
  <w:style w:type="paragraph" w:customStyle="1" w:styleId="366">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7">
    <w:name w:val="Char Char Char Char Char Char1 Char1"/>
    <w:basedOn w:val="1"/>
    <w:autoRedefine/>
    <w:qFormat/>
    <w:uiPriority w:val="99"/>
    <w:pPr>
      <w:widowControl/>
      <w:wordWrap w:val="0"/>
      <w:jc w:val="left"/>
    </w:pPr>
    <w:rPr>
      <w:rFonts w:ascii="Tahoma" w:hAnsi="Tahoma"/>
      <w:sz w:val="24"/>
      <w:szCs w:val="20"/>
    </w:rPr>
  </w:style>
  <w:style w:type="paragraph" w:customStyle="1" w:styleId="368">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69">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0">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1">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2">
    <w:name w:val="1."/>
    <w:basedOn w:val="1"/>
    <w:autoRedefine/>
    <w:qFormat/>
    <w:uiPriority w:val="99"/>
    <w:pPr>
      <w:spacing w:line="360" w:lineRule="auto"/>
    </w:pPr>
    <w:rPr>
      <w:sz w:val="24"/>
    </w:rPr>
  </w:style>
  <w:style w:type="paragraph" w:customStyle="1" w:styleId="373">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4">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5">
    <w:name w:val="Char Char Char Char Char Char Char Char Char Char Char Char Char"/>
    <w:basedOn w:val="1"/>
    <w:autoRedefine/>
    <w:qFormat/>
    <w:uiPriority w:val="99"/>
    <w:rPr>
      <w:rFonts w:ascii="Tahoma" w:hAnsi="Tahoma"/>
      <w:sz w:val="24"/>
      <w:szCs w:val="20"/>
    </w:rPr>
  </w:style>
  <w:style w:type="paragraph" w:customStyle="1" w:styleId="376">
    <w:name w:val="p0"/>
    <w:basedOn w:val="1"/>
    <w:autoRedefine/>
    <w:qFormat/>
    <w:uiPriority w:val="99"/>
    <w:pPr>
      <w:widowControl/>
      <w:jc w:val="left"/>
    </w:pPr>
    <w:rPr>
      <w:rFonts w:ascii="宋体" w:hAnsi="宋体" w:cs="宋体"/>
      <w:kern w:val="0"/>
      <w:sz w:val="24"/>
      <w:szCs w:val="21"/>
    </w:rPr>
  </w:style>
  <w:style w:type="paragraph" w:customStyle="1" w:styleId="377">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8">
    <w:name w:val="默认段落字体 Para Char Char Char Char Char Char Char"/>
    <w:basedOn w:val="18"/>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79">
    <w:name w:val="1)"/>
    <w:basedOn w:val="1"/>
    <w:autoRedefine/>
    <w:qFormat/>
    <w:uiPriority w:val="99"/>
    <w:pPr>
      <w:tabs>
        <w:tab w:val="left" w:pos="900"/>
        <w:tab w:val="left" w:pos="964"/>
      </w:tabs>
      <w:spacing w:line="360" w:lineRule="auto"/>
      <w:ind w:left="420" w:hanging="420"/>
    </w:pPr>
    <w:rPr>
      <w:sz w:val="24"/>
    </w:rPr>
  </w:style>
  <w:style w:type="paragraph" w:customStyle="1" w:styleId="380">
    <w:name w:val="Char Char1 Char Char Char Char Char Char Char"/>
    <w:basedOn w:val="1"/>
    <w:autoRedefine/>
    <w:qFormat/>
    <w:uiPriority w:val="99"/>
    <w:rPr>
      <w:rFonts w:ascii="Tahoma" w:hAnsi="Tahoma"/>
      <w:sz w:val="24"/>
      <w:szCs w:val="20"/>
    </w:rPr>
  </w:style>
  <w:style w:type="paragraph" w:customStyle="1" w:styleId="381">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2">
    <w:name w:val="p15"/>
    <w:basedOn w:val="1"/>
    <w:autoRedefine/>
    <w:qFormat/>
    <w:uiPriority w:val="99"/>
    <w:pPr>
      <w:widowControl/>
      <w:jc w:val="left"/>
    </w:pPr>
    <w:rPr>
      <w:rFonts w:ascii="Calibri" w:hAnsi="Calibri"/>
      <w:kern w:val="0"/>
      <w:sz w:val="24"/>
      <w:szCs w:val="22"/>
    </w:rPr>
  </w:style>
  <w:style w:type="paragraph" w:customStyle="1" w:styleId="383">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4">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5">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6">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1">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2">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3">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4">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5">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6">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7">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8">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9">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0">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1">
    <w:name w:val="修订21"/>
    <w:autoRedefine/>
    <w:qFormat/>
    <w:uiPriority w:val="99"/>
    <w:rPr>
      <w:rFonts w:ascii="Calibri" w:hAnsi="Calibri" w:eastAsia="宋体" w:cs="Times New Roman"/>
      <w:kern w:val="2"/>
      <w:sz w:val="21"/>
      <w:szCs w:val="22"/>
      <w:lang w:val="en-US" w:eastAsia="zh-CN" w:bidi="ar-SA"/>
    </w:rPr>
  </w:style>
  <w:style w:type="character" w:styleId="402">
    <w:name w:val="Placeholder Text"/>
    <w:autoRedefine/>
    <w:semiHidden/>
    <w:qFormat/>
    <w:uiPriority w:val="99"/>
    <w:rPr>
      <w:color w:val="808080"/>
    </w:rPr>
  </w:style>
  <w:style w:type="character" w:customStyle="1" w:styleId="403">
    <w:name w:val="标题 1 Char1"/>
    <w:autoRedefine/>
    <w:qFormat/>
    <w:locked/>
    <w:uiPriority w:val="0"/>
    <w:rPr>
      <w:rFonts w:ascii="黑体" w:cs="宋体"/>
      <w:b/>
      <w:sz w:val="28"/>
      <w:lang w:val="zh-CN"/>
    </w:rPr>
  </w:style>
  <w:style w:type="character" w:customStyle="1" w:styleId="404">
    <w:name w:val="标题 4 Char1"/>
    <w:autoRedefine/>
    <w:semiHidden/>
    <w:qFormat/>
    <w:locked/>
    <w:uiPriority w:val="0"/>
    <w:rPr>
      <w:rFonts w:ascii="Arial" w:hAnsi="Arial" w:eastAsia="仿宋_GB2312"/>
      <w:b/>
      <w:bCs/>
      <w:sz w:val="28"/>
      <w:szCs w:val="28"/>
      <w:lang w:val="zh-CN" w:eastAsia="zh-CN"/>
    </w:rPr>
  </w:style>
  <w:style w:type="character" w:customStyle="1" w:styleId="405">
    <w:name w:val="标题 5 Char1"/>
    <w:autoRedefine/>
    <w:semiHidden/>
    <w:qFormat/>
    <w:locked/>
    <w:uiPriority w:val="0"/>
    <w:rPr>
      <w:rFonts w:ascii="Calibri" w:hAnsi="Calibri"/>
      <w:b/>
      <w:bCs/>
      <w:sz w:val="28"/>
      <w:szCs w:val="28"/>
      <w:lang w:val="zh-CN" w:eastAsia="zh-CN"/>
    </w:rPr>
  </w:style>
  <w:style w:type="character" w:customStyle="1" w:styleId="406">
    <w:name w:val="标题 6 Char1"/>
    <w:autoRedefine/>
    <w:semiHidden/>
    <w:qFormat/>
    <w:locked/>
    <w:uiPriority w:val="0"/>
    <w:rPr>
      <w:rFonts w:ascii="Arial" w:hAnsi="Arial" w:eastAsia="黑体"/>
      <w:b/>
      <w:bCs/>
      <w:sz w:val="24"/>
      <w:szCs w:val="24"/>
      <w:lang w:val="zh-CN"/>
    </w:rPr>
  </w:style>
  <w:style w:type="character" w:customStyle="1" w:styleId="407">
    <w:name w:val="标题 7 Char2"/>
    <w:autoRedefine/>
    <w:semiHidden/>
    <w:qFormat/>
    <w:locked/>
    <w:uiPriority w:val="99"/>
    <w:rPr>
      <w:b/>
      <w:bCs/>
      <w:sz w:val="24"/>
      <w:szCs w:val="24"/>
      <w:lang w:val="zh-CN"/>
    </w:rPr>
  </w:style>
  <w:style w:type="character" w:customStyle="1" w:styleId="408">
    <w:name w:val="标题 8 Char1"/>
    <w:autoRedefine/>
    <w:semiHidden/>
    <w:qFormat/>
    <w:locked/>
    <w:uiPriority w:val="99"/>
    <w:rPr>
      <w:rFonts w:ascii="Arial" w:hAnsi="Arial" w:eastAsia="黑体"/>
      <w:sz w:val="24"/>
      <w:szCs w:val="24"/>
      <w:lang w:val="zh-CN"/>
    </w:rPr>
  </w:style>
  <w:style w:type="character" w:customStyle="1" w:styleId="409">
    <w:name w:val="标题 9 Char1"/>
    <w:autoRedefine/>
    <w:semiHidden/>
    <w:qFormat/>
    <w:locked/>
    <w:uiPriority w:val="99"/>
    <w:rPr>
      <w:rFonts w:ascii="Arial" w:hAnsi="Arial" w:eastAsia="黑体"/>
      <w:szCs w:val="21"/>
      <w:lang w:val="zh-CN"/>
    </w:rPr>
  </w:style>
  <w:style w:type="character" w:customStyle="1" w:styleId="410">
    <w:name w:val="文档结构图 Char2"/>
    <w:autoRedefine/>
    <w:semiHidden/>
    <w:qFormat/>
    <w:locked/>
    <w:uiPriority w:val="99"/>
    <w:rPr>
      <w:rFonts w:eastAsia="Times New Roman"/>
      <w:szCs w:val="24"/>
      <w:shd w:val="clear" w:color="auto" w:fill="000080"/>
      <w:lang w:val="zh-CN" w:eastAsia="zh-CN"/>
    </w:rPr>
  </w:style>
  <w:style w:type="character" w:customStyle="1" w:styleId="411">
    <w:name w:val="正文文本 3 Char1"/>
    <w:autoRedefine/>
    <w:semiHidden/>
    <w:qFormat/>
    <w:locked/>
    <w:uiPriority w:val="99"/>
    <w:rPr>
      <w:rFonts w:eastAsia="Times New Roman"/>
      <w:sz w:val="16"/>
      <w:szCs w:val="16"/>
      <w:lang w:val="zh-CN" w:eastAsia="zh-CN"/>
    </w:rPr>
  </w:style>
  <w:style w:type="character" w:customStyle="1" w:styleId="412">
    <w:name w:val="正文文本 Char2"/>
    <w:autoRedefine/>
    <w:semiHidden/>
    <w:qFormat/>
    <w:locked/>
    <w:uiPriority w:val="99"/>
    <w:rPr>
      <w:rFonts w:eastAsia="Times New Roman"/>
      <w:sz w:val="30"/>
      <w:lang w:val="zh-CN" w:eastAsia="zh-CN"/>
    </w:rPr>
  </w:style>
  <w:style w:type="character" w:customStyle="1" w:styleId="413">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4">
    <w:name w:val="批注框文本 Char2"/>
    <w:autoRedefine/>
    <w:semiHidden/>
    <w:qFormat/>
    <w:locked/>
    <w:uiPriority w:val="99"/>
    <w:rPr>
      <w:rFonts w:eastAsia="Times New Roman"/>
      <w:sz w:val="18"/>
      <w:szCs w:val="18"/>
      <w:lang w:val="zh-CN" w:eastAsia="zh-CN"/>
    </w:rPr>
  </w:style>
  <w:style w:type="character" w:customStyle="1" w:styleId="415">
    <w:name w:val="页脚 Char2"/>
    <w:autoRedefine/>
    <w:semiHidden/>
    <w:qFormat/>
    <w:locked/>
    <w:uiPriority w:val="99"/>
    <w:rPr>
      <w:rFonts w:eastAsia="Times New Roman"/>
      <w:sz w:val="18"/>
      <w:lang w:val="zh-CN" w:eastAsia="zh-CN"/>
    </w:rPr>
  </w:style>
  <w:style w:type="character" w:customStyle="1" w:styleId="416">
    <w:name w:val="副标题 字符1"/>
    <w:link w:val="37"/>
    <w:autoRedefine/>
    <w:qFormat/>
    <w:locked/>
    <w:uiPriority w:val="99"/>
    <w:rPr>
      <w:rFonts w:ascii="Cambria" w:hAnsi="Cambria" w:eastAsia="Times New Roman"/>
      <w:b/>
      <w:bCs/>
      <w:kern w:val="28"/>
      <w:sz w:val="32"/>
      <w:szCs w:val="32"/>
      <w:lang w:val="zh-CN" w:eastAsia="zh-CN"/>
    </w:rPr>
  </w:style>
  <w:style w:type="character" w:customStyle="1" w:styleId="417">
    <w:name w:val="HTML 预设格式 Char2"/>
    <w:autoRedefine/>
    <w:semiHidden/>
    <w:qFormat/>
    <w:locked/>
    <w:uiPriority w:val="0"/>
    <w:rPr>
      <w:rFonts w:ascii="宋体" w:hAnsi="宋体" w:eastAsia="仿宋_GB2312"/>
      <w:sz w:val="24"/>
      <w:szCs w:val="24"/>
      <w:lang w:val="zh-CN" w:eastAsia="zh-CN"/>
    </w:rPr>
  </w:style>
  <w:style w:type="character" w:customStyle="1" w:styleId="418">
    <w:name w:val="标题 Char2"/>
    <w:autoRedefine/>
    <w:qFormat/>
    <w:locked/>
    <w:uiPriority w:val="99"/>
    <w:rPr>
      <w:rFonts w:ascii="Cambria" w:hAnsi="Cambria" w:eastAsia="Times New Roman"/>
      <w:b/>
      <w:bCs/>
      <w:kern w:val="2"/>
      <w:sz w:val="44"/>
      <w:szCs w:val="32"/>
      <w:lang w:val="zh-CN" w:eastAsia="zh-CN"/>
    </w:rPr>
  </w:style>
  <w:style w:type="character" w:customStyle="1" w:styleId="419">
    <w:name w:val="批注主题 Char2"/>
    <w:autoRedefine/>
    <w:semiHidden/>
    <w:qFormat/>
    <w:locked/>
    <w:uiPriority w:val="99"/>
    <w:rPr>
      <w:rFonts w:eastAsia="Times New Roman"/>
      <w:b/>
      <w:bCs/>
      <w:szCs w:val="24"/>
      <w:lang w:val="zh-CN" w:eastAsia="zh-CN"/>
    </w:rPr>
  </w:style>
  <w:style w:type="character" w:customStyle="1" w:styleId="420">
    <w:name w:val="Font Style11"/>
    <w:autoRedefine/>
    <w:qFormat/>
    <w:uiPriority w:val="0"/>
    <w:rPr>
      <w:rFonts w:hint="eastAsia" w:ascii="宋体" w:hAnsi="宋体" w:eastAsia="宋体" w:cs="宋体"/>
      <w:sz w:val="22"/>
      <w:szCs w:val="22"/>
    </w:rPr>
  </w:style>
  <w:style w:type="character" w:customStyle="1" w:styleId="421">
    <w:name w:val="font61"/>
    <w:autoRedefine/>
    <w:qFormat/>
    <w:uiPriority w:val="0"/>
    <w:rPr>
      <w:rFonts w:hint="eastAsia" w:ascii="宋体" w:hAnsi="宋体" w:eastAsia="宋体" w:cs="宋体"/>
      <w:color w:val="000000"/>
      <w:sz w:val="22"/>
      <w:szCs w:val="22"/>
      <w:u w:val="none"/>
    </w:rPr>
  </w:style>
  <w:style w:type="character" w:customStyle="1" w:styleId="422">
    <w:name w:val="不明显强调1"/>
    <w:autoRedefine/>
    <w:qFormat/>
    <w:uiPriority w:val="19"/>
    <w:rPr>
      <w:i/>
      <w:iCs/>
      <w:color w:val="808080"/>
    </w:rPr>
  </w:style>
  <w:style w:type="character" w:customStyle="1" w:styleId="423">
    <w:name w:val="font21"/>
    <w:autoRedefine/>
    <w:qFormat/>
    <w:uiPriority w:val="0"/>
    <w:rPr>
      <w:rFonts w:hint="default" w:ascii="Arial" w:hAnsi="Arial" w:cs="Arial"/>
      <w:color w:val="000000"/>
      <w:sz w:val="20"/>
      <w:szCs w:val="20"/>
      <w:u w:val="none"/>
    </w:rPr>
  </w:style>
  <w:style w:type="character" w:customStyle="1" w:styleId="424">
    <w:name w:val="书籍标题1"/>
    <w:autoRedefine/>
    <w:qFormat/>
    <w:uiPriority w:val="33"/>
    <w:rPr>
      <w:b/>
      <w:bCs/>
      <w:smallCaps/>
      <w:spacing w:val="5"/>
    </w:rPr>
  </w:style>
  <w:style w:type="character" w:customStyle="1" w:styleId="425">
    <w:name w:val="正文文本 Char1"/>
    <w:autoRedefine/>
    <w:qFormat/>
    <w:uiPriority w:val="0"/>
    <w:rPr>
      <w:kern w:val="2"/>
      <w:sz w:val="21"/>
      <w:szCs w:val="22"/>
    </w:rPr>
  </w:style>
  <w:style w:type="character" w:customStyle="1" w:styleId="426">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7">
    <w:name w:val="Font Style13"/>
    <w:autoRedefine/>
    <w:qFormat/>
    <w:uiPriority w:val="0"/>
    <w:rPr>
      <w:rFonts w:hint="eastAsia" w:ascii="宋体" w:hAnsi="宋体" w:eastAsia="宋体" w:cs="宋体"/>
      <w:b/>
      <w:bCs/>
      <w:spacing w:val="500"/>
      <w:sz w:val="48"/>
      <w:szCs w:val="48"/>
    </w:rPr>
  </w:style>
  <w:style w:type="character" w:customStyle="1" w:styleId="428">
    <w:name w:val="text1"/>
    <w:autoRedefine/>
    <w:qFormat/>
    <w:uiPriority w:val="0"/>
    <w:rPr>
      <w:spacing w:val="280"/>
      <w:sz w:val="18"/>
      <w:szCs w:val="18"/>
    </w:rPr>
  </w:style>
  <w:style w:type="character" w:customStyle="1" w:styleId="429">
    <w:name w:val="fontstyle31"/>
    <w:autoRedefine/>
    <w:qFormat/>
    <w:uiPriority w:val="0"/>
    <w:rPr>
      <w:rFonts w:hint="default" w:ascii="ArialMT" w:hAnsi="ArialMT" w:eastAsia="ArialMT" w:cs="ArialMT"/>
      <w:color w:val="000000"/>
      <w:sz w:val="24"/>
      <w:szCs w:val="24"/>
    </w:rPr>
  </w:style>
  <w:style w:type="character" w:customStyle="1" w:styleId="430">
    <w:name w:val="Font Style15"/>
    <w:autoRedefine/>
    <w:qFormat/>
    <w:uiPriority w:val="0"/>
    <w:rPr>
      <w:rFonts w:hint="eastAsia" w:ascii="宋体" w:hAnsi="宋体" w:eastAsia="宋体" w:cs="宋体"/>
      <w:b/>
      <w:bCs/>
      <w:sz w:val="20"/>
      <w:szCs w:val="20"/>
    </w:rPr>
  </w:style>
  <w:style w:type="character" w:customStyle="1" w:styleId="431">
    <w:name w:val="fontstyle41"/>
    <w:autoRedefine/>
    <w:qFormat/>
    <w:uiPriority w:val="0"/>
    <w:rPr>
      <w:rFonts w:hint="default" w:ascii="ArialMT" w:hAnsi="ArialMT" w:eastAsia="ArialMT" w:cs="ArialMT"/>
      <w:color w:val="000000"/>
      <w:sz w:val="24"/>
      <w:szCs w:val="24"/>
    </w:rPr>
  </w:style>
  <w:style w:type="character" w:customStyle="1" w:styleId="432">
    <w:name w:val="font81"/>
    <w:autoRedefine/>
    <w:qFormat/>
    <w:uiPriority w:val="0"/>
    <w:rPr>
      <w:rFonts w:hint="default" w:ascii="Times New Roman" w:hAnsi="Times New Roman" w:cs="Times New Roman"/>
      <w:color w:val="000000"/>
      <w:sz w:val="21"/>
      <w:szCs w:val="21"/>
      <w:u w:val="none"/>
    </w:rPr>
  </w:style>
  <w:style w:type="character" w:customStyle="1" w:styleId="433">
    <w:name w:val="样式 正文 +"/>
    <w:autoRedefine/>
    <w:qFormat/>
    <w:uiPriority w:val="0"/>
    <w:rPr>
      <w:rFonts w:hint="default" w:ascii="Times New Roman" w:hAnsi="Times New Roman" w:eastAsia="Times New Roman" w:cs="Times New Roman"/>
      <w:kern w:val="0"/>
      <w:sz w:val="28"/>
    </w:rPr>
  </w:style>
  <w:style w:type="character" w:customStyle="1" w:styleId="434">
    <w:name w:val="日期 Char1"/>
    <w:autoRedefine/>
    <w:qFormat/>
    <w:uiPriority w:val="0"/>
    <w:rPr>
      <w:kern w:val="2"/>
      <w:sz w:val="21"/>
      <w:szCs w:val="22"/>
    </w:rPr>
  </w:style>
  <w:style w:type="character" w:customStyle="1" w:styleId="435">
    <w:name w:val="font71"/>
    <w:autoRedefine/>
    <w:qFormat/>
    <w:uiPriority w:val="0"/>
    <w:rPr>
      <w:rFonts w:hint="default" w:ascii="Times New Roman" w:hAnsi="Times New Roman" w:cs="Times New Roman"/>
      <w:color w:val="000000"/>
      <w:sz w:val="20"/>
      <w:szCs w:val="20"/>
      <w:u w:val="none"/>
    </w:rPr>
  </w:style>
  <w:style w:type="character" w:customStyle="1" w:styleId="436">
    <w:name w:val="明显参考1"/>
    <w:autoRedefine/>
    <w:qFormat/>
    <w:uiPriority w:val="32"/>
    <w:rPr>
      <w:b/>
      <w:bCs/>
      <w:smallCaps/>
      <w:color w:val="C0504D"/>
      <w:spacing w:val="5"/>
      <w:u w:val="single"/>
    </w:rPr>
  </w:style>
  <w:style w:type="character" w:customStyle="1" w:styleId="437">
    <w:name w:val="Font Style16"/>
    <w:autoRedefine/>
    <w:qFormat/>
    <w:uiPriority w:val="0"/>
    <w:rPr>
      <w:rFonts w:hint="default" w:ascii="Times New Roman" w:hAnsi="Times New Roman" w:cs="Times New Roman"/>
      <w:sz w:val="22"/>
      <w:szCs w:val="22"/>
    </w:rPr>
  </w:style>
  <w:style w:type="character" w:customStyle="1" w:styleId="438">
    <w:name w:val="HTML 预设格式 Char1"/>
    <w:autoRedefine/>
    <w:qFormat/>
    <w:uiPriority w:val="0"/>
    <w:rPr>
      <w:rFonts w:hint="default" w:ascii="Courier New" w:hAnsi="Courier New" w:cs="Courier New"/>
      <w:kern w:val="2"/>
    </w:rPr>
  </w:style>
  <w:style w:type="character" w:customStyle="1" w:styleId="439">
    <w:name w:val="不明显参考1"/>
    <w:autoRedefine/>
    <w:qFormat/>
    <w:uiPriority w:val="31"/>
    <w:rPr>
      <w:smallCaps/>
      <w:color w:val="C0504D"/>
      <w:u w:val="single"/>
    </w:rPr>
  </w:style>
  <w:style w:type="character" w:customStyle="1" w:styleId="440">
    <w:name w:val="批注文字 Char Char"/>
    <w:autoRedefine/>
    <w:qFormat/>
    <w:uiPriority w:val="0"/>
    <w:rPr>
      <w:rFonts w:hint="eastAsia" w:ascii="宋体" w:hAnsi="Times New Roman" w:eastAsia="宋体" w:cs="Times New Roman"/>
      <w:sz w:val="28"/>
      <w:szCs w:val="20"/>
    </w:rPr>
  </w:style>
  <w:style w:type="character" w:customStyle="1" w:styleId="441">
    <w:name w:val="批注主题 Char1"/>
    <w:autoRedefine/>
    <w:qFormat/>
    <w:uiPriority w:val="0"/>
    <w:rPr>
      <w:b/>
      <w:bCs/>
      <w:kern w:val="2"/>
      <w:sz w:val="21"/>
      <w:szCs w:val="22"/>
    </w:rPr>
  </w:style>
  <w:style w:type="character" w:customStyle="1" w:styleId="442">
    <w:name w:val="文档结构图 Char1"/>
    <w:autoRedefine/>
    <w:qFormat/>
    <w:uiPriority w:val="0"/>
    <w:rPr>
      <w:rFonts w:hint="eastAsia" w:ascii="宋体" w:hAnsi="宋体" w:eastAsia="宋体"/>
      <w:kern w:val="2"/>
      <w:sz w:val="18"/>
      <w:szCs w:val="18"/>
    </w:rPr>
  </w:style>
  <w:style w:type="character" w:customStyle="1" w:styleId="443">
    <w:name w:val="font141"/>
    <w:autoRedefine/>
    <w:qFormat/>
    <w:uiPriority w:val="0"/>
    <w:rPr>
      <w:rFonts w:hint="eastAsia" w:ascii="宋体" w:hAnsi="宋体" w:eastAsia="宋体" w:cs="宋体"/>
      <w:color w:val="000000"/>
      <w:sz w:val="22"/>
      <w:szCs w:val="22"/>
      <w:u w:val="none"/>
    </w:rPr>
  </w:style>
  <w:style w:type="character" w:customStyle="1" w:styleId="444">
    <w:name w:val="Font Style18"/>
    <w:autoRedefine/>
    <w:qFormat/>
    <w:uiPriority w:val="0"/>
    <w:rPr>
      <w:rFonts w:hint="default" w:ascii="Candara" w:hAnsi="Candara" w:cs="Candara"/>
      <w:spacing w:val="-20"/>
      <w:sz w:val="20"/>
      <w:szCs w:val="20"/>
    </w:rPr>
  </w:style>
  <w:style w:type="character" w:customStyle="1" w:styleId="445">
    <w:name w:val="明显引用 Char1"/>
    <w:autoRedefine/>
    <w:qFormat/>
    <w:uiPriority w:val="30"/>
    <w:rPr>
      <w:rFonts w:hint="default" w:ascii="Calibri" w:hAnsi="Calibri" w:eastAsia="宋体" w:cs="Times New Roman"/>
      <w:b/>
      <w:bCs/>
      <w:i/>
      <w:iCs/>
      <w:color w:val="4F81BD"/>
    </w:rPr>
  </w:style>
  <w:style w:type="character" w:customStyle="1" w:styleId="446">
    <w:name w:val="明显强调1"/>
    <w:autoRedefine/>
    <w:qFormat/>
    <w:uiPriority w:val="21"/>
    <w:rPr>
      <w:b/>
      <w:bCs/>
      <w:i/>
      <w:iCs/>
      <w:color w:val="4F81BD"/>
    </w:rPr>
  </w:style>
  <w:style w:type="character" w:customStyle="1" w:styleId="447">
    <w:name w:val="副标题 Char1"/>
    <w:autoRedefine/>
    <w:qFormat/>
    <w:uiPriority w:val="0"/>
    <w:rPr>
      <w:rFonts w:hint="default" w:ascii="Cambria" w:hAnsi="Cambria" w:cs="Times New Roman"/>
      <w:b/>
      <w:bCs/>
      <w:kern w:val="28"/>
      <w:sz w:val="32"/>
      <w:szCs w:val="32"/>
    </w:rPr>
  </w:style>
  <w:style w:type="character" w:customStyle="1" w:styleId="448">
    <w:name w:val="font41"/>
    <w:autoRedefine/>
    <w:qFormat/>
    <w:uiPriority w:val="0"/>
    <w:rPr>
      <w:rFonts w:hint="eastAsia" w:ascii="宋体" w:hAnsi="宋体" w:eastAsia="宋体" w:cs="宋体"/>
      <w:color w:val="000000"/>
      <w:sz w:val="21"/>
      <w:szCs w:val="21"/>
      <w:u w:val="none"/>
    </w:rPr>
  </w:style>
  <w:style w:type="character" w:customStyle="1" w:styleId="449">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0">
    <w:name w:val="文字加横线"/>
    <w:autoRedefine/>
    <w:qFormat/>
    <w:uiPriority w:val="0"/>
    <w:rPr>
      <w:u w:val="single"/>
    </w:rPr>
  </w:style>
  <w:style w:type="character" w:customStyle="1" w:styleId="451">
    <w:name w:val="fontstyle11"/>
    <w:autoRedefine/>
    <w:qFormat/>
    <w:uiPriority w:val="0"/>
    <w:rPr>
      <w:rFonts w:hint="eastAsia" w:ascii="宋体" w:hAnsi="宋体" w:eastAsia="宋体" w:cs="宋体"/>
      <w:color w:val="000000"/>
      <w:sz w:val="24"/>
      <w:szCs w:val="24"/>
    </w:rPr>
  </w:style>
  <w:style w:type="character" w:customStyle="1" w:styleId="452">
    <w:name w:val="textcontents"/>
    <w:autoRedefine/>
    <w:qFormat/>
    <w:uiPriority w:val="0"/>
    <w:rPr>
      <w:rFonts w:hint="default" w:ascii="Times New Roman" w:hAnsi="Times New Roman" w:cs="Times New Roman"/>
    </w:rPr>
  </w:style>
  <w:style w:type="character" w:customStyle="1" w:styleId="453">
    <w:name w:val="引用 Char1"/>
    <w:autoRedefine/>
    <w:qFormat/>
    <w:uiPriority w:val="29"/>
    <w:rPr>
      <w:rFonts w:hint="default" w:ascii="Calibri" w:hAnsi="Calibri" w:eastAsia="宋体" w:cs="Times New Roman"/>
      <w:i/>
      <w:iCs/>
      <w:color w:val="000000"/>
    </w:rPr>
  </w:style>
  <w:style w:type="character" w:customStyle="1" w:styleId="454">
    <w:name w:val="fontstyle21"/>
    <w:autoRedefine/>
    <w:qFormat/>
    <w:uiPriority w:val="0"/>
    <w:rPr>
      <w:rFonts w:hint="default" w:ascii="Arial-BoldMT" w:hAnsi="Arial-BoldMT" w:eastAsia="Arial-BoldMT" w:cs="Arial-BoldMT"/>
      <w:b/>
      <w:color w:val="000000"/>
      <w:sz w:val="24"/>
      <w:szCs w:val="24"/>
    </w:rPr>
  </w:style>
  <w:style w:type="character" w:customStyle="1" w:styleId="455">
    <w:name w:val="fontstyle01"/>
    <w:autoRedefine/>
    <w:qFormat/>
    <w:uiPriority w:val="0"/>
    <w:rPr>
      <w:rFonts w:hint="eastAsia" w:ascii="宋体" w:hAnsi="宋体" w:eastAsia="宋体" w:cs="宋体"/>
      <w:color w:val="000000"/>
      <w:sz w:val="32"/>
      <w:szCs w:val="32"/>
    </w:rPr>
  </w:style>
  <w:style w:type="character" w:customStyle="1" w:styleId="456">
    <w:name w:val="style11"/>
    <w:autoRedefine/>
    <w:qFormat/>
    <w:uiPriority w:val="0"/>
    <w:rPr>
      <w:color w:val="000000"/>
      <w:sz w:val="18"/>
      <w:szCs w:val="18"/>
    </w:rPr>
  </w:style>
  <w:style w:type="character" w:customStyle="1" w:styleId="457">
    <w:name w:val="font112"/>
    <w:autoRedefine/>
    <w:qFormat/>
    <w:uiPriority w:val="0"/>
    <w:rPr>
      <w:rFonts w:hint="eastAsia" w:ascii="宋体" w:hAnsi="宋体" w:eastAsia="宋体" w:cs="宋体"/>
      <w:color w:val="000000"/>
      <w:sz w:val="20"/>
      <w:szCs w:val="20"/>
      <w:u w:val="none"/>
    </w:rPr>
  </w:style>
  <w:style w:type="character" w:customStyle="1" w:styleId="458">
    <w:name w:val="Font Style14"/>
    <w:autoRedefine/>
    <w:qFormat/>
    <w:uiPriority w:val="0"/>
    <w:rPr>
      <w:rFonts w:hint="eastAsia" w:ascii="宋体" w:hAnsi="宋体" w:eastAsia="宋体" w:cs="宋体"/>
      <w:sz w:val="22"/>
      <w:szCs w:val="22"/>
    </w:rPr>
  </w:style>
  <w:style w:type="character" w:customStyle="1" w:styleId="459">
    <w:name w:val="批注框文本 Char1"/>
    <w:autoRedefine/>
    <w:qFormat/>
    <w:uiPriority w:val="0"/>
    <w:rPr>
      <w:kern w:val="2"/>
      <w:sz w:val="18"/>
      <w:szCs w:val="18"/>
    </w:rPr>
  </w:style>
  <w:style w:type="character" w:customStyle="1" w:styleId="460">
    <w:name w:val="15"/>
    <w:autoRedefine/>
    <w:qFormat/>
    <w:uiPriority w:val="0"/>
    <w:rPr>
      <w:rFonts w:hint="default" w:ascii="Times New Roman" w:hAnsi="Times New Roman" w:cs="Times New Roman"/>
      <w:sz w:val="21"/>
      <w:szCs w:val="21"/>
    </w:rPr>
  </w:style>
  <w:style w:type="character" w:customStyle="1" w:styleId="461">
    <w:name w:val="标题 3 字符1"/>
    <w:autoRedefine/>
    <w:qFormat/>
    <w:locked/>
    <w:uiPriority w:val="9"/>
    <w:rPr>
      <w:b/>
      <w:sz w:val="32"/>
      <w:lang w:val="zh-CN"/>
    </w:rPr>
  </w:style>
  <w:style w:type="character" w:customStyle="1" w:styleId="462">
    <w:name w:val="标题 1 字符"/>
    <w:autoRedefine/>
    <w:qFormat/>
    <w:locked/>
    <w:uiPriority w:val="0"/>
    <w:rPr>
      <w:rFonts w:hint="eastAsia" w:ascii="黑体" w:hAnsi="Times New Roman" w:eastAsia="宋体" w:cs="宋体"/>
      <w:b/>
      <w:sz w:val="28"/>
      <w:lang w:val="zh-CN" w:eastAsia="zh-CN"/>
    </w:rPr>
  </w:style>
  <w:style w:type="character" w:customStyle="1" w:styleId="463">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4">
    <w:name w:val="标题 4 字符"/>
    <w:autoRedefine/>
    <w:qFormat/>
    <w:locked/>
    <w:uiPriority w:val="0"/>
    <w:rPr>
      <w:rFonts w:hint="default" w:ascii="Arial" w:hAnsi="Arial" w:eastAsia="仿宋_GB2312" w:cs="Times New Roman"/>
      <w:b/>
      <w:bCs/>
      <w:sz w:val="28"/>
      <w:szCs w:val="28"/>
    </w:rPr>
  </w:style>
  <w:style w:type="character" w:customStyle="1" w:styleId="465">
    <w:name w:val="标题 5 字符"/>
    <w:autoRedefine/>
    <w:qFormat/>
    <w:locked/>
    <w:uiPriority w:val="0"/>
    <w:rPr>
      <w:rFonts w:hint="default" w:ascii="Calibri" w:hAnsi="Calibri" w:eastAsia="宋体" w:cs="宋体"/>
      <w:b/>
      <w:bCs/>
      <w:sz w:val="28"/>
      <w:szCs w:val="28"/>
    </w:rPr>
  </w:style>
  <w:style w:type="character" w:customStyle="1" w:styleId="466">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7">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8">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69">
    <w:name w:val="标题 9 字符"/>
    <w:autoRedefine/>
    <w:qFormat/>
    <w:locked/>
    <w:uiPriority w:val="99"/>
    <w:rPr>
      <w:rFonts w:hint="default" w:ascii="Arial" w:hAnsi="Arial" w:eastAsia="黑体" w:cs="Times New Roman"/>
      <w:kern w:val="0"/>
      <w:szCs w:val="21"/>
      <w:lang w:val="zh-CN" w:eastAsia="zh-CN"/>
    </w:rPr>
  </w:style>
  <w:style w:type="character" w:customStyle="1" w:styleId="470">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1">
    <w:name w:val="批注文字 字符1"/>
    <w:autoRedefine/>
    <w:qFormat/>
    <w:locked/>
    <w:uiPriority w:val="99"/>
    <w:rPr>
      <w:rFonts w:hint="default" w:ascii="Times New Roman" w:hAnsi="Times New Roman" w:eastAsia="宋体" w:cs="Times New Roman"/>
      <w:szCs w:val="24"/>
    </w:rPr>
  </w:style>
  <w:style w:type="character" w:customStyle="1" w:styleId="472">
    <w:name w:val="正文文本 3 字符"/>
    <w:autoRedefine/>
    <w:qFormat/>
    <w:locked/>
    <w:uiPriority w:val="99"/>
    <w:rPr>
      <w:rFonts w:hint="default" w:ascii="Times New Roman" w:hAnsi="Times New Roman" w:eastAsia="Times New Roman" w:cs="Times New Roman"/>
      <w:sz w:val="16"/>
      <w:szCs w:val="16"/>
    </w:rPr>
  </w:style>
  <w:style w:type="character" w:customStyle="1" w:styleId="473">
    <w:name w:val="正文文本 字符"/>
    <w:autoRedefine/>
    <w:qFormat/>
    <w:locked/>
    <w:uiPriority w:val="99"/>
    <w:rPr>
      <w:rFonts w:hint="default" w:ascii="Times New Roman" w:hAnsi="Times New Roman" w:eastAsia="Times New Roman" w:cs="Times New Roman"/>
      <w:sz w:val="30"/>
      <w:szCs w:val="20"/>
    </w:rPr>
  </w:style>
  <w:style w:type="character" w:customStyle="1" w:styleId="474">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5">
    <w:name w:val="日期 字符1"/>
    <w:autoRedefine/>
    <w:qFormat/>
    <w:uiPriority w:val="0"/>
    <w:rPr>
      <w:rFonts w:hint="default" w:ascii="Times New Roman" w:hAnsi="Times New Roman" w:eastAsia="宋体" w:cs="Times New Roman"/>
      <w:sz w:val="24"/>
      <w:szCs w:val="20"/>
    </w:rPr>
  </w:style>
  <w:style w:type="character" w:customStyle="1" w:styleId="476">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7">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8">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79">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0">
    <w:name w:val="副标题 字符"/>
    <w:autoRedefine/>
    <w:qFormat/>
    <w:locked/>
    <w:uiPriority w:val="0"/>
    <w:rPr>
      <w:rFonts w:hint="default" w:ascii="Cambria" w:hAnsi="Cambria" w:eastAsia="Times New Roman" w:cs="Times New Roman"/>
      <w:b/>
      <w:bCs/>
      <w:kern w:val="28"/>
      <w:sz w:val="32"/>
      <w:szCs w:val="32"/>
    </w:rPr>
  </w:style>
  <w:style w:type="character" w:customStyle="1" w:styleId="481">
    <w:name w:val="脚注文本 字符"/>
    <w:autoRedefine/>
    <w:qFormat/>
    <w:uiPriority w:val="0"/>
    <w:rPr>
      <w:rFonts w:hint="default" w:ascii="Times New Roman" w:hAnsi="Times New Roman" w:eastAsia="宋体" w:cs="Times New Roman"/>
      <w:kern w:val="0"/>
      <w:sz w:val="18"/>
      <w:szCs w:val="20"/>
    </w:rPr>
  </w:style>
  <w:style w:type="character" w:customStyle="1" w:styleId="482">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3">
    <w:name w:val="正文文本 2 字符"/>
    <w:autoRedefine/>
    <w:qFormat/>
    <w:uiPriority w:val="99"/>
    <w:rPr>
      <w:rFonts w:hint="eastAsia" w:ascii="宋体" w:hAnsi="宋体" w:eastAsia="宋体" w:cs="Times New Roman"/>
      <w:sz w:val="24"/>
      <w:szCs w:val="24"/>
      <w:u w:val="single"/>
    </w:rPr>
  </w:style>
  <w:style w:type="character" w:customStyle="1" w:styleId="484">
    <w:name w:val="HTML 预设格式 字符"/>
    <w:autoRedefine/>
    <w:qFormat/>
    <w:locked/>
    <w:uiPriority w:val="0"/>
    <w:rPr>
      <w:rFonts w:hint="eastAsia" w:ascii="宋体" w:hAnsi="宋体" w:eastAsia="仿宋_GB2312" w:cs="Times New Roman"/>
      <w:kern w:val="0"/>
      <w:sz w:val="24"/>
      <w:szCs w:val="24"/>
    </w:rPr>
  </w:style>
  <w:style w:type="character" w:customStyle="1" w:styleId="485">
    <w:name w:val="标题 字符"/>
    <w:autoRedefine/>
    <w:qFormat/>
    <w:locked/>
    <w:uiPriority w:val="99"/>
    <w:rPr>
      <w:rFonts w:hint="default" w:ascii="Cambria" w:hAnsi="Cambria" w:eastAsia="Times New Roman"/>
      <w:b/>
      <w:bCs/>
      <w:kern w:val="2"/>
      <w:sz w:val="44"/>
      <w:szCs w:val="32"/>
    </w:rPr>
  </w:style>
  <w:style w:type="character" w:customStyle="1" w:styleId="486">
    <w:name w:val="批注主题 字符1"/>
    <w:autoRedefine/>
    <w:qFormat/>
    <w:locked/>
    <w:uiPriority w:val="0"/>
    <w:rPr>
      <w:rFonts w:hint="default" w:ascii="Times New Roman" w:hAnsi="Times New Roman" w:eastAsia="Times New Roman" w:cs="Times New Roman"/>
      <w:b/>
      <w:bCs/>
      <w:szCs w:val="24"/>
    </w:rPr>
  </w:style>
  <w:style w:type="character" w:customStyle="1" w:styleId="487">
    <w:name w:val="页眉 字符"/>
    <w:autoRedefine/>
    <w:qFormat/>
    <w:uiPriority w:val="99"/>
    <w:rPr>
      <w:sz w:val="18"/>
      <w:szCs w:val="18"/>
    </w:rPr>
  </w:style>
  <w:style w:type="character" w:customStyle="1" w:styleId="488">
    <w:name w:val="页脚 字符"/>
    <w:autoRedefine/>
    <w:qFormat/>
    <w:uiPriority w:val="99"/>
    <w:rPr>
      <w:sz w:val="18"/>
      <w:szCs w:val="18"/>
    </w:rPr>
  </w:style>
  <w:style w:type="character" w:customStyle="1" w:styleId="489">
    <w:name w:val="标题 3 字符"/>
    <w:autoRedefine/>
    <w:qFormat/>
    <w:uiPriority w:val="0"/>
    <w:rPr>
      <w:rFonts w:hint="eastAsia" w:ascii="宋体" w:hAnsi="宋体" w:eastAsia="宋体"/>
      <w:bCs/>
      <w:sz w:val="21"/>
      <w:szCs w:val="21"/>
    </w:rPr>
  </w:style>
  <w:style w:type="character" w:customStyle="1" w:styleId="490">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1">
    <w:name w:val="日期 字符"/>
    <w:autoRedefine/>
    <w:qFormat/>
    <w:uiPriority w:val="99"/>
    <w:rPr>
      <w:sz w:val="21"/>
      <w:szCs w:val="22"/>
    </w:rPr>
  </w:style>
  <w:style w:type="character" w:customStyle="1" w:styleId="492">
    <w:name w:val="批注框文本 字符"/>
    <w:autoRedefine/>
    <w:qFormat/>
    <w:uiPriority w:val="99"/>
    <w:rPr>
      <w:sz w:val="18"/>
      <w:szCs w:val="18"/>
    </w:rPr>
  </w:style>
  <w:style w:type="character" w:customStyle="1" w:styleId="493">
    <w:name w:val="批注主题 字符"/>
    <w:autoRedefine/>
    <w:qFormat/>
    <w:uiPriority w:val="99"/>
    <w:rPr>
      <w:b/>
      <w:bCs/>
      <w:kern w:val="2"/>
      <w:sz w:val="21"/>
      <w:szCs w:val="22"/>
    </w:rPr>
  </w:style>
  <w:style w:type="character" w:customStyle="1" w:styleId="494">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5">
    <w:name w:val="批注文字 字符2"/>
    <w:autoRedefine/>
    <w:qFormat/>
    <w:locked/>
    <w:uiPriority w:val="0"/>
    <w:rPr>
      <w:rFonts w:hint="default" w:ascii="Times New Roman" w:hAnsi="Times New Roman" w:eastAsia="宋体" w:cs="Times New Roman"/>
      <w:szCs w:val="24"/>
    </w:rPr>
  </w:style>
  <w:style w:type="character" w:customStyle="1" w:styleId="496">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7">
    <w:name w:val="正文首行缩进 2 Char1"/>
    <w:basedOn w:val="233"/>
    <w:autoRedefine/>
    <w:semiHidden/>
    <w:qFormat/>
    <w:uiPriority w:val="99"/>
    <w:rPr>
      <w:rFonts w:hint="default" w:ascii="Calibri" w:hAnsi="Calibri" w:eastAsia="宋体" w:cs="Calibri"/>
      <w:kern w:val="2"/>
      <w:sz w:val="21"/>
      <w:szCs w:val="22"/>
      <w:lang w:val="en-US" w:eastAsia="zh-CN" w:bidi="ar-SA"/>
    </w:rPr>
  </w:style>
  <w:style w:type="character" w:customStyle="1" w:styleId="498">
    <w:name w:val="正文文本缩进 3 Char1"/>
    <w:autoRedefine/>
    <w:qFormat/>
    <w:uiPriority w:val="0"/>
    <w:rPr>
      <w:kern w:val="2"/>
      <w:sz w:val="16"/>
      <w:szCs w:val="16"/>
    </w:rPr>
  </w:style>
  <w:style w:type="character" w:customStyle="1" w:styleId="499">
    <w:name w:val="结束语 Char1"/>
    <w:autoRedefine/>
    <w:qFormat/>
    <w:uiPriority w:val="0"/>
    <w:rPr>
      <w:kern w:val="2"/>
      <w:sz w:val="21"/>
    </w:rPr>
  </w:style>
  <w:style w:type="character" w:customStyle="1" w:styleId="500">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1">
    <w:name w:val="msonormal"/>
    <w:autoRedefine/>
    <w:qFormat/>
    <w:uiPriority w:val="0"/>
    <w:rPr>
      <w:rFonts w:hint="default" w:ascii="Tahoma" w:hAnsi="Tahoma" w:eastAsia="仿宋_GB2312" w:cs="Tahoma"/>
      <w:kern w:val="2"/>
      <w:sz w:val="24"/>
      <w:lang w:val="en-US" w:eastAsia="ar-SA" w:bidi="ar-SA"/>
    </w:rPr>
  </w:style>
  <w:style w:type="character" w:customStyle="1" w:styleId="502">
    <w:name w:val="正文首行缩进 Char1"/>
    <w:autoRedefine/>
    <w:qFormat/>
    <w:uiPriority w:val="0"/>
    <w:rPr>
      <w:rFonts w:hint="eastAsia" w:ascii="宋体" w:hAnsi="宋体" w:eastAsia="宋体"/>
      <w:kern w:val="2"/>
      <w:sz w:val="21"/>
      <w:szCs w:val="24"/>
    </w:rPr>
  </w:style>
  <w:style w:type="character" w:customStyle="1" w:styleId="503">
    <w:name w:val="WW-默认段落字体"/>
    <w:autoRedefine/>
    <w:qFormat/>
    <w:uiPriority w:val="0"/>
  </w:style>
  <w:style w:type="character" w:customStyle="1" w:styleId="504">
    <w:name w:val="正文文本 3 Char2"/>
    <w:autoRedefine/>
    <w:qFormat/>
    <w:uiPriority w:val="0"/>
    <w:rPr>
      <w:rFonts w:hint="default" w:ascii="Calibri" w:hAnsi="Calibri" w:cs="Calibri"/>
      <w:kern w:val="2"/>
      <w:sz w:val="16"/>
      <w:szCs w:val="16"/>
    </w:rPr>
  </w:style>
  <w:style w:type="character" w:customStyle="1" w:styleId="505">
    <w:name w:val="正文文本缩进 3 Char2"/>
    <w:autoRedefine/>
    <w:qFormat/>
    <w:uiPriority w:val="0"/>
    <w:rPr>
      <w:rFonts w:hint="default" w:ascii="Calibri" w:hAnsi="Calibri" w:cs="Calibri"/>
      <w:kern w:val="2"/>
      <w:sz w:val="16"/>
      <w:szCs w:val="16"/>
    </w:rPr>
  </w:style>
  <w:style w:type="character" w:customStyle="1" w:styleId="506">
    <w:name w:val="正文文本缩进 2 Char2"/>
    <w:autoRedefine/>
    <w:qFormat/>
    <w:uiPriority w:val="0"/>
    <w:rPr>
      <w:rFonts w:hint="default" w:ascii="Calibri" w:hAnsi="Calibri" w:cs="Calibri"/>
      <w:kern w:val="2"/>
      <w:sz w:val="21"/>
      <w:szCs w:val="22"/>
    </w:rPr>
  </w:style>
  <w:style w:type="character" w:customStyle="1" w:styleId="507">
    <w:name w:val="vu61wz24xka"/>
    <w:autoRedefine/>
    <w:qFormat/>
    <w:uiPriority w:val="0"/>
  </w:style>
  <w:style w:type="character" w:customStyle="1" w:styleId="508">
    <w:name w:val="tjdpxq74904"/>
    <w:autoRedefine/>
    <w:qFormat/>
    <w:uiPriority w:val="0"/>
  </w:style>
  <w:style w:type="character" w:customStyle="1" w:styleId="509">
    <w:name w:val="gj6pbv7a4"/>
    <w:autoRedefine/>
    <w:qFormat/>
    <w:uiPriority w:val="0"/>
  </w:style>
  <w:style w:type="character" w:customStyle="1" w:styleId="510">
    <w:name w:val="vqd08s3i"/>
    <w:autoRedefine/>
    <w:qFormat/>
    <w:uiPriority w:val="0"/>
  </w:style>
  <w:style w:type="character" w:customStyle="1" w:styleId="511">
    <w:name w:val="i4dt25oa"/>
    <w:autoRedefine/>
    <w:qFormat/>
    <w:uiPriority w:val="0"/>
  </w:style>
  <w:style w:type="character" w:customStyle="1" w:styleId="512">
    <w:name w:val="bw21zv1o44"/>
    <w:autoRedefine/>
    <w:qFormat/>
    <w:uiPriority w:val="0"/>
  </w:style>
  <w:style w:type="character" w:customStyle="1" w:styleId="513">
    <w:name w:val="font131"/>
    <w:autoRedefine/>
    <w:qFormat/>
    <w:uiPriority w:val="0"/>
    <w:rPr>
      <w:rFonts w:hint="eastAsia" w:ascii="宋体" w:hAnsi="宋体" w:eastAsia="宋体" w:cs="宋体"/>
      <w:color w:val="000000"/>
      <w:sz w:val="24"/>
      <w:szCs w:val="24"/>
      <w:u w:val="none"/>
    </w:rPr>
  </w:style>
  <w:style w:type="paragraph" w:customStyle="1" w:styleId="514">
    <w:name w:val=".Listenabsatz"/>
    <w:basedOn w:val="1"/>
    <w:next w:val="15"/>
    <w:link w:val="515"/>
    <w:autoRedefine/>
    <w:qFormat/>
    <w:uiPriority w:val="34"/>
    <w:pPr>
      <w:ind w:firstLine="420" w:firstLineChars="200"/>
    </w:pPr>
    <w:rPr>
      <w:rFonts w:ascii="等线" w:hAnsi="等线" w:eastAsia="等线"/>
      <w:szCs w:val="22"/>
    </w:rPr>
  </w:style>
  <w:style w:type="character" w:customStyle="1" w:styleId="515">
    <w:name w:val="列表段落 字符"/>
    <w:link w:val="514"/>
    <w:autoRedefine/>
    <w:qFormat/>
    <w:uiPriority w:val="34"/>
    <w:rPr>
      <w:rFonts w:ascii="等线" w:hAnsi="等线" w:eastAsia="等线"/>
      <w:kern w:val="2"/>
      <w:sz w:val="21"/>
      <w:szCs w:val="22"/>
    </w:rPr>
  </w:style>
  <w:style w:type="character" w:customStyle="1" w:styleId="516">
    <w:name w:val="font51"/>
    <w:basedOn w:val="55"/>
    <w:autoRedefine/>
    <w:qFormat/>
    <w:uiPriority w:val="0"/>
    <w:rPr>
      <w:rFonts w:hint="eastAsia" w:ascii="宋体" w:hAnsi="宋体" w:eastAsia="宋体" w:cs="宋体"/>
      <w:color w:val="FF0000"/>
      <w:sz w:val="21"/>
      <w:szCs w:val="21"/>
      <w:u w:val="none"/>
    </w:rPr>
  </w:style>
  <w:style w:type="paragraph" w:customStyle="1" w:styleId="517">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8">
    <w:name w:val="普通(网站) Char1"/>
    <w:autoRedefine/>
    <w:qFormat/>
    <w:uiPriority w:val="99"/>
    <w:rPr>
      <w:rFonts w:ascii="宋体" w:hAnsi="宋体"/>
      <w:sz w:val="24"/>
      <w:szCs w:val="24"/>
    </w:rPr>
  </w:style>
  <w:style w:type="character" w:customStyle="1" w:styleId="519">
    <w:name w:val="text-tag"/>
    <w:autoRedefine/>
    <w:qFormat/>
    <w:uiPriority w:val="0"/>
  </w:style>
  <w:style w:type="paragraph" w:customStyle="1" w:styleId="520">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1">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2">
    <w:name w:val="网格型1"/>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3">
    <w:name w:val="中等深浅网格 1 - 着色 21"/>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4">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5">
    <w:name w:val="宏文本 字符"/>
    <w:basedOn w:val="55"/>
    <w:link w:val="2"/>
    <w:autoRedefine/>
    <w:qFormat/>
    <w:uiPriority w:val="0"/>
    <w:rPr>
      <w:rFonts w:ascii="Arial Narrow" w:hAnsi="Arial Narrow"/>
    </w:rPr>
  </w:style>
  <w:style w:type="paragraph" w:customStyle="1" w:styleId="526">
    <w:name w:val="tc"/>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134</Pages>
  <Words>10725</Words>
  <Characters>61133</Characters>
  <Lines>509</Lines>
  <Paragraphs>143</Paragraphs>
  <TotalTime>47</TotalTime>
  <ScaleCrop>false</ScaleCrop>
  <LinksUpToDate>false</LinksUpToDate>
  <CharactersWithSpaces>71715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2026-04-02T16:28:00Z</dcterms:created>
  <dcterms:modified xsi:type="dcterms:W3CDTF">2026-04-16T06:32:38Z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11525DDADCA34AEB8352D53839A752CA_13</vt:lpwstr>
  </property>
</Properties>
</file>