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北京国际戏剧邀请展演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招标编号：ZYZB-2026-0197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项目名称：北京国际戏剧邀请展演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供应商名称：宽友（北京）文化交流有限公司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供应商地址：北京市朝阳区农光里37号楼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大写：人民币贰佰伍拾伍万元整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￥2,550,000.00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北京国际戏剧邀请展演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：本次展演精选引进国内外高品质剧目，拓宽观众艺术视野、激活戏剧市场，同时探索文化活动创新模式，打造北京城市文化名片，助力全国文化中心建设，提升首都国际影响力，推动亚洲戏剧行业交流发展。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：自合同签订之日起至2026年12月31日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按公开招标文件要求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于跃刚（组长）、吴昊、吕健、李成伦、安莉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。</w:t>
      </w:r>
    </w:p>
    <w:p w14:paraId="06DFC488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none"/>
        </w:rPr>
      </w:pPr>
      <w:bookmarkStart w:id="2" w:name="_GoBack"/>
      <w:r>
        <w:rPr>
          <w:rFonts w:hint="eastAsia" w:ascii="仿宋" w:hAnsi="仿宋" w:eastAsia="仿宋"/>
          <w:b/>
          <w:sz w:val="28"/>
          <w:szCs w:val="28"/>
        </w:rPr>
        <w:t>六、代理服务收费标准及金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以中标金额为计费基数，按差额定率累进法计算。</w:t>
      </w:r>
    </w:p>
    <w:bookmarkEnd w:id="2"/>
    <w:p w14:paraId="466672DC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服务采购：200万元以下1.5%；200～500万元（含500万元）1.1%。</w:t>
      </w:r>
    </w:p>
    <w:p w14:paraId="28C07871">
      <w:pPr>
        <w:pStyle w:val="16"/>
        <w:spacing w:line="520" w:lineRule="exact"/>
        <w:ind w:firstLine="0" w:firstLineChars="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3.605</w:t>
      </w:r>
      <w:r>
        <w:rPr>
          <w:rFonts w:hint="eastAsia" w:ascii="仿宋" w:hAnsi="仿宋" w:eastAsia="仿宋"/>
          <w:kern w:val="0"/>
          <w:sz w:val="28"/>
          <w:szCs w:val="28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成交供应商：宽友（北京）文化交流有限公司</w:t>
      </w:r>
    </w:p>
    <w:p w14:paraId="7A65BC67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综合得分：86.40（北京市政府采购电子交易平台评审结果显示为总平均分）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称：北京市文学艺术界联合会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址：北京市西城区前门西大街95号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联系方式：宋老师  010-66230168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北京市丰台区四合庄路2号院4号楼1至17层101内17层1701</w:t>
      </w:r>
    </w:p>
    <w:p w14:paraId="5057383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2CECDDA1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话：010-60624505转807/822，15210298707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5CD302E"/>
    <w:rsid w:val="06B01930"/>
    <w:rsid w:val="06C278B5"/>
    <w:rsid w:val="06C947A0"/>
    <w:rsid w:val="076D5B0D"/>
    <w:rsid w:val="0778608B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C245F9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C7B3E6D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651</Words>
  <Characters>779</Characters>
  <Lines>5</Lines>
  <Paragraphs>1</Paragraphs>
  <TotalTime>18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ET</cp:lastModifiedBy>
  <cp:lastPrinted>2023-07-24T02:18:00Z</cp:lastPrinted>
  <dcterms:modified xsi:type="dcterms:W3CDTF">2026-05-19T08:55:02Z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eyJoZGlkIjoiNzU1YzNhYzllNGNhZTA2ZGIwOTg5Zjc0ODk0ZDAyM2QiLCJ1c2VySWQiOiIyNjY1Mzc2MDgifQ==</vt:lpwstr>
  </property>
</Properties>
</file>