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0C45185">
      <w:pPr>
        <w:spacing w:line="360" w:lineRule="auto"/>
        <w:ind w:firstLine="300" w:firstLineChars="50"/>
        <w:rPr>
          <w:sz w:val="60"/>
          <w:szCs w:val="60"/>
        </w:rPr>
      </w:pPr>
    </w:p>
    <w:p w14:paraId="7054A785">
      <w:pPr>
        <w:spacing w:line="360" w:lineRule="auto"/>
        <w:ind w:firstLine="300" w:firstLineChars="50"/>
        <w:rPr>
          <w:sz w:val="60"/>
          <w:szCs w:val="60"/>
        </w:rPr>
      </w:pPr>
    </w:p>
    <w:p w14:paraId="0F518D2E">
      <w:pPr>
        <w:spacing w:line="360" w:lineRule="auto"/>
        <w:ind w:firstLine="300" w:firstLineChars="50"/>
        <w:rPr>
          <w:sz w:val="60"/>
          <w:szCs w:val="60"/>
        </w:rPr>
      </w:pPr>
    </w:p>
    <w:p w14:paraId="46A1C7E5">
      <w:pPr>
        <w:jc w:val="center"/>
        <w:rPr>
          <w:b/>
          <w:bCs/>
          <w:sz w:val="60"/>
          <w:szCs w:val="60"/>
        </w:rPr>
      </w:pPr>
      <w:r>
        <w:rPr>
          <w:b/>
          <w:bCs/>
          <w:sz w:val="60"/>
          <w:szCs w:val="60"/>
        </w:rPr>
        <w:t>北京市政府采购项目</w:t>
      </w:r>
    </w:p>
    <w:p w14:paraId="477E8025">
      <w:pPr>
        <w:jc w:val="center"/>
        <w:rPr>
          <w:b/>
          <w:bCs/>
          <w:sz w:val="60"/>
          <w:szCs w:val="60"/>
        </w:rPr>
      </w:pPr>
      <w:r>
        <w:rPr>
          <w:b/>
          <w:bCs/>
          <w:sz w:val="60"/>
          <w:szCs w:val="60"/>
        </w:rPr>
        <w:t>公开招标文件</w:t>
      </w:r>
    </w:p>
    <w:p w14:paraId="5B06F11E">
      <w:pPr>
        <w:spacing w:line="360" w:lineRule="auto"/>
        <w:jc w:val="center"/>
        <w:rPr>
          <w:sz w:val="60"/>
          <w:szCs w:val="60"/>
        </w:rPr>
      </w:pPr>
    </w:p>
    <w:p w14:paraId="345CF865">
      <w:pPr>
        <w:spacing w:line="360" w:lineRule="auto"/>
        <w:jc w:val="center"/>
        <w:rPr>
          <w:sz w:val="60"/>
          <w:szCs w:val="60"/>
        </w:rPr>
      </w:pPr>
    </w:p>
    <w:p w14:paraId="6DB21521">
      <w:pPr>
        <w:spacing w:line="360" w:lineRule="auto"/>
        <w:jc w:val="center"/>
        <w:rPr>
          <w:sz w:val="60"/>
          <w:szCs w:val="60"/>
        </w:rPr>
      </w:pPr>
    </w:p>
    <w:p w14:paraId="5B7A62EE">
      <w:pPr>
        <w:spacing w:line="360" w:lineRule="auto"/>
        <w:jc w:val="both"/>
        <w:rPr>
          <w:sz w:val="60"/>
          <w:szCs w:val="60"/>
        </w:rPr>
      </w:pPr>
    </w:p>
    <w:p w14:paraId="013223A0">
      <w:pPr>
        <w:tabs>
          <w:tab w:val="left" w:pos="3240"/>
          <w:tab w:val="left" w:pos="3420"/>
        </w:tabs>
        <w:spacing w:line="360" w:lineRule="auto"/>
        <w:ind w:left="2261" w:leftChars="203" w:hanging="1835" w:hangingChars="510"/>
        <w:jc w:val="left"/>
        <w:rPr>
          <w:bCs/>
          <w:sz w:val="36"/>
          <w:szCs w:val="36"/>
        </w:rPr>
      </w:pPr>
    </w:p>
    <w:p w14:paraId="7B8D5876">
      <w:pPr>
        <w:tabs>
          <w:tab w:val="left" w:pos="3240"/>
          <w:tab w:val="left" w:pos="3420"/>
        </w:tabs>
        <w:spacing w:line="360" w:lineRule="auto"/>
        <w:ind w:left="2261" w:leftChars="203" w:hanging="1835" w:hangingChars="510"/>
        <w:jc w:val="left"/>
        <w:rPr>
          <w:bCs/>
          <w:sz w:val="36"/>
          <w:szCs w:val="36"/>
        </w:rPr>
      </w:pPr>
    </w:p>
    <w:p w14:paraId="78878E91">
      <w:pPr>
        <w:tabs>
          <w:tab w:val="left" w:pos="3240"/>
          <w:tab w:val="left" w:pos="3420"/>
        </w:tabs>
        <w:spacing w:line="360" w:lineRule="auto"/>
        <w:ind w:firstLine="417" w:firstLineChars="116"/>
        <w:jc w:val="left"/>
        <w:rPr>
          <w:rFonts w:hint="eastAsia" w:eastAsia="宋体"/>
          <w:bCs/>
          <w:sz w:val="36"/>
          <w:szCs w:val="36"/>
          <w:lang w:eastAsia="zh-CN"/>
        </w:rPr>
      </w:pPr>
      <w:r>
        <w:rPr>
          <w:bCs/>
          <w:sz w:val="36"/>
          <w:szCs w:val="36"/>
        </w:rPr>
        <w:t>项目名称：</w:t>
      </w:r>
      <w:r>
        <w:rPr>
          <w:rFonts w:hint="eastAsia"/>
          <w:bCs/>
          <w:sz w:val="36"/>
          <w:szCs w:val="36"/>
          <w:lang w:eastAsia="zh-CN"/>
        </w:rPr>
        <w:t>水利工程日常维修养护费—2026年潮白河水工建筑物及设备设施维修养护</w:t>
      </w:r>
    </w:p>
    <w:p w14:paraId="0375450B">
      <w:pPr>
        <w:tabs>
          <w:tab w:val="left" w:pos="3240"/>
          <w:tab w:val="left" w:pos="3420"/>
        </w:tabs>
        <w:spacing w:line="360" w:lineRule="auto"/>
        <w:ind w:firstLine="417" w:firstLineChars="116"/>
        <w:jc w:val="left"/>
        <w:rPr>
          <w:bCs/>
          <w:sz w:val="36"/>
          <w:szCs w:val="36"/>
        </w:rPr>
      </w:pPr>
      <w:r>
        <w:rPr>
          <w:bCs/>
          <w:sz w:val="36"/>
          <w:szCs w:val="36"/>
        </w:rPr>
        <w:t>项目编号</w:t>
      </w:r>
      <w:r>
        <w:rPr>
          <w:bCs/>
          <w:sz w:val="36"/>
          <w:szCs w:val="36"/>
          <w:highlight w:val="none"/>
        </w:rPr>
        <w:t>：</w:t>
      </w:r>
      <w:r>
        <w:rPr>
          <w:rFonts w:hint="eastAsia"/>
          <w:bCs/>
          <w:sz w:val="36"/>
          <w:szCs w:val="36"/>
          <w:lang w:eastAsia="zh-CN"/>
        </w:rPr>
        <w:t>11000026210200170821-XM001</w:t>
      </w:r>
    </w:p>
    <w:p w14:paraId="44E66DEB">
      <w:pPr>
        <w:tabs>
          <w:tab w:val="left" w:pos="3240"/>
          <w:tab w:val="left" w:pos="3420"/>
        </w:tabs>
        <w:spacing w:line="360" w:lineRule="auto"/>
        <w:ind w:firstLine="417" w:firstLineChars="116"/>
        <w:jc w:val="left"/>
        <w:rPr>
          <w:bCs/>
          <w:sz w:val="36"/>
          <w:szCs w:val="36"/>
        </w:rPr>
      </w:pPr>
      <w:r>
        <w:rPr>
          <w:bCs/>
          <w:sz w:val="36"/>
          <w:szCs w:val="36"/>
        </w:rPr>
        <w:t>采 购 人：</w:t>
      </w:r>
      <w:r>
        <w:rPr>
          <w:rFonts w:hint="eastAsia"/>
          <w:bCs/>
          <w:sz w:val="36"/>
          <w:szCs w:val="36"/>
        </w:rPr>
        <w:t>北京市</w:t>
      </w:r>
      <w:r>
        <w:rPr>
          <w:rFonts w:hint="eastAsia"/>
          <w:bCs/>
          <w:sz w:val="36"/>
          <w:szCs w:val="36"/>
          <w:lang w:eastAsia="zh-CN"/>
        </w:rPr>
        <w:t>水利</w:t>
      </w:r>
      <w:r>
        <w:rPr>
          <w:rFonts w:hint="eastAsia"/>
          <w:bCs/>
          <w:sz w:val="36"/>
          <w:szCs w:val="36"/>
        </w:rPr>
        <w:t>工程管理中心</w:t>
      </w:r>
    </w:p>
    <w:p w14:paraId="45A9E987">
      <w:pPr>
        <w:widowControl/>
        <w:jc w:val="left"/>
        <w:rPr>
          <w:b/>
          <w:bCs/>
          <w:sz w:val="44"/>
        </w:rPr>
      </w:pPr>
      <w:r>
        <w:rPr>
          <w:bCs/>
          <w:sz w:val="36"/>
          <w:szCs w:val="36"/>
        </w:rPr>
        <w:t>采购代理机构：</w:t>
      </w:r>
      <w:r>
        <w:rPr>
          <w:rFonts w:hint="eastAsia"/>
          <w:bCs/>
          <w:sz w:val="36"/>
          <w:szCs w:val="36"/>
        </w:rPr>
        <w:t>中创恒邦工程咨询（北京）有限公司</w:t>
      </w:r>
      <w:r>
        <w:rPr>
          <w:b/>
          <w:bCs/>
          <w:sz w:val="44"/>
        </w:rPr>
        <w:br w:type="page"/>
      </w:r>
    </w:p>
    <w:p w14:paraId="00DFC716">
      <w:pPr>
        <w:pStyle w:val="161"/>
        <w:spacing w:line="360" w:lineRule="auto"/>
        <w:ind w:firstLine="723" w:firstLineChars="200"/>
        <w:rPr>
          <w:rFonts w:ascii="Times New Roman" w:hAnsi="Times New Roman" w:cs="Times New Roman"/>
          <w:b/>
          <w:sz w:val="36"/>
          <w:szCs w:val="36"/>
        </w:rPr>
      </w:pPr>
      <w:bookmarkStart w:id="0" w:name="_Toc74227630"/>
      <w:bookmarkStart w:id="1" w:name="_Toc99301417"/>
    </w:p>
    <w:bookmarkEnd w:id="0"/>
    <w:bookmarkEnd w:id="1"/>
    <w:p w14:paraId="18720483">
      <w:pPr>
        <w:spacing w:line="360" w:lineRule="auto"/>
        <w:jc w:val="center"/>
        <w:outlineLvl w:val="0"/>
        <w:rPr>
          <w:b/>
          <w:sz w:val="36"/>
          <w:szCs w:val="36"/>
        </w:rPr>
      </w:pPr>
      <w:bookmarkStart w:id="2" w:name="_Toc99301418"/>
      <w:r>
        <w:rPr>
          <w:b/>
          <w:sz w:val="36"/>
          <w:szCs w:val="36"/>
        </w:rPr>
        <w:t>目      录</w:t>
      </w:r>
      <w:bookmarkEnd w:id="2"/>
    </w:p>
    <w:p w14:paraId="4FFA2F88"/>
    <w:p w14:paraId="0484FF17"/>
    <w:p w14:paraId="32E3CD2F"/>
    <w:p w14:paraId="4C85BA0B">
      <w:pPr>
        <w:pStyle w:val="30"/>
        <w:rPr>
          <w:rFonts w:ascii="Times New Roman" w:hAnsi="Times New Roman" w:eastAsiaTheme="minorEastAsia"/>
          <w:b w:val="0"/>
          <w:sz w:val="21"/>
          <w:szCs w:val="22"/>
        </w:rPr>
      </w:pPr>
      <w:r>
        <w:rPr>
          <w:rFonts w:ascii="Times New Roman" w:hAnsi="Times New Roman"/>
          <w:b w:val="0"/>
        </w:rPr>
        <w:fldChar w:fldCharType="begin"/>
      </w:r>
      <w:r>
        <w:rPr>
          <w:rFonts w:ascii="Times New Roman" w:hAnsi="Times New Roman"/>
          <w:b w:val="0"/>
        </w:rPr>
        <w:instrText xml:space="preserve"> TOC \o "1-1" \h \z \u </w:instrText>
      </w:r>
      <w:r>
        <w:rPr>
          <w:rFonts w:ascii="Times New Roman" w:hAnsi="Times New Roman"/>
          <w:b w:val="0"/>
        </w:rPr>
        <w:fldChar w:fldCharType="separate"/>
      </w:r>
    </w:p>
    <w:p w14:paraId="5714CCBC">
      <w:pPr>
        <w:pStyle w:val="30"/>
        <w:spacing w:line="360" w:lineRule="auto"/>
        <w:rPr>
          <w:rFonts w:ascii="Times New Roman" w:hAnsi="Times New Roman" w:eastAsiaTheme="minorEastAsia"/>
          <w:b w:val="0"/>
          <w:sz w:val="21"/>
          <w:szCs w:val="22"/>
        </w:rPr>
      </w:pPr>
      <w:r>
        <w:fldChar w:fldCharType="begin"/>
      </w:r>
      <w:r>
        <w:instrText xml:space="preserve"> HYPERLINK \l "_Toc99301419" </w:instrText>
      </w:r>
      <w:r>
        <w:fldChar w:fldCharType="separate"/>
      </w:r>
      <w:r>
        <w:rPr>
          <w:rStyle w:val="53"/>
          <w:rFonts w:ascii="Times New Roman" w:hAnsi="Times New Roman"/>
        </w:rPr>
        <w:t>第一章   投标邀请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_Toc99301419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142588C1">
      <w:pPr>
        <w:pStyle w:val="30"/>
        <w:spacing w:line="360" w:lineRule="auto"/>
        <w:rPr>
          <w:rFonts w:ascii="Times New Roman" w:hAnsi="Times New Roman" w:eastAsiaTheme="minorEastAsia"/>
          <w:b w:val="0"/>
          <w:sz w:val="21"/>
          <w:szCs w:val="22"/>
        </w:rPr>
      </w:pPr>
      <w:r>
        <w:fldChar w:fldCharType="begin"/>
      </w:r>
      <w:r>
        <w:instrText xml:space="preserve"> HYPERLINK \l "_Toc99301420" </w:instrText>
      </w:r>
      <w:r>
        <w:fldChar w:fldCharType="separate"/>
      </w:r>
      <w:r>
        <w:rPr>
          <w:rStyle w:val="53"/>
          <w:rFonts w:ascii="Times New Roman" w:hAnsi="Times New Roman"/>
        </w:rPr>
        <w:t>第二章   投标人须知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_Toc99301420 \h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fldChar w:fldCharType="end"/>
      </w:r>
    </w:p>
    <w:p w14:paraId="6FA4729E">
      <w:pPr>
        <w:pStyle w:val="30"/>
        <w:spacing w:line="360" w:lineRule="auto"/>
        <w:rPr>
          <w:rFonts w:ascii="Times New Roman" w:hAnsi="Times New Roman" w:eastAsiaTheme="minorEastAsia"/>
          <w:b w:val="0"/>
          <w:sz w:val="21"/>
          <w:szCs w:val="22"/>
        </w:rPr>
      </w:pPr>
      <w:r>
        <w:fldChar w:fldCharType="begin"/>
      </w:r>
      <w:r>
        <w:instrText xml:space="preserve"> HYPERLINK \l "_Toc99301421" </w:instrText>
      </w:r>
      <w:r>
        <w:fldChar w:fldCharType="separate"/>
      </w:r>
      <w:r>
        <w:rPr>
          <w:rStyle w:val="53"/>
          <w:rFonts w:ascii="Times New Roman" w:hAnsi="Times New Roman"/>
        </w:rPr>
        <w:t>第三章   资格审查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_Toc99301421 \h </w:instrText>
      </w:r>
      <w:r>
        <w:rPr>
          <w:rFonts w:ascii="Times New Roman" w:hAnsi="Times New Roman"/>
        </w:rPr>
        <w:fldChar w:fldCharType="separate"/>
      </w:r>
      <w:r>
        <w:rPr>
          <w:rFonts w:ascii="Times New Roman" w:hAnsi="Times New Roman"/>
        </w:rPr>
        <w:t>23</w:t>
      </w:r>
      <w:r>
        <w:rPr>
          <w:rFonts w:ascii="Times New Roman" w:hAnsi="Times New Roman"/>
        </w:rPr>
        <w:fldChar w:fldCharType="end"/>
      </w:r>
      <w:r>
        <w:rPr>
          <w:rFonts w:ascii="Times New Roman" w:hAnsi="Times New Roman"/>
        </w:rPr>
        <w:fldChar w:fldCharType="end"/>
      </w:r>
    </w:p>
    <w:p w14:paraId="11970EA1">
      <w:pPr>
        <w:pStyle w:val="30"/>
        <w:spacing w:line="360" w:lineRule="auto"/>
        <w:rPr>
          <w:rFonts w:ascii="Times New Roman" w:hAnsi="Times New Roman" w:eastAsiaTheme="minorEastAsia"/>
          <w:b w:val="0"/>
          <w:sz w:val="21"/>
          <w:szCs w:val="22"/>
        </w:rPr>
      </w:pPr>
      <w:r>
        <w:fldChar w:fldCharType="begin"/>
      </w:r>
      <w:r>
        <w:instrText xml:space="preserve"> HYPERLINK \l "_Toc99301423" </w:instrText>
      </w:r>
      <w:r>
        <w:fldChar w:fldCharType="separate"/>
      </w:r>
      <w:r>
        <w:rPr>
          <w:rStyle w:val="53"/>
          <w:rFonts w:ascii="Times New Roman" w:hAnsi="Times New Roman"/>
        </w:rPr>
        <w:t>第四章   评标程序、评标方法和评标标准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_Toc99301423 \h </w:instrText>
      </w:r>
      <w:r>
        <w:rPr>
          <w:rFonts w:ascii="Times New Roman" w:hAnsi="Times New Roman"/>
        </w:rPr>
        <w:fldChar w:fldCharType="separate"/>
      </w:r>
      <w:r>
        <w:rPr>
          <w:rFonts w:ascii="Times New Roman" w:hAnsi="Times New Roman"/>
        </w:rPr>
        <w:t>27</w:t>
      </w:r>
      <w:r>
        <w:rPr>
          <w:rFonts w:ascii="Times New Roman" w:hAnsi="Times New Roman"/>
        </w:rPr>
        <w:fldChar w:fldCharType="end"/>
      </w:r>
      <w:r>
        <w:rPr>
          <w:rFonts w:ascii="Times New Roman" w:hAnsi="Times New Roman"/>
        </w:rPr>
        <w:fldChar w:fldCharType="end"/>
      </w:r>
    </w:p>
    <w:p w14:paraId="79349527">
      <w:pPr>
        <w:pStyle w:val="30"/>
        <w:spacing w:line="360" w:lineRule="auto"/>
        <w:rPr>
          <w:rFonts w:ascii="Times New Roman" w:hAnsi="Times New Roman" w:eastAsiaTheme="minorEastAsia"/>
          <w:b w:val="0"/>
          <w:sz w:val="21"/>
          <w:szCs w:val="22"/>
        </w:rPr>
      </w:pPr>
      <w:r>
        <w:fldChar w:fldCharType="begin"/>
      </w:r>
      <w:r>
        <w:instrText xml:space="preserve"> HYPERLINK \l "_Toc99301424" </w:instrText>
      </w:r>
      <w:r>
        <w:fldChar w:fldCharType="separate"/>
      </w:r>
      <w:r>
        <w:rPr>
          <w:rStyle w:val="53"/>
          <w:rFonts w:ascii="Times New Roman" w:hAnsi="Times New Roman"/>
        </w:rPr>
        <w:t>第五章   采购需求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_Toc99301424 \h </w:instrText>
      </w:r>
      <w:r>
        <w:rPr>
          <w:rFonts w:ascii="Times New Roman" w:hAnsi="Times New Roman"/>
        </w:rPr>
        <w:fldChar w:fldCharType="separate"/>
      </w:r>
      <w:r>
        <w:rPr>
          <w:rFonts w:ascii="Times New Roman" w:hAnsi="Times New Roman"/>
        </w:rPr>
        <w:t>36</w:t>
      </w:r>
      <w:r>
        <w:rPr>
          <w:rFonts w:ascii="Times New Roman" w:hAnsi="Times New Roman"/>
        </w:rPr>
        <w:fldChar w:fldCharType="end"/>
      </w:r>
      <w:r>
        <w:rPr>
          <w:rFonts w:ascii="Times New Roman" w:hAnsi="Times New Roman"/>
        </w:rPr>
        <w:fldChar w:fldCharType="end"/>
      </w:r>
    </w:p>
    <w:p w14:paraId="1AA624E4">
      <w:pPr>
        <w:pStyle w:val="30"/>
        <w:spacing w:line="360" w:lineRule="auto"/>
        <w:rPr>
          <w:rFonts w:ascii="Times New Roman" w:hAnsi="Times New Roman" w:eastAsiaTheme="minorEastAsia"/>
          <w:b w:val="0"/>
          <w:sz w:val="21"/>
          <w:szCs w:val="22"/>
        </w:rPr>
      </w:pPr>
      <w:r>
        <w:fldChar w:fldCharType="begin"/>
      </w:r>
      <w:r>
        <w:instrText xml:space="preserve"> HYPERLINK \l "_Toc99301425" </w:instrText>
      </w:r>
      <w:r>
        <w:fldChar w:fldCharType="separate"/>
      </w:r>
      <w:r>
        <w:rPr>
          <w:rStyle w:val="53"/>
          <w:rFonts w:ascii="Times New Roman" w:hAnsi="Times New Roman"/>
        </w:rPr>
        <w:t>第六章   拟签订的合同文本</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_Toc99301425 \h </w:instrText>
      </w:r>
      <w:r>
        <w:rPr>
          <w:rFonts w:ascii="Times New Roman" w:hAnsi="Times New Roman"/>
        </w:rPr>
        <w:fldChar w:fldCharType="separate"/>
      </w:r>
      <w:r>
        <w:rPr>
          <w:rFonts w:ascii="Times New Roman" w:hAnsi="Times New Roman"/>
        </w:rPr>
        <w:t>63</w:t>
      </w:r>
      <w:r>
        <w:rPr>
          <w:rFonts w:ascii="Times New Roman" w:hAnsi="Times New Roman"/>
        </w:rPr>
        <w:fldChar w:fldCharType="end"/>
      </w:r>
      <w:r>
        <w:rPr>
          <w:rFonts w:ascii="Times New Roman" w:hAnsi="Times New Roman"/>
        </w:rPr>
        <w:fldChar w:fldCharType="end"/>
      </w:r>
    </w:p>
    <w:p w14:paraId="34D64F1C">
      <w:pPr>
        <w:pStyle w:val="30"/>
        <w:spacing w:line="360" w:lineRule="auto"/>
        <w:rPr>
          <w:rFonts w:hint="eastAsia" w:ascii="Times New Roman" w:hAnsi="Times New Roman" w:eastAsia="宋体"/>
          <w:b w:val="0"/>
          <w:sz w:val="21"/>
          <w:szCs w:val="22"/>
          <w:lang w:val="en-US" w:eastAsia="zh-CN"/>
        </w:rPr>
      </w:pPr>
      <w:r>
        <w:fldChar w:fldCharType="begin"/>
      </w:r>
      <w:r>
        <w:instrText xml:space="preserve"> HYPERLINK \l "_Toc99301426" </w:instrText>
      </w:r>
      <w:r>
        <w:fldChar w:fldCharType="separate"/>
      </w:r>
      <w:r>
        <w:rPr>
          <w:rStyle w:val="53"/>
          <w:rFonts w:ascii="Times New Roman" w:hAnsi="Times New Roman"/>
        </w:rPr>
        <w:t>第七章   投标文件格式</w:t>
      </w:r>
      <w:r>
        <w:rPr>
          <w:rFonts w:ascii="Times New Roman" w:hAnsi="Times New Roman"/>
        </w:rPr>
        <w:tab/>
      </w:r>
      <w:r>
        <w:rPr>
          <w:rFonts w:hint="eastAsia" w:ascii="Times New Roman" w:hAnsi="Times New Roman"/>
          <w:lang w:val="en-US" w:eastAsia="zh-CN"/>
        </w:rPr>
        <w:t>6</w:t>
      </w:r>
      <w:r>
        <w:rPr>
          <w:rFonts w:ascii="Times New Roman" w:hAnsi="Times New Roman"/>
        </w:rPr>
        <w:fldChar w:fldCharType="end"/>
      </w:r>
      <w:r>
        <w:rPr>
          <w:rFonts w:hint="eastAsia" w:ascii="Times New Roman" w:hAnsi="Times New Roman"/>
          <w:lang w:val="en-US" w:eastAsia="zh-CN"/>
        </w:rPr>
        <w:t>7</w:t>
      </w:r>
    </w:p>
    <w:p w14:paraId="59927B73">
      <w:pPr>
        <w:pStyle w:val="30"/>
        <w:spacing w:line="480" w:lineRule="auto"/>
        <w:rPr>
          <w:rFonts w:ascii="Times New Roman" w:hAnsi="Times New Roman" w:eastAsiaTheme="minorEastAsia"/>
          <w:b w:val="0"/>
        </w:rPr>
      </w:pPr>
      <w:r>
        <w:rPr>
          <w:rFonts w:ascii="Times New Roman" w:hAnsi="Times New Roman"/>
          <w:b w:val="0"/>
        </w:rPr>
        <w:fldChar w:fldCharType="end"/>
      </w:r>
    </w:p>
    <w:p w14:paraId="0E102399"/>
    <w:p w14:paraId="78DD5EA1">
      <w:pPr>
        <w:spacing w:line="360" w:lineRule="auto"/>
        <w:rPr>
          <w:sz w:val="24"/>
        </w:rPr>
      </w:pPr>
      <w:r>
        <w:rPr>
          <w:rFonts w:hint="eastAsia"/>
          <w:sz w:val="24"/>
        </w:rPr>
        <w:t>注：采购文件条款中以</w:t>
      </w:r>
      <w:r>
        <w:rPr>
          <w:sz w:val="24"/>
        </w:rPr>
        <w:t xml:space="preserve"> “</w:t>
      </w:r>
      <w:r>
        <w:rPr>
          <w:rFonts w:eastAsiaTheme="minorEastAsia"/>
          <w:sz w:val="24"/>
        </w:rPr>
        <w:t>■</w:t>
      </w:r>
      <w:r>
        <w:rPr>
          <w:sz w:val="24"/>
        </w:rPr>
        <w:t>”</w:t>
      </w:r>
      <w:r>
        <w:rPr>
          <w:rFonts w:hint="eastAsia"/>
          <w:sz w:val="24"/>
        </w:rPr>
        <w:t>形式标记的内容适用于本项目，以</w:t>
      </w:r>
      <w:r>
        <w:rPr>
          <w:sz w:val="24"/>
        </w:rPr>
        <w:t>“</w:t>
      </w:r>
      <w:r>
        <w:rPr>
          <w:rFonts w:eastAsiaTheme="minorEastAsia"/>
          <w:sz w:val="24"/>
        </w:rPr>
        <w:t>□</w:t>
      </w:r>
      <w:r>
        <w:rPr>
          <w:sz w:val="24"/>
        </w:rPr>
        <w:t>”</w:t>
      </w:r>
      <w:r>
        <w:rPr>
          <w:rFonts w:hint="eastAsia"/>
          <w:sz w:val="24"/>
        </w:rPr>
        <w:t>形式标记的内容不适用于本项目。</w:t>
      </w:r>
    </w:p>
    <w:p w14:paraId="783BF831">
      <w:pPr>
        <w:pStyle w:val="30"/>
        <w:spacing w:line="360" w:lineRule="auto"/>
        <w:rPr>
          <w:rFonts w:ascii="Times New Roman" w:hAnsi="Times New Roman"/>
          <w:b w:val="0"/>
        </w:rPr>
      </w:pPr>
    </w:p>
    <w:p w14:paraId="396FE376">
      <w:pPr>
        <w:spacing w:line="360" w:lineRule="auto"/>
        <w:jc w:val="center"/>
        <w:outlineLvl w:val="0"/>
        <w:rPr>
          <w:b/>
          <w:sz w:val="36"/>
          <w:szCs w:val="36"/>
        </w:rPr>
      </w:pPr>
      <w:r>
        <w:rPr>
          <w:sz w:val="24"/>
        </w:rPr>
        <w:br w:type="page"/>
      </w:r>
      <w:bookmarkStart w:id="3" w:name="_Toc99301419"/>
      <w:r>
        <w:rPr>
          <w:b/>
          <w:sz w:val="36"/>
          <w:szCs w:val="36"/>
        </w:rPr>
        <w:t>第一章   投标邀请</w:t>
      </w:r>
      <w:bookmarkEnd w:id="3"/>
    </w:p>
    <w:p w14:paraId="2216F964">
      <w:pPr>
        <w:spacing w:line="360" w:lineRule="auto"/>
        <w:ind w:firstLine="640" w:firstLineChars="200"/>
        <w:rPr>
          <w:sz w:val="32"/>
          <w:szCs w:val="32"/>
        </w:rPr>
      </w:pPr>
    </w:p>
    <w:p w14:paraId="05CDBDC9">
      <w:pPr>
        <w:pStyle w:val="3"/>
        <w:spacing w:before="0" w:line="360" w:lineRule="auto"/>
        <w:jc w:val="left"/>
        <w:rPr>
          <w:rFonts w:ascii="Times New Roman" w:hAnsi="Times New Roman" w:eastAsia="宋体"/>
          <w:sz w:val="24"/>
          <w:szCs w:val="24"/>
        </w:rPr>
      </w:pPr>
      <w:bookmarkStart w:id="4" w:name="_Toc28359079"/>
      <w:bookmarkStart w:id="5" w:name="_Toc35393790"/>
      <w:bookmarkStart w:id="6" w:name="_Toc28359002"/>
      <w:bookmarkStart w:id="7" w:name="_Toc35393621"/>
      <w:bookmarkStart w:id="8" w:name="_Hlk24379207"/>
      <w:r>
        <w:rPr>
          <w:rFonts w:ascii="Times New Roman" w:hAnsi="Times New Roman" w:eastAsia="宋体"/>
          <w:sz w:val="24"/>
          <w:szCs w:val="24"/>
        </w:rPr>
        <w:t>一、项目基本情况</w:t>
      </w:r>
      <w:bookmarkEnd w:id="4"/>
      <w:bookmarkEnd w:id="5"/>
      <w:bookmarkEnd w:id="6"/>
      <w:bookmarkEnd w:id="7"/>
    </w:p>
    <w:p w14:paraId="6BDAD558">
      <w:pPr>
        <w:spacing w:line="360" w:lineRule="auto"/>
        <w:ind w:firstLine="480" w:firstLineChars="200"/>
        <w:rPr>
          <w:sz w:val="24"/>
        </w:rPr>
      </w:pPr>
      <w:r>
        <w:rPr>
          <w:sz w:val="24"/>
        </w:rPr>
        <w:t>1.项目</w:t>
      </w:r>
      <w:r>
        <w:rPr>
          <w:sz w:val="24"/>
          <w:highlight w:val="none"/>
        </w:rPr>
        <w:t>编号：_</w:t>
      </w:r>
      <w:r>
        <w:rPr>
          <w:rFonts w:hint="eastAsia"/>
          <w:sz w:val="24"/>
          <w:highlight w:val="none"/>
          <w:u w:val="single"/>
          <w:lang w:val="en-US" w:eastAsia="zh-CN"/>
        </w:rPr>
        <w:t xml:space="preserve">11000026210200170821-XM001 </w:t>
      </w:r>
      <w:r>
        <w:rPr>
          <w:sz w:val="24"/>
          <w:highlight w:val="none"/>
          <w:u w:val="single"/>
        </w:rPr>
        <w:t>_</w:t>
      </w:r>
    </w:p>
    <w:p w14:paraId="0E5A42C1">
      <w:pPr>
        <w:spacing w:line="360" w:lineRule="auto"/>
        <w:ind w:firstLine="480" w:firstLineChars="200"/>
        <w:rPr>
          <w:sz w:val="24"/>
          <w:highlight w:val="none"/>
        </w:rPr>
      </w:pPr>
      <w:r>
        <w:rPr>
          <w:sz w:val="24"/>
        </w:rPr>
        <w:t>2.项目名称：_</w:t>
      </w:r>
      <w:r>
        <w:rPr>
          <w:rFonts w:hint="eastAsia"/>
          <w:sz w:val="24"/>
          <w:u w:val="single"/>
          <w:lang w:eastAsia="zh-CN"/>
        </w:rPr>
        <w:t>水利工程日常维修养护费—2026年潮白河水工建筑物及设备设施维修养护</w:t>
      </w:r>
      <w:r>
        <w:rPr>
          <w:sz w:val="24"/>
        </w:rPr>
        <w:t>__</w:t>
      </w:r>
    </w:p>
    <w:bookmarkEnd w:id="8"/>
    <w:p w14:paraId="2B5D8811">
      <w:pPr>
        <w:spacing w:line="360" w:lineRule="auto"/>
        <w:ind w:firstLine="480" w:firstLineChars="200"/>
        <w:rPr>
          <w:sz w:val="24"/>
        </w:rPr>
      </w:pPr>
      <w:r>
        <w:rPr>
          <w:sz w:val="24"/>
          <w:highlight w:val="none"/>
        </w:rPr>
        <w:t>3.项目预算金额：</w:t>
      </w:r>
      <w:r>
        <w:rPr>
          <w:rFonts w:hint="eastAsia"/>
          <w:color w:val="auto"/>
          <w:sz w:val="24"/>
          <w:highlight w:val="none"/>
          <w:u w:val="single"/>
          <w:lang w:eastAsia="zh-CN"/>
        </w:rPr>
        <w:t>272.</w:t>
      </w:r>
      <w:r>
        <w:rPr>
          <w:rFonts w:hint="eastAsia"/>
          <w:color w:val="auto"/>
          <w:sz w:val="24"/>
          <w:highlight w:val="none"/>
          <w:u w:val="single"/>
          <w:lang w:val="en-US" w:eastAsia="zh-CN"/>
        </w:rPr>
        <w:t>267342</w:t>
      </w:r>
      <w:r>
        <w:rPr>
          <w:rFonts w:hint="eastAsia"/>
          <w:color w:val="auto"/>
          <w:sz w:val="24"/>
          <w:highlight w:val="none"/>
          <w:u w:val="single"/>
          <w:lang w:eastAsia="zh-CN"/>
        </w:rPr>
        <w:t>万元</w:t>
      </w:r>
      <w:r>
        <w:rPr>
          <w:color w:val="auto"/>
          <w:sz w:val="24"/>
          <w:highlight w:val="none"/>
        </w:rPr>
        <w:t>、项</w:t>
      </w:r>
      <w:r>
        <w:rPr>
          <w:sz w:val="24"/>
        </w:rPr>
        <w:t>目最高限价（如有）：</w:t>
      </w:r>
      <w:r>
        <w:rPr>
          <w:rFonts w:hint="eastAsia"/>
          <w:sz w:val="24"/>
          <w:u w:val="single"/>
          <w:lang w:eastAsia="zh-CN"/>
        </w:rPr>
        <w:t>272.267342万元</w:t>
      </w:r>
    </w:p>
    <w:p w14:paraId="466ED561">
      <w:pPr>
        <w:spacing w:line="360" w:lineRule="auto"/>
        <w:ind w:firstLine="480" w:firstLineChars="200"/>
        <w:rPr>
          <w:sz w:val="24"/>
        </w:rPr>
      </w:pPr>
      <w:r>
        <w:rPr>
          <w:sz w:val="24"/>
        </w:rPr>
        <w:t>4.采购需求：</w:t>
      </w:r>
    </w:p>
    <w:tbl>
      <w:tblPr>
        <w:tblStyle w:val="4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1835"/>
        <w:gridCol w:w="1441"/>
        <w:gridCol w:w="1001"/>
        <w:gridCol w:w="4298"/>
      </w:tblGrid>
      <w:tr w14:paraId="3C427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1" w:type="pct"/>
            <w:vAlign w:val="center"/>
          </w:tcPr>
          <w:p w14:paraId="456CBF57">
            <w:pPr>
              <w:jc w:val="center"/>
              <w:rPr>
                <w:bCs/>
                <w:szCs w:val="21"/>
              </w:rPr>
            </w:pPr>
            <w:r>
              <w:rPr>
                <w:bCs/>
                <w:szCs w:val="21"/>
              </w:rPr>
              <w:t>包号</w:t>
            </w:r>
          </w:p>
        </w:tc>
        <w:tc>
          <w:tcPr>
            <w:tcW w:w="988" w:type="pct"/>
            <w:vAlign w:val="center"/>
          </w:tcPr>
          <w:p w14:paraId="77F5422C">
            <w:pPr>
              <w:jc w:val="center"/>
              <w:rPr>
                <w:bCs/>
                <w:szCs w:val="21"/>
              </w:rPr>
            </w:pPr>
            <w:r>
              <w:rPr>
                <w:bCs/>
                <w:szCs w:val="21"/>
              </w:rPr>
              <w:t>标的名称</w:t>
            </w:r>
          </w:p>
        </w:tc>
        <w:tc>
          <w:tcPr>
            <w:tcW w:w="776" w:type="pct"/>
            <w:vAlign w:val="center"/>
          </w:tcPr>
          <w:p w14:paraId="16F87C76">
            <w:pPr>
              <w:jc w:val="center"/>
              <w:rPr>
                <w:bCs/>
                <w:szCs w:val="21"/>
              </w:rPr>
            </w:pPr>
            <w:r>
              <w:rPr>
                <w:bCs/>
                <w:szCs w:val="21"/>
              </w:rPr>
              <w:t>采购包</w:t>
            </w:r>
          </w:p>
          <w:p w14:paraId="55CB72B0">
            <w:pPr>
              <w:jc w:val="center"/>
              <w:rPr>
                <w:bCs/>
                <w:szCs w:val="21"/>
              </w:rPr>
            </w:pPr>
            <w:r>
              <w:rPr>
                <w:bCs/>
                <w:szCs w:val="21"/>
              </w:rPr>
              <w:t>预算金额</w:t>
            </w:r>
          </w:p>
          <w:p w14:paraId="78FBB023">
            <w:pPr>
              <w:jc w:val="center"/>
              <w:rPr>
                <w:bCs/>
                <w:szCs w:val="21"/>
              </w:rPr>
            </w:pPr>
            <w:r>
              <w:rPr>
                <w:bCs/>
                <w:szCs w:val="21"/>
              </w:rPr>
              <w:t>（万元）</w:t>
            </w:r>
          </w:p>
        </w:tc>
        <w:tc>
          <w:tcPr>
            <w:tcW w:w="539" w:type="pct"/>
            <w:vAlign w:val="center"/>
          </w:tcPr>
          <w:p w14:paraId="6AA125A0">
            <w:pPr>
              <w:jc w:val="center"/>
              <w:rPr>
                <w:bCs/>
                <w:szCs w:val="21"/>
              </w:rPr>
            </w:pPr>
            <w:r>
              <w:rPr>
                <w:bCs/>
                <w:szCs w:val="21"/>
              </w:rPr>
              <w:t>数量</w:t>
            </w:r>
          </w:p>
        </w:tc>
        <w:tc>
          <w:tcPr>
            <w:tcW w:w="2315" w:type="pct"/>
            <w:vAlign w:val="center"/>
          </w:tcPr>
          <w:p w14:paraId="432D4F28">
            <w:pPr>
              <w:jc w:val="center"/>
              <w:rPr>
                <w:szCs w:val="21"/>
              </w:rPr>
            </w:pPr>
            <w:r>
              <w:rPr>
                <w:szCs w:val="21"/>
              </w:rPr>
              <w:t>简要技术需求或服务要求</w:t>
            </w:r>
          </w:p>
        </w:tc>
      </w:tr>
      <w:tr w14:paraId="3FC8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381" w:type="pct"/>
            <w:vAlign w:val="center"/>
          </w:tcPr>
          <w:p w14:paraId="5CFB4EF0">
            <w:pPr>
              <w:jc w:val="center"/>
              <w:rPr>
                <w:bCs/>
                <w:szCs w:val="21"/>
              </w:rPr>
            </w:pPr>
            <w:r>
              <w:rPr>
                <w:bCs/>
                <w:szCs w:val="21"/>
              </w:rPr>
              <w:t>01</w:t>
            </w:r>
          </w:p>
        </w:tc>
        <w:tc>
          <w:tcPr>
            <w:tcW w:w="988" w:type="pct"/>
            <w:vAlign w:val="center"/>
          </w:tcPr>
          <w:p w14:paraId="30102800">
            <w:pPr>
              <w:jc w:val="center"/>
              <w:rPr>
                <w:rFonts w:hint="eastAsia" w:eastAsia="宋体"/>
                <w:bCs/>
                <w:szCs w:val="21"/>
                <w:lang w:eastAsia="zh-CN"/>
              </w:rPr>
            </w:pPr>
            <w:r>
              <w:rPr>
                <w:rFonts w:hint="eastAsia"/>
                <w:bCs/>
                <w:szCs w:val="21"/>
                <w:lang w:eastAsia="zh-CN"/>
              </w:rPr>
              <w:t>水利工程日常维修养护费—2026年潮白河水工建筑物及设备设施维修养护</w:t>
            </w:r>
          </w:p>
        </w:tc>
        <w:tc>
          <w:tcPr>
            <w:tcW w:w="776" w:type="pct"/>
            <w:vAlign w:val="center"/>
          </w:tcPr>
          <w:p w14:paraId="76DB6788">
            <w:pPr>
              <w:jc w:val="center"/>
              <w:rPr>
                <w:rFonts w:hint="eastAsia" w:eastAsia="宋体"/>
                <w:bCs/>
                <w:szCs w:val="21"/>
                <w:lang w:eastAsia="zh-CN"/>
              </w:rPr>
            </w:pPr>
            <w:r>
              <w:rPr>
                <w:rFonts w:hint="eastAsia"/>
                <w:bCs/>
                <w:szCs w:val="21"/>
                <w:lang w:eastAsia="zh-CN"/>
              </w:rPr>
              <w:t>272.267342</w:t>
            </w:r>
          </w:p>
        </w:tc>
        <w:tc>
          <w:tcPr>
            <w:tcW w:w="539" w:type="pct"/>
            <w:vAlign w:val="center"/>
          </w:tcPr>
          <w:p w14:paraId="5A1FBCF3">
            <w:pPr>
              <w:jc w:val="center"/>
              <w:rPr>
                <w:bCs/>
                <w:szCs w:val="21"/>
              </w:rPr>
            </w:pPr>
            <w:r>
              <w:rPr>
                <w:rFonts w:hint="eastAsia"/>
                <w:bCs/>
                <w:szCs w:val="21"/>
              </w:rPr>
              <w:t>1</w:t>
            </w:r>
          </w:p>
        </w:tc>
        <w:tc>
          <w:tcPr>
            <w:tcW w:w="2315" w:type="pct"/>
            <w:vAlign w:val="center"/>
          </w:tcPr>
          <w:p w14:paraId="0EA08987">
            <w:pPr>
              <w:jc w:val="left"/>
              <w:rPr>
                <w:kern w:val="0"/>
                <w:szCs w:val="21"/>
              </w:rPr>
            </w:pPr>
            <w:r>
              <w:rPr>
                <w:rFonts w:hint="eastAsia"/>
                <w:kern w:val="0"/>
                <w:szCs w:val="21"/>
              </w:rPr>
              <w:t>本项目服务内容包括：供水管网维护项目</w:t>
            </w:r>
            <w:r>
              <w:rPr>
                <w:rFonts w:hint="eastAsia"/>
                <w:kern w:val="0"/>
                <w:szCs w:val="21"/>
                <w:lang w:eastAsia="zh-CN"/>
              </w:rPr>
              <w:t>、</w:t>
            </w:r>
            <w:r>
              <w:rPr>
                <w:rFonts w:hint="eastAsia"/>
                <w:kern w:val="0"/>
                <w:szCs w:val="21"/>
              </w:rPr>
              <w:t>水源地玻璃钢管道损坏修复</w:t>
            </w:r>
            <w:r>
              <w:rPr>
                <w:rFonts w:hint="eastAsia"/>
                <w:kern w:val="0"/>
                <w:szCs w:val="21"/>
                <w:lang w:eastAsia="zh-CN"/>
              </w:rPr>
              <w:t>、</w:t>
            </w:r>
            <w:r>
              <w:rPr>
                <w:rFonts w:hint="eastAsia"/>
                <w:kern w:val="0"/>
                <w:szCs w:val="21"/>
              </w:rPr>
              <w:t>水源井洗井</w:t>
            </w:r>
            <w:r>
              <w:rPr>
                <w:rFonts w:hint="eastAsia"/>
                <w:kern w:val="0"/>
                <w:szCs w:val="21"/>
                <w:lang w:eastAsia="zh-CN"/>
              </w:rPr>
              <w:t>、</w:t>
            </w:r>
            <w:r>
              <w:rPr>
                <w:rFonts w:hint="eastAsia"/>
                <w:kern w:val="0"/>
                <w:szCs w:val="21"/>
              </w:rPr>
              <w:t>提井换泵</w:t>
            </w:r>
            <w:r>
              <w:rPr>
                <w:rFonts w:hint="eastAsia"/>
                <w:kern w:val="0"/>
                <w:szCs w:val="21"/>
                <w:lang w:eastAsia="zh-CN"/>
              </w:rPr>
              <w:t>、</w:t>
            </w:r>
            <w:r>
              <w:rPr>
                <w:rFonts w:hint="eastAsia"/>
                <w:kern w:val="0"/>
                <w:szCs w:val="21"/>
                <w:lang w:val="en-US" w:eastAsia="zh-CN"/>
              </w:rPr>
              <w:t xml:space="preserve">水源地螺杆闸维护、水泵维修、管网设备设施维修、实训基地维护、向阳闸水毁修复、向阳闸钢制人行桥刷漆/检修桥金属盖板除锈刷漆、启闭机日常维修养护、备用发电机保养与用油、闸前除冰设备维护、水文设施维护 </w:t>
            </w:r>
            <w:r>
              <w:rPr>
                <w:rFonts w:hint="eastAsia"/>
                <w:kern w:val="0"/>
                <w:szCs w:val="21"/>
              </w:rPr>
              <w:t>（具体详见采购需求）</w:t>
            </w:r>
            <w:r>
              <w:rPr>
                <w:rFonts w:hint="eastAsia"/>
                <w:kern w:val="0"/>
                <w:szCs w:val="21"/>
                <w:lang w:eastAsia="zh-CN"/>
              </w:rPr>
              <w:t>。</w:t>
            </w:r>
          </w:p>
        </w:tc>
      </w:tr>
    </w:tbl>
    <w:p w14:paraId="7D1D9D98">
      <w:pPr>
        <w:numPr>
          <w:ilvl w:val="0"/>
          <w:numId w:val="8"/>
        </w:numPr>
        <w:spacing w:line="360" w:lineRule="auto"/>
        <w:ind w:firstLine="480" w:firstLineChars="200"/>
        <w:rPr>
          <w:rFonts w:hint="eastAsia"/>
          <w:sz w:val="24"/>
        </w:rPr>
      </w:pPr>
      <w:r>
        <w:rPr>
          <w:sz w:val="24"/>
        </w:rPr>
        <w:t>合同履行期限：</w:t>
      </w:r>
      <w:r>
        <w:rPr>
          <w:rFonts w:hint="eastAsia"/>
          <w:sz w:val="24"/>
          <w:lang w:val="en-US" w:eastAsia="zh-CN"/>
        </w:rPr>
        <w:t>2026年1月1日</w:t>
      </w:r>
      <w:r>
        <w:rPr>
          <w:rFonts w:hint="eastAsia"/>
          <w:sz w:val="24"/>
        </w:rPr>
        <w:t>至202</w:t>
      </w:r>
      <w:r>
        <w:rPr>
          <w:rFonts w:hint="eastAsia"/>
          <w:sz w:val="24"/>
          <w:lang w:val="en-US" w:eastAsia="zh-CN"/>
        </w:rPr>
        <w:t>6</w:t>
      </w:r>
      <w:r>
        <w:rPr>
          <w:rFonts w:hint="eastAsia"/>
          <w:sz w:val="24"/>
        </w:rPr>
        <w:t>年12月31日</w:t>
      </w:r>
    </w:p>
    <w:p w14:paraId="1232B56C">
      <w:pPr>
        <w:numPr>
          <w:ilvl w:val="0"/>
          <w:numId w:val="8"/>
        </w:numPr>
        <w:spacing w:line="360" w:lineRule="auto"/>
        <w:ind w:firstLine="480" w:firstLineChars="200"/>
        <w:rPr>
          <w:sz w:val="24"/>
        </w:rPr>
      </w:pPr>
      <w:r>
        <w:rPr>
          <w:sz w:val="24"/>
        </w:rPr>
        <w:t xml:space="preserve">本项目是否接受联合体投标：□是 </w:t>
      </w:r>
      <w:r>
        <w:rPr>
          <w:rFonts w:hint="eastAsia"/>
          <w:sz w:val="24"/>
          <w:lang w:val="en-US" w:eastAsia="zh-CN"/>
        </w:rPr>
        <w:t xml:space="preserve"> </w:t>
      </w:r>
      <w:r>
        <w:rPr>
          <w:sz w:val="24"/>
        </w:rPr>
        <w:t>■否。</w:t>
      </w:r>
    </w:p>
    <w:p w14:paraId="2208442D">
      <w:pPr>
        <w:spacing w:line="360" w:lineRule="auto"/>
        <w:ind w:firstLine="480" w:firstLineChars="200"/>
        <w:rPr>
          <w:sz w:val="24"/>
        </w:rPr>
      </w:pPr>
    </w:p>
    <w:p w14:paraId="27485644">
      <w:pPr>
        <w:pStyle w:val="3"/>
        <w:spacing w:before="0" w:line="360" w:lineRule="auto"/>
        <w:jc w:val="left"/>
        <w:rPr>
          <w:rFonts w:ascii="Times New Roman" w:hAnsi="Times New Roman" w:eastAsia="宋体"/>
          <w:sz w:val="24"/>
          <w:szCs w:val="24"/>
        </w:rPr>
      </w:pPr>
      <w:bookmarkStart w:id="9" w:name="_Toc35393791"/>
      <w:bookmarkStart w:id="10" w:name="_Toc28359003"/>
      <w:bookmarkStart w:id="11" w:name="_Toc35393622"/>
      <w:bookmarkStart w:id="12" w:name="_Toc28359080"/>
      <w:r>
        <w:rPr>
          <w:rFonts w:ascii="Times New Roman" w:hAnsi="Times New Roman" w:eastAsia="宋体"/>
          <w:sz w:val="24"/>
          <w:szCs w:val="24"/>
        </w:rPr>
        <w:t>二、申请人的资格要求（须同时满足）</w:t>
      </w:r>
      <w:bookmarkEnd w:id="9"/>
      <w:bookmarkEnd w:id="10"/>
      <w:bookmarkEnd w:id="11"/>
      <w:bookmarkEnd w:id="12"/>
    </w:p>
    <w:p w14:paraId="63F4E3BC">
      <w:pPr>
        <w:spacing w:line="360" w:lineRule="auto"/>
        <w:ind w:firstLine="480" w:firstLineChars="200"/>
        <w:rPr>
          <w:sz w:val="24"/>
        </w:rPr>
      </w:pPr>
      <w:r>
        <w:rPr>
          <w:sz w:val="24"/>
        </w:rPr>
        <w:t>1.满足《中华人民共和国政府采购法》第二十二条规定；</w:t>
      </w:r>
    </w:p>
    <w:p w14:paraId="21A0F521">
      <w:pPr>
        <w:spacing w:line="360" w:lineRule="auto"/>
        <w:ind w:firstLine="480" w:firstLineChars="200"/>
        <w:rPr>
          <w:sz w:val="24"/>
        </w:rPr>
      </w:pPr>
      <w:bookmarkStart w:id="13" w:name="_Toc28359004"/>
      <w:bookmarkStart w:id="14" w:name="_Toc28359081"/>
      <w:r>
        <w:rPr>
          <w:sz w:val="24"/>
        </w:rPr>
        <w:t>2.落实政府采购政策需满足的资格要求：</w:t>
      </w:r>
    </w:p>
    <w:p w14:paraId="38FDF93B">
      <w:pPr>
        <w:spacing w:line="360" w:lineRule="auto"/>
        <w:ind w:firstLine="480" w:firstLineChars="200"/>
        <w:rPr>
          <w:sz w:val="24"/>
        </w:rPr>
      </w:pPr>
      <w:r>
        <w:rPr>
          <w:sz w:val="24"/>
        </w:rPr>
        <w:t>2.1 中小企业政策</w:t>
      </w:r>
    </w:p>
    <w:p w14:paraId="77E93271">
      <w:pPr>
        <w:spacing w:line="360" w:lineRule="auto"/>
        <w:ind w:firstLine="480" w:firstLineChars="200"/>
        <w:rPr>
          <w:sz w:val="24"/>
        </w:rPr>
      </w:pPr>
      <w:r>
        <w:rPr>
          <w:sz w:val="24"/>
        </w:rPr>
        <w:t>□本项目不专门面向中小企业预留采购份额。</w:t>
      </w:r>
    </w:p>
    <w:p w14:paraId="08840312">
      <w:pPr>
        <w:spacing w:line="360" w:lineRule="auto"/>
        <w:ind w:firstLine="480" w:firstLineChars="200"/>
        <w:rPr>
          <w:sz w:val="24"/>
        </w:rPr>
      </w:pPr>
      <w:r>
        <w:rPr>
          <w:rFonts w:eastAsiaTheme="minorEastAsia"/>
          <w:sz w:val="24"/>
          <w:highlight w:val="none"/>
        </w:rPr>
        <w:t>■</w:t>
      </w:r>
      <w:r>
        <w:rPr>
          <w:sz w:val="24"/>
          <w:highlight w:val="none"/>
        </w:rPr>
        <w:t xml:space="preserve">本项目专门面向  □中小 </w:t>
      </w:r>
      <w:r>
        <w:rPr>
          <w:rFonts w:eastAsiaTheme="minorEastAsia"/>
          <w:sz w:val="24"/>
          <w:highlight w:val="none"/>
        </w:rPr>
        <w:t>■</w:t>
      </w:r>
      <w:r>
        <w:rPr>
          <w:sz w:val="24"/>
          <w:highlight w:val="none"/>
        </w:rPr>
        <w:t>小微企业  采购。即：提</w:t>
      </w:r>
      <w:r>
        <w:rPr>
          <w:sz w:val="24"/>
        </w:rPr>
        <w:t>供的货物全部由符合政策要求的中小/小微企业制造、服务全部由符合政策要求的中小/小微企业承接。</w:t>
      </w:r>
    </w:p>
    <w:p w14:paraId="7BF26D24">
      <w:pPr>
        <w:spacing w:line="360" w:lineRule="auto"/>
        <w:ind w:firstLine="480" w:firstLineChars="200"/>
        <w:rPr>
          <w:sz w:val="24"/>
        </w:rPr>
      </w:pPr>
      <w:r>
        <w:rPr>
          <w:sz w:val="24"/>
        </w:rPr>
        <w:t>□本项目预留部分采购项目预算专门面向中小企业采购。对于预留份额，提供的货物由符合政策要求的中小企业制造、服务由符合政策要求的中小企业承接。预留份额通过以下措施进行：_</w:t>
      </w:r>
      <w:r>
        <w:rPr>
          <w:sz w:val="24"/>
          <w:u w:val="single"/>
        </w:rPr>
        <w:t>_</w:t>
      </w:r>
      <w:r>
        <w:rPr>
          <w:rFonts w:hint="eastAsia"/>
          <w:sz w:val="24"/>
          <w:u w:val="single"/>
          <w:lang w:val="en-US" w:eastAsia="zh-CN"/>
        </w:rPr>
        <w:t>/</w:t>
      </w:r>
      <w:r>
        <w:rPr>
          <w:sz w:val="24"/>
          <w:u w:val="single"/>
        </w:rPr>
        <w:t>__</w:t>
      </w:r>
      <w:r>
        <w:rPr>
          <w:sz w:val="24"/>
        </w:rPr>
        <w:t>。</w:t>
      </w:r>
    </w:p>
    <w:p w14:paraId="26C81F50">
      <w:pPr>
        <w:spacing w:line="360" w:lineRule="auto"/>
        <w:ind w:firstLine="480" w:firstLineChars="200"/>
        <w:rPr>
          <w:sz w:val="24"/>
        </w:rPr>
      </w:pPr>
      <w:r>
        <w:rPr>
          <w:sz w:val="24"/>
        </w:rPr>
        <w:t>2.2 其它落实政府采购政策的资格要求（如有）：_</w:t>
      </w:r>
      <w:r>
        <w:rPr>
          <w:sz w:val="24"/>
          <w:u w:val="single"/>
        </w:rPr>
        <w:t>_</w:t>
      </w:r>
      <w:r>
        <w:rPr>
          <w:rFonts w:hint="eastAsia"/>
          <w:sz w:val="24"/>
          <w:u w:val="single"/>
          <w:lang w:val="en-US" w:eastAsia="zh-CN"/>
        </w:rPr>
        <w:t>/</w:t>
      </w:r>
      <w:r>
        <w:rPr>
          <w:sz w:val="24"/>
          <w:u w:val="single"/>
        </w:rPr>
        <w:t>__</w:t>
      </w:r>
      <w:r>
        <w:rPr>
          <w:sz w:val="24"/>
        </w:rPr>
        <w:t>。</w:t>
      </w:r>
    </w:p>
    <w:p w14:paraId="1854AA33">
      <w:pPr>
        <w:spacing w:line="360" w:lineRule="auto"/>
        <w:ind w:firstLine="480" w:firstLineChars="200"/>
        <w:rPr>
          <w:rFonts w:hint="eastAsia" w:eastAsia="宋体"/>
          <w:i/>
          <w:iCs/>
          <w:sz w:val="24"/>
          <w:u w:val="single"/>
          <w:lang w:eastAsia="zh-CN"/>
        </w:rPr>
      </w:pPr>
      <w:r>
        <w:rPr>
          <w:sz w:val="24"/>
        </w:rPr>
        <w:t>3.本项目的特定资格要求：</w:t>
      </w:r>
    </w:p>
    <w:p w14:paraId="4E450CD3">
      <w:pPr>
        <w:tabs>
          <w:tab w:val="left" w:pos="900"/>
          <w:tab w:val="left" w:pos="1134"/>
          <w:tab w:val="left" w:pos="1589"/>
          <w:tab w:val="left" w:pos="5521"/>
        </w:tabs>
        <w:snapToGrid w:val="0"/>
        <w:spacing w:line="360" w:lineRule="auto"/>
        <w:ind w:firstLine="480" w:firstLineChars="200"/>
        <w:rPr>
          <w:sz w:val="24"/>
        </w:rPr>
      </w:pPr>
      <w:r>
        <w:rPr>
          <w:sz w:val="24"/>
        </w:rPr>
        <w:t>3.1本项目是否属于政府购买服务：</w:t>
      </w:r>
    </w:p>
    <w:p w14:paraId="02619848">
      <w:pPr>
        <w:tabs>
          <w:tab w:val="left" w:pos="900"/>
          <w:tab w:val="left" w:pos="1134"/>
          <w:tab w:val="left" w:pos="1589"/>
          <w:tab w:val="left" w:pos="5521"/>
        </w:tabs>
        <w:snapToGrid w:val="0"/>
        <w:spacing w:line="360" w:lineRule="auto"/>
        <w:ind w:left="991" w:leftChars="472" w:firstLine="2"/>
        <w:rPr>
          <w:sz w:val="24"/>
        </w:rPr>
      </w:pPr>
      <w:r>
        <w:rPr>
          <w:sz w:val="24"/>
        </w:rPr>
        <w:t>■否</w:t>
      </w:r>
    </w:p>
    <w:p w14:paraId="60363268">
      <w:pPr>
        <w:tabs>
          <w:tab w:val="left" w:pos="900"/>
          <w:tab w:val="left" w:pos="1134"/>
          <w:tab w:val="left" w:pos="1589"/>
          <w:tab w:val="left" w:pos="5521"/>
        </w:tabs>
        <w:snapToGrid w:val="0"/>
        <w:spacing w:line="360" w:lineRule="auto"/>
        <w:ind w:left="991" w:leftChars="472" w:firstLine="2"/>
        <w:rPr>
          <w:sz w:val="24"/>
          <w:highlight w:val="none"/>
        </w:rPr>
      </w:pPr>
      <w:r>
        <w:rPr>
          <w:sz w:val="24"/>
        </w:rPr>
        <w:t>□是，公益一类事业单位、使用事业编制且由财政拨款保障的群团组织，不得作为承接主体；</w:t>
      </w:r>
    </w:p>
    <w:p w14:paraId="46FC2F1A">
      <w:pPr>
        <w:adjustRightInd w:val="0"/>
        <w:spacing w:line="360" w:lineRule="auto"/>
        <w:ind w:firstLine="480"/>
        <w:rPr>
          <w:rFonts w:hint="eastAsia" w:ascii="宋体" w:hAnsi="宋体" w:eastAsia="宋体"/>
          <w:color w:val="auto"/>
          <w:sz w:val="24"/>
          <w:highlight w:val="none"/>
          <w:lang w:val="en-US" w:eastAsia="zh-CN"/>
        </w:rPr>
      </w:pPr>
      <w:r>
        <w:rPr>
          <w:sz w:val="24"/>
          <w:highlight w:val="none"/>
        </w:rPr>
        <w:t>3.2其他特定资格要求</w:t>
      </w:r>
      <w:r>
        <w:rPr>
          <w:rFonts w:eastAsiaTheme="minorEastAsia"/>
          <w:sz w:val="24"/>
          <w:highlight w:val="none"/>
        </w:rPr>
        <w:t>：</w:t>
      </w:r>
      <w:r>
        <w:rPr>
          <w:rFonts w:hint="eastAsia" w:eastAsiaTheme="minorEastAsia"/>
          <w:sz w:val="24"/>
          <w:highlight w:val="none"/>
          <w:u w:val="single"/>
        </w:rPr>
        <w:t>（1）具备水利水电工程施工总承包三级（含）以上资质，具有有效的安全生产许可证；（2）</w:t>
      </w:r>
      <w:r>
        <w:rPr>
          <w:rFonts w:eastAsiaTheme="minorEastAsia"/>
          <w:sz w:val="24"/>
          <w:highlight w:val="none"/>
          <w:u w:val="single"/>
        </w:rPr>
        <w:t>企业主要负责人具有水行政主管部门颁发的</w:t>
      </w:r>
      <w:r>
        <w:rPr>
          <w:rFonts w:ascii="宋体" w:hAnsi="宋体"/>
          <w:sz w:val="24"/>
          <w:highlight w:val="none"/>
          <w:u w:val="single"/>
        </w:rPr>
        <w:t>A</w:t>
      </w:r>
      <w:r>
        <w:rPr>
          <w:rFonts w:eastAsiaTheme="minorEastAsia"/>
          <w:sz w:val="24"/>
          <w:highlight w:val="none"/>
          <w:u w:val="single"/>
        </w:rPr>
        <w:t>类安全生产考核合格证书</w:t>
      </w:r>
      <w:r>
        <w:rPr>
          <w:rFonts w:hint="eastAsia" w:eastAsiaTheme="minorEastAsia"/>
          <w:sz w:val="24"/>
          <w:highlight w:val="none"/>
          <w:u w:val="single"/>
        </w:rPr>
        <w:t>；（3）项目经理具备水利水电工程专业二级（含）以上建造师注册证书，并具有水行政主管部门颁发的</w:t>
      </w:r>
      <w:r>
        <w:rPr>
          <w:rFonts w:hint="eastAsia" w:ascii="宋体" w:hAnsi="宋体"/>
          <w:sz w:val="24"/>
          <w:highlight w:val="none"/>
          <w:u w:val="single"/>
        </w:rPr>
        <w:t>B</w:t>
      </w:r>
      <w:r>
        <w:rPr>
          <w:rFonts w:hint="eastAsia" w:eastAsiaTheme="minorEastAsia"/>
          <w:sz w:val="24"/>
          <w:highlight w:val="none"/>
          <w:u w:val="single"/>
        </w:rPr>
        <w:t>类安</w:t>
      </w:r>
      <w:r>
        <w:rPr>
          <w:rFonts w:eastAsiaTheme="minorEastAsia"/>
          <w:sz w:val="24"/>
          <w:highlight w:val="none"/>
          <w:u w:val="single"/>
        </w:rPr>
        <w:t>全生产考核合格证书</w:t>
      </w:r>
      <w:r>
        <w:rPr>
          <w:rFonts w:hint="eastAsia" w:eastAsiaTheme="minorEastAsia"/>
          <w:sz w:val="24"/>
          <w:highlight w:val="none"/>
          <w:u w:val="single"/>
        </w:rPr>
        <w:t>；（</w:t>
      </w:r>
      <w:r>
        <w:rPr>
          <w:rFonts w:hint="eastAsia" w:eastAsiaTheme="minorEastAsia"/>
          <w:sz w:val="24"/>
          <w:highlight w:val="none"/>
          <w:u w:val="single"/>
          <w:lang w:val="en-US" w:eastAsia="zh-CN"/>
        </w:rPr>
        <w:t>4</w:t>
      </w:r>
      <w:r>
        <w:rPr>
          <w:rFonts w:hint="eastAsia" w:eastAsiaTheme="minorEastAsia"/>
          <w:sz w:val="24"/>
          <w:highlight w:val="none"/>
          <w:u w:val="single"/>
        </w:rPr>
        <w:t>）</w:t>
      </w:r>
      <w:r>
        <w:rPr>
          <w:rFonts w:eastAsiaTheme="minorEastAsia"/>
          <w:sz w:val="24"/>
          <w:highlight w:val="none"/>
          <w:u w:val="single"/>
        </w:rPr>
        <w:t>安全管理人员（专职安全生产管理人员）具有水行政主管部门颁发的</w:t>
      </w:r>
      <w:r>
        <w:rPr>
          <w:rFonts w:ascii="宋体" w:hAnsi="宋体"/>
          <w:sz w:val="24"/>
          <w:highlight w:val="none"/>
          <w:u w:val="single"/>
        </w:rPr>
        <w:t>C</w:t>
      </w:r>
      <w:r>
        <w:rPr>
          <w:rFonts w:eastAsiaTheme="minorEastAsia"/>
          <w:sz w:val="24"/>
          <w:highlight w:val="none"/>
          <w:u w:val="single"/>
        </w:rPr>
        <w:t>类安全生产考核合格证书</w:t>
      </w:r>
      <w:r>
        <w:rPr>
          <w:sz w:val="24"/>
          <w:highlight w:val="none"/>
        </w:rPr>
        <w:t>。</w:t>
      </w:r>
    </w:p>
    <w:p w14:paraId="6BA68890">
      <w:pPr>
        <w:spacing w:line="360" w:lineRule="auto"/>
        <w:rPr>
          <w:i/>
          <w:iCs/>
          <w:sz w:val="24"/>
          <w:highlight w:val="none"/>
          <w:u w:val="single"/>
        </w:rPr>
      </w:pPr>
    </w:p>
    <w:bookmarkEnd w:id="13"/>
    <w:bookmarkEnd w:id="14"/>
    <w:p w14:paraId="3DA25C8F">
      <w:pPr>
        <w:pStyle w:val="3"/>
        <w:widowControl/>
        <w:spacing w:before="0" w:line="360" w:lineRule="auto"/>
        <w:jc w:val="left"/>
        <w:rPr>
          <w:rFonts w:ascii="Times New Roman" w:hAnsi="Times New Roman" w:eastAsia="宋体"/>
          <w:sz w:val="24"/>
          <w:szCs w:val="24"/>
          <w:highlight w:val="none"/>
        </w:rPr>
      </w:pPr>
      <w:bookmarkStart w:id="15" w:name="_Toc35393623"/>
      <w:bookmarkStart w:id="16" w:name="_Toc35393792"/>
      <w:r>
        <w:rPr>
          <w:rFonts w:ascii="Times New Roman" w:hAnsi="Times New Roman" w:eastAsia="宋体"/>
          <w:sz w:val="24"/>
          <w:szCs w:val="24"/>
          <w:highlight w:val="none"/>
        </w:rPr>
        <w:t>三、获取招标文件</w:t>
      </w:r>
      <w:bookmarkEnd w:id="15"/>
      <w:bookmarkEnd w:id="16"/>
    </w:p>
    <w:p w14:paraId="5A6D38F3">
      <w:pPr>
        <w:adjustRightInd w:val="0"/>
        <w:snapToGrid w:val="0"/>
        <w:spacing w:line="360" w:lineRule="auto"/>
        <w:ind w:firstLine="480" w:firstLineChars="200"/>
        <w:rPr>
          <w:sz w:val="24"/>
          <w:lang w:bidi="ar"/>
        </w:rPr>
      </w:pPr>
      <w:r>
        <w:rPr>
          <w:sz w:val="24"/>
          <w:lang w:bidi="ar"/>
        </w:rPr>
        <w:t>1.时间：</w:t>
      </w:r>
      <w:r>
        <w:rPr>
          <w:rFonts w:hint="eastAsia"/>
          <w:sz w:val="24"/>
          <w:u w:val="single"/>
          <w:lang w:val="en-US" w:eastAsia="zh-CN" w:bidi="ar"/>
        </w:rPr>
        <w:t>2026</w:t>
      </w:r>
      <w:r>
        <w:rPr>
          <w:sz w:val="24"/>
          <w:lang w:bidi="ar"/>
        </w:rPr>
        <w:t>年</w:t>
      </w:r>
      <w:r>
        <w:rPr>
          <w:rFonts w:hint="eastAsia"/>
          <w:sz w:val="24"/>
          <w:u w:val="single"/>
          <w:lang w:val="en-US" w:eastAsia="zh-CN" w:bidi="ar"/>
        </w:rPr>
        <w:t xml:space="preserve"> 04 </w:t>
      </w:r>
      <w:r>
        <w:rPr>
          <w:sz w:val="24"/>
          <w:lang w:bidi="ar"/>
        </w:rPr>
        <w:t>月</w:t>
      </w:r>
      <w:r>
        <w:rPr>
          <w:rFonts w:hint="eastAsia"/>
          <w:sz w:val="24"/>
          <w:u w:val="single"/>
          <w:lang w:val="en-US" w:eastAsia="zh-CN" w:bidi="ar"/>
        </w:rPr>
        <w:t>29</w:t>
      </w:r>
      <w:r>
        <w:rPr>
          <w:sz w:val="24"/>
          <w:lang w:bidi="ar"/>
        </w:rPr>
        <w:t>日至</w:t>
      </w:r>
      <w:r>
        <w:rPr>
          <w:rFonts w:hint="eastAsia"/>
          <w:sz w:val="24"/>
          <w:u w:val="single"/>
          <w:lang w:val="en-US" w:eastAsia="zh-CN" w:bidi="ar"/>
        </w:rPr>
        <w:t>2026</w:t>
      </w:r>
      <w:r>
        <w:rPr>
          <w:sz w:val="24"/>
          <w:lang w:bidi="ar"/>
        </w:rPr>
        <w:t>年</w:t>
      </w:r>
      <w:r>
        <w:rPr>
          <w:rFonts w:hint="eastAsia"/>
          <w:sz w:val="24"/>
          <w:u w:val="single"/>
          <w:lang w:val="en-US" w:eastAsia="zh-CN" w:bidi="ar"/>
        </w:rPr>
        <w:t xml:space="preserve"> 05 </w:t>
      </w:r>
      <w:r>
        <w:rPr>
          <w:sz w:val="24"/>
          <w:lang w:bidi="ar"/>
        </w:rPr>
        <w:t>月</w:t>
      </w:r>
      <w:r>
        <w:rPr>
          <w:rFonts w:hint="eastAsia"/>
          <w:sz w:val="24"/>
          <w:u w:val="single"/>
          <w:lang w:val="en-US" w:eastAsia="zh-CN" w:bidi="ar"/>
        </w:rPr>
        <w:t xml:space="preserve"> 08 </w:t>
      </w:r>
      <w:r>
        <w:rPr>
          <w:sz w:val="24"/>
          <w:lang w:bidi="ar"/>
        </w:rPr>
        <w:t>日，每天上午</w:t>
      </w:r>
      <w:r>
        <w:rPr>
          <w:rFonts w:hint="eastAsia"/>
          <w:sz w:val="24"/>
          <w:u w:val="single"/>
          <w:lang w:val="en-US" w:eastAsia="zh-CN" w:bidi="ar"/>
        </w:rPr>
        <w:t>09:00</w:t>
      </w:r>
      <w:r>
        <w:rPr>
          <w:sz w:val="24"/>
          <w:lang w:bidi="ar"/>
        </w:rPr>
        <w:t>至</w:t>
      </w:r>
      <w:r>
        <w:rPr>
          <w:rFonts w:hint="eastAsia"/>
          <w:sz w:val="24"/>
          <w:u w:val="single"/>
          <w:lang w:val="en-US" w:eastAsia="zh-CN" w:bidi="ar"/>
        </w:rPr>
        <w:t>12:00</w:t>
      </w:r>
      <w:r>
        <w:rPr>
          <w:sz w:val="24"/>
          <w:lang w:bidi="ar"/>
        </w:rPr>
        <w:t>，下午</w:t>
      </w:r>
      <w:r>
        <w:rPr>
          <w:rFonts w:hint="eastAsia"/>
          <w:sz w:val="24"/>
          <w:u w:val="single"/>
          <w:lang w:val="en-US" w:eastAsia="zh-CN" w:bidi="ar"/>
        </w:rPr>
        <w:t>13:00</w:t>
      </w:r>
      <w:r>
        <w:rPr>
          <w:sz w:val="24"/>
          <w:lang w:bidi="ar"/>
        </w:rPr>
        <w:t>至</w:t>
      </w:r>
      <w:r>
        <w:rPr>
          <w:rFonts w:hint="eastAsia"/>
          <w:sz w:val="24"/>
          <w:u w:val="single"/>
          <w:lang w:val="en-US" w:eastAsia="zh-CN" w:bidi="ar"/>
        </w:rPr>
        <w:t>16:00</w:t>
      </w:r>
      <w:r>
        <w:rPr>
          <w:sz w:val="24"/>
          <w:lang w:bidi="ar"/>
        </w:rPr>
        <w:t>（北京时间，法定节假日除外）。</w:t>
      </w:r>
    </w:p>
    <w:p w14:paraId="46A97FF3">
      <w:pPr>
        <w:adjustRightInd w:val="0"/>
        <w:snapToGrid w:val="0"/>
        <w:spacing w:line="360" w:lineRule="auto"/>
        <w:ind w:firstLine="480" w:firstLineChars="200"/>
        <w:rPr>
          <w:sz w:val="24"/>
        </w:rPr>
      </w:pPr>
      <w:r>
        <w:rPr>
          <w:sz w:val="24"/>
          <w:lang w:bidi="ar"/>
        </w:rPr>
        <w:t>2.地点：北京市政府采购电子交易平台</w:t>
      </w:r>
    </w:p>
    <w:p w14:paraId="3970BBF9">
      <w:pPr>
        <w:widowControl/>
        <w:adjustRightInd w:val="0"/>
        <w:snapToGrid w:val="0"/>
        <w:spacing w:line="360" w:lineRule="auto"/>
        <w:ind w:firstLine="480" w:firstLineChars="200"/>
        <w:jc w:val="left"/>
        <w:rPr>
          <w:sz w:val="24"/>
          <w:lang w:bidi="ar"/>
        </w:rPr>
      </w:pPr>
      <w:r>
        <w:rPr>
          <w:sz w:val="24"/>
          <w:lang w:bidi="ar"/>
        </w:rPr>
        <w:t>3.方式：供应商使用CA数字证书或电子营业执照登录北京市政府采购电子交易平台（http://zbcg-bjzc.zhongcy.com/bjczj-portal-site/index.html#/home）获取电子版招标文件。</w:t>
      </w:r>
    </w:p>
    <w:p w14:paraId="51A5F7FE">
      <w:pPr>
        <w:widowControl/>
        <w:adjustRightInd w:val="0"/>
        <w:snapToGrid w:val="0"/>
        <w:spacing w:line="360" w:lineRule="auto"/>
        <w:ind w:firstLine="480" w:firstLineChars="200"/>
        <w:jc w:val="left"/>
        <w:rPr>
          <w:sz w:val="24"/>
        </w:rPr>
      </w:pPr>
      <w:r>
        <w:rPr>
          <w:sz w:val="24"/>
          <w:lang w:bidi="ar"/>
        </w:rPr>
        <w:t>4.售价：0元。</w:t>
      </w:r>
    </w:p>
    <w:p w14:paraId="4FF0E0AD">
      <w:pPr>
        <w:tabs>
          <w:tab w:val="left" w:pos="900"/>
          <w:tab w:val="left" w:pos="1980"/>
        </w:tabs>
        <w:snapToGrid w:val="0"/>
        <w:spacing w:line="360" w:lineRule="auto"/>
        <w:ind w:left="840"/>
        <w:rPr>
          <w:sz w:val="24"/>
        </w:rPr>
      </w:pPr>
    </w:p>
    <w:p w14:paraId="7095855E">
      <w:pPr>
        <w:pStyle w:val="3"/>
        <w:widowControl/>
        <w:spacing w:before="0" w:line="360" w:lineRule="auto"/>
        <w:jc w:val="left"/>
        <w:rPr>
          <w:rFonts w:ascii="Times New Roman" w:hAnsi="Times New Roman" w:eastAsia="宋体"/>
          <w:sz w:val="24"/>
          <w:szCs w:val="24"/>
        </w:rPr>
      </w:pPr>
      <w:bookmarkStart w:id="17" w:name="_Toc28359005"/>
      <w:bookmarkStart w:id="18" w:name="_Toc28359082"/>
      <w:bookmarkStart w:id="19" w:name="_Toc35393793"/>
      <w:bookmarkStart w:id="20" w:name="_Toc35393624"/>
      <w:r>
        <w:rPr>
          <w:rFonts w:ascii="Times New Roman" w:hAnsi="Times New Roman" w:eastAsia="宋体"/>
          <w:sz w:val="24"/>
          <w:szCs w:val="24"/>
        </w:rPr>
        <w:t>四、提交投标文件</w:t>
      </w:r>
      <w:bookmarkEnd w:id="17"/>
      <w:bookmarkEnd w:id="18"/>
      <w:r>
        <w:rPr>
          <w:rFonts w:ascii="Times New Roman" w:hAnsi="Times New Roman" w:eastAsia="宋体"/>
          <w:sz w:val="24"/>
          <w:szCs w:val="24"/>
        </w:rPr>
        <w:t>截止时间、开标时间和地点</w:t>
      </w:r>
      <w:bookmarkEnd w:id="19"/>
      <w:bookmarkEnd w:id="20"/>
    </w:p>
    <w:p w14:paraId="3C1295A4">
      <w:pPr>
        <w:spacing w:line="360" w:lineRule="auto"/>
        <w:ind w:firstLine="480" w:firstLineChars="200"/>
        <w:rPr>
          <w:bCs/>
          <w:sz w:val="24"/>
          <w:u w:val="single"/>
        </w:rPr>
      </w:pPr>
      <w:r>
        <w:rPr>
          <w:sz w:val="24"/>
          <w:lang w:bidi="ar"/>
        </w:rPr>
        <w:t>投标截止时间、开标时间</w:t>
      </w:r>
      <w:r>
        <w:rPr>
          <w:rFonts w:hint="eastAsia"/>
          <w:sz w:val="24"/>
          <w:u w:val="single"/>
          <w:lang w:val="en-US" w:eastAsia="zh-CN" w:bidi="ar"/>
        </w:rPr>
        <w:t>2026</w:t>
      </w:r>
      <w:r>
        <w:rPr>
          <w:sz w:val="24"/>
          <w:lang w:bidi="ar"/>
        </w:rPr>
        <w:t>年</w:t>
      </w:r>
      <w:r>
        <w:rPr>
          <w:rFonts w:hint="eastAsia"/>
          <w:sz w:val="24"/>
          <w:u w:val="single"/>
          <w:lang w:val="en-US" w:eastAsia="zh-CN" w:bidi="ar"/>
        </w:rPr>
        <w:t>05</w:t>
      </w:r>
      <w:r>
        <w:rPr>
          <w:sz w:val="24"/>
          <w:lang w:bidi="ar"/>
        </w:rPr>
        <w:t>月</w:t>
      </w:r>
      <w:r>
        <w:rPr>
          <w:rFonts w:hint="eastAsia"/>
          <w:sz w:val="24"/>
          <w:u w:val="single"/>
          <w:lang w:val="en-US" w:eastAsia="zh-CN" w:bidi="ar"/>
        </w:rPr>
        <w:t>19</w:t>
      </w:r>
      <w:r>
        <w:rPr>
          <w:sz w:val="24"/>
          <w:lang w:bidi="ar"/>
        </w:rPr>
        <w:t>日</w:t>
      </w:r>
      <w:r>
        <w:rPr>
          <w:rFonts w:hint="eastAsia"/>
          <w:sz w:val="24"/>
          <w:u w:val="single"/>
          <w:lang w:val="en-US" w:eastAsia="zh-CN" w:bidi="ar"/>
        </w:rPr>
        <w:t>09</w:t>
      </w:r>
      <w:r>
        <w:rPr>
          <w:sz w:val="24"/>
          <w:lang w:bidi="ar"/>
        </w:rPr>
        <w:t>点</w:t>
      </w:r>
      <w:r>
        <w:rPr>
          <w:rFonts w:hint="eastAsia"/>
          <w:sz w:val="24"/>
          <w:u w:val="single"/>
          <w:lang w:val="en-US" w:eastAsia="zh-CN" w:bidi="ar"/>
        </w:rPr>
        <w:t>30</w:t>
      </w:r>
      <w:r>
        <w:rPr>
          <w:sz w:val="24"/>
          <w:lang w:bidi="ar"/>
        </w:rPr>
        <w:t>分</w:t>
      </w:r>
      <w:r>
        <w:rPr>
          <w:bCs/>
          <w:sz w:val="24"/>
          <w:lang w:bidi="ar"/>
        </w:rPr>
        <w:t>（北京时间）</w:t>
      </w:r>
      <w:r>
        <w:rPr>
          <w:iCs/>
          <w:sz w:val="24"/>
          <w:lang w:bidi="ar"/>
        </w:rPr>
        <w:t>。</w:t>
      </w:r>
    </w:p>
    <w:p w14:paraId="653C426E">
      <w:pPr>
        <w:spacing w:line="360" w:lineRule="auto"/>
        <w:ind w:firstLine="480" w:firstLineChars="200"/>
        <w:rPr>
          <w:sz w:val="24"/>
          <w:lang w:val="zh-TW" w:bidi="ar"/>
        </w:rPr>
      </w:pPr>
      <w:r>
        <w:rPr>
          <w:sz w:val="24"/>
          <w:lang w:bidi="ar"/>
        </w:rPr>
        <w:t>地点：</w:t>
      </w:r>
      <w:r>
        <w:rPr>
          <w:rFonts w:hint="eastAsia"/>
          <w:sz w:val="24"/>
          <w:lang w:bidi="ar"/>
        </w:rPr>
        <w:t>北京市东城区永外沙子口路76号院18号楼东侧门5层501(提交纸质投标文件)、北京市政府采购电子交易平台(提交电子投标文件)</w:t>
      </w:r>
      <w:r>
        <w:rPr>
          <w:sz w:val="24"/>
          <w:lang w:val="zh-TW" w:bidi="ar"/>
        </w:rPr>
        <w:t>。</w:t>
      </w:r>
    </w:p>
    <w:p w14:paraId="028FDB19">
      <w:pPr>
        <w:spacing w:line="360" w:lineRule="auto"/>
        <w:ind w:firstLine="480" w:firstLineChars="200"/>
        <w:rPr>
          <w:bCs/>
          <w:sz w:val="24"/>
          <w:u w:val="single"/>
        </w:rPr>
      </w:pPr>
    </w:p>
    <w:p w14:paraId="1E04F9C0">
      <w:pPr>
        <w:pStyle w:val="3"/>
        <w:spacing w:before="0" w:line="360" w:lineRule="auto"/>
        <w:jc w:val="left"/>
        <w:rPr>
          <w:rFonts w:ascii="Times New Roman" w:hAnsi="Times New Roman" w:eastAsia="宋体"/>
          <w:sz w:val="24"/>
          <w:szCs w:val="24"/>
        </w:rPr>
      </w:pPr>
      <w:bookmarkStart w:id="21" w:name="_Toc28359007"/>
      <w:bookmarkStart w:id="22" w:name="_Toc35393625"/>
      <w:bookmarkStart w:id="23" w:name="_Toc35393794"/>
      <w:bookmarkStart w:id="24" w:name="_Toc28359084"/>
      <w:r>
        <w:rPr>
          <w:rFonts w:ascii="Times New Roman" w:hAnsi="Times New Roman" w:eastAsia="宋体"/>
          <w:sz w:val="24"/>
          <w:szCs w:val="24"/>
        </w:rPr>
        <w:t>五、公告期限</w:t>
      </w:r>
      <w:bookmarkEnd w:id="21"/>
      <w:bookmarkEnd w:id="22"/>
      <w:bookmarkEnd w:id="23"/>
      <w:bookmarkEnd w:id="24"/>
    </w:p>
    <w:p w14:paraId="46B06CDC">
      <w:pPr>
        <w:spacing w:line="360" w:lineRule="auto"/>
        <w:ind w:firstLine="480" w:firstLineChars="200"/>
        <w:rPr>
          <w:kern w:val="0"/>
          <w:sz w:val="24"/>
        </w:rPr>
      </w:pPr>
      <w:r>
        <w:rPr>
          <w:kern w:val="0"/>
          <w:sz w:val="24"/>
        </w:rPr>
        <w:t>自本公告发布之日起5个工作日。</w:t>
      </w:r>
    </w:p>
    <w:p w14:paraId="2D742527">
      <w:pPr>
        <w:pStyle w:val="3"/>
        <w:spacing w:before="0" w:line="360" w:lineRule="auto"/>
        <w:jc w:val="left"/>
        <w:rPr>
          <w:rFonts w:ascii="Times New Roman" w:hAnsi="Times New Roman" w:eastAsia="宋体"/>
          <w:sz w:val="24"/>
          <w:szCs w:val="24"/>
        </w:rPr>
      </w:pPr>
      <w:bookmarkStart w:id="25" w:name="_Toc35393795"/>
      <w:bookmarkStart w:id="26" w:name="_Toc35393626"/>
      <w:r>
        <w:rPr>
          <w:rFonts w:ascii="Times New Roman" w:hAnsi="Times New Roman" w:eastAsia="宋体"/>
          <w:sz w:val="24"/>
          <w:szCs w:val="24"/>
        </w:rPr>
        <w:t>六、其他补充事宜</w:t>
      </w:r>
      <w:bookmarkEnd w:id="25"/>
      <w:bookmarkEnd w:id="26"/>
    </w:p>
    <w:p w14:paraId="4B60DB91">
      <w:pPr>
        <w:spacing w:line="360" w:lineRule="auto"/>
        <w:ind w:firstLine="480" w:firstLineChars="200"/>
        <w:rPr>
          <w:sz w:val="24"/>
        </w:rPr>
      </w:pPr>
      <w:r>
        <w:rPr>
          <w:sz w:val="24"/>
        </w:rPr>
        <w:t xml:space="preserve">1.本项目需要落实的政府采购政策： </w:t>
      </w:r>
    </w:p>
    <w:p w14:paraId="5F3E4B36">
      <w:pPr>
        <w:spacing w:line="360" w:lineRule="auto"/>
        <w:ind w:firstLine="480" w:firstLineChars="200"/>
        <w:rPr>
          <w:sz w:val="24"/>
          <w:lang w:bidi="ar"/>
        </w:rPr>
      </w:pPr>
      <w:bookmarkStart w:id="27" w:name="_Hlk151476777"/>
      <w:r>
        <w:rPr>
          <w:rFonts w:hint="eastAsia"/>
          <w:sz w:val="24"/>
          <w:lang w:bidi="ar"/>
        </w:rPr>
        <w:t>（1）《政府采购促进中小企业发展管理办法》（财库〔2020〕46号）；</w:t>
      </w:r>
    </w:p>
    <w:p w14:paraId="6E1F302E">
      <w:pPr>
        <w:spacing w:line="360" w:lineRule="auto"/>
        <w:ind w:firstLine="480" w:firstLineChars="200"/>
        <w:rPr>
          <w:sz w:val="24"/>
          <w:lang w:bidi="ar"/>
        </w:rPr>
      </w:pPr>
      <w:r>
        <w:rPr>
          <w:rFonts w:hint="eastAsia"/>
          <w:sz w:val="24"/>
          <w:lang w:bidi="ar"/>
        </w:rPr>
        <w:t>（2）《财政部、司法部关于政府采购支持监狱企业发展有关问题的通知》（财库〔20</w:t>
      </w:r>
      <w:r>
        <w:rPr>
          <w:sz w:val="24"/>
          <w:lang w:bidi="ar"/>
        </w:rPr>
        <w:t>14</w:t>
      </w:r>
      <w:r>
        <w:rPr>
          <w:rFonts w:hint="eastAsia"/>
          <w:sz w:val="24"/>
          <w:lang w:bidi="ar"/>
        </w:rPr>
        <w:t>〕68号）；</w:t>
      </w:r>
    </w:p>
    <w:p w14:paraId="4E588089">
      <w:pPr>
        <w:spacing w:line="360" w:lineRule="auto"/>
        <w:ind w:firstLine="480" w:firstLineChars="200"/>
        <w:rPr>
          <w:sz w:val="24"/>
          <w:lang w:bidi="ar"/>
        </w:rPr>
      </w:pPr>
      <w:r>
        <w:rPr>
          <w:rFonts w:hint="eastAsia"/>
          <w:sz w:val="24"/>
          <w:lang w:bidi="ar"/>
        </w:rPr>
        <w:t>（3）《关于促进残疾人就业政府采购政策的通知》（财库〔2017〕141号）；</w:t>
      </w:r>
    </w:p>
    <w:p w14:paraId="6FAC3C24">
      <w:pPr>
        <w:spacing w:line="360" w:lineRule="auto"/>
        <w:ind w:firstLine="480" w:firstLineChars="200"/>
        <w:rPr>
          <w:sz w:val="24"/>
          <w:lang w:bidi="ar"/>
        </w:rPr>
      </w:pPr>
      <w:r>
        <w:rPr>
          <w:rFonts w:hint="eastAsia"/>
          <w:sz w:val="24"/>
          <w:lang w:bidi="ar"/>
        </w:rPr>
        <w:t>（4）《财政部关于在政府采购活动中查询及使用信用记录有关问题的通知》（财库〔20</w:t>
      </w:r>
      <w:r>
        <w:rPr>
          <w:sz w:val="24"/>
          <w:lang w:bidi="ar"/>
        </w:rPr>
        <w:t>16</w:t>
      </w:r>
      <w:r>
        <w:rPr>
          <w:rFonts w:hint="eastAsia"/>
          <w:sz w:val="24"/>
          <w:lang w:bidi="ar"/>
        </w:rPr>
        <w:t>〕125号）；</w:t>
      </w:r>
    </w:p>
    <w:p w14:paraId="05DAAD99">
      <w:pPr>
        <w:spacing w:line="360" w:lineRule="auto"/>
        <w:ind w:firstLine="480" w:firstLineChars="200"/>
        <w:rPr>
          <w:sz w:val="24"/>
          <w:lang w:bidi="ar"/>
        </w:rPr>
      </w:pPr>
      <w:r>
        <w:rPr>
          <w:rFonts w:hint="eastAsia"/>
          <w:sz w:val="24"/>
          <w:lang w:bidi="ar"/>
        </w:rPr>
        <w:t>（5）《关于进一步加大政府采购支持中小企业力度的通知》财库〔2022〕19号；</w:t>
      </w:r>
    </w:p>
    <w:p w14:paraId="10099C76">
      <w:pPr>
        <w:spacing w:line="360" w:lineRule="auto"/>
        <w:ind w:firstLine="480" w:firstLineChars="200"/>
        <w:rPr>
          <w:sz w:val="24"/>
          <w:lang w:bidi="ar"/>
        </w:rPr>
      </w:pPr>
      <w:r>
        <w:rPr>
          <w:rFonts w:hint="eastAsia"/>
          <w:sz w:val="24"/>
          <w:lang w:bidi="ar"/>
        </w:rPr>
        <w:t>（6）《北京市财政局关于持续深化政府采购营商环境改革的通知》（京财采购〔2022〕672号）等相关政策</w:t>
      </w:r>
      <w:r>
        <w:rPr>
          <w:sz w:val="24"/>
          <w:lang w:bidi="ar"/>
        </w:rPr>
        <w:t>。</w:t>
      </w:r>
      <w:bookmarkEnd w:id="27"/>
      <w:r>
        <w:rPr>
          <w:sz w:val="24"/>
          <w:lang w:bidi="ar"/>
        </w:rPr>
        <w:t xml:space="preserve"> </w:t>
      </w:r>
    </w:p>
    <w:p w14:paraId="5FB2A7D3">
      <w:pPr>
        <w:spacing w:line="360" w:lineRule="auto"/>
        <w:ind w:firstLine="480" w:firstLineChars="200"/>
        <w:rPr>
          <w:sz w:val="24"/>
          <w:lang w:bidi="ar"/>
        </w:rPr>
      </w:pPr>
      <w:r>
        <w:rPr>
          <w:sz w:val="24"/>
          <w:lang w:bidi="ar"/>
        </w:rPr>
        <w:t>2.本项目采用全流程电子化采购方式，请供应商认真学习北京市政府采购电子交易平台发布的相关操作手册（供应商可在交易平台下载相关手册），办理CA数字证书或电子营业执照、进行北京市政府采购电子交易平台注册绑定，并认真核实CA数字证书或电子营业执照情况确认是否符合本项目电子化采购流程要求。</w:t>
      </w:r>
    </w:p>
    <w:p w14:paraId="5DBC876A">
      <w:pPr>
        <w:spacing w:line="360" w:lineRule="auto"/>
        <w:ind w:firstLine="480" w:firstLineChars="200"/>
        <w:rPr>
          <w:sz w:val="24"/>
          <w:lang w:bidi="ar"/>
        </w:rPr>
      </w:pPr>
      <w:r>
        <w:rPr>
          <w:sz w:val="24"/>
          <w:lang w:bidi="ar"/>
        </w:rPr>
        <w:t>CA数字证书服务热线 010-58511086</w:t>
      </w:r>
    </w:p>
    <w:p w14:paraId="1C57A9AB">
      <w:pPr>
        <w:spacing w:line="360" w:lineRule="auto"/>
        <w:ind w:firstLine="480" w:firstLineChars="200"/>
        <w:rPr>
          <w:sz w:val="24"/>
          <w:lang w:bidi="ar"/>
        </w:rPr>
      </w:pPr>
      <w:r>
        <w:rPr>
          <w:sz w:val="24"/>
          <w:lang w:bidi="ar"/>
        </w:rPr>
        <w:t>电子营业执照服务热线 400-699-7000</w:t>
      </w:r>
    </w:p>
    <w:p w14:paraId="29649209">
      <w:pPr>
        <w:spacing w:line="360" w:lineRule="auto"/>
        <w:ind w:firstLine="480" w:firstLineChars="200"/>
        <w:rPr>
          <w:sz w:val="24"/>
          <w:lang w:bidi="ar"/>
        </w:rPr>
      </w:pPr>
      <w:r>
        <w:rPr>
          <w:sz w:val="24"/>
          <w:lang w:bidi="ar"/>
        </w:rPr>
        <w:t>技术支持服务热线    010-86483801</w:t>
      </w:r>
    </w:p>
    <w:p w14:paraId="2FB27C02">
      <w:pPr>
        <w:spacing w:line="360" w:lineRule="auto"/>
        <w:ind w:firstLine="480" w:firstLineChars="200"/>
        <w:rPr>
          <w:sz w:val="24"/>
          <w:lang w:bidi="ar"/>
        </w:rPr>
      </w:pPr>
      <w:r>
        <w:rPr>
          <w:sz w:val="24"/>
          <w:lang w:bidi="ar"/>
        </w:rPr>
        <w:t>2.1办理CA数字证书或电子营业执照</w:t>
      </w:r>
    </w:p>
    <w:p w14:paraId="1E2CDCC1">
      <w:pPr>
        <w:spacing w:line="360" w:lineRule="auto"/>
        <w:ind w:firstLine="480" w:firstLineChars="200"/>
        <w:rPr>
          <w:sz w:val="24"/>
          <w:lang w:bidi="ar"/>
        </w:rPr>
      </w:pPr>
      <w:r>
        <w:rPr>
          <w:sz w:val="24"/>
          <w:lang w:bidi="ar"/>
        </w:rPr>
        <w:t>供应商登录北京市政府采购电子交易平台查阅 “用户指南”—“操作指南”—“市场主体CA办理操作流程指引”/“电子营业执照使用指南”，按照程序要求办理。</w:t>
      </w:r>
    </w:p>
    <w:p w14:paraId="7B9F76C9">
      <w:pPr>
        <w:spacing w:line="360" w:lineRule="auto"/>
        <w:ind w:firstLine="480" w:firstLineChars="200"/>
        <w:rPr>
          <w:sz w:val="24"/>
          <w:lang w:bidi="ar"/>
        </w:rPr>
      </w:pPr>
      <w:r>
        <w:rPr>
          <w:sz w:val="24"/>
          <w:lang w:bidi="ar"/>
        </w:rPr>
        <w:t>2.2注册</w:t>
      </w:r>
    </w:p>
    <w:p w14:paraId="7469192B">
      <w:pPr>
        <w:spacing w:line="360" w:lineRule="auto"/>
        <w:ind w:firstLine="480" w:firstLineChars="200"/>
        <w:rPr>
          <w:sz w:val="24"/>
          <w:lang w:bidi="ar"/>
        </w:rPr>
      </w:pPr>
      <w:r>
        <w:rPr>
          <w:sz w:val="24"/>
          <w:lang w:bidi="ar"/>
        </w:rPr>
        <w:t>供应商登录北京市政府采购电子交易平台“用户指南”—“操作指南”—“市场主体注册入库操作流程指引”进行自助注册绑定。</w:t>
      </w:r>
    </w:p>
    <w:p w14:paraId="3BDE65FE">
      <w:pPr>
        <w:spacing w:line="360" w:lineRule="auto"/>
        <w:ind w:firstLine="480" w:firstLineChars="200"/>
        <w:rPr>
          <w:sz w:val="24"/>
          <w:lang w:bidi="ar"/>
        </w:rPr>
      </w:pPr>
      <w:r>
        <w:rPr>
          <w:sz w:val="24"/>
          <w:lang w:bidi="ar"/>
        </w:rPr>
        <w:t>2.3驱动、客户端下载</w:t>
      </w:r>
    </w:p>
    <w:p w14:paraId="612955B4">
      <w:pPr>
        <w:spacing w:line="360" w:lineRule="auto"/>
        <w:ind w:firstLine="480" w:firstLineChars="200"/>
        <w:rPr>
          <w:sz w:val="24"/>
          <w:lang w:bidi="ar"/>
        </w:rPr>
      </w:pPr>
      <w:r>
        <w:rPr>
          <w:sz w:val="24"/>
          <w:lang w:bidi="ar"/>
        </w:rPr>
        <w:t>供应商登录北京市政府采购电子交易平台“用户指南”—“工具下载”—“招标采购系统文件驱动安装包”下载相关驱动。</w:t>
      </w:r>
    </w:p>
    <w:p w14:paraId="38DFA010">
      <w:pPr>
        <w:spacing w:line="360" w:lineRule="auto"/>
        <w:ind w:firstLine="480" w:firstLineChars="200"/>
        <w:rPr>
          <w:sz w:val="24"/>
          <w:lang w:bidi="ar"/>
        </w:rPr>
      </w:pPr>
      <w:r>
        <w:rPr>
          <w:sz w:val="24"/>
          <w:lang w:bidi="ar"/>
        </w:rPr>
        <w:t>供应商登录北京市政府采购电子交易平台“用户指南”—“工具下载”—“投标文件编制工具”下载相关客户端。</w:t>
      </w:r>
    </w:p>
    <w:p w14:paraId="2EEC3182">
      <w:pPr>
        <w:spacing w:line="360" w:lineRule="auto"/>
        <w:ind w:firstLine="480" w:firstLineChars="200"/>
        <w:rPr>
          <w:sz w:val="24"/>
          <w:lang w:bidi="ar"/>
        </w:rPr>
      </w:pPr>
      <w:r>
        <w:rPr>
          <w:sz w:val="24"/>
          <w:lang w:bidi="ar"/>
        </w:rPr>
        <w:t>2.4 获取电子招标文件</w:t>
      </w:r>
    </w:p>
    <w:p w14:paraId="51C2B1AB">
      <w:pPr>
        <w:spacing w:line="360" w:lineRule="auto"/>
        <w:ind w:firstLine="480" w:firstLineChars="200"/>
        <w:rPr>
          <w:sz w:val="24"/>
          <w:lang w:bidi="ar"/>
        </w:rPr>
      </w:pPr>
      <w:r>
        <w:rPr>
          <w:sz w:val="24"/>
          <w:lang w:bidi="ar"/>
        </w:rPr>
        <w:t>供应商使用CA数字证书或电子营业执照登录北京市政府采购电子交易平台获取电子招标文件。</w:t>
      </w:r>
    </w:p>
    <w:p w14:paraId="6C392ACA">
      <w:pPr>
        <w:spacing w:line="360" w:lineRule="auto"/>
        <w:ind w:firstLine="480" w:firstLineChars="200"/>
        <w:rPr>
          <w:sz w:val="24"/>
          <w:lang w:bidi="ar"/>
        </w:rPr>
      </w:pPr>
      <w:r>
        <w:rPr>
          <w:sz w:val="24"/>
          <w:lang w:bidi="ar"/>
        </w:rPr>
        <w:t>供应商如计划参与多个采购包的投标，应在登录北京市政府采购电子交易平台后，在【我的项目】栏目依次选择对应采购包，进入项目工作台招标/采购文件环节分别按采购包下载招标文件电子版。未在规定期限内按上述操作获取文件的采购包，供应商无法提交相应包的电子投标文件。</w:t>
      </w:r>
    </w:p>
    <w:p w14:paraId="46DF629F">
      <w:pPr>
        <w:spacing w:line="360" w:lineRule="auto"/>
        <w:ind w:firstLine="480" w:firstLineChars="200"/>
        <w:rPr>
          <w:sz w:val="24"/>
          <w:lang w:bidi="ar"/>
        </w:rPr>
      </w:pPr>
      <w:r>
        <w:rPr>
          <w:sz w:val="24"/>
          <w:lang w:bidi="ar"/>
        </w:rPr>
        <w:t>2.5编制电子投标文件</w:t>
      </w:r>
    </w:p>
    <w:p w14:paraId="5D4B1783">
      <w:pPr>
        <w:spacing w:line="360" w:lineRule="auto"/>
        <w:ind w:firstLine="480" w:firstLineChars="200"/>
        <w:rPr>
          <w:sz w:val="24"/>
          <w:lang w:bidi="ar"/>
        </w:rPr>
      </w:pPr>
      <w:r>
        <w:rPr>
          <w:sz w:val="24"/>
          <w:lang w:bidi="ar"/>
        </w:rPr>
        <w:t>供应商应使用电子投标客户端编制电子投标文件并进行线上投标，供应商电子投标文件需要加密并加盖电子签章，如无法按照要求在电子投标文件中加盖电子签章和加密，请及时通过技术支持服务热线联系技术人员。</w:t>
      </w:r>
    </w:p>
    <w:p w14:paraId="262FBFC4">
      <w:pPr>
        <w:spacing w:line="360" w:lineRule="auto"/>
        <w:ind w:firstLine="480" w:firstLineChars="200"/>
        <w:rPr>
          <w:sz w:val="24"/>
          <w:lang w:val="zh-TW" w:bidi="ar"/>
        </w:rPr>
      </w:pPr>
      <w:r>
        <w:rPr>
          <w:sz w:val="24"/>
          <w:lang w:val="zh-TW" w:eastAsia="zh-TW" w:bidi="ar"/>
        </w:rPr>
        <w:t>2.6</w:t>
      </w:r>
      <w:r>
        <w:rPr>
          <w:sz w:val="24"/>
          <w:lang w:val="zh-TW" w:bidi="ar"/>
        </w:rPr>
        <w:t>提交电子投标文件</w:t>
      </w:r>
    </w:p>
    <w:p w14:paraId="434ACD1B">
      <w:pPr>
        <w:spacing w:line="360" w:lineRule="auto"/>
        <w:ind w:firstLine="480" w:firstLineChars="200"/>
        <w:rPr>
          <w:sz w:val="24"/>
          <w:lang w:bidi="ar"/>
        </w:rPr>
      </w:pPr>
      <w:r>
        <w:rPr>
          <w:rFonts w:hint="eastAsia"/>
          <w:sz w:val="24"/>
          <w:lang w:val="en-US" w:eastAsia="zh-CN" w:bidi="ar"/>
        </w:rPr>
        <w:t>2.6.1</w:t>
      </w:r>
      <w:r>
        <w:rPr>
          <w:sz w:val="24"/>
          <w:lang w:bidi="ar"/>
        </w:rPr>
        <w:t>供应商应于投标截止时间前在北京市政府采购电子交易平台提交电子投标文件，上传电子投标文件过程中请保持与互联网的连接畅通。</w:t>
      </w:r>
    </w:p>
    <w:p w14:paraId="3538523C">
      <w:pPr>
        <w:pStyle w:val="17"/>
        <w:spacing w:line="360" w:lineRule="auto"/>
        <w:ind w:firstLine="482" w:firstLineChars="200"/>
        <w:jc w:val="left"/>
        <w:rPr>
          <w:rFonts w:hint="default" w:ascii="Times New Roman" w:hAnsi="Times New Roman" w:eastAsia="宋体" w:cs="Times New Roman"/>
          <w:kern w:val="2"/>
          <w:sz w:val="24"/>
          <w:szCs w:val="24"/>
          <w:lang w:val="en-US" w:eastAsia="zh-CN" w:bidi="ar"/>
        </w:rPr>
      </w:pPr>
      <w:r>
        <w:rPr>
          <w:rFonts w:hint="eastAsia" w:ascii="Times New Roman" w:hAnsi="Times New Roman" w:eastAsia="宋体" w:cs="Times New Roman"/>
          <w:b/>
          <w:bCs/>
          <w:kern w:val="2"/>
          <w:sz w:val="24"/>
          <w:szCs w:val="24"/>
          <w:lang w:val="en-US" w:eastAsia="zh-CN" w:bidi="ar"/>
        </w:rPr>
        <w:t>2.6.2供应商须在投标文件开启时间前，由供应商法定代表人或授权代表现场提交以下材料：①《投标文件》纸质版1套正本；②法定代表人身份证明或授权委托书。以上材料需现场提交至北京市东城区永外沙子口路76号院18号楼东侧门5层501。采购人或采购代理机构不接受现场提交以外的纸质文件投递形式。</w:t>
      </w:r>
    </w:p>
    <w:p w14:paraId="2AB08379">
      <w:pPr>
        <w:spacing w:line="360" w:lineRule="auto"/>
        <w:ind w:firstLine="480" w:firstLineChars="200"/>
        <w:rPr>
          <w:rFonts w:ascii="Times New Roman" w:hAnsi="Times New Roman" w:eastAsia="宋体" w:cs="Times New Roman"/>
          <w:kern w:val="2"/>
          <w:sz w:val="24"/>
          <w:szCs w:val="24"/>
          <w:lang w:val="en-US" w:eastAsia="zh-TW" w:bidi="ar"/>
        </w:rPr>
      </w:pPr>
      <w:r>
        <w:rPr>
          <w:rFonts w:ascii="Times New Roman" w:hAnsi="Times New Roman" w:eastAsia="宋体" w:cs="Times New Roman"/>
          <w:kern w:val="2"/>
          <w:sz w:val="24"/>
          <w:szCs w:val="24"/>
          <w:lang w:val="zh-TW" w:eastAsia="zh-TW" w:bidi="ar"/>
        </w:rPr>
        <w:t>2</w:t>
      </w:r>
      <w:r>
        <w:rPr>
          <w:rFonts w:ascii="Times New Roman" w:hAnsi="Times New Roman" w:eastAsia="宋体" w:cs="Times New Roman"/>
          <w:kern w:val="2"/>
          <w:sz w:val="24"/>
          <w:szCs w:val="24"/>
          <w:lang w:val="zh-TW" w:eastAsia="zh-CN" w:bidi="ar"/>
        </w:rPr>
        <w:t>.</w:t>
      </w:r>
      <w:r>
        <w:rPr>
          <w:rFonts w:ascii="Times New Roman" w:hAnsi="Times New Roman" w:eastAsia="宋体" w:cs="Times New Roman"/>
          <w:kern w:val="2"/>
          <w:sz w:val="24"/>
          <w:szCs w:val="24"/>
          <w:lang w:val="zh-TW" w:eastAsia="zh-TW" w:bidi="ar"/>
        </w:rPr>
        <w:t>7</w:t>
      </w:r>
      <w:r>
        <w:rPr>
          <w:rFonts w:ascii="Times New Roman" w:hAnsi="Times New Roman" w:eastAsia="宋体" w:cs="Times New Roman"/>
          <w:kern w:val="2"/>
          <w:sz w:val="24"/>
          <w:szCs w:val="24"/>
          <w:lang w:val="zh-TW" w:eastAsia="zh-CN" w:bidi="ar"/>
        </w:rPr>
        <w:t>电子开标</w:t>
      </w:r>
    </w:p>
    <w:p w14:paraId="27A07862">
      <w:pPr>
        <w:spacing w:line="360" w:lineRule="auto"/>
        <w:ind w:firstLine="480" w:firstLineChars="200"/>
        <w:rPr>
          <w:sz w:val="24"/>
          <w:lang w:val="zh-TW" w:bidi="ar"/>
        </w:rPr>
      </w:pPr>
      <w:r>
        <w:rPr>
          <w:sz w:val="24"/>
          <w:lang w:val="zh-TW" w:bidi="ar"/>
        </w:rPr>
        <w:t>供应商在开标地点使用</w:t>
      </w:r>
      <w:r>
        <w:rPr>
          <w:sz w:val="24"/>
          <w:lang w:bidi="ar"/>
        </w:rPr>
        <w:t>CA数字证书或电子营业执照</w:t>
      </w:r>
      <w:r>
        <w:rPr>
          <w:sz w:val="24"/>
          <w:lang w:val="zh-TW" w:bidi="ar"/>
        </w:rPr>
        <w:t>登录</w:t>
      </w:r>
      <w:r>
        <w:rPr>
          <w:sz w:val="24"/>
          <w:lang w:bidi="ar"/>
        </w:rPr>
        <w:t>北京市政府采购电子交易平台进行电子开标</w:t>
      </w:r>
      <w:r>
        <w:rPr>
          <w:sz w:val="24"/>
          <w:lang w:val="zh-TW" w:bidi="ar"/>
        </w:rPr>
        <w:t>。</w:t>
      </w:r>
    </w:p>
    <w:p w14:paraId="141D0766">
      <w:pPr>
        <w:spacing w:line="360" w:lineRule="auto"/>
        <w:ind w:firstLine="480" w:firstLineChars="200"/>
        <w:rPr>
          <w:sz w:val="24"/>
          <w:lang w:val="zh-TW" w:bidi="ar"/>
        </w:rPr>
      </w:pPr>
      <w:r>
        <w:rPr>
          <w:rFonts w:hint="eastAsia"/>
          <w:sz w:val="24"/>
          <w:lang w:val="zh-TW" w:bidi="ar"/>
        </w:rPr>
        <w:t>3. 公告发布媒介：本项目招标公告在中国政府采购网、北京市政府采购网及北京市水务局网站发布</w:t>
      </w:r>
    </w:p>
    <w:p w14:paraId="36D925FD">
      <w:pPr>
        <w:spacing w:line="360" w:lineRule="auto"/>
        <w:ind w:firstLine="480" w:firstLineChars="200"/>
        <w:rPr>
          <w:sz w:val="24"/>
        </w:rPr>
      </w:pPr>
    </w:p>
    <w:p w14:paraId="1E99170A">
      <w:pPr>
        <w:pStyle w:val="3"/>
        <w:spacing w:before="0" w:line="360" w:lineRule="auto"/>
        <w:jc w:val="left"/>
        <w:rPr>
          <w:rFonts w:ascii="Times New Roman" w:hAnsi="Times New Roman" w:eastAsia="宋体"/>
          <w:sz w:val="24"/>
          <w:szCs w:val="24"/>
        </w:rPr>
      </w:pPr>
      <w:bookmarkStart w:id="28" w:name="_Toc28359085"/>
      <w:bookmarkStart w:id="29" w:name="_Toc28359008"/>
      <w:bookmarkStart w:id="30" w:name="_Toc35393627"/>
      <w:bookmarkStart w:id="31" w:name="_Toc35393796"/>
      <w:r>
        <w:rPr>
          <w:rFonts w:ascii="Times New Roman" w:hAnsi="Times New Roman" w:eastAsia="宋体"/>
          <w:sz w:val="24"/>
          <w:szCs w:val="24"/>
        </w:rPr>
        <w:t>七、对本次招标提出询问，请按以下方式联系。</w:t>
      </w:r>
      <w:bookmarkEnd w:id="28"/>
      <w:bookmarkEnd w:id="29"/>
      <w:bookmarkEnd w:id="30"/>
      <w:bookmarkEnd w:id="31"/>
    </w:p>
    <w:p w14:paraId="681A7D02">
      <w:pPr>
        <w:spacing w:line="360" w:lineRule="auto"/>
        <w:ind w:left="1080" w:leftChars="371" w:hanging="301" w:hangingChars="125"/>
        <w:jc w:val="left"/>
        <w:rPr>
          <w:b/>
          <w:sz w:val="24"/>
        </w:rPr>
      </w:pPr>
      <w:r>
        <w:rPr>
          <w:b/>
          <w:sz w:val="24"/>
        </w:rPr>
        <w:t>1.采购人信息</w:t>
      </w:r>
    </w:p>
    <w:p w14:paraId="62E3EFDD">
      <w:pPr>
        <w:spacing w:line="360" w:lineRule="auto"/>
        <w:ind w:left="1079" w:leftChars="371" w:hanging="300" w:hangingChars="125"/>
        <w:jc w:val="left"/>
        <w:rPr>
          <w:rFonts w:hint="eastAsia" w:ascii="宋体" w:hAnsi="宋体"/>
          <w:sz w:val="24"/>
        </w:rPr>
      </w:pPr>
      <w:bookmarkStart w:id="32" w:name="_Toc28359086"/>
      <w:bookmarkStart w:id="33" w:name="_Toc28359009"/>
      <w:r>
        <w:rPr>
          <w:rFonts w:hint="eastAsia" w:ascii="宋体" w:hAnsi="宋体"/>
          <w:sz w:val="24"/>
        </w:rPr>
        <w:t>名    称：北京市</w:t>
      </w:r>
      <w:r>
        <w:rPr>
          <w:rFonts w:hint="eastAsia" w:ascii="宋体" w:hAnsi="宋体"/>
          <w:sz w:val="24"/>
          <w:lang w:eastAsia="zh-CN"/>
        </w:rPr>
        <w:t>水利</w:t>
      </w:r>
      <w:r>
        <w:rPr>
          <w:rFonts w:hint="eastAsia" w:ascii="宋体" w:hAnsi="宋体"/>
          <w:sz w:val="24"/>
        </w:rPr>
        <w:t>工程管理中心</w:t>
      </w:r>
    </w:p>
    <w:p w14:paraId="5D75DB28">
      <w:pPr>
        <w:spacing w:line="360" w:lineRule="auto"/>
        <w:ind w:left="1079" w:leftChars="371" w:hanging="300" w:hangingChars="125"/>
        <w:jc w:val="left"/>
        <w:rPr>
          <w:rFonts w:hint="eastAsia" w:ascii="宋体" w:hAnsi="宋体"/>
          <w:sz w:val="24"/>
        </w:rPr>
      </w:pPr>
      <w:r>
        <w:rPr>
          <w:rFonts w:hint="eastAsia" w:ascii="宋体" w:hAnsi="宋体"/>
          <w:sz w:val="24"/>
        </w:rPr>
        <w:t>地    址：北京市海淀区翠微路甲3号</w:t>
      </w:r>
    </w:p>
    <w:p w14:paraId="0D6580A0">
      <w:pPr>
        <w:spacing w:line="360" w:lineRule="auto"/>
        <w:ind w:left="1079" w:leftChars="371" w:hanging="300" w:hangingChars="125"/>
        <w:jc w:val="left"/>
        <w:rPr>
          <w:rFonts w:hint="eastAsia" w:ascii="宋体" w:hAnsi="宋体"/>
          <w:sz w:val="24"/>
        </w:rPr>
      </w:pPr>
      <w:r>
        <w:rPr>
          <w:rFonts w:hint="eastAsia" w:ascii="宋体" w:hAnsi="宋体"/>
          <w:sz w:val="24"/>
        </w:rPr>
        <w:t>联系方式：</w:t>
      </w:r>
      <w:r>
        <w:rPr>
          <w:rFonts w:hint="eastAsia" w:ascii="宋体" w:hAnsi="宋体" w:eastAsia="宋体" w:cs="Times New Roman"/>
          <w:sz w:val="24"/>
        </w:rPr>
        <w:t>刘瑞青 010-69402828</w:t>
      </w:r>
    </w:p>
    <w:p w14:paraId="0A042D9B">
      <w:pPr>
        <w:spacing w:line="360" w:lineRule="auto"/>
        <w:ind w:left="1080" w:leftChars="371" w:hanging="301" w:hangingChars="125"/>
        <w:jc w:val="left"/>
        <w:rPr>
          <w:b/>
          <w:sz w:val="24"/>
        </w:rPr>
      </w:pPr>
      <w:r>
        <w:rPr>
          <w:b/>
          <w:sz w:val="24"/>
        </w:rPr>
        <w:t>2.采购代理机构信息</w:t>
      </w:r>
      <w:bookmarkEnd w:id="32"/>
      <w:bookmarkEnd w:id="33"/>
    </w:p>
    <w:p w14:paraId="5D563E9E">
      <w:pPr>
        <w:spacing w:line="360" w:lineRule="auto"/>
        <w:ind w:left="1079" w:leftChars="371" w:hanging="300" w:hangingChars="125"/>
        <w:jc w:val="left"/>
        <w:rPr>
          <w:sz w:val="24"/>
        </w:rPr>
      </w:pPr>
      <w:bookmarkStart w:id="34" w:name="_Toc28359087"/>
      <w:bookmarkStart w:id="35" w:name="_Toc28359010"/>
      <w:r>
        <w:rPr>
          <w:sz w:val="24"/>
        </w:rPr>
        <w:t>名    称：</w:t>
      </w:r>
      <w:r>
        <w:rPr>
          <w:rFonts w:hint="eastAsia" w:ascii="宋体" w:hAnsi="宋体"/>
          <w:sz w:val="24"/>
        </w:rPr>
        <w:t>中创恒邦工程咨询（北京）有限公司</w:t>
      </w:r>
    </w:p>
    <w:p w14:paraId="50AD0CCA">
      <w:pPr>
        <w:spacing w:line="360" w:lineRule="auto"/>
        <w:ind w:left="1079" w:leftChars="371" w:hanging="300" w:hangingChars="125"/>
        <w:jc w:val="left"/>
        <w:rPr>
          <w:sz w:val="24"/>
        </w:rPr>
      </w:pPr>
      <w:r>
        <w:rPr>
          <w:sz w:val="24"/>
        </w:rPr>
        <w:t>地    址：</w:t>
      </w:r>
      <w:r>
        <w:rPr>
          <w:rFonts w:hint="eastAsia" w:ascii="宋体" w:hAnsi="宋体"/>
          <w:sz w:val="24"/>
        </w:rPr>
        <w:t>北京市东城区永外沙子口路76号院18号楼东侧门6层</w:t>
      </w:r>
    </w:p>
    <w:p w14:paraId="19D06F9C">
      <w:pPr>
        <w:spacing w:line="360" w:lineRule="auto"/>
        <w:ind w:left="1079" w:leftChars="371" w:hanging="300" w:hangingChars="125"/>
        <w:jc w:val="left"/>
        <w:rPr>
          <w:rFonts w:hint="eastAsia" w:ascii="宋体" w:hAnsi="宋体" w:cs="宋体"/>
          <w:kern w:val="0"/>
          <w:sz w:val="24"/>
          <w:szCs w:val="28"/>
        </w:rPr>
      </w:pPr>
      <w:r>
        <w:rPr>
          <w:sz w:val="24"/>
        </w:rPr>
        <w:t>联系方式：</w:t>
      </w:r>
      <w:bookmarkStart w:id="36" w:name="_Hlk161907000"/>
      <w:r>
        <w:rPr>
          <w:rFonts w:hint="eastAsia" w:ascii="宋体" w:hAnsi="宋体" w:cs="宋体"/>
          <w:kern w:val="0"/>
          <w:sz w:val="24"/>
          <w:szCs w:val="28"/>
          <w:lang w:val="en-US" w:eastAsia="zh-CN"/>
        </w:rPr>
        <w:t>朱西西</w:t>
      </w:r>
      <w:r>
        <w:rPr>
          <w:rFonts w:hint="eastAsia" w:ascii="宋体" w:hAnsi="宋体" w:cs="宋体"/>
          <w:kern w:val="0"/>
          <w:sz w:val="24"/>
          <w:szCs w:val="28"/>
        </w:rPr>
        <w:t>、张博忞、吕亚芳</w:t>
      </w:r>
      <w:bookmarkEnd w:id="36"/>
      <w:r>
        <w:rPr>
          <w:rFonts w:hint="eastAsia"/>
          <w:sz w:val="24"/>
          <w:lang w:val="en-US" w:eastAsia="zh-CN"/>
        </w:rPr>
        <w:t>15311832251</w:t>
      </w:r>
      <w:r>
        <w:rPr>
          <w:rFonts w:hint="eastAsia"/>
          <w:sz w:val="24"/>
        </w:rPr>
        <w:t>/010-88126730</w:t>
      </w:r>
    </w:p>
    <w:p w14:paraId="6C567F6C">
      <w:pPr>
        <w:spacing w:line="360" w:lineRule="auto"/>
        <w:ind w:left="1080" w:leftChars="371" w:hanging="301" w:hangingChars="125"/>
        <w:jc w:val="left"/>
        <w:rPr>
          <w:b/>
          <w:sz w:val="24"/>
          <w:u w:val="single"/>
        </w:rPr>
      </w:pPr>
      <w:r>
        <w:rPr>
          <w:b/>
          <w:sz w:val="24"/>
        </w:rPr>
        <w:t>3.项目联系方式</w:t>
      </w:r>
      <w:bookmarkEnd w:id="34"/>
      <w:bookmarkEnd w:id="35"/>
    </w:p>
    <w:p w14:paraId="4D634493">
      <w:pPr>
        <w:spacing w:line="360" w:lineRule="auto"/>
        <w:ind w:left="1079" w:leftChars="371" w:hanging="300" w:hangingChars="125"/>
        <w:jc w:val="left"/>
        <w:rPr>
          <w:sz w:val="24"/>
        </w:rPr>
      </w:pPr>
      <w:r>
        <w:rPr>
          <w:sz w:val="24"/>
        </w:rPr>
        <w:t>项目联系人：</w:t>
      </w:r>
      <w:r>
        <w:rPr>
          <w:rFonts w:hint="eastAsia" w:ascii="宋体" w:hAnsi="宋体" w:cs="宋体"/>
          <w:kern w:val="0"/>
          <w:sz w:val="24"/>
          <w:szCs w:val="28"/>
          <w:lang w:val="en-US" w:eastAsia="zh-CN"/>
        </w:rPr>
        <w:t>朱西西</w:t>
      </w:r>
      <w:r>
        <w:rPr>
          <w:rFonts w:hint="eastAsia" w:ascii="宋体" w:hAnsi="宋体" w:cs="宋体"/>
          <w:kern w:val="0"/>
          <w:sz w:val="24"/>
          <w:szCs w:val="28"/>
        </w:rPr>
        <w:t>、张博忞、吕亚芳</w:t>
      </w:r>
    </w:p>
    <w:p w14:paraId="744A9C6E">
      <w:pPr>
        <w:spacing w:line="360" w:lineRule="auto"/>
        <w:ind w:left="1079" w:leftChars="371" w:hanging="300" w:hangingChars="125"/>
        <w:jc w:val="left"/>
        <w:rPr>
          <w:sz w:val="24"/>
        </w:rPr>
      </w:pPr>
      <w:r>
        <w:rPr>
          <w:sz w:val="24"/>
        </w:rPr>
        <w:t>电      话：</w:t>
      </w:r>
      <w:r>
        <w:rPr>
          <w:rFonts w:hint="eastAsia"/>
          <w:sz w:val="24"/>
          <w:lang w:val="en-US" w:eastAsia="zh-CN"/>
        </w:rPr>
        <w:t>15311832251</w:t>
      </w:r>
      <w:r>
        <w:rPr>
          <w:rFonts w:hint="eastAsia"/>
          <w:sz w:val="24"/>
        </w:rPr>
        <w:t>/010-88126730</w:t>
      </w:r>
    </w:p>
    <w:p w14:paraId="0E31CFB6">
      <w:pPr>
        <w:spacing w:line="360" w:lineRule="auto"/>
        <w:jc w:val="center"/>
        <w:outlineLvl w:val="0"/>
        <w:rPr>
          <w:b/>
          <w:sz w:val="32"/>
          <w:szCs w:val="32"/>
        </w:rPr>
      </w:pPr>
      <w:r>
        <w:rPr>
          <w:sz w:val="24"/>
        </w:rPr>
        <w:br w:type="page"/>
      </w:r>
      <w:bookmarkStart w:id="37" w:name="_Toc226965856"/>
      <w:bookmarkStart w:id="38" w:name="_Toc305158854"/>
      <w:bookmarkStart w:id="39" w:name="_Toc353825548"/>
      <w:bookmarkStart w:id="40" w:name="_Toc127151777"/>
      <w:bookmarkStart w:id="41" w:name="_Toc512937850"/>
      <w:bookmarkStart w:id="42" w:name="_Toc150774783"/>
      <w:bookmarkStart w:id="43" w:name="_Toc265228423"/>
      <w:bookmarkStart w:id="44" w:name="_Toc305158928"/>
      <w:bookmarkStart w:id="45" w:name="_Toc99301420"/>
      <w:bookmarkStart w:id="46" w:name="_Toc195842950"/>
      <w:bookmarkStart w:id="47" w:name="_Toc127161488"/>
      <w:bookmarkStart w:id="48" w:name="_Toc353873938"/>
      <w:bookmarkStart w:id="49" w:name="_Toc264969275"/>
      <w:r>
        <w:rPr>
          <w:b/>
          <w:sz w:val="36"/>
          <w:szCs w:val="36"/>
        </w:rPr>
        <w:t>第二章   投标人须知</w:t>
      </w:r>
      <w:bookmarkEnd w:id="37"/>
      <w:bookmarkEnd w:id="38"/>
      <w:bookmarkEnd w:id="39"/>
      <w:bookmarkEnd w:id="40"/>
      <w:bookmarkEnd w:id="41"/>
      <w:bookmarkEnd w:id="42"/>
      <w:bookmarkEnd w:id="43"/>
      <w:bookmarkEnd w:id="44"/>
      <w:bookmarkEnd w:id="45"/>
      <w:bookmarkEnd w:id="46"/>
      <w:bookmarkEnd w:id="47"/>
      <w:bookmarkEnd w:id="48"/>
      <w:bookmarkEnd w:id="49"/>
    </w:p>
    <w:p w14:paraId="7E081FDA">
      <w:pPr>
        <w:pStyle w:val="3"/>
        <w:tabs>
          <w:tab w:val="center" w:pos="4592"/>
          <w:tab w:val="left" w:pos="7860"/>
        </w:tabs>
        <w:spacing w:before="0" w:line="360" w:lineRule="auto"/>
        <w:rPr>
          <w:rFonts w:ascii="Times New Roman" w:hAnsi="Times New Roman" w:eastAsia="宋体"/>
          <w:sz w:val="28"/>
        </w:rPr>
      </w:pPr>
      <w:bookmarkStart w:id="50" w:name="_Toc142311021"/>
      <w:bookmarkStart w:id="51" w:name="_Toc151190146"/>
      <w:bookmarkStart w:id="52" w:name="_Toc127151720"/>
      <w:bookmarkStart w:id="53" w:name="_Toc149720812"/>
      <w:bookmarkStart w:id="54" w:name="_Toc150480757"/>
      <w:bookmarkStart w:id="55" w:name="_Toc151193761"/>
      <w:bookmarkStart w:id="56" w:name="_Toc151193689"/>
      <w:bookmarkStart w:id="57" w:name="_Toc150774724"/>
      <w:bookmarkStart w:id="58" w:name="_Toc151193833"/>
      <w:bookmarkStart w:id="59" w:name="_Toc226337215"/>
      <w:bookmarkStart w:id="60" w:name="_Toc150509270"/>
      <w:bookmarkStart w:id="61" w:name="_Toc226965709"/>
      <w:bookmarkStart w:id="62" w:name="_Toc164229360"/>
      <w:bookmarkStart w:id="63" w:name="_Toc151193617"/>
      <w:bookmarkStart w:id="64" w:name="_Toc150774619"/>
      <w:bookmarkStart w:id="65" w:name="_Toc164608633"/>
      <w:bookmarkStart w:id="66" w:name="_Toc520356144"/>
      <w:bookmarkStart w:id="67" w:name="_Toc226309763"/>
      <w:bookmarkStart w:id="68" w:name="_Toc164608788"/>
      <w:bookmarkStart w:id="69" w:name="_Toc164351613"/>
      <w:bookmarkStart w:id="70" w:name="_Toc164229214"/>
      <w:bookmarkStart w:id="71" w:name="_Toc195842884"/>
      <w:bookmarkStart w:id="72" w:name="_Toc226965792"/>
      <w:bookmarkStart w:id="73" w:name="_Toc127151519"/>
      <w:bookmarkStart w:id="74" w:name="_Toc151193907"/>
      <w:bookmarkStart w:id="75" w:name="_Toc127161433"/>
      <w:r>
        <w:rPr>
          <w:rFonts w:ascii="Times New Roman" w:hAnsi="Times New Roman" w:eastAsia="宋体"/>
          <w:sz w:val="28"/>
        </w:rPr>
        <w:t>投标人须知资料表</w:t>
      </w:r>
    </w:p>
    <w:p w14:paraId="64A7EEA9">
      <w:pPr>
        <w:jc w:val="center"/>
        <w:rPr>
          <w:b/>
          <w:sz w:val="28"/>
          <w:szCs w:val="28"/>
        </w:rPr>
      </w:pPr>
    </w:p>
    <w:p w14:paraId="38DE5AA5">
      <w:pPr>
        <w:spacing w:line="360" w:lineRule="auto"/>
        <w:ind w:firstLine="480"/>
        <w:rPr>
          <w:sz w:val="24"/>
        </w:rPr>
      </w:pPr>
      <w:r>
        <w:rPr>
          <w:sz w:val="24"/>
        </w:rPr>
        <w:t>本表是对投标人须知的具体补充和修改，如有矛盾，均以本资料表为准。</w:t>
      </w:r>
    </w:p>
    <w:tbl>
      <w:tblPr>
        <w:tblStyle w:val="45"/>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7540"/>
      </w:tblGrid>
      <w:tr w14:paraId="2F0C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988" w:type="dxa"/>
            <w:vAlign w:val="center"/>
          </w:tcPr>
          <w:p w14:paraId="4F495BB4">
            <w:pPr>
              <w:jc w:val="center"/>
              <w:rPr>
                <w:b/>
                <w:bCs/>
                <w:sz w:val="24"/>
              </w:rPr>
            </w:pPr>
            <w:r>
              <w:rPr>
                <w:b/>
                <w:sz w:val="24"/>
              </w:rPr>
              <w:t>条款号</w:t>
            </w:r>
          </w:p>
        </w:tc>
        <w:tc>
          <w:tcPr>
            <w:tcW w:w="1701" w:type="dxa"/>
            <w:vAlign w:val="center"/>
          </w:tcPr>
          <w:p w14:paraId="5E7CCF32">
            <w:pPr>
              <w:jc w:val="center"/>
              <w:rPr>
                <w:b/>
                <w:bCs/>
                <w:sz w:val="24"/>
              </w:rPr>
            </w:pPr>
            <w:r>
              <w:rPr>
                <w:b/>
                <w:bCs/>
                <w:sz w:val="24"/>
              </w:rPr>
              <w:t>条目</w:t>
            </w:r>
          </w:p>
        </w:tc>
        <w:tc>
          <w:tcPr>
            <w:tcW w:w="7540" w:type="dxa"/>
            <w:vAlign w:val="center"/>
          </w:tcPr>
          <w:p w14:paraId="33CE8711">
            <w:pPr>
              <w:jc w:val="center"/>
              <w:rPr>
                <w:b/>
                <w:bCs/>
                <w:sz w:val="24"/>
              </w:rPr>
            </w:pPr>
            <w:r>
              <w:rPr>
                <w:b/>
                <w:bCs/>
                <w:sz w:val="24"/>
              </w:rPr>
              <w:t>内容</w:t>
            </w:r>
          </w:p>
        </w:tc>
      </w:tr>
      <w:tr w14:paraId="7E9A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8F75F11">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2.2</w:t>
            </w:r>
          </w:p>
        </w:tc>
        <w:tc>
          <w:tcPr>
            <w:tcW w:w="1701" w:type="dxa"/>
            <w:vAlign w:val="center"/>
          </w:tcPr>
          <w:p w14:paraId="0F2B26AB">
            <w:pPr>
              <w:jc w:val="center"/>
              <w:rPr>
                <w:sz w:val="24"/>
              </w:rPr>
            </w:pPr>
            <w:r>
              <w:rPr>
                <w:sz w:val="24"/>
              </w:rPr>
              <w:t>项目属性</w:t>
            </w:r>
          </w:p>
        </w:tc>
        <w:tc>
          <w:tcPr>
            <w:tcW w:w="7540" w:type="dxa"/>
            <w:vAlign w:val="center"/>
          </w:tcPr>
          <w:p w14:paraId="7AB572A0">
            <w:pPr>
              <w:jc w:val="left"/>
              <w:rPr>
                <w:sz w:val="24"/>
              </w:rPr>
            </w:pPr>
            <w:r>
              <w:rPr>
                <w:sz w:val="24"/>
              </w:rPr>
              <w:t>项目属性：</w:t>
            </w:r>
          </w:p>
          <w:p w14:paraId="6B4297AE">
            <w:pPr>
              <w:jc w:val="left"/>
              <w:rPr>
                <w:sz w:val="24"/>
              </w:rPr>
            </w:pPr>
            <w:r>
              <w:rPr>
                <w:rFonts w:eastAsiaTheme="minorEastAsia"/>
                <w:sz w:val="24"/>
              </w:rPr>
              <w:t>■</w:t>
            </w:r>
            <w:r>
              <w:rPr>
                <w:sz w:val="24"/>
              </w:rPr>
              <w:t>服务</w:t>
            </w:r>
          </w:p>
          <w:p w14:paraId="6F2711D6">
            <w:pPr>
              <w:jc w:val="left"/>
              <w:rPr>
                <w:sz w:val="24"/>
              </w:rPr>
            </w:pPr>
            <w:r>
              <w:rPr>
                <w:sz w:val="24"/>
              </w:rPr>
              <w:t>□货物</w:t>
            </w:r>
          </w:p>
        </w:tc>
      </w:tr>
      <w:tr w14:paraId="35AD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576DC79">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2.3</w:t>
            </w:r>
          </w:p>
        </w:tc>
        <w:tc>
          <w:tcPr>
            <w:tcW w:w="1701" w:type="dxa"/>
            <w:vAlign w:val="center"/>
          </w:tcPr>
          <w:p w14:paraId="1742A206">
            <w:pPr>
              <w:jc w:val="center"/>
              <w:rPr>
                <w:sz w:val="24"/>
              </w:rPr>
            </w:pPr>
            <w:r>
              <w:rPr>
                <w:sz w:val="24"/>
              </w:rPr>
              <w:t>科研仪器设备</w:t>
            </w:r>
          </w:p>
        </w:tc>
        <w:tc>
          <w:tcPr>
            <w:tcW w:w="7540" w:type="dxa"/>
            <w:vAlign w:val="center"/>
          </w:tcPr>
          <w:p w14:paraId="2E00ADE5">
            <w:pPr>
              <w:jc w:val="left"/>
              <w:rPr>
                <w:sz w:val="24"/>
              </w:rPr>
            </w:pPr>
            <w:r>
              <w:rPr>
                <w:sz w:val="24"/>
              </w:rPr>
              <w:t>是否属于科研仪器设备采购项目：</w:t>
            </w:r>
          </w:p>
          <w:p w14:paraId="486E55B4">
            <w:pPr>
              <w:jc w:val="left"/>
              <w:rPr>
                <w:sz w:val="24"/>
              </w:rPr>
            </w:pPr>
            <w:r>
              <w:rPr>
                <w:sz w:val="24"/>
              </w:rPr>
              <w:t>□是</w:t>
            </w:r>
          </w:p>
          <w:p w14:paraId="788394A0">
            <w:pPr>
              <w:jc w:val="left"/>
              <w:rPr>
                <w:sz w:val="24"/>
              </w:rPr>
            </w:pPr>
            <w:r>
              <w:rPr>
                <w:rFonts w:eastAsiaTheme="minorEastAsia"/>
                <w:sz w:val="24"/>
              </w:rPr>
              <w:t>■</w:t>
            </w:r>
            <w:r>
              <w:rPr>
                <w:sz w:val="24"/>
              </w:rPr>
              <w:t>否</w:t>
            </w:r>
          </w:p>
        </w:tc>
      </w:tr>
      <w:tr w14:paraId="6CFE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7480FC02">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2.4</w:t>
            </w:r>
          </w:p>
        </w:tc>
        <w:tc>
          <w:tcPr>
            <w:tcW w:w="1701" w:type="dxa"/>
            <w:vAlign w:val="center"/>
          </w:tcPr>
          <w:p w14:paraId="13A77F9A">
            <w:pPr>
              <w:jc w:val="center"/>
              <w:rPr>
                <w:sz w:val="24"/>
              </w:rPr>
            </w:pPr>
            <w:r>
              <w:rPr>
                <w:sz w:val="24"/>
              </w:rPr>
              <w:t>核心产品</w:t>
            </w:r>
          </w:p>
        </w:tc>
        <w:tc>
          <w:tcPr>
            <w:tcW w:w="7540" w:type="dxa"/>
            <w:vAlign w:val="center"/>
          </w:tcPr>
          <w:p w14:paraId="18A850A9">
            <w:pPr>
              <w:pStyle w:val="23"/>
              <w:adjustRightInd w:val="0"/>
              <w:snapToGrid w:val="0"/>
              <w:rPr>
                <w:rFonts w:hint="default" w:ascii="Times New Roman" w:hAnsi="Times New Roman"/>
                <w:sz w:val="24"/>
                <w:szCs w:val="24"/>
              </w:rPr>
            </w:pPr>
            <w:r>
              <w:rPr>
                <w:rFonts w:hint="default" w:ascii="Times New Roman" w:hAnsi="Times New Roman"/>
                <w:sz w:val="24"/>
                <w:szCs w:val="24"/>
              </w:rPr>
              <w:t>■关于核心产品本项目不适用。</w:t>
            </w:r>
          </w:p>
          <w:p w14:paraId="461E45B5">
            <w:pPr>
              <w:pStyle w:val="23"/>
              <w:adjustRightInd w:val="0"/>
              <w:snapToGrid w:val="0"/>
              <w:rPr>
                <w:rFonts w:hint="default" w:ascii="Times New Roman" w:hAnsi="Times New Roman"/>
                <w:sz w:val="24"/>
                <w:szCs w:val="24"/>
              </w:rPr>
            </w:pPr>
            <w:r>
              <w:rPr>
                <w:rFonts w:hint="default" w:ascii="Times New Roman" w:hAnsi="Times New Roman"/>
                <w:sz w:val="24"/>
                <w:szCs w:val="24"/>
              </w:rPr>
              <w:t>□本项目__包为单一产品采购项目。</w:t>
            </w:r>
          </w:p>
          <w:p w14:paraId="4B60FE0B">
            <w:pPr>
              <w:jc w:val="left"/>
              <w:rPr>
                <w:sz w:val="24"/>
              </w:rPr>
            </w:pPr>
            <w:r>
              <w:rPr>
                <w:sz w:val="24"/>
              </w:rPr>
              <w:t>□本项目__包为非单一产品采购项目，核心产品为：____。</w:t>
            </w:r>
          </w:p>
        </w:tc>
      </w:tr>
      <w:tr w14:paraId="1C3F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vAlign w:val="center"/>
          </w:tcPr>
          <w:p w14:paraId="579D6E0E">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3.1</w:t>
            </w:r>
          </w:p>
        </w:tc>
        <w:tc>
          <w:tcPr>
            <w:tcW w:w="1701" w:type="dxa"/>
            <w:vAlign w:val="center"/>
          </w:tcPr>
          <w:p w14:paraId="6D7C849C">
            <w:pPr>
              <w:jc w:val="center"/>
              <w:rPr>
                <w:sz w:val="24"/>
              </w:rPr>
            </w:pPr>
            <w:r>
              <w:rPr>
                <w:sz w:val="24"/>
              </w:rPr>
              <w:t>现场考察</w:t>
            </w:r>
          </w:p>
        </w:tc>
        <w:tc>
          <w:tcPr>
            <w:tcW w:w="7540" w:type="dxa"/>
            <w:vAlign w:val="center"/>
          </w:tcPr>
          <w:p w14:paraId="2323CD37">
            <w:pPr>
              <w:jc w:val="left"/>
              <w:rPr>
                <w:sz w:val="24"/>
              </w:rPr>
            </w:pPr>
            <w:r>
              <w:rPr>
                <w:rFonts w:eastAsiaTheme="minorEastAsia"/>
                <w:sz w:val="24"/>
              </w:rPr>
              <w:t>■</w:t>
            </w:r>
            <w:r>
              <w:rPr>
                <w:sz w:val="24"/>
              </w:rPr>
              <w:t>不组织</w:t>
            </w:r>
          </w:p>
          <w:p w14:paraId="0A1E2757">
            <w:pPr>
              <w:jc w:val="left"/>
              <w:rPr>
                <w:bCs/>
                <w:sz w:val="24"/>
              </w:rPr>
            </w:pPr>
            <w:r>
              <w:rPr>
                <w:sz w:val="24"/>
              </w:rPr>
              <w:t>□组织，考察时间：__年_月_日_</w:t>
            </w:r>
            <w:r>
              <w:rPr>
                <w:bCs/>
                <w:sz w:val="24"/>
              </w:rPr>
              <w:t>点</w:t>
            </w:r>
            <w:r>
              <w:rPr>
                <w:sz w:val="24"/>
              </w:rPr>
              <w:t>_</w:t>
            </w:r>
            <w:r>
              <w:rPr>
                <w:bCs/>
                <w:sz w:val="24"/>
              </w:rPr>
              <w:t>分</w:t>
            </w:r>
          </w:p>
          <w:p w14:paraId="6159340A">
            <w:pPr>
              <w:pStyle w:val="23"/>
              <w:adjustRightInd w:val="0"/>
              <w:snapToGrid w:val="0"/>
              <w:rPr>
                <w:rFonts w:hint="default" w:ascii="Times New Roman" w:hAnsi="Times New Roman"/>
                <w:sz w:val="24"/>
                <w:szCs w:val="24"/>
              </w:rPr>
            </w:pPr>
            <w:r>
              <w:rPr>
                <w:rFonts w:hint="default" w:ascii="Times New Roman" w:hAnsi="Times New Roman"/>
                <w:sz w:val="24"/>
              </w:rPr>
              <w:t>考察地点：____________。</w:t>
            </w:r>
          </w:p>
        </w:tc>
      </w:tr>
      <w:tr w14:paraId="75DC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vAlign w:val="center"/>
          </w:tcPr>
          <w:p w14:paraId="656B6C90">
            <w:pPr>
              <w:pStyle w:val="23"/>
              <w:adjustRightInd w:val="0"/>
              <w:snapToGrid w:val="0"/>
              <w:jc w:val="center"/>
              <w:rPr>
                <w:rFonts w:hint="default" w:ascii="Times New Roman" w:hAnsi="Times New Roman"/>
                <w:sz w:val="24"/>
                <w:szCs w:val="24"/>
              </w:rPr>
            </w:pPr>
          </w:p>
        </w:tc>
        <w:tc>
          <w:tcPr>
            <w:tcW w:w="1701" w:type="dxa"/>
            <w:vAlign w:val="center"/>
          </w:tcPr>
          <w:p w14:paraId="78C5C646">
            <w:pPr>
              <w:jc w:val="center"/>
              <w:rPr>
                <w:sz w:val="24"/>
              </w:rPr>
            </w:pPr>
            <w:r>
              <w:rPr>
                <w:sz w:val="24"/>
              </w:rPr>
              <w:t>开标前答疑会</w:t>
            </w:r>
          </w:p>
        </w:tc>
        <w:tc>
          <w:tcPr>
            <w:tcW w:w="7540" w:type="dxa"/>
            <w:vAlign w:val="center"/>
          </w:tcPr>
          <w:p w14:paraId="51221EC4">
            <w:pPr>
              <w:jc w:val="left"/>
              <w:rPr>
                <w:sz w:val="24"/>
              </w:rPr>
            </w:pPr>
            <w:r>
              <w:rPr>
                <w:rFonts w:eastAsiaTheme="minorEastAsia"/>
                <w:sz w:val="24"/>
              </w:rPr>
              <w:t>■</w:t>
            </w:r>
            <w:r>
              <w:rPr>
                <w:sz w:val="24"/>
              </w:rPr>
              <w:t>不召开</w:t>
            </w:r>
          </w:p>
          <w:p w14:paraId="04183839">
            <w:pPr>
              <w:jc w:val="left"/>
              <w:rPr>
                <w:sz w:val="24"/>
              </w:rPr>
            </w:pPr>
            <w:r>
              <w:rPr>
                <w:sz w:val="24"/>
              </w:rPr>
              <w:t>□召开，召开时间：__年_月_日_</w:t>
            </w:r>
            <w:r>
              <w:rPr>
                <w:bCs/>
                <w:sz w:val="24"/>
              </w:rPr>
              <w:t>点</w:t>
            </w:r>
            <w:r>
              <w:rPr>
                <w:sz w:val="24"/>
              </w:rPr>
              <w:t>_</w:t>
            </w:r>
            <w:r>
              <w:rPr>
                <w:bCs/>
                <w:sz w:val="24"/>
              </w:rPr>
              <w:t>分</w:t>
            </w:r>
          </w:p>
          <w:p w14:paraId="16641791">
            <w:pPr>
              <w:jc w:val="left"/>
              <w:rPr>
                <w:sz w:val="24"/>
              </w:rPr>
            </w:pPr>
            <w:r>
              <w:rPr>
                <w:sz w:val="24"/>
              </w:rPr>
              <w:t>召开地点：____________。</w:t>
            </w:r>
          </w:p>
        </w:tc>
      </w:tr>
      <w:tr w14:paraId="0D3A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35801AB">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4.1</w:t>
            </w:r>
          </w:p>
        </w:tc>
        <w:tc>
          <w:tcPr>
            <w:tcW w:w="1701" w:type="dxa"/>
            <w:vAlign w:val="center"/>
          </w:tcPr>
          <w:p w14:paraId="07E4E4C6">
            <w:pPr>
              <w:jc w:val="center"/>
              <w:rPr>
                <w:sz w:val="24"/>
              </w:rPr>
            </w:pPr>
            <w:r>
              <w:rPr>
                <w:sz w:val="24"/>
              </w:rPr>
              <w:t>样品</w:t>
            </w:r>
          </w:p>
        </w:tc>
        <w:tc>
          <w:tcPr>
            <w:tcW w:w="7540" w:type="dxa"/>
            <w:vAlign w:val="center"/>
          </w:tcPr>
          <w:p w14:paraId="692DE4D7">
            <w:pPr>
              <w:jc w:val="left"/>
              <w:rPr>
                <w:sz w:val="24"/>
              </w:rPr>
            </w:pPr>
            <w:r>
              <w:rPr>
                <w:sz w:val="24"/>
              </w:rPr>
              <w:t>投标样品递交：</w:t>
            </w:r>
          </w:p>
          <w:p w14:paraId="1A95AF2C">
            <w:pPr>
              <w:jc w:val="left"/>
              <w:rPr>
                <w:sz w:val="24"/>
              </w:rPr>
            </w:pPr>
            <w:r>
              <w:rPr>
                <w:rFonts w:eastAsiaTheme="minorEastAsia"/>
                <w:sz w:val="24"/>
              </w:rPr>
              <w:t>■</w:t>
            </w:r>
            <w:r>
              <w:rPr>
                <w:sz w:val="24"/>
              </w:rPr>
              <w:t>不需要</w:t>
            </w:r>
          </w:p>
          <w:p w14:paraId="0EA2A761">
            <w:pPr>
              <w:jc w:val="left"/>
              <w:rPr>
                <w:sz w:val="24"/>
              </w:rPr>
            </w:pPr>
            <w:r>
              <w:rPr>
                <w:sz w:val="24"/>
              </w:rPr>
              <w:t>□需要，具体要求如下：</w:t>
            </w:r>
          </w:p>
          <w:p w14:paraId="1D9B53D6">
            <w:pPr>
              <w:jc w:val="left"/>
              <w:rPr>
                <w:sz w:val="24"/>
                <w:u w:val="single"/>
              </w:rPr>
            </w:pPr>
            <w:r>
              <w:rPr>
                <w:sz w:val="24"/>
              </w:rPr>
              <w:t>（1）样品制作的标准和要求：_________；</w:t>
            </w:r>
          </w:p>
          <w:p w14:paraId="2A308A23">
            <w:pPr>
              <w:jc w:val="left"/>
              <w:rPr>
                <w:sz w:val="24"/>
              </w:rPr>
            </w:pPr>
            <w:r>
              <w:rPr>
                <w:sz w:val="24"/>
              </w:rPr>
              <w:t>（2）是否需要随样品提交相关检测报告：</w:t>
            </w:r>
          </w:p>
          <w:p w14:paraId="0F1893D4">
            <w:pPr>
              <w:ind w:firstLine="600" w:firstLineChars="250"/>
              <w:jc w:val="left"/>
              <w:rPr>
                <w:sz w:val="24"/>
              </w:rPr>
            </w:pPr>
            <w:r>
              <w:rPr>
                <w:sz w:val="24"/>
              </w:rPr>
              <w:t>□不需要</w:t>
            </w:r>
          </w:p>
          <w:p w14:paraId="363C7AB4">
            <w:pPr>
              <w:ind w:firstLine="600" w:firstLineChars="250"/>
              <w:jc w:val="left"/>
              <w:rPr>
                <w:sz w:val="24"/>
              </w:rPr>
            </w:pPr>
            <w:r>
              <w:rPr>
                <w:sz w:val="24"/>
              </w:rPr>
              <w:t>□需要</w:t>
            </w:r>
          </w:p>
          <w:p w14:paraId="52BFC6C7">
            <w:pPr>
              <w:jc w:val="left"/>
              <w:rPr>
                <w:sz w:val="24"/>
              </w:rPr>
            </w:pPr>
            <w:r>
              <w:rPr>
                <w:sz w:val="24"/>
              </w:rPr>
              <w:t>（3）样品递交要求：_________；</w:t>
            </w:r>
          </w:p>
          <w:p w14:paraId="20A449C8">
            <w:pPr>
              <w:jc w:val="left"/>
              <w:rPr>
                <w:sz w:val="24"/>
              </w:rPr>
            </w:pPr>
            <w:r>
              <w:rPr>
                <w:sz w:val="24"/>
              </w:rPr>
              <w:t>（4）未中标人样品退还：_________；</w:t>
            </w:r>
          </w:p>
          <w:p w14:paraId="794B3749">
            <w:pPr>
              <w:jc w:val="left"/>
              <w:rPr>
                <w:sz w:val="24"/>
                <w:u w:val="single"/>
              </w:rPr>
            </w:pPr>
            <w:r>
              <w:rPr>
                <w:sz w:val="24"/>
              </w:rPr>
              <w:t>（5）中标人样品保管、封存及退还：_________；</w:t>
            </w:r>
          </w:p>
          <w:p w14:paraId="69CC0F61">
            <w:pPr>
              <w:jc w:val="left"/>
              <w:rPr>
                <w:sz w:val="24"/>
              </w:rPr>
            </w:pPr>
            <w:r>
              <w:rPr>
                <w:sz w:val="24"/>
              </w:rPr>
              <w:t>（6）其他要求（如有）：_________。</w:t>
            </w:r>
          </w:p>
        </w:tc>
      </w:tr>
      <w:tr w14:paraId="7622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vAlign w:val="center"/>
          </w:tcPr>
          <w:p w14:paraId="072A9E2E">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5.3.5</w:t>
            </w:r>
          </w:p>
        </w:tc>
        <w:tc>
          <w:tcPr>
            <w:tcW w:w="1701" w:type="dxa"/>
            <w:vAlign w:val="center"/>
          </w:tcPr>
          <w:p w14:paraId="1686821F">
            <w:pPr>
              <w:jc w:val="center"/>
              <w:rPr>
                <w:sz w:val="24"/>
              </w:rPr>
            </w:pPr>
            <w:r>
              <w:rPr>
                <w:sz w:val="24"/>
              </w:rPr>
              <w:t>标的所属行业</w:t>
            </w:r>
          </w:p>
        </w:tc>
        <w:tc>
          <w:tcPr>
            <w:tcW w:w="7540" w:type="dxa"/>
            <w:vAlign w:val="center"/>
          </w:tcPr>
          <w:p w14:paraId="44E66B28">
            <w:pPr>
              <w:jc w:val="left"/>
              <w:rPr>
                <w:sz w:val="24"/>
              </w:rPr>
            </w:pPr>
            <w:r>
              <w:rPr>
                <w:sz w:val="24"/>
              </w:rPr>
              <w:t>本项目采购标的对应的中小企业划分标准所属行业：</w:t>
            </w:r>
          </w:p>
          <w:tbl>
            <w:tblPr>
              <w:tblStyle w:val="45"/>
              <w:tblW w:w="46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2800"/>
              <w:gridCol w:w="3239"/>
            </w:tblGrid>
            <w:tr w14:paraId="6DEE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1" w:type="pct"/>
                  <w:tcBorders>
                    <w:top w:val="single" w:color="auto" w:sz="4" w:space="0"/>
                    <w:left w:val="single" w:color="auto" w:sz="4" w:space="0"/>
                    <w:bottom w:val="single" w:color="auto" w:sz="4" w:space="0"/>
                    <w:right w:val="single" w:color="auto" w:sz="4" w:space="0"/>
                  </w:tcBorders>
                  <w:vAlign w:val="center"/>
                </w:tcPr>
                <w:p w14:paraId="720A65DC">
                  <w:pPr>
                    <w:jc w:val="center"/>
                    <w:rPr>
                      <w:rFonts w:eastAsiaTheme="minorEastAsia"/>
                      <w:bCs/>
                      <w:sz w:val="24"/>
                    </w:rPr>
                  </w:pPr>
                  <w:r>
                    <w:rPr>
                      <w:rFonts w:eastAsiaTheme="minorEastAsia"/>
                      <w:bCs/>
                      <w:sz w:val="24"/>
                    </w:rPr>
                    <w:t>包号</w:t>
                  </w:r>
                </w:p>
              </w:tc>
              <w:tc>
                <w:tcPr>
                  <w:tcW w:w="2058" w:type="pct"/>
                  <w:tcBorders>
                    <w:top w:val="single" w:color="auto" w:sz="4" w:space="0"/>
                    <w:left w:val="single" w:color="auto" w:sz="4" w:space="0"/>
                    <w:bottom w:val="single" w:color="auto" w:sz="4" w:space="0"/>
                    <w:right w:val="single" w:color="auto" w:sz="4" w:space="0"/>
                  </w:tcBorders>
                  <w:vAlign w:val="center"/>
                </w:tcPr>
                <w:p w14:paraId="674BEC1C">
                  <w:pPr>
                    <w:jc w:val="center"/>
                    <w:rPr>
                      <w:rFonts w:eastAsiaTheme="minorEastAsia"/>
                      <w:bCs/>
                      <w:sz w:val="24"/>
                    </w:rPr>
                  </w:pPr>
                  <w:r>
                    <w:rPr>
                      <w:rFonts w:eastAsiaTheme="minorEastAsia"/>
                      <w:bCs/>
                      <w:sz w:val="24"/>
                    </w:rPr>
                    <w:t>标的名称</w:t>
                  </w:r>
                </w:p>
              </w:tc>
              <w:tc>
                <w:tcPr>
                  <w:tcW w:w="2382" w:type="pct"/>
                  <w:tcBorders>
                    <w:top w:val="single" w:color="auto" w:sz="4" w:space="0"/>
                    <w:left w:val="single" w:color="auto" w:sz="4" w:space="0"/>
                    <w:bottom w:val="single" w:color="auto" w:sz="4" w:space="0"/>
                    <w:right w:val="single" w:color="auto" w:sz="4" w:space="0"/>
                  </w:tcBorders>
                  <w:vAlign w:val="center"/>
                </w:tcPr>
                <w:p w14:paraId="792DFCD4">
                  <w:pPr>
                    <w:jc w:val="center"/>
                    <w:rPr>
                      <w:rFonts w:eastAsiaTheme="minorEastAsia"/>
                      <w:sz w:val="24"/>
                    </w:rPr>
                  </w:pPr>
                  <w:r>
                    <w:rPr>
                      <w:rFonts w:eastAsiaTheme="minorEastAsia"/>
                      <w:sz w:val="24"/>
                    </w:rPr>
                    <w:t>中小企业划分标准所属行业</w:t>
                  </w:r>
                </w:p>
              </w:tc>
            </w:tr>
            <w:tr w14:paraId="4421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1" w:type="pct"/>
                  <w:tcBorders>
                    <w:top w:val="single" w:color="auto" w:sz="4" w:space="0"/>
                    <w:left w:val="single" w:color="auto" w:sz="4" w:space="0"/>
                    <w:bottom w:val="single" w:color="auto" w:sz="4" w:space="0"/>
                    <w:right w:val="single" w:color="auto" w:sz="4" w:space="0"/>
                  </w:tcBorders>
                  <w:vAlign w:val="center"/>
                </w:tcPr>
                <w:p w14:paraId="0059B06B">
                  <w:pPr>
                    <w:jc w:val="center"/>
                    <w:rPr>
                      <w:rFonts w:hint="eastAsia" w:eastAsiaTheme="minorEastAsia"/>
                      <w:bCs/>
                      <w:sz w:val="24"/>
                      <w:lang w:val="en-US" w:eastAsia="zh-CN"/>
                    </w:rPr>
                  </w:pPr>
                  <w:r>
                    <w:rPr>
                      <w:rFonts w:hint="eastAsia" w:eastAsiaTheme="minorEastAsia"/>
                      <w:bCs/>
                      <w:sz w:val="24"/>
                      <w:lang w:val="en-US" w:eastAsia="zh-CN"/>
                    </w:rPr>
                    <w:t>1</w:t>
                  </w:r>
                </w:p>
              </w:tc>
              <w:tc>
                <w:tcPr>
                  <w:tcW w:w="2800" w:type="dxa"/>
                  <w:tcBorders>
                    <w:top w:val="single" w:color="auto" w:sz="4" w:space="0"/>
                    <w:left w:val="single" w:color="auto" w:sz="4" w:space="0"/>
                    <w:bottom w:val="single" w:color="auto" w:sz="4" w:space="0"/>
                    <w:right w:val="single" w:color="auto" w:sz="4" w:space="0"/>
                  </w:tcBorders>
                  <w:vAlign w:val="center"/>
                </w:tcPr>
                <w:p w14:paraId="738ABFEB">
                  <w:pPr>
                    <w:jc w:val="center"/>
                    <w:rPr>
                      <w:rFonts w:hint="eastAsia" w:eastAsiaTheme="minorEastAsia"/>
                      <w:bCs/>
                      <w:sz w:val="24"/>
                      <w:lang w:eastAsia="zh-CN"/>
                    </w:rPr>
                  </w:pPr>
                  <w:r>
                    <w:rPr>
                      <w:rFonts w:hint="eastAsia" w:cs="Times New Roman" w:eastAsiaTheme="minorEastAsia"/>
                      <w:kern w:val="0"/>
                      <w:sz w:val="24"/>
                      <w:lang w:eastAsia="zh-CN"/>
                    </w:rPr>
                    <w:t>水利工程日常维修养护费—2026年潮白河水工建筑物及设备设施维修养护</w:t>
                  </w:r>
                </w:p>
              </w:tc>
              <w:tc>
                <w:tcPr>
                  <w:tcW w:w="3239" w:type="dxa"/>
                  <w:tcBorders>
                    <w:top w:val="single" w:color="auto" w:sz="4" w:space="0"/>
                    <w:left w:val="single" w:color="auto" w:sz="4" w:space="0"/>
                    <w:bottom w:val="single" w:color="auto" w:sz="4" w:space="0"/>
                    <w:right w:val="single" w:color="auto" w:sz="4" w:space="0"/>
                  </w:tcBorders>
                  <w:vAlign w:val="center"/>
                </w:tcPr>
                <w:p w14:paraId="39199AE7">
                  <w:pPr>
                    <w:jc w:val="center"/>
                    <w:rPr>
                      <w:rFonts w:hint="default" w:eastAsiaTheme="minorEastAsia"/>
                      <w:kern w:val="0"/>
                      <w:sz w:val="24"/>
                      <w:lang w:val="en-US" w:eastAsia="zh-CN"/>
                    </w:rPr>
                  </w:pPr>
                  <w:r>
                    <w:rPr>
                      <w:rFonts w:hint="eastAsia" w:eastAsiaTheme="minorEastAsia"/>
                      <w:kern w:val="0"/>
                      <w:sz w:val="24"/>
                      <w:lang w:val="en-US" w:eastAsia="zh-CN"/>
                    </w:rPr>
                    <w:t>其他未列明行业</w:t>
                  </w:r>
                </w:p>
              </w:tc>
            </w:tr>
          </w:tbl>
          <w:p w14:paraId="25BD0D4C">
            <w:pPr>
              <w:jc w:val="left"/>
              <w:rPr>
                <w:sz w:val="24"/>
              </w:rPr>
            </w:pPr>
          </w:p>
        </w:tc>
      </w:tr>
      <w:tr w14:paraId="5D1D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88" w:type="dxa"/>
            <w:vAlign w:val="center"/>
          </w:tcPr>
          <w:p w14:paraId="4905353C">
            <w:pPr>
              <w:pStyle w:val="23"/>
              <w:adjustRightInd w:val="0"/>
              <w:snapToGrid w:val="0"/>
              <w:jc w:val="center"/>
              <w:rPr>
                <w:rFonts w:hint="default" w:ascii="Times New Roman" w:hAnsi="Times New Roman"/>
                <w:sz w:val="24"/>
                <w:szCs w:val="24"/>
              </w:rPr>
            </w:pPr>
            <w:r>
              <w:rPr>
                <w:rFonts w:hint="default" w:ascii="Times New Roman" w:hAnsi="Times New Roman"/>
              </w:rPr>
              <w:br w:type="page"/>
            </w:r>
            <w:r>
              <w:rPr>
                <w:rFonts w:hint="default" w:ascii="Times New Roman" w:hAnsi="Times New Roman"/>
                <w:sz w:val="24"/>
                <w:szCs w:val="24"/>
              </w:rPr>
              <w:t>11.2</w:t>
            </w:r>
          </w:p>
        </w:tc>
        <w:tc>
          <w:tcPr>
            <w:tcW w:w="1701" w:type="dxa"/>
            <w:vAlign w:val="center"/>
          </w:tcPr>
          <w:p w14:paraId="4E328BB0">
            <w:pPr>
              <w:jc w:val="center"/>
              <w:rPr>
                <w:sz w:val="24"/>
              </w:rPr>
            </w:pPr>
            <w:r>
              <w:rPr>
                <w:sz w:val="24"/>
              </w:rPr>
              <w:t>投标报价</w:t>
            </w:r>
          </w:p>
        </w:tc>
        <w:tc>
          <w:tcPr>
            <w:tcW w:w="7540" w:type="dxa"/>
            <w:vAlign w:val="center"/>
          </w:tcPr>
          <w:p w14:paraId="0DDC3316">
            <w:pPr>
              <w:jc w:val="left"/>
              <w:rPr>
                <w:sz w:val="24"/>
              </w:rPr>
            </w:pPr>
            <w:r>
              <w:rPr>
                <w:sz w:val="24"/>
              </w:rPr>
              <w:t>投标报价的特殊规定：</w:t>
            </w:r>
          </w:p>
          <w:p w14:paraId="1464089C">
            <w:pPr>
              <w:jc w:val="left"/>
              <w:rPr>
                <w:sz w:val="24"/>
              </w:rPr>
            </w:pPr>
            <w:r>
              <w:rPr>
                <w:sz w:val="24"/>
              </w:rPr>
              <w:t>□无</w:t>
            </w:r>
          </w:p>
          <w:p w14:paraId="67004249">
            <w:pPr>
              <w:jc w:val="left"/>
              <w:rPr>
                <w:sz w:val="24"/>
              </w:rPr>
            </w:pPr>
            <w:r>
              <w:rPr>
                <w:rFonts w:eastAsiaTheme="minorEastAsia"/>
                <w:sz w:val="24"/>
              </w:rPr>
              <w:t>■</w:t>
            </w:r>
            <w:r>
              <w:rPr>
                <w:sz w:val="24"/>
              </w:rPr>
              <w:t>有，具体情形：</w:t>
            </w:r>
            <w:r>
              <w:rPr>
                <w:rFonts w:hint="eastAsia"/>
                <w:sz w:val="24"/>
              </w:rPr>
              <w:t>最高限价</w:t>
            </w:r>
            <w:r>
              <w:rPr>
                <w:rFonts w:hint="eastAsia"/>
                <w:sz w:val="24"/>
                <w:highlight w:val="none"/>
              </w:rPr>
              <w:t>：</w:t>
            </w:r>
            <w:r>
              <w:rPr>
                <w:rFonts w:hint="eastAsia"/>
                <w:sz w:val="24"/>
                <w:highlight w:val="none"/>
                <w:lang w:eastAsia="zh-CN"/>
              </w:rPr>
              <w:t>272.267342万元（</w:t>
            </w:r>
            <w:r>
              <w:rPr>
                <w:rFonts w:hint="eastAsia"/>
                <w:sz w:val="24"/>
                <w:highlight w:val="none"/>
                <w:lang w:val="en-US" w:eastAsia="zh-CN"/>
              </w:rPr>
              <w:t>其中供水管网维护项目最高限价：648197.72元；水源地玻璃钢管道损坏修复最高限价266036.93元；水源井洗井最高限价：102341.36元；提井换泵最高限价：122075.13元；水源地螺杆闸维护最高限价：113574.15元；水泵维修最高限价：129865.11元；管网设备设施维修最高限价：602663.18元；实训基地维护最高限价：31009.71元；向阳闸水毁修复最高限价：143302.27元；向阳闸钢制人行桥刷漆/检修桥金属盖板除锈刷漆最高限价：291895.63元；启闭机日常维修养护最高限价：218711.71元；备用发电机保养与用油最高限价：9514.21元；闸前除冰设备维护最高限价：24686.31元；水文设施维护最高限价：18800.00元</w:t>
            </w:r>
            <w:r>
              <w:rPr>
                <w:rFonts w:hint="eastAsia"/>
                <w:sz w:val="24"/>
                <w:highlight w:val="none"/>
                <w:lang w:eastAsia="zh-CN"/>
              </w:rPr>
              <w:t>）</w:t>
            </w:r>
            <w:r>
              <w:rPr>
                <w:sz w:val="24"/>
                <w:highlight w:val="none"/>
              </w:rPr>
              <w:t>。</w:t>
            </w:r>
          </w:p>
        </w:tc>
      </w:tr>
      <w:tr w14:paraId="1A58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988" w:type="dxa"/>
            <w:vAlign w:val="center"/>
          </w:tcPr>
          <w:p w14:paraId="68FF04F0">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12.1</w:t>
            </w:r>
          </w:p>
        </w:tc>
        <w:tc>
          <w:tcPr>
            <w:tcW w:w="1701" w:type="dxa"/>
            <w:vMerge w:val="restart"/>
            <w:vAlign w:val="center"/>
          </w:tcPr>
          <w:p w14:paraId="2BA5A7EB">
            <w:pPr>
              <w:jc w:val="center"/>
              <w:rPr>
                <w:sz w:val="24"/>
              </w:rPr>
            </w:pPr>
            <w:r>
              <w:rPr>
                <w:sz w:val="24"/>
              </w:rPr>
              <w:t>投标保证金</w:t>
            </w:r>
          </w:p>
        </w:tc>
        <w:tc>
          <w:tcPr>
            <w:tcW w:w="7540" w:type="dxa"/>
            <w:vAlign w:val="center"/>
          </w:tcPr>
          <w:p w14:paraId="3B532428">
            <w:pPr>
              <w:jc w:val="left"/>
              <w:rPr>
                <w:rFonts w:hint="eastAsia"/>
                <w:sz w:val="24"/>
                <w:highlight w:val="none"/>
              </w:rPr>
            </w:pPr>
            <w:r>
              <w:rPr>
                <w:rFonts w:hint="default"/>
                <w:sz w:val="24"/>
                <w:highlight w:val="none"/>
              </w:rPr>
              <w:t>投标保证金金额：</w:t>
            </w:r>
            <w:r>
              <w:rPr>
                <w:rFonts w:hint="eastAsia"/>
                <w:sz w:val="24"/>
                <w:highlight w:val="none"/>
              </w:rPr>
              <w:t>数额不得超过采购项目预算金额的</w:t>
            </w:r>
            <w:r>
              <w:rPr>
                <w:sz w:val="24"/>
                <w:highlight w:val="none"/>
              </w:rPr>
              <w:t>2%</w:t>
            </w:r>
            <w:r>
              <w:rPr>
                <w:rFonts w:hint="eastAsia"/>
                <w:sz w:val="24"/>
                <w:highlight w:val="none"/>
              </w:rPr>
              <w:t>，</w:t>
            </w:r>
          </w:p>
          <w:p w14:paraId="719A4B95">
            <w:pPr>
              <w:jc w:val="left"/>
              <w:rPr>
                <w:rFonts w:hint="eastAsia"/>
                <w:sz w:val="24"/>
                <w:highlight w:val="none"/>
              </w:rPr>
            </w:pPr>
            <w:r>
              <w:rPr>
                <w:rFonts w:hint="eastAsia"/>
                <w:sz w:val="24"/>
                <w:highlight w:val="none"/>
              </w:rPr>
              <w:t>本项目的投标保证金为：人民币</w:t>
            </w:r>
            <w:r>
              <w:rPr>
                <w:rFonts w:hint="eastAsia"/>
                <w:sz w:val="24"/>
                <w:highlight w:val="none"/>
                <w:lang w:val="en-US" w:eastAsia="zh-CN"/>
              </w:rPr>
              <w:t>伍万元</w:t>
            </w:r>
            <w:r>
              <w:rPr>
                <w:rFonts w:hint="eastAsia"/>
                <w:sz w:val="24"/>
                <w:highlight w:val="none"/>
              </w:rPr>
              <w:t>整。</w:t>
            </w:r>
          </w:p>
          <w:p w14:paraId="12DFE979">
            <w:pPr>
              <w:jc w:val="left"/>
              <w:rPr>
                <w:rFonts w:hint="eastAsia"/>
                <w:sz w:val="24"/>
                <w:highlight w:val="none"/>
              </w:rPr>
            </w:pPr>
            <w:r>
              <w:rPr>
                <w:rFonts w:hint="eastAsia"/>
                <w:sz w:val="24"/>
                <w:highlight w:val="none"/>
              </w:rPr>
              <w:t>提交方式为下列形式之一：以支票、汇票、本票、网上银行支付或者金融机构、担保机构出具的保函等非现金形式。</w:t>
            </w:r>
          </w:p>
          <w:p w14:paraId="3C33CEF2">
            <w:pPr>
              <w:jc w:val="left"/>
              <w:rPr>
                <w:rFonts w:hint="eastAsia"/>
                <w:sz w:val="24"/>
                <w:highlight w:val="none"/>
              </w:rPr>
            </w:pPr>
            <w:r>
              <w:rPr>
                <w:rFonts w:hint="eastAsia"/>
                <w:sz w:val="24"/>
                <w:highlight w:val="none"/>
              </w:rPr>
              <w:t>户名：中创恒邦工程咨询（北京）有限公司</w:t>
            </w:r>
          </w:p>
          <w:p w14:paraId="001A3B84">
            <w:pPr>
              <w:jc w:val="left"/>
              <w:rPr>
                <w:rFonts w:hint="eastAsia"/>
                <w:sz w:val="24"/>
                <w:highlight w:val="none"/>
              </w:rPr>
            </w:pPr>
            <w:r>
              <w:rPr>
                <w:rFonts w:hint="eastAsia"/>
                <w:sz w:val="24"/>
                <w:highlight w:val="none"/>
              </w:rPr>
              <w:t>开户银行：中国建设银行北京清华园支行</w:t>
            </w:r>
          </w:p>
          <w:p w14:paraId="53CDDFC7">
            <w:pPr>
              <w:jc w:val="left"/>
              <w:rPr>
                <w:rFonts w:hint="eastAsia"/>
                <w:sz w:val="24"/>
                <w:highlight w:val="none"/>
              </w:rPr>
            </w:pPr>
            <w:r>
              <w:rPr>
                <w:rFonts w:hint="eastAsia"/>
                <w:sz w:val="24"/>
                <w:highlight w:val="none"/>
              </w:rPr>
              <w:t>账号：11050163560000002542</w:t>
            </w:r>
          </w:p>
          <w:p w14:paraId="33E8867A">
            <w:pPr>
              <w:jc w:val="left"/>
              <w:rPr>
                <w:rFonts w:hint="eastAsia"/>
                <w:sz w:val="24"/>
                <w:highlight w:val="none"/>
              </w:rPr>
            </w:pPr>
            <w:r>
              <w:rPr>
                <w:rFonts w:hint="eastAsia"/>
                <w:sz w:val="24"/>
                <w:highlight w:val="none"/>
              </w:rPr>
              <w:t>保证金提交后，需在北京市政府采购电子交易平台上传。</w:t>
            </w:r>
          </w:p>
          <w:p w14:paraId="1C9BBB38">
            <w:pPr>
              <w:jc w:val="left"/>
              <w:rPr>
                <w:rFonts w:hint="eastAsia"/>
                <w:sz w:val="24"/>
                <w:highlight w:val="none"/>
              </w:rPr>
            </w:pPr>
            <w:r>
              <w:rPr>
                <w:rFonts w:hint="eastAsia"/>
                <w:sz w:val="24"/>
                <w:highlight w:val="none"/>
              </w:rPr>
              <w:t>注：1、采用银行汇款、电汇支付的投标保证金，必须保证开标前到达招标代理机构指定账户(需备注招标编号)；</w:t>
            </w:r>
          </w:p>
          <w:p w14:paraId="1D48EF5A">
            <w:pPr>
              <w:jc w:val="left"/>
              <w:rPr>
                <w:rFonts w:hint="eastAsia"/>
                <w:sz w:val="24"/>
                <w:highlight w:val="none"/>
              </w:rPr>
            </w:pPr>
            <w:r>
              <w:rPr>
                <w:rFonts w:hint="eastAsia"/>
                <w:sz w:val="24"/>
                <w:highlight w:val="none"/>
              </w:rPr>
              <w:t>投标保证金在招标文件规定的投标截止时间未能到达采购代理机构指定账户的，均视为无投标保证金，投标保证金有效期与投标有效期一致；</w:t>
            </w:r>
          </w:p>
          <w:p w14:paraId="651220C2">
            <w:pPr>
              <w:jc w:val="left"/>
              <w:rPr>
                <w:rFonts w:hint="eastAsia"/>
                <w:sz w:val="24"/>
                <w:highlight w:val="none"/>
              </w:rPr>
            </w:pPr>
            <w:r>
              <w:rPr>
                <w:rFonts w:hint="eastAsia"/>
                <w:sz w:val="24"/>
                <w:highlight w:val="none"/>
              </w:rPr>
              <w:t>投标保证金须从投标人基本账户汇出或转出，一次性汇入或转入上述账户，否则无效。</w:t>
            </w:r>
          </w:p>
          <w:p w14:paraId="6CF4811F">
            <w:pPr>
              <w:jc w:val="left"/>
              <w:rPr>
                <w:rFonts w:hint="eastAsia"/>
                <w:sz w:val="24"/>
                <w:highlight w:val="none"/>
              </w:rPr>
            </w:pPr>
            <w:r>
              <w:rPr>
                <w:rFonts w:hint="eastAsia"/>
                <w:sz w:val="24"/>
                <w:highlight w:val="none"/>
              </w:rPr>
              <w:t xml:space="preserve">注意事项： </w:t>
            </w:r>
          </w:p>
          <w:p w14:paraId="021E3CB2">
            <w:pPr>
              <w:jc w:val="left"/>
              <w:rPr>
                <w:rFonts w:hint="eastAsia"/>
                <w:sz w:val="24"/>
                <w:highlight w:val="none"/>
              </w:rPr>
            </w:pPr>
            <w:r>
              <w:rPr>
                <w:rFonts w:hint="eastAsia"/>
                <w:sz w:val="24"/>
                <w:highlight w:val="none"/>
              </w:rPr>
              <w:t>1）务必备注款项用途：投标保证金，因款项用途备注不明确或错误导致的错款，不可作为保证金使用，需要在规定时间内重新支付，错款在项目结束后统一退还。</w:t>
            </w:r>
          </w:p>
          <w:p w14:paraId="4361988C">
            <w:pPr>
              <w:jc w:val="left"/>
              <w:rPr>
                <w:rFonts w:hint="eastAsia"/>
                <w:sz w:val="24"/>
                <w:highlight w:val="none"/>
              </w:rPr>
            </w:pPr>
            <w:r>
              <w:rPr>
                <w:rFonts w:hint="eastAsia"/>
                <w:sz w:val="24"/>
                <w:highlight w:val="none"/>
              </w:rPr>
              <w:t xml:space="preserve">2）务必备注项目名称及包号（如有），可简写，不可不填。 </w:t>
            </w:r>
          </w:p>
          <w:p w14:paraId="2C9C3A45">
            <w:pPr>
              <w:jc w:val="left"/>
              <w:rPr>
                <w:rFonts w:hint="eastAsia"/>
                <w:sz w:val="24"/>
                <w:highlight w:val="none"/>
              </w:rPr>
            </w:pPr>
            <w:r>
              <w:rPr>
                <w:rFonts w:hint="eastAsia"/>
                <w:sz w:val="24"/>
                <w:highlight w:val="none"/>
              </w:rPr>
              <w:t>3)未备注项目名称及包号（如有）财务部门不予受理，后果由投标人自行承担。</w:t>
            </w:r>
          </w:p>
          <w:p w14:paraId="305D318A">
            <w:pPr>
              <w:jc w:val="left"/>
              <w:rPr>
                <w:sz w:val="24"/>
                <w:highlight w:val="yellow"/>
              </w:rPr>
            </w:pPr>
            <w:r>
              <w:rPr>
                <w:rFonts w:hint="eastAsia"/>
                <w:sz w:val="24"/>
                <w:highlight w:val="none"/>
              </w:rPr>
              <w:t>4）投标保证金有效期与投标有效期一致。</w:t>
            </w:r>
          </w:p>
        </w:tc>
      </w:tr>
      <w:tr w14:paraId="1B9A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618A5D1">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12.</w:t>
            </w:r>
            <w:r>
              <w:rPr>
                <w:rFonts w:ascii="Times New Roman" w:hAnsi="Times New Roman"/>
                <w:sz w:val="24"/>
                <w:szCs w:val="24"/>
              </w:rPr>
              <w:t>8</w:t>
            </w:r>
            <w:r>
              <w:rPr>
                <w:rFonts w:hint="default" w:ascii="Times New Roman" w:hAnsi="Times New Roman"/>
                <w:sz w:val="24"/>
                <w:szCs w:val="24"/>
              </w:rPr>
              <w:t>.2</w:t>
            </w:r>
          </w:p>
        </w:tc>
        <w:tc>
          <w:tcPr>
            <w:tcW w:w="1701" w:type="dxa"/>
            <w:vMerge w:val="continue"/>
            <w:vAlign w:val="center"/>
          </w:tcPr>
          <w:p w14:paraId="5B417D8B">
            <w:pPr>
              <w:jc w:val="center"/>
              <w:rPr>
                <w:sz w:val="24"/>
              </w:rPr>
            </w:pPr>
          </w:p>
        </w:tc>
        <w:tc>
          <w:tcPr>
            <w:tcW w:w="7540" w:type="dxa"/>
            <w:vAlign w:val="center"/>
          </w:tcPr>
          <w:p w14:paraId="4D391E81">
            <w:pPr>
              <w:jc w:val="left"/>
              <w:rPr>
                <w:sz w:val="24"/>
                <w:highlight w:val="none"/>
              </w:rPr>
            </w:pPr>
            <w:r>
              <w:rPr>
                <w:sz w:val="24"/>
                <w:highlight w:val="none"/>
              </w:rPr>
              <w:t>投标保证金可以不予退还的其他情形：</w:t>
            </w:r>
          </w:p>
          <w:p w14:paraId="170AE7A9">
            <w:pPr>
              <w:jc w:val="left"/>
              <w:rPr>
                <w:sz w:val="24"/>
                <w:highlight w:val="none"/>
              </w:rPr>
            </w:pPr>
            <w:r>
              <w:rPr>
                <w:sz w:val="24"/>
                <w:highlight w:val="none"/>
              </w:rPr>
              <w:t>□无</w:t>
            </w:r>
          </w:p>
          <w:p w14:paraId="2A4BD9B2">
            <w:pPr>
              <w:pStyle w:val="23"/>
              <w:adjustRightInd w:val="0"/>
              <w:snapToGrid w:val="0"/>
              <w:rPr>
                <w:rFonts w:hint="default" w:ascii="Times New Roman" w:hAnsi="Times New Roman"/>
                <w:sz w:val="24"/>
                <w:szCs w:val="24"/>
                <w:highlight w:val="yellow"/>
              </w:rPr>
            </w:pPr>
            <w:r>
              <w:rPr>
                <w:rFonts w:hint="default" w:ascii="Times New Roman" w:hAnsi="Times New Roman"/>
                <w:sz w:val="24"/>
                <w:szCs w:val="24"/>
                <w:highlight w:val="none"/>
              </w:rPr>
              <w:t>■有，具体情形：投标人在提交投标文件截止时间后撤回投标文件的；投标人在投标文件中提供虚假材料的；除因不可抗力或投标文件认可的情形以外，中标人不与采购人签订合同的；投标人与采购人、其他投标人或者采购代理机构恶意串通的。</w:t>
            </w:r>
          </w:p>
        </w:tc>
      </w:tr>
      <w:tr w14:paraId="00E6C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FB087C4">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13.1</w:t>
            </w:r>
          </w:p>
        </w:tc>
        <w:tc>
          <w:tcPr>
            <w:tcW w:w="1701" w:type="dxa"/>
            <w:vAlign w:val="center"/>
          </w:tcPr>
          <w:p w14:paraId="31B7B497">
            <w:pPr>
              <w:jc w:val="center"/>
              <w:rPr>
                <w:sz w:val="24"/>
              </w:rPr>
            </w:pPr>
            <w:r>
              <w:rPr>
                <w:sz w:val="24"/>
              </w:rPr>
              <w:t>投标有效期</w:t>
            </w:r>
          </w:p>
        </w:tc>
        <w:tc>
          <w:tcPr>
            <w:tcW w:w="7540" w:type="dxa"/>
            <w:vAlign w:val="center"/>
          </w:tcPr>
          <w:p w14:paraId="1292D86D">
            <w:pPr>
              <w:jc w:val="left"/>
              <w:rPr>
                <w:sz w:val="24"/>
              </w:rPr>
            </w:pPr>
            <w:r>
              <w:rPr>
                <w:sz w:val="24"/>
              </w:rPr>
              <w:t>自提交投标文件的截止之日起算_</w:t>
            </w:r>
            <w:r>
              <w:rPr>
                <w:rFonts w:hint="eastAsia"/>
                <w:sz w:val="24"/>
                <w:u w:val="single"/>
                <w:lang w:val="en-US" w:eastAsia="zh-CN"/>
              </w:rPr>
              <w:t>90</w:t>
            </w:r>
            <w:r>
              <w:rPr>
                <w:sz w:val="24"/>
              </w:rPr>
              <w:t>_日历天。</w:t>
            </w:r>
          </w:p>
        </w:tc>
      </w:tr>
      <w:tr w14:paraId="4BEE0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F43B678">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18.2</w:t>
            </w:r>
          </w:p>
        </w:tc>
        <w:tc>
          <w:tcPr>
            <w:tcW w:w="1701" w:type="dxa"/>
            <w:vAlign w:val="center"/>
          </w:tcPr>
          <w:p w14:paraId="46A63D26">
            <w:pPr>
              <w:jc w:val="center"/>
              <w:rPr>
                <w:sz w:val="24"/>
              </w:rPr>
            </w:pPr>
            <w:r>
              <w:rPr>
                <w:sz w:val="24"/>
              </w:rPr>
              <w:t>解密时间</w:t>
            </w:r>
          </w:p>
        </w:tc>
        <w:tc>
          <w:tcPr>
            <w:tcW w:w="7540" w:type="dxa"/>
            <w:vAlign w:val="center"/>
          </w:tcPr>
          <w:p w14:paraId="3B3B38B5">
            <w:pPr>
              <w:jc w:val="left"/>
              <w:rPr>
                <w:sz w:val="24"/>
                <w:u w:val="single"/>
              </w:rPr>
            </w:pPr>
            <w:r>
              <w:rPr>
                <w:sz w:val="24"/>
              </w:rPr>
              <w:t>解密时间：</w:t>
            </w:r>
            <w:r>
              <w:rPr>
                <w:sz w:val="24"/>
                <w:u w:val="single"/>
              </w:rPr>
              <w:t xml:space="preserve"> </w:t>
            </w:r>
            <w:r>
              <w:rPr>
                <w:rFonts w:hint="eastAsia"/>
                <w:sz w:val="24"/>
                <w:u w:val="single"/>
                <w:lang w:val="en-US" w:eastAsia="zh-CN"/>
              </w:rPr>
              <w:t>15</w:t>
            </w:r>
            <w:r>
              <w:rPr>
                <w:sz w:val="24"/>
                <w:u w:val="single"/>
              </w:rPr>
              <w:t xml:space="preserve"> </w:t>
            </w:r>
            <w:r>
              <w:rPr>
                <w:sz w:val="24"/>
              </w:rPr>
              <w:t>分钟</w:t>
            </w:r>
          </w:p>
        </w:tc>
      </w:tr>
      <w:tr w14:paraId="49D5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7FC1C16">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22.1</w:t>
            </w:r>
          </w:p>
        </w:tc>
        <w:tc>
          <w:tcPr>
            <w:tcW w:w="1701" w:type="dxa"/>
            <w:vAlign w:val="center"/>
          </w:tcPr>
          <w:p w14:paraId="1F03632B">
            <w:pPr>
              <w:jc w:val="center"/>
              <w:rPr>
                <w:sz w:val="24"/>
              </w:rPr>
            </w:pPr>
            <w:r>
              <w:rPr>
                <w:sz w:val="24"/>
              </w:rPr>
              <w:t>确定中标人</w:t>
            </w:r>
          </w:p>
        </w:tc>
        <w:tc>
          <w:tcPr>
            <w:tcW w:w="7540" w:type="dxa"/>
            <w:vAlign w:val="center"/>
          </w:tcPr>
          <w:p w14:paraId="3D441CA8">
            <w:pPr>
              <w:pStyle w:val="23"/>
              <w:adjustRightInd w:val="0"/>
              <w:snapToGrid w:val="0"/>
              <w:rPr>
                <w:rFonts w:hint="default" w:ascii="Times New Roman" w:hAnsi="Times New Roman"/>
                <w:sz w:val="24"/>
              </w:rPr>
            </w:pPr>
            <w:r>
              <w:rPr>
                <w:rFonts w:hint="default" w:ascii="Times New Roman" w:hAnsi="Times New Roman"/>
                <w:sz w:val="24"/>
              </w:rPr>
              <w:t>中标候选人并列的，采购人是否委托评标委员会确定中标人：</w:t>
            </w:r>
          </w:p>
          <w:p w14:paraId="20D2F618">
            <w:pPr>
              <w:pStyle w:val="23"/>
              <w:adjustRightInd w:val="0"/>
              <w:snapToGrid w:val="0"/>
              <w:rPr>
                <w:rFonts w:hint="default" w:ascii="Times New Roman" w:hAnsi="Times New Roman"/>
                <w:sz w:val="24"/>
              </w:rPr>
            </w:pPr>
            <w:r>
              <w:rPr>
                <w:rFonts w:hint="default" w:ascii="Times New Roman" w:hAnsi="Times New Roman"/>
                <w:sz w:val="24"/>
                <w:szCs w:val="24"/>
                <w:highlight w:val="none"/>
              </w:rPr>
              <w:t>■</w:t>
            </w:r>
            <w:r>
              <w:rPr>
                <w:rFonts w:hint="default" w:ascii="Times New Roman" w:hAnsi="Times New Roman"/>
                <w:sz w:val="24"/>
              </w:rPr>
              <w:t>否</w:t>
            </w:r>
          </w:p>
          <w:p w14:paraId="59B68150">
            <w:pPr>
              <w:pStyle w:val="23"/>
              <w:adjustRightInd w:val="0"/>
              <w:snapToGrid w:val="0"/>
              <w:rPr>
                <w:rFonts w:hint="default" w:ascii="Times New Roman" w:hAnsi="Times New Roman"/>
                <w:sz w:val="24"/>
              </w:rPr>
            </w:pPr>
            <w:r>
              <w:rPr>
                <w:rFonts w:hint="default" w:ascii="Times New Roman" w:hAnsi="Times New Roman"/>
                <w:sz w:val="24"/>
              </w:rPr>
              <w:t>□是</w:t>
            </w:r>
          </w:p>
          <w:p w14:paraId="3D47E8E2">
            <w:pPr>
              <w:pStyle w:val="23"/>
              <w:adjustRightInd w:val="0"/>
              <w:snapToGrid w:val="0"/>
              <w:rPr>
                <w:rFonts w:hint="default" w:ascii="Times New Roman" w:hAnsi="Times New Roman"/>
              </w:rPr>
            </w:pPr>
            <w:r>
              <w:rPr>
                <w:rFonts w:hint="default" w:ascii="Times New Roman" w:hAnsi="Times New Roman"/>
                <w:sz w:val="24"/>
              </w:rPr>
              <w:t>中标候选人并列的，按照以下方式确定中标人：</w:t>
            </w:r>
            <w:r>
              <w:rPr>
                <w:rFonts w:hint="default" w:ascii="Times New Roman" w:hAnsi="Times New Roman"/>
              </w:rPr>
              <w:t xml:space="preserve"> </w:t>
            </w:r>
          </w:p>
          <w:p w14:paraId="5583650E">
            <w:pPr>
              <w:pStyle w:val="23"/>
              <w:adjustRightInd w:val="0"/>
              <w:snapToGrid w:val="0"/>
              <w:rPr>
                <w:rFonts w:hint="default" w:ascii="Times New Roman" w:hAnsi="Times New Roman"/>
                <w:sz w:val="24"/>
              </w:rPr>
            </w:pPr>
            <w:r>
              <w:rPr>
                <w:rFonts w:hint="default" w:ascii="Times New Roman" w:hAnsi="Times New Roman" w:eastAsia="宋体" w:cs="Times New Roman"/>
                <w:sz w:val="24"/>
                <w:szCs w:val="24"/>
                <w:highlight w:val="none"/>
              </w:rPr>
              <w:t>■</w:t>
            </w:r>
            <w:r>
              <w:rPr>
                <w:rFonts w:hint="default" w:ascii="Times New Roman" w:hAnsi="Times New Roman"/>
                <w:sz w:val="24"/>
              </w:rPr>
              <w:t>得分且投标报价均相同的，以</w:t>
            </w:r>
            <w:r>
              <w:rPr>
                <w:rFonts w:ascii="Times New Roman" w:hAnsi="Times New Roman"/>
                <w:sz w:val="24"/>
                <w:u w:val="single"/>
              </w:rPr>
              <w:t>技术部分评审</w:t>
            </w:r>
            <w:r>
              <w:rPr>
                <w:rFonts w:hint="default" w:ascii="Times New Roman" w:hAnsi="Times New Roman"/>
                <w:sz w:val="24"/>
              </w:rPr>
              <w:t>得分高者为中标人</w:t>
            </w:r>
          </w:p>
          <w:p w14:paraId="471BB7B1">
            <w:pPr>
              <w:jc w:val="left"/>
              <w:rPr>
                <w:sz w:val="24"/>
                <w:u w:val="single"/>
              </w:rPr>
            </w:pPr>
            <w:r>
              <w:rPr>
                <w:sz w:val="24"/>
              </w:rPr>
              <w:t>□随机抽取</w:t>
            </w:r>
          </w:p>
        </w:tc>
      </w:tr>
      <w:tr w14:paraId="2CBA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D7E9126">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25.5</w:t>
            </w:r>
          </w:p>
        </w:tc>
        <w:tc>
          <w:tcPr>
            <w:tcW w:w="1701" w:type="dxa"/>
            <w:vAlign w:val="center"/>
          </w:tcPr>
          <w:p w14:paraId="2C6DE50B">
            <w:pPr>
              <w:jc w:val="center"/>
              <w:rPr>
                <w:sz w:val="24"/>
              </w:rPr>
            </w:pPr>
            <w:r>
              <w:rPr>
                <w:sz w:val="24"/>
              </w:rPr>
              <w:t>分包</w:t>
            </w:r>
          </w:p>
        </w:tc>
        <w:tc>
          <w:tcPr>
            <w:tcW w:w="7540" w:type="dxa"/>
            <w:vAlign w:val="center"/>
          </w:tcPr>
          <w:p w14:paraId="261E6920">
            <w:pPr>
              <w:jc w:val="left"/>
              <w:rPr>
                <w:sz w:val="24"/>
              </w:rPr>
            </w:pPr>
            <w:r>
              <w:rPr>
                <w:sz w:val="24"/>
              </w:rPr>
              <w:t xml:space="preserve">本项目的非主体、非关键性工作是否允许分包： </w:t>
            </w:r>
          </w:p>
          <w:p w14:paraId="3A3CD055">
            <w:pPr>
              <w:jc w:val="left"/>
              <w:rPr>
                <w:sz w:val="24"/>
              </w:rPr>
            </w:pPr>
            <w:r>
              <w:rPr>
                <w:rFonts w:hint="default" w:ascii="Times New Roman" w:hAnsi="Times New Roman"/>
                <w:sz w:val="24"/>
                <w:szCs w:val="24"/>
                <w:highlight w:val="none"/>
              </w:rPr>
              <w:t>■</w:t>
            </w:r>
            <w:r>
              <w:rPr>
                <w:sz w:val="24"/>
              </w:rPr>
              <w:t>不允许</w:t>
            </w:r>
          </w:p>
          <w:p w14:paraId="7D4B5AA2">
            <w:pPr>
              <w:jc w:val="left"/>
              <w:rPr>
                <w:sz w:val="24"/>
              </w:rPr>
            </w:pPr>
            <w:r>
              <w:rPr>
                <w:sz w:val="24"/>
              </w:rPr>
              <w:t>□允许，具体要求：</w:t>
            </w:r>
          </w:p>
          <w:p w14:paraId="3E560C42">
            <w:pPr>
              <w:jc w:val="left"/>
              <w:rPr>
                <w:sz w:val="24"/>
              </w:rPr>
            </w:pPr>
            <w:r>
              <w:rPr>
                <w:sz w:val="24"/>
              </w:rPr>
              <w:t>（1）可以分包履行的具体内容：_____；</w:t>
            </w:r>
          </w:p>
          <w:p w14:paraId="4722831C">
            <w:pPr>
              <w:jc w:val="left"/>
              <w:rPr>
                <w:sz w:val="24"/>
              </w:rPr>
            </w:pPr>
            <w:r>
              <w:rPr>
                <w:sz w:val="24"/>
              </w:rPr>
              <w:t>（2）允许分包的金额或者比例：_____；</w:t>
            </w:r>
          </w:p>
          <w:p w14:paraId="4A6B7B14">
            <w:pPr>
              <w:jc w:val="left"/>
              <w:rPr>
                <w:sz w:val="24"/>
                <w:u w:val="single"/>
              </w:rPr>
            </w:pPr>
            <w:r>
              <w:rPr>
                <w:sz w:val="24"/>
              </w:rPr>
              <w:t>（3）其他要求：_____。</w:t>
            </w:r>
          </w:p>
        </w:tc>
      </w:tr>
      <w:tr w14:paraId="7E9A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D210058">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25.6</w:t>
            </w:r>
          </w:p>
        </w:tc>
        <w:tc>
          <w:tcPr>
            <w:tcW w:w="1701" w:type="dxa"/>
            <w:vAlign w:val="center"/>
          </w:tcPr>
          <w:p w14:paraId="7AB3E85A">
            <w:pPr>
              <w:jc w:val="center"/>
              <w:rPr>
                <w:sz w:val="24"/>
              </w:rPr>
            </w:pPr>
            <w:r>
              <w:rPr>
                <w:sz w:val="24"/>
              </w:rPr>
              <w:t>政采贷</w:t>
            </w:r>
          </w:p>
        </w:tc>
        <w:tc>
          <w:tcPr>
            <w:tcW w:w="7540" w:type="dxa"/>
            <w:vAlign w:val="center"/>
          </w:tcPr>
          <w:p w14:paraId="243CEACF">
            <w:pPr>
              <w:jc w:val="left"/>
              <w:rPr>
                <w:sz w:val="24"/>
              </w:rPr>
            </w:pPr>
            <w:r>
              <w:rPr>
                <w:kern w:val="0"/>
                <w:sz w:val="24"/>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14:paraId="3F68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BF67A33">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26.1.1</w:t>
            </w:r>
          </w:p>
        </w:tc>
        <w:tc>
          <w:tcPr>
            <w:tcW w:w="1701" w:type="dxa"/>
            <w:vAlign w:val="center"/>
          </w:tcPr>
          <w:p w14:paraId="4320EA22">
            <w:pPr>
              <w:jc w:val="center"/>
              <w:rPr>
                <w:sz w:val="24"/>
              </w:rPr>
            </w:pPr>
            <w:r>
              <w:rPr>
                <w:sz w:val="24"/>
              </w:rPr>
              <w:t>询问</w:t>
            </w:r>
          </w:p>
        </w:tc>
        <w:tc>
          <w:tcPr>
            <w:tcW w:w="7540" w:type="dxa"/>
            <w:vAlign w:val="center"/>
          </w:tcPr>
          <w:p w14:paraId="52B4D1B9">
            <w:pPr>
              <w:jc w:val="left"/>
              <w:rPr>
                <w:sz w:val="24"/>
              </w:rPr>
            </w:pPr>
            <w:r>
              <w:rPr>
                <w:sz w:val="24"/>
              </w:rPr>
              <w:t>询问</w:t>
            </w:r>
            <w:r>
              <w:rPr>
                <w:rFonts w:hint="eastAsia"/>
                <w:sz w:val="24"/>
              </w:rPr>
              <w:t>提出</w:t>
            </w:r>
            <w:r>
              <w:rPr>
                <w:sz w:val="24"/>
              </w:rPr>
              <w:t>形式：</w:t>
            </w:r>
            <w:r>
              <w:rPr>
                <w:rFonts w:hint="eastAsia"/>
                <w:sz w:val="24"/>
              </w:rPr>
              <w:t>以纸质加盖公章形式送达至采购代理机构，并将扫描件发送至联系邮箱zhongchuangbeijing@163.com。</w:t>
            </w:r>
          </w:p>
        </w:tc>
      </w:tr>
      <w:tr w14:paraId="301C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B1794E0">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26.3</w:t>
            </w:r>
          </w:p>
        </w:tc>
        <w:tc>
          <w:tcPr>
            <w:tcW w:w="1701" w:type="dxa"/>
            <w:vAlign w:val="center"/>
          </w:tcPr>
          <w:p w14:paraId="77548306">
            <w:pPr>
              <w:jc w:val="center"/>
              <w:rPr>
                <w:sz w:val="24"/>
              </w:rPr>
            </w:pPr>
            <w:r>
              <w:rPr>
                <w:sz w:val="24"/>
              </w:rPr>
              <w:t>联系方式</w:t>
            </w:r>
          </w:p>
        </w:tc>
        <w:tc>
          <w:tcPr>
            <w:tcW w:w="7540" w:type="dxa"/>
            <w:vAlign w:val="center"/>
          </w:tcPr>
          <w:p w14:paraId="1C38D133">
            <w:pPr>
              <w:jc w:val="left"/>
              <w:rPr>
                <w:sz w:val="24"/>
              </w:rPr>
            </w:pPr>
            <w:r>
              <w:rPr>
                <w:sz w:val="24"/>
              </w:rPr>
              <w:t>接收询问和质疑的联系方式</w:t>
            </w:r>
          </w:p>
          <w:p w14:paraId="41D0F8CB">
            <w:pPr>
              <w:jc w:val="left"/>
              <w:rPr>
                <w:sz w:val="24"/>
              </w:rPr>
            </w:pPr>
            <w:r>
              <w:rPr>
                <w:sz w:val="24"/>
              </w:rPr>
              <w:t>联系部门：</w:t>
            </w:r>
            <w:r>
              <w:rPr>
                <w:rFonts w:hint="eastAsia"/>
                <w:sz w:val="24"/>
              </w:rPr>
              <w:t>中创恒邦工程咨询（北京）有限公司招标部</w:t>
            </w:r>
            <w:r>
              <w:rPr>
                <w:sz w:val="24"/>
              </w:rPr>
              <w:t>；</w:t>
            </w:r>
          </w:p>
          <w:p w14:paraId="7F17F193">
            <w:pPr>
              <w:jc w:val="left"/>
              <w:rPr>
                <w:sz w:val="24"/>
              </w:rPr>
            </w:pPr>
            <w:r>
              <w:rPr>
                <w:sz w:val="24"/>
              </w:rPr>
              <w:t>联系电话：</w:t>
            </w:r>
            <w:r>
              <w:rPr>
                <w:rFonts w:hint="eastAsia"/>
                <w:sz w:val="24"/>
                <w:lang w:val="en-US" w:eastAsia="zh-CN"/>
              </w:rPr>
              <w:t>15311832251</w:t>
            </w:r>
            <w:r>
              <w:rPr>
                <w:sz w:val="24"/>
              </w:rPr>
              <w:t>；</w:t>
            </w:r>
          </w:p>
          <w:p w14:paraId="4FCF3931">
            <w:pPr>
              <w:jc w:val="left"/>
              <w:rPr>
                <w:sz w:val="24"/>
              </w:rPr>
            </w:pPr>
            <w:r>
              <w:rPr>
                <w:sz w:val="24"/>
              </w:rPr>
              <w:t>通讯地址：</w:t>
            </w:r>
            <w:r>
              <w:rPr>
                <w:rFonts w:hint="eastAsia"/>
                <w:sz w:val="24"/>
              </w:rPr>
              <w:t>北京市东城区永外沙子口路76号院18号楼东侧门6层</w:t>
            </w:r>
            <w:r>
              <w:rPr>
                <w:sz w:val="24"/>
              </w:rPr>
              <w:t>。</w:t>
            </w:r>
          </w:p>
        </w:tc>
      </w:tr>
      <w:tr w14:paraId="4843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4569F8F2">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27</w:t>
            </w:r>
          </w:p>
        </w:tc>
        <w:tc>
          <w:tcPr>
            <w:tcW w:w="1701" w:type="dxa"/>
            <w:tcBorders>
              <w:top w:val="single" w:color="auto" w:sz="4" w:space="0"/>
              <w:left w:val="single" w:color="auto" w:sz="4" w:space="0"/>
              <w:bottom w:val="single" w:color="auto" w:sz="4" w:space="0"/>
              <w:right w:val="single" w:color="auto" w:sz="4" w:space="0"/>
            </w:tcBorders>
            <w:vAlign w:val="center"/>
          </w:tcPr>
          <w:p w14:paraId="68056909">
            <w:pPr>
              <w:jc w:val="center"/>
              <w:rPr>
                <w:sz w:val="24"/>
              </w:rPr>
            </w:pPr>
            <w:r>
              <w:rPr>
                <w:sz w:val="24"/>
              </w:rPr>
              <w:t>代理费</w:t>
            </w:r>
          </w:p>
        </w:tc>
        <w:tc>
          <w:tcPr>
            <w:tcW w:w="7540" w:type="dxa"/>
            <w:tcBorders>
              <w:top w:val="single" w:color="auto" w:sz="4" w:space="0"/>
              <w:left w:val="single" w:color="auto" w:sz="4" w:space="0"/>
              <w:bottom w:val="single" w:color="auto" w:sz="4" w:space="0"/>
              <w:right w:val="single" w:color="auto" w:sz="4" w:space="0"/>
            </w:tcBorders>
            <w:vAlign w:val="center"/>
          </w:tcPr>
          <w:p w14:paraId="75F22F04">
            <w:pPr>
              <w:jc w:val="left"/>
              <w:rPr>
                <w:sz w:val="24"/>
              </w:rPr>
            </w:pPr>
            <w:r>
              <w:rPr>
                <w:sz w:val="24"/>
              </w:rPr>
              <w:t>收费对象：</w:t>
            </w:r>
          </w:p>
          <w:p w14:paraId="75399BA0">
            <w:pPr>
              <w:jc w:val="left"/>
              <w:rPr>
                <w:sz w:val="24"/>
              </w:rPr>
            </w:pPr>
            <w:r>
              <w:rPr>
                <w:sz w:val="24"/>
              </w:rPr>
              <w:t>□采购人</w:t>
            </w:r>
          </w:p>
          <w:p w14:paraId="68B30A86">
            <w:pPr>
              <w:jc w:val="left"/>
              <w:rPr>
                <w:sz w:val="24"/>
              </w:rPr>
            </w:pPr>
            <w:r>
              <w:rPr>
                <w:rFonts w:hint="default" w:ascii="Times New Roman" w:hAnsi="Times New Roman"/>
                <w:sz w:val="24"/>
                <w:szCs w:val="24"/>
                <w:highlight w:val="none"/>
              </w:rPr>
              <w:t>■</w:t>
            </w:r>
            <w:r>
              <w:rPr>
                <w:sz w:val="24"/>
              </w:rPr>
              <w:t>中标人</w:t>
            </w:r>
          </w:p>
          <w:p w14:paraId="44579CF4">
            <w:pPr>
              <w:jc w:val="left"/>
              <w:rPr>
                <w:sz w:val="24"/>
              </w:rPr>
            </w:pPr>
            <w:r>
              <w:rPr>
                <w:sz w:val="24"/>
              </w:rPr>
              <w:t>收费标准：</w:t>
            </w:r>
            <w:r>
              <w:rPr>
                <w:rFonts w:hint="eastAsia"/>
                <w:sz w:val="24"/>
              </w:rPr>
              <w:t>参考《招标代理服务收费管理暂行办法》（计价格[2002]1980号）和《国家发展改革委办公厅关于招标代理服务收费有关问题的通知》（发改办价格[2003]857号）</w:t>
            </w:r>
            <w:r>
              <w:rPr>
                <w:sz w:val="24"/>
              </w:rPr>
              <w:t>；</w:t>
            </w:r>
          </w:p>
          <w:p w14:paraId="5C4C6807">
            <w:pPr>
              <w:jc w:val="left"/>
              <w:rPr>
                <w:sz w:val="24"/>
              </w:rPr>
            </w:pPr>
            <w:r>
              <w:rPr>
                <w:sz w:val="24"/>
              </w:rPr>
              <w:t>缴纳时间：</w:t>
            </w:r>
            <w:r>
              <w:rPr>
                <w:rFonts w:hint="eastAsia"/>
                <w:sz w:val="24"/>
              </w:rPr>
              <w:t>领取中标通知书时一并缴纳</w:t>
            </w:r>
          </w:p>
        </w:tc>
      </w:tr>
      <w:tr w14:paraId="28EB5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4D64A458">
            <w:pPr>
              <w:pStyle w:val="23"/>
              <w:adjustRightInd w:val="0"/>
              <w:snapToGrid w:val="0"/>
              <w:jc w:val="center"/>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28</w:t>
            </w:r>
          </w:p>
        </w:tc>
        <w:tc>
          <w:tcPr>
            <w:tcW w:w="1701" w:type="dxa"/>
            <w:tcBorders>
              <w:top w:val="single" w:color="auto" w:sz="4" w:space="0"/>
              <w:left w:val="single" w:color="auto" w:sz="4" w:space="0"/>
              <w:bottom w:val="single" w:color="auto" w:sz="4" w:space="0"/>
              <w:right w:val="single" w:color="auto" w:sz="4" w:space="0"/>
            </w:tcBorders>
            <w:vAlign w:val="center"/>
          </w:tcPr>
          <w:p w14:paraId="1DB73495">
            <w:pPr>
              <w:jc w:val="center"/>
              <w:rPr>
                <w:sz w:val="24"/>
              </w:rPr>
            </w:pPr>
            <w:r>
              <w:rPr>
                <w:rFonts w:hint="eastAsia"/>
                <w:sz w:val="24"/>
              </w:rPr>
              <w:t>履约保证金</w:t>
            </w:r>
          </w:p>
        </w:tc>
        <w:tc>
          <w:tcPr>
            <w:tcW w:w="7540" w:type="dxa"/>
            <w:tcBorders>
              <w:top w:val="single" w:color="auto" w:sz="4" w:space="0"/>
              <w:left w:val="single" w:color="auto" w:sz="4" w:space="0"/>
              <w:bottom w:val="single" w:color="auto" w:sz="4" w:space="0"/>
              <w:right w:val="single" w:color="auto" w:sz="4" w:space="0"/>
            </w:tcBorders>
            <w:vAlign w:val="center"/>
          </w:tcPr>
          <w:p w14:paraId="7175485B">
            <w:pPr>
              <w:jc w:val="left"/>
              <w:rPr>
                <w:sz w:val="24"/>
              </w:rPr>
            </w:pPr>
            <w:r>
              <w:rPr>
                <w:rFonts w:hint="eastAsia"/>
                <w:sz w:val="24"/>
              </w:rPr>
              <w:t>履约保证金金额</w:t>
            </w:r>
            <w:r>
              <w:rPr>
                <w:rFonts w:hint="eastAsia"/>
                <w:sz w:val="24"/>
                <w:lang w:eastAsia="zh-CN"/>
              </w:rPr>
              <w:t>：</w:t>
            </w:r>
            <w:r>
              <w:rPr>
                <w:rFonts w:hint="eastAsia"/>
                <w:sz w:val="24"/>
              </w:rPr>
              <w:t>合同签约</w:t>
            </w:r>
            <w:r>
              <w:rPr>
                <w:rFonts w:hint="eastAsia"/>
                <w:sz w:val="24"/>
                <w:highlight w:val="none"/>
              </w:rPr>
              <w:t>价的</w:t>
            </w:r>
            <w:r>
              <w:rPr>
                <w:rFonts w:hint="eastAsia"/>
                <w:sz w:val="24"/>
                <w:highlight w:val="none"/>
                <w:lang w:eastAsia="zh-CN"/>
              </w:rPr>
              <w:t>5%</w:t>
            </w:r>
            <w:r>
              <w:rPr>
                <w:rFonts w:hint="eastAsia"/>
                <w:sz w:val="24"/>
                <w:highlight w:val="none"/>
              </w:rPr>
              <w:t>。</w:t>
            </w:r>
          </w:p>
        </w:tc>
      </w:tr>
    </w:tbl>
    <w:p w14:paraId="721E1DF6">
      <w:pPr>
        <w:tabs>
          <w:tab w:val="left" w:pos="5580"/>
        </w:tabs>
        <w:adjustRightInd w:val="0"/>
        <w:spacing w:line="360" w:lineRule="auto"/>
        <w:jc w:val="distribute"/>
        <w:rPr>
          <w:sz w:val="24"/>
        </w:rPr>
        <w:sectPr>
          <w:headerReference r:id="rId4" w:type="first"/>
          <w:footerReference r:id="rId6" w:type="first"/>
          <w:headerReference r:id="rId3" w:type="default"/>
          <w:footerReference r:id="rId5" w:type="default"/>
          <w:type w:val="nextColumn"/>
          <w:pgSz w:w="11907" w:h="16840"/>
          <w:pgMar w:top="1418" w:right="1134" w:bottom="1418" w:left="1701" w:header="851" w:footer="851" w:gutter="0"/>
          <w:pgNumType w:start="0"/>
          <w:cols w:space="720" w:num="1"/>
          <w:titlePg/>
          <w:docGrid w:linePitch="462" w:charSpace="0"/>
        </w:sectPr>
      </w:pPr>
    </w:p>
    <w:p w14:paraId="488A675A">
      <w:pPr>
        <w:spacing w:before="240" w:beforeLines="100" w:after="240" w:afterLines="100"/>
        <w:jc w:val="center"/>
        <w:rPr>
          <w:b/>
          <w:sz w:val="28"/>
          <w:szCs w:val="28"/>
        </w:rPr>
      </w:pPr>
      <w:bookmarkStart w:id="76" w:name="_Toc353873932"/>
      <w:bookmarkStart w:id="77" w:name="_Toc142311019"/>
      <w:bookmarkStart w:id="78" w:name="_Toc305158859"/>
      <w:bookmarkStart w:id="79" w:name="_Toc150774722"/>
      <w:bookmarkStart w:id="80" w:name="_Toc226965790"/>
      <w:bookmarkStart w:id="81" w:name="_Toc226337213"/>
      <w:bookmarkStart w:id="82" w:name="_Toc150480755"/>
      <w:bookmarkStart w:id="83" w:name="_Toc195842882"/>
      <w:bookmarkStart w:id="84" w:name="_Toc264969207"/>
      <w:bookmarkStart w:id="85" w:name="_Toc305158785"/>
      <w:bookmarkStart w:id="86" w:name="_Toc353825542"/>
      <w:bookmarkStart w:id="87" w:name="_Toc265228355"/>
      <w:bookmarkStart w:id="88" w:name="_Toc127151517"/>
      <w:bookmarkStart w:id="89" w:name="_Toc353873662"/>
      <w:r>
        <w:rPr>
          <w:b/>
          <w:sz w:val="28"/>
          <w:szCs w:val="28"/>
        </w:rPr>
        <w:t>投标人须知</w:t>
      </w:r>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7FAE85AD">
      <w:pPr>
        <w:pStyle w:val="3"/>
        <w:tabs>
          <w:tab w:val="center" w:pos="4592"/>
          <w:tab w:val="left" w:pos="7860"/>
        </w:tabs>
        <w:spacing w:before="0" w:line="360" w:lineRule="auto"/>
        <w:jc w:val="left"/>
        <w:rPr>
          <w:rFonts w:ascii="Times New Roman" w:hAnsi="Times New Roman" w:eastAsia="宋体"/>
          <w:sz w:val="28"/>
        </w:rPr>
      </w:pPr>
      <w:bookmarkStart w:id="90" w:name="_Toc127151518"/>
      <w:bookmarkStart w:id="91" w:name="_Toc520356143"/>
      <w:r>
        <w:rPr>
          <w:rFonts w:ascii="Times New Roman" w:hAnsi="Times New Roman" w:eastAsia="宋体"/>
          <w:sz w:val="28"/>
        </w:rPr>
        <w:tab/>
      </w:r>
      <w:bookmarkStart w:id="92" w:name="_Toc195842883"/>
      <w:bookmarkStart w:id="93" w:name="_Toc151193760"/>
      <w:bookmarkStart w:id="94" w:name="_Toc150774723"/>
      <w:bookmarkStart w:id="95" w:name="_Toc151193906"/>
      <w:bookmarkStart w:id="96" w:name="_Toc142311020"/>
      <w:bookmarkStart w:id="97" w:name="_Toc151190145"/>
      <w:bookmarkStart w:id="98" w:name="_Toc226965791"/>
      <w:bookmarkStart w:id="99" w:name="_Toc265228356"/>
      <w:bookmarkStart w:id="100" w:name="_Toc305158786"/>
      <w:bookmarkStart w:id="101" w:name="_Toc150774618"/>
      <w:bookmarkStart w:id="102" w:name="_Toc264969208"/>
      <w:bookmarkStart w:id="103" w:name="_Toc226965708"/>
      <w:bookmarkStart w:id="104" w:name="_Toc226309762"/>
      <w:bookmarkStart w:id="105" w:name="_Toc150509269"/>
      <w:bookmarkStart w:id="106" w:name="_Toc226337214"/>
      <w:bookmarkStart w:id="107" w:name="_Toc151193616"/>
      <w:bookmarkStart w:id="108" w:name="_Toc150480756"/>
      <w:bookmarkStart w:id="109" w:name="_Toc305158860"/>
      <w:bookmarkStart w:id="110" w:name="_Toc151193688"/>
      <w:bookmarkStart w:id="111" w:name="_Toc151193832"/>
      <w:r>
        <w:rPr>
          <w:rFonts w:ascii="Times New Roman" w:hAnsi="Times New Roman" w:eastAsia="宋体"/>
          <w:sz w:val="28"/>
        </w:rPr>
        <w:t>一   说  明</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Pr>
          <w:rFonts w:ascii="Times New Roman" w:hAnsi="Times New Roman" w:eastAsia="宋体"/>
          <w:sz w:val="28"/>
        </w:rPr>
        <w:tab/>
      </w:r>
    </w:p>
    <w:p w14:paraId="3A0CDD44">
      <w:pPr>
        <w:numPr>
          <w:ilvl w:val="0"/>
          <w:numId w:val="9"/>
        </w:numPr>
        <w:tabs>
          <w:tab w:val="left" w:pos="360"/>
          <w:tab w:val="clear" w:pos="900"/>
        </w:tabs>
        <w:snapToGrid w:val="0"/>
        <w:spacing w:line="360" w:lineRule="auto"/>
        <w:ind w:left="357" w:hanging="357"/>
        <w:outlineLvl w:val="1"/>
        <w:rPr>
          <w:sz w:val="24"/>
        </w:rPr>
      </w:pPr>
      <w:bookmarkStart w:id="112" w:name="_Toc305158787"/>
      <w:bookmarkStart w:id="113" w:name="_Toc264969209"/>
      <w:bookmarkStart w:id="114" w:name="_Toc265228357"/>
      <w:bookmarkStart w:id="115" w:name="_Toc305158861"/>
      <w:r>
        <w:rPr>
          <w:sz w:val="24"/>
        </w:rPr>
        <w:t>采购人、采购代理机构、投标人</w:t>
      </w:r>
      <w:bookmarkEnd w:id="112"/>
      <w:bookmarkEnd w:id="113"/>
      <w:bookmarkEnd w:id="114"/>
      <w:bookmarkEnd w:id="115"/>
      <w:r>
        <w:rPr>
          <w:sz w:val="24"/>
        </w:rPr>
        <w:t>、联合体</w:t>
      </w:r>
    </w:p>
    <w:p w14:paraId="71952993">
      <w:pPr>
        <w:numPr>
          <w:ilvl w:val="1"/>
          <w:numId w:val="9"/>
        </w:numPr>
        <w:tabs>
          <w:tab w:val="left" w:pos="1080"/>
          <w:tab w:val="left" w:pos="2014"/>
          <w:tab w:val="left" w:pos="5521"/>
        </w:tabs>
        <w:snapToGrid w:val="0"/>
        <w:spacing w:line="360" w:lineRule="auto"/>
        <w:ind w:left="1080" w:hanging="720"/>
        <w:rPr>
          <w:sz w:val="24"/>
        </w:rPr>
      </w:pPr>
      <w:r>
        <w:rPr>
          <w:sz w:val="24"/>
        </w:rPr>
        <w:t>采购人、采购代理机构：指依法进行政府采购的国家机关、事业单位、团体组织，及其委托的采购代理机构。本项目采购人、采购代理机构见第一章《投标邀请》。</w:t>
      </w:r>
    </w:p>
    <w:p w14:paraId="14E94572">
      <w:pPr>
        <w:numPr>
          <w:ilvl w:val="1"/>
          <w:numId w:val="9"/>
        </w:numPr>
        <w:tabs>
          <w:tab w:val="left" w:pos="1080"/>
          <w:tab w:val="left" w:pos="2014"/>
          <w:tab w:val="left" w:pos="5521"/>
        </w:tabs>
        <w:snapToGrid w:val="0"/>
        <w:spacing w:line="360" w:lineRule="auto"/>
        <w:ind w:left="1080" w:hanging="720"/>
        <w:rPr>
          <w:sz w:val="24"/>
        </w:rPr>
      </w:pPr>
      <w:r>
        <w:rPr>
          <w:sz w:val="24"/>
        </w:rPr>
        <w:t>投标人（也称“供应商”、“申请人”）：指向采购人提供货物、工程或者服务的法人、其他组织或者自然人。</w:t>
      </w:r>
    </w:p>
    <w:p w14:paraId="2FD4E68E">
      <w:pPr>
        <w:numPr>
          <w:ilvl w:val="1"/>
          <w:numId w:val="9"/>
        </w:numPr>
        <w:tabs>
          <w:tab w:val="left" w:pos="1080"/>
          <w:tab w:val="left" w:pos="2014"/>
          <w:tab w:val="left" w:pos="5521"/>
        </w:tabs>
        <w:snapToGrid w:val="0"/>
        <w:spacing w:line="360" w:lineRule="auto"/>
        <w:ind w:left="1080" w:hanging="720"/>
        <w:rPr>
          <w:sz w:val="24"/>
        </w:rPr>
      </w:pPr>
      <w:r>
        <w:rPr>
          <w:sz w:val="24"/>
        </w:rPr>
        <w:t>联合体：指两个以上的自然人、法人或者其他组织组成一个联合体，以一个供应商的身份共同参加政府采购。</w:t>
      </w:r>
    </w:p>
    <w:p w14:paraId="7E198DC5">
      <w:pPr>
        <w:numPr>
          <w:ilvl w:val="0"/>
          <w:numId w:val="9"/>
        </w:numPr>
        <w:tabs>
          <w:tab w:val="left" w:pos="360"/>
          <w:tab w:val="clear" w:pos="900"/>
        </w:tabs>
        <w:snapToGrid w:val="0"/>
        <w:spacing w:line="360" w:lineRule="auto"/>
        <w:ind w:left="357" w:hanging="357"/>
        <w:outlineLvl w:val="1"/>
        <w:rPr>
          <w:sz w:val="24"/>
        </w:rPr>
      </w:pPr>
      <w:bookmarkStart w:id="116" w:name="_Toc164351614"/>
      <w:bookmarkStart w:id="117" w:name="_Toc226309764"/>
      <w:bookmarkStart w:id="118" w:name="_Toc127151520"/>
      <w:bookmarkStart w:id="119" w:name="_Toc164229215"/>
      <w:bookmarkStart w:id="120" w:name="_Toc226965710"/>
      <w:bookmarkStart w:id="121" w:name="_Toc226965793"/>
      <w:bookmarkStart w:id="122" w:name="_Toc226337216"/>
      <w:bookmarkStart w:id="123" w:name="_Toc305158788"/>
      <w:bookmarkStart w:id="124" w:name="_Toc265228358"/>
      <w:bookmarkStart w:id="125" w:name="_Toc127151721"/>
      <w:bookmarkStart w:id="126" w:name="_Toc127161434"/>
      <w:bookmarkStart w:id="127" w:name="_Toc164608789"/>
      <w:bookmarkStart w:id="128" w:name="_Toc151193834"/>
      <w:bookmarkStart w:id="129" w:name="_Toc164229361"/>
      <w:bookmarkStart w:id="130" w:name="_Toc195842885"/>
      <w:bookmarkStart w:id="131" w:name="_Toc151193690"/>
      <w:bookmarkStart w:id="132" w:name="_Toc151190147"/>
      <w:bookmarkStart w:id="133" w:name="_Toc151193762"/>
      <w:bookmarkStart w:id="134" w:name="_Toc164608634"/>
      <w:bookmarkStart w:id="135" w:name="_Toc149720813"/>
      <w:bookmarkStart w:id="136" w:name="_Toc264969210"/>
      <w:bookmarkStart w:id="137" w:name="_Toc150774725"/>
      <w:bookmarkStart w:id="138" w:name="_Toc150480758"/>
      <w:bookmarkStart w:id="139" w:name="_Toc150774620"/>
      <w:bookmarkStart w:id="140" w:name="_Toc150509271"/>
      <w:bookmarkStart w:id="141" w:name="_Toc142311022"/>
      <w:bookmarkStart w:id="142" w:name="_Toc151193908"/>
      <w:bookmarkStart w:id="143" w:name="_Toc151193618"/>
      <w:bookmarkStart w:id="144" w:name="_Toc305158862"/>
      <w:r>
        <w:rPr>
          <w:sz w:val="24"/>
        </w:rPr>
        <w:t>资金来源</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Pr>
          <w:sz w:val="24"/>
        </w:rPr>
        <w:t>、项目属性、科研仪器设备采购、核心产品</w:t>
      </w:r>
    </w:p>
    <w:p w14:paraId="54F75597">
      <w:pPr>
        <w:numPr>
          <w:ilvl w:val="1"/>
          <w:numId w:val="9"/>
        </w:numPr>
        <w:tabs>
          <w:tab w:val="left" w:pos="1080"/>
          <w:tab w:val="left" w:pos="2014"/>
        </w:tabs>
        <w:snapToGrid w:val="0"/>
        <w:spacing w:line="360" w:lineRule="auto"/>
        <w:ind w:left="1080" w:hanging="720"/>
        <w:rPr>
          <w:sz w:val="24"/>
        </w:rPr>
      </w:pPr>
      <w:r>
        <w:rPr>
          <w:sz w:val="24"/>
        </w:rPr>
        <w:t>资金来源为财政性资金和/或本项目采购中无法与财政性资金分割的非财政性资金。</w:t>
      </w:r>
    </w:p>
    <w:p w14:paraId="65EAEA62">
      <w:pPr>
        <w:numPr>
          <w:ilvl w:val="1"/>
          <w:numId w:val="9"/>
        </w:numPr>
        <w:tabs>
          <w:tab w:val="left" w:pos="1080"/>
          <w:tab w:val="left" w:pos="2014"/>
        </w:tabs>
        <w:snapToGrid w:val="0"/>
        <w:spacing w:line="360" w:lineRule="auto"/>
        <w:ind w:left="1080" w:hanging="720"/>
        <w:rPr>
          <w:sz w:val="24"/>
        </w:rPr>
      </w:pPr>
      <w:r>
        <w:rPr>
          <w:sz w:val="24"/>
        </w:rPr>
        <w:t>项目属性见《投标人须知资料表》。</w:t>
      </w:r>
    </w:p>
    <w:p w14:paraId="42313ADD">
      <w:pPr>
        <w:numPr>
          <w:ilvl w:val="1"/>
          <w:numId w:val="9"/>
        </w:numPr>
        <w:tabs>
          <w:tab w:val="left" w:pos="1080"/>
          <w:tab w:val="left" w:pos="2014"/>
        </w:tabs>
        <w:snapToGrid w:val="0"/>
        <w:spacing w:line="360" w:lineRule="auto"/>
        <w:ind w:left="1080" w:hanging="720"/>
        <w:rPr>
          <w:sz w:val="24"/>
        </w:rPr>
      </w:pPr>
      <w:r>
        <w:rPr>
          <w:sz w:val="24"/>
        </w:rPr>
        <w:t>是否属于科研仪器设备采购见《投标人须知资料表》。</w:t>
      </w:r>
    </w:p>
    <w:p w14:paraId="133DFCD2">
      <w:pPr>
        <w:numPr>
          <w:ilvl w:val="1"/>
          <w:numId w:val="9"/>
        </w:numPr>
        <w:tabs>
          <w:tab w:val="left" w:pos="1080"/>
          <w:tab w:val="left" w:pos="2014"/>
          <w:tab w:val="left" w:pos="5521"/>
        </w:tabs>
        <w:snapToGrid w:val="0"/>
        <w:spacing w:line="360" w:lineRule="auto"/>
        <w:ind w:left="1080" w:hanging="720"/>
        <w:rPr>
          <w:sz w:val="24"/>
        </w:rPr>
      </w:pPr>
      <w:r>
        <w:rPr>
          <w:sz w:val="24"/>
        </w:rPr>
        <w:t>核心产品见《投标人须知资料表》。</w:t>
      </w:r>
    </w:p>
    <w:p w14:paraId="542A562A">
      <w:pPr>
        <w:numPr>
          <w:ilvl w:val="0"/>
          <w:numId w:val="9"/>
        </w:numPr>
        <w:tabs>
          <w:tab w:val="left" w:pos="360"/>
        </w:tabs>
        <w:snapToGrid w:val="0"/>
        <w:spacing w:line="360" w:lineRule="auto"/>
        <w:ind w:left="357" w:hanging="357"/>
        <w:outlineLvl w:val="1"/>
        <w:rPr>
          <w:sz w:val="24"/>
        </w:rPr>
      </w:pPr>
      <w:r>
        <w:rPr>
          <w:sz w:val="24"/>
        </w:rPr>
        <w:t>现场考察、开标前答疑会</w:t>
      </w:r>
    </w:p>
    <w:p w14:paraId="2AD05062">
      <w:pPr>
        <w:numPr>
          <w:ilvl w:val="1"/>
          <w:numId w:val="9"/>
        </w:numPr>
        <w:tabs>
          <w:tab w:val="left" w:pos="1080"/>
          <w:tab w:val="left" w:pos="2014"/>
        </w:tabs>
        <w:snapToGrid w:val="0"/>
        <w:spacing w:line="360" w:lineRule="auto"/>
        <w:ind w:left="1080" w:hanging="720"/>
        <w:rPr>
          <w:sz w:val="28"/>
        </w:rPr>
      </w:pPr>
      <w:r>
        <w:rPr>
          <w:sz w:val="24"/>
        </w:rPr>
        <w:t>若《投标人须知资料表》中规定了组织现场考察、召开开标前答疑会，则投标人应按要求在规定的时间和地点参加。</w:t>
      </w:r>
      <w:bookmarkStart w:id="145" w:name="_Toc305158790"/>
      <w:bookmarkStart w:id="146" w:name="_Toc150480760"/>
      <w:bookmarkStart w:id="147" w:name="_Toc127151522"/>
      <w:bookmarkStart w:id="148" w:name="_Toc142311024"/>
      <w:bookmarkStart w:id="149" w:name="_Toc151193764"/>
      <w:bookmarkStart w:id="150" w:name="_Toc226337218"/>
      <w:bookmarkStart w:id="151" w:name="_Toc305158864"/>
      <w:bookmarkStart w:id="152" w:name="_Toc226965712"/>
      <w:bookmarkStart w:id="153" w:name="_Toc151193910"/>
      <w:bookmarkStart w:id="154" w:name="_Toc150774622"/>
      <w:bookmarkStart w:id="155" w:name="_Toc151193620"/>
      <w:bookmarkStart w:id="156" w:name="_Toc150509273"/>
      <w:bookmarkStart w:id="157" w:name="_Toc226965795"/>
      <w:bookmarkStart w:id="158" w:name="_Toc195842887"/>
      <w:bookmarkStart w:id="159" w:name="_Toc151193836"/>
      <w:bookmarkStart w:id="160" w:name="_Toc520356146"/>
      <w:bookmarkStart w:id="161" w:name="_Toc151193692"/>
      <w:bookmarkStart w:id="162" w:name="_Toc265228360"/>
      <w:bookmarkStart w:id="163" w:name="_Toc150774727"/>
      <w:bookmarkStart w:id="164" w:name="_Toc151190149"/>
      <w:bookmarkStart w:id="165" w:name="_Toc226309766"/>
      <w:bookmarkStart w:id="166" w:name="_Toc264969212"/>
    </w:p>
    <w:p w14:paraId="10ACAAA0">
      <w:pPr>
        <w:numPr>
          <w:ilvl w:val="1"/>
          <w:numId w:val="9"/>
        </w:numPr>
        <w:tabs>
          <w:tab w:val="left" w:pos="1080"/>
          <w:tab w:val="left" w:pos="2014"/>
        </w:tabs>
        <w:snapToGrid w:val="0"/>
        <w:spacing w:line="360" w:lineRule="auto"/>
        <w:ind w:left="1080" w:hanging="720"/>
        <w:rPr>
          <w:sz w:val="24"/>
        </w:rPr>
      </w:pPr>
      <w:r>
        <w:rPr>
          <w:sz w:val="24"/>
        </w:rPr>
        <w:t>由于未参加现场考察或开标前答疑会而导致对项目实际情况不了解，影响投标文件编制、投标报价准确性、综合因素响应不全面等问题的，由投标人自行承担不利评审后果。</w:t>
      </w:r>
    </w:p>
    <w:p w14:paraId="0D3588FC">
      <w:pPr>
        <w:numPr>
          <w:ilvl w:val="0"/>
          <w:numId w:val="9"/>
        </w:numPr>
        <w:tabs>
          <w:tab w:val="left" w:pos="360"/>
        </w:tabs>
        <w:snapToGrid w:val="0"/>
        <w:spacing w:line="360" w:lineRule="auto"/>
        <w:ind w:left="357" w:hanging="357"/>
        <w:outlineLvl w:val="1"/>
        <w:rPr>
          <w:sz w:val="24"/>
        </w:rPr>
      </w:pPr>
      <w:r>
        <w:rPr>
          <w:sz w:val="24"/>
        </w:rPr>
        <w:t>样品</w:t>
      </w:r>
    </w:p>
    <w:p w14:paraId="4AB21E14">
      <w:pPr>
        <w:numPr>
          <w:ilvl w:val="1"/>
          <w:numId w:val="9"/>
        </w:numPr>
        <w:tabs>
          <w:tab w:val="left" w:pos="1080"/>
          <w:tab w:val="left" w:pos="2014"/>
        </w:tabs>
        <w:snapToGrid w:val="0"/>
        <w:spacing w:line="360" w:lineRule="auto"/>
        <w:ind w:left="1080" w:hanging="720"/>
        <w:rPr>
          <w:sz w:val="24"/>
        </w:rPr>
      </w:pPr>
      <w:r>
        <w:rPr>
          <w:sz w:val="24"/>
        </w:rPr>
        <w:t>本项目是否要求投标人提供样品，以及样品制作的标准和要求、是否需要随样品提交相关检测报告、样品的递交与退还等要求见《投标人须知资料表》。</w:t>
      </w:r>
    </w:p>
    <w:p w14:paraId="470FFEAD">
      <w:pPr>
        <w:numPr>
          <w:ilvl w:val="1"/>
          <w:numId w:val="9"/>
        </w:numPr>
        <w:tabs>
          <w:tab w:val="left" w:pos="1080"/>
          <w:tab w:val="left" w:pos="2014"/>
        </w:tabs>
        <w:snapToGrid w:val="0"/>
        <w:spacing w:line="360" w:lineRule="auto"/>
        <w:ind w:left="1080" w:hanging="720"/>
        <w:rPr>
          <w:sz w:val="24"/>
        </w:rPr>
      </w:pPr>
      <w:r>
        <w:rPr>
          <w:sz w:val="24"/>
        </w:rPr>
        <w:t>样品的评审方法以及评审标准等内容见第四章《评标程序、评标方法和评标标准》。</w:t>
      </w:r>
    </w:p>
    <w:p w14:paraId="1F776EFF">
      <w:pPr>
        <w:numPr>
          <w:ilvl w:val="0"/>
          <w:numId w:val="9"/>
        </w:numPr>
        <w:tabs>
          <w:tab w:val="left" w:pos="360"/>
          <w:tab w:val="clear" w:pos="900"/>
        </w:tabs>
        <w:snapToGrid w:val="0"/>
        <w:spacing w:line="360" w:lineRule="auto"/>
        <w:ind w:left="357" w:hanging="357"/>
        <w:outlineLvl w:val="1"/>
        <w:rPr>
          <w:sz w:val="24"/>
        </w:rPr>
      </w:pPr>
      <w:r>
        <w:rPr>
          <w:sz w:val="24"/>
        </w:rPr>
        <w:t>政府采购政策（包括但不限于下列具体政策要求）</w:t>
      </w:r>
    </w:p>
    <w:p w14:paraId="1E12C12B">
      <w:pPr>
        <w:numPr>
          <w:ilvl w:val="1"/>
          <w:numId w:val="9"/>
        </w:numPr>
        <w:tabs>
          <w:tab w:val="left" w:pos="1080"/>
          <w:tab w:val="left" w:pos="2014"/>
        </w:tabs>
        <w:snapToGrid w:val="0"/>
        <w:spacing w:line="360" w:lineRule="auto"/>
        <w:ind w:left="1080" w:hanging="720"/>
        <w:rPr>
          <w:sz w:val="24"/>
        </w:rPr>
      </w:pPr>
      <w:r>
        <w:rPr>
          <w:sz w:val="24"/>
        </w:rPr>
        <w:t>采购本国货物、工程和服务</w:t>
      </w:r>
    </w:p>
    <w:p w14:paraId="10769633">
      <w:pPr>
        <w:numPr>
          <w:ilvl w:val="2"/>
          <w:numId w:val="9"/>
        </w:numPr>
        <w:tabs>
          <w:tab w:val="left" w:pos="2014"/>
        </w:tabs>
        <w:snapToGrid w:val="0"/>
        <w:spacing w:line="360" w:lineRule="auto"/>
        <w:rPr>
          <w:sz w:val="24"/>
        </w:rPr>
      </w:pPr>
      <w:r>
        <w:rPr>
          <w:kern w:val="0"/>
          <w:sz w:val="24"/>
        </w:rPr>
        <w:t>政府采购应当采购本国货物、工程和服务。但有《</w:t>
      </w:r>
      <w:r>
        <w:rPr>
          <w:b/>
          <w:kern w:val="0"/>
          <w:sz w:val="24"/>
        </w:rPr>
        <w:t>中华人民共和国政府采购法</w:t>
      </w:r>
      <w:r>
        <w:rPr>
          <w:kern w:val="0"/>
          <w:sz w:val="24"/>
        </w:rPr>
        <w:t>》第十条规定情形的除外。</w:t>
      </w:r>
    </w:p>
    <w:p w14:paraId="24BEFD2A">
      <w:pPr>
        <w:numPr>
          <w:ilvl w:val="2"/>
          <w:numId w:val="9"/>
        </w:numPr>
        <w:tabs>
          <w:tab w:val="left" w:pos="2014"/>
        </w:tabs>
        <w:snapToGrid w:val="0"/>
        <w:spacing w:line="360" w:lineRule="auto"/>
        <w:rPr>
          <w:sz w:val="24"/>
        </w:rPr>
      </w:pPr>
      <w:r>
        <w:rPr>
          <w:sz w:val="24"/>
        </w:rPr>
        <w:t>本项目如接受非本国货物、工程、服务参与投标，则具体要求见第五章《采购需求》。</w:t>
      </w:r>
    </w:p>
    <w:p w14:paraId="06F33277">
      <w:pPr>
        <w:numPr>
          <w:ilvl w:val="2"/>
          <w:numId w:val="9"/>
        </w:numPr>
        <w:tabs>
          <w:tab w:val="left" w:pos="2014"/>
        </w:tabs>
        <w:snapToGrid w:val="0"/>
        <w:spacing w:line="360" w:lineRule="auto"/>
        <w:rPr>
          <w:sz w:val="24"/>
        </w:rPr>
      </w:pPr>
      <w:r>
        <w:rPr>
          <w:rFonts w:eastAsiaTheme="minorEastAsia"/>
          <w:sz w:val="24"/>
        </w:rPr>
        <w:t>进口产品</w:t>
      </w:r>
      <w:r>
        <w:rPr>
          <w:sz w:val="24"/>
        </w:rP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52041C3F">
      <w:pPr>
        <w:numPr>
          <w:ilvl w:val="1"/>
          <w:numId w:val="9"/>
        </w:numPr>
        <w:tabs>
          <w:tab w:val="left" w:pos="1080"/>
          <w:tab w:val="left" w:pos="2014"/>
        </w:tabs>
        <w:snapToGrid w:val="0"/>
        <w:spacing w:line="360" w:lineRule="auto"/>
        <w:ind w:left="1080" w:hanging="720"/>
        <w:rPr>
          <w:sz w:val="24"/>
        </w:rPr>
      </w:pPr>
      <w:r>
        <w:rPr>
          <w:rFonts w:hint="eastAsia"/>
          <w:sz w:val="24"/>
        </w:rPr>
        <w:t>本国产品</w:t>
      </w:r>
    </w:p>
    <w:p w14:paraId="3EE1EF6A">
      <w:pPr>
        <w:tabs>
          <w:tab w:val="left" w:pos="900"/>
          <w:tab w:val="left" w:pos="1080"/>
          <w:tab w:val="left" w:pos="1589"/>
        </w:tabs>
        <w:snapToGrid w:val="0"/>
        <w:spacing w:line="360" w:lineRule="auto"/>
        <w:ind w:left="1080"/>
        <w:rPr>
          <w:sz w:val="24"/>
        </w:rPr>
      </w:pPr>
      <w:bookmarkStart w:id="167" w:name="_Hlk217316762"/>
      <w:r>
        <w:rPr>
          <w:rFonts w:hint="eastAsia"/>
          <w:sz w:val="24"/>
        </w:rPr>
        <w:t>本项目按照《国务院办公厅关于在政府采购中实施本国产品标准及相关政策的通知》（国办发〔2025〕34号）和《关于贯彻落实&lt;国务院办公厅关于在政府采购中实施本国产品标准及相关政策的通知&gt;的意见》（财库〔2025〕30号）有关要求</w:t>
      </w:r>
      <w:bookmarkEnd w:id="167"/>
      <w:r>
        <w:rPr>
          <w:rFonts w:hint="eastAsia"/>
          <w:sz w:val="24"/>
        </w:rPr>
        <w:t>，落实本国产品</w:t>
      </w:r>
      <w:r>
        <w:rPr>
          <w:rFonts w:hint="eastAsia"/>
          <w:sz w:val="24"/>
          <w:lang w:eastAsia="zh-CN"/>
        </w:rPr>
        <w:t>标准</w:t>
      </w:r>
      <w:r>
        <w:rPr>
          <w:rFonts w:hint="eastAsia"/>
          <w:sz w:val="24"/>
        </w:rPr>
        <w:t>。</w:t>
      </w:r>
    </w:p>
    <w:p w14:paraId="2055ACD3">
      <w:pPr>
        <w:numPr>
          <w:ilvl w:val="1"/>
          <w:numId w:val="9"/>
        </w:numPr>
        <w:tabs>
          <w:tab w:val="left" w:pos="1080"/>
          <w:tab w:val="left" w:pos="2014"/>
        </w:tabs>
        <w:snapToGrid w:val="0"/>
        <w:spacing w:line="360" w:lineRule="auto"/>
        <w:ind w:left="1080" w:hanging="720"/>
        <w:rPr>
          <w:sz w:val="24"/>
        </w:rPr>
      </w:pPr>
      <w:r>
        <w:rPr>
          <w:sz w:val="24"/>
        </w:rPr>
        <w:t>中小企业、监狱企业及残疾人福利性单位</w:t>
      </w:r>
    </w:p>
    <w:p w14:paraId="7FA8E491">
      <w:pPr>
        <w:numPr>
          <w:ilvl w:val="2"/>
          <w:numId w:val="9"/>
        </w:numPr>
        <w:snapToGrid w:val="0"/>
        <w:spacing w:line="360" w:lineRule="auto"/>
        <w:rPr>
          <w:sz w:val="24"/>
        </w:rPr>
      </w:pPr>
      <w:r>
        <w:rPr>
          <w:sz w:val="24"/>
        </w:rPr>
        <w:t>中小企业定义：</w:t>
      </w:r>
    </w:p>
    <w:p w14:paraId="46F1F4C8">
      <w:pPr>
        <w:pStyle w:val="76"/>
        <w:numPr>
          <w:ilvl w:val="0"/>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08A432F0">
      <w:pPr>
        <w:pStyle w:val="76"/>
        <w:numPr>
          <w:ilvl w:val="0"/>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0CC9B890">
      <w:pPr>
        <w:pStyle w:val="76"/>
        <w:numPr>
          <w:ilvl w:val="0"/>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57C77F4C">
      <w:pPr>
        <w:pStyle w:val="76"/>
        <w:numPr>
          <w:ilvl w:val="0"/>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418DAEA9">
      <w:pPr>
        <w:pStyle w:val="76"/>
        <w:numPr>
          <w:ilvl w:val="0"/>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2033C055">
      <w:pPr>
        <w:pStyle w:val="76"/>
        <w:numPr>
          <w:ilvl w:val="1"/>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287A60D8">
      <w:pPr>
        <w:pStyle w:val="76"/>
        <w:numPr>
          <w:ilvl w:val="1"/>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45D88B00">
      <w:pPr>
        <w:pStyle w:val="76"/>
        <w:numPr>
          <w:ilvl w:val="1"/>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74FA05A3">
      <w:pPr>
        <w:pStyle w:val="76"/>
        <w:numPr>
          <w:ilvl w:val="2"/>
          <w:numId w:val="10"/>
        </w:numPr>
        <w:tabs>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6805AD42">
      <w:pPr>
        <w:numPr>
          <w:ilvl w:val="3"/>
          <w:numId w:val="10"/>
        </w:numPr>
        <w:tabs>
          <w:tab w:val="left" w:pos="1988"/>
          <w:tab w:val="left" w:pos="2035"/>
          <w:tab w:val="left" w:pos="2977"/>
        </w:tabs>
        <w:snapToGrid w:val="0"/>
        <w:spacing w:line="360" w:lineRule="auto"/>
        <w:ind w:left="2885"/>
        <w:rPr>
          <w:color w:val="000000" w:themeColor="text1"/>
          <w:sz w:val="24"/>
          <w14:textFill>
            <w14:solidFill>
              <w14:schemeClr w14:val="tx1"/>
            </w14:solidFill>
          </w14:textFill>
        </w:rPr>
      </w:pPr>
      <w:r>
        <w:rPr>
          <w:color w:val="000000" w:themeColor="text1"/>
          <w:sz w:val="24"/>
          <w14:textFill>
            <w14:solidFill>
              <w14:schemeClr w14:val="tx1"/>
            </w14:solidFill>
          </w14:textFill>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Pr>
          <w:rFonts w:hint="eastAsia"/>
          <w:color w:val="000000" w:themeColor="text1"/>
          <w:sz w:val="24"/>
          <w14:textFill>
            <w14:solidFill>
              <w14:schemeClr w14:val="tx1"/>
            </w14:solidFill>
          </w14:textFill>
        </w:rPr>
        <w:t>判定</w:t>
      </w:r>
      <w:r>
        <w:rPr>
          <w:color w:val="000000" w:themeColor="text1"/>
          <w:sz w:val="24"/>
          <w14:textFill>
            <w14:solidFill>
              <w14:schemeClr w14:val="tx1"/>
            </w14:solidFill>
          </w14:textFill>
        </w:rPr>
        <w:t>依据《中华人民共和国中小企业促进法》、《关于进一步加大政府采购支持中小企业力度的通知》（财库〔2022〕19号）、《政府采购促进中小企业发展管理办法》（财库〔2020〕46号）、《关于印发中小企业划型标准规定的通知》（工信部联企业〔2011〕300 号）</w:t>
      </w:r>
      <w:r>
        <w:rPr>
          <w:rFonts w:hint="eastAsia"/>
          <w:color w:val="000000" w:themeColor="text1"/>
          <w:sz w:val="24"/>
          <w14:textFill>
            <w14:solidFill>
              <w14:schemeClr w14:val="tx1"/>
            </w14:solidFill>
          </w14:textFill>
        </w:rPr>
        <w:t>、《金融业企业划型标准规定》（银发〔</w:t>
      </w:r>
      <w:r>
        <w:rPr>
          <w:color w:val="000000" w:themeColor="text1"/>
          <w:sz w:val="24"/>
          <w14:textFill>
            <w14:solidFill>
              <w14:schemeClr w14:val="tx1"/>
            </w14:solidFill>
          </w14:textFill>
        </w:rPr>
        <w:t>2015</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309 </w:t>
      </w:r>
      <w:r>
        <w:rPr>
          <w:rFonts w:hint="eastAsia"/>
          <w:color w:val="000000" w:themeColor="text1"/>
          <w:sz w:val="24"/>
          <w14:textFill>
            <w14:solidFill>
              <w14:schemeClr w14:val="tx1"/>
            </w14:solidFill>
          </w14:textFill>
        </w:rPr>
        <w:t>号）等国务院批准的中小企业划分标准执行</w:t>
      </w:r>
      <w:r>
        <w:rPr>
          <w:color w:val="000000" w:themeColor="text1"/>
          <w:sz w:val="24"/>
          <w14:textFill>
            <w14:solidFill>
              <w14:schemeClr w14:val="tx1"/>
            </w14:solidFill>
          </w14:textFill>
        </w:rPr>
        <w:t>。</w:t>
      </w:r>
    </w:p>
    <w:p w14:paraId="454AF20C">
      <w:pPr>
        <w:numPr>
          <w:ilvl w:val="3"/>
          <w:numId w:val="10"/>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供应商提供的货物、工程或者服务符合下列情形的，享受中小企业扶持政策：</w:t>
      </w:r>
    </w:p>
    <w:p w14:paraId="640444CB">
      <w:pPr>
        <w:tabs>
          <w:tab w:val="left" w:pos="1980"/>
        </w:tabs>
        <w:snapToGrid w:val="0"/>
        <w:spacing w:line="360" w:lineRule="auto"/>
        <w:ind w:left="2835" w:leftChars="1350"/>
        <w:rPr>
          <w:color w:val="000000" w:themeColor="text1"/>
          <w:sz w:val="24"/>
          <w14:textFill>
            <w14:solidFill>
              <w14:schemeClr w14:val="tx1"/>
            </w14:solidFill>
          </w14:textFill>
        </w:rPr>
      </w:pPr>
      <w:r>
        <w:rPr>
          <w:color w:val="000000" w:themeColor="text1"/>
          <w:sz w:val="24"/>
          <w14:textFill>
            <w14:solidFill>
              <w14:schemeClr w14:val="tx1"/>
            </w14:solidFill>
          </w14:textFill>
        </w:rPr>
        <w:t>（1）在货物采购项目中，货物由中小企业制造，即货物由中小企业生产且使用该中小企业商号或者注册商标；</w:t>
      </w:r>
    </w:p>
    <w:p w14:paraId="207A912A">
      <w:pPr>
        <w:tabs>
          <w:tab w:val="left" w:pos="1980"/>
        </w:tabs>
        <w:snapToGrid w:val="0"/>
        <w:spacing w:line="360" w:lineRule="auto"/>
        <w:ind w:left="2835" w:leftChars="1350"/>
        <w:rPr>
          <w:color w:val="000000" w:themeColor="text1"/>
          <w:sz w:val="24"/>
          <w14:textFill>
            <w14:solidFill>
              <w14:schemeClr w14:val="tx1"/>
            </w14:solidFill>
          </w14:textFill>
        </w:rPr>
      </w:pPr>
      <w:r>
        <w:rPr>
          <w:color w:val="000000" w:themeColor="text1"/>
          <w:sz w:val="24"/>
          <w14:textFill>
            <w14:solidFill>
              <w14:schemeClr w14:val="tx1"/>
            </w14:solidFill>
          </w14:textFill>
        </w:rPr>
        <w:t>（2）在工程采购项目中，工程由中小企业承建，即工程施工单位为中小企业；</w:t>
      </w:r>
    </w:p>
    <w:p w14:paraId="1101B2F4">
      <w:pPr>
        <w:tabs>
          <w:tab w:val="left" w:pos="1980"/>
        </w:tabs>
        <w:snapToGrid w:val="0"/>
        <w:spacing w:line="360" w:lineRule="auto"/>
        <w:ind w:left="2835" w:leftChars="1350"/>
        <w:rPr>
          <w:color w:val="000000" w:themeColor="text1"/>
          <w:sz w:val="24"/>
          <w14:textFill>
            <w14:solidFill>
              <w14:schemeClr w14:val="tx1"/>
            </w14:solidFill>
          </w14:textFill>
        </w:rPr>
      </w:pPr>
      <w:r>
        <w:rPr>
          <w:color w:val="000000" w:themeColor="text1"/>
          <w:sz w:val="24"/>
          <w14:textFill>
            <w14:solidFill>
              <w14:schemeClr w14:val="tx1"/>
            </w14:solidFill>
          </w14:textFill>
        </w:rPr>
        <w:t>（3）在服务采购项目中，服务由中小企业承接，即提供服务的人员为中小企业依照《中华人民共和国劳动合同法》订立劳动合同的从业人员。</w:t>
      </w:r>
    </w:p>
    <w:p w14:paraId="600B4585">
      <w:pPr>
        <w:numPr>
          <w:ilvl w:val="3"/>
          <w:numId w:val="10"/>
        </w:numPr>
        <w:tabs>
          <w:tab w:val="left" w:pos="1980"/>
          <w:tab w:val="left" w:pos="2035"/>
          <w:tab w:val="left" w:pos="2885"/>
          <w:tab w:val="left" w:pos="2977"/>
          <w:tab w:val="clear" w:pos="900"/>
        </w:tabs>
        <w:snapToGrid w:val="0"/>
        <w:spacing w:line="360" w:lineRule="auto"/>
        <w:ind w:left="2885"/>
        <w:rPr>
          <w:sz w:val="24"/>
        </w:rPr>
      </w:pPr>
      <w:r>
        <w:rPr>
          <w:sz w:val="24"/>
        </w:rPr>
        <w:t>在货物采购项目中，供应商提供的货物既有中小企业制造货物，也有大型企业制造货物的，不享受中小企业扶持政策。</w:t>
      </w:r>
    </w:p>
    <w:p w14:paraId="4EA318B0">
      <w:pPr>
        <w:numPr>
          <w:ilvl w:val="3"/>
          <w:numId w:val="10"/>
        </w:numPr>
        <w:tabs>
          <w:tab w:val="left" w:pos="1980"/>
          <w:tab w:val="left" w:pos="2035"/>
          <w:tab w:val="left" w:pos="2885"/>
          <w:tab w:val="left" w:pos="2977"/>
          <w:tab w:val="clear" w:pos="900"/>
        </w:tabs>
        <w:snapToGrid w:val="0"/>
        <w:spacing w:line="360" w:lineRule="auto"/>
        <w:ind w:left="2885"/>
        <w:rPr>
          <w:sz w:val="24"/>
        </w:rPr>
      </w:pPr>
      <w:r>
        <w:rPr>
          <w:color w:val="000000" w:themeColor="text1"/>
          <w:sz w:val="24"/>
          <w14:textFill>
            <w14:solidFill>
              <w14:schemeClr w14:val="tx1"/>
            </w14:solidFill>
          </w14:textFill>
        </w:rPr>
        <w:t>以联合体形式参加政府采购活动，联合体各方均为中小企业的，联合体视同中小企业。其中，联合体各方均为小微企业的，联合体视同小微企业。</w:t>
      </w:r>
    </w:p>
    <w:p w14:paraId="08ED87CD">
      <w:pPr>
        <w:numPr>
          <w:ilvl w:val="2"/>
          <w:numId w:val="9"/>
        </w:numPr>
        <w:snapToGrid w:val="0"/>
        <w:spacing w:line="360" w:lineRule="auto"/>
        <w:rPr>
          <w:sz w:val="24"/>
        </w:rPr>
      </w:pPr>
      <w:r>
        <w:rPr>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1C4B041">
      <w:pPr>
        <w:numPr>
          <w:ilvl w:val="2"/>
          <w:numId w:val="9"/>
        </w:numPr>
        <w:snapToGrid w:val="0"/>
        <w:spacing w:line="360" w:lineRule="auto"/>
        <w:rPr>
          <w:sz w:val="24"/>
        </w:rPr>
      </w:pPr>
      <w:r>
        <w:rPr>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6CDB7582">
      <w:pPr>
        <w:pStyle w:val="76"/>
        <w:numPr>
          <w:ilvl w:val="2"/>
          <w:numId w:val="10"/>
        </w:numPr>
        <w:tabs>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573F113A">
      <w:pPr>
        <w:pStyle w:val="76"/>
        <w:numPr>
          <w:ilvl w:val="2"/>
          <w:numId w:val="10"/>
        </w:numPr>
        <w:tabs>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5B1BE46D">
      <w:pPr>
        <w:numPr>
          <w:ilvl w:val="3"/>
          <w:numId w:val="10"/>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color w:val="000000" w:themeColor="text1"/>
          <w:sz w:val="24"/>
          <w14:textFill>
            <w14:solidFill>
              <w14:schemeClr w14:val="tx1"/>
            </w14:solidFill>
          </w14:textFill>
        </w:rPr>
        <w:t>安置的残疾人占本单位在职职工人数的比例不低于25%（含25%），并且安置的残疾人人数不少于10 人（含10 人）；</w:t>
      </w:r>
    </w:p>
    <w:p w14:paraId="5C779E9F">
      <w:pPr>
        <w:numPr>
          <w:ilvl w:val="3"/>
          <w:numId w:val="10"/>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依法与安置的每位残疾人签订了一年以上（含一年）的劳动合同或服务协议；</w:t>
      </w:r>
    </w:p>
    <w:p w14:paraId="57297A89">
      <w:pPr>
        <w:numPr>
          <w:ilvl w:val="3"/>
          <w:numId w:val="10"/>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为安置的每位残疾人按月足额缴纳了基本养老保险、基本医疗保险、失业保险、工伤保险和生育保险等社会保险费；</w:t>
      </w:r>
    </w:p>
    <w:p w14:paraId="278C281D">
      <w:pPr>
        <w:numPr>
          <w:ilvl w:val="3"/>
          <w:numId w:val="10"/>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通过银行等金融机构向安置的每位残疾人，按月支付了不低于单位所在区县适用的经省级人民政府批准的月最低工资标准的工资；</w:t>
      </w:r>
    </w:p>
    <w:p w14:paraId="3903931B">
      <w:pPr>
        <w:numPr>
          <w:ilvl w:val="3"/>
          <w:numId w:val="10"/>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提供本单位制造的货物、承担的工程或者服务（以下简称产品），或者提供其他残疾人福利性单位制造的货物（不包括使用非残疾人福利性单位注册商标的货物）；</w:t>
      </w:r>
    </w:p>
    <w:p w14:paraId="553B8CE7">
      <w:pPr>
        <w:numPr>
          <w:ilvl w:val="3"/>
          <w:numId w:val="10"/>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66702F40">
      <w:pPr>
        <w:numPr>
          <w:ilvl w:val="2"/>
          <w:numId w:val="9"/>
        </w:numPr>
        <w:snapToGrid w:val="0"/>
        <w:spacing w:line="360" w:lineRule="auto"/>
        <w:rPr>
          <w:sz w:val="24"/>
        </w:rPr>
      </w:pPr>
      <w:r>
        <w:rPr>
          <w:sz w:val="24"/>
        </w:rPr>
        <w:t>本项目是否专门面向中小企业预留采购份额见第一章《投标邀请》。</w:t>
      </w:r>
    </w:p>
    <w:p w14:paraId="455FB870">
      <w:pPr>
        <w:numPr>
          <w:ilvl w:val="2"/>
          <w:numId w:val="9"/>
        </w:numPr>
        <w:snapToGrid w:val="0"/>
        <w:spacing w:line="360" w:lineRule="auto"/>
        <w:rPr>
          <w:sz w:val="24"/>
        </w:rPr>
      </w:pPr>
      <w:r>
        <w:rPr>
          <w:sz w:val="24"/>
        </w:rPr>
        <w:t>采购标的对应的中小企业划分标准所属行业见《投标人须知资料表》。</w:t>
      </w:r>
    </w:p>
    <w:p w14:paraId="1EC3AB4C">
      <w:pPr>
        <w:numPr>
          <w:ilvl w:val="2"/>
          <w:numId w:val="9"/>
        </w:numPr>
        <w:snapToGrid w:val="0"/>
        <w:spacing w:line="360" w:lineRule="auto"/>
        <w:rPr>
          <w:sz w:val="24"/>
        </w:rPr>
      </w:pPr>
      <w:r>
        <w:rPr>
          <w:sz w:val="24"/>
        </w:rPr>
        <w:t>小微企业价格评审优惠的政策调整：见第四章《评标程序、评标方法和评标标准》。</w:t>
      </w:r>
    </w:p>
    <w:p w14:paraId="39617B48">
      <w:pPr>
        <w:numPr>
          <w:ilvl w:val="1"/>
          <w:numId w:val="9"/>
        </w:numPr>
        <w:tabs>
          <w:tab w:val="left" w:pos="1080"/>
          <w:tab w:val="left" w:pos="2014"/>
        </w:tabs>
        <w:snapToGrid w:val="0"/>
        <w:spacing w:line="360" w:lineRule="auto"/>
        <w:ind w:left="1080" w:hanging="720"/>
        <w:rPr>
          <w:sz w:val="24"/>
        </w:rPr>
      </w:pPr>
      <w:r>
        <w:rPr>
          <w:sz w:val="24"/>
        </w:rPr>
        <w:t>政府采购节能产品、环境标志产品</w:t>
      </w:r>
    </w:p>
    <w:p w14:paraId="10C70C1F">
      <w:pPr>
        <w:numPr>
          <w:ilvl w:val="2"/>
          <w:numId w:val="9"/>
        </w:numPr>
        <w:snapToGrid w:val="0"/>
        <w:spacing w:line="360" w:lineRule="auto"/>
        <w:rPr>
          <w:sz w:val="24"/>
        </w:rPr>
      </w:pPr>
      <w:r>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7D879F3">
      <w:pPr>
        <w:numPr>
          <w:ilvl w:val="2"/>
          <w:numId w:val="9"/>
        </w:numPr>
        <w:snapToGrid w:val="0"/>
        <w:spacing w:line="360" w:lineRule="auto"/>
        <w:rPr>
          <w:sz w:val="24"/>
        </w:rPr>
      </w:pPr>
      <w:r>
        <w:rPr>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23BC2390">
      <w:pPr>
        <w:numPr>
          <w:ilvl w:val="2"/>
          <w:numId w:val="9"/>
        </w:numPr>
        <w:snapToGrid w:val="0"/>
        <w:spacing w:line="360" w:lineRule="auto"/>
        <w:rPr>
          <w:sz w:val="24"/>
        </w:rPr>
      </w:pPr>
      <w:r>
        <w:rPr>
          <w:sz w:val="24"/>
        </w:rPr>
        <w:t>如本项目采购产品属于实施政府强制采购品目清单范围的节能产品，则投标人所报产品必须获得国家确定的认证机构出具的、处于有效期之内的节能产品认证证书，</w:t>
      </w:r>
      <w:r>
        <w:rPr>
          <w:kern w:val="0"/>
          <w:sz w:val="24"/>
        </w:rPr>
        <w:t>否则</w:t>
      </w:r>
      <w:r>
        <w:rPr>
          <w:b/>
          <w:kern w:val="0"/>
          <w:sz w:val="24"/>
        </w:rPr>
        <w:t>投标无效</w:t>
      </w:r>
      <w:r>
        <w:rPr>
          <w:sz w:val="24"/>
        </w:rPr>
        <w:t>；</w:t>
      </w:r>
    </w:p>
    <w:p w14:paraId="0D11FFE3">
      <w:pPr>
        <w:numPr>
          <w:ilvl w:val="2"/>
          <w:numId w:val="9"/>
        </w:numPr>
        <w:snapToGrid w:val="0"/>
        <w:spacing w:line="360" w:lineRule="auto"/>
        <w:rPr>
          <w:sz w:val="24"/>
        </w:rPr>
      </w:pPr>
      <w:r>
        <w:rPr>
          <w:sz w:val="24"/>
        </w:rPr>
        <w:t>非政府强制采购的节能产品或环境标志产品，依据品目清单和认证证书实施政府优先采购。优先采购的具体规定见第四章《评标程序、评标方法和评标标准》（如涉及）。</w:t>
      </w:r>
    </w:p>
    <w:p w14:paraId="03EB4661">
      <w:pPr>
        <w:numPr>
          <w:ilvl w:val="1"/>
          <w:numId w:val="9"/>
        </w:numPr>
        <w:tabs>
          <w:tab w:val="left" w:pos="1080"/>
          <w:tab w:val="left" w:pos="2014"/>
        </w:tabs>
        <w:snapToGrid w:val="0"/>
        <w:spacing w:line="360" w:lineRule="auto"/>
        <w:ind w:left="1080" w:hanging="720"/>
        <w:rPr>
          <w:sz w:val="24"/>
        </w:rPr>
      </w:pPr>
      <w:r>
        <w:rPr>
          <w:sz w:val="24"/>
        </w:rPr>
        <w:t>正版软件</w:t>
      </w:r>
    </w:p>
    <w:p w14:paraId="23A6B78E">
      <w:pPr>
        <w:numPr>
          <w:ilvl w:val="2"/>
          <w:numId w:val="9"/>
        </w:numPr>
        <w:snapToGrid w:val="0"/>
        <w:spacing w:line="360" w:lineRule="auto"/>
        <w:rPr>
          <w:sz w:val="24"/>
        </w:rPr>
      </w:pPr>
      <w:r>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370AA3F6">
      <w:pPr>
        <w:numPr>
          <w:ilvl w:val="1"/>
          <w:numId w:val="9"/>
        </w:numPr>
        <w:tabs>
          <w:tab w:val="left" w:pos="1080"/>
          <w:tab w:val="left" w:pos="2014"/>
        </w:tabs>
        <w:snapToGrid w:val="0"/>
        <w:spacing w:line="360" w:lineRule="auto"/>
        <w:ind w:left="1080" w:hanging="720"/>
        <w:rPr>
          <w:sz w:val="24"/>
        </w:rPr>
      </w:pPr>
      <w:r>
        <w:rPr>
          <w:rFonts w:eastAsiaTheme="minorEastAsia"/>
          <w:sz w:val="24"/>
        </w:rPr>
        <w:t>网络安全专用产品</w:t>
      </w:r>
    </w:p>
    <w:p w14:paraId="5FBBBA54">
      <w:pPr>
        <w:numPr>
          <w:ilvl w:val="2"/>
          <w:numId w:val="9"/>
        </w:numPr>
        <w:tabs>
          <w:tab w:val="left" w:pos="900"/>
          <w:tab w:val="left" w:pos="2014"/>
        </w:tabs>
        <w:snapToGrid w:val="0"/>
        <w:spacing w:line="360" w:lineRule="auto"/>
        <w:rPr>
          <w:sz w:val="24"/>
        </w:rPr>
      </w:pPr>
      <w:r>
        <w:rPr>
          <w:rFonts w:hint="eastAsia"/>
          <w:sz w:val="24"/>
        </w:rPr>
        <w:t>根据《关于调整网络安全专用产品安全管理有关事项的公告》（2023年第1号），</w:t>
      </w:r>
      <w:r>
        <w:rPr>
          <w:sz w:val="24"/>
        </w:rPr>
        <w:t>所</w:t>
      </w:r>
      <w:r>
        <w:rPr>
          <w:rFonts w:hint="eastAsia"/>
          <w:sz w:val="24"/>
        </w:rPr>
        <w:t>提供</w:t>
      </w:r>
      <w:r>
        <w:rPr>
          <w:sz w:val="24"/>
        </w:rPr>
        <w:t>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Pr>
          <w:rFonts w:hint="eastAsia"/>
          <w:sz w:val="24"/>
        </w:rPr>
        <w:t>。</w:t>
      </w:r>
    </w:p>
    <w:p w14:paraId="3369C41A">
      <w:pPr>
        <w:numPr>
          <w:ilvl w:val="1"/>
          <w:numId w:val="9"/>
        </w:numPr>
        <w:tabs>
          <w:tab w:val="left" w:pos="1080"/>
          <w:tab w:val="left" w:pos="2014"/>
        </w:tabs>
        <w:snapToGrid w:val="0"/>
        <w:spacing w:line="360" w:lineRule="auto"/>
        <w:ind w:left="1080" w:hanging="720"/>
        <w:rPr>
          <w:sz w:val="24"/>
        </w:rPr>
      </w:pPr>
      <w:r>
        <w:rPr>
          <w:sz w:val="24"/>
        </w:rPr>
        <w:t>推广使用低挥发性有机化合物（VOCs）</w:t>
      </w:r>
    </w:p>
    <w:p w14:paraId="6A179241">
      <w:pPr>
        <w:numPr>
          <w:ilvl w:val="2"/>
          <w:numId w:val="9"/>
        </w:numPr>
        <w:tabs>
          <w:tab w:val="left" w:pos="2014"/>
        </w:tabs>
        <w:snapToGrid w:val="0"/>
        <w:spacing w:line="360" w:lineRule="auto"/>
        <w:rPr>
          <w:sz w:val="24"/>
        </w:rPr>
      </w:pPr>
      <w:r>
        <w:rPr>
          <w:sz w:val="24"/>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含量限制标准（具体标准见第五章《采购需求》），</w:t>
      </w:r>
      <w:r>
        <w:rPr>
          <w:kern w:val="0"/>
          <w:sz w:val="24"/>
        </w:rPr>
        <w:t>否则</w:t>
      </w:r>
      <w:r>
        <w:rPr>
          <w:b/>
          <w:kern w:val="0"/>
          <w:sz w:val="24"/>
        </w:rPr>
        <w:t>投标无效</w:t>
      </w:r>
      <w:r>
        <w:rPr>
          <w:sz w:val="24"/>
        </w:rPr>
        <w:t>；属于推荐性标准的，优先采购，具体见第四章《评标程序、评标方法和评标标准》。</w:t>
      </w:r>
    </w:p>
    <w:p w14:paraId="4D0F5D91">
      <w:pPr>
        <w:numPr>
          <w:ilvl w:val="1"/>
          <w:numId w:val="9"/>
        </w:numPr>
        <w:tabs>
          <w:tab w:val="left" w:pos="1080"/>
          <w:tab w:val="left" w:pos="2014"/>
        </w:tabs>
        <w:snapToGrid w:val="0"/>
        <w:spacing w:line="360" w:lineRule="auto"/>
        <w:ind w:left="1080" w:hanging="720"/>
        <w:rPr>
          <w:sz w:val="24"/>
        </w:rPr>
      </w:pPr>
      <w:r>
        <w:rPr>
          <w:sz w:val="24"/>
        </w:rPr>
        <w:t>采购需求标准</w:t>
      </w:r>
    </w:p>
    <w:p w14:paraId="0CE08C4A">
      <w:pPr>
        <w:numPr>
          <w:ilvl w:val="2"/>
          <w:numId w:val="9"/>
        </w:numPr>
        <w:tabs>
          <w:tab w:val="left" w:pos="2014"/>
        </w:tabs>
        <w:snapToGrid w:val="0"/>
        <w:spacing w:line="360" w:lineRule="auto"/>
        <w:rPr>
          <w:sz w:val="24"/>
        </w:rPr>
      </w:pPr>
      <w:r>
        <w:rPr>
          <w:sz w:val="24"/>
        </w:rPr>
        <w:t>商品包装、快递包装政府采购需求标准（试行）</w:t>
      </w:r>
    </w:p>
    <w:p w14:paraId="0860337E">
      <w:pPr>
        <w:tabs>
          <w:tab w:val="left" w:pos="900"/>
          <w:tab w:val="left" w:pos="1980"/>
        </w:tabs>
        <w:snapToGrid w:val="0"/>
        <w:spacing w:line="360" w:lineRule="auto"/>
        <w:ind w:left="1985"/>
        <w:rPr>
          <w:sz w:val="24"/>
        </w:rPr>
      </w:pPr>
      <w:r>
        <w:rPr>
          <w:sz w:val="24"/>
        </w:rPr>
        <w:t>为助力打好污染防治攻坚战，推广使用绿色包装，根据财政部关于印发《商品包装政府采购需求标准（试行）》、《快递包装政府采购需求标准（试行）》的通知（财办库〔2020〕123号），本项目如涉及商品包装和快递包装的，则其具体要求见第五章《采购需求》。</w:t>
      </w:r>
    </w:p>
    <w:p w14:paraId="2D3A02BE">
      <w:pPr>
        <w:numPr>
          <w:ilvl w:val="2"/>
          <w:numId w:val="9"/>
        </w:numPr>
        <w:tabs>
          <w:tab w:val="left" w:pos="2014"/>
        </w:tabs>
        <w:snapToGrid w:val="0"/>
        <w:spacing w:line="360" w:lineRule="auto"/>
        <w:rPr>
          <w:sz w:val="24"/>
        </w:rPr>
      </w:pPr>
      <w:bookmarkStart w:id="168" w:name="_Hlk164953935"/>
      <w:r>
        <w:rPr>
          <w:sz w:val="24"/>
        </w:rPr>
        <w:t xml:space="preserve">其他政府采购需求标准 </w:t>
      </w:r>
    </w:p>
    <w:bookmarkEnd w:id="168"/>
    <w:p w14:paraId="0645D8EA">
      <w:pPr>
        <w:tabs>
          <w:tab w:val="left" w:pos="900"/>
          <w:tab w:val="left" w:pos="1980"/>
        </w:tabs>
        <w:snapToGrid w:val="0"/>
        <w:spacing w:line="360" w:lineRule="auto"/>
        <w:ind w:left="1980"/>
        <w:rPr>
          <w:sz w:val="24"/>
        </w:rPr>
      </w:pPr>
      <w:bookmarkStart w:id="169" w:name="_Hlk164955325"/>
      <w:r>
        <w:rPr>
          <w:sz w:val="24"/>
        </w:rPr>
        <w:t>为贯彻落实《深化政府采购制度改革方案》有关要求，推动政府采购需求标准建设</w:t>
      </w:r>
      <w:bookmarkEnd w:id="169"/>
      <w:r>
        <w:rPr>
          <w:sz w:val="24"/>
        </w:rPr>
        <w:t>，财政部门会同有关部门制定发布的其他政府采购需求标准，本项目如涉及，则具体要求见第五章《采购需求》。</w:t>
      </w:r>
    </w:p>
    <w:p w14:paraId="6CE7E4B2">
      <w:pPr>
        <w:numPr>
          <w:ilvl w:val="0"/>
          <w:numId w:val="9"/>
        </w:numPr>
        <w:tabs>
          <w:tab w:val="left" w:pos="360"/>
        </w:tabs>
        <w:snapToGrid w:val="0"/>
        <w:spacing w:line="360" w:lineRule="auto"/>
        <w:ind w:left="357" w:hanging="357"/>
        <w:outlineLvl w:val="1"/>
        <w:rPr>
          <w:sz w:val="24"/>
        </w:rPr>
      </w:pPr>
      <w:r>
        <w:rPr>
          <w:sz w:val="24"/>
        </w:rPr>
        <w:t>投标费用</w:t>
      </w:r>
    </w:p>
    <w:p w14:paraId="45DA14CE">
      <w:pPr>
        <w:numPr>
          <w:ilvl w:val="1"/>
          <w:numId w:val="9"/>
        </w:numPr>
        <w:tabs>
          <w:tab w:val="left" w:pos="1080"/>
          <w:tab w:val="left" w:pos="2014"/>
        </w:tabs>
        <w:snapToGrid w:val="0"/>
        <w:spacing w:line="360" w:lineRule="auto"/>
        <w:ind w:left="1080" w:hanging="720"/>
        <w:rPr>
          <w:sz w:val="24"/>
        </w:rPr>
      </w:pPr>
      <w:r>
        <w:rPr>
          <w:sz w:val="24"/>
        </w:rPr>
        <w:t>投标人应自行承担所有与准备和参加投标有关的费用，无论投标的结果如何，采购人或采购代理机构在任何情况下均无承担这些费用的义务和责任。</w:t>
      </w:r>
    </w:p>
    <w:p w14:paraId="251663BE">
      <w:pPr>
        <w:tabs>
          <w:tab w:val="left" w:pos="1080"/>
        </w:tabs>
        <w:snapToGrid w:val="0"/>
        <w:spacing w:line="360" w:lineRule="auto"/>
        <w:ind w:left="1080"/>
        <w:rPr>
          <w:sz w:val="28"/>
        </w:rPr>
      </w:pPr>
      <w:bookmarkStart w:id="170" w:name="_1.8_计量单位"/>
      <w:bookmarkEnd w:id="170"/>
    </w:p>
    <w:p w14:paraId="6EDF8A4C">
      <w:pPr>
        <w:pStyle w:val="3"/>
        <w:spacing w:before="0" w:line="360" w:lineRule="auto"/>
        <w:rPr>
          <w:rFonts w:ascii="Times New Roman" w:hAnsi="Times New Roman" w:eastAsia="宋体"/>
          <w:sz w:val="28"/>
        </w:rPr>
      </w:pPr>
      <w:r>
        <w:rPr>
          <w:rFonts w:ascii="Times New Roman" w:hAnsi="Times New Roman" w:eastAsia="宋体"/>
          <w:sz w:val="28"/>
        </w:rPr>
        <w:t>二   招标文件</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6C634C99">
      <w:pPr>
        <w:numPr>
          <w:ilvl w:val="0"/>
          <w:numId w:val="9"/>
        </w:numPr>
        <w:tabs>
          <w:tab w:val="left" w:pos="360"/>
        </w:tabs>
        <w:snapToGrid w:val="0"/>
        <w:spacing w:line="360" w:lineRule="auto"/>
        <w:ind w:left="357" w:hanging="357"/>
        <w:outlineLvl w:val="1"/>
        <w:rPr>
          <w:sz w:val="24"/>
        </w:rPr>
      </w:pPr>
      <w:bookmarkStart w:id="171" w:name="_Toc265228361"/>
      <w:bookmarkStart w:id="172" w:name="_Toc142311025"/>
      <w:bookmarkStart w:id="173" w:name="_Toc226309767"/>
      <w:bookmarkStart w:id="174" w:name="_Toc195842888"/>
      <w:bookmarkStart w:id="175" w:name="_Toc226965713"/>
      <w:bookmarkStart w:id="176" w:name="_Toc164229364"/>
      <w:bookmarkStart w:id="177" w:name="_Toc151193765"/>
      <w:bookmarkStart w:id="178" w:name="_Toc305158791"/>
      <w:bookmarkStart w:id="179" w:name="_Toc151193621"/>
      <w:bookmarkStart w:id="180" w:name="_Toc127151523"/>
      <w:bookmarkStart w:id="181" w:name="_Toc150509274"/>
      <w:bookmarkStart w:id="182" w:name="_Toc151193693"/>
      <w:bookmarkStart w:id="183" w:name="_Toc151193837"/>
      <w:bookmarkStart w:id="184" w:name="_Toc264969213"/>
      <w:bookmarkStart w:id="185" w:name="_Toc305158865"/>
      <w:bookmarkStart w:id="186" w:name="_Toc151190150"/>
      <w:bookmarkStart w:id="187" w:name="_Toc164351617"/>
      <w:bookmarkStart w:id="188" w:name="_Toc149720816"/>
      <w:bookmarkStart w:id="189" w:name="_Toc164608637"/>
      <w:bookmarkStart w:id="190" w:name="_Toc127161437"/>
      <w:bookmarkStart w:id="191" w:name="_Toc150774728"/>
      <w:bookmarkStart w:id="192" w:name="_Toc164608792"/>
      <w:bookmarkStart w:id="193" w:name="_Toc150480761"/>
      <w:bookmarkStart w:id="194" w:name="_Toc226337219"/>
      <w:bookmarkStart w:id="195" w:name="_Toc226965796"/>
      <w:bookmarkStart w:id="196" w:name="_Toc520356147"/>
      <w:bookmarkStart w:id="197" w:name="_Toc164229218"/>
      <w:bookmarkStart w:id="198" w:name="_Toc151193911"/>
      <w:bookmarkStart w:id="199" w:name="_Toc127151724"/>
      <w:bookmarkStart w:id="200" w:name="_Toc150774623"/>
      <w:r>
        <w:rPr>
          <w:sz w:val="24"/>
        </w:rPr>
        <w:t>招标文件构</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sz w:val="24"/>
        </w:rPr>
        <w:t>成</w:t>
      </w:r>
    </w:p>
    <w:p w14:paraId="6E837FA0">
      <w:pPr>
        <w:numPr>
          <w:ilvl w:val="1"/>
          <w:numId w:val="9"/>
        </w:numPr>
        <w:tabs>
          <w:tab w:val="left" w:pos="1080"/>
          <w:tab w:val="left" w:pos="2014"/>
        </w:tabs>
        <w:snapToGrid w:val="0"/>
        <w:spacing w:line="360" w:lineRule="auto"/>
        <w:ind w:left="1080" w:hanging="720"/>
        <w:rPr>
          <w:sz w:val="24"/>
        </w:rPr>
      </w:pPr>
      <w:r>
        <w:rPr>
          <w:sz w:val="24"/>
        </w:rPr>
        <w:t>招标文件包括以下部分：</w:t>
      </w:r>
    </w:p>
    <w:p w14:paraId="7CEF7BCA">
      <w:pPr>
        <w:numPr>
          <w:ilvl w:val="0"/>
          <w:numId w:val="11"/>
        </w:numPr>
        <w:tabs>
          <w:tab w:val="left" w:pos="1980"/>
          <w:tab w:val="left" w:pos="2520"/>
        </w:tabs>
        <w:snapToGrid w:val="0"/>
        <w:spacing w:line="360" w:lineRule="auto"/>
        <w:ind w:left="1440" w:firstLine="5"/>
        <w:rPr>
          <w:sz w:val="24"/>
        </w:rPr>
      </w:pPr>
      <w:r>
        <w:rPr>
          <w:sz w:val="24"/>
        </w:rPr>
        <w:t>投标邀请</w:t>
      </w:r>
    </w:p>
    <w:p w14:paraId="55C8328E">
      <w:pPr>
        <w:numPr>
          <w:ilvl w:val="0"/>
          <w:numId w:val="11"/>
        </w:numPr>
        <w:tabs>
          <w:tab w:val="left" w:pos="1980"/>
          <w:tab w:val="left" w:pos="2520"/>
        </w:tabs>
        <w:snapToGrid w:val="0"/>
        <w:spacing w:line="360" w:lineRule="auto"/>
        <w:ind w:left="1440" w:firstLine="5"/>
        <w:rPr>
          <w:sz w:val="24"/>
        </w:rPr>
      </w:pPr>
      <w:r>
        <w:rPr>
          <w:sz w:val="24"/>
        </w:rPr>
        <w:t>投标人须知</w:t>
      </w:r>
    </w:p>
    <w:p w14:paraId="2816C64C">
      <w:pPr>
        <w:numPr>
          <w:ilvl w:val="0"/>
          <w:numId w:val="11"/>
        </w:numPr>
        <w:tabs>
          <w:tab w:val="left" w:pos="1980"/>
          <w:tab w:val="left" w:pos="2520"/>
        </w:tabs>
        <w:snapToGrid w:val="0"/>
        <w:spacing w:line="360" w:lineRule="auto"/>
        <w:ind w:left="1440" w:firstLine="5"/>
        <w:rPr>
          <w:sz w:val="24"/>
        </w:rPr>
      </w:pPr>
      <w:r>
        <w:rPr>
          <w:sz w:val="24"/>
        </w:rPr>
        <w:t>资格审查</w:t>
      </w:r>
    </w:p>
    <w:p w14:paraId="3503658E">
      <w:pPr>
        <w:numPr>
          <w:ilvl w:val="0"/>
          <w:numId w:val="11"/>
        </w:numPr>
        <w:tabs>
          <w:tab w:val="left" w:pos="1980"/>
          <w:tab w:val="left" w:pos="2520"/>
        </w:tabs>
        <w:snapToGrid w:val="0"/>
        <w:spacing w:line="360" w:lineRule="auto"/>
        <w:ind w:left="1440" w:firstLine="5"/>
        <w:rPr>
          <w:sz w:val="24"/>
        </w:rPr>
      </w:pPr>
      <w:r>
        <w:rPr>
          <w:sz w:val="24"/>
        </w:rPr>
        <w:t>评标程序、评标方法和评标标准</w:t>
      </w:r>
    </w:p>
    <w:p w14:paraId="7AF53EE0">
      <w:pPr>
        <w:numPr>
          <w:ilvl w:val="0"/>
          <w:numId w:val="11"/>
        </w:numPr>
        <w:tabs>
          <w:tab w:val="left" w:pos="1980"/>
          <w:tab w:val="left" w:pos="2520"/>
        </w:tabs>
        <w:snapToGrid w:val="0"/>
        <w:spacing w:line="360" w:lineRule="auto"/>
        <w:ind w:left="1440" w:firstLine="5"/>
        <w:rPr>
          <w:sz w:val="24"/>
        </w:rPr>
      </w:pPr>
      <w:r>
        <w:rPr>
          <w:sz w:val="24"/>
        </w:rPr>
        <w:t>采购需求</w:t>
      </w:r>
    </w:p>
    <w:p w14:paraId="3335E238">
      <w:pPr>
        <w:numPr>
          <w:ilvl w:val="0"/>
          <w:numId w:val="11"/>
        </w:numPr>
        <w:tabs>
          <w:tab w:val="left" w:pos="1980"/>
          <w:tab w:val="left" w:pos="2520"/>
        </w:tabs>
        <w:snapToGrid w:val="0"/>
        <w:spacing w:line="360" w:lineRule="auto"/>
        <w:ind w:left="1440" w:firstLine="5"/>
        <w:rPr>
          <w:sz w:val="24"/>
        </w:rPr>
      </w:pPr>
      <w:r>
        <w:rPr>
          <w:sz w:val="24"/>
        </w:rPr>
        <w:t>拟签订的合同文本</w:t>
      </w:r>
    </w:p>
    <w:p w14:paraId="1BFDE37F">
      <w:pPr>
        <w:numPr>
          <w:ilvl w:val="0"/>
          <w:numId w:val="11"/>
        </w:numPr>
        <w:tabs>
          <w:tab w:val="left" w:pos="1980"/>
          <w:tab w:val="left" w:pos="2520"/>
        </w:tabs>
        <w:snapToGrid w:val="0"/>
        <w:spacing w:line="360" w:lineRule="auto"/>
        <w:ind w:left="1440" w:firstLine="5"/>
        <w:rPr>
          <w:sz w:val="24"/>
        </w:rPr>
      </w:pPr>
      <w:r>
        <w:rPr>
          <w:sz w:val="24"/>
        </w:rPr>
        <w:t>投标文件格式</w:t>
      </w:r>
    </w:p>
    <w:p w14:paraId="297963F2">
      <w:pPr>
        <w:numPr>
          <w:ilvl w:val="1"/>
          <w:numId w:val="9"/>
        </w:numPr>
        <w:tabs>
          <w:tab w:val="left" w:pos="1080"/>
          <w:tab w:val="left" w:pos="2014"/>
        </w:tabs>
        <w:snapToGrid w:val="0"/>
        <w:spacing w:line="360" w:lineRule="auto"/>
        <w:ind w:left="1080" w:hanging="720"/>
        <w:rPr>
          <w:sz w:val="24"/>
        </w:rPr>
      </w:pPr>
      <w:r>
        <w:rPr>
          <w:sz w:val="24"/>
        </w:rPr>
        <w:t>投标人应认真阅读招标文件的全部内容。投标人应按照招标文件要求提交投标文件并保证所提供的全部资料的真实性，并对招标文件做出实质性响应，否则</w:t>
      </w:r>
      <w:r>
        <w:rPr>
          <w:b/>
          <w:sz w:val="24"/>
        </w:rPr>
        <w:t>投标无效</w:t>
      </w:r>
      <w:r>
        <w:rPr>
          <w:sz w:val="24"/>
        </w:rPr>
        <w:t>。</w:t>
      </w:r>
    </w:p>
    <w:p w14:paraId="5FEE1EBD">
      <w:pPr>
        <w:numPr>
          <w:ilvl w:val="0"/>
          <w:numId w:val="9"/>
        </w:numPr>
        <w:tabs>
          <w:tab w:val="left" w:pos="1080"/>
          <w:tab w:val="left" w:pos="2014"/>
        </w:tabs>
        <w:snapToGrid w:val="0"/>
        <w:spacing w:line="360" w:lineRule="auto"/>
        <w:ind w:left="357" w:hanging="357"/>
        <w:outlineLvl w:val="1"/>
        <w:rPr>
          <w:sz w:val="24"/>
        </w:rPr>
      </w:pPr>
      <w:r>
        <w:rPr>
          <w:sz w:val="24"/>
        </w:rPr>
        <w:t>对招标文件的澄清或修改</w:t>
      </w:r>
    </w:p>
    <w:p w14:paraId="0D16F286">
      <w:pPr>
        <w:numPr>
          <w:ilvl w:val="1"/>
          <w:numId w:val="9"/>
        </w:numPr>
        <w:tabs>
          <w:tab w:val="left" w:pos="1080"/>
          <w:tab w:val="left" w:pos="1561"/>
          <w:tab w:val="left" w:pos="2014"/>
        </w:tabs>
        <w:snapToGrid w:val="0"/>
        <w:spacing w:line="360" w:lineRule="auto"/>
        <w:ind w:left="1080" w:hanging="720"/>
        <w:rPr>
          <w:sz w:val="24"/>
        </w:rPr>
      </w:pPr>
      <w:r>
        <w:rPr>
          <w:sz w:val="24"/>
        </w:rPr>
        <w:t>采购人或采购代理机构对已发出的招标文件进行必要澄清或者修改的，将在原公告发布媒体上发布更正公告，并以书面形式通知所有获取招标文件的潜在投标人。</w:t>
      </w:r>
    </w:p>
    <w:p w14:paraId="2EF23F65">
      <w:pPr>
        <w:numPr>
          <w:ilvl w:val="1"/>
          <w:numId w:val="9"/>
        </w:numPr>
        <w:tabs>
          <w:tab w:val="left" w:pos="1080"/>
          <w:tab w:val="left" w:pos="1561"/>
          <w:tab w:val="left" w:pos="2014"/>
        </w:tabs>
        <w:snapToGrid w:val="0"/>
        <w:spacing w:line="360" w:lineRule="auto"/>
        <w:ind w:left="1080" w:hanging="720"/>
        <w:rPr>
          <w:sz w:val="24"/>
        </w:rPr>
      </w:pPr>
      <w:r>
        <w:rPr>
          <w:sz w:val="24"/>
        </w:rPr>
        <w:t>上述书面通知，按照获取招标文件的潜在投标人提供的联系方式发出，因提供的信息有误导致通知延迟或无法通知的，采购人或采购代理机构不承担责任。</w:t>
      </w:r>
    </w:p>
    <w:p w14:paraId="62D48CE7">
      <w:pPr>
        <w:numPr>
          <w:ilvl w:val="1"/>
          <w:numId w:val="9"/>
        </w:numPr>
        <w:tabs>
          <w:tab w:val="left" w:pos="1080"/>
          <w:tab w:val="left" w:pos="1561"/>
          <w:tab w:val="left" w:pos="2014"/>
        </w:tabs>
        <w:snapToGrid w:val="0"/>
        <w:spacing w:line="360" w:lineRule="auto"/>
        <w:ind w:left="1080" w:hanging="720"/>
        <w:rPr>
          <w:sz w:val="24"/>
        </w:rPr>
      </w:pPr>
      <w:r>
        <w:rPr>
          <w:sz w:val="24"/>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14:paraId="659F194A">
      <w:pPr>
        <w:tabs>
          <w:tab w:val="left" w:pos="1080"/>
          <w:tab w:val="left" w:pos="1561"/>
        </w:tabs>
        <w:snapToGrid w:val="0"/>
        <w:spacing w:line="360" w:lineRule="auto"/>
        <w:ind w:left="1080"/>
        <w:rPr>
          <w:sz w:val="28"/>
        </w:rPr>
      </w:pPr>
      <w:bookmarkStart w:id="201" w:name="_Toc516367020"/>
      <w:bookmarkStart w:id="202" w:name="_Toc265228364"/>
      <w:bookmarkStart w:id="203" w:name="_Toc151193914"/>
      <w:bookmarkStart w:id="204" w:name="_Toc150774731"/>
      <w:bookmarkStart w:id="205" w:name="_Toc305158868"/>
      <w:bookmarkStart w:id="206" w:name="_Toc150480764"/>
      <w:bookmarkStart w:id="207" w:name="_Toc226309770"/>
      <w:bookmarkStart w:id="208" w:name="_Toc151193624"/>
      <w:bookmarkStart w:id="209" w:name="_Toc150774626"/>
      <w:bookmarkStart w:id="210" w:name="_Toc151193768"/>
      <w:bookmarkStart w:id="211" w:name="_Toc226965799"/>
      <w:bookmarkStart w:id="212" w:name="_Toc151193840"/>
      <w:bookmarkStart w:id="213" w:name="_Toc151190153"/>
      <w:bookmarkStart w:id="214" w:name="_Toc226337222"/>
      <w:bookmarkStart w:id="215" w:name="_Toc151193696"/>
      <w:bookmarkStart w:id="216" w:name="_Toc195842891"/>
      <w:bookmarkStart w:id="217" w:name="_Toc142311028"/>
      <w:bookmarkStart w:id="218" w:name="_Toc226965716"/>
      <w:bookmarkStart w:id="219" w:name="_Toc127151526"/>
      <w:bookmarkStart w:id="220" w:name="_Toc520356150"/>
      <w:bookmarkStart w:id="221" w:name="_Toc150509277"/>
      <w:bookmarkStart w:id="222" w:name="_Toc305158794"/>
      <w:bookmarkStart w:id="223" w:name="_Toc264969216"/>
    </w:p>
    <w:p w14:paraId="5DBC955D">
      <w:pPr>
        <w:pStyle w:val="3"/>
        <w:spacing w:before="0" w:line="360" w:lineRule="auto"/>
        <w:rPr>
          <w:rFonts w:ascii="Times New Roman" w:hAnsi="Times New Roman" w:eastAsia="宋体"/>
          <w:sz w:val="28"/>
        </w:rPr>
      </w:pPr>
      <w:r>
        <w:rPr>
          <w:rFonts w:ascii="Times New Roman" w:hAnsi="Times New Roman" w:eastAsia="宋体"/>
          <w:sz w:val="28"/>
        </w:rPr>
        <w:t>三   投标文件</w:t>
      </w:r>
      <w:bookmarkEnd w:id="201"/>
      <w:r>
        <w:rPr>
          <w:rFonts w:ascii="Times New Roman" w:hAnsi="Times New Roman" w:eastAsia="宋体"/>
          <w:sz w:val="28"/>
        </w:rPr>
        <w:t>的编制</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4621A817">
      <w:pPr>
        <w:numPr>
          <w:ilvl w:val="0"/>
          <w:numId w:val="9"/>
        </w:numPr>
        <w:tabs>
          <w:tab w:val="left" w:pos="360"/>
        </w:tabs>
        <w:snapToGrid w:val="0"/>
        <w:spacing w:line="360" w:lineRule="auto"/>
        <w:ind w:left="357" w:hanging="357"/>
        <w:outlineLvl w:val="1"/>
        <w:rPr>
          <w:sz w:val="24"/>
        </w:rPr>
      </w:pPr>
      <w:bookmarkStart w:id="224" w:name="_Toc150774732"/>
      <w:bookmarkStart w:id="225" w:name="_Toc520356151"/>
      <w:bookmarkStart w:id="226" w:name="_Toc127151527"/>
      <w:bookmarkStart w:id="227" w:name="_Toc150480765"/>
      <w:bookmarkStart w:id="228" w:name="_Toc226965800"/>
      <w:bookmarkStart w:id="229" w:name="_Toc127151728"/>
      <w:bookmarkStart w:id="230" w:name="_Toc127161441"/>
      <w:bookmarkStart w:id="231" w:name="_Toc195842892"/>
      <w:bookmarkStart w:id="232" w:name="_Toc265228365"/>
      <w:bookmarkStart w:id="233" w:name="_Toc164608641"/>
      <w:bookmarkStart w:id="234" w:name="_Toc164229368"/>
      <w:bookmarkStart w:id="235" w:name="_Toc151193697"/>
      <w:bookmarkStart w:id="236" w:name="_Toc516367021"/>
      <w:bookmarkStart w:id="237" w:name="_Toc305158795"/>
      <w:bookmarkStart w:id="238" w:name="_Toc164608796"/>
      <w:bookmarkStart w:id="239" w:name="_Toc226337223"/>
      <w:bookmarkStart w:id="240" w:name="_Toc305158869"/>
      <w:bookmarkStart w:id="241" w:name="_Toc164229222"/>
      <w:bookmarkStart w:id="242" w:name="_Toc264969217"/>
      <w:bookmarkStart w:id="243" w:name="_Toc164351621"/>
      <w:bookmarkStart w:id="244" w:name="_Toc150774627"/>
      <w:bookmarkStart w:id="245" w:name="_Toc226965717"/>
      <w:bookmarkStart w:id="246" w:name="_Toc226309771"/>
      <w:bookmarkStart w:id="247" w:name="_Toc151193915"/>
      <w:bookmarkStart w:id="248" w:name="_Toc151190154"/>
      <w:bookmarkStart w:id="249" w:name="_Toc151193841"/>
      <w:bookmarkStart w:id="250" w:name="_Toc149720820"/>
      <w:bookmarkStart w:id="251" w:name="_Toc151193769"/>
      <w:bookmarkStart w:id="252" w:name="_Toc150509278"/>
      <w:bookmarkStart w:id="253" w:name="_Toc151193625"/>
      <w:bookmarkStart w:id="254" w:name="_Toc142311029"/>
      <w:r>
        <w:rPr>
          <w:sz w:val="24"/>
        </w:rPr>
        <w:t>投标范围、投标文件中计量单位的使用</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Pr>
          <w:sz w:val="24"/>
        </w:rPr>
        <w:t>及投标语言</w:t>
      </w:r>
    </w:p>
    <w:p w14:paraId="3A6ECC30">
      <w:pPr>
        <w:numPr>
          <w:ilvl w:val="1"/>
          <w:numId w:val="9"/>
        </w:numPr>
        <w:tabs>
          <w:tab w:val="left" w:pos="1080"/>
          <w:tab w:val="left" w:pos="2014"/>
        </w:tabs>
        <w:snapToGrid w:val="0"/>
        <w:spacing w:line="360" w:lineRule="auto"/>
        <w:ind w:left="1080" w:hanging="720"/>
        <w:rPr>
          <w:sz w:val="24"/>
        </w:rPr>
      </w:pPr>
      <w:r>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Pr>
          <w:b/>
          <w:sz w:val="24"/>
        </w:rPr>
        <w:t>无效投标</w:t>
      </w:r>
      <w:r>
        <w:rPr>
          <w:sz w:val="24"/>
        </w:rPr>
        <w:t>。</w:t>
      </w:r>
    </w:p>
    <w:p w14:paraId="11EDCB27">
      <w:pPr>
        <w:numPr>
          <w:ilvl w:val="1"/>
          <w:numId w:val="9"/>
        </w:numPr>
        <w:tabs>
          <w:tab w:val="left" w:pos="1080"/>
          <w:tab w:val="left" w:pos="2014"/>
        </w:tabs>
        <w:snapToGrid w:val="0"/>
        <w:spacing w:line="360" w:lineRule="auto"/>
        <w:ind w:left="1080" w:hanging="720"/>
        <w:rPr>
          <w:sz w:val="24"/>
        </w:rPr>
      </w:pPr>
      <w:r>
        <w:rPr>
          <w:sz w:val="24"/>
        </w:rPr>
        <w:t>除招标文件有特殊要求外，本项目投标所使用的计量单位，应采用中华人民共和国法定计量单位。</w:t>
      </w:r>
    </w:p>
    <w:p w14:paraId="53B93F52">
      <w:pPr>
        <w:numPr>
          <w:ilvl w:val="1"/>
          <w:numId w:val="9"/>
        </w:numPr>
        <w:tabs>
          <w:tab w:val="left" w:pos="1080"/>
          <w:tab w:val="left" w:pos="2014"/>
        </w:tabs>
        <w:snapToGrid w:val="0"/>
        <w:spacing w:line="360" w:lineRule="auto"/>
        <w:ind w:left="1080" w:hanging="720"/>
        <w:rPr>
          <w:sz w:val="24"/>
        </w:rPr>
      </w:pPr>
      <w:r>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46448377">
      <w:pPr>
        <w:numPr>
          <w:ilvl w:val="0"/>
          <w:numId w:val="9"/>
        </w:numPr>
        <w:tabs>
          <w:tab w:val="left" w:pos="360"/>
        </w:tabs>
        <w:snapToGrid w:val="0"/>
        <w:spacing w:line="360" w:lineRule="auto"/>
        <w:ind w:left="357" w:hanging="357"/>
        <w:outlineLvl w:val="1"/>
        <w:rPr>
          <w:sz w:val="24"/>
        </w:rPr>
      </w:pPr>
      <w:bookmarkStart w:id="255" w:name="_Ref467306195"/>
      <w:bookmarkStart w:id="256" w:name="_Ref467306676"/>
      <w:bookmarkStart w:id="257" w:name="_Toc516367022"/>
      <w:bookmarkStart w:id="258" w:name="_Toc164229369"/>
      <w:bookmarkStart w:id="259" w:name="_Toc195842893"/>
      <w:bookmarkStart w:id="260" w:name="_Toc226965801"/>
      <w:bookmarkStart w:id="261" w:name="_Toc164229223"/>
      <w:bookmarkStart w:id="262" w:name="_Toc150480766"/>
      <w:bookmarkStart w:id="263" w:name="_Toc149720821"/>
      <w:bookmarkStart w:id="264" w:name="_Toc305158796"/>
      <w:bookmarkStart w:id="265" w:name="_Toc226337224"/>
      <w:bookmarkStart w:id="266" w:name="_Toc150774733"/>
      <w:bookmarkStart w:id="267" w:name="_Toc151190155"/>
      <w:bookmarkStart w:id="268" w:name="_Toc151193698"/>
      <w:bookmarkStart w:id="269" w:name="_Toc151193916"/>
      <w:bookmarkStart w:id="270" w:name="_Toc142311030"/>
      <w:bookmarkStart w:id="271" w:name="_Toc520356152"/>
      <w:bookmarkStart w:id="272" w:name="_Toc151193842"/>
      <w:bookmarkStart w:id="273" w:name="_Toc164351622"/>
      <w:bookmarkStart w:id="274" w:name="_Toc265228366"/>
      <w:bookmarkStart w:id="275" w:name="_Toc226309772"/>
      <w:bookmarkStart w:id="276" w:name="_Toc151193770"/>
      <w:bookmarkStart w:id="277" w:name="_Toc150774628"/>
      <w:bookmarkStart w:id="278" w:name="_Toc264969218"/>
      <w:bookmarkStart w:id="279" w:name="_Toc151193626"/>
      <w:bookmarkStart w:id="280" w:name="_Toc150509279"/>
      <w:bookmarkStart w:id="281" w:name="_Toc164608642"/>
      <w:bookmarkStart w:id="282" w:name="_Toc127151729"/>
      <w:bookmarkStart w:id="283" w:name="_Toc127161442"/>
      <w:bookmarkStart w:id="284" w:name="_Toc164608797"/>
      <w:bookmarkStart w:id="285" w:name="_Toc305158870"/>
      <w:bookmarkStart w:id="286" w:name="_Toc226965718"/>
      <w:bookmarkStart w:id="287" w:name="_Toc127151528"/>
      <w:r>
        <w:rPr>
          <w:sz w:val="24"/>
        </w:rPr>
        <w:t>投标文件</w:t>
      </w:r>
      <w:bookmarkEnd w:id="255"/>
      <w:bookmarkEnd w:id="256"/>
      <w:bookmarkEnd w:id="257"/>
      <w:r>
        <w:rPr>
          <w:sz w:val="24"/>
        </w:rPr>
        <w:t>构成</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79A4F024">
      <w:pPr>
        <w:numPr>
          <w:ilvl w:val="1"/>
          <w:numId w:val="9"/>
        </w:numPr>
        <w:tabs>
          <w:tab w:val="left" w:pos="1080"/>
          <w:tab w:val="left" w:pos="2014"/>
        </w:tabs>
        <w:snapToGrid w:val="0"/>
        <w:spacing w:line="360" w:lineRule="auto"/>
        <w:ind w:left="1077" w:hanging="720"/>
        <w:rPr>
          <w:sz w:val="24"/>
        </w:rPr>
      </w:pPr>
      <w:bookmarkStart w:id="288" w:name="_Ref467052588"/>
      <w:r>
        <w:rPr>
          <w:sz w:val="24"/>
        </w:rPr>
        <w:t>投标人应当按照招标文件的要求编制投标文件。投标文件应由《资格证明文件》、《商务技术文件》两部分构成。投标文件的部分格式要求，见第七章《投标文件格式》。</w:t>
      </w:r>
    </w:p>
    <w:p w14:paraId="7F891C59">
      <w:pPr>
        <w:numPr>
          <w:ilvl w:val="1"/>
          <w:numId w:val="9"/>
        </w:numPr>
        <w:tabs>
          <w:tab w:val="left" w:pos="1080"/>
          <w:tab w:val="left" w:pos="2014"/>
        </w:tabs>
        <w:snapToGrid w:val="0"/>
        <w:spacing w:line="360" w:lineRule="auto"/>
        <w:ind w:left="1077" w:hanging="720"/>
        <w:rPr>
          <w:sz w:val="24"/>
        </w:rPr>
      </w:pPr>
      <w:r>
        <w:rPr>
          <w:kern w:val="0"/>
          <w:sz w:val="24"/>
        </w:rPr>
        <w:t>对于招标文件中标记了“实质性格式”文件的，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。未标记“实质性格式”的文件和招标文件未提供格式的内容，可由投标人自行编写。</w:t>
      </w:r>
    </w:p>
    <w:p w14:paraId="528B7274">
      <w:pPr>
        <w:numPr>
          <w:ilvl w:val="1"/>
          <w:numId w:val="9"/>
        </w:numPr>
        <w:tabs>
          <w:tab w:val="left" w:pos="1080"/>
          <w:tab w:val="left" w:pos="2014"/>
        </w:tabs>
        <w:snapToGrid w:val="0"/>
        <w:spacing w:line="360" w:lineRule="auto"/>
        <w:ind w:left="1077" w:hanging="720"/>
        <w:rPr>
          <w:sz w:val="24"/>
        </w:rPr>
      </w:pPr>
      <w:r>
        <w:rPr>
          <w:sz w:val="24"/>
        </w:rPr>
        <w:t>第四章《评标程序、评标方法和评标标准》中涉及的证明文件。</w:t>
      </w:r>
    </w:p>
    <w:p w14:paraId="3009706F">
      <w:pPr>
        <w:numPr>
          <w:ilvl w:val="1"/>
          <w:numId w:val="9"/>
        </w:numPr>
        <w:tabs>
          <w:tab w:val="left" w:pos="1080"/>
          <w:tab w:val="left" w:pos="2014"/>
        </w:tabs>
        <w:snapToGrid w:val="0"/>
        <w:spacing w:line="360" w:lineRule="auto"/>
        <w:ind w:left="1077" w:hanging="720"/>
        <w:rPr>
          <w:sz w:val="24"/>
        </w:rPr>
      </w:pPr>
      <w:r>
        <w:rPr>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1BE01B66">
      <w:pPr>
        <w:numPr>
          <w:ilvl w:val="1"/>
          <w:numId w:val="9"/>
        </w:numPr>
        <w:tabs>
          <w:tab w:val="left" w:pos="1080"/>
          <w:tab w:val="left" w:pos="2014"/>
        </w:tabs>
        <w:snapToGrid w:val="0"/>
        <w:spacing w:line="360" w:lineRule="auto"/>
        <w:ind w:left="1077" w:hanging="720"/>
        <w:rPr>
          <w:sz w:val="24"/>
        </w:rPr>
      </w:pPr>
      <w:r>
        <w:rPr>
          <w:sz w:val="24"/>
        </w:rPr>
        <w:t>投标人认为应附的其他材料。</w:t>
      </w:r>
      <w:bookmarkEnd w:id="288"/>
    </w:p>
    <w:p w14:paraId="31EE2590">
      <w:pPr>
        <w:numPr>
          <w:ilvl w:val="0"/>
          <w:numId w:val="9"/>
        </w:numPr>
        <w:tabs>
          <w:tab w:val="left" w:pos="360"/>
        </w:tabs>
        <w:snapToGrid w:val="0"/>
        <w:spacing w:line="360" w:lineRule="auto"/>
        <w:ind w:left="357" w:hanging="357"/>
        <w:outlineLvl w:val="1"/>
        <w:rPr>
          <w:sz w:val="24"/>
        </w:rPr>
      </w:pPr>
      <w:bookmarkStart w:id="289" w:name="_Toc150480768"/>
      <w:bookmarkStart w:id="290" w:name="_Toc164351624"/>
      <w:bookmarkStart w:id="291" w:name="_Toc151193844"/>
      <w:bookmarkStart w:id="292" w:name="_Toc150774630"/>
      <w:bookmarkStart w:id="293" w:name="_Toc151193918"/>
      <w:bookmarkStart w:id="294" w:name="_Toc151193628"/>
      <w:bookmarkStart w:id="295" w:name="_Toc195842895"/>
      <w:bookmarkStart w:id="296" w:name="_Toc127161444"/>
      <w:bookmarkStart w:id="297" w:name="_Toc150774735"/>
      <w:bookmarkStart w:id="298" w:name="_Toc164229371"/>
      <w:bookmarkStart w:id="299" w:name="_Toc164608644"/>
      <w:bookmarkStart w:id="300" w:name="_Toc151190157"/>
      <w:bookmarkStart w:id="301" w:name="_Toc151193700"/>
      <w:bookmarkStart w:id="302" w:name="_Toc150509281"/>
      <w:bookmarkStart w:id="303" w:name="_Toc142311032"/>
      <w:bookmarkStart w:id="304" w:name="_Toc164229225"/>
      <w:bookmarkStart w:id="305" w:name="_Toc151193772"/>
      <w:bookmarkStart w:id="306" w:name="_Toc164608799"/>
      <w:bookmarkStart w:id="307" w:name="_Toc127151731"/>
      <w:bookmarkStart w:id="308" w:name="_Toc149720823"/>
      <w:bookmarkStart w:id="309" w:name="_Toc127151530"/>
      <w:bookmarkStart w:id="310" w:name="_Toc520356155"/>
      <w:r>
        <w:rPr>
          <w:sz w:val="24"/>
        </w:rPr>
        <w:t>投标报价</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1110475D">
      <w:pPr>
        <w:numPr>
          <w:ilvl w:val="1"/>
          <w:numId w:val="9"/>
        </w:numPr>
        <w:tabs>
          <w:tab w:val="left" w:pos="1080"/>
          <w:tab w:val="left" w:pos="2014"/>
        </w:tabs>
        <w:snapToGrid w:val="0"/>
        <w:spacing w:line="360" w:lineRule="auto"/>
        <w:ind w:left="1077" w:hanging="720"/>
        <w:rPr>
          <w:sz w:val="24"/>
        </w:rPr>
      </w:pPr>
      <w:r>
        <w:rPr>
          <w:sz w:val="24"/>
        </w:rPr>
        <w:t>所有投标均以人民币</w:t>
      </w:r>
      <w:r>
        <w:rPr>
          <w:rFonts w:hint="eastAsia" w:eastAsiaTheme="minorEastAsia"/>
          <w:sz w:val="24"/>
        </w:rPr>
        <w:t>为计价货币</w:t>
      </w:r>
      <w:r>
        <w:rPr>
          <w:sz w:val="24"/>
        </w:rPr>
        <w:t>。</w:t>
      </w:r>
    </w:p>
    <w:p w14:paraId="79829562">
      <w:pPr>
        <w:numPr>
          <w:ilvl w:val="1"/>
          <w:numId w:val="9"/>
        </w:numPr>
        <w:tabs>
          <w:tab w:val="left" w:pos="1080"/>
          <w:tab w:val="left" w:pos="2014"/>
        </w:tabs>
        <w:snapToGrid w:val="0"/>
        <w:spacing w:line="360" w:lineRule="auto"/>
        <w:ind w:left="1077" w:hanging="720"/>
        <w:rPr>
          <w:sz w:val="24"/>
        </w:rPr>
      </w:pPr>
      <w:r>
        <w:rPr>
          <w:sz w:val="24"/>
        </w:rPr>
        <w:t>投标人的报价应包括为完成本项目所发生的一切费用和税费，采购人将不再支付报价以外的任何费用。投标人的报价应包括但不限于下列内容，《投标人须知资料表》中有特殊规定的，从其规定。</w:t>
      </w:r>
    </w:p>
    <w:p w14:paraId="12DC5954">
      <w:pPr>
        <w:numPr>
          <w:ilvl w:val="2"/>
          <w:numId w:val="9"/>
        </w:numPr>
        <w:snapToGrid w:val="0"/>
        <w:spacing w:line="360" w:lineRule="auto"/>
        <w:rPr>
          <w:sz w:val="24"/>
        </w:rPr>
      </w:pPr>
      <w:r>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0E5F18D2">
      <w:pPr>
        <w:numPr>
          <w:ilvl w:val="2"/>
          <w:numId w:val="9"/>
        </w:numPr>
        <w:snapToGrid w:val="0"/>
        <w:spacing w:line="360" w:lineRule="auto"/>
        <w:rPr>
          <w:sz w:val="24"/>
        </w:rPr>
      </w:pPr>
      <w:r>
        <w:rPr>
          <w:sz w:val="24"/>
        </w:rPr>
        <w:t xml:space="preserve">按照招标文件要求完成本项目的全部相关费用。 </w:t>
      </w:r>
    </w:p>
    <w:p w14:paraId="2D3A910F">
      <w:pPr>
        <w:numPr>
          <w:ilvl w:val="1"/>
          <w:numId w:val="9"/>
        </w:numPr>
        <w:tabs>
          <w:tab w:val="left" w:pos="1080"/>
          <w:tab w:val="left" w:pos="2014"/>
        </w:tabs>
        <w:snapToGrid w:val="0"/>
        <w:spacing w:line="360" w:lineRule="auto"/>
        <w:ind w:left="1077" w:hanging="720"/>
        <w:rPr>
          <w:sz w:val="24"/>
        </w:rPr>
      </w:pPr>
      <w:r>
        <w:rPr>
          <w:sz w:val="24"/>
        </w:rPr>
        <w:t>采购人不得向供应商索要或者接受其给予的赠品、回扣或者与采购无关的其他商品、服务。</w:t>
      </w:r>
    </w:p>
    <w:p w14:paraId="3079DC14">
      <w:pPr>
        <w:numPr>
          <w:ilvl w:val="1"/>
          <w:numId w:val="9"/>
        </w:numPr>
        <w:tabs>
          <w:tab w:val="left" w:pos="1080"/>
          <w:tab w:val="left" w:pos="2014"/>
        </w:tabs>
        <w:snapToGrid w:val="0"/>
        <w:spacing w:line="360" w:lineRule="auto"/>
        <w:ind w:left="1080" w:hanging="720"/>
        <w:rPr>
          <w:sz w:val="24"/>
        </w:rPr>
      </w:pPr>
      <w:r>
        <w:rPr>
          <w:sz w:val="24"/>
        </w:rPr>
        <w:t>投标人不能提供任何有选择性或可调整的报价（招标文件另有规定的除外），否则其</w:t>
      </w:r>
      <w:r>
        <w:rPr>
          <w:b/>
          <w:sz w:val="24"/>
        </w:rPr>
        <w:t>投标无效</w:t>
      </w:r>
      <w:r>
        <w:rPr>
          <w:sz w:val="24"/>
        </w:rPr>
        <w:t>。</w:t>
      </w:r>
    </w:p>
    <w:p w14:paraId="69CFEE08">
      <w:pPr>
        <w:numPr>
          <w:ilvl w:val="0"/>
          <w:numId w:val="9"/>
        </w:numPr>
        <w:tabs>
          <w:tab w:val="left" w:pos="360"/>
        </w:tabs>
        <w:snapToGrid w:val="0"/>
        <w:spacing w:line="360" w:lineRule="auto"/>
        <w:ind w:left="357" w:hanging="357"/>
        <w:outlineLvl w:val="1"/>
        <w:rPr>
          <w:sz w:val="24"/>
        </w:rPr>
      </w:pPr>
      <w:bookmarkStart w:id="311" w:name="_Toc150774631"/>
      <w:bookmarkStart w:id="312" w:name="_Toc151193629"/>
      <w:bookmarkStart w:id="313" w:name="_Toc150480769"/>
      <w:bookmarkStart w:id="314" w:name="_Toc164229226"/>
      <w:bookmarkStart w:id="315" w:name="_Toc264969221"/>
      <w:bookmarkStart w:id="316" w:name="_Toc226309775"/>
      <w:bookmarkStart w:id="317" w:name="_Toc150774736"/>
      <w:bookmarkStart w:id="318" w:name="_Toc195842896"/>
      <w:bookmarkStart w:id="319" w:name="_Toc226337227"/>
      <w:bookmarkStart w:id="320" w:name="_Toc127151732"/>
      <w:bookmarkStart w:id="321" w:name="_Toc164229372"/>
      <w:bookmarkStart w:id="322" w:name="_Toc127161445"/>
      <w:bookmarkStart w:id="323" w:name="_Ref467306513"/>
      <w:bookmarkStart w:id="324" w:name="_Toc520356156"/>
      <w:bookmarkStart w:id="325" w:name="_Toc305158799"/>
      <w:bookmarkStart w:id="326" w:name="_Toc149720824"/>
      <w:bookmarkStart w:id="327" w:name="_Toc164608800"/>
      <w:bookmarkStart w:id="328" w:name="_Toc305158873"/>
      <w:bookmarkStart w:id="329" w:name="_Toc164608645"/>
      <w:bookmarkStart w:id="330" w:name="_Toc151193919"/>
      <w:bookmarkStart w:id="331" w:name="_Toc151190158"/>
      <w:bookmarkStart w:id="332" w:name="_Toc265228369"/>
      <w:bookmarkStart w:id="333" w:name="_Toc127151531"/>
      <w:bookmarkStart w:id="334" w:name="_Toc151193701"/>
      <w:bookmarkStart w:id="335" w:name="_Toc142311033"/>
      <w:bookmarkStart w:id="336" w:name="_Toc151193773"/>
      <w:bookmarkStart w:id="337" w:name="_Toc226965804"/>
      <w:bookmarkStart w:id="338" w:name="_Toc150509282"/>
      <w:bookmarkStart w:id="339" w:name="_Toc226965721"/>
      <w:bookmarkStart w:id="340" w:name="_Toc151193845"/>
      <w:bookmarkStart w:id="341" w:name="_Toc164351625"/>
      <w:r>
        <w:rPr>
          <w:sz w:val="24"/>
        </w:rPr>
        <w:t>投标保证金</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2B1F8081">
      <w:pPr>
        <w:numPr>
          <w:ilvl w:val="1"/>
          <w:numId w:val="9"/>
        </w:numPr>
        <w:tabs>
          <w:tab w:val="left" w:pos="1080"/>
          <w:tab w:val="left" w:pos="2014"/>
        </w:tabs>
        <w:snapToGrid w:val="0"/>
        <w:spacing w:line="360" w:lineRule="auto"/>
        <w:ind w:left="1077" w:hanging="720"/>
        <w:rPr>
          <w:sz w:val="24"/>
        </w:rPr>
      </w:pPr>
      <w:bookmarkStart w:id="342" w:name="_Ref467306302"/>
      <w:r>
        <w:rPr>
          <w:sz w:val="24"/>
        </w:rPr>
        <w:t>投标人应按《投标人须知资料表》中规定的金额及要求交纳投标保证金</w:t>
      </w:r>
      <w:bookmarkEnd w:id="342"/>
      <w:r>
        <w:rPr>
          <w:sz w:val="24"/>
        </w:rPr>
        <w:t>。投标人自愿超额缴纳投标保证金的，投标文件不做无效处理。</w:t>
      </w:r>
    </w:p>
    <w:p w14:paraId="04912BD6">
      <w:pPr>
        <w:numPr>
          <w:ilvl w:val="1"/>
          <w:numId w:val="9"/>
        </w:numPr>
        <w:tabs>
          <w:tab w:val="left" w:pos="1080"/>
          <w:tab w:val="left" w:pos="2014"/>
        </w:tabs>
        <w:snapToGrid w:val="0"/>
        <w:spacing w:line="360" w:lineRule="auto"/>
        <w:ind w:left="1077" w:hanging="720"/>
        <w:rPr>
          <w:sz w:val="24"/>
        </w:rPr>
      </w:pPr>
      <w:r>
        <w:rPr>
          <w:sz w:val="24"/>
        </w:rPr>
        <w:t>交纳投标保证金可采用的形式：政府采购法律法规接受的支票、汇票、本票、网上银行支付或者金融机构、担保机构出具的保函等非现金形式。</w:t>
      </w:r>
    </w:p>
    <w:p w14:paraId="4015503E">
      <w:pPr>
        <w:numPr>
          <w:ilvl w:val="1"/>
          <w:numId w:val="9"/>
        </w:numPr>
        <w:tabs>
          <w:tab w:val="left" w:pos="1080"/>
          <w:tab w:val="left" w:pos="2014"/>
        </w:tabs>
        <w:snapToGrid w:val="0"/>
        <w:spacing w:line="360" w:lineRule="auto"/>
        <w:ind w:left="1077" w:hanging="720"/>
        <w:rPr>
          <w:sz w:val="24"/>
        </w:rPr>
      </w:pPr>
      <w:r>
        <w:rPr>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w:t>
      </w:r>
      <w:bookmarkStart w:id="343" w:name="_Hlk164959831"/>
      <w:r>
        <w:rPr>
          <w:sz w:val="24"/>
        </w:rPr>
        <w:t>以电子保函形式提交投标保证金的，应在投标截止时间前通过</w:t>
      </w:r>
      <w:r>
        <w:rPr>
          <w:sz w:val="24"/>
          <w:lang w:bidi="ar"/>
        </w:rPr>
        <w:t>北京市政府采购电子交易平台完成电子保函在线办理。</w:t>
      </w:r>
      <w:bookmarkEnd w:id="343"/>
      <w:r>
        <w:rPr>
          <w:rFonts w:hint="eastAsia"/>
          <w:sz w:val="24"/>
        </w:rPr>
        <w:t>未按上述要求缴纳投标保证金</w:t>
      </w:r>
      <w:r>
        <w:rPr>
          <w:sz w:val="24"/>
        </w:rPr>
        <w:t>的，其</w:t>
      </w:r>
      <w:r>
        <w:rPr>
          <w:b/>
          <w:sz w:val="24"/>
        </w:rPr>
        <w:t>投标无效</w:t>
      </w:r>
      <w:r>
        <w:rPr>
          <w:sz w:val="24"/>
        </w:rPr>
        <w:t>。</w:t>
      </w:r>
    </w:p>
    <w:p w14:paraId="659EC179">
      <w:pPr>
        <w:numPr>
          <w:ilvl w:val="1"/>
          <w:numId w:val="9"/>
        </w:numPr>
        <w:tabs>
          <w:tab w:val="left" w:pos="1080"/>
          <w:tab w:val="left" w:pos="2014"/>
        </w:tabs>
        <w:snapToGrid w:val="0"/>
        <w:spacing w:line="360" w:lineRule="auto"/>
        <w:ind w:left="1077" w:hanging="720"/>
        <w:rPr>
          <w:sz w:val="24"/>
        </w:rPr>
      </w:pPr>
      <w:r>
        <w:rPr>
          <w:rFonts w:hint="eastAsia"/>
          <w:sz w:val="24"/>
        </w:rPr>
        <w:t>投标人</w:t>
      </w:r>
      <w:r>
        <w:rPr>
          <w:color w:val="000000"/>
          <w:sz w:val="24"/>
        </w:rPr>
        <w:t>除</w:t>
      </w:r>
      <w:r>
        <w:rPr>
          <w:rFonts w:hint="eastAsia"/>
          <w:color w:val="000000"/>
          <w:sz w:val="24"/>
        </w:rPr>
        <w:t>需在</w:t>
      </w:r>
      <w:r>
        <w:rPr>
          <w:color w:val="000000"/>
          <w:sz w:val="24"/>
        </w:rPr>
        <w:t>投标文件中</w:t>
      </w:r>
      <w:r>
        <w:rPr>
          <w:rFonts w:hint="eastAsia"/>
          <w:color w:val="000000"/>
          <w:sz w:val="24"/>
        </w:rPr>
        <w:t>提供“</w:t>
      </w:r>
      <w:r>
        <w:rPr>
          <w:color w:val="000000"/>
          <w:sz w:val="24"/>
          <w:szCs w:val="20"/>
        </w:rPr>
        <w:t>投标保证金凭证/交款单据电子件</w:t>
      </w:r>
      <w:r>
        <w:rPr>
          <w:rFonts w:hint="eastAsia"/>
          <w:color w:val="000000"/>
          <w:sz w:val="24"/>
        </w:rPr>
        <w:t>”</w:t>
      </w:r>
      <w:r>
        <w:rPr>
          <w:color w:val="000000"/>
          <w:sz w:val="24"/>
        </w:rPr>
        <w:t>，</w:t>
      </w:r>
      <w:r>
        <w:rPr>
          <w:rFonts w:hint="eastAsia"/>
          <w:sz w:val="24"/>
        </w:rPr>
        <w:t>还需在投标截止时间前，通过电子交易平台上传“</w:t>
      </w:r>
      <w:r>
        <w:rPr>
          <w:color w:val="000000"/>
          <w:sz w:val="24"/>
          <w:szCs w:val="20"/>
        </w:rPr>
        <w:t>投标保证金凭证/交款单据电子件</w:t>
      </w:r>
      <w:r>
        <w:rPr>
          <w:rFonts w:hint="eastAsia"/>
          <w:sz w:val="24"/>
        </w:rPr>
        <w:t>”。</w:t>
      </w:r>
    </w:p>
    <w:p w14:paraId="62DC0233">
      <w:pPr>
        <w:numPr>
          <w:ilvl w:val="1"/>
          <w:numId w:val="9"/>
        </w:numPr>
        <w:tabs>
          <w:tab w:val="left" w:pos="1080"/>
          <w:tab w:val="left" w:pos="2014"/>
        </w:tabs>
        <w:snapToGrid w:val="0"/>
        <w:spacing w:line="360" w:lineRule="auto"/>
        <w:ind w:left="1077" w:hanging="720"/>
        <w:rPr>
          <w:sz w:val="24"/>
        </w:rPr>
      </w:pPr>
      <w:r>
        <w:rPr>
          <w:sz w:val="24"/>
        </w:rPr>
        <w:t>投标保证金有效期同投标有效期。</w:t>
      </w:r>
    </w:p>
    <w:p w14:paraId="4D9C8588">
      <w:pPr>
        <w:numPr>
          <w:ilvl w:val="1"/>
          <w:numId w:val="9"/>
        </w:numPr>
        <w:tabs>
          <w:tab w:val="left" w:pos="1080"/>
          <w:tab w:val="left" w:pos="2014"/>
        </w:tabs>
        <w:snapToGrid w:val="0"/>
        <w:spacing w:line="360" w:lineRule="auto"/>
        <w:ind w:left="1077" w:hanging="720"/>
        <w:rPr>
          <w:sz w:val="24"/>
        </w:rPr>
      </w:pPr>
      <w:r>
        <w:rPr>
          <w:sz w:val="24"/>
        </w:rPr>
        <w:t>投标人为联合体的，可以由联合体中的一方或者多方共同交纳投标保证金，其交纳的投标保证金对联合体各方均具有约束力。</w:t>
      </w:r>
    </w:p>
    <w:p w14:paraId="1189EED2">
      <w:pPr>
        <w:numPr>
          <w:ilvl w:val="1"/>
          <w:numId w:val="9"/>
        </w:numPr>
        <w:tabs>
          <w:tab w:val="left" w:pos="1080"/>
          <w:tab w:val="left" w:pos="2014"/>
        </w:tabs>
        <w:snapToGrid w:val="0"/>
        <w:spacing w:line="360" w:lineRule="auto"/>
        <w:ind w:left="1077" w:hanging="720"/>
        <w:rPr>
          <w:sz w:val="24"/>
        </w:rPr>
      </w:pPr>
      <w:r>
        <w:rPr>
          <w:sz w:val="24"/>
        </w:rPr>
        <w:t>采购人、采购代理机构将及时退还投标人的投标保证金，</w:t>
      </w:r>
      <w:r>
        <w:rPr>
          <w:rFonts w:eastAsiaTheme="minorEastAsia"/>
          <w:sz w:val="24"/>
        </w:rPr>
        <w:t>采用银行保函、担保机构担保函等形式递交的投标保证金，经投标人同意后采购人、采购代理机构可以不再退还，</w:t>
      </w:r>
      <w:r>
        <w:rPr>
          <w:sz w:val="24"/>
        </w:rPr>
        <w:t>但因投标人自身原因导致无法及时退还的除外：</w:t>
      </w:r>
    </w:p>
    <w:p w14:paraId="3A31E954">
      <w:pPr>
        <w:numPr>
          <w:ilvl w:val="2"/>
          <w:numId w:val="9"/>
        </w:numPr>
        <w:snapToGrid w:val="0"/>
        <w:spacing w:line="360" w:lineRule="auto"/>
        <w:rPr>
          <w:sz w:val="24"/>
        </w:rPr>
      </w:pPr>
      <w:r>
        <w:rPr>
          <w:sz w:val="24"/>
        </w:rPr>
        <w:t>投标人在投标截止时间前撤回已提交的投标文件的，自收到投标人书面撤回通知之日起5个工作日内退还已收取的投标保证金；</w:t>
      </w:r>
    </w:p>
    <w:p w14:paraId="097555DD">
      <w:pPr>
        <w:numPr>
          <w:ilvl w:val="2"/>
          <w:numId w:val="9"/>
        </w:numPr>
        <w:snapToGrid w:val="0"/>
        <w:spacing w:line="360" w:lineRule="auto"/>
        <w:rPr>
          <w:sz w:val="24"/>
        </w:rPr>
      </w:pPr>
      <w:r>
        <w:rPr>
          <w:sz w:val="24"/>
        </w:rPr>
        <w:t>中标人的投标保证金，自采购合同签订之日起5个工作日内退还中标人；</w:t>
      </w:r>
    </w:p>
    <w:p w14:paraId="7294E688">
      <w:pPr>
        <w:numPr>
          <w:ilvl w:val="2"/>
          <w:numId w:val="9"/>
        </w:numPr>
        <w:snapToGrid w:val="0"/>
        <w:spacing w:line="360" w:lineRule="auto"/>
        <w:rPr>
          <w:sz w:val="24"/>
        </w:rPr>
      </w:pPr>
      <w:r>
        <w:rPr>
          <w:sz w:val="24"/>
        </w:rPr>
        <w:t>未中标投标人的投标保证金，自中标通知书发出之日起5个工作日内退还未中标人；</w:t>
      </w:r>
    </w:p>
    <w:p w14:paraId="1E1EBC53">
      <w:pPr>
        <w:numPr>
          <w:ilvl w:val="2"/>
          <w:numId w:val="9"/>
        </w:numPr>
        <w:snapToGrid w:val="0"/>
        <w:spacing w:line="360" w:lineRule="auto"/>
        <w:rPr>
          <w:sz w:val="24"/>
        </w:rPr>
      </w:pPr>
      <w:r>
        <w:rPr>
          <w:sz w:val="24"/>
        </w:rPr>
        <w:t>终止招标项目已经收取投标保证金的，自终止采购活动后5个工作日内退还已收取的投标保证金及其在银行产生的孳息。</w:t>
      </w:r>
    </w:p>
    <w:p w14:paraId="62EEBBEE">
      <w:pPr>
        <w:numPr>
          <w:ilvl w:val="1"/>
          <w:numId w:val="9"/>
        </w:numPr>
        <w:tabs>
          <w:tab w:val="left" w:pos="1080"/>
          <w:tab w:val="left" w:pos="2014"/>
        </w:tabs>
        <w:snapToGrid w:val="0"/>
        <w:spacing w:line="360" w:lineRule="auto"/>
        <w:ind w:left="1077" w:hanging="720"/>
        <w:rPr>
          <w:sz w:val="24"/>
        </w:rPr>
      </w:pPr>
      <w:r>
        <w:rPr>
          <w:sz w:val="24"/>
        </w:rPr>
        <w:t>有下列情形之一的，采购人或采购代理机构可以不予退还投标保证金：</w:t>
      </w:r>
    </w:p>
    <w:p w14:paraId="5FACB6C6">
      <w:pPr>
        <w:numPr>
          <w:ilvl w:val="2"/>
          <w:numId w:val="9"/>
        </w:numPr>
        <w:snapToGrid w:val="0"/>
        <w:spacing w:line="360" w:lineRule="auto"/>
        <w:rPr>
          <w:sz w:val="24"/>
        </w:rPr>
      </w:pPr>
      <w:r>
        <w:rPr>
          <w:sz w:val="24"/>
        </w:rPr>
        <w:t>投标有效期内投标人撤销投标文件的；</w:t>
      </w:r>
    </w:p>
    <w:p w14:paraId="67D2C0FF">
      <w:pPr>
        <w:numPr>
          <w:ilvl w:val="2"/>
          <w:numId w:val="9"/>
        </w:numPr>
        <w:tabs>
          <w:tab w:val="left" w:pos="900"/>
          <w:tab w:val="left" w:pos="1080"/>
          <w:tab w:val="left" w:pos="2014"/>
        </w:tabs>
        <w:snapToGrid w:val="0"/>
        <w:spacing w:line="360" w:lineRule="auto"/>
        <w:rPr>
          <w:sz w:val="24"/>
        </w:rPr>
      </w:pPr>
      <w:r>
        <w:rPr>
          <w:sz w:val="24"/>
        </w:rPr>
        <w:t>《投标人须知资料表》中规定的其他情形。</w:t>
      </w:r>
    </w:p>
    <w:p w14:paraId="003A5BF3">
      <w:pPr>
        <w:numPr>
          <w:ilvl w:val="0"/>
          <w:numId w:val="9"/>
        </w:numPr>
        <w:tabs>
          <w:tab w:val="left" w:pos="360"/>
        </w:tabs>
        <w:snapToGrid w:val="0"/>
        <w:spacing w:line="360" w:lineRule="auto"/>
        <w:ind w:left="357" w:hanging="357"/>
        <w:outlineLvl w:val="1"/>
        <w:rPr>
          <w:sz w:val="24"/>
        </w:rPr>
      </w:pPr>
      <w:bookmarkStart w:id="344" w:name="_Toc164608801"/>
      <w:bookmarkStart w:id="345" w:name="_Toc195842897"/>
      <w:bookmarkStart w:id="346" w:name="_Toc520356157"/>
      <w:bookmarkStart w:id="347" w:name="_Toc150509283"/>
      <w:bookmarkStart w:id="348" w:name="_Toc127151733"/>
      <w:bookmarkStart w:id="349" w:name="_Toc127151532"/>
      <w:bookmarkStart w:id="350" w:name="_Toc151193630"/>
      <w:bookmarkStart w:id="351" w:name="_Toc226337228"/>
      <w:bookmarkStart w:id="352" w:name="_Toc226309776"/>
      <w:bookmarkStart w:id="353" w:name="_Toc151193920"/>
      <w:bookmarkStart w:id="354" w:name="_Toc226965722"/>
      <w:bookmarkStart w:id="355" w:name="_Toc265228370"/>
      <w:bookmarkStart w:id="356" w:name="_Toc305158800"/>
      <w:bookmarkStart w:id="357" w:name="_Toc150774632"/>
      <w:bookmarkStart w:id="358" w:name="_Toc164229227"/>
      <w:bookmarkStart w:id="359" w:name="_Toc151193702"/>
      <w:bookmarkStart w:id="360" w:name="_Toc150774737"/>
      <w:bookmarkStart w:id="361" w:name="_Toc164229373"/>
      <w:bookmarkStart w:id="362" w:name="_Toc226965805"/>
      <w:bookmarkStart w:id="363" w:name="_Toc142311034"/>
      <w:bookmarkStart w:id="364" w:name="_Toc151193846"/>
      <w:bookmarkStart w:id="365" w:name="_Toc305158874"/>
      <w:bookmarkStart w:id="366" w:name="_Toc164608646"/>
      <w:bookmarkStart w:id="367" w:name="_Toc150480770"/>
      <w:bookmarkStart w:id="368" w:name="_Toc164351626"/>
      <w:bookmarkStart w:id="369" w:name="_Toc151193774"/>
      <w:bookmarkStart w:id="370" w:name="_Toc151190159"/>
      <w:bookmarkStart w:id="371" w:name="_Toc127161446"/>
      <w:bookmarkStart w:id="372" w:name="_Toc149720825"/>
      <w:bookmarkStart w:id="373" w:name="_Toc264969222"/>
      <w:r>
        <w:rPr>
          <w:sz w:val="24"/>
        </w:rPr>
        <w:t>投标有效期</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026999E7">
      <w:pPr>
        <w:numPr>
          <w:ilvl w:val="1"/>
          <w:numId w:val="9"/>
        </w:numPr>
        <w:tabs>
          <w:tab w:val="left" w:pos="1080"/>
          <w:tab w:val="left" w:pos="2014"/>
        </w:tabs>
        <w:snapToGrid w:val="0"/>
        <w:spacing w:line="360" w:lineRule="auto"/>
        <w:ind w:left="1077" w:hanging="720"/>
        <w:rPr>
          <w:sz w:val="24"/>
        </w:rPr>
      </w:pPr>
      <w:r>
        <w:rPr>
          <w:sz w:val="24"/>
        </w:rPr>
        <w:t>投标文件应在本招标文件《投标人须知资料表》中规定的投标有效期内保持有效，投标有效期少于招标文件规定期限的，其</w:t>
      </w:r>
      <w:r>
        <w:rPr>
          <w:b/>
          <w:sz w:val="24"/>
        </w:rPr>
        <w:t>投标无效</w:t>
      </w:r>
      <w:r>
        <w:rPr>
          <w:sz w:val="24"/>
        </w:rPr>
        <w:t>。</w:t>
      </w:r>
    </w:p>
    <w:p w14:paraId="1D55F1F9">
      <w:pPr>
        <w:numPr>
          <w:ilvl w:val="0"/>
          <w:numId w:val="9"/>
        </w:numPr>
        <w:tabs>
          <w:tab w:val="left" w:pos="360"/>
        </w:tabs>
        <w:snapToGrid w:val="0"/>
        <w:spacing w:line="360" w:lineRule="auto"/>
        <w:ind w:left="357" w:hanging="357"/>
        <w:outlineLvl w:val="1"/>
        <w:rPr>
          <w:sz w:val="24"/>
        </w:rPr>
      </w:pPr>
      <w:bookmarkStart w:id="374" w:name="_Toc164351627"/>
      <w:bookmarkStart w:id="375" w:name="_Toc151193631"/>
      <w:bookmarkStart w:id="376" w:name="_Toc151193847"/>
      <w:bookmarkStart w:id="377" w:name="_Toc127151734"/>
      <w:bookmarkStart w:id="378" w:name="_Toc164608802"/>
      <w:bookmarkStart w:id="379" w:name="_Toc195842898"/>
      <w:bookmarkStart w:id="380" w:name="_Toc226965723"/>
      <w:bookmarkStart w:id="381" w:name="_Toc264969223"/>
      <w:bookmarkStart w:id="382" w:name="_Toc164608647"/>
      <w:bookmarkStart w:id="383" w:name="_Toc127151533"/>
      <w:bookmarkStart w:id="384" w:name="_Toc151193703"/>
      <w:bookmarkStart w:id="385" w:name="_Toc150509284"/>
      <w:bookmarkStart w:id="386" w:name="_Toc150480771"/>
      <w:bookmarkStart w:id="387" w:name="_Toc151190160"/>
      <w:bookmarkStart w:id="388" w:name="_Toc305158875"/>
      <w:bookmarkStart w:id="389" w:name="_Toc305158801"/>
      <w:bookmarkStart w:id="390" w:name="_Toc226337229"/>
      <w:bookmarkStart w:id="391" w:name="_Toc164229228"/>
      <w:bookmarkStart w:id="392" w:name="_Toc265228371"/>
      <w:bookmarkStart w:id="393" w:name="_Toc142311035"/>
      <w:bookmarkStart w:id="394" w:name="_Toc520356158"/>
      <w:bookmarkStart w:id="395" w:name="_Toc226309777"/>
      <w:bookmarkStart w:id="396" w:name="_Toc151193775"/>
      <w:bookmarkStart w:id="397" w:name="_Toc150774633"/>
      <w:bookmarkStart w:id="398" w:name="_Toc164229374"/>
      <w:bookmarkStart w:id="399" w:name="_Toc127161447"/>
      <w:bookmarkStart w:id="400" w:name="_Toc151193921"/>
      <w:bookmarkStart w:id="401" w:name="_Toc226965806"/>
      <w:bookmarkStart w:id="402" w:name="_Toc150774738"/>
      <w:bookmarkStart w:id="403" w:name="_Toc149720826"/>
      <w:r>
        <w:rPr>
          <w:sz w:val="24"/>
        </w:rPr>
        <w:t>投标文件的签署</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Pr>
          <w:sz w:val="24"/>
        </w:rPr>
        <w:t>、盖章</w:t>
      </w:r>
    </w:p>
    <w:p w14:paraId="2FB5EA7C">
      <w:pPr>
        <w:numPr>
          <w:ilvl w:val="1"/>
          <w:numId w:val="9"/>
        </w:numPr>
        <w:tabs>
          <w:tab w:val="left" w:pos="1080"/>
          <w:tab w:val="left" w:pos="2014"/>
        </w:tabs>
        <w:snapToGrid w:val="0"/>
        <w:spacing w:line="360" w:lineRule="auto"/>
        <w:ind w:left="1077" w:hanging="720"/>
        <w:rPr>
          <w:sz w:val="24"/>
        </w:rPr>
      </w:pPr>
      <w:bookmarkStart w:id="404" w:name="_Toc150774634"/>
      <w:bookmarkStart w:id="405" w:name="_Toc151193922"/>
      <w:bookmarkStart w:id="406" w:name="_Toc150509285"/>
      <w:bookmarkStart w:id="407" w:name="_Toc150480772"/>
      <w:bookmarkStart w:id="408" w:name="_Toc151193704"/>
      <w:bookmarkStart w:id="409" w:name="_Toc305158876"/>
      <w:bookmarkStart w:id="410" w:name="_Toc226337230"/>
      <w:bookmarkStart w:id="411" w:name="_Toc142311036"/>
      <w:bookmarkStart w:id="412" w:name="_Toc265228372"/>
      <w:bookmarkStart w:id="413" w:name="_Toc151193632"/>
      <w:bookmarkStart w:id="414" w:name="_Toc151193776"/>
      <w:bookmarkStart w:id="415" w:name="_Toc226965724"/>
      <w:bookmarkStart w:id="416" w:name="_Toc151190161"/>
      <w:bookmarkStart w:id="417" w:name="_Toc195842899"/>
      <w:bookmarkStart w:id="418" w:name="_Toc151193848"/>
      <w:bookmarkStart w:id="419" w:name="_Toc264969224"/>
      <w:bookmarkStart w:id="420" w:name="_Toc305158802"/>
      <w:bookmarkStart w:id="421" w:name="_Toc150774739"/>
      <w:bookmarkStart w:id="422" w:name="_Toc127151534"/>
      <w:bookmarkStart w:id="423" w:name="_Toc226309778"/>
      <w:bookmarkStart w:id="424" w:name="_Toc520356159"/>
      <w:bookmarkStart w:id="425" w:name="_Toc226965807"/>
      <w:r>
        <w:rPr>
          <w:sz w:val="24"/>
        </w:rPr>
        <w:t>招标文件要求签字的内容（如授权委托书等），</w:t>
      </w:r>
      <w:r>
        <w:rPr>
          <w:rFonts w:eastAsiaTheme="minorEastAsia"/>
          <w:sz w:val="24"/>
        </w:rPr>
        <w:t>可以使用电子签章或使用原件的电子件（电子件指扫描件、照片等形式电子文件）；要求</w:t>
      </w:r>
      <w:r>
        <w:rPr>
          <w:sz w:val="24"/>
        </w:rPr>
        <w:t>第三方出具的盖章件原件（如联合协议、分包意向协议、制造商授权书等），投标文件中应使用原件的电子件。</w:t>
      </w:r>
    </w:p>
    <w:p w14:paraId="275E30D3">
      <w:pPr>
        <w:numPr>
          <w:ilvl w:val="1"/>
          <w:numId w:val="9"/>
        </w:numPr>
        <w:tabs>
          <w:tab w:val="left" w:pos="1080"/>
          <w:tab w:val="left" w:pos="2014"/>
        </w:tabs>
        <w:snapToGrid w:val="0"/>
        <w:spacing w:line="360" w:lineRule="auto"/>
        <w:ind w:left="1077" w:hanging="720"/>
        <w:rPr>
          <w:sz w:val="24"/>
        </w:rPr>
      </w:pPr>
      <w:r>
        <w:rPr>
          <w:sz w:val="24"/>
        </w:rPr>
        <w:t>招标文件要求盖章的内容，一般通过投标文件编制工具加盖电子签章。</w:t>
      </w:r>
    </w:p>
    <w:p w14:paraId="02D29CA3">
      <w:pPr>
        <w:tabs>
          <w:tab w:val="left" w:pos="900"/>
          <w:tab w:val="left" w:pos="1080"/>
        </w:tabs>
        <w:snapToGrid w:val="0"/>
        <w:spacing w:line="360" w:lineRule="auto"/>
        <w:ind w:left="357"/>
      </w:pPr>
    </w:p>
    <w:p w14:paraId="3F2A070D">
      <w:pPr>
        <w:pStyle w:val="3"/>
        <w:spacing w:before="0" w:line="360" w:lineRule="auto"/>
        <w:rPr>
          <w:rFonts w:ascii="Times New Roman" w:hAnsi="Times New Roman" w:eastAsia="宋体"/>
          <w:sz w:val="28"/>
        </w:rPr>
      </w:pPr>
      <w:r>
        <w:rPr>
          <w:rFonts w:ascii="Times New Roman" w:hAnsi="Times New Roman" w:eastAsia="宋体"/>
          <w:sz w:val="28"/>
        </w:rPr>
        <w:t>四   投标文件的提交</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0AA60DB8">
      <w:pPr>
        <w:numPr>
          <w:ilvl w:val="0"/>
          <w:numId w:val="9"/>
        </w:numPr>
        <w:tabs>
          <w:tab w:val="left" w:pos="360"/>
        </w:tabs>
        <w:snapToGrid w:val="0"/>
        <w:spacing w:line="360" w:lineRule="auto"/>
        <w:ind w:left="357" w:hanging="357"/>
        <w:outlineLvl w:val="1"/>
        <w:rPr>
          <w:sz w:val="24"/>
        </w:rPr>
      </w:pPr>
      <w:bookmarkStart w:id="426" w:name="_Toc195842900"/>
      <w:bookmarkStart w:id="427" w:name="_Toc150774635"/>
      <w:bookmarkStart w:id="428" w:name="_Toc164608804"/>
      <w:bookmarkStart w:id="429" w:name="_Toc151193633"/>
      <w:bookmarkStart w:id="430" w:name="_Toc164229230"/>
      <w:bookmarkStart w:id="431" w:name="_Toc150480773"/>
      <w:bookmarkStart w:id="432" w:name="_Toc127161449"/>
      <w:bookmarkStart w:id="433" w:name="_Toc150509286"/>
      <w:bookmarkStart w:id="434" w:name="_Toc264969225"/>
      <w:bookmarkStart w:id="435" w:name="_Toc151193923"/>
      <w:bookmarkStart w:id="436" w:name="_Toc226337231"/>
      <w:bookmarkStart w:id="437" w:name="_Toc520356160"/>
      <w:bookmarkStart w:id="438" w:name="_Toc226965808"/>
      <w:bookmarkStart w:id="439" w:name="_Toc164229376"/>
      <w:bookmarkStart w:id="440" w:name="_Toc149720828"/>
      <w:bookmarkStart w:id="441" w:name="_Toc305158803"/>
      <w:bookmarkStart w:id="442" w:name="_Toc164351629"/>
      <w:bookmarkStart w:id="443" w:name="_Toc151193777"/>
      <w:bookmarkStart w:id="444" w:name="_Toc164608649"/>
      <w:bookmarkStart w:id="445" w:name="_Toc226309779"/>
      <w:bookmarkStart w:id="446" w:name="_Toc127151736"/>
      <w:bookmarkStart w:id="447" w:name="_Toc265228373"/>
      <w:bookmarkStart w:id="448" w:name="_Toc150774740"/>
      <w:bookmarkStart w:id="449" w:name="_Toc142311037"/>
      <w:bookmarkStart w:id="450" w:name="_Toc151190162"/>
      <w:bookmarkStart w:id="451" w:name="_Toc127151535"/>
      <w:bookmarkStart w:id="452" w:name="_Toc151193705"/>
      <w:bookmarkStart w:id="453" w:name="_Toc305158877"/>
      <w:bookmarkStart w:id="454" w:name="_Toc226965725"/>
      <w:bookmarkStart w:id="455" w:name="_Toc151193849"/>
      <w:r>
        <w:rPr>
          <w:sz w:val="24"/>
        </w:rPr>
        <w:t>投标文件的</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Pr>
          <w:sz w:val="24"/>
        </w:rPr>
        <w:t>提交</w:t>
      </w:r>
    </w:p>
    <w:p w14:paraId="3518B2E7">
      <w:pPr>
        <w:numPr>
          <w:ilvl w:val="1"/>
          <w:numId w:val="9"/>
        </w:numPr>
        <w:tabs>
          <w:tab w:val="left" w:pos="1080"/>
          <w:tab w:val="left" w:pos="2014"/>
        </w:tabs>
        <w:snapToGrid w:val="0"/>
        <w:spacing w:line="360" w:lineRule="auto"/>
        <w:ind w:left="1077" w:hanging="720"/>
        <w:rPr>
          <w:sz w:val="24"/>
        </w:rPr>
      </w:pPr>
      <w:r>
        <w:rPr>
          <w:sz w:val="24"/>
        </w:rPr>
        <w:t>本项目使用</w:t>
      </w:r>
      <w:r>
        <w:rPr>
          <w:rFonts w:eastAsiaTheme="minorEastAsia"/>
          <w:sz w:val="24"/>
        </w:rPr>
        <w:t>北京市政府采购</w:t>
      </w:r>
      <w:r>
        <w:rPr>
          <w:sz w:val="24"/>
        </w:rPr>
        <w:t>电子交易平台。投标人根据招标文件及电子交易平台供应商操作手册要求编制、生成并提交电子投标文件。</w:t>
      </w:r>
    </w:p>
    <w:p w14:paraId="229854D6">
      <w:pPr>
        <w:numPr>
          <w:ilvl w:val="1"/>
          <w:numId w:val="9"/>
        </w:numPr>
        <w:tabs>
          <w:tab w:val="left" w:pos="1080"/>
          <w:tab w:val="left" w:pos="2014"/>
        </w:tabs>
        <w:snapToGrid w:val="0"/>
        <w:spacing w:line="360" w:lineRule="auto"/>
        <w:ind w:left="1077" w:hanging="720"/>
        <w:rPr>
          <w:sz w:val="24"/>
        </w:rPr>
      </w:pPr>
      <w:r>
        <w:rPr>
          <w:sz w:val="24"/>
        </w:rPr>
        <w:t>采购人及采购代理机构拒绝接受通过电子交易平台以外任何形式提交的投标文件，投标保证金除外。</w:t>
      </w:r>
    </w:p>
    <w:p w14:paraId="2AB138AA">
      <w:pPr>
        <w:numPr>
          <w:ilvl w:val="0"/>
          <w:numId w:val="9"/>
        </w:numPr>
        <w:tabs>
          <w:tab w:val="left" w:pos="360"/>
        </w:tabs>
        <w:snapToGrid w:val="0"/>
        <w:spacing w:line="360" w:lineRule="auto"/>
        <w:ind w:left="357" w:hanging="357"/>
        <w:outlineLvl w:val="1"/>
        <w:rPr>
          <w:sz w:val="24"/>
        </w:rPr>
      </w:pPr>
      <w:bookmarkStart w:id="456" w:name="_Toc142311038"/>
      <w:bookmarkStart w:id="457" w:name="_Toc151190163"/>
      <w:bookmarkStart w:id="458" w:name="_Toc149720829"/>
      <w:bookmarkStart w:id="459" w:name="_Toc226309780"/>
      <w:bookmarkStart w:id="460" w:name="_Toc164608650"/>
      <w:bookmarkStart w:id="461" w:name="_Toc151193634"/>
      <w:bookmarkStart w:id="462" w:name="_Toc264969226"/>
      <w:bookmarkStart w:id="463" w:name="_Toc164608805"/>
      <w:bookmarkStart w:id="464" w:name="_Toc164229377"/>
      <w:bookmarkStart w:id="465" w:name="_Toc151193706"/>
      <w:bookmarkStart w:id="466" w:name="_Toc305158878"/>
      <w:bookmarkStart w:id="467" w:name="_Toc226965726"/>
      <w:bookmarkStart w:id="468" w:name="_Toc151193778"/>
      <w:bookmarkStart w:id="469" w:name="_Toc150774741"/>
      <w:bookmarkStart w:id="470" w:name="_Toc164351630"/>
      <w:bookmarkStart w:id="471" w:name="_Toc127151737"/>
      <w:bookmarkStart w:id="472" w:name="_Toc520356161"/>
      <w:bookmarkStart w:id="473" w:name="_Toc151193924"/>
      <w:bookmarkStart w:id="474" w:name="_Toc150774636"/>
      <w:bookmarkStart w:id="475" w:name="_Toc305158804"/>
      <w:bookmarkStart w:id="476" w:name="_Toc164229231"/>
      <w:bookmarkStart w:id="477" w:name="_Toc127151536"/>
      <w:bookmarkStart w:id="478" w:name="_Toc151193850"/>
      <w:bookmarkStart w:id="479" w:name="_Toc195842901"/>
      <w:bookmarkStart w:id="480" w:name="_Toc265228374"/>
      <w:bookmarkStart w:id="481" w:name="_Toc127161450"/>
      <w:bookmarkStart w:id="482" w:name="_Toc150480774"/>
      <w:bookmarkStart w:id="483" w:name="_Toc150509287"/>
      <w:bookmarkStart w:id="484" w:name="_Toc226965809"/>
      <w:bookmarkStart w:id="485" w:name="_Toc226337232"/>
      <w:r>
        <w:rPr>
          <w:sz w:val="24"/>
        </w:rPr>
        <w:t>投标截止</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Pr>
          <w:sz w:val="24"/>
        </w:rPr>
        <w:t>时间</w:t>
      </w:r>
    </w:p>
    <w:p w14:paraId="14749138">
      <w:pPr>
        <w:numPr>
          <w:ilvl w:val="1"/>
          <w:numId w:val="9"/>
        </w:numPr>
        <w:tabs>
          <w:tab w:val="left" w:pos="1080"/>
          <w:tab w:val="left" w:pos="2014"/>
        </w:tabs>
        <w:snapToGrid w:val="0"/>
        <w:spacing w:line="360" w:lineRule="auto"/>
        <w:ind w:left="1077" w:hanging="720"/>
        <w:rPr>
          <w:sz w:val="24"/>
        </w:rPr>
      </w:pPr>
      <w:r>
        <w:rPr>
          <w:sz w:val="24"/>
        </w:rPr>
        <w:t>投标人应在招标文件要求提交投标文件截止时间前，将电子投标文件提交至电子交易平台。</w:t>
      </w:r>
    </w:p>
    <w:p w14:paraId="5569C0A6">
      <w:pPr>
        <w:numPr>
          <w:ilvl w:val="0"/>
          <w:numId w:val="9"/>
        </w:numPr>
        <w:tabs>
          <w:tab w:val="left" w:pos="360"/>
        </w:tabs>
        <w:snapToGrid w:val="0"/>
        <w:spacing w:line="360" w:lineRule="auto"/>
        <w:ind w:left="357" w:hanging="357"/>
        <w:outlineLvl w:val="1"/>
        <w:rPr>
          <w:sz w:val="24"/>
        </w:rPr>
      </w:pPr>
      <w:bookmarkStart w:id="486" w:name="_Toc305158879"/>
      <w:bookmarkStart w:id="487" w:name="_Toc164608651"/>
      <w:bookmarkStart w:id="488" w:name="_Toc265228375"/>
      <w:bookmarkStart w:id="489" w:name="_Toc142311039"/>
      <w:bookmarkStart w:id="490" w:name="_Toc127161451"/>
      <w:bookmarkStart w:id="491" w:name="_Toc226965810"/>
      <w:bookmarkStart w:id="492" w:name="_Toc164608806"/>
      <w:bookmarkStart w:id="493" w:name="_Toc151193925"/>
      <w:bookmarkStart w:id="494" w:name="_Toc149720830"/>
      <w:bookmarkStart w:id="495" w:name="_Toc150480775"/>
      <w:bookmarkStart w:id="496" w:name="_Toc164351631"/>
      <w:bookmarkStart w:id="497" w:name="_Toc151193707"/>
      <w:bookmarkStart w:id="498" w:name="_Toc226309781"/>
      <w:bookmarkStart w:id="499" w:name="_Toc151190164"/>
      <w:bookmarkStart w:id="500" w:name="_Toc150509288"/>
      <w:bookmarkStart w:id="501" w:name="_Toc305158805"/>
      <w:bookmarkStart w:id="502" w:name="_Toc127151738"/>
      <w:bookmarkStart w:id="503" w:name="_Toc264969227"/>
      <w:bookmarkStart w:id="504" w:name="_Toc151193779"/>
      <w:bookmarkStart w:id="505" w:name="_Toc150774637"/>
      <w:bookmarkStart w:id="506" w:name="_Toc150774742"/>
      <w:bookmarkStart w:id="507" w:name="_Toc520356162"/>
      <w:bookmarkStart w:id="508" w:name="_Toc195842902"/>
      <w:bookmarkStart w:id="509" w:name="_Toc226965727"/>
      <w:bookmarkStart w:id="510" w:name="_Toc151193635"/>
      <w:bookmarkStart w:id="511" w:name="_Toc151193851"/>
      <w:bookmarkStart w:id="512" w:name="_Toc164229232"/>
      <w:bookmarkStart w:id="513" w:name="_Toc164229378"/>
      <w:bookmarkStart w:id="514" w:name="_Toc226337233"/>
      <w:bookmarkStart w:id="515" w:name="_Toc127151537"/>
      <w:r>
        <w:rPr>
          <w:sz w:val="24"/>
        </w:rPr>
        <w:t>投标文件的修改与撤回</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0D52527E">
      <w:pPr>
        <w:numPr>
          <w:ilvl w:val="1"/>
          <w:numId w:val="9"/>
        </w:numPr>
        <w:tabs>
          <w:tab w:val="left" w:pos="1080"/>
          <w:tab w:val="left" w:pos="2014"/>
        </w:tabs>
        <w:snapToGrid w:val="0"/>
        <w:spacing w:line="360" w:lineRule="auto"/>
        <w:ind w:left="1077" w:hanging="720"/>
        <w:rPr>
          <w:sz w:val="24"/>
        </w:rPr>
      </w:pPr>
      <w:r>
        <w:rPr>
          <w:sz w:val="24"/>
        </w:rPr>
        <w:t>投标截止时间前，投标人可以通过电子交易平台对所提交的投标文件进行补充、修改或者撤回。</w:t>
      </w:r>
      <w:r>
        <w:rPr>
          <w:color w:val="000000"/>
          <w:sz w:val="24"/>
        </w:rPr>
        <w:t>投标保证金的</w:t>
      </w:r>
      <w:r>
        <w:rPr>
          <w:sz w:val="24"/>
        </w:rPr>
        <w:t>补充、修改或者撤回无需通过电子交易平台，但应就其补充、修改或者撤回通知采购人或采购代理机构。</w:t>
      </w:r>
    </w:p>
    <w:p w14:paraId="18E0240A">
      <w:pPr>
        <w:numPr>
          <w:ilvl w:val="1"/>
          <w:numId w:val="9"/>
        </w:numPr>
        <w:tabs>
          <w:tab w:val="left" w:pos="1080"/>
          <w:tab w:val="left" w:pos="2014"/>
        </w:tabs>
        <w:snapToGrid w:val="0"/>
        <w:spacing w:line="360" w:lineRule="auto"/>
        <w:ind w:left="1077" w:hanging="720"/>
        <w:rPr>
          <w:sz w:val="24"/>
        </w:rPr>
      </w:pPr>
      <w:r>
        <w:rPr>
          <w:sz w:val="24"/>
        </w:rPr>
        <w:t>投标人对投标文件的补充、修改的内容应当按照招标文件要求签署、盖章，作为投标文件的组成部分。</w:t>
      </w:r>
    </w:p>
    <w:p w14:paraId="33067A47">
      <w:pPr>
        <w:spacing w:line="360" w:lineRule="auto"/>
        <w:rPr>
          <w:sz w:val="24"/>
        </w:rPr>
      </w:pPr>
    </w:p>
    <w:p w14:paraId="36D3209D">
      <w:pPr>
        <w:pStyle w:val="3"/>
        <w:spacing w:before="0" w:line="360" w:lineRule="auto"/>
        <w:rPr>
          <w:rFonts w:ascii="Times New Roman" w:hAnsi="Times New Roman" w:eastAsia="宋体"/>
          <w:sz w:val="28"/>
        </w:rPr>
      </w:pPr>
      <w:bookmarkStart w:id="516" w:name="_Toc150480776"/>
      <w:bookmarkStart w:id="517" w:name="_Toc305158806"/>
      <w:bookmarkStart w:id="518" w:name="_Toc305158880"/>
      <w:bookmarkStart w:id="519" w:name="_Toc151190165"/>
      <w:bookmarkStart w:id="520" w:name="_Toc150774638"/>
      <w:bookmarkStart w:id="521" w:name="_Toc142311040"/>
      <w:bookmarkStart w:id="522" w:name="_Toc226965728"/>
      <w:bookmarkStart w:id="523" w:name="_Toc151193636"/>
      <w:bookmarkStart w:id="524" w:name="_Toc151193708"/>
      <w:bookmarkStart w:id="525" w:name="_Toc151193852"/>
      <w:bookmarkStart w:id="526" w:name="_Toc265228376"/>
      <w:bookmarkStart w:id="527" w:name="_Toc226309782"/>
      <w:bookmarkStart w:id="528" w:name="_Toc226337234"/>
      <w:bookmarkStart w:id="529" w:name="_Toc520356163"/>
      <w:bookmarkStart w:id="530" w:name="_Toc150509289"/>
      <w:bookmarkStart w:id="531" w:name="_Toc151193780"/>
      <w:bookmarkStart w:id="532" w:name="_Toc264969228"/>
      <w:bookmarkStart w:id="533" w:name="_Toc127151538"/>
      <w:bookmarkStart w:id="534" w:name="_Toc151193926"/>
      <w:bookmarkStart w:id="535" w:name="_Toc195842903"/>
      <w:bookmarkStart w:id="536" w:name="_Toc150774743"/>
      <w:bookmarkStart w:id="537" w:name="_Toc226965811"/>
      <w:r>
        <w:rPr>
          <w:rFonts w:ascii="Times New Roman" w:hAnsi="Times New Roman" w:eastAsia="宋体"/>
          <w:sz w:val="28"/>
        </w:rPr>
        <w:t>五   开标、资格审查及评标</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3EA6AF6F">
      <w:pPr>
        <w:numPr>
          <w:ilvl w:val="0"/>
          <w:numId w:val="9"/>
        </w:numPr>
        <w:tabs>
          <w:tab w:val="left" w:pos="360"/>
        </w:tabs>
        <w:snapToGrid w:val="0"/>
        <w:spacing w:line="360" w:lineRule="auto"/>
        <w:ind w:left="357" w:hanging="357"/>
        <w:outlineLvl w:val="1"/>
        <w:rPr>
          <w:sz w:val="24"/>
        </w:rPr>
      </w:pPr>
      <w:bookmarkStart w:id="538" w:name="_Toc164608653"/>
      <w:bookmarkStart w:id="539" w:name="_Toc127151539"/>
      <w:bookmarkStart w:id="540" w:name="_Toc149720832"/>
      <w:bookmarkStart w:id="541" w:name="_Toc164351633"/>
      <w:bookmarkStart w:id="542" w:name="_Toc151193709"/>
      <w:bookmarkStart w:id="543" w:name="_Toc151193637"/>
      <w:bookmarkStart w:id="544" w:name="_Toc226309783"/>
      <w:bookmarkStart w:id="545" w:name="_Toc305158807"/>
      <w:bookmarkStart w:id="546" w:name="_Toc151190166"/>
      <w:bookmarkStart w:id="547" w:name="_Toc305158881"/>
      <w:bookmarkStart w:id="548" w:name="_Toc151193927"/>
      <w:bookmarkStart w:id="549" w:name="_Toc195842904"/>
      <w:bookmarkStart w:id="550" w:name="_Toc150480777"/>
      <w:bookmarkStart w:id="551" w:name="_Toc150774744"/>
      <w:bookmarkStart w:id="552" w:name="_Toc151193781"/>
      <w:bookmarkStart w:id="553" w:name="_Toc264969229"/>
      <w:bookmarkStart w:id="554" w:name="_Toc164608808"/>
      <w:bookmarkStart w:id="555" w:name="_Toc142311041"/>
      <w:bookmarkStart w:id="556" w:name="_Toc226337235"/>
      <w:bookmarkStart w:id="557" w:name="_Toc164229380"/>
      <w:bookmarkStart w:id="558" w:name="_Toc150774639"/>
      <w:bookmarkStart w:id="559" w:name="_Toc150509290"/>
      <w:bookmarkStart w:id="560" w:name="_Toc520356164"/>
      <w:bookmarkStart w:id="561" w:name="_Toc265228377"/>
      <w:bookmarkStart w:id="562" w:name="_Toc151193853"/>
      <w:bookmarkStart w:id="563" w:name="_Toc164229234"/>
      <w:bookmarkStart w:id="564" w:name="_Toc127151740"/>
      <w:bookmarkStart w:id="565" w:name="_Toc226965729"/>
      <w:bookmarkStart w:id="566" w:name="_Toc226965812"/>
      <w:bookmarkStart w:id="567" w:name="_Toc127161453"/>
      <w:r>
        <w:rPr>
          <w:sz w:val="24"/>
        </w:rPr>
        <w:t>开标</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3DF88CFD">
      <w:pPr>
        <w:numPr>
          <w:ilvl w:val="1"/>
          <w:numId w:val="9"/>
        </w:numPr>
        <w:tabs>
          <w:tab w:val="left" w:pos="1080"/>
          <w:tab w:val="left" w:pos="2014"/>
        </w:tabs>
        <w:snapToGrid w:val="0"/>
        <w:spacing w:line="360" w:lineRule="auto"/>
        <w:ind w:left="1077" w:hanging="720"/>
        <w:rPr>
          <w:sz w:val="24"/>
        </w:rPr>
      </w:pPr>
      <w:r>
        <w:rPr>
          <w:sz w:val="24"/>
        </w:rPr>
        <w:t>采购人或采购代理机构将按招标文件的规定，在投标截止时间的同一时间和招标文件预先确定的地点组织开标。</w:t>
      </w:r>
    </w:p>
    <w:p w14:paraId="39325B67">
      <w:pPr>
        <w:numPr>
          <w:ilvl w:val="1"/>
          <w:numId w:val="9"/>
        </w:numPr>
        <w:tabs>
          <w:tab w:val="left" w:pos="1080"/>
          <w:tab w:val="left" w:pos="2014"/>
        </w:tabs>
        <w:snapToGrid w:val="0"/>
        <w:spacing w:line="360" w:lineRule="auto"/>
        <w:ind w:left="1077" w:hanging="720"/>
        <w:rPr>
          <w:sz w:val="24"/>
        </w:rPr>
      </w:pPr>
      <w:r>
        <w:rPr>
          <w:sz w:val="24"/>
        </w:rPr>
        <w:t>本项目开标使用</w:t>
      </w:r>
      <w:r>
        <w:rPr>
          <w:rFonts w:eastAsiaTheme="minorEastAsia"/>
          <w:sz w:val="24"/>
        </w:rPr>
        <w:t>北京市政府采购</w:t>
      </w:r>
      <w:r>
        <w:rPr>
          <w:sz w:val="24"/>
        </w:rPr>
        <w:t>电子交易平台。投标人应在</w:t>
      </w:r>
      <w:bookmarkStart w:id="568" w:name="_Hlk167284562"/>
      <w:r>
        <w:rPr>
          <w:sz w:val="24"/>
        </w:rPr>
        <w:t>《投标人须知资料表》</w:t>
      </w:r>
      <w:bookmarkEnd w:id="568"/>
      <w:r>
        <w:rPr>
          <w:sz w:val="24"/>
        </w:rPr>
        <w:t>规定的时间内对投标文件进行解密，因非系统原因导致的解密失败，视为</w:t>
      </w:r>
      <w:r>
        <w:rPr>
          <w:b/>
          <w:sz w:val="24"/>
        </w:rPr>
        <w:t>投标无效</w:t>
      </w:r>
      <w:r>
        <w:rPr>
          <w:sz w:val="24"/>
        </w:rPr>
        <w:t>。</w:t>
      </w:r>
    </w:p>
    <w:p w14:paraId="3E077D00">
      <w:pPr>
        <w:numPr>
          <w:ilvl w:val="1"/>
          <w:numId w:val="9"/>
        </w:numPr>
        <w:tabs>
          <w:tab w:val="left" w:pos="1080"/>
          <w:tab w:val="left" w:pos="2014"/>
        </w:tabs>
        <w:snapToGrid w:val="0"/>
        <w:spacing w:line="360" w:lineRule="auto"/>
        <w:ind w:left="1077" w:hanging="720"/>
        <w:rPr>
          <w:sz w:val="24"/>
        </w:rPr>
      </w:pPr>
      <w:r>
        <w:rPr>
          <w:sz w:val="24"/>
        </w:rPr>
        <w:t>开标过程将使用电子交易平台宣布投标人名称、投标价格和招标文件规定的需要宣布的其他内容并进行记录，并由参加开标的各投标人确认</w:t>
      </w:r>
      <w:bookmarkStart w:id="569" w:name="_Toc520356165"/>
      <w:r>
        <w:rPr>
          <w:sz w:val="24"/>
        </w:rPr>
        <w:t>。</w:t>
      </w:r>
      <w:bookmarkStart w:id="570" w:name="_Hlk143533942"/>
      <w:r>
        <w:rPr>
          <w:sz w:val="24"/>
        </w:rPr>
        <w:t>投标人未在规定时间内提出疑义或确认一览表的，视同认可开标结果。</w:t>
      </w:r>
      <w:bookmarkEnd w:id="570"/>
    </w:p>
    <w:p w14:paraId="332F5127">
      <w:pPr>
        <w:numPr>
          <w:ilvl w:val="1"/>
          <w:numId w:val="9"/>
        </w:numPr>
        <w:tabs>
          <w:tab w:val="left" w:pos="1080"/>
          <w:tab w:val="left" w:pos="2014"/>
        </w:tabs>
        <w:snapToGrid w:val="0"/>
        <w:spacing w:line="360" w:lineRule="auto"/>
        <w:ind w:left="1077" w:hanging="720"/>
        <w:rPr>
          <w:sz w:val="24"/>
        </w:rPr>
      </w:pPr>
      <w:r>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12551A12">
      <w:pPr>
        <w:numPr>
          <w:ilvl w:val="1"/>
          <w:numId w:val="9"/>
        </w:numPr>
        <w:tabs>
          <w:tab w:val="left" w:pos="1080"/>
          <w:tab w:val="left" w:pos="2014"/>
        </w:tabs>
        <w:snapToGrid w:val="0"/>
        <w:spacing w:line="360" w:lineRule="auto"/>
        <w:ind w:left="1077" w:hanging="720"/>
        <w:rPr>
          <w:sz w:val="24"/>
        </w:rPr>
      </w:pPr>
      <w:r>
        <w:rPr>
          <w:sz w:val="24"/>
        </w:rPr>
        <w:t>投标人不足3家的，不予开标。</w:t>
      </w:r>
    </w:p>
    <w:p w14:paraId="7D37B1E8">
      <w:pPr>
        <w:numPr>
          <w:ilvl w:val="0"/>
          <w:numId w:val="9"/>
        </w:numPr>
        <w:tabs>
          <w:tab w:val="left" w:pos="360"/>
        </w:tabs>
        <w:snapToGrid w:val="0"/>
        <w:spacing w:line="360" w:lineRule="auto"/>
        <w:ind w:left="357" w:hanging="357"/>
        <w:outlineLvl w:val="1"/>
        <w:rPr>
          <w:sz w:val="24"/>
        </w:rPr>
      </w:pPr>
      <w:r>
        <w:rPr>
          <w:sz w:val="24"/>
        </w:rPr>
        <w:t>资格审查</w:t>
      </w:r>
    </w:p>
    <w:p w14:paraId="798DAB5C">
      <w:pPr>
        <w:numPr>
          <w:ilvl w:val="1"/>
          <w:numId w:val="9"/>
        </w:numPr>
        <w:tabs>
          <w:tab w:val="left" w:pos="1080"/>
          <w:tab w:val="left" w:pos="2014"/>
        </w:tabs>
        <w:snapToGrid w:val="0"/>
        <w:spacing w:line="360" w:lineRule="auto"/>
        <w:ind w:left="1077" w:hanging="720"/>
        <w:rPr>
          <w:sz w:val="24"/>
        </w:rPr>
      </w:pPr>
      <w:r>
        <w:rPr>
          <w:sz w:val="24"/>
        </w:rPr>
        <w:t>见第三章《资格审查》。</w:t>
      </w:r>
    </w:p>
    <w:bookmarkEnd w:id="569"/>
    <w:p w14:paraId="257B02B9">
      <w:pPr>
        <w:numPr>
          <w:ilvl w:val="0"/>
          <w:numId w:val="9"/>
        </w:numPr>
        <w:tabs>
          <w:tab w:val="left" w:pos="360"/>
        </w:tabs>
        <w:snapToGrid w:val="0"/>
        <w:spacing w:line="360" w:lineRule="auto"/>
        <w:ind w:left="357" w:hanging="357"/>
        <w:outlineLvl w:val="1"/>
        <w:rPr>
          <w:sz w:val="24"/>
        </w:rPr>
      </w:pPr>
      <w:bookmarkStart w:id="571" w:name="_Toc164608809"/>
      <w:bookmarkStart w:id="572" w:name="_Toc149720833"/>
      <w:bookmarkStart w:id="573" w:name="_Toc151193928"/>
      <w:bookmarkStart w:id="574" w:name="_Toc226337236"/>
      <w:bookmarkStart w:id="575" w:name="_Toc151193710"/>
      <w:bookmarkStart w:id="576" w:name="_Toc264969230"/>
      <w:bookmarkStart w:id="577" w:name="_Toc127151540"/>
      <w:bookmarkStart w:id="578" w:name="_Toc226965730"/>
      <w:bookmarkStart w:id="579" w:name="_Toc150774745"/>
      <w:bookmarkStart w:id="580" w:name="_Toc305158808"/>
      <w:bookmarkStart w:id="581" w:name="_Toc226965813"/>
      <w:bookmarkStart w:id="582" w:name="_Toc151190167"/>
      <w:bookmarkStart w:id="583" w:name="_Toc150509291"/>
      <w:bookmarkStart w:id="584" w:name="_Toc164229235"/>
      <w:bookmarkStart w:id="585" w:name="_Toc164229381"/>
      <w:bookmarkStart w:id="586" w:name="_Toc151193782"/>
      <w:bookmarkStart w:id="587" w:name="_Toc127161454"/>
      <w:bookmarkStart w:id="588" w:name="_Toc164608654"/>
      <w:bookmarkStart w:id="589" w:name="_Toc195842905"/>
      <w:bookmarkStart w:id="590" w:name="_Toc265228378"/>
      <w:bookmarkStart w:id="591" w:name="_Toc150480778"/>
      <w:bookmarkStart w:id="592" w:name="_Toc150774640"/>
      <w:bookmarkStart w:id="593" w:name="_Toc305158882"/>
      <w:bookmarkStart w:id="594" w:name="_Toc127151741"/>
      <w:bookmarkStart w:id="595" w:name="_Toc142311042"/>
      <w:bookmarkStart w:id="596" w:name="_Toc164351634"/>
      <w:bookmarkStart w:id="597" w:name="_Toc151193854"/>
      <w:bookmarkStart w:id="598" w:name="_Toc226309784"/>
      <w:bookmarkStart w:id="599" w:name="_Toc151193638"/>
      <w:r>
        <w:rPr>
          <w:sz w:val="24"/>
        </w:rPr>
        <w:t>评标委员会</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0C54688B">
      <w:pPr>
        <w:numPr>
          <w:ilvl w:val="1"/>
          <w:numId w:val="9"/>
        </w:numPr>
        <w:tabs>
          <w:tab w:val="left" w:pos="1080"/>
          <w:tab w:val="left" w:pos="2014"/>
        </w:tabs>
        <w:snapToGrid w:val="0"/>
        <w:spacing w:line="360" w:lineRule="auto"/>
        <w:ind w:left="1077" w:hanging="720"/>
        <w:rPr>
          <w:sz w:val="24"/>
        </w:rPr>
      </w:pPr>
      <w:r>
        <w:rPr>
          <w:sz w:val="24"/>
        </w:rPr>
        <w:t>评标委员会根据政府采购有关规定和本次采购项目的特点进行组建，并负责具体评标事务，独立履行职责。</w:t>
      </w:r>
      <w:bookmarkStart w:id="600" w:name="_Toc520356166"/>
    </w:p>
    <w:p w14:paraId="5B118B53">
      <w:pPr>
        <w:numPr>
          <w:ilvl w:val="1"/>
          <w:numId w:val="9"/>
        </w:numPr>
        <w:tabs>
          <w:tab w:val="left" w:pos="1080"/>
          <w:tab w:val="left" w:pos="2014"/>
        </w:tabs>
        <w:snapToGrid w:val="0"/>
        <w:spacing w:line="360" w:lineRule="auto"/>
        <w:ind w:left="1077" w:hanging="720"/>
        <w:rPr>
          <w:sz w:val="24"/>
        </w:rPr>
      </w:pPr>
      <w:r>
        <w:rPr>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600"/>
      <w:bookmarkStart w:id="601" w:name="_Toc520356169"/>
    </w:p>
    <w:p w14:paraId="3D28C03B">
      <w:pPr>
        <w:numPr>
          <w:ilvl w:val="0"/>
          <w:numId w:val="9"/>
        </w:numPr>
        <w:tabs>
          <w:tab w:val="left" w:pos="360"/>
        </w:tabs>
        <w:snapToGrid w:val="0"/>
        <w:spacing w:line="360" w:lineRule="auto"/>
        <w:ind w:left="357" w:hanging="357"/>
        <w:outlineLvl w:val="1"/>
        <w:rPr>
          <w:sz w:val="24"/>
        </w:rPr>
      </w:pPr>
      <w:r>
        <w:rPr>
          <w:sz w:val="24"/>
        </w:rPr>
        <w:t>评标程序、评标方法和评标标准</w:t>
      </w:r>
    </w:p>
    <w:p w14:paraId="1331C885">
      <w:pPr>
        <w:numPr>
          <w:ilvl w:val="1"/>
          <w:numId w:val="9"/>
        </w:numPr>
        <w:tabs>
          <w:tab w:val="left" w:pos="1080"/>
          <w:tab w:val="left" w:pos="2014"/>
        </w:tabs>
        <w:snapToGrid w:val="0"/>
        <w:spacing w:line="360" w:lineRule="auto"/>
        <w:ind w:left="1077" w:hanging="720"/>
        <w:rPr>
          <w:sz w:val="24"/>
        </w:rPr>
      </w:pPr>
      <w:r>
        <w:rPr>
          <w:sz w:val="24"/>
        </w:rPr>
        <w:t>见第四章《评标程序、评标方法和评标标准》。</w:t>
      </w:r>
    </w:p>
    <w:p w14:paraId="68C5F759">
      <w:pPr>
        <w:tabs>
          <w:tab w:val="left" w:pos="360"/>
          <w:tab w:val="left" w:pos="1080"/>
        </w:tabs>
        <w:snapToGrid w:val="0"/>
        <w:spacing w:line="360" w:lineRule="auto"/>
        <w:ind w:left="1080"/>
        <w:rPr>
          <w:sz w:val="24"/>
        </w:rPr>
      </w:pPr>
    </w:p>
    <w:p w14:paraId="3FC87FB4">
      <w:pPr>
        <w:pStyle w:val="3"/>
        <w:spacing w:before="0" w:line="360" w:lineRule="auto"/>
        <w:rPr>
          <w:rFonts w:ascii="Times New Roman" w:hAnsi="Times New Roman" w:eastAsia="宋体"/>
          <w:sz w:val="28"/>
        </w:rPr>
      </w:pPr>
      <w:bookmarkStart w:id="602" w:name="_Toc150774645"/>
      <w:bookmarkStart w:id="603" w:name="_Toc305158813"/>
      <w:bookmarkStart w:id="604" w:name="_Toc151193643"/>
      <w:bookmarkStart w:id="605" w:name="_Toc150509296"/>
      <w:bookmarkStart w:id="606" w:name="_Toc151193715"/>
      <w:bookmarkStart w:id="607" w:name="_Toc226965818"/>
      <w:bookmarkStart w:id="608" w:name="_Toc151190172"/>
      <w:bookmarkStart w:id="609" w:name="_Toc265228383"/>
      <w:bookmarkStart w:id="610" w:name="_Toc305158887"/>
      <w:bookmarkStart w:id="611" w:name="_Toc150480783"/>
      <w:bookmarkStart w:id="612" w:name="_Toc226309789"/>
      <w:bookmarkStart w:id="613" w:name="_Toc127151545"/>
      <w:bookmarkStart w:id="614" w:name="_Toc142311047"/>
      <w:bookmarkStart w:id="615" w:name="_Toc195842910"/>
      <w:bookmarkStart w:id="616" w:name="_Toc150774750"/>
      <w:bookmarkStart w:id="617" w:name="_Toc151193933"/>
      <w:bookmarkStart w:id="618" w:name="_Toc151193787"/>
      <w:bookmarkStart w:id="619" w:name="_Toc226337241"/>
      <w:bookmarkStart w:id="620" w:name="_Toc151193859"/>
      <w:bookmarkStart w:id="621" w:name="_Toc226965735"/>
      <w:bookmarkStart w:id="622" w:name="_Toc264969235"/>
      <w:r>
        <w:rPr>
          <w:rFonts w:ascii="Times New Roman" w:hAnsi="Times New Roman" w:eastAsia="宋体"/>
          <w:sz w:val="28"/>
        </w:rPr>
        <w:t xml:space="preserve">六   </w:t>
      </w:r>
      <w:bookmarkEnd w:id="601"/>
      <w:r>
        <w:rPr>
          <w:rFonts w:ascii="Times New Roman" w:hAnsi="Times New Roman" w:eastAsia="宋体"/>
          <w:sz w:val="28"/>
        </w:rPr>
        <w:t>确定中标</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Start w:id="623" w:name="_Toc164351641"/>
      <w:bookmarkStart w:id="624" w:name="_Toc305158889"/>
      <w:bookmarkStart w:id="625" w:name="_Toc151193861"/>
      <w:bookmarkStart w:id="626" w:name="_Toc127161461"/>
      <w:bookmarkStart w:id="627" w:name="_Toc305158815"/>
      <w:bookmarkStart w:id="628" w:name="_Toc226965737"/>
      <w:bookmarkStart w:id="629" w:name="_Toc226965820"/>
      <w:bookmarkStart w:id="630" w:name="_Toc164229388"/>
      <w:bookmarkStart w:id="631" w:name="_Toc127151547"/>
      <w:bookmarkStart w:id="632" w:name="_Toc150774752"/>
      <w:bookmarkStart w:id="633" w:name="_Toc150774647"/>
      <w:bookmarkStart w:id="634" w:name="_Toc149720840"/>
      <w:bookmarkStart w:id="635" w:name="_Toc127151748"/>
      <w:bookmarkStart w:id="636" w:name="_Toc151193645"/>
      <w:bookmarkStart w:id="637" w:name="_Toc264969237"/>
      <w:bookmarkStart w:id="638" w:name="_Toc151193789"/>
      <w:bookmarkStart w:id="639" w:name="_Toc150480785"/>
      <w:bookmarkStart w:id="640" w:name="_Toc151190174"/>
      <w:bookmarkStart w:id="641" w:name="_Toc151193935"/>
      <w:bookmarkStart w:id="642" w:name="_Toc195842912"/>
      <w:bookmarkStart w:id="643" w:name="_Toc265228385"/>
      <w:bookmarkStart w:id="644" w:name="_Toc164608661"/>
      <w:bookmarkStart w:id="645" w:name="_Toc164229242"/>
      <w:bookmarkStart w:id="646" w:name="_Toc142311049"/>
      <w:bookmarkStart w:id="647" w:name="_Toc150509298"/>
      <w:bookmarkStart w:id="648" w:name="_Toc151193717"/>
      <w:bookmarkStart w:id="649" w:name="_Toc226337243"/>
      <w:bookmarkStart w:id="650" w:name="_Toc164608816"/>
      <w:bookmarkStart w:id="651" w:name="_Toc226309791"/>
    </w:p>
    <w:p w14:paraId="77B58303">
      <w:pPr>
        <w:numPr>
          <w:ilvl w:val="0"/>
          <w:numId w:val="9"/>
        </w:numPr>
        <w:tabs>
          <w:tab w:val="left" w:pos="360"/>
        </w:tabs>
        <w:snapToGrid w:val="0"/>
        <w:spacing w:line="360" w:lineRule="auto"/>
        <w:ind w:left="357" w:hanging="357"/>
        <w:outlineLvl w:val="1"/>
        <w:rPr>
          <w:sz w:val="24"/>
        </w:rPr>
      </w:pPr>
      <w:r>
        <w:rPr>
          <w:sz w:val="24"/>
        </w:rPr>
        <w:t>确定中标人</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05B4AE95">
      <w:pPr>
        <w:numPr>
          <w:ilvl w:val="1"/>
          <w:numId w:val="9"/>
        </w:numPr>
        <w:tabs>
          <w:tab w:val="left" w:pos="1080"/>
          <w:tab w:val="left" w:pos="2014"/>
        </w:tabs>
        <w:snapToGrid w:val="0"/>
        <w:spacing w:line="360" w:lineRule="auto"/>
        <w:ind w:left="1077" w:hanging="720"/>
        <w:rPr>
          <w:sz w:val="24"/>
        </w:rPr>
      </w:pPr>
      <w:r>
        <w:rPr>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Pr>
          <w:rFonts w:eastAsiaTheme="minorEastAsia"/>
          <w:sz w:val="24"/>
        </w:rPr>
        <w:t>采购人是否</w:t>
      </w:r>
      <w:r>
        <w:rPr>
          <w:sz w:val="24"/>
        </w:rPr>
        <w:t>委托评标委员会</w:t>
      </w:r>
      <w:r>
        <w:rPr>
          <w:rFonts w:eastAsiaTheme="minorEastAsia"/>
          <w:sz w:val="24"/>
        </w:rPr>
        <w:t>直接确定中标人，见《投标人须知资料表》。中标候选人并列的，按照《投标人须知资料表》要求确定中标人。</w:t>
      </w:r>
    </w:p>
    <w:p w14:paraId="3F3AFC19">
      <w:pPr>
        <w:numPr>
          <w:ilvl w:val="0"/>
          <w:numId w:val="9"/>
        </w:numPr>
        <w:tabs>
          <w:tab w:val="left" w:pos="360"/>
        </w:tabs>
        <w:snapToGrid w:val="0"/>
        <w:spacing w:line="360" w:lineRule="auto"/>
        <w:ind w:left="357" w:hanging="357"/>
        <w:outlineLvl w:val="1"/>
        <w:rPr>
          <w:sz w:val="24"/>
        </w:rPr>
      </w:pPr>
      <w:bookmarkStart w:id="652" w:name="_Toc305158891"/>
      <w:bookmarkStart w:id="653" w:name="_Toc305158817"/>
      <w:bookmarkStart w:id="654" w:name="_Toc164608663"/>
      <w:bookmarkStart w:id="655" w:name="_Toc150480787"/>
      <w:bookmarkStart w:id="656" w:name="_Toc127151549"/>
      <w:bookmarkStart w:id="657" w:name="_Toc150774649"/>
      <w:bookmarkStart w:id="658" w:name="_Toc127151750"/>
      <w:bookmarkStart w:id="659" w:name="_Toc226965739"/>
      <w:bookmarkStart w:id="660" w:name="_Toc195842914"/>
      <w:bookmarkStart w:id="661" w:name="_Toc150509300"/>
      <w:bookmarkStart w:id="662" w:name="_Toc151193863"/>
      <w:bookmarkStart w:id="663" w:name="_Toc151193791"/>
      <w:bookmarkStart w:id="664" w:name="_Toc226337245"/>
      <w:bookmarkStart w:id="665" w:name="_Toc150774754"/>
      <w:bookmarkStart w:id="666" w:name="_Toc127161463"/>
      <w:bookmarkStart w:id="667" w:name="_Toc151193647"/>
      <w:bookmarkStart w:id="668" w:name="_Toc164351643"/>
      <w:bookmarkStart w:id="669" w:name="_Toc151190176"/>
      <w:bookmarkStart w:id="670" w:name="_Toc164229390"/>
      <w:bookmarkStart w:id="671" w:name="_Toc149720842"/>
      <w:bookmarkStart w:id="672" w:name="_Toc264969239"/>
      <w:bookmarkStart w:id="673" w:name="_Toc226309793"/>
      <w:bookmarkStart w:id="674" w:name="_Toc151193719"/>
      <w:bookmarkStart w:id="675" w:name="_Toc151193937"/>
      <w:bookmarkStart w:id="676" w:name="_Toc164229244"/>
      <w:bookmarkStart w:id="677" w:name="_Toc265228387"/>
      <w:bookmarkStart w:id="678" w:name="_Toc142311051"/>
      <w:bookmarkStart w:id="679" w:name="_Toc226965822"/>
      <w:bookmarkStart w:id="680" w:name="_Toc164608818"/>
      <w:bookmarkStart w:id="681" w:name="_Ref467307090"/>
      <w:bookmarkStart w:id="682" w:name="_Ref467306425"/>
      <w:bookmarkStart w:id="683" w:name="_Toc520356176"/>
      <w:r>
        <w:rPr>
          <w:sz w:val="24"/>
        </w:rPr>
        <w:t>中标公告与中标通知书</w:t>
      </w:r>
      <w:bookmarkEnd w:id="652"/>
      <w:bookmarkEnd w:id="653"/>
    </w:p>
    <w:p w14:paraId="79B0396F">
      <w:pPr>
        <w:numPr>
          <w:ilvl w:val="1"/>
          <w:numId w:val="9"/>
        </w:numPr>
        <w:tabs>
          <w:tab w:val="left" w:pos="1080"/>
          <w:tab w:val="left" w:pos="2014"/>
        </w:tabs>
        <w:snapToGrid w:val="0"/>
        <w:spacing w:line="360" w:lineRule="auto"/>
        <w:ind w:left="1077" w:hanging="720"/>
        <w:rPr>
          <w:sz w:val="24"/>
        </w:rPr>
      </w:pPr>
      <w:r>
        <w:rPr>
          <w:sz w:val="24"/>
        </w:rPr>
        <w:t>采购人或采购代理机构自中标人确定之日起2个工作日内，</w:t>
      </w:r>
      <w:r>
        <w:rPr>
          <w:color w:val="000000"/>
          <w:kern w:val="0"/>
          <w:sz w:val="24"/>
        </w:rPr>
        <w:t>在北京市政府采购网公告中标结果</w:t>
      </w:r>
      <w:r>
        <w:rPr>
          <w:sz w:val="24"/>
        </w:rPr>
        <w:t>，同时向中标人发出中标通知书，中标公告期限为1个工作日。</w:t>
      </w:r>
    </w:p>
    <w:p w14:paraId="78926564">
      <w:pPr>
        <w:numPr>
          <w:ilvl w:val="1"/>
          <w:numId w:val="9"/>
        </w:numPr>
        <w:tabs>
          <w:tab w:val="left" w:pos="1080"/>
          <w:tab w:val="left" w:pos="2014"/>
        </w:tabs>
        <w:snapToGrid w:val="0"/>
        <w:spacing w:line="360" w:lineRule="auto"/>
        <w:ind w:left="1077" w:hanging="720"/>
        <w:rPr>
          <w:sz w:val="24"/>
        </w:rPr>
      </w:pPr>
      <w:r>
        <w:rPr>
          <w:sz w:val="24"/>
        </w:rPr>
        <w:t>中标通知书对采购人和中标供应商均具有法律效力。中标通知书发出后，采购人改变中标结果的，或者中标供应商放弃中标项目的，应当依法承担法律责任。</w:t>
      </w:r>
    </w:p>
    <w:p w14:paraId="0940A483">
      <w:pPr>
        <w:numPr>
          <w:ilvl w:val="0"/>
          <w:numId w:val="9"/>
        </w:numPr>
        <w:tabs>
          <w:tab w:val="left" w:pos="360"/>
        </w:tabs>
        <w:snapToGrid w:val="0"/>
        <w:spacing w:line="360" w:lineRule="auto"/>
        <w:ind w:left="357" w:hanging="357"/>
        <w:outlineLvl w:val="1"/>
        <w:rPr>
          <w:sz w:val="24"/>
        </w:rPr>
      </w:pPr>
      <w:r>
        <w:rPr>
          <w:sz w:val="24"/>
        </w:rPr>
        <w:t>废标</w:t>
      </w:r>
    </w:p>
    <w:p w14:paraId="6011B315">
      <w:pPr>
        <w:numPr>
          <w:ilvl w:val="1"/>
          <w:numId w:val="9"/>
        </w:numPr>
        <w:tabs>
          <w:tab w:val="left" w:pos="1080"/>
          <w:tab w:val="left" w:pos="2014"/>
        </w:tabs>
        <w:snapToGrid w:val="0"/>
        <w:spacing w:line="360" w:lineRule="auto"/>
        <w:ind w:left="1077" w:hanging="720"/>
        <w:rPr>
          <w:sz w:val="24"/>
        </w:rPr>
      </w:pPr>
      <w:r>
        <w:rPr>
          <w:sz w:val="24"/>
        </w:rPr>
        <w:t>在招标采购中，出现下列情形之一的，应予废标：</w:t>
      </w:r>
    </w:p>
    <w:p w14:paraId="332BE9AC">
      <w:pPr>
        <w:numPr>
          <w:ilvl w:val="2"/>
          <w:numId w:val="9"/>
        </w:numPr>
        <w:snapToGrid w:val="0"/>
        <w:spacing w:line="360" w:lineRule="auto"/>
        <w:rPr>
          <w:sz w:val="24"/>
        </w:rPr>
      </w:pPr>
      <w:r>
        <w:rPr>
          <w:sz w:val="24"/>
        </w:rPr>
        <w:t>符合专业条件的供应商或者对招标文件作实质响应的供应商不足三家的；</w:t>
      </w:r>
    </w:p>
    <w:p w14:paraId="5C9F5CD7">
      <w:pPr>
        <w:numPr>
          <w:ilvl w:val="2"/>
          <w:numId w:val="9"/>
        </w:numPr>
        <w:snapToGrid w:val="0"/>
        <w:spacing w:line="360" w:lineRule="auto"/>
        <w:rPr>
          <w:sz w:val="24"/>
        </w:rPr>
      </w:pPr>
      <w:r>
        <w:rPr>
          <w:sz w:val="24"/>
        </w:rPr>
        <w:t>出现影响采购公正的违法、违规行为的；</w:t>
      </w:r>
    </w:p>
    <w:p w14:paraId="5C12B8E4">
      <w:pPr>
        <w:numPr>
          <w:ilvl w:val="2"/>
          <w:numId w:val="9"/>
        </w:numPr>
        <w:snapToGrid w:val="0"/>
        <w:spacing w:line="360" w:lineRule="auto"/>
        <w:rPr>
          <w:sz w:val="24"/>
        </w:rPr>
      </w:pPr>
      <w:r>
        <w:rPr>
          <w:sz w:val="24"/>
        </w:rPr>
        <w:t>投标人的报价均超过了采购预算，采购人不能支付的；</w:t>
      </w:r>
    </w:p>
    <w:p w14:paraId="290AE4AB">
      <w:pPr>
        <w:numPr>
          <w:ilvl w:val="2"/>
          <w:numId w:val="9"/>
        </w:numPr>
        <w:snapToGrid w:val="0"/>
        <w:spacing w:line="360" w:lineRule="auto"/>
        <w:rPr>
          <w:sz w:val="24"/>
        </w:rPr>
      </w:pPr>
      <w:r>
        <w:rPr>
          <w:sz w:val="24"/>
        </w:rPr>
        <w:t>因重大变故，采购任务取消的。</w:t>
      </w:r>
    </w:p>
    <w:p w14:paraId="5403AB15">
      <w:pPr>
        <w:numPr>
          <w:ilvl w:val="1"/>
          <w:numId w:val="9"/>
        </w:numPr>
        <w:tabs>
          <w:tab w:val="left" w:pos="1080"/>
          <w:tab w:val="left" w:pos="2014"/>
        </w:tabs>
        <w:snapToGrid w:val="0"/>
        <w:spacing w:line="360" w:lineRule="auto"/>
        <w:ind w:left="1077" w:hanging="720"/>
        <w:rPr>
          <w:sz w:val="24"/>
        </w:rPr>
      </w:pPr>
      <w:r>
        <w:rPr>
          <w:sz w:val="24"/>
        </w:rPr>
        <w:t>废标后，采购人将废标理由书面通知所有投标人。</w:t>
      </w:r>
    </w:p>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14:paraId="7FF6F45D">
      <w:pPr>
        <w:numPr>
          <w:ilvl w:val="0"/>
          <w:numId w:val="9"/>
        </w:numPr>
        <w:tabs>
          <w:tab w:val="left" w:pos="360"/>
        </w:tabs>
        <w:snapToGrid w:val="0"/>
        <w:spacing w:line="360" w:lineRule="auto"/>
        <w:ind w:left="357" w:hanging="357"/>
        <w:outlineLvl w:val="1"/>
        <w:rPr>
          <w:sz w:val="24"/>
        </w:rPr>
      </w:pPr>
      <w:bookmarkStart w:id="684" w:name="_Toc520356175"/>
      <w:bookmarkStart w:id="685" w:name="_Toc164229391"/>
      <w:bookmarkStart w:id="686" w:name="_Toc151193720"/>
      <w:bookmarkStart w:id="687" w:name="_Toc151193938"/>
      <w:bookmarkStart w:id="688" w:name="_Toc164229245"/>
      <w:bookmarkStart w:id="689" w:name="_Toc127151751"/>
      <w:bookmarkStart w:id="690" w:name="_Toc150774755"/>
      <w:bookmarkStart w:id="691" w:name="_Toc142311052"/>
      <w:bookmarkStart w:id="692" w:name="_Toc164608819"/>
      <w:bookmarkStart w:id="693" w:name="_Ref467307204"/>
      <w:bookmarkStart w:id="694" w:name="_Toc127151550"/>
      <w:bookmarkStart w:id="695" w:name="_Toc164351644"/>
      <w:bookmarkStart w:id="696" w:name="_Toc149720843"/>
      <w:bookmarkStart w:id="697" w:name="_Toc151193792"/>
      <w:bookmarkStart w:id="698" w:name="_Toc150509301"/>
      <w:bookmarkStart w:id="699" w:name="_Toc151193864"/>
      <w:bookmarkStart w:id="700" w:name="_Toc164608664"/>
      <w:bookmarkStart w:id="701" w:name="_Ref467306978"/>
      <w:bookmarkStart w:id="702" w:name="_Toc264969240"/>
      <w:bookmarkStart w:id="703" w:name="_Toc226965823"/>
      <w:bookmarkStart w:id="704" w:name="_Toc151193648"/>
      <w:bookmarkStart w:id="705" w:name="_Toc226309794"/>
      <w:bookmarkStart w:id="706" w:name="_Toc226337246"/>
      <w:bookmarkStart w:id="707" w:name="_Toc151190177"/>
      <w:bookmarkStart w:id="708" w:name="_Toc305158892"/>
      <w:bookmarkStart w:id="709" w:name="_Toc150480788"/>
      <w:bookmarkStart w:id="710" w:name="_Ref467306377"/>
      <w:bookmarkStart w:id="711" w:name="_Toc226965740"/>
      <w:bookmarkStart w:id="712" w:name="_Ref467307062"/>
      <w:bookmarkStart w:id="713" w:name="_Toc127161464"/>
      <w:bookmarkStart w:id="714" w:name="_Toc265228388"/>
      <w:bookmarkStart w:id="715" w:name="_Toc305158818"/>
      <w:bookmarkStart w:id="716" w:name="_Toc150774650"/>
      <w:bookmarkStart w:id="717" w:name="_Toc195842915"/>
      <w:r>
        <w:rPr>
          <w:sz w:val="24"/>
        </w:rPr>
        <w:t>签订合同</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1B6E8505">
      <w:pPr>
        <w:numPr>
          <w:ilvl w:val="1"/>
          <w:numId w:val="9"/>
        </w:numPr>
        <w:tabs>
          <w:tab w:val="left" w:pos="1080"/>
          <w:tab w:val="left" w:pos="2014"/>
        </w:tabs>
        <w:snapToGrid w:val="0"/>
        <w:spacing w:line="360" w:lineRule="auto"/>
        <w:ind w:left="1077" w:hanging="720"/>
        <w:rPr>
          <w:sz w:val="24"/>
        </w:rPr>
      </w:pPr>
      <w:r>
        <w:rPr>
          <w:sz w:val="24"/>
        </w:rPr>
        <w:t>中标人、采购人应当自中标通知书发出之日起30日内，按照招标文件和中标人投标文件的规定签订书面合同。所签订的合同不得对招标文件确定的事项和中标人投标文件作实质性修改。</w:t>
      </w:r>
    </w:p>
    <w:p w14:paraId="72D7B8CF">
      <w:pPr>
        <w:numPr>
          <w:ilvl w:val="1"/>
          <w:numId w:val="9"/>
        </w:numPr>
        <w:tabs>
          <w:tab w:val="left" w:pos="1080"/>
          <w:tab w:val="left" w:pos="2014"/>
        </w:tabs>
        <w:snapToGrid w:val="0"/>
        <w:spacing w:line="360" w:lineRule="auto"/>
        <w:ind w:left="1077" w:hanging="720"/>
        <w:rPr>
          <w:sz w:val="24"/>
        </w:rPr>
      </w:pPr>
      <w:r>
        <w:rPr>
          <w:sz w:val="24"/>
        </w:rPr>
        <w:t>中标人拒绝与采购人签订合同的，采购人可以按照评标报告推荐的中标候选人名单排序，确定下一候选人为中标人，也可以重新开展政府采购活动。</w:t>
      </w:r>
    </w:p>
    <w:p w14:paraId="5F0A9D6F">
      <w:pPr>
        <w:numPr>
          <w:ilvl w:val="1"/>
          <w:numId w:val="9"/>
        </w:numPr>
        <w:tabs>
          <w:tab w:val="left" w:pos="1080"/>
          <w:tab w:val="left" w:pos="2014"/>
        </w:tabs>
        <w:snapToGrid w:val="0"/>
        <w:spacing w:line="360" w:lineRule="auto"/>
        <w:ind w:left="1077" w:hanging="720"/>
        <w:rPr>
          <w:sz w:val="24"/>
        </w:rPr>
      </w:pPr>
      <w:r>
        <w:rPr>
          <w:sz w:val="24"/>
        </w:rPr>
        <w:t>联合体中标的，联合体各方应当共同与采购人签订合同，就采购合同约定的事项向采购人承担连带责任。</w:t>
      </w:r>
    </w:p>
    <w:p w14:paraId="6E229D5D">
      <w:pPr>
        <w:numPr>
          <w:ilvl w:val="1"/>
          <w:numId w:val="9"/>
        </w:numPr>
        <w:tabs>
          <w:tab w:val="left" w:pos="1080"/>
          <w:tab w:val="left" w:pos="2014"/>
        </w:tabs>
        <w:snapToGrid w:val="0"/>
        <w:spacing w:line="360" w:lineRule="auto"/>
        <w:ind w:left="1077" w:hanging="720"/>
        <w:rPr>
          <w:sz w:val="24"/>
        </w:rPr>
      </w:pPr>
      <w:r>
        <w:rPr>
          <w:sz w:val="24"/>
        </w:rPr>
        <w:t>政府采购合同不能转包。</w:t>
      </w:r>
    </w:p>
    <w:p w14:paraId="74A239E5">
      <w:pPr>
        <w:numPr>
          <w:ilvl w:val="1"/>
          <w:numId w:val="9"/>
        </w:numPr>
        <w:tabs>
          <w:tab w:val="left" w:pos="1080"/>
          <w:tab w:val="left" w:pos="2014"/>
        </w:tabs>
        <w:snapToGrid w:val="0"/>
        <w:spacing w:line="360" w:lineRule="auto"/>
        <w:ind w:left="1077" w:hanging="720"/>
        <w:rPr>
          <w:sz w:val="24"/>
        </w:rPr>
      </w:pPr>
      <w:r>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b/>
          <w:sz w:val="24"/>
        </w:rPr>
        <w:t>，</w:t>
      </w:r>
      <w:r>
        <w:rPr>
          <w:sz w:val="24"/>
        </w:rPr>
        <w:t>否则</w:t>
      </w:r>
      <w:r>
        <w:rPr>
          <w:b/>
          <w:sz w:val="24"/>
        </w:rPr>
        <w:t>投标无效</w:t>
      </w:r>
      <w:r>
        <w:rPr>
          <w:sz w:val="24"/>
        </w:rPr>
        <w:t>。中标人就采购项目和分包项目向采购人负责，分包供应商就分包项目承担责任。</w:t>
      </w:r>
    </w:p>
    <w:p w14:paraId="50527B92">
      <w:pPr>
        <w:numPr>
          <w:ilvl w:val="1"/>
          <w:numId w:val="9"/>
        </w:numPr>
        <w:tabs>
          <w:tab w:val="left" w:pos="1080"/>
          <w:tab w:val="left" w:pos="2014"/>
        </w:tabs>
        <w:snapToGrid w:val="0"/>
        <w:spacing w:line="360" w:lineRule="auto"/>
        <w:ind w:left="1077" w:hanging="720"/>
        <w:rPr>
          <w:sz w:val="24"/>
        </w:rPr>
      </w:pPr>
      <w:r>
        <w:rPr>
          <w:sz w:val="24"/>
        </w:rPr>
        <w:t>“政采贷”融资指引：详见</w:t>
      </w:r>
      <w:r>
        <w:rPr>
          <w:rFonts w:eastAsiaTheme="minorEastAsia"/>
          <w:sz w:val="24"/>
        </w:rPr>
        <w:t>《投标人须知资料表》。</w:t>
      </w:r>
    </w:p>
    <w:bookmarkEnd w:id="681"/>
    <w:bookmarkEnd w:id="682"/>
    <w:bookmarkEnd w:id="683"/>
    <w:p w14:paraId="240CCBDD">
      <w:pPr>
        <w:numPr>
          <w:ilvl w:val="0"/>
          <w:numId w:val="9"/>
        </w:numPr>
        <w:tabs>
          <w:tab w:val="left" w:pos="360"/>
        </w:tabs>
        <w:snapToGrid w:val="0"/>
        <w:spacing w:line="360" w:lineRule="auto"/>
        <w:ind w:left="357" w:hanging="357"/>
        <w:outlineLvl w:val="1"/>
        <w:rPr>
          <w:sz w:val="24"/>
        </w:rPr>
      </w:pPr>
      <w:r>
        <w:rPr>
          <w:sz w:val="24"/>
        </w:rPr>
        <w:t>询问与质疑</w:t>
      </w:r>
    </w:p>
    <w:p w14:paraId="3BBDAE51">
      <w:pPr>
        <w:numPr>
          <w:ilvl w:val="1"/>
          <w:numId w:val="9"/>
        </w:numPr>
        <w:tabs>
          <w:tab w:val="left" w:pos="1080"/>
          <w:tab w:val="left" w:pos="2014"/>
        </w:tabs>
        <w:snapToGrid w:val="0"/>
        <w:spacing w:line="360" w:lineRule="auto"/>
        <w:ind w:left="1077" w:hanging="720"/>
        <w:rPr>
          <w:sz w:val="24"/>
        </w:rPr>
      </w:pPr>
      <w:r>
        <w:rPr>
          <w:sz w:val="24"/>
        </w:rPr>
        <w:t>询问</w:t>
      </w:r>
    </w:p>
    <w:p w14:paraId="2725F41D">
      <w:pPr>
        <w:numPr>
          <w:ilvl w:val="2"/>
          <w:numId w:val="9"/>
        </w:numPr>
        <w:snapToGrid w:val="0"/>
        <w:spacing w:line="360" w:lineRule="auto"/>
        <w:rPr>
          <w:sz w:val="24"/>
        </w:rPr>
      </w:pPr>
      <w:bookmarkStart w:id="718" w:name="_Hlk179293370"/>
      <w:r>
        <w:rPr>
          <w:sz w:val="24"/>
        </w:rPr>
        <w:t>投标人对政府采购活动事项有疑问的，可依法</w:t>
      </w:r>
      <w:r>
        <w:rPr>
          <w:rFonts w:hint="eastAsia"/>
          <w:sz w:val="24"/>
        </w:rPr>
        <w:t>向采购人或采购代理机构</w:t>
      </w:r>
      <w:r>
        <w:rPr>
          <w:sz w:val="24"/>
        </w:rPr>
        <w:t>提出询问，</w:t>
      </w:r>
      <w:r>
        <w:rPr>
          <w:rFonts w:hint="eastAsia"/>
          <w:sz w:val="24"/>
        </w:rPr>
        <w:t>提出形式见</w:t>
      </w:r>
      <w:r>
        <w:rPr>
          <w:sz w:val="24"/>
        </w:rPr>
        <w:t>《投标人须知资料表》。</w:t>
      </w:r>
      <w:bookmarkEnd w:id="718"/>
    </w:p>
    <w:p w14:paraId="520CB5EC">
      <w:pPr>
        <w:numPr>
          <w:ilvl w:val="2"/>
          <w:numId w:val="9"/>
        </w:numPr>
        <w:snapToGrid w:val="0"/>
        <w:spacing w:line="360" w:lineRule="auto"/>
        <w:rPr>
          <w:sz w:val="24"/>
        </w:rPr>
      </w:pPr>
      <w:r>
        <w:rPr>
          <w:sz w:val="24"/>
        </w:rPr>
        <w:t>采购人或采购代理机构对供应商依法提出的询问，在3个工作日内作出答复，但答复的内容不得涉及商业秘密。</w:t>
      </w:r>
    </w:p>
    <w:p w14:paraId="0C7C8A87">
      <w:pPr>
        <w:numPr>
          <w:ilvl w:val="1"/>
          <w:numId w:val="9"/>
        </w:numPr>
        <w:tabs>
          <w:tab w:val="left" w:pos="1080"/>
          <w:tab w:val="left" w:pos="2014"/>
        </w:tabs>
        <w:snapToGrid w:val="0"/>
        <w:spacing w:line="360" w:lineRule="auto"/>
        <w:ind w:left="1077" w:hanging="720"/>
        <w:rPr>
          <w:sz w:val="24"/>
        </w:rPr>
      </w:pPr>
      <w:r>
        <w:rPr>
          <w:sz w:val="24"/>
        </w:rPr>
        <w:t>质疑</w:t>
      </w:r>
    </w:p>
    <w:p w14:paraId="16FE5038">
      <w:pPr>
        <w:numPr>
          <w:ilvl w:val="2"/>
          <w:numId w:val="9"/>
        </w:numPr>
        <w:snapToGrid w:val="0"/>
        <w:spacing w:line="360" w:lineRule="auto"/>
        <w:rPr>
          <w:sz w:val="24"/>
        </w:rPr>
      </w:pPr>
      <w:r>
        <w:rPr>
          <w:sz w:val="24"/>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14:paraId="5D1E7E34">
      <w:pPr>
        <w:numPr>
          <w:ilvl w:val="2"/>
          <w:numId w:val="9"/>
        </w:numPr>
        <w:snapToGrid w:val="0"/>
        <w:spacing w:line="360" w:lineRule="auto"/>
        <w:rPr>
          <w:sz w:val="24"/>
        </w:rPr>
      </w:pPr>
      <w:r>
        <w:rPr>
          <w:sz w:val="24"/>
        </w:rPr>
        <w:t>质疑函须使用财政部制定的范本文件。投标人为自然人的，质疑函应当由本人签字；投标人为法人或者其他组织的，质疑函应当由法定代表人、主要负责人，或者其授权代表签字或者盖章，并加盖公章。</w:t>
      </w:r>
    </w:p>
    <w:p w14:paraId="4583A31E">
      <w:pPr>
        <w:numPr>
          <w:ilvl w:val="2"/>
          <w:numId w:val="9"/>
        </w:numPr>
        <w:snapToGrid w:val="0"/>
        <w:spacing w:line="360" w:lineRule="auto"/>
        <w:rPr>
          <w:sz w:val="24"/>
        </w:rPr>
      </w:pPr>
      <w:r>
        <w:rPr>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4D56B107">
      <w:pPr>
        <w:numPr>
          <w:ilvl w:val="2"/>
          <w:numId w:val="9"/>
        </w:numPr>
        <w:snapToGrid w:val="0"/>
        <w:spacing w:line="360" w:lineRule="auto"/>
        <w:rPr>
          <w:sz w:val="24"/>
        </w:rPr>
      </w:pPr>
      <w:r>
        <w:rPr>
          <w:sz w:val="24"/>
        </w:rPr>
        <w:t>投标人应在法定质疑期内一次性提出针对同一采购程序环节的质疑，法定质疑期内针对同一采购程序环节再次提出的质疑，采购人、采购代理机构有权不予答复。</w:t>
      </w:r>
    </w:p>
    <w:p w14:paraId="033B2B95">
      <w:pPr>
        <w:numPr>
          <w:ilvl w:val="1"/>
          <w:numId w:val="9"/>
        </w:numPr>
        <w:tabs>
          <w:tab w:val="left" w:pos="1080"/>
          <w:tab w:val="left" w:pos="2014"/>
        </w:tabs>
        <w:snapToGrid w:val="0"/>
        <w:spacing w:line="360" w:lineRule="auto"/>
        <w:ind w:left="1077" w:hanging="720"/>
        <w:rPr>
          <w:sz w:val="24"/>
        </w:rPr>
      </w:pPr>
      <w:r>
        <w:rPr>
          <w:sz w:val="24"/>
        </w:rPr>
        <w:t>接收询问和质疑的联系部门、联系电话和通讯地址见《投标人须知资料表》。</w:t>
      </w:r>
    </w:p>
    <w:p w14:paraId="303F0526">
      <w:pPr>
        <w:numPr>
          <w:ilvl w:val="0"/>
          <w:numId w:val="9"/>
        </w:numPr>
        <w:tabs>
          <w:tab w:val="left" w:pos="360"/>
        </w:tabs>
        <w:snapToGrid w:val="0"/>
        <w:spacing w:line="360" w:lineRule="auto"/>
        <w:ind w:left="357" w:hanging="357"/>
        <w:outlineLvl w:val="1"/>
        <w:rPr>
          <w:sz w:val="24"/>
        </w:rPr>
      </w:pPr>
      <w:r>
        <w:rPr>
          <w:sz w:val="24"/>
        </w:rPr>
        <w:t>代理费</w:t>
      </w:r>
    </w:p>
    <w:p w14:paraId="7B2AD89D">
      <w:pPr>
        <w:numPr>
          <w:ilvl w:val="1"/>
          <w:numId w:val="9"/>
        </w:numPr>
        <w:tabs>
          <w:tab w:val="left" w:pos="1080"/>
          <w:tab w:val="left" w:pos="2014"/>
        </w:tabs>
        <w:snapToGrid w:val="0"/>
        <w:spacing w:line="360" w:lineRule="auto"/>
        <w:ind w:left="1077" w:hanging="720"/>
        <w:rPr>
          <w:sz w:val="24"/>
        </w:rPr>
      </w:pPr>
      <w:r>
        <w:rPr>
          <w:sz w:val="24"/>
        </w:rPr>
        <w:t>收费对象、收费标准及缴纳时间见《投标人须知资料表》。由中标人支付的，中标人须一次性向采购代理机构缴纳代理费，投标报价应包含代理费用。</w:t>
      </w:r>
    </w:p>
    <w:p w14:paraId="32B63979">
      <w:pPr>
        <w:tabs>
          <w:tab w:val="left" w:pos="360"/>
          <w:tab w:val="left" w:pos="1080"/>
        </w:tabs>
        <w:snapToGrid w:val="0"/>
        <w:spacing w:line="360" w:lineRule="auto"/>
        <w:ind w:left="360"/>
        <w:rPr>
          <w:sz w:val="24"/>
        </w:rPr>
      </w:pPr>
    </w:p>
    <w:p w14:paraId="3760209F">
      <w:pPr>
        <w:spacing w:line="360" w:lineRule="auto"/>
        <w:jc w:val="center"/>
        <w:outlineLvl w:val="0"/>
        <w:rPr>
          <w:b/>
          <w:sz w:val="36"/>
          <w:szCs w:val="36"/>
        </w:rPr>
      </w:pPr>
      <w:bookmarkStart w:id="719" w:name="_Toc353873934"/>
      <w:bookmarkStart w:id="720" w:name="_Toc127151554"/>
      <w:bookmarkStart w:id="721" w:name="_Toc264969244"/>
      <w:bookmarkStart w:id="722" w:name="_Toc265228392"/>
      <w:bookmarkStart w:id="723" w:name="_Toc305158822"/>
      <w:bookmarkStart w:id="724" w:name="_Toc226337250"/>
      <w:bookmarkStart w:id="725" w:name="_Toc353873664"/>
      <w:bookmarkStart w:id="726" w:name="_Toc353825544"/>
      <w:bookmarkStart w:id="727" w:name="_Toc150480792"/>
      <w:bookmarkStart w:id="728" w:name="_Toc226965827"/>
      <w:bookmarkStart w:id="729" w:name="_Toc305158896"/>
      <w:bookmarkStart w:id="730" w:name="_Toc142311056"/>
      <w:bookmarkStart w:id="731" w:name="_Toc150774759"/>
      <w:r>
        <w:rPr>
          <w:sz w:val="24"/>
        </w:rPr>
        <w:br w:type="page"/>
      </w:r>
      <w:bookmarkStart w:id="732" w:name="_Toc99301421"/>
      <w:r>
        <w:rPr>
          <w:b/>
          <w:sz w:val="36"/>
          <w:szCs w:val="36"/>
        </w:rPr>
        <w:t xml:space="preserve">第三章   </w:t>
      </w:r>
      <w:bookmarkEnd w:id="719"/>
      <w:bookmarkEnd w:id="720"/>
      <w:bookmarkEnd w:id="721"/>
      <w:bookmarkEnd w:id="722"/>
      <w:bookmarkEnd w:id="723"/>
      <w:bookmarkEnd w:id="724"/>
      <w:bookmarkEnd w:id="725"/>
      <w:bookmarkEnd w:id="726"/>
      <w:bookmarkEnd w:id="727"/>
      <w:bookmarkEnd w:id="728"/>
      <w:bookmarkEnd w:id="729"/>
      <w:bookmarkEnd w:id="730"/>
      <w:bookmarkEnd w:id="731"/>
      <w:r>
        <w:rPr>
          <w:b/>
          <w:sz w:val="36"/>
          <w:szCs w:val="36"/>
        </w:rPr>
        <w:t>资格审查</w:t>
      </w:r>
      <w:bookmarkEnd w:id="732"/>
      <w:bookmarkStart w:id="733" w:name="_Toc487900382"/>
    </w:p>
    <w:p w14:paraId="1561837C">
      <w:pPr>
        <w:tabs>
          <w:tab w:val="left" w:pos="360"/>
          <w:tab w:val="left" w:pos="900"/>
        </w:tabs>
        <w:snapToGrid w:val="0"/>
        <w:spacing w:line="360" w:lineRule="auto"/>
        <w:jc w:val="center"/>
        <w:outlineLvl w:val="1"/>
        <w:rPr>
          <w:b/>
          <w:sz w:val="24"/>
        </w:rPr>
      </w:pPr>
      <w:bookmarkStart w:id="734" w:name="_Toc99301422"/>
      <w:r>
        <w:rPr>
          <w:b/>
          <w:sz w:val="24"/>
        </w:rPr>
        <w:t>一、资格审查程序</w:t>
      </w:r>
      <w:bookmarkEnd w:id="734"/>
    </w:p>
    <w:p w14:paraId="258B32A6">
      <w:pPr>
        <w:numPr>
          <w:ilvl w:val="0"/>
          <w:numId w:val="12"/>
        </w:numPr>
        <w:tabs>
          <w:tab w:val="left" w:pos="426"/>
          <w:tab w:val="left" w:pos="851"/>
          <w:tab w:val="clear" w:pos="900"/>
        </w:tabs>
        <w:snapToGrid w:val="0"/>
        <w:spacing w:line="360" w:lineRule="auto"/>
        <w:ind w:left="426" w:hanging="426"/>
        <w:outlineLvl w:val="1"/>
        <w:rPr>
          <w:sz w:val="24"/>
        </w:rPr>
      </w:pPr>
      <w:r>
        <w:rPr>
          <w:sz w:val="24"/>
        </w:rPr>
        <w:t>开标结束后，采购人或采购代理机构将根据《资格审查要求》中的规定，对投标人进行资格审查，并形成资格审查结果。</w:t>
      </w:r>
    </w:p>
    <w:p w14:paraId="08E92B5D">
      <w:pPr>
        <w:numPr>
          <w:ilvl w:val="0"/>
          <w:numId w:val="12"/>
        </w:numPr>
        <w:tabs>
          <w:tab w:val="left" w:pos="426"/>
          <w:tab w:val="left" w:pos="851"/>
          <w:tab w:val="clear" w:pos="900"/>
        </w:tabs>
        <w:snapToGrid w:val="0"/>
        <w:spacing w:line="360" w:lineRule="auto"/>
        <w:ind w:left="426" w:hanging="426"/>
        <w:outlineLvl w:val="1"/>
        <w:rPr>
          <w:sz w:val="24"/>
        </w:rPr>
      </w:pPr>
      <w:r>
        <w:rPr>
          <w:sz w:val="24"/>
        </w:rPr>
        <w:t>《资格审查要求》中对格式有要求的，除招标文件另有规定外，均为“实质性格式”文件。</w:t>
      </w:r>
    </w:p>
    <w:p w14:paraId="768E0B9E">
      <w:pPr>
        <w:numPr>
          <w:ilvl w:val="0"/>
          <w:numId w:val="12"/>
        </w:numPr>
        <w:tabs>
          <w:tab w:val="left" w:pos="426"/>
          <w:tab w:val="left" w:pos="851"/>
          <w:tab w:val="clear" w:pos="900"/>
        </w:tabs>
        <w:snapToGrid w:val="0"/>
        <w:spacing w:line="360" w:lineRule="auto"/>
        <w:ind w:left="426" w:hanging="426"/>
        <w:outlineLvl w:val="1"/>
        <w:rPr>
          <w:sz w:val="24"/>
        </w:rPr>
      </w:pPr>
      <w:r>
        <w:rPr>
          <w:sz w:val="24"/>
        </w:rPr>
        <w:t>投标人《资格证明文件》有任何一项不符合《资格审查要求》的，资格审查不合格，其</w:t>
      </w:r>
      <w:r>
        <w:rPr>
          <w:b/>
          <w:sz w:val="24"/>
        </w:rPr>
        <w:t>投标无效</w:t>
      </w:r>
      <w:r>
        <w:rPr>
          <w:sz w:val="24"/>
        </w:rPr>
        <w:t>。</w:t>
      </w:r>
    </w:p>
    <w:p w14:paraId="4DFBEBAA">
      <w:pPr>
        <w:numPr>
          <w:ilvl w:val="0"/>
          <w:numId w:val="12"/>
        </w:numPr>
        <w:tabs>
          <w:tab w:val="left" w:pos="426"/>
          <w:tab w:val="left" w:pos="851"/>
          <w:tab w:val="clear" w:pos="900"/>
        </w:tabs>
        <w:snapToGrid w:val="0"/>
        <w:spacing w:line="360" w:lineRule="auto"/>
        <w:ind w:left="426" w:hanging="426"/>
        <w:outlineLvl w:val="1"/>
        <w:rPr>
          <w:sz w:val="24"/>
        </w:rPr>
      </w:pPr>
      <w:r>
        <w:rPr>
          <w:sz w:val="24"/>
        </w:rPr>
        <w:t>资格审查合格的投标人不</w:t>
      </w:r>
      <w:r>
        <w:rPr>
          <w:sz w:val="24"/>
          <w:highlight w:val="none"/>
        </w:rPr>
        <w:t>足3家的，不进行评标。</w:t>
      </w:r>
    </w:p>
    <w:p w14:paraId="56569A03">
      <w:pPr>
        <w:widowControl/>
        <w:jc w:val="left"/>
        <w:rPr>
          <w:sz w:val="24"/>
        </w:rPr>
      </w:pPr>
    </w:p>
    <w:p w14:paraId="472E9A03">
      <w:pPr>
        <w:tabs>
          <w:tab w:val="left" w:pos="360"/>
          <w:tab w:val="left" w:pos="900"/>
        </w:tabs>
        <w:snapToGrid w:val="0"/>
        <w:spacing w:line="360" w:lineRule="auto"/>
        <w:jc w:val="center"/>
        <w:outlineLvl w:val="1"/>
        <w:rPr>
          <w:b/>
          <w:sz w:val="24"/>
        </w:rPr>
      </w:pPr>
      <w:bookmarkStart w:id="735" w:name="_Hlk143693557"/>
      <w:r>
        <w:rPr>
          <w:b/>
          <w:sz w:val="24"/>
        </w:rPr>
        <w:t>二、资格审查要求</w:t>
      </w:r>
      <w:bookmarkEnd w:id="735"/>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33"/>
    <w:tbl>
      <w:tblPr>
        <w:tblStyle w:val="45"/>
        <w:tblW w:w="453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3"/>
        <w:gridCol w:w="1795"/>
        <w:gridCol w:w="4372"/>
        <w:gridCol w:w="1485"/>
      </w:tblGrid>
      <w:tr w14:paraId="4EDD1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453" w:type="pct"/>
            <w:vAlign w:val="center"/>
          </w:tcPr>
          <w:p w14:paraId="59844E3D">
            <w:pPr>
              <w:tabs>
                <w:tab w:val="left" w:pos="1080"/>
              </w:tabs>
              <w:snapToGrid w:val="0"/>
              <w:jc w:val="center"/>
              <w:rPr>
                <w:b/>
                <w:sz w:val="24"/>
              </w:rPr>
            </w:pPr>
            <w:bookmarkStart w:id="736" w:name="_Hlt487900425"/>
            <w:bookmarkEnd w:id="736"/>
            <w:bookmarkStart w:id="737" w:name="_Hlt487972895"/>
            <w:bookmarkEnd w:id="737"/>
            <w:bookmarkStart w:id="738" w:name="_Hlt522424701"/>
            <w:bookmarkEnd w:id="738"/>
            <w:bookmarkStart w:id="739" w:name="_Hlk143693460"/>
            <w:bookmarkStart w:id="740" w:name="_Toc353873940"/>
            <w:bookmarkStart w:id="741" w:name="_Toc353825550"/>
            <w:bookmarkStart w:id="742" w:name="_Toc127151779"/>
            <w:bookmarkStart w:id="743" w:name="_Toc226965858"/>
            <w:bookmarkStart w:id="744" w:name="_Toc127161490"/>
            <w:r>
              <w:rPr>
                <w:b/>
                <w:sz w:val="24"/>
              </w:rPr>
              <w:t>序号</w:t>
            </w:r>
          </w:p>
        </w:tc>
        <w:tc>
          <w:tcPr>
            <w:tcW w:w="1066" w:type="pct"/>
            <w:vAlign w:val="center"/>
          </w:tcPr>
          <w:p w14:paraId="43BA531A">
            <w:pPr>
              <w:tabs>
                <w:tab w:val="left" w:pos="1080"/>
              </w:tabs>
              <w:snapToGrid w:val="0"/>
              <w:jc w:val="center"/>
              <w:rPr>
                <w:b/>
                <w:sz w:val="24"/>
              </w:rPr>
            </w:pPr>
            <w:r>
              <w:rPr>
                <w:b/>
                <w:sz w:val="24"/>
              </w:rPr>
              <w:t>审查因素</w:t>
            </w:r>
          </w:p>
        </w:tc>
        <w:tc>
          <w:tcPr>
            <w:tcW w:w="2597" w:type="pct"/>
            <w:vAlign w:val="center"/>
          </w:tcPr>
          <w:p w14:paraId="5E12D739">
            <w:pPr>
              <w:tabs>
                <w:tab w:val="left" w:pos="1080"/>
              </w:tabs>
              <w:snapToGrid w:val="0"/>
              <w:jc w:val="center"/>
              <w:rPr>
                <w:b/>
                <w:sz w:val="24"/>
              </w:rPr>
            </w:pPr>
            <w:r>
              <w:rPr>
                <w:b/>
                <w:sz w:val="24"/>
              </w:rPr>
              <w:t>审查内容</w:t>
            </w:r>
          </w:p>
        </w:tc>
        <w:tc>
          <w:tcPr>
            <w:tcW w:w="882" w:type="pct"/>
            <w:vAlign w:val="center"/>
          </w:tcPr>
          <w:p w14:paraId="13D78A30">
            <w:pPr>
              <w:tabs>
                <w:tab w:val="left" w:pos="1080"/>
              </w:tabs>
              <w:snapToGrid w:val="0"/>
              <w:jc w:val="center"/>
              <w:rPr>
                <w:b/>
                <w:sz w:val="24"/>
              </w:rPr>
            </w:pPr>
            <w:r>
              <w:rPr>
                <w:b/>
                <w:sz w:val="24"/>
              </w:rPr>
              <w:t>格式要求</w:t>
            </w:r>
          </w:p>
        </w:tc>
      </w:tr>
      <w:tr w14:paraId="4CBED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13B4CA46">
            <w:pPr>
              <w:tabs>
                <w:tab w:val="left" w:pos="1080"/>
              </w:tabs>
              <w:snapToGrid w:val="0"/>
              <w:jc w:val="center"/>
              <w:rPr>
                <w:sz w:val="24"/>
              </w:rPr>
            </w:pPr>
            <w:r>
              <w:rPr>
                <w:sz w:val="24"/>
              </w:rPr>
              <w:t>1</w:t>
            </w:r>
          </w:p>
        </w:tc>
        <w:tc>
          <w:tcPr>
            <w:tcW w:w="1066" w:type="pct"/>
            <w:shd w:val="clear" w:color="auto" w:fill="auto"/>
            <w:vAlign w:val="center"/>
          </w:tcPr>
          <w:p w14:paraId="19C09621">
            <w:pPr>
              <w:tabs>
                <w:tab w:val="left" w:pos="1080"/>
              </w:tabs>
              <w:snapToGrid w:val="0"/>
              <w:rPr>
                <w:rFonts w:ascii="Times New Roman" w:hAnsi="Times New Roman" w:eastAsia="宋体" w:cs="Times New Roman"/>
                <w:kern w:val="2"/>
                <w:sz w:val="24"/>
                <w:szCs w:val="24"/>
                <w:lang w:val="en-US" w:eastAsia="zh-CN" w:bidi="ar-SA"/>
              </w:rPr>
            </w:pPr>
            <w:r>
              <w:rPr>
                <w:sz w:val="24"/>
              </w:rPr>
              <w:t>营业执照等证明文件</w:t>
            </w:r>
          </w:p>
        </w:tc>
        <w:tc>
          <w:tcPr>
            <w:tcW w:w="2597" w:type="pct"/>
            <w:shd w:val="clear" w:color="auto" w:fill="auto"/>
            <w:vAlign w:val="center"/>
          </w:tcPr>
          <w:p w14:paraId="01D025F2">
            <w:pPr>
              <w:tabs>
                <w:tab w:val="left" w:pos="1080"/>
              </w:tabs>
              <w:snapToGrid w:val="0"/>
              <w:rPr>
                <w:sz w:val="24"/>
              </w:rPr>
            </w:pPr>
            <w:r>
              <w:rPr>
                <w:sz w:val="24"/>
              </w:rPr>
              <w:t>投标人为企业（包括合伙企业）的，应提供有效的“营业执照”；</w:t>
            </w:r>
          </w:p>
          <w:p w14:paraId="2EA621AE">
            <w:pPr>
              <w:tabs>
                <w:tab w:val="left" w:pos="1080"/>
              </w:tabs>
              <w:snapToGrid w:val="0"/>
              <w:rPr>
                <w:sz w:val="24"/>
              </w:rPr>
            </w:pPr>
            <w:r>
              <w:rPr>
                <w:sz w:val="24"/>
              </w:rPr>
              <w:t>投标人为事业单位的，应提供有效的“事业单位法人证书”；</w:t>
            </w:r>
          </w:p>
          <w:p w14:paraId="461AFCC6">
            <w:pPr>
              <w:tabs>
                <w:tab w:val="left" w:pos="1080"/>
              </w:tabs>
              <w:snapToGrid w:val="0"/>
              <w:rPr>
                <w:sz w:val="24"/>
              </w:rPr>
            </w:pPr>
            <w:r>
              <w:rPr>
                <w:sz w:val="24"/>
              </w:rPr>
              <w:t>投标人是非企业机构的，应提供有效的“执业许可证”、“登记证书”等证明文件；</w:t>
            </w:r>
          </w:p>
          <w:p w14:paraId="497E024F">
            <w:pPr>
              <w:tabs>
                <w:tab w:val="left" w:pos="1080"/>
              </w:tabs>
              <w:snapToGrid w:val="0"/>
              <w:rPr>
                <w:sz w:val="24"/>
              </w:rPr>
            </w:pPr>
            <w:r>
              <w:rPr>
                <w:sz w:val="24"/>
              </w:rPr>
              <w:t>投标人是个体工商户的，应提供有效的“个体工商户营业执照”；</w:t>
            </w:r>
          </w:p>
          <w:p w14:paraId="3EA58658">
            <w:pPr>
              <w:tabs>
                <w:tab w:val="left" w:pos="1080"/>
              </w:tabs>
              <w:snapToGrid w:val="0"/>
              <w:rPr>
                <w:sz w:val="24"/>
              </w:rPr>
            </w:pPr>
            <w:r>
              <w:rPr>
                <w:sz w:val="24"/>
              </w:rPr>
              <w:t>投标人是自然人的，应提供有效的自然人身份证明。</w:t>
            </w:r>
          </w:p>
          <w:p w14:paraId="0198BF2E">
            <w:pPr>
              <w:tabs>
                <w:tab w:val="left" w:pos="1080"/>
              </w:tabs>
              <w:snapToGrid w:val="0"/>
              <w:rPr>
                <w:rFonts w:ascii="Times New Roman" w:hAnsi="Times New Roman" w:eastAsia="宋体" w:cs="Times New Roman"/>
                <w:color w:val="000000"/>
                <w:kern w:val="2"/>
                <w:sz w:val="24"/>
                <w:szCs w:val="24"/>
                <w:lang w:val="en-US" w:eastAsia="zh-CN" w:bidi="ar-SA"/>
              </w:rPr>
            </w:pPr>
            <w:r>
              <w:rPr>
                <w:color w:val="000000"/>
                <w:sz w:val="24"/>
              </w:rPr>
              <w:t>分支机构参加投标的，应提供该分支机构或其所属法人</w:t>
            </w:r>
            <w:r>
              <w:rPr>
                <w:rFonts w:hint="eastAsia"/>
                <w:color w:val="000000"/>
                <w:sz w:val="24"/>
              </w:rPr>
              <w:t>/</w:t>
            </w:r>
            <w:r>
              <w:rPr>
                <w:color w:val="000000"/>
                <w:sz w:val="24"/>
              </w:rPr>
              <w:t>其他组织的相应证明文件；同时还应提供其所属法人/其他组织出具的授权其参与本项目的授权书（格式自拟，须加盖其所属法人/其他组织的公章）；对于</w:t>
            </w:r>
            <w:r>
              <w:rPr>
                <w:iCs/>
                <w:sz w:val="24"/>
              </w:rPr>
              <w:t>银行、保险、石油石化、电力、电信等行业的分支机构，可以提供上述</w:t>
            </w:r>
            <w:r>
              <w:rPr>
                <w:color w:val="000000"/>
                <w:sz w:val="24"/>
              </w:rPr>
              <w:t>授权，也可以提供其所属法人/其他组织的有关文件或制度等能够证明授权其独立开展业务的证明材料。</w:t>
            </w:r>
          </w:p>
        </w:tc>
        <w:tc>
          <w:tcPr>
            <w:tcW w:w="882" w:type="pct"/>
            <w:vAlign w:val="center"/>
          </w:tcPr>
          <w:p w14:paraId="6368F654">
            <w:pPr>
              <w:tabs>
                <w:tab w:val="left" w:pos="1080"/>
              </w:tabs>
              <w:snapToGrid w:val="0"/>
              <w:rPr>
                <w:sz w:val="24"/>
              </w:rPr>
            </w:pPr>
            <w:r>
              <w:rPr>
                <w:sz w:val="24"/>
              </w:rPr>
              <w:t>提供证明文件的电子件或电子证照</w:t>
            </w:r>
          </w:p>
        </w:tc>
      </w:tr>
      <w:tr w14:paraId="37D72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4FABC2F8">
            <w:pPr>
              <w:tabs>
                <w:tab w:val="left" w:pos="1080"/>
              </w:tabs>
              <w:snapToGrid w:val="0"/>
              <w:jc w:val="center"/>
              <w:rPr>
                <w:rFonts w:hint="eastAsia" w:eastAsia="宋体"/>
                <w:sz w:val="24"/>
                <w:lang w:val="en-US" w:eastAsia="zh-CN"/>
              </w:rPr>
            </w:pPr>
            <w:r>
              <w:rPr>
                <w:rFonts w:hint="eastAsia"/>
                <w:sz w:val="24"/>
                <w:lang w:val="en-US" w:eastAsia="zh-CN"/>
              </w:rPr>
              <w:t>2</w:t>
            </w:r>
          </w:p>
        </w:tc>
        <w:tc>
          <w:tcPr>
            <w:tcW w:w="1066" w:type="pct"/>
            <w:shd w:val="clear" w:color="auto" w:fill="auto"/>
            <w:vAlign w:val="center"/>
          </w:tcPr>
          <w:p w14:paraId="0B6392C4">
            <w:pPr>
              <w:tabs>
                <w:tab w:val="left" w:pos="1080"/>
              </w:tabs>
              <w:snapToGrid w:val="0"/>
              <w:rPr>
                <w:rFonts w:ascii="Times New Roman" w:hAnsi="Times New Roman" w:eastAsia="宋体" w:cs="Times New Roman"/>
                <w:kern w:val="2"/>
                <w:sz w:val="24"/>
                <w:szCs w:val="24"/>
                <w:lang w:val="en-US" w:eastAsia="zh-CN" w:bidi="ar-SA"/>
              </w:rPr>
            </w:pPr>
            <w:r>
              <w:rPr>
                <w:sz w:val="24"/>
              </w:rPr>
              <w:t>投标人资格声明书</w:t>
            </w:r>
          </w:p>
        </w:tc>
        <w:tc>
          <w:tcPr>
            <w:tcW w:w="2597" w:type="pct"/>
            <w:shd w:val="clear" w:color="auto" w:fill="auto"/>
            <w:vAlign w:val="center"/>
          </w:tcPr>
          <w:p w14:paraId="28902F87">
            <w:pPr>
              <w:tabs>
                <w:tab w:val="left" w:pos="1080"/>
              </w:tabs>
              <w:snapToGrid w:val="0"/>
              <w:rPr>
                <w:rFonts w:ascii="Times New Roman" w:hAnsi="Times New Roman" w:eastAsia="宋体" w:cs="Times New Roman"/>
                <w:kern w:val="2"/>
                <w:sz w:val="24"/>
                <w:szCs w:val="24"/>
                <w:lang w:val="en-US" w:eastAsia="zh-CN" w:bidi="ar-SA"/>
              </w:rPr>
            </w:pPr>
            <w:r>
              <w:rPr>
                <w:sz w:val="24"/>
              </w:rPr>
              <w:t>提供了符合招标文件要求的《投标人资格声明书》。</w:t>
            </w:r>
          </w:p>
        </w:tc>
        <w:tc>
          <w:tcPr>
            <w:tcW w:w="882" w:type="pct"/>
            <w:shd w:val="clear" w:color="auto" w:fill="auto"/>
            <w:vAlign w:val="center"/>
          </w:tcPr>
          <w:p w14:paraId="3E7C0BA2">
            <w:pPr>
              <w:tabs>
                <w:tab w:val="left" w:pos="1080"/>
              </w:tabs>
              <w:snapToGrid w:val="0"/>
              <w:rPr>
                <w:rFonts w:ascii="Times New Roman" w:hAnsi="Times New Roman" w:eastAsia="宋体" w:cs="Times New Roman"/>
                <w:kern w:val="2"/>
                <w:sz w:val="24"/>
                <w:szCs w:val="24"/>
                <w:lang w:val="en-US" w:eastAsia="zh-CN" w:bidi="ar-SA"/>
              </w:rPr>
            </w:pPr>
            <w:r>
              <w:rPr>
                <w:sz w:val="24"/>
              </w:rPr>
              <w:t>格式见《投标文件格式》</w:t>
            </w:r>
          </w:p>
        </w:tc>
      </w:tr>
      <w:tr w14:paraId="34573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635B68CE">
            <w:pPr>
              <w:tabs>
                <w:tab w:val="left" w:pos="1080"/>
              </w:tabs>
              <w:snapToGrid w:val="0"/>
              <w:jc w:val="center"/>
              <w:rPr>
                <w:sz w:val="24"/>
              </w:rPr>
            </w:pPr>
            <w:r>
              <w:rPr>
                <w:sz w:val="24"/>
              </w:rPr>
              <w:t>3</w:t>
            </w:r>
          </w:p>
        </w:tc>
        <w:tc>
          <w:tcPr>
            <w:tcW w:w="1066" w:type="pct"/>
            <w:vAlign w:val="center"/>
          </w:tcPr>
          <w:p w14:paraId="44D089AB">
            <w:pPr>
              <w:tabs>
                <w:tab w:val="left" w:pos="1080"/>
              </w:tabs>
              <w:snapToGrid w:val="0"/>
              <w:rPr>
                <w:sz w:val="24"/>
              </w:rPr>
            </w:pPr>
            <w:r>
              <w:rPr>
                <w:sz w:val="24"/>
              </w:rPr>
              <w:t>投标人信用记录</w:t>
            </w:r>
          </w:p>
        </w:tc>
        <w:tc>
          <w:tcPr>
            <w:tcW w:w="2597" w:type="pct"/>
            <w:vAlign w:val="center"/>
          </w:tcPr>
          <w:p w14:paraId="0F3E2F01">
            <w:pPr>
              <w:tabs>
                <w:tab w:val="left" w:pos="1080"/>
              </w:tabs>
              <w:snapToGrid w:val="0"/>
              <w:rPr>
                <w:sz w:val="24"/>
              </w:rPr>
            </w:pPr>
            <w:r>
              <w:rPr>
                <w:sz w:val="24"/>
              </w:rPr>
              <w:t>查询渠道：信用中国网站和中国政府采购网（</w:t>
            </w:r>
            <w:r>
              <w:t>www.creditchina.gov.cn</w:t>
            </w:r>
            <w:r>
              <w:rPr>
                <w:sz w:val="24"/>
              </w:rPr>
              <w:t>、</w:t>
            </w:r>
            <w:r>
              <w:t>www.ccgp.gov.cn</w:t>
            </w:r>
            <w:r>
              <w:rPr>
                <w:sz w:val="24"/>
              </w:rPr>
              <w:t>）；</w:t>
            </w:r>
          </w:p>
          <w:p w14:paraId="5F9DF095">
            <w:pPr>
              <w:tabs>
                <w:tab w:val="left" w:pos="900"/>
                <w:tab w:val="left" w:pos="1980"/>
              </w:tabs>
              <w:snapToGrid w:val="0"/>
              <w:rPr>
                <w:sz w:val="24"/>
              </w:rPr>
            </w:pPr>
            <w:r>
              <w:rPr>
                <w:sz w:val="24"/>
              </w:rPr>
              <w:t>截止时点：投标截止时间以后、资格审查阶段采购人或采购代理机构的实际查询时间；</w:t>
            </w:r>
          </w:p>
          <w:p w14:paraId="49237F50">
            <w:pPr>
              <w:tabs>
                <w:tab w:val="left" w:pos="900"/>
                <w:tab w:val="left" w:pos="1980"/>
              </w:tabs>
              <w:snapToGrid w:val="0"/>
              <w:rPr>
                <w:sz w:val="24"/>
              </w:rPr>
            </w:pPr>
            <w:r>
              <w:rPr>
                <w:sz w:val="24"/>
              </w:rPr>
              <w:t>信用信息查询记录和证据留存具体方式：查询结果网页打印页作为查询记录和证据，与其他采购文件一并保存；</w:t>
            </w:r>
          </w:p>
          <w:p w14:paraId="71D7EB36">
            <w:pPr>
              <w:tabs>
                <w:tab w:val="left" w:pos="1080"/>
              </w:tabs>
              <w:snapToGrid w:val="0"/>
              <w:rPr>
                <w:sz w:val="24"/>
              </w:rPr>
            </w:pPr>
            <w:r>
              <w:rPr>
                <w:sz w:val="24"/>
              </w:rPr>
              <w:t>信用信息的使用原则：经认定的被列入失信被执行人、重大税收违法</w:t>
            </w:r>
            <w:r>
              <w:rPr>
                <w:rFonts w:hint="eastAsia"/>
                <w:sz w:val="24"/>
              </w:rPr>
              <w:t>失信主体</w:t>
            </w:r>
            <w:r>
              <w:rPr>
                <w:sz w:val="24"/>
              </w:rPr>
              <w:t>、政府采购严重违法失信行为记录名单的投标人，其</w:t>
            </w:r>
            <w:r>
              <w:rPr>
                <w:b/>
                <w:sz w:val="24"/>
              </w:rPr>
              <w:t>投标无效</w:t>
            </w:r>
            <w:r>
              <w:rPr>
                <w:sz w:val="24"/>
              </w:rPr>
              <w:t>。联合体形式投标的，联合体成员存在不良信用记录，视同联合体存在不良信用记录。</w:t>
            </w:r>
          </w:p>
        </w:tc>
        <w:tc>
          <w:tcPr>
            <w:tcW w:w="882" w:type="pct"/>
            <w:vAlign w:val="center"/>
          </w:tcPr>
          <w:p w14:paraId="03677DF1">
            <w:pPr>
              <w:tabs>
                <w:tab w:val="left" w:pos="1080"/>
              </w:tabs>
              <w:snapToGrid w:val="0"/>
              <w:rPr>
                <w:sz w:val="24"/>
              </w:rPr>
            </w:pPr>
            <w:r>
              <w:rPr>
                <w:sz w:val="24"/>
              </w:rPr>
              <w:t>无须投标人提供，由采购人或采购代理机构查询。</w:t>
            </w:r>
          </w:p>
        </w:tc>
      </w:tr>
      <w:tr w14:paraId="62121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119EED1D">
            <w:pPr>
              <w:tabs>
                <w:tab w:val="left" w:pos="1080"/>
              </w:tabs>
              <w:snapToGrid w:val="0"/>
              <w:jc w:val="center"/>
              <w:rPr>
                <w:sz w:val="24"/>
              </w:rPr>
            </w:pPr>
            <w:r>
              <w:rPr>
                <w:sz w:val="24"/>
              </w:rPr>
              <w:t>4</w:t>
            </w:r>
          </w:p>
        </w:tc>
        <w:tc>
          <w:tcPr>
            <w:tcW w:w="1066" w:type="pct"/>
            <w:vAlign w:val="center"/>
          </w:tcPr>
          <w:p w14:paraId="18FB34C0">
            <w:pPr>
              <w:tabs>
                <w:tab w:val="left" w:pos="1080"/>
              </w:tabs>
              <w:snapToGrid w:val="0"/>
              <w:rPr>
                <w:sz w:val="24"/>
              </w:rPr>
            </w:pPr>
            <w:r>
              <w:rPr>
                <w:sz w:val="24"/>
              </w:rPr>
              <w:t>法律、行政法规规定的其他条件</w:t>
            </w:r>
          </w:p>
        </w:tc>
        <w:tc>
          <w:tcPr>
            <w:tcW w:w="2597" w:type="pct"/>
            <w:vAlign w:val="center"/>
          </w:tcPr>
          <w:p w14:paraId="78235A9A">
            <w:pPr>
              <w:tabs>
                <w:tab w:val="left" w:pos="1080"/>
              </w:tabs>
              <w:snapToGrid w:val="0"/>
              <w:rPr>
                <w:sz w:val="24"/>
              </w:rPr>
            </w:pPr>
            <w:r>
              <w:rPr>
                <w:sz w:val="24"/>
              </w:rPr>
              <w:t>法律、行政法规规定的其他条件</w:t>
            </w:r>
          </w:p>
        </w:tc>
        <w:tc>
          <w:tcPr>
            <w:tcW w:w="882" w:type="pct"/>
            <w:vAlign w:val="center"/>
          </w:tcPr>
          <w:p w14:paraId="7F57B044">
            <w:pPr>
              <w:tabs>
                <w:tab w:val="left" w:pos="1080"/>
              </w:tabs>
              <w:snapToGrid w:val="0"/>
              <w:jc w:val="center"/>
              <w:rPr>
                <w:sz w:val="24"/>
              </w:rPr>
            </w:pPr>
            <w:r>
              <w:rPr>
                <w:sz w:val="24"/>
              </w:rPr>
              <w:t>/</w:t>
            </w:r>
          </w:p>
        </w:tc>
      </w:tr>
      <w:tr w14:paraId="6E0B0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6B154694">
            <w:pPr>
              <w:tabs>
                <w:tab w:val="left" w:pos="1080"/>
              </w:tabs>
              <w:snapToGrid w:val="0"/>
              <w:jc w:val="center"/>
              <w:rPr>
                <w:rFonts w:hint="eastAsia" w:eastAsia="宋体"/>
                <w:sz w:val="24"/>
                <w:lang w:eastAsia="zh-CN"/>
              </w:rPr>
            </w:pPr>
            <w:r>
              <w:rPr>
                <w:rFonts w:hint="eastAsia"/>
                <w:sz w:val="24"/>
                <w:lang w:val="en-US" w:eastAsia="zh-CN"/>
              </w:rPr>
              <w:t>5</w:t>
            </w:r>
          </w:p>
        </w:tc>
        <w:tc>
          <w:tcPr>
            <w:tcW w:w="1066" w:type="pct"/>
            <w:vAlign w:val="center"/>
          </w:tcPr>
          <w:p w14:paraId="2A4198E6">
            <w:pPr>
              <w:tabs>
                <w:tab w:val="left" w:pos="1080"/>
              </w:tabs>
              <w:snapToGrid w:val="0"/>
              <w:rPr>
                <w:sz w:val="24"/>
              </w:rPr>
            </w:pPr>
            <w:r>
              <w:rPr>
                <w:sz w:val="24"/>
              </w:rPr>
              <w:t>落实政府采购政策需满足的资格要求</w:t>
            </w:r>
          </w:p>
        </w:tc>
        <w:tc>
          <w:tcPr>
            <w:tcW w:w="2597" w:type="pct"/>
            <w:vAlign w:val="center"/>
          </w:tcPr>
          <w:p w14:paraId="31937038">
            <w:pPr>
              <w:tabs>
                <w:tab w:val="left" w:pos="1080"/>
              </w:tabs>
              <w:snapToGrid w:val="0"/>
              <w:rPr>
                <w:sz w:val="24"/>
              </w:rPr>
            </w:pPr>
            <w:r>
              <w:rPr>
                <w:sz w:val="24"/>
              </w:rPr>
              <w:t>具体要求见第一章《投标邀请》</w:t>
            </w:r>
          </w:p>
        </w:tc>
        <w:tc>
          <w:tcPr>
            <w:tcW w:w="882" w:type="pct"/>
            <w:vAlign w:val="center"/>
          </w:tcPr>
          <w:p w14:paraId="0044E4D2">
            <w:pPr>
              <w:tabs>
                <w:tab w:val="left" w:pos="1080"/>
              </w:tabs>
              <w:snapToGrid w:val="0"/>
              <w:rPr>
                <w:sz w:val="24"/>
              </w:rPr>
            </w:pPr>
          </w:p>
        </w:tc>
      </w:tr>
      <w:tr w14:paraId="4699C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377B8E72">
            <w:pPr>
              <w:tabs>
                <w:tab w:val="left" w:pos="1080"/>
              </w:tabs>
              <w:snapToGrid w:val="0"/>
              <w:jc w:val="center"/>
              <w:rPr>
                <w:sz w:val="24"/>
              </w:rPr>
            </w:pPr>
            <w:r>
              <w:rPr>
                <w:rFonts w:hint="eastAsia"/>
                <w:sz w:val="24"/>
                <w:lang w:val="en-US" w:eastAsia="zh-CN"/>
              </w:rPr>
              <w:t>5</w:t>
            </w:r>
            <w:r>
              <w:rPr>
                <w:sz w:val="24"/>
              </w:rPr>
              <w:t>-1</w:t>
            </w:r>
          </w:p>
        </w:tc>
        <w:tc>
          <w:tcPr>
            <w:tcW w:w="1066" w:type="pct"/>
            <w:vAlign w:val="center"/>
          </w:tcPr>
          <w:p w14:paraId="1A147F90">
            <w:pPr>
              <w:tabs>
                <w:tab w:val="left" w:pos="1080"/>
              </w:tabs>
              <w:snapToGrid w:val="0"/>
              <w:rPr>
                <w:sz w:val="24"/>
              </w:rPr>
            </w:pPr>
            <w:r>
              <w:rPr>
                <w:sz w:val="24"/>
              </w:rPr>
              <w:t>中小企业政策证明文件</w:t>
            </w:r>
          </w:p>
        </w:tc>
        <w:tc>
          <w:tcPr>
            <w:tcW w:w="2597" w:type="pct"/>
            <w:vAlign w:val="center"/>
          </w:tcPr>
          <w:p w14:paraId="1F6E6A1E">
            <w:pPr>
              <w:tabs>
                <w:tab w:val="left" w:pos="1080"/>
              </w:tabs>
              <w:snapToGrid w:val="0"/>
              <w:rPr>
                <w:sz w:val="24"/>
              </w:rPr>
            </w:pPr>
            <w:r>
              <w:rPr>
                <w:sz w:val="24"/>
              </w:rPr>
              <w:t>具体要求见第一章《投标邀请》</w:t>
            </w:r>
          </w:p>
        </w:tc>
        <w:tc>
          <w:tcPr>
            <w:tcW w:w="882" w:type="pct"/>
            <w:vAlign w:val="center"/>
          </w:tcPr>
          <w:p w14:paraId="69E9BA37">
            <w:pPr>
              <w:tabs>
                <w:tab w:val="left" w:pos="1080"/>
              </w:tabs>
              <w:snapToGrid w:val="0"/>
              <w:rPr>
                <w:sz w:val="24"/>
              </w:rPr>
            </w:pPr>
          </w:p>
        </w:tc>
      </w:tr>
      <w:tr w14:paraId="7BE43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15924FB9">
            <w:pPr>
              <w:tabs>
                <w:tab w:val="left" w:pos="1080"/>
              </w:tabs>
              <w:snapToGrid w:val="0"/>
              <w:jc w:val="center"/>
              <w:rPr>
                <w:sz w:val="24"/>
              </w:rPr>
            </w:pPr>
            <w:r>
              <w:rPr>
                <w:rFonts w:hint="eastAsia"/>
                <w:sz w:val="24"/>
                <w:lang w:val="en-US" w:eastAsia="zh-CN"/>
              </w:rPr>
              <w:t>5</w:t>
            </w:r>
            <w:r>
              <w:rPr>
                <w:sz w:val="24"/>
              </w:rPr>
              <w:t>-1-1</w:t>
            </w:r>
          </w:p>
        </w:tc>
        <w:tc>
          <w:tcPr>
            <w:tcW w:w="1066" w:type="pct"/>
            <w:vAlign w:val="center"/>
          </w:tcPr>
          <w:p w14:paraId="2909314B">
            <w:pPr>
              <w:tabs>
                <w:tab w:val="left" w:pos="1080"/>
              </w:tabs>
              <w:snapToGrid w:val="0"/>
              <w:rPr>
                <w:sz w:val="24"/>
              </w:rPr>
            </w:pPr>
            <w:r>
              <w:rPr>
                <w:sz w:val="24"/>
              </w:rPr>
              <w:t>中小企业证明文件</w:t>
            </w:r>
          </w:p>
        </w:tc>
        <w:tc>
          <w:tcPr>
            <w:tcW w:w="2597" w:type="pct"/>
            <w:vAlign w:val="center"/>
          </w:tcPr>
          <w:p w14:paraId="60B4CFDA">
            <w:pPr>
              <w:tabs>
                <w:tab w:val="left" w:pos="1080"/>
              </w:tabs>
              <w:snapToGrid w:val="0"/>
              <w:rPr>
                <w:sz w:val="24"/>
              </w:rPr>
            </w:pPr>
            <w:r>
              <w:rPr>
                <w:sz w:val="24"/>
              </w:rPr>
              <w:t>当本项目（包）涉及预留份额专门面向中小企业采购，此时建议在《资格证明文件》中提供。</w:t>
            </w:r>
          </w:p>
          <w:p w14:paraId="1396D496">
            <w:pPr>
              <w:tabs>
                <w:tab w:val="left" w:pos="1080"/>
              </w:tabs>
              <w:snapToGrid w:val="0"/>
              <w:rPr>
                <w:sz w:val="24"/>
              </w:rPr>
            </w:pPr>
            <w:r>
              <w:rPr>
                <w:sz w:val="24"/>
              </w:rPr>
              <w:t>1、投标人单独投标的，应提供《中小企业声明函》或《残疾人福利性单位声明函》或由省级以上监狱管理局、戒毒管理局（含新疆生产建设兵团）出具的属于监狱企业的证明文件。</w:t>
            </w:r>
          </w:p>
          <w:p w14:paraId="1C6631AC">
            <w:pPr>
              <w:tabs>
                <w:tab w:val="left" w:pos="1080"/>
              </w:tabs>
              <w:snapToGrid w:val="0"/>
              <w:rPr>
                <w:sz w:val="24"/>
              </w:rPr>
            </w:pPr>
            <w:r>
              <w:rPr>
                <w:sz w:val="24"/>
              </w:rPr>
              <w:t>2、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82" w:type="pct"/>
            <w:vAlign w:val="center"/>
          </w:tcPr>
          <w:p w14:paraId="178C4949">
            <w:pPr>
              <w:tabs>
                <w:tab w:val="left" w:pos="1080"/>
              </w:tabs>
              <w:snapToGrid w:val="0"/>
              <w:rPr>
                <w:sz w:val="24"/>
              </w:rPr>
            </w:pPr>
            <w:r>
              <w:rPr>
                <w:sz w:val="24"/>
              </w:rPr>
              <w:t>格式见《投标文件格式》</w:t>
            </w:r>
          </w:p>
        </w:tc>
      </w:tr>
      <w:tr w14:paraId="0D8A3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7D6CB4A1">
            <w:pPr>
              <w:tabs>
                <w:tab w:val="left" w:pos="1080"/>
              </w:tabs>
              <w:snapToGrid w:val="0"/>
              <w:jc w:val="center"/>
              <w:rPr>
                <w:sz w:val="24"/>
              </w:rPr>
            </w:pPr>
            <w:r>
              <w:rPr>
                <w:rFonts w:hint="eastAsia"/>
                <w:sz w:val="24"/>
                <w:lang w:val="en-US" w:eastAsia="zh-CN"/>
              </w:rPr>
              <w:t>5</w:t>
            </w:r>
            <w:r>
              <w:rPr>
                <w:sz w:val="24"/>
              </w:rPr>
              <w:t>-1-2</w:t>
            </w:r>
          </w:p>
        </w:tc>
        <w:tc>
          <w:tcPr>
            <w:tcW w:w="1066" w:type="pct"/>
            <w:vAlign w:val="center"/>
          </w:tcPr>
          <w:p w14:paraId="4E5A84B1">
            <w:pPr>
              <w:tabs>
                <w:tab w:val="left" w:pos="1080"/>
              </w:tabs>
              <w:snapToGrid w:val="0"/>
              <w:rPr>
                <w:rFonts w:hint="eastAsia" w:eastAsia="宋体"/>
                <w:sz w:val="24"/>
                <w:highlight w:val="none"/>
                <w:lang w:eastAsia="zh-CN"/>
              </w:rPr>
            </w:pPr>
            <w:r>
              <w:rPr>
                <w:sz w:val="24"/>
                <w:highlight w:val="none"/>
              </w:rPr>
              <w:t>拟分包情况说明及分包意向协议</w:t>
            </w:r>
            <w:r>
              <w:rPr>
                <w:rFonts w:hint="eastAsia"/>
                <w:sz w:val="24"/>
                <w:highlight w:val="none"/>
                <w:lang w:eastAsia="zh-CN"/>
              </w:rPr>
              <w:t>（</w:t>
            </w:r>
            <w:r>
              <w:rPr>
                <w:rFonts w:hint="eastAsia"/>
                <w:sz w:val="24"/>
                <w:highlight w:val="none"/>
                <w:lang w:val="en-US" w:eastAsia="zh-CN"/>
              </w:rPr>
              <w:t>如有</w:t>
            </w:r>
            <w:r>
              <w:rPr>
                <w:rFonts w:hint="eastAsia"/>
                <w:sz w:val="24"/>
                <w:highlight w:val="none"/>
                <w:lang w:eastAsia="zh-CN"/>
              </w:rPr>
              <w:t>）</w:t>
            </w:r>
          </w:p>
        </w:tc>
        <w:tc>
          <w:tcPr>
            <w:tcW w:w="2597" w:type="pct"/>
            <w:vAlign w:val="center"/>
          </w:tcPr>
          <w:p w14:paraId="01A14C0D">
            <w:pPr>
              <w:tabs>
                <w:tab w:val="left" w:pos="1080"/>
              </w:tabs>
              <w:snapToGrid w:val="0"/>
              <w:rPr>
                <w:sz w:val="24"/>
                <w:highlight w:val="none"/>
              </w:rPr>
            </w:pPr>
            <w:r>
              <w:rPr>
                <w:sz w:val="24"/>
                <w:highlight w:val="none"/>
              </w:rPr>
              <w:t>如本项目（包）要求通过分包措施预留部分采购份额面向中小企业采购、且投标人因落实政府采购政策拟进行分包的，必须提供；否则无须提供。</w:t>
            </w:r>
          </w:p>
          <w:p w14:paraId="23EF48B8">
            <w:pPr>
              <w:tabs>
                <w:tab w:val="left" w:pos="1080"/>
              </w:tabs>
              <w:snapToGrid w:val="0"/>
              <w:rPr>
                <w:b/>
                <w:sz w:val="24"/>
                <w:highlight w:val="none"/>
              </w:rPr>
            </w:pPr>
            <w:r>
              <w:rPr>
                <w:sz w:val="24"/>
                <w:highlight w:val="none"/>
              </w:rPr>
              <w:t>对于预留份额专门面向中小企业采购的项目（包），组成联合体或者接受分包合同的中小企业与联合体内其他企业、分包企业之间不得存在直接控股、管理关系。</w:t>
            </w:r>
          </w:p>
        </w:tc>
        <w:tc>
          <w:tcPr>
            <w:tcW w:w="882" w:type="pct"/>
            <w:vAlign w:val="center"/>
          </w:tcPr>
          <w:p w14:paraId="2DC584F3">
            <w:pPr>
              <w:tabs>
                <w:tab w:val="left" w:pos="1080"/>
              </w:tabs>
              <w:snapToGrid w:val="0"/>
              <w:rPr>
                <w:sz w:val="24"/>
                <w:highlight w:val="none"/>
              </w:rPr>
            </w:pPr>
            <w:r>
              <w:rPr>
                <w:sz w:val="24"/>
                <w:highlight w:val="none"/>
              </w:rPr>
              <w:t>格式见《投标文件格式》</w:t>
            </w:r>
          </w:p>
        </w:tc>
      </w:tr>
      <w:tr w14:paraId="5224A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0A42DC64">
            <w:pPr>
              <w:tabs>
                <w:tab w:val="left" w:pos="1080"/>
              </w:tabs>
              <w:snapToGrid w:val="0"/>
              <w:jc w:val="center"/>
              <w:rPr>
                <w:sz w:val="24"/>
              </w:rPr>
            </w:pPr>
            <w:r>
              <w:rPr>
                <w:rFonts w:hint="eastAsia"/>
                <w:sz w:val="24"/>
                <w:lang w:val="en-US" w:eastAsia="zh-CN"/>
              </w:rPr>
              <w:t>5</w:t>
            </w:r>
            <w:r>
              <w:rPr>
                <w:sz w:val="24"/>
              </w:rPr>
              <w:t>-2</w:t>
            </w:r>
          </w:p>
        </w:tc>
        <w:tc>
          <w:tcPr>
            <w:tcW w:w="1066" w:type="pct"/>
            <w:vAlign w:val="center"/>
          </w:tcPr>
          <w:p w14:paraId="420D8EA7">
            <w:pPr>
              <w:tabs>
                <w:tab w:val="left" w:pos="1080"/>
              </w:tabs>
              <w:snapToGrid w:val="0"/>
              <w:rPr>
                <w:sz w:val="24"/>
              </w:rPr>
            </w:pPr>
            <w:r>
              <w:rPr>
                <w:sz w:val="24"/>
              </w:rPr>
              <w:t>其它落实政府采购政策的资格要求</w:t>
            </w:r>
          </w:p>
        </w:tc>
        <w:tc>
          <w:tcPr>
            <w:tcW w:w="2597" w:type="pct"/>
            <w:vAlign w:val="center"/>
          </w:tcPr>
          <w:p w14:paraId="1D268635">
            <w:pPr>
              <w:tabs>
                <w:tab w:val="left" w:pos="1080"/>
              </w:tabs>
              <w:snapToGrid w:val="0"/>
              <w:rPr>
                <w:sz w:val="24"/>
              </w:rPr>
            </w:pPr>
            <w:r>
              <w:rPr>
                <w:sz w:val="24"/>
              </w:rPr>
              <w:t>如有，见第一章《投标邀请》</w:t>
            </w:r>
          </w:p>
        </w:tc>
        <w:tc>
          <w:tcPr>
            <w:tcW w:w="882" w:type="pct"/>
            <w:vAlign w:val="center"/>
          </w:tcPr>
          <w:p w14:paraId="69F75FD7">
            <w:pPr>
              <w:tabs>
                <w:tab w:val="left" w:pos="1080"/>
              </w:tabs>
              <w:snapToGrid w:val="0"/>
              <w:rPr>
                <w:sz w:val="24"/>
              </w:rPr>
            </w:pPr>
            <w:r>
              <w:rPr>
                <w:sz w:val="24"/>
              </w:rPr>
              <w:t>提供证明文件的电子件或电子证照</w:t>
            </w:r>
          </w:p>
        </w:tc>
      </w:tr>
      <w:tr w14:paraId="1A886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63BFF390">
            <w:pPr>
              <w:tabs>
                <w:tab w:val="left" w:pos="1080"/>
              </w:tabs>
              <w:snapToGrid w:val="0"/>
              <w:jc w:val="center"/>
              <w:rPr>
                <w:rFonts w:hint="eastAsia" w:eastAsia="宋体"/>
                <w:sz w:val="24"/>
                <w:lang w:eastAsia="zh-CN"/>
              </w:rPr>
            </w:pPr>
            <w:r>
              <w:rPr>
                <w:rFonts w:hint="eastAsia"/>
                <w:sz w:val="24"/>
                <w:lang w:val="en-US" w:eastAsia="zh-CN"/>
              </w:rPr>
              <w:t>6</w:t>
            </w:r>
          </w:p>
        </w:tc>
        <w:tc>
          <w:tcPr>
            <w:tcW w:w="1066" w:type="pct"/>
            <w:vAlign w:val="center"/>
          </w:tcPr>
          <w:p w14:paraId="55EFC4BC">
            <w:pPr>
              <w:tabs>
                <w:tab w:val="left" w:pos="1080"/>
              </w:tabs>
              <w:snapToGrid w:val="0"/>
              <w:rPr>
                <w:sz w:val="24"/>
              </w:rPr>
            </w:pPr>
            <w:r>
              <w:rPr>
                <w:sz w:val="24"/>
              </w:rPr>
              <w:t>本项目的特定资格要求</w:t>
            </w:r>
          </w:p>
        </w:tc>
        <w:tc>
          <w:tcPr>
            <w:tcW w:w="2597" w:type="pct"/>
            <w:vAlign w:val="center"/>
          </w:tcPr>
          <w:p w14:paraId="6A5B4FF0">
            <w:pPr>
              <w:tabs>
                <w:tab w:val="left" w:pos="1080"/>
              </w:tabs>
              <w:snapToGrid w:val="0"/>
              <w:rPr>
                <w:sz w:val="24"/>
              </w:rPr>
            </w:pPr>
            <w:r>
              <w:rPr>
                <w:sz w:val="24"/>
              </w:rPr>
              <w:t>如有，见第一章《投标邀请》</w:t>
            </w:r>
          </w:p>
        </w:tc>
        <w:tc>
          <w:tcPr>
            <w:tcW w:w="882" w:type="pct"/>
            <w:vAlign w:val="center"/>
          </w:tcPr>
          <w:p w14:paraId="4C169CC1">
            <w:pPr>
              <w:tabs>
                <w:tab w:val="left" w:pos="1080"/>
              </w:tabs>
              <w:snapToGrid w:val="0"/>
              <w:rPr>
                <w:sz w:val="24"/>
              </w:rPr>
            </w:pPr>
          </w:p>
        </w:tc>
      </w:tr>
      <w:tr w14:paraId="7BD3A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7DF8E149">
            <w:pPr>
              <w:tabs>
                <w:tab w:val="left" w:pos="1080"/>
              </w:tabs>
              <w:snapToGrid w:val="0"/>
              <w:jc w:val="center"/>
              <w:rPr>
                <w:sz w:val="24"/>
              </w:rPr>
            </w:pPr>
            <w:r>
              <w:rPr>
                <w:rFonts w:hint="eastAsia"/>
                <w:sz w:val="24"/>
                <w:lang w:val="en-US" w:eastAsia="zh-CN"/>
              </w:rPr>
              <w:t>6</w:t>
            </w:r>
            <w:r>
              <w:rPr>
                <w:sz w:val="24"/>
              </w:rPr>
              <w:t>-1</w:t>
            </w:r>
          </w:p>
        </w:tc>
        <w:tc>
          <w:tcPr>
            <w:tcW w:w="1066" w:type="pct"/>
            <w:vAlign w:val="center"/>
          </w:tcPr>
          <w:p w14:paraId="4FE7AAA6">
            <w:pPr>
              <w:tabs>
                <w:tab w:val="left" w:pos="1080"/>
              </w:tabs>
              <w:snapToGrid w:val="0"/>
              <w:rPr>
                <w:rFonts w:hint="eastAsia" w:eastAsia="宋体"/>
                <w:sz w:val="24"/>
                <w:highlight w:val="none"/>
                <w:lang w:eastAsia="zh-CN"/>
              </w:rPr>
            </w:pPr>
            <w:r>
              <w:rPr>
                <w:sz w:val="24"/>
                <w:highlight w:val="none"/>
              </w:rPr>
              <w:t>本项目对于联合体的要求</w:t>
            </w:r>
            <w:r>
              <w:rPr>
                <w:rFonts w:hint="eastAsia"/>
                <w:sz w:val="24"/>
                <w:highlight w:val="none"/>
                <w:lang w:eastAsia="zh-CN"/>
              </w:rPr>
              <w:t>（</w:t>
            </w:r>
            <w:r>
              <w:rPr>
                <w:rFonts w:hint="eastAsia"/>
                <w:sz w:val="24"/>
                <w:highlight w:val="none"/>
                <w:lang w:val="en-US" w:eastAsia="zh-CN"/>
              </w:rPr>
              <w:t>如有</w:t>
            </w:r>
            <w:r>
              <w:rPr>
                <w:rFonts w:hint="eastAsia"/>
                <w:sz w:val="24"/>
                <w:highlight w:val="none"/>
                <w:lang w:eastAsia="zh-CN"/>
              </w:rPr>
              <w:t>）</w:t>
            </w:r>
          </w:p>
        </w:tc>
        <w:tc>
          <w:tcPr>
            <w:tcW w:w="2597" w:type="pct"/>
            <w:vAlign w:val="center"/>
          </w:tcPr>
          <w:p w14:paraId="058A8956">
            <w:pPr>
              <w:tabs>
                <w:tab w:val="left" w:pos="1080"/>
              </w:tabs>
              <w:snapToGrid w:val="0"/>
              <w:rPr>
                <w:sz w:val="24"/>
                <w:highlight w:val="none"/>
              </w:rPr>
            </w:pPr>
            <w:r>
              <w:rPr>
                <w:sz w:val="24"/>
                <w:highlight w:val="none"/>
              </w:rPr>
              <w:t>1、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2EC3525A">
            <w:pPr>
              <w:tabs>
                <w:tab w:val="left" w:pos="1080"/>
              </w:tabs>
              <w:snapToGrid w:val="0"/>
              <w:rPr>
                <w:sz w:val="24"/>
                <w:highlight w:val="none"/>
              </w:rPr>
            </w:pPr>
            <w:r>
              <w:rPr>
                <w:sz w:val="24"/>
                <w:highlight w:val="none"/>
              </w:rPr>
              <w:t>2、联合体各成员单位均须提供本表中序号1-1、1-2的证明文件。联合体各成员单位均应满足本表3-2项规定。</w:t>
            </w:r>
          </w:p>
          <w:p w14:paraId="163B23AF">
            <w:pPr>
              <w:tabs>
                <w:tab w:val="left" w:pos="1080"/>
              </w:tabs>
              <w:snapToGrid w:val="0"/>
              <w:rPr>
                <w:sz w:val="24"/>
                <w:highlight w:val="none"/>
              </w:rPr>
            </w:pPr>
            <w:r>
              <w:rPr>
                <w:sz w:val="24"/>
                <w:highlight w:val="none"/>
              </w:rPr>
              <w:t>3、本表序号3-3项规定的其他特定资格要求中的每一小项要求，联合体各方中至少应当有一方符合本表中其他资格要求并提供证明文件。</w:t>
            </w:r>
          </w:p>
          <w:p w14:paraId="75D4B402">
            <w:pPr>
              <w:tabs>
                <w:tab w:val="left" w:pos="1080"/>
              </w:tabs>
              <w:snapToGrid w:val="0"/>
              <w:rPr>
                <w:sz w:val="24"/>
                <w:highlight w:val="none"/>
              </w:rPr>
            </w:pPr>
            <w:r>
              <w:rPr>
                <w:sz w:val="24"/>
                <w:highlight w:val="none"/>
              </w:rPr>
              <w:t>4、联合体中有同类资质的供应商按照联合体分工承担相同工作的，应当按照资质等级较低的供应商确定资质等级。</w:t>
            </w:r>
          </w:p>
          <w:p w14:paraId="7C0A9CD8">
            <w:pPr>
              <w:tabs>
                <w:tab w:val="left" w:pos="1080"/>
              </w:tabs>
              <w:snapToGrid w:val="0"/>
              <w:rPr>
                <w:sz w:val="24"/>
                <w:highlight w:val="none"/>
              </w:rPr>
            </w:pPr>
            <w:r>
              <w:rPr>
                <w:sz w:val="24"/>
                <w:highlight w:val="none"/>
              </w:rPr>
              <w:t>5、以联合体形式参加政府采购活动的，联合体各方不得再单独参加或者与其他供应商另外组成联合体参加同一合同项下的政府采购活动。</w:t>
            </w:r>
          </w:p>
          <w:p w14:paraId="3E300EDE">
            <w:pPr>
              <w:tabs>
                <w:tab w:val="left" w:pos="1080"/>
              </w:tabs>
              <w:snapToGrid w:val="0"/>
              <w:rPr>
                <w:sz w:val="24"/>
                <w:highlight w:val="none"/>
              </w:rPr>
            </w:pPr>
            <w:r>
              <w:rPr>
                <w:sz w:val="24"/>
                <w:highlight w:val="none"/>
              </w:rPr>
              <w:t>6、若联合体中任一成员单位中途退出，则该联合体的</w:t>
            </w:r>
            <w:r>
              <w:rPr>
                <w:b/>
                <w:sz w:val="24"/>
                <w:highlight w:val="none"/>
              </w:rPr>
              <w:t>投标无效</w:t>
            </w:r>
            <w:r>
              <w:rPr>
                <w:sz w:val="24"/>
                <w:highlight w:val="none"/>
              </w:rPr>
              <w:t>。</w:t>
            </w:r>
          </w:p>
          <w:p w14:paraId="54B732FD">
            <w:pPr>
              <w:tabs>
                <w:tab w:val="left" w:pos="1080"/>
              </w:tabs>
              <w:snapToGrid w:val="0"/>
              <w:rPr>
                <w:sz w:val="24"/>
                <w:highlight w:val="none"/>
              </w:rPr>
            </w:pPr>
            <w:r>
              <w:rPr>
                <w:sz w:val="24"/>
                <w:highlight w:val="none"/>
              </w:rPr>
              <w:t>7、本项目不接受联合体投标时，投标人不得为联合体。</w:t>
            </w:r>
          </w:p>
        </w:tc>
        <w:tc>
          <w:tcPr>
            <w:tcW w:w="882" w:type="pct"/>
            <w:vAlign w:val="center"/>
          </w:tcPr>
          <w:p w14:paraId="132BF3AC">
            <w:pPr>
              <w:tabs>
                <w:tab w:val="left" w:pos="1080"/>
              </w:tabs>
              <w:snapToGrid w:val="0"/>
              <w:rPr>
                <w:sz w:val="24"/>
              </w:rPr>
            </w:pPr>
            <w:r>
              <w:rPr>
                <w:sz w:val="24"/>
              </w:rPr>
              <w:t>提供《联合协议》原件的电子件</w:t>
            </w:r>
          </w:p>
          <w:p w14:paraId="182FC635">
            <w:pPr>
              <w:tabs>
                <w:tab w:val="left" w:pos="1080"/>
              </w:tabs>
              <w:snapToGrid w:val="0"/>
              <w:rPr>
                <w:sz w:val="24"/>
              </w:rPr>
            </w:pPr>
            <w:r>
              <w:rPr>
                <w:sz w:val="24"/>
              </w:rPr>
              <w:t>格式见《投标文件格式》</w:t>
            </w:r>
          </w:p>
        </w:tc>
      </w:tr>
      <w:tr w14:paraId="49C4D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0193A05F">
            <w:pPr>
              <w:tabs>
                <w:tab w:val="left" w:pos="1080"/>
              </w:tabs>
              <w:snapToGrid w:val="0"/>
              <w:jc w:val="center"/>
              <w:rPr>
                <w:sz w:val="24"/>
              </w:rPr>
            </w:pPr>
            <w:r>
              <w:rPr>
                <w:rFonts w:hint="eastAsia"/>
                <w:sz w:val="24"/>
                <w:lang w:val="en-US" w:eastAsia="zh-CN"/>
              </w:rPr>
              <w:t>6</w:t>
            </w:r>
            <w:r>
              <w:rPr>
                <w:sz w:val="24"/>
              </w:rPr>
              <w:t>-2</w:t>
            </w:r>
          </w:p>
        </w:tc>
        <w:tc>
          <w:tcPr>
            <w:tcW w:w="1066" w:type="pct"/>
            <w:vAlign w:val="center"/>
          </w:tcPr>
          <w:p w14:paraId="177C1EAD">
            <w:pPr>
              <w:tabs>
                <w:tab w:val="left" w:pos="1080"/>
              </w:tabs>
              <w:snapToGrid w:val="0"/>
              <w:rPr>
                <w:sz w:val="24"/>
              </w:rPr>
            </w:pPr>
            <w:r>
              <w:rPr>
                <w:sz w:val="24"/>
              </w:rPr>
              <w:t>政府购买服务承接主体的要求</w:t>
            </w:r>
          </w:p>
        </w:tc>
        <w:tc>
          <w:tcPr>
            <w:tcW w:w="2597" w:type="pct"/>
            <w:vAlign w:val="center"/>
          </w:tcPr>
          <w:p w14:paraId="0FB1953D">
            <w:pPr>
              <w:tabs>
                <w:tab w:val="left" w:pos="1080"/>
              </w:tabs>
              <w:snapToGrid w:val="0"/>
              <w:rPr>
                <w:sz w:val="24"/>
              </w:rPr>
            </w:pPr>
            <w:r>
              <w:rPr>
                <w:sz w:val="24"/>
              </w:rPr>
              <w:t>如本项目属于政府购买服务，投标人不属于公益一类事业单位、使用事业编制且由财政拨款保障的群团组织。</w:t>
            </w:r>
          </w:p>
        </w:tc>
        <w:tc>
          <w:tcPr>
            <w:tcW w:w="882" w:type="pct"/>
            <w:vAlign w:val="center"/>
          </w:tcPr>
          <w:p w14:paraId="2AB70197">
            <w:pPr>
              <w:tabs>
                <w:tab w:val="left" w:pos="1080"/>
              </w:tabs>
              <w:snapToGrid w:val="0"/>
              <w:jc w:val="center"/>
              <w:rPr>
                <w:sz w:val="24"/>
              </w:rPr>
            </w:pPr>
            <w:r>
              <w:rPr>
                <w:sz w:val="24"/>
              </w:rPr>
              <w:t>格式见《投标文件格式》</w:t>
            </w:r>
          </w:p>
        </w:tc>
      </w:tr>
      <w:tr w14:paraId="7994E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453" w:type="pct"/>
            <w:vAlign w:val="center"/>
          </w:tcPr>
          <w:p w14:paraId="1F8989CA">
            <w:pPr>
              <w:tabs>
                <w:tab w:val="left" w:pos="1080"/>
              </w:tabs>
              <w:snapToGrid w:val="0"/>
              <w:jc w:val="center"/>
              <w:rPr>
                <w:sz w:val="24"/>
              </w:rPr>
            </w:pPr>
          </w:p>
          <w:p w14:paraId="7A77DF0C">
            <w:pPr>
              <w:tabs>
                <w:tab w:val="left" w:pos="1080"/>
              </w:tabs>
              <w:snapToGrid w:val="0"/>
              <w:jc w:val="center"/>
              <w:rPr>
                <w:sz w:val="24"/>
              </w:rPr>
            </w:pPr>
            <w:r>
              <w:rPr>
                <w:rFonts w:hint="eastAsia"/>
                <w:sz w:val="24"/>
                <w:lang w:val="en-US" w:eastAsia="zh-CN"/>
              </w:rPr>
              <w:t>6</w:t>
            </w:r>
            <w:r>
              <w:rPr>
                <w:sz w:val="24"/>
              </w:rPr>
              <w:t>-3</w:t>
            </w:r>
          </w:p>
        </w:tc>
        <w:tc>
          <w:tcPr>
            <w:tcW w:w="1066" w:type="pct"/>
            <w:vAlign w:val="center"/>
          </w:tcPr>
          <w:p w14:paraId="63B4D94D">
            <w:pPr>
              <w:tabs>
                <w:tab w:val="left" w:pos="1080"/>
              </w:tabs>
              <w:snapToGrid w:val="0"/>
              <w:rPr>
                <w:sz w:val="24"/>
              </w:rPr>
            </w:pPr>
            <w:r>
              <w:rPr>
                <w:sz w:val="24"/>
              </w:rPr>
              <w:t>其他特定资格要求</w:t>
            </w:r>
          </w:p>
        </w:tc>
        <w:tc>
          <w:tcPr>
            <w:tcW w:w="2597" w:type="pct"/>
            <w:vAlign w:val="center"/>
          </w:tcPr>
          <w:p w14:paraId="2C014840">
            <w:pPr>
              <w:tabs>
                <w:tab w:val="left" w:pos="1080"/>
              </w:tabs>
              <w:snapToGrid w:val="0"/>
              <w:rPr>
                <w:sz w:val="24"/>
              </w:rPr>
            </w:pPr>
            <w:r>
              <w:rPr>
                <w:color w:val="000000"/>
                <w:sz w:val="24"/>
              </w:rPr>
              <w:t>如有，见</w:t>
            </w:r>
            <w:r>
              <w:rPr>
                <w:sz w:val="24"/>
              </w:rPr>
              <w:t>第一章《投标邀请》</w:t>
            </w:r>
          </w:p>
        </w:tc>
        <w:tc>
          <w:tcPr>
            <w:tcW w:w="882" w:type="pct"/>
            <w:vAlign w:val="center"/>
          </w:tcPr>
          <w:p w14:paraId="483D7A98">
            <w:pPr>
              <w:tabs>
                <w:tab w:val="left" w:pos="1080"/>
              </w:tabs>
              <w:snapToGrid w:val="0"/>
              <w:rPr>
                <w:sz w:val="24"/>
              </w:rPr>
            </w:pPr>
            <w:r>
              <w:rPr>
                <w:sz w:val="24"/>
              </w:rPr>
              <w:t>提供证明文件的电子件或电子证照</w:t>
            </w:r>
          </w:p>
        </w:tc>
      </w:tr>
      <w:tr w14:paraId="7BC7C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616E616E">
            <w:pPr>
              <w:tabs>
                <w:tab w:val="left" w:pos="1080"/>
              </w:tabs>
              <w:snapToGrid w:val="0"/>
              <w:jc w:val="center"/>
              <w:rPr>
                <w:rFonts w:hint="eastAsia" w:eastAsia="宋体"/>
                <w:sz w:val="24"/>
                <w:lang w:eastAsia="zh-CN"/>
              </w:rPr>
            </w:pPr>
            <w:r>
              <w:rPr>
                <w:rFonts w:hint="eastAsia"/>
                <w:sz w:val="24"/>
                <w:lang w:val="en-US" w:eastAsia="zh-CN"/>
              </w:rPr>
              <w:t>7</w:t>
            </w:r>
          </w:p>
        </w:tc>
        <w:tc>
          <w:tcPr>
            <w:tcW w:w="1066" w:type="pct"/>
            <w:vAlign w:val="center"/>
          </w:tcPr>
          <w:p w14:paraId="629CAEAC">
            <w:pPr>
              <w:tabs>
                <w:tab w:val="left" w:pos="1080"/>
              </w:tabs>
              <w:snapToGrid w:val="0"/>
              <w:rPr>
                <w:sz w:val="24"/>
              </w:rPr>
            </w:pPr>
            <w:r>
              <w:rPr>
                <w:sz w:val="24"/>
              </w:rPr>
              <w:t>投标保证金</w:t>
            </w:r>
          </w:p>
        </w:tc>
        <w:tc>
          <w:tcPr>
            <w:tcW w:w="2597" w:type="pct"/>
            <w:vAlign w:val="center"/>
          </w:tcPr>
          <w:p w14:paraId="2FE5E409">
            <w:pPr>
              <w:tabs>
                <w:tab w:val="left" w:pos="1080"/>
              </w:tabs>
              <w:snapToGrid w:val="0"/>
              <w:rPr>
                <w:sz w:val="24"/>
              </w:rPr>
            </w:pPr>
            <w:r>
              <w:rPr>
                <w:color w:val="000000"/>
                <w:kern w:val="0"/>
                <w:sz w:val="24"/>
              </w:rPr>
              <w:t>按照招标文件的规定提交投标保证金。</w:t>
            </w:r>
          </w:p>
        </w:tc>
        <w:tc>
          <w:tcPr>
            <w:tcW w:w="882" w:type="pct"/>
            <w:vAlign w:val="center"/>
          </w:tcPr>
          <w:p w14:paraId="216A0829">
            <w:pPr>
              <w:tabs>
                <w:tab w:val="left" w:pos="1080"/>
              </w:tabs>
              <w:snapToGrid w:val="0"/>
              <w:rPr>
                <w:sz w:val="24"/>
              </w:rPr>
            </w:pPr>
          </w:p>
        </w:tc>
      </w:tr>
      <w:tr w14:paraId="3202E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750A030F">
            <w:pPr>
              <w:tabs>
                <w:tab w:val="left" w:pos="1080"/>
              </w:tabs>
              <w:snapToGrid w:val="0"/>
              <w:rPr>
                <w:rFonts w:hint="eastAsia" w:ascii="Times New Roman" w:hAnsi="Times New Roman" w:eastAsia="宋体" w:cs="Times New Roman"/>
                <w:color w:val="000000"/>
                <w:kern w:val="0"/>
                <w:sz w:val="24"/>
                <w:lang w:val="en-US" w:eastAsia="zh-CN"/>
              </w:rPr>
            </w:pPr>
            <w:r>
              <w:rPr>
                <w:rFonts w:hint="eastAsia" w:cs="Times New Roman"/>
                <w:color w:val="000000"/>
                <w:kern w:val="0"/>
                <w:sz w:val="24"/>
                <w:lang w:val="en-US" w:eastAsia="zh-CN"/>
              </w:rPr>
              <w:t>8</w:t>
            </w:r>
          </w:p>
        </w:tc>
        <w:tc>
          <w:tcPr>
            <w:tcW w:w="1066" w:type="pct"/>
            <w:vAlign w:val="center"/>
          </w:tcPr>
          <w:p w14:paraId="17E55636">
            <w:pPr>
              <w:tabs>
                <w:tab w:val="left" w:pos="1080"/>
              </w:tabs>
              <w:snapToGrid w:val="0"/>
              <w:rPr>
                <w:rFonts w:ascii="Times New Roman" w:hAnsi="Times New Roman" w:eastAsia="宋体" w:cs="Times New Roman"/>
                <w:color w:val="000000"/>
                <w:kern w:val="0"/>
                <w:sz w:val="24"/>
              </w:rPr>
            </w:pPr>
            <w:r>
              <w:rPr>
                <w:rFonts w:ascii="Times New Roman" w:hAnsi="Times New Roman" w:eastAsia="宋体" w:cs="Times New Roman"/>
                <w:color w:val="000000"/>
                <w:kern w:val="0"/>
                <w:sz w:val="24"/>
              </w:rPr>
              <w:t>获取招标文件</w:t>
            </w:r>
          </w:p>
        </w:tc>
        <w:tc>
          <w:tcPr>
            <w:tcW w:w="2597" w:type="pct"/>
            <w:vAlign w:val="center"/>
          </w:tcPr>
          <w:p w14:paraId="32F9722E">
            <w:pPr>
              <w:tabs>
                <w:tab w:val="left" w:pos="1080"/>
              </w:tabs>
              <w:snapToGrid w:val="0"/>
              <w:rPr>
                <w:rFonts w:ascii="Times New Roman" w:hAnsi="Times New Roman" w:eastAsia="宋体" w:cs="Times New Roman"/>
                <w:color w:val="000000"/>
                <w:kern w:val="0"/>
                <w:sz w:val="24"/>
              </w:rPr>
            </w:pPr>
            <w:r>
              <w:rPr>
                <w:rFonts w:ascii="Times New Roman" w:hAnsi="Times New Roman" w:eastAsia="宋体" w:cs="Times New Roman"/>
                <w:color w:val="000000"/>
                <w:kern w:val="0"/>
                <w:sz w:val="24"/>
              </w:rPr>
              <w:t>在规定期限内通过北京市政府采购电子交易平台获取所参与包的招标文件。</w:t>
            </w:r>
          </w:p>
          <w:p w14:paraId="521F0AAD">
            <w:pPr>
              <w:tabs>
                <w:tab w:val="left" w:pos="1080"/>
              </w:tabs>
              <w:snapToGrid w:val="0"/>
              <w:rPr>
                <w:rFonts w:ascii="Times New Roman" w:hAnsi="Times New Roman" w:eastAsia="宋体" w:cs="Times New Roman"/>
                <w:color w:val="000000"/>
                <w:kern w:val="0"/>
                <w:sz w:val="24"/>
              </w:rPr>
            </w:pPr>
            <w:r>
              <w:rPr>
                <w:rFonts w:ascii="Times New Roman" w:hAnsi="Times New Roman" w:eastAsia="宋体" w:cs="Times New Roman"/>
                <w:color w:val="000000"/>
                <w:kern w:val="0"/>
                <w:sz w:val="24"/>
              </w:rPr>
              <w:t>注：如本项目接受联合体，且</w:t>
            </w:r>
            <w:r>
              <w:rPr>
                <w:rFonts w:hint="eastAsia" w:ascii="Times New Roman" w:hAnsi="Times New Roman" w:eastAsia="宋体" w:cs="Times New Roman"/>
                <w:color w:val="000000"/>
                <w:kern w:val="0"/>
                <w:sz w:val="24"/>
                <w:lang w:eastAsia="zh-CN"/>
              </w:rPr>
              <w:t>投标人</w:t>
            </w:r>
            <w:r>
              <w:rPr>
                <w:rFonts w:ascii="Times New Roman" w:hAnsi="Times New Roman" w:eastAsia="宋体" w:cs="Times New Roman"/>
                <w:color w:val="000000"/>
                <w:kern w:val="0"/>
                <w:sz w:val="24"/>
              </w:rPr>
              <w:t>为联合体时，联合体中任一成员获取文件即视为满足要求。</w:t>
            </w:r>
          </w:p>
        </w:tc>
        <w:tc>
          <w:tcPr>
            <w:tcW w:w="882" w:type="pct"/>
            <w:vAlign w:val="center"/>
          </w:tcPr>
          <w:p w14:paraId="08230733">
            <w:pPr>
              <w:tabs>
                <w:tab w:val="left" w:pos="1080"/>
              </w:tabs>
              <w:snapToGrid w:val="0"/>
              <w:rPr>
                <w:sz w:val="24"/>
              </w:rPr>
            </w:pPr>
          </w:p>
        </w:tc>
      </w:tr>
      <w:bookmarkEnd w:id="739"/>
    </w:tbl>
    <w:p w14:paraId="239478D6">
      <w:pPr>
        <w:widowControl/>
        <w:jc w:val="left"/>
        <w:rPr>
          <w:sz w:val="24"/>
        </w:rPr>
      </w:pPr>
      <w:r>
        <w:rPr>
          <w:sz w:val="24"/>
        </w:rPr>
        <w:br w:type="page"/>
      </w:r>
    </w:p>
    <w:p w14:paraId="3152F001">
      <w:pPr>
        <w:spacing w:line="360" w:lineRule="auto"/>
        <w:jc w:val="center"/>
        <w:outlineLvl w:val="0"/>
        <w:rPr>
          <w:b/>
          <w:sz w:val="36"/>
          <w:szCs w:val="36"/>
        </w:rPr>
      </w:pPr>
      <w:bookmarkStart w:id="745" w:name="_Toc99301423"/>
      <w:r>
        <w:rPr>
          <w:b/>
          <w:sz w:val="36"/>
          <w:szCs w:val="36"/>
        </w:rPr>
        <w:t xml:space="preserve">第四章   </w:t>
      </w:r>
      <w:bookmarkEnd w:id="740"/>
      <w:bookmarkEnd w:id="741"/>
      <w:bookmarkEnd w:id="742"/>
      <w:bookmarkEnd w:id="743"/>
      <w:bookmarkEnd w:id="744"/>
      <w:bookmarkStart w:id="746" w:name="_Hlt164229061"/>
      <w:bookmarkEnd w:id="746"/>
      <w:r>
        <w:rPr>
          <w:b/>
          <w:sz w:val="36"/>
          <w:szCs w:val="36"/>
        </w:rPr>
        <w:t>评标程序、评标方法和评标标准</w:t>
      </w:r>
      <w:bookmarkEnd w:id="745"/>
    </w:p>
    <w:p w14:paraId="271E1729">
      <w:pPr>
        <w:tabs>
          <w:tab w:val="left" w:pos="360"/>
          <w:tab w:val="left" w:pos="900"/>
        </w:tabs>
        <w:snapToGrid w:val="0"/>
        <w:spacing w:line="360" w:lineRule="auto"/>
        <w:jc w:val="center"/>
        <w:outlineLvl w:val="1"/>
        <w:rPr>
          <w:b/>
        </w:rPr>
      </w:pPr>
      <w:r>
        <w:rPr>
          <w:b/>
          <w:sz w:val="24"/>
        </w:rPr>
        <w:t>一、</w:t>
      </w:r>
      <w:r>
        <w:rPr>
          <w:rFonts w:hint="eastAsia"/>
          <w:b/>
          <w:sz w:val="24"/>
        </w:rPr>
        <w:t>评标程序、</w:t>
      </w:r>
      <w:r>
        <w:rPr>
          <w:b/>
          <w:sz w:val="24"/>
        </w:rPr>
        <w:t>评标方法</w:t>
      </w:r>
    </w:p>
    <w:p w14:paraId="3651A6AF">
      <w:pPr>
        <w:numPr>
          <w:ilvl w:val="0"/>
          <w:numId w:val="13"/>
        </w:numPr>
        <w:tabs>
          <w:tab w:val="left" w:pos="360"/>
        </w:tabs>
        <w:snapToGrid w:val="0"/>
        <w:spacing w:line="360" w:lineRule="auto"/>
        <w:outlineLvl w:val="1"/>
        <w:rPr>
          <w:sz w:val="24"/>
        </w:rPr>
      </w:pPr>
      <w:bookmarkStart w:id="747" w:name="_Toc226337237"/>
      <w:bookmarkStart w:id="748" w:name="_Toc265228379"/>
      <w:bookmarkStart w:id="749" w:name="_Toc195842906"/>
      <w:bookmarkStart w:id="750" w:name="_Toc127151742"/>
      <w:bookmarkStart w:id="751" w:name="_Toc127151541"/>
      <w:bookmarkStart w:id="752" w:name="_Toc164229382"/>
      <w:bookmarkStart w:id="753" w:name="_Toc151193711"/>
      <w:bookmarkStart w:id="754" w:name="_Toc164229236"/>
      <w:bookmarkStart w:id="755" w:name="_Toc150480779"/>
      <w:bookmarkStart w:id="756" w:name="_Toc151193639"/>
      <w:bookmarkStart w:id="757" w:name="_Toc150774641"/>
      <w:bookmarkStart w:id="758" w:name="_Toc151193929"/>
      <w:bookmarkStart w:id="759" w:name="_Toc142311043"/>
      <w:bookmarkStart w:id="760" w:name="_Toc151190168"/>
      <w:bookmarkStart w:id="761" w:name="_Toc305158883"/>
      <w:bookmarkStart w:id="762" w:name="_Toc226965731"/>
      <w:bookmarkStart w:id="763" w:name="_Toc305158809"/>
      <w:bookmarkStart w:id="764" w:name="_Toc164351635"/>
      <w:bookmarkStart w:id="765" w:name="_Toc127161455"/>
      <w:bookmarkStart w:id="766" w:name="_Toc164608655"/>
      <w:bookmarkStart w:id="767" w:name="_Toc226965814"/>
      <w:bookmarkStart w:id="768" w:name="_Toc264969231"/>
      <w:bookmarkStart w:id="769" w:name="_Toc150774746"/>
      <w:bookmarkStart w:id="770" w:name="_Toc149720834"/>
      <w:bookmarkStart w:id="771" w:name="_Toc151193855"/>
      <w:bookmarkStart w:id="772" w:name="_Toc151193783"/>
      <w:bookmarkStart w:id="773" w:name="_Toc164608810"/>
      <w:bookmarkStart w:id="774" w:name="_Toc150509292"/>
      <w:bookmarkStart w:id="775" w:name="_Toc226309785"/>
      <w:bookmarkStart w:id="776" w:name="_Toc353873941"/>
      <w:bookmarkStart w:id="777" w:name="_Toc353825551"/>
      <w:bookmarkStart w:id="778" w:name="_Toc353873665"/>
      <w:bookmarkStart w:id="779" w:name="_Toc127151555"/>
      <w:bookmarkStart w:id="780" w:name="_Toc142311057"/>
      <w:bookmarkStart w:id="781" w:name="_Toc353873935"/>
      <w:bookmarkStart w:id="782" w:name="_Toc195842920"/>
      <w:bookmarkStart w:id="783" w:name="_Toc226965828"/>
      <w:bookmarkStart w:id="784" w:name="_Toc305158897"/>
      <w:bookmarkStart w:id="785" w:name="_Toc150480793"/>
      <w:bookmarkStart w:id="786" w:name="_Toc264969245"/>
      <w:bookmarkStart w:id="787" w:name="_Toc265228393"/>
      <w:bookmarkStart w:id="788" w:name="_Toc150774760"/>
      <w:bookmarkStart w:id="789" w:name="_Toc353825545"/>
      <w:bookmarkStart w:id="790" w:name="_Toc226337251"/>
      <w:bookmarkStart w:id="791" w:name="_Toc305158823"/>
      <w:r>
        <w:rPr>
          <w:sz w:val="24"/>
        </w:rPr>
        <w:t>投标文件的符合性审查</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5D0493AE">
      <w:pPr>
        <w:numPr>
          <w:ilvl w:val="1"/>
          <w:numId w:val="13"/>
        </w:numPr>
        <w:tabs>
          <w:tab w:val="left" w:pos="1080"/>
        </w:tabs>
        <w:snapToGrid w:val="0"/>
        <w:spacing w:line="360" w:lineRule="auto"/>
        <w:ind w:left="1077" w:hanging="720"/>
        <w:rPr>
          <w:sz w:val="24"/>
        </w:rPr>
      </w:pPr>
      <w:r>
        <w:rPr>
          <w:sz w:val="24"/>
        </w:rPr>
        <w:t>评标委员会对资格审查合格的投标人的投标文件进行符合性审查，以确定其是否满足招标文件的实质性要求。</w:t>
      </w:r>
      <w:bookmarkStart w:id="792" w:name="_Toc520356167"/>
    </w:p>
    <w:p w14:paraId="35B97ECE">
      <w:pPr>
        <w:numPr>
          <w:ilvl w:val="1"/>
          <w:numId w:val="13"/>
        </w:numPr>
        <w:tabs>
          <w:tab w:val="left" w:pos="1080"/>
        </w:tabs>
        <w:snapToGrid w:val="0"/>
        <w:spacing w:line="360" w:lineRule="auto"/>
        <w:ind w:left="1077" w:hanging="720"/>
        <w:rPr>
          <w:sz w:val="24"/>
        </w:rPr>
      </w:pPr>
      <w:r>
        <w:rPr>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92"/>
      <w:r>
        <w:rPr>
          <w:sz w:val="24"/>
        </w:rPr>
        <w:t>要求的，</w:t>
      </w:r>
      <w:r>
        <w:rPr>
          <w:b/>
          <w:sz w:val="24"/>
        </w:rPr>
        <w:t>投标无效</w:t>
      </w:r>
      <w:r>
        <w:rPr>
          <w:sz w:val="24"/>
        </w:rPr>
        <w:t>。</w:t>
      </w:r>
    </w:p>
    <w:p w14:paraId="3B433F1B">
      <w:pPr>
        <w:tabs>
          <w:tab w:val="left" w:pos="900"/>
          <w:tab w:val="left" w:pos="1080"/>
          <w:tab w:val="left" w:pos="1589"/>
        </w:tabs>
        <w:snapToGrid w:val="0"/>
        <w:spacing w:line="360" w:lineRule="auto"/>
        <w:ind w:leftChars="-170" w:hanging="357" w:hangingChars="148"/>
        <w:jc w:val="center"/>
        <w:rPr>
          <w:b/>
          <w:color w:val="000000" w:themeColor="text1"/>
          <w:sz w:val="24"/>
          <w14:textFill>
            <w14:solidFill>
              <w14:schemeClr w14:val="tx1"/>
            </w14:solidFill>
          </w14:textFill>
        </w:rPr>
      </w:pPr>
      <w:r>
        <w:rPr>
          <w:b/>
          <w:sz w:val="24"/>
        </w:rPr>
        <w:t>符合性审查要求</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812"/>
        <w:gridCol w:w="6727"/>
      </w:tblGrid>
      <w:tr w14:paraId="536F6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3" w:type="pct"/>
            <w:shd w:val="clear" w:color="auto" w:fill="auto"/>
            <w:vAlign w:val="center"/>
          </w:tcPr>
          <w:p w14:paraId="78999895">
            <w:pPr>
              <w:widowControl/>
              <w:jc w:val="center"/>
              <w:rPr>
                <w:b/>
                <w:color w:val="000000"/>
                <w:kern w:val="0"/>
                <w:sz w:val="24"/>
              </w:rPr>
            </w:pPr>
            <w:r>
              <w:rPr>
                <w:b/>
                <w:color w:val="000000"/>
                <w:kern w:val="0"/>
                <w:sz w:val="24"/>
              </w:rPr>
              <w:t>序号</w:t>
            </w:r>
          </w:p>
        </w:tc>
        <w:tc>
          <w:tcPr>
            <w:tcW w:w="975" w:type="pct"/>
            <w:shd w:val="clear" w:color="auto" w:fill="auto"/>
            <w:vAlign w:val="center"/>
          </w:tcPr>
          <w:p w14:paraId="252DE30D">
            <w:pPr>
              <w:widowControl/>
              <w:jc w:val="center"/>
              <w:rPr>
                <w:b/>
                <w:color w:val="000000"/>
                <w:kern w:val="0"/>
                <w:sz w:val="24"/>
              </w:rPr>
            </w:pPr>
            <w:r>
              <w:rPr>
                <w:b/>
                <w:color w:val="000000"/>
                <w:kern w:val="0"/>
                <w:sz w:val="24"/>
              </w:rPr>
              <w:t>审查因素</w:t>
            </w:r>
          </w:p>
        </w:tc>
        <w:tc>
          <w:tcPr>
            <w:tcW w:w="3620" w:type="pct"/>
            <w:shd w:val="clear" w:color="auto" w:fill="auto"/>
            <w:vAlign w:val="center"/>
          </w:tcPr>
          <w:p w14:paraId="5CE34200">
            <w:pPr>
              <w:widowControl/>
              <w:jc w:val="center"/>
              <w:rPr>
                <w:b/>
                <w:color w:val="000000"/>
                <w:kern w:val="0"/>
                <w:sz w:val="24"/>
              </w:rPr>
            </w:pPr>
            <w:r>
              <w:rPr>
                <w:b/>
                <w:color w:val="000000"/>
                <w:kern w:val="0"/>
                <w:sz w:val="24"/>
              </w:rPr>
              <w:t>审查内容</w:t>
            </w:r>
          </w:p>
        </w:tc>
      </w:tr>
      <w:tr w14:paraId="05E5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6C74FCEE">
            <w:pPr>
              <w:widowControl/>
              <w:jc w:val="center"/>
              <w:rPr>
                <w:color w:val="000000"/>
                <w:kern w:val="0"/>
                <w:sz w:val="24"/>
              </w:rPr>
            </w:pPr>
            <w:r>
              <w:rPr>
                <w:color w:val="000000"/>
                <w:kern w:val="0"/>
                <w:sz w:val="24"/>
              </w:rPr>
              <w:t>1</w:t>
            </w:r>
          </w:p>
        </w:tc>
        <w:tc>
          <w:tcPr>
            <w:tcW w:w="975" w:type="pct"/>
            <w:shd w:val="clear" w:color="auto" w:fill="auto"/>
            <w:vAlign w:val="center"/>
          </w:tcPr>
          <w:p w14:paraId="5E587B0F">
            <w:pPr>
              <w:widowControl/>
              <w:jc w:val="left"/>
              <w:rPr>
                <w:color w:val="000000"/>
                <w:kern w:val="0"/>
                <w:sz w:val="24"/>
              </w:rPr>
            </w:pPr>
            <w:r>
              <w:rPr>
                <w:color w:val="000000"/>
                <w:kern w:val="0"/>
                <w:sz w:val="24"/>
              </w:rPr>
              <w:t>授权委托书</w:t>
            </w:r>
          </w:p>
        </w:tc>
        <w:tc>
          <w:tcPr>
            <w:tcW w:w="3620" w:type="pct"/>
            <w:shd w:val="clear" w:color="auto" w:fill="auto"/>
            <w:vAlign w:val="center"/>
          </w:tcPr>
          <w:p w14:paraId="7DBE6A2A">
            <w:pPr>
              <w:widowControl/>
              <w:jc w:val="left"/>
              <w:rPr>
                <w:color w:val="000000"/>
                <w:kern w:val="0"/>
                <w:sz w:val="24"/>
              </w:rPr>
            </w:pPr>
            <w:r>
              <w:rPr>
                <w:color w:val="000000"/>
                <w:kern w:val="0"/>
                <w:sz w:val="24"/>
              </w:rPr>
              <w:t>按招标文件要求提供授权委托书；</w:t>
            </w:r>
          </w:p>
        </w:tc>
      </w:tr>
      <w:tr w14:paraId="7808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74CFE033">
            <w:pPr>
              <w:widowControl/>
              <w:jc w:val="center"/>
              <w:rPr>
                <w:color w:val="000000"/>
                <w:kern w:val="0"/>
                <w:sz w:val="24"/>
              </w:rPr>
            </w:pPr>
            <w:r>
              <w:rPr>
                <w:color w:val="000000"/>
                <w:kern w:val="0"/>
                <w:sz w:val="24"/>
              </w:rPr>
              <w:t>2</w:t>
            </w:r>
          </w:p>
        </w:tc>
        <w:tc>
          <w:tcPr>
            <w:tcW w:w="975" w:type="pct"/>
            <w:shd w:val="clear" w:color="auto" w:fill="auto"/>
            <w:vAlign w:val="center"/>
          </w:tcPr>
          <w:p w14:paraId="08C6C3AF">
            <w:pPr>
              <w:widowControl/>
              <w:jc w:val="left"/>
              <w:rPr>
                <w:color w:val="000000"/>
                <w:kern w:val="0"/>
                <w:sz w:val="24"/>
              </w:rPr>
            </w:pPr>
            <w:r>
              <w:rPr>
                <w:color w:val="000000"/>
                <w:kern w:val="0"/>
                <w:sz w:val="24"/>
              </w:rPr>
              <w:t>投标完整性</w:t>
            </w:r>
          </w:p>
        </w:tc>
        <w:tc>
          <w:tcPr>
            <w:tcW w:w="3620" w:type="pct"/>
            <w:shd w:val="clear" w:color="auto" w:fill="auto"/>
            <w:vAlign w:val="center"/>
          </w:tcPr>
          <w:p w14:paraId="23DF6DB8">
            <w:pPr>
              <w:widowControl/>
              <w:jc w:val="left"/>
              <w:rPr>
                <w:color w:val="000000"/>
                <w:kern w:val="0"/>
                <w:sz w:val="24"/>
              </w:rPr>
            </w:pPr>
            <w:r>
              <w:rPr>
                <w:sz w:val="24"/>
              </w:rPr>
              <w:t>未将一个采购包中的内容拆分投标；</w:t>
            </w:r>
          </w:p>
        </w:tc>
      </w:tr>
      <w:tr w14:paraId="17E7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048747CF">
            <w:pPr>
              <w:widowControl/>
              <w:jc w:val="center"/>
              <w:rPr>
                <w:color w:val="000000"/>
                <w:kern w:val="0"/>
                <w:sz w:val="24"/>
              </w:rPr>
            </w:pPr>
            <w:r>
              <w:rPr>
                <w:color w:val="000000"/>
                <w:kern w:val="0"/>
                <w:sz w:val="24"/>
              </w:rPr>
              <w:t>3</w:t>
            </w:r>
          </w:p>
        </w:tc>
        <w:tc>
          <w:tcPr>
            <w:tcW w:w="975" w:type="pct"/>
            <w:shd w:val="clear" w:color="auto" w:fill="auto"/>
            <w:vAlign w:val="center"/>
          </w:tcPr>
          <w:p w14:paraId="19416EF6">
            <w:pPr>
              <w:widowControl/>
              <w:jc w:val="left"/>
              <w:rPr>
                <w:color w:val="000000"/>
                <w:kern w:val="0"/>
                <w:sz w:val="24"/>
              </w:rPr>
            </w:pPr>
            <w:r>
              <w:rPr>
                <w:color w:val="000000"/>
                <w:kern w:val="0"/>
                <w:sz w:val="24"/>
              </w:rPr>
              <w:t>投标报价</w:t>
            </w:r>
          </w:p>
        </w:tc>
        <w:tc>
          <w:tcPr>
            <w:tcW w:w="3620" w:type="pct"/>
            <w:shd w:val="clear" w:color="auto" w:fill="auto"/>
            <w:vAlign w:val="center"/>
          </w:tcPr>
          <w:p w14:paraId="183359E3">
            <w:pPr>
              <w:widowControl/>
              <w:jc w:val="left"/>
              <w:rPr>
                <w:color w:val="000000"/>
                <w:kern w:val="0"/>
                <w:sz w:val="24"/>
              </w:rPr>
            </w:pPr>
            <w:r>
              <w:rPr>
                <w:color w:val="000000"/>
                <w:kern w:val="0"/>
                <w:sz w:val="24"/>
              </w:rPr>
              <w:t>投标报价未</w:t>
            </w:r>
            <w:r>
              <w:rPr>
                <w:color w:val="000000" w:themeColor="text1"/>
                <w:sz w:val="24"/>
                <w14:textFill>
                  <w14:solidFill>
                    <w14:schemeClr w14:val="tx1"/>
                  </w14:solidFill>
                </w14:textFill>
              </w:rPr>
              <w:t>超过招标文件中规定的项目/采购包预算金额或者项目/采购包最高限价</w:t>
            </w:r>
            <w:r>
              <w:rPr>
                <w:color w:val="000000"/>
                <w:kern w:val="0"/>
                <w:sz w:val="24"/>
              </w:rPr>
              <w:t>；</w:t>
            </w:r>
          </w:p>
        </w:tc>
      </w:tr>
      <w:tr w14:paraId="1177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7DA6FA64">
            <w:pPr>
              <w:widowControl/>
              <w:jc w:val="center"/>
              <w:rPr>
                <w:color w:val="000000"/>
                <w:kern w:val="0"/>
                <w:sz w:val="24"/>
              </w:rPr>
            </w:pPr>
            <w:r>
              <w:rPr>
                <w:color w:val="000000"/>
                <w:kern w:val="0"/>
                <w:sz w:val="24"/>
              </w:rPr>
              <w:t>4</w:t>
            </w:r>
          </w:p>
        </w:tc>
        <w:tc>
          <w:tcPr>
            <w:tcW w:w="975" w:type="pct"/>
            <w:shd w:val="clear" w:color="auto" w:fill="auto"/>
            <w:vAlign w:val="center"/>
          </w:tcPr>
          <w:p w14:paraId="6E077E45">
            <w:pPr>
              <w:widowControl/>
              <w:jc w:val="left"/>
              <w:rPr>
                <w:color w:val="000000"/>
                <w:kern w:val="0"/>
                <w:sz w:val="24"/>
              </w:rPr>
            </w:pPr>
            <w:r>
              <w:rPr>
                <w:color w:val="000000"/>
                <w:kern w:val="0"/>
                <w:sz w:val="24"/>
              </w:rPr>
              <w:t>报价唯一性</w:t>
            </w:r>
          </w:p>
        </w:tc>
        <w:tc>
          <w:tcPr>
            <w:tcW w:w="3620" w:type="pct"/>
            <w:shd w:val="clear" w:color="auto" w:fill="auto"/>
            <w:vAlign w:val="center"/>
          </w:tcPr>
          <w:p w14:paraId="7F509380">
            <w:pPr>
              <w:widowControl/>
              <w:jc w:val="left"/>
              <w:rPr>
                <w:color w:val="000000"/>
                <w:kern w:val="0"/>
                <w:sz w:val="24"/>
              </w:rPr>
            </w:pPr>
            <w:r>
              <w:rPr>
                <w:color w:val="000000"/>
                <w:kern w:val="0"/>
                <w:sz w:val="24"/>
              </w:rPr>
              <w:t>投标文件未</w:t>
            </w:r>
            <w:r>
              <w:rPr>
                <w:sz w:val="24"/>
              </w:rPr>
              <w:t>出现可选择性或可调整的报价（招标文件另有规定的除外）</w:t>
            </w:r>
            <w:r>
              <w:rPr>
                <w:color w:val="000000"/>
                <w:kern w:val="0"/>
                <w:sz w:val="24"/>
              </w:rPr>
              <w:t>；</w:t>
            </w:r>
          </w:p>
        </w:tc>
      </w:tr>
      <w:tr w14:paraId="125E5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709993F3">
            <w:pPr>
              <w:widowControl/>
              <w:jc w:val="center"/>
              <w:rPr>
                <w:color w:val="000000"/>
                <w:kern w:val="0"/>
                <w:sz w:val="24"/>
              </w:rPr>
            </w:pPr>
            <w:r>
              <w:rPr>
                <w:color w:val="000000"/>
                <w:kern w:val="0"/>
                <w:sz w:val="24"/>
              </w:rPr>
              <w:t>5</w:t>
            </w:r>
          </w:p>
        </w:tc>
        <w:tc>
          <w:tcPr>
            <w:tcW w:w="975" w:type="pct"/>
            <w:shd w:val="clear" w:color="auto" w:fill="auto"/>
            <w:vAlign w:val="center"/>
          </w:tcPr>
          <w:p w14:paraId="7C50C034">
            <w:pPr>
              <w:widowControl/>
              <w:jc w:val="left"/>
              <w:rPr>
                <w:color w:val="000000"/>
                <w:kern w:val="0"/>
                <w:sz w:val="24"/>
              </w:rPr>
            </w:pPr>
            <w:r>
              <w:rPr>
                <w:color w:val="000000"/>
                <w:kern w:val="0"/>
                <w:sz w:val="24"/>
              </w:rPr>
              <w:t>投标有效期</w:t>
            </w:r>
          </w:p>
        </w:tc>
        <w:tc>
          <w:tcPr>
            <w:tcW w:w="3620" w:type="pct"/>
            <w:shd w:val="clear" w:color="auto" w:fill="auto"/>
            <w:vAlign w:val="center"/>
          </w:tcPr>
          <w:p w14:paraId="7E0DDB42">
            <w:pPr>
              <w:widowControl/>
              <w:jc w:val="left"/>
              <w:rPr>
                <w:color w:val="000000"/>
                <w:kern w:val="0"/>
                <w:sz w:val="24"/>
              </w:rPr>
            </w:pPr>
            <w:r>
              <w:rPr>
                <w:color w:val="000000"/>
                <w:kern w:val="0"/>
                <w:sz w:val="24"/>
              </w:rPr>
              <w:t>投标文件中承诺的投标有效期满足招标文件中载明的投标有效期的；</w:t>
            </w:r>
          </w:p>
        </w:tc>
      </w:tr>
      <w:tr w14:paraId="58CB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34B25D9C">
            <w:pPr>
              <w:widowControl/>
              <w:jc w:val="center"/>
              <w:rPr>
                <w:color w:val="000000"/>
                <w:kern w:val="0"/>
                <w:sz w:val="24"/>
              </w:rPr>
            </w:pPr>
            <w:r>
              <w:rPr>
                <w:color w:val="000000"/>
                <w:kern w:val="0"/>
                <w:sz w:val="24"/>
              </w:rPr>
              <w:t>6</w:t>
            </w:r>
          </w:p>
        </w:tc>
        <w:tc>
          <w:tcPr>
            <w:tcW w:w="975" w:type="pct"/>
            <w:shd w:val="clear" w:color="auto" w:fill="auto"/>
            <w:vAlign w:val="center"/>
          </w:tcPr>
          <w:p w14:paraId="65B5611C">
            <w:pPr>
              <w:widowControl/>
              <w:jc w:val="left"/>
              <w:rPr>
                <w:color w:val="000000"/>
                <w:kern w:val="0"/>
                <w:sz w:val="24"/>
              </w:rPr>
            </w:pPr>
            <w:r>
              <w:rPr>
                <w:color w:val="000000"/>
                <w:kern w:val="0"/>
                <w:sz w:val="24"/>
              </w:rPr>
              <w:t>实质性格式</w:t>
            </w:r>
          </w:p>
        </w:tc>
        <w:tc>
          <w:tcPr>
            <w:tcW w:w="3620" w:type="pct"/>
            <w:shd w:val="clear" w:color="auto" w:fill="auto"/>
            <w:vAlign w:val="center"/>
          </w:tcPr>
          <w:p w14:paraId="15955E66">
            <w:pPr>
              <w:widowControl/>
              <w:jc w:val="left"/>
              <w:rPr>
                <w:color w:val="000000"/>
                <w:kern w:val="0"/>
                <w:sz w:val="24"/>
              </w:rPr>
            </w:pPr>
            <w:r>
              <w:rPr>
                <w:kern w:val="0"/>
                <w:sz w:val="24"/>
              </w:rPr>
              <w:t>标记为“实质性格式”的文件均按招标文件要求提供且签署、盖章的；</w:t>
            </w:r>
          </w:p>
        </w:tc>
      </w:tr>
      <w:tr w14:paraId="006E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4FB98CA4">
            <w:pPr>
              <w:widowControl/>
              <w:jc w:val="center"/>
              <w:rPr>
                <w:color w:val="000000"/>
                <w:kern w:val="0"/>
                <w:sz w:val="24"/>
              </w:rPr>
            </w:pPr>
            <w:r>
              <w:rPr>
                <w:color w:val="000000"/>
                <w:kern w:val="0"/>
                <w:sz w:val="24"/>
              </w:rPr>
              <w:t>7</w:t>
            </w:r>
          </w:p>
        </w:tc>
        <w:tc>
          <w:tcPr>
            <w:tcW w:w="975" w:type="pct"/>
            <w:shd w:val="clear" w:color="auto" w:fill="auto"/>
            <w:vAlign w:val="center"/>
          </w:tcPr>
          <w:p w14:paraId="77D8D415">
            <w:pPr>
              <w:widowControl/>
              <w:jc w:val="left"/>
              <w:rPr>
                <w:color w:val="000000"/>
                <w:kern w:val="0"/>
                <w:sz w:val="24"/>
              </w:rPr>
            </w:pPr>
            <w:r>
              <w:rPr>
                <w:rFonts w:ascii="Segoe UI Symbol" w:hAnsi="Segoe UI Symbol" w:cs="Segoe UI Symbol"/>
                <w:color w:val="000000"/>
                <w:kern w:val="0"/>
                <w:sz w:val="24"/>
              </w:rPr>
              <w:t>★</w:t>
            </w:r>
            <w:r>
              <w:rPr>
                <w:color w:val="000000"/>
                <w:kern w:val="0"/>
                <w:sz w:val="24"/>
              </w:rPr>
              <w:t>号条款响应</w:t>
            </w:r>
          </w:p>
        </w:tc>
        <w:tc>
          <w:tcPr>
            <w:tcW w:w="3620" w:type="pct"/>
            <w:shd w:val="clear" w:color="auto" w:fill="auto"/>
            <w:vAlign w:val="center"/>
          </w:tcPr>
          <w:p w14:paraId="5E7CC29D">
            <w:pPr>
              <w:widowControl/>
              <w:jc w:val="left"/>
              <w:rPr>
                <w:color w:val="000000"/>
                <w:kern w:val="0"/>
                <w:sz w:val="24"/>
              </w:rPr>
            </w:pPr>
            <w:r>
              <w:rPr>
                <w:color w:val="000000"/>
                <w:kern w:val="0"/>
                <w:sz w:val="24"/>
              </w:rPr>
              <w:t>投标文件满足招标文件第五章《采购需求》中★号条款要求的；</w:t>
            </w:r>
          </w:p>
        </w:tc>
      </w:tr>
      <w:tr w14:paraId="4A3C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722BCB31">
            <w:pPr>
              <w:widowControl/>
              <w:jc w:val="center"/>
              <w:rPr>
                <w:color w:val="000000"/>
                <w:kern w:val="0"/>
                <w:sz w:val="24"/>
              </w:rPr>
            </w:pPr>
            <w:r>
              <w:rPr>
                <w:color w:val="000000"/>
                <w:kern w:val="0"/>
                <w:sz w:val="24"/>
              </w:rPr>
              <w:t>8</w:t>
            </w:r>
          </w:p>
        </w:tc>
        <w:tc>
          <w:tcPr>
            <w:tcW w:w="975" w:type="pct"/>
            <w:shd w:val="clear" w:color="auto" w:fill="auto"/>
            <w:vAlign w:val="center"/>
          </w:tcPr>
          <w:p w14:paraId="0776E4BE">
            <w:pPr>
              <w:widowControl/>
              <w:jc w:val="left"/>
              <w:rPr>
                <w:color w:val="000000"/>
                <w:kern w:val="0"/>
                <w:sz w:val="24"/>
              </w:rPr>
            </w:pPr>
            <w:r>
              <w:rPr>
                <w:sz w:val="24"/>
              </w:rPr>
              <w:t>拟分包情况说明（如有）</w:t>
            </w:r>
          </w:p>
        </w:tc>
        <w:tc>
          <w:tcPr>
            <w:tcW w:w="3620" w:type="pct"/>
            <w:shd w:val="clear" w:color="auto" w:fill="auto"/>
            <w:vAlign w:val="center"/>
          </w:tcPr>
          <w:p w14:paraId="605FE6B4">
            <w:pPr>
              <w:widowControl/>
              <w:jc w:val="left"/>
              <w:rPr>
                <w:color w:val="000000"/>
                <w:kern w:val="0"/>
                <w:sz w:val="24"/>
              </w:rPr>
            </w:pPr>
            <w:r>
              <w:rPr>
                <w:sz w:val="24"/>
              </w:rPr>
              <w:t>如本项目（包）非因“落实政府采购政策”亦允许分包，且供应商拟进行分包时，必须提供；否则无须提供；</w:t>
            </w:r>
          </w:p>
        </w:tc>
      </w:tr>
      <w:tr w14:paraId="6BBD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76F0D663">
            <w:pPr>
              <w:widowControl/>
              <w:jc w:val="center"/>
              <w:rPr>
                <w:color w:val="000000"/>
                <w:kern w:val="0"/>
                <w:sz w:val="24"/>
              </w:rPr>
            </w:pPr>
            <w:r>
              <w:rPr>
                <w:color w:val="000000"/>
                <w:kern w:val="0"/>
                <w:sz w:val="24"/>
              </w:rPr>
              <w:t>9</w:t>
            </w:r>
          </w:p>
        </w:tc>
        <w:tc>
          <w:tcPr>
            <w:tcW w:w="975" w:type="pct"/>
            <w:shd w:val="clear" w:color="auto" w:fill="auto"/>
            <w:vAlign w:val="center"/>
          </w:tcPr>
          <w:p w14:paraId="438E5059">
            <w:pPr>
              <w:widowControl/>
              <w:jc w:val="left"/>
              <w:rPr>
                <w:color w:val="000000"/>
                <w:kern w:val="0"/>
                <w:sz w:val="24"/>
              </w:rPr>
            </w:pPr>
            <w:r>
              <w:rPr>
                <w:color w:val="000000"/>
                <w:kern w:val="0"/>
                <w:sz w:val="24"/>
              </w:rPr>
              <w:t>分包其他要求（如有）</w:t>
            </w:r>
          </w:p>
        </w:tc>
        <w:tc>
          <w:tcPr>
            <w:tcW w:w="3620" w:type="pct"/>
            <w:shd w:val="clear" w:color="auto" w:fill="auto"/>
            <w:vAlign w:val="center"/>
          </w:tcPr>
          <w:p w14:paraId="26F74569">
            <w:pPr>
              <w:widowControl/>
              <w:jc w:val="left"/>
              <w:rPr>
                <w:sz w:val="24"/>
              </w:rPr>
            </w:pPr>
            <w:r>
              <w:rPr>
                <w:sz w:val="24"/>
              </w:rPr>
              <w:t>分包履行的内容、金额或者比例未超出《投标人须知资料表》中的规定；</w:t>
            </w:r>
          </w:p>
          <w:p w14:paraId="0723CF2E">
            <w:pPr>
              <w:widowControl/>
              <w:jc w:val="left"/>
              <w:rPr>
                <w:color w:val="000000"/>
                <w:kern w:val="0"/>
                <w:sz w:val="24"/>
              </w:rPr>
            </w:pPr>
            <w:r>
              <w:rPr>
                <w:sz w:val="24"/>
              </w:rPr>
              <w:t>分包承担主体具备《投标人须知资料表》载明的资质条件且提供了资质证书电子件（如有）；</w:t>
            </w:r>
          </w:p>
        </w:tc>
      </w:tr>
      <w:tr w14:paraId="0C68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17FD65A8">
            <w:pPr>
              <w:widowControl/>
              <w:jc w:val="center"/>
              <w:rPr>
                <w:color w:val="000000"/>
                <w:kern w:val="0"/>
                <w:sz w:val="24"/>
              </w:rPr>
            </w:pPr>
            <w:r>
              <w:rPr>
                <w:color w:val="000000"/>
                <w:kern w:val="0"/>
                <w:sz w:val="24"/>
              </w:rPr>
              <w:t>10</w:t>
            </w:r>
          </w:p>
        </w:tc>
        <w:tc>
          <w:tcPr>
            <w:tcW w:w="975" w:type="pct"/>
            <w:shd w:val="clear" w:color="auto" w:fill="auto"/>
            <w:vAlign w:val="center"/>
          </w:tcPr>
          <w:p w14:paraId="14CE60C3">
            <w:pPr>
              <w:widowControl/>
              <w:jc w:val="left"/>
              <w:rPr>
                <w:color w:val="000000"/>
                <w:kern w:val="0"/>
                <w:sz w:val="24"/>
              </w:rPr>
            </w:pPr>
            <w:r>
              <w:rPr>
                <w:color w:val="000000"/>
                <w:kern w:val="0"/>
                <w:sz w:val="24"/>
              </w:rPr>
              <w:t>报价的修正（如有）</w:t>
            </w:r>
          </w:p>
        </w:tc>
        <w:tc>
          <w:tcPr>
            <w:tcW w:w="3620" w:type="pct"/>
            <w:shd w:val="clear" w:color="auto" w:fill="auto"/>
            <w:vAlign w:val="center"/>
          </w:tcPr>
          <w:p w14:paraId="113199AD">
            <w:pPr>
              <w:widowControl/>
              <w:jc w:val="left"/>
              <w:rPr>
                <w:color w:val="000000"/>
                <w:kern w:val="0"/>
                <w:sz w:val="24"/>
              </w:rPr>
            </w:pPr>
            <w:r>
              <w:rPr>
                <w:color w:val="000000"/>
                <w:kern w:val="0"/>
                <w:sz w:val="24"/>
              </w:rPr>
              <w:t>不涉及报价修正，或投标文件报价出现前后不一致时，投标人对修正后的报价予以确认；（如有）</w:t>
            </w:r>
          </w:p>
        </w:tc>
      </w:tr>
      <w:tr w14:paraId="6EBF3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676B2EF5">
            <w:pPr>
              <w:widowControl/>
              <w:jc w:val="center"/>
              <w:rPr>
                <w:color w:val="000000"/>
                <w:kern w:val="0"/>
                <w:sz w:val="24"/>
              </w:rPr>
            </w:pPr>
            <w:r>
              <w:rPr>
                <w:color w:val="000000"/>
                <w:kern w:val="0"/>
                <w:sz w:val="24"/>
              </w:rPr>
              <w:t>11</w:t>
            </w:r>
          </w:p>
        </w:tc>
        <w:tc>
          <w:tcPr>
            <w:tcW w:w="975" w:type="pct"/>
            <w:shd w:val="clear" w:color="auto" w:fill="auto"/>
            <w:vAlign w:val="center"/>
          </w:tcPr>
          <w:p w14:paraId="5BAC72FF">
            <w:pPr>
              <w:widowControl/>
              <w:jc w:val="left"/>
              <w:rPr>
                <w:color w:val="000000"/>
                <w:kern w:val="0"/>
                <w:sz w:val="24"/>
              </w:rPr>
            </w:pPr>
            <w:r>
              <w:rPr>
                <w:color w:val="000000"/>
                <w:kern w:val="0"/>
                <w:sz w:val="24"/>
              </w:rPr>
              <w:t>进口产品</w:t>
            </w:r>
          </w:p>
          <w:p w14:paraId="44F70FB3">
            <w:pPr>
              <w:widowControl/>
              <w:jc w:val="left"/>
              <w:rPr>
                <w:color w:val="000000"/>
                <w:kern w:val="0"/>
                <w:sz w:val="24"/>
              </w:rPr>
            </w:pPr>
            <w:r>
              <w:rPr>
                <w:color w:val="000000"/>
                <w:kern w:val="0"/>
                <w:sz w:val="24"/>
              </w:rPr>
              <w:t>（如有）</w:t>
            </w:r>
          </w:p>
        </w:tc>
        <w:tc>
          <w:tcPr>
            <w:tcW w:w="3620" w:type="pct"/>
            <w:shd w:val="clear" w:color="auto" w:fill="auto"/>
            <w:vAlign w:val="center"/>
          </w:tcPr>
          <w:p w14:paraId="14B88444">
            <w:pPr>
              <w:widowControl/>
              <w:jc w:val="left"/>
              <w:rPr>
                <w:color w:val="000000"/>
                <w:kern w:val="0"/>
                <w:sz w:val="24"/>
              </w:rPr>
            </w:pPr>
            <w:r>
              <w:rPr>
                <w:sz w:val="24"/>
              </w:rPr>
              <w:t>招标文件不接受进口产品投标的内容时，投标人所投产品不含进口产品；</w:t>
            </w:r>
          </w:p>
        </w:tc>
      </w:tr>
      <w:tr w14:paraId="7978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6D56A20D">
            <w:pPr>
              <w:widowControl/>
              <w:jc w:val="center"/>
              <w:rPr>
                <w:color w:val="000000"/>
                <w:kern w:val="0"/>
                <w:sz w:val="24"/>
              </w:rPr>
            </w:pPr>
            <w:r>
              <w:rPr>
                <w:color w:val="000000"/>
                <w:kern w:val="0"/>
                <w:sz w:val="24"/>
              </w:rPr>
              <w:t>12</w:t>
            </w:r>
          </w:p>
        </w:tc>
        <w:tc>
          <w:tcPr>
            <w:tcW w:w="975" w:type="pct"/>
            <w:shd w:val="clear" w:color="auto" w:fill="auto"/>
            <w:vAlign w:val="center"/>
          </w:tcPr>
          <w:p w14:paraId="09F8738C">
            <w:pPr>
              <w:widowControl/>
              <w:jc w:val="left"/>
              <w:rPr>
                <w:color w:val="000000"/>
                <w:kern w:val="0"/>
                <w:sz w:val="24"/>
              </w:rPr>
            </w:pPr>
            <w:r>
              <w:rPr>
                <w:color w:val="000000"/>
                <w:kern w:val="0"/>
                <w:sz w:val="24"/>
              </w:rPr>
              <w:t>国家有关部门对投标人的投标产品有强制性规定或要求的</w:t>
            </w:r>
          </w:p>
        </w:tc>
        <w:tc>
          <w:tcPr>
            <w:tcW w:w="3620" w:type="pct"/>
            <w:shd w:val="clear" w:color="auto" w:fill="auto"/>
            <w:vAlign w:val="center"/>
          </w:tcPr>
          <w:p w14:paraId="06775152">
            <w:pPr>
              <w:widowControl/>
              <w:jc w:val="left"/>
              <w:rPr>
                <w:color w:val="000000"/>
                <w:kern w:val="0"/>
                <w:sz w:val="24"/>
              </w:rPr>
            </w:pPr>
            <w:r>
              <w:rPr>
                <w:color w:val="000000"/>
                <w:kern w:val="0"/>
                <w:sz w:val="24"/>
              </w:rPr>
              <w:t>国家有关部门对投标人的投标产品有强制性规定或要求的（如相应技术、安全、节能和环保等），投标人的投标产品应符合相应规定或要求，并提供证明文件电子件：</w:t>
            </w:r>
          </w:p>
          <w:p w14:paraId="25340777">
            <w:pPr>
              <w:widowControl/>
              <w:jc w:val="left"/>
              <w:rPr>
                <w:color w:val="000000"/>
                <w:kern w:val="0"/>
                <w:sz w:val="24"/>
              </w:rPr>
            </w:pPr>
            <w:r>
              <w:rPr>
                <w:color w:val="000000"/>
                <w:kern w:val="0"/>
                <w:sz w:val="24"/>
              </w:rPr>
              <w:t>1）采购的产品若属于《节能产品政府采购品目清单》范围中政府强制采购产品，则投标人所报产品必须获得国家确定的认证机构出具的、处于有效期之内的节能产品认证证书；</w:t>
            </w:r>
          </w:p>
          <w:p w14:paraId="2661CB83">
            <w:pPr>
              <w:widowControl/>
              <w:jc w:val="left"/>
              <w:rPr>
                <w:sz w:val="24"/>
              </w:rPr>
            </w:pPr>
            <w:r>
              <w:rPr>
                <w:color w:val="000000"/>
                <w:kern w:val="0"/>
                <w:sz w:val="24"/>
              </w:rPr>
              <w:t>2）</w:t>
            </w:r>
            <w:r>
              <w:rPr>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w:t>
            </w:r>
            <w:r>
              <w:rPr>
                <w:color w:val="000000"/>
                <w:kern w:val="0"/>
                <w:sz w:val="24"/>
              </w:rPr>
              <w:t>公安部颁发的计算机信息系统安全专用产品销售许可证</w:t>
            </w:r>
            <w:r>
              <w:rPr>
                <w:sz w:val="24"/>
              </w:rPr>
              <w:t>，且在有效期内，亦视为符合要求）</w:t>
            </w:r>
          </w:p>
          <w:p w14:paraId="0F725FE5">
            <w:pPr>
              <w:widowControl/>
              <w:jc w:val="left"/>
              <w:rPr>
                <w:color w:val="000000"/>
                <w:kern w:val="0"/>
                <w:sz w:val="24"/>
              </w:rPr>
            </w:pPr>
            <w:r>
              <w:rPr>
                <w:sz w:val="24"/>
              </w:rPr>
              <w:t>3）项目中涉及涂料、胶黏剂、油墨、清洗剂等挥发性有机物产品，且属于强制性标准的，供应商应执行符合本市和国家的VOCs 含量限制标准。</w:t>
            </w:r>
          </w:p>
        </w:tc>
      </w:tr>
      <w:tr w14:paraId="6E37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23AE67FF">
            <w:pPr>
              <w:widowControl/>
              <w:jc w:val="center"/>
              <w:rPr>
                <w:color w:val="000000"/>
                <w:kern w:val="0"/>
                <w:sz w:val="24"/>
              </w:rPr>
            </w:pPr>
            <w:r>
              <w:rPr>
                <w:color w:val="000000"/>
                <w:kern w:val="0"/>
                <w:sz w:val="24"/>
              </w:rPr>
              <w:t>13</w:t>
            </w:r>
          </w:p>
        </w:tc>
        <w:tc>
          <w:tcPr>
            <w:tcW w:w="975" w:type="pct"/>
            <w:shd w:val="clear" w:color="auto" w:fill="auto"/>
            <w:vAlign w:val="center"/>
          </w:tcPr>
          <w:p w14:paraId="23BD2AF1">
            <w:pPr>
              <w:widowControl/>
              <w:jc w:val="left"/>
              <w:rPr>
                <w:color w:val="000000"/>
                <w:kern w:val="0"/>
                <w:sz w:val="24"/>
              </w:rPr>
            </w:pPr>
            <w:r>
              <w:rPr>
                <w:color w:val="000000"/>
                <w:kern w:val="0"/>
                <w:sz w:val="24"/>
              </w:rPr>
              <w:t>公平竞争</w:t>
            </w:r>
          </w:p>
        </w:tc>
        <w:tc>
          <w:tcPr>
            <w:tcW w:w="3620" w:type="pct"/>
            <w:shd w:val="clear" w:color="auto" w:fill="auto"/>
            <w:vAlign w:val="center"/>
          </w:tcPr>
          <w:p w14:paraId="3DDBE216">
            <w:pPr>
              <w:widowControl/>
              <w:jc w:val="left"/>
              <w:rPr>
                <w:color w:val="000000"/>
                <w:kern w:val="0"/>
                <w:sz w:val="24"/>
              </w:rPr>
            </w:pPr>
            <w:r>
              <w:rPr>
                <w:color w:val="000000" w:themeColor="text1"/>
                <w:sz w:val="24"/>
                <w14:textFill>
                  <w14:solidFill>
                    <w14:schemeClr w14:val="tx1"/>
                  </w14:solidFill>
                </w14:textFill>
              </w:rPr>
              <w:t>投标人遵循公平竞争的原则，不存在恶意串通，妨碍其他投标人的竞争行为，不存在损害采购人或者其他投标人的合法权益情形的；</w:t>
            </w:r>
          </w:p>
        </w:tc>
      </w:tr>
      <w:tr w14:paraId="23868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4ECECDD0">
            <w:pPr>
              <w:widowControl/>
              <w:jc w:val="center"/>
              <w:rPr>
                <w:color w:val="000000"/>
                <w:kern w:val="0"/>
                <w:sz w:val="24"/>
              </w:rPr>
            </w:pPr>
            <w:r>
              <w:rPr>
                <w:color w:val="000000"/>
                <w:kern w:val="0"/>
                <w:sz w:val="24"/>
              </w:rPr>
              <w:t>14</w:t>
            </w:r>
          </w:p>
        </w:tc>
        <w:tc>
          <w:tcPr>
            <w:tcW w:w="975" w:type="pct"/>
            <w:shd w:val="clear" w:color="auto" w:fill="auto"/>
            <w:vAlign w:val="center"/>
          </w:tcPr>
          <w:p w14:paraId="514D3AFE">
            <w:pPr>
              <w:widowControl/>
              <w:jc w:val="left"/>
              <w:rPr>
                <w:color w:val="000000"/>
                <w:kern w:val="0"/>
                <w:sz w:val="24"/>
              </w:rPr>
            </w:pPr>
            <w:r>
              <w:rPr>
                <w:color w:val="000000"/>
                <w:kern w:val="0"/>
                <w:sz w:val="24"/>
              </w:rPr>
              <w:t>串通投标</w:t>
            </w:r>
          </w:p>
        </w:tc>
        <w:tc>
          <w:tcPr>
            <w:tcW w:w="3620" w:type="pct"/>
            <w:shd w:val="clear" w:color="auto" w:fill="auto"/>
            <w:vAlign w:val="center"/>
          </w:tcPr>
          <w:p w14:paraId="2E8A984F">
            <w:pPr>
              <w:widowControl/>
              <w:jc w:val="left"/>
              <w:rPr>
                <w:color w:val="000000"/>
                <w:kern w:val="0"/>
                <w:sz w:val="24"/>
              </w:rPr>
            </w:pPr>
            <w:r>
              <w:rPr>
                <w:color w:val="000000" w:themeColor="text1"/>
                <w:sz w:val="24"/>
                <w14:textFill>
                  <w14:solidFill>
                    <w14:schemeClr w14:val="tx1"/>
                  </w14:solidFill>
                </w14:textFill>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r>
              <w:rPr>
                <w:rFonts w:hint="eastAsia"/>
                <w:color w:val="000000" w:themeColor="text1"/>
                <w:sz w:val="24"/>
                <w14:textFill>
                  <w14:solidFill>
                    <w14:schemeClr w14:val="tx1"/>
                  </w14:solidFill>
                </w14:textFill>
              </w:rPr>
              <w:t>以及不同供应商通过同一I</w:t>
            </w:r>
            <w:r>
              <w:rPr>
                <w:rFonts w:hint="eastAsia"/>
                <w:color w:val="000000" w:themeColor="text1"/>
                <w:sz w:val="24"/>
                <w:lang w:val="en-US" w:eastAsia="zh-CN"/>
                <w14:textFill>
                  <w14:solidFill>
                    <w14:schemeClr w14:val="tx1"/>
                  </w14:solidFill>
                </w14:textFill>
              </w:rPr>
              <w:t>P</w:t>
            </w:r>
            <w:r>
              <w:rPr>
                <w:rFonts w:hint="eastAsia"/>
                <w:color w:val="000000" w:themeColor="text1"/>
                <w:sz w:val="24"/>
                <w14:textFill>
                  <w14:solidFill>
                    <w14:schemeClr w14:val="tx1"/>
                  </w14:solidFill>
                </w14:textFill>
              </w:rPr>
              <w:t>地址上传投标(响应)文件、不同供应商的投标(响应)文件出自同一台电脑、不同供应商投标(响应)文件内容存在异常一致、采购活动存在异常关联等情形。</w:t>
            </w:r>
          </w:p>
        </w:tc>
      </w:tr>
      <w:tr w14:paraId="09BC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7D9E4ABE">
            <w:pPr>
              <w:widowControl/>
              <w:jc w:val="center"/>
              <w:rPr>
                <w:rFonts w:hint="eastAsia" w:eastAsia="宋体"/>
                <w:color w:val="000000"/>
                <w:kern w:val="0"/>
                <w:sz w:val="24"/>
                <w:lang w:eastAsia="zh-CN"/>
              </w:rPr>
            </w:pPr>
            <w:r>
              <w:rPr>
                <w:color w:val="000000"/>
                <w:kern w:val="0"/>
                <w:sz w:val="24"/>
              </w:rPr>
              <w:t>1</w:t>
            </w:r>
            <w:r>
              <w:rPr>
                <w:rFonts w:hint="eastAsia"/>
                <w:color w:val="000000"/>
                <w:kern w:val="0"/>
                <w:sz w:val="24"/>
                <w:lang w:val="en-US" w:eastAsia="zh-CN"/>
              </w:rPr>
              <w:t>5</w:t>
            </w:r>
          </w:p>
        </w:tc>
        <w:tc>
          <w:tcPr>
            <w:tcW w:w="975" w:type="pct"/>
            <w:shd w:val="clear" w:color="auto" w:fill="auto"/>
            <w:vAlign w:val="center"/>
          </w:tcPr>
          <w:p w14:paraId="20C19E53">
            <w:pPr>
              <w:widowControl/>
              <w:jc w:val="left"/>
              <w:rPr>
                <w:color w:val="000000"/>
                <w:kern w:val="0"/>
                <w:sz w:val="24"/>
              </w:rPr>
            </w:pPr>
            <w:r>
              <w:rPr>
                <w:color w:val="000000"/>
                <w:kern w:val="0"/>
                <w:sz w:val="24"/>
              </w:rPr>
              <w:t>附加条件</w:t>
            </w:r>
          </w:p>
        </w:tc>
        <w:tc>
          <w:tcPr>
            <w:tcW w:w="3620" w:type="pct"/>
            <w:shd w:val="clear" w:color="auto" w:fill="auto"/>
            <w:vAlign w:val="center"/>
          </w:tcPr>
          <w:p w14:paraId="11C921B9">
            <w:pPr>
              <w:widowControl/>
              <w:jc w:val="left"/>
              <w:rPr>
                <w:color w:val="000000"/>
                <w:kern w:val="0"/>
                <w:sz w:val="24"/>
              </w:rPr>
            </w:pPr>
            <w:r>
              <w:rPr>
                <w:color w:val="000000"/>
                <w:kern w:val="0"/>
                <w:sz w:val="24"/>
              </w:rPr>
              <w:t>投标文件未含有采购人不能接受的附加条件的；</w:t>
            </w:r>
          </w:p>
        </w:tc>
      </w:tr>
      <w:tr w14:paraId="11DA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67CFECA1">
            <w:pPr>
              <w:widowControl/>
              <w:jc w:val="center"/>
              <w:rPr>
                <w:rFonts w:hint="eastAsia" w:eastAsia="宋体"/>
                <w:color w:val="000000"/>
                <w:kern w:val="0"/>
                <w:sz w:val="24"/>
                <w:lang w:eastAsia="zh-CN"/>
              </w:rPr>
            </w:pPr>
            <w:r>
              <w:rPr>
                <w:color w:val="000000"/>
                <w:kern w:val="0"/>
                <w:sz w:val="24"/>
              </w:rPr>
              <w:t>1</w:t>
            </w:r>
            <w:r>
              <w:rPr>
                <w:rFonts w:hint="eastAsia"/>
                <w:color w:val="000000"/>
                <w:kern w:val="0"/>
                <w:sz w:val="24"/>
                <w:lang w:val="en-US" w:eastAsia="zh-CN"/>
              </w:rPr>
              <w:t>6</w:t>
            </w:r>
          </w:p>
        </w:tc>
        <w:tc>
          <w:tcPr>
            <w:tcW w:w="975" w:type="pct"/>
            <w:shd w:val="clear" w:color="auto" w:fill="auto"/>
            <w:vAlign w:val="center"/>
          </w:tcPr>
          <w:p w14:paraId="149A75F8">
            <w:pPr>
              <w:widowControl/>
              <w:jc w:val="left"/>
              <w:rPr>
                <w:color w:val="000000"/>
                <w:kern w:val="0"/>
                <w:sz w:val="24"/>
              </w:rPr>
            </w:pPr>
            <w:r>
              <w:rPr>
                <w:color w:val="000000"/>
                <w:kern w:val="0"/>
                <w:sz w:val="24"/>
              </w:rPr>
              <w:t>其他无效情形</w:t>
            </w:r>
          </w:p>
        </w:tc>
        <w:tc>
          <w:tcPr>
            <w:tcW w:w="3620" w:type="pct"/>
            <w:shd w:val="clear" w:color="auto" w:fill="auto"/>
            <w:vAlign w:val="center"/>
          </w:tcPr>
          <w:p w14:paraId="55E1BBBD">
            <w:pPr>
              <w:widowControl/>
              <w:jc w:val="left"/>
              <w:rPr>
                <w:color w:val="000000"/>
                <w:kern w:val="0"/>
                <w:sz w:val="24"/>
              </w:rPr>
            </w:pPr>
            <w:r>
              <w:rPr>
                <w:color w:val="000000" w:themeColor="text1"/>
                <w:sz w:val="24"/>
                <w14:textFill>
                  <w14:solidFill>
                    <w14:schemeClr w14:val="tx1"/>
                  </w14:solidFill>
                </w14:textFill>
              </w:rPr>
              <w:t>投标人、投标文件不存在不符合法律、法规和招标文件规定的其他无效情形。</w:t>
            </w:r>
          </w:p>
        </w:tc>
      </w:tr>
    </w:tbl>
    <w:p w14:paraId="6BACE193">
      <w:pPr>
        <w:numPr>
          <w:ilvl w:val="0"/>
          <w:numId w:val="14"/>
        </w:numPr>
        <w:tabs>
          <w:tab w:val="left" w:pos="1080"/>
          <w:tab w:val="left" w:pos="1589"/>
        </w:tabs>
        <w:snapToGrid w:val="0"/>
        <w:spacing w:line="360" w:lineRule="auto"/>
        <w:rPr>
          <w:sz w:val="24"/>
        </w:rPr>
        <w:sectPr>
          <w:headerReference r:id="rId8" w:type="first"/>
          <w:footerReference r:id="rId10" w:type="first"/>
          <w:headerReference r:id="rId7" w:type="even"/>
          <w:footerReference r:id="rId9" w:type="even"/>
          <w:pgSz w:w="11907" w:h="16840"/>
          <w:pgMar w:top="1418" w:right="1134" w:bottom="1418" w:left="1701" w:header="851" w:footer="851" w:gutter="0"/>
          <w:cols w:space="720" w:num="1"/>
          <w:docGrid w:linePitch="462" w:charSpace="0"/>
        </w:sectPr>
      </w:pPr>
    </w:p>
    <w:p w14:paraId="7AD7975E">
      <w:pPr>
        <w:numPr>
          <w:ilvl w:val="0"/>
          <w:numId w:val="13"/>
        </w:numPr>
        <w:tabs>
          <w:tab w:val="left" w:pos="360"/>
        </w:tabs>
        <w:snapToGrid w:val="0"/>
        <w:spacing w:line="360" w:lineRule="auto"/>
        <w:outlineLvl w:val="1"/>
        <w:rPr>
          <w:sz w:val="24"/>
        </w:rPr>
      </w:pPr>
      <w:r>
        <w:rPr>
          <w:sz w:val="24"/>
        </w:rPr>
        <w:t>投标文件有关事项的澄清或者说明</w:t>
      </w:r>
    </w:p>
    <w:p w14:paraId="50FF90DC">
      <w:pPr>
        <w:numPr>
          <w:ilvl w:val="1"/>
          <w:numId w:val="13"/>
        </w:numPr>
        <w:tabs>
          <w:tab w:val="left" w:pos="1080"/>
        </w:tabs>
        <w:snapToGrid w:val="0"/>
        <w:spacing w:line="360" w:lineRule="auto"/>
        <w:ind w:left="1077" w:hanging="720"/>
        <w:rPr>
          <w:sz w:val="24"/>
        </w:rPr>
      </w:pPr>
      <w:r>
        <w:rPr>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bookmarkStart w:id="793" w:name="_Hlk144225607"/>
      <w:r>
        <w:rPr>
          <w:color w:val="000000"/>
          <w:sz w:val="24"/>
          <w:szCs w:val="20"/>
        </w:rPr>
        <w:t>若投标人为事业单位或其他组织或分支机构，可为单位负责人</w:t>
      </w:r>
      <w:bookmarkEnd w:id="793"/>
      <w:r>
        <w:rPr>
          <w:sz w:val="24"/>
        </w:rPr>
        <w:t>）或其授权的代表签字。投标人的澄清、说明或者补正不得超出投标文件的范围或者改变投标文件的实质性内容。澄清文件将作为投标文件内容的一部分。</w:t>
      </w:r>
    </w:p>
    <w:p w14:paraId="1C44C2CD">
      <w:pPr>
        <w:numPr>
          <w:ilvl w:val="1"/>
          <w:numId w:val="13"/>
        </w:numPr>
        <w:tabs>
          <w:tab w:val="left" w:pos="1080"/>
        </w:tabs>
        <w:snapToGrid w:val="0"/>
        <w:spacing w:line="360" w:lineRule="auto"/>
        <w:ind w:left="1077" w:hanging="720"/>
        <w:rPr>
          <w:sz w:val="24"/>
        </w:rPr>
      </w:pPr>
      <w:bookmarkStart w:id="794" w:name="_Hlk220085436"/>
      <w:r>
        <w:rPr>
          <w:rFonts w:hint="eastAsia"/>
          <w:sz w:val="24"/>
        </w:rPr>
        <w:t>异常低价处理</w:t>
      </w:r>
    </w:p>
    <w:p w14:paraId="68045432">
      <w:pPr>
        <w:numPr>
          <w:ilvl w:val="2"/>
          <w:numId w:val="13"/>
        </w:numPr>
        <w:tabs>
          <w:tab w:val="left" w:pos="1134"/>
          <w:tab w:val="left" w:pos="1276"/>
          <w:tab w:val="left" w:pos="1560"/>
          <w:tab w:val="left" w:pos="1701"/>
          <w:tab w:val="clear" w:pos="1980"/>
        </w:tabs>
        <w:snapToGrid w:val="0"/>
        <w:spacing w:line="360" w:lineRule="auto"/>
        <w:ind w:left="1843" w:hanging="709"/>
        <w:rPr>
          <w:sz w:val="24"/>
        </w:rPr>
      </w:pPr>
      <w:r>
        <w:rPr>
          <w:rFonts w:hint="eastAsia"/>
          <w:sz w:val="24"/>
        </w:rPr>
        <w:t xml:space="preserve"> 政府采购评审中出现下列情形之一的，评审委员会应当启动异常低价投标（响应）审查程序：</w:t>
      </w:r>
    </w:p>
    <w:p w14:paraId="55FDD78C">
      <w:pPr>
        <w:tabs>
          <w:tab w:val="left" w:pos="1589"/>
          <w:tab w:val="left" w:pos="1701"/>
          <w:tab w:val="left" w:pos="2035"/>
          <w:tab w:val="left" w:pos="2114"/>
        </w:tabs>
        <w:snapToGrid w:val="0"/>
        <w:spacing w:line="360" w:lineRule="auto"/>
        <w:ind w:left="1843" w:hanging="2"/>
        <w:rPr>
          <w:sz w:val="24"/>
        </w:rPr>
      </w:pPr>
      <w:r>
        <w:rPr>
          <w:rFonts w:hint="eastAsia"/>
          <w:sz w:val="24"/>
        </w:rPr>
        <w:t>（1）投标（响应）报价低于全部通过符合性审查供应商投标（响应）报价平均值</w:t>
      </w:r>
      <w:r>
        <w:rPr>
          <w:sz w:val="24"/>
        </w:rPr>
        <w:t>_</w:t>
      </w:r>
      <w:r>
        <w:rPr>
          <w:rFonts w:hint="eastAsia"/>
          <w:sz w:val="24"/>
          <w:u w:val="single"/>
          <w:lang w:val="en-US" w:eastAsia="zh-CN"/>
        </w:rPr>
        <w:t>50</w:t>
      </w:r>
      <w:r>
        <w:rPr>
          <w:sz w:val="24"/>
        </w:rPr>
        <w:t>_</w:t>
      </w:r>
      <w:r>
        <w:rPr>
          <w:rFonts w:hint="eastAsia"/>
          <w:sz w:val="24"/>
        </w:rPr>
        <w:t>%的，即投标（响应）报价&lt;全部通过符合性审查供应商投标（响应）报价平均值×</w:t>
      </w:r>
      <w:r>
        <w:rPr>
          <w:sz w:val="24"/>
          <w:u w:val="single"/>
        </w:rPr>
        <w:t>_</w:t>
      </w:r>
      <w:r>
        <w:rPr>
          <w:rFonts w:hint="eastAsia"/>
          <w:sz w:val="24"/>
          <w:u w:val="single"/>
          <w:lang w:val="en-US" w:eastAsia="zh-CN"/>
        </w:rPr>
        <w:t>50</w:t>
      </w:r>
      <w:r>
        <w:rPr>
          <w:sz w:val="24"/>
          <w:u w:val="single"/>
        </w:rPr>
        <w:t>_</w:t>
      </w:r>
      <w:r>
        <w:rPr>
          <w:rFonts w:hint="eastAsia"/>
          <w:sz w:val="24"/>
        </w:rPr>
        <w:t>%；</w:t>
      </w:r>
    </w:p>
    <w:p w14:paraId="3F4D6C81">
      <w:pPr>
        <w:tabs>
          <w:tab w:val="left" w:pos="1589"/>
          <w:tab w:val="left" w:pos="1701"/>
          <w:tab w:val="left" w:pos="2035"/>
          <w:tab w:val="left" w:pos="2114"/>
        </w:tabs>
        <w:snapToGrid w:val="0"/>
        <w:spacing w:line="360" w:lineRule="auto"/>
        <w:ind w:left="1843" w:hanging="2"/>
        <w:rPr>
          <w:sz w:val="24"/>
        </w:rPr>
      </w:pPr>
      <w:r>
        <w:rPr>
          <w:rFonts w:hint="eastAsia"/>
          <w:sz w:val="24"/>
        </w:rPr>
        <w:t>（2）投标（响应）报价低于通过符合性审查的次低报价供应商投标（响应）报价</w:t>
      </w:r>
      <w:r>
        <w:rPr>
          <w:sz w:val="24"/>
          <w:u w:val="single"/>
        </w:rPr>
        <w:t>_</w:t>
      </w:r>
      <w:r>
        <w:rPr>
          <w:rFonts w:hint="eastAsia"/>
          <w:sz w:val="24"/>
          <w:u w:val="single"/>
          <w:lang w:val="en-US" w:eastAsia="zh-CN"/>
        </w:rPr>
        <w:t>50</w:t>
      </w:r>
      <w:r>
        <w:rPr>
          <w:sz w:val="24"/>
          <w:u w:val="single"/>
        </w:rPr>
        <w:t>_</w:t>
      </w:r>
      <w:r>
        <w:rPr>
          <w:rFonts w:hint="eastAsia"/>
          <w:sz w:val="24"/>
        </w:rPr>
        <w:t>%的，即投标（响应）报价&lt;通过符合性审查的次低报价供应商投标（响应）报价×</w:t>
      </w:r>
      <w:r>
        <w:rPr>
          <w:sz w:val="24"/>
          <w:u w:val="single"/>
        </w:rPr>
        <w:t>_</w:t>
      </w:r>
      <w:r>
        <w:rPr>
          <w:rFonts w:hint="eastAsia"/>
          <w:sz w:val="24"/>
          <w:u w:val="single"/>
          <w:lang w:val="en-US" w:eastAsia="zh-CN"/>
        </w:rPr>
        <w:t>50</w:t>
      </w:r>
      <w:r>
        <w:rPr>
          <w:sz w:val="24"/>
          <w:u w:val="single"/>
        </w:rPr>
        <w:t>_</w:t>
      </w:r>
      <w:r>
        <w:rPr>
          <w:rFonts w:hint="eastAsia"/>
          <w:sz w:val="24"/>
        </w:rPr>
        <w:t>%；</w:t>
      </w:r>
    </w:p>
    <w:p w14:paraId="69E4564E">
      <w:pPr>
        <w:tabs>
          <w:tab w:val="left" w:pos="1589"/>
          <w:tab w:val="left" w:pos="1701"/>
          <w:tab w:val="left" w:pos="2035"/>
          <w:tab w:val="left" w:pos="2114"/>
        </w:tabs>
        <w:snapToGrid w:val="0"/>
        <w:spacing w:line="360" w:lineRule="auto"/>
        <w:ind w:left="1843" w:hanging="2"/>
        <w:rPr>
          <w:sz w:val="24"/>
        </w:rPr>
      </w:pPr>
      <w:r>
        <w:rPr>
          <w:rFonts w:hint="eastAsia"/>
          <w:sz w:val="24"/>
        </w:rPr>
        <w:t>（3）投标（响应）报价低于采购项目最高限价</w:t>
      </w:r>
      <w:r>
        <w:rPr>
          <w:sz w:val="24"/>
        </w:rPr>
        <w:t>_</w:t>
      </w:r>
      <w:r>
        <w:rPr>
          <w:rFonts w:hint="eastAsia"/>
          <w:sz w:val="24"/>
          <w:u w:val="single"/>
          <w:lang w:val="en-US" w:eastAsia="zh-CN"/>
        </w:rPr>
        <w:t>45</w:t>
      </w:r>
      <w:r>
        <w:rPr>
          <w:sz w:val="24"/>
          <w:u w:val="single"/>
        </w:rPr>
        <w:t>_</w:t>
      </w:r>
      <w:r>
        <w:rPr>
          <w:rFonts w:hint="eastAsia"/>
          <w:sz w:val="24"/>
        </w:rPr>
        <w:t>%的，即投标（响应）报价&lt;采购项目最高限价×</w:t>
      </w:r>
      <w:r>
        <w:rPr>
          <w:sz w:val="24"/>
          <w:u w:val="single"/>
        </w:rPr>
        <w:t>_</w:t>
      </w:r>
      <w:r>
        <w:rPr>
          <w:rFonts w:hint="eastAsia"/>
          <w:sz w:val="24"/>
          <w:u w:val="single"/>
          <w:lang w:val="en-US" w:eastAsia="zh-CN"/>
        </w:rPr>
        <w:t>45</w:t>
      </w:r>
      <w:r>
        <w:rPr>
          <w:sz w:val="24"/>
          <w:u w:val="single"/>
        </w:rPr>
        <w:t>_</w:t>
      </w:r>
      <w:r>
        <w:rPr>
          <w:rFonts w:hint="eastAsia"/>
          <w:sz w:val="24"/>
        </w:rPr>
        <w:t>%；</w:t>
      </w:r>
      <w:r>
        <w:rPr>
          <w:color w:val="000000"/>
          <w:sz w:val="24"/>
        </w:rPr>
        <w:t>未设定最高限价的采购项目，以采购项目预算金额作为最高限价</w:t>
      </w:r>
      <w:r>
        <w:rPr>
          <w:rFonts w:hint="eastAsia"/>
          <w:color w:val="000000"/>
          <w:sz w:val="24"/>
        </w:rPr>
        <w:t>；</w:t>
      </w:r>
    </w:p>
    <w:p w14:paraId="4DE199D4">
      <w:pPr>
        <w:tabs>
          <w:tab w:val="left" w:pos="1589"/>
          <w:tab w:val="left" w:pos="1701"/>
          <w:tab w:val="left" w:pos="2035"/>
          <w:tab w:val="left" w:pos="2114"/>
        </w:tabs>
        <w:snapToGrid w:val="0"/>
        <w:spacing w:line="360" w:lineRule="auto"/>
        <w:ind w:left="1843" w:hanging="2"/>
        <w:rPr>
          <w:sz w:val="24"/>
        </w:rPr>
      </w:pPr>
      <w:r>
        <w:rPr>
          <w:rFonts w:hint="eastAsia"/>
          <w:sz w:val="24"/>
        </w:rPr>
        <w:t>（4）评审委员会基于专业判断，认为供应商报价过低，有可能影响产品质量或者不能诚信履约的其他情形。</w:t>
      </w:r>
    </w:p>
    <w:p w14:paraId="5D224301">
      <w:pPr>
        <w:numPr>
          <w:ilvl w:val="2"/>
          <w:numId w:val="13"/>
        </w:numPr>
        <w:tabs>
          <w:tab w:val="left" w:pos="1134"/>
          <w:tab w:val="left" w:pos="1276"/>
          <w:tab w:val="left" w:pos="1560"/>
          <w:tab w:val="left" w:pos="1701"/>
          <w:tab w:val="clear" w:pos="1980"/>
        </w:tabs>
        <w:snapToGrid w:val="0"/>
        <w:spacing w:line="360" w:lineRule="auto"/>
        <w:ind w:left="1843" w:hanging="709"/>
        <w:rPr>
          <w:sz w:val="24"/>
        </w:rPr>
      </w:pPr>
      <w:r>
        <w:rPr>
          <w:rFonts w:hint="eastAsia"/>
          <w:sz w:val="24"/>
        </w:rPr>
        <w:t xml:space="preserve"> </w:t>
      </w:r>
      <w:r>
        <w:rPr>
          <w:sz w:val="24"/>
        </w:rPr>
        <w:t>评审委员会启动异常低价投标（响应）审查后，属于前述第</w:t>
      </w:r>
      <w:r>
        <w:rPr>
          <w:rFonts w:hint="eastAsia"/>
          <w:sz w:val="24"/>
        </w:rPr>
        <w:t>（1）</w:t>
      </w:r>
      <w:r>
        <w:rPr>
          <w:sz w:val="24"/>
        </w:rPr>
        <w:t>项至第</w:t>
      </w:r>
      <w:r>
        <w:rPr>
          <w:rFonts w:hint="eastAsia"/>
          <w:sz w:val="24"/>
        </w:rPr>
        <w:t>（</w:t>
      </w:r>
      <w:r>
        <w:rPr>
          <w:sz w:val="24"/>
        </w:rPr>
        <w:t>4</w:t>
      </w:r>
      <w:r>
        <w:rPr>
          <w:rFonts w:hint="eastAsia"/>
          <w:sz w:val="24"/>
        </w:rPr>
        <w:t>）</w:t>
      </w:r>
      <w:r>
        <w:rPr>
          <w:sz w:val="24"/>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w:t>
      </w:r>
      <w:r>
        <w:rPr>
          <w:rFonts w:hint="eastAsia"/>
          <w:sz w:val="24"/>
        </w:rPr>
        <w:t>（</w:t>
      </w:r>
      <w:r>
        <w:rPr>
          <w:sz w:val="24"/>
        </w:rPr>
        <w:t>3</w:t>
      </w:r>
      <w:r>
        <w:rPr>
          <w:rFonts w:hint="eastAsia"/>
          <w:sz w:val="24"/>
        </w:rPr>
        <w:t>）</w:t>
      </w:r>
      <w:r>
        <w:rPr>
          <w:sz w:val="24"/>
        </w:rPr>
        <w:t>项情形，供应商已随投标（响应）文件一并提交相关书面说明及必要的证明材料的，在评审现场可不再重复提交。</w:t>
      </w:r>
    </w:p>
    <w:p w14:paraId="3779DBB0">
      <w:pPr>
        <w:numPr>
          <w:ilvl w:val="2"/>
          <w:numId w:val="13"/>
        </w:numPr>
        <w:tabs>
          <w:tab w:val="left" w:pos="1134"/>
          <w:tab w:val="left" w:pos="1276"/>
          <w:tab w:val="left" w:pos="1560"/>
          <w:tab w:val="left" w:pos="1701"/>
          <w:tab w:val="clear" w:pos="1980"/>
        </w:tabs>
        <w:snapToGrid w:val="0"/>
        <w:spacing w:line="360" w:lineRule="auto"/>
        <w:ind w:left="1843" w:hanging="709"/>
        <w:rPr>
          <w:sz w:val="24"/>
        </w:rPr>
      </w:pPr>
      <w:r>
        <w:rPr>
          <w:rFonts w:hint="eastAsia"/>
          <w:sz w:val="24"/>
        </w:rPr>
        <w:t xml:space="preserve"> </w:t>
      </w:r>
      <w:r>
        <w:rPr>
          <w:sz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w:t>
      </w:r>
      <w:r>
        <w:rPr>
          <w:b/>
          <w:bCs/>
          <w:sz w:val="24"/>
        </w:rPr>
        <w:t>无效投标（响应）</w:t>
      </w:r>
      <w:r>
        <w:rPr>
          <w:sz w:val="24"/>
        </w:rPr>
        <w:t>处理。</w:t>
      </w:r>
    </w:p>
    <w:p w14:paraId="14C71CC2">
      <w:pPr>
        <w:numPr>
          <w:ilvl w:val="2"/>
          <w:numId w:val="13"/>
        </w:numPr>
        <w:tabs>
          <w:tab w:val="left" w:pos="1134"/>
          <w:tab w:val="left" w:pos="1276"/>
          <w:tab w:val="left" w:pos="1560"/>
          <w:tab w:val="left" w:pos="1701"/>
          <w:tab w:val="clear" w:pos="1980"/>
        </w:tabs>
        <w:snapToGrid w:val="0"/>
        <w:spacing w:line="360" w:lineRule="auto"/>
        <w:ind w:left="1843" w:hanging="709"/>
        <w:rPr>
          <w:sz w:val="24"/>
        </w:rPr>
      </w:pPr>
      <w:bookmarkStart w:id="795" w:name="_Hlk190337965"/>
      <w:r>
        <w:rPr>
          <w:rFonts w:hint="eastAsia"/>
          <w:color w:val="000000"/>
          <w:sz w:val="24"/>
        </w:rPr>
        <w:t xml:space="preserve"> </w:t>
      </w:r>
      <w:r>
        <w:rPr>
          <w:rFonts w:hint="eastAsia"/>
          <w:sz w:val="24"/>
        </w:rPr>
        <w:t>上述投标（响应）报价指按照本章2.4修正后的报价</w:t>
      </w:r>
      <w:bookmarkEnd w:id="795"/>
      <w:r>
        <w:rPr>
          <w:rFonts w:hint="eastAsia"/>
          <w:sz w:val="24"/>
        </w:rPr>
        <w:t>。</w:t>
      </w:r>
    </w:p>
    <w:bookmarkEnd w:id="794"/>
    <w:p w14:paraId="7023FC3C">
      <w:pPr>
        <w:numPr>
          <w:ilvl w:val="1"/>
          <w:numId w:val="13"/>
        </w:numPr>
        <w:tabs>
          <w:tab w:val="left" w:pos="1080"/>
        </w:tabs>
        <w:snapToGrid w:val="0"/>
        <w:spacing w:line="360" w:lineRule="auto"/>
        <w:ind w:left="1077" w:hanging="720"/>
        <w:rPr>
          <w:sz w:val="24"/>
        </w:rPr>
      </w:pPr>
      <w:r>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b/>
          <w:sz w:val="24"/>
        </w:rPr>
        <w:t>投标无效</w:t>
      </w:r>
      <w:r>
        <w:rPr>
          <w:sz w:val="24"/>
        </w:rPr>
        <w:t>。</w:t>
      </w:r>
    </w:p>
    <w:p w14:paraId="2AF3EEBF">
      <w:pPr>
        <w:numPr>
          <w:ilvl w:val="1"/>
          <w:numId w:val="13"/>
        </w:numPr>
        <w:tabs>
          <w:tab w:val="left" w:pos="1080"/>
        </w:tabs>
        <w:snapToGrid w:val="0"/>
        <w:spacing w:line="360" w:lineRule="auto"/>
        <w:ind w:left="1077" w:hanging="720"/>
        <w:rPr>
          <w:sz w:val="24"/>
        </w:rPr>
      </w:pPr>
      <w:r>
        <w:rPr>
          <w:sz w:val="24"/>
        </w:rPr>
        <w:t>投标文件报价出现前后不一致的，按照下列规定修正：</w:t>
      </w:r>
    </w:p>
    <w:p w14:paraId="3E5B5D2D">
      <w:pPr>
        <w:numPr>
          <w:ilvl w:val="2"/>
          <w:numId w:val="13"/>
        </w:numPr>
        <w:tabs>
          <w:tab w:val="left" w:pos="1080"/>
          <w:tab w:val="left" w:pos="1589"/>
          <w:tab w:val="left" w:pos="2035"/>
          <w:tab w:val="left" w:pos="2114"/>
        </w:tabs>
        <w:snapToGrid w:val="0"/>
        <w:spacing w:line="360" w:lineRule="auto"/>
        <w:ind w:left="2035"/>
        <w:rPr>
          <w:sz w:val="24"/>
        </w:rPr>
      </w:pPr>
      <w:r>
        <w:rPr>
          <w:sz w:val="24"/>
        </w:rPr>
        <w:t>招标文件对于报价修正是否另有规定：</w:t>
      </w:r>
    </w:p>
    <w:p w14:paraId="549B9F2F">
      <w:pPr>
        <w:tabs>
          <w:tab w:val="left" w:pos="1080"/>
          <w:tab w:val="left" w:pos="1589"/>
          <w:tab w:val="left" w:pos="2035"/>
          <w:tab w:val="left" w:pos="2114"/>
        </w:tabs>
        <w:snapToGrid w:val="0"/>
        <w:spacing w:line="360" w:lineRule="auto"/>
        <w:ind w:left="2035"/>
        <w:rPr>
          <w:sz w:val="24"/>
          <w:u w:val="single"/>
        </w:rPr>
      </w:pPr>
      <w:r>
        <w:rPr>
          <w:sz w:val="24"/>
        </w:rPr>
        <w:t>□有，具体规定为：______________</w:t>
      </w:r>
    </w:p>
    <w:p w14:paraId="07298163">
      <w:pPr>
        <w:tabs>
          <w:tab w:val="left" w:pos="1080"/>
          <w:tab w:val="left" w:pos="1589"/>
          <w:tab w:val="left" w:pos="2035"/>
          <w:tab w:val="left" w:pos="2114"/>
        </w:tabs>
        <w:snapToGrid w:val="0"/>
        <w:spacing w:line="360" w:lineRule="auto"/>
        <w:ind w:left="2035"/>
        <w:rPr>
          <w:sz w:val="24"/>
        </w:rPr>
      </w:pPr>
      <w:r>
        <w:rPr>
          <w:rFonts w:hint="eastAsia"/>
          <w:sz w:val="24"/>
        </w:rPr>
        <w:t>■</w:t>
      </w:r>
      <w:r>
        <w:rPr>
          <w:sz w:val="24"/>
        </w:rPr>
        <w:t>无，按下述2.4.2-2.4.7项规定修正。</w:t>
      </w:r>
    </w:p>
    <w:p w14:paraId="7CF3509E">
      <w:pPr>
        <w:numPr>
          <w:ilvl w:val="2"/>
          <w:numId w:val="13"/>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单独递交的开标一览表（报价表）与投标文件中开标一览表（报价表）内容不一致的，以单独递交的开标一览表（报价表）为准；</w:t>
      </w:r>
    </w:p>
    <w:p w14:paraId="62DFCD86">
      <w:pPr>
        <w:numPr>
          <w:ilvl w:val="2"/>
          <w:numId w:val="13"/>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投标文件中开标一览表（报价表）内容与投标文件中相应内容不一致的，以开标一览表（报价表）为准；</w:t>
      </w:r>
    </w:p>
    <w:p w14:paraId="6B9C2B8E">
      <w:pPr>
        <w:numPr>
          <w:ilvl w:val="2"/>
          <w:numId w:val="13"/>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大写金额和小写金额不一致的，以大写金额为准；</w:t>
      </w:r>
    </w:p>
    <w:p w14:paraId="3272FCC0">
      <w:pPr>
        <w:numPr>
          <w:ilvl w:val="2"/>
          <w:numId w:val="13"/>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单价金额小数点或者百分比有明显错位的，以开标一览表的总价为准，并修改单价；</w:t>
      </w:r>
    </w:p>
    <w:p w14:paraId="6195A66E">
      <w:pPr>
        <w:numPr>
          <w:ilvl w:val="2"/>
          <w:numId w:val="13"/>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总价金额与按单价汇总金额不一致的，以单价金额计算结果为准。</w:t>
      </w:r>
    </w:p>
    <w:p w14:paraId="354C833D">
      <w:pPr>
        <w:numPr>
          <w:ilvl w:val="2"/>
          <w:numId w:val="13"/>
        </w:numPr>
        <w:tabs>
          <w:tab w:val="left" w:pos="1080"/>
          <w:tab w:val="left" w:pos="1589"/>
          <w:tab w:val="left" w:pos="2035"/>
          <w:tab w:val="left" w:pos="2114"/>
        </w:tabs>
        <w:snapToGrid w:val="0"/>
        <w:spacing w:line="360" w:lineRule="auto"/>
        <w:ind w:left="2035"/>
        <w:rPr>
          <w:sz w:val="24"/>
        </w:rPr>
      </w:pPr>
      <w:r>
        <w:rPr>
          <w:sz w:val="24"/>
        </w:rPr>
        <w:t>同时出现两种以上不一致的，按照前款规定的顺序修正。</w:t>
      </w:r>
    </w:p>
    <w:p w14:paraId="02C47068">
      <w:pPr>
        <w:numPr>
          <w:ilvl w:val="2"/>
          <w:numId w:val="13"/>
        </w:numPr>
        <w:tabs>
          <w:tab w:val="left" w:pos="1080"/>
          <w:tab w:val="left" w:pos="1589"/>
          <w:tab w:val="left" w:pos="2035"/>
          <w:tab w:val="left" w:pos="2114"/>
        </w:tabs>
        <w:snapToGrid w:val="0"/>
        <w:spacing w:line="360" w:lineRule="auto"/>
        <w:ind w:left="2035"/>
        <w:rPr>
          <w:sz w:val="24"/>
        </w:rPr>
      </w:pPr>
      <w:r>
        <w:rPr>
          <w:sz w:val="24"/>
        </w:rPr>
        <w:t>修正后的报价经投标人书面确认后产生约束力，投标人不确认的，其</w:t>
      </w:r>
      <w:r>
        <w:rPr>
          <w:b/>
          <w:sz w:val="24"/>
        </w:rPr>
        <w:t>投标无效</w:t>
      </w:r>
      <w:r>
        <w:rPr>
          <w:sz w:val="24"/>
        </w:rPr>
        <w:t>。</w:t>
      </w:r>
    </w:p>
    <w:p w14:paraId="6EF10E37">
      <w:pPr>
        <w:numPr>
          <w:ilvl w:val="1"/>
          <w:numId w:val="13"/>
        </w:numPr>
        <w:tabs>
          <w:tab w:val="left" w:pos="1080"/>
        </w:tabs>
        <w:snapToGrid w:val="0"/>
        <w:spacing w:line="360" w:lineRule="auto"/>
        <w:ind w:left="1077" w:hanging="720"/>
        <w:rPr>
          <w:sz w:val="24"/>
        </w:rPr>
      </w:pPr>
      <w:r>
        <w:rPr>
          <w:rFonts w:hint="eastAsia"/>
          <w:sz w:val="24"/>
        </w:rPr>
        <w:t>支持中小企业</w:t>
      </w:r>
      <w:r>
        <w:rPr>
          <w:sz w:val="24"/>
        </w:rPr>
        <w:t>政府采购政策的价格调整：只有符合第二章《投标人须知》5.3条规定情形的，可以享受中小企业扶持政策，用扣除后的价格参加评审；否则，评标时价格不予扣除。</w:t>
      </w:r>
    </w:p>
    <w:p w14:paraId="4C70AB0E">
      <w:pPr>
        <w:numPr>
          <w:ilvl w:val="2"/>
          <w:numId w:val="13"/>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对于未预留份额专门面向中小企业采购的采购项目，以及预留份额项目中的非预留部分采购包，对小微企业报价给予</w:t>
      </w:r>
      <w:r>
        <w:rPr>
          <w:sz w:val="24"/>
          <w:u w:val="single"/>
        </w:rPr>
        <w:t>_</w:t>
      </w:r>
      <w:r>
        <w:rPr>
          <w:rFonts w:hint="eastAsia"/>
          <w:sz w:val="24"/>
          <w:u w:val="single"/>
          <w:lang w:val="en-US" w:eastAsia="zh-CN"/>
        </w:rPr>
        <w:t>10</w:t>
      </w:r>
      <w:r>
        <w:rPr>
          <w:sz w:val="24"/>
          <w:u w:val="single"/>
        </w:rPr>
        <w:t>_</w:t>
      </w:r>
      <w:r>
        <w:rPr>
          <w:sz w:val="24"/>
        </w:rPr>
        <w:t>%的扣除，用扣除后的价格参加评审。</w:t>
      </w:r>
    </w:p>
    <w:p w14:paraId="6F8957BE">
      <w:pPr>
        <w:numPr>
          <w:ilvl w:val="2"/>
          <w:numId w:val="13"/>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sz w:val="24"/>
          <w:u w:val="single"/>
        </w:rPr>
        <w:t>_</w:t>
      </w:r>
      <w:r>
        <w:rPr>
          <w:rFonts w:hint="eastAsia"/>
          <w:sz w:val="24"/>
          <w:u w:val="single"/>
          <w:lang w:val="en-US" w:eastAsia="zh-CN"/>
        </w:rPr>
        <w:t>4</w:t>
      </w:r>
      <w:r>
        <w:rPr>
          <w:sz w:val="24"/>
          <w:u w:val="single"/>
        </w:rPr>
        <w:t>_</w:t>
      </w:r>
      <w:r>
        <w:rPr>
          <w:sz w:val="24"/>
        </w:rPr>
        <w:t>%的扣除，用扣除后的价格参加评审。</w:t>
      </w:r>
    </w:p>
    <w:p w14:paraId="17377589">
      <w:pPr>
        <w:numPr>
          <w:ilvl w:val="2"/>
          <w:numId w:val="13"/>
        </w:numPr>
        <w:tabs>
          <w:tab w:val="left" w:pos="1080"/>
          <w:tab w:val="left" w:pos="1589"/>
          <w:tab w:val="left" w:pos="2035"/>
        </w:tabs>
        <w:snapToGrid w:val="0"/>
        <w:spacing w:line="360" w:lineRule="auto"/>
        <w:ind w:left="2035"/>
        <w:rPr>
          <w:sz w:val="24"/>
        </w:rPr>
      </w:pPr>
      <w:r>
        <w:rPr>
          <w:sz w:val="24"/>
        </w:rPr>
        <w:t>组成联合体或者接受分包的小微企业与联合体内其他企业、分包企业之间存在直接控股、管理关系的，不享受价格扣除优惠政策。</w:t>
      </w:r>
    </w:p>
    <w:p w14:paraId="62185F4B">
      <w:pPr>
        <w:numPr>
          <w:ilvl w:val="2"/>
          <w:numId w:val="13"/>
        </w:numPr>
        <w:tabs>
          <w:tab w:val="left" w:pos="1080"/>
          <w:tab w:val="left" w:pos="1589"/>
          <w:tab w:val="left" w:pos="2035"/>
        </w:tabs>
        <w:snapToGrid w:val="0"/>
        <w:spacing w:line="360" w:lineRule="auto"/>
        <w:ind w:left="2035"/>
        <w:rPr>
          <w:sz w:val="24"/>
        </w:rPr>
      </w:pPr>
      <w:r>
        <w:rPr>
          <w:sz w:val="24"/>
        </w:rPr>
        <w:t>价格扣除比例对小型企业和微型企业同等对待，不作区分。</w:t>
      </w:r>
    </w:p>
    <w:p w14:paraId="1B27E452">
      <w:pPr>
        <w:numPr>
          <w:ilvl w:val="2"/>
          <w:numId w:val="13"/>
        </w:numPr>
        <w:tabs>
          <w:tab w:val="left" w:pos="1080"/>
          <w:tab w:val="left" w:pos="1589"/>
          <w:tab w:val="left" w:pos="2035"/>
        </w:tabs>
        <w:snapToGrid w:val="0"/>
        <w:spacing w:line="360" w:lineRule="auto"/>
        <w:ind w:left="2035"/>
        <w:rPr>
          <w:sz w:val="24"/>
        </w:rPr>
      </w:pPr>
      <w:r>
        <w:rPr>
          <w:color w:val="000000" w:themeColor="text1"/>
          <w:sz w:val="24"/>
          <w14:textFill>
            <w14:solidFill>
              <w14:schemeClr w14:val="tx1"/>
            </w14:solidFill>
          </w14:textFill>
        </w:rPr>
        <w:t>中小企业参加政府采购活动，应当按照招标文件给定的格式出具《中小企业声明函》，否则不得享受相关中小企业扶持政策。</w:t>
      </w:r>
    </w:p>
    <w:p w14:paraId="5769EABA">
      <w:pPr>
        <w:numPr>
          <w:ilvl w:val="2"/>
          <w:numId w:val="13"/>
        </w:numPr>
        <w:tabs>
          <w:tab w:val="left" w:pos="1080"/>
          <w:tab w:val="left" w:pos="1589"/>
          <w:tab w:val="left" w:pos="2035"/>
        </w:tabs>
        <w:snapToGrid w:val="0"/>
        <w:spacing w:line="360" w:lineRule="auto"/>
        <w:ind w:left="2035"/>
        <w:rPr>
          <w:sz w:val="24"/>
        </w:rPr>
      </w:pPr>
      <w:r>
        <w:rPr>
          <w:sz w:val="24"/>
        </w:rPr>
        <w:t>监狱企业提供了由省级以上监狱管理局、戒毒管理局（含新疆生产建设兵团）出具的属于监狱企业的证明文件的，视同小微企业。</w:t>
      </w:r>
    </w:p>
    <w:p w14:paraId="574008BF">
      <w:pPr>
        <w:numPr>
          <w:ilvl w:val="2"/>
          <w:numId w:val="13"/>
        </w:numPr>
        <w:tabs>
          <w:tab w:val="left" w:pos="1080"/>
          <w:tab w:val="left" w:pos="1589"/>
          <w:tab w:val="left" w:pos="2035"/>
        </w:tabs>
        <w:snapToGrid w:val="0"/>
        <w:spacing w:line="360" w:lineRule="auto"/>
        <w:ind w:left="2035"/>
        <w:rPr>
          <w:sz w:val="24"/>
        </w:rPr>
      </w:pPr>
      <w:r>
        <w:rPr>
          <w:sz w:val="24"/>
        </w:rPr>
        <w:t>残疾人福利性单位按招标文件要求提供了《残疾人福利性单位声明函》的，视同小微企业。</w:t>
      </w:r>
    </w:p>
    <w:p w14:paraId="75737A38">
      <w:pPr>
        <w:numPr>
          <w:ilvl w:val="2"/>
          <w:numId w:val="13"/>
        </w:numPr>
        <w:tabs>
          <w:tab w:val="left" w:pos="1080"/>
          <w:tab w:val="left" w:pos="1589"/>
          <w:tab w:val="left" w:pos="2014"/>
          <w:tab w:val="clear" w:pos="1980"/>
        </w:tabs>
        <w:snapToGrid w:val="0"/>
        <w:spacing w:line="360" w:lineRule="auto"/>
        <w:ind w:left="2035"/>
        <w:rPr>
          <w:sz w:val="24"/>
        </w:rPr>
      </w:pPr>
      <w:r>
        <w:rPr>
          <w:sz w:val="24"/>
        </w:rPr>
        <w:t>若投标人同时属于小型或微型企业、监狱企业、残疾人福利性单位中的两种及以上，将不重复享受小微企业价格扣减的优惠政策。</w:t>
      </w:r>
    </w:p>
    <w:p w14:paraId="19224A60">
      <w:pPr>
        <w:numPr>
          <w:ilvl w:val="1"/>
          <w:numId w:val="13"/>
        </w:numPr>
        <w:tabs>
          <w:tab w:val="left" w:pos="1080"/>
        </w:tabs>
        <w:snapToGrid w:val="0"/>
        <w:spacing w:line="360" w:lineRule="auto"/>
        <w:ind w:left="1077" w:hanging="720"/>
        <w:rPr>
          <w:sz w:val="24"/>
        </w:rPr>
      </w:pPr>
      <w:r>
        <w:rPr>
          <w:rFonts w:hint="eastAsia"/>
          <w:sz w:val="24"/>
        </w:rPr>
        <w:t>支持本国产品政府采购</w:t>
      </w:r>
      <w:r>
        <w:rPr>
          <w:sz w:val="24"/>
        </w:rPr>
        <w:t>的价格调整：只有符合第二章《投标人须知》5.2条规定情形的，可以享受</w:t>
      </w:r>
      <w:r>
        <w:rPr>
          <w:rFonts w:hint="eastAsia"/>
          <w:sz w:val="24"/>
        </w:rPr>
        <w:t>本国产品支持</w:t>
      </w:r>
      <w:r>
        <w:rPr>
          <w:sz w:val="24"/>
        </w:rPr>
        <w:t>政策，用扣除后的价格参加评审；否则，评标时价格不予扣除。</w:t>
      </w:r>
    </w:p>
    <w:p w14:paraId="2A8F3847">
      <w:pPr>
        <w:numPr>
          <w:ilvl w:val="2"/>
          <w:numId w:val="13"/>
        </w:numPr>
        <w:tabs>
          <w:tab w:val="left" w:pos="1080"/>
          <w:tab w:val="left" w:pos="2100"/>
          <w:tab w:val="clear" w:pos="1980"/>
        </w:tabs>
        <w:snapToGrid w:val="0"/>
        <w:spacing w:line="360" w:lineRule="auto"/>
        <w:ind w:left="2088" w:leftChars="502" w:hanging="1034" w:hangingChars="431"/>
        <w:rPr>
          <w:sz w:val="24"/>
        </w:rPr>
      </w:pPr>
      <w:r>
        <w:rPr>
          <w:rFonts w:hint="eastAsia"/>
          <w:sz w:val="24"/>
        </w:rPr>
        <w:t>本项目既有本国产品又有非本国产品参与竞争的，依法对本国产品给予价格评审优惠，对本国产品的报价给予20%的价格扣除，用扣除后的价格参与评审。</w:t>
      </w:r>
    </w:p>
    <w:p w14:paraId="0457BBE3">
      <w:pPr>
        <w:numPr>
          <w:ilvl w:val="2"/>
          <w:numId w:val="13"/>
        </w:numPr>
        <w:tabs>
          <w:tab w:val="left" w:pos="1080"/>
          <w:tab w:val="left" w:pos="2100"/>
          <w:tab w:val="clear" w:pos="1980"/>
        </w:tabs>
        <w:snapToGrid w:val="0"/>
        <w:spacing w:line="360" w:lineRule="auto"/>
        <w:ind w:left="2088" w:leftChars="502" w:hanging="1034" w:hangingChars="431"/>
        <w:rPr>
          <w:sz w:val="24"/>
        </w:rPr>
      </w:pPr>
      <w:r>
        <w:rPr>
          <w:rFonts w:hint="eastAsia"/>
          <w:sz w:val="24"/>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777B0764">
      <w:pPr>
        <w:numPr>
          <w:ilvl w:val="2"/>
          <w:numId w:val="13"/>
        </w:numPr>
        <w:tabs>
          <w:tab w:val="left" w:pos="1080"/>
          <w:tab w:val="left" w:pos="2100"/>
          <w:tab w:val="clear" w:pos="1980"/>
        </w:tabs>
        <w:snapToGrid w:val="0"/>
        <w:spacing w:line="360" w:lineRule="auto"/>
        <w:ind w:left="2088" w:leftChars="502" w:hanging="1034" w:hangingChars="431"/>
      </w:pPr>
      <w:r>
        <w:rPr>
          <w:rFonts w:hint="eastAsia"/>
          <w:sz w:val="24"/>
        </w:rPr>
        <w:t>供应商提供本国产品参加政府采购活动的，</w:t>
      </w:r>
      <w:r>
        <w:rPr>
          <w:sz w:val="24"/>
        </w:rPr>
        <w:t>应当按照招标文件给定的格式出具《</w:t>
      </w:r>
      <w:r>
        <w:rPr>
          <w:rFonts w:hint="eastAsia"/>
          <w:sz w:val="24"/>
        </w:rPr>
        <w:t>关于符合本国产品标准的</w:t>
      </w:r>
      <w:r>
        <w:rPr>
          <w:sz w:val="24"/>
        </w:rPr>
        <w:t>声明函》</w:t>
      </w:r>
      <w:r>
        <w:rPr>
          <w:rFonts w:hint="eastAsia"/>
          <w:sz w:val="24"/>
        </w:rPr>
        <w:t>或提供财政部会同有关部门规定的有关证明文件</w:t>
      </w:r>
      <w:r>
        <w:rPr>
          <w:sz w:val="24"/>
        </w:rPr>
        <w:t>，否则</w:t>
      </w:r>
      <w:r>
        <w:rPr>
          <w:rFonts w:hint="eastAsia"/>
          <w:sz w:val="24"/>
        </w:rPr>
        <w:t>视为非本国产品。</w:t>
      </w:r>
    </w:p>
    <w:p w14:paraId="50162F07">
      <w:pPr>
        <w:numPr>
          <w:ilvl w:val="0"/>
          <w:numId w:val="13"/>
        </w:numPr>
        <w:tabs>
          <w:tab w:val="left" w:pos="360"/>
        </w:tabs>
        <w:snapToGrid w:val="0"/>
        <w:spacing w:line="360" w:lineRule="auto"/>
        <w:outlineLvl w:val="1"/>
        <w:rPr>
          <w:sz w:val="24"/>
        </w:rPr>
      </w:pPr>
      <w:r>
        <w:rPr>
          <w:sz w:val="24"/>
        </w:rPr>
        <w:t>投标文件的比较和评价</w:t>
      </w:r>
      <w:bookmarkEnd w:id="776"/>
      <w:bookmarkEnd w:id="777"/>
    </w:p>
    <w:p w14:paraId="40DEBB11">
      <w:pPr>
        <w:numPr>
          <w:ilvl w:val="1"/>
          <w:numId w:val="13"/>
        </w:numPr>
        <w:tabs>
          <w:tab w:val="left" w:pos="1080"/>
        </w:tabs>
        <w:snapToGrid w:val="0"/>
        <w:spacing w:line="360" w:lineRule="auto"/>
        <w:ind w:left="1077" w:hanging="720"/>
        <w:rPr>
          <w:sz w:val="24"/>
        </w:rPr>
      </w:pPr>
      <w:r>
        <w:rPr>
          <w:sz w:val="24"/>
        </w:rPr>
        <w:t>评标委员会将按照招标文件中规定的评标方法和标准，对符合性审查合格的投标文件进行商务和技术评估，综合比较与评价；未通过符合性审查的投标文件不得进入比较与评价。</w:t>
      </w:r>
    </w:p>
    <w:p w14:paraId="035CA443">
      <w:pPr>
        <w:numPr>
          <w:ilvl w:val="1"/>
          <w:numId w:val="13"/>
        </w:numPr>
        <w:tabs>
          <w:tab w:val="left" w:pos="1080"/>
        </w:tabs>
        <w:snapToGrid w:val="0"/>
        <w:spacing w:line="360" w:lineRule="auto"/>
        <w:ind w:left="1077" w:hanging="720"/>
        <w:rPr>
          <w:sz w:val="24"/>
        </w:rPr>
      </w:pPr>
      <w:r>
        <w:rPr>
          <w:sz w:val="24"/>
        </w:rPr>
        <w:t>评标方法和评标标准</w:t>
      </w:r>
    </w:p>
    <w:p w14:paraId="0C717848">
      <w:pPr>
        <w:numPr>
          <w:ilvl w:val="2"/>
          <w:numId w:val="13"/>
        </w:numPr>
        <w:tabs>
          <w:tab w:val="left" w:pos="1080"/>
          <w:tab w:val="left" w:pos="1589"/>
          <w:tab w:val="left" w:pos="2035"/>
        </w:tabs>
        <w:snapToGrid w:val="0"/>
        <w:spacing w:line="360" w:lineRule="auto"/>
        <w:ind w:left="2035"/>
        <w:rPr>
          <w:sz w:val="24"/>
        </w:rPr>
      </w:pPr>
      <w:r>
        <w:rPr>
          <w:sz w:val="24"/>
        </w:rPr>
        <w:t>本项目采用的评标方法为：</w:t>
      </w:r>
    </w:p>
    <w:p w14:paraId="6183CF69">
      <w:pPr>
        <w:tabs>
          <w:tab w:val="left" w:pos="900"/>
          <w:tab w:val="left" w:pos="1589"/>
          <w:tab w:val="left" w:pos="1701"/>
        </w:tabs>
        <w:snapToGrid w:val="0"/>
        <w:spacing w:line="360" w:lineRule="auto"/>
        <w:ind w:left="1985"/>
        <w:rPr>
          <w:sz w:val="24"/>
        </w:rPr>
      </w:pPr>
      <w:r>
        <w:rPr>
          <w:rFonts w:hint="eastAsia"/>
          <w:sz w:val="24"/>
        </w:rPr>
        <w:t>■</w:t>
      </w:r>
      <w:r>
        <w:rPr>
          <w:sz w:val="24"/>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6FA34F4C">
      <w:pPr>
        <w:tabs>
          <w:tab w:val="left" w:pos="900"/>
          <w:tab w:val="left" w:pos="1589"/>
          <w:tab w:val="left" w:pos="1701"/>
        </w:tabs>
        <w:snapToGrid w:val="0"/>
        <w:spacing w:line="360" w:lineRule="auto"/>
        <w:ind w:left="1985"/>
        <w:rPr>
          <w:sz w:val="24"/>
        </w:rPr>
      </w:pPr>
      <w:r>
        <w:rPr>
          <w:sz w:val="24"/>
        </w:rPr>
        <w:t>□最低评标价法，指投标文件满足招标文件全部实质性要求，且投标报价最低的投标人为中标候选人的评标方法。</w:t>
      </w:r>
    </w:p>
    <w:p w14:paraId="2EA7CB91">
      <w:pPr>
        <w:numPr>
          <w:ilvl w:val="2"/>
          <w:numId w:val="13"/>
        </w:numPr>
        <w:tabs>
          <w:tab w:val="left" w:pos="1080"/>
          <w:tab w:val="left" w:pos="1589"/>
          <w:tab w:val="left" w:pos="2035"/>
        </w:tabs>
        <w:snapToGrid w:val="0"/>
        <w:spacing w:line="360" w:lineRule="auto"/>
        <w:ind w:left="2035"/>
        <w:rPr>
          <w:sz w:val="24"/>
        </w:rPr>
      </w:pPr>
      <w:r>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b/>
          <w:sz w:val="24"/>
        </w:rPr>
        <w:t>投标无效</w:t>
      </w:r>
      <w:r>
        <w:rPr>
          <w:sz w:val="24"/>
        </w:rPr>
        <w:t>。</w:t>
      </w:r>
    </w:p>
    <w:p w14:paraId="288F86EA">
      <w:pPr>
        <w:tabs>
          <w:tab w:val="left" w:pos="1080"/>
          <w:tab w:val="left" w:pos="1589"/>
          <w:tab w:val="left" w:pos="2035"/>
        </w:tabs>
        <w:snapToGrid w:val="0"/>
        <w:spacing w:line="360" w:lineRule="auto"/>
        <w:ind w:left="2035"/>
        <w:rPr>
          <w:sz w:val="24"/>
        </w:rPr>
      </w:pPr>
      <w:r>
        <w:rPr>
          <w:sz w:val="24"/>
        </w:rPr>
        <w:t>□随机抽取</w:t>
      </w:r>
    </w:p>
    <w:p w14:paraId="2A871A2F">
      <w:pPr>
        <w:tabs>
          <w:tab w:val="left" w:pos="1080"/>
          <w:tab w:val="left" w:pos="1589"/>
          <w:tab w:val="left" w:pos="2035"/>
        </w:tabs>
        <w:snapToGrid w:val="0"/>
        <w:spacing w:line="360" w:lineRule="auto"/>
        <w:ind w:left="2035"/>
        <w:rPr>
          <w:sz w:val="24"/>
          <w:u w:val="single"/>
        </w:rPr>
      </w:pPr>
      <w:r>
        <w:rPr>
          <w:sz w:val="24"/>
        </w:rPr>
        <w:t>□其他方式，具体要求：</w:t>
      </w:r>
      <w:r>
        <w:rPr>
          <w:sz w:val="24"/>
          <w:u w:val="single"/>
        </w:rPr>
        <w:t>_</w:t>
      </w:r>
      <w:r>
        <w:rPr>
          <w:rFonts w:hint="eastAsia"/>
          <w:sz w:val="24"/>
          <w:u w:val="single"/>
          <w:lang w:val="en-US" w:eastAsia="zh-CN"/>
        </w:rPr>
        <w:t>/</w:t>
      </w:r>
      <w:r>
        <w:rPr>
          <w:sz w:val="24"/>
          <w:u w:val="single"/>
        </w:rPr>
        <w:t>_</w:t>
      </w:r>
      <w:r>
        <w:rPr>
          <w:sz w:val="24"/>
        </w:rPr>
        <w:t>_</w:t>
      </w:r>
    </w:p>
    <w:p w14:paraId="6135BB05">
      <w:pPr>
        <w:numPr>
          <w:ilvl w:val="2"/>
          <w:numId w:val="13"/>
        </w:numPr>
        <w:tabs>
          <w:tab w:val="left" w:pos="1080"/>
          <w:tab w:val="left" w:pos="1589"/>
          <w:tab w:val="left" w:pos="2035"/>
        </w:tabs>
        <w:snapToGrid w:val="0"/>
        <w:spacing w:line="360" w:lineRule="auto"/>
        <w:ind w:left="2035"/>
        <w:rPr>
          <w:sz w:val="24"/>
        </w:rPr>
      </w:pPr>
      <w:r>
        <w:rPr>
          <w:sz w:val="24"/>
        </w:rPr>
        <w:t>非政府强制采购的节能产品或环境标志产品，依据品目清单和认证证书实施政府优先采购。优先采购的具体规定（如涉及）</w:t>
      </w:r>
      <w:r>
        <w:rPr>
          <w:sz w:val="24"/>
          <w:u w:val="single"/>
        </w:rPr>
        <w:t>_</w:t>
      </w:r>
      <w:r>
        <w:rPr>
          <w:rFonts w:hint="eastAsia"/>
          <w:sz w:val="24"/>
          <w:u w:val="single"/>
          <w:lang w:val="en-US" w:eastAsia="zh-CN"/>
        </w:rPr>
        <w:t>/</w:t>
      </w:r>
      <w:r>
        <w:rPr>
          <w:sz w:val="24"/>
          <w:u w:val="single"/>
        </w:rPr>
        <w:t>_</w:t>
      </w:r>
      <w:r>
        <w:rPr>
          <w:sz w:val="24"/>
        </w:rPr>
        <w:t>_。</w:t>
      </w:r>
    </w:p>
    <w:p w14:paraId="6A7476F7">
      <w:pPr>
        <w:numPr>
          <w:ilvl w:val="1"/>
          <w:numId w:val="13"/>
        </w:numPr>
        <w:tabs>
          <w:tab w:val="left" w:pos="1080"/>
        </w:tabs>
        <w:snapToGrid w:val="0"/>
        <w:spacing w:line="360" w:lineRule="auto"/>
        <w:ind w:left="1077" w:hanging="720"/>
        <w:rPr>
          <w:rFonts w:hint="eastAsia" w:ascii="Times New Roman" w:hAnsi="Times New Roman" w:eastAsia="宋体" w:cs="Times New Roman"/>
          <w:sz w:val="24"/>
        </w:rPr>
      </w:pPr>
      <w:r>
        <w:rPr>
          <w:rFonts w:hint="eastAsia" w:ascii="Times New Roman" w:hAnsi="Times New Roman" w:eastAsia="宋体" w:cs="Times New Roman"/>
          <w:sz w:val="24"/>
        </w:rPr>
        <w:t>重点关注是否存在以下投标异常情形:</w:t>
      </w:r>
    </w:p>
    <w:p w14:paraId="7406CB40">
      <w:pPr>
        <w:numPr>
          <w:ilvl w:val="2"/>
          <w:numId w:val="13"/>
        </w:numPr>
        <w:tabs>
          <w:tab w:val="left" w:pos="1080"/>
          <w:tab w:val="left" w:pos="1589"/>
          <w:tab w:val="left" w:pos="2035"/>
        </w:tabs>
        <w:snapToGrid w:val="0"/>
        <w:spacing w:line="360" w:lineRule="auto"/>
        <w:ind w:left="2035"/>
        <w:rPr>
          <w:rFonts w:hint="eastAsia"/>
          <w:sz w:val="24"/>
        </w:rPr>
      </w:pPr>
      <w:r>
        <w:rPr>
          <w:rFonts w:hint="eastAsia"/>
          <w:sz w:val="24"/>
        </w:rPr>
        <w:t>硬件信息一致:不同供应商编制或上传电子投标(响应)文件的计算机网卡MAC地址、硬盘序列号等硬件信息相同。</w:t>
      </w:r>
    </w:p>
    <w:p w14:paraId="251C5E36">
      <w:pPr>
        <w:numPr>
          <w:ilvl w:val="2"/>
          <w:numId w:val="13"/>
        </w:numPr>
        <w:tabs>
          <w:tab w:val="left" w:pos="1080"/>
          <w:tab w:val="left" w:pos="1589"/>
          <w:tab w:val="left" w:pos="2035"/>
        </w:tabs>
        <w:snapToGrid w:val="0"/>
        <w:spacing w:line="360" w:lineRule="auto"/>
        <w:ind w:left="2035"/>
        <w:rPr>
          <w:rFonts w:hint="eastAsia"/>
          <w:sz w:val="24"/>
        </w:rPr>
      </w:pPr>
      <w:r>
        <w:rPr>
          <w:rFonts w:hint="eastAsia"/>
          <w:sz w:val="24"/>
        </w:rPr>
        <w:t>文件异常一致或投标报价呈规律性异常:不同供应商的投标(响应)文件内容是否存在非正常一致(如多处错误一致)。电子签章混用:使用本项目其他投标(响应)供应商的数字证书加密或加盖其电子印章。</w:t>
      </w:r>
    </w:p>
    <w:p w14:paraId="31E35C99">
      <w:pPr>
        <w:numPr>
          <w:ilvl w:val="2"/>
          <w:numId w:val="13"/>
        </w:numPr>
        <w:tabs>
          <w:tab w:val="left" w:pos="1080"/>
          <w:tab w:val="left" w:pos="1589"/>
          <w:tab w:val="left" w:pos="2035"/>
        </w:tabs>
        <w:snapToGrid w:val="0"/>
        <w:spacing w:line="360" w:lineRule="auto"/>
        <w:ind w:left="2035"/>
        <w:rPr>
          <w:rFonts w:hint="eastAsia"/>
          <w:sz w:val="24"/>
        </w:rPr>
      </w:pPr>
      <w:r>
        <w:rPr>
          <w:rFonts w:hint="eastAsia"/>
          <w:sz w:val="24"/>
        </w:rPr>
        <w:t>联系信息一致:不同供应商的联系人为同一人或联系电话一致。</w:t>
      </w:r>
    </w:p>
    <w:p w14:paraId="6DEBB6C7">
      <w:pPr>
        <w:numPr>
          <w:ilvl w:val="2"/>
          <w:numId w:val="13"/>
        </w:numPr>
        <w:tabs>
          <w:tab w:val="left" w:pos="1080"/>
          <w:tab w:val="left" w:pos="1589"/>
          <w:tab w:val="left" w:pos="2035"/>
        </w:tabs>
        <w:snapToGrid w:val="0"/>
        <w:spacing w:line="360" w:lineRule="auto"/>
        <w:ind w:left="2035"/>
        <w:rPr>
          <w:rFonts w:hint="eastAsia"/>
          <w:sz w:val="24"/>
        </w:rPr>
      </w:pPr>
      <w:r>
        <w:rPr>
          <w:rFonts w:hint="eastAsia"/>
          <w:sz w:val="24"/>
        </w:rPr>
        <w:t>属于同一集团、协会、商会等组织成员的供应商按照该组织要求协同参加政府采购活动。</w:t>
      </w:r>
    </w:p>
    <w:p w14:paraId="60BEBD1E">
      <w:pPr>
        <w:numPr>
          <w:ilvl w:val="2"/>
          <w:numId w:val="13"/>
        </w:numPr>
        <w:tabs>
          <w:tab w:val="left" w:pos="1080"/>
          <w:tab w:val="left" w:pos="1589"/>
          <w:tab w:val="left" w:pos="2035"/>
        </w:tabs>
        <w:snapToGrid w:val="0"/>
        <w:spacing w:line="360" w:lineRule="auto"/>
        <w:ind w:left="2035"/>
        <w:rPr>
          <w:rFonts w:hint="eastAsia"/>
          <w:sz w:val="24"/>
        </w:rPr>
      </w:pPr>
      <w:r>
        <w:rPr>
          <w:rFonts w:hint="eastAsia"/>
          <w:sz w:val="24"/>
        </w:rPr>
        <w:t>异常低价投标。</w:t>
      </w:r>
    </w:p>
    <w:p w14:paraId="25E245EA">
      <w:pPr>
        <w:numPr>
          <w:ilvl w:val="2"/>
          <w:numId w:val="13"/>
        </w:numPr>
        <w:tabs>
          <w:tab w:val="left" w:pos="1080"/>
          <w:tab w:val="left" w:pos="1589"/>
          <w:tab w:val="left" w:pos="2035"/>
        </w:tabs>
        <w:snapToGrid w:val="0"/>
        <w:spacing w:line="360" w:lineRule="auto"/>
        <w:ind w:left="2035"/>
        <w:rPr>
          <w:rFonts w:hint="eastAsia"/>
          <w:sz w:val="24"/>
        </w:rPr>
      </w:pPr>
      <w:r>
        <w:rPr>
          <w:rFonts w:hint="eastAsia"/>
          <w:sz w:val="24"/>
        </w:rPr>
        <w:t>法律法规和文件规定的其他投标异常情形。</w:t>
      </w:r>
    </w:p>
    <w:p w14:paraId="532A289F">
      <w:pPr>
        <w:numPr>
          <w:ilvl w:val="0"/>
          <w:numId w:val="0"/>
        </w:numPr>
        <w:tabs>
          <w:tab w:val="left" w:pos="1080"/>
          <w:tab w:val="left" w:pos="1589"/>
          <w:tab w:val="left" w:pos="2035"/>
        </w:tabs>
        <w:snapToGrid w:val="0"/>
        <w:spacing w:line="360" w:lineRule="auto"/>
        <w:ind w:left="1135" w:leftChars="0"/>
        <w:rPr>
          <w:sz w:val="24"/>
        </w:rPr>
      </w:pPr>
      <w:r>
        <w:rPr>
          <w:rFonts w:hint="eastAsia"/>
          <w:sz w:val="24"/>
        </w:rPr>
        <w:t>投标人存在上述投标异常情形的，经评标委员会认定，其投标无效。</w:t>
      </w:r>
    </w:p>
    <w:p w14:paraId="01EF7752">
      <w:pPr>
        <w:numPr>
          <w:ilvl w:val="0"/>
          <w:numId w:val="13"/>
        </w:numPr>
        <w:tabs>
          <w:tab w:val="left" w:pos="360"/>
        </w:tabs>
        <w:snapToGrid w:val="0"/>
        <w:spacing w:line="360" w:lineRule="auto"/>
        <w:outlineLvl w:val="1"/>
        <w:rPr>
          <w:sz w:val="24"/>
        </w:rPr>
      </w:pPr>
      <w:r>
        <w:rPr>
          <w:sz w:val="24"/>
        </w:rPr>
        <w:t>确定</w:t>
      </w:r>
      <w:bookmarkStart w:id="796" w:name="_Toc151190173"/>
      <w:bookmarkStart w:id="797" w:name="_Toc127151546"/>
      <w:bookmarkStart w:id="798" w:name="_Ref467307010"/>
      <w:bookmarkStart w:id="799" w:name="_Toc520356170"/>
      <w:bookmarkStart w:id="800" w:name="_Toc150774646"/>
      <w:bookmarkStart w:id="801" w:name="_Toc127151747"/>
      <w:bookmarkStart w:id="802" w:name="_Toc265228384"/>
      <w:bookmarkStart w:id="803" w:name="_Toc164229387"/>
      <w:bookmarkStart w:id="804" w:name="_Toc150480784"/>
      <w:bookmarkStart w:id="805" w:name="_Toc164229241"/>
      <w:bookmarkStart w:id="806" w:name="_Toc195842911"/>
      <w:bookmarkStart w:id="807" w:name="_Toc164351640"/>
      <w:bookmarkStart w:id="808" w:name="_Toc164608660"/>
      <w:bookmarkStart w:id="809" w:name="_Toc305158888"/>
      <w:bookmarkStart w:id="810" w:name="_Toc264969236"/>
      <w:bookmarkStart w:id="811" w:name="_Toc151193860"/>
      <w:bookmarkStart w:id="812" w:name="_Toc151193788"/>
      <w:bookmarkStart w:id="813" w:name="_Toc164608815"/>
      <w:bookmarkStart w:id="814" w:name="_Toc150774751"/>
      <w:bookmarkStart w:id="815" w:name="_Toc151193716"/>
      <w:bookmarkStart w:id="816" w:name="_Toc149720839"/>
      <w:bookmarkStart w:id="817" w:name="_Toc226337242"/>
      <w:bookmarkStart w:id="818" w:name="_Toc305158814"/>
      <w:bookmarkStart w:id="819" w:name="_Toc226965736"/>
      <w:bookmarkStart w:id="820" w:name="_Toc226965819"/>
      <w:bookmarkStart w:id="821" w:name="_Toc150509297"/>
      <w:bookmarkStart w:id="822" w:name="_Toc226309790"/>
      <w:bookmarkStart w:id="823" w:name="_Toc127161460"/>
      <w:bookmarkStart w:id="824" w:name="_Toc151193934"/>
      <w:bookmarkStart w:id="825" w:name="_Toc151193644"/>
      <w:bookmarkStart w:id="826" w:name="_Toc142311048"/>
      <w:r>
        <w:rPr>
          <w:sz w:val="24"/>
        </w:rPr>
        <w:t>中标候选人名单</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7B7EC1CF">
      <w:pPr>
        <w:numPr>
          <w:ilvl w:val="1"/>
          <w:numId w:val="13"/>
        </w:numPr>
        <w:tabs>
          <w:tab w:val="left" w:pos="1080"/>
        </w:tabs>
        <w:snapToGrid w:val="0"/>
        <w:spacing w:line="360" w:lineRule="auto"/>
        <w:ind w:left="1077" w:hanging="720"/>
        <w:rPr>
          <w:sz w:val="24"/>
        </w:rPr>
      </w:pPr>
      <w:r>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425DA3AA">
      <w:pPr>
        <w:pStyle w:val="23"/>
        <w:tabs>
          <w:tab w:val="left" w:pos="900"/>
          <w:tab w:val="left" w:pos="2127"/>
        </w:tabs>
        <w:adjustRightInd w:val="0"/>
        <w:snapToGrid w:val="0"/>
        <w:spacing w:line="360" w:lineRule="auto"/>
        <w:ind w:left="993" w:firstLine="136" w:firstLineChars="57"/>
        <w:rPr>
          <w:rFonts w:hint="default" w:ascii="Times New Roman" w:hAnsi="Times New Roman"/>
          <w:sz w:val="24"/>
          <w:szCs w:val="24"/>
        </w:rPr>
      </w:pPr>
      <w:r>
        <w:rPr>
          <w:rFonts w:hint="default" w:ascii="Times New Roman" w:hAnsi="Times New Roman"/>
          <w:sz w:val="24"/>
          <w:szCs w:val="24"/>
        </w:rPr>
        <w:t>□随机抽取</w:t>
      </w:r>
    </w:p>
    <w:p w14:paraId="080FFE70">
      <w:pPr>
        <w:pStyle w:val="23"/>
        <w:tabs>
          <w:tab w:val="left" w:pos="900"/>
          <w:tab w:val="left" w:pos="2127"/>
        </w:tabs>
        <w:adjustRightInd w:val="0"/>
        <w:snapToGrid w:val="0"/>
        <w:spacing w:line="360" w:lineRule="auto"/>
        <w:ind w:left="993" w:firstLine="136" w:firstLineChars="57"/>
        <w:rPr>
          <w:rFonts w:hint="default" w:ascii="Times New Roman" w:hAnsi="Times New Roman"/>
          <w:sz w:val="24"/>
          <w:szCs w:val="24"/>
        </w:rPr>
      </w:pPr>
      <w:r>
        <w:rPr>
          <w:rFonts w:hint="default" w:ascii="Times New Roman" w:hAnsi="Times New Roman"/>
          <w:sz w:val="24"/>
          <w:szCs w:val="24"/>
        </w:rPr>
        <w:t>□其他方式，具体要求：_</w:t>
      </w:r>
      <w:r>
        <w:rPr>
          <w:rFonts w:hint="eastAsia" w:ascii="Times New Roman" w:hAnsi="Times New Roman"/>
          <w:sz w:val="24"/>
          <w:szCs w:val="24"/>
          <w:u w:val="single"/>
          <w:lang w:val="en-US" w:eastAsia="zh-CN"/>
        </w:rPr>
        <w:t>/</w:t>
      </w:r>
      <w:r>
        <w:rPr>
          <w:rFonts w:hint="default" w:ascii="Times New Roman" w:hAnsi="Times New Roman"/>
          <w:sz w:val="24"/>
          <w:szCs w:val="24"/>
          <w:u w:val="single"/>
        </w:rPr>
        <w:t>_</w:t>
      </w:r>
    </w:p>
    <w:p w14:paraId="0788E23B">
      <w:pPr>
        <w:numPr>
          <w:ilvl w:val="1"/>
          <w:numId w:val="13"/>
        </w:numPr>
        <w:tabs>
          <w:tab w:val="left" w:pos="1080"/>
        </w:tabs>
        <w:snapToGrid w:val="0"/>
        <w:spacing w:line="360" w:lineRule="auto"/>
        <w:ind w:left="1077" w:hanging="720"/>
        <w:rPr>
          <w:sz w:val="24"/>
        </w:rPr>
      </w:pPr>
      <w:r>
        <w:rPr>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5182F251">
      <w:pPr>
        <w:numPr>
          <w:ilvl w:val="1"/>
          <w:numId w:val="13"/>
        </w:numPr>
        <w:tabs>
          <w:tab w:val="left" w:pos="1080"/>
        </w:tabs>
        <w:snapToGrid w:val="0"/>
        <w:spacing w:line="360" w:lineRule="auto"/>
        <w:ind w:left="1077" w:hanging="720"/>
        <w:rPr>
          <w:sz w:val="24"/>
        </w:rPr>
      </w:pPr>
      <w:r>
        <w:rPr>
          <w:sz w:val="24"/>
        </w:rPr>
        <w:t>采用最低评标价法时，评标结果按本章2.4、2.5调整后的投标报价由低到高顺序排列。投标报价相同的并列。投标文件满足招标文件全部实质性要求且投标报价最低的投标人为排名第一的中标候选人。</w:t>
      </w:r>
    </w:p>
    <w:p w14:paraId="04A1673D">
      <w:pPr>
        <w:numPr>
          <w:ilvl w:val="1"/>
          <w:numId w:val="13"/>
        </w:numPr>
        <w:tabs>
          <w:tab w:val="left" w:pos="1080"/>
        </w:tabs>
        <w:snapToGrid w:val="0"/>
        <w:spacing w:line="360" w:lineRule="auto"/>
        <w:ind w:left="1077" w:hanging="720"/>
        <w:rPr>
          <w:sz w:val="24"/>
        </w:rPr>
      </w:pPr>
      <w:r>
        <w:rPr>
          <w:sz w:val="24"/>
        </w:rPr>
        <w:t>评标委员会要对评分汇总情况进行复核，特别是对排名第一的、报价最低的、投标或响应文件被认定为无效的情形进行重点复核。</w:t>
      </w:r>
    </w:p>
    <w:p w14:paraId="492AE120">
      <w:pPr>
        <w:numPr>
          <w:ilvl w:val="1"/>
          <w:numId w:val="13"/>
        </w:numPr>
        <w:tabs>
          <w:tab w:val="left" w:pos="1080"/>
        </w:tabs>
        <w:snapToGrid w:val="0"/>
        <w:spacing w:line="360" w:lineRule="auto"/>
        <w:ind w:left="1077" w:hanging="720"/>
        <w:rPr>
          <w:sz w:val="24"/>
        </w:rPr>
      </w:pPr>
      <w:r>
        <w:rPr>
          <w:sz w:val="24"/>
        </w:rPr>
        <w:t>评标委员会将根据各投标人的评标排序，依次推荐本项目（各采购包）的中标候选人，起草并签署评标报告。本项目（各采购包）评标委员会共（各）推荐</w:t>
      </w:r>
      <w:r>
        <w:rPr>
          <w:sz w:val="24"/>
          <w:u w:val="single"/>
        </w:rPr>
        <w:t>_</w:t>
      </w:r>
      <w:r>
        <w:rPr>
          <w:rFonts w:hint="eastAsia"/>
          <w:sz w:val="24"/>
          <w:u w:val="single"/>
          <w:lang w:val="en-US" w:eastAsia="zh-CN"/>
        </w:rPr>
        <w:t>3</w:t>
      </w:r>
      <w:r>
        <w:rPr>
          <w:sz w:val="24"/>
          <w:u w:val="single"/>
        </w:rPr>
        <w:t>__</w:t>
      </w:r>
      <w:r>
        <w:rPr>
          <w:sz w:val="24"/>
        </w:rPr>
        <w:t>名中标候选人。</w:t>
      </w:r>
    </w:p>
    <w:p w14:paraId="383056DC">
      <w:pPr>
        <w:numPr>
          <w:ilvl w:val="0"/>
          <w:numId w:val="13"/>
        </w:numPr>
        <w:tabs>
          <w:tab w:val="left" w:pos="360"/>
        </w:tabs>
        <w:snapToGrid w:val="0"/>
        <w:spacing w:line="360" w:lineRule="auto"/>
        <w:outlineLvl w:val="1"/>
        <w:rPr>
          <w:sz w:val="24"/>
        </w:rPr>
      </w:pPr>
      <w:r>
        <w:rPr>
          <w:sz w:val="24"/>
        </w:rPr>
        <w:t>报告违法行为</w:t>
      </w:r>
    </w:p>
    <w:p w14:paraId="07029105">
      <w:pPr>
        <w:numPr>
          <w:ilvl w:val="1"/>
          <w:numId w:val="13"/>
        </w:numPr>
        <w:tabs>
          <w:tab w:val="left" w:pos="1080"/>
        </w:tabs>
        <w:snapToGrid w:val="0"/>
        <w:spacing w:line="360" w:lineRule="auto"/>
        <w:ind w:left="1077" w:hanging="720"/>
        <w:rPr>
          <w:sz w:val="24"/>
        </w:rPr>
      </w:pPr>
      <w:r>
        <w:rPr>
          <w:sz w:val="24"/>
        </w:rPr>
        <w:t>评标委员会在评标过程中发现投标人有行贿、提供虚假材料或者串通等违法行为时，应当及时向财政部门报告。</w:t>
      </w:r>
    </w:p>
    <w:p w14:paraId="27666B08">
      <w:pPr>
        <w:widowControl/>
        <w:jc w:val="left"/>
        <w:rPr>
          <w:b/>
          <w:sz w:val="24"/>
        </w:rPr>
      </w:pPr>
    </w:p>
    <w:p w14:paraId="6FBDDA1C">
      <w:pPr>
        <w:tabs>
          <w:tab w:val="left" w:pos="360"/>
          <w:tab w:val="left" w:pos="900"/>
        </w:tabs>
        <w:snapToGrid w:val="0"/>
        <w:spacing w:line="360" w:lineRule="auto"/>
        <w:jc w:val="center"/>
        <w:outlineLvl w:val="1"/>
        <w:rPr>
          <w:sz w:val="24"/>
        </w:rPr>
      </w:pPr>
      <w:r>
        <w:rPr>
          <w:b/>
          <w:sz w:val="24"/>
        </w:rPr>
        <w:t>二、评标标准</w:t>
      </w:r>
    </w:p>
    <w:tbl>
      <w:tblPr>
        <w:tblStyle w:val="4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1340"/>
        <w:gridCol w:w="874"/>
        <w:gridCol w:w="6134"/>
      </w:tblGrid>
      <w:tr w14:paraId="6F9C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pct"/>
            <w:vAlign w:val="center"/>
          </w:tcPr>
          <w:p w14:paraId="73590ABF">
            <w:pPr>
              <w:ind w:firstLine="28"/>
              <w:jc w:val="center"/>
              <w:rPr>
                <w:b/>
                <w:sz w:val="24"/>
              </w:rPr>
            </w:pPr>
            <w:r>
              <w:rPr>
                <w:b/>
                <w:sz w:val="24"/>
              </w:rPr>
              <w:t>序号</w:t>
            </w:r>
          </w:p>
        </w:tc>
        <w:tc>
          <w:tcPr>
            <w:tcW w:w="722" w:type="pct"/>
            <w:vAlign w:val="center"/>
          </w:tcPr>
          <w:p w14:paraId="0E3E26ED">
            <w:pPr>
              <w:ind w:firstLine="28"/>
              <w:jc w:val="center"/>
              <w:rPr>
                <w:b/>
                <w:sz w:val="24"/>
              </w:rPr>
            </w:pPr>
            <w:r>
              <w:rPr>
                <w:b/>
                <w:sz w:val="24"/>
              </w:rPr>
              <w:t>评分因素</w:t>
            </w:r>
          </w:p>
        </w:tc>
        <w:tc>
          <w:tcPr>
            <w:tcW w:w="471" w:type="pct"/>
            <w:vAlign w:val="center"/>
          </w:tcPr>
          <w:p w14:paraId="6CCAF74D">
            <w:pPr>
              <w:ind w:firstLine="28"/>
              <w:jc w:val="center"/>
              <w:rPr>
                <w:b/>
                <w:sz w:val="24"/>
              </w:rPr>
            </w:pPr>
            <w:r>
              <w:rPr>
                <w:b/>
                <w:sz w:val="24"/>
              </w:rPr>
              <w:t>分值</w:t>
            </w:r>
          </w:p>
        </w:tc>
        <w:tc>
          <w:tcPr>
            <w:tcW w:w="3304" w:type="pct"/>
            <w:vAlign w:val="center"/>
          </w:tcPr>
          <w:p w14:paraId="2CE1EB5E">
            <w:pPr>
              <w:ind w:firstLine="28"/>
              <w:jc w:val="center"/>
              <w:rPr>
                <w:b/>
                <w:sz w:val="24"/>
              </w:rPr>
            </w:pPr>
            <w:r>
              <w:rPr>
                <w:b/>
                <w:sz w:val="24"/>
              </w:rPr>
              <w:t>评分标准</w:t>
            </w:r>
          </w:p>
        </w:tc>
      </w:tr>
      <w:tr w14:paraId="74F5D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501" w:type="pct"/>
            <w:vAlign w:val="center"/>
          </w:tcPr>
          <w:p w14:paraId="147D5520">
            <w:pPr>
              <w:ind w:firstLine="28"/>
              <w:jc w:val="center"/>
              <w:rPr>
                <w:rFonts w:hint="eastAsia" w:ascii="宋体" w:hAnsi="宋体"/>
                <w:b/>
                <w:sz w:val="24"/>
              </w:rPr>
            </w:pPr>
            <w:r>
              <w:rPr>
                <w:rFonts w:hint="eastAsia" w:ascii="宋体" w:hAnsi="宋体"/>
                <w:b/>
                <w:sz w:val="24"/>
              </w:rPr>
              <w:t>1</w:t>
            </w:r>
          </w:p>
        </w:tc>
        <w:tc>
          <w:tcPr>
            <w:tcW w:w="722" w:type="pct"/>
            <w:shd w:val="clear" w:color="auto" w:fill="auto"/>
            <w:vAlign w:val="center"/>
          </w:tcPr>
          <w:p w14:paraId="6006721C">
            <w:pPr>
              <w:ind w:firstLine="28"/>
              <w:jc w:val="center"/>
              <w:rPr>
                <w:rFonts w:hint="eastAsia" w:ascii="宋体" w:hAnsi="宋体" w:cs="宋体"/>
                <w:bCs/>
                <w:szCs w:val="21"/>
              </w:rPr>
            </w:pPr>
            <w:r>
              <w:rPr>
                <w:rFonts w:hint="eastAsia" w:ascii="宋体" w:hAnsi="宋体" w:cs="宋体"/>
                <w:bCs/>
                <w:szCs w:val="21"/>
              </w:rPr>
              <w:t>近三年项目业绩</w:t>
            </w:r>
          </w:p>
        </w:tc>
        <w:tc>
          <w:tcPr>
            <w:tcW w:w="471" w:type="pct"/>
            <w:vAlign w:val="center"/>
          </w:tcPr>
          <w:p w14:paraId="054E674D">
            <w:pPr>
              <w:ind w:firstLine="28"/>
              <w:jc w:val="center"/>
              <w:rPr>
                <w:rFonts w:hint="default" w:ascii="宋体" w:hAnsi="宋体" w:eastAsia="宋体" w:cs="宋体"/>
                <w:bCs/>
                <w:szCs w:val="21"/>
                <w:lang w:val="en-US" w:eastAsia="zh-CN"/>
              </w:rPr>
            </w:pPr>
            <w:r>
              <w:rPr>
                <w:rFonts w:hint="eastAsia" w:ascii="宋体" w:hAnsi="宋体" w:cs="宋体"/>
                <w:bCs/>
                <w:szCs w:val="21"/>
                <w:lang w:val="en-US" w:eastAsia="zh-CN"/>
              </w:rPr>
              <w:t>15</w:t>
            </w:r>
          </w:p>
        </w:tc>
        <w:tc>
          <w:tcPr>
            <w:tcW w:w="3304" w:type="pct"/>
            <w:shd w:val="clear" w:color="auto" w:fill="auto"/>
            <w:vAlign w:val="center"/>
          </w:tcPr>
          <w:p w14:paraId="48BFDF20">
            <w:pPr>
              <w:ind w:firstLine="28"/>
              <w:jc w:val="left"/>
              <w:rPr>
                <w:rFonts w:hint="eastAsia" w:ascii="宋体" w:hAnsi="宋体" w:cs="宋体"/>
                <w:bCs/>
                <w:szCs w:val="21"/>
                <w:highlight w:val="none"/>
              </w:rPr>
            </w:pPr>
            <w:r>
              <w:rPr>
                <w:rFonts w:hint="eastAsia" w:ascii="宋体" w:hAnsi="宋体" w:cs="宋体"/>
                <w:bCs/>
                <w:szCs w:val="21"/>
                <w:highlight w:val="none"/>
              </w:rPr>
              <w:t>投标人近3年（202</w:t>
            </w:r>
            <w:r>
              <w:rPr>
                <w:rFonts w:hint="eastAsia" w:ascii="宋体" w:hAnsi="宋体" w:cs="宋体"/>
                <w:bCs/>
                <w:szCs w:val="21"/>
                <w:highlight w:val="none"/>
                <w:lang w:val="en-US" w:eastAsia="zh-CN"/>
              </w:rPr>
              <w:t>3</w:t>
            </w:r>
            <w:r>
              <w:rPr>
                <w:rFonts w:hint="eastAsia" w:ascii="宋体" w:hAnsi="宋体" w:cs="宋体"/>
                <w:bCs/>
                <w:szCs w:val="21"/>
                <w:highlight w:val="none"/>
              </w:rPr>
              <w:t>年1月1日至今）承担过类似水利工程的施工或运行维护项目经验，每提供一个有效业绩得3分，最多得</w:t>
            </w:r>
            <w:r>
              <w:rPr>
                <w:rFonts w:hint="eastAsia" w:ascii="宋体" w:hAnsi="宋体" w:cs="宋体"/>
                <w:bCs/>
                <w:szCs w:val="21"/>
                <w:highlight w:val="none"/>
                <w:lang w:val="en-US" w:eastAsia="zh-CN"/>
              </w:rPr>
              <w:t>15</w:t>
            </w:r>
            <w:r>
              <w:rPr>
                <w:rFonts w:hint="eastAsia" w:ascii="宋体" w:hAnsi="宋体" w:cs="宋体"/>
                <w:bCs/>
                <w:szCs w:val="21"/>
                <w:highlight w:val="none"/>
              </w:rPr>
              <w:t>分。 注：以合同签订或项目完成时间为准。至少提供合同内容页、签署页的复印件，无法认定项目内容或时间的不予认可。</w:t>
            </w:r>
          </w:p>
        </w:tc>
      </w:tr>
      <w:tr w14:paraId="4B8A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501" w:type="pct"/>
            <w:vMerge w:val="restart"/>
            <w:vAlign w:val="center"/>
          </w:tcPr>
          <w:p w14:paraId="64B3C1B5">
            <w:pPr>
              <w:ind w:firstLine="28"/>
              <w:jc w:val="center"/>
              <w:rPr>
                <w:rFonts w:hint="eastAsia" w:ascii="宋体" w:hAnsi="宋体" w:eastAsia="宋体"/>
                <w:b/>
                <w:sz w:val="24"/>
                <w:lang w:eastAsia="zh-CN"/>
              </w:rPr>
            </w:pPr>
            <w:r>
              <w:rPr>
                <w:rFonts w:hint="eastAsia" w:ascii="宋体" w:hAnsi="宋体"/>
                <w:b/>
                <w:sz w:val="24"/>
                <w:lang w:val="en-US" w:eastAsia="zh-CN"/>
              </w:rPr>
              <w:t>2</w:t>
            </w:r>
          </w:p>
        </w:tc>
        <w:tc>
          <w:tcPr>
            <w:tcW w:w="722" w:type="pct"/>
            <w:vMerge w:val="restart"/>
            <w:shd w:val="clear" w:color="auto" w:fill="auto"/>
            <w:vAlign w:val="center"/>
          </w:tcPr>
          <w:p w14:paraId="098C1E9F">
            <w:pPr>
              <w:suppressAutoHyphens/>
              <w:jc w:val="center"/>
              <w:rPr>
                <w:rFonts w:hint="eastAsia" w:ascii="宋体" w:hAnsi="宋体" w:cs="宋体"/>
                <w:szCs w:val="21"/>
              </w:rPr>
            </w:pPr>
            <w:r>
              <w:rPr>
                <w:rFonts w:hint="eastAsia" w:ascii="宋体" w:hAnsi="宋体" w:cs="宋体"/>
                <w:szCs w:val="21"/>
              </w:rPr>
              <w:t>项目经理资历和业绩</w:t>
            </w:r>
          </w:p>
        </w:tc>
        <w:tc>
          <w:tcPr>
            <w:tcW w:w="471" w:type="pct"/>
            <w:vAlign w:val="center"/>
          </w:tcPr>
          <w:p w14:paraId="166A6791">
            <w:pPr>
              <w:ind w:firstLine="28"/>
              <w:jc w:val="center"/>
              <w:rPr>
                <w:rFonts w:hint="eastAsia" w:ascii="宋体" w:hAnsi="宋体" w:eastAsia="宋体" w:cs="宋体"/>
                <w:bCs/>
                <w:szCs w:val="21"/>
                <w:lang w:eastAsia="zh-CN"/>
              </w:rPr>
            </w:pPr>
            <w:r>
              <w:rPr>
                <w:rFonts w:hint="eastAsia" w:ascii="宋体" w:hAnsi="宋体" w:cs="宋体"/>
                <w:bCs/>
                <w:szCs w:val="21"/>
                <w:lang w:val="en-US" w:eastAsia="zh-CN"/>
              </w:rPr>
              <w:t>2</w:t>
            </w:r>
          </w:p>
        </w:tc>
        <w:tc>
          <w:tcPr>
            <w:tcW w:w="3304" w:type="pct"/>
            <w:shd w:val="clear" w:color="auto" w:fill="auto"/>
            <w:vAlign w:val="center"/>
          </w:tcPr>
          <w:p w14:paraId="4D0BA85D">
            <w:pPr>
              <w:ind w:right="-107" w:rightChars="-51" w:firstLine="28"/>
              <w:jc w:val="left"/>
              <w:rPr>
                <w:rFonts w:hint="eastAsia" w:ascii="宋体" w:hAnsi="宋体" w:cs="宋体"/>
                <w:bCs/>
                <w:szCs w:val="21"/>
                <w:highlight w:val="none"/>
              </w:rPr>
            </w:pPr>
            <w:r>
              <w:rPr>
                <w:rFonts w:hint="eastAsia" w:ascii="宋体" w:hAnsi="宋体" w:cs="宋体"/>
                <w:bCs/>
                <w:szCs w:val="21"/>
                <w:highlight w:val="none"/>
              </w:rPr>
              <w:t>具有</w:t>
            </w:r>
            <w:r>
              <w:rPr>
                <w:rFonts w:hint="eastAsia" w:ascii="宋体" w:hAnsi="宋体" w:cs="宋体"/>
                <w:bCs/>
                <w:szCs w:val="21"/>
                <w:highlight w:val="none"/>
                <w:lang w:val="en-US" w:eastAsia="zh-CN"/>
              </w:rPr>
              <w:t>水利工程</w:t>
            </w:r>
            <w:r>
              <w:rPr>
                <w:rFonts w:hint="eastAsia" w:ascii="宋体" w:hAnsi="宋体" w:cs="宋体"/>
                <w:bCs/>
                <w:szCs w:val="21"/>
                <w:highlight w:val="none"/>
              </w:rPr>
              <w:t>相关专业中级（含）以上职称的，得</w:t>
            </w:r>
            <w:r>
              <w:rPr>
                <w:rFonts w:hint="eastAsia" w:ascii="宋体" w:hAnsi="宋体" w:cs="宋体"/>
                <w:bCs/>
                <w:szCs w:val="21"/>
                <w:highlight w:val="none"/>
                <w:lang w:val="en-US" w:eastAsia="zh-CN"/>
              </w:rPr>
              <w:t>2</w:t>
            </w:r>
            <w:r>
              <w:rPr>
                <w:rFonts w:hint="eastAsia" w:ascii="宋体" w:hAnsi="宋体" w:cs="宋体"/>
                <w:bCs/>
                <w:szCs w:val="21"/>
                <w:highlight w:val="none"/>
              </w:rPr>
              <w:t>分；其他得0分。</w:t>
            </w:r>
          </w:p>
          <w:p w14:paraId="13E77CFC">
            <w:pPr>
              <w:ind w:right="-107" w:rightChars="-51" w:firstLine="28"/>
              <w:jc w:val="left"/>
              <w:rPr>
                <w:rFonts w:hint="eastAsia" w:ascii="宋体" w:hAnsi="宋体" w:cs="宋体"/>
                <w:b/>
                <w:szCs w:val="21"/>
                <w:highlight w:val="none"/>
              </w:rPr>
            </w:pPr>
            <w:r>
              <w:rPr>
                <w:rFonts w:hint="eastAsia" w:ascii="宋体" w:hAnsi="宋体" w:cs="宋体"/>
                <w:bCs/>
                <w:szCs w:val="21"/>
                <w:highlight w:val="none"/>
              </w:rPr>
              <w:t>注：提供职称证书的复印件，否则不予认可。</w:t>
            </w:r>
          </w:p>
        </w:tc>
      </w:tr>
      <w:tr w14:paraId="3C0F3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501" w:type="pct"/>
            <w:vMerge w:val="continue"/>
            <w:vAlign w:val="center"/>
          </w:tcPr>
          <w:p w14:paraId="3A82B3D3">
            <w:pPr>
              <w:ind w:firstLine="28"/>
              <w:jc w:val="center"/>
              <w:rPr>
                <w:rFonts w:hint="eastAsia" w:ascii="宋体" w:hAnsi="宋体"/>
                <w:b/>
                <w:sz w:val="24"/>
              </w:rPr>
            </w:pPr>
          </w:p>
        </w:tc>
        <w:tc>
          <w:tcPr>
            <w:tcW w:w="722" w:type="pct"/>
            <w:vMerge w:val="continue"/>
            <w:shd w:val="clear" w:color="auto" w:fill="auto"/>
            <w:vAlign w:val="center"/>
          </w:tcPr>
          <w:p w14:paraId="55BF2244">
            <w:pPr>
              <w:suppressAutoHyphens/>
              <w:jc w:val="center"/>
              <w:rPr>
                <w:rFonts w:hint="eastAsia" w:ascii="宋体" w:hAnsi="宋体" w:cs="宋体"/>
                <w:szCs w:val="21"/>
              </w:rPr>
            </w:pPr>
          </w:p>
        </w:tc>
        <w:tc>
          <w:tcPr>
            <w:tcW w:w="471" w:type="pct"/>
            <w:vAlign w:val="center"/>
          </w:tcPr>
          <w:p w14:paraId="1142BF1C">
            <w:pPr>
              <w:ind w:firstLine="28"/>
              <w:jc w:val="center"/>
              <w:rPr>
                <w:rFonts w:hint="eastAsia" w:ascii="宋体" w:hAnsi="宋体" w:eastAsia="宋体" w:cs="宋体"/>
                <w:bCs/>
                <w:szCs w:val="21"/>
                <w:lang w:eastAsia="zh-CN"/>
              </w:rPr>
            </w:pPr>
            <w:r>
              <w:rPr>
                <w:rFonts w:hint="eastAsia" w:ascii="宋体" w:hAnsi="宋体" w:cs="宋体"/>
                <w:bCs/>
                <w:szCs w:val="21"/>
                <w:lang w:val="en-US" w:eastAsia="zh-CN"/>
              </w:rPr>
              <w:t>3</w:t>
            </w:r>
          </w:p>
        </w:tc>
        <w:tc>
          <w:tcPr>
            <w:tcW w:w="3304" w:type="pct"/>
            <w:shd w:val="clear" w:color="auto" w:fill="auto"/>
            <w:vAlign w:val="center"/>
          </w:tcPr>
          <w:p w14:paraId="3C0EF759">
            <w:pPr>
              <w:ind w:right="-107" w:rightChars="-51" w:firstLine="28"/>
              <w:jc w:val="left"/>
              <w:rPr>
                <w:rFonts w:hint="eastAsia" w:ascii="宋体" w:hAnsi="宋体" w:cs="宋体"/>
                <w:bCs/>
                <w:szCs w:val="21"/>
                <w:highlight w:val="none"/>
              </w:rPr>
            </w:pPr>
            <w:r>
              <w:rPr>
                <w:rFonts w:hint="eastAsia" w:ascii="宋体" w:hAnsi="宋体" w:cs="宋体"/>
                <w:bCs/>
                <w:szCs w:val="21"/>
                <w:highlight w:val="none"/>
              </w:rPr>
              <w:t>具有</w:t>
            </w:r>
            <w:r>
              <w:rPr>
                <w:rFonts w:hint="eastAsia" w:ascii="宋体" w:hAnsi="宋体" w:cs="宋体"/>
                <w:bCs/>
                <w:szCs w:val="21"/>
                <w:highlight w:val="none"/>
                <w:lang w:val="en-US" w:eastAsia="zh-CN"/>
              </w:rPr>
              <w:t>水利</w:t>
            </w:r>
            <w:r>
              <w:rPr>
                <w:rFonts w:hint="eastAsia" w:ascii="宋体" w:hAnsi="宋体" w:cs="宋体"/>
                <w:bCs/>
                <w:szCs w:val="21"/>
                <w:highlight w:val="none"/>
              </w:rPr>
              <w:t>工程的施工或运行维护</w:t>
            </w:r>
            <w:r>
              <w:rPr>
                <w:rFonts w:ascii="宋体" w:hAnsi="宋体" w:cs="宋体"/>
                <w:bCs/>
                <w:szCs w:val="21"/>
                <w:highlight w:val="none"/>
              </w:rPr>
              <w:t>项目经理业绩</w:t>
            </w:r>
            <w:r>
              <w:rPr>
                <w:rFonts w:hint="eastAsia" w:ascii="宋体" w:hAnsi="宋体" w:cs="宋体"/>
                <w:bCs/>
                <w:szCs w:val="21"/>
                <w:highlight w:val="none"/>
              </w:rPr>
              <w:t>的，每具有1个得1分，最多得</w:t>
            </w:r>
            <w:r>
              <w:rPr>
                <w:rFonts w:hint="eastAsia" w:ascii="宋体" w:hAnsi="宋体" w:cs="宋体"/>
                <w:bCs/>
                <w:szCs w:val="21"/>
                <w:highlight w:val="none"/>
                <w:lang w:val="en-US" w:eastAsia="zh-CN"/>
              </w:rPr>
              <w:t>3</w:t>
            </w:r>
            <w:r>
              <w:rPr>
                <w:rFonts w:hint="eastAsia" w:ascii="宋体" w:hAnsi="宋体" w:cs="宋体"/>
                <w:bCs/>
                <w:szCs w:val="21"/>
                <w:highlight w:val="none"/>
              </w:rPr>
              <w:t>分，未提供得0分。</w:t>
            </w:r>
          </w:p>
          <w:p w14:paraId="6FBAA98D">
            <w:pPr>
              <w:ind w:right="-107" w:rightChars="-51"/>
              <w:jc w:val="left"/>
              <w:rPr>
                <w:rFonts w:hint="eastAsia" w:ascii="宋体" w:hAnsi="宋体" w:cs="宋体"/>
                <w:bCs/>
                <w:szCs w:val="21"/>
                <w:highlight w:val="none"/>
              </w:rPr>
            </w:pPr>
            <w:r>
              <w:rPr>
                <w:rFonts w:hint="eastAsia" w:ascii="宋体" w:hAnsi="宋体" w:cs="宋体"/>
                <w:bCs/>
                <w:szCs w:val="21"/>
                <w:highlight w:val="none"/>
              </w:rPr>
              <w:t>注：以合同或简历表描述为评审依据。</w:t>
            </w:r>
          </w:p>
        </w:tc>
      </w:tr>
      <w:tr w14:paraId="119E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501" w:type="pct"/>
            <w:vAlign w:val="center"/>
          </w:tcPr>
          <w:p w14:paraId="51D8616A">
            <w:pPr>
              <w:ind w:firstLine="28"/>
              <w:jc w:val="center"/>
              <w:rPr>
                <w:rFonts w:hint="eastAsia" w:ascii="宋体" w:hAnsi="宋体" w:eastAsia="宋体"/>
                <w:b/>
                <w:sz w:val="24"/>
                <w:lang w:eastAsia="zh-CN"/>
              </w:rPr>
            </w:pPr>
            <w:r>
              <w:rPr>
                <w:rFonts w:hint="eastAsia" w:ascii="宋体" w:hAnsi="宋体"/>
                <w:b/>
                <w:sz w:val="24"/>
                <w:lang w:val="en-US" w:eastAsia="zh-CN"/>
              </w:rPr>
              <w:t>3</w:t>
            </w:r>
          </w:p>
        </w:tc>
        <w:tc>
          <w:tcPr>
            <w:tcW w:w="722" w:type="pct"/>
            <w:shd w:val="clear" w:color="auto" w:fill="auto"/>
            <w:vAlign w:val="center"/>
          </w:tcPr>
          <w:p w14:paraId="0E2A6239">
            <w:pPr>
              <w:suppressAutoHyphens/>
              <w:jc w:val="center"/>
              <w:rPr>
                <w:rFonts w:hint="eastAsia" w:ascii="宋体" w:hAnsi="宋体" w:cs="宋体"/>
                <w:szCs w:val="21"/>
              </w:rPr>
            </w:pPr>
            <w:r>
              <w:rPr>
                <w:rFonts w:hint="eastAsia" w:ascii="宋体" w:hAnsi="宋体" w:cs="宋体"/>
                <w:szCs w:val="21"/>
              </w:rPr>
              <w:t>技术负责人</w:t>
            </w:r>
          </w:p>
        </w:tc>
        <w:tc>
          <w:tcPr>
            <w:tcW w:w="471" w:type="pct"/>
            <w:vAlign w:val="center"/>
          </w:tcPr>
          <w:p w14:paraId="098751ED">
            <w:pPr>
              <w:ind w:firstLine="28"/>
              <w:jc w:val="center"/>
              <w:rPr>
                <w:rFonts w:hint="eastAsia" w:ascii="宋体" w:hAnsi="宋体" w:eastAsia="宋体" w:cs="宋体"/>
                <w:bCs/>
                <w:szCs w:val="21"/>
                <w:lang w:eastAsia="zh-CN"/>
              </w:rPr>
            </w:pPr>
            <w:r>
              <w:rPr>
                <w:rFonts w:hint="eastAsia" w:ascii="宋体" w:hAnsi="宋体" w:cs="宋体"/>
                <w:bCs/>
                <w:szCs w:val="21"/>
                <w:lang w:val="en-US" w:eastAsia="zh-CN"/>
              </w:rPr>
              <w:t>2</w:t>
            </w:r>
          </w:p>
        </w:tc>
        <w:tc>
          <w:tcPr>
            <w:tcW w:w="3304" w:type="pct"/>
            <w:shd w:val="clear" w:color="auto" w:fill="auto"/>
            <w:vAlign w:val="center"/>
          </w:tcPr>
          <w:p w14:paraId="4F2BFE05">
            <w:pPr>
              <w:ind w:right="-107" w:rightChars="-51" w:firstLine="28"/>
              <w:jc w:val="left"/>
              <w:rPr>
                <w:rFonts w:hint="eastAsia" w:ascii="宋体" w:hAnsi="宋体" w:cs="宋体"/>
                <w:bCs/>
                <w:szCs w:val="21"/>
                <w:highlight w:val="none"/>
              </w:rPr>
            </w:pPr>
            <w:r>
              <w:rPr>
                <w:rFonts w:hint="eastAsia" w:ascii="宋体" w:hAnsi="宋体" w:cs="宋体"/>
                <w:bCs/>
                <w:szCs w:val="21"/>
                <w:highlight w:val="none"/>
              </w:rPr>
              <w:t>具有</w:t>
            </w:r>
            <w:r>
              <w:rPr>
                <w:rFonts w:hint="eastAsia" w:ascii="宋体" w:hAnsi="宋体" w:cs="宋体"/>
                <w:bCs/>
                <w:szCs w:val="21"/>
                <w:highlight w:val="none"/>
                <w:lang w:val="en-US" w:eastAsia="zh-CN"/>
              </w:rPr>
              <w:t>水利</w:t>
            </w:r>
            <w:r>
              <w:rPr>
                <w:rFonts w:hint="eastAsia" w:ascii="宋体" w:hAnsi="宋体" w:cs="宋体"/>
                <w:bCs/>
                <w:szCs w:val="21"/>
                <w:highlight w:val="none"/>
              </w:rPr>
              <w:t>相关专业中级（含）以上职称的，得</w:t>
            </w:r>
            <w:r>
              <w:rPr>
                <w:rFonts w:hint="eastAsia" w:ascii="宋体" w:hAnsi="宋体" w:cs="宋体"/>
                <w:bCs/>
                <w:szCs w:val="21"/>
                <w:highlight w:val="none"/>
                <w:lang w:val="en-US" w:eastAsia="zh-CN"/>
              </w:rPr>
              <w:t>2</w:t>
            </w:r>
            <w:r>
              <w:rPr>
                <w:rFonts w:hint="eastAsia" w:ascii="宋体" w:hAnsi="宋体" w:cs="宋体"/>
                <w:bCs/>
                <w:szCs w:val="21"/>
                <w:highlight w:val="none"/>
              </w:rPr>
              <w:t>分；其他得0分。</w:t>
            </w:r>
          </w:p>
          <w:p w14:paraId="53817F78">
            <w:pPr>
              <w:ind w:right="-107" w:rightChars="-51" w:firstLine="28"/>
              <w:jc w:val="left"/>
              <w:rPr>
                <w:rFonts w:hint="eastAsia" w:ascii="宋体" w:hAnsi="宋体" w:cs="宋体"/>
                <w:bCs/>
                <w:szCs w:val="21"/>
                <w:highlight w:val="none"/>
              </w:rPr>
            </w:pPr>
            <w:r>
              <w:rPr>
                <w:rFonts w:hint="eastAsia" w:ascii="宋体" w:hAnsi="宋体" w:cs="宋体"/>
                <w:bCs/>
                <w:szCs w:val="21"/>
                <w:highlight w:val="none"/>
              </w:rPr>
              <w:t>注：提供职称证书的复印件，否则不予认可。</w:t>
            </w:r>
          </w:p>
        </w:tc>
      </w:tr>
      <w:tr w14:paraId="333A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1" w:type="pct"/>
            <w:vAlign w:val="center"/>
          </w:tcPr>
          <w:p w14:paraId="091AAD7F">
            <w:pPr>
              <w:ind w:firstLine="28"/>
              <w:jc w:val="center"/>
              <w:rPr>
                <w:rFonts w:hint="eastAsia" w:ascii="宋体" w:hAnsi="宋体" w:eastAsia="宋体"/>
                <w:b/>
                <w:sz w:val="24"/>
                <w:lang w:eastAsia="zh-CN"/>
              </w:rPr>
            </w:pPr>
            <w:r>
              <w:rPr>
                <w:rFonts w:hint="eastAsia" w:ascii="宋体" w:hAnsi="宋体"/>
                <w:b/>
                <w:sz w:val="24"/>
                <w:lang w:val="en-US" w:eastAsia="zh-CN"/>
              </w:rPr>
              <w:t>4</w:t>
            </w:r>
          </w:p>
        </w:tc>
        <w:tc>
          <w:tcPr>
            <w:tcW w:w="722" w:type="pct"/>
            <w:shd w:val="clear" w:color="auto" w:fill="auto"/>
            <w:vAlign w:val="center"/>
          </w:tcPr>
          <w:p w14:paraId="68E9F500">
            <w:pPr>
              <w:suppressAutoHyphens/>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职称配备</w:t>
            </w:r>
          </w:p>
        </w:tc>
        <w:tc>
          <w:tcPr>
            <w:tcW w:w="471" w:type="pct"/>
            <w:shd w:val="clear" w:color="auto" w:fill="auto"/>
            <w:vAlign w:val="center"/>
          </w:tcPr>
          <w:p w14:paraId="5D45694F">
            <w:pPr>
              <w:ind w:firstLine="28"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4</w:t>
            </w:r>
          </w:p>
        </w:tc>
        <w:tc>
          <w:tcPr>
            <w:tcW w:w="3304" w:type="pct"/>
            <w:shd w:val="clear" w:color="auto" w:fill="auto"/>
            <w:vAlign w:val="center"/>
          </w:tcPr>
          <w:p w14:paraId="515CF5AD">
            <w:pPr>
              <w:suppressAutoHyphens/>
              <w:jc w:val="left"/>
              <w:rPr>
                <w:rFonts w:hint="eastAsia" w:ascii="宋体" w:hAnsi="宋体" w:eastAsia="宋体" w:cs="宋体"/>
                <w:kern w:val="2"/>
                <w:sz w:val="21"/>
                <w:szCs w:val="21"/>
                <w:highlight w:val="none"/>
                <w:lang w:val="en-US" w:eastAsia="zh-CN" w:bidi="ar-SA"/>
              </w:rPr>
            </w:pPr>
            <w:r>
              <w:rPr>
                <w:rFonts w:ascii="宋体" w:hAnsi="宋体" w:cs="宋体"/>
                <w:szCs w:val="21"/>
                <w:highlight w:val="none"/>
              </w:rPr>
              <w:t>除项目经理和技术负责人外，配备2名（含）以上</w:t>
            </w:r>
            <w:r>
              <w:rPr>
                <w:rFonts w:hint="eastAsia" w:ascii="宋体" w:hAnsi="宋体" w:cs="宋体"/>
                <w:bCs/>
                <w:szCs w:val="21"/>
                <w:highlight w:val="none"/>
              </w:rPr>
              <w:t>水利相关专业</w:t>
            </w:r>
            <w:r>
              <w:rPr>
                <w:rFonts w:ascii="宋体" w:hAnsi="宋体" w:cs="宋体"/>
                <w:szCs w:val="21"/>
                <w:highlight w:val="none"/>
              </w:rPr>
              <w:t>中级（含）以上职称人员，得4分； 除项目经理和技术负责人外 ，配备1名</w:t>
            </w:r>
            <w:r>
              <w:rPr>
                <w:rFonts w:hint="eastAsia" w:ascii="宋体" w:hAnsi="宋体" w:cs="宋体"/>
                <w:bCs/>
                <w:szCs w:val="21"/>
                <w:highlight w:val="none"/>
              </w:rPr>
              <w:t>水利相关专业</w:t>
            </w:r>
            <w:r>
              <w:rPr>
                <w:rFonts w:ascii="宋体" w:hAnsi="宋体" w:cs="宋体"/>
                <w:szCs w:val="21"/>
                <w:highlight w:val="none"/>
              </w:rPr>
              <w:t>中级（含）以上职称人员，得2分；除项目经理和技术负责人外，未配备其他</w:t>
            </w:r>
            <w:r>
              <w:rPr>
                <w:rFonts w:hint="eastAsia" w:ascii="宋体" w:hAnsi="宋体" w:cs="宋体"/>
                <w:bCs/>
                <w:szCs w:val="21"/>
                <w:highlight w:val="none"/>
              </w:rPr>
              <w:t>水利相关专业</w:t>
            </w:r>
            <w:r>
              <w:rPr>
                <w:rFonts w:ascii="宋体" w:hAnsi="宋体" w:cs="宋体"/>
                <w:szCs w:val="21"/>
                <w:highlight w:val="none"/>
              </w:rPr>
              <w:t>中级（含）以上职称人员，得0分。注：</w:t>
            </w:r>
            <w:r>
              <w:rPr>
                <w:rFonts w:hint="eastAsia" w:ascii="宋体" w:hAnsi="宋体" w:cs="宋体"/>
                <w:bCs/>
                <w:szCs w:val="21"/>
                <w:highlight w:val="none"/>
              </w:rPr>
              <w:t>提供职称证书的复印件，否则不予认可</w:t>
            </w:r>
            <w:r>
              <w:rPr>
                <w:rFonts w:ascii="宋体" w:hAnsi="宋体" w:cs="宋体"/>
                <w:szCs w:val="21"/>
                <w:highlight w:val="none"/>
              </w:rPr>
              <w:t>。</w:t>
            </w:r>
          </w:p>
        </w:tc>
      </w:tr>
      <w:tr w14:paraId="005C3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501" w:type="pct"/>
            <w:vAlign w:val="center"/>
          </w:tcPr>
          <w:p w14:paraId="5832863F">
            <w:pPr>
              <w:ind w:firstLine="28"/>
              <w:jc w:val="center"/>
              <w:rPr>
                <w:rFonts w:hint="eastAsia" w:ascii="宋体" w:hAnsi="宋体" w:eastAsia="宋体"/>
                <w:b/>
                <w:sz w:val="24"/>
                <w:lang w:eastAsia="zh-CN"/>
              </w:rPr>
            </w:pPr>
            <w:r>
              <w:rPr>
                <w:rFonts w:hint="eastAsia" w:ascii="宋体" w:hAnsi="宋体"/>
                <w:b/>
                <w:sz w:val="24"/>
                <w:lang w:val="en-US" w:eastAsia="zh-CN"/>
              </w:rPr>
              <w:t>5</w:t>
            </w:r>
          </w:p>
        </w:tc>
        <w:tc>
          <w:tcPr>
            <w:tcW w:w="722" w:type="pct"/>
            <w:shd w:val="clear" w:color="auto" w:fill="auto"/>
            <w:vAlign w:val="center"/>
          </w:tcPr>
          <w:p w14:paraId="02D6CA1A">
            <w:pPr>
              <w:suppressAutoHyphens/>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 xml:space="preserve">项目理解与分析 </w:t>
            </w:r>
          </w:p>
          <w:p w14:paraId="2E57E251">
            <w:pPr>
              <w:suppressAutoHyphens/>
              <w:jc w:val="left"/>
              <w:rPr>
                <w:rFonts w:hint="eastAsia" w:ascii="宋体" w:hAnsi="宋体" w:eastAsia="宋体" w:cs="宋体"/>
                <w:szCs w:val="21"/>
                <w:highlight w:val="none"/>
                <w:lang w:val="en-US" w:eastAsia="zh-CN"/>
              </w:rPr>
            </w:pPr>
          </w:p>
        </w:tc>
        <w:tc>
          <w:tcPr>
            <w:tcW w:w="471" w:type="pct"/>
            <w:shd w:val="clear" w:color="auto" w:fill="auto"/>
            <w:vAlign w:val="center"/>
          </w:tcPr>
          <w:p w14:paraId="7898975C">
            <w:pPr>
              <w:suppressAutoHyphens/>
              <w:jc w:val="left"/>
              <w:rPr>
                <w:rFonts w:hint="eastAsia" w:ascii="宋体" w:hAnsi="宋体" w:eastAsia="宋体" w:cs="宋体"/>
                <w:szCs w:val="21"/>
                <w:highlight w:val="none"/>
                <w:lang w:val="en-US" w:eastAsia="zh-CN"/>
              </w:rPr>
            </w:pPr>
            <w:r>
              <w:rPr>
                <w:rFonts w:hint="default" w:ascii="宋体" w:hAnsi="宋体" w:eastAsia="宋体" w:cs="宋体"/>
                <w:szCs w:val="21"/>
                <w:highlight w:val="none"/>
                <w:lang w:val="en-US" w:eastAsia="zh-CN"/>
              </w:rPr>
              <w:t>10</w:t>
            </w:r>
          </w:p>
        </w:tc>
        <w:tc>
          <w:tcPr>
            <w:tcW w:w="3304" w:type="pct"/>
            <w:shd w:val="clear" w:color="auto" w:fill="auto"/>
            <w:vAlign w:val="center"/>
          </w:tcPr>
          <w:p w14:paraId="16B7ACDD">
            <w:pPr>
              <w:suppressAutoHyphens/>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w:t>
            </w:r>
            <w:r>
              <w:rPr>
                <w:rFonts w:hint="default" w:ascii="宋体" w:hAnsi="宋体" w:eastAsia="宋体" w:cs="宋体"/>
                <w:szCs w:val="21"/>
                <w:highlight w:val="none"/>
                <w:lang w:val="en-US" w:eastAsia="zh-CN"/>
              </w:rPr>
              <w:t>1</w:t>
            </w:r>
            <w:r>
              <w:rPr>
                <w:rFonts w:hint="eastAsia" w:ascii="宋体" w:hAnsi="宋体" w:eastAsia="宋体" w:cs="宋体"/>
                <w:szCs w:val="21"/>
                <w:highlight w:val="none"/>
                <w:lang w:val="en-US" w:eastAsia="zh-CN"/>
              </w:rPr>
              <w:t xml:space="preserve">）供应商对本项目需求理解全面透彻，能够结合项目背景准确理解项目意图，分析详尽准确，内容表述清晰，对于项目需求的重点和难点有深入解析并提出完善的解决方案，对各项任务和基本要求能够进一步细化，形成完整的工作思路，得 </w:t>
            </w:r>
            <w:r>
              <w:rPr>
                <w:rFonts w:hint="default" w:ascii="宋体" w:hAnsi="宋体" w:eastAsia="宋体" w:cs="宋体"/>
                <w:szCs w:val="21"/>
                <w:highlight w:val="none"/>
                <w:lang w:val="en-US" w:eastAsia="zh-CN"/>
              </w:rPr>
              <w:t xml:space="preserve">10 </w:t>
            </w:r>
            <w:r>
              <w:rPr>
                <w:rFonts w:hint="eastAsia" w:ascii="宋体" w:hAnsi="宋体" w:eastAsia="宋体" w:cs="宋体"/>
                <w:szCs w:val="21"/>
                <w:highlight w:val="none"/>
                <w:lang w:val="en-US" w:eastAsia="zh-CN"/>
              </w:rPr>
              <w:t xml:space="preserve">分； </w:t>
            </w:r>
          </w:p>
          <w:p w14:paraId="0701F8D8">
            <w:pPr>
              <w:suppressAutoHyphens/>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w:t>
            </w:r>
            <w:r>
              <w:rPr>
                <w:rFonts w:hint="default" w:ascii="宋体" w:hAnsi="宋体" w:eastAsia="宋体" w:cs="宋体"/>
                <w:szCs w:val="21"/>
                <w:highlight w:val="none"/>
                <w:lang w:val="en-US" w:eastAsia="zh-CN"/>
              </w:rPr>
              <w:t>2</w:t>
            </w:r>
            <w:r>
              <w:rPr>
                <w:rFonts w:hint="eastAsia" w:ascii="宋体" w:hAnsi="宋体" w:eastAsia="宋体" w:cs="宋体"/>
                <w:szCs w:val="21"/>
                <w:highlight w:val="none"/>
                <w:lang w:val="en-US" w:eastAsia="zh-CN"/>
              </w:rPr>
              <w:t xml:space="preserve">）供应商对本项目需求理解基本全面、有一般性理解，能够结合项目背景理解项目意图，分析详细，能够对项目需求的重点和难点进行解析并提出解决方案，针对各项任务和基本要求能够形成较为完整的工作思路，得 </w:t>
            </w:r>
            <w:r>
              <w:rPr>
                <w:rFonts w:hint="default" w:ascii="宋体" w:hAnsi="宋体" w:eastAsia="宋体" w:cs="宋体"/>
                <w:szCs w:val="21"/>
                <w:highlight w:val="none"/>
                <w:lang w:val="en-US" w:eastAsia="zh-CN"/>
              </w:rPr>
              <w:t xml:space="preserve">7 </w:t>
            </w:r>
            <w:r>
              <w:rPr>
                <w:rFonts w:hint="eastAsia" w:ascii="宋体" w:hAnsi="宋体" w:eastAsia="宋体" w:cs="宋体"/>
                <w:szCs w:val="21"/>
                <w:highlight w:val="none"/>
                <w:lang w:val="en-US" w:eastAsia="zh-CN"/>
              </w:rPr>
              <w:t xml:space="preserve">分； </w:t>
            </w:r>
          </w:p>
          <w:p w14:paraId="4C2A16D2">
            <w:pPr>
              <w:suppressAutoHyphens/>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w:t>
            </w:r>
            <w:r>
              <w:rPr>
                <w:rFonts w:hint="default" w:ascii="宋体" w:hAnsi="宋体" w:eastAsia="宋体" w:cs="宋体"/>
                <w:szCs w:val="21"/>
                <w:highlight w:val="none"/>
                <w:lang w:val="en-US" w:eastAsia="zh-CN"/>
              </w:rPr>
              <w:t>3</w:t>
            </w:r>
            <w:r>
              <w:rPr>
                <w:rFonts w:hint="eastAsia" w:ascii="宋体" w:hAnsi="宋体" w:eastAsia="宋体" w:cs="宋体"/>
                <w:szCs w:val="21"/>
                <w:highlight w:val="none"/>
                <w:lang w:val="en-US" w:eastAsia="zh-CN"/>
              </w:rPr>
              <w:t xml:space="preserve">）供应商对本项目需求理解有部分欠缺，不能完全分析项目意图，对项目需求的重点和难点有片面性解析并提出部分解决方案，对项目的工作思路描述简单，得 </w:t>
            </w:r>
            <w:r>
              <w:rPr>
                <w:rFonts w:hint="default" w:ascii="宋体" w:hAnsi="宋体" w:eastAsia="宋体" w:cs="宋体"/>
                <w:szCs w:val="21"/>
                <w:highlight w:val="none"/>
                <w:lang w:val="en-US" w:eastAsia="zh-CN"/>
              </w:rPr>
              <w:t xml:space="preserve">4 </w:t>
            </w:r>
            <w:r>
              <w:rPr>
                <w:rFonts w:hint="eastAsia" w:ascii="宋体" w:hAnsi="宋体" w:eastAsia="宋体" w:cs="宋体"/>
                <w:szCs w:val="21"/>
                <w:highlight w:val="none"/>
                <w:lang w:val="en-US" w:eastAsia="zh-CN"/>
              </w:rPr>
              <w:t xml:space="preserve">分； </w:t>
            </w:r>
          </w:p>
          <w:p w14:paraId="221D7AAF">
            <w:pPr>
              <w:suppressAutoHyphens/>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w:t>
            </w:r>
            <w:r>
              <w:rPr>
                <w:rFonts w:hint="default" w:ascii="宋体" w:hAnsi="宋体" w:eastAsia="宋体" w:cs="宋体"/>
                <w:szCs w:val="21"/>
                <w:highlight w:val="none"/>
                <w:lang w:val="en-US" w:eastAsia="zh-CN"/>
              </w:rPr>
              <w:t>4</w:t>
            </w:r>
            <w:r>
              <w:rPr>
                <w:rFonts w:hint="eastAsia" w:ascii="宋体" w:hAnsi="宋体" w:eastAsia="宋体" w:cs="宋体"/>
                <w:szCs w:val="21"/>
                <w:highlight w:val="none"/>
                <w:lang w:val="en-US" w:eastAsia="zh-CN"/>
              </w:rPr>
              <w:t xml:space="preserve">）供应商对本项目需求理解有较多欠缺且分析简略，对项目需求的重点和难点解析粗糙，解决方案不够合理，未能形成有效的工作思路，得 </w:t>
            </w:r>
            <w:r>
              <w:rPr>
                <w:rFonts w:hint="default" w:ascii="宋体" w:hAnsi="宋体" w:eastAsia="宋体" w:cs="宋体"/>
                <w:szCs w:val="21"/>
                <w:highlight w:val="none"/>
                <w:lang w:val="en-US" w:eastAsia="zh-CN"/>
              </w:rPr>
              <w:t xml:space="preserve">1 </w:t>
            </w:r>
            <w:r>
              <w:rPr>
                <w:rFonts w:hint="eastAsia" w:ascii="宋体" w:hAnsi="宋体" w:eastAsia="宋体" w:cs="宋体"/>
                <w:szCs w:val="21"/>
                <w:highlight w:val="none"/>
                <w:lang w:val="en-US" w:eastAsia="zh-CN"/>
              </w:rPr>
              <w:t>分；</w:t>
            </w:r>
          </w:p>
          <w:p w14:paraId="2ADE2521">
            <w:pPr>
              <w:suppressAutoHyphens/>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5</w:t>
            </w:r>
            <w:r>
              <w:rPr>
                <w:rFonts w:hint="eastAsia" w:ascii="宋体" w:hAnsi="宋体" w:eastAsia="宋体" w:cs="宋体"/>
                <w:szCs w:val="21"/>
                <w:highlight w:val="none"/>
                <w:lang w:eastAsia="zh-CN"/>
              </w:rPr>
              <w:t>）</w:t>
            </w:r>
            <w:r>
              <w:rPr>
                <w:rFonts w:hint="eastAsia" w:ascii="宋体" w:hAnsi="宋体" w:eastAsia="宋体" w:cs="宋体"/>
                <w:szCs w:val="21"/>
                <w:highlight w:val="none"/>
              </w:rPr>
              <w:t>未提供，得0分</w:t>
            </w:r>
          </w:p>
        </w:tc>
      </w:tr>
      <w:tr w14:paraId="49B4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501" w:type="pct"/>
            <w:vAlign w:val="center"/>
          </w:tcPr>
          <w:p w14:paraId="3034979C">
            <w:pPr>
              <w:ind w:firstLine="28"/>
              <w:jc w:val="center"/>
              <w:rPr>
                <w:rFonts w:hint="eastAsia" w:ascii="宋体" w:hAnsi="宋体" w:eastAsia="宋体"/>
                <w:b/>
                <w:sz w:val="24"/>
                <w:lang w:val="en-US" w:eastAsia="zh-CN"/>
              </w:rPr>
            </w:pPr>
            <w:r>
              <w:rPr>
                <w:rFonts w:hint="eastAsia" w:ascii="宋体" w:hAnsi="宋体"/>
                <w:b/>
                <w:sz w:val="24"/>
                <w:lang w:val="en-US" w:eastAsia="zh-CN"/>
              </w:rPr>
              <w:t>6</w:t>
            </w:r>
          </w:p>
        </w:tc>
        <w:tc>
          <w:tcPr>
            <w:tcW w:w="1341" w:type="dxa"/>
            <w:shd w:val="clear" w:color="auto" w:fill="auto"/>
            <w:vAlign w:val="center"/>
          </w:tcPr>
          <w:p w14:paraId="6284ADA5">
            <w:pPr>
              <w:widowControl/>
              <w:jc w:val="center"/>
              <w:textAlignment w:val="center"/>
              <w:rPr>
                <w:rFonts w:hint="eastAsia" w:ascii="宋体" w:hAnsi="宋体" w:cs="宋体"/>
                <w:szCs w:val="21"/>
              </w:rPr>
            </w:pPr>
            <w:r>
              <w:rPr>
                <w:rFonts w:hint="eastAsia" w:ascii="宋体" w:hAnsi="宋体" w:cs="宋体"/>
                <w:kern w:val="0"/>
                <w:szCs w:val="21"/>
                <w:lang w:bidi="ar"/>
              </w:rPr>
              <w:t>质量管理体系与措施</w:t>
            </w:r>
          </w:p>
        </w:tc>
        <w:tc>
          <w:tcPr>
            <w:tcW w:w="874" w:type="dxa"/>
            <w:shd w:val="clear" w:color="auto" w:fill="auto"/>
            <w:vAlign w:val="center"/>
          </w:tcPr>
          <w:p w14:paraId="6320E05E">
            <w:pPr>
              <w:ind w:firstLine="28" w:firstLineChars="0"/>
              <w:jc w:val="center"/>
              <w:rPr>
                <w:rFonts w:hint="eastAsia" w:ascii="宋体" w:hAnsi="宋体" w:cs="宋体"/>
                <w:bCs/>
                <w:szCs w:val="21"/>
              </w:rPr>
            </w:pPr>
            <w:r>
              <w:rPr>
                <w:rFonts w:hint="eastAsia" w:ascii="宋体" w:hAnsi="宋体" w:cs="宋体"/>
                <w:bCs/>
                <w:szCs w:val="21"/>
              </w:rPr>
              <w:t>9</w:t>
            </w:r>
          </w:p>
        </w:tc>
        <w:tc>
          <w:tcPr>
            <w:tcW w:w="6131" w:type="dxa"/>
            <w:shd w:val="clear" w:color="auto" w:fill="auto"/>
            <w:vAlign w:val="center"/>
          </w:tcPr>
          <w:p w14:paraId="551CF44A">
            <w:pPr>
              <w:suppressAutoHyphens/>
              <w:jc w:val="left"/>
              <w:rPr>
                <w:rFonts w:ascii="宋体" w:hAnsi="宋体" w:cs="宋体"/>
                <w:szCs w:val="21"/>
              </w:rPr>
            </w:pPr>
            <w:r>
              <w:rPr>
                <w:rFonts w:ascii="宋体" w:hAnsi="宋体" w:cs="宋体"/>
                <w:szCs w:val="21"/>
              </w:rPr>
              <w:t>质量目标明确，质量保证体系健全；质量控制关键点、重点明确，针对控制关键点、重点制定了针对性的保障措施 ，得</w:t>
            </w:r>
            <w:r>
              <w:rPr>
                <w:rFonts w:hint="eastAsia" w:ascii="宋体" w:hAnsi="宋体" w:cs="宋体"/>
                <w:szCs w:val="21"/>
              </w:rPr>
              <w:t>9</w:t>
            </w:r>
            <w:r>
              <w:rPr>
                <w:rFonts w:ascii="宋体" w:hAnsi="宋体" w:cs="宋体"/>
                <w:szCs w:val="21"/>
              </w:rPr>
              <w:t>分；质量目标明确，质量保证体系健全；质量控制关键点、重点明确，但未制定针对性的保障措施，得</w:t>
            </w:r>
            <w:r>
              <w:rPr>
                <w:rFonts w:hint="eastAsia" w:ascii="宋体" w:hAnsi="宋体" w:cs="宋体"/>
                <w:szCs w:val="21"/>
              </w:rPr>
              <w:t>6</w:t>
            </w:r>
            <w:r>
              <w:rPr>
                <w:rFonts w:ascii="宋体" w:hAnsi="宋体" w:cs="宋体"/>
                <w:szCs w:val="21"/>
              </w:rPr>
              <w:t>分 ； 质量目标明确，质量保证体系健全，质量 控制关键点、重点不明确，得</w:t>
            </w:r>
            <w:r>
              <w:rPr>
                <w:rFonts w:hint="eastAsia" w:ascii="宋体" w:hAnsi="宋体" w:cs="宋体"/>
                <w:szCs w:val="21"/>
              </w:rPr>
              <w:t>3</w:t>
            </w:r>
            <w:r>
              <w:rPr>
                <w:rFonts w:ascii="宋体" w:hAnsi="宋体" w:cs="宋体"/>
                <w:szCs w:val="21"/>
              </w:rPr>
              <w:t xml:space="preserve">分； </w:t>
            </w:r>
            <w:r>
              <w:rPr>
                <w:rFonts w:hint="eastAsia" w:ascii="宋体" w:hAnsi="宋体" w:cs="宋体"/>
                <w:szCs w:val="21"/>
              </w:rPr>
              <w:t>未提供</w:t>
            </w:r>
            <w:r>
              <w:rPr>
                <w:rFonts w:ascii="宋体" w:hAnsi="宋体" w:cs="宋体"/>
                <w:szCs w:val="21"/>
              </w:rPr>
              <w:t>，得0分。</w:t>
            </w:r>
          </w:p>
        </w:tc>
      </w:tr>
      <w:tr w14:paraId="21F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501" w:type="pct"/>
            <w:vAlign w:val="center"/>
          </w:tcPr>
          <w:p w14:paraId="558B6B46">
            <w:pPr>
              <w:ind w:firstLine="28"/>
              <w:jc w:val="center"/>
              <w:rPr>
                <w:rFonts w:hint="eastAsia" w:ascii="宋体" w:hAnsi="宋体"/>
                <w:b/>
                <w:sz w:val="24"/>
              </w:rPr>
            </w:pPr>
            <w:r>
              <w:rPr>
                <w:rFonts w:hint="eastAsia" w:ascii="宋体" w:hAnsi="宋体"/>
                <w:b/>
                <w:sz w:val="24"/>
              </w:rPr>
              <w:t>7</w:t>
            </w:r>
          </w:p>
        </w:tc>
        <w:tc>
          <w:tcPr>
            <w:tcW w:w="722" w:type="pct"/>
            <w:shd w:val="clear" w:color="auto" w:fill="auto"/>
            <w:vAlign w:val="center"/>
          </w:tcPr>
          <w:p w14:paraId="43272E63">
            <w:pPr>
              <w:widowControl/>
              <w:jc w:val="center"/>
              <w:textAlignment w:val="center"/>
              <w:rPr>
                <w:rFonts w:hint="eastAsia" w:ascii="宋体" w:hAnsi="宋体" w:cs="宋体"/>
                <w:kern w:val="0"/>
                <w:szCs w:val="21"/>
                <w:highlight w:val="none"/>
                <w:lang w:bidi="ar"/>
              </w:rPr>
            </w:pPr>
            <w:r>
              <w:rPr>
                <w:rFonts w:hint="eastAsia" w:ascii="宋体" w:hAnsi="宋体" w:cs="宋体"/>
                <w:kern w:val="0"/>
                <w:szCs w:val="21"/>
                <w:highlight w:val="none"/>
                <w:lang w:bidi="ar"/>
              </w:rPr>
              <w:t>维护施工方案与技术措施</w:t>
            </w:r>
          </w:p>
        </w:tc>
        <w:tc>
          <w:tcPr>
            <w:tcW w:w="471" w:type="pct"/>
            <w:shd w:val="clear" w:color="auto" w:fill="auto"/>
            <w:vAlign w:val="center"/>
          </w:tcPr>
          <w:p w14:paraId="0388EB10">
            <w:pPr>
              <w:ind w:firstLine="28"/>
              <w:jc w:val="center"/>
              <w:rPr>
                <w:rFonts w:hint="eastAsia" w:ascii="宋体" w:hAnsi="宋体" w:cs="宋体"/>
                <w:bCs/>
                <w:szCs w:val="21"/>
                <w:highlight w:val="none"/>
              </w:rPr>
            </w:pPr>
            <w:r>
              <w:rPr>
                <w:rFonts w:hint="eastAsia" w:ascii="宋体" w:hAnsi="宋体" w:cs="宋体"/>
                <w:bCs/>
                <w:szCs w:val="21"/>
                <w:highlight w:val="none"/>
              </w:rPr>
              <w:t>9</w:t>
            </w:r>
          </w:p>
        </w:tc>
        <w:tc>
          <w:tcPr>
            <w:tcW w:w="3304" w:type="pct"/>
            <w:shd w:val="clear" w:color="auto" w:fill="auto"/>
            <w:vAlign w:val="center"/>
          </w:tcPr>
          <w:p w14:paraId="639E43E1">
            <w:pPr>
              <w:suppressAutoHyphens/>
              <w:jc w:val="left"/>
              <w:rPr>
                <w:rFonts w:hint="eastAsia" w:ascii="宋体" w:hAnsi="宋体" w:cs="宋体"/>
                <w:szCs w:val="21"/>
                <w:highlight w:val="none"/>
              </w:rPr>
            </w:pPr>
            <w:r>
              <w:rPr>
                <w:rFonts w:ascii="宋体" w:hAnsi="宋体" w:cs="宋体"/>
                <w:szCs w:val="21"/>
                <w:highlight w:val="none"/>
              </w:rPr>
              <w:t>方案内容完整，包括</w:t>
            </w:r>
            <w:r>
              <w:rPr>
                <w:rFonts w:hint="eastAsia" w:ascii="宋体" w:hAnsi="宋体" w:cs="宋体"/>
                <w:szCs w:val="21"/>
                <w:highlight w:val="none"/>
                <w:lang w:val="en-US" w:eastAsia="zh-CN"/>
              </w:rPr>
              <w:t>但不限于</w:t>
            </w:r>
            <w:r>
              <w:rPr>
                <w:rFonts w:ascii="宋体" w:hAnsi="宋体" w:cs="宋体"/>
                <w:szCs w:val="21"/>
                <w:highlight w:val="none"/>
              </w:rPr>
              <w:t>施工方法和作业流程、劳动力计划、施工机具配备</w:t>
            </w:r>
            <w:r>
              <w:rPr>
                <w:rFonts w:hint="eastAsia" w:ascii="宋体" w:hAnsi="宋体" w:cs="宋体"/>
                <w:szCs w:val="21"/>
                <w:highlight w:val="none"/>
                <w:lang w:eastAsia="zh-CN"/>
              </w:rPr>
              <w:t>、</w:t>
            </w:r>
            <w:r>
              <w:rPr>
                <w:rFonts w:hint="eastAsia" w:ascii="宋体" w:hAnsi="宋体" w:cs="宋体"/>
                <w:szCs w:val="21"/>
                <w:highlight w:val="none"/>
                <w:lang w:val="en-US" w:eastAsia="zh-CN"/>
              </w:rPr>
              <w:t>设备的清扫、巡检、试验、设备维修保养</w:t>
            </w:r>
            <w:r>
              <w:rPr>
                <w:rFonts w:ascii="宋体" w:hAnsi="宋体" w:cs="宋体"/>
                <w:szCs w:val="21"/>
                <w:highlight w:val="none"/>
              </w:rPr>
              <w:t xml:space="preserve">等内容；施工方法和作业流程合理清晰，得 </w:t>
            </w:r>
            <w:r>
              <w:rPr>
                <w:rFonts w:hint="eastAsia" w:ascii="宋体" w:hAnsi="宋体" w:cs="宋体"/>
                <w:szCs w:val="21"/>
                <w:highlight w:val="none"/>
              </w:rPr>
              <w:t>9</w:t>
            </w:r>
            <w:r>
              <w:rPr>
                <w:rFonts w:ascii="宋体" w:hAnsi="宋体" w:cs="宋体"/>
                <w:szCs w:val="21"/>
                <w:highlight w:val="none"/>
              </w:rPr>
              <w:t>分；方案内容完整，包括施工方法和作业流程、劳动力计划、施工机具配备等内容；但施工方法和作业流程存在不合理，得</w:t>
            </w:r>
            <w:r>
              <w:rPr>
                <w:rFonts w:hint="eastAsia" w:ascii="宋体" w:hAnsi="宋体" w:cs="宋体"/>
                <w:szCs w:val="21"/>
                <w:highlight w:val="none"/>
              </w:rPr>
              <w:t>6</w:t>
            </w:r>
            <w:r>
              <w:rPr>
                <w:rFonts w:ascii="宋体" w:hAnsi="宋体" w:cs="宋体"/>
                <w:szCs w:val="21"/>
                <w:highlight w:val="none"/>
              </w:rPr>
              <w:t>分；方案内容较完整，包括施工方法和作业流程等主要内容；但劳动力计划、施工机具配备、施工方法和作业流程存在不合理，得</w:t>
            </w:r>
            <w:r>
              <w:rPr>
                <w:rFonts w:hint="eastAsia" w:ascii="宋体" w:hAnsi="宋体" w:cs="宋体"/>
                <w:szCs w:val="21"/>
                <w:highlight w:val="none"/>
              </w:rPr>
              <w:t>3</w:t>
            </w:r>
            <w:r>
              <w:rPr>
                <w:rFonts w:ascii="宋体" w:hAnsi="宋体" w:cs="宋体"/>
                <w:szCs w:val="21"/>
                <w:highlight w:val="none"/>
              </w:rPr>
              <w:t>分；</w:t>
            </w:r>
            <w:r>
              <w:rPr>
                <w:rFonts w:hint="eastAsia" w:ascii="宋体" w:hAnsi="宋体" w:cs="宋体"/>
                <w:szCs w:val="21"/>
                <w:highlight w:val="none"/>
              </w:rPr>
              <w:t>未提供</w:t>
            </w:r>
            <w:r>
              <w:rPr>
                <w:rFonts w:ascii="宋体" w:hAnsi="宋体" w:cs="宋体"/>
                <w:szCs w:val="21"/>
                <w:highlight w:val="none"/>
              </w:rPr>
              <w:t>，得0分。</w:t>
            </w:r>
          </w:p>
        </w:tc>
      </w:tr>
      <w:tr w14:paraId="681DE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501" w:type="pct"/>
            <w:vAlign w:val="center"/>
          </w:tcPr>
          <w:p w14:paraId="68A6AE9A">
            <w:pPr>
              <w:ind w:firstLine="28"/>
              <w:jc w:val="center"/>
              <w:rPr>
                <w:rFonts w:hint="eastAsia" w:ascii="宋体" w:hAnsi="宋体"/>
                <w:b/>
                <w:sz w:val="24"/>
              </w:rPr>
            </w:pPr>
            <w:r>
              <w:rPr>
                <w:rFonts w:hint="eastAsia" w:ascii="宋体" w:hAnsi="宋体"/>
                <w:b/>
                <w:sz w:val="24"/>
              </w:rPr>
              <w:t>8</w:t>
            </w:r>
          </w:p>
        </w:tc>
        <w:tc>
          <w:tcPr>
            <w:tcW w:w="722" w:type="pct"/>
            <w:shd w:val="clear" w:color="auto" w:fill="auto"/>
            <w:vAlign w:val="center"/>
          </w:tcPr>
          <w:p w14:paraId="73E561CE">
            <w:pPr>
              <w:widowControl/>
              <w:jc w:val="center"/>
              <w:textAlignment w:val="center"/>
              <w:rPr>
                <w:rFonts w:hint="eastAsia" w:ascii="宋体" w:hAnsi="宋体" w:cs="宋体"/>
                <w:kern w:val="0"/>
                <w:szCs w:val="21"/>
                <w:lang w:bidi="ar"/>
              </w:rPr>
            </w:pPr>
            <w:r>
              <w:rPr>
                <w:rFonts w:hint="eastAsia" w:ascii="宋体" w:hAnsi="宋体" w:cs="宋体"/>
                <w:kern w:val="0"/>
                <w:szCs w:val="21"/>
                <w:lang w:eastAsia="zh-CN" w:bidi="ar"/>
              </w:rPr>
              <w:t>突发事件应急处置措施</w:t>
            </w:r>
          </w:p>
        </w:tc>
        <w:tc>
          <w:tcPr>
            <w:tcW w:w="471" w:type="pct"/>
            <w:shd w:val="clear" w:color="auto" w:fill="auto"/>
            <w:vAlign w:val="center"/>
          </w:tcPr>
          <w:p w14:paraId="532AC407">
            <w:pPr>
              <w:ind w:firstLine="28"/>
              <w:jc w:val="center"/>
              <w:rPr>
                <w:rFonts w:hint="eastAsia" w:ascii="宋体" w:hAnsi="宋体" w:cs="宋体"/>
                <w:bCs/>
                <w:szCs w:val="21"/>
              </w:rPr>
            </w:pPr>
            <w:r>
              <w:rPr>
                <w:rFonts w:hint="eastAsia" w:ascii="宋体" w:hAnsi="宋体" w:cs="宋体"/>
                <w:bCs/>
                <w:szCs w:val="21"/>
              </w:rPr>
              <w:t>9</w:t>
            </w:r>
          </w:p>
        </w:tc>
        <w:tc>
          <w:tcPr>
            <w:tcW w:w="3304" w:type="pct"/>
            <w:shd w:val="clear" w:color="auto" w:fill="auto"/>
            <w:vAlign w:val="center"/>
          </w:tcPr>
          <w:p w14:paraId="7F4C5347">
            <w:pPr>
              <w:suppressAutoHyphens/>
              <w:jc w:val="left"/>
              <w:rPr>
                <w:rFonts w:hint="eastAsia" w:ascii="宋体" w:hAnsi="宋体" w:cs="宋体"/>
                <w:szCs w:val="21"/>
                <w:lang w:eastAsia="zh-CN"/>
              </w:rPr>
            </w:pPr>
            <w:r>
              <w:rPr>
                <w:rFonts w:hint="eastAsia" w:ascii="宋体" w:hAnsi="宋体" w:cs="宋体"/>
                <w:szCs w:val="21"/>
                <w:lang w:eastAsia="zh-CN"/>
              </w:rPr>
              <w:t>根据投标人为本项目提供的应急处置措施进行综合评价，其中：</w:t>
            </w:r>
          </w:p>
          <w:p w14:paraId="5A49FEA5">
            <w:pPr>
              <w:suppressAutoHyphens/>
              <w:jc w:val="left"/>
              <w:rPr>
                <w:rFonts w:hint="eastAsia" w:ascii="宋体" w:hAnsi="宋体" w:cs="宋体"/>
                <w:szCs w:val="21"/>
                <w:lang w:eastAsia="zh-CN"/>
              </w:rPr>
            </w:pPr>
            <w:r>
              <w:rPr>
                <w:rFonts w:hint="eastAsia" w:ascii="宋体" w:hAnsi="宋体" w:cs="宋体"/>
                <w:szCs w:val="21"/>
                <w:lang w:eastAsia="zh-CN"/>
              </w:rPr>
              <w:t>投标人提供的应急处置措施细致合理、切实可行，有针对性，具有及时的应对措施，能够从实际出发满足采购人需求的得</w:t>
            </w:r>
            <w:r>
              <w:rPr>
                <w:rFonts w:hint="eastAsia" w:ascii="宋体" w:hAnsi="宋体" w:cs="宋体"/>
                <w:szCs w:val="21"/>
                <w:lang w:val="en-US" w:eastAsia="zh-CN"/>
              </w:rPr>
              <w:t>9</w:t>
            </w:r>
            <w:r>
              <w:rPr>
                <w:rFonts w:hint="eastAsia" w:ascii="宋体" w:hAnsi="宋体" w:cs="宋体"/>
                <w:szCs w:val="21"/>
                <w:lang w:eastAsia="zh-CN"/>
              </w:rPr>
              <w:t>分；</w:t>
            </w:r>
          </w:p>
          <w:p w14:paraId="51E0CD5F">
            <w:pPr>
              <w:suppressAutoHyphens/>
              <w:jc w:val="left"/>
              <w:rPr>
                <w:rFonts w:hint="eastAsia" w:ascii="宋体" w:hAnsi="宋体" w:cs="宋体"/>
                <w:szCs w:val="21"/>
                <w:lang w:eastAsia="zh-CN"/>
              </w:rPr>
            </w:pPr>
            <w:r>
              <w:rPr>
                <w:rFonts w:hint="eastAsia" w:ascii="宋体" w:hAnsi="宋体" w:cs="宋体"/>
                <w:szCs w:val="21"/>
                <w:lang w:eastAsia="zh-CN"/>
              </w:rPr>
              <w:t>投标人提供的应急处置措施较为细致合理、切实可行，较有针对性，有应对措施，基本满足采购人实际需求的得</w:t>
            </w:r>
            <w:r>
              <w:rPr>
                <w:rFonts w:hint="eastAsia" w:ascii="宋体" w:hAnsi="宋体" w:cs="宋体"/>
                <w:szCs w:val="21"/>
                <w:lang w:val="en-US" w:eastAsia="zh-CN"/>
              </w:rPr>
              <w:t>6</w:t>
            </w:r>
            <w:r>
              <w:rPr>
                <w:rFonts w:hint="eastAsia" w:ascii="宋体" w:hAnsi="宋体" w:cs="宋体"/>
                <w:szCs w:val="21"/>
                <w:lang w:eastAsia="zh-CN"/>
              </w:rPr>
              <w:t>分；</w:t>
            </w:r>
          </w:p>
          <w:p w14:paraId="33A3C41B">
            <w:pPr>
              <w:suppressAutoHyphens/>
              <w:jc w:val="left"/>
              <w:rPr>
                <w:rFonts w:hint="eastAsia" w:ascii="宋体" w:hAnsi="宋体" w:cs="宋体"/>
                <w:szCs w:val="21"/>
                <w:lang w:eastAsia="zh-CN"/>
              </w:rPr>
            </w:pPr>
            <w:r>
              <w:rPr>
                <w:rFonts w:hint="eastAsia" w:ascii="宋体" w:hAnsi="宋体" w:cs="宋体"/>
                <w:szCs w:val="21"/>
                <w:lang w:eastAsia="zh-CN"/>
              </w:rPr>
              <w:t>投标人提供的应急处置措施简单，没有针对性，可行性较差的得</w:t>
            </w:r>
            <w:r>
              <w:rPr>
                <w:rFonts w:hint="eastAsia" w:ascii="宋体" w:hAnsi="宋体" w:cs="宋体"/>
                <w:szCs w:val="21"/>
                <w:lang w:val="en-US" w:eastAsia="zh-CN"/>
              </w:rPr>
              <w:t>3</w:t>
            </w:r>
            <w:r>
              <w:rPr>
                <w:rFonts w:hint="eastAsia" w:ascii="宋体" w:hAnsi="宋体" w:cs="宋体"/>
                <w:szCs w:val="21"/>
                <w:lang w:eastAsia="zh-CN"/>
              </w:rPr>
              <w:t>分；</w:t>
            </w:r>
          </w:p>
          <w:p w14:paraId="47DE82BE">
            <w:pPr>
              <w:suppressAutoHyphens/>
              <w:jc w:val="left"/>
              <w:rPr>
                <w:rFonts w:hint="eastAsia" w:ascii="宋体" w:hAnsi="宋体" w:cs="宋体"/>
                <w:szCs w:val="21"/>
              </w:rPr>
            </w:pPr>
            <w:r>
              <w:rPr>
                <w:rFonts w:hint="eastAsia" w:ascii="宋体" w:hAnsi="宋体" w:cs="宋体"/>
                <w:szCs w:val="21"/>
                <w:lang w:eastAsia="zh-CN"/>
              </w:rPr>
              <w:t>未提供，得0分。</w:t>
            </w:r>
          </w:p>
        </w:tc>
      </w:tr>
      <w:tr w14:paraId="268F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501" w:type="pct"/>
            <w:vAlign w:val="center"/>
          </w:tcPr>
          <w:p w14:paraId="1882BCAF">
            <w:pPr>
              <w:ind w:firstLine="28"/>
              <w:jc w:val="center"/>
              <w:rPr>
                <w:rFonts w:hint="eastAsia" w:ascii="宋体" w:hAnsi="宋体"/>
                <w:b/>
                <w:sz w:val="24"/>
              </w:rPr>
            </w:pPr>
            <w:r>
              <w:rPr>
                <w:rFonts w:hint="eastAsia" w:ascii="宋体" w:hAnsi="宋体"/>
                <w:b/>
                <w:sz w:val="24"/>
              </w:rPr>
              <w:t>9</w:t>
            </w:r>
          </w:p>
        </w:tc>
        <w:tc>
          <w:tcPr>
            <w:tcW w:w="722" w:type="pct"/>
            <w:shd w:val="clear" w:color="auto" w:fill="auto"/>
            <w:vAlign w:val="center"/>
          </w:tcPr>
          <w:p w14:paraId="333BDAAE">
            <w:pPr>
              <w:widowControl/>
              <w:jc w:val="center"/>
              <w:textAlignment w:val="center"/>
              <w:rPr>
                <w:rFonts w:hint="eastAsia" w:ascii="宋体" w:hAnsi="宋体" w:cs="宋体"/>
                <w:kern w:val="0"/>
                <w:szCs w:val="21"/>
                <w:highlight w:val="none"/>
                <w:lang w:bidi="ar"/>
              </w:rPr>
            </w:pPr>
            <w:r>
              <w:rPr>
                <w:rFonts w:hint="eastAsia" w:ascii="宋体" w:hAnsi="宋体" w:cs="宋体"/>
                <w:kern w:val="0"/>
                <w:szCs w:val="21"/>
                <w:highlight w:val="none"/>
                <w:lang w:bidi="ar"/>
              </w:rPr>
              <w:t>安全管理措施</w:t>
            </w:r>
          </w:p>
        </w:tc>
        <w:tc>
          <w:tcPr>
            <w:tcW w:w="471" w:type="pct"/>
            <w:shd w:val="clear" w:color="auto" w:fill="auto"/>
            <w:vAlign w:val="center"/>
          </w:tcPr>
          <w:p w14:paraId="3BE61E60">
            <w:pPr>
              <w:ind w:firstLine="28"/>
              <w:jc w:val="center"/>
              <w:rPr>
                <w:rFonts w:hint="eastAsia" w:ascii="宋体" w:hAnsi="宋体" w:cs="宋体"/>
                <w:bCs/>
                <w:szCs w:val="21"/>
                <w:highlight w:val="none"/>
              </w:rPr>
            </w:pPr>
            <w:r>
              <w:rPr>
                <w:rFonts w:hint="eastAsia" w:ascii="宋体" w:hAnsi="宋体" w:cs="宋体"/>
                <w:bCs/>
                <w:szCs w:val="21"/>
                <w:highlight w:val="none"/>
              </w:rPr>
              <w:t>9</w:t>
            </w:r>
          </w:p>
        </w:tc>
        <w:tc>
          <w:tcPr>
            <w:tcW w:w="3304" w:type="pct"/>
            <w:shd w:val="clear" w:color="auto" w:fill="auto"/>
            <w:vAlign w:val="center"/>
          </w:tcPr>
          <w:p w14:paraId="36885645">
            <w:pPr>
              <w:suppressAutoHyphens/>
              <w:jc w:val="left"/>
              <w:rPr>
                <w:rFonts w:ascii="宋体" w:hAnsi="宋体" w:cs="宋体"/>
                <w:szCs w:val="21"/>
                <w:highlight w:val="none"/>
              </w:rPr>
            </w:pPr>
            <w:r>
              <w:rPr>
                <w:rFonts w:ascii="宋体" w:hAnsi="宋体" w:cs="宋体"/>
                <w:szCs w:val="21"/>
                <w:highlight w:val="none"/>
              </w:rPr>
              <w:t>针对本项目中的施工作业、施工用电、防火、有限空间作业、 涉水作业、场内外交通等制定了详细的安全管理专项方案；方案内容完整，包括安全教育、人员防护、现场安全措施等内容；安全防护措施到位，得</w:t>
            </w:r>
            <w:r>
              <w:rPr>
                <w:rFonts w:hint="eastAsia" w:ascii="宋体" w:hAnsi="宋体" w:cs="宋体"/>
                <w:szCs w:val="21"/>
                <w:highlight w:val="none"/>
              </w:rPr>
              <w:t>9</w:t>
            </w:r>
            <w:r>
              <w:rPr>
                <w:rFonts w:ascii="宋体" w:hAnsi="宋体" w:cs="宋体"/>
                <w:szCs w:val="21"/>
                <w:highlight w:val="none"/>
              </w:rPr>
              <w:t>分；</w:t>
            </w:r>
          </w:p>
          <w:p w14:paraId="7646AA66">
            <w:pPr>
              <w:suppressAutoHyphens/>
              <w:jc w:val="left"/>
              <w:rPr>
                <w:rFonts w:ascii="宋体" w:hAnsi="宋体" w:cs="宋体"/>
                <w:szCs w:val="21"/>
                <w:highlight w:val="none"/>
              </w:rPr>
            </w:pPr>
            <w:r>
              <w:rPr>
                <w:rFonts w:ascii="宋体" w:hAnsi="宋体" w:cs="宋体"/>
                <w:szCs w:val="21"/>
                <w:highlight w:val="none"/>
              </w:rPr>
              <w:t>针对本项目中的施工作业、施工用电、防火、有限空间作业、 涉水作业、场内外交通等制定了</w:t>
            </w:r>
            <w:r>
              <w:rPr>
                <w:rFonts w:hint="eastAsia" w:ascii="宋体" w:hAnsi="宋体" w:cs="宋体"/>
                <w:szCs w:val="21"/>
                <w:highlight w:val="none"/>
                <w:lang w:val="en-US" w:eastAsia="zh-CN"/>
              </w:rPr>
              <w:t>详细</w:t>
            </w:r>
            <w:r>
              <w:rPr>
                <w:rFonts w:ascii="宋体" w:hAnsi="宋体" w:cs="宋体"/>
                <w:szCs w:val="21"/>
                <w:highlight w:val="none"/>
              </w:rPr>
              <w:t xml:space="preserve">安全管理专项方案；方案内容完整，包括安全教育、人员防护、现场安全措施等内容；安全防护措施简单，保障性较差，得 </w:t>
            </w:r>
            <w:r>
              <w:rPr>
                <w:rFonts w:hint="eastAsia" w:ascii="宋体" w:hAnsi="宋体" w:cs="宋体"/>
                <w:szCs w:val="21"/>
                <w:highlight w:val="none"/>
              </w:rPr>
              <w:t>6</w:t>
            </w:r>
            <w:r>
              <w:rPr>
                <w:rFonts w:ascii="宋体" w:hAnsi="宋体" w:cs="宋体"/>
                <w:szCs w:val="21"/>
                <w:highlight w:val="none"/>
              </w:rPr>
              <w:t>分；</w:t>
            </w:r>
          </w:p>
          <w:p w14:paraId="2106054D">
            <w:pPr>
              <w:suppressAutoHyphens/>
              <w:jc w:val="left"/>
              <w:rPr>
                <w:rFonts w:hint="eastAsia" w:ascii="宋体" w:hAnsi="宋体" w:cs="宋体"/>
                <w:szCs w:val="21"/>
                <w:highlight w:val="none"/>
              </w:rPr>
            </w:pPr>
            <w:r>
              <w:rPr>
                <w:rFonts w:ascii="宋体" w:hAnsi="宋体" w:cs="宋体"/>
                <w:szCs w:val="21"/>
                <w:highlight w:val="none"/>
              </w:rPr>
              <w:t>针对本项目中的施工作业、施工用电、防火、有限空间作业、 涉水作业</w:t>
            </w:r>
            <w:bookmarkStart w:id="963" w:name="_GoBack"/>
            <w:bookmarkEnd w:id="963"/>
            <w:r>
              <w:rPr>
                <w:rFonts w:ascii="宋体" w:hAnsi="宋体" w:cs="宋体"/>
                <w:szCs w:val="21"/>
                <w:highlight w:val="none"/>
              </w:rPr>
              <w:t>、场内外交通等制定了安全管理专项方案；方案内容不完整，得</w:t>
            </w:r>
            <w:r>
              <w:rPr>
                <w:rFonts w:hint="eastAsia" w:ascii="宋体" w:hAnsi="宋体" w:cs="宋体"/>
                <w:szCs w:val="21"/>
                <w:highlight w:val="none"/>
              </w:rPr>
              <w:t>3</w:t>
            </w:r>
            <w:r>
              <w:rPr>
                <w:rFonts w:ascii="宋体" w:hAnsi="宋体" w:cs="宋体"/>
                <w:szCs w:val="21"/>
                <w:highlight w:val="none"/>
              </w:rPr>
              <w:t>分；安全管理方案没有针对性，与本项目中的施工作业内容结合不紧密，得0分。</w:t>
            </w:r>
          </w:p>
        </w:tc>
      </w:tr>
      <w:tr w14:paraId="0E9C4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501" w:type="pct"/>
            <w:vAlign w:val="center"/>
          </w:tcPr>
          <w:p w14:paraId="073A82D0">
            <w:pPr>
              <w:ind w:firstLine="28"/>
              <w:jc w:val="center"/>
              <w:rPr>
                <w:rFonts w:hint="eastAsia" w:ascii="宋体" w:hAnsi="宋体" w:eastAsia="宋体"/>
                <w:b/>
                <w:sz w:val="24"/>
                <w:lang w:eastAsia="zh-CN"/>
              </w:rPr>
            </w:pPr>
            <w:r>
              <w:rPr>
                <w:rFonts w:hint="eastAsia" w:ascii="宋体" w:hAnsi="宋体"/>
                <w:b/>
                <w:sz w:val="24"/>
              </w:rPr>
              <w:t>1</w:t>
            </w:r>
            <w:r>
              <w:rPr>
                <w:rFonts w:hint="eastAsia" w:ascii="宋体" w:hAnsi="宋体"/>
                <w:b/>
                <w:sz w:val="24"/>
                <w:lang w:val="en-US" w:eastAsia="zh-CN"/>
              </w:rPr>
              <w:t>0</w:t>
            </w:r>
          </w:p>
        </w:tc>
        <w:tc>
          <w:tcPr>
            <w:tcW w:w="722" w:type="pct"/>
            <w:shd w:val="clear" w:color="auto" w:fill="auto"/>
            <w:vAlign w:val="center"/>
          </w:tcPr>
          <w:p w14:paraId="507FC422">
            <w:pPr>
              <w:widowControl/>
              <w:jc w:val="center"/>
              <w:textAlignment w:val="center"/>
              <w:rPr>
                <w:rFonts w:hint="eastAsia" w:ascii="宋体" w:hAnsi="宋体" w:cs="宋体"/>
                <w:kern w:val="0"/>
                <w:szCs w:val="21"/>
                <w:highlight w:val="none"/>
                <w:lang w:bidi="ar"/>
              </w:rPr>
            </w:pPr>
            <w:r>
              <w:rPr>
                <w:rFonts w:ascii="宋体" w:hAnsi="宋体" w:cs="宋体"/>
                <w:kern w:val="0"/>
                <w:szCs w:val="21"/>
                <w:lang w:bidi="ar"/>
              </w:rPr>
              <w:t>季节性施工措施</w:t>
            </w:r>
          </w:p>
        </w:tc>
        <w:tc>
          <w:tcPr>
            <w:tcW w:w="471" w:type="pct"/>
            <w:shd w:val="clear" w:color="auto" w:fill="auto"/>
            <w:vAlign w:val="center"/>
          </w:tcPr>
          <w:p w14:paraId="72677BBB">
            <w:pPr>
              <w:ind w:firstLine="28" w:firstLineChars="0"/>
              <w:jc w:val="center"/>
              <w:rPr>
                <w:rFonts w:hint="eastAsia" w:ascii="宋体" w:hAnsi="宋体" w:eastAsia="宋体" w:cs="宋体"/>
                <w:bCs/>
                <w:szCs w:val="21"/>
                <w:highlight w:val="none"/>
                <w:lang w:eastAsia="zh-CN"/>
              </w:rPr>
            </w:pPr>
            <w:r>
              <w:rPr>
                <w:rFonts w:hint="eastAsia" w:ascii="宋体" w:hAnsi="宋体" w:cs="宋体"/>
                <w:bCs/>
                <w:szCs w:val="21"/>
              </w:rPr>
              <w:t>9</w:t>
            </w:r>
          </w:p>
        </w:tc>
        <w:tc>
          <w:tcPr>
            <w:tcW w:w="3304" w:type="pct"/>
            <w:shd w:val="clear" w:color="auto" w:fill="auto"/>
            <w:vAlign w:val="center"/>
          </w:tcPr>
          <w:p w14:paraId="6CE4A730">
            <w:pPr>
              <w:suppressAutoHyphens/>
              <w:jc w:val="left"/>
              <w:rPr>
                <w:rFonts w:hint="eastAsia" w:ascii="宋体" w:hAnsi="宋体" w:cs="宋体"/>
                <w:bCs/>
                <w:szCs w:val="21"/>
                <w:highlight w:val="none"/>
              </w:rPr>
            </w:pPr>
            <w:r>
              <w:rPr>
                <w:rFonts w:ascii="宋体" w:hAnsi="宋体" w:cs="宋体"/>
                <w:szCs w:val="21"/>
              </w:rPr>
              <w:t>结合本项目作业特点，全面识别可能影响施工的季节性因素，并针对每一项因素制定了切实可行的作业现场保护措 施，措施得力，具有针对性，得</w:t>
            </w:r>
            <w:r>
              <w:rPr>
                <w:rFonts w:hint="eastAsia" w:ascii="宋体" w:hAnsi="宋体" w:cs="宋体"/>
                <w:szCs w:val="21"/>
              </w:rPr>
              <w:t>9</w:t>
            </w:r>
            <w:r>
              <w:rPr>
                <w:rFonts w:ascii="宋体" w:hAnsi="宋体" w:cs="宋体"/>
                <w:szCs w:val="21"/>
              </w:rPr>
              <w:t>分； 结合本项目作业特点，全面识别可能影响施工的季节性因素，并针对每一项因素制定了切实可行的 作业现场保护措施，措施总体可行，但针对性 有欠缺，得</w:t>
            </w:r>
            <w:r>
              <w:rPr>
                <w:rFonts w:hint="eastAsia" w:ascii="宋体" w:hAnsi="宋体" w:cs="宋体"/>
                <w:szCs w:val="21"/>
              </w:rPr>
              <w:t>6</w:t>
            </w:r>
            <w:r>
              <w:rPr>
                <w:rFonts w:ascii="宋体" w:hAnsi="宋体" w:cs="宋体"/>
                <w:szCs w:val="21"/>
              </w:rPr>
              <w:t>分；影响施工的季节性因素识别 不全，或制定的保护措施缺乏可行性，得</w:t>
            </w:r>
            <w:r>
              <w:rPr>
                <w:rFonts w:hint="eastAsia" w:ascii="宋体" w:hAnsi="宋体" w:cs="宋体"/>
                <w:szCs w:val="21"/>
              </w:rPr>
              <w:t>3</w:t>
            </w:r>
            <w:r>
              <w:rPr>
                <w:rFonts w:ascii="宋体" w:hAnsi="宋体" w:cs="宋体"/>
                <w:szCs w:val="21"/>
              </w:rPr>
              <w:t>分；未识别季节性施工的影响因素，或未制定相应的保护措施，得0 分。</w:t>
            </w:r>
          </w:p>
        </w:tc>
      </w:tr>
      <w:tr w14:paraId="32AB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01" w:type="pct"/>
            <w:vAlign w:val="center"/>
          </w:tcPr>
          <w:p w14:paraId="4DB16FC6">
            <w:pPr>
              <w:ind w:firstLine="28"/>
              <w:jc w:val="center"/>
              <w:rPr>
                <w:rFonts w:hint="eastAsia" w:ascii="宋体" w:hAnsi="宋体" w:eastAsia="宋体"/>
                <w:b/>
                <w:sz w:val="24"/>
                <w:lang w:eastAsia="zh-CN"/>
              </w:rPr>
            </w:pPr>
            <w:r>
              <w:rPr>
                <w:rFonts w:hint="eastAsia" w:ascii="宋体" w:hAnsi="宋体"/>
                <w:b/>
                <w:sz w:val="24"/>
              </w:rPr>
              <w:t>1</w:t>
            </w:r>
            <w:r>
              <w:rPr>
                <w:rFonts w:hint="eastAsia" w:ascii="宋体" w:hAnsi="宋体"/>
                <w:b/>
                <w:sz w:val="24"/>
                <w:lang w:val="en-US" w:eastAsia="zh-CN"/>
              </w:rPr>
              <w:t>1</w:t>
            </w:r>
          </w:p>
        </w:tc>
        <w:tc>
          <w:tcPr>
            <w:tcW w:w="722" w:type="pct"/>
            <w:shd w:val="clear" w:color="auto" w:fill="auto"/>
            <w:vAlign w:val="center"/>
          </w:tcPr>
          <w:p w14:paraId="3C2FE187">
            <w:pPr>
              <w:widowControl/>
              <w:jc w:val="center"/>
              <w:textAlignment w:val="center"/>
              <w:rPr>
                <w:rFonts w:hint="eastAsia" w:ascii="宋体" w:hAnsi="宋体" w:cs="宋体"/>
                <w:kern w:val="0"/>
                <w:szCs w:val="21"/>
                <w:highlight w:val="none"/>
                <w:lang w:bidi="ar"/>
              </w:rPr>
            </w:pPr>
            <w:r>
              <w:rPr>
                <w:rFonts w:hint="eastAsia" w:ascii="宋体" w:hAnsi="宋体" w:cs="宋体"/>
                <w:kern w:val="0"/>
                <w:szCs w:val="21"/>
                <w:highlight w:val="none"/>
                <w:lang w:bidi="ar"/>
              </w:rPr>
              <w:t>绿色文明施工及环境保</w:t>
            </w:r>
          </w:p>
          <w:p w14:paraId="1F468C94">
            <w:pPr>
              <w:widowControl/>
              <w:jc w:val="center"/>
              <w:textAlignment w:val="center"/>
              <w:rPr>
                <w:rFonts w:hint="eastAsia" w:ascii="宋体" w:hAnsi="宋体" w:cs="宋体"/>
                <w:kern w:val="0"/>
                <w:szCs w:val="21"/>
                <w:highlight w:val="none"/>
                <w:lang w:bidi="ar"/>
              </w:rPr>
            </w:pPr>
            <w:r>
              <w:rPr>
                <w:rFonts w:hint="eastAsia" w:ascii="宋体" w:hAnsi="宋体" w:cs="宋体"/>
                <w:kern w:val="0"/>
                <w:szCs w:val="21"/>
                <w:highlight w:val="none"/>
                <w:lang w:bidi="ar"/>
              </w:rPr>
              <w:t>护措施</w:t>
            </w:r>
          </w:p>
        </w:tc>
        <w:tc>
          <w:tcPr>
            <w:tcW w:w="471" w:type="pct"/>
            <w:shd w:val="clear" w:color="auto" w:fill="auto"/>
            <w:vAlign w:val="center"/>
          </w:tcPr>
          <w:p w14:paraId="0652AD4B">
            <w:pPr>
              <w:ind w:firstLine="28" w:firstLineChars="0"/>
              <w:jc w:val="center"/>
              <w:rPr>
                <w:rFonts w:hint="eastAsia" w:ascii="宋体" w:hAnsi="宋体" w:eastAsia="宋体" w:cs="宋体"/>
                <w:bCs/>
                <w:szCs w:val="21"/>
                <w:highlight w:val="none"/>
                <w:lang w:eastAsia="zh-CN"/>
              </w:rPr>
            </w:pPr>
            <w:r>
              <w:rPr>
                <w:rFonts w:hint="eastAsia" w:ascii="宋体" w:hAnsi="宋体" w:cs="宋体"/>
                <w:bCs/>
                <w:szCs w:val="21"/>
                <w:highlight w:val="none"/>
              </w:rPr>
              <w:t>9</w:t>
            </w:r>
          </w:p>
        </w:tc>
        <w:tc>
          <w:tcPr>
            <w:tcW w:w="3304" w:type="pct"/>
            <w:shd w:val="clear" w:color="auto" w:fill="auto"/>
            <w:vAlign w:val="center"/>
          </w:tcPr>
          <w:p w14:paraId="4DBEC52F">
            <w:pPr>
              <w:suppressAutoHyphens/>
              <w:jc w:val="left"/>
              <w:rPr>
                <w:rFonts w:hint="eastAsia" w:ascii="宋体" w:hAnsi="宋体" w:cs="宋体"/>
                <w:b/>
                <w:szCs w:val="21"/>
                <w:highlight w:val="none"/>
              </w:rPr>
            </w:pPr>
            <w:r>
              <w:rPr>
                <w:rFonts w:ascii="宋体" w:hAnsi="宋体" w:cs="宋体"/>
                <w:szCs w:val="21"/>
                <w:highlight w:val="none"/>
              </w:rPr>
              <w:t>结合本项目作业特点，全面识别可能影响周边 环境的污染因素，并针对每一项污染因素制定了切实可行的作业现场环境保护措施，文明施工、绿色施工体系完整，措施得力，得</w:t>
            </w:r>
            <w:r>
              <w:rPr>
                <w:rFonts w:hint="eastAsia" w:ascii="宋体" w:hAnsi="宋体" w:cs="宋体"/>
                <w:szCs w:val="21"/>
                <w:highlight w:val="none"/>
              </w:rPr>
              <w:t>9</w:t>
            </w:r>
            <w:r>
              <w:rPr>
                <w:rFonts w:ascii="宋体" w:hAnsi="宋体" w:cs="宋体"/>
                <w:szCs w:val="21"/>
                <w:highlight w:val="none"/>
              </w:rPr>
              <w:t>分；结合本项目作业特点，全面识别可能影响周边环境的污染因素，并制定了作业现场环境保护措施，措施总体可行，但未与污染因素结合，针对性有欠缺，得</w:t>
            </w:r>
            <w:r>
              <w:rPr>
                <w:rFonts w:hint="eastAsia" w:ascii="宋体" w:hAnsi="宋体" w:cs="宋体"/>
                <w:szCs w:val="21"/>
                <w:highlight w:val="none"/>
              </w:rPr>
              <w:t>6</w:t>
            </w:r>
            <w:r>
              <w:rPr>
                <w:rFonts w:ascii="宋体" w:hAnsi="宋体" w:cs="宋体"/>
                <w:szCs w:val="21"/>
                <w:highlight w:val="none"/>
              </w:rPr>
              <w:t>分；污染因素识别不全，或制定的保护措施缺乏可行性，得</w:t>
            </w:r>
            <w:r>
              <w:rPr>
                <w:rFonts w:hint="eastAsia" w:ascii="宋体" w:hAnsi="宋体" w:cs="宋体"/>
                <w:szCs w:val="21"/>
                <w:highlight w:val="none"/>
              </w:rPr>
              <w:t>3</w:t>
            </w:r>
            <w:r>
              <w:rPr>
                <w:rFonts w:ascii="宋体" w:hAnsi="宋体" w:cs="宋体"/>
                <w:szCs w:val="21"/>
                <w:highlight w:val="none"/>
              </w:rPr>
              <w:t>分；未识别污染因素，或未制定相应的保护措施，得0分。</w:t>
            </w:r>
          </w:p>
        </w:tc>
      </w:tr>
      <w:tr w14:paraId="5D75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pct"/>
            <w:vAlign w:val="center"/>
          </w:tcPr>
          <w:p w14:paraId="2C493186">
            <w:pPr>
              <w:ind w:firstLine="28"/>
              <w:jc w:val="center"/>
              <w:rPr>
                <w:rFonts w:hint="eastAsia" w:ascii="宋体" w:hAnsi="宋体" w:eastAsia="宋体"/>
                <w:b/>
                <w:sz w:val="24"/>
                <w:lang w:eastAsia="zh-CN"/>
              </w:rPr>
            </w:pPr>
            <w:r>
              <w:rPr>
                <w:rFonts w:hint="eastAsia" w:ascii="宋体" w:hAnsi="宋体"/>
                <w:b/>
                <w:sz w:val="24"/>
              </w:rPr>
              <w:t>1</w:t>
            </w:r>
            <w:r>
              <w:rPr>
                <w:rFonts w:hint="eastAsia" w:ascii="宋体" w:hAnsi="宋体"/>
                <w:b/>
                <w:sz w:val="24"/>
                <w:lang w:val="en-US" w:eastAsia="zh-CN"/>
              </w:rPr>
              <w:t>2</w:t>
            </w:r>
          </w:p>
        </w:tc>
        <w:tc>
          <w:tcPr>
            <w:tcW w:w="722" w:type="pct"/>
            <w:vAlign w:val="center"/>
          </w:tcPr>
          <w:p w14:paraId="2DB4338C">
            <w:pPr>
              <w:ind w:firstLine="28"/>
              <w:jc w:val="center"/>
              <w:rPr>
                <w:szCs w:val="21"/>
              </w:rPr>
            </w:pPr>
            <w:r>
              <w:rPr>
                <w:szCs w:val="21"/>
              </w:rPr>
              <w:t>投标报价</w:t>
            </w:r>
          </w:p>
        </w:tc>
        <w:tc>
          <w:tcPr>
            <w:tcW w:w="471" w:type="pct"/>
            <w:vAlign w:val="center"/>
          </w:tcPr>
          <w:p w14:paraId="202BFE9B">
            <w:pPr>
              <w:ind w:firstLine="28"/>
              <w:jc w:val="center"/>
              <w:rPr>
                <w:szCs w:val="21"/>
              </w:rPr>
            </w:pPr>
            <w:r>
              <w:rPr>
                <w:rFonts w:hint="eastAsia"/>
                <w:szCs w:val="21"/>
              </w:rPr>
              <w:t>10</w:t>
            </w:r>
          </w:p>
        </w:tc>
        <w:tc>
          <w:tcPr>
            <w:tcW w:w="3304" w:type="pct"/>
            <w:vAlign w:val="center"/>
          </w:tcPr>
          <w:p w14:paraId="4EFF00BA">
            <w:pPr>
              <w:rPr>
                <w:szCs w:val="21"/>
              </w:rPr>
            </w:pPr>
            <w:r>
              <w:rPr>
                <w:szCs w:val="21"/>
              </w:rPr>
              <w:t>满足招标文件要求且投标价格最低的投标报价为评标基准价，其价格分为满分。其他投标人的价格分统一按照下列公式计算：</w:t>
            </w:r>
          </w:p>
          <w:p w14:paraId="63C631BD">
            <w:pPr>
              <w:rPr>
                <w:szCs w:val="21"/>
              </w:rPr>
            </w:pPr>
            <w:r>
              <w:rPr>
                <w:szCs w:val="21"/>
              </w:rPr>
              <w:t>投标报价得分＝（评标基准价/投标报价）×分值。</w:t>
            </w:r>
          </w:p>
          <w:p w14:paraId="7DC3E23C">
            <w:pPr>
              <w:rPr>
                <w:szCs w:val="21"/>
              </w:rPr>
            </w:pPr>
            <w:r>
              <w:rPr>
                <w:szCs w:val="21"/>
              </w:rPr>
              <w:t>此处投标报价指经过报价修正，及因落实政府采购政策进行价格调整后的报价，详见第四章《评标程序、评标方法和评标标准》2.4及2.5。</w:t>
            </w:r>
          </w:p>
        </w:tc>
      </w:tr>
      <w:tr w14:paraId="71DA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000" w:type="pct"/>
            <w:gridSpan w:val="4"/>
            <w:vAlign w:val="center"/>
          </w:tcPr>
          <w:p w14:paraId="0400E9E0">
            <w:pPr>
              <w:ind w:firstLine="28"/>
              <w:jc w:val="center"/>
              <w:rPr>
                <w:szCs w:val="21"/>
              </w:rPr>
            </w:pPr>
            <w:r>
              <w:rPr>
                <w:sz w:val="24"/>
              </w:rPr>
              <w:t>合计100</w:t>
            </w:r>
          </w:p>
        </w:tc>
      </w:tr>
    </w:tbl>
    <w:p w14:paraId="62DFDDC9">
      <w:pPr>
        <w:pStyle w:val="2"/>
        <w:numPr>
          <w:ilvl w:val="0"/>
          <w:numId w:val="15"/>
        </w:numPr>
        <w:bidi w:val="0"/>
        <w:jc w:val="center"/>
        <w:rPr>
          <w:b/>
          <w:sz w:val="36"/>
          <w:szCs w:val="36"/>
        </w:rPr>
      </w:pPr>
      <w:r>
        <w:rPr>
          <w:rFonts w:ascii="Times New Roman" w:hAnsi="Times New Roman" w:eastAsia="宋体" w:cs="Times New Roman"/>
          <w:b/>
          <w:kern w:val="2"/>
          <w:sz w:val="36"/>
          <w:szCs w:val="36"/>
          <w:lang w:val="en-US" w:eastAsia="zh-CN" w:bidi="ar-SA"/>
        </w:rPr>
        <w:br w:type="page"/>
      </w:r>
      <w:bookmarkStart w:id="827" w:name="_Toc99301424"/>
      <w:r>
        <w:rPr>
          <w:rFonts w:ascii="Times New Roman" w:hAnsi="Times New Roman" w:eastAsia="宋体" w:cs="Times New Roman"/>
          <w:b/>
          <w:kern w:val="2"/>
          <w:sz w:val="36"/>
          <w:szCs w:val="36"/>
          <w:lang w:val="en-US" w:eastAsia="zh-CN" w:bidi="ar-SA"/>
        </w:rPr>
        <w:t xml:space="preserve">  </w:t>
      </w:r>
      <w:r>
        <w:rPr>
          <w:rFonts w:ascii="Times New Roman" w:hAnsi="Times New Roman" w:eastAsia="宋体" w:cs="Times New Roman"/>
          <w:b/>
          <w:sz w:val="36"/>
          <w:szCs w:val="36"/>
        </w:rPr>
        <w:t>采购需求</w:t>
      </w:r>
      <w:bookmarkEnd w:id="827"/>
    </w:p>
    <w:p w14:paraId="7F070291">
      <w:pPr>
        <w:widowControl/>
        <w:numPr>
          <w:ilvl w:val="255"/>
          <w:numId w:val="0"/>
        </w:numPr>
        <w:spacing w:line="360" w:lineRule="auto"/>
        <w:ind w:firstLine="506"/>
        <w:rPr>
          <w:b/>
          <w:bCs/>
        </w:rPr>
      </w:pPr>
      <w:r>
        <w:rPr>
          <w:rFonts w:ascii="宋体" w:hAnsi="宋体"/>
          <w:b/>
          <w:bCs/>
          <w:sz w:val="24"/>
          <w:highlight w:val="none"/>
        </w:rPr>
        <w:t>说明：采购需求中标注</w:t>
      </w:r>
      <w:bookmarkStart w:id="828" w:name="_Hlk77670158"/>
      <w:r>
        <w:rPr>
          <w:rFonts w:hint="eastAsia" w:ascii="宋体" w:hAnsi="宋体" w:cs="宋体"/>
          <w:b/>
          <w:bCs/>
          <w:sz w:val="24"/>
          <w:highlight w:val="none"/>
        </w:rPr>
        <w:t>★</w:t>
      </w:r>
      <w:bookmarkEnd w:id="828"/>
      <w:r>
        <w:rPr>
          <w:rFonts w:ascii="宋体" w:hAnsi="宋体"/>
          <w:b/>
          <w:bCs/>
          <w:sz w:val="24"/>
          <w:highlight w:val="none"/>
        </w:rPr>
        <w:t>号指标为实质性要求，实质性要求任一项不满足的将被作为无效投标否决。</w:t>
      </w:r>
      <w:r>
        <w:rPr>
          <w:rFonts w:hint="eastAsia" w:ascii="宋体" w:hAnsi="宋体" w:cs="宋体"/>
          <w:b/>
          <w:bCs/>
          <w:sz w:val="24"/>
          <w:highlight w:val="none"/>
        </w:rPr>
        <w:t>★</w:t>
      </w:r>
      <w:r>
        <w:rPr>
          <w:rFonts w:ascii="宋体" w:hAnsi="宋体"/>
          <w:b/>
          <w:bCs/>
          <w:sz w:val="24"/>
          <w:highlight w:val="none"/>
        </w:rPr>
        <w:t>号标注在序号前，指本序号所有内容均为实质性要求；</w:t>
      </w:r>
      <w:r>
        <w:rPr>
          <w:rFonts w:hint="eastAsia" w:ascii="宋体" w:hAnsi="宋体" w:cs="宋体"/>
          <w:b/>
          <w:bCs/>
          <w:sz w:val="24"/>
          <w:highlight w:val="none"/>
        </w:rPr>
        <w:t>★</w:t>
      </w:r>
      <w:r>
        <w:rPr>
          <w:rFonts w:ascii="宋体" w:hAnsi="宋体"/>
          <w:b/>
          <w:bCs/>
          <w:sz w:val="24"/>
          <w:highlight w:val="none"/>
        </w:rPr>
        <w:t>号标注在段落前，指仅本段落内容为实质性要求。</w:t>
      </w:r>
    </w:p>
    <w:p w14:paraId="289ADABC">
      <w:pPr>
        <w:pageBreakBefore w:val="0"/>
        <w:widowControl/>
        <w:kinsoku/>
        <w:wordWrap/>
        <w:overflowPunct/>
        <w:topLinePunct w:val="0"/>
        <w:bidi w:val="0"/>
        <w:adjustRightInd w:val="0"/>
        <w:snapToGrid w:val="0"/>
        <w:spacing w:before="120" w:beforeLines="50" w:line="288" w:lineRule="auto"/>
        <w:ind w:firstLine="482" w:firstLineChars="200"/>
        <w:textAlignment w:val="auto"/>
        <w:outlineLvl w:val="0"/>
        <w:rPr>
          <w:rFonts w:hint="eastAsia" w:ascii="宋体" w:hAnsi="宋体" w:eastAsia="宋体" w:cs="宋体"/>
          <w:b/>
          <w:bCs/>
          <w:kern w:val="44"/>
          <w:sz w:val="24"/>
          <w:szCs w:val="24"/>
          <w:highlight w:val="none"/>
          <w:lang w:val="zh-CN"/>
        </w:rPr>
      </w:pPr>
      <w:r>
        <w:rPr>
          <w:rFonts w:hint="eastAsia" w:ascii="宋体" w:hAnsi="宋体" w:eastAsia="宋体" w:cs="宋体"/>
          <w:b/>
          <w:bCs/>
          <w:kern w:val="44"/>
          <w:sz w:val="24"/>
          <w:szCs w:val="24"/>
          <w:highlight w:val="none"/>
          <w:lang w:val="en-US" w:eastAsia="zh-CN"/>
        </w:rPr>
        <w:t>一</w:t>
      </w:r>
      <w:r>
        <w:rPr>
          <w:rFonts w:hint="eastAsia" w:ascii="宋体" w:hAnsi="宋体" w:eastAsia="宋体" w:cs="宋体"/>
          <w:b/>
          <w:bCs/>
          <w:kern w:val="44"/>
          <w:sz w:val="24"/>
          <w:szCs w:val="24"/>
          <w:highlight w:val="none"/>
          <w:lang w:val="zh-CN"/>
        </w:rPr>
        <w:t>、项目概况</w:t>
      </w:r>
    </w:p>
    <w:p w14:paraId="7053CC4B">
      <w:pPr>
        <w:pageBreakBefore w:val="0"/>
        <w:kinsoku/>
        <w:wordWrap/>
        <w:overflowPunct/>
        <w:topLinePunct w:val="0"/>
        <w:bidi w:val="0"/>
        <w:spacing w:line="28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北京市水利工程管理中心潮白河管理处负责北京引潮入城工程的运行和管理，该工程供水管线穿越顺义、通州、朝阳三个区，渠首位于顺义马坡潮白河西岸,止于朝阳区高碑店北京华能电厂，供水管线由无压管线、低压管线和有压管线三部分组成，管线长约41公里。工程建于95、96年，1997年开始运行供水，截止目前已安全运行</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lang w:val="en-US" w:eastAsia="zh-CN"/>
        </w:rPr>
        <w:t>年多。供水管网沿途设有排气阀、蝶阀、检查孔、泄空井、分水口、检查井等设备设施，设备布置分散在41公里管线沿途，由于设备长期处于地下，井室内潮湿环境，设备容易产生锈蚀，导致设备不能正常使用，影响工程安全，为保障管网设备的正常使用，延长设备使用寿命，确保供水安全运行，提高安全供水保证率，每年对供水管网沿途的蝶阀、排气阀等设备进行定期维护保养作业、各种功能井的井内积水抽水，杂物清理、损坏井筒维修，井室结构检查，故障设备及管道的应急抢修及备勤工作</w:t>
      </w:r>
      <w:r>
        <w:rPr>
          <w:rFonts w:hint="eastAsia" w:ascii="宋体" w:hAnsi="宋体" w:eastAsia="宋体" w:cs="宋体"/>
          <w:color w:val="auto"/>
          <w:sz w:val="24"/>
          <w:szCs w:val="24"/>
          <w:highlight w:val="none"/>
        </w:rPr>
        <w:t>。</w:t>
      </w:r>
    </w:p>
    <w:p w14:paraId="38CEFDFF">
      <w:pPr>
        <w:pageBreakBefore w:val="0"/>
        <w:kinsoku/>
        <w:wordWrap/>
        <w:overflowPunct/>
        <w:topLinePunct w:val="0"/>
        <w:bidi w:val="0"/>
        <w:spacing w:line="28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对水毁和有隐患的水工建筑物进行维修养护，对河道、堤防、</w:t>
      </w:r>
      <w:r>
        <w:rPr>
          <w:rFonts w:hint="eastAsia" w:ascii="宋体" w:hAnsi="宋体" w:cs="宋体"/>
          <w:color w:val="auto"/>
          <w:sz w:val="24"/>
          <w:szCs w:val="24"/>
          <w:highlight w:val="none"/>
          <w:lang w:val="en-US" w:eastAsia="zh-CN"/>
        </w:rPr>
        <w:t>闸</w:t>
      </w:r>
      <w:r>
        <w:rPr>
          <w:rFonts w:hint="eastAsia" w:ascii="宋体" w:hAnsi="宋体" w:eastAsia="宋体" w:cs="宋体"/>
          <w:color w:val="auto"/>
          <w:sz w:val="24"/>
          <w:szCs w:val="24"/>
          <w:highlight w:val="none"/>
          <w:lang w:val="en-US" w:eastAsia="zh-CN"/>
        </w:rPr>
        <w:t>坝等水工及设备设施进行日常维护，使得水工设施完善、牢固，以保障河道及堤防的正常安全运行。</w:t>
      </w:r>
    </w:p>
    <w:p w14:paraId="427146F7">
      <w:pPr>
        <w:pageBreakBefore w:val="0"/>
        <w:widowControl/>
        <w:kinsoku/>
        <w:wordWrap/>
        <w:overflowPunct/>
        <w:topLinePunct w:val="0"/>
        <w:bidi w:val="0"/>
        <w:adjustRightInd w:val="0"/>
        <w:snapToGrid w:val="0"/>
        <w:spacing w:before="120" w:beforeLines="50" w:line="288" w:lineRule="auto"/>
        <w:ind w:firstLine="482" w:firstLineChars="200"/>
        <w:textAlignment w:val="auto"/>
        <w:outlineLvl w:val="0"/>
        <w:rPr>
          <w:rFonts w:hint="eastAsia" w:ascii="宋体" w:hAnsi="宋体" w:eastAsia="宋体" w:cs="宋体"/>
          <w:b/>
          <w:bCs/>
          <w:kern w:val="44"/>
          <w:sz w:val="24"/>
          <w:szCs w:val="24"/>
          <w:highlight w:val="none"/>
          <w:lang w:val="zh-CN"/>
        </w:rPr>
      </w:pPr>
      <w:bookmarkStart w:id="829" w:name="_Toc99611549"/>
      <w:r>
        <w:rPr>
          <w:rFonts w:hint="eastAsia" w:ascii="宋体" w:hAnsi="宋体" w:eastAsia="宋体" w:cs="宋体"/>
          <w:b/>
          <w:bCs/>
          <w:kern w:val="44"/>
          <w:sz w:val="24"/>
          <w:szCs w:val="24"/>
          <w:highlight w:val="none"/>
          <w:lang w:val="en-US" w:eastAsia="zh-CN"/>
        </w:rPr>
        <w:t>二</w:t>
      </w:r>
      <w:r>
        <w:rPr>
          <w:rFonts w:hint="eastAsia" w:ascii="宋体" w:hAnsi="宋体" w:eastAsia="宋体" w:cs="宋体"/>
          <w:b/>
          <w:bCs/>
          <w:kern w:val="44"/>
          <w:sz w:val="24"/>
          <w:szCs w:val="24"/>
          <w:highlight w:val="none"/>
          <w:lang w:val="zh-CN"/>
        </w:rPr>
        <w:t>、采购标的</w:t>
      </w:r>
      <w:bookmarkEnd w:id="829"/>
    </w:p>
    <w:p w14:paraId="6F70AFA1">
      <w:pPr>
        <w:pageBreakBefore w:val="0"/>
        <w:widowControl/>
        <w:kinsoku/>
        <w:wordWrap/>
        <w:overflowPunct/>
        <w:topLinePunct w:val="0"/>
        <w:bidi w:val="0"/>
        <w:adjustRightInd w:val="0"/>
        <w:snapToGrid w:val="0"/>
        <w:spacing w:line="288" w:lineRule="auto"/>
        <w:ind w:firstLine="482" w:firstLineChars="200"/>
        <w:jc w:val="left"/>
        <w:textAlignment w:val="auto"/>
        <w:outlineLvl w:val="1"/>
        <w:rPr>
          <w:rFonts w:hint="eastAsia" w:ascii="宋体" w:hAnsi="宋体" w:eastAsia="宋体" w:cs="宋体"/>
          <w:b/>
          <w:bCs/>
          <w:sz w:val="24"/>
          <w:szCs w:val="24"/>
          <w:highlight w:val="none"/>
          <w:lang w:val="zh-CN"/>
        </w:rPr>
      </w:pPr>
      <w:bookmarkStart w:id="830" w:name="_Toc96592424"/>
      <w:bookmarkStart w:id="831" w:name="_Toc99611550"/>
      <w:r>
        <w:rPr>
          <w:rFonts w:hint="eastAsia" w:ascii="宋体" w:hAnsi="宋体" w:eastAsia="宋体" w:cs="宋体"/>
          <w:b/>
          <w:bCs/>
          <w:sz w:val="24"/>
          <w:szCs w:val="24"/>
          <w:highlight w:val="none"/>
          <w:lang w:val="zh-CN"/>
        </w:rPr>
        <w:t>2.1标的名称</w:t>
      </w:r>
      <w:bookmarkEnd w:id="830"/>
      <w:bookmarkEnd w:id="831"/>
    </w:p>
    <w:p w14:paraId="5BFACFBD">
      <w:pPr>
        <w:pageBreakBefore w:val="0"/>
        <w:widowControl/>
        <w:shd w:val="clear" w:color="auto" w:fill="FFFFFF"/>
        <w:kinsoku/>
        <w:wordWrap/>
        <w:overflowPunct/>
        <w:topLinePunct w:val="0"/>
        <w:bidi w:val="0"/>
        <w:adjustRightInd w:val="0"/>
        <w:snapToGrid w:val="0"/>
        <w:spacing w:line="288" w:lineRule="auto"/>
        <w:ind w:firstLine="480" w:firstLineChars="200"/>
        <w:jc w:val="left"/>
        <w:textAlignment w:val="auto"/>
        <w:rPr>
          <w:rFonts w:hint="eastAsia" w:ascii="宋体" w:hAnsi="宋体" w:eastAsia="宋体" w:cs="宋体"/>
          <w:color w:val="000000"/>
          <w:kern w:val="0"/>
          <w:sz w:val="24"/>
          <w:szCs w:val="24"/>
          <w:highlight w:val="none"/>
          <w:lang w:eastAsia="zh-CN"/>
        </w:rPr>
      </w:pPr>
      <w:r>
        <w:rPr>
          <w:rFonts w:hint="eastAsia" w:ascii="宋体" w:hAnsi="宋体" w:cs="宋体"/>
          <w:color w:val="000000"/>
          <w:kern w:val="0"/>
          <w:sz w:val="24"/>
          <w:szCs w:val="24"/>
          <w:highlight w:val="none"/>
          <w:lang w:val="en-US" w:eastAsia="zh-CN"/>
        </w:rPr>
        <w:t>水利工程日常维修养护费—2026年潮白河水工建筑物及设备设施维修养护</w:t>
      </w:r>
    </w:p>
    <w:p w14:paraId="70115446">
      <w:pPr>
        <w:pageBreakBefore w:val="0"/>
        <w:widowControl/>
        <w:kinsoku/>
        <w:wordWrap/>
        <w:overflowPunct/>
        <w:topLinePunct w:val="0"/>
        <w:bidi w:val="0"/>
        <w:adjustRightInd w:val="0"/>
        <w:snapToGrid w:val="0"/>
        <w:spacing w:line="288" w:lineRule="auto"/>
        <w:ind w:firstLine="482" w:firstLineChars="200"/>
        <w:jc w:val="left"/>
        <w:textAlignment w:val="auto"/>
        <w:outlineLvl w:val="1"/>
        <w:rPr>
          <w:rFonts w:hint="eastAsia" w:ascii="宋体" w:hAnsi="宋体" w:eastAsia="宋体" w:cs="宋体"/>
          <w:b/>
          <w:bCs/>
          <w:sz w:val="24"/>
          <w:szCs w:val="24"/>
          <w:highlight w:val="none"/>
          <w:lang w:val="zh-CN"/>
        </w:rPr>
      </w:pPr>
      <w:bookmarkStart w:id="832" w:name="_Toc99611551"/>
      <w:bookmarkStart w:id="833" w:name="_Toc96592425"/>
      <w:r>
        <w:rPr>
          <w:rFonts w:hint="eastAsia" w:ascii="宋体" w:hAnsi="宋体" w:eastAsia="宋体" w:cs="宋体"/>
          <w:b/>
          <w:bCs/>
          <w:sz w:val="24"/>
          <w:szCs w:val="24"/>
          <w:highlight w:val="none"/>
          <w:lang w:val="zh-CN"/>
        </w:rPr>
        <w:t>2.2标的内容</w:t>
      </w:r>
      <w:bookmarkEnd w:id="832"/>
      <w:bookmarkEnd w:id="833"/>
    </w:p>
    <w:p w14:paraId="11105C83">
      <w:pPr>
        <w:pageBreakBefore w:val="0"/>
        <w:widowControl/>
        <w:shd w:val="clear" w:color="auto" w:fill="FFFFFF"/>
        <w:kinsoku/>
        <w:wordWrap/>
        <w:overflowPunct/>
        <w:topLinePunct w:val="0"/>
        <w:bidi w:val="0"/>
        <w:adjustRightInd w:val="0"/>
        <w:snapToGrid w:val="0"/>
        <w:spacing w:line="288" w:lineRule="auto"/>
        <w:ind w:firstLine="480" w:firstLineChars="200"/>
        <w:jc w:val="left"/>
        <w:textAlignment w:val="auto"/>
        <w:rPr>
          <w:rFonts w:hint="eastAsia" w:ascii="宋体" w:hAnsi="宋体" w:eastAsia="宋体" w:cs="宋体"/>
          <w:color w:val="000000"/>
          <w:kern w:val="0"/>
          <w:sz w:val="24"/>
          <w:szCs w:val="24"/>
          <w:highlight w:val="none"/>
          <w:lang w:eastAsia="zh-CN"/>
        </w:rPr>
      </w:pPr>
      <w:bookmarkStart w:id="834" w:name="_Toc99611552"/>
      <w:bookmarkStart w:id="835" w:name="_Toc96592426"/>
      <w:bookmarkStart w:id="836" w:name="_Hlk79590208"/>
      <w:r>
        <w:rPr>
          <w:rFonts w:hint="eastAsia" w:ascii="宋体" w:hAnsi="宋体" w:eastAsia="宋体" w:cs="宋体"/>
          <w:color w:val="000000"/>
          <w:kern w:val="0"/>
          <w:sz w:val="24"/>
          <w:szCs w:val="24"/>
          <w:highlight w:val="none"/>
          <w:lang w:eastAsia="zh-CN"/>
        </w:rPr>
        <w:t>本项目服务内容包括：供水管网维护项目、水源地玻璃钢管道损坏修复、水源井洗井、提井换泵、</w:t>
      </w:r>
      <w:r>
        <w:rPr>
          <w:rFonts w:hint="eastAsia" w:ascii="宋体" w:hAnsi="宋体" w:eastAsia="宋体" w:cs="宋体"/>
          <w:color w:val="000000"/>
          <w:kern w:val="0"/>
          <w:sz w:val="24"/>
          <w:szCs w:val="24"/>
          <w:highlight w:val="none"/>
          <w:lang w:val="en-US" w:eastAsia="zh-CN"/>
        </w:rPr>
        <w:t>水源地螺杆闸维护、水泵维修、管网设备设施维修、实训基地维护、向阳闸水毁修复、向阳闸钢制人行桥刷漆/检修桥金属盖板除锈刷漆、启闭机日常维 修养护、备用发电机保养与用油、闸前除冰设备维护、水文设施维护</w:t>
      </w:r>
      <w:r>
        <w:rPr>
          <w:rFonts w:hint="eastAsia" w:ascii="宋体" w:hAnsi="宋体" w:eastAsia="宋体" w:cs="宋体"/>
          <w:color w:val="000000"/>
          <w:kern w:val="0"/>
          <w:sz w:val="24"/>
          <w:szCs w:val="24"/>
          <w:highlight w:val="none"/>
          <w:lang w:eastAsia="zh-CN"/>
        </w:rPr>
        <w:t>。</w:t>
      </w:r>
    </w:p>
    <w:p w14:paraId="0A0F8C25">
      <w:pPr>
        <w:pageBreakBefore w:val="0"/>
        <w:widowControl/>
        <w:kinsoku/>
        <w:wordWrap/>
        <w:overflowPunct/>
        <w:topLinePunct w:val="0"/>
        <w:bidi w:val="0"/>
        <w:adjustRightInd w:val="0"/>
        <w:snapToGrid w:val="0"/>
        <w:spacing w:line="288" w:lineRule="auto"/>
        <w:ind w:firstLine="482" w:firstLineChars="200"/>
        <w:jc w:val="left"/>
        <w:textAlignment w:val="auto"/>
        <w:outlineLvl w:val="1"/>
        <w:rPr>
          <w:rFonts w:hint="eastAsia" w:ascii="宋体" w:hAnsi="宋体" w:eastAsia="宋体" w:cs="宋体"/>
          <w:b/>
          <w:bCs/>
          <w:sz w:val="24"/>
          <w:szCs w:val="24"/>
          <w:highlight w:val="none"/>
          <w:lang w:val="zh-CN"/>
        </w:rPr>
      </w:pPr>
      <w:r>
        <w:rPr>
          <w:rFonts w:hint="eastAsia" w:ascii="宋体" w:hAnsi="宋体" w:eastAsia="宋体" w:cs="宋体"/>
          <w:b/>
          <w:bCs/>
          <w:sz w:val="24"/>
          <w:szCs w:val="24"/>
          <w:highlight w:val="none"/>
          <w:lang w:val="zh-CN"/>
        </w:rPr>
        <w:t>2.3采购项目预（概）算</w:t>
      </w:r>
      <w:bookmarkEnd w:id="834"/>
      <w:bookmarkEnd w:id="835"/>
    </w:p>
    <w:bookmarkEnd w:id="836"/>
    <w:p w14:paraId="7CD3D7A0">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本项目采购预算为</w:t>
      </w:r>
      <w:bookmarkStart w:id="837" w:name="_Hlk79659278"/>
      <w:r>
        <w:rPr>
          <w:rFonts w:hint="eastAsia" w:ascii="宋体" w:hAnsi="宋体" w:cs="宋体"/>
          <w:color w:val="000000"/>
          <w:kern w:val="0"/>
          <w:sz w:val="24"/>
          <w:szCs w:val="24"/>
          <w:highlight w:val="none"/>
          <w:lang w:eastAsia="zh-CN"/>
        </w:rPr>
        <w:t>272.267342万元</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此预算金额为</w:t>
      </w:r>
      <w:r>
        <w:rPr>
          <w:rFonts w:hint="eastAsia" w:ascii="宋体" w:hAnsi="宋体" w:eastAsia="宋体" w:cs="宋体"/>
          <w:sz w:val="24"/>
          <w:szCs w:val="24"/>
          <w:highlight w:val="none"/>
          <w:lang w:val="en-US" w:eastAsia="zh-CN"/>
        </w:rPr>
        <w:t>2026年1月1日至2026年12月31日预算总额。</w:t>
      </w:r>
    </w:p>
    <w:bookmarkEnd w:id="837"/>
    <w:p w14:paraId="70DD450C">
      <w:pPr>
        <w:pageBreakBefore w:val="0"/>
        <w:widowControl/>
        <w:kinsoku/>
        <w:wordWrap/>
        <w:overflowPunct/>
        <w:topLinePunct w:val="0"/>
        <w:bidi w:val="0"/>
        <w:adjustRightInd w:val="0"/>
        <w:snapToGrid w:val="0"/>
        <w:spacing w:line="288" w:lineRule="auto"/>
        <w:ind w:firstLine="482" w:firstLineChars="200"/>
        <w:jc w:val="left"/>
        <w:textAlignment w:val="auto"/>
        <w:outlineLvl w:val="1"/>
        <w:rPr>
          <w:rFonts w:hint="eastAsia" w:ascii="宋体" w:hAnsi="宋体" w:eastAsia="宋体" w:cs="宋体"/>
          <w:b/>
          <w:bCs/>
          <w:sz w:val="24"/>
          <w:szCs w:val="24"/>
          <w:highlight w:val="none"/>
          <w:lang w:val="zh-CN"/>
        </w:rPr>
      </w:pPr>
      <w:bookmarkStart w:id="838" w:name="_Toc96592427"/>
      <w:bookmarkStart w:id="839" w:name="_Toc99611553"/>
      <w:bookmarkStart w:id="840" w:name="_Hlk79585263"/>
      <w:r>
        <w:rPr>
          <w:rFonts w:hint="eastAsia" w:ascii="宋体" w:hAnsi="宋体" w:eastAsia="宋体" w:cs="宋体"/>
          <w:b/>
          <w:bCs/>
          <w:sz w:val="24"/>
          <w:szCs w:val="24"/>
          <w:highlight w:val="none"/>
          <w:lang w:val="zh-CN"/>
        </w:rPr>
        <w:t>2.4标的所属</w:t>
      </w:r>
      <w:bookmarkEnd w:id="838"/>
      <w:bookmarkEnd w:id="839"/>
      <w:r>
        <w:rPr>
          <w:rFonts w:hint="eastAsia" w:ascii="宋体" w:hAnsi="宋体" w:eastAsia="宋体" w:cs="宋体"/>
          <w:b/>
          <w:bCs/>
          <w:sz w:val="24"/>
          <w:szCs w:val="24"/>
          <w:highlight w:val="none"/>
          <w:lang w:val="zh-CN"/>
        </w:rPr>
        <w:t>行业</w:t>
      </w:r>
    </w:p>
    <w:p w14:paraId="4DB50530">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采购标的对应的中小企业划分标准所属行业：</w:t>
      </w:r>
      <w:r>
        <w:rPr>
          <w:rFonts w:hint="eastAsia" w:ascii="宋体" w:hAnsi="宋体" w:cs="宋体"/>
          <w:kern w:val="0"/>
          <w:sz w:val="24"/>
          <w:szCs w:val="24"/>
          <w:highlight w:val="none"/>
          <w:lang w:val="en-US" w:eastAsia="zh-CN"/>
        </w:rPr>
        <w:t>其他未列明行业</w:t>
      </w:r>
      <w:r>
        <w:rPr>
          <w:rFonts w:hint="eastAsia" w:ascii="宋体" w:hAnsi="宋体" w:eastAsia="宋体" w:cs="宋体"/>
          <w:sz w:val="24"/>
          <w:szCs w:val="24"/>
          <w:highlight w:val="none"/>
        </w:rPr>
        <w:t xml:space="preserve">  </w:t>
      </w:r>
    </w:p>
    <w:bookmarkEnd w:id="840"/>
    <w:p w14:paraId="45A4F5B0">
      <w:pPr>
        <w:pageBreakBefore w:val="0"/>
        <w:widowControl/>
        <w:kinsoku/>
        <w:wordWrap/>
        <w:overflowPunct/>
        <w:topLinePunct w:val="0"/>
        <w:bidi w:val="0"/>
        <w:adjustRightInd w:val="0"/>
        <w:snapToGrid w:val="0"/>
        <w:spacing w:line="288" w:lineRule="auto"/>
        <w:ind w:firstLine="482" w:firstLineChars="200"/>
        <w:textAlignment w:val="auto"/>
        <w:outlineLvl w:val="0"/>
        <w:rPr>
          <w:rFonts w:hint="eastAsia" w:ascii="宋体" w:hAnsi="宋体" w:eastAsia="宋体" w:cs="宋体"/>
          <w:b/>
          <w:bCs/>
          <w:kern w:val="44"/>
          <w:sz w:val="24"/>
          <w:szCs w:val="24"/>
          <w:highlight w:val="none"/>
          <w:lang w:val="zh-CN"/>
        </w:rPr>
      </w:pPr>
      <w:bookmarkStart w:id="841" w:name="_Toc96592428"/>
      <w:bookmarkStart w:id="842" w:name="_Toc99611554"/>
      <w:bookmarkStart w:id="843" w:name="_Toc73018800"/>
      <w:r>
        <w:rPr>
          <w:rFonts w:hint="eastAsia" w:ascii="宋体" w:hAnsi="宋体" w:eastAsia="宋体" w:cs="宋体"/>
          <w:b/>
          <w:bCs/>
          <w:kern w:val="44"/>
          <w:sz w:val="24"/>
          <w:szCs w:val="24"/>
          <w:highlight w:val="none"/>
          <w:lang w:val="en-US" w:eastAsia="zh-CN"/>
        </w:rPr>
        <w:t>三</w:t>
      </w:r>
      <w:r>
        <w:rPr>
          <w:rFonts w:hint="eastAsia" w:ascii="宋体" w:hAnsi="宋体" w:eastAsia="宋体" w:cs="宋体"/>
          <w:b/>
          <w:bCs/>
          <w:kern w:val="44"/>
          <w:sz w:val="24"/>
          <w:szCs w:val="24"/>
          <w:highlight w:val="none"/>
          <w:lang w:val="zh-CN"/>
        </w:rPr>
        <w:t>、落实政府采购政策需满足的要求</w:t>
      </w:r>
      <w:bookmarkEnd w:id="841"/>
      <w:bookmarkEnd w:id="842"/>
      <w:bookmarkEnd w:id="843"/>
    </w:p>
    <w:p w14:paraId="7D7168F7">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val="zh-CN"/>
        </w:rPr>
        <w:t>1.</w:t>
      </w:r>
      <w:r>
        <w:rPr>
          <w:rFonts w:hint="eastAsia" w:ascii="宋体" w:hAnsi="宋体" w:eastAsia="宋体" w:cs="宋体"/>
          <w:color w:val="auto"/>
          <w:sz w:val="24"/>
          <w:szCs w:val="24"/>
          <w:highlight w:val="none"/>
          <w:lang w:val="zh-CN"/>
        </w:rPr>
        <w:t xml:space="preserve"> 本项目专门面向小微企业采购</w:t>
      </w:r>
      <w:r>
        <w:rPr>
          <w:rFonts w:hint="eastAsia" w:ascii="宋体" w:hAnsi="宋体" w:eastAsia="宋体" w:cs="宋体"/>
          <w:color w:val="auto"/>
          <w:sz w:val="24"/>
          <w:szCs w:val="24"/>
          <w:highlight w:val="none"/>
          <w:lang w:val="zh-CN" w:eastAsia="zh-CN"/>
        </w:rPr>
        <w:t>。</w:t>
      </w:r>
    </w:p>
    <w:p w14:paraId="763EEC8F">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en-US" w:eastAsia="zh-CN"/>
        </w:rPr>
        <w:t>3.2</w:t>
      </w:r>
      <w:r>
        <w:rPr>
          <w:rFonts w:hint="eastAsia" w:ascii="宋体" w:hAnsi="宋体" w:eastAsia="宋体" w:cs="宋体"/>
          <w:sz w:val="24"/>
          <w:szCs w:val="24"/>
          <w:highlight w:val="none"/>
          <w:lang w:val="zh-CN"/>
        </w:rPr>
        <w:t>《政府采购促进中小企业发展管理办法》（财库[2020]46号），价格评审时，不再实行价格扣除</w:t>
      </w:r>
      <w:r>
        <w:rPr>
          <w:rFonts w:hint="eastAsia" w:ascii="宋体" w:hAnsi="宋体" w:eastAsia="宋体" w:cs="宋体"/>
          <w:sz w:val="24"/>
          <w:szCs w:val="24"/>
          <w:highlight w:val="none"/>
          <w:lang w:val="zh-CN" w:eastAsia="zh-CN"/>
        </w:rPr>
        <w:t>。</w:t>
      </w:r>
    </w:p>
    <w:p w14:paraId="4BD42805">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3.3.根据《财政部民政部中国残疾人联合会关于促进残疾人就业政府采购政策的通知》（财库〔2017〕141号），残疾人福利性单位视同小微企业。</w:t>
      </w:r>
    </w:p>
    <w:p w14:paraId="0B86E594">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3.4.《财政部、司法部关于政府采购支持监狱企业发展有关问题的通知》（财库[2014]68号）；</w:t>
      </w:r>
    </w:p>
    <w:p w14:paraId="460B0BC4">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3.5.《财政部关于在政府采购活动中查询及使用信用记录有关问题的通知》（财库[2016]125号）；</w:t>
      </w:r>
    </w:p>
    <w:p w14:paraId="766517AA">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3.6.《关于进一步加大政府采购支持中小企业力度的通知》财库〔2022〕19号；</w:t>
      </w:r>
    </w:p>
    <w:p w14:paraId="0D12F779">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3.7.《北京市财政局关于持续深化政府采购营商环境改革的通知》（京财采购〔2022〕672号）等相关政策。</w:t>
      </w:r>
    </w:p>
    <w:p w14:paraId="0A3D4AE5">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b w:val="0"/>
          <w:bCs w:val="0"/>
          <w:kern w:val="0"/>
          <w:sz w:val="24"/>
          <w:szCs w:val="24"/>
          <w:highlight w:val="none"/>
          <w:lang w:val="en-US" w:eastAsia="zh-CN"/>
        </w:rPr>
      </w:pPr>
      <w:r>
        <w:rPr>
          <w:rFonts w:hint="eastAsia" w:ascii="宋体" w:hAnsi="宋体" w:eastAsia="宋体" w:cs="宋体"/>
          <w:sz w:val="24"/>
          <w:szCs w:val="24"/>
          <w:highlight w:val="none"/>
          <w:lang w:val="en-US" w:eastAsia="zh-CN"/>
        </w:rPr>
        <w:t>3.8.根据《关于政府采购支持监狱企业发展有关问题的通知》（财库〔2014〕68号）， 监狱企业视同小微企业。</w:t>
      </w:r>
    </w:p>
    <w:p w14:paraId="349949F0">
      <w:pPr>
        <w:pageBreakBefore w:val="0"/>
        <w:widowControl/>
        <w:kinsoku/>
        <w:wordWrap/>
        <w:overflowPunct/>
        <w:topLinePunct w:val="0"/>
        <w:bidi w:val="0"/>
        <w:adjustRightInd w:val="0"/>
        <w:snapToGrid w:val="0"/>
        <w:spacing w:line="288" w:lineRule="auto"/>
        <w:textAlignment w:val="auto"/>
        <w:outlineLvl w:val="0"/>
        <w:rPr>
          <w:rFonts w:hint="eastAsia" w:ascii="宋体" w:hAnsi="宋体" w:eastAsia="宋体" w:cs="宋体"/>
          <w:sz w:val="24"/>
          <w:szCs w:val="24"/>
        </w:rPr>
      </w:pPr>
      <w:r>
        <w:rPr>
          <w:rFonts w:hint="eastAsia" w:ascii="宋体" w:hAnsi="宋体" w:eastAsia="宋体" w:cs="宋体"/>
          <w:b/>
          <w:bCs/>
          <w:kern w:val="44"/>
          <w:sz w:val="24"/>
          <w:szCs w:val="24"/>
          <w:highlight w:val="none"/>
          <w:lang w:val="en-US" w:eastAsia="zh-CN"/>
        </w:rPr>
        <w:t>四、</w:t>
      </w:r>
      <w:r>
        <w:rPr>
          <w:rFonts w:hint="eastAsia" w:ascii="宋体" w:hAnsi="宋体" w:cs="宋体"/>
          <w:b/>
          <w:bCs/>
          <w:kern w:val="44"/>
          <w:sz w:val="24"/>
          <w:szCs w:val="24"/>
          <w:highlight w:val="none"/>
          <w:lang w:val="en-US" w:eastAsia="zh-CN"/>
        </w:rPr>
        <w:t>服务</w:t>
      </w:r>
      <w:r>
        <w:rPr>
          <w:rFonts w:hint="eastAsia" w:ascii="宋体" w:hAnsi="宋体" w:eastAsia="宋体" w:cs="宋体"/>
          <w:b/>
          <w:bCs/>
          <w:kern w:val="44"/>
          <w:sz w:val="24"/>
          <w:szCs w:val="24"/>
          <w:highlight w:val="none"/>
          <w:lang w:val="en-US" w:eastAsia="zh-CN"/>
        </w:rPr>
        <w:t>内容</w:t>
      </w:r>
      <w:bookmarkStart w:id="844" w:name="_Toc55921049"/>
      <w:bookmarkStart w:id="845" w:name="_Toc99611555"/>
      <w:bookmarkStart w:id="846" w:name="_Toc55894810"/>
      <w:bookmarkStart w:id="847" w:name="_Toc2686181"/>
      <w:bookmarkStart w:id="848" w:name="_Toc55894747"/>
      <w:bookmarkStart w:id="849" w:name="_Toc55894981"/>
      <w:bookmarkStart w:id="850" w:name="_Toc96592429"/>
    </w:p>
    <w:p w14:paraId="6C9C3B26">
      <w:pPr>
        <w:numPr>
          <w:ilvl w:val="0"/>
          <w:numId w:val="0"/>
        </w:numPr>
        <w:snapToGrid/>
        <w:spacing w:beforeAutospacing="0" w:afterAutospacing="0" w:line="360" w:lineRule="auto"/>
        <w:ind w:left="0" w:leftChars="0" w:right="0" w:rightChars="0" w:firstLine="482" w:firstLineChars="200"/>
        <w:jc w:val="left"/>
        <w:rPr>
          <w:rFonts w:hint="eastAsia" w:ascii="宋体" w:hAnsi="仿宋" w:eastAsia="宋体" w:cs="仿宋"/>
          <w:b w:val="0"/>
          <w:bCs w:val="0"/>
          <w:color w:val="auto"/>
          <w:sz w:val="24"/>
          <w:szCs w:val="36"/>
          <w:lang w:val="en-US" w:eastAsia="zh-CN"/>
        </w:rPr>
      </w:pPr>
      <w:r>
        <w:rPr>
          <w:rFonts w:hint="eastAsia" w:ascii="宋体" w:hAnsi="仿宋" w:eastAsia="宋体" w:cs="仿宋"/>
          <w:b/>
          <w:bCs/>
          <w:color w:val="auto"/>
          <w:sz w:val="24"/>
          <w:szCs w:val="36"/>
          <w:lang w:val="en-US" w:eastAsia="zh-CN"/>
        </w:rPr>
        <w:t>供水管网维护项目</w:t>
      </w:r>
    </w:p>
    <w:p w14:paraId="5252252D">
      <w:pPr>
        <w:numPr>
          <w:ilvl w:val="0"/>
          <w:numId w:val="16"/>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kern w:val="2"/>
          <w:sz w:val="24"/>
          <w:szCs w:val="23"/>
          <w:lang w:val="en-US" w:eastAsia="zh-CN" w:bidi="ar-SA"/>
        </w:rPr>
      </w:pPr>
      <w:r>
        <w:rPr>
          <w:rFonts w:hint="eastAsia" w:ascii="宋体" w:hAnsi="仿宋" w:eastAsia="宋体" w:cs="仿宋"/>
          <w:b w:val="0"/>
          <w:bCs w:val="0"/>
          <w:color w:val="auto"/>
          <w:sz w:val="24"/>
          <w:szCs w:val="23"/>
          <w:lang w:val="en-US" w:eastAsia="zh-CN"/>
        </w:rPr>
        <w:t>主要工程内容</w:t>
      </w:r>
      <w:bookmarkStart w:id="851" w:name="_Toc1741"/>
      <w:bookmarkStart w:id="852" w:name="_Toc13905"/>
      <w:bookmarkStart w:id="853" w:name="_Toc8982"/>
    </w:p>
    <w:p w14:paraId="738EAC64">
      <w:pPr>
        <w:numPr>
          <w:ilvl w:val="0"/>
          <w:numId w:val="0"/>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kern w:val="2"/>
          <w:sz w:val="24"/>
          <w:szCs w:val="23"/>
          <w:lang w:val="en-US" w:eastAsia="zh-CN" w:bidi="ar-SA"/>
        </w:rPr>
        <w:t>供水管网维护内容主要包括：排气阀214台每年的两次维护；蝶阀87台每年两次维护；工程管网有压段35个井室及室内设施的每年一次检查、抽水、清扫；无压段84个检查井每年一次井下结构检查；供水管网设备应急故障抢修及全年的故障抢修备勤等任务。</w:t>
      </w:r>
      <w:bookmarkEnd w:id="851"/>
      <w:bookmarkEnd w:id="852"/>
      <w:bookmarkEnd w:id="853"/>
    </w:p>
    <w:p w14:paraId="5A84E9F4">
      <w:pPr>
        <w:numPr>
          <w:ilvl w:val="0"/>
          <w:numId w:val="16"/>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主要工程量</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6"/>
        <w:gridCol w:w="2619"/>
        <w:gridCol w:w="2169"/>
      </w:tblGrid>
      <w:tr w14:paraId="4A8C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pct"/>
            <w:noWrap w:val="0"/>
            <w:vAlign w:val="top"/>
          </w:tcPr>
          <w:p w14:paraId="56F8CBA4">
            <w:pPr>
              <w:rPr>
                <w:rFonts w:hint="eastAsia"/>
                <w:sz w:val="24"/>
                <w:szCs w:val="24"/>
              </w:rPr>
            </w:pPr>
            <w:r>
              <w:rPr>
                <w:rFonts w:hint="eastAsia"/>
                <w:sz w:val="24"/>
                <w:szCs w:val="24"/>
              </w:rPr>
              <w:t>工程部位名称</w:t>
            </w:r>
          </w:p>
        </w:tc>
        <w:tc>
          <w:tcPr>
            <w:tcW w:w="1410" w:type="pct"/>
            <w:noWrap w:val="0"/>
            <w:vAlign w:val="top"/>
          </w:tcPr>
          <w:p w14:paraId="1A7F5441">
            <w:pPr>
              <w:rPr>
                <w:rFonts w:hint="eastAsia"/>
                <w:sz w:val="24"/>
                <w:szCs w:val="24"/>
              </w:rPr>
            </w:pPr>
            <w:r>
              <w:rPr>
                <w:rFonts w:hint="eastAsia"/>
                <w:sz w:val="24"/>
                <w:szCs w:val="24"/>
              </w:rPr>
              <w:t>工程量</w:t>
            </w:r>
          </w:p>
        </w:tc>
        <w:tc>
          <w:tcPr>
            <w:tcW w:w="1168" w:type="pct"/>
            <w:noWrap w:val="0"/>
            <w:vAlign w:val="top"/>
          </w:tcPr>
          <w:p w14:paraId="00B37F29">
            <w:pPr>
              <w:rPr>
                <w:rFonts w:hint="eastAsia"/>
                <w:sz w:val="24"/>
                <w:szCs w:val="24"/>
              </w:rPr>
            </w:pPr>
            <w:r>
              <w:rPr>
                <w:rFonts w:hint="eastAsia"/>
                <w:sz w:val="24"/>
                <w:szCs w:val="24"/>
              </w:rPr>
              <w:t>备注</w:t>
            </w:r>
          </w:p>
        </w:tc>
      </w:tr>
      <w:tr w14:paraId="64CA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421" w:type="pct"/>
            <w:noWrap w:val="0"/>
            <w:vAlign w:val="center"/>
          </w:tcPr>
          <w:p w14:paraId="0CA8A31A">
            <w:pPr>
              <w:rPr>
                <w:rFonts w:hint="eastAsia"/>
                <w:sz w:val="24"/>
                <w:szCs w:val="24"/>
              </w:rPr>
            </w:pPr>
            <w:r>
              <w:rPr>
                <w:rFonts w:hint="eastAsia"/>
                <w:sz w:val="24"/>
                <w:szCs w:val="24"/>
              </w:rPr>
              <w:t>排气阀维护保养</w:t>
            </w:r>
          </w:p>
        </w:tc>
        <w:tc>
          <w:tcPr>
            <w:tcW w:w="1410" w:type="pct"/>
            <w:noWrap w:val="0"/>
            <w:vAlign w:val="center"/>
          </w:tcPr>
          <w:p w14:paraId="76E7200F">
            <w:pPr>
              <w:rPr>
                <w:rFonts w:hint="default" w:eastAsia="宋体"/>
                <w:sz w:val="24"/>
                <w:szCs w:val="24"/>
                <w:lang w:val="en-US" w:eastAsia="zh-CN"/>
              </w:rPr>
            </w:pPr>
            <w:r>
              <w:rPr>
                <w:rFonts w:hint="eastAsia"/>
                <w:sz w:val="24"/>
                <w:szCs w:val="24"/>
                <w:lang w:val="en-US" w:eastAsia="zh-CN"/>
              </w:rPr>
              <w:t>428台</w:t>
            </w:r>
          </w:p>
        </w:tc>
        <w:tc>
          <w:tcPr>
            <w:tcW w:w="1168" w:type="pct"/>
            <w:noWrap w:val="0"/>
            <w:vAlign w:val="center"/>
          </w:tcPr>
          <w:p w14:paraId="4E443146">
            <w:pPr>
              <w:rPr>
                <w:rFonts w:hint="eastAsia" w:ascii="宋体" w:hAnsi="宋体" w:eastAsia="宋体"/>
                <w:sz w:val="24"/>
                <w:szCs w:val="24"/>
                <w:highlight w:val="none"/>
                <w:lang w:eastAsia="zh-CN"/>
              </w:rPr>
            </w:pPr>
            <w:r>
              <w:rPr>
                <w:rFonts w:hint="eastAsia" w:ascii="宋体" w:hAnsi="宋体"/>
                <w:sz w:val="24"/>
                <w:szCs w:val="24"/>
                <w:highlight w:val="none"/>
                <w:lang w:eastAsia="zh-CN"/>
              </w:rPr>
              <w:t>每年两次维护</w:t>
            </w:r>
          </w:p>
        </w:tc>
      </w:tr>
      <w:tr w14:paraId="51F3D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421" w:type="pct"/>
            <w:noWrap w:val="0"/>
            <w:vAlign w:val="center"/>
          </w:tcPr>
          <w:p w14:paraId="22382838">
            <w:pPr>
              <w:rPr>
                <w:rFonts w:hint="eastAsia"/>
                <w:sz w:val="24"/>
                <w:szCs w:val="24"/>
              </w:rPr>
            </w:pPr>
            <w:r>
              <w:rPr>
                <w:rFonts w:hint="eastAsia"/>
                <w:sz w:val="24"/>
                <w:szCs w:val="24"/>
              </w:rPr>
              <w:t>蝶阀维护保养</w:t>
            </w:r>
          </w:p>
        </w:tc>
        <w:tc>
          <w:tcPr>
            <w:tcW w:w="1410" w:type="pct"/>
            <w:noWrap w:val="0"/>
            <w:vAlign w:val="center"/>
          </w:tcPr>
          <w:p w14:paraId="06A6CB81">
            <w:pPr>
              <w:rPr>
                <w:rFonts w:hint="default" w:eastAsia="宋体"/>
                <w:sz w:val="24"/>
                <w:szCs w:val="24"/>
                <w:lang w:val="en-US" w:eastAsia="zh-CN"/>
              </w:rPr>
            </w:pPr>
            <w:r>
              <w:rPr>
                <w:rFonts w:hint="eastAsia"/>
                <w:sz w:val="24"/>
                <w:szCs w:val="24"/>
                <w:lang w:val="en-US" w:eastAsia="zh-CN"/>
              </w:rPr>
              <w:t>174台</w:t>
            </w:r>
          </w:p>
        </w:tc>
        <w:tc>
          <w:tcPr>
            <w:tcW w:w="1168" w:type="pct"/>
            <w:noWrap w:val="0"/>
            <w:vAlign w:val="center"/>
          </w:tcPr>
          <w:p w14:paraId="38DDD298">
            <w:pPr>
              <w:rPr>
                <w:rFonts w:hint="eastAsia" w:ascii="宋体" w:hAnsi="宋体"/>
                <w:sz w:val="24"/>
                <w:szCs w:val="24"/>
                <w:highlight w:val="none"/>
              </w:rPr>
            </w:pPr>
            <w:r>
              <w:rPr>
                <w:rFonts w:hint="eastAsia" w:ascii="宋体" w:hAnsi="宋体"/>
                <w:sz w:val="24"/>
                <w:szCs w:val="24"/>
                <w:highlight w:val="none"/>
                <w:lang w:eastAsia="zh-CN"/>
              </w:rPr>
              <w:t>每年两次维护</w:t>
            </w:r>
          </w:p>
        </w:tc>
      </w:tr>
      <w:tr w14:paraId="5592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421" w:type="pct"/>
            <w:noWrap w:val="0"/>
            <w:vAlign w:val="center"/>
          </w:tcPr>
          <w:p w14:paraId="61E2EB0B">
            <w:pPr>
              <w:rPr>
                <w:rFonts w:hint="default" w:eastAsia="宋体"/>
                <w:sz w:val="24"/>
                <w:szCs w:val="24"/>
                <w:lang w:val="en-US" w:eastAsia="zh-CN"/>
              </w:rPr>
            </w:pPr>
            <w:r>
              <w:rPr>
                <w:rFonts w:hint="eastAsia"/>
                <w:sz w:val="24"/>
                <w:szCs w:val="24"/>
                <w:lang w:val="en-US" w:eastAsia="zh-CN"/>
              </w:rPr>
              <w:t>应急维修、抢修</w:t>
            </w:r>
          </w:p>
        </w:tc>
        <w:tc>
          <w:tcPr>
            <w:tcW w:w="1410" w:type="pct"/>
            <w:noWrap w:val="0"/>
            <w:vAlign w:val="center"/>
          </w:tcPr>
          <w:p w14:paraId="4EC4A6D4">
            <w:pPr>
              <w:rPr>
                <w:sz w:val="24"/>
                <w:szCs w:val="24"/>
              </w:rPr>
            </w:pPr>
          </w:p>
        </w:tc>
        <w:tc>
          <w:tcPr>
            <w:tcW w:w="1168" w:type="pct"/>
            <w:noWrap w:val="0"/>
            <w:vAlign w:val="center"/>
          </w:tcPr>
          <w:p w14:paraId="0EADEE6F">
            <w:pPr>
              <w:rPr>
                <w:rFonts w:hint="eastAsia" w:ascii="宋体" w:hAnsi="宋体" w:eastAsia="宋体"/>
                <w:sz w:val="24"/>
                <w:szCs w:val="24"/>
                <w:lang w:eastAsia="zh-CN"/>
              </w:rPr>
            </w:pPr>
          </w:p>
        </w:tc>
      </w:tr>
      <w:tr w14:paraId="3B1D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pct"/>
            <w:noWrap w:val="0"/>
            <w:vAlign w:val="center"/>
          </w:tcPr>
          <w:p w14:paraId="163C5A45">
            <w:pPr>
              <w:rPr>
                <w:rFonts w:hint="eastAsia" w:eastAsia="宋体"/>
                <w:kern w:val="2"/>
                <w:sz w:val="24"/>
                <w:szCs w:val="24"/>
                <w:highlight w:val="none"/>
                <w:lang w:val="en-US" w:eastAsia="zh-CN" w:bidi="ar-SA"/>
              </w:rPr>
            </w:pPr>
            <w:r>
              <w:rPr>
                <w:rFonts w:hint="eastAsia"/>
                <w:sz w:val="24"/>
                <w:szCs w:val="24"/>
                <w:highlight w:val="none"/>
                <w:lang w:eastAsia="zh-CN"/>
              </w:rPr>
              <w:t>抢修人工</w:t>
            </w:r>
          </w:p>
        </w:tc>
        <w:tc>
          <w:tcPr>
            <w:tcW w:w="1410" w:type="pct"/>
            <w:noWrap w:val="0"/>
            <w:vAlign w:val="center"/>
          </w:tcPr>
          <w:p w14:paraId="0A7B4655">
            <w:pPr>
              <w:rPr>
                <w:rFonts w:hint="default" w:eastAsia="宋体"/>
                <w:kern w:val="2"/>
                <w:sz w:val="24"/>
                <w:szCs w:val="24"/>
                <w:highlight w:val="none"/>
                <w:lang w:val="en-US" w:eastAsia="zh-CN" w:bidi="ar-SA"/>
              </w:rPr>
            </w:pPr>
            <w:r>
              <w:rPr>
                <w:rFonts w:hint="eastAsia"/>
                <w:sz w:val="24"/>
                <w:szCs w:val="24"/>
                <w:highlight w:val="none"/>
                <w:lang w:val="en-US" w:eastAsia="zh-CN"/>
              </w:rPr>
              <w:t>160工日</w:t>
            </w:r>
          </w:p>
        </w:tc>
        <w:tc>
          <w:tcPr>
            <w:tcW w:w="1168" w:type="pct"/>
            <w:noWrap w:val="0"/>
            <w:vAlign w:val="center"/>
          </w:tcPr>
          <w:p w14:paraId="21592281">
            <w:pPr>
              <w:rPr>
                <w:kern w:val="2"/>
                <w:sz w:val="24"/>
                <w:szCs w:val="24"/>
                <w:highlight w:val="none"/>
                <w:lang w:val="en-US" w:eastAsia="zh-CN" w:bidi="ar-SA"/>
              </w:rPr>
            </w:pPr>
          </w:p>
        </w:tc>
      </w:tr>
      <w:tr w14:paraId="34567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pct"/>
            <w:noWrap w:val="0"/>
            <w:vAlign w:val="center"/>
          </w:tcPr>
          <w:p w14:paraId="659B7798">
            <w:pPr>
              <w:rPr>
                <w:rFonts w:hint="eastAsia"/>
                <w:kern w:val="2"/>
                <w:sz w:val="24"/>
                <w:szCs w:val="24"/>
                <w:highlight w:val="none"/>
                <w:lang w:val="en-US" w:eastAsia="zh-CN" w:bidi="ar-SA"/>
              </w:rPr>
            </w:pPr>
            <w:r>
              <w:rPr>
                <w:rFonts w:hint="eastAsia"/>
                <w:sz w:val="24"/>
                <w:szCs w:val="24"/>
                <w:highlight w:val="none"/>
              </w:rPr>
              <w:t>汽油发电机</w:t>
            </w:r>
          </w:p>
        </w:tc>
        <w:tc>
          <w:tcPr>
            <w:tcW w:w="1410" w:type="pct"/>
            <w:noWrap w:val="0"/>
            <w:vAlign w:val="center"/>
          </w:tcPr>
          <w:p w14:paraId="736D6C0C">
            <w:pPr>
              <w:rPr>
                <w:rFonts w:hint="eastAsia"/>
                <w:kern w:val="2"/>
                <w:sz w:val="24"/>
                <w:szCs w:val="24"/>
                <w:highlight w:val="none"/>
                <w:lang w:val="en-US" w:eastAsia="zh-CN" w:bidi="ar-SA"/>
              </w:rPr>
            </w:pPr>
            <w:r>
              <w:rPr>
                <w:rFonts w:hint="eastAsia"/>
                <w:sz w:val="24"/>
                <w:szCs w:val="24"/>
                <w:highlight w:val="none"/>
                <w:lang w:val="en-US" w:eastAsia="zh-CN"/>
              </w:rPr>
              <w:t>20</w:t>
            </w:r>
            <w:r>
              <w:rPr>
                <w:rFonts w:hint="eastAsia"/>
                <w:sz w:val="24"/>
                <w:szCs w:val="24"/>
                <w:highlight w:val="none"/>
              </w:rPr>
              <w:t>台班</w:t>
            </w:r>
          </w:p>
        </w:tc>
        <w:tc>
          <w:tcPr>
            <w:tcW w:w="1168" w:type="pct"/>
            <w:noWrap w:val="0"/>
            <w:vAlign w:val="center"/>
          </w:tcPr>
          <w:p w14:paraId="67802A32">
            <w:pPr>
              <w:rPr>
                <w:rFonts w:hint="default" w:eastAsia="宋体"/>
                <w:kern w:val="2"/>
                <w:sz w:val="24"/>
                <w:szCs w:val="24"/>
                <w:highlight w:val="none"/>
                <w:lang w:val="en-US" w:eastAsia="zh-CN" w:bidi="ar-SA"/>
              </w:rPr>
            </w:pPr>
            <w:r>
              <w:rPr>
                <w:rFonts w:hint="eastAsia"/>
                <w:sz w:val="24"/>
                <w:szCs w:val="24"/>
                <w:highlight w:val="none"/>
                <w:lang w:eastAsia="zh-CN"/>
              </w:rPr>
              <w:t>10kw</w:t>
            </w:r>
          </w:p>
        </w:tc>
      </w:tr>
      <w:tr w14:paraId="101E5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pct"/>
            <w:noWrap w:val="0"/>
            <w:vAlign w:val="center"/>
          </w:tcPr>
          <w:p w14:paraId="5966F79C">
            <w:pPr>
              <w:rPr>
                <w:rFonts w:hint="eastAsia"/>
                <w:kern w:val="2"/>
                <w:sz w:val="24"/>
                <w:szCs w:val="24"/>
                <w:highlight w:val="none"/>
                <w:lang w:val="en-US" w:eastAsia="zh-CN" w:bidi="ar-SA"/>
              </w:rPr>
            </w:pPr>
            <w:r>
              <w:rPr>
                <w:rFonts w:hint="eastAsia"/>
                <w:sz w:val="24"/>
                <w:szCs w:val="24"/>
                <w:highlight w:val="none"/>
              </w:rPr>
              <w:t>潜水泵</w:t>
            </w:r>
          </w:p>
        </w:tc>
        <w:tc>
          <w:tcPr>
            <w:tcW w:w="1410" w:type="pct"/>
            <w:noWrap w:val="0"/>
            <w:vAlign w:val="center"/>
          </w:tcPr>
          <w:p w14:paraId="553DD4FF">
            <w:pPr>
              <w:rPr>
                <w:rFonts w:hint="eastAsia"/>
                <w:kern w:val="2"/>
                <w:sz w:val="24"/>
                <w:szCs w:val="24"/>
                <w:highlight w:val="none"/>
                <w:lang w:val="en-US" w:eastAsia="zh-CN" w:bidi="ar-SA"/>
              </w:rPr>
            </w:pPr>
            <w:r>
              <w:rPr>
                <w:rFonts w:hint="eastAsia"/>
                <w:sz w:val="24"/>
                <w:szCs w:val="24"/>
                <w:highlight w:val="none"/>
                <w:lang w:val="en-US" w:eastAsia="zh-CN"/>
              </w:rPr>
              <w:t>20</w:t>
            </w:r>
            <w:r>
              <w:rPr>
                <w:rFonts w:hint="eastAsia"/>
                <w:sz w:val="24"/>
                <w:szCs w:val="24"/>
                <w:highlight w:val="none"/>
              </w:rPr>
              <w:t>台班</w:t>
            </w:r>
          </w:p>
        </w:tc>
        <w:tc>
          <w:tcPr>
            <w:tcW w:w="1168" w:type="pct"/>
            <w:noWrap w:val="0"/>
            <w:vAlign w:val="center"/>
          </w:tcPr>
          <w:p w14:paraId="01BF79CF">
            <w:pPr>
              <w:rPr>
                <w:rFonts w:hint="eastAsia" w:eastAsia="宋体"/>
                <w:kern w:val="2"/>
                <w:sz w:val="24"/>
                <w:szCs w:val="24"/>
                <w:highlight w:val="none"/>
                <w:lang w:val="en-US" w:eastAsia="zh-CN" w:bidi="ar-SA"/>
              </w:rPr>
            </w:pPr>
            <w:r>
              <w:rPr>
                <w:rFonts w:hint="eastAsia"/>
                <w:sz w:val="24"/>
                <w:szCs w:val="24"/>
                <w:highlight w:val="none"/>
                <w:lang w:eastAsia="zh-CN"/>
              </w:rPr>
              <w:t>φ100</w:t>
            </w:r>
          </w:p>
        </w:tc>
      </w:tr>
      <w:tr w14:paraId="4A203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pct"/>
            <w:noWrap w:val="0"/>
            <w:vAlign w:val="center"/>
          </w:tcPr>
          <w:p w14:paraId="412C65E7">
            <w:pPr>
              <w:rPr>
                <w:rFonts w:hint="eastAsia"/>
                <w:kern w:val="2"/>
                <w:sz w:val="24"/>
                <w:szCs w:val="24"/>
                <w:highlight w:val="none"/>
                <w:lang w:val="en-US" w:eastAsia="zh-CN" w:bidi="ar-SA"/>
              </w:rPr>
            </w:pPr>
            <w:r>
              <w:rPr>
                <w:rFonts w:hint="eastAsia"/>
                <w:sz w:val="24"/>
                <w:szCs w:val="24"/>
                <w:highlight w:val="none"/>
              </w:rPr>
              <w:t>轴流风机</w:t>
            </w:r>
          </w:p>
        </w:tc>
        <w:tc>
          <w:tcPr>
            <w:tcW w:w="1410" w:type="pct"/>
            <w:noWrap w:val="0"/>
            <w:vAlign w:val="center"/>
          </w:tcPr>
          <w:p w14:paraId="74B6FD65">
            <w:pPr>
              <w:rPr>
                <w:rFonts w:hint="eastAsia"/>
                <w:kern w:val="2"/>
                <w:sz w:val="24"/>
                <w:szCs w:val="24"/>
                <w:highlight w:val="none"/>
                <w:lang w:val="en-US" w:eastAsia="zh-CN" w:bidi="ar-SA"/>
              </w:rPr>
            </w:pPr>
            <w:r>
              <w:rPr>
                <w:rFonts w:hint="eastAsia"/>
                <w:sz w:val="24"/>
                <w:szCs w:val="24"/>
                <w:highlight w:val="none"/>
                <w:lang w:val="en-US" w:eastAsia="zh-CN"/>
              </w:rPr>
              <w:t>20</w:t>
            </w:r>
            <w:r>
              <w:rPr>
                <w:rFonts w:hint="eastAsia"/>
                <w:sz w:val="24"/>
                <w:szCs w:val="24"/>
                <w:highlight w:val="none"/>
              </w:rPr>
              <w:t>台班</w:t>
            </w:r>
          </w:p>
        </w:tc>
        <w:tc>
          <w:tcPr>
            <w:tcW w:w="1168" w:type="pct"/>
            <w:noWrap w:val="0"/>
            <w:vAlign w:val="center"/>
          </w:tcPr>
          <w:p w14:paraId="7DB98DAD">
            <w:pPr>
              <w:rPr>
                <w:rFonts w:hint="eastAsia" w:eastAsia="宋体"/>
                <w:kern w:val="2"/>
                <w:sz w:val="24"/>
                <w:szCs w:val="24"/>
                <w:highlight w:val="none"/>
                <w:lang w:val="en-US" w:eastAsia="zh-CN" w:bidi="ar-SA"/>
              </w:rPr>
            </w:pPr>
            <w:r>
              <w:rPr>
                <w:rFonts w:hint="eastAsia"/>
                <w:sz w:val="24"/>
                <w:szCs w:val="24"/>
                <w:highlight w:val="none"/>
                <w:lang w:eastAsia="zh-CN"/>
              </w:rPr>
              <w:t>7.5kw</w:t>
            </w:r>
          </w:p>
        </w:tc>
      </w:tr>
      <w:tr w14:paraId="67CCC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21" w:type="pct"/>
            <w:noWrap w:val="0"/>
            <w:vAlign w:val="center"/>
          </w:tcPr>
          <w:p w14:paraId="546372CC">
            <w:pPr>
              <w:rPr>
                <w:rFonts w:hint="eastAsia"/>
                <w:kern w:val="2"/>
                <w:sz w:val="24"/>
                <w:szCs w:val="24"/>
                <w:highlight w:val="none"/>
                <w:lang w:val="en-US" w:eastAsia="zh-CN" w:bidi="ar-SA"/>
              </w:rPr>
            </w:pPr>
            <w:r>
              <w:rPr>
                <w:rFonts w:hint="eastAsia"/>
                <w:sz w:val="24"/>
                <w:szCs w:val="24"/>
                <w:highlight w:val="none"/>
              </w:rPr>
              <w:t>运输货车</w:t>
            </w:r>
          </w:p>
        </w:tc>
        <w:tc>
          <w:tcPr>
            <w:tcW w:w="1410" w:type="pct"/>
            <w:noWrap w:val="0"/>
            <w:vAlign w:val="center"/>
          </w:tcPr>
          <w:p w14:paraId="0541FB62">
            <w:pPr>
              <w:rPr>
                <w:rFonts w:hint="eastAsia"/>
                <w:kern w:val="2"/>
                <w:sz w:val="24"/>
                <w:szCs w:val="24"/>
                <w:highlight w:val="none"/>
                <w:lang w:val="en-US" w:eastAsia="zh-CN" w:bidi="ar-SA"/>
              </w:rPr>
            </w:pPr>
            <w:r>
              <w:rPr>
                <w:rFonts w:hint="eastAsia"/>
                <w:sz w:val="24"/>
                <w:szCs w:val="24"/>
                <w:highlight w:val="none"/>
                <w:lang w:val="en-US" w:eastAsia="zh-CN"/>
              </w:rPr>
              <w:t>20</w:t>
            </w:r>
            <w:r>
              <w:rPr>
                <w:rFonts w:hint="eastAsia"/>
                <w:sz w:val="24"/>
                <w:szCs w:val="24"/>
                <w:highlight w:val="none"/>
              </w:rPr>
              <w:t>台班</w:t>
            </w:r>
          </w:p>
        </w:tc>
        <w:tc>
          <w:tcPr>
            <w:tcW w:w="1168" w:type="pct"/>
            <w:noWrap w:val="0"/>
            <w:vAlign w:val="center"/>
          </w:tcPr>
          <w:p w14:paraId="2A05A03C">
            <w:pPr>
              <w:rPr>
                <w:kern w:val="2"/>
                <w:sz w:val="24"/>
                <w:szCs w:val="24"/>
                <w:highlight w:val="none"/>
                <w:lang w:val="en-US" w:eastAsia="zh-CN" w:bidi="ar-SA"/>
              </w:rPr>
            </w:pPr>
          </w:p>
        </w:tc>
      </w:tr>
      <w:tr w14:paraId="161AF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pct"/>
            <w:noWrap w:val="0"/>
            <w:vAlign w:val="center"/>
          </w:tcPr>
          <w:p w14:paraId="1E761824">
            <w:pPr>
              <w:rPr>
                <w:rFonts w:hint="eastAsia"/>
                <w:kern w:val="2"/>
                <w:sz w:val="24"/>
                <w:szCs w:val="24"/>
                <w:highlight w:val="none"/>
                <w:lang w:val="en-US" w:eastAsia="zh-CN" w:bidi="ar-SA"/>
              </w:rPr>
            </w:pPr>
            <w:r>
              <w:rPr>
                <w:rFonts w:hint="eastAsia"/>
                <w:sz w:val="24"/>
                <w:szCs w:val="24"/>
                <w:highlight w:val="none"/>
              </w:rPr>
              <w:t>金杯车</w:t>
            </w:r>
          </w:p>
        </w:tc>
        <w:tc>
          <w:tcPr>
            <w:tcW w:w="1410" w:type="pct"/>
            <w:noWrap w:val="0"/>
            <w:vAlign w:val="center"/>
          </w:tcPr>
          <w:p w14:paraId="1BB3D97E">
            <w:pPr>
              <w:rPr>
                <w:rFonts w:hint="eastAsia"/>
                <w:kern w:val="2"/>
                <w:sz w:val="24"/>
                <w:szCs w:val="24"/>
                <w:highlight w:val="none"/>
                <w:lang w:val="en-US" w:eastAsia="zh-CN" w:bidi="ar-SA"/>
              </w:rPr>
            </w:pPr>
            <w:r>
              <w:rPr>
                <w:rFonts w:hint="eastAsia"/>
                <w:sz w:val="24"/>
                <w:szCs w:val="24"/>
                <w:highlight w:val="none"/>
                <w:lang w:val="en-US" w:eastAsia="zh-CN"/>
              </w:rPr>
              <w:t>20</w:t>
            </w:r>
            <w:r>
              <w:rPr>
                <w:rFonts w:hint="eastAsia"/>
                <w:sz w:val="24"/>
                <w:szCs w:val="24"/>
                <w:highlight w:val="none"/>
              </w:rPr>
              <w:t>台班</w:t>
            </w:r>
          </w:p>
        </w:tc>
        <w:tc>
          <w:tcPr>
            <w:tcW w:w="1168" w:type="pct"/>
            <w:noWrap w:val="0"/>
            <w:vAlign w:val="center"/>
          </w:tcPr>
          <w:p w14:paraId="07C1FA91">
            <w:pPr>
              <w:rPr>
                <w:kern w:val="2"/>
                <w:sz w:val="24"/>
                <w:szCs w:val="24"/>
                <w:highlight w:val="none"/>
                <w:lang w:val="en-US" w:eastAsia="zh-CN" w:bidi="ar-SA"/>
              </w:rPr>
            </w:pPr>
          </w:p>
        </w:tc>
      </w:tr>
      <w:tr w14:paraId="6A216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7" w:hRule="atLeast"/>
        </w:trPr>
        <w:tc>
          <w:tcPr>
            <w:tcW w:w="2421" w:type="pct"/>
            <w:noWrap w:val="0"/>
            <w:vAlign w:val="center"/>
          </w:tcPr>
          <w:p w14:paraId="087445B7">
            <w:pPr>
              <w:rPr>
                <w:rFonts w:hint="default" w:eastAsia="宋体"/>
                <w:kern w:val="2"/>
                <w:sz w:val="24"/>
                <w:szCs w:val="24"/>
                <w:highlight w:val="none"/>
                <w:lang w:val="en-US" w:eastAsia="zh-CN" w:bidi="ar-SA"/>
              </w:rPr>
            </w:pPr>
            <w:r>
              <w:rPr>
                <w:rFonts w:hint="eastAsia"/>
                <w:sz w:val="24"/>
                <w:szCs w:val="24"/>
                <w:highlight w:val="none"/>
                <w:lang w:val="en-US" w:eastAsia="zh-CN"/>
              </w:rPr>
              <w:t>排气阀密封</w:t>
            </w:r>
          </w:p>
        </w:tc>
        <w:tc>
          <w:tcPr>
            <w:tcW w:w="1410" w:type="pct"/>
            <w:noWrap w:val="0"/>
            <w:vAlign w:val="center"/>
          </w:tcPr>
          <w:p w14:paraId="273EA1E6">
            <w:pPr>
              <w:rPr>
                <w:rFonts w:hint="eastAsia" w:eastAsia="宋体"/>
                <w:kern w:val="2"/>
                <w:sz w:val="24"/>
                <w:szCs w:val="24"/>
                <w:highlight w:val="none"/>
                <w:lang w:val="en-US" w:eastAsia="zh-CN" w:bidi="ar-SA"/>
              </w:rPr>
            </w:pPr>
            <w:r>
              <w:rPr>
                <w:rFonts w:hint="eastAsia"/>
                <w:sz w:val="24"/>
                <w:szCs w:val="24"/>
                <w:highlight w:val="none"/>
                <w:lang w:val="en-US" w:eastAsia="zh-CN"/>
              </w:rPr>
              <w:t>10个</w:t>
            </w:r>
          </w:p>
        </w:tc>
        <w:tc>
          <w:tcPr>
            <w:tcW w:w="1168" w:type="pct"/>
            <w:noWrap w:val="0"/>
            <w:vAlign w:val="center"/>
          </w:tcPr>
          <w:p w14:paraId="713C2BC4">
            <w:pPr>
              <w:rPr>
                <w:kern w:val="2"/>
                <w:sz w:val="24"/>
                <w:szCs w:val="24"/>
                <w:highlight w:val="none"/>
                <w:lang w:val="en-US" w:eastAsia="zh-CN" w:bidi="ar-SA"/>
              </w:rPr>
            </w:pPr>
            <w:r>
              <w:rPr>
                <w:rFonts w:hint="eastAsia"/>
                <w:sz w:val="24"/>
                <w:szCs w:val="24"/>
                <w:highlight w:val="none"/>
                <w:lang w:val="en-US" w:eastAsia="zh-CN"/>
              </w:rPr>
              <w:t>DN80</w:t>
            </w:r>
          </w:p>
        </w:tc>
      </w:tr>
      <w:tr w14:paraId="62B8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pct"/>
            <w:noWrap w:val="0"/>
            <w:vAlign w:val="center"/>
          </w:tcPr>
          <w:p w14:paraId="0E080D51">
            <w:pPr>
              <w:rPr>
                <w:rFonts w:hint="eastAsia"/>
                <w:kern w:val="2"/>
                <w:sz w:val="24"/>
                <w:szCs w:val="24"/>
                <w:highlight w:val="none"/>
                <w:lang w:val="en-US" w:eastAsia="zh-CN" w:bidi="ar-SA"/>
              </w:rPr>
            </w:pPr>
            <w:r>
              <w:rPr>
                <w:rFonts w:hint="eastAsia"/>
                <w:sz w:val="24"/>
                <w:szCs w:val="24"/>
                <w:highlight w:val="none"/>
                <w:lang w:val="en-US" w:eastAsia="zh-CN"/>
              </w:rPr>
              <w:t>排气阀密封</w:t>
            </w:r>
          </w:p>
        </w:tc>
        <w:tc>
          <w:tcPr>
            <w:tcW w:w="1410" w:type="pct"/>
            <w:noWrap w:val="0"/>
            <w:vAlign w:val="center"/>
          </w:tcPr>
          <w:p w14:paraId="1369EC17">
            <w:pPr>
              <w:rPr>
                <w:rFonts w:hint="default" w:eastAsia="宋体"/>
                <w:kern w:val="2"/>
                <w:sz w:val="24"/>
                <w:szCs w:val="24"/>
                <w:highlight w:val="none"/>
                <w:lang w:val="en-US" w:eastAsia="zh-CN" w:bidi="ar-SA"/>
              </w:rPr>
            </w:pPr>
            <w:r>
              <w:rPr>
                <w:rFonts w:hint="eastAsia"/>
                <w:sz w:val="24"/>
                <w:szCs w:val="24"/>
                <w:highlight w:val="none"/>
                <w:lang w:val="en-US" w:eastAsia="zh-CN"/>
              </w:rPr>
              <w:t>10个</w:t>
            </w:r>
          </w:p>
        </w:tc>
        <w:tc>
          <w:tcPr>
            <w:tcW w:w="1168" w:type="pct"/>
            <w:noWrap w:val="0"/>
            <w:vAlign w:val="center"/>
          </w:tcPr>
          <w:p w14:paraId="28885C76">
            <w:pPr>
              <w:rPr>
                <w:rFonts w:hint="default"/>
                <w:kern w:val="2"/>
                <w:sz w:val="24"/>
                <w:szCs w:val="24"/>
                <w:highlight w:val="none"/>
                <w:lang w:val="en-US" w:eastAsia="zh-CN" w:bidi="ar-SA"/>
              </w:rPr>
            </w:pPr>
            <w:r>
              <w:rPr>
                <w:rFonts w:hint="eastAsia"/>
                <w:sz w:val="24"/>
                <w:szCs w:val="24"/>
                <w:highlight w:val="none"/>
                <w:lang w:val="en-US" w:eastAsia="zh-CN"/>
              </w:rPr>
              <w:t>DN100</w:t>
            </w:r>
          </w:p>
        </w:tc>
      </w:tr>
      <w:tr w14:paraId="5180F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pct"/>
            <w:noWrap w:val="0"/>
            <w:vAlign w:val="center"/>
          </w:tcPr>
          <w:p w14:paraId="63B609C6">
            <w:pPr>
              <w:rPr>
                <w:rFonts w:hint="eastAsia" w:eastAsia="宋体"/>
                <w:kern w:val="2"/>
                <w:sz w:val="24"/>
                <w:szCs w:val="24"/>
                <w:highlight w:val="none"/>
                <w:lang w:val="en-US" w:eastAsia="zh-CN" w:bidi="ar-SA"/>
              </w:rPr>
            </w:pPr>
            <w:r>
              <w:rPr>
                <w:rFonts w:hint="eastAsia"/>
                <w:sz w:val="24"/>
                <w:szCs w:val="24"/>
                <w:highlight w:val="none"/>
                <w:lang w:val="en-US" w:eastAsia="zh-CN"/>
              </w:rPr>
              <w:t>浮球</w:t>
            </w:r>
          </w:p>
        </w:tc>
        <w:tc>
          <w:tcPr>
            <w:tcW w:w="1410" w:type="pct"/>
            <w:noWrap w:val="0"/>
            <w:vAlign w:val="center"/>
          </w:tcPr>
          <w:p w14:paraId="010FA174">
            <w:pPr>
              <w:rPr>
                <w:rFonts w:hint="eastAsia" w:eastAsia="宋体"/>
                <w:kern w:val="2"/>
                <w:sz w:val="24"/>
                <w:szCs w:val="24"/>
                <w:highlight w:val="none"/>
                <w:lang w:val="en-US" w:eastAsia="zh-CN" w:bidi="ar-SA"/>
              </w:rPr>
            </w:pPr>
            <w:r>
              <w:rPr>
                <w:rFonts w:hint="eastAsia" w:eastAsia="宋体"/>
                <w:sz w:val="24"/>
                <w:szCs w:val="24"/>
                <w:highlight w:val="none"/>
                <w:lang w:val="en-US" w:eastAsia="zh-CN"/>
              </w:rPr>
              <w:t>6</w:t>
            </w:r>
          </w:p>
        </w:tc>
        <w:tc>
          <w:tcPr>
            <w:tcW w:w="1168" w:type="pct"/>
            <w:noWrap w:val="0"/>
            <w:vAlign w:val="center"/>
          </w:tcPr>
          <w:p w14:paraId="39D43FD0">
            <w:pPr>
              <w:rPr>
                <w:rFonts w:hint="eastAsia" w:eastAsia="宋体"/>
                <w:kern w:val="2"/>
                <w:sz w:val="24"/>
                <w:szCs w:val="24"/>
                <w:highlight w:val="none"/>
                <w:lang w:val="en-US" w:eastAsia="zh-CN" w:bidi="ar-SA"/>
              </w:rPr>
            </w:pPr>
            <w:r>
              <w:rPr>
                <w:rFonts w:hint="eastAsia"/>
                <w:sz w:val="24"/>
                <w:szCs w:val="24"/>
                <w:highlight w:val="none"/>
                <w:lang w:val="en-US" w:eastAsia="zh-CN"/>
              </w:rPr>
              <w:t>DN80</w:t>
            </w:r>
          </w:p>
        </w:tc>
      </w:tr>
      <w:tr w14:paraId="17C1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pct"/>
            <w:noWrap w:val="0"/>
            <w:vAlign w:val="center"/>
          </w:tcPr>
          <w:p w14:paraId="52CDAC4E">
            <w:pPr>
              <w:rPr>
                <w:rFonts w:hint="eastAsia" w:eastAsia="宋体"/>
                <w:kern w:val="2"/>
                <w:sz w:val="24"/>
                <w:szCs w:val="24"/>
                <w:highlight w:val="none"/>
                <w:lang w:val="en-US" w:eastAsia="zh-CN" w:bidi="ar-SA"/>
              </w:rPr>
            </w:pPr>
            <w:r>
              <w:rPr>
                <w:rFonts w:hint="eastAsia"/>
                <w:sz w:val="24"/>
                <w:szCs w:val="24"/>
                <w:highlight w:val="none"/>
                <w:lang w:eastAsia="zh-CN"/>
              </w:rPr>
              <w:t>浮球</w:t>
            </w:r>
          </w:p>
        </w:tc>
        <w:tc>
          <w:tcPr>
            <w:tcW w:w="1410" w:type="pct"/>
            <w:noWrap w:val="0"/>
            <w:vAlign w:val="center"/>
          </w:tcPr>
          <w:p w14:paraId="26556B71">
            <w:pPr>
              <w:rPr>
                <w:rFonts w:hint="default" w:eastAsia="宋体"/>
                <w:kern w:val="2"/>
                <w:sz w:val="24"/>
                <w:szCs w:val="24"/>
                <w:highlight w:val="none"/>
                <w:lang w:val="en-US" w:eastAsia="zh-CN" w:bidi="ar-SA"/>
              </w:rPr>
            </w:pPr>
            <w:r>
              <w:rPr>
                <w:rFonts w:hint="eastAsia" w:eastAsia="宋体"/>
                <w:sz w:val="24"/>
                <w:szCs w:val="24"/>
                <w:highlight w:val="none"/>
                <w:lang w:val="en-US" w:eastAsia="zh-CN"/>
              </w:rPr>
              <w:t>4</w:t>
            </w:r>
          </w:p>
        </w:tc>
        <w:tc>
          <w:tcPr>
            <w:tcW w:w="1168" w:type="pct"/>
            <w:noWrap w:val="0"/>
            <w:vAlign w:val="center"/>
          </w:tcPr>
          <w:p w14:paraId="4F4A62D2">
            <w:pPr>
              <w:rPr>
                <w:rFonts w:hint="default" w:eastAsia="宋体"/>
                <w:kern w:val="2"/>
                <w:sz w:val="24"/>
                <w:szCs w:val="24"/>
                <w:highlight w:val="none"/>
                <w:lang w:val="en-US" w:eastAsia="zh-CN" w:bidi="ar-SA"/>
              </w:rPr>
            </w:pPr>
            <w:r>
              <w:rPr>
                <w:rFonts w:hint="eastAsia"/>
                <w:sz w:val="24"/>
                <w:szCs w:val="24"/>
                <w:highlight w:val="none"/>
                <w:lang w:val="en-US" w:eastAsia="zh-CN"/>
              </w:rPr>
              <w:t>DN100</w:t>
            </w:r>
          </w:p>
        </w:tc>
      </w:tr>
      <w:tr w14:paraId="3ECC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pct"/>
            <w:noWrap w:val="0"/>
            <w:vAlign w:val="center"/>
          </w:tcPr>
          <w:p w14:paraId="531FBECE">
            <w:pPr>
              <w:rPr>
                <w:rFonts w:hint="default" w:eastAsia="宋体"/>
                <w:sz w:val="24"/>
                <w:szCs w:val="24"/>
                <w:lang w:val="en-US" w:eastAsia="zh-CN"/>
              </w:rPr>
            </w:pPr>
            <w:r>
              <w:rPr>
                <w:rFonts w:hint="eastAsia"/>
                <w:sz w:val="24"/>
                <w:szCs w:val="24"/>
                <w:lang w:val="en-US" w:eastAsia="zh-CN"/>
              </w:rPr>
              <w:t>有压段井室检查清扫抽水</w:t>
            </w:r>
          </w:p>
        </w:tc>
        <w:tc>
          <w:tcPr>
            <w:tcW w:w="1410" w:type="pct"/>
            <w:noWrap w:val="0"/>
            <w:vAlign w:val="center"/>
          </w:tcPr>
          <w:p w14:paraId="2E930062">
            <w:pPr>
              <w:rPr>
                <w:rFonts w:hint="default" w:eastAsia="宋体"/>
                <w:sz w:val="24"/>
                <w:szCs w:val="24"/>
                <w:lang w:val="en-US" w:eastAsia="zh-CN"/>
              </w:rPr>
            </w:pPr>
            <w:r>
              <w:rPr>
                <w:rFonts w:hint="eastAsia"/>
                <w:sz w:val="24"/>
                <w:szCs w:val="24"/>
                <w:lang w:val="en-US" w:eastAsia="zh-CN"/>
              </w:rPr>
              <w:t>35座</w:t>
            </w:r>
          </w:p>
        </w:tc>
        <w:tc>
          <w:tcPr>
            <w:tcW w:w="1168" w:type="pct"/>
            <w:noWrap w:val="0"/>
            <w:vAlign w:val="center"/>
          </w:tcPr>
          <w:p w14:paraId="14427673">
            <w:pPr>
              <w:rPr>
                <w:sz w:val="24"/>
                <w:szCs w:val="24"/>
              </w:rPr>
            </w:pPr>
          </w:p>
        </w:tc>
      </w:tr>
      <w:tr w14:paraId="74E2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pct"/>
            <w:noWrap w:val="0"/>
            <w:vAlign w:val="center"/>
          </w:tcPr>
          <w:p w14:paraId="240E2DE0">
            <w:pPr>
              <w:rPr>
                <w:rFonts w:hint="default" w:eastAsia="宋体"/>
                <w:sz w:val="24"/>
                <w:szCs w:val="24"/>
                <w:lang w:val="en-US" w:eastAsia="zh-CN" w:bidi="ar"/>
              </w:rPr>
            </w:pPr>
            <w:r>
              <w:rPr>
                <w:rFonts w:hint="eastAsia"/>
                <w:sz w:val="24"/>
                <w:szCs w:val="24"/>
                <w:lang w:val="en-US" w:eastAsia="zh-CN" w:bidi="ar"/>
              </w:rPr>
              <w:t>无压段井室检查</w:t>
            </w:r>
          </w:p>
        </w:tc>
        <w:tc>
          <w:tcPr>
            <w:tcW w:w="1410" w:type="pct"/>
            <w:noWrap w:val="0"/>
            <w:vAlign w:val="center"/>
          </w:tcPr>
          <w:p w14:paraId="317642F0">
            <w:pPr>
              <w:rPr>
                <w:rFonts w:hint="default" w:eastAsia="宋体"/>
                <w:sz w:val="24"/>
                <w:szCs w:val="24"/>
                <w:lang w:val="en-US" w:eastAsia="zh-CN"/>
              </w:rPr>
            </w:pPr>
            <w:r>
              <w:rPr>
                <w:rFonts w:hint="eastAsia"/>
                <w:sz w:val="24"/>
                <w:szCs w:val="24"/>
                <w:lang w:val="en-US" w:eastAsia="zh-CN"/>
              </w:rPr>
              <w:t>84座</w:t>
            </w:r>
          </w:p>
        </w:tc>
        <w:tc>
          <w:tcPr>
            <w:tcW w:w="1168" w:type="pct"/>
            <w:noWrap w:val="0"/>
            <w:vAlign w:val="center"/>
          </w:tcPr>
          <w:p w14:paraId="09FB95CF">
            <w:pPr>
              <w:rPr>
                <w:sz w:val="24"/>
                <w:szCs w:val="24"/>
              </w:rPr>
            </w:pPr>
          </w:p>
        </w:tc>
      </w:tr>
      <w:tr w14:paraId="7FFE5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1" w:type="pct"/>
            <w:noWrap w:val="0"/>
            <w:vAlign w:val="center"/>
          </w:tcPr>
          <w:p w14:paraId="718AFBE8">
            <w:pPr>
              <w:rPr>
                <w:rFonts w:hint="default" w:eastAsia="宋体"/>
                <w:sz w:val="24"/>
                <w:szCs w:val="24"/>
                <w:lang w:val="en-US" w:eastAsia="zh-CN"/>
              </w:rPr>
            </w:pPr>
            <w:r>
              <w:rPr>
                <w:rFonts w:hint="eastAsia"/>
                <w:sz w:val="24"/>
                <w:szCs w:val="24"/>
                <w:lang w:val="en-US" w:eastAsia="zh-CN"/>
              </w:rPr>
              <w:t>有限空间作业设备</w:t>
            </w:r>
          </w:p>
        </w:tc>
        <w:tc>
          <w:tcPr>
            <w:tcW w:w="1410" w:type="pct"/>
            <w:noWrap w:val="0"/>
            <w:vAlign w:val="center"/>
          </w:tcPr>
          <w:p w14:paraId="5C606CA9">
            <w:pPr>
              <w:rPr>
                <w:rFonts w:hint="default" w:eastAsia="宋体"/>
                <w:sz w:val="24"/>
                <w:szCs w:val="24"/>
                <w:lang w:val="en-US" w:eastAsia="zh-CN"/>
              </w:rPr>
            </w:pPr>
            <w:r>
              <w:rPr>
                <w:rFonts w:hint="eastAsia"/>
                <w:sz w:val="24"/>
                <w:szCs w:val="24"/>
                <w:lang w:val="en-US" w:eastAsia="zh-CN"/>
              </w:rPr>
              <w:t>173台班</w:t>
            </w:r>
          </w:p>
        </w:tc>
        <w:tc>
          <w:tcPr>
            <w:tcW w:w="1168" w:type="pct"/>
            <w:noWrap w:val="0"/>
            <w:vAlign w:val="center"/>
          </w:tcPr>
          <w:p w14:paraId="5BC88409">
            <w:pPr>
              <w:rPr>
                <w:rFonts w:hint="eastAsia"/>
                <w:sz w:val="24"/>
                <w:szCs w:val="24"/>
              </w:rPr>
            </w:pPr>
          </w:p>
        </w:tc>
      </w:tr>
    </w:tbl>
    <w:p w14:paraId="79076C83">
      <w:pPr>
        <w:pStyle w:val="5"/>
        <w:numPr>
          <w:ilvl w:val="0"/>
          <w:numId w:val="0"/>
        </w:numPr>
        <w:snapToGrid/>
        <w:spacing w:beforeAutospacing="0" w:afterAutospacing="0" w:line="360" w:lineRule="auto"/>
        <w:ind w:left="0" w:leftChars="0" w:right="0" w:rightChars="0" w:firstLine="480" w:firstLineChars="200"/>
        <w:jc w:val="left"/>
        <w:rPr>
          <w:rFonts w:hint="eastAsia" w:ascii="宋体" w:eastAsia="宋体"/>
          <w:sz w:val="24"/>
          <w:lang w:val="en-US" w:eastAsia="zh-CN"/>
        </w:rPr>
      </w:pPr>
    </w:p>
    <w:p w14:paraId="4E831A06">
      <w:pPr>
        <w:numPr>
          <w:ilvl w:val="0"/>
          <w:numId w:val="0"/>
        </w:numPr>
        <w:snapToGrid/>
        <w:spacing w:beforeAutospacing="0" w:afterAutospacing="0" w:line="360" w:lineRule="auto"/>
        <w:ind w:left="0" w:leftChars="0" w:right="0" w:rightChars="0" w:firstLine="482" w:firstLineChars="200"/>
        <w:jc w:val="left"/>
        <w:rPr>
          <w:rFonts w:hint="eastAsia" w:ascii="宋体" w:eastAsia="宋体"/>
          <w:sz w:val="24"/>
          <w:szCs w:val="36"/>
        </w:rPr>
      </w:pPr>
      <w:r>
        <w:rPr>
          <w:rFonts w:hint="eastAsia" w:ascii="宋体" w:eastAsia="宋体"/>
          <w:b/>
          <w:bCs/>
          <w:sz w:val="24"/>
          <w:szCs w:val="36"/>
        </w:rPr>
        <w:t>水源地玻璃钢管道损坏修复</w:t>
      </w:r>
    </w:p>
    <w:p w14:paraId="4A1B5ACC">
      <w:pPr>
        <w:numPr>
          <w:ilvl w:val="0"/>
          <w:numId w:val="17"/>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项目概况及实施必要性</w:t>
      </w:r>
    </w:p>
    <w:p w14:paraId="10740CA0">
      <w:pPr>
        <w:pStyle w:val="263"/>
        <w:snapToGrid/>
        <w:spacing w:beforeAutospacing="0" w:afterAutospacing="0" w:line="360" w:lineRule="auto"/>
        <w:ind w:left="0" w:leftChars="0" w:right="0" w:rightChars="0" w:firstLine="480" w:firstLineChars="200"/>
        <w:jc w:val="left"/>
        <w:rPr>
          <w:rFonts w:ascii="宋体" w:hAnsi="Times New Roman" w:eastAsia="宋体" w:cs="Times New Roman"/>
          <w:sz w:val="24"/>
        </w:rPr>
      </w:pPr>
      <w:r>
        <w:rPr>
          <w:rFonts w:hint="eastAsia" w:ascii="宋体" w:hAnsi="Times New Roman" w:eastAsia="宋体" w:cs="Times New Roman"/>
          <w:sz w:val="24"/>
          <w:lang w:eastAsia="zh-CN"/>
        </w:rPr>
        <w:t>一处为</w:t>
      </w:r>
      <w:r>
        <w:rPr>
          <w:rFonts w:hint="eastAsia" w:ascii="宋体" w:hAnsi="Times New Roman" w:eastAsia="宋体" w:cs="Times New Roman"/>
          <w:sz w:val="24"/>
        </w:rPr>
        <w:t>27#水源井</w:t>
      </w:r>
      <w:r>
        <w:rPr>
          <w:rFonts w:hint="eastAsia" w:ascii="宋体" w:hAnsi="Times New Roman" w:eastAsia="宋体" w:cs="Times New Roman"/>
          <w:sz w:val="24"/>
          <w:lang w:eastAsia="zh-CN"/>
        </w:rPr>
        <w:t>外沉砂器井内</w:t>
      </w:r>
      <w:r>
        <w:rPr>
          <w:rFonts w:hint="eastAsia" w:ascii="宋体" w:hAnsi="Times New Roman" w:eastAsia="宋体" w:cs="Times New Roman"/>
          <w:sz w:val="24"/>
        </w:rPr>
        <w:t>管道漏水，</w:t>
      </w:r>
      <w:r>
        <w:rPr>
          <w:rFonts w:hint="eastAsia" w:ascii="宋体" w:hAnsi="Times New Roman" w:eastAsia="宋体" w:cs="Times New Roman"/>
          <w:sz w:val="24"/>
          <w:lang w:eastAsia="zh-CN"/>
        </w:rPr>
        <w:t>经查看</w:t>
      </w:r>
      <w:r>
        <w:rPr>
          <w:rFonts w:hint="eastAsia" w:ascii="宋体" w:hAnsi="Times New Roman" w:eastAsia="宋体" w:cs="Times New Roman"/>
          <w:sz w:val="24"/>
        </w:rPr>
        <w:t>为玻璃钢管道</w:t>
      </w:r>
      <w:r>
        <w:rPr>
          <w:rFonts w:hint="eastAsia" w:ascii="宋体" w:hAnsi="Times New Roman" w:eastAsia="宋体" w:cs="Times New Roman"/>
          <w:sz w:val="24"/>
          <w:lang w:eastAsia="zh-CN"/>
        </w:rPr>
        <w:t>和沉砂器出口</w:t>
      </w:r>
      <w:r>
        <w:rPr>
          <w:rFonts w:hint="eastAsia" w:ascii="宋体" w:hAnsi="Times New Roman" w:eastAsia="宋体" w:cs="Times New Roman"/>
          <w:sz w:val="24"/>
        </w:rPr>
        <w:t>连接法兰变形漏水，致使井室地面跑水。</w:t>
      </w:r>
      <w:r>
        <w:rPr>
          <w:rFonts w:hint="eastAsia" w:ascii="宋体" w:hAnsi="Times New Roman" w:eastAsia="宋体" w:cs="Times New Roman"/>
          <w:sz w:val="24"/>
          <w:lang w:eastAsia="zh-CN"/>
        </w:rPr>
        <w:t>分析原因为不均匀</w:t>
      </w:r>
      <w:r>
        <w:rPr>
          <w:rFonts w:hint="eastAsia" w:ascii="宋体" w:hAnsi="Times New Roman" w:eastAsia="宋体" w:cs="Times New Roman"/>
          <w:sz w:val="24"/>
        </w:rPr>
        <w:t>沉降造成沉沙器与支线玻璃钢管道连接法兰变形漏水；</w:t>
      </w:r>
      <w:r>
        <w:rPr>
          <w:rFonts w:hint="eastAsia" w:ascii="宋体" w:hAnsi="Times New Roman" w:eastAsia="宋体" w:cs="Times New Roman"/>
          <w:sz w:val="24"/>
          <w:lang w:eastAsia="zh-CN"/>
        </w:rPr>
        <w:t>另一处为</w:t>
      </w:r>
      <w:r>
        <w:rPr>
          <w:rFonts w:hint="eastAsia" w:ascii="宋体" w:hAnsi="Times New Roman" w:eastAsia="宋体" w:cs="Times New Roman"/>
          <w:sz w:val="24"/>
        </w:rPr>
        <w:t>4#水源井</w:t>
      </w:r>
      <w:r>
        <w:rPr>
          <w:rFonts w:hint="eastAsia" w:ascii="宋体" w:hAnsi="Times New Roman" w:eastAsia="宋体" w:cs="Times New Roman"/>
          <w:sz w:val="24"/>
          <w:lang w:eastAsia="zh-CN"/>
        </w:rPr>
        <w:t>旁</w:t>
      </w:r>
      <w:r>
        <w:rPr>
          <w:rFonts w:hint="eastAsia" w:ascii="宋体" w:hAnsi="Times New Roman" w:eastAsia="宋体" w:cs="Times New Roman"/>
          <w:sz w:val="24"/>
          <w:lang w:val="en-US" w:eastAsia="zh-CN"/>
        </w:rPr>
        <w:t>6号蝶阀井内主管道上蝶阀两侧两个DN600</w:t>
      </w:r>
      <w:r>
        <w:rPr>
          <w:rFonts w:hint="eastAsia" w:ascii="宋体" w:hAnsi="Times New Roman" w:eastAsia="宋体" w:cs="Times New Roman"/>
          <w:sz w:val="24"/>
        </w:rPr>
        <w:t>法兰</w:t>
      </w:r>
      <w:r>
        <w:rPr>
          <w:rFonts w:hint="eastAsia" w:ascii="宋体" w:hAnsi="Times New Roman" w:eastAsia="宋体" w:cs="Times New Roman"/>
          <w:sz w:val="24"/>
          <w:lang w:eastAsia="zh-CN"/>
        </w:rPr>
        <w:t>短节均出现</w:t>
      </w:r>
      <w:r>
        <w:rPr>
          <w:rFonts w:hint="eastAsia" w:ascii="宋体" w:hAnsi="Times New Roman" w:eastAsia="宋体" w:cs="Times New Roman"/>
          <w:sz w:val="24"/>
          <w:lang w:val="en-US" w:eastAsia="zh-CN"/>
        </w:rPr>
        <w:t>180度的裂缝，随时可能断裂，分析原因初步为沉降均匀所致；还有一处为北京市水务综合执法总队顺义分队院内东侧</w:t>
      </w:r>
      <w:r>
        <w:rPr>
          <w:rFonts w:ascii="宋体" w:hAnsi="宋体" w:eastAsia="宋体" w:cs="宋体"/>
          <w:kern w:val="0"/>
          <w:sz w:val="24"/>
          <w:szCs w:val="24"/>
          <w:lang w:val="en-US" w:eastAsia="zh-CN" w:bidi="ar"/>
        </w:rPr>
        <w:t>直径 900mm 的地下玻璃钢管道破裂修复</w:t>
      </w:r>
      <w:r>
        <w:rPr>
          <w:rFonts w:hint="eastAsia" w:ascii="宋体" w:hAnsi="宋体" w:eastAsia="宋体" w:cs="宋体"/>
          <w:kern w:val="0"/>
          <w:sz w:val="24"/>
          <w:szCs w:val="24"/>
          <w:lang w:val="en-US" w:eastAsia="zh-CN" w:bidi="ar"/>
        </w:rPr>
        <w:t>，导致水冒出地面，</w:t>
      </w:r>
      <w:r>
        <w:rPr>
          <w:rFonts w:ascii="宋体" w:hAnsi="宋体" w:eastAsia="宋体" w:cs="宋体"/>
          <w:kern w:val="0"/>
          <w:sz w:val="24"/>
          <w:szCs w:val="24"/>
          <w:lang w:val="en-US" w:eastAsia="zh-CN" w:bidi="ar"/>
        </w:rPr>
        <w:t>大量水流持续冲刷草坪，致使大片草皮被浸泡、腐烂，土壤养分流失严重，部分区域甚至出现水土流失现象。积水覆盖的草坪地面湿滑，员工及访客行走时极易滑倒摔伤。此外，园区内铺设在草坪下的电线、照明设备等设施因积水浸泡，存在漏电短路风险，威胁人员生命安全，也可能导致设备损坏</w:t>
      </w:r>
      <w:r>
        <w:rPr>
          <w:rFonts w:hint="eastAsia" w:ascii="宋体" w:hAnsi="Times New Roman" w:eastAsia="宋体" w:cs="Times New Roman"/>
          <w:sz w:val="24"/>
          <w:lang w:val="en-US" w:eastAsia="zh-CN"/>
        </w:rPr>
        <w:t>。</w:t>
      </w:r>
    </w:p>
    <w:p w14:paraId="6899944D">
      <w:pPr>
        <w:pStyle w:val="263"/>
        <w:snapToGrid/>
        <w:spacing w:beforeAutospacing="0" w:afterAutospacing="0" w:line="360" w:lineRule="auto"/>
        <w:ind w:left="0" w:leftChars="0" w:right="0" w:rightChars="0" w:firstLine="480" w:firstLineChars="200"/>
        <w:jc w:val="left"/>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必要性：</w:t>
      </w:r>
      <w:r>
        <w:rPr>
          <w:rFonts w:hint="eastAsia" w:ascii="宋体" w:hAnsi="Times New Roman" w:eastAsia="宋体" w:cs="Times New Roman"/>
          <w:sz w:val="24"/>
        </w:rPr>
        <w:t>法兰漏水已对</w:t>
      </w:r>
      <w:r>
        <w:rPr>
          <w:rFonts w:hint="eastAsia" w:ascii="宋体" w:hAnsi="Times New Roman" w:eastAsia="宋体" w:cs="Times New Roman"/>
          <w:sz w:val="24"/>
          <w:lang w:eastAsia="zh-CN"/>
        </w:rPr>
        <w:t>工程</w:t>
      </w:r>
      <w:r>
        <w:rPr>
          <w:rFonts w:hint="eastAsia" w:ascii="宋体" w:hAnsi="Times New Roman" w:eastAsia="宋体" w:cs="Times New Roman"/>
          <w:sz w:val="24"/>
        </w:rPr>
        <w:t>安全</w:t>
      </w:r>
      <w:r>
        <w:rPr>
          <w:rFonts w:hint="eastAsia" w:ascii="宋体" w:hAnsi="Times New Roman" w:eastAsia="宋体" w:cs="Times New Roman"/>
          <w:sz w:val="24"/>
          <w:lang w:eastAsia="zh-CN"/>
        </w:rPr>
        <w:t>运行造成影响，切存在断水的故障隐患</w:t>
      </w:r>
      <w:r>
        <w:rPr>
          <w:rFonts w:hint="eastAsia" w:ascii="宋体" w:hAnsi="Times New Roman" w:eastAsia="宋体" w:cs="Times New Roman"/>
          <w:sz w:val="24"/>
        </w:rPr>
        <w:t>不更换将导致风险升级，更换是 “止损” 的必然选择。</w:t>
      </w:r>
      <w:r>
        <w:rPr>
          <w:rFonts w:hint="eastAsia" w:ascii="宋体" w:hAnsi="Times New Roman" w:eastAsia="宋体" w:cs="Times New Roman"/>
          <w:sz w:val="24"/>
          <w:lang w:val="en-US" w:eastAsia="zh-CN"/>
        </w:rPr>
        <w:t>合理性：</w:t>
      </w:r>
      <w:r>
        <w:rPr>
          <w:rFonts w:hint="eastAsia" w:ascii="宋体" w:hAnsi="Times New Roman" w:eastAsia="宋体" w:cs="Times New Roman"/>
          <w:sz w:val="24"/>
        </w:rPr>
        <w:t>更换法兰是性价比最高、技术最直接的解决方案，既能精准消除故障，又符合技术规范与经济原则，是管道维护中的 “最优解”。</w:t>
      </w:r>
    </w:p>
    <w:p w14:paraId="2061A50F">
      <w:pPr>
        <w:numPr>
          <w:ilvl w:val="0"/>
          <w:numId w:val="17"/>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主要工程内容</w:t>
      </w:r>
    </w:p>
    <w:p w14:paraId="48569B7A">
      <w:pPr>
        <w:pStyle w:val="263"/>
        <w:snapToGrid/>
        <w:spacing w:beforeAutospacing="0" w:afterAutospacing="0" w:line="360" w:lineRule="auto"/>
        <w:ind w:left="0" w:leftChars="0" w:right="0" w:rightChars="0" w:firstLine="480" w:firstLineChars="200"/>
        <w:jc w:val="left"/>
        <w:rPr>
          <w:rFonts w:hint="eastAsia" w:ascii="宋体" w:hAnsi="Times New Roman" w:eastAsia="宋体" w:cs="Times New Roman"/>
          <w:color w:val="auto"/>
          <w:sz w:val="24"/>
        </w:rPr>
      </w:pPr>
      <w:r>
        <w:rPr>
          <w:rFonts w:hint="eastAsia" w:ascii="宋体" w:hAnsi="Times New Roman" w:eastAsia="宋体" w:cs="Times New Roman"/>
          <w:color w:val="auto"/>
          <w:sz w:val="24"/>
        </w:rPr>
        <w:t>1</w:t>
      </w:r>
      <w:r>
        <w:rPr>
          <w:rFonts w:hint="eastAsia" w:ascii="宋体" w:hAnsi="Times New Roman" w:eastAsia="宋体" w:cs="Times New Roman"/>
          <w:color w:val="auto"/>
          <w:sz w:val="24"/>
          <w:lang w:val="en-US" w:eastAsia="zh-CN"/>
        </w:rPr>
        <w:t>.</w:t>
      </w:r>
      <w:r>
        <w:rPr>
          <w:rFonts w:hint="eastAsia" w:ascii="宋体" w:hAnsi="Times New Roman" w:eastAsia="宋体" w:cs="Times New Roman"/>
          <w:color w:val="auto"/>
          <w:sz w:val="24"/>
        </w:rPr>
        <w:t>27号沉砂器井法兰</w:t>
      </w:r>
      <w:r>
        <w:rPr>
          <w:rFonts w:hint="eastAsia" w:ascii="宋体" w:hAnsi="Times New Roman" w:eastAsia="宋体" w:cs="Times New Roman"/>
          <w:color w:val="auto"/>
          <w:sz w:val="24"/>
          <w:lang w:eastAsia="zh-CN"/>
        </w:rPr>
        <w:t>漏水修复</w:t>
      </w:r>
      <w:r>
        <w:rPr>
          <w:rFonts w:hint="eastAsia" w:ascii="宋体" w:hAnsi="Times New Roman" w:eastAsia="宋体" w:cs="Times New Roman"/>
          <w:color w:val="auto"/>
          <w:sz w:val="24"/>
        </w:rPr>
        <w:t>；</w:t>
      </w:r>
    </w:p>
    <w:p w14:paraId="6C2D1B06">
      <w:pPr>
        <w:pStyle w:val="263"/>
        <w:snapToGrid/>
        <w:spacing w:beforeAutospacing="0" w:afterAutospacing="0" w:line="360" w:lineRule="auto"/>
        <w:ind w:left="0" w:leftChars="0" w:right="0" w:rightChars="0" w:firstLine="480" w:firstLineChars="200"/>
        <w:jc w:val="left"/>
        <w:rPr>
          <w:rFonts w:hint="eastAsia" w:ascii="宋体" w:hAnsi="Times New Roman" w:eastAsia="宋体" w:cs="Times New Roman"/>
          <w:color w:val="auto"/>
          <w:sz w:val="24"/>
        </w:rPr>
      </w:pPr>
      <w:r>
        <w:rPr>
          <w:rFonts w:hint="eastAsia" w:ascii="宋体" w:hAnsi="Times New Roman" w:eastAsia="宋体" w:cs="Times New Roman"/>
          <w:color w:val="auto"/>
          <w:sz w:val="24"/>
        </w:rPr>
        <w:t>2</w:t>
      </w:r>
      <w:r>
        <w:rPr>
          <w:rFonts w:hint="eastAsia" w:ascii="宋体" w:hAnsi="Times New Roman" w:eastAsia="宋体" w:cs="Times New Roman"/>
          <w:color w:val="auto"/>
          <w:sz w:val="24"/>
          <w:lang w:val="en-US" w:eastAsia="zh-CN"/>
        </w:rPr>
        <w:t>.</w:t>
      </w:r>
      <w:r>
        <w:rPr>
          <w:rFonts w:hint="eastAsia" w:ascii="宋体" w:hAnsi="Times New Roman" w:eastAsia="宋体" w:cs="Times New Roman"/>
          <w:color w:val="auto"/>
          <w:sz w:val="24"/>
        </w:rPr>
        <w:t>6号蝶阀井玻璃钢法兰损坏</w:t>
      </w:r>
      <w:r>
        <w:rPr>
          <w:rFonts w:hint="eastAsia" w:ascii="宋体" w:hAnsi="Times New Roman" w:eastAsia="宋体" w:cs="Times New Roman"/>
          <w:color w:val="auto"/>
          <w:sz w:val="24"/>
          <w:lang w:eastAsia="zh-CN"/>
        </w:rPr>
        <w:t>修复</w:t>
      </w:r>
      <w:r>
        <w:rPr>
          <w:rFonts w:hint="eastAsia" w:ascii="宋体" w:hAnsi="Times New Roman" w:eastAsia="宋体" w:cs="Times New Roman"/>
          <w:color w:val="auto"/>
          <w:sz w:val="24"/>
        </w:rPr>
        <w:t>。</w:t>
      </w:r>
    </w:p>
    <w:p w14:paraId="7F8ACB01">
      <w:pPr>
        <w:pStyle w:val="263"/>
        <w:snapToGrid/>
        <w:spacing w:beforeAutospacing="0" w:afterAutospacing="0" w:line="360" w:lineRule="auto"/>
        <w:ind w:left="0" w:leftChars="0" w:right="0" w:rightChars="0" w:firstLine="480" w:firstLineChars="200"/>
        <w:jc w:val="left"/>
        <w:rPr>
          <w:rFonts w:hint="eastAsia" w:ascii="宋体" w:hAnsi="黑体" w:eastAsia="宋体"/>
          <w:b w:val="0"/>
          <w:bCs w:val="0"/>
          <w:color w:val="auto"/>
          <w:sz w:val="24"/>
          <w:szCs w:val="28"/>
        </w:rPr>
      </w:pPr>
      <w:r>
        <w:rPr>
          <w:rFonts w:hint="eastAsia" w:ascii="宋体" w:hAnsi="Times New Roman" w:eastAsia="宋体" w:cs="Times New Roman"/>
          <w:color w:val="auto"/>
          <w:sz w:val="24"/>
        </w:rPr>
        <w:t>3</w:t>
      </w:r>
      <w:r>
        <w:rPr>
          <w:rFonts w:hint="eastAsia" w:ascii="宋体" w:hAnsi="Times New Roman" w:eastAsia="宋体" w:cs="Times New Roman"/>
          <w:color w:val="auto"/>
          <w:sz w:val="24"/>
          <w:lang w:val="en-US" w:eastAsia="zh-CN"/>
        </w:rPr>
        <w:t>.</w:t>
      </w:r>
      <w:r>
        <w:rPr>
          <w:rFonts w:hint="eastAsia" w:ascii="宋体" w:hAnsi="Times New Roman" w:eastAsia="宋体" w:cs="Times New Roman"/>
          <w:color w:val="auto"/>
          <w:sz w:val="24"/>
        </w:rPr>
        <w:t>水源地DN900玻璃钢管道</w:t>
      </w:r>
      <w:r>
        <w:rPr>
          <w:rFonts w:hint="eastAsia" w:ascii="宋体" w:hAnsi="Times New Roman" w:eastAsia="宋体" w:cs="Times New Roman"/>
          <w:color w:val="auto"/>
          <w:sz w:val="24"/>
          <w:lang w:eastAsia="zh-CN"/>
        </w:rPr>
        <w:t>损坏修复。</w:t>
      </w:r>
    </w:p>
    <w:p w14:paraId="27CF94E2">
      <w:pPr>
        <w:numPr>
          <w:ilvl w:val="0"/>
          <w:numId w:val="17"/>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主要工程量</w:t>
      </w:r>
    </w:p>
    <w:p w14:paraId="262CEDC3">
      <w:pPr>
        <w:pStyle w:val="263"/>
        <w:snapToGrid/>
        <w:spacing w:beforeAutospacing="0" w:afterAutospacing="0" w:line="360" w:lineRule="auto"/>
        <w:ind w:left="0" w:leftChars="0" w:right="0" w:rightChars="0" w:firstLine="480" w:firstLineChars="200"/>
        <w:jc w:val="left"/>
        <w:rPr>
          <w:rFonts w:hint="eastAsia" w:ascii="宋体" w:hAnsi="Times New Roman" w:eastAsia="宋体" w:cs="Times New Roman"/>
          <w:color w:val="auto"/>
          <w:sz w:val="24"/>
          <w:lang w:val="en-US" w:eastAsia="zh-CN"/>
        </w:rPr>
      </w:pPr>
      <w:r>
        <w:rPr>
          <w:rFonts w:hint="eastAsia" w:ascii="宋体" w:hAnsi="Times New Roman" w:eastAsia="宋体" w:cs="Times New Roman"/>
          <w:color w:val="auto"/>
          <w:sz w:val="24"/>
        </w:rPr>
        <w:t>1</w:t>
      </w:r>
      <w:r>
        <w:rPr>
          <w:rFonts w:hint="eastAsia" w:ascii="宋体" w:hAnsi="Times New Roman" w:eastAsia="宋体" w:cs="Times New Roman"/>
          <w:color w:val="auto"/>
          <w:sz w:val="24"/>
          <w:lang w:val="en-US" w:eastAsia="zh-CN"/>
        </w:rPr>
        <w:t>.</w:t>
      </w:r>
      <w:r>
        <w:rPr>
          <w:rFonts w:hint="eastAsia" w:ascii="宋体" w:hAnsi="Times New Roman" w:eastAsia="宋体" w:cs="Times New Roman"/>
          <w:color w:val="auto"/>
          <w:sz w:val="24"/>
        </w:rPr>
        <w:t>27号沉砂器井法兰</w:t>
      </w:r>
      <w:r>
        <w:rPr>
          <w:rFonts w:hint="eastAsia" w:ascii="宋体" w:hAnsi="Times New Roman" w:eastAsia="宋体" w:cs="Times New Roman"/>
          <w:color w:val="auto"/>
          <w:sz w:val="24"/>
          <w:lang w:eastAsia="zh-CN"/>
        </w:rPr>
        <w:t>漏水修复</w:t>
      </w:r>
      <w:r>
        <w:rPr>
          <w:rFonts w:hint="eastAsia" w:ascii="宋体" w:hAnsi="Times New Roman" w:eastAsia="宋体" w:cs="Times New Roman"/>
          <w:color w:val="auto"/>
          <w:sz w:val="24"/>
          <w:lang w:val="en-US" w:eastAsia="zh-CN"/>
        </w:rPr>
        <w:t>主要包括有限空间作业2项，拆除路面15㎡，恢复混凝土路面15㎡，开挖并回填45m³，更换法兰1个。</w:t>
      </w:r>
    </w:p>
    <w:p w14:paraId="4B947283">
      <w:pPr>
        <w:pStyle w:val="263"/>
        <w:numPr>
          <w:ilvl w:val="0"/>
          <w:numId w:val="18"/>
        </w:numPr>
        <w:snapToGrid/>
        <w:spacing w:beforeAutospacing="0" w:afterAutospacing="0" w:line="360" w:lineRule="auto"/>
        <w:ind w:left="0" w:leftChars="0" w:right="0" w:rightChars="0" w:firstLine="480" w:firstLineChars="200"/>
        <w:jc w:val="left"/>
        <w:rPr>
          <w:rFonts w:hint="eastAsia" w:ascii="宋体" w:hAnsi="Times New Roman" w:eastAsia="宋体" w:cs="Times New Roman"/>
          <w:color w:val="auto"/>
          <w:sz w:val="24"/>
          <w:lang w:val="en-US" w:eastAsia="zh-CN"/>
        </w:rPr>
      </w:pPr>
      <w:r>
        <w:rPr>
          <w:rFonts w:hint="eastAsia" w:ascii="宋体" w:hAnsi="Times New Roman" w:eastAsia="宋体" w:cs="Times New Roman"/>
          <w:color w:val="auto"/>
          <w:sz w:val="24"/>
        </w:rPr>
        <w:t>6号蝶阀井玻璃钢法兰损坏</w:t>
      </w:r>
      <w:r>
        <w:rPr>
          <w:rFonts w:hint="eastAsia" w:ascii="宋体" w:hAnsi="Times New Roman" w:eastAsia="宋体" w:cs="Times New Roman"/>
          <w:color w:val="auto"/>
          <w:sz w:val="24"/>
          <w:lang w:eastAsia="zh-CN"/>
        </w:rPr>
        <w:t>修复</w:t>
      </w:r>
      <w:r>
        <w:rPr>
          <w:rFonts w:hint="eastAsia" w:ascii="宋体" w:hAnsi="Times New Roman" w:eastAsia="宋体" w:cs="Times New Roman"/>
          <w:color w:val="auto"/>
          <w:sz w:val="24"/>
          <w:lang w:val="en-US" w:eastAsia="zh-CN"/>
        </w:rPr>
        <w:t>主要包括有限空间作业2项，更换法兰2个。</w:t>
      </w:r>
    </w:p>
    <w:p w14:paraId="652D3086">
      <w:pPr>
        <w:pStyle w:val="263"/>
        <w:numPr>
          <w:ilvl w:val="0"/>
          <w:numId w:val="18"/>
        </w:numPr>
        <w:snapToGrid/>
        <w:spacing w:beforeAutospacing="0" w:afterAutospacing="0" w:line="360" w:lineRule="auto"/>
        <w:ind w:left="0" w:leftChars="0" w:right="0" w:rightChars="0" w:firstLine="480" w:firstLineChars="200"/>
        <w:jc w:val="left"/>
        <w:rPr>
          <w:rFonts w:hint="default" w:ascii="宋体" w:hAnsi="Times New Roman" w:eastAsia="宋体" w:cs="Times New Roman"/>
          <w:color w:val="auto"/>
          <w:sz w:val="24"/>
          <w:lang w:val="en-US" w:eastAsia="zh-CN"/>
        </w:rPr>
      </w:pPr>
      <w:r>
        <w:rPr>
          <w:rFonts w:hint="eastAsia" w:ascii="宋体" w:hAnsi="Times New Roman" w:eastAsia="宋体" w:cs="Times New Roman"/>
          <w:color w:val="auto"/>
          <w:sz w:val="24"/>
        </w:rPr>
        <w:t>水源地DN900玻璃钢管道</w:t>
      </w:r>
      <w:r>
        <w:rPr>
          <w:rFonts w:hint="eastAsia" w:ascii="宋体" w:hAnsi="Times New Roman" w:eastAsia="宋体" w:cs="Times New Roman"/>
          <w:color w:val="auto"/>
          <w:sz w:val="24"/>
          <w:lang w:eastAsia="zh-CN"/>
        </w:rPr>
        <w:t>损坏修复</w:t>
      </w:r>
      <w:r>
        <w:rPr>
          <w:rFonts w:hint="eastAsia" w:ascii="宋体" w:hAnsi="Times New Roman" w:eastAsia="宋体" w:cs="Times New Roman"/>
          <w:color w:val="auto"/>
          <w:sz w:val="24"/>
          <w:lang w:val="en-US" w:eastAsia="zh-CN"/>
        </w:rPr>
        <w:t>主要包括排水降水，绿地植被清理及恢复补种共400㎡，挖基坑土方447.29，挖沟槽土方15并回填，管道修补11.3㎡。</w:t>
      </w:r>
    </w:p>
    <w:p w14:paraId="67D8BB43">
      <w:pPr>
        <w:pStyle w:val="56"/>
        <w:snapToGrid/>
        <w:spacing w:beforeAutospacing="0" w:afterAutospacing="0" w:line="360" w:lineRule="auto"/>
        <w:ind w:left="0" w:leftChars="0" w:right="0" w:rightChars="0" w:firstLine="482" w:firstLineChars="200"/>
        <w:jc w:val="left"/>
        <w:rPr>
          <w:rFonts w:hint="default" w:ascii="宋体" w:eastAsia="宋体"/>
          <w:sz w:val="24"/>
          <w:lang w:val="en-US" w:eastAsia="zh-CN"/>
        </w:rPr>
      </w:pPr>
      <w:r>
        <w:rPr>
          <w:rFonts w:hint="eastAsia" w:ascii="宋体" w:eastAsia="宋体"/>
          <w:b/>
          <w:bCs/>
          <w:sz w:val="24"/>
          <w:szCs w:val="36"/>
        </w:rPr>
        <w:t>水源井洗井</w:t>
      </w:r>
    </w:p>
    <w:p w14:paraId="64783DBE">
      <w:pPr>
        <w:numPr>
          <w:ilvl w:val="0"/>
          <w:numId w:val="19"/>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项目概况及实施必要性</w:t>
      </w:r>
    </w:p>
    <w:p w14:paraId="214D0C27">
      <w:pPr>
        <w:pStyle w:val="5"/>
        <w:numPr>
          <w:ilvl w:val="0"/>
          <w:numId w:val="0"/>
        </w:numPr>
        <w:snapToGrid/>
        <w:spacing w:beforeAutospacing="0" w:afterAutospacing="0" w:line="360" w:lineRule="auto"/>
        <w:ind w:left="0" w:leftChars="0" w:right="0" w:rightChars="0" w:firstLine="480" w:firstLineChars="200"/>
        <w:jc w:val="left"/>
        <w:rPr>
          <w:rFonts w:hint="eastAsia" w:ascii="宋体" w:eastAsia="宋体"/>
          <w:sz w:val="24"/>
          <w:lang w:val="en-US" w:eastAsia="zh-CN"/>
        </w:rPr>
      </w:pPr>
      <w:r>
        <w:rPr>
          <w:rFonts w:hint="eastAsia" w:ascii="宋体" w:eastAsia="宋体"/>
          <w:sz w:val="24"/>
          <w:lang w:eastAsia="zh-CN"/>
        </w:rPr>
        <w:t>北京市引潮入城工程取水枢纽站水源地</w:t>
      </w:r>
      <w:r>
        <w:rPr>
          <w:rFonts w:hint="eastAsia" w:ascii="宋体" w:eastAsia="宋体"/>
          <w:sz w:val="24"/>
        </w:rPr>
        <w:t>水源井，因成井年代久，井管锈蚀，随着潮白河持续补水，地下水位逐步上升，河道周围地表细砂、粉细砂逐渐随着水源流动搬运至取水层，水井出砂，个别井壁出现裂痕加重出砂，因此需要定期洗井和检查维护</w:t>
      </w:r>
      <w:r>
        <w:rPr>
          <w:rFonts w:hint="eastAsia" w:ascii="宋体" w:eastAsia="宋体"/>
          <w:sz w:val="24"/>
          <w:lang w:eastAsia="zh-CN"/>
        </w:rPr>
        <w:t>，</w:t>
      </w:r>
      <w:r>
        <w:rPr>
          <w:rFonts w:hint="eastAsia" w:ascii="宋体" w:eastAsia="宋体"/>
          <w:sz w:val="24"/>
          <w:lang w:val="en-US" w:eastAsia="zh-CN"/>
        </w:rPr>
        <w:t>排查地面沉降等因素坏损水井</w:t>
      </w:r>
      <w:r>
        <w:rPr>
          <w:rFonts w:hint="eastAsia" w:ascii="宋体" w:eastAsia="宋体"/>
          <w:sz w:val="24"/>
        </w:rPr>
        <w:t>。</w:t>
      </w:r>
    </w:p>
    <w:p w14:paraId="275B8560">
      <w:pPr>
        <w:numPr>
          <w:ilvl w:val="0"/>
          <w:numId w:val="19"/>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主要工程内容</w:t>
      </w:r>
    </w:p>
    <w:p w14:paraId="24084D55">
      <w:pPr>
        <w:pStyle w:val="5"/>
        <w:numPr>
          <w:ilvl w:val="0"/>
          <w:numId w:val="0"/>
        </w:numPr>
        <w:snapToGrid/>
        <w:spacing w:beforeAutospacing="0" w:afterAutospacing="0" w:line="360" w:lineRule="auto"/>
        <w:ind w:left="0" w:leftChars="0" w:right="0" w:rightChars="0" w:firstLine="480" w:firstLineChars="200"/>
        <w:jc w:val="left"/>
        <w:rPr>
          <w:rFonts w:hint="eastAsia" w:ascii="宋体" w:eastAsia="宋体"/>
          <w:sz w:val="24"/>
          <w:lang w:val="en-US" w:eastAsia="zh-CN"/>
        </w:rPr>
      </w:pPr>
      <w:r>
        <w:rPr>
          <w:rFonts w:hint="eastAsia" w:ascii="宋体" w:eastAsia="宋体"/>
          <w:sz w:val="24"/>
        </w:rPr>
        <w:t>本次项目内容计划清洗2眼水源井（井号根据实际情况确定）。</w:t>
      </w:r>
    </w:p>
    <w:p w14:paraId="7B5F4293">
      <w:pPr>
        <w:numPr>
          <w:ilvl w:val="0"/>
          <w:numId w:val="19"/>
        </w:numPr>
        <w:snapToGrid/>
        <w:spacing w:beforeAutospacing="0" w:afterAutospacing="0" w:line="360" w:lineRule="auto"/>
        <w:ind w:left="0" w:leftChars="0" w:right="0" w:rightChars="0" w:firstLine="480" w:firstLineChars="200"/>
        <w:jc w:val="left"/>
        <w:rPr>
          <w:rFonts w:ascii="宋体" w:hAnsi="宋体" w:eastAsia="宋体"/>
          <w:b/>
          <w:sz w:val="24"/>
        </w:rPr>
      </w:pPr>
      <w:r>
        <w:rPr>
          <w:rFonts w:hint="eastAsia" w:ascii="宋体" w:hAnsi="仿宋" w:eastAsia="宋体" w:cs="仿宋"/>
          <w:b w:val="0"/>
          <w:bCs w:val="0"/>
          <w:color w:val="auto"/>
          <w:sz w:val="24"/>
          <w:szCs w:val="23"/>
          <w:lang w:val="en-US" w:eastAsia="zh-CN"/>
        </w:rPr>
        <w:t>主要工程量</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5642"/>
        <w:gridCol w:w="1217"/>
        <w:gridCol w:w="1217"/>
      </w:tblGrid>
      <w:tr w14:paraId="2816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51" w:type="pct"/>
            <w:noWrap w:val="0"/>
            <w:vAlign w:val="center"/>
          </w:tcPr>
          <w:p w14:paraId="793F1201">
            <w:pPr>
              <w:snapToGrid w:val="0"/>
              <w:ind w:left="0" w:leftChars="0" w:right="0" w:rightChars="0" w:firstLine="0" w:firstLineChars="0"/>
              <w:jc w:val="center"/>
              <w:rPr>
                <w:b/>
                <w:sz w:val="24"/>
                <w:szCs w:val="24"/>
              </w:rPr>
            </w:pPr>
            <w:r>
              <w:rPr>
                <w:rFonts w:hint="eastAsia"/>
                <w:b/>
                <w:sz w:val="24"/>
                <w:szCs w:val="24"/>
              </w:rPr>
              <w:t>序号</w:t>
            </w:r>
          </w:p>
        </w:tc>
        <w:tc>
          <w:tcPr>
            <w:tcW w:w="3037" w:type="pct"/>
            <w:noWrap w:val="0"/>
            <w:vAlign w:val="center"/>
          </w:tcPr>
          <w:p w14:paraId="537992AE">
            <w:pPr>
              <w:snapToGrid w:val="0"/>
              <w:ind w:left="0" w:leftChars="0" w:right="0" w:rightChars="0" w:firstLine="0" w:firstLineChars="0"/>
              <w:jc w:val="center"/>
              <w:rPr>
                <w:b/>
                <w:sz w:val="24"/>
                <w:szCs w:val="24"/>
              </w:rPr>
            </w:pPr>
            <w:r>
              <w:rPr>
                <w:rFonts w:hint="eastAsia"/>
                <w:b/>
                <w:sz w:val="24"/>
                <w:szCs w:val="24"/>
              </w:rPr>
              <w:t>项目名称</w:t>
            </w:r>
          </w:p>
        </w:tc>
        <w:tc>
          <w:tcPr>
            <w:tcW w:w="655" w:type="pct"/>
            <w:noWrap w:val="0"/>
            <w:vAlign w:val="center"/>
          </w:tcPr>
          <w:p w14:paraId="7AE030FA">
            <w:pPr>
              <w:snapToGrid w:val="0"/>
              <w:ind w:left="0" w:leftChars="0" w:right="0" w:rightChars="0" w:firstLine="0" w:firstLineChars="0"/>
              <w:jc w:val="center"/>
              <w:rPr>
                <w:b/>
                <w:sz w:val="24"/>
                <w:szCs w:val="24"/>
              </w:rPr>
            </w:pPr>
            <w:r>
              <w:rPr>
                <w:rFonts w:hint="eastAsia"/>
                <w:b/>
                <w:sz w:val="24"/>
                <w:szCs w:val="24"/>
              </w:rPr>
              <w:t>单位</w:t>
            </w:r>
          </w:p>
        </w:tc>
        <w:tc>
          <w:tcPr>
            <w:tcW w:w="655" w:type="pct"/>
            <w:noWrap w:val="0"/>
            <w:vAlign w:val="center"/>
          </w:tcPr>
          <w:p w14:paraId="1F703935">
            <w:pPr>
              <w:snapToGrid w:val="0"/>
              <w:ind w:left="0" w:leftChars="0" w:right="0" w:rightChars="0" w:firstLine="0" w:firstLineChars="0"/>
              <w:jc w:val="center"/>
              <w:rPr>
                <w:b/>
                <w:sz w:val="24"/>
                <w:szCs w:val="24"/>
              </w:rPr>
            </w:pPr>
            <w:r>
              <w:rPr>
                <w:rFonts w:hint="eastAsia"/>
                <w:b/>
                <w:sz w:val="24"/>
                <w:szCs w:val="24"/>
              </w:rPr>
              <w:t>数量</w:t>
            </w:r>
          </w:p>
        </w:tc>
      </w:tr>
      <w:tr w14:paraId="4709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1" w:type="pct"/>
            <w:noWrap w:val="0"/>
            <w:vAlign w:val="center"/>
          </w:tcPr>
          <w:p w14:paraId="21483E91">
            <w:pPr>
              <w:snapToGrid w:val="0"/>
              <w:ind w:left="0" w:leftChars="0" w:right="0" w:rightChars="0" w:firstLine="0" w:firstLineChars="0"/>
              <w:jc w:val="center"/>
              <w:rPr>
                <w:sz w:val="24"/>
                <w:szCs w:val="24"/>
              </w:rPr>
            </w:pPr>
            <w:r>
              <w:rPr>
                <w:rFonts w:hint="eastAsia"/>
                <w:sz w:val="24"/>
                <w:szCs w:val="24"/>
              </w:rPr>
              <w:t>1</w:t>
            </w:r>
          </w:p>
        </w:tc>
        <w:tc>
          <w:tcPr>
            <w:tcW w:w="3037" w:type="pct"/>
            <w:noWrap w:val="0"/>
            <w:vAlign w:val="center"/>
          </w:tcPr>
          <w:p w14:paraId="58A59DAA">
            <w:pPr>
              <w:snapToGrid w:val="0"/>
              <w:ind w:left="0" w:leftChars="0" w:right="0" w:rightChars="0" w:firstLine="0" w:firstLineChars="0"/>
              <w:jc w:val="center"/>
              <w:rPr>
                <w:sz w:val="24"/>
                <w:szCs w:val="24"/>
              </w:rPr>
            </w:pPr>
            <w:r>
              <w:rPr>
                <w:rFonts w:hint="eastAsia"/>
                <w:sz w:val="24"/>
                <w:szCs w:val="24"/>
              </w:rPr>
              <w:t>洗井</w:t>
            </w:r>
          </w:p>
        </w:tc>
        <w:tc>
          <w:tcPr>
            <w:tcW w:w="655" w:type="pct"/>
            <w:noWrap w:val="0"/>
            <w:vAlign w:val="center"/>
          </w:tcPr>
          <w:p w14:paraId="34447531">
            <w:pPr>
              <w:snapToGrid w:val="0"/>
              <w:ind w:left="0" w:leftChars="0" w:right="0" w:rightChars="0" w:firstLine="0" w:firstLineChars="0"/>
              <w:jc w:val="left"/>
              <w:rPr>
                <w:sz w:val="24"/>
                <w:szCs w:val="24"/>
              </w:rPr>
            </w:pPr>
            <w:r>
              <w:rPr>
                <w:rFonts w:hint="eastAsia"/>
                <w:sz w:val="24"/>
                <w:szCs w:val="24"/>
              </w:rPr>
              <w:t>眼</w:t>
            </w:r>
          </w:p>
        </w:tc>
        <w:tc>
          <w:tcPr>
            <w:tcW w:w="655" w:type="pct"/>
            <w:noWrap w:val="0"/>
            <w:vAlign w:val="center"/>
          </w:tcPr>
          <w:p w14:paraId="5536919B">
            <w:pPr>
              <w:snapToGrid w:val="0"/>
              <w:ind w:left="0" w:leftChars="0" w:right="0" w:rightChars="0" w:firstLine="0" w:firstLineChars="0"/>
              <w:jc w:val="center"/>
              <w:rPr>
                <w:sz w:val="24"/>
                <w:szCs w:val="24"/>
              </w:rPr>
            </w:pPr>
            <w:r>
              <w:rPr>
                <w:rFonts w:hint="eastAsia"/>
                <w:sz w:val="24"/>
                <w:szCs w:val="24"/>
              </w:rPr>
              <w:t>2</w:t>
            </w:r>
          </w:p>
        </w:tc>
      </w:tr>
      <w:tr w14:paraId="773C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1" w:type="pct"/>
            <w:noWrap w:val="0"/>
            <w:vAlign w:val="center"/>
          </w:tcPr>
          <w:p w14:paraId="4FF547F6">
            <w:pPr>
              <w:snapToGrid w:val="0"/>
              <w:ind w:left="0" w:leftChars="0" w:right="0" w:rightChars="0" w:firstLine="0" w:firstLineChars="0"/>
              <w:jc w:val="center"/>
              <w:rPr>
                <w:sz w:val="24"/>
                <w:szCs w:val="24"/>
              </w:rPr>
            </w:pPr>
            <w:r>
              <w:rPr>
                <w:rFonts w:hint="eastAsia"/>
                <w:sz w:val="24"/>
                <w:szCs w:val="24"/>
              </w:rPr>
              <w:t>1-1</w:t>
            </w:r>
          </w:p>
        </w:tc>
        <w:tc>
          <w:tcPr>
            <w:tcW w:w="3037" w:type="pct"/>
            <w:noWrap w:val="0"/>
            <w:vAlign w:val="center"/>
          </w:tcPr>
          <w:p w14:paraId="620A3C42">
            <w:pPr>
              <w:snapToGrid w:val="0"/>
              <w:ind w:left="0" w:leftChars="0" w:right="0" w:rightChars="0" w:firstLine="0" w:firstLineChars="0"/>
              <w:jc w:val="center"/>
              <w:rPr>
                <w:sz w:val="24"/>
                <w:szCs w:val="24"/>
              </w:rPr>
            </w:pPr>
            <w:r>
              <w:rPr>
                <w:rFonts w:hint="eastAsia"/>
                <w:sz w:val="24"/>
                <w:szCs w:val="24"/>
              </w:rPr>
              <w:t>提下水泵</w:t>
            </w:r>
          </w:p>
        </w:tc>
        <w:tc>
          <w:tcPr>
            <w:tcW w:w="655" w:type="pct"/>
            <w:noWrap w:val="0"/>
            <w:vAlign w:val="center"/>
          </w:tcPr>
          <w:p w14:paraId="59BB29AC">
            <w:pPr>
              <w:snapToGrid w:val="0"/>
              <w:ind w:left="0" w:leftChars="0" w:right="0" w:rightChars="0" w:firstLine="0" w:firstLineChars="0"/>
              <w:jc w:val="left"/>
              <w:rPr>
                <w:sz w:val="24"/>
                <w:szCs w:val="24"/>
              </w:rPr>
            </w:pPr>
            <w:r>
              <w:rPr>
                <w:rFonts w:hint="eastAsia"/>
                <w:sz w:val="24"/>
                <w:szCs w:val="24"/>
              </w:rPr>
              <w:t>次</w:t>
            </w:r>
          </w:p>
        </w:tc>
        <w:tc>
          <w:tcPr>
            <w:tcW w:w="655" w:type="pct"/>
            <w:noWrap w:val="0"/>
            <w:vAlign w:val="center"/>
          </w:tcPr>
          <w:p w14:paraId="59B9DA22">
            <w:pPr>
              <w:snapToGrid w:val="0"/>
              <w:ind w:left="0" w:leftChars="0" w:right="0" w:rightChars="0" w:firstLine="0" w:firstLineChars="0"/>
              <w:jc w:val="center"/>
              <w:rPr>
                <w:sz w:val="24"/>
                <w:szCs w:val="24"/>
              </w:rPr>
            </w:pPr>
            <w:r>
              <w:rPr>
                <w:rFonts w:hint="eastAsia"/>
                <w:sz w:val="24"/>
                <w:szCs w:val="24"/>
              </w:rPr>
              <w:t>8</w:t>
            </w:r>
          </w:p>
        </w:tc>
      </w:tr>
      <w:tr w14:paraId="5891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1" w:type="pct"/>
            <w:noWrap w:val="0"/>
            <w:vAlign w:val="center"/>
          </w:tcPr>
          <w:p w14:paraId="44B471E5">
            <w:pPr>
              <w:snapToGrid w:val="0"/>
              <w:ind w:left="0" w:leftChars="0" w:right="0" w:rightChars="0" w:firstLine="0" w:firstLineChars="0"/>
              <w:jc w:val="center"/>
              <w:rPr>
                <w:sz w:val="24"/>
                <w:szCs w:val="24"/>
              </w:rPr>
            </w:pPr>
            <w:r>
              <w:rPr>
                <w:rFonts w:hint="eastAsia"/>
                <w:sz w:val="24"/>
                <w:szCs w:val="24"/>
              </w:rPr>
              <w:t>1-2</w:t>
            </w:r>
          </w:p>
        </w:tc>
        <w:tc>
          <w:tcPr>
            <w:tcW w:w="3037" w:type="pct"/>
            <w:noWrap w:val="0"/>
            <w:vAlign w:val="center"/>
          </w:tcPr>
          <w:p w14:paraId="3DF0AFDA">
            <w:pPr>
              <w:snapToGrid w:val="0"/>
              <w:ind w:left="0" w:leftChars="0" w:right="0" w:rightChars="0" w:firstLine="0" w:firstLineChars="0"/>
              <w:jc w:val="center"/>
              <w:rPr>
                <w:sz w:val="24"/>
                <w:szCs w:val="24"/>
              </w:rPr>
            </w:pPr>
            <w:r>
              <w:rPr>
                <w:rFonts w:hint="eastAsia"/>
                <w:sz w:val="24"/>
                <w:szCs w:val="24"/>
              </w:rPr>
              <w:t>洗井前、洗井后彩色电视录井</w:t>
            </w:r>
          </w:p>
        </w:tc>
        <w:tc>
          <w:tcPr>
            <w:tcW w:w="655" w:type="pct"/>
            <w:noWrap w:val="0"/>
            <w:vAlign w:val="center"/>
          </w:tcPr>
          <w:p w14:paraId="00E3260E">
            <w:pPr>
              <w:snapToGrid w:val="0"/>
              <w:ind w:left="0" w:leftChars="0" w:right="0" w:rightChars="0" w:firstLine="0" w:firstLineChars="0"/>
              <w:jc w:val="left"/>
              <w:rPr>
                <w:sz w:val="24"/>
                <w:szCs w:val="24"/>
              </w:rPr>
            </w:pPr>
            <w:r>
              <w:rPr>
                <w:rFonts w:hint="eastAsia"/>
                <w:sz w:val="24"/>
                <w:szCs w:val="24"/>
              </w:rPr>
              <w:t>项</w:t>
            </w:r>
          </w:p>
        </w:tc>
        <w:tc>
          <w:tcPr>
            <w:tcW w:w="655" w:type="pct"/>
            <w:noWrap w:val="0"/>
            <w:vAlign w:val="center"/>
          </w:tcPr>
          <w:p w14:paraId="68C6304D">
            <w:pPr>
              <w:snapToGrid w:val="0"/>
              <w:ind w:left="0" w:leftChars="0" w:right="0" w:rightChars="0" w:firstLine="0" w:firstLineChars="0"/>
              <w:jc w:val="center"/>
              <w:rPr>
                <w:sz w:val="24"/>
                <w:szCs w:val="24"/>
              </w:rPr>
            </w:pPr>
            <w:r>
              <w:rPr>
                <w:rFonts w:hint="eastAsia"/>
                <w:sz w:val="24"/>
                <w:szCs w:val="24"/>
              </w:rPr>
              <w:t>4</w:t>
            </w:r>
          </w:p>
        </w:tc>
      </w:tr>
      <w:tr w14:paraId="4520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1" w:type="pct"/>
            <w:noWrap w:val="0"/>
            <w:vAlign w:val="center"/>
          </w:tcPr>
          <w:p w14:paraId="3176B6AC">
            <w:pPr>
              <w:snapToGrid w:val="0"/>
              <w:ind w:left="0" w:leftChars="0" w:right="0" w:rightChars="0" w:firstLine="0" w:firstLineChars="0"/>
              <w:jc w:val="center"/>
              <w:rPr>
                <w:sz w:val="24"/>
                <w:szCs w:val="24"/>
              </w:rPr>
            </w:pPr>
            <w:r>
              <w:rPr>
                <w:rFonts w:hint="eastAsia"/>
                <w:sz w:val="24"/>
                <w:szCs w:val="24"/>
              </w:rPr>
              <w:t>1-3</w:t>
            </w:r>
          </w:p>
        </w:tc>
        <w:tc>
          <w:tcPr>
            <w:tcW w:w="3037" w:type="pct"/>
            <w:noWrap w:val="0"/>
            <w:vAlign w:val="center"/>
          </w:tcPr>
          <w:p w14:paraId="773EFFC5">
            <w:pPr>
              <w:snapToGrid w:val="0"/>
              <w:ind w:left="0" w:leftChars="0" w:right="0" w:rightChars="0" w:firstLine="0" w:firstLineChars="0"/>
              <w:jc w:val="center"/>
              <w:rPr>
                <w:sz w:val="24"/>
                <w:szCs w:val="24"/>
              </w:rPr>
            </w:pPr>
            <w:r>
              <w:rPr>
                <w:rFonts w:hint="eastAsia"/>
                <w:sz w:val="24"/>
                <w:szCs w:val="24"/>
              </w:rPr>
              <w:t>活塞洗井</w:t>
            </w:r>
          </w:p>
        </w:tc>
        <w:tc>
          <w:tcPr>
            <w:tcW w:w="655" w:type="pct"/>
            <w:noWrap w:val="0"/>
            <w:vAlign w:val="center"/>
          </w:tcPr>
          <w:p w14:paraId="687B2A1C">
            <w:pPr>
              <w:snapToGrid w:val="0"/>
              <w:ind w:left="0" w:leftChars="0" w:right="0" w:rightChars="0" w:firstLine="0" w:firstLineChars="0"/>
              <w:jc w:val="left"/>
              <w:rPr>
                <w:sz w:val="24"/>
                <w:szCs w:val="24"/>
              </w:rPr>
            </w:pPr>
            <w:r>
              <w:rPr>
                <w:rFonts w:hint="eastAsia"/>
                <w:sz w:val="24"/>
                <w:szCs w:val="24"/>
              </w:rPr>
              <w:t>项</w:t>
            </w:r>
          </w:p>
        </w:tc>
        <w:tc>
          <w:tcPr>
            <w:tcW w:w="655" w:type="pct"/>
            <w:noWrap w:val="0"/>
            <w:vAlign w:val="center"/>
          </w:tcPr>
          <w:p w14:paraId="3907A720">
            <w:pPr>
              <w:snapToGrid w:val="0"/>
              <w:ind w:left="0" w:leftChars="0" w:right="0" w:rightChars="0" w:firstLine="0" w:firstLineChars="0"/>
              <w:jc w:val="center"/>
              <w:rPr>
                <w:sz w:val="24"/>
                <w:szCs w:val="24"/>
              </w:rPr>
            </w:pPr>
            <w:r>
              <w:rPr>
                <w:rFonts w:hint="eastAsia"/>
                <w:sz w:val="24"/>
                <w:szCs w:val="24"/>
              </w:rPr>
              <w:t>2</w:t>
            </w:r>
          </w:p>
        </w:tc>
      </w:tr>
      <w:tr w14:paraId="3DB30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1" w:type="pct"/>
            <w:noWrap w:val="0"/>
            <w:vAlign w:val="center"/>
          </w:tcPr>
          <w:p w14:paraId="2E093E66">
            <w:pPr>
              <w:snapToGrid w:val="0"/>
              <w:ind w:left="0" w:leftChars="0" w:right="0" w:rightChars="0" w:firstLine="0" w:firstLineChars="0"/>
              <w:jc w:val="center"/>
              <w:rPr>
                <w:sz w:val="24"/>
                <w:szCs w:val="24"/>
              </w:rPr>
            </w:pPr>
            <w:r>
              <w:rPr>
                <w:rFonts w:hint="eastAsia"/>
                <w:sz w:val="24"/>
                <w:szCs w:val="24"/>
              </w:rPr>
              <w:t>1-4</w:t>
            </w:r>
          </w:p>
        </w:tc>
        <w:tc>
          <w:tcPr>
            <w:tcW w:w="3037" w:type="pct"/>
            <w:noWrap w:val="0"/>
            <w:vAlign w:val="center"/>
          </w:tcPr>
          <w:p w14:paraId="351D0155">
            <w:pPr>
              <w:snapToGrid w:val="0"/>
              <w:ind w:left="0" w:leftChars="0" w:right="0" w:rightChars="0" w:firstLine="0" w:firstLineChars="0"/>
              <w:jc w:val="center"/>
              <w:rPr>
                <w:sz w:val="24"/>
                <w:szCs w:val="24"/>
              </w:rPr>
            </w:pPr>
            <w:r>
              <w:rPr>
                <w:rFonts w:hint="eastAsia"/>
                <w:sz w:val="24"/>
                <w:szCs w:val="24"/>
              </w:rPr>
              <w:t>钢丝刷子刷洗井壁</w:t>
            </w:r>
          </w:p>
        </w:tc>
        <w:tc>
          <w:tcPr>
            <w:tcW w:w="655" w:type="pct"/>
            <w:noWrap w:val="0"/>
            <w:vAlign w:val="center"/>
          </w:tcPr>
          <w:p w14:paraId="5E61C84A">
            <w:pPr>
              <w:snapToGrid w:val="0"/>
              <w:ind w:left="0" w:leftChars="0" w:right="0" w:rightChars="0" w:firstLine="0" w:firstLineChars="0"/>
              <w:jc w:val="left"/>
              <w:rPr>
                <w:sz w:val="24"/>
                <w:szCs w:val="24"/>
              </w:rPr>
            </w:pPr>
            <w:r>
              <w:rPr>
                <w:rFonts w:hint="eastAsia"/>
                <w:sz w:val="24"/>
                <w:szCs w:val="24"/>
              </w:rPr>
              <w:t>项</w:t>
            </w:r>
          </w:p>
        </w:tc>
        <w:tc>
          <w:tcPr>
            <w:tcW w:w="655" w:type="pct"/>
            <w:noWrap w:val="0"/>
            <w:vAlign w:val="center"/>
          </w:tcPr>
          <w:p w14:paraId="33F77411">
            <w:pPr>
              <w:snapToGrid w:val="0"/>
              <w:ind w:left="0" w:leftChars="0" w:right="0" w:rightChars="0" w:firstLine="0" w:firstLineChars="0"/>
              <w:jc w:val="center"/>
              <w:rPr>
                <w:sz w:val="24"/>
                <w:szCs w:val="24"/>
              </w:rPr>
            </w:pPr>
            <w:r>
              <w:rPr>
                <w:rFonts w:hint="eastAsia"/>
                <w:sz w:val="24"/>
                <w:szCs w:val="24"/>
              </w:rPr>
              <w:t>2</w:t>
            </w:r>
          </w:p>
        </w:tc>
      </w:tr>
      <w:tr w14:paraId="39B6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1" w:type="pct"/>
            <w:noWrap w:val="0"/>
            <w:vAlign w:val="center"/>
          </w:tcPr>
          <w:p w14:paraId="2CD7F484">
            <w:pPr>
              <w:snapToGrid w:val="0"/>
              <w:ind w:left="0" w:leftChars="0" w:right="0" w:rightChars="0" w:firstLine="0" w:firstLineChars="0"/>
              <w:jc w:val="center"/>
              <w:rPr>
                <w:sz w:val="24"/>
                <w:szCs w:val="24"/>
              </w:rPr>
            </w:pPr>
            <w:r>
              <w:rPr>
                <w:rFonts w:hint="eastAsia"/>
                <w:sz w:val="24"/>
                <w:szCs w:val="24"/>
              </w:rPr>
              <w:t>1-5</w:t>
            </w:r>
          </w:p>
        </w:tc>
        <w:tc>
          <w:tcPr>
            <w:tcW w:w="3037" w:type="pct"/>
            <w:noWrap w:val="0"/>
            <w:vAlign w:val="center"/>
          </w:tcPr>
          <w:p w14:paraId="01867859">
            <w:pPr>
              <w:snapToGrid w:val="0"/>
              <w:ind w:left="0" w:leftChars="0" w:right="0" w:rightChars="0" w:firstLine="0" w:firstLineChars="0"/>
              <w:jc w:val="center"/>
              <w:rPr>
                <w:sz w:val="24"/>
                <w:szCs w:val="24"/>
              </w:rPr>
            </w:pPr>
            <w:r>
              <w:rPr>
                <w:rFonts w:hint="eastAsia"/>
                <w:sz w:val="24"/>
                <w:szCs w:val="24"/>
              </w:rPr>
              <w:t>捞砂洗井</w:t>
            </w:r>
          </w:p>
        </w:tc>
        <w:tc>
          <w:tcPr>
            <w:tcW w:w="655" w:type="pct"/>
            <w:noWrap w:val="0"/>
            <w:vAlign w:val="center"/>
          </w:tcPr>
          <w:p w14:paraId="099AFBFC">
            <w:pPr>
              <w:snapToGrid w:val="0"/>
              <w:ind w:left="0" w:leftChars="0" w:right="0" w:rightChars="0" w:firstLine="0" w:firstLineChars="0"/>
              <w:jc w:val="left"/>
              <w:rPr>
                <w:sz w:val="24"/>
                <w:szCs w:val="24"/>
              </w:rPr>
            </w:pPr>
            <w:r>
              <w:rPr>
                <w:rFonts w:hint="eastAsia"/>
                <w:sz w:val="24"/>
                <w:szCs w:val="24"/>
              </w:rPr>
              <w:t>项</w:t>
            </w:r>
          </w:p>
        </w:tc>
        <w:tc>
          <w:tcPr>
            <w:tcW w:w="655" w:type="pct"/>
            <w:noWrap w:val="0"/>
            <w:vAlign w:val="center"/>
          </w:tcPr>
          <w:p w14:paraId="172C8CE2">
            <w:pPr>
              <w:snapToGrid w:val="0"/>
              <w:ind w:left="0" w:leftChars="0" w:right="0" w:rightChars="0" w:firstLine="0" w:firstLineChars="0"/>
              <w:jc w:val="center"/>
              <w:rPr>
                <w:sz w:val="24"/>
                <w:szCs w:val="24"/>
              </w:rPr>
            </w:pPr>
            <w:r>
              <w:rPr>
                <w:rFonts w:hint="eastAsia"/>
                <w:sz w:val="24"/>
                <w:szCs w:val="24"/>
              </w:rPr>
              <w:t>2</w:t>
            </w:r>
          </w:p>
        </w:tc>
      </w:tr>
      <w:tr w14:paraId="54CD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1" w:type="pct"/>
            <w:noWrap w:val="0"/>
            <w:vAlign w:val="center"/>
          </w:tcPr>
          <w:p w14:paraId="5E11D935">
            <w:pPr>
              <w:snapToGrid w:val="0"/>
              <w:ind w:left="0" w:leftChars="0" w:right="0" w:rightChars="0" w:firstLine="0" w:firstLineChars="0"/>
              <w:jc w:val="center"/>
              <w:rPr>
                <w:sz w:val="24"/>
                <w:szCs w:val="24"/>
              </w:rPr>
            </w:pPr>
            <w:r>
              <w:rPr>
                <w:rFonts w:hint="eastAsia"/>
                <w:sz w:val="24"/>
                <w:szCs w:val="24"/>
              </w:rPr>
              <w:t>1-6</w:t>
            </w:r>
          </w:p>
        </w:tc>
        <w:tc>
          <w:tcPr>
            <w:tcW w:w="3037" w:type="pct"/>
            <w:noWrap w:val="0"/>
            <w:vAlign w:val="center"/>
          </w:tcPr>
          <w:p w14:paraId="280F6270">
            <w:pPr>
              <w:snapToGrid w:val="0"/>
              <w:ind w:left="0" w:leftChars="0" w:right="0" w:rightChars="0" w:firstLine="0" w:firstLineChars="0"/>
              <w:jc w:val="center"/>
              <w:rPr>
                <w:sz w:val="24"/>
                <w:szCs w:val="24"/>
              </w:rPr>
            </w:pPr>
            <w:r>
              <w:rPr>
                <w:rFonts w:hint="eastAsia"/>
                <w:sz w:val="24"/>
                <w:szCs w:val="24"/>
              </w:rPr>
              <w:t>抽水及抽水试验</w:t>
            </w:r>
          </w:p>
        </w:tc>
        <w:tc>
          <w:tcPr>
            <w:tcW w:w="655" w:type="pct"/>
            <w:noWrap w:val="0"/>
            <w:vAlign w:val="center"/>
          </w:tcPr>
          <w:p w14:paraId="177A118B">
            <w:pPr>
              <w:snapToGrid w:val="0"/>
              <w:ind w:left="0" w:leftChars="0" w:right="0" w:rightChars="0" w:firstLine="0" w:firstLineChars="0"/>
              <w:jc w:val="left"/>
              <w:rPr>
                <w:sz w:val="24"/>
                <w:szCs w:val="24"/>
              </w:rPr>
            </w:pPr>
            <w:r>
              <w:rPr>
                <w:rFonts w:hint="eastAsia"/>
                <w:sz w:val="24"/>
                <w:szCs w:val="24"/>
              </w:rPr>
              <w:t>项</w:t>
            </w:r>
          </w:p>
        </w:tc>
        <w:tc>
          <w:tcPr>
            <w:tcW w:w="655" w:type="pct"/>
            <w:noWrap w:val="0"/>
            <w:vAlign w:val="center"/>
          </w:tcPr>
          <w:p w14:paraId="21BC7561">
            <w:pPr>
              <w:snapToGrid w:val="0"/>
              <w:ind w:left="0" w:leftChars="0" w:right="0" w:rightChars="0" w:firstLine="0" w:firstLineChars="0"/>
              <w:jc w:val="center"/>
              <w:rPr>
                <w:sz w:val="24"/>
                <w:szCs w:val="24"/>
              </w:rPr>
            </w:pPr>
            <w:r>
              <w:rPr>
                <w:rFonts w:hint="eastAsia"/>
                <w:sz w:val="24"/>
                <w:szCs w:val="24"/>
              </w:rPr>
              <w:t>2</w:t>
            </w:r>
          </w:p>
        </w:tc>
      </w:tr>
    </w:tbl>
    <w:p w14:paraId="661F1C97">
      <w:pPr>
        <w:snapToGrid/>
        <w:spacing w:beforeAutospacing="0" w:afterAutospacing="0" w:line="360" w:lineRule="auto"/>
        <w:ind w:left="0" w:leftChars="0" w:right="0" w:rightChars="0" w:firstLine="480" w:firstLineChars="200"/>
        <w:jc w:val="left"/>
        <w:rPr>
          <w:rFonts w:hint="eastAsia" w:ascii="宋体" w:eastAsia="宋体"/>
          <w:sz w:val="24"/>
        </w:rPr>
      </w:pPr>
    </w:p>
    <w:p w14:paraId="33AD205E">
      <w:pPr>
        <w:pStyle w:val="56"/>
        <w:snapToGrid/>
        <w:spacing w:beforeAutospacing="0" w:afterAutospacing="0" w:line="360" w:lineRule="auto"/>
        <w:ind w:left="0" w:leftChars="0" w:right="0" w:rightChars="0" w:firstLine="482" w:firstLineChars="200"/>
        <w:jc w:val="left"/>
        <w:rPr>
          <w:rFonts w:hint="default" w:ascii="宋体" w:eastAsia="宋体"/>
          <w:sz w:val="24"/>
          <w:lang w:val="en-US" w:eastAsia="zh-CN"/>
        </w:rPr>
      </w:pPr>
      <w:r>
        <w:rPr>
          <w:rFonts w:hint="eastAsia" w:ascii="宋体" w:hAnsi="黑体" w:eastAsia="宋体"/>
          <w:b/>
          <w:bCs/>
          <w:sz w:val="24"/>
          <w:szCs w:val="36"/>
          <w:lang w:eastAsia="zh-CN"/>
        </w:rPr>
        <w:t>提井换泵</w:t>
      </w:r>
    </w:p>
    <w:p w14:paraId="432129C3">
      <w:pPr>
        <w:numPr>
          <w:ilvl w:val="0"/>
          <w:numId w:val="20"/>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项目概况及实施必要性</w:t>
      </w:r>
    </w:p>
    <w:p w14:paraId="718BC4E3">
      <w:pPr>
        <w:pStyle w:val="263"/>
        <w:snapToGrid/>
        <w:spacing w:beforeAutospacing="0" w:afterAutospacing="0" w:line="360" w:lineRule="auto"/>
        <w:ind w:left="0" w:leftChars="0" w:right="0" w:rightChars="0" w:firstLine="480" w:firstLineChars="200"/>
        <w:jc w:val="left"/>
        <w:rPr>
          <w:rFonts w:hint="eastAsia" w:ascii="宋体" w:eastAsia="宋体"/>
          <w:sz w:val="24"/>
          <w:lang w:val="en-US" w:eastAsia="zh-CN"/>
        </w:rPr>
      </w:pPr>
      <w:r>
        <w:rPr>
          <w:rFonts w:hint="eastAsia" w:ascii="宋体" w:eastAsia="宋体" w:hAnsiTheme="minorHAnsi" w:cstheme="minorBidi"/>
          <w:kern w:val="2"/>
          <w:sz w:val="24"/>
          <w:szCs w:val="24"/>
          <w:lang w:val="en-US" w:eastAsia="zh-CN" w:bidi="ar-SA"/>
        </w:rPr>
        <w:t>供水所水源井是水源的重要设施，它能够提供稳定的水源以保障用水需求。由于水位变化和设备长期运行，因长期使用和环境因素的影响，供水设施出现老化、损坏和故障等问题导致水泵无法正常上水，需要进行水泵维修和调整深度以保证设备的正常使用。提高水泵的工作效率，需要更换机井中的水泵。</w:t>
      </w:r>
    </w:p>
    <w:p w14:paraId="2223B61F">
      <w:pPr>
        <w:numPr>
          <w:ilvl w:val="0"/>
          <w:numId w:val="20"/>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主要工程内容</w:t>
      </w:r>
    </w:p>
    <w:p w14:paraId="05978205">
      <w:pPr>
        <w:pStyle w:val="5"/>
        <w:numPr>
          <w:ilvl w:val="0"/>
          <w:numId w:val="0"/>
        </w:numPr>
        <w:snapToGrid/>
        <w:spacing w:beforeAutospacing="0" w:afterAutospacing="0" w:line="360" w:lineRule="auto"/>
        <w:ind w:left="0" w:leftChars="0" w:right="0" w:rightChars="0" w:firstLine="480" w:firstLineChars="200"/>
        <w:jc w:val="left"/>
        <w:rPr>
          <w:rFonts w:hint="eastAsia" w:ascii="宋体" w:hAnsi="仿宋" w:eastAsia="宋体" w:cs="仿宋"/>
          <w:kern w:val="2"/>
          <w:sz w:val="24"/>
          <w:szCs w:val="24"/>
          <w:lang w:val="en-US" w:eastAsia="zh-CN" w:bidi="ar-SA"/>
        </w:rPr>
      </w:pPr>
      <w:r>
        <w:rPr>
          <w:rFonts w:hint="eastAsia" w:ascii="宋体" w:hAnsi="仿宋" w:eastAsia="宋体" w:cs="仿宋"/>
          <w:kern w:val="2"/>
          <w:sz w:val="24"/>
          <w:szCs w:val="24"/>
          <w:lang w:val="en-US" w:eastAsia="zh-CN" w:bidi="ar-SA"/>
        </w:rPr>
        <w:t>水源地提井换泵计12台泵和648米管及电缆更换</w:t>
      </w:r>
    </w:p>
    <w:p w14:paraId="48421AB5">
      <w:pPr>
        <w:numPr>
          <w:ilvl w:val="0"/>
          <w:numId w:val="20"/>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主要工程量</w:t>
      </w:r>
    </w:p>
    <w:tbl>
      <w:tblPr>
        <w:tblStyle w:val="46"/>
        <w:tblpPr w:leftFromText="180" w:rightFromText="180" w:vertAnchor="text" w:horzAnchor="page" w:tblpX="1737" w:tblpY="318"/>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
        <w:gridCol w:w="1936"/>
        <w:gridCol w:w="858"/>
        <w:gridCol w:w="881"/>
        <w:gridCol w:w="5147"/>
      </w:tblGrid>
      <w:tr w14:paraId="610B7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noWrap w:val="0"/>
            <w:vAlign w:val="center"/>
          </w:tcPr>
          <w:p w14:paraId="0039BACD">
            <w:pPr>
              <w:pStyle w:val="264"/>
              <w:rPr>
                <w:kern w:val="0"/>
                <w:sz w:val="24"/>
                <w:szCs w:val="24"/>
              </w:rPr>
            </w:pPr>
            <w:r>
              <w:rPr>
                <w:rFonts w:hint="eastAsia"/>
                <w:kern w:val="0"/>
                <w:sz w:val="24"/>
                <w:szCs w:val="24"/>
              </w:rPr>
              <w:t>序号</w:t>
            </w:r>
          </w:p>
        </w:tc>
        <w:tc>
          <w:tcPr>
            <w:tcW w:w="1042" w:type="pct"/>
            <w:noWrap w:val="0"/>
            <w:vAlign w:val="center"/>
          </w:tcPr>
          <w:p w14:paraId="0E920D45">
            <w:pPr>
              <w:pStyle w:val="264"/>
              <w:rPr>
                <w:kern w:val="0"/>
                <w:sz w:val="24"/>
                <w:szCs w:val="24"/>
              </w:rPr>
            </w:pPr>
            <w:r>
              <w:rPr>
                <w:rFonts w:hint="eastAsia"/>
                <w:kern w:val="0"/>
                <w:sz w:val="24"/>
                <w:szCs w:val="24"/>
              </w:rPr>
              <w:t>项目名称</w:t>
            </w:r>
          </w:p>
        </w:tc>
        <w:tc>
          <w:tcPr>
            <w:tcW w:w="462" w:type="pct"/>
            <w:noWrap w:val="0"/>
            <w:vAlign w:val="center"/>
          </w:tcPr>
          <w:p w14:paraId="11FA107E">
            <w:pPr>
              <w:pStyle w:val="264"/>
              <w:rPr>
                <w:kern w:val="0"/>
                <w:sz w:val="24"/>
                <w:szCs w:val="24"/>
              </w:rPr>
            </w:pPr>
            <w:r>
              <w:rPr>
                <w:rFonts w:hint="eastAsia"/>
                <w:kern w:val="0"/>
                <w:sz w:val="24"/>
                <w:szCs w:val="24"/>
              </w:rPr>
              <w:t>单位</w:t>
            </w:r>
          </w:p>
        </w:tc>
        <w:tc>
          <w:tcPr>
            <w:tcW w:w="474" w:type="pct"/>
            <w:noWrap w:val="0"/>
            <w:vAlign w:val="center"/>
          </w:tcPr>
          <w:p w14:paraId="389DFD3D">
            <w:pPr>
              <w:pStyle w:val="264"/>
              <w:rPr>
                <w:kern w:val="0"/>
                <w:sz w:val="24"/>
                <w:szCs w:val="24"/>
              </w:rPr>
            </w:pPr>
            <w:r>
              <w:rPr>
                <w:rFonts w:hint="eastAsia"/>
                <w:kern w:val="0"/>
                <w:sz w:val="24"/>
                <w:szCs w:val="24"/>
              </w:rPr>
              <w:t>数量</w:t>
            </w:r>
          </w:p>
        </w:tc>
        <w:tc>
          <w:tcPr>
            <w:tcW w:w="2771" w:type="pct"/>
            <w:noWrap w:val="0"/>
            <w:vAlign w:val="center"/>
          </w:tcPr>
          <w:p w14:paraId="665FF4DE">
            <w:pPr>
              <w:pStyle w:val="264"/>
              <w:rPr>
                <w:kern w:val="0"/>
                <w:sz w:val="24"/>
                <w:szCs w:val="24"/>
              </w:rPr>
            </w:pPr>
            <w:r>
              <w:rPr>
                <w:rFonts w:hint="eastAsia"/>
                <w:kern w:val="0"/>
                <w:sz w:val="24"/>
                <w:szCs w:val="24"/>
              </w:rPr>
              <w:t>备注</w:t>
            </w:r>
          </w:p>
        </w:tc>
      </w:tr>
      <w:tr w14:paraId="7EED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249" w:type="pct"/>
            <w:noWrap w:val="0"/>
            <w:vAlign w:val="center"/>
          </w:tcPr>
          <w:p w14:paraId="5173EBC5">
            <w:pPr>
              <w:pStyle w:val="264"/>
              <w:rPr>
                <w:kern w:val="0"/>
                <w:sz w:val="24"/>
                <w:szCs w:val="24"/>
              </w:rPr>
            </w:pPr>
            <w:r>
              <w:rPr>
                <w:rFonts w:hint="eastAsia"/>
                <w:kern w:val="0"/>
                <w:sz w:val="24"/>
                <w:szCs w:val="24"/>
              </w:rPr>
              <w:t>1</w:t>
            </w:r>
          </w:p>
        </w:tc>
        <w:tc>
          <w:tcPr>
            <w:tcW w:w="1042" w:type="pct"/>
            <w:noWrap w:val="0"/>
            <w:vAlign w:val="center"/>
          </w:tcPr>
          <w:p w14:paraId="0D1EE011">
            <w:pPr>
              <w:pStyle w:val="264"/>
              <w:rPr>
                <w:kern w:val="0"/>
                <w:sz w:val="24"/>
                <w:szCs w:val="24"/>
              </w:rPr>
            </w:pPr>
            <w:r>
              <w:rPr>
                <w:rFonts w:hint="eastAsia"/>
                <w:kern w:val="0"/>
                <w:sz w:val="24"/>
                <w:szCs w:val="24"/>
              </w:rPr>
              <w:t>离心式泵拆除</w:t>
            </w:r>
          </w:p>
        </w:tc>
        <w:tc>
          <w:tcPr>
            <w:tcW w:w="462" w:type="pct"/>
            <w:noWrap w:val="0"/>
            <w:vAlign w:val="center"/>
          </w:tcPr>
          <w:p w14:paraId="7911D71F">
            <w:pPr>
              <w:pStyle w:val="264"/>
              <w:rPr>
                <w:kern w:val="0"/>
                <w:sz w:val="24"/>
                <w:szCs w:val="24"/>
              </w:rPr>
            </w:pPr>
            <w:r>
              <w:rPr>
                <w:rFonts w:hint="eastAsia"/>
                <w:kern w:val="0"/>
                <w:sz w:val="24"/>
                <w:szCs w:val="24"/>
              </w:rPr>
              <w:t>台</w:t>
            </w:r>
          </w:p>
        </w:tc>
        <w:tc>
          <w:tcPr>
            <w:tcW w:w="474" w:type="pct"/>
            <w:noWrap w:val="0"/>
            <w:vAlign w:val="center"/>
          </w:tcPr>
          <w:p w14:paraId="79C6B090">
            <w:pPr>
              <w:pStyle w:val="264"/>
              <w:rPr>
                <w:rFonts w:hint="eastAsia" w:eastAsia="宋体"/>
                <w:kern w:val="0"/>
                <w:sz w:val="24"/>
                <w:szCs w:val="24"/>
                <w:lang w:val="en-US" w:eastAsia="zh-CN"/>
              </w:rPr>
            </w:pPr>
            <w:r>
              <w:rPr>
                <w:rFonts w:hint="eastAsia"/>
                <w:kern w:val="0"/>
                <w:sz w:val="24"/>
                <w:szCs w:val="24"/>
              </w:rPr>
              <w:t>1</w:t>
            </w:r>
            <w:r>
              <w:rPr>
                <w:rFonts w:hint="eastAsia"/>
                <w:kern w:val="0"/>
                <w:sz w:val="24"/>
                <w:szCs w:val="24"/>
                <w:lang w:val="en-US" w:eastAsia="zh-CN"/>
              </w:rPr>
              <w:t>2</w:t>
            </w:r>
          </w:p>
        </w:tc>
        <w:tc>
          <w:tcPr>
            <w:tcW w:w="2771" w:type="pct"/>
            <w:noWrap w:val="0"/>
            <w:vAlign w:val="center"/>
          </w:tcPr>
          <w:p w14:paraId="47450088">
            <w:pPr>
              <w:pStyle w:val="264"/>
              <w:jc w:val="left"/>
              <w:rPr>
                <w:kern w:val="0"/>
                <w:sz w:val="24"/>
                <w:szCs w:val="24"/>
              </w:rPr>
            </w:pPr>
            <w:r>
              <w:rPr>
                <w:rFonts w:hint="eastAsia"/>
                <w:kern w:val="0"/>
                <w:sz w:val="24"/>
                <w:szCs w:val="24"/>
              </w:rPr>
              <w:t>1.名称:离心泵拆除</w:t>
            </w:r>
          </w:p>
          <w:p w14:paraId="4D44A530">
            <w:pPr>
              <w:pStyle w:val="264"/>
              <w:jc w:val="left"/>
              <w:rPr>
                <w:kern w:val="0"/>
                <w:sz w:val="24"/>
                <w:szCs w:val="24"/>
              </w:rPr>
            </w:pPr>
            <w:r>
              <w:rPr>
                <w:rFonts w:hint="eastAsia"/>
                <w:kern w:val="0"/>
                <w:sz w:val="24"/>
                <w:szCs w:val="24"/>
              </w:rPr>
              <w:t>2.型号、规格:DN150mm；重量0.5t以内；</w:t>
            </w:r>
          </w:p>
          <w:p w14:paraId="2C406207">
            <w:pPr>
              <w:pStyle w:val="264"/>
              <w:jc w:val="left"/>
              <w:rPr>
                <w:kern w:val="0"/>
                <w:sz w:val="24"/>
                <w:szCs w:val="24"/>
              </w:rPr>
            </w:pPr>
            <w:r>
              <w:rPr>
                <w:rFonts w:hint="eastAsia"/>
                <w:kern w:val="0"/>
                <w:sz w:val="24"/>
                <w:szCs w:val="24"/>
              </w:rPr>
              <w:t>3.满足设计、验收规范规定施工所需的一切工序</w:t>
            </w:r>
          </w:p>
        </w:tc>
      </w:tr>
      <w:tr w14:paraId="564DF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noWrap w:val="0"/>
            <w:vAlign w:val="center"/>
          </w:tcPr>
          <w:p w14:paraId="344DA9B0">
            <w:pPr>
              <w:pStyle w:val="264"/>
              <w:rPr>
                <w:kern w:val="0"/>
                <w:sz w:val="24"/>
                <w:szCs w:val="24"/>
              </w:rPr>
            </w:pPr>
            <w:r>
              <w:rPr>
                <w:rFonts w:hint="eastAsia"/>
                <w:kern w:val="0"/>
                <w:sz w:val="24"/>
                <w:szCs w:val="24"/>
              </w:rPr>
              <w:t>2</w:t>
            </w:r>
          </w:p>
        </w:tc>
        <w:tc>
          <w:tcPr>
            <w:tcW w:w="1042" w:type="pct"/>
            <w:noWrap w:val="0"/>
            <w:vAlign w:val="center"/>
          </w:tcPr>
          <w:p w14:paraId="750003BE">
            <w:pPr>
              <w:pStyle w:val="264"/>
              <w:rPr>
                <w:kern w:val="0"/>
                <w:sz w:val="24"/>
                <w:szCs w:val="24"/>
              </w:rPr>
            </w:pPr>
            <w:r>
              <w:rPr>
                <w:rFonts w:hint="eastAsia"/>
                <w:kern w:val="0"/>
                <w:sz w:val="24"/>
                <w:szCs w:val="24"/>
              </w:rPr>
              <w:t>拆除管道</w:t>
            </w:r>
          </w:p>
        </w:tc>
        <w:tc>
          <w:tcPr>
            <w:tcW w:w="462" w:type="pct"/>
            <w:noWrap w:val="0"/>
            <w:vAlign w:val="center"/>
          </w:tcPr>
          <w:p w14:paraId="39E33E53">
            <w:pPr>
              <w:pStyle w:val="264"/>
              <w:rPr>
                <w:kern w:val="0"/>
                <w:sz w:val="24"/>
                <w:szCs w:val="24"/>
              </w:rPr>
            </w:pPr>
            <w:r>
              <w:rPr>
                <w:rFonts w:hint="eastAsia"/>
                <w:kern w:val="0"/>
                <w:sz w:val="24"/>
                <w:szCs w:val="24"/>
              </w:rPr>
              <w:t>m</w:t>
            </w:r>
          </w:p>
        </w:tc>
        <w:tc>
          <w:tcPr>
            <w:tcW w:w="474" w:type="pct"/>
            <w:noWrap w:val="0"/>
            <w:vAlign w:val="center"/>
          </w:tcPr>
          <w:p w14:paraId="1EAAB2B4">
            <w:pPr>
              <w:pStyle w:val="264"/>
              <w:rPr>
                <w:rFonts w:hint="default" w:eastAsia="宋体"/>
                <w:kern w:val="0"/>
                <w:sz w:val="24"/>
                <w:szCs w:val="24"/>
                <w:lang w:val="en-US" w:eastAsia="zh-CN"/>
              </w:rPr>
            </w:pPr>
            <w:r>
              <w:rPr>
                <w:rFonts w:hint="eastAsia"/>
                <w:kern w:val="0"/>
                <w:sz w:val="24"/>
                <w:szCs w:val="24"/>
                <w:lang w:val="en-US" w:eastAsia="zh-CN"/>
              </w:rPr>
              <w:t>648</w:t>
            </w:r>
          </w:p>
        </w:tc>
        <w:tc>
          <w:tcPr>
            <w:tcW w:w="2771" w:type="pct"/>
            <w:noWrap w:val="0"/>
            <w:vAlign w:val="center"/>
          </w:tcPr>
          <w:p w14:paraId="3F8593F0">
            <w:pPr>
              <w:pStyle w:val="264"/>
              <w:jc w:val="left"/>
              <w:rPr>
                <w:kern w:val="0"/>
                <w:sz w:val="24"/>
                <w:szCs w:val="24"/>
              </w:rPr>
            </w:pPr>
            <w:r>
              <w:rPr>
                <w:rFonts w:hint="eastAsia"/>
                <w:kern w:val="0"/>
                <w:sz w:val="24"/>
                <w:szCs w:val="24"/>
              </w:rPr>
              <w:t>1.名称:钢管拆除</w:t>
            </w:r>
          </w:p>
          <w:p w14:paraId="6EEBC668">
            <w:pPr>
              <w:pStyle w:val="264"/>
              <w:jc w:val="left"/>
              <w:rPr>
                <w:kern w:val="0"/>
                <w:sz w:val="24"/>
                <w:szCs w:val="24"/>
              </w:rPr>
            </w:pPr>
            <w:r>
              <w:rPr>
                <w:rFonts w:hint="eastAsia"/>
                <w:kern w:val="0"/>
                <w:sz w:val="24"/>
                <w:szCs w:val="24"/>
              </w:rPr>
              <w:t>2.规格:DN150mm</w:t>
            </w:r>
          </w:p>
        </w:tc>
      </w:tr>
      <w:tr w14:paraId="607B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noWrap w:val="0"/>
            <w:vAlign w:val="center"/>
          </w:tcPr>
          <w:p w14:paraId="0D184BA5">
            <w:pPr>
              <w:pStyle w:val="264"/>
              <w:rPr>
                <w:kern w:val="0"/>
                <w:sz w:val="24"/>
                <w:szCs w:val="24"/>
              </w:rPr>
            </w:pPr>
            <w:r>
              <w:rPr>
                <w:rFonts w:hint="eastAsia"/>
                <w:kern w:val="0"/>
                <w:sz w:val="24"/>
                <w:szCs w:val="24"/>
              </w:rPr>
              <w:t>3</w:t>
            </w:r>
          </w:p>
        </w:tc>
        <w:tc>
          <w:tcPr>
            <w:tcW w:w="1042" w:type="pct"/>
            <w:noWrap w:val="0"/>
            <w:vAlign w:val="center"/>
          </w:tcPr>
          <w:p w14:paraId="4F191659">
            <w:pPr>
              <w:pStyle w:val="264"/>
              <w:rPr>
                <w:kern w:val="0"/>
                <w:sz w:val="24"/>
                <w:szCs w:val="24"/>
              </w:rPr>
            </w:pPr>
            <w:r>
              <w:rPr>
                <w:rFonts w:hint="eastAsia"/>
                <w:kern w:val="0"/>
                <w:sz w:val="24"/>
                <w:szCs w:val="24"/>
              </w:rPr>
              <w:t>离心式泵安装</w:t>
            </w:r>
          </w:p>
        </w:tc>
        <w:tc>
          <w:tcPr>
            <w:tcW w:w="462" w:type="pct"/>
            <w:noWrap w:val="0"/>
            <w:vAlign w:val="center"/>
          </w:tcPr>
          <w:p w14:paraId="36778B41">
            <w:pPr>
              <w:pStyle w:val="264"/>
              <w:rPr>
                <w:kern w:val="0"/>
                <w:sz w:val="24"/>
                <w:szCs w:val="24"/>
              </w:rPr>
            </w:pPr>
            <w:r>
              <w:rPr>
                <w:rFonts w:hint="eastAsia"/>
                <w:kern w:val="0"/>
                <w:sz w:val="24"/>
                <w:szCs w:val="24"/>
              </w:rPr>
              <w:t>台</w:t>
            </w:r>
          </w:p>
        </w:tc>
        <w:tc>
          <w:tcPr>
            <w:tcW w:w="474" w:type="pct"/>
            <w:noWrap w:val="0"/>
            <w:vAlign w:val="center"/>
          </w:tcPr>
          <w:p w14:paraId="564ECBD0">
            <w:pPr>
              <w:pStyle w:val="264"/>
              <w:rPr>
                <w:rFonts w:hint="eastAsia" w:eastAsia="宋体"/>
                <w:kern w:val="0"/>
                <w:sz w:val="24"/>
                <w:szCs w:val="24"/>
                <w:lang w:val="en-US" w:eastAsia="zh-CN"/>
              </w:rPr>
            </w:pPr>
            <w:r>
              <w:rPr>
                <w:rFonts w:hint="eastAsia"/>
                <w:kern w:val="0"/>
                <w:sz w:val="24"/>
                <w:szCs w:val="24"/>
              </w:rPr>
              <w:t>1</w:t>
            </w:r>
            <w:r>
              <w:rPr>
                <w:rFonts w:hint="eastAsia"/>
                <w:kern w:val="0"/>
                <w:sz w:val="24"/>
                <w:szCs w:val="24"/>
                <w:lang w:val="en-US" w:eastAsia="zh-CN"/>
              </w:rPr>
              <w:t>2</w:t>
            </w:r>
          </w:p>
        </w:tc>
        <w:tc>
          <w:tcPr>
            <w:tcW w:w="2771" w:type="pct"/>
            <w:noWrap w:val="0"/>
            <w:vAlign w:val="center"/>
          </w:tcPr>
          <w:p w14:paraId="187C83E7">
            <w:pPr>
              <w:pStyle w:val="264"/>
              <w:jc w:val="left"/>
              <w:rPr>
                <w:kern w:val="0"/>
                <w:sz w:val="24"/>
                <w:szCs w:val="24"/>
              </w:rPr>
            </w:pPr>
            <w:r>
              <w:rPr>
                <w:rFonts w:hint="eastAsia"/>
                <w:kern w:val="0"/>
                <w:sz w:val="24"/>
                <w:szCs w:val="24"/>
              </w:rPr>
              <w:t>1.名称:离心泵安装（设备甲供）</w:t>
            </w:r>
          </w:p>
          <w:p w14:paraId="31C4D1DA">
            <w:pPr>
              <w:pStyle w:val="264"/>
              <w:jc w:val="left"/>
              <w:rPr>
                <w:kern w:val="0"/>
                <w:sz w:val="24"/>
                <w:szCs w:val="24"/>
              </w:rPr>
            </w:pPr>
            <w:r>
              <w:rPr>
                <w:rFonts w:hint="eastAsia"/>
                <w:kern w:val="0"/>
                <w:sz w:val="24"/>
                <w:szCs w:val="24"/>
              </w:rPr>
              <w:t>2.型号、规格:DN150mm，重量0.5t；</w:t>
            </w:r>
          </w:p>
          <w:p w14:paraId="44A400CD">
            <w:pPr>
              <w:pStyle w:val="264"/>
              <w:jc w:val="left"/>
              <w:rPr>
                <w:kern w:val="0"/>
                <w:sz w:val="24"/>
                <w:szCs w:val="24"/>
              </w:rPr>
            </w:pPr>
            <w:r>
              <w:rPr>
                <w:rFonts w:hint="eastAsia"/>
                <w:kern w:val="0"/>
                <w:sz w:val="24"/>
                <w:szCs w:val="24"/>
              </w:rPr>
              <w:t>3.满足设计、验收规范规定施工所需的一切工序</w:t>
            </w:r>
          </w:p>
        </w:tc>
      </w:tr>
      <w:tr w14:paraId="5C77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noWrap w:val="0"/>
            <w:vAlign w:val="center"/>
          </w:tcPr>
          <w:p w14:paraId="607D4DE4">
            <w:pPr>
              <w:pStyle w:val="264"/>
              <w:rPr>
                <w:kern w:val="0"/>
                <w:sz w:val="24"/>
                <w:szCs w:val="24"/>
              </w:rPr>
            </w:pPr>
            <w:r>
              <w:rPr>
                <w:rFonts w:hint="eastAsia"/>
                <w:kern w:val="0"/>
                <w:sz w:val="24"/>
                <w:szCs w:val="24"/>
              </w:rPr>
              <w:t>4</w:t>
            </w:r>
          </w:p>
        </w:tc>
        <w:tc>
          <w:tcPr>
            <w:tcW w:w="1042" w:type="pct"/>
            <w:noWrap w:val="0"/>
            <w:vAlign w:val="center"/>
          </w:tcPr>
          <w:p w14:paraId="3C6BA057">
            <w:pPr>
              <w:pStyle w:val="264"/>
              <w:rPr>
                <w:kern w:val="0"/>
                <w:sz w:val="24"/>
                <w:szCs w:val="24"/>
              </w:rPr>
            </w:pPr>
            <w:r>
              <w:rPr>
                <w:rFonts w:hint="eastAsia"/>
                <w:kern w:val="0"/>
                <w:sz w:val="24"/>
                <w:szCs w:val="24"/>
              </w:rPr>
              <w:t>钢管安装</w:t>
            </w:r>
          </w:p>
        </w:tc>
        <w:tc>
          <w:tcPr>
            <w:tcW w:w="462" w:type="pct"/>
            <w:noWrap w:val="0"/>
            <w:vAlign w:val="center"/>
          </w:tcPr>
          <w:p w14:paraId="7CBD9CA0">
            <w:pPr>
              <w:pStyle w:val="264"/>
              <w:rPr>
                <w:kern w:val="0"/>
                <w:sz w:val="24"/>
                <w:szCs w:val="24"/>
              </w:rPr>
            </w:pPr>
            <w:r>
              <w:rPr>
                <w:rFonts w:hint="eastAsia"/>
                <w:kern w:val="0"/>
                <w:sz w:val="24"/>
                <w:szCs w:val="24"/>
              </w:rPr>
              <w:t>m</w:t>
            </w:r>
          </w:p>
        </w:tc>
        <w:tc>
          <w:tcPr>
            <w:tcW w:w="474" w:type="pct"/>
            <w:noWrap w:val="0"/>
            <w:vAlign w:val="center"/>
          </w:tcPr>
          <w:p w14:paraId="1840CF8D">
            <w:pPr>
              <w:pStyle w:val="264"/>
              <w:rPr>
                <w:rFonts w:hint="default" w:eastAsia="宋体"/>
                <w:kern w:val="0"/>
                <w:sz w:val="24"/>
                <w:szCs w:val="24"/>
                <w:lang w:val="en-US" w:eastAsia="zh-CN"/>
              </w:rPr>
            </w:pPr>
            <w:r>
              <w:rPr>
                <w:rFonts w:hint="eastAsia"/>
                <w:kern w:val="0"/>
                <w:sz w:val="24"/>
                <w:szCs w:val="24"/>
                <w:lang w:val="en-US" w:eastAsia="zh-CN"/>
              </w:rPr>
              <w:t>648</w:t>
            </w:r>
          </w:p>
        </w:tc>
        <w:tc>
          <w:tcPr>
            <w:tcW w:w="2771" w:type="pct"/>
            <w:noWrap w:val="0"/>
            <w:vAlign w:val="center"/>
          </w:tcPr>
          <w:p w14:paraId="21C8DD5B">
            <w:pPr>
              <w:pStyle w:val="264"/>
              <w:jc w:val="left"/>
              <w:rPr>
                <w:kern w:val="0"/>
                <w:sz w:val="24"/>
                <w:szCs w:val="24"/>
              </w:rPr>
            </w:pPr>
            <w:r>
              <w:rPr>
                <w:rFonts w:hint="eastAsia"/>
                <w:kern w:val="0"/>
                <w:sz w:val="24"/>
                <w:szCs w:val="24"/>
              </w:rPr>
              <w:t>1.名称:钢管安装（主材甲供）</w:t>
            </w:r>
          </w:p>
          <w:p w14:paraId="1F81900A">
            <w:pPr>
              <w:pStyle w:val="264"/>
              <w:jc w:val="left"/>
              <w:rPr>
                <w:kern w:val="0"/>
                <w:sz w:val="24"/>
                <w:szCs w:val="24"/>
              </w:rPr>
            </w:pPr>
            <w:r>
              <w:rPr>
                <w:rFonts w:hint="eastAsia"/>
                <w:kern w:val="0"/>
                <w:sz w:val="24"/>
                <w:szCs w:val="24"/>
              </w:rPr>
              <w:t>2.规格:DN150mm</w:t>
            </w:r>
          </w:p>
        </w:tc>
      </w:tr>
      <w:tr w14:paraId="1BEA3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noWrap w:val="0"/>
            <w:vAlign w:val="center"/>
          </w:tcPr>
          <w:p w14:paraId="3116014B">
            <w:pPr>
              <w:pStyle w:val="264"/>
              <w:rPr>
                <w:kern w:val="0"/>
                <w:sz w:val="24"/>
                <w:szCs w:val="24"/>
              </w:rPr>
            </w:pPr>
            <w:r>
              <w:rPr>
                <w:rFonts w:hint="eastAsia"/>
                <w:kern w:val="0"/>
                <w:sz w:val="24"/>
                <w:szCs w:val="24"/>
              </w:rPr>
              <w:t>5</w:t>
            </w:r>
          </w:p>
        </w:tc>
        <w:tc>
          <w:tcPr>
            <w:tcW w:w="1042" w:type="pct"/>
            <w:noWrap w:val="0"/>
            <w:vAlign w:val="center"/>
          </w:tcPr>
          <w:p w14:paraId="15D15CBF">
            <w:pPr>
              <w:pStyle w:val="264"/>
              <w:rPr>
                <w:kern w:val="0"/>
                <w:sz w:val="24"/>
                <w:szCs w:val="24"/>
              </w:rPr>
            </w:pPr>
            <w:r>
              <w:rPr>
                <w:rFonts w:hint="eastAsia"/>
                <w:kern w:val="0"/>
                <w:sz w:val="24"/>
                <w:szCs w:val="24"/>
              </w:rPr>
              <w:t>井室盖板、阀门拆装配合机械</w:t>
            </w:r>
          </w:p>
        </w:tc>
        <w:tc>
          <w:tcPr>
            <w:tcW w:w="462" w:type="pct"/>
            <w:noWrap w:val="0"/>
            <w:vAlign w:val="center"/>
          </w:tcPr>
          <w:p w14:paraId="631D2A97">
            <w:pPr>
              <w:pStyle w:val="264"/>
              <w:rPr>
                <w:kern w:val="0"/>
                <w:sz w:val="24"/>
                <w:szCs w:val="24"/>
              </w:rPr>
            </w:pPr>
            <w:r>
              <w:rPr>
                <w:rFonts w:hint="eastAsia"/>
                <w:kern w:val="0"/>
                <w:sz w:val="24"/>
                <w:szCs w:val="24"/>
              </w:rPr>
              <w:t>台班</w:t>
            </w:r>
          </w:p>
        </w:tc>
        <w:tc>
          <w:tcPr>
            <w:tcW w:w="474" w:type="pct"/>
            <w:noWrap w:val="0"/>
            <w:vAlign w:val="center"/>
          </w:tcPr>
          <w:p w14:paraId="244763D6">
            <w:pPr>
              <w:pStyle w:val="264"/>
              <w:rPr>
                <w:rFonts w:hint="eastAsia" w:eastAsia="宋体"/>
                <w:kern w:val="0"/>
                <w:sz w:val="24"/>
                <w:szCs w:val="24"/>
                <w:lang w:val="en-US" w:eastAsia="zh-CN"/>
              </w:rPr>
            </w:pPr>
            <w:r>
              <w:rPr>
                <w:rFonts w:hint="eastAsia"/>
                <w:kern w:val="0"/>
                <w:sz w:val="24"/>
                <w:szCs w:val="24"/>
              </w:rPr>
              <w:t>1</w:t>
            </w:r>
            <w:r>
              <w:rPr>
                <w:rFonts w:hint="eastAsia"/>
                <w:kern w:val="0"/>
                <w:sz w:val="24"/>
                <w:szCs w:val="24"/>
                <w:lang w:val="en-US" w:eastAsia="zh-CN"/>
              </w:rPr>
              <w:t>2</w:t>
            </w:r>
          </w:p>
        </w:tc>
        <w:tc>
          <w:tcPr>
            <w:tcW w:w="2771" w:type="pct"/>
            <w:noWrap w:val="0"/>
            <w:vAlign w:val="center"/>
          </w:tcPr>
          <w:p w14:paraId="0F42B551">
            <w:pPr>
              <w:pStyle w:val="264"/>
              <w:jc w:val="left"/>
              <w:rPr>
                <w:kern w:val="0"/>
                <w:sz w:val="24"/>
                <w:szCs w:val="24"/>
              </w:rPr>
            </w:pPr>
            <w:r>
              <w:rPr>
                <w:rFonts w:hint="eastAsia"/>
                <w:kern w:val="0"/>
                <w:sz w:val="24"/>
                <w:szCs w:val="24"/>
              </w:rPr>
              <w:t>1.井室盖板、阀门等拆装配合机械</w:t>
            </w:r>
          </w:p>
          <w:p w14:paraId="20BE14DF">
            <w:pPr>
              <w:pStyle w:val="264"/>
              <w:jc w:val="left"/>
              <w:rPr>
                <w:kern w:val="0"/>
                <w:sz w:val="24"/>
                <w:szCs w:val="24"/>
              </w:rPr>
            </w:pPr>
            <w:r>
              <w:rPr>
                <w:rFonts w:hint="eastAsia"/>
                <w:kern w:val="0"/>
                <w:sz w:val="24"/>
                <w:szCs w:val="24"/>
              </w:rPr>
              <w:t>2.设备类型:12t吊车</w:t>
            </w:r>
          </w:p>
        </w:tc>
      </w:tr>
      <w:tr w14:paraId="79E3D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noWrap w:val="0"/>
            <w:vAlign w:val="center"/>
          </w:tcPr>
          <w:p w14:paraId="089F5897">
            <w:pPr>
              <w:pStyle w:val="264"/>
              <w:rPr>
                <w:kern w:val="0"/>
                <w:sz w:val="24"/>
                <w:szCs w:val="24"/>
              </w:rPr>
            </w:pPr>
            <w:r>
              <w:rPr>
                <w:rFonts w:hint="eastAsia"/>
                <w:kern w:val="0"/>
                <w:sz w:val="24"/>
                <w:szCs w:val="24"/>
              </w:rPr>
              <w:t>6</w:t>
            </w:r>
          </w:p>
        </w:tc>
        <w:tc>
          <w:tcPr>
            <w:tcW w:w="1042" w:type="pct"/>
            <w:noWrap w:val="0"/>
            <w:vAlign w:val="center"/>
          </w:tcPr>
          <w:p w14:paraId="49B0B482">
            <w:pPr>
              <w:pStyle w:val="264"/>
              <w:rPr>
                <w:kern w:val="0"/>
                <w:sz w:val="24"/>
                <w:szCs w:val="24"/>
              </w:rPr>
            </w:pPr>
            <w:r>
              <w:rPr>
                <w:rFonts w:hint="eastAsia"/>
                <w:kern w:val="0"/>
                <w:sz w:val="24"/>
                <w:szCs w:val="24"/>
              </w:rPr>
              <w:t>运输车辆</w:t>
            </w:r>
          </w:p>
        </w:tc>
        <w:tc>
          <w:tcPr>
            <w:tcW w:w="462" w:type="pct"/>
            <w:noWrap w:val="0"/>
            <w:vAlign w:val="center"/>
          </w:tcPr>
          <w:p w14:paraId="61491896">
            <w:pPr>
              <w:pStyle w:val="264"/>
              <w:rPr>
                <w:kern w:val="0"/>
                <w:sz w:val="24"/>
                <w:szCs w:val="24"/>
              </w:rPr>
            </w:pPr>
            <w:r>
              <w:rPr>
                <w:rFonts w:hint="eastAsia"/>
                <w:kern w:val="0"/>
                <w:sz w:val="24"/>
                <w:szCs w:val="24"/>
              </w:rPr>
              <w:t>台班</w:t>
            </w:r>
          </w:p>
        </w:tc>
        <w:tc>
          <w:tcPr>
            <w:tcW w:w="474" w:type="pct"/>
            <w:noWrap w:val="0"/>
            <w:vAlign w:val="center"/>
          </w:tcPr>
          <w:p w14:paraId="005D1DF5">
            <w:pPr>
              <w:pStyle w:val="264"/>
              <w:rPr>
                <w:rFonts w:hint="eastAsia" w:eastAsia="宋体"/>
                <w:kern w:val="0"/>
                <w:sz w:val="24"/>
                <w:szCs w:val="24"/>
                <w:lang w:val="en-US" w:eastAsia="zh-CN"/>
              </w:rPr>
            </w:pPr>
            <w:r>
              <w:rPr>
                <w:rFonts w:hint="eastAsia"/>
                <w:kern w:val="0"/>
                <w:sz w:val="24"/>
                <w:szCs w:val="24"/>
              </w:rPr>
              <w:t>1</w:t>
            </w:r>
            <w:r>
              <w:rPr>
                <w:rFonts w:hint="eastAsia"/>
                <w:kern w:val="0"/>
                <w:sz w:val="24"/>
                <w:szCs w:val="24"/>
                <w:lang w:val="en-US" w:eastAsia="zh-CN"/>
              </w:rPr>
              <w:t>2</w:t>
            </w:r>
          </w:p>
        </w:tc>
        <w:tc>
          <w:tcPr>
            <w:tcW w:w="2771" w:type="pct"/>
            <w:noWrap w:val="0"/>
            <w:vAlign w:val="center"/>
          </w:tcPr>
          <w:p w14:paraId="07557751">
            <w:pPr>
              <w:pStyle w:val="264"/>
              <w:jc w:val="left"/>
              <w:rPr>
                <w:kern w:val="0"/>
                <w:sz w:val="24"/>
                <w:szCs w:val="24"/>
              </w:rPr>
            </w:pPr>
            <w:r>
              <w:rPr>
                <w:rFonts w:hint="eastAsia"/>
                <w:kern w:val="0"/>
                <w:sz w:val="24"/>
                <w:szCs w:val="24"/>
              </w:rPr>
              <w:t>1.名称：运输车辆</w:t>
            </w:r>
          </w:p>
          <w:p w14:paraId="61CCBA1C">
            <w:pPr>
              <w:pStyle w:val="264"/>
              <w:jc w:val="left"/>
              <w:rPr>
                <w:kern w:val="0"/>
                <w:sz w:val="24"/>
                <w:szCs w:val="24"/>
              </w:rPr>
            </w:pPr>
            <w:r>
              <w:rPr>
                <w:rFonts w:hint="eastAsia"/>
                <w:kern w:val="0"/>
                <w:sz w:val="24"/>
                <w:szCs w:val="24"/>
              </w:rPr>
              <w:t>2.规格：6t货车</w:t>
            </w:r>
          </w:p>
        </w:tc>
      </w:tr>
      <w:tr w14:paraId="276CD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noWrap w:val="0"/>
            <w:vAlign w:val="center"/>
          </w:tcPr>
          <w:p w14:paraId="1288B160">
            <w:pPr>
              <w:pStyle w:val="264"/>
              <w:rPr>
                <w:kern w:val="0"/>
                <w:sz w:val="24"/>
                <w:szCs w:val="24"/>
              </w:rPr>
            </w:pPr>
            <w:r>
              <w:rPr>
                <w:rFonts w:hint="eastAsia"/>
                <w:kern w:val="0"/>
                <w:sz w:val="24"/>
                <w:szCs w:val="24"/>
              </w:rPr>
              <w:t>7</w:t>
            </w:r>
          </w:p>
        </w:tc>
        <w:tc>
          <w:tcPr>
            <w:tcW w:w="1042" w:type="pct"/>
            <w:noWrap w:val="0"/>
            <w:vAlign w:val="center"/>
          </w:tcPr>
          <w:p w14:paraId="3B54A26B">
            <w:pPr>
              <w:pStyle w:val="264"/>
              <w:rPr>
                <w:kern w:val="0"/>
                <w:sz w:val="24"/>
                <w:szCs w:val="24"/>
              </w:rPr>
            </w:pPr>
            <w:r>
              <w:rPr>
                <w:rFonts w:hint="eastAsia"/>
                <w:kern w:val="0"/>
                <w:sz w:val="24"/>
                <w:szCs w:val="24"/>
              </w:rPr>
              <w:t>电力电缆拆除</w:t>
            </w:r>
          </w:p>
        </w:tc>
        <w:tc>
          <w:tcPr>
            <w:tcW w:w="462" w:type="pct"/>
            <w:noWrap w:val="0"/>
            <w:vAlign w:val="center"/>
          </w:tcPr>
          <w:p w14:paraId="10A3DF08">
            <w:pPr>
              <w:pStyle w:val="264"/>
              <w:rPr>
                <w:kern w:val="0"/>
                <w:sz w:val="24"/>
                <w:szCs w:val="24"/>
              </w:rPr>
            </w:pPr>
            <w:r>
              <w:rPr>
                <w:rFonts w:hint="eastAsia"/>
                <w:kern w:val="0"/>
                <w:sz w:val="24"/>
                <w:szCs w:val="24"/>
              </w:rPr>
              <w:t>m</w:t>
            </w:r>
          </w:p>
        </w:tc>
        <w:tc>
          <w:tcPr>
            <w:tcW w:w="474" w:type="pct"/>
            <w:noWrap w:val="0"/>
            <w:vAlign w:val="center"/>
          </w:tcPr>
          <w:p w14:paraId="38DB2C9C">
            <w:pPr>
              <w:pStyle w:val="264"/>
              <w:rPr>
                <w:kern w:val="0"/>
                <w:sz w:val="24"/>
                <w:szCs w:val="24"/>
              </w:rPr>
            </w:pPr>
            <w:r>
              <w:rPr>
                <w:rFonts w:hint="eastAsia"/>
                <w:kern w:val="0"/>
                <w:sz w:val="24"/>
                <w:szCs w:val="24"/>
              </w:rPr>
              <w:t>720</w:t>
            </w:r>
          </w:p>
        </w:tc>
        <w:tc>
          <w:tcPr>
            <w:tcW w:w="2771" w:type="pct"/>
            <w:noWrap w:val="0"/>
            <w:vAlign w:val="center"/>
          </w:tcPr>
          <w:p w14:paraId="7BA20573">
            <w:pPr>
              <w:pStyle w:val="264"/>
              <w:jc w:val="left"/>
              <w:rPr>
                <w:kern w:val="0"/>
                <w:sz w:val="24"/>
                <w:szCs w:val="24"/>
              </w:rPr>
            </w:pPr>
            <w:r>
              <w:rPr>
                <w:rFonts w:hint="eastAsia"/>
                <w:kern w:val="0"/>
                <w:sz w:val="24"/>
                <w:szCs w:val="24"/>
              </w:rPr>
              <w:t>1.名称:潜水电缆拆除</w:t>
            </w:r>
          </w:p>
          <w:p w14:paraId="6C99E691">
            <w:pPr>
              <w:pStyle w:val="264"/>
              <w:jc w:val="left"/>
              <w:rPr>
                <w:kern w:val="0"/>
                <w:sz w:val="24"/>
                <w:szCs w:val="24"/>
              </w:rPr>
            </w:pPr>
            <w:r>
              <w:rPr>
                <w:rFonts w:hint="eastAsia"/>
                <w:kern w:val="0"/>
                <w:sz w:val="24"/>
                <w:szCs w:val="24"/>
              </w:rPr>
              <w:t>2.规格:1*35mm2</w:t>
            </w:r>
          </w:p>
          <w:p w14:paraId="08F893A4">
            <w:pPr>
              <w:pStyle w:val="264"/>
              <w:jc w:val="left"/>
              <w:rPr>
                <w:kern w:val="0"/>
                <w:sz w:val="24"/>
                <w:szCs w:val="24"/>
              </w:rPr>
            </w:pPr>
            <w:r>
              <w:rPr>
                <w:rFonts w:hint="eastAsia"/>
                <w:kern w:val="0"/>
                <w:sz w:val="24"/>
                <w:szCs w:val="24"/>
              </w:rPr>
              <w:t>3.敷设方式:井内敷设</w:t>
            </w:r>
          </w:p>
        </w:tc>
      </w:tr>
      <w:tr w14:paraId="2B8C8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noWrap w:val="0"/>
            <w:vAlign w:val="center"/>
          </w:tcPr>
          <w:p w14:paraId="58CA2AAD">
            <w:pPr>
              <w:pStyle w:val="264"/>
              <w:rPr>
                <w:kern w:val="0"/>
                <w:sz w:val="24"/>
                <w:szCs w:val="24"/>
              </w:rPr>
            </w:pPr>
            <w:r>
              <w:rPr>
                <w:rFonts w:hint="eastAsia"/>
                <w:kern w:val="0"/>
                <w:sz w:val="24"/>
                <w:szCs w:val="24"/>
              </w:rPr>
              <w:t>8</w:t>
            </w:r>
          </w:p>
        </w:tc>
        <w:tc>
          <w:tcPr>
            <w:tcW w:w="1042" w:type="pct"/>
            <w:noWrap w:val="0"/>
            <w:vAlign w:val="center"/>
          </w:tcPr>
          <w:p w14:paraId="5EB8D15A">
            <w:pPr>
              <w:pStyle w:val="264"/>
              <w:rPr>
                <w:kern w:val="0"/>
                <w:sz w:val="24"/>
                <w:szCs w:val="24"/>
              </w:rPr>
            </w:pPr>
            <w:r>
              <w:rPr>
                <w:rFonts w:hint="eastAsia"/>
                <w:kern w:val="0"/>
                <w:sz w:val="24"/>
                <w:szCs w:val="24"/>
              </w:rPr>
              <w:t>电力电缆拆除</w:t>
            </w:r>
          </w:p>
        </w:tc>
        <w:tc>
          <w:tcPr>
            <w:tcW w:w="462" w:type="pct"/>
            <w:noWrap w:val="0"/>
            <w:vAlign w:val="center"/>
          </w:tcPr>
          <w:p w14:paraId="68796BBB">
            <w:pPr>
              <w:pStyle w:val="264"/>
              <w:rPr>
                <w:kern w:val="0"/>
                <w:sz w:val="24"/>
                <w:szCs w:val="24"/>
              </w:rPr>
            </w:pPr>
            <w:r>
              <w:rPr>
                <w:rFonts w:hint="eastAsia"/>
                <w:kern w:val="0"/>
                <w:sz w:val="24"/>
                <w:szCs w:val="24"/>
              </w:rPr>
              <w:t>m</w:t>
            </w:r>
          </w:p>
        </w:tc>
        <w:tc>
          <w:tcPr>
            <w:tcW w:w="474" w:type="pct"/>
            <w:noWrap w:val="0"/>
            <w:vAlign w:val="center"/>
          </w:tcPr>
          <w:p w14:paraId="035C2A31">
            <w:pPr>
              <w:pStyle w:val="264"/>
              <w:rPr>
                <w:kern w:val="0"/>
                <w:sz w:val="24"/>
                <w:szCs w:val="24"/>
              </w:rPr>
            </w:pPr>
            <w:r>
              <w:rPr>
                <w:rFonts w:hint="eastAsia"/>
                <w:kern w:val="0"/>
                <w:sz w:val="24"/>
                <w:szCs w:val="24"/>
              </w:rPr>
              <w:t>720</w:t>
            </w:r>
          </w:p>
        </w:tc>
        <w:tc>
          <w:tcPr>
            <w:tcW w:w="2771" w:type="pct"/>
            <w:noWrap w:val="0"/>
            <w:vAlign w:val="center"/>
          </w:tcPr>
          <w:p w14:paraId="2171C713">
            <w:pPr>
              <w:pStyle w:val="264"/>
              <w:jc w:val="left"/>
              <w:rPr>
                <w:kern w:val="0"/>
                <w:sz w:val="24"/>
                <w:szCs w:val="24"/>
              </w:rPr>
            </w:pPr>
            <w:r>
              <w:rPr>
                <w:rFonts w:hint="eastAsia"/>
                <w:kern w:val="0"/>
                <w:sz w:val="24"/>
                <w:szCs w:val="24"/>
              </w:rPr>
              <w:t>1.名称:潜水电缆拆除</w:t>
            </w:r>
          </w:p>
          <w:p w14:paraId="1B3AE6C9">
            <w:pPr>
              <w:pStyle w:val="264"/>
              <w:jc w:val="left"/>
              <w:rPr>
                <w:kern w:val="0"/>
                <w:sz w:val="24"/>
                <w:szCs w:val="24"/>
              </w:rPr>
            </w:pPr>
            <w:r>
              <w:rPr>
                <w:rFonts w:hint="eastAsia"/>
                <w:kern w:val="0"/>
                <w:sz w:val="24"/>
                <w:szCs w:val="24"/>
              </w:rPr>
              <w:t>2.规格:1*25mm2</w:t>
            </w:r>
          </w:p>
          <w:p w14:paraId="6E447070">
            <w:pPr>
              <w:pStyle w:val="264"/>
              <w:jc w:val="left"/>
              <w:rPr>
                <w:kern w:val="0"/>
                <w:sz w:val="24"/>
                <w:szCs w:val="24"/>
              </w:rPr>
            </w:pPr>
            <w:r>
              <w:rPr>
                <w:rFonts w:hint="eastAsia"/>
                <w:kern w:val="0"/>
                <w:sz w:val="24"/>
                <w:szCs w:val="24"/>
              </w:rPr>
              <w:t>3.敷设方式:井内敷设</w:t>
            </w:r>
          </w:p>
        </w:tc>
      </w:tr>
      <w:tr w14:paraId="708E9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noWrap w:val="0"/>
            <w:vAlign w:val="center"/>
          </w:tcPr>
          <w:p w14:paraId="1C6D1E9F">
            <w:pPr>
              <w:pStyle w:val="264"/>
              <w:rPr>
                <w:kern w:val="0"/>
                <w:sz w:val="24"/>
                <w:szCs w:val="24"/>
              </w:rPr>
            </w:pPr>
            <w:r>
              <w:rPr>
                <w:rFonts w:hint="eastAsia"/>
                <w:kern w:val="0"/>
                <w:sz w:val="24"/>
                <w:szCs w:val="24"/>
              </w:rPr>
              <w:t>9</w:t>
            </w:r>
          </w:p>
        </w:tc>
        <w:tc>
          <w:tcPr>
            <w:tcW w:w="1042" w:type="pct"/>
            <w:noWrap w:val="0"/>
            <w:vAlign w:val="center"/>
          </w:tcPr>
          <w:p w14:paraId="247C3D6B">
            <w:pPr>
              <w:pStyle w:val="264"/>
              <w:rPr>
                <w:kern w:val="0"/>
                <w:sz w:val="24"/>
                <w:szCs w:val="24"/>
              </w:rPr>
            </w:pPr>
            <w:r>
              <w:rPr>
                <w:rFonts w:hint="eastAsia"/>
                <w:kern w:val="0"/>
                <w:sz w:val="24"/>
                <w:szCs w:val="24"/>
              </w:rPr>
              <w:t>电力电缆</w:t>
            </w:r>
          </w:p>
        </w:tc>
        <w:tc>
          <w:tcPr>
            <w:tcW w:w="462" w:type="pct"/>
            <w:noWrap w:val="0"/>
            <w:vAlign w:val="center"/>
          </w:tcPr>
          <w:p w14:paraId="269B0EF9">
            <w:pPr>
              <w:pStyle w:val="264"/>
              <w:rPr>
                <w:kern w:val="0"/>
                <w:sz w:val="24"/>
                <w:szCs w:val="24"/>
              </w:rPr>
            </w:pPr>
            <w:r>
              <w:rPr>
                <w:rFonts w:hint="eastAsia"/>
                <w:kern w:val="0"/>
                <w:sz w:val="24"/>
                <w:szCs w:val="24"/>
              </w:rPr>
              <w:t>m</w:t>
            </w:r>
          </w:p>
        </w:tc>
        <w:tc>
          <w:tcPr>
            <w:tcW w:w="474" w:type="pct"/>
            <w:noWrap w:val="0"/>
            <w:vAlign w:val="center"/>
          </w:tcPr>
          <w:p w14:paraId="53B82EDB">
            <w:pPr>
              <w:pStyle w:val="264"/>
              <w:rPr>
                <w:kern w:val="0"/>
                <w:sz w:val="24"/>
                <w:szCs w:val="24"/>
              </w:rPr>
            </w:pPr>
            <w:r>
              <w:rPr>
                <w:rFonts w:hint="eastAsia"/>
                <w:kern w:val="0"/>
                <w:sz w:val="24"/>
                <w:szCs w:val="24"/>
              </w:rPr>
              <w:t>720</w:t>
            </w:r>
          </w:p>
        </w:tc>
        <w:tc>
          <w:tcPr>
            <w:tcW w:w="2771" w:type="pct"/>
            <w:noWrap w:val="0"/>
            <w:vAlign w:val="center"/>
          </w:tcPr>
          <w:p w14:paraId="50860782">
            <w:pPr>
              <w:pStyle w:val="264"/>
              <w:jc w:val="left"/>
              <w:rPr>
                <w:kern w:val="0"/>
                <w:sz w:val="24"/>
                <w:szCs w:val="24"/>
              </w:rPr>
            </w:pPr>
            <w:r>
              <w:rPr>
                <w:rFonts w:hint="eastAsia"/>
                <w:kern w:val="0"/>
                <w:sz w:val="24"/>
                <w:szCs w:val="24"/>
              </w:rPr>
              <w:t>1.名称:潜水电缆</w:t>
            </w:r>
          </w:p>
          <w:p w14:paraId="162C6D75">
            <w:pPr>
              <w:pStyle w:val="264"/>
              <w:jc w:val="left"/>
              <w:rPr>
                <w:kern w:val="0"/>
                <w:sz w:val="24"/>
                <w:szCs w:val="24"/>
              </w:rPr>
            </w:pPr>
            <w:r>
              <w:rPr>
                <w:rFonts w:hint="eastAsia"/>
                <w:kern w:val="0"/>
                <w:sz w:val="24"/>
                <w:szCs w:val="24"/>
              </w:rPr>
              <w:t>2.规格:1*35mm2</w:t>
            </w:r>
          </w:p>
          <w:p w14:paraId="5FFBEAEF">
            <w:pPr>
              <w:pStyle w:val="264"/>
              <w:jc w:val="left"/>
              <w:rPr>
                <w:kern w:val="0"/>
                <w:sz w:val="24"/>
                <w:szCs w:val="24"/>
              </w:rPr>
            </w:pPr>
            <w:r>
              <w:rPr>
                <w:rFonts w:hint="eastAsia"/>
                <w:kern w:val="0"/>
                <w:sz w:val="24"/>
                <w:szCs w:val="24"/>
              </w:rPr>
              <w:t>3.敷设方式、部位:井内敷设</w:t>
            </w:r>
          </w:p>
        </w:tc>
      </w:tr>
      <w:tr w14:paraId="7D97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noWrap w:val="0"/>
            <w:vAlign w:val="center"/>
          </w:tcPr>
          <w:p w14:paraId="3B8244AD">
            <w:pPr>
              <w:pStyle w:val="264"/>
              <w:rPr>
                <w:kern w:val="0"/>
                <w:sz w:val="24"/>
                <w:szCs w:val="24"/>
              </w:rPr>
            </w:pPr>
            <w:r>
              <w:rPr>
                <w:rFonts w:hint="eastAsia"/>
                <w:kern w:val="0"/>
                <w:sz w:val="24"/>
                <w:szCs w:val="24"/>
              </w:rPr>
              <w:t>10</w:t>
            </w:r>
          </w:p>
        </w:tc>
        <w:tc>
          <w:tcPr>
            <w:tcW w:w="1042" w:type="pct"/>
            <w:noWrap w:val="0"/>
            <w:vAlign w:val="center"/>
          </w:tcPr>
          <w:p w14:paraId="6B236F4D">
            <w:pPr>
              <w:pStyle w:val="264"/>
              <w:rPr>
                <w:kern w:val="0"/>
                <w:sz w:val="24"/>
                <w:szCs w:val="24"/>
              </w:rPr>
            </w:pPr>
            <w:r>
              <w:rPr>
                <w:rFonts w:hint="eastAsia"/>
                <w:kern w:val="0"/>
                <w:sz w:val="24"/>
                <w:szCs w:val="24"/>
              </w:rPr>
              <w:t>电力电缆</w:t>
            </w:r>
          </w:p>
        </w:tc>
        <w:tc>
          <w:tcPr>
            <w:tcW w:w="462" w:type="pct"/>
            <w:noWrap w:val="0"/>
            <w:vAlign w:val="center"/>
          </w:tcPr>
          <w:p w14:paraId="6CEAF4CA">
            <w:pPr>
              <w:pStyle w:val="264"/>
              <w:rPr>
                <w:kern w:val="0"/>
                <w:sz w:val="24"/>
                <w:szCs w:val="24"/>
              </w:rPr>
            </w:pPr>
            <w:r>
              <w:rPr>
                <w:rFonts w:hint="eastAsia"/>
                <w:kern w:val="0"/>
                <w:sz w:val="24"/>
                <w:szCs w:val="24"/>
              </w:rPr>
              <w:t>m</w:t>
            </w:r>
          </w:p>
        </w:tc>
        <w:tc>
          <w:tcPr>
            <w:tcW w:w="474" w:type="pct"/>
            <w:noWrap w:val="0"/>
            <w:vAlign w:val="center"/>
          </w:tcPr>
          <w:p w14:paraId="6336FD9E">
            <w:pPr>
              <w:pStyle w:val="264"/>
              <w:rPr>
                <w:kern w:val="0"/>
                <w:sz w:val="24"/>
                <w:szCs w:val="24"/>
              </w:rPr>
            </w:pPr>
            <w:r>
              <w:rPr>
                <w:rFonts w:hint="eastAsia"/>
                <w:kern w:val="0"/>
                <w:sz w:val="24"/>
                <w:szCs w:val="24"/>
              </w:rPr>
              <w:t>720</w:t>
            </w:r>
          </w:p>
        </w:tc>
        <w:tc>
          <w:tcPr>
            <w:tcW w:w="2771" w:type="pct"/>
            <w:noWrap w:val="0"/>
            <w:vAlign w:val="center"/>
          </w:tcPr>
          <w:p w14:paraId="1303FF64">
            <w:pPr>
              <w:pStyle w:val="264"/>
              <w:jc w:val="left"/>
              <w:rPr>
                <w:kern w:val="0"/>
                <w:sz w:val="24"/>
                <w:szCs w:val="24"/>
              </w:rPr>
            </w:pPr>
            <w:r>
              <w:rPr>
                <w:rFonts w:hint="eastAsia"/>
                <w:kern w:val="0"/>
                <w:sz w:val="24"/>
                <w:szCs w:val="24"/>
              </w:rPr>
              <w:t>1.名称:潜水电缆</w:t>
            </w:r>
          </w:p>
          <w:p w14:paraId="7D25F654">
            <w:pPr>
              <w:pStyle w:val="264"/>
              <w:jc w:val="left"/>
              <w:rPr>
                <w:kern w:val="0"/>
                <w:sz w:val="24"/>
                <w:szCs w:val="24"/>
              </w:rPr>
            </w:pPr>
            <w:r>
              <w:rPr>
                <w:rFonts w:hint="eastAsia"/>
                <w:kern w:val="0"/>
                <w:sz w:val="24"/>
                <w:szCs w:val="24"/>
              </w:rPr>
              <w:t>2.规格:1*25mm2</w:t>
            </w:r>
          </w:p>
          <w:p w14:paraId="4A416213">
            <w:pPr>
              <w:pStyle w:val="264"/>
              <w:jc w:val="left"/>
              <w:rPr>
                <w:kern w:val="0"/>
                <w:sz w:val="24"/>
                <w:szCs w:val="24"/>
              </w:rPr>
            </w:pPr>
            <w:r>
              <w:rPr>
                <w:rFonts w:hint="eastAsia"/>
                <w:kern w:val="0"/>
                <w:sz w:val="24"/>
                <w:szCs w:val="24"/>
              </w:rPr>
              <w:t>3.敷设方式、部位:井内敷设</w:t>
            </w:r>
          </w:p>
        </w:tc>
      </w:tr>
      <w:tr w14:paraId="2C53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noWrap w:val="0"/>
            <w:vAlign w:val="center"/>
          </w:tcPr>
          <w:p w14:paraId="23F79EE8">
            <w:pPr>
              <w:pStyle w:val="264"/>
              <w:rPr>
                <w:kern w:val="0"/>
                <w:sz w:val="24"/>
                <w:szCs w:val="24"/>
              </w:rPr>
            </w:pPr>
            <w:r>
              <w:rPr>
                <w:rFonts w:hint="eastAsia"/>
                <w:kern w:val="0"/>
                <w:sz w:val="24"/>
                <w:szCs w:val="24"/>
              </w:rPr>
              <w:t>11</w:t>
            </w:r>
          </w:p>
        </w:tc>
        <w:tc>
          <w:tcPr>
            <w:tcW w:w="1042" w:type="pct"/>
            <w:noWrap w:val="0"/>
            <w:vAlign w:val="center"/>
          </w:tcPr>
          <w:p w14:paraId="27DE1F77">
            <w:pPr>
              <w:pStyle w:val="264"/>
              <w:rPr>
                <w:kern w:val="0"/>
                <w:sz w:val="24"/>
                <w:szCs w:val="24"/>
              </w:rPr>
            </w:pPr>
            <w:r>
              <w:rPr>
                <w:rFonts w:hint="eastAsia"/>
                <w:kern w:val="0"/>
                <w:sz w:val="24"/>
                <w:szCs w:val="24"/>
              </w:rPr>
              <w:t>电力电缆头</w:t>
            </w:r>
          </w:p>
        </w:tc>
        <w:tc>
          <w:tcPr>
            <w:tcW w:w="462" w:type="pct"/>
            <w:noWrap w:val="0"/>
            <w:vAlign w:val="center"/>
          </w:tcPr>
          <w:p w14:paraId="3A604266">
            <w:pPr>
              <w:pStyle w:val="264"/>
              <w:rPr>
                <w:kern w:val="0"/>
                <w:sz w:val="24"/>
                <w:szCs w:val="24"/>
              </w:rPr>
            </w:pPr>
            <w:r>
              <w:rPr>
                <w:rFonts w:hint="eastAsia"/>
                <w:kern w:val="0"/>
                <w:sz w:val="24"/>
                <w:szCs w:val="24"/>
              </w:rPr>
              <w:t>个</w:t>
            </w:r>
          </w:p>
        </w:tc>
        <w:tc>
          <w:tcPr>
            <w:tcW w:w="474" w:type="pct"/>
            <w:noWrap w:val="0"/>
            <w:vAlign w:val="center"/>
          </w:tcPr>
          <w:p w14:paraId="384C1D21">
            <w:pPr>
              <w:pStyle w:val="264"/>
              <w:rPr>
                <w:kern w:val="0"/>
                <w:sz w:val="24"/>
                <w:szCs w:val="24"/>
              </w:rPr>
            </w:pPr>
            <w:r>
              <w:rPr>
                <w:rFonts w:hint="eastAsia"/>
                <w:kern w:val="0"/>
                <w:sz w:val="24"/>
                <w:szCs w:val="24"/>
              </w:rPr>
              <w:t>9</w:t>
            </w:r>
          </w:p>
        </w:tc>
        <w:tc>
          <w:tcPr>
            <w:tcW w:w="2771" w:type="pct"/>
            <w:noWrap w:val="0"/>
            <w:vAlign w:val="center"/>
          </w:tcPr>
          <w:p w14:paraId="0F9320BC">
            <w:pPr>
              <w:pStyle w:val="264"/>
              <w:jc w:val="left"/>
              <w:rPr>
                <w:kern w:val="0"/>
                <w:sz w:val="24"/>
                <w:szCs w:val="24"/>
              </w:rPr>
            </w:pPr>
            <w:r>
              <w:rPr>
                <w:rFonts w:hint="eastAsia"/>
                <w:kern w:val="0"/>
                <w:sz w:val="24"/>
                <w:szCs w:val="24"/>
              </w:rPr>
              <w:t>1.名称:电力电缆头</w:t>
            </w:r>
          </w:p>
          <w:p w14:paraId="75139A0F">
            <w:pPr>
              <w:pStyle w:val="264"/>
              <w:jc w:val="left"/>
              <w:rPr>
                <w:kern w:val="0"/>
                <w:sz w:val="24"/>
                <w:szCs w:val="24"/>
              </w:rPr>
            </w:pPr>
            <w:r>
              <w:rPr>
                <w:rFonts w:hint="eastAsia"/>
                <w:kern w:val="0"/>
                <w:sz w:val="24"/>
                <w:szCs w:val="24"/>
              </w:rPr>
              <w:t>2.规格:1*35mm2</w:t>
            </w:r>
          </w:p>
          <w:p w14:paraId="7097C983">
            <w:pPr>
              <w:pStyle w:val="264"/>
              <w:jc w:val="left"/>
              <w:rPr>
                <w:kern w:val="0"/>
                <w:sz w:val="24"/>
                <w:szCs w:val="24"/>
              </w:rPr>
            </w:pPr>
            <w:r>
              <w:rPr>
                <w:rFonts w:hint="eastAsia"/>
                <w:kern w:val="0"/>
                <w:sz w:val="24"/>
                <w:szCs w:val="24"/>
              </w:rPr>
              <w:t>3.安装部位:户内</w:t>
            </w:r>
          </w:p>
        </w:tc>
      </w:tr>
      <w:tr w14:paraId="602E0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noWrap w:val="0"/>
            <w:vAlign w:val="center"/>
          </w:tcPr>
          <w:p w14:paraId="0EDF58F9">
            <w:pPr>
              <w:pStyle w:val="264"/>
              <w:rPr>
                <w:kern w:val="0"/>
                <w:sz w:val="24"/>
                <w:szCs w:val="24"/>
              </w:rPr>
            </w:pPr>
            <w:r>
              <w:rPr>
                <w:rFonts w:hint="eastAsia"/>
                <w:kern w:val="0"/>
                <w:sz w:val="24"/>
                <w:szCs w:val="24"/>
              </w:rPr>
              <w:t>12</w:t>
            </w:r>
          </w:p>
        </w:tc>
        <w:tc>
          <w:tcPr>
            <w:tcW w:w="1042" w:type="pct"/>
            <w:noWrap w:val="0"/>
            <w:vAlign w:val="center"/>
          </w:tcPr>
          <w:p w14:paraId="11BD2D9B">
            <w:pPr>
              <w:pStyle w:val="264"/>
              <w:rPr>
                <w:kern w:val="0"/>
                <w:sz w:val="24"/>
                <w:szCs w:val="24"/>
              </w:rPr>
            </w:pPr>
            <w:r>
              <w:rPr>
                <w:rFonts w:hint="eastAsia"/>
                <w:kern w:val="0"/>
                <w:sz w:val="24"/>
                <w:szCs w:val="24"/>
              </w:rPr>
              <w:t>电力电缆头</w:t>
            </w:r>
          </w:p>
        </w:tc>
        <w:tc>
          <w:tcPr>
            <w:tcW w:w="462" w:type="pct"/>
            <w:noWrap w:val="0"/>
            <w:vAlign w:val="center"/>
          </w:tcPr>
          <w:p w14:paraId="380807EF">
            <w:pPr>
              <w:pStyle w:val="264"/>
              <w:rPr>
                <w:kern w:val="0"/>
                <w:sz w:val="24"/>
                <w:szCs w:val="24"/>
              </w:rPr>
            </w:pPr>
            <w:r>
              <w:rPr>
                <w:rFonts w:hint="eastAsia"/>
                <w:kern w:val="0"/>
                <w:sz w:val="24"/>
                <w:szCs w:val="24"/>
              </w:rPr>
              <w:t>个</w:t>
            </w:r>
          </w:p>
        </w:tc>
        <w:tc>
          <w:tcPr>
            <w:tcW w:w="474" w:type="pct"/>
            <w:noWrap w:val="0"/>
            <w:vAlign w:val="center"/>
          </w:tcPr>
          <w:p w14:paraId="4443CB73">
            <w:pPr>
              <w:pStyle w:val="264"/>
              <w:rPr>
                <w:kern w:val="0"/>
                <w:sz w:val="24"/>
                <w:szCs w:val="24"/>
              </w:rPr>
            </w:pPr>
            <w:r>
              <w:rPr>
                <w:rFonts w:hint="eastAsia"/>
                <w:kern w:val="0"/>
                <w:sz w:val="24"/>
                <w:szCs w:val="24"/>
              </w:rPr>
              <w:t>9</w:t>
            </w:r>
          </w:p>
        </w:tc>
        <w:tc>
          <w:tcPr>
            <w:tcW w:w="2771" w:type="pct"/>
            <w:noWrap w:val="0"/>
            <w:vAlign w:val="center"/>
          </w:tcPr>
          <w:p w14:paraId="05AA7287">
            <w:pPr>
              <w:pStyle w:val="264"/>
              <w:jc w:val="left"/>
              <w:rPr>
                <w:kern w:val="0"/>
                <w:sz w:val="24"/>
                <w:szCs w:val="24"/>
              </w:rPr>
            </w:pPr>
            <w:r>
              <w:rPr>
                <w:rFonts w:hint="eastAsia"/>
                <w:kern w:val="0"/>
                <w:sz w:val="24"/>
                <w:szCs w:val="24"/>
              </w:rPr>
              <w:t>1.名称:电力电缆头</w:t>
            </w:r>
          </w:p>
          <w:p w14:paraId="5B7544B8">
            <w:pPr>
              <w:pStyle w:val="264"/>
              <w:jc w:val="left"/>
              <w:rPr>
                <w:kern w:val="0"/>
                <w:sz w:val="24"/>
                <w:szCs w:val="24"/>
              </w:rPr>
            </w:pPr>
            <w:r>
              <w:rPr>
                <w:rFonts w:hint="eastAsia"/>
                <w:kern w:val="0"/>
                <w:sz w:val="24"/>
                <w:szCs w:val="24"/>
              </w:rPr>
              <w:t>2.规格:1*25mm2</w:t>
            </w:r>
          </w:p>
          <w:p w14:paraId="54F3A086">
            <w:pPr>
              <w:pStyle w:val="264"/>
              <w:jc w:val="left"/>
              <w:rPr>
                <w:kern w:val="0"/>
                <w:sz w:val="24"/>
                <w:szCs w:val="24"/>
              </w:rPr>
            </w:pPr>
            <w:r>
              <w:rPr>
                <w:rFonts w:hint="eastAsia"/>
                <w:kern w:val="0"/>
                <w:sz w:val="24"/>
                <w:szCs w:val="24"/>
              </w:rPr>
              <w:t>3.安装部位:户内    4.电压等级（kV):1kV</w:t>
            </w:r>
          </w:p>
        </w:tc>
      </w:tr>
      <w:tr w14:paraId="55F77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noWrap w:val="0"/>
            <w:vAlign w:val="center"/>
          </w:tcPr>
          <w:p w14:paraId="456A0AE4">
            <w:pPr>
              <w:pStyle w:val="264"/>
              <w:rPr>
                <w:kern w:val="0"/>
                <w:sz w:val="24"/>
                <w:szCs w:val="24"/>
              </w:rPr>
            </w:pPr>
            <w:r>
              <w:rPr>
                <w:rFonts w:hint="eastAsia"/>
                <w:kern w:val="0"/>
                <w:sz w:val="24"/>
                <w:szCs w:val="24"/>
              </w:rPr>
              <w:t>14</w:t>
            </w:r>
          </w:p>
        </w:tc>
        <w:tc>
          <w:tcPr>
            <w:tcW w:w="1042" w:type="pct"/>
            <w:noWrap w:val="0"/>
            <w:vAlign w:val="center"/>
          </w:tcPr>
          <w:p w14:paraId="55F84C34">
            <w:pPr>
              <w:pStyle w:val="264"/>
              <w:rPr>
                <w:kern w:val="0"/>
                <w:sz w:val="24"/>
                <w:szCs w:val="24"/>
              </w:rPr>
            </w:pPr>
            <w:r>
              <w:rPr>
                <w:rFonts w:hint="eastAsia"/>
                <w:kern w:val="0"/>
                <w:sz w:val="24"/>
                <w:szCs w:val="24"/>
              </w:rPr>
              <w:t>电动机检查接线机调试</w:t>
            </w:r>
          </w:p>
        </w:tc>
        <w:tc>
          <w:tcPr>
            <w:tcW w:w="462" w:type="pct"/>
            <w:noWrap w:val="0"/>
            <w:vAlign w:val="center"/>
          </w:tcPr>
          <w:p w14:paraId="0C705952">
            <w:pPr>
              <w:pStyle w:val="264"/>
              <w:rPr>
                <w:kern w:val="0"/>
                <w:sz w:val="24"/>
                <w:szCs w:val="24"/>
              </w:rPr>
            </w:pPr>
            <w:r>
              <w:rPr>
                <w:rFonts w:hint="eastAsia"/>
                <w:kern w:val="0"/>
                <w:sz w:val="24"/>
                <w:szCs w:val="24"/>
              </w:rPr>
              <w:t>台</w:t>
            </w:r>
          </w:p>
        </w:tc>
        <w:tc>
          <w:tcPr>
            <w:tcW w:w="474" w:type="pct"/>
            <w:noWrap w:val="0"/>
            <w:vAlign w:val="center"/>
          </w:tcPr>
          <w:p w14:paraId="712306F5">
            <w:pPr>
              <w:pStyle w:val="264"/>
              <w:rPr>
                <w:rFonts w:hint="default" w:eastAsia="宋体"/>
                <w:kern w:val="0"/>
                <w:sz w:val="24"/>
                <w:szCs w:val="24"/>
                <w:lang w:val="en-US" w:eastAsia="zh-CN"/>
              </w:rPr>
            </w:pPr>
            <w:r>
              <w:rPr>
                <w:rFonts w:hint="eastAsia"/>
                <w:kern w:val="0"/>
                <w:sz w:val="24"/>
                <w:szCs w:val="24"/>
                <w:lang w:val="en-US" w:eastAsia="zh-CN"/>
              </w:rPr>
              <w:t>6</w:t>
            </w:r>
          </w:p>
        </w:tc>
        <w:tc>
          <w:tcPr>
            <w:tcW w:w="2771" w:type="pct"/>
            <w:noWrap w:val="0"/>
            <w:vAlign w:val="center"/>
          </w:tcPr>
          <w:p w14:paraId="7CC624DB">
            <w:pPr>
              <w:pStyle w:val="264"/>
              <w:jc w:val="left"/>
              <w:rPr>
                <w:kern w:val="0"/>
                <w:sz w:val="24"/>
                <w:szCs w:val="24"/>
              </w:rPr>
            </w:pPr>
            <w:r>
              <w:rPr>
                <w:rFonts w:hint="eastAsia"/>
                <w:kern w:val="0"/>
                <w:sz w:val="24"/>
                <w:szCs w:val="24"/>
              </w:rPr>
              <w:t>1.名称:水泵电动机接线</w:t>
            </w:r>
          </w:p>
        </w:tc>
      </w:tr>
    </w:tbl>
    <w:p w14:paraId="117DE723">
      <w:pPr>
        <w:pStyle w:val="5"/>
        <w:numPr>
          <w:ilvl w:val="0"/>
          <w:numId w:val="0"/>
        </w:numPr>
        <w:snapToGrid/>
        <w:spacing w:beforeAutospacing="0" w:afterAutospacing="0" w:line="360" w:lineRule="auto"/>
        <w:ind w:left="0" w:leftChars="0" w:right="0" w:rightChars="0" w:firstLine="480" w:firstLineChars="200"/>
        <w:jc w:val="left"/>
        <w:rPr>
          <w:rFonts w:hint="default" w:ascii="宋体" w:eastAsia="宋体"/>
          <w:sz w:val="24"/>
          <w:lang w:val="en-US" w:eastAsia="zh-CN"/>
        </w:rPr>
      </w:pPr>
    </w:p>
    <w:p w14:paraId="2DAD3743">
      <w:pPr>
        <w:pStyle w:val="56"/>
        <w:snapToGrid/>
        <w:spacing w:beforeAutospacing="0" w:afterAutospacing="0" w:line="360" w:lineRule="auto"/>
        <w:ind w:left="0" w:leftChars="0" w:right="0" w:rightChars="0" w:firstLine="482" w:firstLineChars="200"/>
        <w:jc w:val="left"/>
        <w:rPr>
          <w:rFonts w:hint="eastAsia" w:ascii="宋体" w:eastAsia="宋体"/>
          <w:b/>
          <w:bCs/>
          <w:sz w:val="24"/>
          <w:lang w:val="en-US" w:eastAsia="zh-CN"/>
        </w:rPr>
      </w:pPr>
      <w:r>
        <w:rPr>
          <w:rFonts w:hint="eastAsia" w:ascii="宋体" w:hAnsi="黑体" w:eastAsia="宋体"/>
          <w:b/>
          <w:bCs/>
          <w:color w:val="auto"/>
          <w:sz w:val="24"/>
          <w:szCs w:val="36"/>
          <w:lang w:val="en-US" w:eastAsia="zh-CN"/>
        </w:rPr>
        <w:t>水源地螺杆闸维护</w:t>
      </w:r>
    </w:p>
    <w:p w14:paraId="4329FC52">
      <w:pPr>
        <w:numPr>
          <w:ilvl w:val="0"/>
          <w:numId w:val="21"/>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项目概况及实施必要性</w:t>
      </w:r>
    </w:p>
    <w:p w14:paraId="43FF8CF4">
      <w:pPr>
        <w:pStyle w:val="263"/>
        <w:snapToGrid/>
        <w:spacing w:beforeAutospacing="0" w:afterAutospacing="0" w:line="360" w:lineRule="auto"/>
        <w:ind w:left="0" w:leftChars="0" w:right="0" w:rightChars="0" w:firstLine="480" w:firstLineChars="200"/>
        <w:jc w:val="left"/>
        <w:rPr>
          <w:rFonts w:hint="eastAsia" w:ascii="宋体" w:hAnsi="Times New Roman" w:eastAsia="宋体" w:cs="Times New Roman"/>
          <w:color w:val="auto"/>
          <w:sz w:val="24"/>
        </w:rPr>
      </w:pPr>
      <w:r>
        <w:rPr>
          <w:rFonts w:hint="eastAsia" w:ascii="宋体" w:hAnsi="Times New Roman" w:eastAsia="宋体" w:cs="Times New Roman"/>
          <w:color w:val="auto"/>
          <w:sz w:val="24"/>
        </w:rPr>
        <w:t>针对水源工程管理所</w:t>
      </w:r>
      <w:r>
        <w:rPr>
          <w:rFonts w:hint="eastAsia" w:ascii="宋体" w:hAnsi="Times New Roman" w:eastAsia="宋体" w:cs="Times New Roman"/>
          <w:color w:val="auto"/>
          <w:sz w:val="24"/>
          <w:lang w:val="en-US" w:eastAsia="zh-CN"/>
        </w:rPr>
        <w:t>4</w:t>
      </w:r>
      <w:r>
        <w:rPr>
          <w:rFonts w:hint="eastAsia" w:ascii="宋体" w:hAnsi="Times New Roman" w:eastAsia="宋体" w:cs="Times New Roman"/>
          <w:color w:val="auto"/>
          <w:sz w:val="24"/>
        </w:rPr>
        <w:t>台螺杆闸存在水封裂纹引发泄漏风险、露天锈蚀导致结构安全隐患</w:t>
      </w:r>
      <w:r>
        <w:rPr>
          <w:rFonts w:hint="eastAsia" w:ascii="宋体" w:hAnsi="Times New Roman" w:eastAsia="宋体" w:cs="Times New Roman"/>
          <w:color w:val="auto"/>
          <w:sz w:val="24"/>
          <w:lang w:eastAsia="zh-CN"/>
        </w:rPr>
        <w:t>，</w:t>
      </w:r>
      <w:r>
        <w:rPr>
          <w:rFonts w:hint="eastAsia" w:ascii="宋体" w:hAnsi="Times New Roman" w:eastAsia="宋体" w:cs="Times New Roman"/>
          <w:color w:val="auto"/>
          <w:sz w:val="24"/>
          <w:lang w:val="en-US" w:eastAsia="zh-CN"/>
        </w:rPr>
        <w:t>及</w:t>
      </w:r>
      <w:r>
        <w:rPr>
          <w:rFonts w:hint="eastAsia" w:ascii="宋体" w:hAnsi="Times New Roman" w:eastAsia="宋体" w:cs="Times New Roman"/>
          <w:color w:val="auto"/>
          <w:sz w:val="24"/>
        </w:rPr>
        <w:t>缺乏电动机构致使紧急关闸失效的突出问题，依据《水利工程闸门启闭机安全运行规程》（SL 425-2016）第4.1.3条强制性条款"启闭设备必须满足突发工况应急操作要求"，结合城市供水安全规范中"水源切换阀须具备90秒快速关断能力"的规定，现立项实施水封更换+结构性防腐+电动化改造，以消除水源污染失控风险，保障供水系统本质安全。</w:t>
      </w:r>
    </w:p>
    <w:p w14:paraId="2DA26193">
      <w:pPr>
        <w:pStyle w:val="263"/>
        <w:snapToGrid/>
        <w:spacing w:beforeAutospacing="0" w:afterAutospacing="0" w:line="360" w:lineRule="auto"/>
        <w:ind w:left="0" w:leftChars="0" w:right="0" w:rightChars="0" w:firstLine="480" w:firstLineChars="200"/>
        <w:jc w:val="left"/>
        <w:rPr>
          <w:rFonts w:hint="eastAsia" w:ascii="宋体" w:hAnsi="Times New Roman" w:eastAsia="宋体" w:cs="Times New Roman"/>
          <w:color w:val="auto"/>
          <w:sz w:val="24"/>
          <w:lang w:val="en-US" w:eastAsia="zh-CN"/>
        </w:rPr>
      </w:pPr>
      <w:r>
        <w:rPr>
          <w:rFonts w:hint="eastAsia" w:ascii="宋体" w:hAnsi="Times New Roman" w:eastAsia="宋体" w:cs="Times New Roman"/>
          <w:color w:val="auto"/>
          <w:sz w:val="24"/>
          <w:lang w:val="en-US" w:eastAsia="zh-CN"/>
        </w:rPr>
        <w:t>针对水源工程管理所螺杆闸现存的三重核心风险，改造具备迫切必要性，水封裂纹会导致闸门密封失效，持续渗漏将直接污染水源；露天锈蚀会深度侵蚀闸体与传动部件，存在闸板卡死或螺杆断裂风险；人工操作4台无电驱闸阀需耗时超5分钟，违反《SL 425-2016》"90秒紧急关闸"强制条款，突发污染事件时无法快速阻断水流。如不立即改造，将导致水源污染失控、供水系统瘫痪及重大公共安全事件。</w:t>
      </w:r>
    </w:p>
    <w:p w14:paraId="0DC800F1">
      <w:pPr>
        <w:pStyle w:val="5"/>
        <w:numPr>
          <w:ilvl w:val="0"/>
          <w:numId w:val="0"/>
        </w:numPr>
        <w:snapToGrid/>
        <w:spacing w:beforeAutospacing="0" w:afterAutospacing="0" w:line="360" w:lineRule="auto"/>
        <w:ind w:left="0" w:leftChars="0" w:right="0" w:rightChars="0" w:firstLine="480" w:firstLineChars="200"/>
        <w:jc w:val="left"/>
        <w:rPr>
          <w:rFonts w:hint="eastAsia" w:ascii="宋体" w:eastAsia="宋体"/>
          <w:sz w:val="24"/>
          <w:lang w:val="en-US" w:eastAsia="zh-CN"/>
        </w:rPr>
      </w:pPr>
    </w:p>
    <w:p w14:paraId="52D58041">
      <w:pPr>
        <w:numPr>
          <w:ilvl w:val="0"/>
          <w:numId w:val="21"/>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主要工程内容</w:t>
      </w:r>
    </w:p>
    <w:p w14:paraId="152C5997">
      <w:pPr>
        <w:pStyle w:val="263"/>
        <w:snapToGrid/>
        <w:spacing w:beforeAutospacing="0" w:afterAutospacing="0" w:line="360" w:lineRule="auto"/>
        <w:ind w:left="0" w:leftChars="0" w:right="0" w:rightChars="0" w:firstLine="480" w:firstLineChars="200"/>
        <w:jc w:val="left"/>
        <w:rPr>
          <w:rFonts w:hint="eastAsia" w:ascii="宋体" w:eastAsia="宋体"/>
          <w:sz w:val="24"/>
          <w:lang w:val="en-US" w:eastAsia="zh-CN"/>
        </w:rPr>
      </w:pPr>
      <w:r>
        <w:rPr>
          <w:rFonts w:hint="eastAsia" w:ascii="宋体" w:hAnsi="Times New Roman" w:eastAsia="宋体" w:cs="Times New Roman"/>
          <w:color w:val="auto"/>
          <w:sz w:val="24"/>
          <w:lang w:val="en-US" w:eastAsia="zh-CN"/>
        </w:rPr>
        <w:t>对水源地院内4个螺杆闸进行维护，预计维护内容包含除锈刷漆、水封更换、闸门维护、增设螺杆启闭机。</w:t>
      </w:r>
    </w:p>
    <w:p w14:paraId="2408A66C">
      <w:pPr>
        <w:numPr>
          <w:ilvl w:val="0"/>
          <w:numId w:val="21"/>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主要工程量</w:t>
      </w:r>
    </w:p>
    <w:p w14:paraId="43F986F7">
      <w:pPr>
        <w:snapToGrid/>
        <w:spacing w:beforeAutospacing="0" w:afterAutospacing="0" w:line="360" w:lineRule="auto"/>
        <w:ind w:left="0" w:leftChars="0" w:right="0" w:rightChars="0" w:firstLine="480" w:firstLineChars="200"/>
        <w:jc w:val="left"/>
        <w:rPr>
          <w:rFonts w:hint="eastAsia" w:ascii="宋体" w:hAnsi="宋体" w:eastAsia="宋体"/>
          <w:color w:val="auto"/>
          <w:sz w:val="24"/>
          <w:szCs w:val="24"/>
          <w:lang w:eastAsia="zh-CN"/>
        </w:rPr>
      </w:pPr>
      <w:r>
        <w:rPr>
          <w:rFonts w:hint="eastAsia" w:ascii="宋体" w:hAnsi="宋体" w:eastAsia="宋体"/>
          <w:color w:val="auto"/>
          <w:sz w:val="24"/>
          <w:szCs w:val="24"/>
          <w:lang w:eastAsia="zh-CN"/>
        </w:rPr>
        <w:t>水源地螺杆闸维护</w:t>
      </w:r>
      <w:r>
        <w:rPr>
          <w:rFonts w:hint="eastAsia" w:ascii="宋体" w:hAnsi="宋体" w:eastAsia="宋体"/>
          <w:color w:val="auto"/>
          <w:sz w:val="24"/>
          <w:szCs w:val="24"/>
        </w:rPr>
        <w:t>项目工程量表</w:t>
      </w:r>
    </w:p>
    <w:tbl>
      <w:tblPr>
        <w:tblStyle w:val="46"/>
        <w:tblW w:w="49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2136"/>
        <w:gridCol w:w="2664"/>
        <w:gridCol w:w="733"/>
        <w:gridCol w:w="729"/>
        <w:gridCol w:w="2042"/>
      </w:tblGrid>
      <w:tr w14:paraId="7EC9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6" w:type="pct"/>
            <w:noWrap w:val="0"/>
            <w:vAlign w:val="top"/>
          </w:tcPr>
          <w:p w14:paraId="6E3C959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olor w:val="auto"/>
                <w:sz w:val="18"/>
                <w:szCs w:val="18"/>
              </w:rPr>
            </w:pPr>
            <w:r>
              <w:rPr>
                <w:rFonts w:hint="eastAsia" w:ascii="宋体" w:hAnsi="宋体" w:eastAsia="宋体"/>
                <w:color w:val="auto"/>
                <w:sz w:val="18"/>
                <w:szCs w:val="18"/>
              </w:rPr>
              <w:t>序号</w:t>
            </w:r>
          </w:p>
        </w:tc>
        <w:tc>
          <w:tcPr>
            <w:tcW w:w="1156" w:type="pct"/>
            <w:noWrap w:val="0"/>
            <w:vAlign w:val="top"/>
          </w:tcPr>
          <w:p w14:paraId="4345809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olor w:val="auto"/>
                <w:sz w:val="18"/>
                <w:szCs w:val="18"/>
              </w:rPr>
            </w:pPr>
            <w:r>
              <w:rPr>
                <w:rFonts w:hint="eastAsia" w:ascii="宋体" w:hAnsi="宋体" w:eastAsia="宋体"/>
                <w:color w:val="auto"/>
                <w:sz w:val="18"/>
                <w:szCs w:val="18"/>
              </w:rPr>
              <w:t>名称</w:t>
            </w:r>
          </w:p>
        </w:tc>
        <w:tc>
          <w:tcPr>
            <w:tcW w:w="1441" w:type="pct"/>
            <w:noWrap w:val="0"/>
            <w:vAlign w:val="top"/>
          </w:tcPr>
          <w:p w14:paraId="14C023B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olor w:val="auto"/>
                <w:sz w:val="18"/>
                <w:szCs w:val="18"/>
                <w:lang w:eastAsia="zh-CN"/>
              </w:rPr>
            </w:pPr>
            <w:r>
              <w:rPr>
                <w:rFonts w:hint="eastAsia" w:ascii="宋体" w:hAnsi="宋体" w:eastAsia="宋体"/>
                <w:color w:val="auto"/>
                <w:sz w:val="18"/>
                <w:szCs w:val="18"/>
              </w:rPr>
              <w:t>规格</w:t>
            </w:r>
            <w:r>
              <w:rPr>
                <w:rFonts w:hint="eastAsia" w:ascii="宋体" w:hAnsi="宋体" w:eastAsia="宋体"/>
                <w:color w:val="auto"/>
                <w:sz w:val="18"/>
                <w:szCs w:val="18"/>
                <w:lang w:eastAsia="zh-CN"/>
              </w:rPr>
              <w:t>（子项特征描述）</w:t>
            </w:r>
          </w:p>
        </w:tc>
        <w:tc>
          <w:tcPr>
            <w:tcW w:w="396" w:type="pct"/>
            <w:noWrap w:val="0"/>
            <w:vAlign w:val="top"/>
          </w:tcPr>
          <w:p w14:paraId="2FABEDE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olor w:val="auto"/>
                <w:sz w:val="18"/>
                <w:szCs w:val="18"/>
              </w:rPr>
            </w:pPr>
            <w:r>
              <w:rPr>
                <w:rFonts w:hint="eastAsia" w:ascii="宋体" w:hAnsi="宋体" w:eastAsia="宋体"/>
                <w:color w:val="auto"/>
                <w:sz w:val="18"/>
                <w:szCs w:val="18"/>
              </w:rPr>
              <w:t>单位</w:t>
            </w:r>
          </w:p>
        </w:tc>
        <w:tc>
          <w:tcPr>
            <w:tcW w:w="394" w:type="pct"/>
            <w:noWrap w:val="0"/>
            <w:vAlign w:val="top"/>
          </w:tcPr>
          <w:p w14:paraId="6C4402D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olor w:val="auto"/>
                <w:sz w:val="18"/>
                <w:szCs w:val="18"/>
              </w:rPr>
            </w:pPr>
            <w:r>
              <w:rPr>
                <w:rFonts w:hint="eastAsia" w:ascii="宋体" w:hAnsi="宋体" w:eastAsia="宋体"/>
                <w:color w:val="auto"/>
                <w:sz w:val="18"/>
                <w:szCs w:val="18"/>
              </w:rPr>
              <w:t>数量</w:t>
            </w:r>
          </w:p>
        </w:tc>
        <w:tc>
          <w:tcPr>
            <w:tcW w:w="1104" w:type="pct"/>
            <w:noWrap w:val="0"/>
            <w:vAlign w:val="top"/>
          </w:tcPr>
          <w:p w14:paraId="1CB0CF0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olor w:val="auto"/>
                <w:sz w:val="18"/>
                <w:szCs w:val="18"/>
              </w:rPr>
            </w:pPr>
            <w:r>
              <w:rPr>
                <w:rFonts w:hint="eastAsia" w:ascii="宋体" w:hAnsi="宋体" w:eastAsia="宋体"/>
                <w:color w:val="auto"/>
                <w:sz w:val="18"/>
                <w:szCs w:val="18"/>
              </w:rPr>
              <w:t>备注</w:t>
            </w:r>
          </w:p>
        </w:tc>
      </w:tr>
      <w:tr w14:paraId="3EC5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3104" w:type="pct"/>
            <w:gridSpan w:val="3"/>
            <w:noWrap w:val="0"/>
            <w:vAlign w:val="center"/>
          </w:tcPr>
          <w:p w14:paraId="6CAE7AC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1#螺杆闸</w:t>
            </w:r>
          </w:p>
        </w:tc>
        <w:tc>
          <w:tcPr>
            <w:tcW w:w="396" w:type="pct"/>
            <w:noWrap w:val="0"/>
            <w:vAlign w:val="center"/>
          </w:tcPr>
          <w:p w14:paraId="630D322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olor w:val="auto"/>
                <w:sz w:val="18"/>
                <w:szCs w:val="18"/>
                <w:lang w:val="en-US" w:eastAsia="zh-CN"/>
              </w:rPr>
            </w:pPr>
          </w:p>
        </w:tc>
        <w:tc>
          <w:tcPr>
            <w:tcW w:w="394" w:type="pct"/>
            <w:noWrap w:val="0"/>
            <w:vAlign w:val="center"/>
          </w:tcPr>
          <w:p w14:paraId="1955746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olor w:val="auto"/>
                <w:sz w:val="18"/>
                <w:szCs w:val="18"/>
                <w:lang w:val="en-US" w:eastAsia="zh-CN"/>
              </w:rPr>
            </w:pPr>
          </w:p>
        </w:tc>
        <w:tc>
          <w:tcPr>
            <w:tcW w:w="1104" w:type="pct"/>
            <w:noWrap w:val="0"/>
            <w:vAlign w:val="center"/>
          </w:tcPr>
          <w:p w14:paraId="02C6128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olor w:val="auto"/>
                <w:sz w:val="18"/>
                <w:szCs w:val="18"/>
              </w:rPr>
            </w:pPr>
          </w:p>
        </w:tc>
      </w:tr>
      <w:tr w14:paraId="7B0E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center"/>
          </w:tcPr>
          <w:p w14:paraId="5E6AE58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1</w:t>
            </w:r>
          </w:p>
        </w:tc>
        <w:tc>
          <w:tcPr>
            <w:tcW w:w="1156" w:type="pct"/>
            <w:noWrap w:val="0"/>
            <w:vAlign w:val="center"/>
          </w:tcPr>
          <w:p w14:paraId="7091804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除锈刷漆</w:t>
            </w:r>
          </w:p>
        </w:tc>
        <w:tc>
          <w:tcPr>
            <w:tcW w:w="1441" w:type="pct"/>
            <w:noWrap w:val="0"/>
            <w:vAlign w:val="top"/>
          </w:tcPr>
          <w:p w14:paraId="3079E36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1、对护栏、楼梯、闸门进行除锈刷漆</w:t>
            </w:r>
          </w:p>
        </w:tc>
        <w:tc>
          <w:tcPr>
            <w:tcW w:w="396" w:type="pct"/>
            <w:noWrap w:val="0"/>
            <w:vAlign w:val="center"/>
          </w:tcPr>
          <w:p w14:paraId="64B0BDA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w:t>
            </w:r>
          </w:p>
        </w:tc>
        <w:tc>
          <w:tcPr>
            <w:tcW w:w="394" w:type="pct"/>
            <w:noWrap w:val="0"/>
            <w:vAlign w:val="center"/>
          </w:tcPr>
          <w:p w14:paraId="3D01F50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21.71</w:t>
            </w:r>
          </w:p>
        </w:tc>
        <w:tc>
          <w:tcPr>
            <w:tcW w:w="1104" w:type="pct"/>
            <w:noWrap w:val="0"/>
            <w:vAlign w:val="center"/>
          </w:tcPr>
          <w:p w14:paraId="5352E31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楼梯护栏长3.2*宽0.9*高1*2侧+底部长3.2*宽0.9+护栏长9.15*高1m，闸门1.4*1.4*2</w:t>
            </w:r>
          </w:p>
        </w:tc>
      </w:tr>
      <w:tr w14:paraId="4F759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center"/>
          </w:tcPr>
          <w:p w14:paraId="33BF538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2</w:t>
            </w:r>
          </w:p>
        </w:tc>
        <w:tc>
          <w:tcPr>
            <w:tcW w:w="1156" w:type="pct"/>
            <w:noWrap w:val="0"/>
            <w:vAlign w:val="center"/>
          </w:tcPr>
          <w:p w14:paraId="22BAC46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水封更换</w:t>
            </w:r>
          </w:p>
        </w:tc>
        <w:tc>
          <w:tcPr>
            <w:tcW w:w="1441" w:type="pct"/>
            <w:noWrap w:val="0"/>
            <w:vAlign w:val="top"/>
          </w:tcPr>
          <w:p w14:paraId="1B1DF97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1、对胶皮水封进行拆除、更换</w:t>
            </w:r>
          </w:p>
        </w:tc>
        <w:tc>
          <w:tcPr>
            <w:tcW w:w="396" w:type="pct"/>
            <w:noWrap w:val="0"/>
            <w:vAlign w:val="center"/>
          </w:tcPr>
          <w:p w14:paraId="406B3A3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m</w:t>
            </w:r>
          </w:p>
        </w:tc>
        <w:tc>
          <w:tcPr>
            <w:tcW w:w="394" w:type="pct"/>
            <w:noWrap w:val="0"/>
            <w:vAlign w:val="center"/>
          </w:tcPr>
          <w:p w14:paraId="57F7D66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5.6</w:t>
            </w:r>
          </w:p>
        </w:tc>
        <w:tc>
          <w:tcPr>
            <w:tcW w:w="1104" w:type="pct"/>
            <w:noWrap w:val="0"/>
            <w:vAlign w:val="center"/>
          </w:tcPr>
          <w:p w14:paraId="454BB2F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胶皮厚1cm，长1.4m，宽16cm，共4条</w:t>
            </w:r>
          </w:p>
        </w:tc>
      </w:tr>
      <w:tr w14:paraId="653C6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center"/>
          </w:tcPr>
          <w:p w14:paraId="29BA22A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3</w:t>
            </w:r>
          </w:p>
        </w:tc>
        <w:tc>
          <w:tcPr>
            <w:tcW w:w="1156" w:type="pct"/>
            <w:noWrap w:val="0"/>
            <w:vAlign w:val="center"/>
          </w:tcPr>
          <w:p w14:paraId="6ACDC10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olor w:val="auto"/>
                <w:sz w:val="18"/>
                <w:szCs w:val="18"/>
                <w:lang w:val="en-US" w:eastAsia="zh-CN"/>
              </w:rPr>
            </w:pPr>
            <w:r>
              <w:rPr>
                <w:rFonts w:hint="eastAsia" w:ascii="宋体" w:hAnsi="宋体"/>
                <w:color w:val="auto"/>
                <w:sz w:val="18"/>
                <w:szCs w:val="18"/>
                <w:lang w:val="en-US" w:eastAsia="zh-CN"/>
              </w:rPr>
              <w:t>电动启闭机</w:t>
            </w:r>
          </w:p>
        </w:tc>
        <w:tc>
          <w:tcPr>
            <w:tcW w:w="1441" w:type="pct"/>
            <w:noWrap w:val="0"/>
            <w:vAlign w:val="top"/>
          </w:tcPr>
          <w:p w14:paraId="6157313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olor w:val="auto"/>
                <w:sz w:val="18"/>
                <w:szCs w:val="18"/>
                <w:lang w:val="en-US" w:eastAsia="zh-CN"/>
              </w:rPr>
            </w:pPr>
            <w:r>
              <w:rPr>
                <w:rFonts w:hint="eastAsia" w:ascii="宋体" w:hAnsi="宋体"/>
                <w:color w:val="auto"/>
                <w:sz w:val="18"/>
                <w:szCs w:val="18"/>
                <w:lang w:val="en-US" w:eastAsia="zh-CN"/>
              </w:rPr>
              <w:t>1、预计使用3KW电动机</w:t>
            </w:r>
          </w:p>
        </w:tc>
        <w:tc>
          <w:tcPr>
            <w:tcW w:w="396" w:type="pct"/>
            <w:noWrap w:val="0"/>
            <w:vAlign w:val="center"/>
          </w:tcPr>
          <w:p w14:paraId="4F9BDF6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套</w:t>
            </w:r>
          </w:p>
        </w:tc>
        <w:tc>
          <w:tcPr>
            <w:tcW w:w="394" w:type="pct"/>
            <w:noWrap w:val="0"/>
            <w:vAlign w:val="center"/>
          </w:tcPr>
          <w:p w14:paraId="44FFCFA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1</w:t>
            </w:r>
          </w:p>
        </w:tc>
        <w:tc>
          <w:tcPr>
            <w:tcW w:w="1104" w:type="pct"/>
            <w:noWrap w:val="0"/>
            <w:vAlign w:val="center"/>
          </w:tcPr>
          <w:p w14:paraId="5A3A8CE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olor w:val="auto"/>
                <w:sz w:val="18"/>
                <w:szCs w:val="18"/>
              </w:rPr>
            </w:pPr>
          </w:p>
        </w:tc>
      </w:tr>
      <w:tr w14:paraId="19B2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center"/>
          </w:tcPr>
          <w:p w14:paraId="788771E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4</w:t>
            </w:r>
          </w:p>
        </w:tc>
        <w:tc>
          <w:tcPr>
            <w:tcW w:w="1156" w:type="pct"/>
            <w:noWrap w:val="0"/>
            <w:vAlign w:val="center"/>
          </w:tcPr>
          <w:p w14:paraId="6534688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闸门维护</w:t>
            </w:r>
          </w:p>
        </w:tc>
        <w:tc>
          <w:tcPr>
            <w:tcW w:w="1441" w:type="pct"/>
            <w:noWrap w:val="0"/>
            <w:vAlign w:val="top"/>
          </w:tcPr>
          <w:p w14:paraId="16C8546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color w:val="auto"/>
                <w:sz w:val="18"/>
                <w:szCs w:val="18"/>
                <w:lang w:val="en-US" w:eastAsia="zh-CN"/>
              </w:rPr>
            </w:pPr>
            <w:r>
              <w:rPr>
                <w:rFonts w:hint="eastAsia" w:ascii="宋体" w:hAnsi="宋体"/>
                <w:color w:val="auto"/>
                <w:sz w:val="18"/>
                <w:szCs w:val="18"/>
                <w:lang w:val="en-US" w:eastAsia="zh-CN"/>
              </w:rPr>
              <w:t>1</w:t>
            </w:r>
          </w:p>
        </w:tc>
        <w:tc>
          <w:tcPr>
            <w:tcW w:w="396" w:type="pct"/>
            <w:noWrap w:val="0"/>
            <w:vAlign w:val="center"/>
          </w:tcPr>
          <w:p w14:paraId="1FBFBAE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color w:val="auto"/>
                <w:sz w:val="18"/>
                <w:szCs w:val="18"/>
                <w:lang w:val="en-US" w:eastAsia="zh-CN"/>
              </w:rPr>
            </w:pPr>
            <w:r>
              <w:rPr>
                <w:rFonts w:hint="eastAsia" w:ascii="宋体" w:hAnsi="宋体"/>
                <w:color w:val="auto"/>
                <w:sz w:val="18"/>
                <w:szCs w:val="18"/>
                <w:lang w:val="en-US" w:eastAsia="zh-CN"/>
              </w:rPr>
              <w:t>套</w:t>
            </w:r>
          </w:p>
        </w:tc>
        <w:tc>
          <w:tcPr>
            <w:tcW w:w="394" w:type="pct"/>
            <w:noWrap w:val="0"/>
            <w:vAlign w:val="center"/>
          </w:tcPr>
          <w:p w14:paraId="5E5E307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color w:val="auto"/>
                <w:sz w:val="18"/>
                <w:szCs w:val="18"/>
                <w:lang w:val="en-US" w:eastAsia="zh-CN"/>
              </w:rPr>
            </w:pPr>
            <w:r>
              <w:rPr>
                <w:rFonts w:hint="eastAsia" w:ascii="宋体" w:hAnsi="宋体"/>
                <w:color w:val="auto"/>
                <w:sz w:val="18"/>
                <w:szCs w:val="18"/>
                <w:lang w:val="en-US" w:eastAsia="zh-CN"/>
              </w:rPr>
              <w:t>1</w:t>
            </w:r>
          </w:p>
        </w:tc>
        <w:tc>
          <w:tcPr>
            <w:tcW w:w="1104" w:type="pct"/>
            <w:noWrap w:val="0"/>
            <w:vAlign w:val="center"/>
          </w:tcPr>
          <w:p w14:paraId="41A4BD5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olor w:val="auto"/>
                <w:sz w:val="18"/>
                <w:szCs w:val="18"/>
              </w:rPr>
            </w:pPr>
          </w:p>
        </w:tc>
      </w:tr>
      <w:tr w14:paraId="0F665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0" w:type="pct"/>
            <w:gridSpan w:val="4"/>
            <w:noWrap w:val="0"/>
            <w:vAlign w:val="center"/>
          </w:tcPr>
          <w:p w14:paraId="1BAD6403">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2#螺杆闸</w:t>
            </w:r>
          </w:p>
        </w:tc>
        <w:tc>
          <w:tcPr>
            <w:tcW w:w="394" w:type="pct"/>
            <w:noWrap w:val="0"/>
            <w:vAlign w:val="center"/>
          </w:tcPr>
          <w:p w14:paraId="2557847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olor w:val="auto"/>
                <w:sz w:val="18"/>
                <w:szCs w:val="18"/>
                <w:lang w:val="en-US" w:eastAsia="zh-CN"/>
              </w:rPr>
            </w:pPr>
          </w:p>
        </w:tc>
        <w:tc>
          <w:tcPr>
            <w:tcW w:w="1104" w:type="pct"/>
            <w:noWrap w:val="0"/>
            <w:vAlign w:val="center"/>
          </w:tcPr>
          <w:p w14:paraId="79B2EF2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olor w:val="auto"/>
                <w:sz w:val="18"/>
                <w:szCs w:val="18"/>
              </w:rPr>
            </w:pPr>
          </w:p>
        </w:tc>
      </w:tr>
      <w:tr w14:paraId="1DFD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center"/>
          </w:tcPr>
          <w:p w14:paraId="5788752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1</w:t>
            </w:r>
          </w:p>
        </w:tc>
        <w:tc>
          <w:tcPr>
            <w:tcW w:w="1156" w:type="pct"/>
            <w:noWrap w:val="0"/>
            <w:vAlign w:val="center"/>
          </w:tcPr>
          <w:p w14:paraId="0EA061B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除锈刷漆</w:t>
            </w:r>
          </w:p>
        </w:tc>
        <w:tc>
          <w:tcPr>
            <w:tcW w:w="1441" w:type="pct"/>
            <w:noWrap w:val="0"/>
            <w:vAlign w:val="top"/>
          </w:tcPr>
          <w:p w14:paraId="2436DBF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1、对护栏、楼梯、闸门进行除锈刷漆</w:t>
            </w:r>
          </w:p>
        </w:tc>
        <w:tc>
          <w:tcPr>
            <w:tcW w:w="396" w:type="pct"/>
            <w:noWrap w:val="0"/>
            <w:vAlign w:val="center"/>
          </w:tcPr>
          <w:p w14:paraId="009D57A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w:t>
            </w:r>
          </w:p>
        </w:tc>
        <w:tc>
          <w:tcPr>
            <w:tcW w:w="394" w:type="pct"/>
            <w:noWrap w:val="0"/>
            <w:vAlign w:val="center"/>
          </w:tcPr>
          <w:p w14:paraId="47C7BFB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18.728</w:t>
            </w:r>
          </w:p>
        </w:tc>
        <w:tc>
          <w:tcPr>
            <w:tcW w:w="1104" w:type="pct"/>
            <w:noWrap w:val="0"/>
            <w:vAlign w:val="center"/>
          </w:tcPr>
          <w:p w14:paraId="19CFDC2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楼梯护栏长2.15*宽0.9*高0.9*2侧+底部长2.15*宽0.9+护栏长9.39*高1m，闸门1.4*1.4*2</w:t>
            </w:r>
          </w:p>
        </w:tc>
      </w:tr>
      <w:tr w14:paraId="0648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center"/>
          </w:tcPr>
          <w:p w14:paraId="49ED198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2</w:t>
            </w:r>
          </w:p>
        </w:tc>
        <w:tc>
          <w:tcPr>
            <w:tcW w:w="1156" w:type="pct"/>
            <w:noWrap w:val="0"/>
            <w:vAlign w:val="center"/>
          </w:tcPr>
          <w:p w14:paraId="463E4FF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水封更换</w:t>
            </w:r>
          </w:p>
        </w:tc>
        <w:tc>
          <w:tcPr>
            <w:tcW w:w="1441" w:type="pct"/>
            <w:noWrap w:val="0"/>
            <w:vAlign w:val="top"/>
          </w:tcPr>
          <w:p w14:paraId="15D4D96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1、对胶皮水封进行拆除、更换</w:t>
            </w:r>
          </w:p>
        </w:tc>
        <w:tc>
          <w:tcPr>
            <w:tcW w:w="396" w:type="pct"/>
            <w:noWrap w:val="0"/>
            <w:vAlign w:val="center"/>
          </w:tcPr>
          <w:p w14:paraId="6B46A6A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m</w:t>
            </w:r>
          </w:p>
        </w:tc>
        <w:tc>
          <w:tcPr>
            <w:tcW w:w="394" w:type="pct"/>
            <w:noWrap w:val="0"/>
            <w:vAlign w:val="center"/>
          </w:tcPr>
          <w:p w14:paraId="56D3319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5.6</w:t>
            </w:r>
          </w:p>
        </w:tc>
        <w:tc>
          <w:tcPr>
            <w:tcW w:w="1104" w:type="pct"/>
            <w:noWrap w:val="0"/>
            <w:vAlign w:val="center"/>
          </w:tcPr>
          <w:p w14:paraId="62D05FA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胶皮厚1cm，长1.4m，宽16cm，共4条</w:t>
            </w:r>
          </w:p>
        </w:tc>
      </w:tr>
      <w:tr w14:paraId="62E6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center"/>
          </w:tcPr>
          <w:p w14:paraId="24FDFDF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3</w:t>
            </w:r>
          </w:p>
        </w:tc>
        <w:tc>
          <w:tcPr>
            <w:tcW w:w="1156" w:type="pct"/>
            <w:noWrap w:val="0"/>
            <w:vAlign w:val="center"/>
          </w:tcPr>
          <w:p w14:paraId="6C597B6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电动启闭机</w:t>
            </w:r>
          </w:p>
        </w:tc>
        <w:tc>
          <w:tcPr>
            <w:tcW w:w="1441" w:type="pct"/>
            <w:noWrap w:val="0"/>
            <w:vAlign w:val="top"/>
          </w:tcPr>
          <w:p w14:paraId="47AD725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1、预计使用3KW电动机</w:t>
            </w:r>
          </w:p>
        </w:tc>
        <w:tc>
          <w:tcPr>
            <w:tcW w:w="396" w:type="pct"/>
            <w:noWrap w:val="0"/>
            <w:vAlign w:val="center"/>
          </w:tcPr>
          <w:p w14:paraId="4781E5D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套</w:t>
            </w:r>
          </w:p>
        </w:tc>
        <w:tc>
          <w:tcPr>
            <w:tcW w:w="394" w:type="pct"/>
            <w:noWrap w:val="0"/>
            <w:vAlign w:val="center"/>
          </w:tcPr>
          <w:p w14:paraId="6DF72B2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1</w:t>
            </w:r>
          </w:p>
        </w:tc>
        <w:tc>
          <w:tcPr>
            <w:tcW w:w="1104" w:type="pct"/>
            <w:noWrap w:val="0"/>
            <w:vAlign w:val="center"/>
          </w:tcPr>
          <w:p w14:paraId="01B380F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p>
        </w:tc>
      </w:tr>
      <w:tr w14:paraId="747E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center"/>
          </w:tcPr>
          <w:p w14:paraId="20BFABC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4</w:t>
            </w:r>
          </w:p>
        </w:tc>
        <w:tc>
          <w:tcPr>
            <w:tcW w:w="1156" w:type="pct"/>
            <w:noWrap w:val="0"/>
            <w:vAlign w:val="center"/>
          </w:tcPr>
          <w:p w14:paraId="1F8516E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闸门维护</w:t>
            </w:r>
          </w:p>
        </w:tc>
        <w:tc>
          <w:tcPr>
            <w:tcW w:w="1441" w:type="pct"/>
            <w:noWrap w:val="0"/>
            <w:vAlign w:val="top"/>
          </w:tcPr>
          <w:p w14:paraId="0C6148F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1</w:t>
            </w:r>
          </w:p>
        </w:tc>
        <w:tc>
          <w:tcPr>
            <w:tcW w:w="396" w:type="pct"/>
            <w:noWrap w:val="0"/>
            <w:vAlign w:val="center"/>
          </w:tcPr>
          <w:p w14:paraId="29E6936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套</w:t>
            </w:r>
          </w:p>
        </w:tc>
        <w:tc>
          <w:tcPr>
            <w:tcW w:w="394" w:type="pct"/>
            <w:noWrap w:val="0"/>
            <w:vAlign w:val="center"/>
          </w:tcPr>
          <w:p w14:paraId="1528422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color w:val="auto"/>
                <w:sz w:val="18"/>
                <w:szCs w:val="18"/>
                <w:lang w:val="en-US" w:eastAsia="zh-CN"/>
              </w:rPr>
            </w:pPr>
            <w:r>
              <w:rPr>
                <w:rFonts w:hint="eastAsia" w:ascii="宋体" w:hAnsi="宋体"/>
                <w:color w:val="auto"/>
                <w:sz w:val="18"/>
                <w:szCs w:val="18"/>
                <w:lang w:val="en-US" w:eastAsia="zh-CN"/>
              </w:rPr>
              <w:t>1</w:t>
            </w:r>
          </w:p>
        </w:tc>
        <w:tc>
          <w:tcPr>
            <w:tcW w:w="1104" w:type="pct"/>
            <w:noWrap w:val="0"/>
            <w:vAlign w:val="center"/>
          </w:tcPr>
          <w:p w14:paraId="61CF7CB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p>
        </w:tc>
      </w:tr>
      <w:tr w14:paraId="2AD1F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0" w:type="pct"/>
            <w:gridSpan w:val="4"/>
            <w:noWrap w:val="0"/>
            <w:vAlign w:val="center"/>
          </w:tcPr>
          <w:p w14:paraId="31E7F22C">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3#螺杆闸</w:t>
            </w:r>
          </w:p>
        </w:tc>
        <w:tc>
          <w:tcPr>
            <w:tcW w:w="394" w:type="pct"/>
            <w:noWrap w:val="0"/>
            <w:vAlign w:val="center"/>
          </w:tcPr>
          <w:p w14:paraId="30582B4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olor w:val="auto"/>
                <w:sz w:val="18"/>
                <w:szCs w:val="18"/>
                <w:lang w:val="en-US" w:eastAsia="zh-CN"/>
              </w:rPr>
            </w:pPr>
          </w:p>
        </w:tc>
        <w:tc>
          <w:tcPr>
            <w:tcW w:w="1104" w:type="pct"/>
            <w:noWrap w:val="0"/>
            <w:vAlign w:val="center"/>
          </w:tcPr>
          <w:p w14:paraId="1C94CBB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olor w:val="auto"/>
                <w:sz w:val="18"/>
                <w:szCs w:val="18"/>
              </w:rPr>
            </w:pPr>
          </w:p>
        </w:tc>
      </w:tr>
      <w:tr w14:paraId="5A5F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center"/>
          </w:tcPr>
          <w:p w14:paraId="3B09482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1</w:t>
            </w:r>
          </w:p>
        </w:tc>
        <w:tc>
          <w:tcPr>
            <w:tcW w:w="1156" w:type="pct"/>
            <w:noWrap w:val="0"/>
            <w:vAlign w:val="center"/>
          </w:tcPr>
          <w:p w14:paraId="6F60E2D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除锈刷漆</w:t>
            </w:r>
          </w:p>
        </w:tc>
        <w:tc>
          <w:tcPr>
            <w:tcW w:w="1441" w:type="pct"/>
            <w:noWrap w:val="0"/>
            <w:vAlign w:val="top"/>
          </w:tcPr>
          <w:p w14:paraId="3662942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1、对护栏、楼梯、闸门进行除锈刷漆</w:t>
            </w:r>
          </w:p>
        </w:tc>
        <w:tc>
          <w:tcPr>
            <w:tcW w:w="396" w:type="pct"/>
            <w:noWrap w:val="0"/>
            <w:vAlign w:val="center"/>
          </w:tcPr>
          <w:p w14:paraId="3F5CD47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w:t>
            </w:r>
          </w:p>
        </w:tc>
        <w:tc>
          <w:tcPr>
            <w:tcW w:w="394" w:type="pct"/>
            <w:noWrap w:val="0"/>
            <w:vAlign w:val="center"/>
          </w:tcPr>
          <w:p w14:paraId="5B60163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Times New Roman"/>
                <w:color w:val="auto"/>
                <w:kern w:val="2"/>
                <w:sz w:val="18"/>
                <w:szCs w:val="18"/>
                <w:lang w:val="en-US" w:eastAsia="zh-CN" w:bidi="ar-SA"/>
              </w:rPr>
            </w:pPr>
            <w:r>
              <w:rPr>
                <w:rFonts w:hint="eastAsia" w:ascii="宋体" w:hAnsi="宋体" w:cs="Times New Roman"/>
                <w:color w:val="auto"/>
                <w:kern w:val="2"/>
                <w:sz w:val="18"/>
                <w:szCs w:val="18"/>
                <w:lang w:val="en-US" w:eastAsia="zh-CN" w:bidi="ar-SA"/>
              </w:rPr>
              <w:t>18.9728</w:t>
            </w:r>
          </w:p>
        </w:tc>
        <w:tc>
          <w:tcPr>
            <w:tcW w:w="1104" w:type="pct"/>
            <w:noWrap w:val="0"/>
            <w:vAlign w:val="center"/>
          </w:tcPr>
          <w:p w14:paraId="1D9C9E6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楼梯护栏长1.95*宽0.88*高1*2侧+底部长1.95*宽0.88+护栏长10.42*高1m，闸门1.12*1.52*2</w:t>
            </w:r>
          </w:p>
        </w:tc>
      </w:tr>
      <w:tr w14:paraId="0FB0A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center"/>
          </w:tcPr>
          <w:p w14:paraId="5F22D84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2</w:t>
            </w:r>
          </w:p>
        </w:tc>
        <w:tc>
          <w:tcPr>
            <w:tcW w:w="1156" w:type="pct"/>
            <w:noWrap w:val="0"/>
            <w:vAlign w:val="center"/>
          </w:tcPr>
          <w:p w14:paraId="3CAE72E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水封更换</w:t>
            </w:r>
          </w:p>
        </w:tc>
        <w:tc>
          <w:tcPr>
            <w:tcW w:w="1441" w:type="pct"/>
            <w:noWrap w:val="0"/>
            <w:vAlign w:val="top"/>
          </w:tcPr>
          <w:p w14:paraId="01FEC90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1、对胶皮水封进行拆除、更换</w:t>
            </w:r>
          </w:p>
        </w:tc>
        <w:tc>
          <w:tcPr>
            <w:tcW w:w="396" w:type="pct"/>
            <w:noWrap w:val="0"/>
            <w:vAlign w:val="center"/>
          </w:tcPr>
          <w:p w14:paraId="1ABF5F0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m</w:t>
            </w:r>
          </w:p>
        </w:tc>
        <w:tc>
          <w:tcPr>
            <w:tcW w:w="394" w:type="pct"/>
            <w:noWrap w:val="0"/>
            <w:vAlign w:val="center"/>
          </w:tcPr>
          <w:p w14:paraId="560E372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4.48</w:t>
            </w:r>
          </w:p>
        </w:tc>
        <w:tc>
          <w:tcPr>
            <w:tcW w:w="1104" w:type="pct"/>
            <w:noWrap w:val="0"/>
            <w:vAlign w:val="center"/>
          </w:tcPr>
          <w:p w14:paraId="6CECBE8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胶皮厚1cm，长1.12m，宽16cm，共4条</w:t>
            </w:r>
          </w:p>
        </w:tc>
      </w:tr>
      <w:tr w14:paraId="1E88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center"/>
          </w:tcPr>
          <w:p w14:paraId="722C24D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3</w:t>
            </w:r>
          </w:p>
        </w:tc>
        <w:tc>
          <w:tcPr>
            <w:tcW w:w="1156" w:type="pct"/>
            <w:noWrap w:val="0"/>
            <w:vAlign w:val="center"/>
          </w:tcPr>
          <w:p w14:paraId="0E8D959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电动启闭机</w:t>
            </w:r>
          </w:p>
        </w:tc>
        <w:tc>
          <w:tcPr>
            <w:tcW w:w="1441" w:type="pct"/>
            <w:noWrap w:val="0"/>
            <w:vAlign w:val="top"/>
          </w:tcPr>
          <w:p w14:paraId="102B2C1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1、预计使用3KW电动机</w:t>
            </w:r>
          </w:p>
        </w:tc>
        <w:tc>
          <w:tcPr>
            <w:tcW w:w="396" w:type="pct"/>
            <w:noWrap w:val="0"/>
            <w:vAlign w:val="center"/>
          </w:tcPr>
          <w:p w14:paraId="75FDD3A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套</w:t>
            </w:r>
          </w:p>
        </w:tc>
        <w:tc>
          <w:tcPr>
            <w:tcW w:w="394" w:type="pct"/>
            <w:noWrap w:val="0"/>
            <w:vAlign w:val="center"/>
          </w:tcPr>
          <w:p w14:paraId="7C75F04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1</w:t>
            </w:r>
          </w:p>
        </w:tc>
        <w:tc>
          <w:tcPr>
            <w:tcW w:w="1104" w:type="pct"/>
            <w:noWrap w:val="0"/>
            <w:vAlign w:val="center"/>
          </w:tcPr>
          <w:p w14:paraId="4D6D022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p>
        </w:tc>
      </w:tr>
      <w:tr w14:paraId="112A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center"/>
          </w:tcPr>
          <w:p w14:paraId="79CE380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color w:val="auto"/>
                <w:sz w:val="18"/>
                <w:szCs w:val="18"/>
                <w:lang w:val="en-US" w:eastAsia="zh-CN"/>
              </w:rPr>
            </w:pPr>
            <w:r>
              <w:rPr>
                <w:rFonts w:hint="eastAsia" w:ascii="宋体" w:hAnsi="宋体"/>
                <w:color w:val="auto"/>
                <w:sz w:val="18"/>
                <w:szCs w:val="18"/>
                <w:lang w:val="en-US" w:eastAsia="zh-CN"/>
              </w:rPr>
              <w:t>4</w:t>
            </w:r>
          </w:p>
        </w:tc>
        <w:tc>
          <w:tcPr>
            <w:tcW w:w="1156" w:type="pct"/>
            <w:noWrap w:val="0"/>
            <w:vAlign w:val="center"/>
          </w:tcPr>
          <w:p w14:paraId="22F03C6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color w:val="auto"/>
                <w:sz w:val="18"/>
                <w:szCs w:val="18"/>
                <w:lang w:val="en-US" w:eastAsia="zh-CN"/>
              </w:rPr>
            </w:pPr>
            <w:r>
              <w:rPr>
                <w:rFonts w:hint="eastAsia" w:ascii="宋体" w:hAnsi="宋体"/>
                <w:color w:val="auto"/>
                <w:sz w:val="18"/>
                <w:szCs w:val="18"/>
                <w:lang w:val="en-US" w:eastAsia="zh-CN"/>
              </w:rPr>
              <w:t>闸门维护</w:t>
            </w:r>
          </w:p>
        </w:tc>
        <w:tc>
          <w:tcPr>
            <w:tcW w:w="1441" w:type="pct"/>
            <w:noWrap w:val="0"/>
            <w:vAlign w:val="top"/>
          </w:tcPr>
          <w:p w14:paraId="26724D4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1</w:t>
            </w:r>
          </w:p>
        </w:tc>
        <w:tc>
          <w:tcPr>
            <w:tcW w:w="396" w:type="pct"/>
            <w:noWrap w:val="0"/>
            <w:vAlign w:val="center"/>
          </w:tcPr>
          <w:p w14:paraId="57F151B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套</w:t>
            </w:r>
          </w:p>
        </w:tc>
        <w:tc>
          <w:tcPr>
            <w:tcW w:w="394" w:type="pct"/>
            <w:noWrap w:val="0"/>
            <w:vAlign w:val="center"/>
          </w:tcPr>
          <w:p w14:paraId="1D54446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color w:val="auto"/>
                <w:sz w:val="18"/>
                <w:szCs w:val="18"/>
                <w:lang w:val="en-US" w:eastAsia="zh-CN"/>
              </w:rPr>
            </w:pPr>
            <w:r>
              <w:rPr>
                <w:rFonts w:hint="eastAsia" w:ascii="宋体" w:hAnsi="宋体"/>
                <w:color w:val="auto"/>
                <w:sz w:val="18"/>
                <w:szCs w:val="18"/>
                <w:lang w:val="en-US" w:eastAsia="zh-CN"/>
              </w:rPr>
              <w:t>1</w:t>
            </w:r>
          </w:p>
        </w:tc>
        <w:tc>
          <w:tcPr>
            <w:tcW w:w="1104" w:type="pct"/>
            <w:noWrap w:val="0"/>
            <w:vAlign w:val="center"/>
          </w:tcPr>
          <w:p w14:paraId="21FB3C3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auto"/>
                <w:kern w:val="2"/>
                <w:sz w:val="18"/>
                <w:szCs w:val="18"/>
                <w:lang w:val="en-US" w:eastAsia="zh-CN" w:bidi="ar-SA"/>
              </w:rPr>
            </w:pPr>
          </w:p>
        </w:tc>
      </w:tr>
      <w:tr w14:paraId="52CE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0" w:type="pct"/>
            <w:gridSpan w:val="4"/>
            <w:noWrap w:val="0"/>
            <w:vAlign w:val="center"/>
          </w:tcPr>
          <w:p w14:paraId="75EB0906">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4#螺杆闸</w:t>
            </w:r>
          </w:p>
        </w:tc>
        <w:tc>
          <w:tcPr>
            <w:tcW w:w="394" w:type="pct"/>
            <w:noWrap w:val="0"/>
            <w:vAlign w:val="center"/>
          </w:tcPr>
          <w:p w14:paraId="3C50ED8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p>
        </w:tc>
        <w:tc>
          <w:tcPr>
            <w:tcW w:w="1104" w:type="pct"/>
            <w:noWrap w:val="0"/>
            <w:vAlign w:val="center"/>
          </w:tcPr>
          <w:p w14:paraId="5E9F4DF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p>
        </w:tc>
      </w:tr>
      <w:tr w14:paraId="4B2E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center"/>
          </w:tcPr>
          <w:p w14:paraId="2B26BBF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color w:val="auto"/>
                <w:sz w:val="18"/>
                <w:szCs w:val="18"/>
                <w:lang w:val="en-US" w:eastAsia="zh-CN"/>
              </w:rPr>
            </w:pPr>
            <w:r>
              <w:rPr>
                <w:rFonts w:hint="eastAsia" w:ascii="宋体" w:hAnsi="宋体"/>
                <w:color w:val="auto"/>
                <w:sz w:val="18"/>
                <w:szCs w:val="18"/>
                <w:lang w:val="en-US" w:eastAsia="zh-CN"/>
              </w:rPr>
              <w:t>1</w:t>
            </w:r>
          </w:p>
        </w:tc>
        <w:tc>
          <w:tcPr>
            <w:tcW w:w="1156" w:type="pct"/>
            <w:noWrap w:val="0"/>
            <w:vAlign w:val="center"/>
          </w:tcPr>
          <w:p w14:paraId="438FC9F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color w:val="auto"/>
                <w:sz w:val="18"/>
                <w:szCs w:val="18"/>
                <w:lang w:val="en-US" w:eastAsia="zh-CN"/>
              </w:rPr>
            </w:pPr>
            <w:r>
              <w:rPr>
                <w:rFonts w:hint="eastAsia" w:ascii="宋体" w:hAnsi="宋体"/>
                <w:color w:val="auto"/>
                <w:sz w:val="18"/>
                <w:szCs w:val="18"/>
                <w:lang w:val="en-US" w:eastAsia="zh-CN"/>
              </w:rPr>
              <w:t>除锈刷漆</w:t>
            </w:r>
          </w:p>
        </w:tc>
        <w:tc>
          <w:tcPr>
            <w:tcW w:w="1441" w:type="pct"/>
            <w:noWrap w:val="0"/>
            <w:vAlign w:val="top"/>
          </w:tcPr>
          <w:p w14:paraId="21C84F9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1、对护栏、闸门进行除锈刷漆</w:t>
            </w:r>
          </w:p>
        </w:tc>
        <w:tc>
          <w:tcPr>
            <w:tcW w:w="396" w:type="pct"/>
            <w:noWrap w:val="0"/>
            <w:vAlign w:val="center"/>
          </w:tcPr>
          <w:p w14:paraId="36595CA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color w:val="auto"/>
                <w:sz w:val="18"/>
                <w:szCs w:val="18"/>
                <w:lang w:val="en-US" w:eastAsia="zh-CN"/>
              </w:rPr>
            </w:pPr>
            <w:r>
              <w:rPr>
                <w:rFonts w:hint="eastAsia" w:ascii="宋体" w:hAnsi="宋体"/>
                <w:color w:val="auto"/>
                <w:sz w:val="18"/>
                <w:szCs w:val="18"/>
                <w:lang w:val="en-US" w:eastAsia="zh-CN"/>
              </w:rPr>
              <w:t>㎡</w:t>
            </w:r>
          </w:p>
        </w:tc>
        <w:tc>
          <w:tcPr>
            <w:tcW w:w="394" w:type="pct"/>
            <w:noWrap w:val="0"/>
            <w:vAlign w:val="center"/>
          </w:tcPr>
          <w:p w14:paraId="12FA8CE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color w:val="auto"/>
                <w:sz w:val="18"/>
                <w:szCs w:val="18"/>
                <w:lang w:val="en-US" w:eastAsia="zh-CN"/>
              </w:rPr>
            </w:pPr>
            <w:r>
              <w:rPr>
                <w:rFonts w:hint="eastAsia" w:ascii="宋体" w:hAnsi="宋体"/>
                <w:color w:val="auto"/>
                <w:sz w:val="18"/>
                <w:szCs w:val="18"/>
                <w:lang w:val="en-US" w:eastAsia="zh-CN"/>
              </w:rPr>
              <w:t>5.92</w:t>
            </w:r>
          </w:p>
        </w:tc>
        <w:tc>
          <w:tcPr>
            <w:tcW w:w="1104" w:type="pct"/>
            <w:noWrap w:val="0"/>
            <w:vAlign w:val="center"/>
          </w:tcPr>
          <w:p w14:paraId="568CA8A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color w:val="auto"/>
                <w:sz w:val="18"/>
                <w:szCs w:val="18"/>
                <w:lang w:val="en-US" w:eastAsia="zh-CN"/>
              </w:rPr>
            </w:pPr>
            <w:r>
              <w:rPr>
                <w:rFonts w:hint="eastAsia" w:ascii="宋体" w:hAnsi="宋体"/>
                <w:color w:val="auto"/>
                <w:sz w:val="18"/>
                <w:szCs w:val="18"/>
                <w:lang w:val="en-US" w:eastAsia="zh-CN"/>
              </w:rPr>
              <w:t>护栏长2m，高1m，闸门宽1.4m*1.4m*2</w:t>
            </w:r>
          </w:p>
        </w:tc>
      </w:tr>
      <w:tr w14:paraId="7B616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center"/>
          </w:tcPr>
          <w:p w14:paraId="5F5F7F1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2</w:t>
            </w:r>
          </w:p>
        </w:tc>
        <w:tc>
          <w:tcPr>
            <w:tcW w:w="1156" w:type="pct"/>
            <w:noWrap w:val="0"/>
            <w:vAlign w:val="center"/>
          </w:tcPr>
          <w:p w14:paraId="5E7C595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水封更换</w:t>
            </w:r>
          </w:p>
        </w:tc>
        <w:tc>
          <w:tcPr>
            <w:tcW w:w="1441" w:type="pct"/>
            <w:noWrap w:val="0"/>
            <w:vAlign w:val="top"/>
          </w:tcPr>
          <w:p w14:paraId="281B790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1、对胶皮水封进行拆除、更换</w:t>
            </w:r>
          </w:p>
        </w:tc>
        <w:tc>
          <w:tcPr>
            <w:tcW w:w="396" w:type="pct"/>
            <w:noWrap w:val="0"/>
            <w:vAlign w:val="center"/>
          </w:tcPr>
          <w:p w14:paraId="0AD4368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m</w:t>
            </w:r>
          </w:p>
        </w:tc>
        <w:tc>
          <w:tcPr>
            <w:tcW w:w="394" w:type="pct"/>
            <w:noWrap w:val="0"/>
            <w:vAlign w:val="center"/>
          </w:tcPr>
          <w:p w14:paraId="7A13A38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5.6</w:t>
            </w:r>
          </w:p>
        </w:tc>
        <w:tc>
          <w:tcPr>
            <w:tcW w:w="1104" w:type="pct"/>
            <w:noWrap w:val="0"/>
            <w:vAlign w:val="center"/>
          </w:tcPr>
          <w:p w14:paraId="5B72FB2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胶皮厚1cm，长1.4m，宽16cm，共4条</w:t>
            </w:r>
          </w:p>
        </w:tc>
      </w:tr>
      <w:tr w14:paraId="4534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center"/>
          </w:tcPr>
          <w:p w14:paraId="2057F68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3</w:t>
            </w:r>
          </w:p>
        </w:tc>
        <w:tc>
          <w:tcPr>
            <w:tcW w:w="1156" w:type="pct"/>
            <w:noWrap w:val="0"/>
            <w:vAlign w:val="center"/>
          </w:tcPr>
          <w:p w14:paraId="3901956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电动启闭机</w:t>
            </w:r>
          </w:p>
        </w:tc>
        <w:tc>
          <w:tcPr>
            <w:tcW w:w="1441" w:type="pct"/>
            <w:noWrap w:val="0"/>
            <w:vAlign w:val="top"/>
          </w:tcPr>
          <w:p w14:paraId="30E9DBD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1、预计使用3KW电动机</w:t>
            </w:r>
          </w:p>
        </w:tc>
        <w:tc>
          <w:tcPr>
            <w:tcW w:w="396" w:type="pct"/>
            <w:noWrap w:val="0"/>
            <w:vAlign w:val="center"/>
          </w:tcPr>
          <w:p w14:paraId="5713025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套</w:t>
            </w:r>
          </w:p>
        </w:tc>
        <w:tc>
          <w:tcPr>
            <w:tcW w:w="394" w:type="pct"/>
            <w:noWrap w:val="0"/>
            <w:vAlign w:val="center"/>
          </w:tcPr>
          <w:p w14:paraId="502B1E7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1</w:t>
            </w:r>
          </w:p>
        </w:tc>
        <w:tc>
          <w:tcPr>
            <w:tcW w:w="1104" w:type="pct"/>
            <w:noWrap w:val="0"/>
            <w:vAlign w:val="center"/>
          </w:tcPr>
          <w:p w14:paraId="370E0BD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p>
        </w:tc>
      </w:tr>
      <w:tr w14:paraId="0421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center"/>
          </w:tcPr>
          <w:p w14:paraId="42F9ADA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color w:val="auto"/>
                <w:sz w:val="18"/>
                <w:szCs w:val="18"/>
                <w:lang w:val="en-US" w:eastAsia="zh-CN"/>
              </w:rPr>
            </w:pPr>
            <w:r>
              <w:rPr>
                <w:rFonts w:hint="eastAsia" w:ascii="宋体" w:hAnsi="宋体"/>
                <w:color w:val="auto"/>
                <w:sz w:val="18"/>
                <w:szCs w:val="18"/>
                <w:lang w:val="en-US" w:eastAsia="zh-CN"/>
              </w:rPr>
              <w:t>4</w:t>
            </w:r>
          </w:p>
        </w:tc>
        <w:tc>
          <w:tcPr>
            <w:tcW w:w="1156" w:type="pct"/>
            <w:noWrap w:val="0"/>
            <w:vAlign w:val="center"/>
          </w:tcPr>
          <w:p w14:paraId="2AEE5D3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闸门维护</w:t>
            </w:r>
          </w:p>
        </w:tc>
        <w:tc>
          <w:tcPr>
            <w:tcW w:w="1441" w:type="pct"/>
            <w:noWrap w:val="0"/>
            <w:vAlign w:val="top"/>
          </w:tcPr>
          <w:p w14:paraId="0E32234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1</w:t>
            </w:r>
          </w:p>
        </w:tc>
        <w:tc>
          <w:tcPr>
            <w:tcW w:w="396" w:type="pct"/>
            <w:noWrap w:val="0"/>
            <w:vAlign w:val="center"/>
          </w:tcPr>
          <w:p w14:paraId="3908C94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套</w:t>
            </w:r>
          </w:p>
        </w:tc>
        <w:tc>
          <w:tcPr>
            <w:tcW w:w="394" w:type="pct"/>
            <w:noWrap w:val="0"/>
            <w:vAlign w:val="center"/>
          </w:tcPr>
          <w:p w14:paraId="689D66F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r>
              <w:rPr>
                <w:rFonts w:hint="eastAsia" w:ascii="宋体" w:hAnsi="宋体"/>
                <w:color w:val="auto"/>
                <w:sz w:val="18"/>
                <w:szCs w:val="18"/>
                <w:lang w:val="en-US" w:eastAsia="zh-CN"/>
              </w:rPr>
              <w:t>1</w:t>
            </w:r>
          </w:p>
        </w:tc>
        <w:tc>
          <w:tcPr>
            <w:tcW w:w="1104" w:type="pct"/>
            <w:noWrap w:val="0"/>
            <w:vAlign w:val="center"/>
          </w:tcPr>
          <w:p w14:paraId="604D735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auto"/>
                <w:sz w:val="18"/>
                <w:szCs w:val="18"/>
                <w:lang w:val="en-US" w:eastAsia="zh-CN"/>
              </w:rPr>
            </w:pPr>
          </w:p>
        </w:tc>
      </w:tr>
    </w:tbl>
    <w:p w14:paraId="2A8D8B90">
      <w:pPr>
        <w:pStyle w:val="56"/>
        <w:snapToGrid/>
        <w:spacing w:beforeAutospacing="0" w:afterAutospacing="0" w:line="360" w:lineRule="auto"/>
        <w:ind w:left="0" w:leftChars="0" w:right="0" w:rightChars="0" w:firstLine="480" w:firstLineChars="200"/>
        <w:jc w:val="left"/>
        <w:rPr>
          <w:rFonts w:hint="default" w:ascii="宋体" w:eastAsia="宋体"/>
          <w:sz w:val="24"/>
          <w:lang w:val="en-US" w:eastAsia="zh-CN"/>
        </w:rPr>
      </w:pPr>
    </w:p>
    <w:p w14:paraId="125F695B">
      <w:pPr>
        <w:snapToGrid/>
        <w:spacing w:beforeAutospacing="0" w:afterAutospacing="0" w:line="360" w:lineRule="auto"/>
        <w:ind w:left="0" w:leftChars="0" w:right="0" w:rightChars="0" w:firstLine="482" w:firstLineChars="200"/>
        <w:jc w:val="left"/>
        <w:rPr>
          <w:rFonts w:hint="default" w:ascii="宋体" w:eastAsia="宋体"/>
          <w:sz w:val="24"/>
          <w:lang w:val="en-US" w:eastAsia="zh-CN"/>
        </w:rPr>
      </w:pPr>
      <w:r>
        <w:rPr>
          <w:rFonts w:hint="eastAsia" w:ascii="宋体" w:hAnsi="宋体" w:eastAsia="宋体" w:cs="宋体"/>
          <w:b/>
          <w:bCs/>
          <w:sz w:val="24"/>
          <w:szCs w:val="36"/>
          <w:lang w:eastAsia="zh-CN"/>
        </w:rPr>
        <w:t>水泵维修项目</w:t>
      </w:r>
    </w:p>
    <w:p w14:paraId="25650EB2">
      <w:pPr>
        <w:numPr>
          <w:ilvl w:val="0"/>
          <w:numId w:val="22"/>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项目概况及实施必要性</w:t>
      </w:r>
    </w:p>
    <w:p w14:paraId="357E665B">
      <w:pPr>
        <w:pStyle w:val="5"/>
        <w:numPr>
          <w:ilvl w:val="0"/>
          <w:numId w:val="0"/>
        </w:numPr>
        <w:snapToGrid/>
        <w:spacing w:beforeAutospacing="0" w:afterAutospacing="0" w:line="360" w:lineRule="auto"/>
        <w:ind w:left="0" w:leftChars="0" w:right="0" w:rightChars="0" w:firstLine="480" w:firstLineChars="200"/>
        <w:jc w:val="left"/>
        <w:rPr>
          <w:rFonts w:hint="eastAsia" w:ascii="宋体" w:hAnsi="Times New Roman" w:eastAsia="宋体" w:cs="Times New Roman"/>
          <w:color w:val="auto"/>
          <w:kern w:val="2"/>
          <w:sz w:val="24"/>
          <w:szCs w:val="24"/>
          <w:lang w:val="en-US" w:eastAsia="zh-CN" w:bidi="ar-SA"/>
        </w:rPr>
      </w:pPr>
      <w:r>
        <w:rPr>
          <w:rFonts w:hint="eastAsia" w:ascii="宋体" w:hAnsi="Times New Roman" w:eastAsia="宋体" w:cs="Times New Roman"/>
          <w:color w:val="auto"/>
          <w:kern w:val="2"/>
          <w:sz w:val="24"/>
          <w:szCs w:val="24"/>
          <w:lang w:val="en-US" w:eastAsia="zh-CN" w:bidi="ar-SA"/>
        </w:rPr>
        <w:t>加压泵站及取水枢纽两个水源地现有运行水源井43座，井深为75米到200米，水源井水泵为井用潜水泵，功率为20-75KW各型号水泵，水源井由于水位变化和设备长期运行，会出现水泵故障，如电机烧毁，叶轮过度磨损，潜水线绝缘损坏，致使水泵无法正常上水，通过提井换泵工程将故障泵取出换新后继续运行。</w:t>
      </w:r>
    </w:p>
    <w:p w14:paraId="736B33C4">
      <w:pPr>
        <w:numPr>
          <w:ilvl w:val="0"/>
          <w:numId w:val="22"/>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主要工程内容</w:t>
      </w:r>
    </w:p>
    <w:p w14:paraId="24DCA763">
      <w:pPr>
        <w:snapToGrid/>
        <w:spacing w:beforeAutospacing="0" w:afterAutospacing="0" w:line="360" w:lineRule="auto"/>
        <w:ind w:left="0" w:leftChars="0" w:right="0" w:rightChars="0" w:firstLine="480" w:firstLineChars="200"/>
        <w:jc w:val="left"/>
        <w:rPr>
          <w:rFonts w:hint="eastAsia" w:ascii="宋体" w:eastAsia="宋体"/>
          <w:sz w:val="24"/>
          <w:lang w:val="en-US" w:eastAsia="zh-CN"/>
        </w:rPr>
      </w:pPr>
      <w:r>
        <w:rPr>
          <w:rFonts w:hint="eastAsia" w:ascii="宋体" w:hAnsi="Times New Roman" w:eastAsia="宋体" w:cs="Times New Roman"/>
          <w:color w:val="auto"/>
          <w:kern w:val="2"/>
          <w:sz w:val="24"/>
          <w:szCs w:val="24"/>
          <w:lang w:val="en-US" w:eastAsia="zh-CN" w:bidi="ar-SA"/>
        </w:rPr>
        <w:t>水泵维修主要是维修每年的故障水泵，将各厂家的水泵返厂进行解体，分析损坏情况，确定维修方案，更换损坏的部件，重新组装，调试，恢复到出厂正常使用状态，运回水源所备用。</w:t>
      </w:r>
    </w:p>
    <w:p w14:paraId="563FC9CF">
      <w:pPr>
        <w:numPr>
          <w:ilvl w:val="0"/>
          <w:numId w:val="22"/>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主要工程量</w:t>
      </w:r>
    </w:p>
    <w:p w14:paraId="6E36D660">
      <w:pPr>
        <w:pStyle w:val="5"/>
        <w:numPr>
          <w:ilvl w:val="0"/>
          <w:numId w:val="0"/>
        </w:numPr>
        <w:snapToGrid/>
        <w:spacing w:beforeAutospacing="0" w:afterAutospacing="0" w:line="360" w:lineRule="auto"/>
        <w:ind w:left="0" w:leftChars="0" w:right="0" w:rightChars="0" w:firstLine="480" w:firstLineChars="200"/>
        <w:jc w:val="left"/>
        <w:rPr>
          <w:rFonts w:hint="eastAsia" w:ascii="宋体" w:eastAsia="宋体"/>
          <w:sz w:val="24"/>
          <w:lang w:val="en-US" w:eastAsia="zh-CN"/>
        </w:rPr>
      </w:pPr>
      <w:r>
        <w:rPr>
          <w:rFonts w:hint="eastAsia" w:ascii="宋体" w:eastAsia="宋体"/>
          <w:sz w:val="24"/>
          <w:lang w:val="en-US" w:eastAsia="zh-CN"/>
        </w:rPr>
        <w:t>水泵12台</w:t>
      </w:r>
    </w:p>
    <w:p w14:paraId="5FCF8EF0">
      <w:pPr>
        <w:pStyle w:val="56"/>
        <w:snapToGrid/>
        <w:spacing w:beforeAutospacing="0" w:afterAutospacing="0" w:line="360" w:lineRule="auto"/>
        <w:ind w:left="0" w:leftChars="0" w:right="0" w:rightChars="0" w:firstLine="482" w:firstLineChars="200"/>
        <w:jc w:val="left"/>
        <w:rPr>
          <w:rFonts w:hint="default" w:ascii="宋体" w:eastAsia="宋体"/>
          <w:sz w:val="24"/>
          <w:lang w:val="en-US" w:eastAsia="zh-CN"/>
        </w:rPr>
      </w:pPr>
      <w:r>
        <w:rPr>
          <w:rFonts w:hint="eastAsia" w:ascii="宋体" w:hAnsi="黑体" w:eastAsia="宋体"/>
          <w:b/>
          <w:bCs/>
          <w:sz w:val="24"/>
          <w:szCs w:val="36"/>
          <w:lang w:val="en-US" w:eastAsia="zh-CN"/>
        </w:rPr>
        <w:t>管网设备设施维修</w:t>
      </w:r>
    </w:p>
    <w:p w14:paraId="467F1519">
      <w:pPr>
        <w:numPr>
          <w:ilvl w:val="0"/>
          <w:numId w:val="23"/>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项目概况及实施必要性</w:t>
      </w:r>
    </w:p>
    <w:p w14:paraId="57142326">
      <w:pPr>
        <w:pStyle w:val="263"/>
        <w:snapToGrid/>
        <w:spacing w:beforeAutospacing="0" w:afterAutospacing="0" w:line="360" w:lineRule="auto"/>
        <w:ind w:left="0" w:leftChars="0" w:right="0" w:rightChars="0" w:firstLine="480" w:firstLineChars="200"/>
        <w:jc w:val="left"/>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保障供水运行安全：蝶阀、排气阀、沉沙器等是水源地输水系统的关键部件：蝶阀控制水流通断，若密封失效或卡顿，可能导致漏水或污染；排气阀负责排出管道内空气，避免气阻影响水流或腐蚀管道；沉沙器可拦截泥沙，若堵塞或损坏，会导致水中杂质增多，影响水质。管道防腐（尤其是井房外露天管道）和井室维修（如井筒密封、井盖更换）能防止雨水、土壤污染物渗入，避免水源二次污染，直接关系到居民饮用水安全。</w:t>
      </w:r>
    </w:p>
    <w:p w14:paraId="4556B776">
      <w:pPr>
        <w:pStyle w:val="263"/>
        <w:snapToGrid/>
        <w:spacing w:beforeAutospacing="0" w:afterAutospacing="0" w:line="360" w:lineRule="auto"/>
        <w:ind w:left="0" w:leftChars="0" w:right="0" w:rightChars="0" w:firstLine="480" w:firstLineChars="200"/>
        <w:jc w:val="left"/>
        <w:rPr>
          <w:rFonts w:hint="eastAsia" w:ascii="宋体" w:hAnsi="Times New Roman" w:eastAsia="宋体" w:cs="Times New Roman"/>
          <w:sz w:val="24"/>
          <w:lang w:val="en-US" w:eastAsia="zh-CN"/>
        </w:rPr>
      </w:pPr>
      <w:r>
        <w:rPr>
          <w:rFonts w:hint="default" w:ascii="宋体" w:hAnsi="Times New Roman" w:eastAsia="宋体" w:cs="Times New Roman"/>
          <w:sz w:val="24"/>
          <w:lang w:val="en-US" w:eastAsia="zh-CN"/>
        </w:rPr>
        <w:t>维持供水系统稳定运行</w:t>
      </w:r>
      <w:r>
        <w:rPr>
          <w:rFonts w:hint="eastAsia" w:ascii="宋体" w:hAnsi="Times New Roman" w:eastAsia="宋体" w:cs="Times New Roman"/>
          <w:sz w:val="24"/>
          <w:lang w:val="en-US" w:eastAsia="zh-CN"/>
        </w:rPr>
        <w:t>：水源地及沿线井室是输水网络的节点，井筒破损可能导致井体坍塌、周边土壤流失，影响管道支撑；踏步损坏会阻碍巡检人员进入，延误故障处理；井盖缺失或破损可能引发安全事故（如人员坠落、杂物进入）。</w:t>
      </w:r>
    </w:p>
    <w:p w14:paraId="3EA8A59F">
      <w:pPr>
        <w:pStyle w:val="263"/>
        <w:snapToGrid/>
        <w:spacing w:beforeAutospacing="0" w:afterAutospacing="0" w:line="360" w:lineRule="auto"/>
        <w:ind w:left="0" w:leftChars="0" w:right="0" w:rightChars="0" w:firstLine="480" w:firstLineChars="200"/>
        <w:jc w:val="left"/>
        <w:rPr>
          <w:rFonts w:hint="eastAsia" w:ascii="宋体" w:eastAsia="宋体"/>
          <w:sz w:val="24"/>
          <w:lang w:val="en-US" w:eastAsia="zh-CN"/>
        </w:rPr>
      </w:pPr>
      <w:r>
        <w:rPr>
          <w:rFonts w:hint="eastAsia" w:ascii="宋体" w:hAnsi="Times New Roman" w:eastAsia="宋体" w:cs="Times New Roman"/>
          <w:sz w:val="24"/>
          <w:lang w:val="en-US" w:eastAsia="zh-CN"/>
        </w:rPr>
        <w:t>管理处枢纽排气阀若失效，可能导致管道内压力异常，引发爆管或输水效率下降，甚至影响整个供水系统的稳定性。</w:t>
      </w:r>
    </w:p>
    <w:p w14:paraId="17B55708">
      <w:pPr>
        <w:numPr>
          <w:ilvl w:val="0"/>
          <w:numId w:val="23"/>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主要工程内容</w:t>
      </w:r>
    </w:p>
    <w:p w14:paraId="7AB7A043">
      <w:pPr>
        <w:pStyle w:val="263"/>
        <w:snapToGrid/>
        <w:spacing w:beforeAutospacing="0" w:afterAutospacing="0" w:line="360" w:lineRule="auto"/>
        <w:ind w:left="0" w:leftChars="0" w:right="0" w:rightChars="0" w:firstLine="480" w:firstLineChars="200"/>
        <w:jc w:val="left"/>
        <w:rPr>
          <w:rFonts w:hint="eastAsia" w:ascii="宋体" w:hAnsi="Times New Roman" w:eastAsia="宋体" w:cs="Times New Roman"/>
          <w:color w:val="auto"/>
          <w:sz w:val="24"/>
          <w:highlight w:val="none"/>
          <w:lang w:val="en-US" w:eastAsia="zh-CN"/>
        </w:rPr>
      </w:pPr>
      <w:r>
        <w:rPr>
          <w:rFonts w:hint="eastAsia" w:ascii="宋体" w:hAnsi="Times New Roman" w:eastAsia="宋体" w:cs="Times New Roman"/>
          <w:color w:val="auto"/>
          <w:sz w:val="24"/>
          <w:highlight w:val="none"/>
          <w:lang w:val="en-US" w:eastAsia="zh-CN"/>
        </w:rPr>
        <w:t>1、排气阀检修蝶阀更换：6个排气阀（5、6、7、14、40、41号排气阀）与管道连接的蝶阀阀门。</w:t>
      </w:r>
    </w:p>
    <w:p w14:paraId="1D054FBE">
      <w:pPr>
        <w:pStyle w:val="263"/>
        <w:numPr>
          <w:ilvl w:val="0"/>
          <w:numId w:val="24"/>
        </w:numPr>
        <w:snapToGrid/>
        <w:spacing w:beforeAutospacing="0" w:afterAutospacing="0" w:line="360" w:lineRule="auto"/>
        <w:ind w:left="0" w:leftChars="0" w:right="0" w:rightChars="0" w:firstLine="480" w:firstLineChars="200"/>
        <w:jc w:val="left"/>
        <w:rPr>
          <w:rFonts w:hint="eastAsia" w:ascii="宋体" w:hAnsi="Times New Roman" w:eastAsia="宋体" w:cs="Times New Roman"/>
          <w:color w:val="auto"/>
          <w:sz w:val="24"/>
          <w:highlight w:val="none"/>
          <w:lang w:val="en-US" w:eastAsia="zh-CN"/>
        </w:rPr>
      </w:pPr>
      <w:r>
        <w:rPr>
          <w:rFonts w:hint="eastAsia" w:ascii="宋体" w:hAnsi="Times New Roman" w:eastAsia="宋体" w:cs="Times New Roman"/>
          <w:color w:val="auto"/>
          <w:sz w:val="24"/>
          <w:highlight w:val="none"/>
          <w:lang w:val="en-US" w:eastAsia="zh-CN"/>
        </w:rPr>
        <w:t>排气阀提升：更换、5个排气阀（15号蝶阀井、8号排气阀井、8号蝶阀井、7号排气阀井、5号蝶阀井）的高度提升1.6米，其中8号排气阀井井室需提升1米。</w:t>
      </w:r>
    </w:p>
    <w:p w14:paraId="324D6070">
      <w:pPr>
        <w:pStyle w:val="263"/>
        <w:numPr>
          <w:ilvl w:val="0"/>
          <w:numId w:val="24"/>
        </w:numPr>
        <w:snapToGrid/>
        <w:spacing w:beforeAutospacing="0" w:afterAutospacing="0" w:line="360" w:lineRule="auto"/>
        <w:ind w:left="0" w:leftChars="0" w:right="0" w:rightChars="0" w:firstLine="480" w:firstLineChars="200"/>
        <w:jc w:val="left"/>
        <w:rPr>
          <w:rFonts w:ascii="宋体" w:hAnsi="Times New Roman" w:eastAsia="宋体" w:cs="Times New Roman"/>
          <w:color w:val="auto"/>
          <w:sz w:val="24"/>
          <w:highlight w:val="none"/>
        </w:rPr>
      </w:pPr>
      <w:r>
        <w:rPr>
          <w:rFonts w:hint="eastAsia" w:ascii="宋体" w:hAnsi="Times New Roman" w:eastAsia="宋体" w:cs="Times New Roman"/>
          <w:color w:val="auto"/>
          <w:sz w:val="24"/>
          <w:highlight w:val="none"/>
          <w:lang w:val="en-US" w:eastAsia="zh-CN"/>
        </w:rPr>
        <w:t>水源地沉沙器管道防腐工程：水源地沉沙器管道防腐工程：29个沉沙器防腐处理1498.31㎡。</w:t>
      </w:r>
    </w:p>
    <w:p w14:paraId="3E9CFABB">
      <w:pPr>
        <w:pStyle w:val="263"/>
        <w:numPr>
          <w:ilvl w:val="0"/>
          <w:numId w:val="24"/>
        </w:numPr>
        <w:snapToGrid/>
        <w:spacing w:beforeAutospacing="0" w:afterAutospacing="0" w:line="360" w:lineRule="auto"/>
        <w:ind w:left="0" w:leftChars="0" w:right="0" w:rightChars="0" w:firstLine="480" w:firstLineChars="200"/>
        <w:jc w:val="left"/>
        <w:rPr>
          <w:rFonts w:ascii="宋体" w:hAnsi="Times New Roman" w:eastAsia="宋体" w:cs="Times New Roman"/>
          <w:color w:val="auto"/>
          <w:sz w:val="24"/>
          <w:highlight w:val="none"/>
        </w:rPr>
      </w:pPr>
      <w:r>
        <w:rPr>
          <w:rFonts w:hint="eastAsia" w:ascii="宋体" w:hAnsi="Times New Roman" w:eastAsia="宋体" w:cs="Times New Roman"/>
          <w:color w:val="auto"/>
          <w:sz w:val="24"/>
          <w:highlight w:val="none"/>
          <w:lang w:val="en-US" w:eastAsia="zh-CN"/>
        </w:rPr>
        <w:t>水源井井房外管道防腐：14个井房外管道防腐13.19㎡。</w:t>
      </w:r>
    </w:p>
    <w:p w14:paraId="3523EB6B">
      <w:pPr>
        <w:pStyle w:val="263"/>
        <w:numPr>
          <w:ilvl w:val="0"/>
          <w:numId w:val="24"/>
        </w:numPr>
        <w:snapToGrid/>
        <w:spacing w:beforeAutospacing="0" w:afterAutospacing="0" w:line="360" w:lineRule="auto"/>
        <w:ind w:left="0" w:leftChars="0" w:right="0" w:rightChars="0" w:firstLine="480" w:firstLineChars="200"/>
        <w:jc w:val="left"/>
        <w:rPr>
          <w:rFonts w:ascii="宋体" w:hAnsi="Times New Roman" w:eastAsia="宋体" w:cs="Times New Roman"/>
          <w:color w:val="auto"/>
          <w:sz w:val="24"/>
          <w:highlight w:val="none"/>
        </w:rPr>
      </w:pPr>
      <w:r>
        <w:rPr>
          <w:rFonts w:hint="eastAsia" w:ascii="宋体" w:hAnsi="Times New Roman" w:eastAsia="宋体" w:cs="Times New Roman"/>
          <w:color w:val="auto"/>
          <w:sz w:val="24"/>
          <w:highlight w:val="none"/>
          <w:lang w:val="en-US" w:eastAsia="zh-CN"/>
        </w:rPr>
        <w:t>井室维修：65个井筒维修、46个井盖更换、133个爬梯更换等</w:t>
      </w:r>
      <w:r>
        <w:rPr>
          <w:rFonts w:hint="eastAsia" w:ascii="宋体" w:hAnsi="Times New Roman" w:eastAsia="宋体" w:cs="Times New Roman"/>
          <w:color w:val="auto"/>
          <w:sz w:val="24"/>
          <w:highlight w:val="none"/>
        </w:rPr>
        <w:t>。</w:t>
      </w:r>
    </w:p>
    <w:p w14:paraId="631D18AD">
      <w:pPr>
        <w:pStyle w:val="263"/>
        <w:numPr>
          <w:ilvl w:val="0"/>
          <w:numId w:val="24"/>
        </w:numPr>
        <w:snapToGrid/>
        <w:spacing w:beforeAutospacing="0" w:afterAutospacing="0" w:line="360" w:lineRule="auto"/>
        <w:ind w:left="0" w:leftChars="0" w:right="0" w:rightChars="0" w:firstLine="480" w:firstLineChars="200"/>
        <w:jc w:val="left"/>
        <w:rPr>
          <w:rFonts w:hint="eastAsia" w:ascii="宋体" w:eastAsia="宋体"/>
          <w:sz w:val="24"/>
          <w:lang w:val="en-US" w:eastAsia="zh-CN"/>
        </w:rPr>
      </w:pPr>
      <w:r>
        <w:rPr>
          <w:rFonts w:hint="eastAsia" w:ascii="宋体" w:hAnsi="Times New Roman" w:eastAsia="宋体" w:cs="Times New Roman"/>
          <w:color w:val="auto"/>
          <w:sz w:val="24"/>
          <w:highlight w:val="none"/>
          <w:lang w:eastAsia="zh-CN"/>
        </w:rPr>
        <w:t>汇水口排气阀修复，对取水枢纽站的汇水口井的</w:t>
      </w:r>
      <w:r>
        <w:rPr>
          <w:rFonts w:hint="eastAsia" w:ascii="宋体" w:hAnsi="Times New Roman" w:eastAsia="宋体" w:cs="Times New Roman"/>
          <w:color w:val="auto"/>
          <w:sz w:val="24"/>
          <w:highlight w:val="none"/>
          <w:lang w:val="en-US" w:eastAsia="zh-CN"/>
        </w:rPr>
        <w:t>2个</w:t>
      </w:r>
      <w:r>
        <w:rPr>
          <w:rFonts w:hint="eastAsia" w:ascii="宋体" w:hAnsi="Times New Roman" w:eastAsia="宋体" w:cs="Times New Roman"/>
          <w:color w:val="auto"/>
          <w:sz w:val="24"/>
          <w:highlight w:val="none"/>
          <w:lang w:eastAsia="zh-CN"/>
        </w:rPr>
        <w:t>排气阀更换及防护罩防腐。</w:t>
      </w:r>
    </w:p>
    <w:p w14:paraId="09942700">
      <w:pPr>
        <w:numPr>
          <w:ilvl w:val="0"/>
          <w:numId w:val="23"/>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主要工程量</w:t>
      </w:r>
    </w:p>
    <w:p w14:paraId="3EF8309C">
      <w:pPr>
        <w:snapToGrid/>
        <w:spacing w:beforeAutospacing="0" w:afterAutospacing="0" w:line="360" w:lineRule="auto"/>
        <w:ind w:left="0" w:leftChars="0" w:right="0" w:rightChars="0" w:firstLine="480" w:firstLineChars="200"/>
        <w:jc w:val="left"/>
        <w:rPr>
          <w:rFonts w:hint="eastAsia" w:ascii="宋体" w:hAnsi="宋体" w:eastAsia="宋体"/>
          <w:sz w:val="24"/>
          <w:szCs w:val="30"/>
          <w:lang w:eastAsia="zh-CN"/>
        </w:rPr>
      </w:pPr>
      <w:r>
        <w:rPr>
          <w:rFonts w:hint="eastAsia" w:ascii="宋体" w:hAnsi="宋体" w:eastAsia="宋体"/>
          <w:sz w:val="24"/>
          <w:szCs w:val="30"/>
        </w:rPr>
        <w:t>管网</w:t>
      </w:r>
      <w:r>
        <w:rPr>
          <w:rFonts w:hint="eastAsia" w:ascii="宋体" w:hAnsi="宋体" w:eastAsia="宋体"/>
          <w:sz w:val="24"/>
          <w:szCs w:val="30"/>
          <w:lang w:val="en-US" w:eastAsia="zh-CN"/>
        </w:rPr>
        <w:t>设备</w:t>
      </w:r>
      <w:r>
        <w:rPr>
          <w:rFonts w:hint="eastAsia" w:ascii="宋体" w:hAnsi="宋体" w:eastAsia="宋体"/>
          <w:sz w:val="24"/>
          <w:szCs w:val="30"/>
        </w:rPr>
        <w:t>设施</w:t>
      </w:r>
      <w:r>
        <w:rPr>
          <w:rFonts w:hint="eastAsia" w:ascii="宋体" w:hAnsi="宋体" w:eastAsia="宋体"/>
          <w:sz w:val="24"/>
          <w:szCs w:val="30"/>
          <w:lang w:val="en-US" w:eastAsia="zh-CN"/>
        </w:rPr>
        <w:t>维护</w:t>
      </w:r>
      <w:r>
        <w:rPr>
          <w:rFonts w:hint="eastAsia" w:ascii="宋体" w:hAnsi="宋体" w:eastAsia="宋体"/>
          <w:sz w:val="24"/>
          <w:szCs w:val="30"/>
        </w:rPr>
        <w:t>工程量表</w:t>
      </w:r>
    </w:p>
    <w:tbl>
      <w:tblPr>
        <w:tblStyle w:val="46"/>
        <w:tblW w:w="49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2563"/>
        <w:gridCol w:w="4197"/>
        <w:gridCol w:w="631"/>
        <w:gridCol w:w="712"/>
      </w:tblGrid>
      <w:tr w14:paraId="5FA58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3E46453C">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1388" w:type="pct"/>
            <w:noWrap w:val="0"/>
            <w:vAlign w:val="top"/>
          </w:tcPr>
          <w:p w14:paraId="10E87792">
            <w:pPr>
              <w:jc w:val="center"/>
              <w:rPr>
                <w:rFonts w:hint="eastAsia" w:ascii="宋体" w:hAnsi="宋体" w:eastAsia="宋体" w:cs="宋体"/>
                <w:sz w:val="24"/>
                <w:szCs w:val="24"/>
              </w:rPr>
            </w:pPr>
            <w:r>
              <w:rPr>
                <w:rFonts w:hint="eastAsia" w:ascii="宋体" w:hAnsi="宋体" w:eastAsia="宋体" w:cs="宋体"/>
                <w:sz w:val="24"/>
                <w:szCs w:val="24"/>
              </w:rPr>
              <w:t>名称</w:t>
            </w:r>
          </w:p>
        </w:tc>
        <w:tc>
          <w:tcPr>
            <w:tcW w:w="2273" w:type="pct"/>
            <w:noWrap w:val="0"/>
            <w:vAlign w:val="top"/>
          </w:tcPr>
          <w:p w14:paraId="208EDDBB">
            <w:pPr>
              <w:jc w:val="center"/>
              <w:rPr>
                <w:rFonts w:hint="eastAsia" w:ascii="宋体" w:hAnsi="宋体" w:eastAsia="宋体" w:cs="宋体"/>
                <w:sz w:val="24"/>
                <w:szCs w:val="24"/>
                <w:lang w:eastAsia="zh-CN"/>
              </w:rPr>
            </w:pPr>
            <w:r>
              <w:rPr>
                <w:rFonts w:hint="eastAsia" w:ascii="宋体" w:hAnsi="宋体" w:eastAsia="宋体" w:cs="宋体"/>
                <w:sz w:val="24"/>
                <w:szCs w:val="24"/>
              </w:rPr>
              <w:t>规格</w:t>
            </w:r>
            <w:r>
              <w:rPr>
                <w:rFonts w:hint="eastAsia" w:ascii="宋体" w:hAnsi="宋体" w:eastAsia="宋体" w:cs="宋体"/>
                <w:sz w:val="24"/>
                <w:szCs w:val="24"/>
                <w:lang w:eastAsia="zh-CN"/>
              </w:rPr>
              <w:t>（子项特征描述）</w:t>
            </w:r>
          </w:p>
        </w:tc>
        <w:tc>
          <w:tcPr>
            <w:tcW w:w="342" w:type="pct"/>
            <w:noWrap w:val="0"/>
            <w:vAlign w:val="top"/>
          </w:tcPr>
          <w:p w14:paraId="118ABEC1">
            <w:pPr>
              <w:jc w:val="center"/>
              <w:rPr>
                <w:rFonts w:hint="eastAsia" w:ascii="宋体" w:hAnsi="宋体" w:eastAsia="宋体" w:cs="宋体"/>
                <w:sz w:val="24"/>
                <w:szCs w:val="24"/>
              </w:rPr>
            </w:pPr>
            <w:r>
              <w:rPr>
                <w:rFonts w:hint="eastAsia" w:ascii="宋体" w:hAnsi="宋体" w:eastAsia="宋体" w:cs="宋体"/>
                <w:sz w:val="24"/>
                <w:szCs w:val="24"/>
              </w:rPr>
              <w:t>单位</w:t>
            </w:r>
          </w:p>
        </w:tc>
        <w:tc>
          <w:tcPr>
            <w:tcW w:w="385" w:type="pct"/>
            <w:noWrap w:val="0"/>
            <w:vAlign w:val="top"/>
          </w:tcPr>
          <w:p w14:paraId="40067ACB">
            <w:pPr>
              <w:jc w:val="center"/>
              <w:rPr>
                <w:rFonts w:hint="eastAsia" w:ascii="宋体" w:hAnsi="宋体" w:eastAsia="宋体" w:cs="宋体"/>
                <w:sz w:val="24"/>
                <w:szCs w:val="24"/>
              </w:rPr>
            </w:pPr>
            <w:r>
              <w:rPr>
                <w:rFonts w:hint="eastAsia" w:ascii="宋体" w:hAnsi="宋体" w:eastAsia="宋体" w:cs="宋体"/>
                <w:sz w:val="24"/>
                <w:szCs w:val="24"/>
              </w:rPr>
              <w:t>数量</w:t>
            </w:r>
          </w:p>
        </w:tc>
      </w:tr>
      <w:tr w14:paraId="3A64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09" w:type="pct"/>
            <w:noWrap w:val="0"/>
            <w:vAlign w:val="top"/>
          </w:tcPr>
          <w:p w14:paraId="573C403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1388" w:type="pct"/>
            <w:noWrap w:val="0"/>
            <w:vAlign w:val="center"/>
          </w:tcPr>
          <w:p w14:paraId="3AD26E9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排气阀检修蝶阀更换</w:t>
            </w:r>
          </w:p>
        </w:tc>
        <w:tc>
          <w:tcPr>
            <w:tcW w:w="2273" w:type="pct"/>
            <w:noWrap w:val="0"/>
            <w:vAlign w:val="center"/>
          </w:tcPr>
          <w:p w14:paraId="7848665A">
            <w:pPr>
              <w:keepNext w:val="0"/>
              <w:keepLines w:val="0"/>
              <w:widowControl/>
              <w:suppressLineNumbers w:val="0"/>
              <w:jc w:val="left"/>
              <w:textAlignment w:val="center"/>
              <w:rPr>
                <w:rFonts w:hint="eastAsia" w:ascii="宋体" w:hAnsi="宋体" w:eastAsia="宋体" w:cs="宋体"/>
                <w:sz w:val="24"/>
                <w:szCs w:val="24"/>
              </w:rPr>
            </w:pPr>
          </w:p>
        </w:tc>
        <w:tc>
          <w:tcPr>
            <w:tcW w:w="342" w:type="pct"/>
            <w:noWrap w:val="0"/>
            <w:vAlign w:val="center"/>
          </w:tcPr>
          <w:p w14:paraId="26664321">
            <w:pPr>
              <w:keepNext w:val="0"/>
              <w:keepLines w:val="0"/>
              <w:widowControl/>
              <w:suppressLineNumbers w:val="0"/>
              <w:jc w:val="center"/>
              <w:textAlignment w:val="center"/>
              <w:rPr>
                <w:rFonts w:hint="eastAsia" w:ascii="宋体" w:hAnsi="宋体" w:eastAsia="宋体" w:cs="宋体"/>
                <w:sz w:val="24"/>
                <w:szCs w:val="24"/>
              </w:rPr>
            </w:pPr>
          </w:p>
        </w:tc>
        <w:tc>
          <w:tcPr>
            <w:tcW w:w="385" w:type="pct"/>
            <w:noWrap w:val="0"/>
            <w:vAlign w:val="center"/>
          </w:tcPr>
          <w:p w14:paraId="78E3DCFD">
            <w:pPr>
              <w:keepNext w:val="0"/>
              <w:keepLines w:val="0"/>
              <w:widowControl/>
              <w:suppressLineNumbers w:val="0"/>
              <w:jc w:val="center"/>
              <w:textAlignment w:val="center"/>
              <w:rPr>
                <w:rFonts w:hint="eastAsia" w:ascii="宋体" w:hAnsi="宋体" w:eastAsia="宋体" w:cs="宋体"/>
                <w:sz w:val="24"/>
                <w:szCs w:val="24"/>
              </w:rPr>
            </w:pPr>
          </w:p>
        </w:tc>
      </w:tr>
      <w:tr w14:paraId="76E8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9" w:type="pct"/>
            <w:noWrap w:val="0"/>
            <w:vAlign w:val="top"/>
          </w:tcPr>
          <w:p w14:paraId="28B3E71F">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88" w:type="pct"/>
            <w:noWrap w:val="0"/>
            <w:vAlign w:val="center"/>
          </w:tcPr>
          <w:p w14:paraId="019A9F37">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有限空间作业</w:t>
            </w:r>
          </w:p>
        </w:tc>
        <w:tc>
          <w:tcPr>
            <w:tcW w:w="2273" w:type="pct"/>
            <w:noWrap w:val="0"/>
            <w:vAlign w:val="center"/>
          </w:tcPr>
          <w:p w14:paraId="4379F323">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1.有限空间作业</w:t>
            </w:r>
          </w:p>
          <w:p w14:paraId="2BA7A894">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内容：安排监护人员及气体检测人员，轴流通风机及柴油发电机组、气体检测仪、个体防护设备（含防毒面罩、呼吸器、安全带、安全绳、防护眼镜、防护靴等）、照明设备（手持防爆灯、防爆矿灯帽）、通话通讯、应急救援设备（三脚架、绞盘、安全带等）</w:t>
            </w:r>
          </w:p>
        </w:tc>
        <w:tc>
          <w:tcPr>
            <w:tcW w:w="342" w:type="pct"/>
            <w:noWrap w:val="0"/>
            <w:vAlign w:val="center"/>
          </w:tcPr>
          <w:p w14:paraId="1AE4A53C">
            <w:pPr>
              <w:keepNext w:val="0"/>
              <w:keepLines w:val="0"/>
              <w:widowControl/>
              <w:suppressLineNumbers w:val="0"/>
              <w:jc w:val="center"/>
              <w:textAlignment w:val="center"/>
              <w:rPr>
                <w:rFonts w:hint="eastAsia" w:ascii="宋体" w:hAnsi="宋体" w:eastAsia="宋体" w:cs="宋体"/>
                <w:sz w:val="24"/>
                <w:szCs w:val="24"/>
              </w:rPr>
            </w:pPr>
          </w:p>
        </w:tc>
        <w:tc>
          <w:tcPr>
            <w:tcW w:w="385" w:type="pct"/>
            <w:noWrap w:val="0"/>
            <w:vAlign w:val="center"/>
          </w:tcPr>
          <w:p w14:paraId="7DC03816">
            <w:pPr>
              <w:keepNext w:val="0"/>
              <w:keepLines w:val="0"/>
              <w:widowControl/>
              <w:suppressLineNumbers w:val="0"/>
              <w:jc w:val="center"/>
              <w:textAlignment w:val="center"/>
              <w:rPr>
                <w:rFonts w:hint="eastAsia" w:ascii="宋体" w:hAnsi="宋体" w:eastAsia="宋体" w:cs="宋体"/>
                <w:sz w:val="24"/>
                <w:szCs w:val="24"/>
              </w:rPr>
            </w:pPr>
          </w:p>
        </w:tc>
      </w:tr>
      <w:tr w14:paraId="13B1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34C494AF">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88" w:type="pct"/>
            <w:noWrap w:val="0"/>
            <w:vAlign w:val="center"/>
          </w:tcPr>
          <w:p w14:paraId="24B7051D">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排水、降水</w:t>
            </w:r>
          </w:p>
        </w:tc>
        <w:tc>
          <w:tcPr>
            <w:tcW w:w="2273" w:type="pct"/>
            <w:noWrap w:val="0"/>
            <w:vAlign w:val="center"/>
          </w:tcPr>
          <w:p w14:paraId="2AE3F29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1.排水、降水</w:t>
            </w:r>
          </w:p>
          <w:p w14:paraId="5C519C2D">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2.临时管线60米抽水</w:t>
            </w:r>
          </w:p>
          <w:p w14:paraId="44FB5B2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3.自备电源10kw汽油发电机</w:t>
            </w:r>
          </w:p>
          <w:p w14:paraId="12BFD79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4.φ150污水泵</w:t>
            </w:r>
          </w:p>
          <w:p w14:paraId="46D4C51C">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5.6个井抽水，3个井泄水</w:t>
            </w:r>
          </w:p>
        </w:tc>
        <w:tc>
          <w:tcPr>
            <w:tcW w:w="342" w:type="pct"/>
            <w:noWrap w:val="0"/>
            <w:vAlign w:val="center"/>
          </w:tcPr>
          <w:p w14:paraId="0BA548DE">
            <w:pPr>
              <w:keepNext w:val="0"/>
              <w:keepLines w:val="0"/>
              <w:widowControl/>
              <w:suppressLineNumbers w:val="0"/>
              <w:jc w:val="center"/>
              <w:textAlignment w:val="center"/>
              <w:rPr>
                <w:rFonts w:hint="eastAsia" w:ascii="宋体" w:hAnsi="宋体" w:eastAsia="宋体" w:cs="宋体"/>
                <w:sz w:val="24"/>
                <w:szCs w:val="24"/>
              </w:rPr>
            </w:pPr>
          </w:p>
        </w:tc>
        <w:tc>
          <w:tcPr>
            <w:tcW w:w="385" w:type="pct"/>
            <w:noWrap w:val="0"/>
            <w:vAlign w:val="center"/>
          </w:tcPr>
          <w:p w14:paraId="36EBD653">
            <w:pPr>
              <w:keepNext w:val="0"/>
              <w:keepLines w:val="0"/>
              <w:widowControl/>
              <w:suppressLineNumbers w:val="0"/>
              <w:jc w:val="center"/>
              <w:textAlignment w:val="center"/>
              <w:rPr>
                <w:rFonts w:hint="eastAsia" w:ascii="宋体" w:hAnsi="宋体" w:eastAsia="宋体" w:cs="宋体"/>
                <w:sz w:val="24"/>
                <w:szCs w:val="24"/>
              </w:rPr>
            </w:pPr>
          </w:p>
        </w:tc>
      </w:tr>
      <w:tr w14:paraId="52478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7E981021">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388" w:type="pct"/>
            <w:noWrap w:val="0"/>
            <w:vAlign w:val="center"/>
          </w:tcPr>
          <w:p w14:paraId="493B15BD">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法兰阀门拆除</w:t>
            </w:r>
          </w:p>
        </w:tc>
        <w:tc>
          <w:tcPr>
            <w:tcW w:w="2273" w:type="pct"/>
            <w:noWrap w:val="0"/>
            <w:vAlign w:val="center"/>
          </w:tcPr>
          <w:p w14:paraId="4303298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1.阀门拆除</w:t>
            </w:r>
          </w:p>
          <w:p w14:paraId="2BEDE1D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2.规格：DN150</w:t>
            </w:r>
          </w:p>
          <w:p w14:paraId="3BC8F287">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3.排气阀及蝶阀拆除</w:t>
            </w:r>
          </w:p>
        </w:tc>
        <w:tc>
          <w:tcPr>
            <w:tcW w:w="342" w:type="pct"/>
            <w:noWrap w:val="0"/>
            <w:vAlign w:val="center"/>
          </w:tcPr>
          <w:p w14:paraId="43F67ED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个</w:t>
            </w:r>
          </w:p>
        </w:tc>
        <w:tc>
          <w:tcPr>
            <w:tcW w:w="385" w:type="pct"/>
            <w:noWrap w:val="0"/>
            <w:vAlign w:val="center"/>
          </w:tcPr>
          <w:p w14:paraId="3F5F7C6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12</w:t>
            </w:r>
          </w:p>
        </w:tc>
      </w:tr>
      <w:tr w14:paraId="25BC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540E3FE1">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388" w:type="pct"/>
            <w:noWrap w:val="0"/>
            <w:vAlign w:val="center"/>
          </w:tcPr>
          <w:p w14:paraId="4D2D2316">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阀门</w:t>
            </w:r>
          </w:p>
        </w:tc>
        <w:tc>
          <w:tcPr>
            <w:tcW w:w="2273" w:type="pct"/>
            <w:noWrap w:val="0"/>
            <w:vAlign w:val="center"/>
          </w:tcPr>
          <w:p w14:paraId="25AB2B7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1.蝶阀检修安装（甲供材）</w:t>
            </w:r>
          </w:p>
          <w:p w14:paraId="1FE1607B">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2.规格： DN150mm</w:t>
            </w:r>
          </w:p>
        </w:tc>
        <w:tc>
          <w:tcPr>
            <w:tcW w:w="342" w:type="pct"/>
            <w:noWrap w:val="0"/>
            <w:vAlign w:val="center"/>
          </w:tcPr>
          <w:p w14:paraId="5357364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个</w:t>
            </w:r>
          </w:p>
        </w:tc>
        <w:tc>
          <w:tcPr>
            <w:tcW w:w="385" w:type="pct"/>
            <w:noWrap w:val="0"/>
            <w:vAlign w:val="center"/>
          </w:tcPr>
          <w:p w14:paraId="5FC7E1D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6</w:t>
            </w:r>
          </w:p>
        </w:tc>
      </w:tr>
      <w:tr w14:paraId="41D8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3AE6CC5E">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388" w:type="pct"/>
            <w:noWrap w:val="0"/>
            <w:vAlign w:val="center"/>
          </w:tcPr>
          <w:p w14:paraId="702A2F8B">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阀门</w:t>
            </w:r>
          </w:p>
        </w:tc>
        <w:tc>
          <w:tcPr>
            <w:tcW w:w="2273" w:type="pct"/>
            <w:noWrap w:val="0"/>
            <w:vAlign w:val="center"/>
          </w:tcPr>
          <w:p w14:paraId="1F0D94A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1.排气阀安装</w:t>
            </w:r>
          </w:p>
          <w:p w14:paraId="4C0472DB">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2.规格：DN150</w:t>
            </w:r>
          </w:p>
        </w:tc>
        <w:tc>
          <w:tcPr>
            <w:tcW w:w="342" w:type="pct"/>
            <w:noWrap w:val="0"/>
            <w:vAlign w:val="center"/>
          </w:tcPr>
          <w:p w14:paraId="21FD25D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个</w:t>
            </w:r>
          </w:p>
        </w:tc>
        <w:tc>
          <w:tcPr>
            <w:tcW w:w="385" w:type="pct"/>
            <w:noWrap w:val="0"/>
            <w:vAlign w:val="center"/>
          </w:tcPr>
          <w:p w14:paraId="43089DF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6</w:t>
            </w:r>
          </w:p>
        </w:tc>
      </w:tr>
      <w:tr w14:paraId="27B17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2BDAFF2F">
            <w:pPr>
              <w:jc w:val="center"/>
              <w:rPr>
                <w:rFonts w:hint="eastAsia" w:ascii="宋体" w:hAnsi="宋体" w:eastAsia="宋体" w:cs="宋体"/>
                <w:sz w:val="24"/>
                <w:szCs w:val="24"/>
                <w:lang w:val="en-US" w:eastAsia="zh-CN"/>
              </w:rPr>
            </w:pPr>
          </w:p>
        </w:tc>
        <w:tc>
          <w:tcPr>
            <w:tcW w:w="1388" w:type="pct"/>
            <w:noWrap w:val="0"/>
            <w:vAlign w:val="center"/>
          </w:tcPr>
          <w:p w14:paraId="4D02A546">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排气阀提升</w:t>
            </w:r>
          </w:p>
        </w:tc>
        <w:tc>
          <w:tcPr>
            <w:tcW w:w="2273" w:type="pct"/>
            <w:noWrap w:val="0"/>
            <w:vAlign w:val="center"/>
          </w:tcPr>
          <w:p w14:paraId="56906786">
            <w:pPr>
              <w:keepNext w:val="0"/>
              <w:keepLines w:val="0"/>
              <w:widowControl/>
              <w:suppressLineNumbers w:val="0"/>
              <w:jc w:val="left"/>
              <w:textAlignment w:val="center"/>
              <w:rPr>
                <w:rFonts w:hint="eastAsia" w:ascii="宋体" w:hAnsi="宋体" w:eastAsia="宋体" w:cs="宋体"/>
                <w:sz w:val="24"/>
                <w:szCs w:val="24"/>
              </w:rPr>
            </w:pPr>
          </w:p>
        </w:tc>
        <w:tc>
          <w:tcPr>
            <w:tcW w:w="342" w:type="pct"/>
            <w:noWrap w:val="0"/>
            <w:vAlign w:val="center"/>
          </w:tcPr>
          <w:p w14:paraId="65F425BD">
            <w:pPr>
              <w:keepNext w:val="0"/>
              <w:keepLines w:val="0"/>
              <w:widowControl/>
              <w:suppressLineNumbers w:val="0"/>
              <w:jc w:val="center"/>
              <w:textAlignment w:val="center"/>
              <w:rPr>
                <w:rFonts w:hint="eastAsia" w:ascii="宋体" w:hAnsi="宋体" w:eastAsia="宋体" w:cs="宋体"/>
                <w:sz w:val="24"/>
                <w:szCs w:val="24"/>
              </w:rPr>
            </w:pPr>
          </w:p>
        </w:tc>
        <w:tc>
          <w:tcPr>
            <w:tcW w:w="385" w:type="pct"/>
            <w:noWrap w:val="0"/>
            <w:vAlign w:val="center"/>
          </w:tcPr>
          <w:p w14:paraId="01B60E5F">
            <w:pPr>
              <w:keepNext w:val="0"/>
              <w:keepLines w:val="0"/>
              <w:widowControl/>
              <w:suppressLineNumbers w:val="0"/>
              <w:jc w:val="center"/>
              <w:textAlignment w:val="center"/>
              <w:rPr>
                <w:rFonts w:hint="eastAsia" w:ascii="宋体" w:hAnsi="宋体" w:eastAsia="宋体" w:cs="宋体"/>
                <w:sz w:val="24"/>
                <w:szCs w:val="24"/>
              </w:rPr>
            </w:pPr>
          </w:p>
        </w:tc>
      </w:tr>
      <w:tr w14:paraId="2FD1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2CC5839D">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88" w:type="pct"/>
            <w:noWrap w:val="0"/>
            <w:vAlign w:val="center"/>
          </w:tcPr>
          <w:p w14:paraId="6BC46371">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有限空间作业</w:t>
            </w:r>
          </w:p>
        </w:tc>
        <w:tc>
          <w:tcPr>
            <w:tcW w:w="2273" w:type="pct"/>
            <w:noWrap w:val="0"/>
            <w:vAlign w:val="center"/>
          </w:tcPr>
          <w:p w14:paraId="452ACBCC">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1.有限空间作业</w:t>
            </w:r>
          </w:p>
          <w:p w14:paraId="7F762512">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内容：安排监护人员及气体检测人员，轴流通风机及柴油发电机组、气体检测仪、个体防护设备（含防毒面罩、呼吸器、安全带、安全绳、防护眼镜、防护靴等）、照明设备（手持防爆灯、防爆矿灯帽）、通话通讯、应急救援设备（三脚架、绞盘、安全带等）</w:t>
            </w:r>
          </w:p>
        </w:tc>
        <w:tc>
          <w:tcPr>
            <w:tcW w:w="342" w:type="pct"/>
            <w:noWrap w:val="0"/>
            <w:vAlign w:val="center"/>
          </w:tcPr>
          <w:p w14:paraId="7E887390">
            <w:pPr>
              <w:keepNext w:val="0"/>
              <w:keepLines w:val="0"/>
              <w:widowControl/>
              <w:suppressLineNumbers w:val="0"/>
              <w:jc w:val="center"/>
              <w:textAlignment w:val="center"/>
              <w:rPr>
                <w:rFonts w:hint="eastAsia" w:ascii="宋体" w:hAnsi="宋体" w:eastAsia="宋体" w:cs="宋体"/>
                <w:sz w:val="24"/>
                <w:szCs w:val="24"/>
              </w:rPr>
            </w:pPr>
          </w:p>
        </w:tc>
        <w:tc>
          <w:tcPr>
            <w:tcW w:w="385" w:type="pct"/>
            <w:noWrap w:val="0"/>
            <w:vAlign w:val="center"/>
          </w:tcPr>
          <w:p w14:paraId="0CD1FCAC">
            <w:pPr>
              <w:keepNext w:val="0"/>
              <w:keepLines w:val="0"/>
              <w:widowControl/>
              <w:suppressLineNumbers w:val="0"/>
              <w:jc w:val="center"/>
              <w:textAlignment w:val="center"/>
              <w:rPr>
                <w:rFonts w:hint="eastAsia" w:ascii="宋体" w:hAnsi="宋体" w:eastAsia="宋体" w:cs="宋体"/>
                <w:sz w:val="24"/>
                <w:szCs w:val="24"/>
              </w:rPr>
            </w:pPr>
          </w:p>
        </w:tc>
      </w:tr>
      <w:tr w14:paraId="7275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50323D77">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88" w:type="pct"/>
            <w:noWrap w:val="0"/>
            <w:vAlign w:val="center"/>
          </w:tcPr>
          <w:p w14:paraId="0EAB1F49">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排水、降水</w:t>
            </w:r>
          </w:p>
        </w:tc>
        <w:tc>
          <w:tcPr>
            <w:tcW w:w="2273" w:type="pct"/>
            <w:noWrap w:val="0"/>
            <w:vAlign w:val="center"/>
          </w:tcPr>
          <w:p w14:paraId="184CC5DD">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1.排水、降水</w:t>
            </w:r>
          </w:p>
          <w:p w14:paraId="720D685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2.临时管线60米抽水</w:t>
            </w:r>
          </w:p>
          <w:p w14:paraId="22785A8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3.自备电源10kw汽油发电机</w:t>
            </w:r>
          </w:p>
          <w:p w14:paraId="6227BC2B">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4.φ150污水泵</w:t>
            </w:r>
          </w:p>
        </w:tc>
        <w:tc>
          <w:tcPr>
            <w:tcW w:w="342" w:type="pct"/>
            <w:noWrap w:val="0"/>
            <w:vAlign w:val="center"/>
          </w:tcPr>
          <w:p w14:paraId="784BCF67">
            <w:pPr>
              <w:keepNext w:val="0"/>
              <w:keepLines w:val="0"/>
              <w:widowControl/>
              <w:suppressLineNumbers w:val="0"/>
              <w:jc w:val="center"/>
              <w:textAlignment w:val="center"/>
              <w:rPr>
                <w:rFonts w:hint="eastAsia" w:ascii="宋体" w:hAnsi="宋体" w:eastAsia="宋体" w:cs="宋体"/>
                <w:sz w:val="24"/>
                <w:szCs w:val="24"/>
              </w:rPr>
            </w:pPr>
          </w:p>
        </w:tc>
        <w:tc>
          <w:tcPr>
            <w:tcW w:w="385" w:type="pct"/>
            <w:noWrap w:val="0"/>
            <w:vAlign w:val="center"/>
          </w:tcPr>
          <w:p w14:paraId="04954651">
            <w:pPr>
              <w:keepNext w:val="0"/>
              <w:keepLines w:val="0"/>
              <w:widowControl/>
              <w:suppressLineNumbers w:val="0"/>
              <w:jc w:val="center"/>
              <w:textAlignment w:val="center"/>
              <w:rPr>
                <w:rFonts w:hint="eastAsia" w:ascii="宋体" w:hAnsi="宋体" w:eastAsia="宋体" w:cs="宋体"/>
                <w:sz w:val="24"/>
                <w:szCs w:val="24"/>
              </w:rPr>
            </w:pPr>
          </w:p>
        </w:tc>
      </w:tr>
      <w:tr w14:paraId="6D41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7CB1EAC9">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388" w:type="pct"/>
            <w:noWrap w:val="0"/>
            <w:vAlign w:val="center"/>
          </w:tcPr>
          <w:p w14:paraId="4D46B3E1">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现浇构件钢筋</w:t>
            </w:r>
          </w:p>
        </w:tc>
        <w:tc>
          <w:tcPr>
            <w:tcW w:w="2273" w:type="pct"/>
            <w:noWrap w:val="0"/>
            <w:vAlign w:val="center"/>
          </w:tcPr>
          <w:p w14:paraId="56A26DC3">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1.管网钢筋制作安装</w:t>
            </w:r>
          </w:p>
          <w:p w14:paraId="2590A41D">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2.规格：φ12 @150双层双向</w:t>
            </w:r>
          </w:p>
        </w:tc>
        <w:tc>
          <w:tcPr>
            <w:tcW w:w="342" w:type="pct"/>
            <w:noWrap w:val="0"/>
            <w:vAlign w:val="center"/>
          </w:tcPr>
          <w:p w14:paraId="4BDE4F0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t</w:t>
            </w:r>
          </w:p>
        </w:tc>
        <w:tc>
          <w:tcPr>
            <w:tcW w:w="385" w:type="pct"/>
            <w:noWrap w:val="0"/>
            <w:vAlign w:val="center"/>
          </w:tcPr>
          <w:p w14:paraId="33DB342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0.216</w:t>
            </w:r>
          </w:p>
        </w:tc>
      </w:tr>
      <w:tr w14:paraId="5665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2CC975E0">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388" w:type="pct"/>
            <w:noWrap w:val="0"/>
            <w:vAlign w:val="center"/>
          </w:tcPr>
          <w:p w14:paraId="4B4E20BB">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植筋</w:t>
            </w:r>
          </w:p>
        </w:tc>
        <w:tc>
          <w:tcPr>
            <w:tcW w:w="2273" w:type="pct"/>
            <w:noWrap w:val="0"/>
            <w:vAlign w:val="center"/>
          </w:tcPr>
          <w:p w14:paraId="0890A71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1.混凝土墙植筋</w:t>
            </w:r>
          </w:p>
          <w:p w14:paraId="32D544B2">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2.规格： φ14</w:t>
            </w:r>
          </w:p>
        </w:tc>
        <w:tc>
          <w:tcPr>
            <w:tcW w:w="342" w:type="pct"/>
            <w:noWrap w:val="0"/>
            <w:vAlign w:val="center"/>
          </w:tcPr>
          <w:p w14:paraId="02F5123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根</w:t>
            </w:r>
          </w:p>
        </w:tc>
        <w:tc>
          <w:tcPr>
            <w:tcW w:w="385" w:type="pct"/>
            <w:noWrap w:val="0"/>
            <w:vAlign w:val="center"/>
          </w:tcPr>
          <w:p w14:paraId="1D9298F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114</w:t>
            </w:r>
          </w:p>
        </w:tc>
      </w:tr>
      <w:tr w14:paraId="4FA3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4253AE06">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388" w:type="pct"/>
            <w:noWrap w:val="0"/>
            <w:vAlign w:val="center"/>
          </w:tcPr>
          <w:p w14:paraId="0FDE45A3">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混凝土井</w:t>
            </w:r>
          </w:p>
        </w:tc>
        <w:tc>
          <w:tcPr>
            <w:tcW w:w="2273" w:type="pct"/>
            <w:noWrap w:val="0"/>
            <w:vAlign w:val="center"/>
          </w:tcPr>
          <w:p w14:paraId="5B8E0F3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1.混凝土井室提高</w:t>
            </w:r>
          </w:p>
          <w:p w14:paraId="0E84F7A3">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2.规格：C30</w:t>
            </w:r>
          </w:p>
          <w:p w14:paraId="6347636B">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3.模板</w:t>
            </w:r>
          </w:p>
        </w:tc>
        <w:tc>
          <w:tcPr>
            <w:tcW w:w="342" w:type="pct"/>
            <w:noWrap w:val="0"/>
            <w:vAlign w:val="center"/>
          </w:tcPr>
          <w:p w14:paraId="3CCB71B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座</w:t>
            </w:r>
          </w:p>
        </w:tc>
        <w:tc>
          <w:tcPr>
            <w:tcW w:w="385" w:type="pct"/>
            <w:noWrap w:val="0"/>
            <w:vAlign w:val="center"/>
          </w:tcPr>
          <w:p w14:paraId="75A4872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w:t>
            </w:r>
          </w:p>
        </w:tc>
      </w:tr>
      <w:tr w14:paraId="72D5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0CAF4268">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388" w:type="pct"/>
            <w:noWrap w:val="0"/>
            <w:vAlign w:val="center"/>
          </w:tcPr>
          <w:p w14:paraId="53515F72">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法兰阀门拆除</w:t>
            </w:r>
          </w:p>
        </w:tc>
        <w:tc>
          <w:tcPr>
            <w:tcW w:w="2273" w:type="pct"/>
            <w:noWrap w:val="0"/>
            <w:vAlign w:val="center"/>
          </w:tcPr>
          <w:p w14:paraId="70B83EC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1.阀门拆除</w:t>
            </w:r>
          </w:p>
          <w:p w14:paraId="1878D59F">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2.规格：DN150</w:t>
            </w:r>
          </w:p>
          <w:p w14:paraId="66C75B67">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3.排气阀拆除</w:t>
            </w:r>
          </w:p>
        </w:tc>
        <w:tc>
          <w:tcPr>
            <w:tcW w:w="342" w:type="pct"/>
            <w:noWrap w:val="0"/>
            <w:vAlign w:val="center"/>
          </w:tcPr>
          <w:p w14:paraId="4BFF18E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个</w:t>
            </w:r>
          </w:p>
        </w:tc>
        <w:tc>
          <w:tcPr>
            <w:tcW w:w="385" w:type="pct"/>
            <w:noWrap w:val="0"/>
            <w:vAlign w:val="center"/>
          </w:tcPr>
          <w:p w14:paraId="19B5B0A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5</w:t>
            </w:r>
          </w:p>
        </w:tc>
      </w:tr>
      <w:tr w14:paraId="0029F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43D796D8">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388" w:type="pct"/>
            <w:noWrap w:val="0"/>
            <w:vAlign w:val="center"/>
          </w:tcPr>
          <w:p w14:paraId="77205A86">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法兰</w:t>
            </w:r>
          </w:p>
        </w:tc>
        <w:tc>
          <w:tcPr>
            <w:tcW w:w="2273" w:type="pct"/>
            <w:noWrap w:val="0"/>
            <w:vAlign w:val="center"/>
          </w:tcPr>
          <w:p w14:paraId="51342B4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1.法兰安装</w:t>
            </w:r>
          </w:p>
          <w:p w14:paraId="3E1C1920">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2.规格：DN80</w:t>
            </w:r>
          </w:p>
        </w:tc>
        <w:tc>
          <w:tcPr>
            <w:tcW w:w="342" w:type="pct"/>
            <w:noWrap w:val="0"/>
            <w:vAlign w:val="center"/>
          </w:tcPr>
          <w:p w14:paraId="543E4AC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个</w:t>
            </w:r>
          </w:p>
        </w:tc>
        <w:tc>
          <w:tcPr>
            <w:tcW w:w="385" w:type="pct"/>
            <w:noWrap w:val="0"/>
            <w:vAlign w:val="center"/>
          </w:tcPr>
          <w:p w14:paraId="1866996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10</w:t>
            </w:r>
          </w:p>
        </w:tc>
      </w:tr>
      <w:tr w14:paraId="574D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28837646">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388" w:type="pct"/>
            <w:noWrap w:val="0"/>
            <w:vAlign w:val="center"/>
          </w:tcPr>
          <w:p w14:paraId="4B3D4DCC">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钢管</w:t>
            </w:r>
          </w:p>
        </w:tc>
        <w:tc>
          <w:tcPr>
            <w:tcW w:w="2273" w:type="pct"/>
            <w:noWrap w:val="0"/>
            <w:vAlign w:val="center"/>
          </w:tcPr>
          <w:p w14:paraId="149DA223">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1.无缝钢管安装</w:t>
            </w:r>
          </w:p>
          <w:p w14:paraId="319E10E5">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2.规格：DN80</w:t>
            </w:r>
          </w:p>
        </w:tc>
        <w:tc>
          <w:tcPr>
            <w:tcW w:w="342" w:type="pct"/>
            <w:noWrap w:val="0"/>
            <w:vAlign w:val="center"/>
          </w:tcPr>
          <w:p w14:paraId="2445680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m</w:t>
            </w:r>
          </w:p>
        </w:tc>
        <w:tc>
          <w:tcPr>
            <w:tcW w:w="385" w:type="pct"/>
            <w:noWrap w:val="0"/>
            <w:vAlign w:val="center"/>
          </w:tcPr>
          <w:p w14:paraId="46C4588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8</w:t>
            </w:r>
          </w:p>
        </w:tc>
      </w:tr>
      <w:tr w14:paraId="189F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5321037B">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388" w:type="pct"/>
            <w:noWrap w:val="0"/>
            <w:vAlign w:val="center"/>
          </w:tcPr>
          <w:p w14:paraId="12883B1C">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金属支架制作、安装</w:t>
            </w:r>
          </w:p>
        </w:tc>
        <w:tc>
          <w:tcPr>
            <w:tcW w:w="2273" w:type="pct"/>
            <w:noWrap w:val="0"/>
            <w:vAlign w:val="center"/>
          </w:tcPr>
          <w:p w14:paraId="11FFB71F">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1.金属支架安装</w:t>
            </w:r>
          </w:p>
        </w:tc>
        <w:tc>
          <w:tcPr>
            <w:tcW w:w="342" w:type="pct"/>
            <w:noWrap w:val="0"/>
            <w:vAlign w:val="center"/>
          </w:tcPr>
          <w:p w14:paraId="2045932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t</w:t>
            </w:r>
          </w:p>
        </w:tc>
        <w:tc>
          <w:tcPr>
            <w:tcW w:w="385" w:type="pct"/>
            <w:noWrap w:val="0"/>
            <w:vAlign w:val="center"/>
          </w:tcPr>
          <w:p w14:paraId="75C50A2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0.109</w:t>
            </w:r>
          </w:p>
        </w:tc>
      </w:tr>
      <w:tr w14:paraId="50FF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6AEF3D38">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388" w:type="pct"/>
            <w:noWrap w:val="0"/>
            <w:vAlign w:val="center"/>
          </w:tcPr>
          <w:p w14:paraId="0C5CAE4F">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阀门</w:t>
            </w:r>
          </w:p>
        </w:tc>
        <w:tc>
          <w:tcPr>
            <w:tcW w:w="2273" w:type="pct"/>
            <w:noWrap w:val="0"/>
            <w:vAlign w:val="center"/>
          </w:tcPr>
          <w:p w14:paraId="1FA7D03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1.排气阀安装</w:t>
            </w:r>
          </w:p>
          <w:p w14:paraId="620A61CB">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2.规格：DN150</w:t>
            </w:r>
          </w:p>
        </w:tc>
        <w:tc>
          <w:tcPr>
            <w:tcW w:w="342" w:type="pct"/>
            <w:noWrap w:val="0"/>
            <w:vAlign w:val="center"/>
          </w:tcPr>
          <w:p w14:paraId="509FB01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个</w:t>
            </w:r>
          </w:p>
        </w:tc>
        <w:tc>
          <w:tcPr>
            <w:tcW w:w="385" w:type="pct"/>
            <w:noWrap w:val="0"/>
            <w:vAlign w:val="center"/>
          </w:tcPr>
          <w:p w14:paraId="0AFD7B1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5</w:t>
            </w:r>
          </w:p>
        </w:tc>
      </w:tr>
      <w:tr w14:paraId="4A667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4D948E53">
            <w:pPr>
              <w:jc w:val="center"/>
              <w:rPr>
                <w:rFonts w:hint="eastAsia" w:ascii="宋体" w:hAnsi="宋体" w:eastAsia="宋体" w:cs="宋体"/>
                <w:sz w:val="24"/>
                <w:szCs w:val="24"/>
                <w:highlight w:val="none"/>
                <w:lang w:val="en-US" w:eastAsia="zh-CN"/>
              </w:rPr>
            </w:pPr>
          </w:p>
        </w:tc>
        <w:tc>
          <w:tcPr>
            <w:tcW w:w="1388" w:type="pct"/>
            <w:noWrap w:val="0"/>
            <w:vAlign w:val="center"/>
          </w:tcPr>
          <w:p w14:paraId="6B5AF390">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水源地沉沙器管道防腐工程</w:t>
            </w:r>
          </w:p>
        </w:tc>
        <w:tc>
          <w:tcPr>
            <w:tcW w:w="2273" w:type="pct"/>
            <w:noWrap w:val="0"/>
            <w:vAlign w:val="center"/>
          </w:tcPr>
          <w:p w14:paraId="265A15A7">
            <w:pPr>
              <w:keepNext w:val="0"/>
              <w:keepLines w:val="0"/>
              <w:widowControl/>
              <w:suppressLineNumbers w:val="0"/>
              <w:jc w:val="left"/>
              <w:textAlignment w:val="center"/>
              <w:rPr>
                <w:rFonts w:hint="eastAsia" w:ascii="宋体" w:hAnsi="宋体" w:eastAsia="宋体" w:cs="宋体"/>
                <w:sz w:val="24"/>
                <w:szCs w:val="24"/>
              </w:rPr>
            </w:pPr>
          </w:p>
        </w:tc>
        <w:tc>
          <w:tcPr>
            <w:tcW w:w="342" w:type="pct"/>
            <w:noWrap w:val="0"/>
            <w:vAlign w:val="center"/>
          </w:tcPr>
          <w:p w14:paraId="19B78907">
            <w:pPr>
              <w:keepNext w:val="0"/>
              <w:keepLines w:val="0"/>
              <w:widowControl/>
              <w:suppressLineNumbers w:val="0"/>
              <w:jc w:val="center"/>
              <w:textAlignment w:val="center"/>
              <w:rPr>
                <w:rFonts w:hint="eastAsia" w:ascii="宋体" w:hAnsi="宋体" w:eastAsia="宋体" w:cs="宋体"/>
                <w:sz w:val="24"/>
                <w:szCs w:val="24"/>
              </w:rPr>
            </w:pPr>
          </w:p>
        </w:tc>
        <w:tc>
          <w:tcPr>
            <w:tcW w:w="385" w:type="pct"/>
            <w:noWrap w:val="0"/>
            <w:vAlign w:val="center"/>
          </w:tcPr>
          <w:p w14:paraId="1037D743">
            <w:pPr>
              <w:keepNext w:val="0"/>
              <w:keepLines w:val="0"/>
              <w:widowControl/>
              <w:suppressLineNumbers w:val="0"/>
              <w:jc w:val="center"/>
              <w:textAlignment w:val="center"/>
              <w:rPr>
                <w:rFonts w:hint="eastAsia" w:ascii="宋体" w:hAnsi="宋体" w:eastAsia="宋体" w:cs="宋体"/>
                <w:sz w:val="24"/>
                <w:szCs w:val="24"/>
              </w:rPr>
            </w:pPr>
          </w:p>
        </w:tc>
      </w:tr>
      <w:tr w14:paraId="0FA1E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741FDBCD">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88" w:type="pct"/>
            <w:noWrap w:val="0"/>
            <w:vAlign w:val="center"/>
          </w:tcPr>
          <w:p w14:paraId="47DF91FE">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有限空间作业</w:t>
            </w:r>
          </w:p>
        </w:tc>
        <w:tc>
          <w:tcPr>
            <w:tcW w:w="2273" w:type="pct"/>
            <w:noWrap w:val="0"/>
            <w:vAlign w:val="center"/>
          </w:tcPr>
          <w:p w14:paraId="54971D3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1.有限空间作业</w:t>
            </w:r>
          </w:p>
          <w:p w14:paraId="6CD582C1">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内容：安排监护人员及气体检测人员，轴流通风机及柴油发电机组、气体检测仪、个体防护设备（含防毒面罩、呼吸器、安全带、安全绳、防护眼镜、防护靴等）、照明设备（手持防爆灯、防爆矿灯帽）、通话通讯、应急救援设备（三脚架、绞盘、安全带等）</w:t>
            </w:r>
          </w:p>
        </w:tc>
        <w:tc>
          <w:tcPr>
            <w:tcW w:w="342" w:type="pct"/>
            <w:noWrap w:val="0"/>
            <w:vAlign w:val="center"/>
          </w:tcPr>
          <w:p w14:paraId="77C8AE55">
            <w:pPr>
              <w:keepNext w:val="0"/>
              <w:keepLines w:val="0"/>
              <w:widowControl/>
              <w:suppressLineNumbers w:val="0"/>
              <w:jc w:val="center"/>
              <w:textAlignment w:val="center"/>
              <w:rPr>
                <w:rFonts w:hint="eastAsia" w:ascii="宋体" w:hAnsi="宋体" w:eastAsia="宋体" w:cs="宋体"/>
                <w:sz w:val="24"/>
                <w:szCs w:val="24"/>
              </w:rPr>
            </w:pPr>
          </w:p>
        </w:tc>
        <w:tc>
          <w:tcPr>
            <w:tcW w:w="385" w:type="pct"/>
            <w:noWrap w:val="0"/>
            <w:vAlign w:val="center"/>
          </w:tcPr>
          <w:p w14:paraId="606283F6">
            <w:pPr>
              <w:keepNext w:val="0"/>
              <w:keepLines w:val="0"/>
              <w:widowControl/>
              <w:suppressLineNumbers w:val="0"/>
              <w:jc w:val="center"/>
              <w:textAlignment w:val="center"/>
              <w:rPr>
                <w:rFonts w:hint="eastAsia" w:ascii="宋体" w:hAnsi="宋体" w:eastAsia="宋体" w:cs="宋体"/>
                <w:sz w:val="24"/>
                <w:szCs w:val="24"/>
              </w:rPr>
            </w:pPr>
          </w:p>
        </w:tc>
      </w:tr>
      <w:tr w14:paraId="31893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79CFADBE">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88" w:type="pct"/>
            <w:noWrap w:val="0"/>
            <w:vAlign w:val="center"/>
          </w:tcPr>
          <w:p w14:paraId="1878C4D7">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highlight w:val="none"/>
                <w:u w:val="none"/>
                <w:lang w:val="en-US" w:eastAsia="zh-CN" w:bidi="ar"/>
              </w:rPr>
              <w:t>沉砂器管道防腐</w:t>
            </w:r>
          </w:p>
        </w:tc>
        <w:tc>
          <w:tcPr>
            <w:tcW w:w="2273" w:type="pct"/>
            <w:noWrap w:val="0"/>
            <w:vAlign w:val="center"/>
          </w:tcPr>
          <w:p w14:paraId="1104DD3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1.动力工具除锈 金属面 重锈</w:t>
            </w:r>
          </w:p>
          <w:p w14:paraId="195AABE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2.管道防腐蚀 环氧、酚醛树脂漆 底漆 两遍  </w:t>
            </w:r>
          </w:p>
          <w:p w14:paraId="1031E4DA">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3.金属面、钢构件油漆 厚浆型云铁、玻璃鳞片类中涂漆 一遍 实际遍数(遍):2</w:t>
            </w:r>
          </w:p>
          <w:p w14:paraId="692E5D37">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4.管道防腐蚀 环氧、酚醛树脂漆 面漆 两遍  </w:t>
            </w:r>
          </w:p>
        </w:tc>
        <w:tc>
          <w:tcPr>
            <w:tcW w:w="342" w:type="pct"/>
            <w:noWrap w:val="0"/>
            <w:vAlign w:val="center"/>
          </w:tcPr>
          <w:p w14:paraId="2602936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m2</w:t>
            </w:r>
          </w:p>
        </w:tc>
        <w:tc>
          <w:tcPr>
            <w:tcW w:w="385" w:type="pct"/>
            <w:noWrap w:val="0"/>
            <w:vAlign w:val="center"/>
          </w:tcPr>
          <w:p w14:paraId="57295F05">
            <w:pPr>
              <w:keepNext w:val="0"/>
              <w:keepLines w:val="0"/>
              <w:widowControl/>
              <w:suppressLineNumbers w:val="0"/>
              <w:jc w:val="center"/>
              <w:textAlignment w:val="center"/>
              <w:rPr>
                <w:rFonts w:hint="eastAsia" w:ascii="宋体" w:hAnsi="宋体" w:eastAsia="宋体" w:cs="宋体"/>
                <w:sz w:val="24"/>
                <w:szCs w:val="24"/>
                <w:lang w:val="en-US"/>
              </w:rPr>
            </w:pPr>
            <w:r>
              <w:rPr>
                <w:rFonts w:hint="eastAsia" w:ascii="宋体" w:hAnsi="宋体" w:eastAsia="宋体" w:cs="宋体"/>
                <w:i w:val="0"/>
                <w:iCs w:val="0"/>
                <w:color w:val="000000"/>
                <w:kern w:val="0"/>
                <w:sz w:val="24"/>
                <w:szCs w:val="24"/>
                <w:highlight w:val="none"/>
                <w:u w:val="none"/>
                <w:lang w:val="en-US" w:eastAsia="zh-CN" w:bidi="ar"/>
              </w:rPr>
              <w:t>1498.22</w:t>
            </w:r>
          </w:p>
        </w:tc>
      </w:tr>
      <w:tr w14:paraId="4F678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65F3A76A">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388" w:type="pct"/>
            <w:noWrap w:val="0"/>
            <w:vAlign w:val="center"/>
          </w:tcPr>
          <w:p w14:paraId="2ED80229">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排水</w:t>
            </w:r>
          </w:p>
        </w:tc>
        <w:tc>
          <w:tcPr>
            <w:tcW w:w="2273" w:type="pct"/>
            <w:noWrap w:val="0"/>
            <w:vAlign w:val="center"/>
          </w:tcPr>
          <w:p w14:paraId="2C65931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1.排水</w:t>
            </w:r>
          </w:p>
        </w:tc>
        <w:tc>
          <w:tcPr>
            <w:tcW w:w="342" w:type="pct"/>
            <w:noWrap w:val="0"/>
            <w:vAlign w:val="center"/>
          </w:tcPr>
          <w:p w14:paraId="1A8DFEB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m3</w:t>
            </w:r>
          </w:p>
        </w:tc>
        <w:tc>
          <w:tcPr>
            <w:tcW w:w="385" w:type="pct"/>
            <w:noWrap w:val="0"/>
            <w:vAlign w:val="center"/>
          </w:tcPr>
          <w:p w14:paraId="05D7976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807.36</w:t>
            </w:r>
          </w:p>
        </w:tc>
      </w:tr>
      <w:tr w14:paraId="6E2D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3BFF9B6E">
            <w:pPr>
              <w:jc w:val="center"/>
              <w:rPr>
                <w:rFonts w:hint="eastAsia" w:ascii="宋体" w:hAnsi="宋体" w:eastAsia="宋体" w:cs="宋体"/>
                <w:sz w:val="24"/>
                <w:szCs w:val="24"/>
                <w:lang w:val="en-US" w:eastAsia="zh-CN"/>
              </w:rPr>
            </w:pPr>
          </w:p>
        </w:tc>
        <w:tc>
          <w:tcPr>
            <w:tcW w:w="1388" w:type="pct"/>
            <w:noWrap w:val="0"/>
            <w:vAlign w:val="center"/>
          </w:tcPr>
          <w:p w14:paraId="5055330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水源井井房外管道防腐</w:t>
            </w:r>
          </w:p>
        </w:tc>
        <w:tc>
          <w:tcPr>
            <w:tcW w:w="2273" w:type="pct"/>
            <w:noWrap w:val="0"/>
            <w:vAlign w:val="center"/>
          </w:tcPr>
          <w:p w14:paraId="7B25CCDE">
            <w:pPr>
              <w:keepNext w:val="0"/>
              <w:keepLines w:val="0"/>
              <w:widowControl/>
              <w:suppressLineNumbers w:val="0"/>
              <w:jc w:val="left"/>
              <w:textAlignment w:val="center"/>
              <w:rPr>
                <w:rFonts w:hint="eastAsia" w:ascii="宋体" w:hAnsi="宋体" w:eastAsia="宋体" w:cs="宋体"/>
                <w:sz w:val="24"/>
                <w:szCs w:val="24"/>
              </w:rPr>
            </w:pPr>
          </w:p>
        </w:tc>
        <w:tc>
          <w:tcPr>
            <w:tcW w:w="342" w:type="pct"/>
            <w:noWrap w:val="0"/>
            <w:vAlign w:val="center"/>
          </w:tcPr>
          <w:p w14:paraId="2B460D29">
            <w:pPr>
              <w:keepNext w:val="0"/>
              <w:keepLines w:val="0"/>
              <w:widowControl/>
              <w:suppressLineNumbers w:val="0"/>
              <w:jc w:val="center"/>
              <w:textAlignment w:val="center"/>
              <w:rPr>
                <w:rFonts w:hint="eastAsia" w:ascii="宋体" w:hAnsi="宋体" w:eastAsia="宋体" w:cs="宋体"/>
                <w:sz w:val="24"/>
                <w:szCs w:val="24"/>
              </w:rPr>
            </w:pPr>
          </w:p>
        </w:tc>
        <w:tc>
          <w:tcPr>
            <w:tcW w:w="385" w:type="pct"/>
            <w:noWrap w:val="0"/>
            <w:vAlign w:val="center"/>
          </w:tcPr>
          <w:p w14:paraId="68CC5917">
            <w:pPr>
              <w:keepNext w:val="0"/>
              <w:keepLines w:val="0"/>
              <w:widowControl/>
              <w:suppressLineNumbers w:val="0"/>
              <w:jc w:val="center"/>
              <w:textAlignment w:val="center"/>
              <w:rPr>
                <w:rFonts w:hint="eastAsia" w:ascii="宋体" w:hAnsi="宋体" w:eastAsia="宋体" w:cs="宋体"/>
                <w:sz w:val="24"/>
                <w:szCs w:val="24"/>
              </w:rPr>
            </w:pPr>
          </w:p>
        </w:tc>
      </w:tr>
      <w:tr w14:paraId="4BA20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15642DD7">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88" w:type="pct"/>
            <w:noWrap w:val="0"/>
            <w:vAlign w:val="center"/>
          </w:tcPr>
          <w:p w14:paraId="56D92956">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管道防腐蚀</w:t>
            </w:r>
          </w:p>
        </w:tc>
        <w:tc>
          <w:tcPr>
            <w:tcW w:w="2273" w:type="pct"/>
            <w:noWrap w:val="0"/>
            <w:vAlign w:val="center"/>
          </w:tcPr>
          <w:p w14:paraId="71E1F2A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1.动力工具除锈 金属面 重锈</w:t>
            </w:r>
          </w:p>
          <w:p w14:paraId="2FD96CCD">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2.管道防腐蚀 环氧、酚醛树脂漆 底漆 两遍  </w:t>
            </w:r>
          </w:p>
          <w:p w14:paraId="34467F0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3.金属面、钢构件油漆 厚浆型云铁、玻璃鳞片类中涂漆 一遍 实际遍数(遍):2</w:t>
            </w:r>
          </w:p>
          <w:p w14:paraId="6D480A4F">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4.管道防腐蚀 环氧、酚醛树脂漆 面漆 两遍  </w:t>
            </w:r>
          </w:p>
        </w:tc>
        <w:tc>
          <w:tcPr>
            <w:tcW w:w="342" w:type="pct"/>
            <w:noWrap w:val="0"/>
            <w:vAlign w:val="center"/>
          </w:tcPr>
          <w:p w14:paraId="74D71AE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m2</w:t>
            </w:r>
          </w:p>
        </w:tc>
        <w:tc>
          <w:tcPr>
            <w:tcW w:w="385" w:type="pct"/>
            <w:noWrap w:val="0"/>
            <w:vAlign w:val="center"/>
          </w:tcPr>
          <w:p w14:paraId="53A9562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13.19</w:t>
            </w:r>
          </w:p>
        </w:tc>
      </w:tr>
      <w:tr w14:paraId="38B75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63267E39">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88" w:type="pct"/>
            <w:noWrap w:val="0"/>
            <w:vAlign w:val="center"/>
          </w:tcPr>
          <w:p w14:paraId="5B9E65B6">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汽油发电机</w:t>
            </w:r>
          </w:p>
        </w:tc>
        <w:tc>
          <w:tcPr>
            <w:tcW w:w="2273" w:type="pct"/>
            <w:noWrap w:val="0"/>
            <w:vAlign w:val="center"/>
          </w:tcPr>
          <w:p w14:paraId="619CC94B">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1.汽油发电机10kw</w:t>
            </w:r>
          </w:p>
        </w:tc>
        <w:tc>
          <w:tcPr>
            <w:tcW w:w="342" w:type="pct"/>
            <w:noWrap w:val="0"/>
            <w:vAlign w:val="center"/>
          </w:tcPr>
          <w:p w14:paraId="2C4221AC">
            <w:pPr>
              <w:keepNext w:val="0"/>
              <w:keepLines w:val="0"/>
              <w:widowControl/>
              <w:suppressLineNumbers w:val="0"/>
              <w:jc w:val="center"/>
              <w:textAlignment w:val="center"/>
              <w:rPr>
                <w:rFonts w:hint="eastAsia" w:ascii="宋体" w:hAnsi="宋体" w:eastAsia="宋体" w:cs="宋体"/>
                <w:sz w:val="24"/>
                <w:szCs w:val="24"/>
              </w:rPr>
            </w:pPr>
          </w:p>
        </w:tc>
        <w:tc>
          <w:tcPr>
            <w:tcW w:w="385" w:type="pct"/>
            <w:noWrap w:val="0"/>
            <w:vAlign w:val="center"/>
          </w:tcPr>
          <w:p w14:paraId="0C268138">
            <w:pPr>
              <w:keepNext w:val="0"/>
              <w:keepLines w:val="0"/>
              <w:widowControl/>
              <w:suppressLineNumbers w:val="0"/>
              <w:jc w:val="center"/>
              <w:textAlignment w:val="center"/>
              <w:rPr>
                <w:rFonts w:hint="eastAsia" w:ascii="宋体" w:hAnsi="宋体" w:eastAsia="宋体" w:cs="宋体"/>
                <w:sz w:val="24"/>
                <w:szCs w:val="24"/>
              </w:rPr>
            </w:pPr>
          </w:p>
        </w:tc>
      </w:tr>
      <w:tr w14:paraId="0AA2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00F78A7E">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388" w:type="pct"/>
            <w:noWrap w:val="0"/>
            <w:vAlign w:val="center"/>
          </w:tcPr>
          <w:p w14:paraId="71F3DB72">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运输车辆</w:t>
            </w:r>
          </w:p>
        </w:tc>
        <w:tc>
          <w:tcPr>
            <w:tcW w:w="2273" w:type="pct"/>
            <w:noWrap w:val="0"/>
            <w:vAlign w:val="center"/>
          </w:tcPr>
          <w:p w14:paraId="36C3E6F1">
            <w:pPr>
              <w:keepNext w:val="0"/>
              <w:keepLines w:val="0"/>
              <w:widowControl/>
              <w:suppressLineNumbers w:val="0"/>
              <w:jc w:val="left"/>
              <w:textAlignment w:val="center"/>
              <w:rPr>
                <w:rFonts w:hint="eastAsia" w:ascii="宋体" w:hAnsi="宋体" w:eastAsia="宋体" w:cs="宋体"/>
                <w:sz w:val="24"/>
                <w:szCs w:val="24"/>
              </w:rPr>
            </w:pPr>
          </w:p>
        </w:tc>
        <w:tc>
          <w:tcPr>
            <w:tcW w:w="342" w:type="pct"/>
            <w:noWrap w:val="0"/>
            <w:vAlign w:val="center"/>
          </w:tcPr>
          <w:p w14:paraId="10585354">
            <w:pPr>
              <w:keepNext w:val="0"/>
              <w:keepLines w:val="0"/>
              <w:widowControl/>
              <w:suppressLineNumbers w:val="0"/>
              <w:jc w:val="center"/>
              <w:textAlignment w:val="center"/>
              <w:rPr>
                <w:rFonts w:hint="eastAsia" w:ascii="宋体" w:hAnsi="宋体" w:eastAsia="宋体" w:cs="宋体"/>
                <w:sz w:val="24"/>
                <w:szCs w:val="24"/>
              </w:rPr>
            </w:pPr>
          </w:p>
        </w:tc>
        <w:tc>
          <w:tcPr>
            <w:tcW w:w="385" w:type="pct"/>
            <w:noWrap w:val="0"/>
            <w:vAlign w:val="center"/>
          </w:tcPr>
          <w:p w14:paraId="663561CE">
            <w:pPr>
              <w:keepNext w:val="0"/>
              <w:keepLines w:val="0"/>
              <w:widowControl/>
              <w:suppressLineNumbers w:val="0"/>
              <w:jc w:val="center"/>
              <w:textAlignment w:val="center"/>
              <w:rPr>
                <w:rFonts w:hint="eastAsia" w:ascii="宋体" w:hAnsi="宋体" w:eastAsia="宋体" w:cs="宋体"/>
                <w:sz w:val="24"/>
                <w:szCs w:val="24"/>
              </w:rPr>
            </w:pPr>
          </w:p>
        </w:tc>
      </w:tr>
      <w:tr w14:paraId="479F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32BEFB19">
            <w:pPr>
              <w:jc w:val="center"/>
              <w:rPr>
                <w:rFonts w:hint="eastAsia" w:ascii="宋体" w:hAnsi="宋体" w:eastAsia="宋体" w:cs="宋体"/>
                <w:sz w:val="24"/>
                <w:szCs w:val="24"/>
                <w:lang w:val="en-US" w:eastAsia="zh-CN"/>
              </w:rPr>
            </w:pPr>
          </w:p>
        </w:tc>
        <w:tc>
          <w:tcPr>
            <w:tcW w:w="1388" w:type="pct"/>
            <w:noWrap w:val="0"/>
            <w:vAlign w:val="center"/>
          </w:tcPr>
          <w:p w14:paraId="36B429A3">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井室维修</w:t>
            </w:r>
          </w:p>
        </w:tc>
        <w:tc>
          <w:tcPr>
            <w:tcW w:w="2273" w:type="pct"/>
            <w:noWrap w:val="0"/>
            <w:vAlign w:val="center"/>
          </w:tcPr>
          <w:p w14:paraId="09E40FDD">
            <w:pPr>
              <w:keepNext w:val="0"/>
              <w:keepLines w:val="0"/>
              <w:widowControl/>
              <w:suppressLineNumbers w:val="0"/>
              <w:jc w:val="left"/>
              <w:textAlignment w:val="center"/>
              <w:rPr>
                <w:rFonts w:hint="eastAsia" w:ascii="宋体" w:hAnsi="宋体" w:eastAsia="宋体" w:cs="宋体"/>
                <w:sz w:val="24"/>
                <w:szCs w:val="24"/>
              </w:rPr>
            </w:pPr>
          </w:p>
        </w:tc>
        <w:tc>
          <w:tcPr>
            <w:tcW w:w="342" w:type="pct"/>
            <w:noWrap w:val="0"/>
            <w:vAlign w:val="center"/>
          </w:tcPr>
          <w:p w14:paraId="0B2EFF42">
            <w:pPr>
              <w:keepNext w:val="0"/>
              <w:keepLines w:val="0"/>
              <w:widowControl/>
              <w:suppressLineNumbers w:val="0"/>
              <w:jc w:val="center"/>
              <w:textAlignment w:val="center"/>
              <w:rPr>
                <w:rFonts w:hint="eastAsia" w:ascii="宋体" w:hAnsi="宋体" w:eastAsia="宋体" w:cs="宋体"/>
                <w:sz w:val="24"/>
                <w:szCs w:val="24"/>
              </w:rPr>
            </w:pPr>
          </w:p>
        </w:tc>
        <w:tc>
          <w:tcPr>
            <w:tcW w:w="385" w:type="pct"/>
            <w:noWrap w:val="0"/>
            <w:vAlign w:val="center"/>
          </w:tcPr>
          <w:p w14:paraId="47805D62">
            <w:pPr>
              <w:keepNext w:val="0"/>
              <w:keepLines w:val="0"/>
              <w:widowControl/>
              <w:suppressLineNumbers w:val="0"/>
              <w:jc w:val="center"/>
              <w:textAlignment w:val="center"/>
              <w:rPr>
                <w:rFonts w:hint="eastAsia" w:ascii="宋体" w:hAnsi="宋体" w:eastAsia="宋体" w:cs="宋体"/>
                <w:sz w:val="24"/>
                <w:szCs w:val="24"/>
              </w:rPr>
            </w:pPr>
          </w:p>
        </w:tc>
      </w:tr>
      <w:tr w14:paraId="6354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3D564606">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w:t>
            </w:r>
          </w:p>
        </w:tc>
        <w:tc>
          <w:tcPr>
            <w:tcW w:w="1388" w:type="pct"/>
            <w:noWrap w:val="0"/>
            <w:vAlign w:val="center"/>
          </w:tcPr>
          <w:p w14:paraId="048A174A">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挖一般土方</w:t>
            </w:r>
          </w:p>
        </w:tc>
        <w:tc>
          <w:tcPr>
            <w:tcW w:w="2273" w:type="pct"/>
            <w:noWrap w:val="0"/>
            <w:vAlign w:val="center"/>
          </w:tcPr>
          <w:p w14:paraId="1DD169F4">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1.人工挖一般土方 一、二类土</w:t>
            </w:r>
          </w:p>
        </w:tc>
        <w:tc>
          <w:tcPr>
            <w:tcW w:w="342" w:type="pct"/>
            <w:noWrap w:val="0"/>
            <w:vAlign w:val="center"/>
          </w:tcPr>
          <w:p w14:paraId="30B619E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m3</w:t>
            </w:r>
          </w:p>
        </w:tc>
        <w:tc>
          <w:tcPr>
            <w:tcW w:w="385" w:type="pct"/>
            <w:noWrap w:val="0"/>
            <w:vAlign w:val="center"/>
          </w:tcPr>
          <w:p w14:paraId="712C32F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31.27</w:t>
            </w:r>
          </w:p>
        </w:tc>
      </w:tr>
      <w:tr w14:paraId="696F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20CCC990">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w:t>
            </w:r>
          </w:p>
        </w:tc>
        <w:tc>
          <w:tcPr>
            <w:tcW w:w="1388" w:type="pct"/>
            <w:noWrap w:val="0"/>
            <w:vAlign w:val="center"/>
          </w:tcPr>
          <w:p w14:paraId="1ED5209D">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回填方</w:t>
            </w:r>
          </w:p>
        </w:tc>
        <w:tc>
          <w:tcPr>
            <w:tcW w:w="2273" w:type="pct"/>
            <w:noWrap w:val="0"/>
            <w:vAlign w:val="center"/>
          </w:tcPr>
          <w:p w14:paraId="1680339E">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1.其他部位回填 人工回填 土</w:t>
            </w:r>
          </w:p>
        </w:tc>
        <w:tc>
          <w:tcPr>
            <w:tcW w:w="342" w:type="pct"/>
            <w:noWrap w:val="0"/>
            <w:vAlign w:val="center"/>
          </w:tcPr>
          <w:p w14:paraId="1C137E5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m3</w:t>
            </w:r>
          </w:p>
        </w:tc>
        <w:tc>
          <w:tcPr>
            <w:tcW w:w="385" w:type="pct"/>
            <w:noWrap w:val="0"/>
            <w:vAlign w:val="center"/>
          </w:tcPr>
          <w:p w14:paraId="6546A8E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31.27</w:t>
            </w:r>
          </w:p>
        </w:tc>
      </w:tr>
      <w:tr w14:paraId="0A24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487E9CC5">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w:t>
            </w:r>
          </w:p>
        </w:tc>
        <w:tc>
          <w:tcPr>
            <w:tcW w:w="1388" w:type="pct"/>
            <w:noWrap w:val="0"/>
            <w:vAlign w:val="center"/>
          </w:tcPr>
          <w:p w14:paraId="0F9FC9E1">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余方弃置</w:t>
            </w:r>
          </w:p>
        </w:tc>
        <w:tc>
          <w:tcPr>
            <w:tcW w:w="2273" w:type="pct"/>
            <w:noWrap w:val="0"/>
            <w:vAlign w:val="center"/>
          </w:tcPr>
          <w:p w14:paraId="16AA9DA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1.余方弃置</w:t>
            </w:r>
          </w:p>
          <w:p w14:paraId="39D3B410">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2.渣土装车运输，运距35km</w:t>
            </w:r>
          </w:p>
        </w:tc>
        <w:tc>
          <w:tcPr>
            <w:tcW w:w="342" w:type="pct"/>
            <w:noWrap w:val="0"/>
            <w:vAlign w:val="center"/>
          </w:tcPr>
          <w:p w14:paraId="3243B0D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m3</w:t>
            </w:r>
          </w:p>
        </w:tc>
        <w:tc>
          <w:tcPr>
            <w:tcW w:w="385" w:type="pct"/>
            <w:noWrap w:val="0"/>
            <w:vAlign w:val="center"/>
          </w:tcPr>
          <w:p w14:paraId="1FEEB67B">
            <w:pPr>
              <w:keepNext w:val="0"/>
              <w:keepLines w:val="0"/>
              <w:widowControl/>
              <w:suppressLineNumbers w:val="0"/>
              <w:jc w:val="center"/>
              <w:textAlignment w:val="center"/>
              <w:rPr>
                <w:rFonts w:hint="eastAsia" w:ascii="宋体" w:hAnsi="宋体" w:eastAsia="宋体" w:cs="宋体"/>
                <w:sz w:val="24"/>
                <w:szCs w:val="24"/>
                <w:lang w:val="en-US"/>
              </w:rPr>
            </w:pPr>
            <w:r>
              <w:rPr>
                <w:rFonts w:hint="eastAsia" w:ascii="宋体" w:hAnsi="宋体" w:eastAsia="宋体" w:cs="宋体"/>
                <w:i w:val="0"/>
                <w:iCs w:val="0"/>
                <w:color w:val="000000"/>
                <w:kern w:val="0"/>
                <w:sz w:val="24"/>
                <w:szCs w:val="24"/>
                <w:highlight w:val="none"/>
                <w:u w:val="none"/>
                <w:lang w:val="en-US" w:eastAsia="zh-CN" w:bidi="ar"/>
              </w:rPr>
              <w:t>56.05</w:t>
            </w:r>
          </w:p>
        </w:tc>
      </w:tr>
      <w:tr w14:paraId="021C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4E8F4FD8">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w:t>
            </w:r>
          </w:p>
        </w:tc>
        <w:tc>
          <w:tcPr>
            <w:tcW w:w="1388" w:type="pct"/>
            <w:noWrap w:val="0"/>
            <w:vAlign w:val="center"/>
          </w:tcPr>
          <w:p w14:paraId="14CF4AB8">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踏步</w:t>
            </w:r>
          </w:p>
        </w:tc>
        <w:tc>
          <w:tcPr>
            <w:tcW w:w="2273" w:type="pct"/>
            <w:noWrap w:val="0"/>
            <w:vAlign w:val="center"/>
          </w:tcPr>
          <w:p w14:paraId="1CA6778C">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1.踏步更换</w:t>
            </w:r>
          </w:p>
        </w:tc>
        <w:tc>
          <w:tcPr>
            <w:tcW w:w="342" w:type="pct"/>
            <w:noWrap w:val="0"/>
            <w:vAlign w:val="center"/>
          </w:tcPr>
          <w:p w14:paraId="1DD03D2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个</w:t>
            </w:r>
          </w:p>
        </w:tc>
        <w:tc>
          <w:tcPr>
            <w:tcW w:w="385" w:type="pct"/>
            <w:noWrap w:val="0"/>
            <w:vAlign w:val="center"/>
          </w:tcPr>
          <w:p w14:paraId="7978B37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133</w:t>
            </w:r>
          </w:p>
        </w:tc>
      </w:tr>
      <w:tr w14:paraId="1A3C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719F83F3">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w:t>
            </w:r>
          </w:p>
        </w:tc>
        <w:tc>
          <w:tcPr>
            <w:tcW w:w="1388" w:type="pct"/>
            <w:noWrap w:val="0"/>
            <w:vAlign w:val="center"/>
          </w:tcPr>
          <w:p w14:paraId="02034EBE">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井盖板、井圈拆除</w:t>
            </w:r>
          </w:p>
        </w:tc>
        <w:tc>
          <w:tcPr>
            <w:tcW w:w="2273" w:type="pct"/>
            <w:noWrap w:val="0"/>
            <w:vAlign w:val="center"/>
          </w:tcPr>
          <w:p w14:paraId="010C9AC3">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1.井盖板拆除</w:t>
            </w:r>
          </w:p>
        </w:tc>
        <w:tc>
          <w:tcPr>
            <w:tcW w:w="342" w:type="pct"/>
            <w:noWrap w:val="0"/>
            <w:vAlign w:val="center"/>
          </w:tcPr>
          <w:p w14:paraId="59DE3AB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385" w:type="pct"/>
            <w:noWrap w:val="0"/>
            <w:vAlign w:val="center"/>
          </w:tcPr>
          <w:p w14:paraId="79C9794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46</w:t>
            </w:r>
          </w:p>
        </w:tc>
      </w:tr>
      <w:tr w14:paraId="6E1B4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2BA6AAE3">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6</w:t>
            </w:r>
          </w:p>
        </w:tc>
        <w:tc>
          <w:tcPr>
            <w:tcW w:w="1388" w:type="pct"/>
            <w:noWrap w:val="0"/>
            <w:vAlign w:val="center"/>
          </w:tcPr>
          <w:p w14:paraId="7C0645C1">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沟盖板、井盖板、井圈</w:t>
            </w:r>
          </w:p>
        </w:tc>
        <w:tc>
          <w:tcPr>
            <w:tcW w:w="2273" w:type="pct"/>
            <w:noWrap w:val="0"/>
            <w:vAlign w:val="center"/>
          </w:tcPr>
          <w:p w14:paraId="78A68CA8">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1.井盖更换</w:t>
            </w:r>
          </w:p>
        </w:tc>
        <w:tc>
          <w:tcPr>
            <w:tcW w:w="342" w:type="pct"/>
            <w:noWrap w:val="0"/>
            <w:vAlign w:val="center"/>
          </w:tcPr>
          <w:p w14:paraId="03B64D3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385" w:type="pct"/>
            <w:noWrap w:val="0"/>
            <w:vAlign w:val="center"/>
          </w:tcPr>
          <w:p w14:paraId="2CDEDCE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46</w:t>
            </w:r>
          </w:p>
        </w:tc>
      </w:tr>
      <w:tr w14:paraId="29CD0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2FB88DCF">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7</w:t>
            </w:r>
          </w:p>
        </w:tc>
        <w:tc>
          <w:tcPr>
            <w:tcW w:w="1388" w:type="pct"/>
            <w:noWrap w:val="0"/>
            <w:vAlign w:val="center"/>
          </w:tcPr>
          <w:p w14:paraId="37942430">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砖砌井筒拆除</w:t>
            </w:r>
          </w:p>
        </w:tc>
        <w:tc>
          <w:tcPr>
            <w:tcW w:w="2273" w:type="pct"/>
            <w:noWrap w:val="0"/>
            <w:vAlign w:val="center"/>
          </w:tcPr>
          <w:p w14:paraId="6AB8D251">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1.井筒拆除</w:t>
            </w:r>
          </w:p>
        </w:tc>
        <w:tc>
          <w:tcPr>
            <w:tcW w:w="342" w:type="pct"/>
            <w:noWrap w:val="0"/>
            <w:vAlign w:val="center"/>
          </w:tcPr>
          <w:p w14:paraId="40AF008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m</w:t>
            </w:r>
          </w:p>
        </w:tc>
        <w:tc>
          <w:tcPr>
            <w:tcW w:w="385" w:type="pct"/>
            <w:noWrap w:val="0"/>
            <w:vAlign w:val="center"/>
          </w:tcPr>
          <w:p w14:paraId="5CABEB4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65</w:t>
            </w:r>
          </w:p>
        </w:tc>
      </w:tr>
      <w:tr w14:paraId="63C02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5DC5882F">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8</w:t>
            </w:r>
          </w:p>
        </w:tc>
        <w:tc>
          <w:tcPr>
            <w:tcW w:w="1388" w:type="pct"/>
            <w:noWrap w:val="0"/>
            <w:vAlign w:val="center"/>
          </w:tcPr>
          <w:p w14:paraId="18140650">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砖砌井筒</w:t>
            </w:r>
          </w:p>
        </w:tc>
        <w:tc>
          <w:tcPr>
            <w:tcW w:w="2273" w:type="pct"/>
            <w:noWrap w:val="0"/>
            <w:vAlign w:val="center"/>
          </w:tcPr>
          <w:p w14:paraId="68406D90">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1.井筒修复</w:t>
            </w:r>
          </w:p>
        </w:tc>
        <w:tc>
          <w:tcPr>
            <w:tcW w:w="342" w:type="pct"/>
            <w:noWrap w:val="0"/>
            <w:vAlign w:val="center"/>
          </w:tcPr>
          <w:p w14:paraId="146D1842">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m</w:t>
            </w:r>
          </w:p>
        </w:tc>
        <w:tc>
          <w:tcPr>
            <w:tcW w:w="385" w:type="pct"/>
            <w:noWrap w:val="0"/>
            <w:vAlign w:val="center"/>
          </w:tcPr>
          <w:p w14:paraId="0A47BA9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65</w:t>
            </w:r>
          </w:p>
        </w:tc>
      </w:tr>
      <w:tr w14:paraId="4A1D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4DFE1B68">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9</w:t>
            </w:r>
          </w:p>
        </w:tc>
        <w:tc>
          <w:tcPr>
            <w:tcW w:w="1388" w:type="pct"/>
            <w:noWrap w:val="0"/>
            <w:vAlign w:val="center"/>
          </w:tcPr>
          <w:p w14:paraId="3982BC93">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汽油发电机</w:t>
            </w:r>
          </w:p>
        </w:tc>
        <w:tc>
          <w:tcPr>
            <w:tcW w:w="2273" w:type="pct"/>
            <w:noWrap w:val="0"/>
            <w:vAlign w:val="center"/>
          </w:tcPr>
          <w:p w14:paraId="2F923490">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1.汽油发电机10kw</w:t>
            </w:r>
          </w:p>
        </w:tc>
        <w:tc>
          <w:tcPr>
            <w:tcW w:w="342" w:type="pct"/>
            <w:noWrap w:val="0"/>
            <w:vAlign w:val="center"/>
          </w:tcPr>
          <w:p w14:paraId="56A85CD9">
            <w:pPr>
              <w:keepNext w:val="0"/>
              <w:keepLines w:val="0"/>
              <w:widowControl/>
              <w:suppressLineNumbers w:val="0"/>
              <w:jc w:val="center"/>
              <w:textAlignment w:val="center"/>
              <w:rPr>
                <w:rFonts w:hint="eastAsia" w:ascii="宋体" w:hAnsi="宋体" w:eastAsia="宋体" w:cs="宋体"/>
                <w:sz w:val="24"/>
                <w:szCs w:val="24"/>
              </w:rPr>
            </w:pPr>
          </w:p>
        </w:tc>
        <w:tc>
          <w:tcPr>
            <w:tcW w:w="385" w:type="pct"/>
            <w:noWrap w:val="0"/>
            <w:vAlign w:val="center"/>
          </w:tcPr>
          <w:p w14:paraId="01C01695">
            <w:pPr>
              <w:keepNext w:val="0"/>
              <w:keepLines w:val="0"/>
              <w:widowControl/>
              <w:suppressLineNumbers w:val="0"/>
              <w:jc w:val="center"/>
              <w:textAlignment w:val="center"/>
              <w:rPr>
                <w:rFonts w:hint="eastAsia" w:ascii="宋体" w:hAnsi="宋体" w:eastAsia="宋体" w:cs="宋体"/>
                <w:sz w:val="24"/>
                <w:szCs w:val="24"/>
              </w:rPr>
            </w:pPr>
          </w:p>
        </w:tc>
      </w:tr>
      <w:tr w14:paraId="74E70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33F09A9E">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10</w:t>
            </w:r>
          </w:p>
        </w:tc>
        <w:tc>
          <w:tcPr>
            <w:tcW w:w="1388" w:type="pct"/>
            <w:noWrap w:val="0"/>
            <w:vAlign w:val="center"/>
          </w:tcPr>
          <w:p w14:paraId="68D9CFEF">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运输车辆</w:t>
            </w:r>
          </w:p>
        </w:tc>
        <w:tc>
          <w:tcPr>
            <w:tcW w:w="2273" w:type="pct"/>
            <w:noWrap w:val="0"/>
            <w:vAlign w:val="center"/>
          </w:tcPr>
          <w:p w14:paraId="30ABA10E">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1.运输车辆（面包车）</w:t>
            </w:r>
          </w:p>
        </w:tc>
        <w:tc>
          <w:tcPr>
            <w:tcW w:w="342" w:type="pct"/>
            <w:noWrap w:val="0"/>
            <w:vAlign w:val="center"/>
          </w:tcPr>
          <w:p w14:paraId="145493B6">
            <w:pPr>
              <w:keepNext w:val="0"/>
              <w:keepLines w:val="0"/>
              <w:widowControl/>
              <w:suppressLineNumbers w:val="0"/>
              <w:jc w:val="center"/>
              <w:textAlignment w:val="center"/>
              <w:rPr>
                <w:rFonts w:hint="eastAsia" w:ascii="宋体" w:hAnsi="宋体" w:eastAsia="宋体" w:cs="宋体"/>
                <w:sz w:val="24"/>
                <w:szCs w:val="24"/>
              </w:rPr>
            </w:pPr>
          </w:p>
        </w:tc>
        <w:tc>
          <w:tcPr>
            <w:tcW w:w="385" w:type="pct"/>
            <w:noWrap w:val="0"/>
            <w:vAlign w:val="center"/>
          </w:tcPr>
          <w:p w14:paraId="1641A92B">
            <w:pPr>
              <w:keepNext w:val="0"/>
              <w:keepLines w:val="0"/>
              <w:widowControl/>
              <w:suppressLineNumbers w:val="0"/>
              <w:jc w:val="center"/>
              <w:textAlignment w:val="center"/>
              <w:rPr>
                <w:rFonts w:hint="eastAsia" w:ascii="宋体" w:hAnsi="宋体" w:eastAsia="宋体" w:cs="宋体"/>
                <w:sz w:val="24"/>
                <w:szCs w:val="24"/>
              </w:rPr>
            </w:pPr>
          </w:p>
        </w:tc>
      </w:tr>
      <w:tr w14:paraId="18FC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375FFC6C">
            <w:pPr>
              <w:jc w:val="center"/>
              <w:rPr>
                <w:rFonts w:hint="eastAsia" w:ascii="宋体" w:hAnsi="宋体" w:eastAsia="宋体" w:cs="宋体"/>
                <w:b w:val="0"/>
                <w:bCs w:val="0"/>
                <w:sz w:val="24"/>
                <w:szCs w:val="24"/>
                <w:lang w:val="en-US" w:eastAsia="zh-CN"/>
              </w:rPr>
            </w:pPr>
          </w:p>
        </w:tc>
        <w:tc>
          <w:tcPr>
            <w:tcW w:w="1388" w:type="pct"/>
            <w:noWrap w:val="0"/>
            <w:vAlign w:val="center"/>
          </w:tcPr>
          <w:p w14:paraId="439A37C1">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highlight w:val="none"/>
                <w:u w:val="none"/>
                <w:lang w:val="en-US" w:eastAsia="zh-CN" w:bidi="ar"/>
              </w:rPr>
              <w:t>汇水口排气阀修复</w:t>
            </w:r>
          </w:p>
        </w:tc>
        <w:tc>
          <w:tcPr>
            <w:tcW w:w="2273" w:type="pct"/>
            <w:noWrap w:val="0"/>
            <w:vAlign w:val="center"/>
          </w:tcPr>
          <w:p w14:paraId="0A17D4F0">
            <w:pPr>
              <w:keepNext w:val="0"/>
              <w:keepLines w:val="0"/>
              <w:widowControl/>
              <w:suppressLineNumbers w:val="0"/>
              <w:jc w:val="left"/>
              <w:textAlignment w:val="center"/>
              <w:rPr>
                <w:rFonts w:hint="eastAsia" w:ascii="宋体" w:hAnsi="宋体" w:eastAsia="宋体" w:cs="宋体"/>
                <w:sz w:val="24"/>
                <w:szCs w:val="24"/>
              </w:rPr>
            </w:pPr>
          </w:p>
        </w:tc>
        <w:tc>
          <w:tcPr>
            <w:tcW w:w="342" w:type="pct"/>
            <w:noWrap w:val="0"/>
            <w:vAlign w:val="center"/>
          </w:tcPr>
          <w:p w14:paraId="73DE6A71">
            <w:pPr>
              <w:keepNext w:val="0"/>
              <w:keepLines w:val="0"/>
              <w:widowControl/>
              <w:suppressLineNumbers w:val="0"/>
              <w:jc w:val="center"/>
              <w:textAlignment w:val="center"/>
              <w:rPr>
                <w:rFonts w:hint="eastAsia" w:ascii="宋体" w:hAnsi="宋体" w:eastAsia="宋体" w:cs="宋体"/>
                <w:sz w:val="24"/>
                <w:szCs w:val="24"/>
              </w:rPr>
            </w:pPr>
          </w:p>
        </w:tc>
        <w:tc>
          <w:tcPr>
            <w:tcW w:w="385" w:type="pct"/>
            <w:noWrap w:val="0"/>
            <w:vAlign w:val="center"/>
          </w:tcPr>
          <w:p w14:paraId="43E39E84">
            <w:pPr>
              <w:keepNext w:val="0"/>
              <w:keepLines w:val="0"/>
              <w:widowControl/>
              <w:suppressLineNumbers w:val="0"/>
              <w:jc w:val="center"/>
              <w:textAlignment w:val="center"/>
              <w:rPr>
                <w:rFonts w:hint="eastAsia" w:ascii="宋体" w:hAnsi="宋体" w:eastAsia="宋体" w:cs="宋体"/>
                <w:sz w:val="24"/>
                <w:szCs w:val="24"/>
              </w:rPr>
            </w:pPr>
          </w:p>
        </w:tc>
      </w:tr>
      <w:tr w14:paraId="6274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3C1CD56A">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w:t>
            </w:r>
          </w:p>
        </w:tc>
        <w:tc>
          <w:tcPr>
            <w:tcW w:w="1388" w:type="pct"/>
            <w:noWrap w:val="0"/>
            <w:vAlign w:val="center"/>
          </w:tcPr>
          <w:p w14:paraId="20A3323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余方弃置</w:t>
            </w:r>
          </w:p>
        </w:tc>
        <w:tc>
          <w:tcPr>
            <w:tcW w:w="2273" w:type="pct"/>
            <w:noWrap w:val="0"/>
            <w:vAlign w:val="center"/>
          </w:tcPr>
          <w:p w14:paraId="5E2B8DAF">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1.排气阀拆除装车外运</w:t>
            </w:r>
          </w:p>
        </w:tc>
        <w:tc>
          <w:tcPr>
            <w:tcW w:w="342" w:type="pct"/>
            <w:noWrap w:val="0"/>
            <w:vAlign w:val="center"/>
          </w:tcPr>
          <w:p w14:paraId="3AC76B7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项</w:t>
            </w:r>
          </w:p>
        </w:tc>
        <w:tc>
          <w:tcPr>
            <w:tcW w:w="385" w:type="pct"/>
            <w:noWrap w:val="0"/>
            <w:vAlign w:val="center"/>
          </w:tcPr>
          <w:p w14:paraId="562B8E4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14:paraId="623A7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top"/>
          </w:tcPr>
          <w:p w14:paraId="665A2246">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w:t>
            </w:r>
          </w:p>
        </w:tc>
        <w:tc>
          <w:tcPr>
            <w:tcW w:w="1388" w:type="pct"/>
            <w:noWrap w:val="0"/>
            <w:vAlign w:val="center"/>
          </w:tcPr>
          <w:p w14:paraId="61AF4D18">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阀门</w:t>
            </w:r>
          </w:p>
        </w:tc>
        <w:tc>
          <w:tcPr>
            <w:tcW w:w="2273" w:type="pct"/>
            <w:noWrap w:val="0"/>
            <w:vAlign w:val="center"/>
          </w:tcPr>
          <w:p w14:paraId="67C39F4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1.排气阀安装</w:t>
            </w:r>
          </w:p>
          <w:p w14:paraId="00700019">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2.规格：DN150</w:t>
            </w:r>
          </w:p>
        </w:tc>
        <w:tc>
          <w:tcPr>
            <w:tcW w:w="342" w:type="pct"/>
            <w:noWrap w:val="0"/>
            <w:vAlign w:val="center"/>
          </w:tcPr>
          <w:p w14:paraId="3A5355F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个</w:t>
            </w:r>
          </w:p>
        </w:tc>
        <w:tc>
          <w:tcPr>
            <w:tcW w:w="385" w:type="pct"/>
            <w:noWrap w:val="0"/>
            <w:vAlign w:val="center"/>
          </w:tcPr>
          <w:p w14:paraId="1C5C3B0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w:t>
            </w:r>
          </w:p>
        </w:tc>
      </w:tr>
      <w:tr w14:paraId="605D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center"/>
          </w:tcPr>
          <w:p w14:paraId="7C79827F">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w:t>
            </w:r>
          </w:p>
        </w:tc>
        <w:tc>
          <w:tcPr>
            <w:tcW w:w="1388" w:type="pct"/>
            <w:noWrap w:val="0"/>
            <w:vAlign w:val="center"/>
          </w:tcPr>
          <w:p w14:paraId="1FF34BF6">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管件防腐蚀</w:t>
            </w:r>
          </w:p>
        </w:tc>
        <w:tc>
          <w:tcPr>
            <w:tcW w:w="2273" w:type="pct"/>
            <w:noWrap w:val="0"/>
            <w:vAlign w:val="center"/>
          </w:tcPr>
          <w:p w14:paraId="772C69DC">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1.动力工具除锈 金属面 重锈</w:t>
            </w:r>
          </w:p>
          <w:p w14:paraId="0F39BE1D">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2.管道防腐蚀 环氧、酚醛树脂漆 底漆 两遍  </w:t>
            </w:r>
          </w:p>
          <w:p w14:paraId="183E44C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3.金属面、钢构件油漆 厚浆型云铁、玻璃鳞片类中涂漆 一遍 实际遍数(遍):2</w:t>
            </w:r>
          </w:p>
          <w:p w14:paraId="7C11ADEF">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4.管道防腐蚀 环氧、酚醛树脂漆 面漆 两遍  </w:t>
            </w:r>
          </w:p>
        </w:tc>
        <w:tc>
          <w:tcPr>
            <w:tcW w:w="342" w:type="pct"/>
            <w:noWrap w:val="0"/>
            <w:vAlign w:val="center"/>
          </w:tcPr>
          <w:p w14:paraId="7398BE9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m2</w:t>
            </w:r>
          </w:p>
        </w:tc>
        <w:tc>
          <w:tcPr>
            <w:tcW w:w="385" w:type="pct"/>
            <w:noWrap w:val="0"/>
            <w:vAlign w:val="center"/>
          </w:tcPr>
          <w:p w14:paraId="334D5223">
            <w:pPr>
              <w:keepNext w:val="0"/>
              <w:keepLines w:val="0"/>
              <w:widowControl/>
              <w:suppressLineNumbers w:val="0"/>
              <w:jc w:val="center"/>
              <w:textAlignment w:val="center"/>
              <w:rPr>
                <w:rFonts w:hint="eastAsia" w:ascii="宋体" w:hAnsi="宋体" w:eastAsia="宋体" w:cs="宋体"/>
                <w:sz w:val="24"/>
                <w:szCs w:val="24"/>
                <w:lang w:val="en-US"/>
              </w:rPr>
            </w:pPr>
            <w:r>
              <w:rPr>
                <w:rFonts w:hint="eastAsia" w:ascii="宋体" w:hAnsi="宋体" w:eastAsia="宋体" w:cs="宋体"/>
                <w:i w:val="0"/>
                <w:iCs w:val="0"/>
                <w:color w:val="000000"/>
                <w:kern w:val="0"/>
                <w:sz w:val="24"/>
                <w:szCs w:val="24"/>
                <w:highlight w:val="none"/>
                <w:u w:val="none"/>
                <w:lang w:val="en-US" w:eastAsia="zh-CN" w:bidi="ar"/>
              </w:rPr>
              <w:t>12.01</w:t>
            </w:r>
          </w:p>
        </w:tc>
      </w:tr>
    </w:tbl>
    <w:p w14:paraId="05D75D3D">
      <w:pPr>
        <w:pStyle w:val="5"/>
        <w:numPr>
          <w:ilvl w:val="0"/>
          <w:numId w:val="0"/>
        </w:numPr>
        <w:snapToGrid/>
        <w:spacing w:beforeAutospacing="0" w:afterAutospacing="0" w:line="360" w:lineRule="auto"/>
        <w:ind w:left="0" w:leftChars="0" w:right="0" w:rightChars="0" w:firstLine="480" w:firstLineChars="200"/>
        <w:jc w:val="left"/>
        <w:rPr>
          <w:rFonts w:hint="default" w:ascii="宋体" w:eastAsia="宋体"/>
          <w:sz w:val="24"/>
          <w:lang w:val="en-US" w:eastAsia="zh-CN"/>
        </w:rPr>
      </w:pPr>
    </w:p>
    <w:p w14:paraId="0C7C733D">
      <w:pPr>
        <w:pStyle w:val="5"/>
        <w:numPr>
          <w:ilvl w:val="0"/>
          <w:numId w:val="0"/>
        </w:numPr>
        <w:snapToGrid/>
        <w:spacing w:beforeAutospacing="0" w:afterAutospacing="0" w:line="360" w:lineRule="auto"/>
        <w:ind w:left="0" w:leftChars="0" w:right="0" w:rightChars="0" w:firstLine="480" w:firstLineChars="200"/>
        <w:jc w:val="left"/>
        <w:rPr>
          <w:rFonts w:hint="default" w:ascii="宋体" w:eastAsia="宋体"/>
          <w:sz w:val="24"/>
          <w:lang w:val="en-US" w:eastAsia="zh-CN"/>
        </w:rPr>
      </w:pPr>
    </w:p>
    <w:p w14:paraId="2208C516">
      <w:pPr>
        <w:numPr>
          <w:ilvl w:val="0"/>
          <w:numId w:val="0"/>
        </w:numPr>
        <w:snapToGrid/>
        <w:spacing w:beforeAutospacing="0" w:afterAutospacing="0" w:line="360" w:lineRule="auto"/>
        <w:ind w:left="0" w:leftChars="0" w:right="0" w:rightChars="0" w:firstLine="482" w:firstLineChars="200"/>
        <w:jc w:val="left"/>
        <w:rPr>
          <w:rFonts w:hint="default" w:ascii="宋体" w:eastAsia="宋体"/>
          <w:sz w:val="24"/>
          <w:lang w:val="en-US" w:eastAsia="zh-CN"/>
        </w:rPr>
      </w:pPr>
      <w:r>
        <w:rPr>
          <w:rFonts w:hint="eastAsia" w:ascii="宋体" w:hAnsi="仿宋" w:eastAsia="宋体" w:cs="仿宋"/>
          <w:b/>
          <w:bCs/>
          <w:color w:val="auto"/>
          <w:sz w:val="24"/>
          <w:szCs w:val="36"/>
          <w:lang w:val="en-US" w:eastAsia="zh-CN"/>
        </w:rPr>
        <w:t>实训基地维护</w:t>
      </w:r>
    </w:p>
    <w:p w14:paraId="2CC48DB0">
      <w:pPr>
        <w:numPr>
          <w:ilvl w:val="0"/>
          <w:numId w:val="25"/>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项目概况及实施必要性</w:t>
      </w:r>
    </w:p>
    <w:p w14:paraId="52A9C939">
      <w:pPr>
        <w:pStyle w:val="265"/>
        <w:snapToGrid/>
        <w:spacing w:before="0" w:beforeAutospacing="0" w:after="0" w:afterAutospacing="0" w:line="360" w:lineRule="auto"/>
        <w:ind w:left="0" w:leftChars="0" w:right="0" w:rightChars="0" w:firstLine="480" w:firstLineChars="200"/>
        <w:jc w:val="left"/>
        <w:rPr>
          <w:rFonts w:ascii="宋体" w:eastAsia="宋体" w:cs="宋体"/>
          <w:sz w:val="24"/>
          <w:szCs w:val="22"/>
        </w:rPr>
      </w:pPr>
      <w:bookmarkStart w:id="854" w:name="_Toc21982"/>
      <w:r>
        <w:rPr>
          <w:rFonts w:hint="eastAsia" w:ascii="宋体" w:eastAsia="宋体" w:cs="宋体"/>
          <w:sz w:val="24"/>
          <w:szCs w:val="22"/>
        </w:rPr>
        <w:t>潮白河生态补水期间，河道内高水位蓄水运行，梭草村东段堤防巡河路基发生渗透水、管涌、外坡局部塌陷的险情。根据市水务局专家组现场踏勘</w:t>
      </w:r>
      <w:r>
        <w:rPr>
          <w:rFonts w:hint="eastAsia" w:ascii="宋体" w:eastAsia="宋体" w:cs="宋体"/>
          <w:sz w:val="24"/>
          <w:szCs w:val="22"/>
          <w:lang w:eastAsia="zh-CN"/>
        </w:rPr>
        <w:t>处理</w:t>
      </w:r>
      <w:r>
        <w:rPr>
          <w:rFonts w:hint="eastAsia" w:ascii="宋体" w:eastAsia="宋体" w:cs="宋体"/>
          <w:sz w:val="24"/>
          <w:szCs w:val="22"/>
        </w:rPr>
        <w:t>意见，及时启动应急抢险程序，采用级配砂石从两侧进占推料反压坡脚，</w:t>
      </w:r>
      <w:r>
        <w:rPr>
          <w:rFonts w:hint="eastAsia" w:ascii="宋体" w:eastAsia="宋体" w:cs="宋体"/>
          <w:sz w:val="24"/>
          <w:szCs w:val="22"/>
          <w:lang w:eastAsia="zh-CN"/>
        </w:rPr>
        <w:t>稳固河堤外坡，</w:t>
      </w:r>
      <w:r>
        <w:rPr>
          <w:rFonts w:hint="eastAsia" w:ascii="宋体" w:eastAsia="宋体" w:cs="宋体"/>
          <w:sz w:val="24"/>
          <w:szCs w:val="22"/>
        </w:rPr>
        <w:t>减小了安全隐患。</w:t>
      </w:r>
      <w:bookmarkEnd w:id="854"/>
    </w:p>
    <w:p w14:paraId="39095558">
      <w:pPr>
        <w:pStyle w:val="267"/>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eastAsia="宋体"/>
          <w:sz w:val="24"/>
          <w:lang w:val="en-US" w:eastAsia="zh-CN"/>
        </w:rPr>
      </w:pPr>
      <w:r>
        <w:rPr>
          <w:rFonts w:hint="eastAsia" w:ascii="宋体" w:eastAsia="宋体" w:cs="宋体"/>
          <w:color w:val="auto"/>
          <w:sz w:val="24"/>
          <w:szCs w:val="22"/>
        </w:rPr>
        <w:t>为了普及防汛抢险知识，了解应急抢修方法，在潮白河</w:t>
      </w:r>
      <w:r>
        <w:rPr>
          <w:rFonts w:hint="eastAsia" w:ascii="宋体" w:eastAsia="宋体" w:cs="宋体"/>
          <w:color w:val="auto"/>
          <w:sz w:val="24"/>
          <w:szCs w:val="22"/>
          <w:lang w:eastAsia="zh-CN"/>
        </w:rPr>
        <w:t>梭草村北</w:t>
      </w:r>
      <w:r>
        <w:rPr>
          <w:rFonts w:hint="eastAsia" w:ascii="宋体" w:eastAsia="宋体" w:cs="宋体"/>
          <w:color w:val="auto"/>
          <w:sz w:val="24"/>
          <w:szCs w:val="22"/>
        </w:rPr>
        <w:t>右堤外侧</w:t>
      </w:r>
      <w:r>
        <w:rPr>
          <w:rFonts w:hint="eastAsia" w:ascii="宋体" w:eastAsia="宋体" w:cs="宋体"/>
          <w:color w:val="auto"/>
          <w:sz w:val="24"/>
          <w:szCs w:val="22"/>
          <w:lang w:eastAsia="zh-CN"/>
        </w:rPr>
        <w:t>管理区域</w:t>
      </w:r>
      <w:r>
        <w:rPr>
          <w:rFonts w:hint="eastAsia" w:ascii="宋体" w:eastAsia="宋体" w:cs="宋体"/>
          <w:color w:val="auto"/>
          <w:sz w:val="24"/>
          <w:szCs w:val="22"/>
        </w:rPr>
        <w:t>修建水务管理实训基地，</w:t>
      </w:r>
      <w:r>
        <w:rPr>
          <w:rFonts w:hint="eastAsia" w:ascii="宋体" w:eastAsia="宋体" w:cs="宋体"/>
          <w:color w:val="auto"/>
          <w:sz w:val="24"/>
          <w:szCs w:val="22"/>
          <w:lang w:eastAsia="zh-CN"/>
        </w:rPr>
        <w:t>展示堤防险情处置和抢险方法，</w:t>
      </w:r>
      <w:r>
        <w:rPr>
          <w:rFonts w:hint="eastAsia" w:ascii="宋体" w:eastAsia="宋体" w:cs="宋体"/>
          <w:color w:val="auto"/>
          <w:sz w:val="24"/>
          <w:szCs w:val="22"/>
        </w:rPr>
        <w:t>主要包括讲解平台、展板标识牌和应急抢修基本方法的展示区</w:t>
      </w:r>
      <w:r>
        <w:rPr>
          <w:rFonts w:hint="eastAsia" w:ascii="宋体" w:eastAsia="宋体" w:cs="宋体"/>
          <w:color w:val="auto"/>
          <w:sz w:val="24"/>
          <w:szCs w:val="22"/>
          <w:lang w:eastAsia="zh-CN"/>
        </w:rPr>
        <w:t>。</w:t>
      </w:r>
      <w:r>
        <w:rPr>
          <w:rFonts w:hint="eastAsia" w:ascii="宋体" w:eastAsia="宋体"/>
          <w:color w:val="auto"/>
          <w:spacing w:val="0"/>
          <w:w w:val="100"/>
          <w:position w:val="0"/>
          <w:sz w:val="24"/>
          <w:szCs w:val="22"/>
          <w:lang w:val="en-US" w:eastAsia="zh-CN"/>
        </w:rPr>
        <w:t xml:space="preserve"> </w:t>
      </w:r>
    </w:p>
    <w:p w14:paraId="0125E2CF">
      <w:pPr>
        <w:numPr>
          <w:ilvl w:val="0"/>
          <w:numId w:val="25"/>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主要工程内容</w:t>
      </w:r>
    </w:p>
    <w:p w14:paraId="3B5DAA01">
      <w:pPr>
        <w:pStyle w:val="267"/>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Times New Roman" w:eastAsia="宋体" w:cs="宋体"/>
          <w:kern w:val="44"/>
          <w:sz w:val="24"/>
          <w:szCs w:val="22"/>
          <w:u w:val="none"/>
          <w:shd w:val="clear"/>
          <w:lang w:val="en-US" w:eastAsia="zh-CN" w:bidi="ar-SA"/>
        </w:rPr>
      </w:pPr>
      <w:r>
        <w:rPr>
          <w:rFonts w:hint="eastAsia" w:ascii="宋体" w:hAnsi="Times New Roman" w:eastAsia="宋体" w:cs="宋体"/>
          <w:kern w:val="44"/>
          <w:sz w:val="24"/>
          <w:szCs w:val="22"/>
          <w:u w:val="none"/>
          <w:shd w:val="clear"/>
          <w:lang w:val="en-US" w:eastAsia="zh-CN" w:bidi="ar-SA"/>
        </w:rPr>
        <w:t>（1）考虑到实训基地（实例、标志标牌等）均为露天存放与展示，为了保证基地达到参观学习要求，需要对实例进行定期保洁、维护管理。具体为每年的6月-10月，每月3次定时维护。确保实训基地实例外观干净整洁，以此提升参观内容展示形象，为服务接待创造良好环境，增强宣传实效。</w:t>
      </w:r>
    </w:p>
    <w:p w14:paraId="2B4128BC">
      <w:pPr>
        <w:pStyle w:val="267"/>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宋体" w:hAnsi="Times New Roman" w:eastAsia="宋体" w:cs="宋体"/>
          <w:kern w:val="44"/>
          <w:sz w:val="24"/>
          <w:szCs w:val="22"/>
          <w:u w:val="none"/>
          <w:shd w:val="clear"/>
          <w:lang w:val="en-US" w:eastAsia="zh-CN" w:bidi="ar-SA"/>
        </w:rPr>
      </w:pPr>
      <w:r>
        <w:rPr>
          <w:rFonts w:hint="eastAsia" w:ascii="宋体" w:hAnsi="Times New Roman" w:eastAsia="宋体" w:cs="宋体"/>
          <w:kern w:val="44"/>
          <w:sz w:val="24"/>
          <w:szCs w:val="22"/>
          <w:u w:val="none"/>
          <w:shd w:val="clear"/>
          <w:lang w:val="en-US" w:eastAsia="zh-CN" w:bidi="ar-SA"/>
        </w:rPr>
        <w:t>（2）实训基地实例存在破损严重的展示设施，需要进行修补更换，如沙袋、雨水管的更换，堤坡清理等。</w:t>
      </w:r>
    </w:p>
    <w:p w14:paraId="76A6D58F">
      <w:pPr>
        <w:pStyle w:val="267"/>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宋体" w:hAnsi="仿宋" w:eastAsia="宋体" w:cs="仿宋"/>
          <w:b w:val="0"/>
          <w:bCs w:val="0"/>
          <w:color w:val="auto"/>
          <w:sz w:val="24"/>
          <w:szCs w:val="23"/>
          <w:lang w:val="en-US" w:eastAsia="zh-CN"/>
        </w:rPr>
      </w:pPr>
      <w:r>
        <w:rPr>
          <w:rFonts w:hint="eastAsia" w:ascii="宋体" w:hAnsi="Times New Roman" w:eastAsia="宋体" w:cs="宋体"/>
          <w:kern w:val="44"/>
          <w:sz w:val="24"/>
          <w:szCs w:val="22"/>
          <w:u w:val="none"/>
          <w:shd w:val="clear"/>
          <w:lang w:val="en-US" w:eastAsia="zh-CN" w:bidi="ar-SA"/>
        </w:rPr>
        <w:t>（3）展区8个展品示例的展板标识牌漆面褪色、剥落，需要进行漆面更新。采用户外自粘胶广告贴纸打印图文内容，在原有板面上粘贴更新。</w:t>
      </w:r>
    </w:p>
    <w:p w14:paraId="07CCD093">
      <w:pPr>
        <w:numPr>
          <w:ilvl w:val="0"/>
          <w:numId w:val="25"/>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主要工程量</w:t>
      </w:r>
    </w:p>
    <w:p w14:paraId="682704F5">
      <w:pPr>
        <w:snapToGrid/>
        <w:spacing w:beforeAutospacing="0" w:afterAutospacing="0" w:line="360" w:lineRule="auto"/>
        <w:ind w:left="0" w:leftChars="0" w:right="0" w:rightChars="0" w:firstLine="480" w:firstLineChars="200"/>
        <w:jc w:val="left"/>
        <w:rPr>
          <w:rFonts w:hint="default" w:ascii="宋体" w:hAnsi="Times New Roman" w:eastAsia="宋体" w:cs="宋体"/>
          <w:kern w:val="44"/>
          <w:sz w:val="24"/>
          <w:szCs w:val="22"/>
          <w:u w:val="none"/>
          <w:shd w:val="clear" w:color="auto" w:fill="auto"/>
          <w:lang w:val="en-US" w:eastAsia="zh-CN" w:bidi="ar-SA"/>
        </w:rPr>
      </w:pPr>
      <w:r>
        <w:rPr>
          <w:rFonts w:hint="eastAsia" w:ascii="宋体" w:hAnsi="Times New Roman" w:eastAsia="宋体" w:cs="宋体"/>
          <w:kern w:val="44"/>
          <w:sz w:val="24"/>
          <w:szCs w:val="22"/>
          <w:u w:val="none"/>
          <w:shd w:val="clear" w:color="auto" w:fill="auto"/>
          <w:lang w:val="en-US" w:eastAsia="zh-CN" w:bidi="ar-SA"/>
        </w:rPr>
        <w:t>清理绿化用地20*25*3（次）=1500 m2，破损路面修补10m2，人工除草3*5=15次，堤坡雨淋沟回填34 m3，8个实体展品标识牌版面（双面）广告布更新12.96m2。(每个展板标识牌尺寸为0.9m×0.9m，8块双面更新的总面积为0.9×0.9×8×2=12.96m2)</w:t>
      </w:r>
    </w:p>
    <w:p w14:paraId="57829709">
      <w:pPr>
        <w:numPr>
          <w:ilvl w:val="0"/>
          <w:numId w:val="0"/>
        </w:numPr>
        <w:snapToGrid/>
        <w:spacing w:beforeAutospacing="0" w:afterAutospacing="0" w:line="360" w:lineRule="auto"/>
        <w:ind w:left="0" w:leftChars="0" w:right="0" w:rightChars="0" w:firstLine="480" w:firstLineChars="200"/>
        <w:jc w:val="left"/>
        <w:rPr>
          <w:rFonts w:hint="default" w:ascii="宋体" w:hAnsi="仿宋" w:eastAsia="宋体" w:cs="仿宋"/>
          <w:b w:val="0"/>
          <w:bCs w:val="0"/>
          <w:color w:val="auto"/>
          <w:sz w:val="24"/>
          <w:szCs w:val="23"/>
          <w:lang w:val="en-US" w:eastAsia="zh-CN"/>
        </w:rPr>
      </w:pPr>
    </w:p>
    <w:p w14:paraId="782F3AD5">
      <w:pPr>
        <w:numPr>
          <w:ilvl w:val="0"/>
          <w:numId w:val="0"/>
        </w:numPr>
        <w:snapToGrid/>
        <w:spacing w:beforeAutospacing="0" w:afterAutospacing="0" w:line="360" w:lineRule="auto"/>
        <w:ind w:left="0" w:leftChars="0" w:right="0" w:rightChars="0" w:firstLine="482" w:firstLineChars="200"/>
        <w:jc w:val="left"/>
        <w:rPr>
          <w:rFonts w:hint="default" w:ascii="宋体" w:hAnsi="仿宋" w:eastAsia="宋体" w:cs="仿宋"/>
          <w:b/>
          <w:bCs/>
          <w:color w:val="auto"/>
          <w:sz w:val="24"/>
          <w:szCs w:val="23"/>
          <w:lang w:val="en-US" w:eastAsia="zh-CN"/>
        </w:rPr>
      </w:pPr>
      <w:r>
        <w:rPr>
          <w:rFonts w:hint="eastAsia" w:ascii="宋体" w:hAnsi="Times New Roman" w:eastAsia="宋体" w:cs="Times New Roman"/>
          <w:b/>
          <w:bCs/>
          <w:color w:val="auto"/>
          <w:sz w:val="24"/>
          <w:szCs w:val="28"/>
          <w:highlight w:val="none"/>
          <w:lang w:eastAsia="zh-CN"/>
        </w:rPr>
        <w:t>向阳闸水毁修复</w:t>
      </w:r>
    </w:p>
    <w:p w14:paraId="6D5D1893">
      <w:pPr>
        <w:pStyle w:val="263"/>
        <w:numPr>
          <w:ilvl w:val="0"/>
          <w:numId w:val="26"/>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项目概况及实施必要性</w:t>
      </w:r>
    </w:p>
    <w:p w14:paraId="50516366">
      <w:pPr>
        <w:pStyle w:val="263"/>
        <w:numPr>
          <w:ilvl w:val="0"/>
          <w:numId w:val="0"/>
        </w:numPr>
        <w:snapToGrid/>
        <w:spacing w:beforeAutospacing="0" w:afterAutospacing="0" w:line="360" w:lineRule="auto"/>
        <w:ind w:left="0" w:leftChars="0" w:right="0" w:rightChars="0" w:firstLine="480" w:firstLineChars="200"/>
        <w:jc w:val="left"/>
        <w:rPr>
          <w:rFonts w:hint="eastAsia" w:ascii="宋体" w:eastAsia="宋体" w:hAnsiTheme="minorEastAsia" w:cstheme="minorEastAsia"/>
          <w:sz w:val="24"/>
          <w:szCs w:val="24"/>
          <w:lang w:val="en-US" w:eastAsia="zh-CN"/>
        </w:rPr>
      </w:pPr>
      <w:r>
        <w:rPr>
          <w:rFonts w:hint="eastAsia" w:ascii="宋体" w:eastAsia="宋体" w:hAnsiTheme="minorEastAsia" w:cstheme="minorEastAsia"/>
          <w:sz w:val="24"/>
          <w:szCs w:val="24"/>
          <w:lang w:val="en-US" w:eastAsia="zh-CN"/>
        </w:rPr>
        <w:t>向阳闸西堤路全长一公里，其中740米长为混凝土路面，260米长为沥青路面，为了创造良好的亲水环境，考虑西堤路对市民进行开放，为了配合开放，西堤路进行环境改造及安全隐患消除。</w:t>
      </w:r>
    </w:p>
    <w:p w14:paraId="2C0045C8">
      <w:pPr>
        <w:pStyle w:val="263"/>
        <w:numPr>
          <w:ilvl w:val="0"/>
          <w:numId w:val="0"/>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eastAsia="宋体" w:hAnsiTheme="minorEastAsia" w:cstheme="minorEastAsia"/>
          <w:sz w:val="24"/>
          <w:szCs w:val="24"/>
          <w:lang w:val="en-US" w:eastAsia="zh-CN"/>
        </w:rPr>
        <w:t>由于2025年7月24日至7月29日连日来特大暴雨，向阳闸内东南侧步道砖由于雨水冲刷，造成局部塌陷，步道砖整体松动裂缝增大，树池沉降，存在安全隐患，西堤沥青混凝土路面塌陷增大，暴雨冲刷基础层下侧掏空较深，存在极大安全隐患，西堤北门附近冲刷出2条较大雨淋沟，雨淋沟下混凝土护坡基础冲刷严重，存在较大安全隐患。</w:t>
      </w:r>
    </w:p>
    <w:p w14:paraId="632B2437">
      <w:pPr>
        <w:numPr>
          <w:ilvl w:val="0"/>
          <w:numId w:val="26"/>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主要工程内容</w:t>
      </w:r>
    </w:p>
    <w:p w14:paraId="1BC42011">
      <w:pPr>
        <w:numPr>
          <w:ilvl w:val="0"/>
          <w:numId w:val="0"/>
        </w:numPr>
        <w:snapToGrid/>
        <w:spacing w:beforeAutospacing="0" w:afterAutospacing="0" w:line="360" w:lineRule="auto"/>
        <w:ind w:left="0" w:leftChars="0" w:right="0" w:rightChars="0" w:firstLine="480" w:firstLineChars="200"/>
        <w:jc w:val="left"/>
        <w:rPr>
          <w:rFonts w:hint="eastAsia" w:ascii="宋体" w:eastAsia="宋体" w:hAnsiTheme="minorEastAsia" w:cstheme="minorEastAsia"/>
          <w:sz w:val="24"/>
          <w:szCs w:val="24"/>
          <w:lang w:val="en-US" w:eastAsia="zh-CN"/>
        </w:rPr>
      </w:pPr>
      <w:r>
        <w:rPr>
          <w:rFonts w:hint="eastAsia" w:ascii="宋体" w:eastAsia="宋体" w:hAnsiTheme="minorEastAsia" w:cstheme="minorEastAsia"/>
          <w:kern w:val="2"/>
          <w:sz w:val="24"/>
          <w:szCs w:val="24"/>
          <w:lang w:val="en-US" w:eastAsia="zh-CN" w:bidi="ar-SA"/>
        </w:rPr>
        <w:t>1.</w:t>
      </w:r>
      <w:r>
        <w:rPr>
          <w:rFonts w:hint="eastAsia" w:ascii="宋体" w:eastAsia="宋体" w:hAnsiTheme="minorEastAsia" w:cstheme="minorEastAsia"/>
          <w:sz w:val="24"/>
          <w:szCs w:val="24"/>
          <w:lang w:val="en-US" w:eastAsia="zh-CN"/>
        </w:rPr>
        <w:t>向阳闸内东南侧步道拆除修复。</w:t>
      </w:r>
    </w:p>
    <w:p w14:paraId="11B0C8E2">
      <w:pPr>
        <w:numPr>
          <w:ilvl w:val="0"/>
          <w:numId w:val="0"/>
        </w:numPr>
        <w:snapToGrid/>
        <w:spacing w:beforeAutospacing="0" w:afterAutospacing="0" w:line="360" w:lineRule="auto"/>
        <w:ind w:left="0" w:leftChars="0" w:right="0" w:rightChars="0" w:firstLine="480" w:firstLineChars="200"/>
        <w:jc w:val="left"/>
        <w:rPr>
          <w:rFonts w:hint="eastAsia" w:ascii="宋体" w:eastAsia="宋体" w:hAnsiTheme="minorEastAsia" w:cstheme="minorEastAsia"/>
          <w:sz w:val="24"/>
          <w:szCs w:val="24"/>
          <w:lang w:val="en-US" w:eastAsia="zh-CN"/>
        </w:rPr>
      </w:pPr>
      <w:r>
        <w:rPr>
          <w:rFonts w:hint="eastAsia" w:ascii="宋体" w:eastAsia="宋体" w:hAnsiTheme="minorEastAsia" w:cstheme="minorEastAsia"/>
          <w:kern w:val="2"/>
          <w:sz w:val="24"/>
          <w:szCs w:val="24"/>
          <w:lang w:val="en-US" w:eastAsia="zh-CN" w:bidi="ar-SA"/>
        </w:rPr>
        <w:t>2.</w:t>
      </w:r>
      <w:r>
        <w:rPr>
          <w:rFonts w:hint="eastAsia" w:ascii="宋体" w:eastAsia="宋体" w:hAnsiTheme="minorEastAsia" w:cstheme="minorEastAsia"/>
          <w:sz w:val="24"/>
          <w:szCs w:val="24"/>
          <w:lang w:val="en-US" w:eastAsia="zh-CN"/>
        </w:rPr>
        <w:t>西堤沥青混凝土路面拆除修复。</w:t>
      </w:r>
    </w:p>
    <w:p w14:paraId="6A96351D">
      <w:pPr>
        <w:numPr>
          <w:ilvl w:val="0"/>
          <w:numId w:val="0"/>
        </w:numPr>
        <w:snapToGrid/>
        <w:spacing w:beforeAutospacing="0" w:afterAutospacing="0" w:line="360" w:lineRule="auto"/>
        <w:ind w:left="0" w:leftChars="0" w:right="0" w:rightChars="0" w:firstLine="480" w:firstLineChars="200"/>
        <w:jc w:val="left"/>
        <w:rPr>
          <w:rFonts w:hint="eastAsia" w:ascii="宋体" w:eastAsia="宋体" w:hAnsiTheme="minorEastAsia" w:cstheme="minorEastAsia"/>
          <w:sz w:val="24"/>
          <w:szCs w:val="24"/>
          <w:lang w:val="en-US" w:eastAsia="zh-CN"/>
        </w:rPr>
      </w:pPr>
      <w:r>
        <w:rPr>
          <w:rFonts w:hint="eastAsia" w:ascii="宋体" w:eastAsia="宋体" w:hAnsiTheme="minorEastAsia" w:cstheme="minorEastAsia"/>
          <w:kern w:val="2"/>
          <w:sz w:val="24"/>
          <w:szCs w:val="24"/>
          <w:lang w:val="en-US" w:eastAsia="zh-CN" w:bidi="ar-SA"/>
        </w:rPr>
        <w:t>3.</w:t>
      </w:r>
      <w:r>
        <w:rPr>
          <w:rFonts w:hint="eastAsia" w:ascii="宋体" w:eastAsia="宋体" w:hAnsiTheme="minorEastAsia" w:cstheme="minorEastAsia"/>
          <w:sz w:val="24"/>
          <w:szCs w:val="24"/>
          <w:lang w:val="en-US" w:eastAsia="zh-CN"/>
        </w:rPr>
        <w:t>西堤南门外路面修复。</w:t>
      </w:r>
    </w:p>
    <w:p w14:paraId="3A1FF9F4">
      <w:pPr>
        <w:numPr>
          <w:ilvl w:val="0"/>
          <w:numId w:val="0"/>
        </w:numPr>
        <w:snapToGrid/>
        <w:spacing w:beforeAutospacing="0" w:afterAutospacing="0" w:line="360" w:lineRule="auto"/>
        <w:ind w:left="0" w:leftChars="0" w:right="0" w:rightChars="0" w:firstLine="480" w:firstLineChars="200"/>
        <w:jc w:val="left"/>
        <w:rPr>
          <w:rFonts w:hint="eastAsia" w:ascii="宋体" w:eastAsia="宋体" w:hAnsiTheme="minorEastAsia" w:cstheme="minorEastAsia"/>
          <w:sz w:val="24"/>
          <w:szCs w:val="24"/>
          <w:lang w:val="en-US" w:eastAsia="zh-CN"/>
        </w:rPr>
      </w:pPr>
      <w:r>
        <w:rPr>
          <w:rFonts w:hint="eastAsia" w:ascii="宋体" w:eastAsia="宋体" w:hAnsiTheme="minorEastAsia" w:cstheme="minorEastAsia"/>
          <w:kern w:val="2"/>
          <w:sz w:val="24"/>
          <w:szCs w:val="24"/>
          <w:lang w:val="en-US" w:eastAsia="zh-CN" w:bidi="ar-SA"/>
        </w:rPr>
        <w:t>4.</w:t>
      </w:r>
      <w:r>
        <w:rPr>
          <w:rFonts w:hint="eastAsia" w:ascii="宋体" w:eastAsia="宋体" w:hAnsiTheme="minorEastAsia" w:cstheme="minorEastAsia"/>
          <w:sz w:val="24"/>
          <w:szCs w:val="24"/>
          <w:lang w:val="en-US" w:eastAsia="zh-CN"/>
        </w:rPr>
        <w:t>西堤北门附近雨淋沟回填。</w:t>
      </w:r>
    </w:p>
    <w:p w14:paraId="0A571078">
      <w:pPr>
        <w:numPr>
          <w:ilvl w:val="0"/>
          <w:numId w:val="0"/>
        </w:numPr>
        <w:snapToGrid/>
        <w:spacing w:beforeAutospacing="0" w:afterAutospacing="0" w:line="360" w:lineRule="auto"/>
        <w:ind w:left="0" w:leftChars="0" w:right="0" w:rightChars="0" w:firstLine="480" w:firstLineChars="200"/>
        <w:jc w:val="left"/>
        <w:rPr>
          <w:rFonts w:hint="eastAsia" w:ascii="宋体" w:eastAsia="宋体" w:hAnsiTheme="minorEastAsia" w:cstheme="minorEastAsia"/>
          <w:sz w:val="24"/>
          <w:szCs w:val="24"/>
          <w:lang w:val="en-US" w:eastAsia="zh-CN"/>
        </w:rPr>
      </w:pPr>
      <w:r>
        <w:rPr>
          <w:rFonts w:hint="eastAsia" w:ascii="宋体" w:eastAsia="宋体" w:hAnsiTheme="minorEastAsia" w:cstheme="minorEastAsia"/>
          <w:kern w:val="2"/>
          <w:sz w:val="24"/>
          <w:szCs w:val="24"/>
          <w:lang w:val="en-US" w:eastAsia="zh-CN" w:bidi="ar-SA"/>
        </w:rPr>
        <w:t>5.</w:t>
      </w:r>
      <w:r>
        <w:rPr>
          <w:rFonts w:hint="eastAsia" w:ascii="宋体" w:eastAsia="宋体" w:hAnsiTheme="minorEastAsia" w:cstheme="minorEastAsia"/>
          <w:sz w:val="24"/>
          <w:szCs w:val="24"/>
          <w:lang w:val="en-US" w:eastAsia="zh-CN"/>
        </w:rPr>
        <w:t>护坡水毁修复。</w:t>
      </w:r>
    </w:p>
    <w:p w14:paraId="455F05B9">
      <w:pPr>
        <w:numPr>
          <w:ilvl w:val="0"/>
          <w:numId w:val="0"/>
        </w:numPr>
        <w:snapToGrid/>
        <w:spacing w:beforeAutospacing="0" w:afterAutospacing="0" w:line="360" w:lineRule="auto"/>
        <w:ind w:left="0" w:leftChars="0" w:right="0" w:rightChars="0" w:firstLine="480" w:firstLineChars="200"/>
        <w:jc w:val="left"/>
        <w:rPr>
          <w:rFonts w:hint="eastAsia" w:ascii="宋体" w:eastAsia="宋体" w:hAnsiTheme="minorEastAsia" w:cstheme="minorEastAsia"/>
          <w:sz w:val="24"/>
          <w:szCs w:val="24"/>
          <w:lang w:val="en-US" w:eastAsia="zh-CN"/>
        </w:rPr>
      </w:pPr>
      <w:r>
        <w:rPr>
          <w:rFonts w:hint="eastAsia" w:ascii="宋体" w:eastAsia="宋体" w:hAnsiTheme="minorEastAsia" w:cstheme="minorEastAsia"/>
          <w:kern w:val="2"/>
          <w:sz w:val="24"/>
          <w:szCs w:val="24"/>
          <w:lang w:val="en-US" w:eastAsia="zh-CN" w:bidi="ar-SA"/>
        </w:rPr>
        <w:t>6.</w:t>
      </w:r>
      <w:r>
        <w:rPr>
          <w:rFonts w:hint="eastAsia" w:ascii="宋体" w:eastAsia="宋体" w:hAnsiTheme="minorEastAsia" w:cstheme="minorEastAsia"/>
          <w:sz w:val="24"/>
          <w:szCs w:val="24"/>
          <w:lang w:val="en-US" w:eastAsia="zh-CN"/>
        </w:rPr>
        <w:t>供水管拆除。</w:t>
      </w:r>
    </w:p>
    <w:p w14:paraId="408B678B">
      <w:pPr>
        <w:numPr>
          <w:ilvl w:val="1"/>
          <w:numId w:val="0"/>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eastAsia="宋体" w:hAnsiTheme="minorEastAsia" w:cstheme="minorEastAsia"/>
          <w:kern w:val="2"/>
          <w:sz w:val="24"/>
          <w:szCs w:val="24"/>
          <w:lang w:val="en-US" w:eastAsia="zh-CN" w:bidi="ar-SA"/>
        </w:rPr>
        <w:t>7.</w:t>
      </w:r>
      <w:r>
        <w:rPr>
          <w:rFonts w:hint="eastAsia" w:ascii="宋体" w:eastAsia="宋体" w:hAnsiTheme="minorEastAsia" w:cstheme="minorEastAsia"/>
          <w:sz w:val="24"/>
          <w:szCs w:val="24"/>
          <w:lang w:val="en-US" w:eastAsia="zh-CN"/>
        </w:rPr>
        <w:t>物资大院围栏修复。</w:t>
      </w:r>
    </w:p>
    <w:p w14:paraId="00CE325D">
      <w:pPr>
        <w:numPr>
          <w:ilvl w:val="0"/>
          <w:numId w:val="0"/>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（3）主要工程量</w:t>
      </w:r>
    </w:p>
    <w:p w14:paraId="170665DD">
      <w:pPr>
        <w:numPr>
          <w:ilvl w:val="0"/>
          <w:numId w:val="0"/>
        </w:numPr>
        <w:snapToGrid/>
        <w:spacing w:before="200" w:beforeAutospacing="0" w:after="200" w:afterAutospacing="0" w:line="240" w:lineRule="auto"/>
        <w:ind w:left="0" w:leftChars="0" w:right="0" w:rightChars="0" w:firstLine="0" w:firstLineChars="0"/>
        <w:jc w:val="left"/>
        <w:outlineLvl w:val="1"/>
        <w:rPr>
          <w:rFonts w:hint="eastAsia" w:ascii="宋体" w:eastAsia="宋体" w:hAnsiTheme="minorEastAsia" w:cstheme="minorEastAsia"/>
          <w:b w:val="0"/>
          <w:bCs/>
          <w:sz w:val="24"/>
          <w:szCs w:val="24"/>
          <w:lang w:val="en-US" w:eastAsia="zh-CN"/>
        </w:rPr>
      </w:pPr>
      <w:r>
        <w:rPr>
          <w:rFonts w:hint="eastAsia" w:ascii="宋体" w:eastAsia="宋体" w:hAnsiTheme="minorEastAsia" w:cstheme="minorEastAsia"/>
          <w:b w:val="0"/>
          <w:bCs/>
          <w:sz w:val="24"/>
          <w:szCs w:val="24"/>
          <w:lang w:val="en-US" w:eastAsia="zh-CN"/>
        </w:rPr>
        <w:t>（一）向阳闸内东南侧步道拆除修复</w:t>
      </w:r>
    </w:p>
    <w:p w14:paraId="0C61DB66">
      <w:pPr>
        <w:bidi w:val="0"/>
        <w:snapToGrid/>
        <w:spacing w:beforeAutospacing="0" w:afterAutospacing="0" w:line="360" w:lineRule="auto"/>
        <w:ind w:left="0" w:leftChars="0" w:right="0" w:rightChars="0" w:firstLine="480" w:firstLineChars="200"/>
        <w:jc w:val="left"/>
        <w:rPr>
          <w:rFonts w:hint="eastAsia" w:ascii="宋体" w:eastAsia="宋体" w:hAnsiTheme="minorEastAsia" w:cstheme="minorEastAsia"/>
          <w:sz w:val="24"/>
          <w:szCs w:val="24"/>
          <w:lang w:val="en-US" w:eastAsia="zh-CN"/>
        </w:rPr>
      </w:pPr>
      <w:r>
        <w:rPr>
          <w:rFonts w:hint="eastAsia" w:ascii="宋体" w:eastAsia="宋体" w:hAnsiTheme="minorEastAsia" w:cstheme="minorEastAsia"/>
          <w:sz w:val="24"/>
          <w:szCs w:val="24"/>
          <w:lang w:val="en-US" w:eastAsia="zh-CN"/>
        </w:rPr>
        <w:t>人工拆除步道砖面层、砂浆结合层、混凝土垫层，重新铺设长28.6米，宽4.8米，15cm C20混凝土垫层，下沉部分长28.6宽2米，20cm厚级配碎石，铺设3cm DSM20干混地面砂浆粘结层和6cm厚（200*100*60mm）防滑透水步道砖(步道砖50%利旧），铺设完成后细砂扫缝、洒水封缝。拆除旧路材料集中装车外运、消纳处理运距20km，拆除树池缘石（1.2*0.1*0.2m）3套重新安装（缘石利旧）。</w:t>
      </w:r>
    </w:p>
    <w:p w14:paraId="0DAA22DD">
      <w:pPr>
        <w:bidi w:val="0"/>
        <w:snapToGrid/>
        <w:spacing w:beforeAutospacing="0" w:afterAutospacing="0" w:line="360" w:lineRule="auto"/>
        <w:ind w:left="0" w:leftChars="0" w:right="0" w:rightChars="0" w:firstLine="480" w:firstLineChars="200"/>
        <w:jc w:val="left"/>
        <w:rPr>
          <w:rFonts w:hint="eastAsia" w:ascii="宋体" w:eastAsia="宋体" w:hAnsiTheme="minorEastAsia" w:cstheme="minorEastAsia"/>
          <w:sz w:val="24"/>
          <w:szCs w:val="24"/>
          <w:lang w:val="en-US" w:eastAsia="zh-CN"/>
        </w:rPr>
      </w:pPr>
      <w:r>
        <w:rPr>
          <w:rFonts w:hint="eastAsia" w:ascii="宋体" w:eastAsia="宋体" w:hAnsiTheme="minorEastAsia" w:cstheme="minorEastAsia"/>
          <w:sz w:val="24"/>
          <w:szCs w:val="24"/>
          <w:lang w:val="en-US" w:eastAsia="zh-CN"/>
        </w:rPr>
        <w:t>步道铺设结构：人工拆除步道砖及基层24cm（15cm C20混凝土垫层+3cmDSM20干混）地面砂浆粘结层+防滑透水步道砖（200*100*60mm）</w:t>
      </w:r>
    </w:p>
    <w:p w14:paraId="741684D2">
      <w:pPr>
        <w:bidi w:val="0"/>
        <w:snapToGrid/>
        <w:spacing w:beforeAutospacing="0" w:afterAutospacing="0" w:line="360" w:lineRule="auto"/>
        <w:ind w:left="0" w:leftChars="0" w:right="0" w:rightChars="0" w:firstLine="482" w:firstLineChars="200"/>
        <w:jc w:val="left"/>
        <w:rPr>
          <w:rFonts w:hint="eastAsia" w:ascii="宋体" w:eastAsia="宋体" w:hAnsiTheme="minorEastAsia" w:cstheme="minorEastAsia"/>
          <w:sz w:val="24"/>
          <w:szCs w:val="24"/>
          <w:highlight w:val="none"/>
          <w:lang w:val="en-US" w:eastAsia="zh-CN"/>
        </w:rPr>
      </w:pPr>
      <w:r>
        <w:rPr>
          <w:rFonts w:hint="eastAsia" w:ascii="宋体" w:eastAsia="宋体" w:hAnsiTheme="minorEastAsia" w:cstheme="minorEastAsia"/>
          <w:b/>
          <w:bCs/>
          <w:sz w:val="24"/>
          <w:szCs w:val="24"/>
          <w:lang w:val="en-US" w:eastAsia="zh-CN"/>
        </w:rPr>
        <w:t>实施主要工程量：</w:t>
      </w:r>
      <w:r>
        <w:rPr>
          <w:rFonts w:hint="eastAsia" w:ascii="宋体" w:eastAsia="宋体" w:hAnsiTheme="minorEastAsia" w:cstheme="minorEastAsia"/>
          <w:sz w:val="24"/>
          <w:szCs w:val="24"/>
          <w:highlight w:val="none"/>
          <w:lang w:val="en-US" w:eastAsia="zh-CN"/>
        </w:rPr>
        <w:t>拆除步道砖及基层132.96平方米（长28.6m*宽4.8m-树池1.2m*1.2m*3个），拆除树池围牙14.4米，拆除旧路材料集中清理外运消纳处理31.91立方，20CM砂砾料垫层57.2平方米，人行道整体碾压132.96平方，重新铺设步道砖及基层132.96平方米，安装树池缘石14.4米（不含主材）。</w:t>
      </w:r>
    </w:p>
    <w:p w14:paraId="2955E6B3">
      <w:pPr>
        <w:bidi w:val="0"/>
        <w:ind w:left="0" w:leftChars="0" w:right="0" w:rightChars="0" w:firstLine="0" w:firstLineChars="0"/>
        <w:jc w:val="center"/>
        <w:rPr>
          <w:rFonts w:hint="eastAsia" w:ascii="宋体" w:eastAsia="宋体" w:hAnsiTheme="minorEastAsia" w:cstheme="minorEastAsia"/>
          <w:sz w:val="24"/>
          <w:szCs w:val="24"/>
          <w:lang w:val="en-US" w:eastAsia="zh-CN"/>
        </w:rPr>
      </w:pPr>
      <w:r>
        <w:rPr>
          <w:rFonts w:hint="eastAsia" w:ascii="宋体" w:eastAsia="宋体" w:hAnsiTheme="minorEastAsia" w:cstheme="minorEastAsia"/>
          <w:sz w:val="24"/>
          <w:szCs w:val="24"/>
          <w:lang w:val="en-US" w:eastAsia="zh-CN"/>
        </w:rPr>
        <w:drawing>
          <wp:inline distT="0" distB="0" distL="114300" distR="114300">
            <wp:extent cx="4714875" cy="1867535"/>
            <wp:effectExtent l="0" t="0" r="9525" b="18415"/>
            <wp:docPr id="4" name="图片 4" descr="6ba22b8fee7ac73cd519156cdfe9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ba22b8fee7ac73cd519156cdfe95948"/>
                    <pic:cNvPicPr>
                      <a:picLocks noChangeAspect="1"/>
                    </pic:cNvPicPr>
                  </pic:nvPicPr>
                  <pic:blipFill>
                    <a:blip r:embed="rId20"/>
                    <a:srcRect l="24735"/>
                    <a:stretch>
                      <a:fillRect/>
                    </a:stretch>
                  </pic:blipFill>
                  <pic:spPr>
                    <a:xfrm>
                      <a:off x="0" y="0"/>
                      <a:ext cx="4714875" cy="1867535"/>
                    </a:xfrm>
                    <a:prstGeom prst="rect">
                      <a:avLst/>
                    </a:prstGeom>
                  </pic:spPr>
                </pic:pic>
              </a:graphicData>
            </a:graphic>
          </wp:inline>
        </w:drawing>
      </w:r>
      <w:r>
        <w:rPr>
          <w:rFonts w:hint="eastAsia" w:ascii="宋体" w:eastAsia="宋体" w:hAnsiTheme="minorEastAsia" w:cstheme="minorEastAsia"/>
          <w:sz w:val="24"/>
          <w:szCs w:val="24"/>
          <w:lang w:val="en-US" w:eastAsia="zh-CN"/>
        </w:rPr>
        <w:t xml:space="preserve">    </w:t>
      </w:r>
      <w:r>
        <w:rPr>
          <w:rFonts w:hint="eastAsia" w:ascii="宋体" w:eastAsia="宋体" w:hAnsiTheme="minorEastAsia" w:cstheme="minorEastAsia"/>
          <w:sz w:val="24"/>
          <w:szCs w:val="24"/>
          <w:lang w:val="en-US" w:eastAsia="zh-CN"/>
        </w:rPr>
        <w:drawing>
          <wp:inline distT="0" distB="0" distL="114300" distR="114300">
            <wp:extent cx="4845050" cy="1739900"/>
            <wp:effectExtent l="0" t="0" r="12700" b="12700"/>
            <wp:docPr id="5" name="图片 5" descr="0dae4c7fd97926a21c3f373008782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dae4c7fd97926a21c3f37300878206a"/>
                    <pic:cNvPicPr>
                      <a:picLocks noChangeAspect="1"/>
                    </pic:cNvPicPr>
                  </pic:nvPicPr>
                  <pic:blipFill>
                    <a:blip r:embed="rId21"/>
                    <a:stretch>
                      <a:fillRect/>
                    </a:stretch>
                  </pic:blipFill>
                  <pic:spPr>
                    <a:xfrm>
                      <a:off x="0" y="0"/>
                      <a:ext cx="4845050" cy="1739900"/>
                    </a:xfrm>
                    <a:prstGeom prst="rect">
                      <a:avLst/>
                    </a:prstGeom>
                  </pic:spPr>
                </pic:pic>
              </a:graphicData>
            </a:graphic>
          </wp:inline>
        </w:drawing>
      </w:r>
    </w:p>
    <w:p w14:paraId="7527C4BF">
      <w:pPr>
        <w:numPr>
          <w:ilvl w:val="0"/>
          <w:numId w:val="0"/>
        </w:numPr>
        <w:ind w:left="0" w:leftChars="0" w:right="0" w:rightChars="0" w:firstLine="0" w:firstLineChars="0"/>
        <w:jc w:val="center"/>
        <w:rPr>
          <w:rFonts w:hint="eastAsia" w:ascii="宋体" w:eastAsia="宋体" w:hAnsiTheme="minorEastAsia" w:cstheme="minorEastAsia"/>
          <w:sz w:val="24"/>
          <w:szCs w:val="24"/>
          <w:lang w:val="en-US" w:eastAsia="zh-CN"/>
        </w:rPr>
      </w:pPr>
      <w:r>
        <w:rPr>
          <w:rFonts w:hint="eastAsia" w:ascii="宋体" w:eastAsia="宋体" w:hAnsiTheme="minorEastAsia" w:cstheme="minorEastAsia"/>
          <w:sz w:val="24"/>
          <w:szCs w:val="24"/>
          <w:lang w:val="en-US" w:eastAsia="zh-CN"/>
        </w:rPr>
        <w:drawing>
          <wp:inline distT="0" distB="0" distL="114300" distR="114300">
            <wp:extent cx="2223770" cy="4924425"/>
            <wp:effectExtent l="0" t="0" r="9525" b="5080"/>
            <wp:docPr id="6" name="图片 6" descr="4ca6a785c51e257d78a3ff8b855cb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ca6a785c51e257d78a3ff8b855cb770"/>
                    <pic:cNvPicPr>
                      <a:picLocks noChangeAspect="1"/>
                    </pic:cNvPicPr>
                  </pic:nvPicPr>
                  <pic:blipFill>
                    <a:blip r:embed="rId22"/>
                    <a:stretch>
                      <a:fillRect/>
                    </a:stretch>
                  </pic:blipFill>
                  <pic:spPr>
                    <a:xfrm rot="16200000">
                      <a:off x="0" y="0"/>
                      <a:ext cx="2223770" cy="4924425"/>
                    </a:xfrm>
                    <a:prstGeom prst="rect">
                      <a:avLst/>
                    </a:prstGeom>
                  </pic:spPr>
                </pic:pic>
              </a:graphicData>
            </a:graphic>
          </wp:inline>
        </w:drawing>
      </w:r>
    </w:p>
    <w:p w14:paraId="677DB26B">
      <w:pPr>
        <w:numPr>
          <w:ilvl w:val="0"/>
          <w:numId w:val="0"/>
        </w:numPr>
        <w:snapToGrid/>
        <w:spacing w:before="200" w:beforeAutospacing="0" w:after="200" w:afterAutospacing="0" w:line="240" w:lineRule="auto"/>
        <w:ind w:left="0" w:leftChars="0" w:right="0" w:rightChars="0" w:firstLine="0" w:firstLineChars="0"/>
        <w:jc w:val="left"/>
        <w:outlineLvl w:val="1"/>
        <w:rPr>
          <w:rFonts w:hint="eastAsia" w:ascii="宋体" w:eastAsia="宋体" w:hAnsiTheme="minorEastAsia" w:cstheme="minorEastAsia"/>
          <w:b w:val="0"/>
          <w:bCs/>
          <w:sz w:val="24"/>
          <w:szCs w:val="24"/>
          <w:lang w:val="en-US" w:eastAsia="zh-CN"/>
        </w:rPr>
      </w:pPr>
      <w:r>
        <w:rPr>
          <w:rFonts w:hint="eastAsia" w:ascii="宋体" w:eastAsia="宋体" w:hAnsiTheme="minorEastAsia" w:cstheme="minorEastAsia"/>
          <w:b w:val="0"/>
          <w:bCs/>
          <w:sz w:val="24"/>
          <w:szCs w:val="24"/>
          <w:lang w:val="en-US" w:eastAsia="zh-CN"/>
        </w:rPr>
        <w:t>（二）沥青混凝土路面拆除修复</w:t>
      </w:r>
    </w:p>
    <w:p w14:paraId="678B71BC">
      <w:pPr>
        <w:bidi w:val="0"/>
        <w:snapToGrid/>
        <w:spacing w:beforeAutospacing="0" w:afterAutospacing="0" w:line="360" w:lineRule="auto"/>
        <w:ind w:left="0" w:leftChars="0" w:right="0" w:rightChars="0" w:firstLine="480" w:firstLineChars="200"/>
        <w:jc w:val="left"/>
        <w:rPr>
          <w:rFonts w:hint="eastAsia" w:ascii="宋体" w:eastAsia="宋体" w:hAnsiTheme="minorEastAsia" w:cstheme="minorEastAsia"/>
          <w:sz w:val="24"/>
          <w:szCs w:val="24"/>
          <w:lang w:val="en-US" w:eastAsia="zh-CN"/>
        </w:rPr>
      </w:pPr>
      <w:r>
        <w:rPr>
          <w:rFonts w:hint="eastAsia" w:ascii="宋体" w:eastAsia="宋体" w:hAnsiTheme="minorEastAsia" w:cstheme="minorEastAsia"/>
          <w:sz w:val="24"/>
          <w:szCs w:val="24"/>
          <w:lang w:val="en-US" w:eastAsia="zh-CN"/>
        </w:rPr>
        <w:t>塌陷道路长12米宽5米，对沉陷区域道路采用路面局部拆除、修复+地基回填压实的方式进行；拆除路缘石，人工锯缝，拆除原有沥青混凝土道路面层、基层下挖30cm，道路结构拆除厚度为50cm，拆除产生旧路材料集中装车外运、消纳处理，旧路材料外运消纳处理为20公里。路基回填土30cm，回填级配砂石20cm，路床槽碾压处理，检查土基回填模量，安装（100*350*495mm）路缘石。铺填水泥稳定碎石基层，厚度为20cm，水泥稳定碎石基层无侧限碾压强度不小于3.0MPa，碎石最大粒径控制在40mm。基层上侧洒铺沥青透层油，撒铺量控制1.0L/m2,透入基层的深度不小于5mm，为保护透层油不被破坏，喷洒透层油后立即撒布一层石屑，石屑用量为0.25m3/100m2，铺设6cm中粒式改性沥青玛蹄脂碎石混合料（SMA-16），上下面层之前喷洒改性乳化沥粘层，撒铺量控制0.5L/m3，铺设4cm厚细粒式改性沥青玛蹄脂碎石混合料（SMA-13），铺设碾压成型。</w:t>
      </w:r>
    </w:p>
    <w:p w14:paraId="232BD7E9">
      <w:pPr>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eastAsia="宋体" w:hAnsiTheme="minorEastAsia" w:cstheme="minorEastAsia"/>
          <w:sz w:val="24"/>
          <w:szCs w:val="24"/>
          <w:lang w:val="en-US" w:eastAsia="zh-CN"/>
        </w:rPr>
      </w:pPr>
    </w:p>
    <w:p w14:paraId="4BFBBF5D">
      <w:pPr>
        <w:numPr>
          <w:ilvl w:val="0"/>
          <w:numId w:val="0"/>
        </w:numPr>
        <w:ind w:left="0" w:leftChars="0" w:right="0" w:rightChars="0" w:firstLine="0" w:firstLineChars="0"/>
        <w:jc w:val="center"/>
        <w:rPr>
          <w:rFonts w:hint="eastAsia" w:ascii="宋体" w:eastAsia="宋体" w:hAnsiTheme="minorEastAsia" w:cstheme="minorEastAsia"/>
          <w:sz w:val="24"/>
          <w:szCs w:val="24"/>
          <w:lang w:val="en-US" w:eastAsia="zh-CN"/>
        </w:rPr>
      </w:pPr>
      <w:r>
        <w:rPr>
          <w:rFonts w:hint="eastAsia" w:ascii="宋体" w:eastAsia="宋体" w:hAnsiTheme="minorEastAsia" w:cstheme="minorEastAsia"/>
          <w:sz w:val="24"/>
          <w:szCs w:val="24"/>
          <w:lang w:val="en-US" w:eastAsia="zh-CN"/>
        </w:rPr>
        <w:drawing>
          <wp:inline distT="0" distB="0" distL="114300" distR="114300">
            <wp:extent cx="2342515" cy="5180330"/>
            <wp:effectExtent l="0" t="0" r="1270" b="635"/>
            <wp:docPr id="8" name="图片 8" descr="2737d2e783854d9b5cd8fd17eb69c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737d2e783854d9b5cd8fd17eb69cc08"/>
                    <pic:cNvPicPr>
                      <a:picLocks noChangeAspect="1"/>
                    </pic:cNvPicPr>
                  </pic:nvPicPr>
                  <pic:blipFill>
                    <a:blip r:embed="rId23"/>
                    <a:stretch>
                      <a:fillRect/>
                    </a:stretch>
                  </pic:blipFill>
                  <pic:spPr>
                    <a:xfrm rot="16200000">
                      <a:off x="0" y="0"/>
                      <a:ext cx="2342515" cy="5180330"/>
                    </a:xfrm>
                    <a:prstGeom prst="rect">
                      <a:avLst/>
                    </a:prstGeom>
                  </pic:spPr>
                </pic:pic>
              </a:graphicData>
            </a:graphic>
          </wp:inline>
        </w:drawing>
      </w:r>
      <w:r>
        <w:rPr>
          <w:rFonts w:hint="eastAsia" w:ascii="宋体" w:eastAsia="宋体" w:hAnsiTheme="minorEastAsia" w:cstheme="minorEastAsia"/>
          <w:sz w:val="24"/>
          <w:szCs w:val="24"/>
          <w:lang w:val="en-US" w:eastAsia="zh-CN"/>
        </w:rPr>
        <w:t xml:space="preserve"> </w:t>
      </w:r>
      <w:r>
        <w:rPr>
          <w:rFonts w:hint="eastAsia" w:ascii="宋体" w:eastAsia="宋体" w:hAnsiTheme="minorEastAsia" w:cstheme="minorEastAsia"/>
          <w:sz w:val="24"/>
          <w:szCs w:val="24"/>
          <w:lang w:val="en-US" w:eastAsia="zh-CN"/>
        </w:rPr>
        <w:drawing>
          <wp:inline distT="0" distB="0" distL="114300" distR="114300">
            <wp:extent cx="4799330" cy="2284730"/>
            <wp:effectExtent l="0" t="0" r="1270" b="1270"/>
            <wp:docPr id="7" name="图片 7" descr="27b67018ce4ccec1ea602be1c7bf7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7b67018ce4ccec1ea602be1c7bf7aad"/>
                    <pic:cNvPicPr>
                      <a:picLocks noChangeAspect="1"/>
                    </pic:cNvPicPr>
                  </pic:nvPicPr>
                  <pic:blipFill>
                    <a:blip r:embed="rId24"/>
                    <a:stretch>
                      <a:fillRect/>
                    </a:stretch>
                  </pic:blipFill>
                  <pic:spPr>
                    <a:xfrm>
                      <a:off x="0" y="0"/>
                      <a:ext cx="4799330" cy="2284730"/>
                    </a:xfrm>
                    <a:prstGeom prst="rect">
                      <a:avLst/>
                    </a:prstGeom>
                  </pic:spPr>
                </pic:pic>
              </a:graphicData>
            </a:graphic>
          </wp:inline>
        </w:drawing>
      </w:r>
    </w:p>
    <w:p w14:paraId="5645B731">
      <w:pPr>
        <w:numPr>
          <w:ilvl w:val="0"/>
          <w:numId w:val="0"/>
        </w:numPr>
        <w:ind w:left="0" w:leftChars="0" w:right="0" w:rightChars="0" w:firstLine="0" w:firstLineChars="0"/>
        <w:jc w:val="center"/>
        <w:rPr>
          <w:rFonts w:hint="eastAsia" w:ascii="宋体" w:eastAsia="宋体" w:hAnsiTheme="minorEastAsia" w:cstheme="minorEastAsia"/>
          <w:sz w:val="24"/>
          <w:szCs w:val="24"/>
          <w:lang w:val="en-US" w:eastAsia="zh-CN"/>
        </w:rPr>
      </w:pPr>
      <w:r>
        <w:rPr>
          <w:rFonts w:hint="eastAsia" w:ascii="宋体" w:eastAsia="宋体" w:hAnsiTheme="minorEastAsia" w:cstheme="minorEastAsia"/>
          <w:sz w:val="24"/>
          <w:szCs w:val="24"/>
          <w:lang w:val="en-US" w:eastAsia="zh-CN"/>
        </w:rPr>
        <w:drawing>
          <wp:inline distT="0" distB="0" distL="114300" distR="114300">
            <wp:extent cx="4841240" cy="2327910"/>
            <wp:effectExtent l="0" t="0" r="16510" b="15240"/>
            <wp:docPr id="9" name="图片 9" descr="e9fdbbf14f180debe21f7b369be9d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9fdbbf14f180debe21f7b369be9d598"/>
                    <pic:cNvPicPr>
                      <a:picLocks noChangeAspect="1"/>
                    </pic:cNvPicPr>
                  </pic:nvPicPr>
                  <pic:blipFill>
                    <a:blip r:embed="rId25"/>
                    <a:stretch>
                      <a:fillRect/>
                    </a:stretch>
                  </pic:blipFill>
                  <pic:spPr>
                    <a:xfrm>
                      <a:off x="0" y="0"/>
                      <a:ext cx="4841240" cy="2327910"/>
                    </a:xfrm>
                    <a:prstGeom prst="rect">
                      <a:avLst/>
                    </a:prstGeom>
                  </pic:spPr>
                </pic:pic>
              </a:graphicData>
            </a:graphic>
          </wp:inline>
        </w:drawing>
      </w:r>
      <w:r>
        <w:rPr>
          <w:rFonts w:hint="eastAsia" w:ascii="宋体" w:eastAsia="宋体" w:hAnsiTheme="minorEastAsia" w:cstheme="minorEastAsia"/>
          <w:sz w:val="24"/>
          <w:szCs w:val="24"/>
          <w:lang w:val="en-US" w:eastAsia="zh-CN"/>
        </w:rPr>
        <w:t xml:space="preserve"> </w:t>
      </w:r>
    </w:p>
    <w:p w14:paraId="05748B53">
      <w:pPr>
        <w:pStyle w:val="17"/>
        <w:snapToGrid/>
        <w:spacing w:before="200" w:beforeAutospacing="0" w:after="200" w:afterAutospacing="0" w:line="240" w:lineRule="auto"/>
        <w:ind w:left="0" w:leftChars="0" w:right="0" w:rightChars="0" w:firstLine="0" w:firstLineChars="0"/>
        <w:jc w:val="left"/>
        <w:outlineLvl w:val="1"/>
        <w:rPr>
          <w:rFonts w:hint="eastAsia" w:ascii="宋体" w:eastAsia="宋体" w:hAnsiTheme="minorEastAsia" w:cstheme="minorEastAsia"/>
          <w:b/>
          <w:sz w:val="24"/>
          <w:szCs w:val="24"/>
          <w:lang w:val="en-US" w:eastAsia="zh-CN"/>
        </w:rPr>
      </w:pPr>
      <w:r>
        <w:rPr>
          <w:rFonts w:hint="eastAsia" w:ascii="宋体" w:eastAsia="宋体" w:hAnsiTheme="minorEastAsia" w:cstheme="minorEastAsia"/>
          <w:b/>
          <w:sz w:val="24"/>
          <w:szCs w:val="24"/>
          <w:lang w:val="en-US" w:eastAsia="zh-CN"/>
        </w:rPr>
        <w:t>（三）西堤南口路面修复</w:t>
      </w:r>
    </w:p>
    <w:p w14:paraId="49068859">
      <w:pPr>
        <w:snapToGrid/>
        <w:spacing w:beforeAutospacing="0" w:afterAutospacing="0" w:line="360" w:lineRule="auto"/>
        <w:ind w:left="0" w:leftChars="0" w:right="0" w:rightChars="0" w:firstLine="480" w:firstLineChars="200"/>
        <w:jc w:val="left"/>
        <w:rPr>
          <w:rFonts w:hint="eastAsia" w:ascii="宋体" w:eastAsia="宋体" w:hAnsiTheme="minorEastAsia" w:cstheme="minorEastAsia"/>
          <w:sz w:val="24"/>
          <w:szCs w:val="24"/>
          <w:lang w:val="en-US" w:eastAsia="zh-CN"/>
        </w:rPr>
      </w:pPr>
      <w:r>
        <w:rPr>
          <w:rFonts w:hint="eastAsia" w:ascii="宋体" w:eastAsia="宋体" w:hAnsiTheme="minorEastAsia" w:cstheme="minorEastAsia"/>
          <w:sz w:val="24"/>
          <w:szCs w:val="24"/>
          <w:lang w:val="en-US" w:eastAsia="zh-CN"/>
        </w:rPr>
        <w:t>西堤南口路面破损8米*4米，道路锯缝，路面拆除，基层拆除0.3米，回填砂砾料0.3米，混凝土浇筑0.2米。</w:t>
      </w:r>
    </w:p>
    <w:p w14:paraId="23C1D0E3">
      <w:pPr>
        <w:pStyle w:val="17"/>
        <w:snapToGrid/>
        <w:spacing w:beforeAutospacing="0" w:afterAutospacing="0" w:line="360" w:lineRule="auto"/>
        <w:ind w:left="0" w:leftChars="0" w:right="0" w:rightChars="0" w:firstLine="480" w:firstLineChars="200"/>
        <w:jc w:val="left"/>
        <w:rPr>
          <w:rFonts w:hint="eastAsia" w:ascii="宋体" w:eastAsia="宋体" w:hAnsiTheme="minorEastAsia" w:cstheme="minorEastAsia"/>
          <w:sz w:val="24"/>
          <w:szCs w:val="24"/>
          <w:lang w:val="en-US" w:eastAsia="zh-CN"/>
        </w:rPr>
      </w:pPr>
      <w:r>
        <w:rPr>
          <w:rFonts w:hint="eastAsia" w:ascii="宋体" w:eastAsia="宋体" w:hAnsiTheme="minorEastAsia" w:cstheme="minorEastAsia"/>
          <w:sz w:val="24"/>
          <w:szCs w:val="24"/>
          <w:lang w:val="en-US" w:eastAsia="zh-CN"/>
        </w:rPr>
        <w:drawing>
          <wp:inline distT="0" distB="0" distL="114300" distR="114300">
            <wp:extent cx="3467735" cy="2389505"/>
            <wp:effectExtent l="0" t="0" r="18415" b="10795"/>
            <wp:docPr id="25" name="图片 25" descr="0e218ff4e1d53eebd1c3b8b6e384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e218ff4e1d53eebd1c3b8b6e384f34"/>
                    <pic:cNvPicPr>
                      <a:picLocks noChangeAspect="1"/>
                    </pic:cNvPicPr>
                  </pic:nvPicPr>
                  <pic:blipFill>
                    <a:blip r:embed="rId26"/>
                    <a:srcRect t="33246"/>
                    <a:stretch>
                      <a:fillRect/>
                    </a:stretch>
                  </pic:blipFill>
                  <pic:spPr>
                    <a:xfrm>
                      <a:off x="0" y="0"/>
                      <a:ext cx="3467735" cy="2389505"/>
                    </a:xfrm>
                    <a:prstGeom prst="rect">
                      <a:avLst/>
                    </a:prstGeom>
                  </pic:spPr>
                </pic:pic>
              </a:graphicData>
            </a:graphic>
          </wp:inline>
        </w:drawing>
      </w:r>
    </w:p>
    <w:p w14:paraId="69E24E01">
      <w:pPr>
        <w:pStyle w:val="39"/>
        <w:keepNext w:val="0"/>
        <w:keepLines w:val="0"/>
        <w:widowControl/>
        <w:suppressLineNumbers w:val="0"/>
        <w:snapToGrid/>
        <w:spacing w:before="200" w:beforeAutospacing="0" w:after="200" w:afterAutospacing="0" w:line="240" w:lineRule="auto"/>
        <w:ind w:left="0" w:leftChars="0" w:right="0" w:rightChars="0" w:firstLine="0" w:firstLineChars="0"/>
        <w:jc w:val="left"/>
        <w:outlineLvl w:val="1"/>
        <w:rPr>
          <w:rFonts w:hint="eastAsia" w:ascii="宋体" w:eastAsia="宋体" w:hAnsiTheme="minorEastAsia" w:cstheme="minorEastAsia"/>
          <w:b/>
          <w:sz w:val="24"/>
          <w:szCs w:val="24"/>
          <w:lang w:val="en-US" w:eastAsia="zh-CN"/>
        </w:rPr>
      </w:pPr>
      <w:r>
        <w:rPr>
          <w:rFonts w:hint="eastAsia" w:ascii="宋体" w:eastAsia="宋体" w:hAnsiTheme="minorEastAsia" w:cstheme="minorEastAsia"/>
          <w:b/>
          <w:sz w:val="24"/>
          <w:szCs w:val="24"/>
          <w:lang w:val="en-US" w:eastAsia="zh-CN"/>
        </w:rPr>
        <w:t>（四）</w:t>
      </w:r>
      <w:r>
        <w:rPr>
          <w:rFonts w:hint="eastAsia" w:ascii="宋体" w:eastAsia="宋体" w:hAnsiTheme="minorEastAsia" w:cstheme="minorEastAsia"/>
          <w:b/>
          <w:sz w:val="24"/>
          <w:szCs w:val="24"/>
        </w:rPr>
        <w:t>雨淋沟回填</w:t>
      </w:r>
    </w:p>
    <w:p w14:paraId="18F8547E">
      <w:pPr>
        <w:pStyle w:val="17"/>
        <w:snapToGrid/>
        <w:spacing w:beforeAutospacing="0" w:afterAutospacing="0" w:line="360" w:lineRule="auto"/>
        <w:ind w:left="0" w:leftChars="0" w:right="0" w:rightChars="0" w:firstLine="480" w:firstLineChars="200"/>
        <w:jc w:val="left"/>
        <w:rPr>
          <w:rFonts w:hint="eastAsia" w:ascii="宋体" w:eastAsia="宋体" w:hAnsiTheme="minorEastAsia" w:cstheme="minorEastAsia"/>
          <w:sz w:val="24"/>
          <w:szCs w:val="24"/>
          <w:lang w:val="en-US" w:eastAsia="zh-CN"/>
        </w:rPr>
      </w:pPr>
      <w:r>
        <w:rPr>
          <w:rFonts w:hint="eastAsia" w:ascii="宋体" w:eastAsia="宋体" w:hAnsiTheme="minorEastAsia" w:cstheme="minorEastAsia"/>
          <w:sz w:val="24"/>
          <w:szCs w:val="24"/>
          <w:lang w:val="en-US" w:eastAsia="zh-CN"/>
        </w:rPr>
        <w:t>雨淋沟采用土方回填，共计2条雨淋沟，清理雨淋沟内垃圾，回填土方、夯实。</w:t>
      </w:r>
    </w:p>
    <w:p w14:paraId="22F754D8">
      <w:pPr>
        <w:numPr>
          <w:ilvl w:val="0"/>
          <w:numId w:val="0"/>
        </w:numPr>
        <w:ind w:left="0" w:leftChars="0" w:right="0" w:rightChars="0" w:firstLine="0" w:firstLineChars="0"/>
        <w:jc w:val="center"/>
        <w:rPr>
          <w:rFonts w:hint="eastAsia" w:ascii="宋体" w:eastAsia="宋体" w:hAnsiTheme="minorEastAsia" w:cstheme="minorEastAsia"/>
          <w:sz w:val="24"/>
          <w:szCs w:val="24"/>
          <w:lang w:val="en-US" w:eastAsia="zh-CN"/>
        </w:rPr>
      </w:pPr>
      <w:r>
        <w:rPr>
          <w:rFonts w:hint="eastAsia" w:ascii="宋体" w:eastAsia="宋体" w:hAnsiTheme="minorEastAsia" w:cstheme="minorEastAsia"/>
          <w:sz w:val="24"/>
          <w:szCs w:val="24"/>
          <w:lang w:val="en-US" w:eastAsia="zh-CN"/>
        </w:rPr>
        <w:drawing>
          <wp:inline distT="0" distB="0" distL="114300" distR="114300">
            <wp:extent cx="5413375" cy="3132455"/>
            <wp:effectExtent l="0" t="0" r="15875" b="10795"/>
            <wp:docPr id="10" name="图片 10" descr="0a258c38d7caa6ea62287709f5d20b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a258c38d7caa6ea62287709f5d20b5e"/>
                    <pic:cNvPicPr>
                      <a:picLocks noChangeAspect="1"/>
                    </pic:cNvPicPr>
                  </pic:nvPicPr>
                  <pic:blipFill>
                    <a:blip r:embed="rId27"/>
                    <a:stretch>
                      <a:fillRect/>
                    </a:stretch>
                  </pic:blipFill>
                  <pic:spPr>
                    <a:xfrm>
                      <a:off x="0" y="0"/>
                      <a:ext cx="5413375" cy="3132455"/>
                    </a:xfrm>
                    <a:prstGeom prst="rect">
                      <a:avLst/>
                    </a:prstGeom>
                  </pic:spPr>
                </pic:pic>
              </a:graphicData>
            </a:graphic>
          </wp:inline>
        </w:drawing>
      </w:r>
      <w:r>
        <w:rPr>
          <w:rFonts w:hint="eastAsia" w:ascii="宋体" w:eastAsia="宋体" w:hAnsiTheme="minorEastAsia" w:cstheme="minorEastAsia"/>
          <w:sz w:val="24"/>
          <w:szCs w:val="24"/>
          <w:lang w:val="en-US" w:eastAsia="zh-CN"/>
        </w:rPr>
        <w:drawing>
          <wp:inline distT="0" distB="0" distL="114300" distR="114300">
            <wp:extent cx="5368290" cy="2294255"/>
            <wp:effectExtent l="0" t="0" r="3810" b="10795"/>
            <wp:docPr id="11" name="图片 11" descr="a2d0e082efe3dd89eff0555dc0c3c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2d0e082efe3dd89eff0555dc0c3c139"/>
                    <pic:cNvPicPr>
                      <a:picLocks noChangeAspect="1"/>
                    </pic:cNvPicPr>
                  </pic:nvPicPr>
                  <pic:blipFill>
                    <a:blip r:embed="rId28"/>
                    <a:stretch>
                      <a:fillRect/>
                    </a:stretch>
                  </pic:blipFill>
                  <pic:spPr>
                    <a:xfrm>
                      <a:off x="0" y="0"/>
                      <a:ext cx="5368290" cy="2294255"/>
                    </a:xfrm>
                    <a:prstGeom prst="rect">
                      <a:avLst/>
                    </a:prstGeom>
                  </pic:spPr>
                </pic:pic>
              </a:graphicData>
            </a:graphic>
          </wp:inline>
        </w:drawing>
      </w:r>
    </w:p>
    <w:p w14:paraId="4D516B65">
      <w:pPr>
        <w:numPr>
          <w:ilvl w:val="0"/>
          <w:numId w:val="0"/>
        </w:numPr>
        <w:snapToGrid/>
        <w:spacing w:beforeAutospacing="0" w:afterAutospacing="0" w:line="360" w:lineRule="auto"/>
        <w:ind w:left="0" w:leftChars="0" w:right="0" w:rightChars="0" w:firstLine="480" w:firstLineChars="200"/>
        <w:jc w:val="left"/>
        <w:rPr>
          <w:rFonts w:hint="eastAsia" w:ascii="宋体" w:eastAsia="宋体" w:hAnsiTheme="minorEastAsia" w:cstheme="minorEastAsia"/>
          <w:sz w:val="24"/>
          <w:szCs w:val="24"/>
          <w:lang w:val="en-US" w:eastAsia="zh-CN"/>
        </w:rPr>
      </w:pPr>
    </w:p>
    <w:p w14:paraId="130723E8">
      <w:pPr>
        <w:numPr>
          <w:ilvl w:val="0"/>
          <w:numId w:val="0"/>
        </w:numPr>
        <w:snapToGrid/>
        <w:spacing w:before="200" w:beforeAutospacing="0" w:after="200" w:afterAutospacing="0" w:line="240" w:lineRule="auto"/>
        <w:ind w:left="0" w:leftChars="0" w:right="0" w:rightChars="0" w:firstLine="0" w:firstLineChars="0"/>
        <w:jc w:val="left"/>
        <w:outlineLvl w:val="1"/>
        <w:rPr>
          <w:rFonts w:hint="eastAsia" w:ascii="宋体" w:eastAsia="宋体" w:hAnsiTheme="minorEastAsia" w:cstheme="minorEastAsia"/>
          <w:b/>
          <w:sz w:val="24"/>
          <w:szCs w:val="24"/>
          <w:lang w:val="en-US" w:eastAsia="zh-CN"/>
        </w:rPr>
      </w:pPr>
      <w:r>
        <w:rPr>
          <w:rFonts w:hint="eastAsia" w:ascii="宋体" w:eastAsia="宋体" w:hAnsiTheme="minorEastAsia" w:cstheme="minorEastAsia"/>
          <w:b/>
          <w:sz w:val="24"/>
          <w:szCs w:val="24"/>
          <w:lang w:val="en-US" w:eastAsia="zh-CN"/>
        </w:rPr>
        <w:t>（四）护坡水毁修复</w:t>
      </w:r>
    </w:p>
    <w:p w14:paraId="774AB713">
      <w:pPr>
        <w:pStyle w:val="17"/>
        <w:snapToGrid/>
        <w:spacing w:beforeAutospacing="0" w:afterAutospacing="0" w:line="360" w:lineRule="auto"/>
        <w:ind w:left="0" w:leftChars="0" w:right="0" w:rightChars="0" w:firstLine="480" w:firstLineChars="200"/>
        <w:jc w:val="left"/>
        <w:rPr>
          <w:rFonts w:hint="eastAsia" w:ascii="宋体" w:eastAsia="宋体" w:hAnsiTheme="minorEastAsia" w:cstheme="minorEastAsia"/>
          <w:sz w:val="24"/>
          <w:szCs w:val="24"/>
          <w:lang w:val="en-US" w:eastAsia="zh-CN"/>
        </w:rPr>
      </w:pPr>
      <w:r>
        <w:rPr>
          <w:rFonts w:hint="eastAsia" w:ascii="宋体" w:eastAsia="宋体" w:hAnsiTheme="minorEastAsia" w:cstheme="minorEastAsia"/>
          <w:sz w:val="24"/>
          <w:szCs w:val="24"/>
          <w:lang w:val="en-US" w:eastAsia="zh-CN"/>
        </w:rPr>
        <w:t>向阳闸下游150米处，护坡水毁，倒伏树木胸径35cm、40cm  2株，浆砌石冲毁，挡墙内侧掏空2米深，混凝土空心六棱砖破损长10米宽6米，掏空深度1.5米。</w:t>
      </w:r>
    </w:p>
    <w:p w14:paraId="4FB2A778">
      <w:pPr>
        <w:ind w:left="0" w:leftChars="0" w:right="0" w:rightChars="0" w:firstLine="0" w:firstLineChars="0"/>
        <w:jc w:val="center"/>
        <w:rPr>
          <w:rFonts w:hint="eastAsia" w:ascii="宋体" w:eastAsia="宋体" w:hAnsiTheme="minorEastAsia" w:cstheme="minorEastAsia"/>
          <w:sz w:val="24"/>
          <w:szCs w:val="24"/>
          <w:lang w:val="en-US" w:eastAsia="zh-CN"/>
        </w:rPr>
      </w:pPr>
      <w:r>
        <w:rPr>
          <w:rFonts w:hint="eastAsia" w:ascii="宋体" w:eastAsia="宋体" w:hAnsiTheme="minorEastAsia" w:cstheme="minorEastAsia"/>
          <w:sz w:val="24"/>
          <w:szCs w:val="24"/>
          <w:lang w:val="en-US" w:eastAsia="zh-CN"/>
        </w:rPr>
        <w:drawing>
          <wp:inline distT="0" distB="0" distL="114300" distR="114300">
            <wp:extent cx="5607050" cy="3191510"/>
            <wp:effectExtent l="0" t="0" r="12700" b="8890"/>
            <wp:docPr id="12" name="图片 12" descr="7c9e5c09d86d3a383bdf08f232f08d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c9e5c09d86d3a383bdf08f232f08d77"/>
                    <pic:cNvPicPr>
                      <a:picLocks noChangeAspect="1"/>
                    </pic:cNvPicPr>
                  </pic:nvPicPr>
                  <pic:blipFill>
                    <a:blip r:embed="rId29"/>
                    <a:stretch>
                      <a:fillRect/>
                    </a:stretch>
                  </pic:blipFill>
                  <pic:spPr>
                    <a:xfrm>
                      <a:off x="0" y="0"/>
                      <a:ext cx="5607050" cy="3191510"/>
                    </a:xfrm>
                    <a:prstGeom prst="rect">
                      <a:avLst/>
                    </a:prstGeom>
                  </pic:spPr>
                </pic:pic>
              </a:graphicData>
            </a:graphic>
          </wp:inline>
        </w:drawing>
      </w:r>
    </w:p>
    <w:p w14:paraId="562A3569">
      <w:pPr>
        <w:ind w:left="0" w:leftChars="0" w:right="0" w:rightChars="0" w:firstLine="0" w:firstLineChars="0"/>
        <w:jc w:val="center"/>
        <w:rPr>
          <w:rFonts w:hint="eastAsia" w:ascii="宋体" w:eastAsia="宋体" w:hAnsiTheme="minorEastAsia" w:cstheme="minorEastAsia"/>
          <w:sz w:val="24"/>
          <w:szCs w:val="24"/>
          <w:lang w:eastAsia="zh-CN"/>
        </w:rPr>
      </w:pPr>
      <w:r>
        <w:rPr>
          <w:rFonts w:hint="eastAsia" w:ascii="宋体" w:eastAsia="宋体" w:hAnsiTheme="minorEastAsia" w:cstheme="minorEastAsia"/>
          <w:sz w:val="24"/>
          <w:szCs w:val="24"/>
          <w:lang w:val="en-US" w:eastAsia="zh-CN"/>
        </w:rPr>
        <w:drawing>
          <wp:inline distT="0" distB="0" distL="114300" distR="114300">
            <wp:extent cx="5577840" cy="2955290"/>
            <wp:effectExtent l="0" t="0" r="3810" b="16510"/>
            <wp:docPr id="15" name="图片 15" descr="1bac5890baf465edca67868e4638a9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bac5890baf465edca67868e4638a9d5"/>
                    <pic:cNvPicPr>
                      <a:picLocks noChangeAspect="1"/>
                    </pic:cNvPicPr>
                  </pic:nvPicPr>
                  <pic:blipFill>
                    <a:blip r:embed="rId30"/>
                    <a:stretch>
                      <a:fillRect/>
                    </a:stretch>
                  </pic:blipFill>
                  <pic:spPr>
                    <a:xfrm>
                      <a:off x="0" y="0"/>
                      <a:ext cx="5577840" cy="2955290"/>
                    </a:xfrm>
                    <a:prstGeom prst="rect">
                      <a:avLst/>
                    </a:prstGeom>
                  </pic:spPr>
                </pic:pic>
              </a:graphicData>
            </a:graphic>
          </wp:inline>
        </w:drawing>
      </w:r>
    </w:p>
    <w:p w14:paraId="54F568D9">
      <w:pPr>
        <w:pStyle w:val="17"/>
        <w:numPr>
          <w:ilvl w:val="0"/>
          <w:numId w:val="0"/>
        </w:numPr>
        <w:snapToGrid/>
        <w:spacing w:before="200" w:beforeAutospacing="0" w:after="200" w:afterAutospacing="0" w:line="240" w:lineRule="auto"/>
        <w:ind w:left="0" w:leftChars="0" w:right="0" w:rightChars="0" w:firstLine="0" w:firstLineChars="0"/>
        <w:jc w:val="left"/>
        <w:outlineLvl w:val="1"/>
        <w:rPr>
          <w:rFonts w:hint="eastAsia" w:ascii="宋体" w:eastAsia="宋体" w:hAnsiTheme="minorEastAsia" w:cstheme="minorEastAsia"/>
          <w:b/>
          <w:sz w:val="24"/>
          <w:szCs w:val="24"/>
          <w:lang w:val="en-US" w:eastAsia="zh-CN"/>
        </w:rPr>
      </w:pPr>
      <w:r>
        <w:rPr>
          <w:rFonts w:hint="eastAsia" w:ascii="宋体" w:eastAsia="宋体" w:hAnsiTheme="minorEastAsia" w:cstheme="minorEastAsia"/>
          <w:b/>
          <w:sz w:val="24"/>
          <w:szCs w:val="24"/>
          <w:lang w:eastAsia="zh-CN"/>
        </w:rPr>
        <w:t>（</w:t>
      </w:r>
      <w:r>
        <w:rPr>
          <w:rFonts w:hint="eastAsia" w:ascii="宋体" w:eastAsia="宋体" w:hAnsiTheme="minorEastAsia" w:cstheme="minorEastAsia"/>
          <w:b/>
          <w:sz w:val="24"/>
          <w:szCs w:val="24"/>
          <w:lang w:val="en-US" w:eastAsia="zh-CN"/>
        </w:rPr>
        <w:t>五</w:t>
      </w:r>
      <w:r>
        <w:rPr>
          <w:rFonts w:hint="eastAsia" w:ascii="宋体" w:eastAsia="宋体" w:hAnsiTheme="minorEastAsia" w:cstheme="minorEastAsia"/>
          <w:b/>
          <w:sz w:val="24"/>
          <w:szCs w:val="24"/>
          <w:lang w:eastAsia="zh-CN"/>
        </w:rPr>
        <w:t>）</w:t>
      </w:r>
      <w:r>
        <w:rPr>
          <w:rFonts w:hint="eastAsia" w:ascii="宋体" w:eastAsia="宋体" w:hAnsiTheme="minorEastAsia" w:cstheme="minorEastAsia"/>
          <w:b/>
          <w:sz w:val="24"/>
          <w:szCs w:val="24"/>
        </w:rPr>
        <w:t>供水管拆除</w:t>
      </w:r>
    </w:p>
    <w:p w14:paraId="0D6B16A0">
      <w:pPr>
        <w:widowControl w:val="0"/>
        <w:numPr>
          <w:ilvl w:val="0"/>
          <w:numId w:val="0"/>
        </w:numPr>
        <w:snapToGrid/>
        <w:spacing w:beforeAutospacing="0" w:afterAutospacing="0" w:line="360" w:lineRule="auto"/>
        <w:ind w:left="0" w:leftChars="0" w:right="0" w:rightChars="0" w:firstLine="480" w:firstLineChars="200"/>
        <w:jc w:val="left"/>
        <w:rPr>
          <w:rFonts w:hint="eastAsia" w:ascii="宋体" w:eastAsia="宋体" w:hAnsiTheme="minorEastAsia" w:cstheme="minorEastAsia"/>
          <w:sz w:val="24"/>
          <w:szCs w:val="24"/>
          <w:lang w:val="en-US" w:eastAsia="zh-CN"/>
        </w:rPr>
      </w:pPr>
      <w:r>
        <w:rPr>
          <w:rFonts w:hint="eastAsia" w:ascii="宋体" w:eastAsia="宋体" w:hAnsiTheme="minorEastAsia" w:cstheme="minorEastAsia"/>
          <w:sz w:val="24"/>
          <w:szCs w:val="24"/>
          <w:lang w:val="en-US" w:eastAsia="zh-CN"/>
        </w:rPr>
        <w:t>向阳闸下游至310米处，原有双排DN200铸铁供水管线，现已停用，河道内侧影响行洪，考虑将供水管线及支架全部拆除，吊车配合自卸汽车运至固定地点存放。</w:t>
      </w:r>
    </w:p>
    <w:p w14:paraId="61681F8D">
      <w:pPr>
        <w:snapToGrid/>
        <w:spacing w:beforeAutospacing="0" w:afterAutospacing="0" w:line="360" w:lineRule="auto"/>
        <w:ind w:left="0" w:leftChars="0" w:right="0" w:rightChars="0" w:firstLine="480" w:firstLineChars="200"/>
        <w:jc w:val="left"/>
        <w:rPr>
          <w:rFonts w:hint="eastAsia" w:ascii="宋体" w:eastAsia="宋体"/>
          <w:sz w:val="24"/>
          <w:lang w:val="en-US" w:eastAsia="zh-CN"/>
        </w:rPr>
      </w:pPr>
    </w:p>
    <w:p w14:paraId="0F76DD5C">
      <w:pPr>
        <w:ind w:left="0" w:leftChars="0" w:right="0" w:rightChars="0" w:firstLine="0" w:firstLineChars="0"/>
        <w:jc w:val="center"/>
        <w:rPr>
          <w:rFonts w:hint="eastAsia" w:ascii="宋体" w:eastAsia="宋体" w:hAnsiTheme="minorEastAsia" w:cstheme="minorEastAsia"/>
          <w:sz w:val="24"/>
          <w:szCs w:val="24"/>
          <w:lang w:val="en-US" w:eastAsia="zh-CN"/>
        </w:rPr>
      </w:pPr>
      <w:r>
        <w:rPr>
          <w:rFonts w:hint="eastAsia" w:ascii="宋体" w:eastAsia="宋体" w:hAnsiTheme="minorEastAsia" w:cstheme="minorEastAsia"/>
          <w:sz w:val="24"/>
          <w:szCs w:val="24"/>
          <w:lang w:val="en-US" w:eastAsia="zh-CN"/>
        </w:rPr>
        <w:drawing>
          <wp:inline distT="0" distB="0" distL="114300" distR="114300">
            <wp:extent cx="5283835" cy="3493135"/>
            <wp:effectExtent l="0" t="0" r="12065" b="12065"/>
            <wp:docPr id="16" name="图片 16" descr="72a765e39368a93d665bbb551877b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2a765e39368a93d665bbb551877becc"/>
                    <pic:cNvPicPr>
                      <a:picLocks noChangeAspect="1"/>
                    </pic:cNvPicPr>
                  </pic:nvPicPr>
                  <pic:blipFill>
                    <a:blip r:embed="rId31"/>
                    <a:stretch>
                      <a:fillRect/>
                    </a:stretch>
                  </pic:blipFill>
                  <pic:spPr>
                    <a:xfrm>
                      <a:off x="0" y="0"/>
                      <a:ext cx="5283835" cy="3493135"/>
                    </a:xfrm>
                    <a:prstGeom prst="rect">
                      <a:avLst/>
                    </a:prstGeom>
                  </pic:spPr>
                </pic:pic>
              </a:graphicData>
            </a:graphic>
          </wp:inline>
        </w:drawing>
      </w:r>
    </w:p>
    <w:p w14:paraId="7EC1FB2B">
      <w:pPr>
        <w:pStyle w:val="17"/>
        <w:ind w:left="0" w:leftChars="0" w:right="0" w:rightChars="0" w:firstLine="0" w:firstLineChars="0"/>
        <w:jc w:val="center"/>
        <w:rPr>
          <w:rFonts w:hint="eastAsia" w:ascii="宋体" w:eastAsia="宋体" w:hAnsiTheme="minorEastAsia" w:cstheme="minorEastAsia"/>
          <w:sz w:val="24"/>
          <w:szCs w:val="24"/>
          <w:lang w:val="en-US" w:eastAsia="zh-CN"/>
        </w:rPr>
      </w:pPr>
      <w:r>
        <w:rPr>
          <w:rFonts w:hint="eastAsia" w:ascii="宋体" w:eastAsia="宋体" w:hAnsiTheme="minorEastAsia" w:cstheme="minorEastAsia"/>
          <w:sz w:val="24"/>
          <w:szCs w:val="24"/>
          <w:lang w:val="en-US" w:eastAsia="zh-CN"/>
        </w:rPr>
        <w:drawing>
          <wp:inline distT="0" distB="0" distL="114300" distR="114300">
            <wp:extent cx="5316220" cy="3131185"/>
            <wp:effectExtent l="0" t="0" r="17780" b="12065"/>
            <wp:docPr id="17" name="图片 17" descr="a7bd09e1bd0115363b704e24998a0e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7bd09e1bd0115363b704e24998a0ecb"/>
                    <pic:cNvPicPr>
                      <a:picLocks noChangeAspect="1"/>
                    </pic:cNvPicPr>
                  </pic:nvPicPr>
                  <pic:blipFill>
                    <a:blip r:embed="rId32"/>
                    <a:stretch>
                      <a:fillRect/>
                    </a:stretch>
                  </pic:blipFill>
                  <pic:spPr>
                    <a:xfrm>
                      <a:off x="0" y="0"/>
                      <a:ext cx="5316220" cy="3131185"/>
                    </a:xfrm>
                    <a:prstGeom prst="rect">
                      <a:avLst/>
                    </a:prstGeom>
                  </pic:spPr>
                </pic:pic>
              </a:graphicData>
            </a:graphic>
          </wp:inline>
        </w:drawing>
      </w:r>
    </w:p>
    <w:p w14:paraId="5F5E0723">
      <w:pPr>
        <w:snapToGrid/>
        <w:spacing w:beforeAutospacing="0" w:afterAutospacing="0" w:line="360" w:lineRule="auto"/>
        <w:ind w:left="0" w:leftChars="0" w:right="0" w:rightChars="0" w:firstLine="480" w:firstLineChars="200"/>
        <w:jc w:val="left"/>
        <w:rPr>
          <w:rFonts w:hint="eastAsia" w:ascii="宋体" w:eastAsia="宋体" w:hAnsiTheme="minorEastAsia" w:cstheme="minorEastAsia"/>
          <w:sz w:val="24"/>
          <w:szCs w:val="24"/>
          <w:lang w:val="en-US" w:eastAsia="zh-CN"/>
        </w:rPr>
      </w:pPr>
    </w:p>
    <w:p w14:paraId="656163B8">
      <w:pPr>
        <w:numPr>
          <w:ilvl w:val="0"/>
          <w:numId w:val="0"/>
        </w:numPr>
        <w:snapToGrid/>
        <w:spacing w:before="200" w:beforeAutospacing="0" w:after="200" w:afterAutospacing="0" w:line="240" w:lineRule="auto"/>
        <w:ind w:left="0" w:leftChars="0" w:right="0" w:rightChars="0" w:firstLine="0" w:firstLineChars="0"/>
        <w:jc w:val="left"/>
        <w:outlineLvl w:val="1"/>
        <w:rPr>
          <w:rFonts w:hint="eastAsia" w:ascii="宋体" w:eastAsia="宋体" w:hAnsiTheme="minorEastAsia" w:cstheme="minorEastAsia"/>
          <w:b/>
          <w:sz w:val="24"/>
          <w:szCs w:val="24"/>
          <w:lang w:val="en-US" w:eastAsia="zh-CN"/>
        </w:rPr>
      </w:pPr>
      <w:r>
        <w:rPr>
          <w:rFonts w:hint="eastAsia" w:ascii="宋体" w:eastAsia="宋体" w:hAnsiTheme="minorEastAsia" w:cstheme="minorEastAsia"/>
          <w:b/>
          <w:sz w:val="24"/>
          <w:szCs w:val="24"/>
          <w:lang w:val="en-US" w:eastAsia="zh-CN"/>
        </w:rPr>
        <w:t>（七）物资大院围栏修复</w:t>
      </w:r>
    </w:p>
    <w:p w14:paraId="2B70DD7B">
      <w:pPr>
        <w:snapToGrid/>
        <w:spacing w:beforeAutospacing="0" w:afterAutospacing="0" w:line="360" w:lineRule="auto"/>
        <w:ind w:left="0" w:leftChars="0" w:right="0" w:rightChars="0" w:firstLine="480" w:firstLineChars="200"/>
        <w:jc w:val="left"/>
        <w:rPr>
          <w:rFonts w:hint="eastAsia" w:ascii="宋体" w:eastAsia="宋体" w:hAnsiTheme="minorEastAsia" w:cstheme="minorEastAsia"/>
          <w:sz w:val="24"/>
          <w:szCs w:val="24"/>
          <w:lang w:val="en-US" w:eastAsia="zh-CN"/>
        </w:rPr>
      </w:pPr>
      <w:r>
        <w:rPr>
          <w:rFonts w:hint="eastAsia" w:ascii="宋体" w:eastAsia="宋体" w:hAnsiTheme="minorEastAsia" w:cstheme="minorEastAsia"/>
          <w:sz w:val="24"/>
          <w:szCs w:val="24"/>
          <w:lang w:val="en-US" w:eastAsia="zh-CN"/>
        </w:rPr>
        <w:t>物资大院围栏破损，需要修复，金属网高1.87米，宽度6米。其中一侧立柱需重新浇筑，尺寸为0.5*0.5*0.5m。</w:t>
      </w:r>
    </w:p>
    <w:p w14:paraId="50B9A1A2">
      <w:pPr>
        <w:ind w:left="0" w:leftChars="0" w:right="0" w:rightChars="0" w:firstLine="0" w:firstLineChars="0"/>
        <w:jc w:val="center"/>
        <w:rPr>
          <w:rFonts w:hint="eastAsia" w:ascii="宋体" w:eastAsia="宋体" w:hAnsiTheme="minorEastAsia" w:cstheme="minorEastAsia"/>
          <w:sz w:val="24"/>
          <w:szCs w:val="24"/>
          <w:lang w:val="en-US" w:eastAsia="zh-CN"/>
        </w:rPr>
      </w:pPr>
      <w:r>
        <w:rPr>
          <w:rFonts w:hint="eastAsia" w:ascii="宋体" w:eastAsia="宋体" w:hAnsiTheme="minorEastAsia" w:cstheme="minorEastAsia"/>
          <w:sz w:val="24"/>
          <w:szCs w:val="24"/>
          <w:lang w:val="en-US" w:eastAsia="zh-CN"/>
        </w:rPr>
        <w:drawing>
          <wp:inline distT="0" distB="0" distL="114300" distR="114300">
            <wp:extent cx="5253990" cy="3298825"/>
            <wp:effectExtent l="0" t="0" r="3810" b="15875"/>
            <wp:docPr id="18" name="图片 18" descr="452769aedf6cab495f0863a071a11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52769aedf6cab495f0863a071a11b3c"/>
                    <pic:cNvPicPr>
                      <a:picLocks noChangeAspect="1"/>
                    </pic:cNvPicPr>
                  </pic:nvPicPr>
                  <pic:blipFill>
                    <a:blip r:embed="rId33"/>
                    <a:stretch>
                      <a:fillRect/>
                    </a:stretch>
                  </pic:blipFill>
                  <pic:spPr>
                    <a:xfrm>
                      <a:off x="0" y="0"/>
                      <a:ext cx="5253990" cy="3298825"/>
                    </a:xfrm>
                    <a:prstGeom prst="rect">
                      <a:avLst/>
                    </a:prstGeom>
                  </pic:spPr>
                </pic:pic>
              </a:graphicData>
            </a:graphic>
          </wp:inline>
        </w:drawing>
      </w:r>
    </w:p>
    <w:p w14:paraId="32D91E8C">
      <w:pPr>
        <w:pStyle w:val="17"/>
        <w:snapToGrid/>
        <w:spacing w:beforeAutospacing="0" w:afterAutospacing="0" w:line="360" w:lineRule="auto"/>
        <w:ind w:left="0" w:leftChars="0" w:right="0" w:rightChars="0" w:firstLine="480" w:firstLineChars="200"/>
        <w:jc w:val="left"/>
        <w:rPr>
          <w:rFonts w:hint="eastAsia" w:ascii="宋体" w:hAnsi="方正仿宋_GB2312" w:eastAsia="宋体" w:cs="方正仿宋_GB2312"/>
          <w:b w:val="0"/>
          <w:bCs w:val="0"/>
          <w:color w:val="auto"/>
          <w:sz w:val="24"/>
          <w:szCs w:val="36"/>
          <w:lang w:val="en-US" w:eastAsia="zh-CN"/>
        </w:rPr>
      </w:pPr>
    </w:p>
    <w:p w14:paraId="03B4585F">
      <w:pPr>
        <w:snapToGrid/>
        <w:spacing w:beforeAutospacing="0" w:afterAutospacing="0" w:line="360" w:lineRule="auto"/>
        <w:ind w:left="0" w:leftChars="0" w:right="0" w:rightChars="0" w:firstLine="482" w:firstLineChars="200"/>
        <w:jc w:val="left"/>
        <w:rPr>
          <w:rFonts w:hint="eastAsia" w:ascii="宋体" w:hAnsi="方正仿宋_GB2312" w:eastAsia="宋体" w:cs="方正仿宋_GB2312"/>
          <w:b/>
          <w:bCs/>
          <w:color w:val="auto"/>
          <w:sz w:val="24"/>
          <w:szCs w:val="36"/>
          <w:lang w:val="en-US" w:eastAsia="zh-CN"/>
        </w:rPr>
      </w:pPr>
      <w:r>
        <w:rPr>
          <w:rFonts w:hint="eastAsia" w:ascii="宋体" w:hAnsi="方正仿宋_GB2312" w:eastAsia="宋体" w:cs="方正仿宋_GB2312"/>
          <w:b/>
          <w:bCs/>
          <w:color w:val="auto"/>
          <w:sz w:val="24"/>
          <w:szCs w:val="36"/>
          <w:highlight w:val="none"/>
          <w:lang w:eastAsia="zh-CN"/>
        </w:rPr>
        <w:t>向阳闸钢制人行桥刷漆</w:t>
      </w:r>
      <w:r>
        <w:rPr>
          <w:rFonts w:hint="eastAsia" w:ascii="宋体" w:hAnsi="方正仿宋_GB2312" w:eastAsia="宋体" w:cs="方正仿宋_GB2312"/>
          <w:b/>
          <w:bCs/>
          <w:color w:val="auto"/>
          <w:sz w:val="24"/>
          <w:szCs w:val="36"/>
          <w:highlight w:val="none"/>
          <w:lang w:val="en-US" w:eastAsia="zh-CN"/>
        </w:rPr>
        <w:t>/检修桥金属盖板除锈刷漆</w:t>
      </w:r>
    </w:p>
    <w:p w14:paraId="2038DAB4">
      <w:pPr>
        <w:numPr>
          <w:ilvl w:val="0"/>
          <w:numId w:val="27"/>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项目概况及实施必要性</w:t>
      </w:r>
    </w:p>
    <w:p w14:paraId="7CD1D6C5">
      <w:pPr>
        <w:pStyle w:val="17"/>
        <w:numPr>
          <w:ilvl w:val="0"/>
          <w:numId w:val="0"/>
        </w:numPr>
        <w:snapToGrid/>
        <w:spacing w:beforeAutospacing="0" w:afterAutospacing="0" w:line="360" w:lineRule="auto"/>
        <w:ind w:left="0" w:leftChars="0" w:right="0" w:rightChars="0" w:firstLine="472" w:firstLineChars="200"/>
        <w:jc w:val="left"/>
        <w:rPr>
          <w:rFonts w:hint="eastAsia" w:ascii="宋体" w:eastAsia="宋体"/>
          <w:sz w:val="24"/>
          <w:lang w:val="en-US" w:eastAsia="zh-CN"/>
        </w:rPr>
      </w:pPr>
      <w:r>
        <w:rPr>
          <w:rFonts w:hint="eastAsia" w:ascii="宋体" w:hAnsi="宋体" w:eastAsia="宋体"/>
          <w:spacing w:val="-2"/>
          <w:sz w:val="24"/>
          <w:szCs w:val="24"/>
        </w:rPr>
        <w:t>向阳闸水工及设备设施运行多年，检修门槽钢盖板及人行钢桥主体存在锈蚀、漆面破损、脱落等现象，钢材锈蚀会降低构件承载力，影响正常使用，故需对检修门槽钢盖板及人行钢桥主体进行除锈防腐刷漆。</w:t>
      </w:r>
    </w:p>
    <w:p w14:paraId="43F26819">
      <w:pPr>
        <w:numPr>
          <w:ilvl w:val="0"/>
          <w:numId w:val="27"/>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主要工程内容</w:t>
      </w:r>
    </w:p>
    <w:p w14:paraId="57C7525E">
      <w:pPr>
        <w:snapToGrid/>
        <w:spacing w:beforeAutospacing="0" w:afterAutospacing="0" w:line="360" w:lineRule="auto"/>
        <w:ind w:left="0" w:leftChars="0" w:right="0" w:rightChars="0" w:firstLine="480" w:firstLineChars="200"/>
        <w:jc w:val="left"/>
        <w:rPr>
          <w:rFonts w:hint="eastAsia" w:ascii="宋体" w:eastAsia="宋体"/>
          <w:sz w:val="24"/>
          <w:lang w:val="en-US" w:eastAsia="zh-CN"/>
        </w:rPr>
      </w:pPr>
      <w:r>
        <w:rPr>
          <w:rFonts w:hint="eastAsia" w:ascii="宋体" w:hAnsi="宋体" w:eastAsia="宋体"/>
          <w:sz w:val="24"/>
        </w:rPr>
        <w:t>检修桥钢盖板宽1.4米，长260米，盖板支撑采用20号槽钢，长520米（2根），面积小计：</w:t>
      </w:r>
      <w:bookmarkStart w:id="855" w:name="OLE_LINK1"/>
      <w:r>
        <w:rPr>
          <w:rFonts w:hint="eastAsia" w:ascii="宋体" w:hAnsi="宋体" w:eastAsia="宋体"/>
          <w:sz w:val="24"/>
        </w:rPr>
        <w:t>1.4*260*2+0.518*260*2</w:t>
      </w:r>
      <w:bookmarkEnd w:id="855"/>
      <w:r>
        <w:rPr>
          <w:rFonts w:hint="eastAsia" w:ascii="宋体" w:hAnsi="宋体" w:eastAsia="宋体"/>
          <w:sz w:val="24"/>
        </w:rPr>
        <w:t>=997.36m2。人行钢桥每孔长10米，侧面及底面宽2.5米，共23孔，面积小计(0.15*2+1.5+0.35*2)*10*23=575m2。检修桥钢盖板及人行桥防腐总面积1572.36m2。水准点安装保护罩，保护罩采用316不锈钢，直径140mm，高60mm，壁厚4mm，共22套。金属结构现状手工除锈，除锈过程中，必须先使用砂轮磨片将所有成片的锈皮、腐蚀坑等完全打磨干净后，再用钢丝刷除净表面的锈粉、杂质、油污等打磨干净。经过除锈的表面，涂装环氧富锌底漆2道，干膜厚度均为30±5μm；环氧云铁中间漆2道，干膜厚度均为40±5μm,氟碳面漆2道厚70μm。涂装面漆厚度均匀，涂装时控制好油漆的粘度，应充分的搅拌，使油漆色泽、粘度均匀一致。涂装时不得误涂、漏涂，涂层应无脱皮和返锈。施工环境要求：温度：最低 4℃，最高 35℃，至少要高于露点 3℃；相对湿度：最高 85%，处理的表面有结露时，不得涂装；雨天或可遇雨（留意天气预报，合理安排工期，若施工结束后 8 小三级以上的大风天，不允许施工；雨后 1～2 天须待基材干燥后方能进行再次施工。人行钢桥除锈刷漆采用吊篮施工。</w:t>
      </w:r>
    </w:p>
    <w:p w14:paraId="713B3EEC">
      <w:pPr>
        <w:numPr>
          <w:ilvl w:val="0"/>
          <w:numId w:val="27"/>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主要工程量</w:t>
      </w:r>
    </w:p>
    <w:p w14:paraId="439B2F6F">
      <w:pPr>
        <w:pStyle w:val="39"/>
        <w:keepNext w:val="0"/>
        <w:keepLines w:val="0"/>
        <w:widowControl/>
        <w:suppressLineNumbers w:val="0"/>
        <w:spacing w:line="240" w:lineRule="auto"/>
        <w:ind w:left="0" w:firstLine="468" w:firstLineChars="200"/>
        <w:jc w:val="left"/>
        <w:textAlignment w:val="center"/>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金属结构刷油：</w:t>
      </w:r>
      <w:r>
        <w:rPr>
          <w:rFonts w:hint="default" w:ascii="宋体" w:hAnsi="宋体" w:eastAsia="宋体" w:cs="宋体"/>
          <w:spacing w:val="-3"/>
          <w:kern w:val="2"/>
          <w:sz w:val="24"/>
          <w:szCs w:val="24"/>
          <w:lang w:val="en-US" w:eastAsia="zh-CN" w:bidi="ar-SA"/>
        </w:rPr>
        <w:t>1 .</w:t>
      </w:r>
      <w:r>
        <w:rPr>
          <w:rFonts w:hint="eastAsia" w:ascii="宋体" w:hAnsi="宋体" w:eastAsia="宋体" w:cs="宋体"/>
          <w:spacing w:val="-3"/>
          <w:kern w:val="2"/>
          <w:sz w:val="24"/>
          <w:szCs w:val="24"/>
          <w:lang w:val="en-US" w:eastAsia="zh-CN" w:bidi="ar-SA"/>
        </w:rPr>
        <w:t>除锈级别</w:t>
      </w:r>
      <w:r>
        <w:rPr>
          <w:rFonts w:hint="default" w:ascii="宋体" w:hAnsi="宋体" w:eastAsia="宋体" w:cs="宋体"/>
          <w:spacing w:val="-3"/>
          <w:kern w:val="2"/>
          <w:sz w:val="24"/>
          <w:szCs w:val="24"/>
          <w:lang w:val="en-US" w:eastAsia="zh-CN" w:bidi="ar-SA"/>
        </w:rPr>
        <w:t>:Sa2</w:t>
      </w:r>
      <w:r>
        <w:rPr>
          <w:rFonts w:hint="eastAsia" w:ascii="宋体" w:hAnsi="宋体" w:eastAsia="宋体" w:cs="宋体"/>
          <w:spacing w:val="-3"/>
          <w:kern w:val="2"/>
          <w:sz w:val="24"/>
          <w:szCs w:val="24"/>
          <w:lang w:val="en-US" w:eastAsia="zh-CN" w:bidi="ar-SA"/>
        </w:rPr>
        <w:t>级。</w:t>
      </w:r>
      <w:r>
        <w:rPr>
          <w:rFonts w:hint="default" w:ascii="宋体" w:hAnsi="宋体" w:eastAsia="宋体" w:cs="宋体"/>
          <w:spacing w:val="-3"/>
          <w:kern w:val="2"/>
          <w:sz w:val="24"/>
          <w:szCs w:val="24"/>
          <w:lang w:val="en-US" w:eastAsia="zh-CN" w:bidi="ar-SA"/>
        </w:rPr>
        <w:t>2.</w:t>
      </w:r>
      <w:r>
        <w:rPr>
          <w:rFonts w:hint="eastAsia" w:ascii="宋体" w:hAnsi="宋体" w:eastAsia="宋体" w:cs="宋体"/>
          <w:spacing w:val="-3"/>
          <w:kern w:val="2"/>
          <w:sz w:val="24"/>
          <w:szCs w:val="24"/>
          <w:lang w:val="en-US" w:eastAsia="zh-CN" w:bidi="ar-SA"/>
        </w:rPr>
        <w:t>油漆品种</w:t>
      </w:r>
      <w:r>
        <w:rPr>
          <w:rFonts w:hint="default" w:ascii="宋体" w:hAnsi="宋体" w:eastAsia="宋体" w:cs="宋体"/>
          <w:spacing w:val="-3"/>
          <w:kern w:val="2"/>
          <w:sz w:val="24"/>
          <w:szCs w:val="24"/>
          <w:lang w:val="en-US" w:eastAsia="zh-CN" w:bidi="ar-SA"/>
        </w:rPr>
        <w:t>:</w:t>
      </w:r>
      <w:r>
        <w:rPr>
          <w:rFonts w:hint="eastAsia" w:ascii="宋体" w:hAnsi="宋体" w:eastAsia="宋体" w:cs="宋体"/>
          <w:spacing w:val="-3"/>
          <w:kern w:val="2"/>
          <w:sz w:val="24"/>
          <w:szCs w:val="24"/>
          <w:lang w:val="en-US" w:eastAsia="zh-CN" w:bidi="ar-SA"/>
        </w:rPr>
        <w:t>环氧富锌底漆、环氧云铁中间漆、氟碳面漆。</w:t>
      </w:r>
      <w:r>
        <w:rPr>
          <w:rFonts w:hint="default" w:ascii="宋体" w:hAnsi="宋体" w:eastAsia="宋体" w:cs="宋体"/>
          <w:spacing w:val="-3"/>
          <w:kern w:val="2"/>
          <w:sz w:val="24"/>
          <w:szCs w:val="24"/>
          <w:lang w:val="en-US" w:eastAsia="zh-CN" w:bidi="ar-SA"/>
        </w:rPr>
        <w:t>3.</w:t>
      </w:r>
      <w:r>
        <w:rPr>
          <w:rFonts w:hint="eastAsia" w:ascii="宋体" w:hAnsi="宋体" w:eastAsia="宋体" w:cs="宋体"/>
          <w:spacing w:val="-3"/>
          <w:kern w:val="2"/>
          <w:sz w:val="24"/>
          <w:szCs w:val="24"/>
          <w:lang w:val="en-US" w:eastAsia="zh-CN" w:bidi="ar-SA"/>
        </w:rPr>
        <w:t>结构类型</w:t>
      </w:r>
      <w:r>
        <w:rPr>
          <w:rFonts w:hint="default" w:ascii="宋体" w:hAnsi="宋体" w:eastAsia="宋体" w:cs="宋体"/>
          <w:spacing w:val="-3"/>
          <w:kern w:val="2"/>
          <w:sz w:val="24"/>
          <w:szCs w:val="24"/>
          <w:lang w:val="en-US" w:eastAsia="zh-CN" w:bidi="ar-SA"/>
        </w:rPr>
        <w:t>:</w:t>
      </w:r>
      <w:r>
        <w:rPr>
          <w:rFonts w:hint="eastAsia" w:ascii="宋体" w:hAnsi="宋体" w:eastAsia="宋体" w:cs="宋体"/>
          <w:spacing w:val="-3"/>
          <w:kern w:val="2"/>
          <w:sz w:val="24"/>
          <w:szCs w:val="24"/>
          <w:lang w:val="en-US" w:eastAsia="zh-CN" w:bidi="ar-SA"/>
        </w:rPr>
        <w:t>花纹钢板及一般钢结构。</w:t>
      </w:r>
      <w:r>
        <w:rPr>
          <w:rFonts w:hint="default" w:ascii="宋体" w:hAnsi="宋体" w:eastAsia="宋体" w:cs="宋体"/>
          <w:spacing w:val="-3"/>
          <w:kern w:val="2"/>
          <w:sz w:val="24"/>
          <w:szCs w:val="24"/>
          <w:lang w:val="en-US" w:eastAsia="zh-CN" w:bidi="ar-SA"/>
        </w:rPr>
        <w:t>4.</w:t>
      </w:r>
      <w:r>
        <w:rPr>
          <w:rFonts w:hint="eastAsia" w:ascii="宋体" w:hAnsi="宋体" w:eastAsia="宋体" w:cs="宋体"/>
          <w:spacing w:val="-3"/>
          <w:kern w:val="2"/>
          <w:sz w:val="24"/>
          <w:szCs w:val="24"/>
          <w:lang w:val="en-US" w:eastAsia="zh-CN" w:bidi="ar-SA"/>
        </w:rPr>
        <w:t>涂刷遍数、漆膜厚度</w:t>
      </w:r>
      <w:r>
        <w:rPr>
          <w:rFonts w:hint="default" w:ascii="宋体" w:hAnsi="宋体" w:eastAsia="宋体" w:cs="宋体"/>
          <w:spacing w:val="-3"/>
          <w:kern w:val="2"/>
          <w:sz w:val="24"/>
          <w:szCs w:val="24"/>
          <w:lang w:val="en-US" w:eastAsia="zh-CN" w:bidi="ar-SA"/>
        </w:rPr>
        <w:t>:</w:t>
      </w:r>
      <w:r>
        <w:rPr>
          <w:rFonts w:hint="eastAsia" w:ascii="宋体" w:hAnsi="宋体" w:eastAsia="宋体" w:cs="宋体"/>
          <w:spacing w:val="-3"/>
          <w:kern w:val="2"/>
          <w:sz w:val="24"/>
          <w:szCs w:val="24"/>
          <w:lang w:val="en-US" w:eastAsia="zh-CN" w:bidi="ar-SA"/>
        </w:rPr>
        <w:t>底气</w:t>
      </w:r>
      <w:r>
        <w:rPr>
          <w:rFonts w:hint="default" w:ascii="宋体" w:hAnsi="宋体" w:eastAsia="宋体" w:cs="宋体"/>
          <w:spacing w:val="-3"/>
          <w:kern w:val="2"/>
          <w:sz w:val="24"/>
          <w:szCs w:val="24"/>
          <w:lang w:val="en-US" w:eastAsia="zh-CN" w:bidi="ar-SA"/>
        </w:rPr>
        <w:t>2</w:t>
      </w:r>
      <w:r>
        <w:rPr>
          <w:rFonts w:hint="eastAsia" w:ascii="宋体" w:hAnsi="宋体" w:eastAsia="宋体" w:cs="宋体"/>
          <w:spacing w:val="-3"/>
          <w:kern w:val="2"/>
          <w:sz w:val="24"/>
          <w:szCs w:val="24"/>
          <w:lang w:val="en-US" w:eastAsia="zh-CN" w:bidi="ar-SA"/>
        </w:rPr>
        <w:t>遍，中间漆</w:t>
      </w:r>
      <w:r>
        <w:rPr>
          <w:rFonts w:hint="default" w:ascii="宋体" w:hAnsi="宋体" w:eastAsia="宋体" w:cs="宋体"/>
          <w:spacing w:val="-3"/>
          <w:kern w:val="2"/>
          <w:sz w:val="24"/>
          <w:szCs w:val="24"/>
          <w:lang w:val="en-US" w:eastAsia="zh-CN" w:bidi="ar-SA"/>
        </w:rPr>
        <w:t>2</w:t>
      </w:r>
      <w:r>
        <w:rPr>
          <w:rFonts w:hint="eastAsia" w:ascii="宋体" w:hAnsi="宋体" w:eastAsia="宋体" w:cs="宋体"/>
          <w:spacing w:val="-3"/>
          <w:kern w:val="2"/>
          <w:sz w:val="24"/>
          <w:szCs w:val="24"/>
          <w:lang w:val="en-US" w:eastAsia="zh-CN" w:bidi="ar-SA"/>
        </w:rPr>
        <w:t>遍，面漆</w:t>
      </w:r>
      <w:r>
        <w:rPr>
          <w:rFonts w:hint="default" w:ascii="宋体" w:hAnsi="宋体" w:eastAsia="宋体" w:cs="宋体"/>
          <w:spacing w:val="-3"/>
          <w:kern w:val="2"/>
          <w:sz w:val="24"/>
          <w:szCs w:val="24"/>
          <w:lang w:val="en-US" w:eastAsia="zh-CN" w:bidi="ar-SA"/>
        </w:rPr>
        <w:t>2</w:t>
      </w:r>
      <w:r>
        <w:rPr>
          <w:rFonts w:hint="eastAsia" w:ascii="宋体" w:hAnsi="宋体" w:eastAsia="宋体" w:cs="宋体"/>
          <w:spacing w:val="-3"/>
          <w:kern w:val="2"/>
          <w:sz w:val="24"/>
          <w:szCs w:val="24"/>
          <w:lang w:val="en-US" w:eastAsia="zh-CN" w:bidi="ar-SA"/>
        </w:rPr>
        <w:t>遍。</w:t>
      </w:r>
      <w:r>
        <w:rPr>
          <w:rFonts w:hint="default" w:ascii="宋体" w:hAnsi="宋体" w:eastAsia="宋体" w:cs="宋体"/>
          <w:spacing w:val="-3"/>
          <w:kern w:val="2"/>
          <w:sz w:val="24"/>
          <w:szCs w:val="24"/>
          <w:lang w:val="en-US" w:eastAsia="zh-CN" w:bidi="ar-SA"/>
        </w:rPr>
        <w:t>5.</w:t>
      </w:r>
      <w:r>
        <w:rPr>
          <w:rFonts w:hint="eastAsia" w:ascii="宋体" w:hAnsi="宋体" w:eastAsia="宋体" w:cs="宋体"/>
          <w:spacing w:val="-3"/>
          <w:kern w:val="2"/>
          <w:sz w:val="24"/>
          <w:szCs w:val="24"/>
          <w:lang w:val="en-US" w:eastAsia="zh-CN" w:bidi="ar-SA"/>
        </w:rPr>
        <w:t>部位：检修门槽钢盖板及槽钢支撑、人行钢桥共计1534.4㎡。</w:t>
      </w:r>
    </w:p>
    <w:p w14:paraId="20591743">
      <w:pPr>
        <w:pStyle w:val="39"/>
        <w:keepNext w:val="0"/>
        <w:keepLines w:val="0"/>
        <w:widowControl/>
        <w:suppressLineNumbers w:val="0"/>
        <w:spacing w:line="240" w:lineRule="auto"/>
        <w:ind w:left="0" w:firstLine="2"/>
        <w:jc w:val="left"/>
        <w:textAlignment w:val="center"/>
        <w:rPr>
          <w:rFonts w:hint="default" w:ascii="宋体" w:hAnsi="宋体" w:eastAsia="宋体" w:cs="宋体"/>
          <w:spacing w:val="-3"/>
          <w:kern w:val="2"/>
          <w:sz w:val="24"/>
          <w:szCs w:val="24"/>
          <w:lang w:val="en-US" w:eastAsia="zh-CN" w:bidi="ar-SA"/>
        </w:rPr>
      </w:pPr>
      <w:r>
        <w:rPr>
          <w:rFonts w:ascii="宋体" w:hAnsi="宋体" w:eastAsia="宋体" w:cs="宋体"/>
          <w:spacing w:val="-3"/>
          <w:kern w:val="2"/>
          <w:sz w:val="24"/>
          <w:szCs w:val="24"/>
          <w:lang w:val="en-US" w:eastAsia="zh-CN" w:bidi="ar-SA"/>
        </w:rPr>
        <w:t>水准点保护罩</w:t>
      </w:r>
      <w:r>
        <w:rPr>
          <w:rFonts w:hint="eastAsia" w:ascii="宋体" w:hAnsi="宋体" w:eastAsia="宋体" w:cs="宋体"/>
          <w:spacing w:val="-3"/>
          <w:kern w:val="2"/>
          <w:sz w:val="24"/>
          <w:szCs w:val="24"/>
          <w:lang w:val="en-US" w:eastAsia="zh-CN" w:bidi="ar-SA"/>
        </w:rPr>
        <w:t>：</w:t>
      </w:r>
      <w:r>
        <w:rPr>
          <w:rFonts w:ascii="宋体" w:hAnsi="宋体" w:eastAsia="宋体" w:cs="宋体"/>
          <w:spacing w:val="-3"/>
          <w:kern w:val="2"/>
          <w:sz w:val="24"/>
          <w:szCs w:val="24"/>
          <w:lang w:val="en-US" w:eastAsia="zh-CN" w:bidi="ar-SA"/>
        </w:rPr>
        <w:t>直径</w:t>
      </w:r>
      <w:r>
        <w:rPr>
          <w:rFonts w:hint="default" w:ascii="宋体" w:hAnsi="宋体" w:eastAsia="宋体" w:cs="宋体"/>
          <w:spacing w:val="-3"/>
          <w:kern w:val="2"/>
          <w:sz w:val="24"/>
          <w:szCs w:val="24"/>
          <w:lang w:val="en-US" w:eastAsia="zh-CN" w:bidi="ar-SA"/>
        </w:rPr>
        <w:t>14</w:t>
      </w:r>
      <w:r>
        <w:rPr>
          <w:rFonts w:ascii="宋体" w:hAnsi="宋体" w:eastAsia="宋体" w:cs="宋体"/>
          <w:spacing w:val="-3"/>
          <w:kern w:val="2"/>
          <w:sz w:val="24"/>
          <w:szCs w:val="24"/>
          <w:lang w:val="en-US" w:eastAsia="zh-CN" w:bidi="ar-SA"/>
        </w:rPr>
        <w:t>厘米、壁厚</w:t>
      </w:r>
      <w:r>
        <w:rPr>
          <w:rFonts w:hint="default" w:ascii="宋体" w:hAnsi="宋体" w:eastAsia="宋体" w:cs="宋体"/>
          <w:spacing w:val="-3"/>
          <w:kern w:val="2"/>
          <w:sz w:val="24"/>
          <w:szCs w:val="24"/>
          <w:lang w:val="en-US" w:eastAsia="zh-CN" w:bidi="ar-SA"/>
        </w:rPr>
        <w:t>4mm</w:t>
      </w:r>
      <w:r>
        <w:rPr>
          <w:rFonts w:ascii="宋体" w:hAnsi="宋体" w:eastAsia="宋体" w:cs="宋体"/>
          <w:spacing w:val="-3"/>
          <w:kern w:val="2"/>
          <w:sz w:val="24"/>
          <w:szCs w:val="24"/>
          <w:lang w:val="en-US" w:eastAsia="zh-CN" w:bidi="ar-SA"/>
        </w:rPr>
        <w:t>、高</w:t>
      </w:r>
      <w:r>
        <w:rPr>
          <w:rFonts w:hint="default" w:ascii="宋体" w:hAnsi="宋体" w:eastAsia="宋体" w:cs="宋体"/>
          <w:spacing w:val="-3"/>
          <w:kern w:val="2"/>
          <w:sz w:val="24"/>
          <w:szCs w:val="24"/>
          <w:lang w:val="en-US" w:eastAsia="zh-CN" w:bidi="ar-SA"/>
        </w:rPr>
        <w:t>6</w:t>
      </w:r>
      <w:r>
        <w:rPr>
          <w:rFonts w:ascii="宋体" w:hAnsi="宋体" w:eastAsia="宋体" w:cs="宋体"/>
          <w:spacing w:val="-3"/>
          <w:kern w:val="2"/>
          <w:sz w:val="24"/>
          <w:szCs w:val="24"/>
          <w:lang w:val="en-US" w:eastAsia="zh-CN" w:bidi="ar-SA"/>
        </w:rPr>
        <w:t>厘米，</w:t>
      </w:r>
      <w:r>
        <w:rPr>
          <w:rFonts w:hint="default" w:ascii="宋体" w:hAnsi="宋体" w:eastAsia="宋体" w:cs="宋体"/>
          <w:spacing w:val="-3"/>
          <w:kern w:val="2"/>
          <w:sz w:val="24"/>
          <w:szCs w:val="24"/>
          <w:lang w:val="en-US" w:eastAsia="zh-CN" w:bidi="ar-SA"/>
        </w:rPr>
        <w:t>316</w:t>
      </w:r>
      <w:r>
        <w:rPr>
          <w:rFonts w:ascii="宋体" w:hAnsi="宋体" w:eastAsia="宋体" w:cs="宋体"/>
          <w:spacing w:val="-3"/>
          <w:kern w:val="2"/>
          <w:sz w:val="24"/>
          <w:szCs w:val="24"/>
          <w:lang w:val="en-US" w:eastAsia="zh-CN" w:bidi="ar-SA"/>
        </w:rPr>
        <w:t>不锈钢，盖表面带文字及编号</w:t>
      </w:r>
      <w:r>
        <w:rPr>
          <w:rFonts w:hint="eastAsia" w:ascii="宋体" w:hAnsi="宋体" w:eastAsia="宋体" w:cs="宋体"/>
          <w:spacing w:val="-3"/>
          <w:kern w:val="2"/>
          <w:sz w:val="24"/>
          <w:szCs w:val="24"/>
          <w:lang w:val="en-US" w:eastAsia="zh-CN" w:bidi="ar-SA"/>
        </w:rPr>
        <w:t>，共计22套</w:t>
      </w:r>
    </w:p>
    <w:p w14:paraId="56D40DBA">
      <w:pPr>
        <w:pStyle w:val="6"/>
        <w:snapToGrid/>
        <w:spacing w:before="0" w:beforeAutospacing="0" w:after="0" w:afterAutospacing="0" w:line="360" w:lineRule="auto"/>
        <w:ind w:left="0" w:leftChars="0" w:right="0" w:rightChars="0" w:firstLine="482" w:firstLineChars="200"/>
        <w:jc w:val="left"/>
        <w:rPr>
          <w:rFonts w:hint="default" w:ascii="宋体" w:eastAsia="宋体"/>
          <w:b/>
          <w:bCs/>
          <w:sz w:val="24"/>
          <w:lang w:val="en-US" w:eastAsia="zh-CN"/>
        </w:rPr>
      </w:pPr>
      <w:r>
        <w:rPr>
          <w:rFonts w:hint="eastAsia" w:ascii="宋体" w:hAnsi="宋体" w:eastAsia="宋体"/>
          <w:b/>
          <w:bCs/>
          <w:sz w:val="24"/>
          <w:szCs w:val="44"/>
          <w:lang w:eastAsia="zh-CN"/>
        </w:rPr>
        <w:t>启闭机日常维修养护</w:t>
      </w:r>
    </w:p>
    <w:p w14:paraId="02543B36">
      <w:pPr>
        <w:numPr>
          <w:ilvl w:val="0"/>
          <w:numId w:val="28"/>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项目概况及实施必要性</w:t>
      </w:r>
    </w:p>
    <w:p w14:paraId="4C734389">
      <w:pPr>
        <w:overflowPunct w:val="0"/>
        <w:snapToGrid/>
        <w:spacing w:beforeAutospacing="0" w:afterAutospacing="0" w:line="360" w:lineRule="auto"/>
        <w:ind w:left="0" w:leftChars="0" w:right="0" w:rightChars="0" w:firstLine="468" w:firstLineChars="200"/>
        <w:jc w:val="left"/>
        <w:rPr>
          <w:rFonts w:ascii="宋体" w:hAnsi="宋体" w:eastAsia="宋体" w:cs="宋体"/>
          <w:spacing w:val="-3"/>
          <w:sz w:val="24"/>
          <w:szCs w:val="24"/>
          <w:lang w:eastAsia="zh-CN"/>
        </w:rPr>
      </w:pPr>
      <w:r>
        <w:rPr>
          <w:rFonts w:ascii="宋体" w:hAnsi="宋体" w:eastAsia="宋体" w:cs="宋体"/>
          <w:spacing w:val="-3"/>
          <w:sz w:val="24"/>
          <w:szCs w:val="24"/>
          <w:lang w:eastAsia="zh-CN"/>
        </w:rPr>
        <w:t>向阳闸坐落于北京市顺义区马坡镇向阳村东白马路南侧，潮白河管理处东侧，横跨潮白河。向阳闸工程于1982年3月开工，1983年闸体基本竣工，1984年10 月全部竣工。向阳闸主要建筑物有水闸、引水管道和公路桥等。向阳闸共计23孔，每孔净宽10m，平板钢闸门高3.5m ，闸室总宽259.6m。</w:t>
      </w:r>
    </w:p>
    <w:p w14:paraId="6C08D1A3">
      <w:pPr>
        <w:overflowPunct w:val="0"/>
        <w:snapToGrid/>
        <w:spacing w:beforeAutospacing="0" w:afterAutospacing="0" w:line="360" w:lineRule="auto"/>
        <w:ind w:left="0" w:leftChars="0" w:right="0" w:rightChars="0" w:firstLine="468" w:firstLineChars="200"/>
        <w:jc w:val="left"/>
        <w:rPr>
          <w:rFonts w:hint="eastAsia" w:ascii="宋体" w:eastAsia="宋体"/>
          <w:sz w:val="24"/>
          <w:lang w:val="en-US" w:eastAsia="zh-CN"/>
        </w:rPr>
      </w:pPr>
      <w:r>
        <w:rPr>
          <w:rFonts w:ascii="宋体" w:hAnsi="宋体" w:eastAsia="宋体" w:cs="宋体"/>
          <w:spacing w:val="-3"/>
          <w:sz w:val="24"/>
          <w:szCs w:val="24"/>
          <w:lang w:eastAsia="zh-CN"/>
        </w:rPr>
        <w:t>向阳闸水工及设备设施运行多年，部分设备设施存在老化、锈蚀、脱落、渗漏、破损等现象，影响正常运行，故需对设备设施进行维修维护，对水工设施进行日常养护。</w:t>
      </w:r>
    </w:p>
    <w:p w14:paraId="76372DF6">
      <w:pPr>
        <w:numPr>
          <w:ilvl w:val="0"/>
          <w:numId w:val="28"/>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主要工程内容</w:t>
      </w:r>
    </w:p>
    <w:p w14:paraId="49B66F5A">
      <w:pPr>
        <w:overflowPunct w:val="0"/>
        <w:snapToGrid/>
        <w:spacing w:beforeAutospacing="0" w:afterAutospacing="0" w:line="360" w:lineRule="auto"/>
        <w:ind w:left="0" w:leftChars="0" w:right="0" w:rightChars="0" w:firstLine="468" w:firstLineChars="200"/>
        <w:jc w:val="left"/>
        <w:rPr>
          <w:rFonts w:ascii="宋体" w:hAnsi="宋体" w:eastAsia="宋体" w:cs="宋体"/>
          <w:spacing w:val="-3"/>
          <w:sz w:val="24"/>
          <w:szCs w:val="24"/>
          <w:lang w:eastAsia="zh-CN"/>
        </w:rPr>
      </w:pPr>
      <w:r>
        <w:rPr>
          <w:rFonts w:ascii="宋体" w:hAnsi="宋体" w:eastAsia="宋体" w:cs="宋体"/>
          <w:spacing w:val="-3"/>
          <w:sz w:val="24"/>
          <w:szCs w:val="24"/>
          <w:lang w:eastAsia="zh-CN"/>
        </w:rPr>
        <w:t>向阳闸设有 23 孔闸门，配套有 23 套固定卷扬式启闭机，型号 QPQ-2 × 16t。 每扇闸门为两台一横轴联接配置，共计 46 台卷扬式启闭机。启闭机做日常维修 养护，主要内容有：升降、刹车机构检查，操作机构检查，滑轮组定期清洗上油， 减速机润滑油补充或更换等。</w:t>
      </w:r>
    </w:p>
    <w:p w14:paraId="2176C52B">
      <w:pPr>
        <w:overflowPunct w:val="0"/>
        <w:snapToGrid/>
        <w:spacing w:beforeAutospacing="0" w:afterAutospacing="0" w:line="360" w:lineRule="auto"/>
        <w:ind w:left="0" w:leftChars="0" w:right="0" w:rightChars="0" w:firstLine="468" w:firstLineChars="200"/>
        <w:jc w:val="left"/>
        <w:rPr>
          <w:rFonts w:ascii="宋体" w:hAnsi="宋体" w:eastAsia="宋体" w:cs="宋体"/>
          <w:spacing w:val="-3"/>
          <w:sz w:val="24"/>
          <w:szCs w:val="24"/>
          <w:lang w:eastAsia="zh-CN"/>
        </w:rPr>
      </w:pPr>
      <w:r>
        <w:rPr>
          <w:rFonts w:ascii="宋体" w:hAnsi="宋体" w:eastAsia="宋体" w:cs="宋体"/>
          <w:spacing w:val="-3"/>
          <w:sz w:val="24"/>
          <w:szCs w:val="24"/>
          <w:lang w:eastAsia="zh-CN"/>
        </w:rPr>
        <w:t>按照《潮白河闸坝工程管理养护规程》，对向阳闸启闭机进行日常的维护， 控制、传动、制动系统及注油、动滑轮组等每年维修养护为</w:t>
      </w:r>
      <w:r>
        <w:rPr>
          <w:rFonts w:hint="eastAsia" w:ascii="宋体" w:hAnsi="宋体" w:eastAsia="宋体" w:cs="宋体"/>
          <w:spacing w:val="-3"/>
          <w:sz w:val="24"/>
          <w:szCs w:val="24"/>
          <w:lang w:eastAsia="zh-CN"/>
        </w:rPr>
        <w:t>两</w:t>
      </w:r>
      <w:r>
        <w:rPr>
          <w:rFonts w:ascii="宋体" w:hAnsi="宋体" w:eastAsia="宋体" w:cs="宋体"/>
          <w:spacing w:val="-3"/>
          <w:sz w:val="24"/>
          <w:szCs w:val="24"/>
          <w:lang w:eastAsia="zh-CN"/>
        </w:rPr>
        <w:t>次（汛前一次，汛后一次），减速机清洗换油为每年 10 月份一次，以保证设备设施的正常安全运行。</w:t>
      </w:r>
    </w:p>
    <w:p w14:paraId="6DED931F">
      <w:pPr>
        <w:overflowPunct w:val="0"/>
        <w:snapToGrid/>
        <w:spacing w:beforeAutospacing="0" w:afterAutospacing="0" w:line="360" w:lineRule="auto"/>
        <w:ind w:left="0" w:leftChars="0" w:right="0" w:rightChars="0" w:firstLine="468" w:firstLineChars="200"/>
        <w:jc w:val="left"/>
        <w:rPr>
          <w:rFonts w:hint="eastAsia" w:ascii="宋体" w:hAnsi="仿宋" w:eastAsia="宋体" w:cs="仿宋"/>
          <w:b w:val="0"/>
          <w:bCs w:val="0"/>
          <w:color w:val="auto"/>
          <w:sz w:val="24"/>
          <w:szCs w:val="23"/>
          <w:lang w:val="en-US" w:eastAsia="zh-CN"/>
        </w:rPr>
      </w:pPr>
      <w:r>
        <w:rPr>
          <w:rFonts w:hint="eastAsia" w:ascii="宋体" w:hAnsi="宋体" w:eastAsia="宋体" w:cs="宋体"/>
          <w:spacing w:val="-3"/>
          <w:sz w:val="24"/>
          <w:szCs w:val="24"/>
          <w:lang w:eastAsia="zh-CN"/>
        </w:rPr>
        <w:t>由于向阳闸已运行四十余年，机闸设备老化严重，随时可能出现机械故障，需要在汛期启动应急响应时，有专业的机闸维修人员参与向阳闸现场备勤工作，随时观察机闸运行情况，并对机闸设备进行检修、调试工作，确保汛期机闸正常、安全运行。备勤频次根据往年经验，汛期四级及以上响应</w:t>
      </w:r>
      <w:r>
        <w:rPr>
          <w:rFonts w:hint="eastAsia" w:ascii="宋体" w:hAnsi="宋体" w:eastAsia="宋体" w:cs="宋体"/>
          <w:spacing w:val="-3"/>
          <w:sz w:val="24"/>
          <w:szCs w:val="24"/>
          <w:lang w:val="en-US" w:eastAsia="zh-CN"/>
        </w:rPr>
        <w:t>5</w:t>
      </w:r>
      <w:r>
        <w:rPr>
          <w:rFonts w:hint="eastAsia" w:ascii="宋体" w:hAnsi="宋体" w:eastAsia="宋体" w:cs="宋体"/>
          <w:spacing w:val="-3"/>
          <w:sz w:val="24"/>
          <w:szCs w:val="24"/>
          <w:lang w:eastAsia="zh-CN"/>
        </w:rPr>
        <w:t>次为参考依据，每次备勤人数</w:t>
      </w:r>
      <w:r>
        <w:rPr>
          <w:rFonts w:hint="eastAsia" w:ascii="宋体" w:hAnsi="宋体" w:eastAsia="宋体" w:cs="宋体"/>
          <w:spacing w:val="-3"/>
          <w:sz w:val="24"/>
          <w:szCs w:val="24"/>
          <w:lang w:val="en-US" w:eastAsia="zh-CN"/>
        </w:rPr>
        <w:t>2</w:t>
      </w:r>
      <w:r>
        <w:rPr>
          <w:rFonts w:hint="eastAsia" w:ascii="宋体" w:hAnsi="宋体" w:eastAsia="宋体" w:cs="宋体"/>
          <w:spacing w:val="-3"/>
          <w:sz w:val="24"/>
          <w:szCs w:val="24"/>
          <w:lang w:eastAsia="zh-CN"/>
        </w:rPr>
        <w:t>人（</w:t>
      </w:r>
      <w:r>
        <w:rPr>
          <w:rFonts w:hint="eastAsia" w:ascii="宋体" w:hAnsi="宋体" w:eastAsia="宋体" w:cs="宋体"/>
          <w:spacing w:val="-3"/>
          <w:sz w:val="24"/>
          <w:szCs w:val="24"/>
          <w:lang w:val="en-US" w:eastAsia="zh-CN"/>
        </w:rPr>
        <w:t>1名机闸维修工、1名电工）</w:t>
      </w:r>
      <w:r>
        <w:rPr>
          <w:rFonts w:hint="eastAsia" w:ascii="宋体" w:hAnsi="宋体" w:eastAsia="宋体" w:cs="宋体"/>
          <w:spacing w:val="-3"/>
          <w:sz w:val="24"/>
          <w:szCs w:val="24"/>
          <w:lang w:eastAsia="zh-CN"/>
        </w:rPr>
        <w:t>，备勤时间根据以往经验应为</w:t>
      </w:r>
      <w:r>
        <w:rPr>
          <w:rFonts w:hint="eastAsia" w:ascii="宋体" w:hAnsi="宋体" w:eastAsia="宋体" w:cs="宋体"/>
          <w:spacing w:val="-3"/>
          <w:sz w:val="24"/>
          <w:szCs w:val="24"/>
          <w:lang w:val="en-US" w:eastAsia="zh-CN"/>
        </w:rPr>
        <w:t>24小时，估算备勤为30工日</w:t>
      </w:r>
      <w:r>
        <w:rPr>
          <w:rFonts w:hint="eastAsia" w:ascii="宋体" w:hAnsi="宋体" w:eastAsia="宋体" w:cs="宋体"/>
          <w:spacing w:val="-3"/>
          <w:sz w:val="24"/>
          <w:szCs w:val="24"/>
          <w:lang w:eastAsia="zh-CN"/>
        </w:rPr>
        <w:t>。如备勤过程中出现抢修工作，以实际工程量为准。</w:t>
      </w:r>
    </w:p>
    <w:p w14:paraId="7DCCF59E">
      <w:pPr>
        <w:numPr>
          <w:ilvl w:val="0"/>
          <w:numId w:val="28"/>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主要工程量</w:t>
      </w:r>
    </w:p>
    <w:p w14:paraId="13085143">
      <w:pPr>
        <w:snapToGrid/>
        <w:spacing w:beforeAutospacing="0" w:afterAutospacing="0" w:line="360" w:lineRule="auto"/>
        <w:ind w:left="0" w:leftChars="0" w:right="0" w:rightChars="0" w:firstLine="476" w:firstLineChars="200"/>
        <w:jc w:val="left"/>
        <w:rPr>
          <w:rFonts w:ascii="宋体" w:hAnsi="宋体" w:eastAsia="宋体" w:cs="宋体"/>
          <w:spacing w:val="-4"/>
          <w:sz w:val="24"/>
          <w:szCs w:val="24"/>
          <w:lang w:eastAsia="zh-CN"/>
        </w:rPr>
      </w:pPr>
      <w:r>
        <w:rPr>
          <w:rFonts w:ascii="宋体" w:hAnsi="宋体" w:eastAsia="宋体" w:cs="宋体"/>
          <w:spacing w:val="-1"/>
          <w:sz w:val="24"/>
          <w:szCs w:val="24"/>
          <w:lang w:eastAsia="zh-CN"/>
        </w:rPr>
        <w:t>向阳闸卷扬启闭机日常维修养护主要内容及工程量：控制系</w:t>
      </w:r>
      <w:r>
        <w:rPr>
          <w:rFonts w:ascii="宋体" w:hAnsi="宋体" w:eastAsia="宋体" w:cs="宋体"/>
          <w:spacing w:val="-2"/>
          <w:sz w:val="24"/>
          <w:szCs w:val="24"/>
          <w:lang w:eastAsia="zh-CN"/>
        </w:rPr>
        <w:t>统检查保养</w:t>
      </w:r>
      <w:r>
        <w:rPr>
          <w:rFonts w:ascii="宋体" w:hAnsi="宋体" w:eastAsia="宋体" w:cs="宋体"/>
          <w:spacing w:val="-55"/>
          <w:sz w:val="24"/>
          <w:szCs w:val="24"/>
          <w:lang w:eastAsia="zh-CN"/>
        </w:rPr>
        <w:t xml:space="preserve"> </w:t>
      </w:r>
      <w:r>
        <w:rPr>
          <w:rFonts w:ascii="宋体" w:hAnsi="Times New Roman" w:eastAsia="宋体" w:cs="Times New Roman"/>
          <w:spacing w:val="-2"/>
          <w:sz w:val="24"/>
          <w:szCs w:val="24"/>
          <w:lang w:eastAsia="zh-CN"/>
        </w:rPr>
        <w:t>23</w:t>
      </w:r>
      <w:r>
        <w:rPr>
          <w:rFonts w:ascii="宋体" w:hAnsi="Times New Roman" w:eastAsia="宋体" w:cs="Times New Roman"/>
          <w:sz w:val="24"/>
          <w:szCs w:val="24"/>
          <w:lang w:eastAsia="zh-CN"/>
        </w:rPr>
        <w:t xml:space="preserve">    </w:t>
      </w:r>
      <w:r>
        <w:rPr>
          <w:rFonts w:ascii="宋体" w:hAnsi="宋体" w:eastAsia="宋体" w:cs="宋体"/>
          <w:spacing w:val="-1"/>
          <w:sz w:val="24"/>
          <w:szCs w:val="24"/>
          <w:lang w:eastAsia="zh-CN"/>
        </w:rPr>
        <w:t>套（控制箱除尘、线路检查、电机检查等</w:t>
      </w:r>
      <w:r>
        <w:rPr>
          <w:rFonts w:ascii="宋体" w:hAnsi="宋体" w:eastAsia="宋体" w:cs="宋体"/>
          <w:spacing w:val="9"/>
          <w:sz w:val="24"/>
          <w:szCs w:val="24"/>
          <w:lang w:eastAsia="zh-CN"/>
        </w:rPr>
        <w:t>）；</w:t>
      </w:r>
      <w:r>
        <w:rPr>
          <w:rFonts w:ascii="宋体" w:hAnsi="宋体" w:eastAsia="宋体" w:cs="宋体"/>
          <w:spacing w:val="-1"/>
          <w:sz w:val="24"/>
          <w:szCs w:val="24"/>
          <w:lang w:eastAsia="zh-CN"/>
        </w:rPr>
        <w:t>传动系统检查保养</w:t>
      </w:r>
      <w:r>
        <w:rPr>
          <w:rFonts w:ascii="宋体" w:hAnsi="宋体" w:eastAsia="宋体" w:cs="宋体"/>
          <w:spacing w:val="-55"/>
          <w:sz w:val="24"/>
          <w:szCs w:val="24"/>
          <w:lang w:eastAsia="zh-CN"/>
        </w:rPr>
        <w:t xml:space="preserve"> </w:t>
      </w:r>
      <w:r>
        <w:rPr>
          <w:rFonts w:ascii="宋体" w:hAnsi="Times New Roman" w:eastAsia="宋体" w:cs="Times New Roman"/>
          <w:spacing w:val="-1"/>
          <w:sz w:val="24"/>
          <w:szCs w:val="24"/>
          <w:lang w:eastAsia="zh-CN"/>
        </w:rPr>
        <w:t xml:space="preserve">46 </w:t>
      </w:r>
      <w:r>
        <w:rPr>
          <w:rFonts w:ascii="宋体" w:hAnsi="宋体" w:eastAsia="宋体" w:cs="宋体"/>
          <w:spacing w:val="-1"/>
          <w:sz w:val="24"/>
          <w:szCs w:val="24"/>
          <w:lang w:eastAsia="zh-CN"/>
        </w:rPr>
        <w:t>套（减速机</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检查、大小齿轮检查、连接轴检查等</w:t>
      </w:r>
      <w:r>
        <w:rPr>
          <w:rFonts w:ascii="宋体" w:hAnsi="宋体" w:eastAsia="宋体" w:cs="宋体"/>
          <w:spacing w:val="-13"/>
          <w:sz w:val="24"/>
          <w:szCs w:val="24"/>
          <w:lang w:eastAsia="zh-CN"/>
        </w:rPr>
        <w:t>）；</w:t>
      </w:r>
      <w:r>
        <w:rPr>
          <w:rFonts w:ascii="宋体" w:hAnsi="宋体" w:eastAsia="宋体" w:cs="宋体"/>
          <w:spacing w:val="-3"/>
          <w:sz w:val="24"/>
          <w:szCs w:val="24"/>
          <w:lang w:eastAsia="zh-CN"/>
        </w:rPr>
        <w:t>制动系统检</w:t>
      </w:r>
      <w:r>
        <w:rPr>
          <w:rFonts w:ascii="宋体" w:hAnsi="宋体" w:eastAsia="宋体" w:cs="宋体"/>
          <w:spacing w:val="-4"/>
          <w:sz w:val="24"/>
          <w:szCs w:val="24"/>
          <w:lang w:eastAsia="zh-CN"/>
        </w:rPr>
        <w:t>查保养</w:t>
      </w:r>
      <w:r>
        <w:rPr>
          <w:rFonts w:ascii="宋体" w:hAnsi="宋体" w:eastAsia="宋体" w:cs="宋体"/>
          <w:spacing w:val="-54"/>
          <w:sz w:val="24"/>
          <w:szCs w:val="24"/>
          <w:lang w:eastAsia="zh-CN"/>
        </w:rPr>
        <w:t xml:space="preserve"> </w:t>
      </w:r>
      <w:r>
        <w:rPr>
          <w:rFonts w:ascii="宋体" w:hAnsi="Times New Roman" w:eastAsia="宋体" w:cs="Times New Roman"/>
          <w:spacing w:val="-4"/>
          <w:sz w:val="24"/>
          <w:szCs w:val="24"/>
          <w:lang w:eastAsia="zh-CN"/>
        </w:rPr>
        <w:t xml:space="preserve">23 </w:t>
      </w:r>
      <w:r>
        <w:rPr>
          <w:rFonts w:ascii="宋体" w:hAnsi="宋体" w:eastAsia="宋体" w:cs="宋体"/>
          <w:spacing w:val="-4"/>
          <w:sz w:val="24"/>
          <w:szCs w:val="24"/>
          <w:lang w:eastAsia="zh-CN"/>
        </w:rPr>
        <w:t>套（制动轮检查、</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制动器检查等</w:t>
      </w:r>
      <w:r>
        <w:rPr>
          <w:rFonts w:ascii="宋体" w:hAnsi="宋体" w:eastAsia="宋体" w:cs="宋体"/>
          <w:spacing w:val="11"/>
          <w:sz w:val="24"/>
          <w:szCs w:val="24"/>
          <w:lang w:eastAsia="zh-CN"/>
        </w:rPr>
        <w:t>）；</w:t>
      </w:r>
      <w:r>
        <w:rPr>
          <w:rFonts w:ascii="宋体" w:hAnsi="宋体" w:eastAsia="宋体" w:cs="宋体"/>
          <w:spacing w:val="-1"/>
          <w:sz w:val="24"/>
          <w:szCs w:val="24"/>
          <w:lang w:eastAsia="zh-CN"/>
        </w:rPr>
        <w:t>注油部位检查注油</w:t>
      </w:r>
      <w:r>
        <w:rPr>
          <w:rFonts w:ascii="宋体" w:hAnsi="宋体" w:eastAsia="宋体" w:cs="宋体"/>
          <w:spacing w:val="-53"/>
          <w:sz w:val="24"/>
          <w:szCs w:val="24"/>
          <w:lang w:eastAsia="zh-CN"/>
        </w:rPr>
        <w:t xml:space="preserve"> </w:t>
      </w:r>
      <w:r>
        <w:rPr>
          <w:rFonts w:ascii="宋体" w:hAnsi="Times New Roman" w:eastAsia="宋体" w:cs="Times New Roman"/>
          <w:spacing w:val="-1"/>
          <w:sz w:val="24"/>
          <w:szCs w:val="24"/>
          <w:lang w:eastAsia="zh-CN"/>
        </w:rPr>
        <w:t xml:space="preserve">23 </w:t>
      </w:r>
      <w:r>
        <w:rPr>
          <w:rFonts w:ascii="宋体" w:hAnsi="宋体" w:eastAsia="宋体" w:cs="宋体"/>
          <w:spacing w:val="-1"/>
          <w:sz w:val="24"/>
          <w:szCs w:val="24"/>
          <w:lang w:eastAsia="zh-CN"/>
        </w:rPr>
        <w:t>套（黄油嘴检查、黄油杯加注黄油</w:t>
      </w:r>
      <w:r>
        <w:rPr>
          <w:rFonts w:ascii="宋体" w:hAnsi="宋体" w:eastAsia="宋体" w:cs="宋体"/>
          <w:spacing w:val="11"/>
          <w:sz w:val="24"/>
          <w:szCs w:val="24"/>
          <w:lang w:eastAsia="zh-CN"/>
        </w:rPr>
        <w:t>）；</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动滑轮组（含钢丝绳）检查维护</w:t>
      </w:r>
      <w:r>
        <w:rPr>
          <w:rFonts w:ascii="宋体" w:hAnsi="宋体" w:eastAsia="宋体" w:cs="宋体"/>
          <w:spacing w:val="-55"/>
          <w:sz w:val="24"/>
          <w:szCs w:val="24"/>
          <w:lang w:eastAsia="zh-CN"/>
        </w:rPr>
        <w:t xml:space="preserve"> </w:t>
      </w:r>
      <w:r>
        <w:rPr>
          <w:rFonts w:ascii="宋体" w:hAnsi="Times New Roman" w:eastAsia="宋体" w:cs="Times New Roman"/>
          <w:spacing w:val="-3"/>
          <w:sz w:val="24"/>
          <w:szCs w:val="24"/>
          <w:lang w:eastAsia="zh-CN"/>
        </w:rPr>
        <w:t xml:space="preserve">46 </w:t>
      </w:r>
      <w:r>
        <w:rPr>
          <w:rFonts w:ascii="宋体" w:hAnsi="宋体" w:eastAsia="宋体" w:cs="宋体"/>
          <w:spacing w:val="-3"/>
          <w:sz w:val="24"/>
          <w:szCs w:val="24"/>
          <w:lang w:eastAsia="zh-CN"/>
        </w:rPr>
        <w:t>套（维护检查，查看钢丝绳是否有断丝等</w:t>
      </w:r>
      <w:r>
        <w:rPr>
          <w:rFonts w:ascii="宋体" w:hAnsi="宋体" w:eastAsia="宋体" w:cs="宋体"/>
          <w:spacing w:val="-28"/>
          <w:sz w:val="24"/>
          <w:szCs w:val="24"/>
          <w:lang w:eastAsia="zh-CN"/>
        </w:rPr>
        <w:t>）；</w:t>
      </w:r>
      <w:r>
        <w:rPr>
          <w:rFonts w:ascii="宋体" w:hAnsi="宋体" w:eastAsia="宋体" w:cs="宋体"/>
          <w:spacing w:val="-4"/>
          <w:sz w:val="24"/>
          <w:szCs w:val="24"/>
          <w:lang w:eastAsia="zh-CN"/>
        </w:rPr>
        <w:t>减速机清洗换油</w:t>
      </w:r>
      <w:r>
        <w:rPr>
          <w:rFonts w:ascii="宋体" w:hAnsi="宋体" w:eastAsia="宋体" w:cs="宋体"/>
          <w:spacing w:val="-55"/>
          <w:sz w:val="24"/>
          <w:szCs w:val="24"/>
          <w:lang w:eastAsia="zh-CN"/>
        </w:rPr>
        <w:t xml:space="preserve"> </w:t>
      </w:r>
      <w:r>
        <w:rPr>
          <w:rFonts w:ascii="宋体" w:hAnsi="Times New Roman" w:eastAsia="宋体" w:cs="Times New Roman"/>
          <w:spacing w:val="-4"/>
          <w:sz w:val="24"/>
          <w:szCs w:val="24"/>
          <w:lang w:eastAsia="zh-CN"/>
        </w:rPr>
        <w:t>23</w:t>
      </w:r>
      <w:r>
        <w:rPr>
          <w:rFonts w:ascii="宋体" w:hAnsi="宋体" w:eastAsia="宋体" w:cs="宋体"/>
          <w:spacing w:val="-4"/>
          <w:sz w:val="24"/>
          <w:szCs w:val="24"/>
          <w:lang w:eastAsia="zh-CN"/>
        </w:rPr>
        <w:t>台</w:t>
      </w:r>
      <w:r>
        <w:rPr>
          <w:rFonts w:hint="eastAsia" w:ascii="宋体" w:hAnsi="宋体" w:eastAsia="宋体" w:cs="宋体"/>
          <w:spacing w:val="-4"/>
          <w:sz w:val="24"/>
          <w:szCs w:val="24"/>
          <w:lang w:eastAsia="zh-CN"/>
        </w:rPr>
        <w:t>，汛期应急响应备勤3</w:t>
      </w:r>
      <w:r>
        <w:rPr>
          <w:rFonts w:hint="eastAsia" w:ascii="宋体" w:hAnsi="宋体" w:eastAsia="宋体" w:cs="宋体"/>
          <w:spacing w:val="-4"/>
          <w:sz w:val="24"/>
          <w:szCs w:val="24"/>
          <w:lang w:val="en-US" w:eastAsia="zh-CN"/>
        </w:rPr>
        <w:t>0工日</w:t>
      </w:r>
      <w:r>
        <w:rPr>
          <w:rFonts w:ascii="宋体" w:hAnsi="宋体" w:eastAsia="宋体" w:cs="宋体"/>
          <w:spacing w:val="-4"/>
          <w:sz w:val="24"/>
          <w:szCs w:val="24"/>
          <w:lang w:eastAsia="zh-CN"/>
        </w:rPr>
        <w:t>。</w:t>
      </w:r>
    </w:p>
    <w:p w14:paraId="5C3A34AD">
      <w:pPr>
        <w:pStyle w:val="6"/>
        <w:snapToGrid/>
        <w:spacing w:before="0" w:beforeAutospacing="0" w:after="0" w:afterAutospacing="0" w:line="360" w:lineRule="auto"/>
        <w:ind w:left="0" w:leftChars="0" w:right="0" w:rightChars="0" w:firstLine="480" w:firstLineChars="200"/>
        <w:jc w:val="left"/>
        <w:rPr>
          <w:rFonts w:hint="eastAsia" w:ascii="宋体" w:hAnsi="宋体" w:eastAsia="宋体"/>
          <w:sz w:val="24"/>
          <w:szCs w:val="36"/>
          <w:lang w:eastAsia="zh-CN"/>
        </w:rPr>
      </w:pPr>
      <w:r>
        <w:rPr>
          <w:rFonts w:hint="eastAsia" w:ascii="宋体" w:hAnsi="宋体" w:eastAsia="宋体"/>
          <w:sz w:val="24"/>
          <w:szCs w:val="36"/>
          <w:lang w:eastAsia="zh-CN"/>
        </w:rPr>
        <w:t>备用发电机保养及用油</w:t>
      </w:r>
    </w:p>
    <w:p w14:paraId="677B1C1C">
      <w:pPr>
        <w:numPr>
          <w:ilvl w:val="0"/>
          <w:numId w:val="29"/>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项目概况及实施必要性</w:t>
      </w:r>
    </w:p>
    <w:p w14:paraId="0B9C06B6">
      <w:pPr>
        <w:snapToGrid/>
        <w:spacing w:beforeAutospacing="0" w:afterAutospacing="0" w:line="360" w:lineRule="auto"/>
        <w:ind w:left="0" w:leftChars="0" w:right="0" w:rightChars="0" w:firstLine="476" w:firstLineChars="200"/>
        <w:jc w:val="left"/>
        <w:rPr>
          <w:rFonts w:hint="eastAsia" w:ascii="宋体" w:hAnsi="宋体" w:eastAsia="宋体" w:cs="宋体"/>
          <w:spacing w:val="-1"/>
          <w:sz w:val="24"/>
          <w:szCs w:val="24"/>
          <w:lang w:val="en-US" w:eastAsia="zh-CN"/>
        </w:rPr>
      </w:pPr>
      <w:r>
        <w:rPr>
          <w:rFonts w:hint="eastAsia" w:ascii="宋体" w:hAnsi="宋体" w:eastAsia="宋体" w:cs="宋体"/>
          <w:spacing w:val="-1"/>
          <w:sz w:val="24"/>
          <w:szCs w:val="24"/>
          <w:lang w:eastAsia="zh-CN"/>
        </w:rPr>
        <w:t>向阳闸管理所是负责向阳闸的运行安全与洪水调度，为确保在极端天气下突发市电中断的情况下，闸门及设备依然能够正常启闭运行。根据防洪需要必须设置备用电源，向阳闸的备用发电机是柴油发电机功率为</w:t>
      </w:r>
      <w:r>
        <w:rPr>
          <w:rFonts w:hint="eastAsia" w:ascii="宋体" w:hAnsi="宋体" w:eastAsia="宋体" w:cs="宋体"/>
          <w:spacing w:val="-1"/>
          <w:sz w:val="24"/>
          <w:szCs w:val="24"/>
          <w:lang w:val="en-US" w:eastAsia="zh-CN"/>
        </w:rPr>
        <w:t>160KW。</w:t>
      </w:r>
      <w:r>
        <w:rPr>
          <w:rFonts w:hint="eastAsia" w:ascii="宋体" w:hAnsi="宋体" w:eastAsia="宋体" w:cs="宋体"/>
          <w:spacing w:val="-1"/>
          <w:sz w:val="24"/>
          <w:szCs w:val="24"/>
          <w:lang w:eastAsia="zh-CN"/>
        </w:rPr>
        <w:t>根据《潮白河闸坝工程管理养护规程》每年汛期前需要对向阳闸备用发电机进行</w:t>
      </w:r>
      <w:r>
        <w:rPr>
          <w:rFonts w:hint="eastAsia" w:ascii="宋体" w:hAnsi="宋体" w:eastAsia="宋体" w:cs="宋体"/>
          <w:spacing w:val="-1"/>
          <w:sz w:val="24"/>
          <w:szCs w:val="24"/>
          <w:lang w:val="en-US" w:eastAsia="zh-CN"/>
        </w:rPr>
        <w:t>1次专业的维</w:t>
      </w:r>
      <w:r>
        <w:rPr>
          <w:rFonts w:hint="eastAsia" w:ascii="宋体" w:hAnsi="宋体" w:eastAsia="宋体" w:cs="宋体"/>
          <w:spacing w:val="-1"/>
          <w:sz w:val="24"/>
          <w:szCs w:val="24"/>
          <w:lang w:eastAsia="zh-CN"/>
        </w:rPr>
        <w:t>修保养。</w:t>
      </w:r>
      <w:r>
        <w:rPr>
          <w:rFonts w:hint="eastAsia" w:ascii="宋体" w:hAnsi="宋体" w:eastAsia="宋体" w:cs="宋体"/>
          <w:spacing w:val="-1"/>
          <w:sz w:val="24"/>
          <w:szCs w:val="24"/>
          <w:lang w:val="en-US" w:eastAsia="zh-CN"/>
        </w:rPr>
        <w:t xml:space="preserve"> </w:t>
      </w:r>
    </w:p>
    <w:p w14:paraId="45769028">
      <w:pPr>
        <w:numPr>
          <w:ilvl w:val="0"/>
          <w:numId w:val="29"/>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主要工程内容</w:t>
      </w:r>
    </w:p>
    <w:p w14:paraId="0D7D4271">
      <w:pPr>
        <w:snapToGrid/>
        <w:spacing w:beforeAutospacing="0" w:afterAutospacing="0" w:line="360" w:lineRule="auto"/>
        <w:ind w:left="0" w:leftChars="0" w:right="0" w:rightChars="0" w:firstLine="476" w:firstLineChars="200"/>
        <w:jc w:val="left"/>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(1)柴油补充；</w:t>
      </w:r>
    </w:p>
    <w:p w14:paraId="4FA3860F">
      <w:pPr>
        <w:snapToGrid/>
        <w:spacing w:beforeAutospacing="0" w:afterAutospacing="0" w:line="360" w:lineRule="auto"/>
        <w:ind w:left="0" w:leftChars="0" w:right="0" w:rightChars="0" w:firstLine="476" w:firstLineChars="200"/>
        <w:jc w:val="left"/>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(2)更换润滑油</w:t>
      </w:r>
      <w:r>
        <w:rPr>
          <w:rFonts w:hint="eastAsia" w:ascii="宋体" w:hAnsi="宋体" w:eastAsia="宋体" w:cs="宋体"/>
          <w:spacing w:val="-1"/>
          <w:sz w:val="24"/>
          <w:szCs w:val="24"/>
          <w:lang w:val="en-US" w:eastAsia="zh-CN"/>
        </w:rPr>
        <w:t>50L</w:t>
      </w:r>
      <w:r>
        <w:rPr>
          <w:rFonts w:hint="eastAsia" w:ascii="宋体" w:hAnsi="宋体" w:eastAsia="宋体" w:cs="宋体"/>
          <w:spacing w:val="-1"/>
          <w:sz w:val="24"/>
          <w:szCs w:val="24"/>
          <w:lang w:eastAsia="zh-CN"/>
        </w:rPr>
        <w:t>；</w:t>
      </w:r>
    </w:p>
    <w:p w14:paraId="5DA524AF">
      <w:pPr>
        <w:snapToGrid/>
        <w:spacing w:beforeAutospacing="0" w:afterAutospacing="0" w:line="360" w:lineRule="auto"/>
        <w:ind w:left="0" w:leftChars="0" w:right="0" w:rightChars="0" w:firstLine="476" w:firstLineChars="200"/>
        <w:jc w:val="left"/>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(3)更换机油滤清器；</w:t>
      </w:r>
    </w:p>
    <w:p w14:paraId="69EE3E2F">
      <w:pPr>
        <w:snapToGrid/>
        <w:spacing w:beforeAutospacing="0" w:afterAutospacing="0" w:line="360" w:lineRule="auto"/>
        <w:ind w:left="0" w:leftChars="0" w:right="0" w:rightChars="0" w:firstLine="476" w:firstLineChars="200"/>
        <w:jc w:val="left"/>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(4)更换燃油滤清器；</w:t>
      </w:r>
    </w:p>
    <w:p w14:paraId="47711C82">
      <w:pPr>
        <w:snapToGrid/>
        <w:spacing w:beforeAutospacing="0" w:afterAutospacing="0" w:line="360" w:lineRule="auto"/>
        <w:ind w:left="0" w:leftChars="0" w:right="0" w:rightChars="0" w:firstLine="476" w:firstLineChars="200"/>
        <w:jc w:val="left"/>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(5)检查冷却液的冰点（冰点仪），低于冰点值的进行更换</w:t>
      </w:r>
    </w:p>
    <w:p w14:paraId="2B7318ED">
      <w:pPr>
        <w:snapToGrid/>
        <w:spacing w:beforeAutospacing="0" w:afterAutospacing="0" w:line="360" w:lineRule="auto"/>
        <w:ind w:left="0" w:leftChars="0" w:right="0" w:rightChars="0" w:firstLine="476" w:firstLineChars="200"/>
        <w:jc w:val="left"/>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(6)检查机油传感器及连接导线，松动的进行紧固并测试主动报警反应；</w:t>
      </w:r>
    </w:p>
    <w:p w14:paraId="61D80014">
      <w:pPr>
        <w:snapToGrid/>
        <w:spacing w:beforeAutospacing="0" w:afterAutospacing="0" w:line="360" w:lineRule="auto"/>
        <w:ind w:left="0" w:leftChars="0" w:right="0" w:rightChars="0" w:firstLine="476" w:firstLineChars="200"/>
        <w:jc w:val="left"/>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(7)检查水温传感器及连接导线，松动的进行紧固并测试主动报警反应；</w:t>
      </w:r>
    </w:p>
    <w:p w14:paraId="5B319430">
      <w:pPr>
        <w:snapToGrid/>
        <w:spacing w:beforeAutospacing="0" w:afterAutospacing="0" w:line="360" w:lineRule="auto"/>
        <w:ind w:left="0" w:leftChars="0" w:right="0" w:rightChars="0" w:firstLine="476" w:firstLineChars="200"/>
        <w:jc w:val="left"/>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(8)清洁空气滤清器，不满足要求的及时更换；</w:t>
      </w:r>
    </w:p>
    <w:p w14:paraId="01E91764">
      <w:pPr>
        <w:snapToGrid/>
        <w:spacing w:beforeAutospacing="0" w:afterAutospacing="0" w:line="360" w:lineRule="auto"/>
        <w:ind w:left="0" w:leftChars="0" w:right="0" w:rightChars="0" w:firstLine="476" w:firstLineChars="200"/>
        <w:jc w:val="left"/>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(9)检查气门间隙，不满足要求的及时调整；</w:t>
      </w:r>
    </w:p>
    <w:p w14:paraId="55655059">
      <w:pPr>
        <w:snapToGrid/>
        <w:spacing w:beforeAutospacing="0" w:afterAutospacing="0" w:line="360" w:lineRule="auto"/>
        <w:ind w:left="0" w:leftChars="0" w:right="0" w:rightChars="0" w:firstLine="476" w:firstLineChars="200"/>
        <w:jc w:val="left"/>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(10)检查风扇皮带及支架，并调整皮带涨紧度，皮带损坏的进行更换；</w:t>
      </w:r>
    </w:p>
    <w:p w14:paraId="3552E0CE">
      <w:pPr>
        <w:snapToGrid/>
        <w:spacing w:beforeAutospacing="0" w:afterAutospacing="0" w:line="360" w:lineRule="auto"/>
        <w:ind w:left="0" w:leftChars="0" w:right="0" w:rightChars="0" w:firstLine="476" w:firstLineChars="200"/>
        <w:jc w:val="left"/>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(11) 检查增压器有无漏油，若发生漏油应及时排除故障；</w:t>
      </w:r>
    </w:p>
    <w:p w14:paraId="5B74D352">
      <w:pPr>
        <w:snapToGrid/>
        <w:spacing w:beforeAutospacing="0" w:afterAutospacing="0" w:line="360" w:lineRule="auto"/>
        <w:ind w:left="0" w:leftChars="0" w:right="0" w:rightChars="0" w:firstLine="476" w:firstLineChars="200"/>
        <w:jc w:val="left"/>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(12)检查发电机电气线路有无磨损，磨损的进行更换；</w:t>
      </w:r>
    </w:p>
    <w:p w14:paraId="0E9FF7AB">
      <w:pPr>
        <w:snapToGrid/>
        <w:spacing w:beforeAutospacing="0" w:afterAutospacing="0" w:line="360" w:lineRule="auto"/>
        <w:ind w:left="0" w:leftChars="0" w:right="0" w:rightChars="0" w:firstLine="476" w:firstLineChars="200"/>
        <w:jc w:val="left"/>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(13)检查仪表箱内连接端子有无松动，松动的紧固，老化、损坏的进行更换；</w:t>
      </w:r>
    </w:p>
    <w:p w14:paraId="6F65A89A">
      <w:pPr>
        <w:snapToGrid/>
        <w:spacing w:beforeAutospacing="0" w:afterAutospacing="0" w:line="360" w:lineRule="auto"/>
        <w:ind w:left="0" w:leftChars="0" w:right="0" w:rightChars="0" w:firstLine="476" w:firstLineChars="200"/>
        <w:jc w:val="left"/>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(14)检查水箱有无堵塞，堵塞的进行清理；</w:t>
      </w:r>
    </w:p>
    <w:p w14:paraId="57ABC10C">
      <w:pPr>
        <w:snapToGrid/>
        <w:spacing w:beforeAutospacing="0" w:afterAutospacing="0" w:line="360" w:lineRule="auto"/>
        <w:ind w:left="0" w:leftChars="0" w:right="0" w:rightChars="0" w:firstLine="476" w:firstLineChars="200"/>
        <w:jc w:val="left"/>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(15)检查或调整电子调速工作状况，不满足要求的进行调整</w:t>
      </w:r>
    </w:p>
    <w:p w14:paraId="68133AC9">
      <w:pPr>
        <w:snapToGrid/>
        <w:spacing w:beforeAutospacing="0" w:afterAutospacing="0" w:line="360" w:lineRule="auto"/>
        <w:ind w:left="0" w:leftChars="0" w:right="0" w:rightChars="0" w:firstLine="476" w:firstLineChars="200"/>
        <w:jc w:val="left"/>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(16)用手风机对准发电机励磁部分进行除尘</w:t>
      </w:r>
    </w:p>
    <w:p w14:paraId="348EF2C1">
      <w:pPr>
        <w:pStyle w:val="17"/>
        <w:rPr>
          <w:rFonts w:hint="eastAsia"/>
          <w:lang w:val="en-US" w:eastAsia="zh-CN"/>
        </w:rPr>
      </w:pPr>
      <w:r>
        <w:rPr>
          <w:rFonts w:hint="eastAsia"/>
          <w:lang w:val="en-US" w:eastAsia="zh-CN"/>
        </w:rPr>
        <w:t>（3）主要工程量</w:t>
      </w:r>
    </w:p>
    <w:p w14:paraId="0D0039B1">
      <w:pPr>
        <w:snapToGrid/>
        <w:spacing w:beforeAutospacing="0" w:afterAutospacing="0" w:line="360" w:lineRule="auto"/>
        <w:ind w:left="0" w:leftChars="0" w:right="0" w:rightChars="0" w:firstLine="476" w:firstLineChars="200"/>
        <w:jc w:val="left"/>
        <w:rPr>
          <w:rFonts w:hint="eastAsia" w:ascii="宋体" w:hAnsi="宋体" w:eastAsia="宋体" w:cs="宋体"/>
          <w:spacing w:val="-1"/>
          <w:sz w:val="24"/>
          <w:szCs w:val="24"/>
          <w:lang w:val="en-US" w:eastAsia="zh-CN"/>
        </w:rPr>
      </w:pPr>
      <w:r>
        <w:rPr>
          <w:rFonts w:hint="eastAsia" w:ascii="宋体" w:hAnsi="宋体" w:eastAsia="宋体" w:cs="宋体"/>
          <w:spacing w:val="-1"/>
          <w:sz w:val="24"/>
          <w:szCs w:val="24"/>
          <w:lang w:eastAsia="zh-CN"/>
        </w:rPr>
        <w:t>柴油发电机检修：</w:t>
      </w:r>
      <w:r>
        <w:rPr>
          <w:rFonts w:hint="default" w:ascii="宋体" w:hAnsi="宋体" w:eastAsia="宋体" w:cs="宋体"/>
          <w:spacing w:val="-1"/>
          <w:sz w:val="24"/>
          <w:szCs w:val="24"/>
          <w:lang w:eastAsia="zh-CN"/>
        </w:rPr>
        <w:t>1 .</w:t>
      </w:r>
      <w:r>
        <w:rPr>
          <w:rFonts w:hint="eastAsia" w:ascii="宋体" w:hAnsi="宋体" w:eastAsia="宋体" w:cs="宋体"/>
          <w:spacing w:val="-1"/>
          <w:sz w:val="24"/>
          <w:szCs w:val="24"/>
          <w:lang w:eastAsia="zh-CN"/>
        </w:rPr>
        <w:t>柴油机的油量和水量检查。</w:t>
      </w:r>
      <w:r>
        <w:rPr>
          <w:rFonts w:hint="default" w:ascii="宋体" w:hAnsi="宋体" w:eastAsia="宋体" w:cs="宋体"/>
          <w:spacing w:val="-1"/>
          <w:sz w:val="24"/>
          <w:szCs w:val="24"/>
          <w:lang w:val="en-US" w:eastAsia="zh-CN"/>
        </w:rPr>
        <w:t>2.</w:t>
      </w:r>
      <w:r>
        <w:rPr>
          <w:rFonts w:hint="eastAsia" w:ascii="宋体" w:hAnsi="宋体" w:eastAsia="宋体" w:cs="宋体"/>
          <w:spacing w:val="-1"/>
          <w:sz w:val="24"/>
          <w:szCs w:val="24"/>
          <w:lang w:val="en-US" w:eastAsia="zh-CN"/>
        </w:rPr>
        <w:t>空气滤清器的检查和清洁。</w:t>
      </w:r>
      <w:r>
        <w:rPr>
          <w:rFonts w:hint="default" w:ascii="宋体" w:hAnsi="宋体" w:eastAsia="宋体" w:cs="宋体"/>
          <w:spacing w:val="-1"/>
          <w:sz w:val="24"/>
          <w:szCs w:val="24"/>
          <w:lang w:val="en-US" w:eastAsia="zh-CN"/>
        </w:rPr>
        <w:t>3.</w:t>
      </w:r>
      <w:r>
        <w:rPr>
          <w:rFonts w:hint="eastAsia" w:ascii="宋体" w:hAnsi="宋体" w:eastAsia="宋体" w:cs="宋体"/>
          <w:spacing w:val="-1"/>
          <w:sz w:val="24"/>
          <w:szCs w:val="24"/>
          <w:lang w:val="en-US" w:eastAsia="zh-CN"/>
        </w:rPr>
        <w:t>燃油系统的检查。</w:t>
      </w:r>
      <w:r>
        <w:rPr>
          <w:rFonts w:hint="default" w:ascii="宋体" w:hAnsi="宋体" w:eastAsia="宋体" w:cs="宋体"/>
          <w:spacing w:val="-1"/>
          <w:sz w:val="24"/>
          <w:szCs w:val="24"/>
          <w:lang w:val="en-US" w:eastAsia="zh-CN"/>
        </w:rPr>
        <w:t>4.</w:t>
      </w:r>
      <w:r>
        <w:rPr>
          <w:rFonts w:hint="eastAsia" w:ascii="宋体" w:hAnsi="宋体" w:eastAsia="宋体" w:cs="宋体"/>
          <w:spacing w:val="-1"/>
          <w:sz w:val="24"/>
          <w:szCs w:val="24"/>
          <w:lang w:val="en-US" w:eastAsia="zh-CN"/>
        </w:rPr>
        <w:t>蓄电池的检查。</w:t>
      </w:r>
      <w:r>
        <w:rPr>
          <w:rFonts w:hint="default" w:ascii="宋体" w:hAnsi="宋体" w:eastAsia="宋体" w:cs="宋体"/>
          <w:spacing w:val="-1"/>
          <w:sz w:val="24"/>
          <w:szCs w:val="24"/>
          <w:lang w:val="en-US" w:eastAsia="zh-CN"/>
        </w:rPr>
        <w:t>5.</w:t>
      </w:r>
      <w:r>
        <w:rPr>
          <w:rFonts w:hint="eastAsia" w:ascii="宋体" w:hAnsi="宋体" w:eastAsia="宋体" w:cs="宋体"/>
          <w:spacing w:val="-1"/>
          <w:sz w:val="24"/>
          <w:szCs w:val="24"/>
          <w:lang w:val="en-US" w:eastAsia="zh-CN"/>
        </w:rPr>
        <w:t>发电机部分的检查。</w:t>
      </w:r>
      <w:r>
        <w:rPr>
          <w:rFonts w:hint="default" w:ascii="宋体" w:hAnsi="宋体" w:eastAsia="宋体" w:cs="宋体"/>
          <w:spacing w:val="-1"/>
          <w:sz w:val="24"/>
          <w:szCs w:val="24"/>
          <w:lang w:val="en-US" w:eastAsia="zh-CN"/>
        </w:rPr>
        <w:t>6.</w:t>
      </w:r>
      <w:r>
        <w:rPr>
          <w:rFonts w:hint="eastAsia" w:ascii="宋体" w:hAnsi="宋体" w:eastAsia="宋体" w:cs="宋体"/>
          <w:spacing w:val="-1"/>
          <w:sz w:val="24"/>
          <w:szCs w:val="24"/>
          <w:lang w:val="en-US" w:eastAsia="zh-CN"/>
        </w:rPr>
        <w:t>冷却系统的检查。</w:t>
      </w:r>
      <w:r>
        <w:rPr>
          <w:rFonts w:hint="default" w:ascii="宋体" w:hAnsi="宋体" w:eastAsia="宋体" w:cs="宋体"/>
          <w:spacing w:val="-1"/>
          <w:sz w:val="24"/>
          <w:szCs w:val="24"/>
          <w:lang w:val="en-US" w:eastAsia="zh-CN"/>
        </w:rPr>
        <w:t>7.</w:t>
      </w:r>
      <w:r>
        <w:rPr>
          <w:rFonts w:hint="eastAsia" w:ascii="宋体" w:hAnsi="宋体" w:eastAsia="宋体" w:cs="宋体"/>
          <w:spacing w:val="-1"/>
          <w:sz w:val="24"/>
          <w:szCs w:val="24"/>
          <w:lang w:val="en-US" w:eastAsia="zh-CN"/>
        </w:rPr>
        <w:t>安全保护装置的检查。</w:t>
      </w:r>
      <w:r>
        <w:rPr>
          <w:rFonts w:hint="default" w:ascii="宋体" w:hAnsi="宋体" w:eastAsia="宋体" w:cs="宋体"/>
          <w:spacing w:val="-1"/>
          <w:sz w:val="24"/>
          <w:szCs w:val="24"/>
          <w:lang w:val="en-US" w:eastAsia="zh-CN"/>
        </w:rPr>
        <w:t>8.</w:t>
      </w:r>
      <w:r>
        <w:rPr>
          <w:rFonts w:hint="eastAsia" w:ascii="宋体" w:hAnsi="宋体" w:eastAsia="宋体" w:cs="宋体"/>
          <w:spacing w:val="-1"/>
          <w:sz w:val="24"/>
          <w:szCs w:val="24"/>
          <w:lang w:val="en-US" w:eastAsia="zh-CN"/>
        </w:rPr>
        <w:t>操作面板和各开关的检查。</w:t>
      </w:r>
      <w:r>
        <w:rPr>
          <w:rFonts w:hint="default" w:ascii="宋体" w:hAnsi="宋体" w:eastAsia="宋体" w:cs="宋体"/>
          <w:spacing w:val="-1"/>
          <w:sz w:val="24"/>
          <w:szCs w:val="24"/>
          <w:lang w:val="en-US" w:eastAsia="zh-CN"/>
        </w:rPr>
        <w:t>9.</w:t>
      </w:r>
      <w:r>
        <w:rPr>
          <w:rFonts w:hint="eastAsia" w:ascii="宋体" w:hAnsi="宋体" w:eastAsia="宋体" w:cs="宋体"/>
          <w:spacing w:val="-1"/>
          <w:sz w:val="24"/>
          <w:szCs w:val="24"/>
          <w:lang w:val="en-US" w:eastAsia="zh-CN"/>
        </w:rPr>
        <w:t>柴油发电机组试运行。</w:t>
      </w:r>
    </w:p>
    <w:p w14:paraId="2611E434">
      <w:pPr>
        <w:snapToGrid/>
        <w:spacing w:beforeAutospacing="0" w:afterAutospacing="0" w:line="360" w:lineRule="auto"/>
        <w:ind w:left="0" w:leftChars="0" w:right="0" w:rightChars="0" w:firstLine="476" w:firstLineChars="200"/>
        <w:jc w:val="left"/>
        <w:rPr>
          <w:rFonts w:hint="eastAsia"/>
          <w:lang w:eastAsia="zh-CN"/>
        </w:rPr>
      </w:pPr>
      <w:r>
        <w:rPr>
          <w:rFonts w:hint="eastAsia" w:ascii="宋体" w:hAnsi="宋体" w:eastAsia="宋体" w:cs="宋体"/>
          <w:spacing w:val="-1"/>
          <w:sz w:val="24"/>
          <w:szCs w:val="24"/>
          <w:lang w:val="en-US" w:eastAsia="zh-CN"/>
        </w:rPr>
        <w:t xml:space="preserve"> </w:t>
      </w:r>
      <w:r>
        <w:rPr>
          <w:rFonts w:hint="eastAsia" w:ascii="宋体" w:hAnsi="宋体" w:eastAsia="宋体" w:cs="宋体"/>
          <w:spacing w:val="-1"/>
          <w:sz w:val="24"/>
          <w:szCs w:val="24"/>
          <w:lang w:eastAsia="zh-CN"/>
        </w:rPr>
        <w:t>柴油购置，废油处理，更换新油，油箱容积</w:t>
      </w:r>
      <w:r>
        <w:rPr>
          <w:rFonts w:hint="default" w:ascii="宋体" w:hAnsi="宋体" w:eastAsia="宋体" w:cs="宋体"/>
          <w:spacing w:val="-1"/>
          <w:sz w:val="24"/>
          <w:szCs w:val="24"/>
          <w:lang w:eastAsia="zh-CN"/>
        </w:rPr>
        <w:t>300</w:t>
      </w:r>
      <w:r>
        <w:rPr>
          <w:rFonts w:hint="eastAsia" w:ascii="宋体" w:hAnsi="宋体" w:eastAsia="宋体" w:cs="宋体"/>
          <w:spacing w:val="-1"/>
          <w:sz w:val="24"/>
          <w:szCs w:val="24"/>
          <w:lang w:eastAsia="zh-CN"/>
        </w:rPr>
        <w:t>升，</w:t>
      </w:r>
      <w:r>
        <w:rPr>
          <w:rFonts w:hint="default" w:ascii="宋体" w:hAnsi="宋体" w:eastAsia="宋体" w:cs="宋体"/>
          <w:spacing w:val="-1"/>
          <w:sz w:val="24"/>
          <w:szCs w:val="24"/>
          <w:lang w:eastAsia="zh-CN"/>
        </w:rPr>
        <w:t>-20#</w:t>
      </w:r>
      <w:r>
        <w:rPr>
          <w:rFonts w:hint="eastAsia" w:ascii="宋体" w:hAnsi="宋体" w:eastAsia="宋体" w:cs="宋体"/>
          <w:spacing w:val="-1"/>
          <w:sz w:val="24"/>
          <w:szCs w:val="24"/>
          <w:lang w:eastAsia="zh-CN"/>
        </w:rPr>
        <w:t>柴油。</w:t>
      </w:r>
    </w:p>
    <w:p w14:paraId="266FAAEF">
      <w:pPr>
        <w:bidi w:val="0"/>
        <w:rPr>
          <w:rFonts w:hint="eastAsia"/>
          <w:lang w:eastAsia="zh-CN"/>
        </w:rPr>
      </w:pPr>
    </w:p>
    <w:p w14:paraId="42303255">
      <w:pPr>
        <w:pStyle w:val="6"/>
        <w:snapToGrid/>
        <w:spacing w:before="0" w:beforeAutospacing="0" w:after="0" w:afterAutospacing="0" w:line="360" w:lineRule="auto"/>
        <w:ind w:left="0" w:leftChars="0" w:right="0" w:rightChars="0" w:firstLine="482" w:firstLineChars="200"/>
        <w:jc w:val="left"/>
        <w:rPr>
          <w:rFonts w:hint="eastAsia" w:ascii="宋体" w:hAnsi="宋体" w:eastAsia="宋体"/>
          <w:b/>
          <w:bCs/>
          <w:sz w:val="24"/>
          <w:szCs w:val="36"/>
          <w:lang w:eastAsia="zh-CN"/>
        </w:rPr>
      </w:pPr>
      <w:r>
        <w:rPr>
          <w:rFonts w:hint="eastAsia" w:ascii="宋体" w:hAnsi="宋体" w:eastAsia="宋体"/>
          <w:b/>
          <w:bCs/>
          <w:sz w:val="24"/>
          <w:szCs w:val="36"/>
          <w:lang w:eastAsia="zh-CN"/>
        </w:rPr>
        <w:t>闸前除冰设备维护</w:t>
      </w:r>
    </w:p>
    <w:p w14:paraId="180C46A5">
      <w:pPr>
        <w:numPr>
          <w:ilvl w:val="0"/>
          <w:numId w:val="30"/>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项目概况及实施必要性</w:t>
      </w:r>
    </w:p>
    <w:p w14:paraId="1AA44F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为防止向阳闸冬季水面结冰，对水工建筑物及闸门产生冰冻破坏和变形、影响闸门运行安全。</w:t>
      </w:r>
      <w:r>
        <w:rPr>
          <w:rFonts w:hint="eastAsia" w:ascii="宋体" w:hAnsi="宋体" w:eastAsia="宋体" w:cs="宋体"/>
          <w:sz w:val="24"/>
          <w:szCs w:val="24"/>
          <w:lang w:val="en-US" w:eastAsia="zh-CN"/>
        </w:rPr>
        <w:t>2021年底</w:t>
      </w:r>
      <w:r>
        <w:rPr>
          <w:rFonts w:hint="eastAsia" w:ascii="宋体" w:hAnsi="宋体" w:eastAsia="宋体" w:cs="宋体"/>
          <w:sz w:val="24"/>
          <w:szCs w:val="24"/>
        </w:rPr>
        <w:t>潮白河向阳闸防冻新技术试点方案安装高效风机设备2台，布设于闸前，通过微纳米气泡曝气装置向水中释放大量微纳米级别的微小气泡，有效增加水体中的气体含量，同时下部温度较高的水体向表层水体运动，使得表层水体温度增加，可有效减少水体中结冰核的存在，从而可尽量避免水体结冰。</w:t>
      </w:r>
    </w:p>
    <w:p w14:paraId="770828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系统</w:t>
      </w:r>
      <w:r>
        <w:rPr>
          <w:rFonts w:hint="eastAsia" w:ascii="宋体" w:hAnsi="宋体" w:eastAsia="宋体" w:cs="宋体"/>
          <w:sz w:val="24"/>
          <w:szCs w:val="24"/>
        </w:rPr>
        <w:t>采用N80镀锌管钢管，主管路在每个闸孔间安装3个三通，，三通出口先经蝶柄活接黄铜球阀再对接自锁快速接头、输气软管后接曝气盘</w:t>
      </w:r>
      <w:r>
        <w:rPr>
          <w:rFonts w:hint="eastAsia" w:ascii="宋体" w:hAnsi="宋体" w:eastAsia="宋体" w:cs="宋体"/>
          <w:sz w:val="24"/>
          <w:szCs w:val="24"/>
          <w:lang w:val="en-US" w:eastAsia="zh-CN"/>
        </w:rPr>
        <w:t>。曝气时</w:t>
      </w:r>
      <w:r>
        <w:rPr>
          <w:rFonts w:hint="eastAsia" w:ascii="宋体" w:hAnsi="宋体" w:eastAsia="宋体" w:cs="宋体"/>
          <w:sz w:val="24"/>
          <w:szCs w:val="24"/>
        </w:rPr>
        <w:t>放置</w:t>
      </w:r>
      <w:r>
        <w:rPr>
          <w:rFonts w:hint="eastAsia" w:ascii="宋体" w:hAnsi="宋体" w:eastAsia="宋体" w:cs="宋体"/>
          <w:sz w:val="24"/>
          <w:szCs w:val="24"/>
          <w:lang w:val="en-US" w:eastAsia="zh-CN"/>
        </w:rPr>
        <w:t>曝气盘</w:t>
      </w:r>
      <w:r>
        <w:rPr>
          <w:rFonts w:hint="eastAsia" w:ascii="宋体" w:hAnsi="宋体" w:eastAsia="宋体" w:cs="宋体"/>
          <w:sz w:val="24"/>
          <w:szCs w:val="24"/>
        </w:rPr>
        <w:t>于距水底约50CM。</w:t>
      </w:r>
      <w:r>
        <w:rPr>
          <w:rFonts w:hint="eastAsia" w:ascii="宋体" w:hAnsi="宋体" w:eastAsia="宋体" w:cs="宋体"/>
          <w:sz w:val="24"/>
          <w:szCs w:val="24"/>
          <w:lang w:val="en-US" w:eastAsia="zh-CN"/>
        </w:rPr>
        <w:t>系统安装智能</w:t>
      </w:r>
      <w:r>
        <w:rPr>
          <w:rFonts w:hint="eastAsia" w:ascii="宋体" w:hAnsi="宋体" w:eastAsia="宋体" w:cs="宋体"/>
          <w:sz w:val="24"/>
          <w:szCs w:val="24"/>
        </w:rPr>
        <w:t>电压电流表、远程控制开关</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可远程查看电流电压、远程控制风机启停。系统</w:t>
      </w:r>
      <w:r>
        <w:rPr>
          <w:rFonts w:hint="eastAsia" w:ascii="宋体" w:hAnsi="宋体" w:eastAsia="宋体" w:cs="宋体"/>
          <w:sz w:val="24"/>
          <w:szCs w:val="24"/>
        </w:rPr>
        <w:t>布设自动温度监测设备三套，分别采集气温、曝气口附近、远端温度。系统</w:t>
      </w:r>
      <w:r>
        <w:rPr>
          <w:rFonts w:hint="eastAsia" w:ascii="宋体" w:hAnsi="宋体" w:eastAsia="宋体" w:cs="宋体"/>
          <w:sz w:val="24"/>
          <w:szCs w:val="24"/>
          <w:lang w:val="en-US" w:eastAsia="zh-CN"/>
        </w:rPr>
        <w:t>实时监测</w:t>
      </w:r>
      <w:r>
        <w:rPr>
          <w:rFonts w:hint="eastAsia" w:ascii="宋体" w:hAnsi="宋体" w:eastAsia="宋体" w:cs="宋体"/>
          <w:sz w:val="24"/>
          <w:szCs w:val="24"/>
        </w:rPr>
        <w:t>电机温度、振动、噪声情况，智能分析电机运行工况。视频监控系统采用4G摄像头，能够提供在线视频实时查看冰情情况</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系统设置4套气压表，分别采集风机出口和管道中部尾部气压，无线传输至平台。</w:t>
      </w:r>
    </w:p>
    <w:p w14:paraId="7A91969D">
      <w:pPr>
        <w:pStyle w:val="1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eastAsia="宋体"/>
          <w:sz w:val="24"/>
          <w:lang w:val="en-US" w:eastAsia="zh-CN"/>
        </w:rPr>
      </w:pPr>
      <w:r>
        <w:rPr>
          <w:rFonts w:hint="eastAsia" w:ascii="宋体" w:hAnsi="宋体" w:eastAsia="宋体" w:cs="宋体"/>
          <w:kern w:val="2"/>
          <w:sz w:val="24"/>
          <w:szCs w:val="24"/>
          <w:lang w:val="en-US" w:eastAsia="zh-CN" w:bidi="ar-SA"/>
        </w:rPr>
        <w:t>为维护潮白河向阳闸防冻新技术试点方案系统正常运行，保证项目项目在冬季投运前能正常运行。防冻监控摄像头作为日常辅助查看水位使用，需要对各设备进行维护。</w:t>
      </w:r>
    </w:p>
    <w:p w14:paraId="1F42D5E7">
      <w:pPr>
        <w:numPr>
          <w:ilvl w:val="0"/>
          <w:numId w:val="30"/>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主要工程内容</w:t>
      </w:r>
    </w:p>
    <w:p w14:paraId="0E702B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为在冬季使用该系统时，能使该系统健康运行，达到预定的曝气效果。系统投入前，应</w:t>
      </w:r>
      <w:r>
        <w:rPr>
          <w:rFonts w:hint="eastAsia" w:ascii="宋体" w:hAnsi="宋体" w:eastAsia="宋体" w:cs="宋体"/>
          <w:sz w:val="24"/>
          <w:szCs w:val="24"/>
        </w:rPr>
        <w:t>对</w:t>
      </w:r>
      <w:r>
        <w:rPr>
          <w:rFonts w:hint="eastAsia" w:ascii="宋体" w:hAnsi="宋体" w:eastAsia="宋体" w:cs="宋体"/>
          <w:sz w:val="24"/>
          <w:szCs w:val="24"/>
          <w:lang w:val="en-US" w:eastAsia="zh-CN"/>
        </w:rPr>
        <w:t>整套系统及各种</w:t>
      </w:r>
      <w:r>
        <w:rPr>
          <w:rFonts w:hint="eastAsia" w:ascii="宋体" w:hAnsi="宋体" w:eastAsia="宋体" w:cs="宋体"/>
          <w:sz w:val="24"/>
          <w:szCs w:val="24"/>
        </w:rPr>
        <w:t>监控设备进行维护。主要维</w:t>
      </w:r>
      <w:r>
        <w:rPr>
          <w:rFonts w:hint="eastAsia" w:ascii="宋体" w:hAnsi="宋体" w:eastAsia="宋体" w:cs="宋体"/>
          <w:sz w:val="24"/>
          <w:szCs w:val="24"/>
          <w:lang w:val="en-US" w:eastAsia="zh-CN"/>
        </w:rPr>
        <w:t>护内容包括：</w:t>
      </w:r>
    </w:p>
    <w:p w14:paraId="35D218DC">
      <w:pPr>
        <w:keepNext w:val="0"/>
        <w:keepLines w:val="0"/>
        <w:pageBreakBefore w:val="0"/>
        <w:widowControl w:val="0"/>
        <w:numPr>
          <w:ilvl w:val="0"/>
          <w:numId w:val="31"/>
        </w:numP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罗茨风机年检</w:t>
      </w:r>
    </w:p>
    <w:p w14:paraId="10A13E9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年检主要包括：风机维护、健康评估维护。</w:t>
      </w:r>
    </w:p>
    <w:p w14:paraId="3E2A2A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①检查各部位紧固情况及定位销是否松动，如有松动应紧固。</w:t>
      </w:r>
    </w:p>
    <w:p w14:paraId="527FE6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②鼓风机体内是否有渗油现象。</w:t>
      </w:r>
    </w:p>
    <w:p w14:paraId="25A734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③鼓风机体内无结垢、生锈、剥落现象。</w:t>
      </w:r>
    </w:p>
    <w:p w14:paraId="31DFAA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④查看润滑油冷却是否正常，润滑油质量，听鼓风机运行是否有噪音，机组是否不符合规定工况。</w:t>
      </w:r>
    </w:p>
    <w:p w14:paraId="3BB8AC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⑤鼓风机是否过载，注意进排气压力、轴承温度和电机电流的变化，以确定机器是否正常运行。</w:t>
      </w:r>
    </w:p>
    <w:p w14:paraId="1842E0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⑥更换齿轮油、润滑油，鼓风机腔喷少量润滑油。</w:t>
      </w:r>
    </w:p>
    <w:p w14:paraId="5E0E91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⑦风机空气入口过滤棉清洗更换。</w:t>
      </w:r>
    </w:p>
    <w:p w14:paraId="5BC893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 罗茨风机健康分数值低检修</w:t>
      </w:r>
    </w:p>
    <w:p w14:paraId="092F7F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3.曝气盘、网纹管、卡扣等易损件更换维护。</w:t>
      </w:r>
    </w:p>
    <w:p w14:paraId="26EACF1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曝气盘、网纹管等配件因风吹日晒、水里脏污会老化，每年更换因损坏的 曝气盘、网纹管等。</w:t>
      </w:r>
    </w:p>
    <w:p w14:paraId="7F19097E">
      <w:pPr>
        <w:keepNext w:val="0"/>
        <w:keepLines w:val="0"/>
        <w:pageBreakBefore w:val="0"/>
        <w:widowControl w:val="0"/>
        <w:numPr>
          <w:ilvl w:val="0"/>
          <w:numId w:val="32"/>
        </w:numP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无线4G物联网流量卡续费，NB设备物联网流量卡续费，智能控制器流量卡续费。</w:t>
      </w:r>
    </w:p>
    <w:p w14:paraId="0F3751C8">
      <w:pPr>
        <w:keepNext w:val="0"/>
        <w:keepLines w:val="0"/>
        <w:pageBreakBefore w:val="0"/>
        <w:widowControl w:val="0"/>
        <w:numPr>
          <w:ilvl w:val="0"/>
          <w:numId w:val="32"/>
        </w:numP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平台维护。</w:t>
      </w:r>
    </w:p>
    <w:p w14:paraId="3D0A437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确保平台系统的稳定性、可靠性和安全性，潮白河向阳闸防冰控制系统平台维护需要定期进行系统检查和优化。这包括对硬件设备的检查，如服务器、网络设备等，确保它们正常运行；同时也包括对软件系统的检查，如操作系统、应用程序等，确保其功能正常且无漏洞。此外，还需要对监控数据进行分析和评估，及时发现并解决潜在的问题，以提高系统的性能和效率。</w:t>
      </w:r>
    </w:p>
    <w:p w14:paraId="760B26F2">
      <w:pPr>
        <w:keepNext w:val="0"/>
        <w:keepLines w:val="0"/>
        <w:pageBreakBefore w:val="0"/>
        <w:widowControl w:val="0"/>
        <w:numPr>
          <w:ilvl w:val="0"/>
          <w:numId w:val="32"/>
        </w:numP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NB温度测量装置、NB气压表更换电池。</w:t>
      </w:r>
    </w:p>
    <w:p w14:paraId="561DC6A7">
      <w:pPr>
        <w:pStyle w:val="17"/>
        <w:snapToGrid/>
        <w:spacing w:beforeAutospacing="0" w:afterAutospacing="0" w:line="360" w:lineRule="auto"/>
        <w:ind w:left="0" w:leftChars="0" w:right="0" w:rightChars="0"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池的作用是提供电源，从而测量并显示当前的气压值、温度值。当电池电量不足时，NB气压表、NB温度测量装置无法正常工作，导致读数不准确或无法读取。因此，定期更换电池也是维护系统准确性和可靠性的重要步骤。</w:t>
      </w:r>
    </w:p>
    <w:p w14:paraId="2115F817">
      <w:pPr>
        <w:keepNext w:val="0"/>
        <w:keepLines w:val="0"/>
        <w:pageBreakBefore w:val="0"/>
        <w:widowControl w:val="0"/>
        <w:numPr>
          <w:ilvl w:val="0"/>
          <w:numId w:val="32"/>
        </w:numP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防冻期间日常监管维护。</w:t>
      </w:r>
    </w:p>
    <w:p w14:paraId="7A2AE10F">
      <w:pPr>
        <w:keepNext w:val="0"/>
        <w:keepLines w:val="0"/>
        <w:pageBreakBefore w:val="0"/>
        <w:widowControl w:val="0"/>
        <w:numPr>
          <w:ilvl w:val="0"/>
          <w:numId w:val="32"/>
        </w:numP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曝气盘拆卸安装</w:t>
      </w:r>
    </w:p>
    <w:p w14:paraId="4CDC9F80">
      <w:pPr>
        <w:pStyle w:val="17"/>
        <w:snapToGrid/>
        <w:spacing w:beforeAutospacing="0" w:afterAutospacing="0" w:line="360" w:lineRule="auto"/>
        <w:ind w:left="0" w:leftChars="0" w:right="0" w:rightChars="0" w:firstLine="480" w:firstLineChars="200"/>
        <w:jc w:val="left"/>
        <w:rPr>
          <w:rFonts w:hint="eastAsia" w:ascii="宋体" w:eastAsia="宋体"/>
          <w:sz w:val="24"/>
          <w:lang w:val="en-US" w:eastAsia="zh-CN"/>
        </w:rPr>
      </w:pPr>
      <w:r>
        <w:rPr>
          <w:rFonts w:hint="eastAsia" w:ascii="宋体" w:hAnsi="宋体" w:eastAsia="宋体" w:cs="宋体"/>
          <w:sz w:val="24"/>
          <w:szCs w:val="24"/>
          <w:lang w:val="en-US" w:eastAsia="zh-CN"/>
        </w:rPr>
        <w:t>曝气盘、PVC钢丝软管和主输气管道采用快擦接头连接，为减缓曝气盘及PVC钢丝软管老化速度，每年冬季来临前安装曝气盘，春季河水不结冰后，拆下曝气盘并整理收纳</w:t>
      </w:r>
    </w:p>
    <w:p w14:paraId="1D8D92B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宋体" w:eastAsia="宋体" w:cs="宋体"/>
          <w:sz w:val="24"/>
          <w:szCs w:val="24"/>
          <w:lang w:val="en-US" w:eastAsia="zh-CN"/>
        </w:rPr>
      </w:pPr>
    </w:p>
    <w:tbl>
      <w:tblPr>
        <w:tblStyle w:val="45"/>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20"/>
        <w:gridCol w:w="176"/>
        <w:gridCol w:w="3942"/>
        <w:gridCol w:w="459"/>
        <w:gridCol w:w="1637"/>
        <w:gridCol w:w="299"/>
        <w:gridCol w:w="1655"/>
      </w:tblGrid>
      <w:tr w14:paraId="35AE9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5000" w:type="pct"/>
            <w:gridSpan w:val="7"/>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F1E2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闸前冬季除冰设备维护硬件统计</w:t>
            </w:r>
          </w:p>
        </w:tc>
      </w:tr>
      <w:tr w14:paraId="52D17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jc w:val="center"/>
        </w:trPr>
        <w:tc>
          <w:tcPr>
            <w:tcW w:w="698"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393C5BB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2369"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580E24B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1042"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5271256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89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E33DA0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r>
      <w:tr w14:paraId="75CDC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jc w:val="center"/>
        </w:trPr>
        <w:tc>
          <w:tcPr>
            <w:tcW w:w="698"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7245CE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369"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4CA6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曝气盘</w:t>
            </w:r>
          </w:p>
        </w:tc>
        <w:tc>
          <w:tcPr>
            <w:tcW w:w="1042"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9C4F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9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2C44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4C563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jc w:val="center"/>
        </w:trPr>
        <w:tc>
          <w:tcPr>
            <w:tcW w:w="698"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46E3F2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369"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8DE6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PVC钢丝软管</w:t>
            </w:r>
          </w:p>
        </w:tc>
        <w:tc>
          <w:tcPr>
            <w:tcW w:w="1042"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231044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89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AF24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r>
      <w:tr w14:paraId="535C2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698"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60A14A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369"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67732F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NB温度设备电池</w:t>
            </w:r>
          </w:p>
        </w:tc>
        <w:tc>
          <w:tcPr>
            <w:tcW w:w="1042"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61F59D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9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7B93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400FF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698"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1B584D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369"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7F60FF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NB气压表设备电池</w:t>
            </w:r>
          </w:p>
        </w:tc>
        <w:tc>
          <w:tcPr>
            <w:tcW w:w="1042"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1043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9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0C42B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3AA96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jc w:val="center"/>
        </w:trPr>
        <w:tc>
          <w:tcPr>
            <w:tcW w:w="698"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6BEE7F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369"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0B06F4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N220号中负荷齿轮油</w:t>
            </w:r>
          </w:p>
        </w:tc>
        <w:tc>
          <w:tcPr>
            <w:tcW w:w="1042"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0997F5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9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DC76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w:t>
            </w:r>
          </w:p>
        </w:tc>
      </w:tr>
      <w:tr w14:paraId="3BF1C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jc w:val="center"/>
        </w:trPr>
        <w:tc>
          <w:tcPr>
            <w:tcW w:w="698"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595D7E9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2369"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5CD13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过滤棉</w:t>
            </w:r>
          </w:p>
        </w:tc>
        <w:tc>
          <w:tcPr>
            <w:tcW w:w="1042"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16EDCBF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89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C8C71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块</w:t>
            </w:r>
          </w:p>
        </w:tc>
      </w:tr>
      <w:tr w14:paraId="70C85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698"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548AC50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2369"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6DB3BE5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弹簧钢、钢丝绳等辅材</w:t>
            </w:r>
          </w:p>
        </w:tc>
        <w:tc>
          <w:tcPr>
            <w:tcW w:w="1042"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E3B2C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若干</w:t>
            </w:r>
          </w:p>
        </w:tc>
        <w:tc>
          <w:tcPr>
            <w:tcW w:w="89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2C99AC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14:paraId="31D6C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5000" w:type="pct"/>
            <w:gridSpan w:val="7"/>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BAD0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闸前冬季除冰设备流量统计</w:t>
            </w:r>
          </w:p>
        </w:tc>
      </w:tr>
      <w:tr w14:paraId="7C0EE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1" w:hRule="atLeast"/>
          <w:jc w:val="center"/>
        </w:trPr>
        <w:tc>
          <w:tcPr>
            <w:tcW w:w="60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306519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2217"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6F46A49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1128"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5630515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设备数量</w:t>
            </w:r>
          </w:p>
        </w:tc>
        <w:tc>
          <w:tcPr>
            <w:tcW w:w="1050"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18FC744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流量/台/月</w:t>
            </w:r>
          </w:p>
        </w:tc>
      </w:tr>
      <w:tr w14:paraId="288B5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60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282D8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17"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50B7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华为无线路由流量卡续费</w:t>
            </w:r>
          </w:p>
        </w:tc>
        <w:tc>
          <w:tcPr>
            <w:tcW w:w="1128"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2B04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1台</w:t>
            </w:r>
          </w:p>
        </w:tc>
        <w:tc>
          <w:tcPr>
            <w:tcW w:w="1050"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460FE9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1500G</w:t>
            </w:r>
          </w:p>
        </w:tc>
      </w:tr>
      <w:tr w14:paraId="20C4B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jc w:val="center"/>
        </w:trPr>
        <w:tc>
          <w:tcPr>
            <w:tcW w:w="60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3B933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217"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397278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NB温度流量卡续费</w:t>
            </w:r>
          </w:p>
        </w:tc>
        <w:tc>
          <w:tcPr>
            <w:tcW w:w="1128"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72C7D1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3台</w:t>
            </w:r>
          </w:p>
        </w:tc>
        <w:tc>
          <w:tcPr>
            <w:tcW w:w="1050"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8558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100M</w:t>
            </w:r>
          </w:p>
        </w:tc>
      </w:tr>
      <w:tr w14:paraId="29069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jc w:val="center"/>
        </w:trPr>
        <w:tc>
          <w:tcPr>
            <w:tcW w:w="60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8EC0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217"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A797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NB气压表流量续费</w:t>
            </w:r>
          </w:p>
        </w:tc>
        <w:tc>
          <w:tcPr>
            <w:tcW w:w="1128"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107C95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4台</w:t>
            </w:r>
          </w:p>
        </w:tc>
        <w:tc>
          <w:tcPr>
            <w:tcW w:w="1050"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BD35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100M</w:t>
            </w:r>
          </w:p>
        </w:tc>
      </w:tr>
      <w:tr w14:paraId="534EE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60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DBCB1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217"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10BF34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4G监控系统流量续费</w:t>
            </w:r>
          </w:p>
        </w:tc>
        <w:tc>
          <w:tcPr>
            <w:tcW w:w="1128"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2BF6AA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2台</w:t>
            </w:r>
          </w:p>
        </w:tc>
        <w:tc>
          <w:tcPr>
            <w:tcW w:w="1050"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CCC3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10G</w:t>
            </w:r>
          </w:p>
        </w:tc>
      </w:tr>
      <w:tr w14:paraId="7FF45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jc w:val="center"/>
        </w:trPr>
        <w:tc>
          <w:tcPr>
            <w:tcW w:w="60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98D15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217"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0972AC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智能控制器流量卡续费</w:t>
            </w:r>
          </w:p>
        </w:tc>
        <w:tc>
          <w:tcPr>
            <w:tcW w:w="1128"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5318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1台</w:t>
            </w:r>
          </w:p>
        </w:tc>
        <w:tc>
          <w:tcPr>
            <w:tcW w:w="1050"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557ADB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100M</w:t>
            </w:r>
          </w:p>
        </w:tc>
      </w:tr>
    </w:tbl>
    <w:p w14:paraId="5029447E">
      <w:pPr>
        <w:numPr>
          <w:ilvl w:val="0"/>
          <w:numId w:val="0"/>
        </w:numPr>
        <w:snapToGrid/>
        <w:spacing w:beforeAutospacing="0" w:afterAutospacing="0" w:line="360" w:lineRule="auto"/>
        <w:ind w:right="0" w:rightChars="0"/>
        <w:jc w:val="left"/>
        <w:rPr>
          <w:rFonts w:hint="eastAsia" w:ascii="宋体" w:hAnsi="仿宋" w:eastAsia="宋体" w:cs="仿宋"/>
          <w:b/>
          <w:bCs/>
          <w:color w:val="auto"/>
          <w:sz w:val="24"/>
          <w:szCs w:val="23"/>
          <w:lang w:val="en-US" w:eastAsia="zh-CN"/>
        </w:rPr>
      </w:pPr>
    </w:p>
    <w:p w14:paraId="51CF1A5C">
      <w:pPr>
        <w:pStyle w:val="6"/>
        <w:snapToGrid/>
        <w:spacing w:before="0" w:beforeAutospacing="0" w:after="0" w:afterAutospacing="0" w:line="360" w:lineRule="auto"/>
        <w:ind w:left="0" w:leftChars="0" w:right="0" w:rightChars="0" w:firstLine="482" w:firstLineChars="200"/>
        <w:jc w:val="left"/>
        <w:rPr>
          <w:rFonts w:hint="default" w:ascii="宋体" w:hAnsi="Times New Roman" w:eastAsia="宋体" w:cs="Times New Roman"/>
          <w:b/>
          <w:bCs/>
          <w:sz w:val="24"/>
          <w:szCs w:val="36"/>
          <w:highlight w:val="none"/>
          <w:lang w:val="en-US" w:eastAsia="zh-CN"/>
        </w:rPr>
      </w:pPr>
      <w:r>
        <w:rPr>
          <w:rFonts w:hint="eastAsia" w:ascii="宋体" w:hAnsi="宋体" w:eastAsia="宋体"/>
          <w:b/>
          <w:bCs/>
          <w:sz w:val="24"/>
          <w:szCs w:val="36"/>
          <w:lang w:eastAsia="zh-CN"/>
        </w:rPr>
        <w:t>水文设施维护</w:t>
      </w:r>
    </w:p>
    <w:p w14:paraId="22425059">
      <w:pPr>
        <w:numPr>
          <w:ilvl w:val="0"/>
          <w:numId w:val="33"/>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项目概况及实施必要性</w:t>
      </w:r>
    </w:p>
    <w:p w14:paraId="7374466D">
      <w:pPr>
        <w:pStyle w:val="17"/>
        <w:numPr>
          <w:ilvl w:val="0"/>
          <w:numId w:val="0"/>
        </w:numPr>
        <w:snapToGrid/>
        <w:spacing w:beforeAutospacing="0" w:afterAutospacing="0" w:line="360" w:lineRule="auto"/>
        <w:ind w:left="0" w:leftChars="0" w:right="0" w:rightChars="0" w:firstLine="480" w:firstLineChars="200"/>
        <w:jc w:val="left"/>
        <w:rPr>
          <w:rFonts w:hint="default" w:ascii="宋体" w:eastAsia="宋体"/>
          <w:sz w:val="24"/>
          <w:lang w:val="en-US" w:eastAsia="zh-CN"/>
        </w:rPr>
      </w:pPr>
      <w:r>
        <w:rPr>
          <w:rFonts w:hint="eastAsia" w:ascii="宋体" w:eastAsia="宋体" w:hAnsiTheme="minorEastAsia" w:cstheme="minorEastAsia"/>
          <w:b w:val="0"/>
          <w:bCs w:val="0"/>
          <w:sz w:val="24"/>
          <w:szCs w:val="24"/>
          <w:lang w:val="en-US" w:eastAsia="zh-CN"/>
        </w:rPr>
        <w:t>保障向阳闸水文站设施良好，运行正常，水文数据准确，</w:t>
      </w:r>
    </w:p>
    <w:p w14:paraId="615A9610">
      <w:pPr>
        <w:numPr>
          <w:ilvl w:val="0"/>
          <w:numId w:val="33"/>
        </w:numPr>
        <w:snapToGrid/>
        <w:spacing w:beforeAutospacing="0" w:afterAutospacing="0" w:line="360" w:lineRule="auto"/>
        <w:ind w:left="0" w:leftChars="0" w:right="0" w:rightChars="0" w:firstLine="480" w:firstLineChars="20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主要工程内容</w:t>
      </w:r>
    </w:p>
    <w:p w14:paraId="2148A363">
      <w:pPr>
        <w:pStyle w:val="17"/>
        <w:numPr>
          <w:ilvl w:val="0"/>
          <w:numId w:val="0"/>
        </w:numPr>
        <w:snapToGrid/>
        <w:spacing w:beforeAutospacing="0" w:afterAutospacing="0" w:line="360" w:lineRule="auto"/>
        <w:ind w:left="0" w:leftChars="0" w:right="0" w:rightChars="0" w:firstLine="480" w:firstLineChars="200"/>
        <w:jc w:val="left"/>
        <w:rPr>
          <w:rFonts w:hint="eastAsia" w:ascii="宋体" w:eastAsia="宋体"/>
          <w:sz w:val="24"/>
          <w:lang w:val="en-US" w:eastAsia="zh-CN"/>
        </w:rPr>
      </w:pPr>
      <w:r>
        <w:rPr>
          <w:rFonts w:hint="eastAsia" w:ascii="宋体" w:eastAsia="宋体" w:hAnsiTheme="minorEastAsia" w:cstheme="minorEastAsia"/>
          <w:b w:val="0"/>
          <w:bCs w:val="0"/>
          <w:sz w:val="24"/>
          <w:szCs w:val="24"/>
        </w:rPr>
        <w:t>对水位监测设备、流量监测设备、气象监测设备、雨量监测设备（含冬季防冻液加入、春季防冻液清理）、数据传输设备、供电设备等定期巡检，防患于未然。对发现的故障及时进行维修。</w:t>
      </w:r>
    </w:p>
    <w:p w14:paraId="7859C540">
      <w:pPr>
        <w:numPr>
          <w:ilvl w:val="0"/>
          <w:numId w:val="0"/>
        </w:numPr>
        <w:snapToGrid/>
        <w:spacing w:beforeAutospacing="0" w:afterAutospacing="0" w:line="360" w:lineRule="auto"/>
        <w:ind w:left="0" w:leftChars="0" w:right="0" w:rightChars="0" w:firstLine="480" w:firstLineChars="200"/>
        <w:jc w:val="left"/>
        <w:rPr>
          <w:rFonts w:hint="default"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（3）主要工程量</w:t>
      </w:r>
    </w:p>
    <w:tbl>
      <w:tblPr>
        <w:tblStyle w:val="45"/>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2062"/>
        <w:gridCol w:w="866"/>
        <w:gridCol w:w="866"/>
        <w:gridCol w:w="3859"/>
      </w:tblGrid>
      <w:tr w14:paraId="181BE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0" w:type="auto"/>
            <w:shd w:val="clear" w:color="auto" w:fill="FFFFFF"/>
            <w:noWrap w:val="0"/>
            <w:vAlign w:val="center"/>
          </w:tcPr>
          <w:p w14:paraId="17714A00">
            <w:pPr>
              <w:pStyle w:val="3"/>
              <w:numPr>
                <w:ilvl w:val="1"/>
                <w:numId w:val="0"/>
              </w:numPr>
              <w:snapToGrid w:val="0"/>
              <w:spacing w:line="240" w:lineRule="auto"/>
              <w:ind w:left="0" w:leftChars="0" w:right="0" w:rightChars="0" w:firstLine="0" w:firstLineChars="0"/>
              <w:jc w:val="center"/>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rPr>
              <w:t>序号</w:t>
            </w:r>
          </w:p>
        </w:tc>
        <w:tc>
          <w:tcPr>
            <w:tcW w:w="0" w:type="auto"/>
            <w:noWrap w:val="0"/>
            <w:vAlign w:val="center"/>
          </w:tcPr>
          <w:p w14:paraId="1A07A563">
            <w:pPr>
              <w:pStyle w:val="3"/>
              <w:numPr>
                <w:ilvl w:val="1"/>
                <w:numId w:val="0"/>
              </w:numPr>
              <w:snapToGrid w:val="0"/>
              <w:spacing w:line="240" w:lineRule="auto"/>
              <w:ind w:left="0" w:leftChars="0" w:right="0" w:rightChars="0" w:firstLine="0" w:firstLineChars="0"/>
              <w:jc w:val="center"/>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rPr>
              <w:t>系统名称</w:t>
            </w:r>
          </w:p>
        </w:tc>
        <w:tc>
          <w:tcPr>
            <w:tcW w:w="0" w:type="auto"/>
            <w:noWrap w:val="0"/>
            <w:vAlign w:val="center"/>
          </w:tcPr>
          <w:p w14:paraId="0945BE7C">
            <w:pPr>
              <w:pStyle w:val="3"/>
              <w:numPr>
                <w:ilvl w:val="1"/>
                <w:numId w:val="0"/>
              </w:numPr>
              <w:snapToGrid w:val="0"/>
              <w:spacing w:line="240" w:lineRule="auto"/>
              <w:ind w:left="0" w:leftChars="0" w:right="0" w:rightChars="0" w:firstLine="0" w:firstLineChars="0"/>
              <w:jc w:val="center"/>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rPr>
              <w:t>单位</w:t>
            </w:r>
          </w:p>
        </w:tc>
        <w:tc>
          <w:tcPr>
            <w:tcW w:w="0" w:type="auto"/>
            <w:noWrap w:val="0"/>
            <w:vAlign w:val="center"/>
          </w:tcPr>
          <w:p w14:paraId="6A403E3E">
            <w:pPr>
              <w:pStyle w:val="3"/>
              <w:numPr>
                <w:ilvl w:val="1"/>
                <w:numId w:val="0"/>
              </w:numPr>
              <w:snapToGrid w:val="0"/>
              <w:spacing w:line="240" w:lineRule="auto"/>
              <w:ind w:left="0" w:leftChars="0" w:right="0" w:rightChars="0" w:firstLine="0" w:firstLineChars="0"/>
              <w:jc w:val="center"/>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rPr>
              <w:t>数量</w:t>
            </w:r>
          </w:p>
        </w:tc>
        <w:tc>
          <w:tcPr>
            <w:tcW w:w="3859" w:type="dxa"/>
            <w:noWrap w:val="0"/>
            <w:vAlign w:val="center"/>
          </w:tcPr>
          <w:p w14:paraId="02CB06AB">
            <w:pPr>
              <w:pStyle w:val="3"/>
              <w:numPr>
                <w:ilvl w:val="1"/>
                <w:numId w:val="0"/>
              </w:numPr>
              <w:snapToGrid w:val="0"/>
              <w:spacing w:line="240" w:lineRule="auto"/>
              <w:ind w:left="0" w:leftChars="0" w:right="0" w:rightChars="0" w:firstLine="0" w:firstLineChars="0"/>
              <w:jc w:val="center"/>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rPr>
              <w:t>备注</w:t>
            </w:r>
          </w:p>
        </w:tc>
      </w:tr>
      <w:tr w14:paraId="6894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FFFFFF"/>
            <w:noWrap w:val="0"/>
            <w:vAlign w:val="center"/>
          </w:tcPr>
          <w:p w14:paraId="0CF43B48">
            <w:pPr>
              <w:pStyle w:val="3"/>
              <w:numPr>
                <w:ilvl w:val="1"/>
                <w:numId w:val="0"/>
              </w:numPr>
              <w:snapToGrid w:val="0"/>
              <w:spacing w:line="240" w:lineRule="auto"/>
              <w:ind w:left="0" w:leftChars="0" w:right="0" w:rightChars="0" w:firstLine="0" w:firstLine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1</w:t>
            </w:r>
          </w:p>
        </w:tc>
        <w:tc>
          <w:tcPr>
            <w:tcW w:w="0" w:type="auto"/>
            <w:noWrap w:val="0"/>
            <w:vAlign w:val="center"/>
          </w:tcPr>
          <w:p w14:paraId="5E8F8443">
            <w:pPr>
              <w:pStyle w:val="3"/>
              <w:numPr>
                <w:ilvl w:val="1"/>
                <w:numId w:val="0"/>
              </w:numPr>
              <w:snapToGrid w:val="0"/>
              <w:spacing w:line="240" w:lineRule="auto"/>
              <w:ind w:left="0" w:leftChars="0" w:right="0" w:rightChars="0" w:firstLine="0" w:firstLine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巡检</w:t>
            </w:r>
          </w:p>
        </w:tc>
        <w:tc>
          <w:tcPr>
            <w:tcW w:w="0" w:type="auto"/>
            <w:noWrap w:val="0"/>
            <w:vAlign w:val="center"/>
          </w:tcPr>
          <w:p w14:paraId="1E2EAE35">
            <w:pPr>
              <w:pStyle w:val="3"/>
              <w:numPr>
                <w:ilvl w:val="1"/>
                <w:numId w:val="0"/>
              </w:numPr>
              <w:snapToGrid w:val="0"/>
              <w:spacing w:line="240" w:lineRule="auto"/>
              <w:ind w:left="0" w:leftChars="0" w:right="0" w:rightChars="0" w:firstLine="0" w:firstLineChars="0"/>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工日</w:t>
            </w:r>
          </w:p>
        </w:tc>
        <w:tc>
          <w:tcPr>
            <w:tcW w:w="0" w:type="auto"/>
            <w:noWrap w:val="0"/>
            <w:vAlign w:val="center"/>
          </w:tcPr>
          <w:p w14:paraId="20247259">
            <w:pPr>
              <w:pStyle w:val="3"/>
              <w:numPr>
                <w:ilvl w:val="1"/>
                <w:numId w:val="0"/>
              </w:numPr>
              <w:snapToGrid w:val="0"/>
              <w:spacing w:line="240" w:lineRule="auto"/>
              <w:ind w:left="0" w:leftChars="0" w:right="0" w:rightChars="0" w:firstLine="0" w:firstLineChars="0"/>
              <w:jc w:val="center"/>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28</w:t>
            </w:r>
          </w:p>
        </w:tc>
        <w:tc>
          <w:tcPr>
            <w:tcW w:w="3859" w:type="dxa"/>
            <w:noWrap w:val="0"/>
            <w:vAlign w:val="center"/>
          </w:tcPr>
          <w:p w14:paraId="4531CF5A">
            <w:pPr>
              <w:pStyle w:val="3"/>
              <w:numPr>
                <w:ilvl w:val="1"/>
                <w:numId w:val="0"/>
              </w:numPr>
              <w:snapToGrid w:val="0"/>
              <w:spacing w:line="240" w:lineRule="auto"/>
              <w:ind w:left="0" w:leftChars="0" w:right="0" w:rightChars="0" w:firstLine="0" w:firstLine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每年巡检12次+</w:t>
            </w:r>
            <w:r>
              <w:rPr>
                <w:rFonts w:hint="eastAsia" w:asciiTheme="minorEastAsia" w:hAnsiTheme="minorEastAsia" w:eastAsiaTheme="minorEastAsia" w:cstheme="minorEastAsia"/>
                <w:b w:val="0"/>
                <w:bCs w:val="0"/>
                <w:sz w:val="24"/>
                <w:szCs w:val="24"/>
                <w:lang w:val="en-US" w:eastAsia="zh-CN"/>
              </w:rPr>
              <w:t>汛前后2</w:t>
            </w:r>
            <w:r>
              <w:rPr>
                <w:rFonts w:hint="eastAsia" w:asciiTheme="minorEastAsia" w:hAnsiTheme="minorEastAsia" w:eastAsiaTheme="minorEastAsia" w:cstheme="minorEastAsia"/>
                <w:b w:val="0"/>
                <w:bCs w:val="0"/>
                <w:sz w:val="24"/>
                <w:szCs w:val="24"/>
              </w:rPr>
              <w:t>次</w:t>
            </w:r>
          </w:p>
        </w:tc>
      </w:tr>
      <w:tr w14:paraId="35EBE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FFFFFF"/>
            <w:noWrap w:val="0"/>
            <w:vAlign w:val="center"/>
          </w:tcPr>
          <w:p w14:paraId="60B7718F">
            <w:pPr>
              <w:pStyle w:val="3"/>
              <w:numPr>
                <w:ilvl w:val="1"/>
                <w:numId w:val="0"/>
              </w:numPr>
              <w:snapToGrid w:val="0"/>
              <w:spacing w:line="240" w:lineRule="auto"/>
              <w:ind w:left="0" w:leftChars="0" w:right="0" w:rightChars="0" w:firstLine="0" w:firstLine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2</w:t>
            </w:r>
          </w:p>
        </w:tc>
        <w:tc>
          <w:tcPr>
            <w:tcW w:w="0" w:type="auto"/>
            <w:noWrap w:val="0"/>
            <w:vAlign w:val="center"/>
          </w:tcPr>
          <w:p w14:paraId="0D314094">
            <w:pPr>
              <w:pStyle w:val="3"/>
              <w:numPr>
                <w:ilvl w:val="1"/>
                <w:numId w:val="0"/>
              </w:numPr>
              <w:snapToGrid w:val="0"/>
              <w:spacing w:line="240" w:lineRule="auto"/>
              <w:ind w:left="0" w:leftChars="0" w:right="0" w:rightChars="0" w:firstLine="0" w:firstLine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水准仪校准</w:t>
            </w:r>
          </w:p>
        </w:tc>
        <w:tc>
          <w:tcPr>
            <w:tcW w:w="0" w:type="auto"/>
            <w:noWrap w:val="0"/>
            <w:vAlign w:val="center"/>
          </w:tcPr>
          <w:p w14:paraId="5A9E3D00">
            <w:pPr>
              <w:pStyle w:val="3"/>
              <w:numPr>
                <w:ilvl w:val="1"/>
                <w:numId w:val="0"/>
              </w:numPr>
              <w:snapToGrid w:val="0"/>
              <w:spacing w:line="240" w:lineRule="auto"/>
              <w:ind w:left="0" w:leftChars="0" w:right="0" w:rightChars="0" w:firstLine="0" w:firstLineChars="0"/>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台</w:t>
            </w:r>
          </w:p>
        </w:tc>
        <w:tc>
          <w:tcPr>
            <w:tcW w:w="0" w:type="auto"/>
            <w:noWrap w:val="0"/>
            <w:vAlign w:val="center"/>
          </w:tcPr>
          <w:p w14:paraId="74187801">
            <w:pPr>
              <w:pStyle w:val="3"/>
              <w:numPr>
                <w:ilvl w:val="1"/>
                <w:numId w:val="0"/>
              </w:numPr>
              <w:snapToGrid w:val="0"/>
              <w:spacing w:line="240" w:lineRule="auto"/>
              <w:ind w:left="0" w:leftChars="0" w:right="0" w:rightChars="0" w:firstLine="0" w:firstLine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2</w:t>
            </w:r>
          </w:p>
        </w:tc>
        <w:tc>
          <w:tcPr>
            <w:tcW w:w="3859" w:type="dxa"/>
            <w:noWrap w:val="0"/>
            <w:vAlign w:val="center"/>
          </w:tcPr>
          <w:p w14:paraId="0C11FF72">
            <w:pPr>
              <w:pStyle w:val="3"/>
              <w:numPr>
                <w:ilvl w:val="1"/>
                <w:numId w:val="0"/>
              </w:numPr>
              <w:snapToGrid w:val="0"/>
              <w:spacing w:line="240" w:lineRule="auto"/>
              <w:ind w:left="0" w:leftChars="0" w:right="0" w:rightChars="0" w:firstLine="0" w:firstLineChars="0"/>
              <w:jc w:val="center"/>
              <w:rPr>
                <w:rFonts w:hint="eastAsia" w:asciiTheme="minorEastAsia" w:hAnsiTheme="minorEastAsia" w:eastAsiaTheme="minorEastAsia" w:cstheme="minorEastAsia"/>
                <w:b w:val="0"/>
                <w:bCs w:val="0"/>
                <w:sz w:val="24"/>
                <w:szCs w:val="24"/>
              </w:rPr>
            </w:pPr>
          </w:p>
        </w:tc>
      </w:tr>
      <w:tr w14:paraId="7684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FFFFFF"/>
            <w:noWrap w:val="0"/>
            <w:vAlign w:val="center"/>
          </w:tcPr>
          <w:p w14:paraId="2F7C512F">
            <w:pPr>
              <w:pStyle w:val="3"/>
              <w:numPr>
                <w:ilvl w:val="1"/>
                <w:numId w:val="0"/>
              </w:numPr>
              <w:snapToGrid w:val="0"/>
              <w:spacing w:line="240" w:lineRule="auto"/>
              <w:ind w:left="0" w:leftChars="0" w:right="0" w:rightChars="0" w:firstLine="0" w:firstLine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3</w:t>
            </w:r>
          </w:p>
        </w:tc>
        <w:tc>
          <w:tcPr>
            <w:tcW w:w="0" w:type="auto"/>
            <w:noWrap w:val="0"/>
            <w:vAlign w:val="center"/>
          </w:tcPr>
          <w:p w14:paraId="6C3E7641">
            <w:pPr>
              <w:pStyle w:val="3"/>
              <w:numPr>
                <w:ilvl w:val="1"/>
                <w:numId w:val="0"/>
              </w:numPr>
              <w:snapToGrid w:val="0"/>
              <w:spacing w:line="240" w:lineRule="auto"/>
              <w:ind w:left="0" w:leftChars="0" w:right="0" w:rightChars="0" w:firstLine="0" w:firstLine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全站仪校准</w:t>
            </w:r>
          </w:p>
        </w:tc>
        <w:tc>
          <w:tcPr>
            <w:tcW w:w="0" w:type="auto"/>
            <w:noWrap w:val="0"/>
            <w:vAlign w:val="center"/>
          </w:tcPr>
          <w:p w14:paraId="7F7D1BD7">
            <w:pPr>
              <w:pStyle w:val="3"/>
              <w:numPr>
                <w:ilvl w:val="1"/>
                <w:numId w:val="0"/>
              </w:numPr>
              <w:snapToGrid w:val="0"/>
              <w:spacing w:line="240" w:lineRule="auto"/>
              <w:ind w:left="0" w:leftChars="0" w:right="0" w:rightChars="0" w:firstLine="0" w:firstLineChars="0"/>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台</w:t>
            </w:r>
          </w:p>
        </w:tc>
        <w:tc>
          <w:tcPr>
            <w:tcW w:w="0" w:type="auto"/>
            <w:noWrap w:val="0"/>
            <w:vAlign w:val="center"/>
          </w:tcPr>
          <w:p w14:paraId="2707FA4B">
            <w:pPr>
              <w:pStyle w:val="3"/>
              <w:numPr>
                <w:ilvl w:val="1"/>
                <w:numId w:val="0"/>
              </w:numPr>
              <w:snapToGrid w:val="0"/>
              <w:spacing w:line="240" w:lineRule="auto"/>
              <w:ind w:left="0" w:leftChars="0" w:right="0" w:rightChars="0" w:firstLine="0" w:firstLine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2</w:t>
            </w:r>
          </w:p>
        </w:tc>
        <w:tc>
          <w:tcPr>
            <w:tcW w:w="3859" w:type="dxa"/>
            <w:noWrap w:val="0"/>
            <w:vAlign w:val="center"/>
          </w:tcPr>
          <w:p w14:paraId="0B9AF3D4">
            <w:pPr>
              <w:pStyle w:val="3"/>
              <w:numPr>
                <w:ilvl w:val="1"/>
                <w:numId w:val="0"/>
              </w:numPr>
              <w:snapToGrid w:val="0"/>
              <w:spacing w:line="240" w:lineRule="auto"/>
              <w:ind w:left="0" w:leftChars="0" w:right="0" w:rightChars="0" w:firstLine="0" w:firstLineChars="0"/>
              <w:jc w:val="center"/>
              <w:rPr>
                <w:rFonts w:hint="eastAsia" w:asciiTheme="minorEastAsia" w:hAnsiTheme="minorEastAsia" w:eastAsiaTheme="minorEastAsia" w:cstheme="minorEastAsia"/>
                <w:b w:val="0"/>
                <w:bCs w:val="0"/>
                <w:sz w:val="24"/>
                <w:szCs w:val="24"/>
              </w:rPr>
            </w:pPr>
          </w:p>
        </w:tc>
      </w:tr>
      <w:tr w14:paraId="3BD6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6" w:type="dxa"/>
            <w:shd w:val="clear" w:color="auto" w:fill="FFFFFF"/>
            <w:noWrap w:val="0"/>
            <w:vAlign w:val="center"/>
          </w:tcPr>
          <w:p w14:paraId="2A24A575">
            <w:pPr>
              <w:pStyle w:val="3"/>
              <w:numPr>
                <w:ilvl w:val="1"/>
                <w:numId w:val="0"/>
              </w:numPr>
              <w:snapToGrid w:val="0"/>
              <w:spacing w:line="240" w:lineRule="auto"/>
              <w:ind w:left="0" w:leftChars="0" w:right="0" w:rightChars="0" w:firstLine="0" w:firstLine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w:t>
            </w:r>
          </w:p>
        </w:tc>
        <w:tc>
          <w:tcPr>
            <w:tcW w:w="2062" w:type="dxa"/>
            <w:noWrap w:val="0"/>
            <w:vAlign w:val="center"/>
          </w:tcPr>
          <w:p w14:paraId="7B8A8610">
            <w:pPr>
              <w:pStyle w:val="3"/>
              <w:numPr>
                <w:ilvl w:val="1"/>
                <w:numId w:val="0"/>
              </w:numPr>
              <w:snapToGrid w:val="0"/>
              <w:spacing w:line="240" w:lineRule="auto"/>
              <w:ind w:left="0" w:leftChars="0" w:right="0" w:rightChars="0" w:firstLine="0" w:firstLine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河道断面测量</w:t>
            </w:r>
          </w:p>
        </w:tc>
        <w:tc>
          <w:tcPr>
            <w:tcW w:w="866" w:type="dxa"/>
            <w:noWrap w:val="0"/>
            <w:vAlign w:val="center"/>
          </w:tcPr>
          <w:p w14:paraId="5953D292">
            <w:pPr>
              <w:pStyle w:val="3"/>
              <w:numPr>
                <w:ilvl w:val="1"/>
                <w:numId w:val="0"/>
              </w:numPr>
              <w:snapToGrid w:val="0"/>
              <w:spacing w:line="240" w:lineRule="auto"/>
              <w:ind w:left="0" w:leftChars="0" w:right="0" w:rightChars="0" w:firstLine="0" w:firstLineChars="0"/>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次</w:t>
            </w:r>
          </w:p>
        </w:tc>
        <w:tc>
          <w:tcPr>
            <w:tcW w:w="866" w:type="dxa"/>
            <w:noWrap w:val="0"/>
            <w:vAlign w:val="center"/>
          </w:tcPr>
          <w:p w14:paraId="2D13B265">
            <w:pPr>
              <w:pStyle w:val="3"/>
              <w:numPr>
                <w:ilvl w:val="1"/>
                <w:numId w:val="0"/>
              </w:numPr>
              <w:snapToGrid w:val="0"/>
              <w:spacing w:line="240" w:lineRule="auto"/>
              <w:ind w:left="0" w:leftChars="0" w:right="0" w:rightChars="0" w:firstLine="0" w:firstLineChars="0"/>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1</w:t>
            </w:r>
          </w:p>
        </w:tc>
        <w:tc>
          <w:tcPr>
            <w:tcW w:w="3859" w:type="dxa"/>
            <w:noWrap w:val="0"/>
            <w:vAlign w:val="center"/>
          </w:tcPr>
          <w:p w14:paraId="32F14D41">
            <w:pPr>
              <w:pStyle w:val="3"/>
              <w:numPr>
                <w:ilvl w:val="1"/>
                <w:numId w:val="0"/>
              </w:numPr>
              <w:snapToGrid w:val="0"/>
              <w:spacing w:line="240" w:lineRule="auto"/>
              <w:ind w:left="0" w:leftChars="0" w:right="0" w:rightChars="0" w:firstLine="0" w:firstLineChars="0"/>
              <w:jc w:val="center"/>
              <w:rPr>
                <w:rFonts w:hint="eastAsia" w:asciiTheme="minorEastAsia" w:hAnsiTheme="minorEastAsia" w:eastAsiaTheme="minorEastAsia" w:cstheme="minorEastAsia"/>
                <w:b w:val="0"/>
                <w:bCs w:val="0"/>
                <w:sz w:val="24"/>
                <w:szCs w:val="24"/>
              </w:rPr>
            </w:pPr>
          </w:p>
        </w:tc>
      </w:tr>
    </w:tbl>
    <w:p w14:paraId="276EA3C2">
      <w:pPr>
        <w:bidi w:val="0"/>
        <w:rPr>
          <w:rFonts w:hint="eastAsia"/>
          <w:lang w:val="en-US" w:eastAsia="zh-CN"/>
        </w:rPr>
      </w:pPr>
    </w:p>
    <w:p w14:paraId="5759AA96">
      <w:pPr>
        <w:pageBreakBefore w:val="0"/>
        <w:widowControl/>
        <w:kinsoku/>
        <w:wordWrap/>
        <w:overflowPunct/>
        <w:topLinePunct w:val="0"/>
        <w:bidi w:val="0"/>
        <w:adjustRightInd w:val="0"/>
        <w:snapToGrid w:val="0"/>
        <w:spacing w:line="288" w:lineRule="auto"/>
        <w:textAlignment w:val="auto"/>
        <w:outlineLvl w:val="0"/>
        <w:rPr>
          <w:rFonts w:hint="eastAsia" w:ascii="宋体" w:hAnsi="宋体" w:eastAsia="宋体" w:cs="宋体"/>
          <w:b/>
          <w:bCs/>
          <w:kern w:val="44"/>
          <w:sz w:val="24"/>
          <w:szCs w:val="24"/>
          <w:highlight w:val="none"/>
          <w:lang w:val="zh-CN"/>
        </w:rPr>
      </w:pPr>
      <w:r>
        <w:rPr>
          <w:rFonts w:hint="eastAsia" w:ascii="宋体" w:hAnsi="宋体" w:eastAsia="宋体" w:cs="宋体"/>
          <w:b/>
          <w:bCs/>
          <w:kern w:val="44"/>
          <w:sz w:val="24"/>
          <w:szCs w:val="24"/>
          <w:highlight w:val="none"/>
          <w:lang w:val="en-US" w:eastAsia="zh-CN"/>
        </w:rPr>
        <w:t>五、技术标准规范</w:t>
      </w:r>
    </w:p>
    <w:p w14:paraId="4C508EC6">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（1）国家《水法》、《防洪法》、《水污染防治法》、《河道管理条例》、《环境保护法》等相关法规；</w:t>
      </w:r>
    </w:p>
    <w:p w14:paraId="0055B15C">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（2）《水利水电工程等级划分及洪水标准》SL 252-2017；</w:t>
      </w:r>
    </w:p>
    <w:p w14:paraId="0B49C8BA">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（3）《防洪标准》GB50201-2014；</w:t>
      </w:r>
    </w:p>
    <w:p w14:paraId="56535D00">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（4）《堤防工程管理设计规范》SL171-96；</w:t>
      </w:r>
    </w:p>
    <w:p w14:paraId="261917C9">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（5）《电气装置安装工程 电力变压器、油浸电抗器、互感器施工及验收规范》GB50148-2010；</w:t>
      </w:r>
    </w:p>
    <w:p w14:paraId="0D2EC4EF">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（6）《电气装置安装工程 电气设备交接试验标准》GB50150-2006；</w:t>
      </w:r>
    </w:p>
    <w:p w14:paraId="2F71B31F">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（7）《公路沥青路面设计规范》JTGD50-2006；</w:t>
      </w:r>
    </w:p>
    <w:p w14:paraId="005E834C">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（8）《民用建筑设计通则》GB50352-2005；</w:t>
      </w:r>
    </w:p>
    <w:p w14:paraId="18F56F0B">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（9）《住宅设计规范》GB50096-2011；</w:t>
      </w:r>
    </w:p>
    <w:p w14:paraId="534AE035">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（10）《住宅装饰装修工程施工规范》GB50327-2001；</w:t>
      </w:r>
    </w:p>
    <w:p w14:paraId="4F96403A">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（11）《建筑设计防火规范》GB50016-2014；</w:t>
      </w:r>
    </w:p>
    <w:p w14:paraId="1DB52584">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（12）《建筑内部装修设计防火规范》GB50222-2001；</w:t>
      </w:r>
    </w:p>
    <w:p w14:paraId="12B9A9B3">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（13）《砌体结构设计规范》GB50003-2001；</w:t>
      </w:r>
    </w:p>
    <w:p w14:paraId="2A62A42A">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（14）《混凝土路缘石》JC899-2002；</w:t>
      </w:r>
    </w:p>
    <w:p w14:paraId="458DDB2B">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（15）《混凝土结构设计规范》GB50010-2010；</w:t>
      </w:r>
    </w:p>
    <w:p w14:paraId="28F05D32">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（16）《钢结构设计规范》GB50017-2003；</w:t>
      </w:r>
    </w:p>
    <w:p w14:paraId="5649CF51">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（17）《钢结构和不锈钢焊接工艺》HB/Z 5134-2000；</w:t>
      </w:r>
    </w:p>
    <w:p w14:paraId="50A2BA65">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（18）《钢筋焊接及验收规程》JGJ18-2003；</w:t>
      </w:r>
    </w:p>
    <w:p w14:paraId="49A8B5FD">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（19）《涂覆涂料前钢材表面处理 表面清洁度的目视评定》GB8923.1-2011、GB8923.2-2008、GB8923.3-2009；</w:t>
      </w:r>
    </w:p>
    <w:p w14:paraId="5DFCE9BC">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（20）《北京市水利工程运行管理标准化考核标准（试行）》；</w:t>
      </w:r>
    </w:p>
    <w:p w14:paraId="66572AEE">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（21）建设单位提供及现场踏勘、访谈、查询、勘测得到的基础资料；</w:t>
      </w:r>
    </w:p>
    <w:p w14:paraId="3D9BD03B">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（22）《施工现场临时用电安全技术规范》 JGJ46-2005；</w:t>
      </w:r>
    </w:p>
    <w:p w14:paraId="200EF25D">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（23）《20kV及以下变电所设计规范》GB 50053-2013；</w:t>
      </w:r>
    </w:p>
    <w:p w14:paraId="045B44B0">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（24）《3～110kV高压配电装置设计规范》GB 50060-2008；</w:t>
      </w:r>
    </w:p>
    <w:p w14:paraId="490E4B36">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（25）《通用用电设备配电设计规范》GB 50055-2011；</w:t>
      </w:r>
    </w:p>
    <w:p w14:paraId="21631F4B">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（26）《低压配电设计规范》GB50054-2011；</w:t>
      </w:r>
    </w:p>
    <w:p w14:paraId="1771B888">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（27）《电气装置安装工程电力变压器、油浸电抗器、互感器施工及验收规范》GB 50148-2010；</w:t>
      </w:r>
    </w:p>
    <w:p w14:paraId="47471F7B">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（28）《电气装置安装工程高压电气施工及验收规范》 GBJ147-90；</w:t>
      </w:r>
    </w:p>
    <w:p w14:paraId="49863671">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（29）《电气装置安装工程母线装置施工及验收规范》 GBJ149-90；</w:t>
      </w:r>
    </w:p>
    <w:p w14:paraId="2F8A2379">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（30）《电气装置安装工程电缆线路施工及验收规范》 GBJ50168-2006；</w:t>
      </w:r>
    </w:p>
    <w:p w14:paraId="1FA9C499">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（31）《电气装置安装工程盘柜及二次回路结线施工及验收规范》 GBJ50171-92；</w:t>
      </w:r>
    </w:p>
    <w:p w14:paraId="621C9648">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（32）《电气装置安装工程接地装置施工及验收规范》 GBJ50169-2006；</w:t>
      </w:r>
    </w:p>
    <w:p w14:paraId="1D960D96">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（33）《华北电网有限公司企业标准电力设备交接和预防试验规程》 Q/GDW-01；</w:t>
      </w:r>
    </w:p>
    <w:p w14:paraId="135D8E37">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（34）《北京市电力公司电力设备状态检修试验规程》；</w:t>
      </w:r>
    </w:p>
    <w:p w14:paraId="0D3D7343">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（35）《国家电网公司配电网工程典型设计》；</w:t>
      </w:r>
    </w:p>
    <w:p w14:paraId="57E3E288">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（36）《35kV及以下架空电力线路施工验及收规范》GB 50173-92；</w:t>
      </w:r>
    </w:p>
    <w:p w14:paraId="3B3FA257">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（37）《架空配电线路及设备运行规程》SD292-88；</w:t>
      </w:r>
    </w:p>
    <w:p w14:paraId="2A58B4FA">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（38）《电力工程直流电源系统设计技术规程》 DL/T 5044-2014；</w:t>
      </w:r>
    </w:p>
    <w:p w14:paraId="6ACCD8B9">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（39）《工程测量规范及条文说明》GB50026-2007；</w:t>
      </w:r>
    </w:p>
    <w:p w14:paraId="486B7F61">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（40）《建筑工程施工质量验收统一标准》GB50300-2013；</w:t>
      </w:r>
    </w:p>
    <w:p w14:paraId="2AA75C49">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（41）《通用硅酸盐水泥》GB175—2007；</w:t>
      </w:r>
    </w:p>
    <w:p w14:paraId="299E5678">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（42）《建设用砂》GB/T14684—2011；</w:t>
      </w:r>
    </w:p>
    <w:p w14:paraId="16A514D6">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（43）《电气装置安装工程电缆线路施工及验收规范》GB50168-2006；</w:t>
      </w:r>
    </w:p>
    <w:p w14:paraId="3222BB6E">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（44）《电气装置安装工程接地装置施工及验收规范》GB50169-2016；</w:t>
      </w:r>
    </w:p>
    <w:p w14:paraId="715CA5E7">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（45）《建筑电气安装工程施工质量验收规范》GB50303-2015；</w:t>
      </w:r>
    </w:p>
    <w:p w14:paraId="504C7D5E">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（46）《施工现场临时用电安全技术规范》JGJ46-2012；</w:t>
      </w:r>
    </w:p>
    <w:p w14:paraId="152874ED">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（47）《建筑工程施工质量评价标准》 GB/T50375-2016；</w:t>
      </w:r>
    </w:p>
    <w:p w14:paraId="057DBFD4">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（48）《建筑施工现场环境与卫生标准》JGJ146-2013；</w:t>
      </w:r>
    </w:p>
    <w:p w14:paraId="4A5EF4DA">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（49）《建筑机械使用安全技术规程》JGJ33-2012；</w:t>
      </w:r>
    </w:p>
    <w:p w14:paraId="1A60005C">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（50）《建筑装饰装修工程质量验收规范》GB50210-2013；</w:t>
      </w:r>
    </w:p>
    <w:p w14:paraId="4FA39291">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（51）《建筑地面工程施工质量验收规范》GB50209-2010；</w:t>
      </w:r>
    </w:p>
    <w:p w14:paraId="04D1BA67">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（52）《建筑内部装修防火施工及验收规范》GB50354-2005；</w:t>
      </w:r>
    </w:p>
    <w:p w14:paraId="5CD6781A">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（53）《民用建筑工程室内环境污染控制规范》GB50325-2014；</w:t>
      </w:r>
    </w:p>
    <w:p w14:paraId="21AF29A3">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（54）《建筑施工安全检查标准》JGJ59-2011；</w:t>
      </w:r>
    </w:p>
    <w:p w14:paraId="03EF4E14">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（55）《建筑施工高处作业安全技术规范》JGJ80-2016；</w:t>
      </w:r>
    </w:p>
    <w:p w14:paraId="11C0F930">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（56）《建设工程施工现场供用电安全规范》GB50194-2014；</w:t>
      </w:r>
    </w:p>
    <w:p w14:paraId="540B6CDF">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（57）《建筑施工组织设计规范》GB/T50502-2014；</w:t>
      </w:r>
    </w:p>
    <w:p w14:paraId="354A7277">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（58）《建设工程项目管理规范》GB/T50326-2006；</w:t>
      </w:r>
    </w:p>
    <w:p w14:paraId="4FF54D98">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（59）《建筑施工高处作业安全技术规范》JGJ80-2016；</w:t>
      </w:r>
    </w:p>
    <w:p w14:paraId="2D9DB79D">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（60）《建筑施工现场环境与卫生标准》JGJ146-2013；</w:t>
      </w:r>
    </w:p>
    <w:p w14:paraId="548685A1">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（61）《建筑给水排水及采暖工程施工质量验收规范》GB50242-2016；</w:t>
      </w:r>
    </w:p>
    <w:p w14:paraId="78E7DB11">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（62）《给水排水管道工程施工及验收规范》GB50268-2016；</w:t>
      </w:r>
    </w:p>
    <w:p w14:paraId="1BFAE991">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（63）《建筑施工组织设计规范》GB/T50502-2014；</w:t>
      </w:r>
    </w:p>
    <w:p w14:paraId="625EC251">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（64）《建设工程项目管理规范》GB/T50326-2006；</w:t>
      </w:r>
    </w:p>
    <w:p w14:paraId="212F68C5">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lang w:val="en-US" w:eastAsia="zh-CN"/>
        </w:rPr>
        <w:t>（65）《工程建设标准强制性条文》。。</w:t>
      </w:r>
    </w:p>
    <w:bookmarkEnd w:id="844"/>
    <w:bookmarkEnd w:id="845"/>
    <w:bookmarkEnd w:id="846"/>
    <w:bookmarkEnd w:id="847"/>
    <w:bookmarkEnd w:id="848"/>
    <w:bookmarkEnd w:id="849"/>
    <w:bookmarkEnd w:id="850"/>
    <w:p w14:paraId="2411D470">
      <w:pPr>
        <w:keepNext/>
        <w:keepLines/>
        <w:pageBreakBefore w:val="0"/>
        <w:kinsoku/>
        <w:wordWrap/>
        <w:overflowPunct/>
        <w:topLinePunct w:val="0"/>
        <w:bidi w:val="0"/>
        <w:spacing w:line="288" w:lineRule="auto"/>
        <w:ind w:firstLine="482" w:firstLineChars="200"/>
        <w:textAlignment w:val="auto"/>
        <w:outlineLvl w:val="0"/>
        <w:rPr>
          <w:rFonts w:hint="eastAsia" w:ascii="宋体" w:hAnsi="宋体" w:eastAsia="宋体" w:cs="宋体"/>
          <w:b/>
          <w:bCs/>
          <w:kern w:val="44"/>
          <w:sz w:val="24"/>
          <w:szCs w:val="24"/>
          <w:highlight w:val="none"/>
        </w:rPr>
      </w:pPr>
      <w:r>
        <w:rPr>
          <w:rFonts w:hint="eastAsia" w:ascii="宋体" w:hAnsi="宋体" w:eastAsia="宋体" w:cs="宋体"/>
          <w:b/>
          <w:bCs/>
          <w:kern w:val="44"/>
          <w:sz w:val="24"/>
          <w:szCs w:val="24"/>
          <w:highlight w:val="none"/>
          <w:lang w:val="en-US" w:eastAsia="zh-CN"/>
        </w:rPr>
        <w:t>六</w:t>
      </w:r>
      <w:r>
        <w:rPr>
          <w:rFonts w:hint="eastAsia" w:ascii="宋体" w:hAnsi="宋体" w:eastAsia="宋体" w:cs="宋体"/>
          <w:b/>
          <w:bCs/>
          <w:kern w:val="44"/>
          <w:sz w:val="24"/>
          <w:szCs w:val="24"/>
          <w:highlight w:val="none"/>
        </w:rPr>
        <w:t>、政府采购适用政策</w:t>
      </w:r>
    </w:p>
    <w:p w14:paraId="6D26FF38">
      <w:pPr>
        <w:pStyle w:val="44"/>
        <w:pageBreakBefore w:val="0"/>
        <w:kinsoku/>
        <w:wordWrap/>
        <w:overflowPunct/>
        <w:topLinePunct w:val="0"/>
        <w:bidi w:val="0"/>
        <w:spacing w:line="288" w:lineRule="auto"/>
        <w:ind w:left="0" w:leftChars="0" w:firstLine="480" w:firstLineChars="200"/>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none"/>
        </w:rPr>
        <w:t>1、本项目专门面向小微企业采购；</w:t>
      </w:r>
    </w:p>
    <w:p w14:paraId="23D6BC45">
      <w:pPr>
        <w:pStyle w:val="44"/>
        <w:pageBreakBefore w:val="0"/>
        <w:kinsoku/>
        <w:wordWrap/>
        <w:overflowPunct/>
        <w:topLinePunct w:val="0"/>
        <w:bidi w:val="0"/>
        <w:spacing w:line="288"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2、本项目需要落实的政府采购政策：</w:t>
      </w:r>
    </w:p>
    <w:p w14:paraId="4A42782C">
      <w:pPr>
        <w:pStyle w:val="44"/>
        <w:pageBreakBefore w:val="0"/>
        <w:kinsoku/>
        <w:wordWrap/>
        <w:overflowPunct/>
        <w:topLinePunct w:val="0"/>
        <w:bidi w:val="0"/>
        <w:spacing w:line="288"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（1）《政府采购促进中小企业发展管理办法》（财库[2020]46号）；</w:t>
      </w:r>
    </w:p>
    <w:p w14:paraId="3E6216D4">
      <w:pPr>
        <w:pStyle w:val="44"/>
        <w:pageBreakBefore w:val="0"/>
        <w:kinsoku/>
        <w:wordWrap/>
        <w:overflowPunct/>
        <w:topLinePunct w:val="0"/>
        <w:bidi w:val="0"/>
        <w:spacing w:line="288"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（2）《财政部、司法部关于政府采购支持监狱企业发展有关问题的通知》（财库[2014]68号）；</w:t>
      </w:r>
    </w:p>
    <w:p w14:paraId="641EABD4">
      <w:pPr>
        <w:pStyle w:val="44"/>
        <w:pageBreakBefore w:val="0"/>
        <w:kinsoku/>
        <w:wordWrap/>
        <w:overflowPunct/>
        <w:topLinePunct w:val="0"/>
        <w:bidi w:val="0"/>
        <w:spacing w:line="288"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（3）《关于促进残疾人就业政府采购政策的通知》（财库〔2017〕141号）；</w:t>
      </w:r>
    </w:p>
    <w:p w14:paraId="2CEE35FC">
      <w:pPr>
        <w:pStyle w:val="44"/>
        <w:pageBreakBefore w:val="0"/>
        <w:kinsoku/>
        <w:wordWrap/>
        <w:overflowPunct/>
        <w:topLinePunct w:val="0"/>
        <w:bidi w:val="0"/>
        <w:spacing w:line="288"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（4）《财政部关于在政府采购活动中查询及使用信用记录有关问题的通知》（财库[2016]125号）；</w:t>
      </w:r>
    </w:p>
    <w:p w14:paraId="01F096BE">
      <w:pPr>
        <w:pStyle w:val="44"/>
        <w:pageBreakBefore w:val="0"/>
        <w:kinsoku/>
        <w:wordWrap/>
        <w:overflowPunct/>
        <w:topLinePunct w:val="0"/>
        <w:bidi w:val="0"/>
        <w:spacing w:line="288"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（5）《关于进一步加大政府采购支持中小企业力度的通知》财库〔2022〕19号；</w:t>
      </w:r>
    </w:p>
    <w:p w14:paraId="7F9A2D91">
      <w:pPr>
        <w:pStyle w:val="44"/>
        <w:pageBreakBefore w:val="0"/>
        <w:kinsoku/>
        <w:wordWrap/>
        <w:overflowPunct/>
        <w:topLinePunct w:val="0"/>
        <w:bidi w:val="0"/>
        <w:spacing w:line="288"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（6）《北京市财政局关于持续深化政府采购营商环境改革的通知》（京财采购〔2022〕672号）等相关政策。</w:t>
      </w:r>
    </w:p>
    <w:p w14:paraId="0AABF8DD">
      <w:pPr>
        <w:pageBreakBefore w:val="0"/>
        <w:widowControl/>
        <w:kinsoku/>
        <w:wordWrap/>
        <w:overflowPunct/>
        <w:topLinePunct w:val="0"/>
        <w:bidi w:val="0"/>
        <w:adjustRightInd w:val="0"/>
        <w:snapToGrid w:val="0"/>
        <w:spacing w:line="288" w:lineRule="auto"/>
        <w:ind w:firstLine="482" w:firstLineChars="200"/>
        <w:textAlignment w:val="auto"/>
        <w:outlineLvl w:val="0"/>
        <w:rPr>
          <w:rFonts w:hint="eastAsia" w:ascii="宋体" w:hAnsi="宋体" w:eastAsia="宋体" w:cs="宋体"/>
          <w:b/>
          <w:bCs/>
          <w:kern w:val="44"/>
          <w:sz w:val="24"/>
          <w:szCs w:val="24"/>
          <w:highlight w:val="none"/>
          <w:lang w:val="zh-CN"/>
        </w:rPr>
      </w:pPr>
      <w:r>
        <w:rPr>
          <w:rFonts w:hint="eastAsia" w:ascii="宋体" w:hAnsi="宋体" w:eastAsia="宋体" w:cs="宋体"/>
          <w:b/>
          <w:bCs/>
          <w:kern w:val="44"/>
          <w:sz w:val="24"/>
          <w:szCs w:val="24"/>
          <w:highlight w:val="none"/>
          <w:lang w:val="en-US" w:eastAsia="zh-CN"/>
        </w:rPr>
        <w:t>七</w:t>
      </w:r>
      <w:r>
        <w:rPr>
          <w:rFonts w:hint="eastAsia" w:ascii="宋体" w:hAnsi="宋体" w:eastAsia="宋体" w:cs="宋体"/>
          <w:b/>
          <w:bCs/>
          <w:kern w:val="44"/>
          <w:sz w:val="24"/>
          <w:szCs w:val="24"/>
          <w:highlight w:val="none"/>
          <w:lang w:val="zh-CN"/>
        </w:rPr>
        <w:t>、</w:t>
      </w:r>
      <w:r>
        <w:rPr>
          <w:rFonts w:hint="eastAsia" w:ascii="宋体" w:hAnsi="宋体" w:eastAsia="宋体" w:cs="宋体"/>
          <w:b/>
          <w:bCs/>
          <w:kern w:val="44"/>
          <w:sz w:val="24"/>
          <w:szCs w:val="24"/>
          <w:highlight w:val="none"/>
          <w:lang w:val="en-US" w:eastAsia="zh-CN"/>
        </w:rPr>
        <w:t>其他</w:t>
      </w:r>
      <w:r>
        <w:rPr>
          <w:rFonts w:hint="eastAsia" w:ascii="宋体" w:hAnsi="宋体" w:eastAsia="宋体" w:cs="宋体"/>
          <w:b/>
          <w:bCs/>
          <w:kern w:val="44"/>
          <w:sz w:val="24"/>
          <w:szCs w:val="24"/>
          <w:highlight w:val="none"/>
          <w:lang w:val="zh-CN"/>
        </w:rPr>
        <w:t>要求</w:t>
      </w:r>
    </w:p>
    <w:p w14:paraId="28CDEDE1">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en-US" w:eastAsia="zh-CN"/>
        </w:rPr>
        <w:t>7.1供应商需拟派具有相关专业职称及相关项目经验的管理人员并具有一定的维护及施工经验，通过对本项目的了解，初步编制维护施工方案，制定技术、进度、质量、安全、环保、季节性施工人员培训等</w:t>
      </w:r>
      <w:r>
        <w:rPr>
          <w:rFonts w:hint="eastAsia" w:ascii="宋体" w:hAnsi="宋体" w:eastAsia="宋体" w:cs="宋体"/>
          <w:sz w:val="24"/>
          <w:szCs w:val="24"/>
          <w:highlight w:val="none"/>
          <w:lang w:val="zh-CN"/>
        </w:rPr>
        <w:t>。</w:t>
      </w:r>
    </w:p>
    <w:p w14:paraId="0C394AEF">
      <w:pPr>
        <w:pageBreakBefore w:val="0"/>
        <w:kinsoku/>
        <w:wordWrap/>
        <w:overflowPunct/>
        <w:topLinePunct w:val="0"/>
        <w:autoSpaceDE w:val="0"/>
        <w:autoSpaceDN w:val="0"/>
        <w:bidi w:val="0"/>
        <w:adjustRightInd w:val="0"/>
        <w:snapToGrid w:val="0"/>
        <w:spacing w:line="288" w:lineRule="auto"/>
        <w:ind w:right="45" w:firstLine="480" w:firstLineChars="200"/>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rPr>
        <w:t>7.2合同履行期限</w:t>
      </w:r>
      <w:r>
        <w:rPr>
          <w:rFonts w:hint="eastAsia" w:ascii="宋体" w:hAnsi="宋体" w:eastAsia="宋体" w:cs="宋体"/>
          <w:kern w:val="0"/>
          <w:sz w:val="24"/>
          <w:szCs w:val="24"/>
          <w:highlight w:val="none"/>
        </w:rPr>
        <w:t>：</w:t>
      </w:r>
      <w:r>
        <w:rPr>
          <w:rFonts w:hint="eastAsia" w:ascii="宋体" w:hAnsi="宋体" w:cs="宋体"/>
          <w:kern w:val="0"/>
          <w:sz w:val="24"/>
          <w:szCs w:val="24"/>
          <w:highlight w:val="none"/>
          <w:lang w:val="en-US" w:eastAsia="zh-CN"/>
        </w:rPr>
        <w:t>2026年1月1日</w:t>
      </w:r>
      <w:r>
        <w:rPr>
          <w:rFonts w:hint="eastAsia" w:ascii="宋体" w:hAnsi="宋体" w:eastAsia="宋体" w:cs="宋体"/>
          <w:kern w:val="0"/>
          <w:sz w:val="24"/>
          <w:szCs w:val="24"/>
          <w:highlight w:val="none"/>
        </w:rPr>
        <w:t>起至202</w:t>
      </w:r>
      <w:r>
        <w:rPr>
          <w:rFonts w:hint="eastAsia" w:ascii="宋体" w:hAnsi="宋体" w:eastAsia="宋体" w:cs="宋体"/>
          <w:kern w:val="0"/>
          <w:sz w:val="24"/>
          <w:szCs w:val="24"/>
          <w:highlight w:val="none"/>
          <w:lang w:val="en-US" w:eastAsia="zh-CN"/>
        </w:rPr>
        <w:t>6</w:t>
      </w:r>
      <w:r>
        <w:rPr>
          <w:rFonts w:hint="eastAsia" w:ascii="宋体" w:hAnsi="宋体" w:eastAsia="宋体" w:cs="宋体"/>
          <w:kern w:val="0"/>
          <w:sz w:val="24"/>
          <w:szCs w:val="24"/>
          <w:highlight w:val="none"/>
        </w:rPr>
        <w:t>年12月31日。</w:t>
      </w:r>
    </w:p>
    <w:p w14:paraId="3A83631A">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7.</w:t>
      </w:r>
      <w:r>
        <w:rPr>
          <w:rFonts w:hint="eastAsia" w:ascii="宋体" w:hAnsi="宋体" w:cs="宋体"/>
          <w:kern w:val="0"/>
          <w:sz w:val="24"/>
          <w:szCs w:val="24"/>
          <w:highlight w:val="none"/>
          <w:lang w:val="en-US" w:eastAsia="zh-CN" w:bidi="ar-SA"/>
        </w:rPr>
        <w:t>3</w:t>
      </w:r>
      <w:r>
        <w:rPr>
          <w:rFonts w:hint="eastAsia" w:ascii="宋体" w:hAnsi="宋体" w:eastAsia="宋体" w:cs="宋体"/>
          <w:kern w:val="0"/>
          <w:sz w:val="24"/>
          <w:szCs w:val="24"/>
          <w:highlight w:val="none"/>
          <w:lang w:val="en-US" w:eastAsia="zh-CN" w:bidi="ar-SA"/>
        </w:rPr>
        <w:t xml:space="preserve">合同类型及定价方式 </w:t>
      </w:r>
    </w:p>
    <w:p w14:paraId="2E7B5063">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（1）合同类型：委托合同。</w:t>
      </w:r>
    </w:p>
    <w:p w14:paraId="18325A95">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（2）定价方式：总价合同，甲乙双方按照实际发生并经确认的工作量，甲方对乙方的考核结果进行结算，最终结算总价不得超过合同总价。</w:t>
      </w:r>
    </w:p>
    <w:p w14:paraId="086C9027">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价款为含税价，已包含了乙方履行本合同所必需的所有费用（包括并不限于乙方履行本合同所需的人工费、材料费、水电费、设备购置或租用费、运输费、措施费、综合管理费、保险费、利润和各种税费等，以及人工、用料、水、电等费用涨价在内的各种影响项目实施成本的风险费用）。</w:t>
      </w:r>
    </w:p>
    <w:p w14:paraId="0AF40217">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7.</w:t>
      </w:r>
      <w:r>
        <w:rPr>
          <w:rFonts w:hint="eastAsia" w:ascii="宋体" w:hAnsi="宋体" w:cs="宋体"/>
          <w:kern w:val="0"/>
          <w:sz w:val="24"/>
          <w:szCs w:val="24"/>
          <w:highlight w:val="none"/>
          <w:lang w:val="en-US" w:eastAsia="zh-CN" w:bidi="ar-SA"/>
        </w:rPr>
        <w:t>4</w:t>
      </w:r>
      <w:r>
        <w:rPr>
          <w:rFonts w:hint="eastAsia" w:ascii="宋体" w:hAnsi="宋体" w:eastAsia="宋体" w:cs="宋体"/>
          <w:kern w:val="0"/>
          <w:sz w:val="24"/>
          <w:szCs w:val="24"/>
          <w:highlight w:val="none"/>
          <w:lang w:val="en-US" w:eastAsia="zh-CN" w:bidi="ar-SA"/>
        </w:rPr>
        <w:t xml:space="preserve"> 履约保证金：乙方应自合同签订日后15个工作日内向甲方支付本合同总价的</w:t>
      </w:r>
      <w:r>
        <w:rPr>
          <w:rFonts w:hint="eastAsia" w:ascii="宋体" w:hAnsi="宋体" w:cs="宋体"/>
          <w:kern w:val="0"/>
          <w:sz w:val="24"/>
          <w:szCs w:val="24"/>
          <w:highlight w:val="none"/>
          <w:lang w:val="en-US" w:eastAsia="zh-CN" w:bidi="ar-SA"/>
        </w:rPr>
        <w:t>5%</w:t>
      </w:r>
      <w:r>
        <w:rPr>
          <w:rFonts w:hint="eastAsia" w:ascii="宋体" w:hAnsi="宋体" w:eastAsia="宋体" w:cs="宋体"/>
          <w:kern w:val="0"/>
          <w:sz w:val="24"/>
          <w:szCs w:val="24"/>
          <w:highlight w:val="none"/>
          <w:lang w:val="en-US" w:eastAsia="zh-CN" w:bidi="ar-SA"/>
        </w:rPr>
        <w:t>作为履约保证金。</w:t>
      </w:r>
    </w:p>
    <w:p w14:paraId="06635E5C">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7.</w:t>
      </w:r>
      <w:r>
        <w:rPr>
          <w:rFonts w:hint="eastAsia" w:ascii="宋体" w:hAnsi="宋体" w:cs="宋体"/>
          <w:kern w:val="0"/>
          <w:sz w:val="24"/>
          <w:szCs w:val="24"/>
          <w:highlight w:val="none"/>
          <w:lang w:val="en-US" w:eastAsia="zh-CN" w:bidi="ar-SA"/>
        </w:rPr>
        <w:t>5</w:t>
      </w:r>
      <w:r>
        <w:rPr>
          <w:rFonts w:hint="eastAsia" w:ascii="宋体" w:hAnsi="宋体" w:eastAsia="宋体" w:cs="宋体"/>
          <w:kern w:val="0"/>
          <w:sz w:val="24"/>
          <w:szCs w:val="24"/>
          <w:highlight w:val="none"/>
          <w:lang w:val="en-US" w:eastAsia="zh-CN" w:bidi="ar-SA"/>
        </w:rPr>
        <w:t>付款条件</w:t>
      </w:r>
    </w:p>
    <w:p w14:paraId="75F20424">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kern w:val="0"/>
          <w:sz w:val="24"/>
          <w:szCs w:val="24"/>
          <w:highlight w:val="none"/>
          <w:lang w:val="en-US" w:eastAsia="ar-SA" w:bidi="ar-SA"/>
        </w:rPr>
      </w:pPr>
      <w:r>
        <w:rPr>
          <w:rFonts w:hint="eastAsia" w:ascii="宋体" w:hAnsi="宋体" w:eastAsia="宋体" w:cs="宋体"/>
          <w:kern w:val="0"/>
          <w:sz w:val="24"/>
          <w:szCs w:val="24"/>
          <w:highlight w:val="none"/>
          <w:lang w:val="en-US" w:eastAsia="ar-SA" w:bidi="ar-SA"/>
        </w:rPr>
        <w:t>（1）签订合同并收到发票后10个工作日内，支付合同价款的50%；</w:t>
      </w:r>
    </w:p>
    <w:p w14:paraId="503ADC37">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kern w:val="0"/>
          <w:sz w:val="24"/>
          <w:szCs w:val="24"/>
          <w:highlight w:val="none"/>
          <w:lang w:val="en-US" w:eastAsia="ar-SA" w:bidi="ar-SA"/>
        </w:rPr>
      </w:pPr>
      <w:r>
        <w:rPr>
          <w:rFonts w:hint="eastAsia" w:ascii="宋体" w:hAnsi="宋体" w:eastAsia="宋体" w:cs="宋体"/>
          <w:kern w:val="0"/>
          <w:sz w:val="24"/>
          <w:szCs w:val="24"/>
          <w:highlight w:val="none"/>
          <w:lang w:val="en-US" w:eastAsia="ar-SA" w:bidi="ar-SA"/>
        </w:rPr>
        <w:t>（</w:t>
      </w:r>
      <w:r>
        <w:rPr>
          <w:rFonts w:hint="eastAsia" w:ascii="宋体" w:hAnsi="宋体" w:cs="宋体"/>
          <w:kern w:val="0"/>
          <w:sz w:val="24"/>
          <w:szCs w:val="24"/>
          <w:highlight w:val="none"/>
          <w:lang w:val="en-US" w:eastAsia="zh-CN" w:bidi="ar-SA"/>
        </w:rPr>
        <w:t>2</w:t>
      </w:r>
      <w:r>
        <w:rPr>
          <w:rFonts w:hint="eastAsia" w:ascii="宋体" w:hAnsi="宋体" w:eastAsia="宋体" w:cs="宋体"/>
          <w:kern w:val="0"/>
          <w:sz w:val="24"/>
          <w:szCs w:val="24"/>
          <w:highlight w:val="none"/>
          <w:lang w:val="en-US" w:eastAsia="ar-SA" w:bidi="ar-SA"/>
        </w:rPr>
        <w:t>）202</w:t>
      </w:r>
      <w:r>
        <w:rPr>
          <w:rFonts w:hint="eastAsia" w:ascii="宋体" w:hAnsi="宋体" w:eastAsia="宋体" w:cs="宋体"/>
          <w:kern w:val="0"/>
          <w:sz w:val="24"/>
          <w:szCs w:val="24"/>
          <w:highlight w:val="none"/>
          <w:lang w:val="en-US" w:eastAsia="zh-CN" w:bidi="ar-SA"/>
        </w:rPr>
        <w:t>6</w:t>
      </w:r>
      <w:r>
        <w:rPr>
          <w:rFonts w:hint="eastAsia" w:ascii="宋体" w:hAnsi="宋体" w:eastAsia="宋体" w:cs="宋体"/>
          <w:kern w:val="0"/>
          <w:sz w:val="24"/>
          <w:szCs w:val="24"/>
          <w:highlight w:val="none"/>
          <w:lang w:val="en-US" w:eastAsia="ar-SA" w:bidi="ar-SA"/>
        </w:rPr>
        <w:t>年</w:t>
      </w:r>
      <w:r>
        <w:rPr>
          <w:rFonts w:hint="eastAsia" w:ascii="宋体" w:hAnsi="宋体" w:eastAsia="宋体" w:cs="宋体"/>
          <w:kern w:val="0"/>
          <w:sz w:val="24"/>
          <w:szCs w:val="24"/>
          <w:highlight w:val="none"/>
          <w:lang w:val="en-US" w:eastAsia="zh-CN" w:bidi="ar-SA"/>
        </w:rPr>
        <w:t>9</w:t>
      </w:r>
      <w:r>
        <w:rPr>
          <w:rFonts w:hint="eastAsia" w:ascii="宋体" w:hAnsi="宋体" w:eastAsia="宋体" w:cs="宋体"/>
          <w:kern w:val="0"/>
          <w:sz w:val="24"/>
          <w:szCs w:val="24"/>
          <w:highlight w:val="none"/>
          <w:lang w:val="en-US" w:eastAsia="ar-SA" w:bidi="ar-SA"/>
        </w:rPr>
        <w:t>月</w:t>
      </w:r>
      <w:r>
        <w:rPr>
          <w:rFonts w:hint="eastAsia" w:ascii="宋体" w:hAnsi="宋体" w:cs="宋体"/>
          <w:kern w:val="0"/>
          <w:sz w:val="24"/>
          <w:szCs w:val="24"/>
          <w:highlight w:val="none"/>
          <w:lang w:val="en-US" w:eastAsia="zh-CN" w:bidi="ar-SA"/>
        </w:rPr>
        <w:t>底</w:t>
      </w:r>
      <w:r>
        <w:rPr>
          <w:rFonts w:hint="eastAsia" w:ascii="宋体" w:hAnsi="宋体" w:eastAsia="宋体" w:cs="宋体"/>
          <w:kern w:val="0"/>
          <w:sz w:val="24"/>
          <w:szCs w:val="24"/>
          <w:highlight w:val="none"/>
          <w:lang w:val="en-US" w:eastAsia="ar-SA" w:bidi="ar-SA"/>
        </w:rPr>
        <w:t>前，支付合同价款的</w:t>
      </w:r>
      <w:r>
        <w:rPr>
          <w:rFonts w:hint="eastAsia" w:ascii="宋体" w:hAnsi="宋体" w:cs="宋体"/>
          <w:kern w:val="0"/>
          <w:sz w:val="24"/>
          <w:szCs w:val="24"/>
          <w:highlight w:val="none"/>
          <w:lang w:val="en-US" w:eastAsia="zh-CN" w:bidi="ar-SA"/>
        </w:rPr>
        <w:t>35</w:t>
      </w:r>
      <w:r>
        <w:rPr>
          <w:rFonts w:hint="eastAsia" w:ascii="宋体" w:hAnsi="宋体" w:eastAsia="宋体" w:cs="宋体"/>
          <w:kern w:val="0"/>
          <w:sz w:val="24"/>
          <w:szCs w:val="24"/>
          <w:highlight w:val="none"/>
          <w:lang w:val="en-US" w:eastAsia="ar-SA" w:bidi="ar-SA"/>
        </w:rPr>
        <w:t>%；</w:t>
      </w:r>
    </w:p>
    <w:p w14:paraId="1B55EC84">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ar-SA" w:bidi="ar-SA"/>
        </w:rPr>
        <w:t>（</w:t>
      </w:r>
      <w:r>
        <w:rPr>
          <w:rFonts w:hint="eastAsia" w:ascii="宋体" w:hAnsi="宋体" w:cs="宋体"/>
          <w:kern w:val="0"/>
          <w:sz w:val="24"/>
          <w:szCs w:val="24"/>
          <w:highlight w:val="none"/>
          <w:lang w:val="en-US" w:eastAsia="zh-CN" w:bidi="ar-SA"/>
        </w:rPr>
        <w:t>3</w:t>
      </w:r>
      <w:r>
        <w:rPr>
          <w:rFonts w:hint="eastAsia" w:ascii="宋体" w:hAnsi="宋体" w:eastAsia="宋体" w:cs="宋体"/>
          <w:kern w:val="0"/>
          <w:sz w:val="24"/>
          <w:szCs w:val="24"/>
          <w:highlight w:val="none"/>
          <w:lang w:val="en-US" w:eastAsia="ar-SA" w:bidi="ar-SA"/>
        </w:rPr>
        <w:t>）投标人完成合同约定的工作内容并通过</w:t>
      </w:r>
      <w:r>
        <w:rPr>
          <w:rFonts w:hint="eastAsia" w:ascii="宋体" w:hAnsi="宋体" w:cs="宋体"/>
          <w:kern w:val="0"/>
          <w:sz w:val="24"/>
          <w:szCs w:val="24"/>
          <w:highlight w:val="none"/>
          <w:lang w:val="en-US" w:eastAsia="zh-CN" w:bidi="ar-SA"/>
        </w:rPr>
        <w:t>采购人</w:t>
      </w:r>
      <w:r>
        <w:rPr>
          <w:rFonts w:hint="eastAsia" w:ascii="宋体" w:hAnsi="宋体" w:eastAsia="宋体" w:cs="宋体"/>
          <w:kern w:val="0"/>
          <w:sz w:val="24"/>
          <w:szCs w:val="24"/>
          <w:highlight w:val="none"/>
          <w:lang w:val="en-US" w:eastAsia="ar-SA" w:bidi="ar-SA"/>
        </w:rPr>
        <w:t>验收合格后，支付合同尾款。</w:t>
      </w:r>
    </w:p>
    <w:p w14:paraId="09C03563">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7.</w:t>
      </w:r>
      <w:r>
        <w:rPr>
          <w:rFonts w:hint="eastAsia" w:ascii="宋体" w:hAnsi="宋体" w:cs="宋体"/>
          <w:kern w:val="0"/>
          <w:sz w:val="24"/>
          <w:szCs w:val="24"/>
          <w:highlight w:val="none"/>
          <w:lang w:val="en-US" w:eastAsia="zh-CN" w:bidi="ar-SA"/>
        </w:rPr>
        <w:t>5</w:t>
      </w:r>
      <w:r>
        <w:rPr>
          <w:rFonts w:hint="eastAsia" w:ascii="宋体" w:hAnsi="宋体" w:eastAsia="宋体" w:cs="宋体"/>
          <w:kern w:val="0"/>
          <w:sz w:val="24"/>
          <w:szCs w:val="24"/>
          <w:highlight w:val="none"/>
          <w:lang w:val="en-US" w:eastAsia="zh-CN" w:bidi="ar-SA"/>
        </w:rPr>
        <w:t>.1付款方式：转账支票或汇款方式。</w:t>
      </w:r>
    </w:p>
    <w:p w14:paraId="71F3E279">
      <w:pPr>
        <w:pageBreakBefore w:val="0"/>
        <w:kinsoku/>
        <w:wordWrap/>
        <w:overflowPunct/>
        <w:topLinePunct w:val="0"/>
        <w:autoSpaceDE w:val="0"/>
        <w:autoSpaceDN w:val="0"/>
        <w:bidi w:val="0"/>
        <w:adjustRightInd w:val="0"/>
        <w:snapToGrid w:val="0"/>
        <w:spacing w:line="288" w:lineRule="auto"/>
        <w:ind w:right="45" w:firstLine="480" w:firstLineChars="200"/>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7.</w:t>
      </w:r>
      <w:r>
        <w:rPr>
          <w:rFonts w:hint="eastAsia" w:ascii="宋体" w:hAnsi="宋体" w:cs="宋体"/>
          <w:kern w:val="0"/>
          <w:sz w:val="24"/>
          <w:szCs w:val="24"/>
          <w:highlight w:val="none"/>
          <w:lang w:val="en-US" w:eastAsia="zh-CN" w:bidi="ar-SA"/>
        </w:rPr>
        <w:t>5</w:t>
      </w:r>
      <w:r>
        <w:rPr>
          <w:rFonts w:hint="eastAsia" w:ascii="宋体" w:hAnsi="宋体" w:eastAsia="宋体" w:cs="宋体"/>
          <w:kern w:val="0"/>
          <w:sz w:val="24"/>
          <w:szCs w:val="24"/>
          <w:highlight w:val="none"/>
          <w:lang w:val="en-US" w:eastAsia="zh-CN" w:bidi="ar-SA"/>
        </w:rPr>
        <w:t>.2付款要求：每期支付时，</w:t>
      </w:r>
      <w:r>
        <w:rPr>
          <w:rFonts w:hint="eastAsia" w:ascii="宋体" w:hAnsi="宋体" w:cs="宋体"/>
          <w:kern w:val="0"/>
          <w:sz w:val="24"/>
          <w:szCs w:val="24"/>
          <w:highlight w:val="none"/>
          <w:lang w:val="en-US" w:eastAsia="zh-CN" w:bidi="ar-SA"/>
        </w:rPr>
        <w:t>投标人</w:t>
      </w:r>
      <w:r>
        <w:rPr>
          <w:rFonts w:hint="eastAsia" w:ascii="宋体" w:hAnsi="宋体" w:eastAsia="宋体" w:cs="宋体"/>
          <w:kern w:val="0"/>
          <w:sz w:val="24"/>
          <w:szCs w:val="24"/>
          <w:highlight w:val="none"/>
          <w:lang w:val="en-US" w:eastAsia="zh-CN" w:bidi="ar-SA"/>
        </w:rPr>
        <w:t>按照采购人要求开具合法合规的商业发票，采购人收到上述发票后</w:t>
      </w:r>
      <w:r>
        <w:rPr>
          <w:rFonts w:hint="eastAsia" w:ascii="宋体" w:hAnsi="宋体" w:eastAsia="宋体" w:cs="宋体"/>
          <w:kern w:val="0"/>
          <w:sz w:val="24"/>
          <w:szCs w:val="24"/>
          <w:highlight w:val="none"/>
          <w:lang w:val="en-US" w:eastAsia="ar-SA" w:bidi="ar-SA"/>
        </w:rPr>
        <w:t>10个工作日内</w:t>
      </w:r>
      <w:r>
        <w:rPr>
          <w:rFonts w:hint="eastAsia" w:ascii="宋体" w:hAnsi="宋体" w:eastAsia="宋体" w:cs="宋体"/>
          <w:kern w:val="0"/>
          <w:sz w:val="24"/>
          <w:szCs w:val="24"/>
          <w:highlight w:val="none"/>
          <w:lang w:val="en-US" w:eastAsia="zh-CN" w:bidi="ar-SA"/>
        </w:rPr>
        <w:t>将款项支付给供应商。</w:t>
      </w:r>
    </w:p>
    <w:p w14:paraId="33948703">
      <w:pPr>
        <w:pageBreakBefore w:val="0"/>
        <w:kinsoku/>
        <w:wordWrap/>
        <w:overflowPunct/>
        <w:topLinePunct w:val="0"/>
        <w:bidi w:val="0"/>
        <w:snapToGrid w:val="0"/>
        <w:spacing w:line="288" w:lineRule="auto"/>
        <w:ind w:firstLine="482" w:firstLineChars="200"/>
        <w:textAlignment w:val="auto"/>
        <w:rPr>
          <w:rFonts w:hint="eastAsia" w:ascii="宋体" w:hAnsi="宋体" w:eastAsia="宋体" w:cs="宋体"/>
          <w:b/>
          <w:bCs/>
          <w:kern w:val="0"/>
          <w:sz w:val="24"/>
          <w:szCs w:val="24"/>
          <w:highlight w:val="none"/>
        </w:rPr>
      </w:pP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7.</w:t>
      </w:r>
      <w:r>
        <w:rPr>
          <w:rFonts w:hint="eastAsia" w:ascii="宋体" w:hAnsi="宋体" w:cs="宋体"/>
          <w:b/>
          <w:bCs/>
          <w:sz w:val="24"/>
          <w:szCs w:val="24"/>
          <w:highlight w:val="none"/>
          <w:lang w:val="en-US" w:eastAsia="zh-CN"/>
        </w:rPr>
        <w:t>5</w:t>
      </w:r>
      <w:r>
        <w:rPr>
          <w:rFonts w:hint="eastAsia" w:ascii="宋体" w:hAnsi="宋体" w:eastAsia="宋体" w:cs="宋体"/>
          <w:b/>
          <w:bCs/>
          <w:sz w:val="24"/>
          <w:szCs w:val="24"/>
          <w:highlight w:val="none"/>
          <w:lang w:val="en-US" w:eastAsia="zh-CN"/>
        </w:rPr>
        <w:t>.3</w:t>
      </w:r>
      <w:r>
        <w:rPr>
          <w:rFonts w:hint="eastAsia" w:ascii="宋体" w:hAnsi="宋体" w:eastAsia="宋体" w:cs="宋体"/>
          <w:b/>
          <w:bCs/>
          <w:kern w:val="0"/>
          <w:sz w:val="24"/>
          <w:szCs w:val="24"/>
          <w:highlight w:val="none"/>
        </w:rPr>
        <w:t>前期费用要求：本合同总价款是以202</w:t>
      </w:r>
      <w:r>
        <w:rPr>
          <w:rFonts w:hint="eastAsia" w:ascii="宋体" w:hAnsi="宋体" w:eastAsia="宋体" w:cs="宋体"/>
          <w:b/>
          <w:bCs/>
          <w:kern w:val="0"/>
          <w:sz w:val="24"/>
          <w:szCs w:val="24"/>
          <w:highlight w:val="none"/>
          <w:lang w:val="en-US" w:eastAsia="zh-CN"/>
        </w:rPr>
        <w:t>6</w:t>
      </w:r>
      <w:r>
        <w:rPr>
          <w:rFonts w:hint="eastAsia" w:ascii="宋体" w:hAnsi="宋体" w:eastAsia="宋体" w:cs="宋体"/>
          <w:b/>
          <w:bCs/>
          <w:kern w:val="0"/>
          <w:sz w:val="24"/>
          <w:szCs w:val="24"/>
          <w:highlight w:val="none"/>
        </w:rPr>
        <w:t>年1月1日为开始服务时间计算的费用。受招标采购进度影响，本年度实施单位确定前由上年度实施单位延续服务。原实施单位延续服务期间的服务费用由乙方支付。承包人应在收到首付款10日内，根据本年度服务费用的标准，按照相应的比例，将延续服务期间费用支付给原实施单位。（以偏离表中描述作为评审依据）</w:t>
      </w:r>
    </w:p>
    <w:p w14:paraId="3ED56A85">
      <w:pPr>
        <w:pStyle w:val="17"/>
        <w:rPr>
          <w:rFonts w:hint="eastAsia"/>
        </w:rPr>
      </w:pPr>
    </w:p>
    <w:p w14:paraId="693EDF23">
      <w:pPr>
        <w:pageBreakBefore w:val="0"/>
        <w:kinsoku/>
        <w:wordWrap/>
        <w:overflowPunct/>
        <w:topLinePunct w:val="0"/>
        <w:bidi w:val="0"/>
        <w:snapToGrid w:val="0"/>
        <w:spacing w:line="288" w:lineRule="auto"/>
        <w:ind w:firstLine="482" w:firstLineChars="200"/>
        <w:textAlignment w:val="auto"/>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六、验收要求</w:t>
      </w:r>
    </w:p>
    <w:p w14:paraId="5ADB62C7">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b w:val="0"/>
          <w:bCs w:val="0"/>
          <w:kern w:val="0"/>
          <w:sz w:val="24"/>
          <w:szCs w:val="24"/>
          <w:highlight w:val="none"/>
          <w:lang w:val="en-US" w:eastAsia="zh-CN"/>
        </w:rPr>
      </w:pPr>
      <w:r>
        <w:rPr>
          <w:rFonts w:hint="eastAsia" w:ascii="宋体" w:hAnsi="宋体" w:eastAsia="宋体" w:cs="宋体"/>
          <w:b w:val="0"/>
          <w:bCs w:val="0"/>
          <w:kern w:val="0"/>
          <w:sz w:val="24"/>
          <w:szCs w:val="24"/>
          <w:highlight w:val="none"/>
          <w:lang w:val="en-US" w:eastAsia="zh-CN"/>
        </w:rPr>
        <w:t>1.验收主体:采购人</w:t>
      </w:r>
    </w:p>
    <w:p w14:paraId="75531E4E">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b w:val="0"/>
          <w:bCs w:val="0"/>
          <w:kern w:val="0"/>
          <w:sz w:val="24"/>
          <w:szCs w:val="24"/>
          <w:highlight w:val="none"/>
          <w:lang w:val="en-US" w:eastAsia="zh-CN"/>
        </w:rPr>
      </w:pPr>
      <w:r>
        <w:rPr>
          <w:rFonts w:hint="eastAsia" w:ascii="宋体" w:hAnsi="宋体" w:eastAsia="宋体" w:cs="宋体"/>
          <w:b w:val="0"/>
          <w:bCs w:val="0"/>
          <w:kern w:val="0"/>
          <w:sz w:val="24"/>
          <w:szCs w:val="24"/>
          <w:highlight w:val="none"/>
          <w:lang w:val="en-US" w:eastAsia="zh-CN"/>
        </w:rPr>
        <w:t>2.验收方式:现场验收</w:t>
      </w:r>
    </w:p>
    <w:p w14:paraId="4B77F7CF">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b w:val="0"/>
          <w:bCs w:val="0"/>
          <w:kern w:val="0"/>
          <w:sz w:val="24"/>
          <w:szCs w:val="24"/>
          <w:highlight w:val="none"/>
          <w:lang w:val="en-US" w:eastAsia="zh-CN"/>
        </w:rPr>
      </w:pPr>
      <w:r>
        <w:rPr>
          <w:rFonts w:hint="eastAsia" w:ascii="宋体" w:hAnsi="宋体" w:eastAsia="宋体" w:cs="宋体"/>
          <w:b w:val="0"/>
          <w:bCs w:val="0"/>
          <w:kern w:val="0"/>
          <w:sz w:val="24"/>
          <w:szCs w:val="24"/>
          <w:highlight w:val="none"/>
          <w:lang w:val="en-US" w:eastAsia="zh-CN"/>
        </w:rPr>
        <w:t>3.验收时间和程序:项目实施结束后，由乙方提供项目测试报告等相关成果，采购人根据合同约定进行验收。</w:t>
      </w:r>
    </w:p>
    <w:p w14:paraId="10EB7A7A">
      <w:pPr>
        <w:pageBreakBefore w:val="0"/>
        <w:kinsoku/>
        <w:wordWrap/>
        <w:overflowPunct/>
        <w:topLinePunct w:val="0"/>
        <w:bidi w:val="0"/>
        <w:snapToGrid w:val="0"/>
        <w:spacing w:line="288" w:lineRule="auto"/>
        <w:ind w:firstLine="480" w:firstLineChars="200"/>
        <w:jc w:val="both"/>
        <w:textAlignment w:val="auto"/>
        <w:rPr>
          <w:rFonts w:hint="eastAsia" w:ascii="宋体" w:hAnsi="宋体" w:eastAsia="宋体" w:cs="宋体"/>
          <w:b w:val="0"/>
          <w:bCs w:val="0"/>
          <w:kern w:val="0"/>
          <w:sz w:val="24"/>
          <w:szCs w:val="24"/>
          <w:highlight w:val="none"/>
          <w:lang w:val="en-US" w:eastAsia="zh-CN"/>
        </w:rPr>
      </w:pPr>
      <w:r>
        <w:rPr>
          <w:rFonts w:hint="eastAsia" w:ascii="宋体" w:hAnsi="宋体" w:eastAsia="宋体" w:cs="宋体"/>
          <w:b w:val="0"/>
          <w:bCs w:val="0"/>
          <w:kern w:val="0"/>
          <w:sz w:val="24"/>
          <w:szCs w:val="24"/>
          <w:highlight w:val="none"/>
          <w:lang w:val="en-US" w:eastAsia="zh-CN"/>
        </w:rPr>
        <w:t>4.验收内容及标准:按照合同约定。</w:t>
      </w:r>
    </w:p>
    <w:p w14:paraId="586931F5">
      <w:pPr>
        <w:pageBreakBefore w:val="0"/>
        <w:kinsoku/>
        <w:wordWrap/>
        <w:overflowPunct/>
        <w:topLinePunct w:val="0"/>
        <w:bidi w:val="0"/>
        <w:snapToGrid w:val="0"/>
        <w:spacing w:line="288" w:lineRule="auto"/>
        <w:ind w:firstLine="723" w:firstLineChars="200"/>
        <w:jc w:val="both"/>
        <w:textAlignment w:val="auto"/>
        <w:rPr>
          <w:b/>
          <w:sz w:val="36"/>
          <w:szCs w:val="36"/>
        </w:rPr>
      </w:pPr>
      <w:r>
        <w:rPr>
          <w:b/>
          <w:sz w:val="36"/>
          <w:szCs w:val="36"/>
        </w:rPr>
        <w:br w:type="page"/>
      </w:r>
      <w:bookmarkStart w:id="856" w:name="_Toc99301425"/>
      <w:r>
        <w:rPr>
          <w:b/>
          <w:sz w:val="36"/>
          <w:szCs w:val="36"/>
        </w:rPr>
        <w:t xml:space="preserve">第六章   </w:t>
      </w:r>
      <w:bookmarkEnd w:id="856"/>
      <w:bookmarkStart w:id="857" w:name="_Hlk167285151"/>
      <w:r>
        <w:rPr>
          <w:b/>
          <w:sz w:val="36"/>
          <w:szCs w:val="36"/>
        </w:rPr>
        <w:t>拟签订的合同文本</w:t>
      </w:r>
    </w:p>
    <w:p w14:paraId="56AE731F">
      <w:pPr>
        <w:tabs>
          <w:tab w:val="left" w:pos="900"/>
          <w:tab w:val="left" w:pos="1080"/>
        </w:tabs>
        <w:snapToGrid w:val="0"/>
        <w:spacing w:line="360" w:lineRule="auto"/>
        <w:rPr>
          <w:kern w:val="0"/>
          <w:sz w:val="18"/>
          <w:szCs w:val="18"/>
        </w:rPr>
      </w:pPr>
    </w:p>
    <w:bookmarkEnd w:id="857"/>
    <w:p w14:paraId="59417C4C">
      <w:pPr>
        <w:spacing w:after="0" w:line="548" w:lineRule="exact"/>
        <w:ind w:right="-39"/>
        <w:jc w:val="left"/>
        <w:rPr>
          <w:rFonts w:ascii="宋体" w:hAnsi="宋体" w:eastAsia="宋体" w:cs="宋体"/>
          <w:b/>
          <w:bCs/>
          <w:color w:val="auto"/>
          <w:sz w:val="24"/>
          <w:szCs w:val="24"/>
        </w:rPr>
      </w:pPr>
      <w:bookmarkStart w:id="858" w:name="_Toc99301426"/>
    </w:p>
    <w:p w14:paraId="1827D2A9">
      <w:pPr>
        <w:spacing w:after="0" w:line="548" w:lineRule="exact"/>
        <w:ind w:right="-39"/>
        <w:jc w:val="center"/>
        <w:rPr>
          <w:rFonts w:ascii="宋体" w:hAnsi="宋体" w:eastAsia="宋体" w:cs="宋体"/>
          <w:b/>
          <w:bCs/>
          <w:color w:val="auto"/>
          <w:sz w:val="48"/>
          <w:szCs w:val="48"/>
        </w:rPr>
      </w:pPr>
      <w:r>
        <w:rPr>
          <w:rFonts w:hint="eastAsia" w:ascii="宋体" w:hAnsi="宋体" w:eastAsia="宋体" w:cs="宋体"/>
          <w:b/>
          <w:bCs/>
          <w:kern w:val="0"/>
          <w:sz w:val="21"/>
          <w:szCs w:val="21"/>
        </w:rPr>
        <mc:AlternateContent>
          <mc:Choice Requires="wps">
            <w:drawing>
              <wp:anchor distT="0" distB="0" distL="114300" distR="114300" simplePos="0" relativeHeight="251664384" behindDoc="0" locked="0" layoutInCell="1" allowOverlap="1">
                <wp:simplePos x="0" y="0"/>
                <wp:positionH relativeFrom="column">
                  <wp:posOffset>-149225</wp:posOffset>
                </wp:positionH>
                <wp:positionV relativeFrom="paragraph">
                  <wp:posOffset>-275590</wp:posOffset>
                </wp:positionV>
                <wp:extent cx="2160270" cy="360045"/>
                <wp:effectExtent l="4445" t="4445" r="6985" b="16510"/>
                <wp:wrapNone/>
                <wp:docPr id="35" name="矩形 35"/>
                <wp:cNvGraphicFramePr/>
                <a:graphic xmlns:a="http://schemas.openxmlformats.org/drawingml/2006/main">
                  <a:graphicData uri="http://schemas.microsoft.com/office/word/2010/wordprocessingShape">
                    <wps:wsp>
                      <wps:cNvSpPr>
                        <a:spLocks noChangeArrowheads="1"/>
                      </wps:cNvSpPr>
                      <wps:spPr bwMode="auto">
                        <a:xfrm>
                          <a:off x="0" y="0"/>
                          <a:ext cx="2160270" cy="360045"/>
                        </a:xfrm>
                        <a:prstGeom prst="rect">
                          <a:avLst/>
                        </a:prstGeom>
                        <a:solidFill>
                          <a:srgbClr val="FFFFFF"/>
                        </a:solidFill>
                        <a:ln w="9525">
                          <a:solidFill>
                            <a:srgbClr val="000000"/>
                          </a:solidFill>
                          <a:miter lim="800000"/>
                        </a:ln>
                      </wps:spPr>
                      <wps:txbx>
                        <w:txbxContent>
                          <w:p w14:paraId="6163DD44">
                            <w:pPr>
                              <w:adjustRightInd w:val="0"/>
                              <w:snapToGrid w:val="0"/>
                              <w:rPr>
                                <w:rFonts w:ascii="宋体" w:hAnsi="宋体"/>
                                <w:b/>
                                <w:color w:val="000000"/>
                                <w:sz w:val="24"/>
                              </w:rPr>
                            </w:pPr>
                            <w:r>
                              <w:rPr>
                                <w:rFonts w:ascii="宋体" w:hAnsi="宋体"/>
                                <w:b/>
                                <w:color w:val="000000"/>
                                <w:sz w:val="24"/>
                              </w:rPr>
                              <w:t>本合同为</w:t>
                            </w:r>
                            <w:r>
                              <w:rPr>
                                <w:rFonts w:hint="eastAsia" w:ascii="宋体" w:hAnsi="宋体"/>
                                <w:b/>
                                <w:color w:val="000000"/>
                                <w:sz w:val="24"/>
                                <w:lang w:eastAsia="zh-CN"/>
                              </w:rPr>
                              <w:t>小微</w:t>
                            </w:r>
                            <w:r>
                              <w:rPr>
                                <w:rFonts w:ascii="宋体" w:hAnsi="宋体"/>
                                <w:b/>
                                <w:color w:val="000000"/>
                                <w:sz w:val="24"/>
                              </w:rPr>
                              <w:t>企业预留合同</w:t>
                            </w:r>
                          </w:p>
                          <w:p w14:paraId="36EEC3F8">
                            <w:pPr>
                              <w:rPr>
                                <w:rFonts w:ascii="宋体" w:hAnsi="宋体"/>
                                <w:b/>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75pt;margin-top:-21.7pt;height:28.35pt;width:170.1pt;z-index:251664384;mso-width-relative:page;mso-height-relative:page;" fillcolor="#FFFFFF" filled="t" stroked="t" coordsize="21600,21600" o:gfxdata="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Hr2wzYAAAACgEAAA8AAAAAAAAAAQAgAAAAIgAAAGRycy9k&#10;b3ducmV2LnhtbFBLAQIUABQAAAAIAIdO4kC5MWt7OwIAAHwEAAAOAAAAAAAAAAEAIAAAACcBAABk&#10;cnMvZTJvRG9jLnhtbFBLBQYAAAAABgAGAFkBAADUBQAAAAA=&#10;">
                <v:fill on="t" focussize="0,0"/>
                <v:stroke color="#000000" miterlimit="8" joinstyle="miter"/>
                <v:imagedata o:title=""/>
                <o:lock v:ext="edit" aspectratio="f"/>
                <v:textbox>
                  <w:txbxContent>
                    <w:p w14:paraId="6163DD44">
                      <w:pPr>
                        <w:adjustRightInd w:val="0"/>
                        <w:snapToGrid w:val="0"/>
                        <w:rPr>
                          <w:rFonts w:ascii="宋体" w:hAnsi="宋体"/>
                          <w:b/>
                          <w:color w:val="000000"/>
                          <w:sz w:val="24"/>
                        </w:rPr>
                      </w:pPr>
                      <w:r>
                        <w:rPr>
                          <w:rFonts w:ascii="宋体" w:hAnsi="宋体"/>
                          <w:b/>
                          <w:color w:val="000000"/>
                          <w:sz w:val="24"/>
                        </w:rPr>
                        <w:t>本合同为</w:t>
                      </w:r>
                      <w:r>
                        <w:rPr>
                          <w:rFonts w:hint="eastAsia" w:ascii="宋体" w:hAnsi="宋体"/>
                          <w:b/>
                          <w:color w:val="000000"/>
                          <w:sz w:val="24"/>
                          <w:lang w:eastAsia="zh-CN"/>
                        </w:rPr>
                        <w:t>小微</w:t>
                      </w:r>
                      <w:r>
                        <w:rPr>
                          <w:rFonts w:ascii="宋体" w:hAnsi="宋体"/>
                          <w:b/>
                          <w:color w:val="000000"/>
                          <w:sz w:val="24"/>
                        </w:rPr>
                        <w:t>企业预留合同</w:t>
                      </w:r>
                    </w:p>
                    <w:p w14:paraId="36EEC3F8">
                      <w:pPr>
                        <w:rPr>
                          <w:rFonts w:ascii="宋体" w:hAnsi="宋体"/>
                          <w:b/>
                        </w:rPr>
                      </w:pPr>
                    </w:p>
                  </w:txbxContent>
                </v:textbox>
              </v:rect>
            </w:pict>
          </mc:Fallback>
        </mc:AlternateContent>
      </w:r>
    </w:p>
    <w:p w14:paraId="4E4DB9AA">
      <w:pPr>
        <w:spacing w:after="0" w:line="548" w:lineRule="exact"/>
        <w:ind w:right="-39"/>
        <w:jc w:val="center"/>
        <w:rPr>
          <w:rFonts w:ascii="宋体" w:hAnsi="宋体" w:eastAsia="宋体" w:cs="宋体"/>
          <w:b/>
          <w:bCs/>
          <w:color w:val="auto"/>
          <w:sz w:val="48"/>
          <w:szCs w:val="48"/>
        </w:rPr>
      </w:pPr>
    </w:p>
    <w:p w14:paraId="0D1FB3C1">
      <w:pPr>
        <w:spacing w:after="0" w:line="548" w:lineRule="exact"/>
        <w:ind w:right="-39"/>
        <w:jc w:val="center"/>
        <w:rPr>
          <w:rFonts w:ascii="宋体" w:hAnsi="宋体" w:eastAsia="宋体" w:cs="宋体"/>
          <w:b/>
          <w:bCs/>
          <w:color w:val="auto"/>
          <w:sz w:val="48"/>
          <w:szCs w:val="48"/>
        </w:rPr>
      </w:pPr>
    </w:p>
    <w:p w14:paraId="5792F66A">
      <w:pPr>
        <w:spacing w:after="0" w:line="548" w:lineRule="exact"/>
        <w:ind w:right="-39"/>
        <w:jc w:val="center"/>
        <w:rPr>
          <w:rFonts w:ascii="宋体" w:hAnsi="宋体" w:eastAsia="宋体" w:cs="宋体"/>
          <w:b/>
          <w:bCs/>
          <w:color w:val="auto"/>
          <w:sz w:val="48"/>
          <w:szCs w:val="48"/>
        </w:rPr>
      </w:pPr>
    </w:p>
    <w:p w14:paraId="24543BAA">
      <w:pPr>
        <w:spacing w:after="0" w:line="548" w:lineRule="exact"/>
        <w:ind w:right="-39"/>
        <w:jc w:val="center"/>
        <w:rPr>
          <w:rFonts w:ascii="宋体" w:hAnsi="宋体" w:eastAsia="宋体" w:cs="宋体"/>
          <w:b/>
          <w:bCs/>
          <w:color w:val="auto"/>
          <w:sz w:val="48"/>
          <w:szCs w:val="48"/>
        </w:rPr>
      </w:pPr>
    </w:p>
    <w:p w14:paraId="45CE4468">
      <w:pPr>
        <w:spacing w:after="0" w:line="548" w:lineRule="exact"/>
        <w:ind w:right="-39"/>
        <w:jc w:val="center"/>
        <w:rPr>
          <w:rFonts w:ascii="宋体" w:hAnsi="宋体" w:eastAsia="宋体" w:cs="宋体"/>
          <w:b/>
          <w:bCs/>
          <w:color w:val="auto"/>
          <w:sz w:val="48"/>
          <w:szCs w:val="48"/>
        </w:rPr>
      </w:pPr>
    </w:p>
    <w:p w14:paraId="206E2B2E">
      <w:pPr>
        <w:spacing w:line="360" w:lineRule="auto"/>
        <w:jc w:val="center"/>
        <w:rPr>
          <w:rFonts w:hint="eastAsia" w:ascii="宋体" w:hAnsi="宋体" w:cs="宋体"/>
          <w:b/>
          <w:sz w:val="48"/>
          <w:szCs w:val="48"/>
        </w:rPr>
      </w:pPr>
      <w:r>
        <w:rPr>
          <w:rFonts w:hint="eastAsia" w:ascii="宋体" w:hAnsi="宋体" w:cs="宋体"/>
          <w:b/>
          <w:sz w:val="48"/>
          <w:szCs w:val="48"/>
        </w:rPr>
        <w:t>政府采购合同</w:t>
      </w:r>
    </w:p>
    <w:p w14:paraId="3D7B571B">
      <w:pPr>
        <w:spacing w:line="360" w:lineRule="auto"/>
        <w:ind w:firstLine="480"/>
        <w:rPr>
          <w:rFonts w:hint="eastAsia" w:ascii="宋体" w:hAnsi="宋体" w:cs="宋体"/>
          <w:sz w:val="24"/>
        </w:rPr>
      </w:pPr>
    </w:p>
    <w:p w14:paraId="3FC98704">
      <w:pPr>
        <w:spacing w:line="360" w:lineRule="auto"/>
        <w:ind w:firstLine="480"/>
        <w:rPr>
          <w:rFonts w:hint="eastAsia" w:ascii="宋体" w:hAnsi="宋体" w:cs="宋体"/>
          <w:sz w:val="24"/>
        </w:rPr>
      </w:pPr>
    </w:p>
    <w:p w14:paraId="314D86FC">
      <w:pPr>
        <w:spacing w:line="360" w:lineRule="auto"/>
        <w:ind w:right="-53" w:rightChars="-25"/>
        <w:jc w:val="center"/>
        <w:rPr>
          <w:rFonts w:hint="eastAsia" w:ascii="宋体" w:hAnsi="宋体" w:eastAsia="宋体" w:cs="宋体"/>
          <w:sz w:val="24"/>
          <w:u w:val="single"/>
        </w:rPr>
      </w:pPr>
      <w:r>
        <w:rPr>
          <w:rFonts w:hint="eastAsia" w:ascii="宋体" w:hAnsi="宋体" w:cs="宋体"/>
          <w:sz w:val="24"/>
        </w:rPr>
        <w:t xml:space="preserve">               </w:t>
      </w:r>
      <w:r>
        <w:rPr>
          <w:rFonts w:hint="eastAsia" w:ascii="宋体" w:hAnsi="宋体" w:eastAsia="宋体" w:cs="宋体"/>
          <w:sz w:val="24"/>
        </w:rPr>
        <w:t xml:space="preserve">               合同编号：</w:t>
      </w:r>
      <w:r>
        <w:rPr>
          <w:rFonts w:hint="eastAsia" w:ascii="宋体" w:hAnsi="宋体" w:eastAsia="宋体" w:cs="宋体"/>
          <w:sz w:val="24"/>
          <w:u w:val="single"/>
        </w:rPr>
        <w:t xml:space="preserve">         </w:t>
      </w:r>
    </w:p>
    <w:p w14:paraId="064045EC">
      <w:pPr>
        <w:spacing w:line="360" w:lineRule="auto"/>
        <w:ind w:firstLine="480"/>
        <w:rPr>
          <w:rFonts w:hint="eastAsia" w:ascii="宋体" w:hAnsi="宋体" w:eastAsia="宋体" w:cs="宋体"/>
          <w:sz w:val="24"/>
        </w:rPr>
      </w:pPr>
    </w:p>
    <w:p w14:paraId="3A6B6E40">
      <w:pPr>
        <w:pStyle w:val="17"/>
        <w:rPr>
          <w:rFonts w:hint="eastAsia" w:ascii="宋体" w:hAnsi="宋体" w:eastAsia="宋体" w:cs="宋体"/>
          <w:sz w:val="24"/>
        </w:rPr>
      </w:pPr>
    </w:p>
    <w:p w14:paraId="006D837F">
      <w:pPr>
        <w:pStyle w:val="17"/>
        <w:rPr>
          <w:rFonts w:hint="eastAsia" w:ascii="宋体" w:hAnsi="宋体" w:eastAsia="宋体" w:cs="宋体"/>
          <w:sz w:val="24"/>
        </w:rPr>
      </w:pPr>
    </w:p>
    <w:p w14:paraId="6AC71013">
      <w:pPr>
        <w:spacing w:line="360" w:lineRule="auto"/>
        <w:rPr>
          <w:rFonts w:hint="eastAsia" w:ascii="宋体" w:hAnsi="宋体" w:eastAsia="宋体" w:cs="宋体"/>
          <w:sz w:val="24"/>
        </w:rPr>
      </w:pPr>
    </w:p>
    <w:p w14:paraId="71C0A295">
      <w:pPr>
        <w:spacing w:line="360" w:lineRule="auto"/>
        <w:rPr>
          <w:rFonts w:hint="eastAsia" w:ascii="宋体" w:hAnsi="宋体" w:eastAsia="宋体" w:cs="宋体"/>
          <w:sz w:val="24"/>
          <w:u w:val="single"/>
        </w:rPr>
      </w:pPr>
      <w:r>
        <w:rPr>
          <w:rFonts w:hint="eastAsia" w:ascii="宋体" w:hAnsi="宋体" w:eastAsia="宋体" w:cs="宋体"/>
          <w:sz w:val="24"/>
        </w:rPr>
        <w:t>项目名称：</w:t>
      </w:r>
      <w:r>
        <w:rPr>
          <w:rFonts w:hint="eastAsia" w:ascii="宋体" w:hAnsi="宋体" w:cs="宋体"/>
          <w:sz w:val="24"/>
          <w:u w:val="single"/>
          <w:lang w:eastAsia="zh-CN"/>
        </w:rPr>
        <w:t>水利工程日常维修养护费—2026年潮白河水工建筑物及设备设施维修养护</w:t>
      </w:r>
    </w:p>
    <w:p w14:paraId="062A2DBC">
      <w:pPr>
        <w:spacing w:line="360" w:lineRule="auto"/>
        <w:ind w:left="1" w:firstLine="897" w:firstLineChars="374"/>
        <w:rPr>
          <w:rFonts w:hint="eastAsia" w:ascii="宋体" w:hAnsi="宋体" w:eastAsia="宋体" w:cs="宋体"/>
          <w:sz w:val="24"/>
        </w:rPr>
      </w:pPr>
    </w:p>
    <w:p w14:paraId="1B2945AA">
      <w:pPr>
        <w:spacing w:line="360" w:lineRule="auto"/>
        <w:ind w:left="1" w:firstLine="897" w:firstLineChars="374"/>
        <w:rPr>
          <w:rFonts w:hint="eastAsia" w:ascii="宋体" w:hAnsi="宋体" w:eastAsia="宋体" w:cs="宋体"/>
          <w:sz w:val="24"/>
        </w:rPr>
      </w:pPr>
      <w:r>
        <w:rPr>
          <w:rFonts w:hint="eastAsia" w:ascii="宋体" w:hAnsi="宋体" w:eastAsia="宋体" w:cs="宋体"/>
          <w:sz w:val="24"/>
        </w:rPr>
        <w:t xml:space="preserve"> </w:t>
      </w:r>
    </w:p>
    <w:p w14:paraId="19623F5C">
      <w:pPr>
        <w:spacing w:line="360" w:lineRule="auto"/>
        <w:rPr>
          <w:rFonts w:hint="eastAsia" w:ascii="宋体" w:hAnsi="宋体" w:eastAsia="宋体" w:cs="宋体"/>
          <w:bCs/>
          <w:spacing w:val="6"/>
          <w:sz w:val="24"/>
          <w:u w:val="single"/>
        </w:rPr>
      </w:pPr>
      <w:r>
        <w:rPr>
          <w:rFonts w:hint="eastAsia" w:ascii="宋体" w:hAnsi="宋体" w:eastAsia="宋体" w:cs="宋体"/>
          <w:sz w:val="24"/>
        </w:rPr>
        <w:t>采购人（甲方）：</w:t>
      </w:r>
      <w:r>
        <w:rPr>
          <w:rFonts w:hint="eastAsia" w:ascii="宋体" w:hAnsi="宋体" w:eastAsia="宋体" w:cs="宋体"/>
          <w:sz w:val="24"/>
          <w:u w:val="single"/>
        </w:rPr>
        <w:t xml:space="preserve"> </w:t>
      </w:r>
      <w:r>
        <w:rPr>
          <w:rFonts w:hint="eastAsia" w:ascii="宋体" w:hAnsi="宋体" w:eastAsia="宋体" w:cs="宋体"/>
          <w:bCs/>
          <w:spacing w:val="6"/>
          <w:sz w:val="24"/>
          <w:u w:val="single"/>
        </w:rPr>
        <w:t>北京市</w:t>
      </w:r>
      <w:r>
        <w:rPr>
          <w:rFonts w:hint="eastAsia" w:ascii="宋体" w:hAnsi="宋体" w:cs="宋体"/>
          <w:bCs/>
          <w:spacing w:val="6"/>
          <w:sz w:val="24"/>
          <w:u w:val="single"/>
          <w:lang w:eastAsia="zh-CN"/>
        </w:rPr>
        <w:t>水利</w:t>
      </w:r>
      <w:r>
        <w:rPr>
          <w:rFonts w:hint="eastAsia" w:ascii="宋体" w:hAnsi="宋体" w:eastAsia="宋体" w:cs="宋体"/>
          <w:bCs/>
          <w:spacing w:val="6"/>
          <w:sz w:val="24"/>
          <w:u w:val="single"/>
        </w:rPr>
        <w:t xml:space="preserve">工程管理中心               </w:t>
      </w:r>
    </w:p>
    <w:p w14:paraId="69257387">
      <w:pPr>
        <w:spacing w:line="360" w:lineRule="auto"/>
        <w:ind w:left="1" w:firstLine="897" w:firstLineChars="374"/>
        <w:rPr>
          <w:rFonts w:hint="eastAsia" w:ascii="宋体" w:hAnsi="宋体" w:eastAsia="宋体" w:cs="宋体"/>
          <w:sz w:val="24"/>
        </w:rPr>
      </w:pPr>
    </w:p>
    <w:p w14:paraId="5CCDEA57">
      <w:pPr>
        <w:spacing w:line="360" w:lineRule="auto"/>
        <w:rPr>
          <w:rFonts w:hint="eastAsia" w:ascii="宋体" w:hAnsi="宋体" w:eastAsia="宋体" w:cs="宋体"/>
          <w:sz w:val="24"/>
          <w:u w:val="single"/>
        </w:rPr>
      </w:pPr>
      <w:r>
        <w:rPr>
          <w:rFonts w:hint="eastAsia" w:ascii="宋体" w:hAnsi="宋体" w:eastAsia="宋体" w:cs="宋体"/>
          <w:sz w:val="24"/>
        </w:rPr>
        <w:t>供应商（乙方）：</w:t>
      </w:r>
      <w:r>
        <w:rPr>
          <w:rFonts w:hint="eastAsia" w:ascii="宋体" w:hAnsi="宋体" w:eastAsia="宋体" w:cs="宋体"/>
          <w:sz w:val="24"/>
          <w:u w:val="single"/>
        </w:rPr>
        <w:t xml:space="preserve">                                        </w:t>
      </w:r>
    </w:p>
    <w:p w14:paraId="62A405D0">
      <w:pPr>
        <w:spacing w:line="360" w:lineRule="auto"/>
        <w:rPr>
          <w:rFonts w:hint="eastAsia" w:ascii="宋体" w:hAnsi="宋体" w:eastAsia="宋体" w:cs="宋体"/>
          <w:sz w:val="24"/>
        </w:rPr>
      </w:pPr>
    </w:p>
    <w:p w14:paraId="497FE038">
      <w:pPr>
        <w:spacing w:line="360" w:lineRule="auto"/>
        <w:ind w:left="960"/>
        <w:jc w:val="center"/>
        <w:rPr>
          <w:rFonts w:hint="eastAsia" w:ascii="宋体" w:hAnsi="宋体" w:eastAsia="宋体" w:cs="宋体"/>
          <w:sz w:val="24"/>
        </w:rPr>
      </w:pPr>
    </w:p>
    <w:p w14:paraId="49C98E26">
      <w:pPr>
        <w:spacing w:line="360" w:lineRule="auto"/>
        <w:rPr>
          <w:rFonts w:hint="eastAsia" w:ascii="宋体" w:hAnsi="宋体" w:eastAsia="宋体" w:cs="宋体"/>
          <w:sz w:val="24"/>
          <w:u w:val="single"/>
        </w:rPr>
      </w:pPr>
      <w:r>
        <w:rPr>
          <w:rFonts w:hint="eastAsia" w:ascii="宋体" w:hAnsi="宋体" w:eastAsia="宋体" w:cs="宋体"/>
          <w:sz w:val="24"/>
        </w:rPr>
        <w:t>签署日期：</w:t>
      </w:r>
      <w:r>
        <w:rPr>
          <w:rFonts w:hint="eastAsia" w:ascii="宋体" w:hAnsi="宋体" w:eastAsia="宋体" w:cs="宋体"/>
          <w:sz w:val="24"/>
          <w:u w:val="single"/>
        </w:rPr>
        <w:t xml:space="preserve">    年  月  日</w:t>
      </w:r>
    </w:p>
    <w:p w14:paraId="45527044">
      <w:pPr>
        <w:spacing w:after="0" w:line="607" w:lineRule="exact"/>
        <w:ind w:right="20"/>
        <w:jc w:val="center"/>
        <w:rPr>
          <w:rFonts w:ascii="宋体" w:hAnsi="宋体" w:eastAsia="宋体" w:cs="宋体"/>
          <w:b/>
          <w:bCs/>
          <w:color w:val="auto"/>
          <w:sz w:val="32"/>
          <w:szCs w:val="32"/>
        </w:rPr>
      </w:pPr>
    </w:p>
    <w:p w14:paraId="41899DBD">
      <w:pPr>
        <w:spacing w:after="0" w:line="607" w:lineRule="exact"/>
        <w:ind w:right="20"/>
        <w:jc w:val="center"/>
        <w:rPr>
          <w:rFonts w:ascii="宋体" w:hAnsi="宋体" w:eastAsia="宋体" w:cs="宋体"/>
          <w:b/>
          <w:bCs/>
          <w:color w:val="auto"/>
          <w:sz w:val="32"/>
          <w:szCs w:val="32"/>
          <w:highlight w:val="none"/>
        </w:rPr>
        <w:sectPr>
          <w:headerReference r:id="rId11" w:type="default"/>
          <w:footerReference r:id="rId12" w:type="default"/>
          <w:pgSz w:w="11907" w:h="16840"/>
          <w:pgMar w:top="1418" w:right="1134" w:bottom="1418" w:left="1701" w:header="851" w:footer="851" w:gutter="0"/>
          <w:cols w:space="720" w:num="1"/>
          <w:docGrid w:linePitch="462" w:charSpace="0"/>
        </w:sectPr>
      </w:pPr>
    </w:p>
    <w:p w14:paraId="419F7A0E">
      <w:pPr>
        <w:spacing w:line="607" w:lineRule="exact"/>
        <w:ind w:right="20"/>
        <w:jc w:val="center"/>
        <w:rPr>
          <w:rFonts w:hint="eastAsia" w:ascii="宋体" w:hAnsi="宋体" w:cs="宋体"/>
          <w:b/>
          <w:bCs/>
          <w:sz w:val="32"/>
          <w:szCs w:val="32"/>
        </w:rPr>
      </w:pPr>
      <w:r>
        <w:rPr>
          <w:rFonts w:hint="eastAsia" w:ascii="宋体" w:hAnsi="宋体" w:cs="宋体"/>
          <w:b/>
          <w:bCs/>
          <w:sz w:val="32"/>
          <w:szCs w:val="32"/>
          <w:lang w:eastAsia="zh-CN"/>
        </w:rPr>
        <w:t>水利</w:t>
      </w:r>
      <w:r>
        <w:rPr>
          <w:rFonts w:hint="eastAsia" w:ascii="宋体" w:hAnsi="宋体" w:cs="宋体"/>
          <w:b/>
          <w:bCs/>
          <w:sz w:val="32"/>
          <w:szCs w:val="32"/>
        </w:rPr>
        <w:t>工程日常维修养护费-</w:t>
      </w:r>
    </w:p>
    <w:p w14:paraId="1E1A4228">
      <w:pPr>
        <w:spacing w:line="607" w:lineRule="exact"/>
        <w:ind w:right="20"/>
        <w:jc w:val="center"/>
        <w:rPr>
          <w:rFonts w:hint="eastAsia" w:ascii="宋体" w:hAnsi="宋体" w:eastAsia="宋体" w:cs="宋体"/>
          <w:b/>
          <w:bCs/>
          <w:sz w:val="32"/>
          <w:szCs w:val="32"/>
          <w:lang w:eastAsia="zh-CN"/>
        </w:rPr>
      </w:pPr>
      <w:r>
        <w:rPr>
          <w:rFonts w:hint="eastAsia" w:ascii="宋体" w:hAnsi="宋体" w:cs="宋体"/>
          <w:b/>
          <w:bCs/>
          <w:sz w:val="32"/>
          <w:szCs w:val="32"/>
          <w:lang w:eastAsia="zh-CN"/>
        </w:rPr>
        <w:t>2026年潮白河水工建筑物及设备设施维修养护</w:t>
      </w:r>
    </w:p>
    <w:p w14:paraId="7068AE8D">
      <w:pPr>
        <w:spacing w:line="607" w:lineRule="exact"/>
        <w:ind w:right="20"/>
        <w:jc w:val="center"/>
        <w:rPr>
          <w:sz w:val="20"/>
          <w:szCs w:val="20"/>
        </w:rPr>
      </w:pPr>
      <w:r>
        <w:rPr>
          <w:rFonts w:ascii="宋体" w:hAnsi="宋体" w:cs="宋体"/>
          <w:b/>
          <w:bCs/>
          <w:sz w:val="32"/>
          <w:szCs w:val="32"/>
        </w:rPr>
        <w:t>政府采购合同</w:t>
      </w:r>
    </w:p>
    <w:p w14:paraId="7AFD5600">
      <w:pPr>
        <w:spacing w:line="200" w:lineRule="exact"/>
        <w:rPr>
          <w:sz w:val="20"/>
          <w:szCs w:val="20"/>
        </w:rPr>
      </w:pPr>
    </w:p>
    <w:p w14:paraId="63D924BA">
      <w:pPr>
        <w:spacing w:line="221" w:lineRule="exact"/>
        <w:rPr>
          <w:sz w:val="20"/>
          <w:szCs w:val="20"/>
        </w:rPr>
      </w:pPr>
    </w:p>
    <w:p w14:paraId="1C62CE9C">
      <w:pPr>
        <w:spacing w:line="274" w:lineRule="exact"/>
        <w:ind w:left="480"/>
        <w:rPr>
          <w:sz w:val="20"/>
          <w:szCs w:val="20"/>
        </w:rPr>
      </w:pPr>
      <w:r>
        <w:rPr>
          <w:rFonts w:ascii="宋体" w:hAnsi="宋体" w:cs="宋体"/>
          <w:b/>
          <w:bCs/>
          <w:sz w:val="24"/>
        </w:rPr>
        <w:t>发包人：</w:t>
      </w:r>
      <w:r>
        <w:rPr>
          <w:rFonts w:ascii="宋体" w:hAnsi="宋体" w:cs="宋体"/>
          <w:sz w:val="24"/>
        </w:rPr>
        <w:t>北京市</w:t>
      </w:r>
      <w:r>
        <w:rPr>
          <w:rFonts w:hint="eastAsia" w:ascii="宋体" w:hAnsi="宋体" w:cs="宋体"/>
          <w:sz w:val="24"/>
          <w:lang w:eastAsia="zh-CN"/>
        </w:rPr>
        <w:t>水利</w:t>
      </w:r>
      <w:r>
        <w:rPr>
          <w:rFonts w:ascii="宋体" w:hAnsi="宋体" w:cs="宋体"/>
          <w:sz w:val="24"/>
        </w:rPr>
        <w:t>工程管理中心</w:t>
      </w:r>
    </w:p>
    <w:p w14:paraId="159D04C0">
      <w:pPr>
        <w:spacing w:line="20" w:lineRule="exact"/>
        <w:rPr>
          <w:sz w:val="20"/>
          <w:szCs w:val="20"/>
        </w:rPr>
      </w:pPr>
      <w:r>
        <w:rPr>
          <w:sz w:val="20"/>
          <w:szCs w:val="20"/>
        </w:rPr>
        <w:drawing>
          <wp:anchor distT="0" distB="0" distL="114300" distR="114300" simplePos="0" relativeHeight="251661312" behindDoc="1" locked="0" layoutInCell="0" allowOverlap="1">
            <wp:simplePos x="0" y="0"/>
            <wp:positionH relativeFrom="column">
              <wp:posOffset>914400</wp:posOffset>
            </wp:positionH>
            <wp:positionV relativeFrom="paragraph">
              <wp:posOffset>-5715</wp:posOffset>
            </wp:positionV>
            <wp:extent cx="3124200" cy="76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4"/>
                    <a:srcRect/>
                    <a:stretch>
                      <a:fillRect/>
                    </a:stretch>
                  </pic:blipFill>
                  <pic:spPr>
                    <a:xfrm>
                      <a:off x="0" y="0"/>
                      <a:ext cx="3124200" cy="7620"/>
                    </a:xfrm>
                    <a:prstGeom prst="rect">
                      <a:avLst/>
                    </a:prstGeom>
                    <a:noFill/>
                  </pic:spPr>
                </pic:pic>
              </a:graphicData>
            </a:graphic>
          </wp:anchor>
        </w:drawing>
      </w:r>
    </w:p>
    <w:p w14:paraId="43CBF791">
      <w:pPr>
        <w:spacing w:line="174" w:lineRule="exact"/>
        <w:rPr>
          <w:sz w:val="20"/>
          <w:szCs w:val="20"/>
        </w:rPr>
      </w:pPr>
    </w:p>
    <w:p w14:paraId="02E549E6">
      <w:pPr>
        <w:spacing w:line="274" w:lineRule="exact"/>
        <w:ind w:left="480"/>
        <w:rPr>
          <w:sz w:val="20"/>
          <w:szCs w:val="20"/>
        </w:rPr>
      </w:pPr>
      <w:r>
        <w:rPr>
          <w:rFonts w:ascii="宋体" w:hAnsi="宋体" w:cs="宋体"/>
          <w:b/>
          <w:bCs/>
          <w:sz w:val="24"/>
        </w:rPr>
        <w:t>承包人：</w:t>
      </w:r>
    </w:p>
    <w:p w14:paraId="3150B653">
      <w:pPr>
        <w:spacing w:line="20" w:lineRule="exact"/>
        <w:rPr>
          <w:sz w:val="20"/>
          <w:szCs w:val="20"/>
        </w:rPr>
      </w:pPr>
      <w:r>
        <w:rPr>
          <w:sz w:val="20"/>
          <w:szCs w:val="20"/>
        </w:rPr>
        <w:drawing>
          <wp:anchor distT="0" distB="0" distL="114300" distR="114300" simplePos="0" relativeHeight="251662336" behindDoc="1" locked="0" layoutInCell="0" allowOverlap="1">
            <wp:simplePos x="0" y="0"/>
            <wp:positionH relativeFrom="column">
              <wp:posOffset>914400</wp:posOffset>
            </wp:positionH>
            <wp:positionV relativeFrom="paragraph">
              <wp:posOffset>-7620</wp:posOffset>
            </wp:positionV>
            <wp:extent cx="3124200" cy="7620"/>
            <wp:effectExtent l="0" t="0" r="0" b="0"/>
            <wp:wrapNone/>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a:blip r:embed="rId34"/>
                    <a:srcRect/>
                    <a:stretch>
                      <a:fillRect/>
                    </a:stretch>
                  </pic:blipFill>
                  <pic:spPr>
                    <a:xfrm>
                      <a:off x="0" y="0"/>
                      <a:ext cx="3124200" cy="7620"/>
                    </a:xfrm>
                    <a:prstGeom prst="rect">
                      <a:avLst/>
                    </a:prstGeom>
                    <a:noFill/>
                  </pic:spPr>
                </pic:pic>
              </a:graphicData>
            </a:graphic>
          </wp:anchor>
        </w:drawing>
      </w:r>
    </w:p>
    <w:p w14:paraId="006F69B9">
      <w:pPr>
        <w:spacing w:line="200" w:lineRule="exact"/>
        <w:rPr>
          <w:sz w:val="20"/>
          <w:szCs w:val="20"/>
        </w:rPr>
      </w:pPr>
    </w:p>
    <w:p w14:paraId="4D3780F9">
      <w:pPr>
        <w:spacing w:line="276" w:lineRule="exact"/>
        <w:rPr>
          <w:sz w:val="20"/>
          <w:szCs w:val="20"/>
        </w:rPr>
      </w:pPr>
    </w:p>
    <w:p w14:paraId="655BB516">
      <w:pPr>
        <w:spacing w:line="360" w:lineRule="auto"/>
        <w:ind w:firstLine="480"/>
        <w:rPr>
          <w:sz w:val="20"/>
          <w:szCs w:val="20"/>
        </w:rPr>
      </w:pPr>
      <w:r>
        <w:rPr>
          <w:rFonts w:ascii="宋体" w:hAnsi="宋体" w:cs="宋体"/>
          <w:sz w:val="24"/>
        </w:rPr>
        <w:t>依照《中华人民共和国民法典》以及有关法律、法规，就本维护项目有关事项，经双方协商签订合同如下：</w:t>
      </w:r>
    </w:p>
    <w:p w14:paraId="0A3EF020">
      <w:pPr>
        <w:tabs>
          <w:tab w:val="left" w:pos="260"/>
        </w:tabs>
        <w:spacing w:line="360" w:lineRule="auto"/>
        <w:ind w:left="3860"/>
        <w:jc w:val="left"/>
        <w:rPr>
          <w:sz w:val="20"/>
          <w:szCs w:val="20"/>
        </w:rPr>
      </w:pPr>
      <w:r>
        <w:rPr>
          <w:rFonts w:ascii="宋体" w:hAnsi="宋体" w:cs="宋体"/>
          <w:b/>
          <w:bCs/>
          <w:sz w:val="28"/>
          <w:szCs w:val="28"/>
        </w:rPr>
        <w:t>第一条</w:t>
      </w:r>
      <w:r>
        <w:rPr>
          <w:rFonts w:ascii="宋体" w:hAnsi="宋体" w:cs="宋体"/>
          <w:b/>
          <w:bCs/>
          <w:sz w:val="28"/>
          <w:szCs w:val="28"/>
        </w:rPr>
        <w:tab/>
      </w:r>
      <w:r>
        <w:rPr>
          <w:rFonts w:ascii="宋体" w:hAnsi="宋体" w:cs="宋体"/>
          <w:b/>
          <w:bCs/>
          <w:sz w:val="28"/>
          <w:szCs w:val="28"/>
        </w:rPr>
        <w:t>项目概况</w:t>
      </w:r>
    </w:p>
    <w:p w14:paraId="2B8EBB04">
      <w:pPr>
        <w:spacing w:line="360" w:lineRule="auto"/>
        <w:rPr>
          <w:sz w:val="20"/>
          <w:szCs w:val="20"/>
        </w:rPr>
      </w:pPr>
    </w:p>
    <w:p w14:paraId="1DA9558F">
      <w:pPr>
        <w:spacing w:line="360" w:lineRule="auto"/>
        <w:ind w:firstLine="482" w:firstLineChars="200"/>
        <w:rPr>
          <w:rFonts w:hint="eastAsia" w:eastAsia="宋体"/>
          <w:sz w:val="20"/>
          <w:szCs w:val="20"/>
          <w:lang w:eastAsia="zh-CN"/>
        </w:rPr>
      </w:pPr>
      <w:r>
        <w:rPr>
          <w:rFonts w:ascii="宋体" w:hAnsi="宋体" w:cs="宋体"/>
          <w:b/>
          <w:bCs/>
          <w:sz w:val="24"/>
        </w:rPr>
        <w:t>1.1标的名称：</w:t>
      </w:r>
      <w:r>
        <w:rPr>
          <w:rFonts w:hint="eastAsia" w:ascii="宋体" w:hAnsi="宋体" w:cs="宋体"/>
          <w:sz w:val="24"/>
          <w:lang w:eastAsia="zh-CN"/>
        </w:rPr>
        <w:t>水利工程日常维修养护费-2026年潮白河水工建筑物及设备设施维修养护</w:t>
      </w:r>
    </w:p>
    <w:p w14:paraId="0443FEE8">
      <w:pPr>
        <w:spacing w:line="360" w:lineRule="auto"/>
        <w:ind w:firstLine="482" w:firstLineChars="200"/>
        <w:rPr>
          <w:rFonts w:ascii="宋体" w:hAnsi="宋体" w:cs="宋体"/>
          <w:b/>
          <w:bCs/>
          <w:sz w:val="24"/>
        </w:rPr>
      </w:pPr>
      <w:r>
        <w:rPr>
          <w:rFonts w:ascii="宋体" w:hAnsi="宋体" w:cs="宋体"/>
          <w:b/>
          <w:bCs/>
          <w:sz w:val="24"/>
        </w:rPr>
        <w:t>1.2标的内容：</w:t>
      </w:r>
    </w:p>
    <w:p w14:paraId="0B8157FF">
      <w:pPr>
        <w:spacing w:line="360" w:lineRule="auto"/>
        <w:ind w:firstLine="48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1</w:t>
      </w:r>
      <w:r>
        <w:rPr>
          <w:rFonts w:hint="eastAsia" w:ascii="宋体" w:hAnsi="宋体" w:cs="宋体"/>
          <w:sz w:val="24"/>
          <w:lang w:eastAsia="zh-CN"/>
        </w:rPr>
        <w:t>）</w:t>
      </w:r>
      <w:r>
        <w:rPr>
          <w:rFonts w:hint="eastAsia" w:ascii="宋体" w:hAnsi="宋体" w:cs="宋体"/>
          <w:sz w:val="24"/>
        </w:rPr>
        <w:t>供水管网维护项目</w:t>
      </w:r>
    </w:p>
    <w:p w14:paraId="31016F0D">
      <w:pPr>
        <w:spacing w:line="360" w:lineRule="auto"/>
        <w:ind w:firstLine="48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2</w:t>
      </w:r>
      <w:r>
        <w:rPr>
          <w:rFonts w:hint="eastAsia" w:ascii="宋体" w:hAnsi="宋体" w:cs="宋体"/>
          <w:sz w:val="24"/>
          <w:lang w:eastAsia="zh-CN"/>
        </w:rPr>
        <w:t>）</w:t>
      </w:r>
      <w:r>
        <w:rPr>
          <w:rFonts w:hint="eastAsia" w:ascii="宋体" w:hAnsi="宋体" w:cs="宋体"/>
          <w:sz w:val="24"/>
        </w:rPr>
        <w:t>水源地玻璃钢管道损坏修复</w:t>
      </w:r>
    </w:p>
    <w:p w14:paraId="3927FCCF">
      <w:pPr>
        <w:spacing w:line="360" w:lineRule="auto"/>
        <w:ind w:firstLine="48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宋体" w:hAnsi="宋体" w:cs="宋体"/>
          <w:sz w:val="24"/>
        </w:rPr>
        <w:t>水源井洗井</w:t>
      </w:r>
    </w:p>
    <w:p w14:paraId="46502920">
      <w:pPr>
        <w:spacing w:line="360" w:lineRule="auto"/>
        <w:ind w:firstLine="48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4</w:t>
      </w:r>
      <w:r>
        <w:rPr>
          <w:rFonts w:hint="eastAsia" w:ascii="宋体" w:hAnsi="宋体" w:cs="宋体"/>
          <w:sz w:val="24"/>
          <w:lang w:eastAsia="zh-CN"/>
        </w:rPr>
        <w:t>）</w:t>
      </w:r>
      <w:r>
        <w:rPr>
          <w:rFonts w:hint="eastAsia" w:ascii="宋体" w:hAnsi="宋体" w:cs="宋体"/>
          <w:sz w:val="24"/>
        </w:rPr>
        <w:t>提井换泵</w:t>
      </w:r>
    </w:p>
    <w:p w14:paraId="1FDD4995">
      <w:pPr>
        <w:spacing w:line="360" w:lineRule="auto"/>
        <w:ind w:firstLine="480"/>
        <w:rPr>
          <w:rFonts w:hint="eastAsia" w:ascii="宋体" w:hAnsi="宋体" w:cs="宋体"/>
          <w:sz w:val="24"/>
        </w:rPr>
      </w:pPr>
      <w:r>
        <w:rPr>
          <w:rFonts w:hint="eastAsia" w:ascii="宋体" w:hAnsi="宋体" w:cs="宋体"/>
          <w:sz w:val="24"/>
          <w:lang w:val="en-US" w:eastAsia="zh-CN"/>
        </w:rPr>
        <w:t>（5）水源地螺杆闸维护</w:t>
      </w:r>
    </w:p>
    <w:p w14:paraId="5688726A">
      <w:pPr>
        <w:spacing w:line="360" w:lineRule="auto"/>
        <w:ind w:firstLine="480"/>
        <w:rPr>
          <w:rFonts w:hint="eastAsia" w:ascii="宋体" w:hAnsi="宋体" w:cs="宋体"/>
          <w:sz w:val="24"/>
        </w:rPr>
      </w:pPr>
      <w:r>
        <w:rPr>
          <w:rFonts w:hint="eastAsia" w:ascii="宋体" w:hAnsi="宋体" w:cs="宋体"/>
          <w:sz w:val="24"/>
          <w:lang w:val="en-US" w:eastAsia="zh-CN"/>
        </w:rPr>
        <w:t>（6）水泵维修</w:t>
      </w:r>
    </w:p>
    <w:p w14:paraId="33750AC2">
      <w:pPr>
        <w:spacing w:line="360" w:lineRule="auto"/>
        <w:ind w:firstLine="480"/>
        <w:rPr>
          <w:rFonts w:hint="eastAsia" w:ascii="宋体" w:hAnsi="宋体" w:cs="宋体"/>
          <w:sz w:val="24"/>
        </w:rPr>
      </w:pPr>
      <w:r>
        <w:rPr>
          <w:rFonts w:hint="eastAsia" w:ascii="宋体" w:hAnsi="宋体" w:cs="宋体"/>
          <w:sz w:val="24"/>
          <w:lang w:val="en-US" w:eastAsia="zh-CN"/>
        </w:rPr>
        <w:t>（7）管网设备设施维修</w:t>
      </w:r>
    </w:p>
    <w:p w14:paraId="12AEDE55">
      <w:pPr>
        <w:spacing w:line="360" w:lineRule="auto"/>
        <w:ind w:firstLine="480"/>
        <w:rPr>
          <w:rFonts w:hint="eastAsia" w:ascii="宋体" w:hAnsi="宋体" w:cs="宋体"/>
          <w:sz w:val="24"/>
        </w:rPr>
      </w:pPr>
      <w:r>
        <w:rPr>
          <w:rFonts w:hint="eastAsia" w:ascii="宋体" w:hAnsi="宋体" w:cs="宋体"/>
          <w:sz w:val="24"/>
          <w:lang w:val="en-US" w:eastAsia="zh-CN"/>
        </w:rPr>
        <w:t>（8）实训基地维护</w:t>
      </w:r>
    </w:p>
    <w:p w14:paraId="36E398A4">
      <w:pPr>
        <w:spacing w:line="360" w:lineRule="auto"/>
        <w:ind w:firstLine="480"/>
        <w:rPr>
          <w:rFonts w:hint="eastAsia" w:ascii="宋体" w:hAnsi="宋体" w:cs="宋体"/>
          <w:sz w:val="24"/>
        </w:rPr>
      </w:pPr>
      <w:r>
        <w:rPr>
          <w:rFonts w:hint="eastAsia" w:ascii="宋体" w:hAnsi="宋体" w:cs="宋体"/>
          <w:sz w:val="24"/>
          <w:lang w:val="en-US" w:eastAsia="zh-CN"/>
        </w:rPr>
        <w:t>（9）向阳闸水毁修复</w:t>
      </w:r>
    </w:p>
    <w:p w14:paraId="2BBDAA61">
      <w:pPr>
        <w:spacing w:line="360" w:lineRule="auto"/>
        <w:ind w:firstLine="480"/>
        <w:rPr>
          <w:rFonts w:hint="eastAsia" w:ascii="宋体" w:hAnsi="宋体" w:cs="宋体"/>
          <w:sz w:val="24"/>
          <w:lang w:val="en-US" w:eastAsia="zh-CN"/>
        </w:rPr>
      </w:pPr>
      <w:r>
        <w:rPr>
          <w:rFonts w:hint="eastAsia" w:ascii="宋体" w:hAnsi="宋体" w:cs="宋体"/>
          <w:sz w:val="24"/>
          <w:lang w:val="en-US" w:eastAsia="zh-CN"/>
        </w:rPr>
        <w:t>（10）向阳闸钢制人行桥刷漆/检修桥金属盖板除锈刷漆</w:t>
      </w:r>
    </w:p>
    <w:p w14:paraId="3ECF32F9">
      <w:pPr>
        <w:spacing w:line="360" w:lineRule="auto"/>
        <w:ind w:firstLine="480"/>
        <w:rPr>
          <w:rFonts w:hint="eastAsia" w:ascii="宋体" w:hAnsi="宋体" w:cs="宋体"/>
          <w:sz w:val="24"/>
          <w:lang w:val="en-US" w:eastAsia="zh-CN"/>
        </w:rPr>
      </w:pPr>
      <w:r>
        <w:rPr>
          <w:rFonts w:hint="eastAsia" w:ascii="宋体" w:hAnsi="宋体" w:cs="宋体"/>
          <w:sz w:val="24"/>
          <w:lang w:val="en-US" w:eastAsia="zh-CN"/>
        </w:rPr>
        <w:t>（11）启闭机日常维 修养护</w:t>
      </w:r>
    </w:p>
    <w:p w14:paraId="518487E1">
      <w:pPr>
        <w:spacing w:line="360" w:lineRule="auto"/>
        <w:ind w:firstLine="480"/>
        <w:rPr>
          <w:rFonts w:hint="eastAsia" w:ascii="宋体" w:hAnsi="宋体" w:cs="宋体"/>
          <w:sz w:val="24"/>
          <w:lang w:val="en-US" w:eastAsia="zh-CN"/>
        </w:rPr>
      </w:pPr>
      <w:r>
        <w:rPr>
          <w:rFonts w:hint="eastAsia" w:ascii="宋体" w:hAnsi="宋体" w:cs="宋体"/>
          <w:sz w:val="24"/>
          <w:lang w:val="en-US" w:eastAsia="zh-CN"/>
        </w:rPr>
        <w:t>（12）备用发电机保养与用油</w:t>
      </w:r>
    </w:p>
    <w:p w14:paraId="3A72FF2A">
      <w:pPr>
        <w:spacing w:line="360" w:lineRule="auto"/>
        <w:ind w:firstLine="480"/>
        <w:rPr>
          <w:rFonts w:hint="eastAsia" w:ascii="宋体" w:hAnsi="宋体" w:cs="宋体"/>
          <w:sz w:val="24"/>
          <w:lang w:val="en-US" w:eastAsia="zh-CN"/>
        </w:rPr>
      </w:pPr>
      <w:r>
        <w:rPr>
          <w:rFonts w:hint="eastAsia" w:ascii="宋体" w:hAnsi="宋体" w:cs="宋体"/>
          <w:sz w:val="24"/>
          <w:lang w:val="en-US" w:eastAsia="zh-CN"/>
        </w:rPr>
        <w:t>（13）闸前除冰设备 维护</w:t>
      </w:r>
    </w:p>
    <w:p w14:paraId="34B2821D">
      <w:pPr>
        <w:spacing w:line="360" w:lineRule="auto"/>
        <w:ind w:firstLine="480"/>
        <w:rPr>
          <w:rFonts w:hint="eastAsia"/>
        </w:rPr>
      </w:pPr>
      <w:r>
        <w:rPr>
          <w:rFonts w:hint="eastAsia" w:ascii="宋体" w:hAnsi="宋体" w:cs="宋体"/>
          <w:sz w:val="24"/>
          <w:lang w:val="en-US" w:eastAsia="zh-CN"/>
        </w:rPr>
        <w:t xml:space="preserve">（14）水文设施维护 </w:t>
      </w:r>
      <w:bookmarkStart w:id="859" w:name="page63"/>
      <w:bookmarkEnd w:id="859"/>
    </w:p>
    <w:p w14:paraId="442501C2">
      <w:pPr>
        <w:spacing w:line="360" w:lineRule="auto"/>
        <w:ind w:firstLine="482" w:firstLineChars="200"/>
        <w:rPr>
          <w:sz w:val="20"/>
          <w:szCs w:val="20"/>
        </w:rPr>
      </w:pPr>
      <w:r>
        <w:rPr>
          <w:rFonts w:ascii="宋体" w:hAnsi="宋体" w:cs="宋体"/>
          <w:b/>
          <w:bCs/>
          <w:sz w:val="24"/>
        </w:rPr>
        <w:t>1.3 质量标准：</w:t>
      </w:r>
    </w:p>
    <w:p w14:paraId="5AC1409F">
      <w:pPr>
        <w:spacing w:line="360" w:lineRule="auto"/>
        <w:ind w:right="1440" w:firstLine="480" w:firstLineChars="200"/>
        <w:rPr>
          <w:sz w:val="20"/>
          <w:szCs w:val="20"/>
        </w:rPr>
      </w:pPr>
      <w:r>
        <w:rPr>
          <w:rFonts w:hint="eastAsia" w:ascii="宋体" w:hAnsi="宋体" w:cs="宋体"/>
          <w:sz w:val="24"/>
        </w:rPr>
        <w:t>合格，按照采购需求要求完成全部内容，并通过发包人组织的验收。</w:t>
      </w:r>
    </w:p>
    <w:p w14:paraId="42D90919">
      <w:pPr>
        <w:tabs>
          <w:tab w:val="left" w:pos="3100"/>
          <w:tab w:val="left" w:pos="3580"/>
        </w:tabs>
        <w:spacing w:line="360" w:lineRule="auto"/>
        <w:ind w:left="480"/>
        <w:rPr>
          <w:rFonts w:ascii="宋体" w:hAnsi="宋体" w:cs="宋体"/>
          <w:sz w:val="23"/>
          <w:szCs w:val="23"/>
          <w:u w:val="single"/>
        </w:rPr>
      </w:pPr>
      <w:r>
        <w:rPr>
          <w:rFonts w:ascii="宋体" w:hAnsi="宋体" w:cs="宋体"/>
          <w:b/>
          <w:bCs/>
          <w:sz w:val="24"/>
        </w:rPr>
        <w:t>1.4 承包日期：</w:t>
      </w:r>
      <w:r>
        <w:rPr>
          <w:rFonts w:hint="eastAsia" w:ascii="宋体" w:hAnsi="宋体" w:cs="宋体"/>
          <w:sz w:val="24"/>
          <w:u w:val="single"/>
        </w:rPr>
        <w:t xml:space="preserve"> </w:t>
      </w:r>
      <w:r>
        <w:rPr>
          <w:rFonts w:hint="eastAsia" w:ascii="宋体" w:hAnsi="宋体" w:cs="宋体"/>
          <w:sz w:val="24"/>
          <w:u w:val="single"/>
          <w:lang w:val="en-US" w:eastAsia="zh-CN"/>
        </w:rPr>
        <w:t>2026</w:t>
      </w:r>
      <w:r>
        <w:rPr>
          <w:rFonts w:ascii="宋体" w:hAnsi="宋体" w:cs="宋体"/>
          <w:sz w:val="24"/>
          <w:u w:val="single"/>
        </w:rPr>
        <w:t>年</w:t>
      </w:r>
      <w:r>
        <w:rPr>
          <w:sz w:val="20"/>
          <w:szCs w:val="20"/>
          <w:u w:val="single"/>
        </w:rPr>
        <w:tab/>
      </w:r>
      <w:r>
        <w:rPr>
          <w:rFonts w:hint="eastAsia" w:ascii="宋体" w:hAnsi="宋体" w:cs="宋体"/>
          <w:sz w:val="24"/>
          <w:u w:val="single"/>
          <w:lang w:val="en-US" w:eastAsia="zh-CN"/>
        </w:rPr>
        <w:t>1</w:t>
      </w:r>
      <w:r>
        <w:rPr>
          <w:rFonts w:ascii="宋体" w:hAnsi="宋体" w:cs="宋体"/>
          <w:sz w:val="24"/>
          <w:u w:val="single"/>
        </w:rPr>
        <w:t>月</w:t>
      </w:r>
      <w:r>
        <w:rPr>
          <w:rFonts w:hint="eastAsia" w:ascii="宋体" w:hAnsi="宋体" w:cs="宋体"/>
          <w:sz w:val="24"/>
          <w:u w:val="single"/>
          <w:lang w:val="en-US" w:eastAsia="zh-CN"/>
        </w:rPr>
        <w:t>1</w:t>
      </w:r>
      <w:r>
        <w:rPr>
          <w:sz w:val="20"/>
          <w:szCs w:val="20"/>
          <w:u w:val="single"/>
        </w:rPr>
        <w:tab/>
      </w:r>
      <w:r>
        <w:rPr>
          <w:rFonts w:ascii="宋体" w:hAnsi="宋体" w:cs="宋体"/>
          <w:sz w:val="23"/>
          <w:szCs w:val="23"/>
          <w:u w:val="single"/>
        </w:rPr>
        <w:t>日至202</w:t>
      </w:r>
      <w:r>
        <w:rPr>
          <w:rFonts w:hint="eastAsia" w:ascii="宋体" w:hAnsi="宋体" w:cs="宋体"/>
          <w:sz w:val="23"/>
          <w:szCs w:val="23"/>
          <w:u w:val="single"/>
          <w:lang w:val="en-US" w:eastAsia="zh-CN"/>
        </w:rPr>
        <w:t>6</w:t>
      </w:r>
      <w:r>
        <w:rPr>
          <w:rFonts w:ascii="宋体" w:hAnsi="宋体" w:cs="宋体"/>
          <w:sz w:val="23"/>
          <w:szCs w:val="23"/>
          <w:u w:val="single"/>
        </w:rPr>
        <w:t>年12月31日。</w:t>
      </w:r>
    </w:p>
    <w:p w14:paraId="2A7D5E84">
      <w:pPr>
        <w:pStyle w:val="17"/>
        <w:rPr>
          <w:rFonts w:hint="eastAsia"/>
        </w:rPr>
      </w:pPr>
    </w:p>
    <w:p w14:paraId="1B3EEF28">
      <w:pPr>
        <w:tabs>
          <w:tab w:val="left" w:pos="4240"/>
        </w:tabs>
        <w:spacing w:line="360" w:lineRule="auto"/>
        <w:ind w:left="3140"/>
        <w:rPr>
          <w:sz w:val="20"/>
          <w:szCs w:val="20"/>
        </w:rPr>
      </w:pPr>
      <w:r>
        <w:rPr>
          <w:rFonts w:ascii="宋体" w:hAnsi="宋体" w:cs="宋体"/>
          <w:b/>
          <w:bCs/>
          <w:sz w:val="28"/>
          <w:szCs w:val="28"/>
        </w:rPr>
        <w:t>第二条</w:t>
      </w:r>
      <w:r>
        <w:rPr>
          <w:sz w:val="20"/>
          <w:szCs w:val="20"/>
        </w:rPr>
        <w:tab/>
      </w:r>
      <w:r>
        <w:rPr>
          <w:rFonts w:ascii="宋体" w:hAnsi="宋体" w:cs="宋体"/>
          <w:b/>
          <w:bCs/>
          <w:sz w:val="27"/>
          <w:szCs w:val="27"/>
        </w:rPr>
        <w:t>合同价款及支付</w:t>
      </w:r>
    </w:p>
    <w:p w14:paraId="58699AA9">
      <w:pPr>
        <w:spacing w:line="360" w:lineRule="auto"/>
        <w:ind w:left="480"/>
        <w:rPr>
          <w:sz w:val="20"/>
          <w:szCs w:val="20"/>
        </w:rPr>
      </w:pPr>
      <w:r>
        <w:rPr>
          <w:rFonts w:ascii="宋体" w:hAnsi="宋体" w:cs="宋体"/>
          <w:b/>
          <w:bCs/>
          <w:sz w:val="24"/>
        </w:rPr>
        <w:t>2.1 合同价款：</w:t>
      </w:r>
    </w:p>
    <w:p w14:paraId="665F2A05">
      <w:pPr>
        <w:spacing w:line="360" w:lineRule="auto"/>
        <w:ind w:firstLine="480"/>
        <w:rPr>
          <w:rFonts w:hint="eastAsia" w:ascii="宋体" w:hAnsi="宋体" w:cs="宋体"/>
          <w:sz w:val="24"/>
        </w:rPr>
      </w:pPr>
      <w:r>
        <w:rPr>
          <w:rFonts w:ascii="宋体" w:hAnsi="宋体" w:cs="宋体"/>
          <w:sz w:val="24"/>
        </w:rPr>
        <w:t>（1）合同价款总额：人民币大写</w:t>
      </w:r>
      <w:r>
        <w:rPr>
          <w:rFonts w:hint="eastAsia" w:ascii="宋体" w:hAnsi="宋体" w:cs="宋体"/>
          <w:sz w:val="24"/>
          <w:u w:val="single"/>
        </w:rPr>
        <w:t xml:space="preserve">     </w:t>
      </w:r>
      <w:r>
        <w:rPr>
          <w:rFonts w:ascii="宋体" w:hAnsi="宋体" w:cs="宋体"/>
          <w:sz w:val="24"/>
        </w:rPr>
        <w:t>（小写¥</w:t>
      </w:r>
      <w:r>
        <w:rPr>
          <w:rFonts w:hint="eastAsia" w:ascii="宋体" w:hAnsi="宋体" w:cs="宋体"/>
          <w:sz w:val="24"/>
        </w:rPr>
        <w:tab/>
      </w:r>
      <w:r>
        <w:rPr>
          <w:rFonts w:hint="eastAsia" w:ascii="宋体" w:hAnsi="宋体" w:cs="宋体"/>
          <w:sz w:val="24"/>
          <w:u w:val="single"/>
        </w:rPr>
        <w:t xml:space="preserve">    </w:t>
      </w:r>
      <w:r>
        <w:rPr>
          <w:rFonts w:ascii="宋体" w:hAnsi="宋体" w:cs="宋体"/>
          <w:sz w:val="24"/>
        </w:rPr>
        <w:t>元）。包括为完成维护工作所需的人工、材料、设备费用以及管理费用、利润、税金、其他各类费用等）。</w:t>
      </w:r>
    </w:p>
    <w:p w14:paraId="6BDBFFD8">
      <w:pPr>
        <w:spacing w:line="360" w:lineRule="auto"/>
        <w:ind w:firstLine="480"/>
        <w:rPr>
          <w:rFonts w:hint="eastAsia" w:ascii="宋体" w:hAnsi="宋体" w:cs="宋体"/>
          <w:sz w:val="24"/>
        </w:rPr>
      </w:pPr>
      <w:r>
        <w:rPr>
          <w:rFonts w:ascii="宋体" w:hAnsi="宋体" w:cs="宋体"/>
          <w:sz w:val="24"/>
        </w:rPr>
        <w:t>（2）税金计取：合同价款所含税金税率以中标税率为准，除国家政策调整外，合同价款结算、变更调整，税率均不予调整。</w:t>
      </w:r>
    </w:p>
    <w:p w14:paraId="71F2EF3C">
      <w:pPr>
        <w:spacing w:line="360" w:lineRule="auto"/>
        <w:ind w:firstLine="480"/>
        <w:rPr>
          <w:rFonts w:hint="eastAsia" w:ascii="宋体" w:hAnsi="宋体" w:cs="宋体"/>
          <w:sz w:val="24"/>
        </w:rPr>
      </w:pPr>
      <w:r>
        <w:rPr>
          <w:rFonts w:hint="eastAsia" w:ascii="宋体" w:hAnsi="宋体" w:cs="宋体"/>
          <w:b/>
          <w:bCs/>
          <w:sz w:val="24"/>
        </w:rPr>
        <w:t>2.2</w:t>
      </w:r>
      <w:r>
        <w:rPr>
          <w:rFonts w:ascii="宋体" w:hAnsi="宋体" w:cs="宋体"/>
          <w:b/>
          <w:bCs/>
          <w:sz w:val="24"/>
        </w:rPr>
        <w:t>合同形式：固定单价合同。</w:t>
      </w:r>
    </w:p>
    <w:p w14:paraId="0FD0D50C">
      <w:pPr>
        <w:spacing w:line="360" w:lineRule="auto"/>
        <w:ind w:firstLine="480"/>
        <w:rPr>
          <w:rFonts w:hint="eastAsia" w:ascii="宋体" w:hAnsi="宋体" w:cs="宋体"/>
          <w:b/>
          <w:bCs/>
          <w:sz w:val="24"/>
        </w:rPr>
      </w:pPr>
      <w:r>
        <w:rPr>
          <w:rFonts w:hint="eastAsia" w:ascii="宋体" w:hAnsi="宋体" w:cs="宋体"/>
          <w:b/>
          <w:bCs/>
          <w:sz w:val="24"/>
        </w:rPr>
        <w:t>2.3履约保证金：</w:t>
      </w:r>
    </w:p>
    <w:p w14:paraId="5989F7C3">
      <w:pPr>
        <w:spacing w:line="360" w:lineRule="auto"/>
        <w:ind w:firstLine="480" w:firstLineChars="200"/>
        <w:rPr>
          <w:rFonts w:hint="eastAsia" w:ascii="宋体" w:hAnsi="宋体" w:cs="宋体"/>
          <w:sz w:val="20"/>
          <w:szCs w:val="20"/>
        </w:rPr>
      </w:pPr>
      <w:r>
        <w:rPr>
          <w:rFonts w:hint="eastAsia" w:ascii="宋体" w:hAnsi="宋体" w:cs="宋体"/>
          <w:sz w:val="24"/>
        </w:rPr>
        <w:t>（1）履约保证金金额：合同签约</w:t>
      </w:r>
      <w:r>
        <w:rPr>
          <w:rFonts w:hint="eastAsia" w:ascii="宋体" w:hAnsi="宋体" w:cs="宋体"/>
          <w:sz w:val="24"/>
          <w:highlight w:val="none"/>
        </w:rPr>
        <w:t>价的</w:t>
      </w:r>
      <w:r>
        <w:rPr>
          <w:rFonts w:hint="eastAsia" w:ascii="宋体" w:hAnsi="宋体" w:cs="宋体"/>
          <w:sz w:val="24"/>
          <w:highlight w:val="none"/>
          <w:lang w:eastAsia="zh-CN"/>
        </w:rPr>
        <w:t>5%</w:t>
      </w:r>
      <w:r>
        <w:rPr>
          <w:rFonts w:hint="eastAsia" w:ascii="宋体" w:hAnsi="宋体" w:cs="宋体"/>
          <w:sz w:val="24"/>
        </w:rPr>
        <w:t>，即人民币（大写）：</w:t>
      </w:r>
      <w:r>
        <w:rPr>
          <w:rFonts w:hint="eastAsia" w:ascii="宋体" w:hAnsi="宋体" w:cs="宋体"/>
          <w:sz w:val="24"/>
          <w:u w:val="single"/>
        </w:rPr>
        <w:t xml:space="preserve">   </w:t>
      </w:r>
      <w:r>
        <w:rPr>
          <w:rFonts w:hint="eastAsia" w:ascii="宋体" w:hAnsi="宋体" w:cs="宋体"/>
          <w:sz w:val="24"/>
        </w:rPr>
        <w:t>（小写）：¥</w:t>
      </w:r>
      <w:r>
        <w:rPr>
          <w:rFonts w:hint="eastAsia" w:ascii="宋体" w:hAnsi="宋体" w:cs="宋体"/>
          <w:sz w:val="24"/>
          <w:u w:val="single"/>
        </w:rPr>
        <w:t xml:space="preserve">  </w:t>
      </w:r>
      <w:r>
        <w:rPr>
          <w:rFonts w:hint="eastAsia" w:ascii="宋体" w:hAnsi="宋体" w:cs="宋体"/>
          <w:sz w:val="24"/>
        </w:rPr>
        <w:t>元</w:t>
      </w:r>
    </w:p>
    <w:p w14:paraId="1CF2DBD8">
      <w:pPr>
        <w:spacing w:line="360" w:lineRule="auto"/>
        <w:ind w:firstLine="480" w:firstLineChars="200"/>
        <w:rPr>
          <w:rFonts w:hint="eastAsia" w:ascii="宋体" w:hAnsi="宋体" w:cs="宋体"/>
          <w:sz w:val="20"/>
          <w:szCs w:val="20"/>
          <w:u w:val="single"/>
        </w:rPr>
      </w:pPr>
      <w:r>
        <w:rPr>
          <w:rFonts w:hint="eastAsia" w:ascii="宋体" w:hAnsi="宋体" w:cs="宋体"/>
          <w:sz w:val="24"/>
        </w:rPr>
        <w:t>（2）履约保证金支付时间：合同签订后</w:t>
      </w:r>
      <w:r>
        <w:rPr>
          <w:rFonts w:hint="eastAsia" w:ascii="宋体" w:hAnsi="宋体" w:cs="宋体"/>
          <w:sz w:val="24"/>
          <w:lang w:val="en-US" w:eastAsia="zh-CN"/>
        </w:rPr>
        <w:t>15</w:t>
      </w:r>
      <w:r>
        <w:rPr>
          <w:rFonts w:hint="eastAsia" w:ascii="宋体" w:hAnsi="宋体" w:cs="宋体"/>
          <w:sz w:val="24"/>
        </w:rPr>
        <w:t>个工作日内支付</w:t>
      </w:r>
    </w:p>
    <w:p w14:paraId="2BE8A571">
      <w:pPr>
        <w:spacing w:line="360" w:lineRule="auto"/>
        <w:ind w:firstLine="480" w:firstLineChars="200"/>
        <w:rPr>
          <w:rFonts w:hint="eastAsia" w:ascii="宋体" w:hAnsi="宋体" w:cs="宋体"/>
          <w:sz w:val="20"/>
          <w:szCs w:val="20"/>
          <w:u w:val="single"/>
        </w:rPr>
      </w:pPr>
      <w:r>
        <w:rPr>
          <w:rFonts w:hint="eastAsia" w:ascii="宋体" w:hAnsi="宋体" w:cs="宋体"/>
          <w:sz w:val="24"/>
        </w:rPr>
        <w:t>（3）履约保证金形式：</w:t>
      </w:r>
      <w:r>
        <w:rPr>
          <w:rFonts w:hint="eastAsia" w:ascii="宋体" w:hAnsi="宋体" w:cs="宋体"/>
          <w:sz w:val="24"/>
          <w:u w:val="single"/>
        </w:rPr>
        <w:t xml:space="preserve"> （支票/汇票/本票/保函/转账）。</w:t>
      </w:r>
    </w:p>
    <w:p w14:paraId="171FADD4">
      <w:pPr>
        <w:spacing w:line="360" w:lineRule="auto"/>
        <w:ind w:firstLine="480"/>
        <w:rPr>
          <w:sz w:val="20"/>
          <w:szCs w:val="20"/>
        </w:rPr>
      </w:pPr>
      <w:r>
        <w:rPr>
          <w:rFonts w:ascii="宋体" w:hAnsi="宋体" w:cs="宋体"/>
          <w:sz w:val="24"/>
        </w:rPr>
        <w:t>（</w:t>
      </w:r>
      <w:r>
        <w:rPr>
          <w:rFonts w:hint="eastAsia" w:ascii="宋体" w:hAnsi="宋体" w:cs="宋体"/>
          <w:sz w:val="24"/>
        </w:rPr>
        <w:t>4</w:t>
      </w:r>
      <w:r>
        <w:rPr>
          <w:rFonts w:ascii="宋体" w:hAnsi="宋体" w:cs="宋体"/>
          <w:sz w:val="24"/>
        </w:rPr>
        <w:t>）履约保证金退还：承包期满并经发包人验收合格且资料移交后30日内，发包人将履约保证金退还给承包人。发包人退还履约保证金时，有权按照合同约定扣除违约金。履约保证金的退还方式为：采用支票或汇票方式提交的，采用支票或汇票方式退还；采用保函方式提交的，合同义务终止保函自行失效。</w:t>
      </w:r>
    </w:p>
    <w:p w14:paraId="355C6653">
      <w:pPr>
        <w:spacing w:line="360" w:lineRule="auto"/>
        <w:ind w:firstLine="480"/>
        <w:rPr>
          <w:sz w:val="20"/>
          <w:szCs w:val="20"/>
        </w:rPr>
      </w:pPr>
      <w:r>
        <w:rPr>
          <w:rFonts w:ascii="宋体" w:hAnsi="宋体" w:cs="宋体"/>
          <w:sz w:val="24"/>
        </w:rPr>
        <w:t>（</w:t>
      </w:r>
      <w:r>
        <w:rPr>
          <w:rFonts w:hint="eastAsia" w:ascii="宋体" w:hAnsi="宋体" w:cs="宋体"/>
          <w:sz w:val="24"/>
        </w:rPr>
        <w:t>5</w:t>
      </w:r>
      <w:r>
        <w:rPr>
          <w:rFonts w:ascii="宋体" w:hAnsi="宋体" w:cs="宋体"/>
          <w:sz w:val="24"/>
        </w:rPr>
        <w:t>）履约保证金的扣留：因承包人原因导致合同无法部分或全部履行的，履约保证金将不予退还。</w:t>
      </w:r>
    </w:p>
    <w:p w14:paraId="34CE3C7E">
      <w:pPr>
        <w:spacing w:line="360" w:lineRule="auto"/>
        <w:ind w:firstLine="480"/>
        <w:rPr>
          <w:sz w:val="20"/>
          <w:szCs w:val="20"/>
        </w:rPr>
      </w:pPr>
      <w:r>
        <w:rPr>
          <w:rFonts w:ascii="宋体" w:hAnsi="宋体" w:cs="宋体"/>
          <w:sz w:val="24"/>
        </w:rPr>
        <w:t>（</w:t>
      </w:r>
      <w:r>
        <w:rPr>
          <w:rFonts w:hint="eastAsia" w:ascii="宋体" w:hAnsi="宋体" w:cs="宋体"/>
          <w:sz w:val="24"/>
        </w:rPr>
        <w:t>6</w:t>
      </w:r>
      <w:r>
        <w:rPr>
          <w:rFonts w:ascii="宋体" w:hAnsi="宋体" w:cs="宋体"/>
          <w:sz w:val="24"/>
        </w:rPr>
        <w:t>）发包人无正当理由逾期退还履约保证金，按照</w:t>
      </w:r>
      <w:r>
        <w:rPr>
          <w:rFonts w:hint="eastAsia" w:ascii="宋体" w:hAnsi="宋体" w:cs="宋体"/>
          <w:sz w:val="24"/>
        </w:rPr>
        <w:t>全国银行间同业拆借中心公布的一年期贷款市场报价利率（LPR）</w:t>
      </w:r>
      <w:r>
        <w:rPr>
          <w:rFonts w:ascii="宋体" w:hAnsi="宋体" w:cs="宋体"/>
          <w:sz w:val="24"/>
        </w:rPr>
        <w:t>按逾期天数计算并支付补偿金。</w:t>
      </w:r>
    </w:p>
    <w:p w14:paraId="66F38C68">
      <w:pPr>
        <w:spacing w:line="360" w:lineRule="auto"/>
        <w:ind w:left="480"/>
        <w:rPr>
          <w:sz w:val="20"/>
          <w:szCs w:val="20"/>
        </w:rPr>
      </w:pPr>
      <w:r>
        <w:rPr>
          <w:rFonts w:ascii="宋体" w:hAnsi="宋体" w:cs="宋体"/>
          <w:b/>
          <w:bCs/>
          <w:sz w:val="24"/>
        </w:rPr>
        <w:t>2.4 合同价款支付</w:t>
      </w:r>
      <w:bookmarkStart w:id="860" w:name="page64"/>
      <w:bookmarkEnd w:id="860"/>
    </w:p>
    <w:p w14:paraId="376BEFE8">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本合同总价款是以2026年1月1日为开始服务时间计算的费用。受招标采购进度影响，本年度实施单位确定前由上年度实施单位延续服务。原实施单位延续服务期间的服务费用由承包人支付。承包人应在收到首付款10日内，根据本年度服务费用的标准，按照相应的比例，将延续服务期间费用支付给原实施单位。</w:t>
      </w:r>
    </w:p>
    <w:p w14:paraId="18204309">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确定下一年度实施单位前，承包人按照本合同的约定延续其服务期限，直至下一年度实施单位进场前一日止。下一年度实施单位进场前，承包人延续服务期间的</w:t>
      </w:r>
      <w:r>
        <w:rPr>
          <w:rFonts w:hint="eastAsia" w:ascii="宋体" w:hAnsi="宋体" w:cs="宋体"/>
          <w:sz w:val="24"/>
          <w:highlight w:val="none"/>
          <w:lang w:eastAsia="zh-CN"/>
        </w:rPr>
        <w:t>服务</w:t>
      </w:r>
      <w:r>
        <w:rPr>
          <w:rFonts w:hint="eastAsia" w:ascii="宋体" w:hAnsi="宋体" w:eastAsia="宋体" w:cs="宋体"/>
          <w:sz w:val="24"/>
          <w:highlight w:val="none"/>
        </w:rPr>
        <w:t>费用，按照下一年度服务单位中标单价及实际完成工作内容和工作量据实结算，延续服务时间与实际完成工作内容和工作量以甲方确认为准，延续服务费用由甲方确定的下一年度服务单位支付。</w:t>
      </w:r>
    </w:p>
    <w:p w14:paraId="28B87BCD">
      <w:pPr>
        <w:spacing w:line="360" w:lineRule="auto"/>
        <w:ind w:left="480"/>
        <w:rPr>
          <w:rFonts w:ascii="宋体" w:hAnsi="宋体" w:eastAsia="宋体" w:cs="宋体"/>
          <w:b/>
          <w:bCs/>
          <w:sz w:val="24"/>
          <w:highlight w:val="none"/>
        </w:rPr>
      </w:pPr>
      <w:r>
        <w:rPr>
          <w:rFonts w:hint="eastAsia" w:ascii="宋体" w:hAnsi="宋体" w:eastAsia="宋体" w:cs="宋体"/>
          <w:b/>
          <w:bCs/>
          <w:sz w:val="24"/>
          <w:highlight w:val="none"/>
          <w:lang w:val="en-US" w:eastAsia="zh-CN"/>
        </w:rPr>
        <w:t>2.5</w:t>
      </w:r>
      <w:r>
        <w:rPr>
          <w:rFonts w:hint="eastAsia" w:ascii="宋体" w:hAnsi="宋体" w:eastAsia="宋体" w:cs="宋体"/>
          <w:b/>
          <w:bCs/>
          <w:sz w:val="24"/>
          <w:highlight w:val="none"/>
        </w:rPr>
        <w:t>支付时间：分阶段支付。</w:t>
      </w:r>
    </w:p>
    <w:p w14:paraId="48721E8B">
      <w:pPr>
        <w:spacing w:line="360" w:lineRule="auto"/>
        <w:ind w:firstLine="480"/>
        <w:rPr>
          <w:rFonts w:ascii="宋体" w:hAnsi="宋体" w:eastAsia="宋体" w:cs="宋体"/>
          <w:sz w:val="24"/>
          <w:highlight w:val="none"/>
          <w:lang w:eastAsia="ar-SA"/>
        </w:rPr>
      </w:pPr>
      <w:r>
        <w:rPr>
          <w:rFonts w:hint="eastAsia" w:ascii="宋体" w:hAnsi="宋体" w:eastAsia="宋体" w:cs="宋体"/>
          <w:sz w:val="24"/>
          <w:highlight w:val="none"/>
          <w:lang w:eastAsia="ar-SA"/>
        </w:rPr>
        <w:t>（1）签订合同</w:t>
      </w:r>
      <w:r>
        <w:rPr>
          <w:rFonts w:hint="eastAsia" w:ascii="宋体" w:hAnsi="宋体" w:cs="宋体"/>
          <w:sz w:val="24"/>
          <w:highlight w:val="none"/>
          <w:lang w:val="en-US" w:eastAsia="zh-CN"/>
        </w:rPr>
        <w:t>并</w:t>
      </w:r>
      <w:r>
        <w:rPr>
          <w:rFonts w:hint="eastAsia" w:ascii="宋体" w:hAnsi="宋体" w:eastAsia="宋体" w:cs="宋体"/>
          <w:sz w:val="24"/>
          <w:highlight w:val="none"/>
          <w:lang w:eastAsia="ar-SA"/>
        </w:rPr>
        <w:t>收到发票</w:t>
      </w:r>
      <w:r>
        <w:rPr>
          <w:rFonts w:hint="eastAsia" w:ascii="宋体" w:hAnsi="宋体" w:cs="宋体"/>
          <w:sz w:val="24"/>
          <w:highlight w:val="none"/>
          <w:lang w:val="en-US" w:eastAsia="zh-CN"/>
        </w:rPr>
        <w:t>后</w:t>
      </w:r>
      <w:r>
        <w:rPr>
          <w:rFonts w:hint="eastAsia" w:ascii="宋体" w:hAnsi="宋体" w:eastAsia="宋体" w:cs="宋体"/>
          <w:sz w:val="24"/>
          <w:highlight w:val="none"/>
          <w:lang w:eastAsia="ar-SA"/>
        </w:rPr>
        <w:t>1</w:t>
      </w:r>
      <w:r>
        <w:rPr>
          <w:rFonts w:hint="eastAsia" w:ascii="宋体" w:hAnsi="宋体" w:cs="宋体"/>
          <w:sz w:val="24"/>
          <w:highlight w:val="none"/>
          <w:lang w:val="en-US" w:eastAsia="zh-CN"/>
        </w:rPr>
        <w:t>0</w:t>
      </w:r>
      <w:r>
        <w:rPr>
          <w:rFonts w:hint="eastAsia" w:ascii="宋体" w:hAnsi="宋体" w:eastAsia="宋体" w:cs="宋体"/>
          <w:sz w:val="24"/>
          <w:highlight w:val="none"/>
        </w:rPr>
        <w:t>个工作日</w:t>
      </w:r>
      <w:r>
        <w:rPr>
          <w:rFonts w:hint="eastAsia" w:ascii="宋体" w:hAnsi="宋体" w:eastAsia="宋体" w:cs="宋体"/>
          <w:sz w:val="24"/>
          <w:highlight w:val="none"/>
          <w:lang w:eastAsia="ar-SA"/>
        </w:rPr>
        <w:t>内，支付合同价款的</w:t>
      </w:r>
      <w:r>
        <w:rPr>
          <w:rFonts w:hint="eastAsia" w:ascii="宋体" w:hAnsi="宋体" w:eastAsia="宋体" w:cs="宋体"/>
          <w:sz w:val="24"/>
          <w:highlight w:val="none"/>
        </w:rPr>
        <w:t>5</w:t>
      </w:r>
      <w:r>
        <w:rPr>
          <w:rFonts w:hint="eastAsia" w:ascii="宋体" w:hAnsi="宋体" w:eastAsia="宋体" w:cs="宋体"/>
          <w:sz w:val="24"/>
          <w:highlight w:val="none"/>
          <w:lang w:eastAsia="ar-SA"/>
        </w:rPr>
        <w:t>0%；</w:t>
      </w:r>
    </w:p>
    <w:p w14:paraId="5D0AA7BD">
      <w:pPr>
        <w:spacing w:line="360" w:lineRule="auto"/>
        <w:ind w:firstLine="480"/>
        <w:rPr>
          <w:rFonts w:ascii="宋体" w:hAnsi="宋体" w:eastAsia="宋体" w:cs="宋体"/>
          <w:sz w:val="24"/>
          <w:highlight w:val="none"/>
          <w:lang w:eastAsia="ar-SA"/>
        </w:rPr>
      </w:pPr>
      <w:r>
        <w:rPr>
          <w:rFonts w:hint="eastAsia" w:ascii="宋体" w:hAnsi="宋体" w:eastAsia="宋体" w:cs="宋体"/>
          <w:sz w:val="24"/>
          <w:highlight w:val="none"/>
          <w:lang w:eastAsia="ar-SA"/>
        </w:rPr>
        <w:t>（</w:t>
      </w:r>
      <w:r>
        <w:rPr>
          <w:rFonts w:hint="eastAsia" w:ascii="宋体" w:hAnsi="宋体" w:eastAsia="宋体" w:cs="宋体"/>
          <w:sz w:val="24"/>
          <w:highlight w:val="none"/>
        </w:rPr>
        <w:t>2</w:t>
      </w:r>
      <w:r>
        <w:rPr>
          <w:rFonts w:hint="eastAsia" w:ascii="宋体" w:hAnsi="宋体" w:eastAsia="宋体" w:cs="宋体"/>
          <w:sz w:val="24"/>
          <w:highlight w:val="none"/>
          <w:lang w:eastAsia="ar-SA"/>
        </w:rPr>
        <w:t>）202</w:t>
      </w:r>
      <w:r>
        <w:rPr>
          <w:rFonts w:hint="eastAsia" w:ascii="宋体" w:hAnsi="宋体" w:eastAsia="宋体" w:cs="宋体"/>
          <w:sz w:val="24"/>
          <w:highlight w:val="none"/>
        </w:rPr>
        <w:t>6</w:t>
      </w:r>
      <w:r>
        <w:rPr>
          <w:rFonts w:hint="eastAsia" w:ascii="宋体" w:hAnsi="宋体" w:eastAsia="宋体" w:cs="宋体"/>
          <w:sz w:val="24"/>
          <w:highlight w:val="none"/>
          <w:lang w:eastAsia="ar-SA"/>
        </w:rPr>
        <w:t>年</w:t>
      </w:r>
      <w:r>
        <w:rPr>
          <w:rFonts w:hint="eastAsia" w:ascii="宋体" w:hAnsi="宋体" w:eastAsia="宋体" w:cs="宋体"/>
          <w:sz w:val="24"/>
          <w:highlight w:val="none"/>
        </w:rPr>
        <w:t>9</w:t>
      </w:r>
      <w:r>
        <w:rPr>
          <w:rFonts w:hint="eastAsia" w:ascii="宋体" w:hAnsi="宋体" w:eastAsia="宋体" w:cs="宋体"/>
          <w:sz w:val="24"/>
          <w:highlight w:val="none"/>
          <w:lang w:eastAsia="ar-SA"/>
        </w:rPr>
        <w:t>月</w:t>
      </w:r>
      <w:r>
        <w:rPr>
          <w:rFonts w:hint="eastAsia" w:ascii="宋体" w:hAnsi="宋体" w:cs="宋体"/>
          <w:sz w:val="24"/>
          <w:highlight w:val="none"/>
          <w:lang w:val="en-US" w:eastAsia="zh-CN"/>
        </w:rPr>
        <w:t>前</w:t>
      </w:r>
      <w:r>
        <w:rPr>
          <w:rFonts w:hint="eastAsia" w:ascii="宋体" w:hAnsi="宋体" w:eastAsia="宋体" w:cs="宋体"/>
          <w:sz w:val="24"/>
          <w:highlight w:val="none"/>
          <w:lang w:eastAsia="ar-SA"/>
        </w:rPr>
        <w:t>，支付合同价款的</w:t>
      </w:r>
      <w:r>
        <w:rPr>
          <w:rFonts w:hint="eastAsia" w:ascii="宋体" w:hAnsi="宋体" w:eastAsia="宋体" w:cs="宋体"/>
          <w:sz w:val="24"/>
          <w:highlight w:val="none"/>
          <w:lang w:val="en-US" w:eastAsia="zh-CN"/>
        </w:rPr>
        <w:t>3</w:t>
      </w:r>
      <w:r>
        <w:rPr>
          <w:rFonts w:hint="eastAsia" w:ascii="宋体" w:hAnsi="宋体" w:eastAsia="宋体" w:cs="宋体"/>
          <w:sz w:val="24"/>
          <w:highlight w:val="none"/>
        </w:rPr>
        <w:t>5</w:t>
      </w:r>
      <w:r>
        <w:rPr>
          <w:rFonts w:hint="eastAsia" w:ascii="宋体" w:hAnsi="宋体" w:eastAsia="宋体" w:cs="宋体"/>
          <w:sz w:val="24"/>
          <w:highlight w:val="none"/>
          <w:lang w:eastAsia="ar-SA"/>
        </w:rPr>
        <w:t>%；</w:t>
      </w:r>
    </w:p>
    <w:p w14:paraId="7CD1F76A">
      <w:pPr>
        <w:spacing w:line="360" w:lineRule="auto"/>
        <w:ind w:firstLine="480"/>
        <w:rPr>
          <w:rFonts w:ascii="宋体" w:hAnsi="宋体" w:eastAsia="宋体" w:cs="宋体"/>
          <w:sz w:val="24"/>
          <w:highlight w:val="none"/>
        </w:rPr>
      </w:pPr>
      <w:r>
        <w:rPr>
          <w:rFonts w:hint="eastAsia" w:ascii="宋体" w:hAnsi="宋体" w:eastAsia="宋体" w:cs="宋体"/>
          <w:sz w:val="24"/>
          <w:highlight w:val="none"/>
        </w:rPr>
        <w:t>（3）乙方完成</w:t>
      </w:r>
      <w:r>
        <w:rPr>
          <w:rFonts w:hint="eastAsia" w:ascii="宋体" w:hAnsi="宋体" w:eastAsia="宋体" w:cs="宋体"/>
          <w:sz w:val="24"/>
          <w:highlight w:val="none"/>
          <w:lang w:eastAsia="zh-CN"/>
        </w:rPr>
        <w:t>合同约定的</w:t>
      </w:r>
      <w:r>
        <w:rPr>
          <w:rFonts w:hint="eastAsia" w:ascii="宋体" w:hAnsi="宋体" w:eastAsia="宋体" w:cs="宋体"/>
          <w:sz w:val="24"/>
          <w:highlight w:val="none"/>
        </w:rPr>
        <w:t>工作</w:t>
      </w:r>
      <w:r>
        <w:rPr>
          <w:rFonts w:hint="eastAsia" w:ascii="宋体" w:hAnsi="宋体" w:eastAsia="宋体" w:cs="宋体"/>
          <w:sz w:val="24"/>
          <w:highlight w:val="none"/>
          <w:lang w:eastAsia="zh-CN"/>
        </w:rPr>
        <w:t>内容</w:t>
      </w:r>
      <w:r>
        <w:rPr>
          <w:rFonts w:hint="eastAsia" w:ascii="宋体" w:hAnsi="宋体" w:eastAsia="宋体" w:cs="宋体"/>
          <w:sz w:val="24"/>
          <w:highlight w:val="none"/>
        </w:rPr>
        <w:t>并通过甲方验收合格后，甲方向乙方支付</w:t>
      </w:r>
      <w:r>
        <w:rPr>
          <w:rFonts w:hint="eastAsia" w:ascii="宋体" w:hAnsi="宋体" w:eastAsia="宋体" w:cs="宋体"/>
          <w:sz w:val="24"/>
          <w:highlight w:val="none"/>
          <w:lang w:eastAsia="zh-CN"/>
        </w:rPr>
        <w:t>合同尾款</w:t>
      </w:r>
      <w:r>
        <w:rPr>
          <w:rFonts w:hint="eastAsia" w:ascii="宋体" w:hAnsi="宋体" w:eastAsia="宋体" w:cs="宋体"/>
          <w:sz w:val="24"/>
          <w:highlight w:val="none"/>
        </w:rPr>
        <w:t>。</w:t>
      </w:r>
    </w:p>
    <w:p w14:paraId="1E0DA415">
      <w:pPr>
        <w:spacing w:line="360" w:lineRule="auto"/>
        <w:ind w:firstLine="480"/>
        <w:rPr>
          <w:rFonts w:ascii="宋体" w:hAnsi="宋体" w:eastAsia="宋体" w:cs="宋体"/>
          <w:sz w:val="24"/>
          <w:highlight w:val="none"/>
        </w:rPr>
      </w:pPr>
      <w:r>
        <w:rPr>
          <w:rFonts w:hint="eastAsia" w:ascii="宋体" w:hAnsi="宋体" w:eastAsia="宋体" w:cs="宋体"/>
          <w:sz w:val="24"/>
          <w:highlight w:val="none"/>
          <w:lang w:val="en-US" w:eastAsia="zh-CN"/>
        </w:rPr>
        <w:t>2.6</w:t>
      </w:r>
      <w:r>
        <w:rPr>
          <w:rFonts w:hint="eastAsia" w:ascii="宋体" w:hAnsi="宋体" w:eastAsia="宋体" w:cs="宋体"/>
          <w:sz w:val="24"/>
          <w:highlight w:val="none"/>
        </w:rPr>
        <w:t>每期支付时，供应商按照采购人要求开具合法合规的商业发票，采购人收到上述发票后10个工作日内将款项支付给供应商。</w:t>
      </w:r>
    </w:p>
    <w:p w14:paraId="0C5C75CD">
      <w:pPr>
        <w:spacing w:line="360" w:lineRule="auto"/>
        <w:ind w:firstLine="480"/>
        <w:rPr>
          <w:rFonts w:ascii="宋体" w:hAnsi="宋体" w:eastAsia="宋体" w:cs="宋体"/>
          <w:sz w:val="24"/>
        </w:rPr>
      </w:pPr>
      <w:r>
        <w:rPr>
          <w:rFonts w:hint="eastAsia" w:ascii="宋体" w:hAnsi="宋体" w:eastAsia="宋体" w:cs="宋体"/>
          <w:sz w:val="24"/>
          <w:lang w:val="en-US" w:eastAsia="zh-CN"/>
        </w:rPr>
        <w:t>2.7</w:t>
      </w:r>
      <w:r>
        <w:rPr>
          <w:rFonts w:hint="eastAsia" w:ascii="宋体" w:hAnsi="宋体" w:eastAsia="宋体" w:cs="宋体"/>
          <w:sz w:val="24"/>
        </w:rPr>
        <w:t>项目实施过程中，如遇财政对资金支付有特殊要求时，可对支付时段予以调整，双方另行签订补充协议。</w:t>
      </w:r>
    </w:p>
    <w:p w14:paraId="4D4E31A0">
      <w:pPr>
        <w:tabs>
          <w:tab w:val="left" w:pos="260"/>
        </w:tabs>
        <w:spacing w:line="360" w:lineRule="auto"/>
        <w:ind w:right="140"/>
        <w:jc w:val="center"/>
        <w:rPr>
          <w:sz w:val="20"/>
          <w:szCs w:val="20"/>
        </w:rPr>
      </w:pPr>
      <w:r>
        <w:rPr>
          <w:rFonts w:ascii="宋体" w:hAnsi="宋体" w:cs="宋体"/>
          <w:b/>
          <w:bCs/>
          <w:sz w:val="28"/>
          <w:szCs w:val="28"/>
        </w:rPr>
        <w:t>第三条</w:t>
      </w:r>
      <w:r>
        <w:rPr>
          <w:sz w:val="20"/>
          <w:szCs w:val="20"/>
        </w:rPr>
        <w:tab/>
      </w:r>
      <w:r>
        <w:rPr>
          <w:rFonts w:ascii="宋体" w:hAnsi="宋体" w:cs="宋体"/>
          <w:b/>
          <w:bCs/>
          <w:sz w:val="27"/>
          <w:szCs w:val="27"/>
        </w:rPr>
        <w:t>双方权利义务</w:t>
      </w:r>
    </w:p>
    <w:p w14:paraId="4BD29859">
      <w:pPr>
        <w:spacing w:line="360" w:lineRule="auto"/>
        <w:ind w:left="480"/>
        <w:rPr>
          <w:sz w:val="20"/>
          <w:szCs w:val="20"/>
        </w:rPr>
      </w:pPr>
      <w:r>
        <w:rPr>
          <w:rFonts w:ascii="宋体" w:hAnsi="宋体" w:cs="宋体"/>
          <w:b/>
          <w:bCs/>
          <w:sz w:val="24"/>
        </w:rPr>
        <w:t>3.1 发包人的权利义务</w:t>
      </w:r>
    </w:p>
    <w:p w14:paraId="692B6FBD">
      <w:pPr>
        <w:spacing w:line="360" w:lineRule="auto"/>
        <w:ind w:left="480"/>
        <w:rPr>
          <w:sz w:val="20"/>
          <w:szCs w:val="20"/>
        </w:rPr>
      </w:pPr>
      <w:r>
        <w:rPr>
          <w:rFonts w:ascii="宋体" w:hAnsi="宋体" w:cs="宋体"/>
          <w:sz w:val="24"/>
        </w:rPr>
        <w:t>3.1.1 依照有关的法律、法规和相关文件，对承包人的工作进行管理、检查和监督。</w:t>
      </w:r>
    </w:p>
    <w:p w14:paraId="426A8498">
      <w:pPr>
        <w:spacing w:line="360" w:lineRule="auto"/>
        <w:ind w:firstLine="460" w:firstLineChars="200"/>
        <w:rPr>
          <w:rFonts w:hint="eastAsia" w:ascii="宋体" w:hAnsi="宋体" w:cs="宋体"/>
          <w:sz w:val="23"/>
          <w:szCs w:val="23"/>
        </w:rPr>
      </w:pPr>
      <w:r>
        <w:rPr>
          <w:rFonts w:ascii="宋体" w:hAnsi="宋体" w:cs="宋体"/>
          <w:sz w:val="23"/>
          <w:szCs w:val="23"/>
        </w:rPr>
        <w:t>3.1.2 负责定期、不定期地对承包人工作进行巡查、检查、抽查，及时发现问题，及时督导施工单位限期整改，如未按期整改的，由技术人员提出，</w:t>
      </w:r>
      <w:r>
        <w:rPr>
          <w:rFonts w:hint="eastAsia" w:ascii="宋体" w:hAnsi="宋体" w:cs="宋体"/>
          <w:sz w:val="23"/>
          <w:szCs w:val="23"/>
        </w:rPr>
        <w:t>项目实施部门负责人</w:t>
      </w:r>
      <w:r>
        <w:rPr>
          <w:rFonts w:ascii="宋体" w:hAnsi="宋体" w:cs="宋体"/>
          <w:sz w:val="23"/>
          <w:szCs w:val="23"/>
        </w:rPr>
        <w:t>签发《限期整改通知单》，督促维护工作落实到位。</w:t>
      </w:r>
    </w:p>
    <w:p w14:paraId="0B6D9A62">
      <w:pPr>
        <w:spacing w:line="360" w:lineRule="auto"/>
        <w:ind w:firstLine="480" w:firstLineChars="200"/>
        <w:rPr>
          <w:rFonts w:hint="eastAsia" w:ascii="宋体" w:hAnsi="宋体" w:cs="宋体"/>
          <w:sz w:val="24"/>
        </w:rPr>
      </w:pPr>
      <w:r>
        <w:rPr>
          <w:rFonts w:hint="eastAsia" w:ascii="宋体" w:hAnsi="宋体" w:cs="宋体"/>
          <w:sz w:val="24"/>
        </w:rPr>
        <w:t>3.1.3 负责以书面或其他形式向承包人下达工作管理、检查和监督指令，以及批准和</w:t>
      </w:r>
    </w:p>
    <w:p w14:paraId="06C848F1">
      <w:pPr>
        <w:spacing w:line="360" w:lineRule="auto"/>
        <w:ind w:firstLine="480" w:firstLineChars="200"/>
        <w:rPr>
          <w:rFonts w:hint="eastAsia" w:ascii="宋体" w:hAnsi="宋体" w:cs="宋体"/>
          <w:sz w:val="24"/>
        </w:rPr>
      </w:pPr>
      <w:r>
        <w:rPr>
          <w:rFonts w:hint="eastAsia" w:ascii="宋体" w:hAnsi="宋体" w:cs="宋体"/>
          <w:sz w:val="24"/>
        </w:rPr>
        <w:t>决定。</w:t>
      </w:r>
    </w:p>
    <w:p w14:paraId="4CA306E3">
      <w:pPr>
        <w:spacing w:line="360" w:lineRule="auto"/>
        <w:ind w:firstLine="480" w:firstLineChars="200"/>
        <w:rPr>
          <w:sz w:val="20"/>
          <w:szCs w:val="20"/>
        </w:rPr>
      </w:pPr>
      <w:r>
        <w:rPr>
          <w:rFonts w:ascii="宋体" w:hAnsi="宋体" w:cs="宋体"/>
          <w:sz w:val="24"/>
        </w:rPr>
        <w:t>3.1.4发包人向承包人提供基础资料及文件，并对其完整性、正确性负责。</w:t>
      </w:r>
    </w:p>
    <w:p w14:paraId="254C1B4B">
      <w:pPr>
        <w:spacing w:line="360" w:lineRule="auto"/>
        <w:ind w:left="480"/>
        <w:rPr>
          <w:sz w:val="20"/>
          <w:szCs w:val="20"/>
        </w:rPr>
      </w:pPr>
      <w:r>
        <w:rPr>
          <w:rFonts w:ascii="宋体" w:hAnsi="宋体" w:cs="宋体"/>
          <w:sz w:val="24"/>
        </w:rPr>
        <w:t>3.1.5发包人依据相关质量标准对承包人履行合同情况进行检查，并向承包人支付承</w:t>
      </w:r>
    </w:p>
    <w:p w14:paraId="73BFC424">
      <w:pPr>
        <w:spacing w:line="360" w:lineRule="auto"/>
        <w:ind w:firstLine="480" w:firstLineChars="200"/>
        <w:rPr>
          <w:rFonts w:hint="eastAsia" w:ascii="宋体" w:hAnsi="宋体" w:cs="宋体"/>
          <w:sz w:val="24"/>
        </w:rPr>
      </w:pPr>
      <w:r>
        <w:rPr>
          <w:rFonts w:ascii="宋体" w:hAnsi="宋体" w:cs="宋体"/>
          <w:sz w:val="24"/>
        </w:rPr>
        <w:t>包费用。</w:t>
      </w:r>
    </w:p>
    <w:p w14:paraId="1ED48640">
      <w:pPr>
        <w:spacing w:line="360" w:lineRule="auto"/>
        <w:ind w:firstLine="482" w:firstLineChars="200"/>
        <w:rPr>
          <w:sz w:val="20"/>
          <w:szCs w:val="20"/>
        </w:rPr>
      </w:pPr>
      <w:r>
        <w:rPr>
          <w:rFonts w:ascii="宋体" w:hAnsi="宋体" w:cs="宋体"/>
          <w:b/>
          <w:bCs/>
          <w:sz w:val="24"/>
        </w:rPr>
        <w:t>3.2 承包人的权利义务</w:t>
      </w:r>
    </w:p>
    <w:p w14:paraId="5A2F11C0">
      <w:pPr>
        <w:spacing w:line="360" w:lineRule="auto"/>
        <w:ind w:right="120" w:firstLine="480"/>
        <w:rPr>
          <w:sz w:val="20"/>
          <w:szCs w:val="20"/>
        </w:rPr>
      </w:pPr>
      <w:r>
        <w:rPr>
          <w:rFonts w:ascii="宋体" w:hAnsi="宋体" w:cs="宋体"/>
          <w:sz w:val="24"/>
        </w:rPr>
        <w:t>3.2.1按照有关法规、规章和发包人的要求，作为工程运行维护工作的责任人，按照本合同约定的工作要求，承担合同范围内的工作，确保管理范围的设备状况良好、环境整洁、植物长势良好，不得擅自降低管理标准，并接受发包人的检查。</w:t>
      </w:r>
    </w:p>
    <w:p w14:paraId="5AC8DE0C">
      <w:pPr>
        <w:spacing w:line="360" w:lineRule="auto"/>
        <w:ind w:right="120" w:firstLine="480"/>
        <w:rPr>
          <w:sz w:val="20"/>
          <w:szCs w:val="20"/>
        </w:rPr>
      </w:pPr>
      <w:r>
        <w:rPr>
          <w:rFonts w:ascii="宋体" w:hAnsi="宋体" w:cs="宋体"/>
          <w:sz w:val="24"/>
        </w:rPr>
        <w:t>3.2.2 承包人在工程运行维护工作中应遵守安全生产、文明管理及环境保护的有关管理和规定，按照相应操作规程进行作业，确保不发生安全事故。</w:t>
      </w:r>
    </w:p>
    <w:p w14:paraId="66FB5064">
      <w:pPr>
        <w:spacing w:line="360" w:lineRule="auto"/>
        <w:ind w:left="480"/>
        <w:rPr>
          <w:sz w:val="20"/>
          <w:szCs w:val="20"/>
        </w:rPr>
      </w:pPr>
      <w:r>
        <w:rPr>
          <w:rFonts w:ascii="宋体" w:hAnsi="宋体" w:cs="宋体"/>
          <w:sz w:val="24"/>
        </w:rPr>
        <w:t>3.2.3 国家根据现行税法对承包人征收的有关税费，由承包人承担。</w:t>
      </w:r>
    </w:p>
    <w:p w14:paraId="52480AF5">
      <w:pPr>
        <w:spacing w:line="360" w:lineRule="auto"/>
        <w:ind w:left="480"/>
        <w:rPr>
          <w:sz w:val="20"/>
          <w:szCs w:val="20"/>
        </w:rPr>
      </w:pPr>
      <w:r>
        <w:rPr>
          <w:rFonts w:ascii="宋体" w:hAnsi="宋体" w:cs="宋体"/>
          <w:sz w:val="24"/>
        </w:rPr>
        <w:t>3.2.4承包人必须承担参加防汛抢险及冬季打冰扫雪的社会义务。</w:t>
      </w:r>
    </w:p>
    <w:p w14:paraId="30D931CC">
      <w:pPr>
        <w:spacing w:line="360" w:lineRule="auto"/>
        <w:ind w:right="120" w:firstLine="480"/>
        <w:rPr>
          <w:sz w:val="20"/>
          <w:szCs w:val="20"/>
        </w:rPr>
      </w:pPr>
      <w:r>
        <w:rPr>
          <w:rFonts w:ascii="宋体" w:hAnsi="宋体" w:cs="宋体"/>
          <w:sz w:val="24"/>
        </w:rPr>
        <w:t>3.2.5承包人应自行配备工程运行管理维护工作所需的工器具及相关设施。承包人为提供运行维护服务所需的水电费用等全部由承包人承担。</w:t>
      </w:r>
    </w:p>
    <w:p w14:paraId="17581BF4">
      <w:pPr>
        <w:spacing w:line="360" w:lineRule="auto"/>
        <w:ind w:right="120" w:firstLine="480"/>
        <w:rPr>
          <w:sz w:val="20"/>
          <w:szCs w:val="20"/>
        </w:rPr>
      </w:pPr>
      <w:r>
        <w:rPr>
          <w:rFonts w:ascii="宋体" w:hAnsi="宋体" w:cs="宋体"/>
          <w:sz w:val="24"/>
        </w:rPr>
        <w:t>3.2.6承包人负责工程运行管理维护工作所需工器具及相关设施的维护和保养，确保设施设备的安全使用。</w:t>
      </w:r>
    </w:p>
    <w:p w14:paraId="2A352600">
      <w:pPr>
        <w:spacing w:line="360" w:lineRule="auto"/>
        <w:ind w:right="120" w:firstLine="480"/>
        <w:rPr>
          <w:sz w:val="20"/>
          <w:szCs w:val="20"/>
        </w:rPr>
      </w:pPr>
      <w:r>
        <w:rPr>
          <w:rFonts w:ascii="宋体" w:hAnsi="宋体" w:cs="宋体"/>
          <w:sz w:val="24"/>
        </w:rPr>
        <w:t>3.2.7发包人向承包人支付全部工程款后，承包人应继续做好后续工作，保质保量完成任务。</w:t>
      </w:r>
    </w:p>
    <w:p w14:paraId="53FF96FB">
      <w:pPr>
        <w:spacing w:line="360" w:lineRule="auto"/>
        <w:ind w:right="120" w:firstLine="480"/>
        <w:rPr>
          <w:sz w:val="20"/>
          <w:szCs w:val="20"/>
        </w:rPr>
      </w:pPr>
      <w:r>
        <w:rPr>
          <w:rFonts w:ascii="宋体" w:hAnsi="宋体" w:cs="宋体"/>
          <w:sz w:val="24"/>
        </w:rPr>
        <w:t>3.2.8承包人应加强应急抢险能力建设。项目实施过程中如出现应急抢险事项，承包人应在能力范围内积极配合发包人开展应急抢险工作；如承包人具备应急抢险能力的，由承包人承担抢险工作，实际发生工作量及资金等以发包人审核为准。</w:t>
      </w:r>
    </w:p>
    <w:p w14:paraId="0F4FF1E1">
      <w:pPr>
        <w:spacing w:line="360" w:lineRule="auto"/>
        <w:ind w:right="120" w:firstLine="480"/>
        <w:rPr>
          <w:sz w:val="20"/>
          <w:szCs w:val="20"/>
        </w:rPr>
      </w:pPr>
      <w:r>
        <w:rPr>
          <w:rFonts w:ascii="宋体" w:hAnsi="宋体" w:cs="宋体"/>
          <w:sz w:val="24"/>
        </w:rPr>
        <w:t>3.2.9承包人应按照发包人要求的表格做好各项运行维护记录工作，保证资料的真实性、完整性。</w:t>
      </w:r>
    </w:p>
    <w:p w14:paraId="08FEFE49">
      <w:pPr>
        <w:spacing w:line="360" w:lineRule="auto"/>
        <w:ind w:right="120" w:firstLine="480"/>
        <w:rPr>
          <w:sz w:val="20"/>
          <w:szCs w:val="20"/>
        </w:rPr>
      </w:pPr>
      <w:r>
        <w:rPr>
          <w:rFonts w:ascii="宋体" w:hAnsi="宋体" w:cs="宋体"/>
          <w:sz w:val="24"/>
        </w:rPr>
        <w:t>3.2.10承包人负责按国家规定办理运行维护人员各项社会保险（含工伤保险），并对因人员雇佣产生的各种劳动纠纷承担全部责任。</w:t>
      </w:r>
    </w:p>
    <w:p w14:paraId="396DFD2D">
      <w:pPr>
        <w:spacing w:line="360" w:lineRule="auto"/>
        <w:jc w:val="left"/>
        <w:rPr>
          <w:sz w:val="20"/>
          <w:szCs w:val="20"/>
        </w:rPr>
      </w:pPr>
      <w:r>
        <w:rPr>
          <w:rFonts w:hint="eastAsia" w:ascii="宋体" w:hAnsi="宋体" w:cs="宋体"/>
          <w:sz w:val="23"/>
          <w:szCs w:val="23"/>
        </w:rPr>
        <w:t xml:space="preserve">  </w:t>
      </w:r>
      <w:r>
        <w:rPr>
          <w:rFonts w:hint="eastAsia" w:ascii="宋体" w:hAnsi="宋体" w:cs="宋体"/>
          <w:sz w:val="24"/>
        </w:rPr>
        <w:t xml:space="preserve">  3.2.11如承包人派来的工作人员，在工作期间、上下班途中等，出现如摔伤、交通事故、非职业性疾病及工亡等，包括但不限于类似的工伤工亡事故，以及对第三人造成损害，由承包</w:t>
      </w:r>
      <w:r>
        <w:rPr>
          <w:rFonts w:ascii="宋体" w:hAnsi="宋体" w:cs="宋体"/>
          <w:sz w:val="24"/>
        </w:rPr>
        <w:t>人进行处理并承担相应责任及法律后果，甲方不承担任何责任和法律后果。</w:t>
      </w:r>
    </w:p>
    <w:p w14:paraId="4B968C33">
      <w:pPr>
        <w:tabs>
          <w:tab w:val="left" w:pos="260"/>
        </w:tabs>
        <w:spacing w:line="360" w:lineRule="auto"/>
        <w:ind w:right="120"/>
        <w:jc w:val="center"/>
        <w:rPr>
          <w:sz w:val="20"/>
          <w:szCs w:val="20"/>
        </w:rPr>
      </w:pPr>
      <w:r>
        <w:rPr>
          <w:rFonts w:ascii="宋体" w:hAnsi="宋体" w:cs="宋体"/>
          <w:b/>
          <w:bCs/>
          <w:sz w:val="28"/>
          <w:szCs w:val="28"/>
        </w:rPr>
        <w:t>第四条</w:t>
      </w:r>
      <w:r>
        <w:rPr>
          <w:sz w:val="20"/>
          <w:szCs w:val="20"/>
        </w:rPr>
        <w:tab/>
      </w:r>
      <w:r>
        <w:rPr>
          <w:rFonts w:ascii="宋体" w:hAnsi="宋体" w:cs="宋体"/>
          <w:b/>
          <w:bCs/>
          <w:sz w:val="27"/>
          <w:szCs w:val="27"/>
        </w:rPr>
        <w:t>违约情形与责任</w:t>
      </w:r>
    </w:p>
    <w:p w14:paraId="698D6D19">
      <w:pPr>
        <w:spacing w:line="360" w:lineRule="auto"/>
        <w:ind w:left="480"/>
        <w:rPr>
          <w:sz w:val="20"/>
          <w:szCs w:val="20"/>
        </w:rPr>
      </w:pPr>
      <w:r>
        <w:rPr>
          <w:rFonts w:ascii="宋体" w:hAnsi="宋体" w:cs="宋体"/>
          <w:b/>
          <w:bCs/>
          <w:sz w:val="24"/>
        </w:rPr>
        <w:t>4.1承包人违约情形</w:t>
      </w:r>
    </w:p>
    <w:p w14:paraId="719F397C">
      <w:pPr>
        <w:spacing w:line="360" w:lineRule="auto"/>
        <w:ind w:left="480"/>
        <w:rPr>
          <w:sz w:val="20"/>
          <w:szCs w:val="20"/>
        </w:rPr>
      </w:pPr>
      <w:r>
        <w:rPr>
          <w:rFonts w:ascii="宋体" w:hAnsi="宋体" w:cs="宋体"/>
          <w:sz w:val="24"/>
        </w:rPr>
        <w:t>4.1.1承包人无正当理由未按开工通知的要求进场组织作业。</w:t>
      </w:r>
    </w:p>
    <w:p w14:paraId="046D4F59">
      <w:pPr>
        <w:spacing w:line="360" w:lineRule="auto"/>
        <w:ind w:left="480"/>
        <w:rPr>
          <w:sz w:val="20"/>
          <w:szCs w:val="20"/>
        </w:rPr>
      </w:pPr>
      <w:r>
        <w:rPr>
          <w:rFonts w:ascii="宋体" w:hAnsi="宋体" w:cs="宋体"/>
          <w:sz w:val="24"/>
        </w:rPr>
        <w:t>4.1.2承包人私自将合同或权利转让（分包）。</w:t>
      </w:r>
    </w:p>
    <w:p w14:paraId="7089C233">
      <w:pPr>
        <w:spacing w:line="360" w:lineRule="auto"/>
        <w:ind w:left="480"/>
        <w:rPr>
          <w:sz w:val="20"/>
          <w:szCs w:val="20"/>
        </w:rPr>
      </w:pPr>
      <w:r>
        <w:rPr>
          <w:rFonts w:ascii="宋体" w:hAnsi="宋体" w:cs="宋体"/>
          <w:sz w:val="24"/>
        </w:rPr>
        <w:t>4.1.3承包人未按合同要求标准完成合同内容。</w:t>
      </w:r>
    </w:p>
    <w:p w14:paraId="6FEC198F">
      <w:pPr>
        <w:spacing w:line="360" w:lineRule="auto"/>
        <w:ind w:left="480"/>
        <w:jc w:val="left"/>
        <w:rPr>
          <w:sz w:val="20"/>
          <w:szCs w:val="20"/>
        </w:rPr>
      </w:pPr>
      <w:r>
        <w:rPr>
          <w:rFonts w:ascii="宋体" w:hAnsi="宋体" w:cs="宋体"/>
          <w:sz w:val="24"/>
        </w:rPr>
        <w:t>承包人发生违约行为，发包人</w:t>
      </w:r>
      <w:r>
        <w:rPr>
          <w:rFonts w:hint="eastAsia" w:ascii="宋体" w:hAnsi="宋体" w:cs="宋体"/>
          <w:sz w:val="24"/>
        </w:rPr>
        <w:t>可</w:t>
      </w:r>
      <w:r>
        <w:rPr>
          <w:rFonts w:ascii="宋体" w:hAnsi="宋体" w:cs="宋体"/>
          <w:sz w:val="24"/>
        </w:rPr>
        <w:t>向承包人发出书面警告，限其改正。承</w:t>
      </w:r>
      <w:r>
        <w:rPr>
          <w:rFonts w:ascii="宋体" w:hAnsi="宋体" w:cs="宋体"/>
          <w:sz w:val="23"/>
          <w:szCs w:val="23"/>
        </w:rPr>
        <w:t>包人</w:t>
      </w:r>
      <w:r>
        <w:rPr>
          <w:rFonts w:hint="eastAsia" w:ascii="宋体" w:hAnsi="宋体" w:cs="宋体"/>
          <w:sz w:val="23"/>
          <w:szCs w:val="23"/>
        </w:rPr>
        <w:t>须按期</w:t>
      </w:r>
      <w:r>
        <w:rPr>
          <w:rFonts w:ascii="宋体" w:hAnsi="宋体" w:cs="宋体"/>
          <w:sz w:val="23"/>
          <w:szCs w:val="23"/>
        </w:rPr>
        <w:t>提交整改报告，经发包人审查后，再采取相应措施整改完毕方可继续工作。</w:t>
      </w:r>
    </w:p>
    <w:p w14:paraId="4F9D66AE">
      <w:pPr>
        <w:spacing w:line="360" w:lineRule="auto"/>
        <w:ind w:left="480"/>
        <w:rPr>
          <w:sz w:val="20"/>
          <w:szCs w:val="20"/>
        </w:rPr>
      </w:pPr>
      <w:r>
        <w:rPr>
          <w:rFonts w:ascii="宋体" w:hAnsi="宋体" w:cs="宋体"/>
          <w:sz w:val="24"/>
        </w:rPr>
        <w:t>承包人采取有效措施改正，尽可能挽回由于违约造成的损失。承包人采取措施所增加</w:t>
      </w:r>
    </w:p>
    <w:p w14:paraId="6478F20F">
      <w:pPr>
        <w:spacing w:line="360" w:lineRule="auto"/>
        <w:rPr>
          <w:sz w:val="20"/>
          <w:szCs w:val="20"/>
        </w:rPr>
      </w:pPr>
      <w:r>
        <w:rPr>
          <w:rFonts w:ascii="宋体" w:hAnsi="宋体" w:cs="宋体"/>
          <w:sz w:val="24"/>
        </w:rPr>
        <w:t>的费用，由承包人承担。承包人在收到警告后7天内仍不采取有效措施，发包人可暂停其</w:t>
      </w:r>
    </w:p>
    <w:p w14:paraId="0EEB02EB">
      <w:pPr>
        <w:spacing w:line="360" w:lineRule="auto"/>
        <w:rPr>
          <w:sz w:val="20"/>
          <w:szCs w:val="20"/>
        </w:rPr>
      </w:pPr>
      <w:r>
        <w:rPr>
          <w:rFonts w:ascii="宋体" w:hAnsi="宋体" w:cs="宋体"/>
          <w:sz w:val="24"/>
        </w:rPr>
        <w:t>工作，停止支付合同价款。</w:t>
      </w:r>
    </w:p>
    <w:p w14:paraId="68DBA033">
      <w:pPr>
        <w:spacing w:line="360" w:lineRule="auto"/>
        <w:ind w:left="480"/>
        <w:rPr>
          <w:sz w:val="20"/>
          <w:szCs w:val="20"/>
        </w:rPr>
      </w:pPr>
      <w:r>
        <w:rPr>
          <w:rFonts w:ascii="宋体" w:hAnsi="宋体" w:cs="宋体"/>
          <w:sz w:val="24"/>
        </w:rPr>
        <w:t>4.1.4承包人有其他违反本合同情形的。</w:t>
      </w:r>
    </w:p>
    <w:p w14:paraId="4C9DB286">
      <w:pPr>
        <w:spacing w:line="360" w:lineRule="auto"/>
        <w:ind w:left="480"/>
        <w:rPr>
          <w:sz w:val="20"/>
          <w:szCs w:val="20"/>
        </w:rPr>
      </w:pPr>
      <w:r>
        <w:rPr>
          <w:rFonts w:ascii="宋体" w:hAnsi="宋体" w:cs="宋体"/>
          <w:b/>
          <w:bCs/>
          <w:sz w:val="24"/>
        </w:rPr>
        <w:t>4.2发包人违约情形</w:t>
      </w:r>
    </w:p>
    <w:p w14:paraId="58D68B08">
      <w:pPr>
        <w:spacing w:line="360" w:lineRule="auto"/>
        <w:ind w:left="480"/>
        <w:rPr>
          <w:sz w:val="20"/>
          <w:szCs w:val="20"/>
        </w:rPr>
      </w:pPr>
      <w:r>
        <w:rPr>
          <w:rFonts w:ascii="宋体" w:hAnsi="宋体" w:cs="宋体"/>
          <w:sz w:val="24"/>
        </w:rPr>
        <w:t>4.2.1发包人由于主观原因未能按合同规定的时间支付合同价款。</w:t>
      </w:r>
    </w:p>
    <w:p w14:paraId="39A08F45">
      <w:pPr>
        <w:spacing w:line="360" w:lineRule="auto"/>
        <w:ind w:left="480"/>
        <w:rPr>
          <w:sz w:val="20"/>
          <w:szCs w:val="20"/>
        </w:rPr>
      </w:pPr>
      <w:r>
        <w:rPr>
          <w:rFonts w:ascii="宋体" w:hAnsi="宋体" w:cs="宋体"/>
          <w:b/>
          <w:bCs/>
          <w:sz w:val="24"/>
        </w:rPr>
        <w:t>4.3 违约责任</w:t>
      </w:r>
    </w:p>
    <w:p w14:paraId="5FA509FB">
      <w:pPr>
        <w:spacing w:line="360" w:lineRule="auto"/>
        <w:ind w:left="480"/>
        <w:rPr>
          <w:sz w:val="20"/>
          <w:szCs w:val="20"/>
        </w:rPr>
      </w:pPr>
      <w:r>
        <w:rPr>
          <w:rFonts w:ascii="宋体" w:hAnsi="宋体" w:cs="宋体"/>
          <w:sz w:val="24"/>
        </w:rPr>
        <w:t>4.3.1承包人违约责任</w:t>
      </w:r>
    </w:p>
    <w:p w14:paraId="597CB9B3">
      <w:pPr>
        <w:spacing w:line="360" w:lineRule="auto"/>
        <w:ind w:left="480"/>
        <w:rPr>
          <w:sz w:val="20"/>
          <w:szCs w:val="20"/>
        </w:rPr>
      </w:pPr>
      <w:r>
        <w:rPr>
          <w:rFonts w:ascii="宋体" w:hAnsi="宋体" w:cs="宋体"/>
          <w:sz w:val="24"/>
        </w:rPr>
        <w:t>承包人发生违约行为，发包人发出限期整顿通知7天后，承包人仍不采取整改措施且</w:t>
      </w:r>
    </w:p>
    <w:p w14:paraId="20ECE7DD">
      <w:pPr>
        <w:spacing w:line="360" w:lineRule="auto"/>
        <w:rPr>
          <w:sz w:val="20"/>
          <w:szCs w:val="20"/>
        </w:rPr>
      </w:pPr>
      <w:r>
        <w:rPr>
          <w:rFonts w:ascii="宋体" w:hAnsi="宋体" w:cs="宋体"/>
          <w:sz w:val="24"/>
        </w:rPr>
        <w:t>未提交整改报告的，发包人有权单方解除合同，同时派人员接管完成承包内容的工作，接</w:t>
      </w:r>
    </w:p>
    <w:p w14:paraId="3B87C8FA">
      <w:pPr>
        <w:spacing w:line="360" w:lineRule="auto"/>
        <w:rPr>
          <w:sz w:val="20"/>
          <w:szCs w:val="20"/>
        </w:rPr>
      </w:pPr>
      <w:r>
        <w:rPr>
          <w:rFonts w:ascii="宋体" w:hAnsi="宋体" w:cs="宋体"/>
          <w:sz w:val="24"/>
        </w:rPr>
        <w:t>管过程中可以使用承包人的设备、工具，但并不免除承包人应负的责任。合同终止后，对</w:t>
      </w:r>
    </w:p>
    <w:p w14:paraId="6335E16E">
      <w:pPr>
        <w:spacing w:line="360" w:lineRule="auto"/>
        <w:rPr>
          <w:sz w:val="20"/>
          <w:szCs w:val="20"/>
        </w:rPr>
      </w:pPr>
      <w:r>
        <w:rPr>
          <w:rFonts w:ascii="宋体" w:hAnsi="宋体" w:cs="宋体"/>
          <w:sz w:val="24"/>
        </w:rPr>
        <w:t>未结算的价款按承包人实际完成工作量及给发包人造成的损失一并考虑。</w:t>
      </w:r>
    </w:p>
    <w:p w14:paraId="25162529">
      <w:pPr>
        <w:spacing w:line="360" w:lineRule="auto"/>
        <w:ind w:left="480"/>
        <w:rPr>
          <w:sz w:val="20"/>
          <w:szCs w:val="20"/>
        </w:rPr>
      </w:pPr>
      <w:r>
        <w:rPr>
          <w:rFonts w:ascii="宋体" w:hAnsi="宋体" w:cs="宋体"/>
          <w:sz w:val="24"/>
        </w:rPr>
        <w:t>4.3.2 发包人违约责任</w:t>
      </w:r>
    </w:p>
    <w:p w14:paraId="5D9C5475">
      <w:pPr>
        <w:spacing w:line="360" w:lineRule="auto"/>
        <w:ind w:left="480"/>
        <w:rPr>
          <w:sz w:val="20"/>
          <w:szCs w:val="20"/>
        </w:rPr>
      </w:pPr>
      <w:r>
        <w:rPr>
          <w:rFonts w:ascii="宋体" w:hAnsi="宋体" w:cs="宋体"/>
          <w:sz w:val="24"/>
        </w:rPr>
        <w:t>发包人发生违约情形时，经承包人催告后在合理期限内仍不履行</w:t>
      </w:r>
      <w:r>
        <w:rPr>
          <w:rFonts w:hint="eastAsia" w:ascii="宋体" w:hAnsi="宋体" w:cs="宋体"/>
          <w:sz w:val="24"/>
        </w:rPr>
        <w:t>的</w:t>
      </w:r>
      <w:r>
        <w:rPr>
          <w:rFonts w:ascii="宋体" w:hAnsi="宋体" w:cs="宋体"/>
          <w:sz w:val="24"/>
        </w:rPr>
        <w:t>，</w:t>
      </w:r>
      <w:r>
        <w:rPr>
          <w:rFonts w:hint="eastAsia" w:ascii="宋体" w:hAnsi="宋体" w:cs="宋体"/>
          <w:sz w:val="24"/>
        </w:rPr>
        <w:t>应承担违约责任</w:t>
      </w:r>
      <w:r>
        <w:rPr>
          <w:rFonts w:ascii="宋体" w:hAnsi="宋体" w:cs="宋体"/>
          <w:sz w:val="24"/>
        </w:rPr>
        <w:t>。</w:t>
      </w:r>
    </w:p>
    <w:p w14:paraId="5161000B">
      <w:pPr>
        <w:tabs>
          <w:tab w:val="left" w:pos="260"/>
        </w:tabs>
        <w:spacing w:line="360" w:lineRule="auto"/>
        <w:ind w:left="3860"/>
        <w:jc w:val="left"/>
        <w:rPr>
          <w:sz w:val="20"/>
          <w:szCs w:val="20"/>
        </w:rPr>
      </w:pPr>
      <w:r>
        <w:rPr>
          <w:rFonts w:ascii="宋体" w:hAnsi="宋体" w:cs="宋体"/>
          <w:b/>
          <w:bCs/>
          <w:sz w:val="28"/>
          <w:szCs w:val="28"/>
        </w:rPr>
        <w:t>第五条</w:t>
      </w:r>
      <w:r>
        <w:rPr>
          <w:rFonts w:ascii="宋体" w:hAnsi="宋体" w:cs="宋体"/>
          <w:b/>
          <w:bCs/>
          <w:sz w:val="28"/>
          <w:szCs w:val="28"/>
        </w:rPr>
        <w:tab/>
      </w:r>
      <w:r>
        <w:rPr>
          <w:rFonts w:ascii="宋体" w:hAnsi="宋体" w:cs="宋体"/>
          <w:b/>
          <w:bCs/>
          <w:sz w:val="28"/>
          <w:szCs w:val="28"/>
        </w:rPr>
        <w:t>处罚规定</w:t>
      </w:r>
    </w:p>
    <w:p w14:paraId="114B8349">
      <w:pPr>
        <w:spacing w:line="360" w:lineRule="auto"/>
        <w:ind w:left="480"/>
        <w:rPr>
          <w:rFonts w:hint="eastAsia" w:ascii="宋体" w:hAnsi="宋体" w:cs="宋体"/>
          <w:sz w:val="24"/>
        </w:rPr>
      </w:pPr>
      <w:r>
        <w:rPr>
          <w:rFonts w:ascii="宋体" w:hAnsi="宋体" w:cs="宋体"/>
          <w:sz w:val="24"/>
        </w:rPr>
        <w:t>5.1由发包人组织综合检查小组，进行全面检查，对承包人进行检查考核，对不达标准的进行相应处罚。</w:t>
      </w:r>
    </w:p>
    <w:p w14:paraId="18F84078">
      <w:pPr>
        <w:spacing w:line="360" w:lineRule="auto"/>
        <w:ind w:left="480"/>
        <w:rPr>
          <w:sz w:val="20"/>
          <w:szCs w:val="20"/>
        </w:rPr>
      </w:pPr>
      <w:r>
        <w:rPr>
          <w:rFonts w:ascii="宋体" w:hAnsi="宋体" w:cs="宋体"/>
          <w:sz w:val="24"/>
        </w:rPr>
        <w:t>5.2承包人要保证施工安全、人员人身安全，驻地安全等，若发生安全事故，经确认</w:t>
      </w:r>
    </w:p>
    <w:p w14:paraId="06CDF0DF">
      <w:pPr>
        <w:spacing w:line="360" w:lineRule="auto"/>
      </w:pPr>
      <w:r>
        <w:rPr>
          <w:rFonts w:ascii="宋体" w:hAnsi="宋体" w:cs="宋体"/>
          <w:sz w:val="24"/>
        </w:rPr>
        <w:t>为承包人责任，发生安全事故造成的损失由承包人承担，视后果严重程度，给予扣罚维护</w:t>
      </w:r>
    </w:p>
    <w:p w14:paraId="259E541C">
      <w:pPr>
        <w:spacing w:line="360" w:lineRule="auto"/>
        <w:rPr>
          <w:sz w:val="20"/>
          <w:szCs w:val="20"/>
        </w:rPr>
      </w:pPr>
      <w:bookmarkStart w:id="861" w:name="page67"/>
      <w:bookmarkEnd w:id="861"/>
      <w:r>
        <w:rPr>
          <w:rFonts w:ascii="宋体" w:hAnsi="宋体" w:cs="宋体"/>
          <w:sz w:val="24"/>
        </w:rPr>
        <w:t>资金、报公安机关、解除维护合同等处罚。</w:t>
      </w:r>
    </w:p>
    <w:p w14:paraId="460D7962">
      <w:pPr>
        <w:spacing w:line="360" w:lineRule="auto"/>
        <w:ind w:left="480"/>
        <w:rPr>
          <w:sz w:val="20"/>
          <w:szCs w:val="20"/>
        </w:rPr>
      </w:pPr>
      <w:r>
        <w:rPr>
          <w:rFonts w:ascii="宋体" w:hAnsi="宋体" w:cs="宋体"/>
          <w:sz w:val="24"/>
        </w:rPr>
        <w:t>5.3承包人或其雇佣的施工人员发生违法乱纪的行为，视情节严重程度，给予扣罚维</w:t>
      </w:r>
    </w:p>
    <w:p w14:paraId="0DF67BD2">
      <w:pPr>
        <w:spacing w:line="360" w:lineRule="auto"/>
        <w:rPr>
          <w:sz w:val="20"/>
          <w:szCs w:val="20"/>
        </w:rPr>
      </w:pPr>
      <w:r>
        <w:rPr>
          <w:rFonts w:ascii="宋体" w:hAnsi="宋体" w:cs="宋体"/>
          <w:sz w:val="24"/>
        </w:rPr>
        <w:t>护资金、报公安机关、解除维护合同等处罚。</w:t>
      </w:r>
    </w:p>
    <w:p w14:paraId="43F8EB40">
      <w:pPr>
        <w:tabs>
          <w:tab w:val="left" w:pos="4660"/>
        </w:tabs>
        <w:spacing w:line="360" w:lineRule="auto"/>
        <w:ind w:left="3560"/>
        <w:rPr>
          <w:sz w:val="20"/>
          <w:szCs w:val="20"/>
        </w:rPr>
      </w:pPr>
      <w:r>
        <w:rPr>
          <w:rFonts w:ascii="宋体" w:hAnsi="宋体" w:cs="宋体"/>
          <w:b/>
          <w:bCs/>
          <w:sz w:val="28"/>
          <w:szCs w:val="28"/>
        </w:rPr>
        <w:t>第六条</w:t>
      </w:r>
      <w:r>
        <w:rPr>
          <w:rFonts w:ascii="宋体" w:hAnsi="宋体" w:cs="宋体"/>
          <w:b/>
          <w:bCs/>
          <w:sz w:val="28"/>
          <w:szCs w:val="28"/>
        </w:rPr>
        <w:tab/>
      </w:r>
      <w:r>
        <w:rPr>
          <w:rFonts w:ascii="宋体" w:hAnsi="宋体" w:cs="宋体"/>
          <w:b/>
          <w:bCs/>
          <w:sz w:val="28"/>
          <w:szCs w:val="28"/>
        </w:rPr>
        <w:t>安全施工</w:t>
      </w:r>
    </w:p>
    <w:p w14:paraId="3F65C66C">
      <w:pPr>
        <w:spacing w:line="360" w:lineRule="auto"/>
        <w:ind w:left="480"/>
        <w:rPr>
          <w:sz w:val="20"/>
          <w:szCs w:val="20"/>
        </w:rPr>
      </w:pPr>
      <w:r>
        <w:rPr>
          <w:rFonts w:ascii="宋体" w:hAnsi="宋体" w:cs="宋体"/>
          <w:sz w:val="24"/>
        </w:rPr>
        <w:t>6.1双方签订安全生产协议书。</w:t>
      </w:r>
    </w:p>
    <w:p w14:paraId="3E7A04B6">
      <w:pPr>
        <w:spacing w:line="360" w:lineRule="auto"/>
        <w:ind w:left="480"/>
        <w:rPr>
          <w:sz w:val="20"/>
          <w:szCs w:val="20"/>
        </w:rPr>
      </w:pPr>
      <w:r>
        <w:rPr>
          <w:rFonts w:ascii="宋体" w:hAnsi="宋体" w:cs="宋体"/>
          <w:sz w:val="24"/>
        </w:rPr>
        <w:t>6.2承包人应设立安全机构，加强安全检查，依法对维护人员进行安全教育。</w:t>
      </w:r>
    </w:p>
    <w:p w14:paraId="6A138E09">
      <w:pPr>
        <w:spacing w:line="360" w:lineRule="auto"/>
        <w:ind w:firstLine="480"/>
        <w:rPr>
          <w:sz w:val="20"/>
          <w:szCs w:val="20"/>
        </w:rPr>
      </w:pPr>
      <w:r>
        <w:rPr>
          <w:rFonts w:ascii="宋体" w:hAnsi="宋体" w:cs="宋体"/>
          <w:sz w:val="24"/>
        </w:rPr>
        <w:t>6.3承包人应自觉执行有关安全的法律、法规和操作规程，常规作业要统一着装；水上作业时，工人须穿着救生衣；特殊岗位须持证上岗，以确保工人的人身安全。</w:t>
      </w:r>
    </w:p>
    <w:p w14:paraId="0B3CD9E5">
      <w:pPr>
        <w:spacing w:line="360" w:lineRule="auto"/>
        <w:ind w:left="480"/>
        <w:rPr>
          <w:sz w:val="20"/>
          <w:szCs w:val="20"/>
        </w:rPr>
      </w:pPr>
      <w:r>
        <w:rPr>
          <w:rFonts w:ascii="宋体" w:hAnsi="宋体" w:cs="宋体"/>
          <w:sz w:val="24"/>
        </w:rPr>
        <w:t>6.4承包人应保证工人的饮食、住宿安全及驻地的消防安全。</w:t>
      </w:r>
    </w:p>
    <w:p w14:paraId="387FEBE0">
      <w:pPr>
        <w:spacing w:line="360" w:lineRule="auto"/>
        <w:ind w:left="480"/>
        <w:rPr>
          <w:sz w:val="20"/>
          <w:szCs w:val="20"/>
        </w:rPr>
      </w:pPr>
      <w:r>
        <w:rPr>
          <w:rFonts w:ascii="宋体" w:hAnsi="宋体" w:cs="宋体"/>
          <w:sz w:val="24"/>
        </w:rPr>
        <w:t>6.5承包人应无条件配合发包人及行业主管部门安全检查，对检查出的问题要立即整</w:t>
      </w:r>
    </w:p>
    <w:p w14:paraId="1E88C75E">
      <w:pPr>
        <w:spacing w:line="360" w:lineRule="auto"/>
        <w:rPr>
          <w:sz w:val="20"/>
          <w:szCs w:val="20"/>
        </w:rPr>
      </w:pPr>
      <w:r>
        <w:rPr>
          <w:rFonts w:ascii="宋体" w:hAnsi="宋体" w:cs="宋体"/>
          <w:sz w:val="24"/>
        </w:rPr>
        <w:t>改。</w:t>
      </w:r>
    </w:p>
    <w:p w14:paraId="00553692">
      <w:pPr>
        <w:spacing w:line="360" w:lineRule="auto"/>
        <w:ind w:firstLine="480"/>
        <w:rPr>
          <w:sz w:val="20"/>
          <w:szCs w:val="20"/>
        </w:rPr>
      </w:pPr>
      <w:r>
        <w:rPr>
          <w:rFonts w:ascii="宋体" w:hAnsi="宋体" w:cs="宋体"/>
          <w:sz w:val="24"/>
        </w:rPr>
        <w:t>6.6发生事故时，承包人应采取有效措施控制事态将情况上报发包人及有关部门，在24小时内向发包人提交书面报告，同时按政府有关部门要求处理。承包人要承担事故的全部责任，发包人不承担任何责任。</w:t>
      </w:r>
    </w:p>
    <w:p w14:paraId="601B3536">
      <w:pPr>
        <w:spacing w:line="360" w:lineRule="auto"/>
        <w:ind w:left="480"/>
        <w:rPr>
          <w:sz w:val="20"/>
          <w:szCs w:val="20"/>
        </w:rPr>
      </w:pPr>
      <w:r>
        <w:rPr>
          <w:rFonts w:ascii="宋体" w:hAnsi="宋体" w:cs="宋体"/>
          <w:sz w:val="24"/>
        </w:rPr>
        <w:t>6.7承包人负责做好合同履行期间的安全管理工作，做好安全措施，不得发生安全事</w:t>
      </w:r>
    </w:p>
    <w:p w14:paraId="0ED53EF9">
      <w:pPr>
        <w:spacing w:line="360" w:lineRule="auto"/>
        <w:rPr>
          <w:sz w:val="20"/>
          <w:szCs w:val="20"/>
        </w:rPr>
      </w:pPr>
      <w:r>
        <w:rPr>
          <w:rFonts w:ascii="宋体" w:hAnsi="宋体" w:cs="宋体"/>
          <w:sz w:val="24"/>
        </w:rPr>
        <w:t>故。</w:t>
      </w:r>
    </w:p>
    <w:p w14:paraId="25DD9CF7">
      <w:pPr>
        <w:spacing w:line="360" w:lineRule="auto"/>
        <w:ind w:firstLine="480"/>
        <w:rPr>
          <w:sz w:val="20"/>
          <w:szCs w:val="20"/>
        </w:rPr>
      </w:pPr>
      <w:r>
        <w:rPr>
          <w:rFonts w:ascii="宋体" w:hAnsi="宋体" w:cs="宋体"/>
          <w:sz w:val="24"/>
        </w:rPr>
        <w:t>6.8在有毒有害有限空间环境中施工，承包人应按有关规定提供相应的防护措施，发生安全事故的由承包人负责。</w:t>
      </w:r>
    </w:p>
    <w:p w14:paraId="41DB86A6">
      <w:pPr>
        <w:tabs>
          <w:tab w:val="left" w:pos="260"/>
        </w:tabs>
        <w:spacing w:line="360" w:lineRule="auto"/>
        <w:ind w:left="3860"/>
        <w:jc w:val="left"/>
        <w:rPr>
          <w:sz w:val="20"/>
          <w:szCs w:val="20"/>
        </w:rPr>
      </w:pPr>
      <w:r>
        <w:rPr>
          <w:rFonts w:ascii="宋体" w:hAnsi="宋体" w:cs="宋体"/>
          <w:b/>
          <w:bCs/>
          <w:sz w:val="28"/>
          <w:szCs w:val="28"/>
        </w:rPr>
        <w:t>第七条</w:t>
      </w:r>
      <w:r>
        <w:rPr>
          <w:rFonts w:ascii="宋体" w:hAnsi="宋体" w:cs="宋体"/>
          <w:b/>
          <w:bCs/>
          <w:sz w:val="28"/>
          <w:szCs w:val="28"/>
        </w:rPr>
        <w:tab/>
      </w:r>
      <w:r>
        <w:rPr>
          <w:rFonts w:ascii="宋体" w:hAnsi="宋体" w:cs="宋体"/>
          <w:b/>
          <w:bCs/>
          <w:sz w:val="28"/>
          <w:szCs w:val="28"/>
        </w:rPr>
        <w:t>不可抗力</w:t>
      </w:r>
    </w:p>
    <w:p w14:paraId="1DC95CC2">
      <w:pPr>
        <w:spacing w:line="360" w:lineRule="auto"/>
        <w:ind w:firstLine="480"/>
        <w:rPr>
          <w:sz w:val="20"/>
          <w:szCs w:val="20"/>
        </w:rPr>
      </w:pPr>
      <w:r>
        <w:rPr>
          <w:rFonts w:ascii="宋体" w:hAnsi="宋体" w:cs="宋体"/>
          <w:sz w:val="24"/>
        </w:rPr>
        <w:t>7.1不可抗力应以国家和本市有关主管部门正式发布为准。不可抗力发生后，承包人应迅速采取措施，尽力减少损失，并在24小时内向发包人代表书面通报受害情况，灾害继续发生，承包人应每天持续向发包人报告灾害及应对采取措施，直到灾害结束。</w:t>
      </w:r>
    </w:p>
    <w:p w14:paraId="50F838C5">
      <w:pPr>
        <w:spacing w:line="360" w:lineRule="auto"/>
        <w:ind w:left="480"/>
        <w:rPr>
          <w:sz w:val="20"/>
          <w:szCs w:val="20"/>
        </w:rPr>
      </w:pPr>
      <w:r>
        <w:rPr>
          <w:rFonts w:ascii="宋体" w:hAnsi="宋体" w:cs="宋体"/>
          <w:sz w:val="24"/>
        </w:rPr>
        <w:t>7.2 发包人应对灾害处理提供必要条件。</w:t>
      </w:r>
    </w:p>
    <w:p w14:paraId="5DA6C38B">
      <w:pPr>
        <w:spacing w:line="360" w:lineRule="auto"/>
        <w:ind w:left="480"/>
        <w:rPr>
          <w:sz w:val="20"/>
          <w:szCs w:val="20"/>
        </w:rPr>
      </w:pPr>
      <w:r>
        <w:rPr>
          <w:rFonts w:ascii="宋体" w:hAnsi="宋体" w:cs="宋体"/>
          <w:sz w:val="24"/>
        </w:rPr>
        <w:t>7.3 因灾害发生的费用由双方协商解决。</w:t>
      </w:r>
    </w:p>
    <w:p w14:paraId="61A88D80">
      <w:pPr>
        <w:spacing w:line="360" w:lineRule="auto"/>
        <w:ind w:left="480"/>
        <w:rPr>
          <w:sz w:val="20"/>
          <w:szCs w:val="20"/>
        </w:rPr>
      </w:pPr>
      <w:r>
        <w:rPr>
          <w:rFonts w:ascii="宋体" w:hAnsi="宋体" w:cs="宋体"/>
          <w:sz w:val="24"/>
        </w:rPr>
        <w:t>7.4 工程本身的损害由发包人承担。</w:t>
      </w:r>
    </w:p>
    <w:p w14:paraId="1A4957D2">
      <w:pPr>
        <w:spacing w:line="360" w:lineRule="auto"/>
        <w:ind w:left="480"/>
        <w:rPr>
          <w:sz w:val="20"/>
          <w:szCs w:val="20"/>
        </w:rPr>
      </w:pPr>
      <w:r>
        <w:rPr>
          <w:rFonts w:ascii="宋体" w:hAnsi="宋体" w:cs="宋体"/>
          <w:sz w:val="24"/>
        </w:rPr>
        <w:t>7.5 人员伤亡由承包人负责同时承担相应费用。</w:t>
      </w:r>
    </w:p>
    <w:p w14:paraId="0ABAD17C">
      <w:pPr>
        <w:spacing w:line="360" w:lineRule="auto"/>
        <w:ind w:left="480"/>
        <w:rPr>
          <w:sz w:val="20"/>
          <w:szCs w:val="20"/>
        </w:rPr>
      </w:pPr>
      <w:r>
        <w:rPr>
          <w:rFonts w:ascii="宋体" w:hAnsi="宋体" w:cs="宋体"/>
          <w:sz w:val="24"/>
        </w:rPr>
        <w:t>7.6 造成承包人设备、机械的损坏及停工等损失，由承包人承担。</w:t>
      </w:r>
    </w:p>
    <w:p w14:paraId="3C032C62">
      <w:pPr>
        <w:tabs>
          <w:tab w:val="left" w:pos="400"/>
        </w:tabs>
        <w:spacing w:line="360" w:lineRule="auto"/>
        <w:ind w:left="4060"/>
        <w:jc w:val="left"/>
        <w:rPr>
          <w:sz w:val="20"/>
          <w:szCs w:val="20"/>
        </w:rPr>
      </w:pPr>
      <w:r>
        <w:rPr>
          <w:rFonts w:ascii="宋体" w:hAnsi="宋体" w:cs="宋体"/>
          <w:b/>
          <w:bCs/>
          <w:sz w:val="28"/>
          <w:szCs w:val="28"/>
        </w:rPr>
        <w:t>第八条</w:t>
      </w:r>
      <w:r>
        <w:rPr>
          <w:rFonts w:hint="eastAsia" w:ascii="宋体" w:hAnsi="宋体" w:cs="宋体"/>
          <w:b/>
          <w:bCs/>
          <w:sz w:val="28"/>
          <w:szCs w:val="28"/>
        </w:rPr>
        <w:t xml:space="preserve"> </w:t>
      </w:r>
      <w:r>
        <w:rPr>
          <w:rFonts w:ascii="宋体" w:hAnsi="宋体" w:cs="宋体"/>
          <w:b/>
          <w:bCs/>
          <w:sz w:val="28"/>
          <w:szCs w:val="28"/>
        </w:rPr>
        <w:t>验收</w:t>
      </w:r>
    </w:p>
    <w:p w14:paraId="60CA7721">
      <w:pPr>
        <w:spacing w:line="360" w:lineRule="auto"/>
        <w:ind w:left="480"/>
        <w:rPr>
          <w:sz w:val="20"/>
          <w:szCs w:val="20"/>
        </w:rPr>
      </w:pPr>
      <w:r>
        <w:rPr>
          <w:rFonts w:ascii="宋体" w:hAnsi="宋体" w:cs="宋体"/>
          <w:b/>
          <w:bCs/>
          <w:sz w:val="23"/>
          <w:szCs w:val="23"/>
        </w:rPr>
        <w:t>8.1 验收工作分类</w:t>
      </w:r>
    </w:p>
    <w:p w14:paraId="52490A6C">
      <w:pPr>
        <w:spacing w:line="360" w:lineRule="auto"/>
        <w:ind w:left="480"/>
        <w:rPr>
          <w:sz w:val="20"/>
          <w:szCs w:val="20"/>
        </w:rPr>
      </w:pPr>
      <w:bookmarkStart w:id="862" w:name="page68"/>
      <w:bookmarkEnd w:id="862"/>
      <w:r>
        <w:rPr>
          <w:rFonts w:ascii="宋体" w:hAnsi="宋体" w:cs="宋体"/>
          <w:sz w:val="24"/>
        </w:rPr>
        <w:t>8.1.1 本工程验收包括：</w:t>
      </w:r>
      <w:r>
        <w:rPr>
          <w:rFonts w:ascii="宋体" w:hAnsi="宋体" w:cs="宋体"/>
          <w:sz w:val="24"/>
          <w:u w:val="single"/>
        </w:rPr>
        <w:t>分项工程验收、完工验收和合同验收；</w:t>
      </w:r>
    </w:p>
    <w:p w14:paraId="5721BE7B">
      <w:pPr>
        <w:spacing w:line="360" w:lineRule="auto"/>
        <w:ind w:right="120" w:firstLine="480"/>
        <w:rPr>
          <w:sz w:val="20"/>
          <w:szCs w:val="20"/>
        </w:rPr>
      </w:pPr>
      <w:r>
        <w:rPr>
          <w:rFonts w:ascii="宋体" w:hAnsi="宋体" w:cs="宋体"/>
          <w:sz w:val="24"/>
        </w:rPr>
        <w:t>8.1.2 验收条件：</w:t>
      </w:r>
      <w:r>
        <w:rPr>
          <w:rFonts w:ascii="宋体" w:hAnsi="宋体" w:cs="宋体"/>
          <w:sz w:val="24"/>
          <w:u w:val="single"/>
        </w:rPr>
        <w:t>1.完成项目实施方案和合同约定的各项内容；2.有完整的技术档案和管理资料。</w:t>
      </w:r>
    </w:p>
    <w:p w14:paraId="44954814">
      <w:pPr>
        <w:spacing w:line="360" w:lineRule="auto"/>
        <w:ind w:firstLine="480"/>
        <w:rPr>
          <w:sz w:val="20"/>
          <w:szCs w:val="20"/>
        </w:rPr>
      </w:pPr>
      <w:r>
        <w:rPr>
          <w:rFonts w:ascii="宋体" w:hAnsi="宋体" w:cs="宋体"/>
          <w:sz w:val="24"/>
        </w:rPr>
        <w:t>8.1.3 验收程序：</w:t>
      </w:r>
      <w:r>
        <w:rPr>
          <w:rFonts w:hint="eastAsia" w:ascii="宋体" w:hAnsi="宋体" w:cs="宋体"/>
          <w:sz w:val="24"/>
        </w:rPr>
        <w:t>由发包人按照</w:t>
      </w:r>
      <w:r>
        <w:rPr>
          <w:rFonts w:ascii="宋体" w:hAnsi="宋体" w:cs="宋体"/>
          <w:sz w:val="24"/>
        </w:rPr>
        <w:t>相关规定组织验收。</w:t>
      </w:r>
      <w:r>
        <w:rPr>
          <w:rFonts w:ascii="宋体" w:hAnsi="宋体" w:cs="宋体"/>
          <w:sz w:val="24"/>
          <w:u w:val="single"/>
        </w:rPr>
        <w:t>详见附件1：“履约验收方案”。</w:t>
      </w:r>
    </w:p>
    <w:p w14:paraId="2DFB077A">
      <w:pPr>
        <w:tabs>
          <w:tab w:val="left" w:pos="260"/>
        </w:tabs>
        <w:spacing w:line="360" w:lineRule="auto"/>
        <w:ind w:right="140"/>
        <w:jc w:val="center"/>
        <w:rPr>
          <w:sz w:val="20"/>
          <w:szCs w:val="20"/>
        </w:rPr>
      </w:pPr>
      <w:r>
        <w:rPr>
          <w:rFonts w:ascii="宋体" w:hAnsi="宋体" w:cs="宋体"/>
          <w:b/>
          <w:bCs/>
          <w:sz w:val="28"/>
          <w:szCs w:val="28"/>
        </w:rPr>
        <w:t>第九条</w:t>
      </w:r>
      <w:r>
        <w:rPr>
          <w:rFonts w:hint="eastAsia" w:ascii="宋体" w:hAnsi="宋体" w:cs="宋体"/>
          <w:b/>
          <w:bCs/>
          <w:sz w:val="28"/>
          <w:szCs w:val="28"/>
          <w:lang w:val="en-US" w:eastAsia="zh-CN"/>
        </w:rPr>
        <w:t xml:space="preserve"> </w:t>
      </w:r>
      <w:r>
        <w:rPr>
          <w:rFonts w:ascii="宋体" w:hAnsi="宋体" w:cs="宋体"/>
          <w:b/>
          <w:bCs/>
          <w:sz w:val="27"/>
          <w:szCs w:val="27"/>
        </w:rPr>
        <w:t>合同争议解决途径</w:t>
      </w:r>
    </w:p>
    <w:p w14:paraId="125A8F7E">
      <w:pPr>
        <w:spacing w:line="360" w:lineRule="auto"/>
        <w:ind w:right="119" w:firstLine="482"/>
        <w:rPr>
          <w:sz w:val="20"/>
          <w:szCs w:val="20"/>
        </w:rPr>
      </w:pPr>
      <w:r>
        <w:rPr>
          <w:rFonts w:ascii="宋体" w:hAnsi="宋体" w:cs="宋体"/>
          <w:sz w:val="24"/>
        </w:rPr>
        <w:t>9.1当合同文件出现双方理解或释义不相一致时，在不影响维护工作进度的情况下，由双方协商解决；协商不成的，可以通过合同管理机构会同有关部门进行调解；不愿调解或调解不成的，可以向</w:t>
      </w:r>
      <w:r>
        <w:rPr>
          <w:rFonts w:ascii="宋体" w:hAnsi="宋体" w:cs="宋体"/>
          <w:sz w:val="24"/>
          <w:u w:val="single"/>
        </w:rPr>
        <w:t>北京市</w:t>
      </w:r>
      <w:r>
        <w:rPr>
          <w:rFonts w:hint="eastAsia" w:ascii="宋体" w:hAnsi="宋体" w:cs="宋体"/>
          <w:sz w:val="24"/>
          <w:u w:val="single"/>
        </w:rPr>
        <w:t>顺义</w:t>
      </w:r>
      <w:r>
        <w:rPr>
          <w:rFonts w:ascii="宋体" w:hAnsi="宋体" w:cs="宋体"/>
          <w:sz w:val="24"/>
          <w:u w:val="single"/>
        </w:rPr>
        <w:t>区人民法院</w:t>
      </w:r>
      <w:r>
        <w:rPr>
          <w:rFonts w:ascii="宋体" w:hAnsi="宋体" w:cs="宋体"/>
          <w:sz w:val="24"/>
        </w:rPr>
        <w:t>起诉。</w:t>
      </w:r>
    </w:p>
    <w:p w14:paraId="373F82C8">
      <w:pPr>
        <w:tabs>
          <w:tab w:val="left" w:pos="260"/>
        </w:tabs>
        <w:spacing w:line="360" w:lineRule="auto"/>
        <w:ind w:left="4140"/>
        <w:rPr>
          <w:sz w:val="20"/>
          <w:szCs w:val="20"/>
        </w:rPr>
      </w:pPr>
      <w:r>
        <w:rPr>
          <w:rFonts w:ascii="宋体" w:hAnsi="宋体" w:cs="宋体"/>
          <w:b/>
          <w:bCs/>
          <w:sz w:val="28"/>
          <w:szCs w:val="28"/>
        </w:rPr>
        <w:t>第十条</w:t>
      </w:r>
      <w:r>
        <w:rPr>
          <w:rFonts w:ascii="宋体" w:hAnsi="宋体" w:cs="宋体"/>
          <w:b/>
          <w:bCs/>
          <w:sz w:val="28"/>
          <w:szCs w:val="28"/>
        </w:rPr>
        <w:tab/>
      </w:r>
      <w:r>
        <w:rPr>
          <w:rFonts w:hint="eastAsia" w:ascii="宋体" w:hAnsi="宋体" w:cs="宋体"/>
          <w:b/>
          <w:bCs/>
          <w:sz w:val="28"/>
          <w:szCs w:val="28"/>
          <w:lang w:val="en-US" w:eastAsia="zh-CN"/>
        </w:rPr>
        <w:t xml:space="preserve"> </w:t>
      </w:r>
      <w:r>
        <w:rPr>
          <w:rFonts w:ascii="宋体" w:hAnsi="宋体" w:cs="宋体"/>
          <w:b/>
          <w:bCs/>
          <w:sz w:val="28"/>
          <w:szCs w:val="28"/>
        </w:rPr>
        <w:t>其他</w:t>
      </w:r>
    </w:p>
    <w:p w14:paraId="5CCEA8EB">
      <w:pPr>
        <w:spacing w:line="360" w:lineRule="auto"/>
        <w:ind w:left="480"/>
        <w:rPr>
          <w:sz w:val="20"/>
          <w:szCs w:val="20"/>
        </w:rPr>
      </w:pPr>
      <w:r>
        <w:rPr>
          <w:rFonts w:hint="eastAsia" w:ascii="宋体" w:hAnsi="宋体" w:cs="宋体"/>
          <w:sz w:val="24"/>
          <w:lang w:val="en-US" w:eastAsia="zh-CN"/>
        </w:rPr>
        <w:t>10.1</w:t>
      </w:r>
      <w:r>
        <w:rPr>
          <w:rFonts w:ascii="宋体" w:hAnsi="宋体" w:cs="宋体"/>
          <w:sz w:val="24"/>
        </w:rPr>
        <w:t>延续服务时间及工作量确认：</w:t>
      </w:r>
    </w:p>
    <w:p w14:paraId="643E28E7">
      <w:pPr>
        <w:spacing w:line="360" w:lineRule="auto"/>
        <w:ind w:left="480"/>
        <w:rPr>
          <w:sz w:val="20"/>
          <w:szCs w:val="20"/>
        </w:rPr>
      </w:pPr>
      <w:r>
        <w:rPr>
          <w:rFonts w:ascii="宋体" w:hAnsi="宋体" w:cs="宋体"/>
          <w:sz w:val="24"/>
        </w:rPr>
        <w:t>延续服务时间与实际完成的工作内容和工作量以发包人确认为准。</w:t>
      </w:r>
    </w:p>
    <w:p w14:paraId="55747AF4">
      <w:pPr>
        <w:tabs>
          <w:tab w:val="left" w:pos="2380"/>
          <w:tab w:val="left" w:pos="5980"/>
          <w:tab w:val="left" w:pos="8260"/>
        </w:tabs>
        <w:spacing w:line="360" w:lineRule="auto"/>
        <w:ind w:left="480"/>
        <w:jc w:val="center"/>
        <w:rPr>
          <w:rFonts w:ascii="宋体" w:hAnsi="宋体" w:cs="宋体"/>
          <w:sz w:val="24"/>
        </w:rPr>
      </w:pPr>
      <w:r>
        <w:rPr>
          <w:rFonts w:ascii="宋体" w:hAnsi="宋体" w:cs="宋体"/>
          <w:sz w:val="24"/>
        </w:rPr>
        <w:t>10.2 项目完成后，承包人应无偿提供后续项目绩效考核、相关检查配合工作</w:t>
      </w:r>
    </w:p>
    <w:p w14:paraId="721C8D5E">
      <w:pPr>
        <w:tabs>
          <w:tab w:val="left" w:pos="2380"/>
          <w:tab w:val="left" w:pos="5980"/>
          <w:tab w:val="left" w:pos="8260"/>
        </w:tabs>
        <w:spacing w:line="360" w:lineRule="auto"/>
        <w:ind w:left="480"/>
        <w:jc w:val="center"/>
        <w:rPr>
          <w:rFonts w:hint="eastAsia" w:ascii="宋体" w:hAnsi="宋体" w:cs="宋体"/>
          <w:b/>
          <w:bCs/>
          <w:sz w:val="27"/>
          <w:szCs w:val="27"/>
        </w:rPr>
      </w:pPr>
      <w:r>
        <w:rPr>
          <w:rFonts w:ascii="宋体" w:hAnsi="宋体" w:cs="宋体"/>
          <w:b/>
          <w:bCs/>
          <w:sz w:val="28"/>
          <w:szCs w:val="28"/>
        </w:rPr>
        <w:t>第十一条</w:t>
      </w:r>
      <w:r>
        <w:rPr>
          <w:rFonts w:hint="eastAsia" w:ascii="宋体" w:hAnsi="宋体" w:cs="宋体"/>
          <w:b/>
          <w:bCs/>
          <w:sz w:val="28"/>
          <w:szCs w:val="28"/>
          <w:lang w:val="en-US" w:eastAsia="zh-CN"/>
        </w:rPr>
        <w:t xml:space="preserve"> </w:t>
      </w:r>
      <w:r>
        <w:rPr>
          <w:rFonts w:ascii="宋体" w:hAnsi="宋体" w:cs="宋体"/>
          <w:b/>
          <w:bCs/>
          <w:sz w:val="27"/>
          <w:szCs w:val="27"/>
        </w:rPr>
        <w:t>合同生效</w:t>
      </w:r>
      <w:bookmarkStart w:id="863" w:name="page69"/>
      <w:bookmarkEnd w:id="863"/>
    </w:p>
    <w:p w14:paraId="4C684B74">
      <w:pPr>
        <w:adjustRightInd w:val="0"/>
        <w:snapToGrid w:val="0"/>
        <w:spacing w:line="360" w:lineRule="auto"/>
        <w:ind w:firstLine="480" w:firstLineChars="200"/>
        <w:rPr>
          <w:sz w:val="20"/>
          <w:szCs w:val="20"/>
        </w:rPr>
      </w:pPr>
      <w:r>
        <w:rPr>
          <w:rFonts w:ascii="宋体" w:hAnsi="宋体"/>
          <w:sz w:val="24"/>
        </w:rPr>
        <w:t>本合同一式</w:t>
      </w:r>
      <w:r>
        <w:rPr>
          <w:rFonts w:hint="eastAsia" w:ascii="宋体" w:hAnsi="宋体"/>
          <w:sz w:val="24"/>
        </w:rPr>
        <w:t>陆</w:t>
      </w:r>
      <w:r>
        <w:rPr>
          <w:rFonts w:ascii="宋体" w:hAnsi="宋体"/>
          <w:sz w:val="24"/>
        </w:rPr>
        <w:t>份，其中正本</w:t>
      </w:r>
      <w:r>
        <w:rPr>
          <w:rFonts w:hint="eastAsia" w:ascii="宋体" w:hAnsi="宋体"/>
          <w:sz w:val="24"/>
        </w:rPr>
        <w:t>贰</w:t>
      </w:r>
      <w:r>
        <w:rPr>
          <w:rFonts w:ascii="宋体" w:hAnsi="宋体"/>
          <w:sz w:val="24"/>
        </w:rPr>
        <w:t>份，副本</w:t>
      </w:r>
      <w:r>
        <w:rPr>
          <w:rFonts w:hint="eastAsia" w:ascii="宋体" w:hAnsi="宋体"/>
          <w:sz w:val="24"/>
        </w:rPr>
        <w:t>肆</w:t>
      </w:r>
      <w:r>
        <w:rPr>
          <w:rFonts w:ascii="宋体" w:hAnsi="宋体"/>
          <w:sz w:val="24"/>
        </w:rPr>
        <w:t>份，甲方执正本</w:t>
      </w:r>
      <w:r>
        <w:rPr>
          <w:rFonts w:hint="eastAsia" w:ascii="宋体" w:hAnsi="宋体"/>
          <w:sz w:val="24"/>
        </w:rPr>
        <w:t>壹</w:t>
      </w:r>
      <w:r>
        <w:rPr>
          <w:rFonts w:ascii="宋体" w:hAnsi="宋体"/>
          <w:sz w:val="24"/>
        </w:rPr>
        <w:t>份、副本</w:t>
      </w:r>
      <w:r>
        <w:rPr>
          <w:rFonts w:hint="eastAsia" w:ascii="宋体" w:hAnsi="宋体"/>
          <w:sz w:val="24"/>
        </w:rPr>
        <w:t>贰</w:t>
      </w:r>
      <w:r>
        <w:rPr>
          <w:rFonts w:ascii="宋体" w:hAnsi="宋体"/>
          <w:sz w:val="24"/>
        </w:rPr>
        <w:t>份，乙方执正本</w:t>
      </w:r>
      <w:r>
        <w:rPr>
          <w:rFonts w:hint="eastAsia" w:ascii="宋体" w:hAnsi="宋体"/>
          <w:sz w:val="24"/>
        </w:rPr>
        <w:t>壹</w:t>
      </w:r>
      <w:r>
        <w:rPr>
          <w:rFonts w:ascii="宋体" w:hAnsi="宋体"/>
          <w:sz w:val="24"/>
        </w:rPr>
        <w:t>份、副本</w:t>
      </w:r>
      <w:r>
        <w:rPr>
          <w:rFonts w:hint="eastAsia" w:ascii="宋体" w:hAnsi="宋体"/>
          <w:sz w:val="24"/>
        </w:rPr>
        <w:t>贰</w:t>
      </w:r>
      <w:r>
        <w:rPr>
          <w:rFonts w:ascii="宋体" w:hAnsi="宋体"/>
          <w:sz w:val="24"/>
        </w:rPr>
        <w:t>份。正、副本具有同等法律效力。</w:t>
      </w:r>
    </w:p>
    <w:p w14:paraId="5823882A">
      <w:pPr>
        <w:spacing w:line="360" w:lineRule="auto"/>
        <w:ind w:firstLine="480" w:firstLineChars="200"/>
        <w:rPr>
          <w:sz w:val="20"/>
          <w:szCs w:val="20"/>
        </w:rPr>
      </w:pPr>
      <w:r>
        <w:rPr>
          <w:rFonts w:ascii="宋体" w:hAnsi="宋体" w:cs="宋体"/>
          <w:sz w:val="24"/>
        </w:rPr>
        <w:t>自双方签字盖章之日起生效。本合同未尽事宜，由双方共同协商或订立补充协议，补充协议与本合同具有同等法律效力。</w:t>
      </w:r>
    </w:p>
    <w:p w14:paraId="662BAA18">
      <w:pPr>
        <w:tabs>
          <w:tab w:val="left" w:pos="260"/>
        </w:tabs>
        <w:spacing w:line="360" w:lineRule="auto"/>
        <w:jc w:val="center"/>
        <w:rPr>
          <w:sz w:val="20"/>
          <w:szCs w:val="20"/>
        </w:rPr>
      </w:pPr>
      <w:r>
        <w:rPr>
          <w:rFonts w:ascii="宋体" w:hAnsi="宋体" w:cs="宋体"/>
          <w:b/>
          <w:bCs/>
          <w:sz w:val="28"/>
          <w:szCs w:val="28"/>
        </w:rPr>
        <w:t>第十二条</w:t>
      </w:r>
      <w:r>
        <w:rPr>
          <w:sz w:val="20"/>
          <w:szCs w:val="20"/>
        </w:rPr>
        <w:tab/>
      </w:r>
      <w:r>
        <w:rPr>
          <w:rFonts w:ascii="宋体" w:hAnsi="宋体" w:cs="宋体"/>
          <w:b/>
          <w:bCs/>
          <w:sz w:val="27"/>
          <w:szCs w:val="27"/>
        </w:rPr>
        <w:t>合同附件</w:t>
      </w:r>
    </w:p>
    <w:p w14:paraId="342937B5">
      <w:pPr>
        <w:spacing w:line="360" w:lineRule="auto"/>
        <w:ind w:left="480"/>
        <w:rPr>
          <w:sz w:val="20"/>
          <w:szCs w:val="20"/>
        </w:rPr>
      </w:pPr>
      <w:r>
        <w:rPr>
          <w:rFonts w:ascii="宋体" w:hAnsi="宋体" w:cs="宋体"/>
          <w:b/>
          <w:bCs/>
          <w:sz w:val="24"/>
        </w:rPr>
        <w:t>12.1</w:t>
      </w:r>
      <w:r>
        <w:rPr>
          <w:rFonts w:ascii="宋体" w:hAnsi="宋体" w:cs="宋体"/>
          <w:sz w:val="24"/>
        </w:rPr>
        <w:t>附件属于本合同有效部分，与本合同具有同等法律效力。</w:t>
      </w:r>
    </w:p>
    <w:p w14:paraId="2C4ADE31">
      <w:pPr>
        <w:spacing w:line="360" w:lineRule="auto"/>
        <w:ind w:left="480"/>
        <w:rPr>
          <w:sz w:val="20"/>
          <w:szCs w:val="20"/>
        </w:rPr>
      </w:pPr>
      <w:r>
        <w:rPr>
          <w:rFonts w:ascii="宋体" w:hAnsi="宋体" w:cs="宋体"/>
          <w:sz w:val="24"/>
        </w:rPr>
        <w:t>附件1：履约验收方案</w:t>
      </w:r>
    </w:p>
    <w:p w14:paraId="4F3AC38F">
      <w:pPr>
        <w:spacing w:line="360" w:lineRule="auto"/>
        <w:ind w:left="480"/>
        <w:rPr>
          <w:sz w:val="20"/>
          <w:szCs w:val="20"/>
        </w:rPr>
      </w:pPr>
      <w:r>
        <w:rPr>
          <w:rFonts w:ascii="宋体" w:hAnsi="宋体" w:cs="宋体"/>
          <w:sz w:val="24"/>
        </w:rPr>
        <w:t>附件2：</w:t>
      </w:r>
      <w:r>
        <w:rPr>
          <w:rFonts w:hint="eastAsia" w:ascii="宋体" w:hAnsi="宋体" w:cs="宋体"/>
          <w:sz w:val="24"/>
        </w:rPr>
        <w:t>廉政协议</w:t>
      </w:r>
    </w:p>
    <w:p w14:paraId="1C6D22E9">
      <w:pPr>
        <w:spacing w:line="360" w:lineRule="auto"/>
        <w:ind w:firstLine="480" w:firstLineChars="200"/>
        <w:rPr>
          <w:rFonts w:hint="eastAsia" w:ascii="宋体" w:hAnsi="宋体" w:cs="宋体"/>
          <w:sz w:val="24"/>
        </w:rPr>
      </w:pPr>
      <w:r>
        <w:rPr>
          <w:rFonts w:ascii="宋体" w:hAnsi="宋体" w:cs="宋体"/>
          <w:sz w:val="24"/>
        </w:rPr>
        <w:t>附件3：安全生产协议书</w:t>
      </w:r>
    </w:p>
    <w:p w14:paraId="21E115F2">
      <w:pPr>
        <w:spacing w:line="360" w:lineRule="auto"/>
        <w:ind w:left="120"/>
        <w:rPr>
          <w:rFonts w:hint="eastAsia" w:ascii="宋体" w:hAnsi="宋体" w:cs="宋体"/>
          <w:b/>
          <w:bCs/>
          <w:sz w:val="28"/>
          <w:szCs w:val="28"/>
        </w:rPr>
      </w:pPr>
    </w:p>
    <w:p w14:paraId="53139B76">
      <w:pPr>
        <w:spacing w:line="360" w:lineRule="auto"/>
        <w:ind w:left="120"/>
        <w:rPr>
          <w:rFonts w:hint="eastAsia" w:ascii="宋体" w:hAnsi="宋体" w:cs="宋体"/>
          <w:b/>
          <w:bCs/>
          <w:sz w:val="28"/>
          <w:szCs w:val="28"/>
        </w:rPr>
      </w:pPr>
    </w:p>
    <w:p w14:paraId="323FE0B3">
      <w:pPr>
        <w:spacing w:line="360" w:lineRule="auto"/>
        <w:ind w:left="120"/>
        <w:rPr>
          <w:rFonts w:hint="eastAsia" w:ascii="宋体" w:hAnsi="宋体" w:cs="宋体"/>
          <w:b/>
          <w:bCs/>
          <w:sz w:val="28"/>
          <w:szCs w:val="28"/>
        </w:rPr>
      </w:pPr>
    </w:p>
    <w:p w14:paraId="579BFCE8">
      <w:pPr>
        <w:spacing w:line="360" w:lineRule="auto"/>
        <w:ind w:left="120"/>
        <w:rPr>
          <w:rFonts w:hint="eastAsia" w:ascii="宋体" w:hAnsi="宋体" w:cs="宋体"/>
          <w:b/>
          <w:bCs/>
          <w:sz w:val="28"/>
          <w:szCs w:val="28"/>
        </w:rPr>
      </w:pPr>
    </w:p>
    <w:p w14:paraId="16422DDF">
      <w:pPr>
        <w:spacing w:line="360" w:lineRule="auto"/>
        <w:ind w:left="120"/>
        <w:rPr>
          <w:rFonts w:hint="eastAsia" w:ascii="宋体" w:hAnsi="宋体" w:cs="宋体"/>
          <w:b/>
          <w:bCs/>
          <w:sz w:val="28"/>
          <w:szCs w:val="28"/>
        </w:rPr>
      </w:pPr>
    </w:p>
    <w:p w14:paraId="03E67279">
      <w:pPr>
        <w:spacing w:line="360" w:lineRule="auto"/>
        <w:ind w:left="120"/>
        <w:rPr>
          <w:rFonts w:hint="eastAsia" w:ascii="宋体" w:hAnsi="宋体" w:cs="宋体"/>
          <w:b/>
          <w:bCs/>
          <w:sz w:val="28"/>
          <w:szCs w:val="28"/>
        </w:rPr>
      </w:pPr>
    </w:p>
    <w:p w14:paraId="3AC230BF">
      <w:pPr>
        <w:spacing w:line="360" w:lineRule="auto"/>
        <w:ind w:left="120"/>
        <w:rPr>
          <w:rFonts w:hint="eastAsia" w:ascii="宋体" w:hAnsi="宋体" w:cs="宋体"/>
          <w:b/>
          <w:bCs/>
          <w:sz w:val="28"/>
          <w:szCs w:val="28"/>
        </w:rPr>
      </w:pPr>
    </w:p>
    <w:p w14:paraId="50F62986">
      <w:pPr>
        <w:spacing w:line="360" w:lineRule="auto"/>
        <w:ind w:left="120"/>
        <w:rPr>
          <w:rFonts w:ascii="宋体" w:hAnsi="宋体" w:cs="宋体"/>
          <w:b/>
          <w:bCs/>
          <w:sz w:val="28"/>
          <w:szCs w:val="28"/>
        </w:rPr>
      </w:pPr>
    </w:p>
    <w:p w14:paraId="2514E043">
      <w:pPr>
        <w:spacing w:line="360" w:lineRule="auto"/>
        <w:ind w:left="120"/>
        <w:rPr>
          <w:rFonts w:ascii="宋体" w:hAnsi="宋体" w:cs="宋体"/>
          <w:b/>
          <w:bCs/>
          <w:sz w:val="28"/>
          <w:szCs w:val="28"/>
        </w:rPr>
      </w:pPr>
    </w:p>
    <w:p w14:paraId="56D5BD19">
      <w:pPr>
        <w:spacing w:line="360" w:lineRule="auto"/>
        <w:ind w:left="120"/>
        <w:rPr>
          <w:rFonts w:ascii="宋体" w:hAnsi="宋体" w:cs="宋体"/>
          <w:b/>
          <w:bCs/>
          <w:sz w:val="28"/>
          <w:szCs w:val="28"/>
        </w:rPr>
      </w:pPr>
    </w:p>
    <w:p w14:paraId="77F782E7">
      <w:pPr>
        <w:spacing w:line="360" w:lineRule="auto"/>
        <w:ind w:left="120"/>
        <w:rPr>
          <w:rFonts w:ascii="宋体" w:hAnsi="宋体" w:cs="宋体"/>
          <w:b/>
          <w:bCs/>
          <w:sz w:val="28"/>
          <w:szCs w:val="28"/>
        </w:rPr>
      </w:pPr>
    </w:p>
    <w:p w14:paraId="20AE5E99">
      <w:pPr>
        <w:spacing w:line="360" w:lineRule="auto"/>
        <w:ind w:left="120"/>
        <w:rPr>
          <w:rFonts w:ascii="宋体" w:hAnsi="宋体" w:cs="宋体"/>
          <w:b/>
          <w:bCs/>
          <w:sz w:val="28"/>
          <w:szCs w:val="28"/>
        </w:rPr>
      </w:pPr>
    </w:p>
    <w:p w14:paraId="27AAD879">
      <w:pPr>
        <w:spacing w:line="360" w:lineRule="auto"/>
        <w:ind w:left="120"/>
        <w:rPr>
          <w:rFonts w:ascii="宋体" w:hAnsi="宋体" w:cs="宋体"/>
          <w:b/>
          <w:bCs/>
          <w:sz w:val="28"/>
          <w:szCs w:val="28"/>
        </w:rPr>
      </w:pPr>
    </w:p>
    <w:p w14:paraId="0F47D75B">
      <w:pPr>
        <w:spacing w:line="360" w:lineRule="auto"/>
        <w:ind w:left="120"/>
        <w:rPr>
          <w:rFonts w:ascii="宋体" w:hAnsi="宋体" w:cs="宋体"/>
          <w:b/>
          <w:bCs/>
          <w:sz w:val="28"/>
          <w:szCs w:val="28"/>
        </w:rPr>
      </w:pPr>
    </w:p>
    <w:p w14:paraId="18732DF6">
      <w:pPr>
        <w:spacing w:line="360" w:lineRule="auto"/>
        <w:ind w:left="120"/>
        <w:rPr>
          <w:rFonts w:ascii="宋体" w:hAnsi="宋体" w:cs="宋体"/>
          <w:b/>
          <w:bCs/>
          <w:sz w:val="28"/>
          <w:szCs w:val="28"/>
        </w:rPr>
      </w:pPr>
    </w:p>
    <w:p w14:paraId="41430C08">
      <w:pPr>
        <w:spacing w:line="360" w:lineRule="auto"/>
        <w:ind w:left="120"/>
        <w:rPr>
          <w:rFonts w:ascii="宋体" w:hAnsi="宋体" w:cs="宋体"/>
          <w:b/>
          <w:bCs/>
          <w:sz w:val="28"/>
          <w:szCs w:val="28"/>
        </w:rPr>
      </w:pPr>
    </w:p>
    <w:p w14:paraId="24EAFB0C">
      <w:pPr>
        <w:spacing w:line="360" w:lineRule="auto"/>
        <w:ind w:left="120"/>
        <w:rPr>
          <w:rFonts w:ascii="宋体" w:hAnsi="宋体" w:cs="宋体"/>
          <w:b/>
          <w:bCs/>
          <w:sz w:val="28"/>
          <w:szCs w:val="28"/>
        </w:rPr>
      </w:pPr>
    </w:p>
    <w:p w14:paraId="4E7E5871">
      <w:pPr>
        <w:spacing w:line="360" w:lineRule="auto"/>
        <w:ind w:left="120"/>
        <w:rPr>
          <w:rFonts w:ascii="宋体" w:hAnsi="宋体" w:cs="宋体"/>
          <w:b/>
          <w:bCs/>
          <w:sz w:val="28"/>
          <w:szCs w:val="28"/>
        </w:rPr>
      </w:pPr>
    </w:p>
    <w:p w14:paraId="40BB2D98">
      <w:pPr>
        <w:spacing w:line="360" w:lineRule="auto"/>
        <w:ind w:left="120"/>
        <w:rPr>
          <w:rFonts w:ascii="宋体" w:hAnsi="宋体" w:cs="宋体"/>
          <w:b/>
          <w:bCs/>
          <w:sz w:val="28"/>
          <w:szCs w:val="28"/>
        </w:rPr>
      </w:pPr>
    </w:p>
    <w:p w14:paraId="7A02B171">
      <w:pPr>
        <w:spacing w:line="360" w:lineRule="auto"/>
        <w:ind w:left="120"/>
        <w:rPr>
          <w:rFonts w:ascii="宋体" w:hAnsi="宋体" w:cs="宋体"/>
          <w:b/>
          <w:bCs/>
          <w:sz w:val="28"/>
          <w:szCs w:val="28"/>
        </w:rPr>
      </w:pPr>
    </w:p>
    <w:p w14:paraId="6BE9503B">
      <w:pPr>
        <w:spacing w:line="360" w:lineRule="auto"/>
        <w:ind w:left="120"/>
        <w:rPr>
          <w:rFonts w:ascii="宋体" w:hAnsi="宋体" w:cs="宋体"/>
          <w:b/>
          <w:bCs/>
          <w:sz w:val="28"/>
          <w:szCs w:val="28"/>
        </w:rPr>
      </w:pPr>
    </w:p>
    <w:p w14:paraId="5D54F418">
      <w:pPr>
        <w:spacing w:line="360" w:lineRule="auto"/>
        <w:ind w:left="120"/>
        <w:rPr>
          <w:rFonts w:ascii="宋体" w:hAnsi="宋体" w:cs="宋体"/>
          <w:b/>
          <w:bCs/>
          <w:sz w:val="28"/>
          <w:szCs w:val="28"/>
        </w:rPr>
      </w:pPr>
    </w:p>
    <w:p w14:paraId="778923DF">
      <w:pPr>
        <w:spacing w:line="360" w:lineRule="auto"/>
        <w:rPr>
          <w:sz w:val="20"/>
          <w:szCs w:val="20"/>
        </w:rPr>
      </w:pPr>
      <w:r>
        <w:rPr>
          <w:rFonts w:ascii="宋体" w:hAnsi="宋体" w:cs="宋体"/>
          <w:b/>
          <w:bCs/>
          <w:sz w:val="28"/>
          <w:szCs w:val="28"/>
        </w:rPr>
        <w:t>附件1：履约验收方案</w:t>
      </w:r>
    </w:p>
    <w:p w14:paraId="63321852">
      <w:pPr>
        <w:spacing w:line="360" w:lineRule="auto"/>
        <w:ind w:left="3680"/>
        <w:rPr>
          <w:sz w:val="20"/>
          <w:szCs w:val="20"/>
        </w:rPr>
      </w:pPr>
      <w:r>
        <w:rPr>
          <w:rFonts w:ascii="宋体" w:hAnsi="宋体" w:cs="宋体"/>
          <w:b/>
          <w:bCs/>
          <w:sz w:val="32"/>
          <w:szCs w:val="32"/>
        </w:rPr>
        <w:t>履约验收方案</w:t>
      </w:r>
    </w:p>
    <w:p w14:paraId="13DBFACD">
      <w:pPr>
        <w:spacing w:line="440" w:lineRule="atLeast"/>
        <w:ind w:left="600"/>
        <w:rPr>
          <w:sz w:val="20"/>
          <w:szCs w:val="20"/>
        </w:rPr>
      </w:pPr>
      <w:r>
        <w:rPr>
          <w:rFonts w:ascii="宋体" w:hAnsi="宋体" w:cs="宋体"/>
          <w:sz w:val="24"/>
        </w:rPr>
        <w:t>一、履约验收主体：发包人。</w:t>
      </w:r>
    </w:p>
    <w:p w14:paraId="79314B5B">
      <w:pPr>
        <w:spacing w:line="440" w:lineRule="atLeast"/>
        <w:ind w:left="120" w:right="120" w:firstLine="480"/>
        <w:rPr>
          <w:sz w:val="20"/>
          <w:szCs w:val="20"/>
        </w:rPr>
      </w:pPr>
      <w:r>
        <w:rPr>
          <w:rFonts w:ascii="宋体" w:hAnsi="宋体" w:cs="宋体"/>
          <w:sz w:val="24"/>
        </w:rPr>
        <w:t>二、验收方式：发包人自行组织，采用现场检查、查阅资料、确认工程量计量单，召开验收会议等方式，完成验收。</w:t>
      </w:r>
    </w:p>
    <w:p w14:paraId="7324EDCC">
      <w:pPr>
        <w:spacing w:line="440" w:lineRule="atLeast"/>
        <w:ind w:left="600"/>
        <w:rPr>
          <w:sz w:val="20"/>
          <w:szCs w:val="20"/>
        </w:rPr>
      </w:pPr>
      <w:r>
        <w:rPr>
          <w:rFonts w:ascii="宋体" w:hAnsi="宋体" w:cs="宋体"/>
          <w:sz w:val="24"/>
        </w:rPr>
        <w:t>三、验收时间：合同内容全部完工且资料齐全后</w:t>
      </w:r>
      <w:r>
        <w:rPr>
          <w:rFonts w:hint="eastAsia" w:ascii="宋体" w:hAnsi="宋体" w:cs="宋体"/>
          <w:sz w:val="24"/>
        </w:rPr>
        <w:t>1</w:t>
      </w:r>
      <w:r>
        <w:rPr>
          <w:rFonts w:ascii="宋体" w:hAnsi="宋体" w:cs="宋体"/>
          <w:sz w:val="24"/>
        </w:rPr>
        <w:t>0个工作日内。</w:t>
      </w:r>
    </w:p>
    <w:p w14:paraId="6AC3A22B">
      <w:pPr>
        <w:spacing w:line="440" w:lineRule="atLeast"/>
        <w:ind w:left="120" w:right="120" w:firstLine="480"/>
        <w:rPr>
          <w:sz w:val="20"/>
          <w:szCs w:val="20"/>
        </w:rPr>
      </w:pPr>
      <w:r>
        <w:rPr>
          <w:rFonts w:ascii="宋体" w:hAnsi="宋体" w:cs="宋体"/>
          <w:sz w:val="24"/>
        </w:rPr>
        <w:t>四、验收条件：1）完成项目实施方案和合同约定的各项内容；2）有完整的技术档案和管理资料。</w:t>
      </w:r>
    </w:p>
    <w:p w14:paraId="6E313D96">
      <w:pPr>
        <w:spacing w:line="440" w:lineRule="atLeast"/>
        <w:ind w:left="120" w:right="120" w:firstLine="480"/>
        <w:rPr>
          <w:sz w:val="20"/>
          <w:szCs w:val="20"/>
        </w:rPr>
      </w:pPr>
      <w:r>
        <w:rPr>
          <w:rFonts w:ascii="宋体" w:hAnsi="宋体" w:cs="宋体"/>
          <w:sz w:val="24"/>
        </w:rPr>
        <w:t>五、验收程序：承包人按照合同约定，完成</w:t>
      </w:r>
      <w:r>
        <w:rPr>
          <w:rFonts w:hint="eastAsia" w:ascii="宋体" w:hAnsi="宋体"/>
          <w:sz w:val="24"/>
        </w:rPr>
        <w:t>水利工程日常维修养护费—2026年潮白河水工建筑物及设备设施维修养护所有内容</w:t>
      </w:r>
      <w:r>
        <w:rPr>
          <w:rFonts w:ascii="宋体" w:hAnsi="宋体" w:cs="宋体"/>
          <w:sz w:val="24"/>
        </w:rPr>
        <w:t>，同时提交完整的验收资料。发包人按照《</w:t>
      </w:r>
      <w:r>
        <w:rPr>
          <w:rFonts w:hint="eastAsia" w:ascii="宋体" w:hAnsi="宋体" w:cs="宋体"/>
          <w:sz w:val="24"/>
          <w:lang w:eastAsia="zh-CN"/>
        </w:rPr>
        <w:t>水利</w:t>
      </w:r>
      <w:r>
        <w:rPr>
          <w:rFonts w:ascii="宋体" w:hAnsi="宋体" w:cs="宋体"/>
          <w:sz w:val="24"/>
        </w:rPr>
        <w:t>工程日常维修养护费工程维护项目管理实施细则》的相关规定，组织相关专业人员对本项目技术和商务履约情况进行验收，验收合格后双方签署验收书。验收不合格的，由承包人按要求弥补缺陷后再次组织验收，直至验收合格。</w:t>
      </w:r>
    </w:p>
    <w:p w14:paraId="721487E5">
      <w:pPr>
        <w:spacing w:line="440" w:lineRule="atLeast"/>
        <w:ind w:left="600"/>
        <w:rPr>
          <w:sz w:val="20"/>
          <w:szCs w:val="20"/>
        </w:rPr>
      </w:pPr>
      <w:r>
        <w:rPr>
          <w:rFonts w:ascii="宋体" w:hAnsi="宋体" w:cs="宋体"/>
          <w:sz w:val="24"/>
        </w:rPr>
        <w:t>六、验收内容及标准：</w:t>
      </w:r>
    </w:p>
    <w:tbl>
      <w:tblPr>
        <w:tblStyle w:val="45"/>
        <w:tblW w:w="9350" w:type="dxa"/>
        <w:tblInd w:w="10" w:type="dxa"/>
        <w:tblLayout w:type="fixed"/>
        <w:tblCellMar>
          <w:top w:w="0" w:type="dxa"/>
          <w:left w:w="0" w:type="dxa"/>
          <w:bottom w:w="0" w:type="dxa"/>
          <w:right w:w="0" w:type="dxa"/>
        </w:tblCellMar>
      </w:tblPr>
      <w:tblGrid>
        <w:gridCol w:w="820"/>
        <w:gridCol w:w="1460"/>
        <w:gridCol w:w="3520"/>
        <w:gridCol w:w="3520"/>
        <w:gridCol w:w="30"/>
      </w:tblGrid>
      <w:tr w14:paraId="7C6CD679">
        <w:tblPrEx>
          <w:tblCellMar>
            <w:top w:w="0" w:type="dxa"/>
            <w:left w:w="0" w:type="dxa"/>
            <w:bottom w:w="0" w:type="dxa"/>
            <w:right w:w="0" w:type="dxa"/>
          </w:tblCellMar>
        </w:tblPrEx>
        <w:trPr>
          <w:trHeight w:val="283" w:hRule="atLeast"/>
        </w:trPr>
        <w:tc>
          <w:tcPr>
            <w:tcW w:w="820" w:type="dxa"/>
            <w:tcBorders>
              <w:top w:val="single" w:color="auto" w:sz="8" w:space="0"/>
              <w:left w:val="single" w:color="auto" w:sz="8" w:space="0"/>
              <w:right w:val="single" w:color="auto" w:sz="8" w:space="0"/>
            </w:tcBorders>
            <w:vAlign w:val="bottom"/>
          </w:tcPr>
          <w:p w14:paraId="18AE4552">
            <w:pPr>
              <w:jc w:val="center"/>
              <w:rPr>
                <w:rFonts w:hint="eastAsia" w:ascii="宋体" w:hAnsi="宋体" w:cs="宋体"/>
                <w:sz w:val="20"/>
                <w:szCs w:val="20"/>
              </w:rPr>
            </w:pPr>
            <w:r>
              <w:rPr>
                <w:rFonts w:hint="eastAsia" w:ascii="宋体" w:hAnsi="宋体" w:cs="宋体"/>
                <w:b/>
                <w:bCs/>
                <w:w w:val="99"/>
                <w:sz w:val="24"/>
              </w:rPr>
              <w:t>序号</w:t>
            </w:r>
          </w:p>
        </w:tc>
        <w:tc>
          <w:tcPr>
            <w:tcW w:w="1460" w:type="dxa"/>
            <w:tcBorders>
              <w:top w:val="single" w:color="auto" w:sz="8" w:space="0"/>
              <w:right w:val="single" w:color="auto" w:sz="8" w:space="0"/>
            </w:tcBorders>
            <w:vAlign w:val="bottom"/>
          </w:tcPr>
          <w:p w14:paraId="70A60845">
            <w:pPr>
              <w:jc w:val="center"/>
              <w:rPr>
                <w:rFonts w:hint="eastAsia" w:ascii="宋体" w:hAnsi="宋体" w:cs="宋体"/>
                <w:sz w:val="20"/>
                <w:szCs w:val="20"/>
              </w:rPr>
            </w:pPr>
            <w:r>
              <w:rPr>
                <w:rFonts w:hint="eastAsia" w:ascii="宋体" w:hAnsi="宋体" w:cs="宋体"/>
                <w:b/>
                <w:bCs/>
                <w:w w:val="99"/>
                <w:sz w:val="24"/>
              </w:rPr>
              <w:t>验收内容</w:t>
            </w:r>
          </w:p>
        </w:tc>
        <w:tc>
          <w:tcPr>
            <w:tcW w:w="3520" w:type="dxa"/>
            <w:tcBorders>
              <w:top w:val="single" w:color="auto" w:sz="8" w:space="0"/>
              <w:right w:val="single" w:color="auto" w:sz="8" w:space="0"/>
            </w:tcBorders>
            <w:vAlign w:val="bottom"/>
          </w:tcPr>
          <w:p w14:paraId="2C9822B9">
            <w:pPr>
              <w:ind w:left="1260"/>
              <w:rPr>
                <w:rFonts w:hint="eastAsia" w:ascii="宋体" w:hAnsi="宋体" w:cs="宋体"/>
                <w:sz w:val="20"/>
                <w:szCs w:val="20"/>
              </w:rPr>
            </w:pPr>
            <w:r>
              <w:rPr>
                <w:rFonts w:hint="eastAsia" w:ascii="宋体" w:hAnsi="宋体" w:cs="宋体"/>
                <w:b/>
                <w:bCs/>
                <w:sz w:val="24"/>
              </w:rPr>
              <w:t>验收标准</w:t>
            </w:r>
          </w:p>
        </w:tc>
        <w:tc>
          <w:tcPr>
            <w:tcW w:w="3520" w:type="dxa"/>
            <w:tcBorders>
              <w:top w:val="single" w:color="auto" w:sz="8" w:space="0"/>
              <w:right w:val="single" w:color="auto" w:sz="8" w:space="0"/>
            </w:tcBorders>
            <w:vAlign w:val="bottom"/>
          </w:tcPr>
          <w:p w14:paraId="6378DD29">
            <w:pPr>
              <w:ind w:left="1500"/>
              <w:rPr>
                <w:rFonts w:hint="eastAsia" w:ascii="宋体" w:hAnsi="宋体" w:cs="宋体"/>
                <w:sz w:val="20"/>
                <w:szCs w:val="20"/>
              </w:rPr>
            </w:pPr>
            <w:r>
              <w:rPr>
                <w:rFonts w:hint="eastAsia" w:ascii="宋体" w:hAnsi="宋体" w:cs="宋体"/>
                <w:b/>
                <w:bCs/>
                <w:sz w:val="24"/>
              </w:rPr>
              <w:t>备注</w:t>
            </w:r>
          </w:p>
        </w:tc>
        <w:tc>
          <w:tcPr>
            <w:tcW w:w="30" w:type="dxa"/>
            <w:vAlign w:val="bottom"/>
          </w:tcPr>
          <w:p w14:paraId="2EC95273">
            <w:pPr>
              <w:rPr>
                <w:rFonts w:hint="eastAsia" w:ascii="宋体" w:hAnsi="宋体" w:cs="宋体"/>
                <w:sz w:val="1"/>
                <w:szCs w:val="1"/>
              </w:rPr>
            </w:pPr>
          </w:p>
        </w:tc>
      </w:tr>
      <w:tr w14:paraId="38A9BBDA">
        <w:tblPrEx>
          <w:tblCellMar>
            <w:top w:w="0" w:type="dxa"/>
            <w:left w:w="0" w:type="dxa"/>
            <w:bottom w:w="0" w:type="dxa"/>
            <w:right w:w="0" w:type="dxa"/>
          </w:tblCellMar>
        </w:tblPrEx>
        <w:trPr>
          <w:trHeight w:val="194" w:hRule="atLeast"/>
        </w:trPr>
        <w:tc>
          <w:tcPr>
            <w:tcW w:w="820" w:type="dxa"/>
            <w:tcBorders>
              <w:left w:val="single" w:color="auto" w:sz="8" w:space="0"/>
              <w:bottom w:val="single" w:color="auto" w:sz="8" w:space="0"/>
              <w:right w:val="single" w:color="auto" w:sz="8" w:space="0"/>
            </w:tcBorders>
            <w:vAlign w:val="bottom"/>
          </w:tcPr>
          <w:p w14:paraId="766CD1D8">
            <w:pPr>
              <w:rPr>
                <w:rFonts w:hint="eastAsia" w:ascii="宋体" w:hAnsi="宋体" w:cs="宋体"/>
                <w:sz w:val="16"/>
                <w:szCs w:val="16"/>
              </w:rPr>
            </w:pPr>
          </w:p>
        </w:tc>
        <w:tc>
          <w:tcPr>
            <w:tcW w:w="1460" w:type="dxa"/>
            <w:tcBorders>
              <w:bottom w:val="single" w:color="auto" w:sz="8" w:space="0"/>
              <w:right w:val="single" w:color="auto" w:sz="8" w:space="0"/>
            </w:tcBorders>
            <w:vAlign w:val="bottom"/>
          </w:tcPr>
          <w:p w14:paraId="47BB4F44">
            <w:pPr>
              <w:rPr>
                <w:rFonts w:hint="eastAsia" w:ascii="宋体" w:hAnsi="宋体" w:cs="宋体"/>
                <w:sz w:val="16"/>
                <w:szCs w:val="16"/>
              </w:rPr>
            </w:pPr>
          </w:p>
        </w:tc>
        <w:tc>
          <w:tcPr>
            <w:tcW w:w="3520" w:type="dxa"/>
            <w:tcBorders>
              <w:bottom w:val="single" w:color="auto" w:sz="8" w:space="0"/>
              <w:right w:val="single" w:color="auto" w:sz="8" w:space="0"/>
            </w:tcBorders>
            <w:vAlign w:val="bottom"/>
          </w:tcPr>
          <w:p w14:paraId="77DCD105">
            <w:pPr>
              <w:rPr>
                <w:rFonts w:hint="eastAsia" w:ascii="宋体" w:hAnsi="宋体" w:cs="宋体"/>
                <w:sz w:val="16"/>
                <w:szCs w:val="16"/>
              </w:rPr>
            </w:pPr>
          </w:p>
        </w:tc>
        <w:tc>
          <w:tcPr>
            <w:tcW w:w="3520" w:type="dxa"/>
            <w:tcBorders>
              <w:bottom w:val="single" w:color="auto" w:sz="8" w:space="0"/>
              <w:right w:val="single" w:color="auto" w:sz="8" w:space="0"/>
            </w:tcBorders>
            <w:vAlign w:val="bottom"/>
          </w:tcPr>
          <w:p w14:paraId="6D4BAD8A">
            <w:pPr>
              <w:rPr>
                <w:rFonts w:hint="eastAsia" w:ascii="宋体" w:hAnsi="宋体" w:cs="宋体"/>
                <w:sz w:val="16"/>
                <w:szCs w:val="16"/>
              </w:rPr>
            </w:pPr>
          </w:p>
        </w:tc>
        <w:tc>
          <w:tcPr>
            <w:tcW w:w="30" w:type="dxa"/>
            <w:vAlign w:val="bottom"/>
          </w:tcPr>
          <w:p w14:paraId="0B4D89BD">
            <w:pPr>
              <w:rPr>
                <w:rFonts w:hint="eastAsia" w:ascii="宋体" w:hAnsi="宋体" w:cs="宋体"/>
                <w:sz w:val="1"/>
                <w:szCs w:val="1"/>
              </w:rPr>
            </w:pPr>
          </w:p>
        </w:tc>
      </w:tr>
      <w:tr w14:paraId="021A2F29">
        <w:tblPrEx>
          <w:tblCellMar>
            <w:top w:w="0" w:type="dxa"/>
            <w:left w:w="0" w:type="dxa"/>
            <w:bottom w:w="0" w:type="dxa"/>
            <w:right w:w="0" w:type="dxa"/>
          </w:tblCellMar>
        </w:tblPrEx>
        <w:trPr>
          <w:trHeight w:val="264" w:hRule="atLeast"/>
        </w:trPr>
        <w:tc>
          <w:tcPr>
            <w:tcW w:w="820" w:type="dxa"/>
            <w:tcBorders>
              <w:left w:val="single" w:color="auto" w:sz="8" w:space="0"/>
              <w:right w:val="single" w:color="auto" w:sz="8" w:space="0"/>
            </w:tcBorders>
            <w:vAlign w:val="bottom"/>
          </w:tcPr>
          <w:p w14:paraId="629869C4">
            <w:pPr>
              <w:jc w:val="center"/>
              <w:rPr>
                <w:rFonts w:hint="eastAsia" w:ascii="宋体" w:hAnsi="宋体" w:cs="宋体"/>
                <w:sz w:val="20"/>
                <w:szCs w:val="20"/>
              </w:rPr>
            </w:pPr>
            <w:r>
              <w:rPr>
                <w:rFonts w:hint="eastAsia" w:ascii="宋体" w:hAnsi="宋体" w:cs="宋体"/>
                <w:w w:val="99"/>
                <w:sz w:val="24"/>
              </w:rPr>
              <w:t>一</w:t>
            </w:r>
          </w:p>
        </w:tc>
        <w:tc>
          <w:tcPr>
            <w:tcW w:w="1460" w:type="dxa"/>
            <w:tcBorders>
              <w:right w:val="single" w:color="auto" w:sz="8" w:space="0"/>
            </w:tcBorders>
            <w:vAlign w:val="bottom"/>
          </w:tcPr>
          <w:p w14:paraId="0C1E80AA">
            <w:pPr>
              <w:jc w:val="center"/>
              <w:rPr>
                <w:rFonts w:hint="eastAsia" w:ascii="宋体" w:hAnsi="宋体" w:cs="宋体"/>
                <w:sz w:val="20"/>
                <w:szCs w:val="20"/>
              </w:rPr>
            </w:pPr>
            <w:r>
              <w:rPr>
                <w:rFonts w:hint="eastAsia" w:ascii="宋体" w:hAnsi="宋体" w:cs="宋体"/>
                <w:w w:val="99"/>
                <w:sz w:val="24"/>
              </w:rPr>
              <w:t>技术要求</w:t>
            </w:r>
          </w:p>
        </w:tc>
        <w:tc>
          <w:tcPr>
            <w:tcW w:w="3520" w:type="dxa"/>
            <w:tcBorders>
              <w:right w:val="single" w:color="auto" w:sz="8" w:space="0"/>
            </w:tcBorders>
            <w:vAlign w:val="bottom"/>
          </w:tcPr>
          <w:p w14:paraId="093AA1EC">
            <w:pPr>
              <w:rPr>
                <w:rFonts w:hint="eastAsia" w:ascii="宋体" w:hAnsi="宋体" w:cs="宋体"/>
                <w:sz w:val="22"/>
              </w:rPr>
            </w:pPr>
          </w:p>
        </w:tc>
        <w:tc>
          <w:tcPr>
            <w:tcW w:w="3520" w:type="dxa"/>
            <w:tcBorders>
              <w:right w:val="single" w:color="auto" w:sz="8" w:space="0"/>
            </w:tcBorders>
            <w:vAlign w:val="bottom"/>
          </w:tcPr>
          <w:p w14:paraId="29629C00">
            <w:pPr>
              <w:rPr>
                <w:rFonts w:hint="eastAsia" w:ascii="宋体" w:hAnsi="宋体" w:cs="宋体"/>
                <w:sz w:val="22"/>
              </w:rPr>
            </w:pPr>
          </w:p>
        </w:tc>
        <w:tc>
          <w:tcPr>
            <w:tcW w:w="30" w:type="dxa"/>
            <w:vAlign w:val="bottom"/>
          </w:tcPr>
          <w:p w14:paraId="4707677E">
            <w:pPr>
              <w:rPr>
                <w:rFonts w:hint="eastAsia" w:ascii="宋体" w:hAnsi="宋体" w:cs="宋体"/>
                <w:sz w:val="1"/>
                <w:szCs w:val="1"/>
              </w:rPr>
            </w:pPr>
          </w:p>
        </w:tc>
      </w:tr>
      <w:tr w14:paraId="0F131D70">
        <w:tblPrEx>
          <w:tblCellMar>
            <w:top w:w="0" w:type="dxa"/>
            <w:left w:w="0" w:type="dxa"/>
            <w:bottom w:w="0" w:type="dxa"/>
            <w:right w:w="0" w:type="dxa"/>
          </w:tblCellMar>
        </w:tblPrEx>
        <w:trPr>
          <w:trHeight w:val="37" w:hRule="atLeast"/>
        </w:trPr>
        <w:tc>
          <w:tcPr>
            <w:tcW w:w="820" w:type="dxa"/>
            <w:tcBorders>
              <w:left w:val="single" w:color="auto" w:sz="8" w:space="0"/>
              <w:bottom w:val="single" w:color="auto" w:sz="8" w:space="0"/>
              <w:right w:val="single" w:color="auto" w:sz="8" w:space="0"/>
            </w:tcBorders>
            <w:vAlign w:val="bottom"/>
          </w:tcPr>
          <w:p w14:paraId="418FD7F7">
            <w:pPr>
              <w:rPr>
                <w:rFonts w:hint="eastAsia" w:ascii="宋体" w:hAnsi="宋体" w:cs="宋体"/>
                <w:sz w:val="3"/>
                <w:szCs w:val="3"/>
              </w:rPr>
            </w:pPr>
          </w:p>
        </w:tc>
        <w:tc>
          <w:tcPr>
            <w:tcW w:w="1460" w:type="dxa"/>
            <w:tcBorders>
              <w:bottom w:val="single" w:color="auto" w:sz="8" w:space="0"/>
              <w:right w:val="single" w:color="auto" w:sz="8" w:space="0"/>
            </w:tcBorders>
            <w:vAlign w:val="bottom"/>
          </w:tcPr>
          <w:p w14:paraId="465CEEAE">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763D72C8">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2E69603D">
            <w:pPr>
              <w:rPr>
                <w:rFonts w:hint="eastAsia" w:ascii="宋体" w:hAnsi="宋体" w:cs="宋体"/>
                <w:sz w:val="3"/>
                <w:szCs w:val="3"/>
              </w:rPr>
            </w:pPr>
          </w:p>
        </w:tc>
        <w:tc>
          <w:tcPr>
            <w:tcW w:w="30" w:type="dxa"/>
            <w:vAlign w:val="bottom"/>
          </w:tcPr>
          <w:p w14:paraId="1B9DC81F">
            <w:pPr>
              <w:rPr>
                <w:rFonts w:hint="eastAsia" w:ascii="宋体" w:hAnsi="宋体" w:cs="宋体"/>
                <w:sz w:val="1"/>
                <w:szCs w:val="1"/>
              </w:rPr>
            </w:pPr>
          </w:p>
        </w:tc>
      </w:tr>
      <w:tr w14:paraId="25CA8FC1">
        <w:tblPrEx>
          <w:tblCellMar>
            <w:top w:w="0" w:type="dxa"/>
            <w:left w:w="0" w:type="dxa"/>
            <w:bottom w:w="0" w:type="dxa"/>
            <w:right w:w="0" w:type="dxa"/>
          </w:tblCellMar>
        </w:tblPrEx>
        <w:trPr>
          <w:trHeight w:val="262" w:hRule="atLeast"/>
        </w:trPr>
        <w:tc>
          <w:tcPr>
            <w:tcW w:w="820" w:type="dxa"/>
            <w:tcBorders>
              <w:left w:val="single" w:color="auto" w:sz="8" w:space="0"/>
              <w:right w:val="single" w:color="auto" w:sz="8" w:space="0"/>
            </w:tcBorders>
            <w:vAlign w:val="bottom"/>
          </w:tcPr>
          <w:p w14:paraId="6B5D12CC">
            <w:pPr>
              <w:jc w:val="center"/>
              <w:rPr>
                <w:rFonts w:hint="eastAsia" w:ascii="宋体" w:hAnsi="宋体" w:cs="宋体"/>
                <w:sz w:val="20"/>
                <w:szCs w:val="20"/>
              </w:rPr>
            </w:pPr>
            <w:r>
              <w:rPr>
                <w:rFonts w:hint="eastAsia" w:ascii="宋体" w:hAnsi="宋体" w:cs="宋体"/>
                <w:w w:val="99"/>
                <w:sz w:val="24"/>
              </w:rPr>
              <w:t>1</w:t>
            </w:r>
          </w:p>
        </w:tc>
        <w:tc>
          <w:tcPr>
            <w:tcW w:w="1460" w:type="dxa"/>
            <w:tcBorders>
              <w:right w:val="single" w:color="auto" w:sz="8" w:space="0"/>
            </w:tcBorders>
            <w:vAlign w:val="bottom"/>
          </w:tcPr>
          <w:p w14:paraId="6CA71664">
            <w:pPr>
              <w:jc w:val="center"/>
              <w:rPr>
                <w:rFonts w:hint="eastAsia" w:ascii="宋体" w:hAnsi="宋体" w:cs="宋体"/>
                <w:sz w:val="20"/>
                <w:szCs w:val="20"/>
              </w:rPr>
            </w:pPr>
            <w:r>
              <w:rPr>
                <w:rFonts w:hint="eastAsia" w:ascii="宋体" w:hAnsi="宋体" w:cs="宋体"/>
                <w:w w:val="99"/>
                <w:sz w:val="24"/>
              </w:rPr>
              <w:t>服务标准</w:t>
            </w:r>
          </w:p>
        </w:tc>
        <w:tc>
          <w:tcPr>
            <w:tcW w:w="3520" w:type="dxa"/>
            <w:tcBorders>
              <w:right w:val="single" w:color="auto" w:sz="8" w:space="0"/>
            </w:tcBorders>
            <w:vAlign w:val="bottom"/>
          </w:tcPr>
          <w:p w14:paraId="6112E4F3">
            <w:pPr>
              <w:rPr>
                <w:rFonts w:hint="eastAsia" w:ascii="宋体" w:hAnsi="宋体" w:cs="宋体"/>
                <w:sz w:val="22"/>
              </w:rPr>
            </w:pPr>
          </w:p>
        </w:tc>
        <w:tc>
          <w:tcPr>
            <w:tcW w:w="3520" w:type="dxa"/>
            <w:tcBorders>
              <w:right w:val="single" w:color="auto" w:sz="8" w:space="0"/>
            </w:tcBorders>
            <w:vAlign w:val="bottom"/>
          </w:tcPr>
          <w:p w14:paraId="2CE62A66">
            <w:pPr>
              <w:ind w:left="80"/>
              <w:rPr>
                <w:rFonts w:hint="eastAsia" w:ascii="宋体" w:hAnsi="宋体" w:cs="宋体"/>
                <w:sz w:val="20"/>
                <w:szCs w:val="20"/>
              </w:rPr>
            </w:pPr>
            <w:r>
              <w:rPr>
                <w:rFonts w:hint="eastAsia" w:ascii="宋体" w:hAnsi="宋体" w:cs="宋体"/>
                <w:sz w:val="24"/>
              </w:rPr>
              <w:t>由发包人组织验收小组成员核</w:t>
            </w:r>
          </w:p>
        </w:tc>
        <w:tc>
          <w:tcPr>
            <w:tcW w:w="30" w:type="dxa"/>
            <w:vAlign w:val="bottom"/>
          </w:tcPr>
          <w:p w14:paraId="14F56905">
            <w:pPr>
              <w:rPr>
                <w:rFonts w:hint="eastAsia" w:ascii="宋体" w:hAnsi="宋体" w:cs="宋体"/>
                <w:sz w:val="1"/>
                <w:szCs w:val="1"/>
              </w:rPr>
            </w:pPr>
          </w:p>
        </w:tc>
      </w:tr>
      <w:tr w14:paraId="0C1525D6">
        <w:tblPrEx>
          <w:tblCellMar>
            <w:top w:w="0" w:type="dxa"/>
            <w:left w:w="0" w:type="dxa"/>
            <w:bottom w:w="0" w:type="dxa"/>
            <w:right w:w="0" w:type="dxa"/>
          </w:tblCellMar>
        </w:tblPrEx>
        <w:trPr>
          <w:trHeight w:val="39" w:hRule="atLeast"/>
        </w:trPr>
        <w:tc>
          <w:tcPr>
            <w:tcW w:w="820" w:type="dxa"/>
            <w:tcBorders>
              <w:left w:val="single" w:color="auto" w:sz="8" w:space="0"/>
              <w:bottom w:val="single" w:color="auto" w:sz="8" w:space="0"/>
              <w:right w:val="single" w:color="auto" w:sz="8" w:space="0"/>
            </w:tcBorders>
            <w:vAlign w:val="bottom"/>
          </w:tcPr>
          <w:p w14:paraId="66F995A9">
            <w:pPr>
              <w:rPr>
                <w:rFonts w:hint="eastAsia" w:ascii="宋体" w:hAnsi="宋体" w:cs="宋体"/>
                <w:sz w:val="3"/>
                <w:szCs w:val="3"/>
              </w:rPr>
            </w:pPr>
          </w:p>
        </w:tc>
        <w:tc>
          <w:tcPr>
            <w:tcW w:w="1460" w:type="dxa"/>
            <w:tcBorders>
              <w:bottom w:val="single" w:color="auto" w:sz="8" w:space="0"/>
              <w:right w:val="single" w:color="auto" w:sz="8" w:space="0"/>
            </w:tcBorders>
            <w:vAlign w:val="bottom"/>
          </w:tcPr>
          <w:p w14:paraId="0FEF573A">
            <w:pPr>
              <w:rPr>
                <w:rFonts w:hint="eastAsia" w:ascii="宋体" w:hAnsi="宋体" w:cs="宋体"/>
                <w:sz w:val="3"/>
                <w:szCs w:val="3"/>
              </w:rPr>
            </w:pPr>
          </w:p>
        </w:tc>
        <w:tc>
          <w:tcPr>
            <w:tcW w:w="3520" w:type="dxa"/>
            <w:vMerge w:val="restart"/>
            <w:tcBorders>
              <w:right w:val="single" w:color="auto" w:sz="8" w:space="0"/>
            </w:tcBorders>
            <w:vAlign w:val="bottom"/>
          </w:tcPr>
          <w:p w14:paraId="6BF215F2">
            <w:pPr>
              <w:ind w:left="100"/>
              <w:rPr>
                <w:rFonts w:hint="eastAsia" w:ascii="宋体" w:hAnsi="宋体" w:cs="宋体"/>
                <w:sz w:val="20"/>
                <w:szCs w:val="20"/>
              </w:rPr>
            </w:pPr>
            <w:r>
              <w:rPr>
                <w:rFonts w:hint="eastAsia" w:ascii="宋体" w:hAnsi="宋体" w:cs="宋体"/>
                <w:sz w:val="24"/>
              </w:rPr>
              <w:t>项目实施按采购需求规定的各</w:t>
            </w:r>
          </w:p>
        </w:tc>
        <w:tc>
          <w:tcPr>
            <w:tcW w:w="3520" w:type="dxa"/>
            <w:vMerge w:val="restart"/>
            <w:tcBorders>
              <w:right w:val="single" w:color="auto" w:sz="8" w:space="0"/>
            </w:tcBorders>
            <w:vAlign w:val="bottom"/>
          </w:tcPr>
          <w:p w14:paraId="4140E8DD">
            <w:pPr>
              <w:ind w:left="80"/>
              <w:rPr>
                <w:rFonts w:hint="eastAsia" w:ascii="宋体" w:hAnsi="宋体" w:cs="宋体"/>
                <w:sz w:val="20"/>
                <w:szCs w:val="20"/>
              </w:rPr>
            </w:pPr>
            <w:r>
              <w:rPr>
                <w:rFonts w:hint="eastAsia" w:ascii="宋体" w:hAnsi="宋体" w:cs="宋体"/>
                <w:sz w:val="24"/>
              </w:rPr>
              <w:t>查承包人提交的成果文件以及</w:t>
            </w:r>
          </w:p>
        </w:tc>
        <w:tc>
          <w:tcPr>
            <w:tcW w:w="30" w:type="dxa"/>
            <w:vAlign w:val="bottom"/>
          </w:tcPr>
          <w:p w14:paraId="72323B2D">
            <w:pPr>
              <w:rPr>
                <w:rFonts w:hint="eastAsia" w:ascii="宋体" w:hAnsi="宋体" w:cs="宋体"/>
                <w:sz w:val="1"/>
                <w:szCs w:val="1"/>
              </w:rPr>
            </w:pPr>
          </w:p>
        </w:tc>
      </w:tr>
      <w:tr w14:paraId="0FCEBB1C">
        <w:tblPrEx>
          <w:tblCellMar>
            <w:top w:w="0" w:type="dxa"/>
            <w:left w:w="0" w:type="dxa"/>
            <w:bottom w:w="0" w:type="dxa"/>
            <w:right w:w="0" w:type="dxa"/>
          </w:tblCellMar>
        </w:tblPrEx>
        <w:trPr>
          <w:trHeight w:val="253" w:hRule="atLeast"/>
        </w:trPr>
        <w:tc>
          <w:tcPr>
            <w:tcW w:w="820" w:type="dxa"/>
            <w:tcBorders>
              <w:left w:val="single" w:color="auto" w:sz="8" w:space="0"/>
              <w:right w:val="single" w:color="auto" w:sz="8" w:space="0"/>
            </w:tcBorders>
            <w:vAlign w:val="bottom"/>
          </w:tcPr>
          <w:p w14:paraId="22593938">
            <w:pPr>
              <w:rPr>
                <w:rFonts w:hint="eastAsia" w:ascii="宋体" w:hAnsi="宋体" w:cs="宋体"/>
                <w:sz w:val="22"/>
              </w:rPr>
            </w:pPr>
          </w:p>
        </w:tc>
        <w:tc>
          <w:tcPr>
            <w:tcW w:w="1460" w:type="dxa"/>
            <w:tcBorders>
              <w:right w:val="single" w:color="auto" w:sz="8" w:space="0"/>
            </w:tcBorders>
            <w:vAlign w:val="bottom"/>
          </w:tcPr>
          <w:p w14:paraId="53F4CED7">
            <w:pPr>
              <w:rPr>
                <w:rFonts w:hint="eastAsia" w:ascii="宋体" w:hAnsi="宋体" w:cs="宋体"/>
                <w:sz w:val="22"/>
              </w:rPr>
            </w:pPr>
          </w:p>
        </w:tc>
        <w:tc>
          <w:tcPr>
            <w:tcW w:w="3520" w:type="dxa"/>
            <w:vMerge w:val="continue"/>
            <w:tcBorders>
              <w:right w:val="single" w:color="auto" w:sz="8" w:space="0"/>
            </w:tcBorders>
            <w:vAlign w:val="bottom"/>
          </w:tcPr>
          <w:p w14:paraId="71B00277">
            <w:pPr>
              <w:rPr>
                <w:rFonts w:hint="eastAsia" w:ascii="宋体" w:hAnsi="宋体" w:cs="宋体"/>
                <w:sz w:val="22"/>
              </w:rPr>
            </w:pPr>
          </w:p>
        </w:tc>
        <w:tc>
          <w:tcPr>
            <w:tcW w:w="3520" w:type="dxa"/>
            <w:vMerge w:val="continue"/>
            <w:tcBorders>
              <w:right w:val="single" w:color="auto" w:sz="8" w:space="0"/>
            </w:tcBorders>
            <w:vAlign w:val="bottom"/>
          </w:tcPr>
          <w:p w14:paraId="085B92CF">
            <w:pPr>
              <w:rPr>
                <w:rFonts w:hint="eastAsia" w:ascii="宋体" w:hAnsi="宋体" w:cs="宋体"/>
                <w:sz w:val="22"/>
              </w:rPr>
            </w:pPr>
          </w:p>
        </w:tc>
        <w:tc>
          <w:tcPr>
            <w:tcW w:w="30" w:type="dxa"/>
            <w:vAlign w:val="bottom"/>
          </w:tcPr>
          <w:p w14:paraId="3C1BC12D">
            <w:pPr>
              <w:rPr>
                <w:rFonts w:hint="eastAsia" w:ascii="宋体" w:hAnsi="宋体" w:cs="宋体"/>
                <w:sz w:val="1"/>
                <w:szCs w:val="1"/>
              </w:rPr>
            </w:pPr>
          </w:p>
        </w:tc>
      </w:tr>
      <w:tr w14:paraId="0948D280">
        <w:tblPrEx>
          <w:tblCellMar>
            <w:top w:w="0" w:type="dxa"/>
            <w:left w:w="0" w:type="dxa"/>
            <w:bottom w:w="0" w:type="dxa"/>
            <w:right w:w="0" w:type="dxa"/>
          </w:tblCellMar>
        </w:tblPrEx>
        <w:trPr>
          <w:trHeight w:val="317" w:hRule="atLeast"/>
        </w:trPr>
        <w:tc>
          <w:tcPr>
            <w:tcW w:w="820" w:type="dxa"/>
            <w:vMerge w:val="restart"/>
            <w:tcBorders>
              <w:left w:val="single" w:color="auto" w:sz="8" w:space="0"/>
              <w:right w:val="single" w:color="auto" w:sz="8" w:space="0"/>
            </w:tcBorders>
            <w:vAlign w:val="bottom"/>
          </w:tcPr>
          <w:p w14:paraId="08ECD9E5">
            <w:pPr>
              <w:jc w:val="center"/>
              <w:rPr>
                <w:rFonts w:hint="eastAsia" w:ascii="宋体" w:hAnsi="宋体" w:cs="宋体"/>
                <w:sz w:val="20"/>
                <w:szCs w:val="20"/>
              </w:rPr>
            </w:pPr>
            <w:r>
              <w:rPr>
                <w:rFonts w:hint="eastAsia" w:ascii="宋体" w:hAnsi="宋体" w:cs="宋体"/>
                <w:w w:val="99"/>
                <w:sz w:val="24"/>
              </w:rPr>
              <w:t>2</w:t>
            </w:r>
          </w:p>
        </w:tc>
        <w:tc>
          <w:tcPr>
            <w:tcW w:w="1460" w:type="dxa"/>
            <w:tcBorders>
              <w:right w:val="single" w:color="auto" w:sz="8" w:space="0"/>
            </w:tcBorders>
            <w:vAlign w:val="bottom"/>
          </w:tcPr>
          <w:p w14:paraId="016FECEE">
            <w:pPr>
              <w:jc w:val="center"/>
              <w:rPr>
                <w:rFonts w:hint="eastAsia" w:ascii="宋体" w:hAnsi="宋体" w:cs="宋体"/>
                <w:sz w:val="20"/>
                <w:szCs w:val="20"/>
              </w:rPr>
            </w:pPr>
            <w:r>
              <w:rPr>
                <w:rFonts w:hint="eastAsia" w:ascii="宋体" w:hAnsi="宋体" w:cs="宋体"/>
                <w:w w:val="99"/>
                <w:sz w:val="24"/>
              </w:rPr>
              <w:t>项目执行的</w:t>
            </w:r>
          </w:p>
        </w:tc>
        <w:tc>
          <w:tcPr>
            <w:tcW w:w="3520" w:type="dxa"/>
            <w:tcBorders>
              <w:right w:val="single" w:color="auto" w:sz="8" w:space="0"/>
            </w:tcBorders>
            <w:vAlign w:val="bottom"/>
          </w:tcPr>
          <w:p w14:paraId="3DE1058E">
            <w:pPr>
              <w:ind w:left="100"/>
              <w:rPr>
                <w:rFonts w:hint="eastAsia" w:ascii="宋体" w:hAnsi="宋体" w:cs="宋体"/>
                <w:sz w:val="20"/>
                <w:szCs w:val="20"/>
              </w:rPr>
            </w:pPr>
            <w:r>
              <w:rPr>
                <w:rFonts w:hint="eastAsia" w:ascii="宋体" w:hAnsi="宋体" w:cs="宋体"/>
                <w:sz w:val="24"/>
              </w:rPr>
              <w:t>项标准和规范要求执行，服务标</w:t>
            </w:r>
          </w:p>
        </w:tc>
        <w:tc>
          <w:tcPr>
            <w:tcW w:w="3520" w:type="dxa"/>
            <w:tcBorders>
              <w:right w:val="single" w:color="auto" w:sz="8" w:space="0"/>
            </w:tcBorders>
            <w:vAlign w:val="bottom"/>
          </w:tcPr>
          <w:p w14:paraId="7C9F0109">
            <w:pPr>
              <w:ind w:left="80"/>
              <w:rPr>
                <w:rFonts w:hint="eastAsia" w:ascii="宋体" w:hAnsi="宋体" w:cs="宋体"/>
                <w:sz w:val="20"/>
                <w:szCs w:val="20"/>
              </w:rPr>
            </w:pPr>
            <w:r>
              <w:rPr>
                <w:rFonts w:hint="eastAsia" w:ascii="宋体" w:hAnsi="宋体" w:cs="宋体"/>
                <w:sz w:val="24"/>
              </w:rPr>
              <w:t>日常检查考核记录，验收小组成</w:t>
            </w:r>
          </w:p>
        </w:tc>
        <w:tc>
          <w:tcPr>
            <w:tcW w:w="30" w:type="dxa"/>
            <w:vAlign w:val="bottom"/>
          </w:tcPr>
          <w:p w14:paraId="7AF7A383">
            <w:pPr>
              <w:rPr>
                <w:rFonts w:hint="eastAsia" w:ascii="宋体" w:hAnsi="宋体" w:cs="宋体"/>
                <w:sz w:val="1"/>
                <w:szCs w:val="1"/>
              </w:rPr>
            </w:pPr>
          </w:p>
        </w:tc>
      </w:tr>
      <w:tr w14:paraId="7D6CA3C2">
        <w:tblPrEx>
          <w:tblCellMar>
            <w:top w:w="0" w:type="dxa"/>
            <w:left w:w="0" w:type="dxa"/>
            <w:bottom w:w="0" w:type="dxa"/>
            <w:right w:w="0" w:type="dxa"/>
          </w:tblCellMar>
        </w:tblPrEx>
        <w:trPr>
          <w:trHeight w:val="156" w:hRule="atLeast"/>
        </w:trPr>
        <w:tc>
          <w:tcPr>
            <w:tcW w:w="820" w:type="dxa"/>
            <w:vMerge w:val="continue"/>
            <w:tcBorders>
              <w:left w:val="single" w:color="auto" w:sz="8" w:space="0"/>
              <w:right w:val="single" w:color="auto" w:sz="8" w:space="0"/>
            </w:tcBorders>
            <w:vAlign w:val="bottom"/>
          </w:tcPr>
          <w:p w14:paraId="49C0405B">
            <w:pPr>
              <w:rPr>
                <w:rFonts w:hint="eastAsia" w:ascii="宋体" w:hAnsi="宋体" w:cs="宋体"/>
                <w:sz w:val="13"/>
                <w:szCs w:val="13"/>
              </w:rPr>
            </w:pPr>
          </w:p>
        </w:tc>
        <w:tc>
          <w:tcPr>
            <w:tcW w:w="1460" w:type="dxa"/>
            <w:vMerge w:val="restart"/>
            <w:tcBorders>
              <w:right w:val="single" w:color="auto" w:sz="8" w:space="0"/>
            </w:tcBorders>
            <w:vAlign w:val="bottom"/>
          </w:tcPr>
          <w:p w14:paraId="6F71C450">
            <w:pPr>
              <w:jc w:val="center"/>
              <w:rPr>
                <w:rFonts w:hint="eastAsia" w:ascii="宋体" w:hAnsi="宋体" w:cs="宋体"/>
                <w:sz w:val="20"/>
                <w:szCs w:val="20"/>
              </w:rPr>
            </w:pPr>
            <w:r>
              <w:rPr>
                <w:rFonts w:hint="eastAsia" w:ascii="宋体" w:hAnsi="宋体" w:cs="宋体"/>
                <w:w w:val="99"/>
                <w:sz w:val="24"/>
              </w:rPr>
              <w:t>标准和规范</w:t>
            </w:r>
          </w:p>
        </w:tc>
        <w:tc>
          <w:tcPr>
            <w:tcW w:w="3520" w:type="dxa"/>
            <w:vMerge w:val="restart"/>
            <w:tcBorders>
              <w:right w:val="single" w:color="auto" w:sz="8" w:space="0"/>
            </w:tcBorders>
            <w:vAlign w:val="bottom"/>
          </w:tcPr>
          <w:p w14:paraId="7A85286C">
            <w:pPr>
              <w:ind w:left="100"/>
              <w:rPr>
                <w:rFonts w:hint="eastAsia" w:ascii="宋体" w:hAnsi="宋体" w:cs="宋体"/>
                <w:sz w:val="20"/>
                <w:szCs w:val="20"/>
              </w:rPr>
            </w:pPr>
            <w:r>
              <w:rPr>
                <w:rFonts w:hint="eastAsia" w:ascii="宋体" w:hAnsi="宋体" w:cs="宋体"/>
                <w:sz w:val="24"/>
              </w:rPr>
              <w:t>准达到既定要求。</w:t>
            </w:r>
          </w:p>
        </w:tc>
        <w:tc>
          <w:tcPr>
            <w:tcW w:w="3520" w:type="dxa"/>
            <w:vMerge w:val="restart"/>
            <w:tcBorders>
              <w:right w:val="single" w:color="auto" w:sz="8" w:space="0"/>
            </w:tcBorders>
            <w:vAlign w:val="bottom"/>
          </w:tcPr>
          <w:p w14:paraId="616C9EB5">
            <w:pPr>
              <w:ind w:left="80"/>
              <w:rPr>
                <w:rFonts w:hint="eastAsia" w:ascii="宋体" w:hAnsi="宋体" w:cs="宋体"/>
                <w:sz w:val="20"/>
                <w:szCs w:val="20"/>
              </w:rPr>
            </w:pPr>
            <w:r>
              <w:rPr>
                <w:rFonts w:hint="eastAsia" w:ascii="宋体" w:hAnsi="宋体" w:cs="宋体"/>
                <w:sz w:val="24"/>
              </w:rPr>
              <w:t>员全部认为已达到服务标准后</w:t>
            </w:r>
          </w:p>
        </w:tc>
        <w:tc>
          <w:tcPr>
            <w:tcW w:w="30" w:type="dxa"/>
            <w:vAlign w:val="bottom"/>
          </w:tcPr>
          <w:p w14:paraId="1F11801D">
            <w:pPr>
              <w:rPr>
                <w:rFonts w:hint="eastAsia" w:ascii="宋体" w:hAnsi="宋体" w:cs="宋体"/>
                <w:sz w:val="1"/>
                <w:szCs w:val="1"/>
              </w:rPr>
            </w:pPr>
          </w:p>
        </w:tc>
      </w:tr>
      <w:tr w14:paraId="2E10ECDF">
        <w:tblPrEx>
          <w:tblCellMar>
            <w:top w:w="0" w:type="dxa"/>
            <w:left w:w="0" w:type="dxa"/>
            <w:bottom w:w="0" w:type="dxa"/>
            <w:right w:w="0" w:type="dxa"/>
          </w:tblCellMar>
        </w:tblPrEx>
        <w:trPr>
          <w:trHeight w:val="156" w:hRule="atLeast"/>
        </w:trPr>
        <w:tc>
          <w:tcPr>
            <w:tcW w:w="820" w:type="dxa"/>
            <w:tcBorders>
              <w:left w:val="single" w:color="auto" w:sz="8" w:space="0"/>
              <w:right w:val="single" w:color="auto" w:sz="8" w:space="0"/>
            </w:tcBorders>
            <w:vAlign w:val="bottom"/>
          </w:tcPr>
          <w:p w14:paraId="4BD357C4">
            <w:pPr>
              <w:rPr>
                <w:rFonts w:hint="eastAsia" w:ascii="宋体" w:hAnsi="宋体" w:cs="宋体"/>
                <w:sz w:val="13"/>
                <w:szCs w:val="13"/>
              </w:rPr>
            </w:pPr>
          </w:p>
        </w:tc>
        <w:tc>
          <w:tcPr>
            <w:tcW w:w="1460" w:type="dxa"/>
            <w:vMerge w:val="continue"/>
            <w:tcBorders>
              <w:right w:val="single" w:color="auto" w:sz="8" w:space="0"/>
            </w:tcBorders>
            <w:vAlign w:val="bottom"/>
          </w:tcPr>
          <w:p w14:paraId="05DAD1A6">
            <w:pPr>
              <w:rPr>
                <w:rFonts w:hint="eastAsia" w:ascii="宋体" w:hAnsi="宋体" w:cs="宋体"/>
                <w:sz w:val="13"/>
                <w:szCs w:val="13"/>
              </w:rPr>
            </w:pPr>
          </w:p>
        </w:tc>
        <w:tc>
          <w:tcPr>
            <w:tcW w:w="3520" w:type="dxa"/>
            <w:vMerge w:val="continue"/>
            <w:tcBorders>
              <w:right w:val="single" w:color="auto" w:sz="8" w:space="0"/>
            </w:tcBorders>
            <w:vAlign w:val="bottom"/>
          </w:tcPr>
          <w:p w14:paraId="36A97FCF">
            <w:pPr>
              <w:rPr>
                <w:rFonts w:hint="eastAsia" w:ascii="宋体" w:hAnsi="宋体" w:cs="宋体"/>
                <w:sz w:val="13"/>
                <w:szCs w:val="13"/>
              </w:rPr>
            </w:pPr>
          </w:p>
        </w:tc>
        <w:tc>
          <w:tcPr>
            <w:tcW w:w="3520" w:type="dxa"/>
            <w:vMerge w:val="continue"/>
            <w:tcBorders>
              <w:right w:val="single" w:color="auto" w:sz="8" w:space="0"/>
            </w:tcBorders>
            <w:vAlign w:val="bottom"/>
          </w:tcPr>
          <w:p w14:paraId="1F98EC03">
            <w:pPr>
              <w:rPr>
                <w:rFonts w:hint="eastAsia" w:ascii="宋体" w:hAnsi="宋体" w:cs="宋体"/>
                <w:sz w:val="13"/>
                <w:szCs w:val="13"/>
              </w:rPr>
            </w:pPr>
          </w:p>
        </w:tc>
        <w:tc>
          <w:tcPr>
            <w:tcW w:w="30" w:type="dxa"/>
            <w:vAlign w:val="bottom"/>
          </w:tcPr>
          <w:p w14:paraId="48A2F154">
            <w:pPr>
              <w:rPr>
                <w:rFonts w:hint="eastAsia" w:ascii="宋体" w:hAnsi="宋体" w:cs="宋体"/>
                <w:sz w:val="1"/>
                <w:szCs w:val="1"/>
              </w:rPr>
            </w:pPr>
          </w:p>
        </w:tc>
      </w:tr>
      <w:tr w14:paraId="57C79427">
        <w:tblPrEx>
          <w:tblCellMar>
            <w:top w:w="0" w:type="dxa"/>
            <w:left w:w="0" w:type="dxa"/>
            <w:bottom w:w="0" w:type="dxa"/>
            <w:right w:w="0" w:type="dxa"/>
          </w:tblCellMar>
        </w:tblPrEx>
        <w:trPr>
          <w:trHeight w:val="305" w:hRule="atLeast"/>
        </w:trPr>
        <w:tc>
          <w:tcPr>
            <w:tcW w:w="820" w:type="dxa"/>
            <w:tcBorders>
              <w:left w:val="single" w:color="auto" w:sz="8" w:space="0"/>
              <w:right w:val="single" w:color="auto" w:sz="8" w:space="0"/>
            </w:tcBorders>
            <w:vAlign w:val="bottom"/>
          </w:tcPr>
          <w:p w14:paraId="5A5BFA2E">
            <w:pPr>
              <w:rPr>
                <w:rFonts w:hint="eastAsia" w:ascii="宋体" w:hAnsi="宋体" w:cs="宋体"/>
                <w:sz w:val="24"/>
              </w:rPr>
            </w:pPr>
          </w:p>
        </w:tc>
        <w:tc>
          <w:tcPr>
            <w:tcW w:w="1460" w:type="dxa"/>
            <w:tcBorders>
              <w:right w:val="single" w:color="auto" w:sz="8" w:space="0"/>
            </w:tcBorders>
            <w:vAlign w:val="bottom"/>
          </w:tcPr>
          <w:p w14:paraId="1599A861">
            <w:pPr>
              <w:rPr>
                <w:rFonts w:hint="eastAsia" w:ascii="宋体" w:hAnsi="宋体" w:cs="宋体"/>
                <w:sz w:val="24"/>
              </w:rPr>
            </w:pPr>
          </w:p>
        </w:tc>
        <w:tc>
          <w:tcPr>
            <w:tcW w:w="3520" w:type="dxa"/>
            <w:tcBorders>
              <w:right w:val="single" w:color="auto" w:sz="8" w:space="0"/>
            </w:tcBorders>
            <w:vAlign w:val="bottom"/>
          </w:tcPr>
          <w:p w14:paraId="42DD59C5">
            <w:pPr>
              <w:rPr>
                <w:rFonts w:hint="eastAsia" w:ascii="宋体" w:hAnsi="宋体" w:cs="宋体"/>
                <w:sz w:val="24"/>
              </w:rPr>
            </w:pPr>
          </w:p>
        </w:tc>
        <w:tc>
          <w:tcPr>
            <w:tcW w:w="3520" w:type="dxa"/>
            <w:tcBorders>
              <w:right w:val="single" w:color="auto" w:sz="8" w:space="0"/>
            </w:tcBorders>
            <w:vAlign w:val="bottom"/>
          </w:tcPr>
          <w:p w14:paraId="40C9ADD0">
            <w:pPr>
              <w:ind w:left="80"/>
              <w:rPr>
                <w:rFonts w:hint="eastAsia" w:ascii="宋体" w:hAnsi="宋体" w:cs="宋体"/>
                <w:sz w:val="20"/>
                <w:szCs w:val="20"/>
              </w:rPr>
            </w:pPr>
            <w:r>
              <w:rPr>
                <w:rFonts w:hint="eastAsia" w:ascii="宋体" w:hAnsi="宋体" w:cs="宋体"/>
                <w:sz w:val="24"/>
              </w:rPr>
              <w:t>签认。</w:t>
            </w:r>
          </w:p>
        </w:tc>
        <w:tc>
          <w:tcPr>
            <w:tcW w:w="30" w:type="dxa"/>
            <w:vAlign w:val="bottom"/>
          </w:tcPr>
          <w:p w14:paraId="141DD6D6">
            <w:pPr>
              <w:rPr>
                <w:rFonts w:hint="eastAsia" w:ascii="宋体" w:hAnsi="宋体" w:cs="宋体"/>
                <w:sz w:val="1"/>
                <w:szCs w:val="1"/>
              </w:rPr>
            </w:pPr>
          </w:p>
        </w:tc>
      </w:tr>
      <w:tr w14:paraId="4D55FB9F">
        <w:tblPrEx>
          <w:tblCellMar>
            <w:top w:w="0" w:type="dxa"/>
            <w:left w:w="0" w:type="dxa"/>
            <w:bottom w:w="0" w:type="dxa"/>
            <w:right w:w="0" w:type="dxa"/>
          </w:tblCellMar>
        </w:tblPrEx>
        <w:trPr>
          <w:trHeight w:val="38" w:hRule="atLeast"/>
        </w:trPr>
        <w:tc>
          <w:tcPr>
            <w:tcW w:w="820" w:type="dxa"/>
            <w:tcBorders>
              <w:left w:val="single" w:color="auto" w:sz="8" w:space="0"/>
              <w:bottom w:val="single" w:color="auto" w:sz="8" w:space="0"/>
              <w:right w:val="single" w:color="auto" w:sz="8" w:space="0"/>
            </w:tcBorders>
            <w:vAlign w:val="bottom"/>
          </w:tcPr>
          <w:p w14:paraId="1E8B6FCA">
            <w:pPr>
              <w:rPr>
                <w:rFonts w:hint="eastAsia" w:ascii="宋体" w:hAnsi="宋体" w:cs="宋体"/>
                <w:sz w:val="3"/>
                <w:szCs w:val="3"/>
              </w:rPr>
            </w:pPr>
          </w:p>
        </w:tc>
        <w:tc>
          <w:tcPr>
            <w:tcW w:w="1460" w:type="dxa"/>
            <w:tcBorders>
              <w:bottom w:val="single" w:color="auto" w:sz="8" w:space="0"/>
              <w:right w:val="single" w:color="auto" w:sz="8" w:space="0"/>
            </w:tcBorders>
            <w:vAlign w:val="bottom"/>
          </w:tcPr>
          <w:p w14:paraId="664C6721">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1C1D5986">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2D0018D0">
            <w:pPr>
              <w:rPr>
                <w:rFonts w:hint="eastAsia" w:ascii="宋体" w:hAnsi="宋体" w:cs="宋体"/>
                <w:sz w:val="3"/>
                <w:szCs w:val="3"/>
              </w:rPr>
            </w:pPr>
          </w:p>
        </w:tc>
        <w:tc>
          <w:tcPr>
            <w:tcW w:w="30" w:type="dxa"/>
            <w:vAlign w:val="bottom"/>
          </w:tcPr>
          <w:p w14:paraId="77C4A0B3">
            <w:pPr>
              <w:rPr>
                <w:rFonts w:hint="eastAsia" w:ascii="宋体" w:hAnsi="宋体" w:cs="宋体"/>
                <w:sz w:val="1"/>
                <w:szCs w:val="1"/>
              </w:rPr>
            </w:pPr>
          </w:p>
        </w:tc>
      </w:tr>
      <w:tr w14:paraId="1891AD9F">
        <w:tblPrEx>
          <w:tblCellMar>
            <w:top w:w="0" w:type="dxa"/>
            <w:left w:w="0" w:type="dxa"/>
            <w:bottom w:w="0" w:type="dxa"/>
            <w:right w:w="0" w:type="dxa"/>
          </w:tblCellMar>
        </w:tblPrEx>
        <w:trPr>
          <w:trHeight w:val="263" w:hRule="atLeast"/>
        </w:trPr>
        <w:tc>
          <w:tcPr>
            <w:tcW w:w="820" w:type="dxa"/>
            <w:tcBorders>
              <w:left w:val="single" w:color="auto" w:sz="8" w:space="0"/>
              <w:right w:val="single" w:color="auto" w:sz="8" w:space="0"/>
            </w:tcBorders>
            <w:vAlign w:val="bottom"/>
          </w:tcPr>
          <w:p w14:paraId="76A2E1B1">
            <w:pPr>
              <w:rPr>
                <w:rFonts w:hint="eastAsia" w:ascii="宋体" w:hAnsi="宋体" w:cs="宋体"/>
                <w:sz w:val="22"/>
              </w:rPr>
            </w:pPr>
          </w:p>
        </w:tc>
        <w:tc>
          <w:tcPr>
            <w:tcW w:w="1460" w:type="dxa"/>
            <w:tcBorders>
              <w:right w:val="single" w:color="auto" w:sz="8" w:space="0"/>
            </w:tcBorders>
            <w:vAlign w:val="bottom"/>
          </w:tcPr>
          <w:p w14:paraId="61B948D2">
            <w:pPr>
              <w:rPr>
                <w:rFonts w:hint="eastAsia" w:ascii="宋体" w:hAnsi="宋体" w:cs="宋体"/>
                <w:sz w:val="22"/>
              </w:rPr>
            </w:pPr>
          </w:p>
        </w:tc>
        <w:tc>
          <w:tcPr>
            <w:tcW w:w="3520" w:type="dxa"/>
            <w:tcBorders>
              <w:right w:val="single" w:color="auto" w:sz="8" w:space="0"/>
            </w:tcBorders>
            <w:vAlign w:val="bottom"/>
          </w:tcPr>
          <w:p w14:paraId="1C2B9481">
            <w:pPr>
              <w:rPr>
                <w:rFonts w:hint="eastAsia" w:ascii="宋体" w:hAnsi="宋体" w:cs="宋体"/>
                <w:sz w:val="22"/>
              </w:rPr>
            </w:pPr>
          </w:p>
        </w:tc>
        <w:tc>
          <w:tcPr>
            <w:tcW w:w="3520" w:type="dxa"/>
            <w:tcBorders>
              <w:right w:val="single" w:color="auto" w:sz="8" w:space="0"/>
            </w:tcBorders>
            <w:vAlign w:val="bottom"/>
          </w:tcPr>
          <w:p w14:paraId="4EECE823">
            <w:pPr>
              <w:ind w:left="80"/>
              <w:rPr>
                <w:rFonts w:hint="eastAsia" w:ascii="宋体" w:hAnsi="宋体" w:cs="宋体"/>
                <w:sz w:val="20"/>
                <w:szCs w:val="20"/>
              </w:rPr>
            </w:pPr>
            <w:r>
              <w:rPr>
                <w:rFonts w:hint="eastAsia" w:ascii="宋体" w:hAnsi="宋体" w:cs="宋体"/>
                <w:sz w:val="24"/>
              </w:rPr>
              <w:t>由发包人组织验收小组成员核</w:t>
            </w:r>
          </w:p>
        </w:tc>
        <w:tc>
          <w:tcPr>
            <w:tcW w:w="30" w:type="dxa"/>
            <w:vAlign w:val="bottom"/>
          </w:tcPr>
          <w:p w14:paraId="7192674B">
            <w:pPr>
              <w:rPr>
                <w:rFonts w:hint="eastAsia" w:ascii="宋体" w:hAnsi="宋体" w:cs="宋体"/>
                <w:sz w:val="1"/>
                <w:szCs w:val="1"/>
              </w:rPr>
            </w:pPr>
          </w:p>
        </w:tc>
      </w:tr>
      <w:tr w14:paraId="3F40B622">
        <w:tblPrEx>
          <w:tblCellMar>
            <w:top w:w="0" w:type="dxa"/>
            <w:left w:w="0" w:type="dxa"/>
            <w:bottom w:w="0" w:type="dxa"/>
            <w:right w:w="0" w:type="dxa"/>
          </w:tblCellMar>
        </w:tblPrEx>
        <w:trPr>
          <w:trHeight w:val="312" w:hRule="atLeast"/>
        </w:trPr>
        <w:tc>
          <w:tcPr>
            <w:tcW w:w="820" w:type="dxa"/>
            <w:tcBorders>
              <w:left w:val="single" w:color="auto" w:sz="8" w:space="0"/>
              <w:right w:val="single" w:color="auto" w:sz="8" w:space="0"/>
            </w:tcBorders>
            <w:vAlign w:val="bottom"/>
          </w:tcPr>
          <w:p w14:paraId="27BE6C87">
            <w:pPr>
              <w:rPr>
                <w:rFonts w:hint="eastAsia" w:ascii="宋体" w:hAnsi="宋体" w:cs="宋体"/>
                <w:sz w:val="24"/>
              </w:rPr>
            </w:pPr>
          </w:p>
        </w:tc>
        <w:tc>
          <w:tcPr>
            <w:tcW w:w="1460" w:type="dxa"/>
            <w:vMerge w:val="restart"/>
            <w:tcBorders>
              <w:right w:val="single" w:color="auto" w:sz="8" w:space="0"/>
            </w:tcBorders>
            <w:vAlign w:val="bottom"/>
          </w:tcPr>
          <w:p w14:paraId="4F56409F">
            <w:pPr>
              <w:jc w:val="center"/>
              <w:rPr>
                <w:rFonts w:hint="eastAsia" w:ascii="宋体" w:hAnsi="宋体" w:cs="宋体"/>
                <w:sz w:val="20"/>
                <w:szCs w:val="20"/>
              </w:rPr>
            </w:pPr>
            <w:r>
              <w:rPr>
                <w:rFonts w:hint="eastAsia" w:ascii="宋体" w:hAnsi="宋体" w:cs="宋体"/>
                <w:w w:val="99"/>
                <w:sz w:val="24"/>
              </w:rPr>
              <w:t>服务内容及</w:t>
            </w:r>
          </w:p>
        </w:tc>
        <w:tc>
          <w:tcPr>
            <w:tcW w:w="3520" w:type="dxa"/>
            <w:tcBorders>
              <w:right w:val="single" w:color="auto" w:sz="8" w:space="0"/>
            </w:tcBorders>
            <w:vAlign w:val="bottom"/>
          </w:tcPr>
          <w:p w14:paraId="3AF9FBD6">
            <w:pPr>
              <w:rPr>
                <w:rFonts w:hint="eastAsia" w:ascii="宋体" w:hAnsi="宋体" w:cs="宋体"/>
                <w:sz w:val="24"/>
              </w:rPr>
            </w:pPr>
          </w:p>
        </w:tc>
        <w:tc>
          <w:tcPr>
            <w:tcW w:w="3520" w:type="dxa"/>
            <w:tcBorders>
              <w:right w:val="single" w:color="auto" w:sz="8" w:space="0"/>
            </w:tcBorders>
            <w:vAlign w:val="bottom"/>
          </w:tcPr>
          <w:p w14:paraId="233F260C">
            <w:pPr>
              <w:ind w:left="80"/>
              <w:rPr>
                <w:rFonts w:hint="eastAsia" w:ascii="宋体" w:hAnsi="宋体" w:cs="宋体"/>
                <w:sz w:val="20"/>
                <w:szCs w:val="20"/>
              </w:rPr>
            </w:pPr>
            <w:r>
              <w:rPr>
                <w:rFonts w:hint="eastAsia" w:ascii="宋体" w:hAnsi="宋体" w:cs="宋体"/>
                <w:sz w:val="24"/>
              </w:rPr>
              <w:t>查承包人提交的成果文件以及</w:t>
            </w:r>
          </w:p>
        </w:tc>
        <w:tc>
          <w:tcPr>
            <w:tcW w:w="30" w:type="dxa"/>
            <w:vAlign w:val="bottom"/>
          </w:tcPr>
          <w:p w14:paraId="48A36404">
            <w:pPr>
              <w:rPr>
                <w:rFonts w:hint="eastAsia" w:ascii="宋体" w:hAnsi="宋体" w:cs="宋体"/>
                <w:sz w:val="1"/>
                <w:szCs w:val="1"/>
              </w:rPr>
            </w:pPr>
          </w:p>
        </w:tc>
      </w:tr>
      <w:tr w14:paraId="2F7AA234">
        <w:tblPrEx>
          <w:tblCellMar>
            <w:top w:w="0" w:type="dxa"/>
            <w:left w:w="0" w:type="dxa"/>
            <w:bottom w:w="0" w:type="dxa"/>
            <w:right w:w="0" w:type="dxa"/>
          </w:tblCellMar>
        </w:tblPrEx>
        <w:trPr>
          <w:trHeight w:val="154" w:hRule="atLeast"/>
        </w:trPr>
        <w:tc>
          <w:tcPr>
            <w:tcW w:w="820" w:type="dxa"/>
            <w:vMerge w:val="restart"/>
            <w:tcBorders>
              <w:left w:val="single" w:color="auto" w:sz="8" w:space="0"/>
              <w:right w:val="single" w:color="auto" w:sz="8" w:space="0"/>
            </w:tcBorders>
            <w:vAlign w:val="bottom"/>
          </w:tcPr>
          <w:p w14:paraId="30981789">
            <w:pPr>
              <w:jc w:val="center"/>
              <w:rPr>
                <w:rFonts w:hint="eastAsia" w:ascii="宋体" w:hAnsi="宋体" w:cs="宋体"/>
                <w:sz w:val="20"/>
                <w:szCs w:val="20"/>
              </w:rPr>
            </w:pPr>
            <w:r>
              <w:rPr>
                <w:rFonts w:hint="eastAsia" w:ascii="宋体" w:hAnsi="宋体" w:cs="宋体"/>
                <w:w w:val="99"/>
                <w:sz w:val="24"/>
              </w:rPr>
              <w:t>3</w:t>
            </w:r>
          </w:p>
        </w:tc>
        <w:tc>
          <w:tcPr>
            <w:tcW w:w="1460" w:type="dxa"/>
            <w:vMerge w:val="continue"/>
            <w:tcBorders>
              <w:right w:val="single" w:color="auto" w:sz="8" w:space="0"/>
            </w:tcBorders>
            <w:vAlign w:val="bottom"/>
          </w:tcPr>
          <w:p w14:paraId="55CBACCC">
            <w:pPr>
              <w:rPr>
                <w:rFonts w:hint="eastAsia" w:ascii="宋体" w:hAnsi="宋体" w:cs="宋体"/>
                <w:sz w:val="13"/>
                <w:szCs w:val="13"/>
              </w:rPr>
            </w:pPr>
          </w:p>
        </w:tc>
        <w:tc>
          <w:tcPr>
            <w:tcW w:w="3520" w:type="dxa"/>
            <w:vMerge w:val="restart"/>
            <w:tcBorders>
              <w:right w:val="single" w:color="auto" w:sz="8" w:space="0"/>
            </w:tcBorders>
            <w:vAlign w:val="bottom"/>
          </w:tcPr>
          <w:p w14:paraId="01B0F9A3">
            <w:pPr>
              <w:ind w:left="100"/>
              <w:rPr>
                <w:rFonts w:hint="eastAsia" w:ascii="宋体" w:hAnsi="宋体" w:cs="宋体"/>
                <w:sz w:val="20"/>
                <w:szCs w:val="20"/>
              </w:rPr>
            </w:pPr>
            <w:r>
              <w:rPr>
                <w:rFonts w:hint="eastAsia" w:ascii="宋体" w:hAnsi="宋体" w:cs="宋体"/>
                <w:sz w:val="24"/>
              </w:rPr>
              <w:t>按合同约定内容完成。</w:t>
            </w:r>
          </w:p>
        </w:tc>
        <w:tc>
          <w:tcPr>
            <w:tcW w:w="3520" w:type="dxa"/>
            <w:vMerge w:val="restart"/>
            <w:tcBorders>
              <w:right w:val="single" w:color="auto" w:sz="8" w:space="0"/>
            </w:tcBorders>
            <w:vAlign w:val="bottom"/>
          </w:tcPr>
          <w:p w14:paraId="7D65886D">
            <w:pPr>
              <w:ind w:left="80"/>
              <w:rPr>
                <w:rFonts w:hint="eastAsia" w:ascii="宋体" w:hAnsi="宋体" w:cs="宋体"/>
                <w:sz w:val="20"/>
                <w:szCs w:val="20"/>
              </w:rPr>
            </w:pPr>
            <w:r>
              <w:rPr>
                <w:rFonts w:hint="eastAsia" w:ascii="宋体" w:hAnsi="宋体" w:cs="宋体"/>
                <w:sz w:val="24"/>
              </w:rPr>
              <w:t>日常检查考核记录，验收小组成</w:t>
            </w:r>
          </w:p>
        </w:tc>
        <w:tc>
          <w:tcPr>
            <w:tcW w:w="30" w:type="dxa"/>
            <w:vAlign w:val="bottom"/>
          </w:tcPr>
          <w:p w14:paraId="3B2FAFDE">
            <w:pPr>
              <w:rPr>
                <w:rFonts w:hint="eastAsia" w:ascii="宋体" w:hAnsi="宋体" w:cs="宋体"/>
                <w:sz w:val="1"/>
                <w:szCs w:val="1"/>
              </w:rPr>
            </w:pPr>
          </w:p>
        </w:tc>
      </w:tr>
      <w:tr w14:paraId="3C6BCDF2">
        <w:tblPrEx>
          <w:tblCellMar>
            <w:top w:w="0" w:type="dxa"/>
            <w:left w:w="0" w:type="dxa"/>
            <w:bottom w:w="0" w:type="dxa"/>
            <w:right w:w="0" w:type="dxa"/>
          </w:tblCellMar>
        </w:tblPrEx>
        <w:trPr>
          <w:trHeight w:val="156" w:hRule="atLeast"/>
        </w:trPr>
        <w:tc>
          <w:tcPr>
            <w:tcW w:w="820" w:type="dxa"/>
            <w:vMerge w:val="continue"/>
            <w:tcBorders>
              <w:left w:val="single" w:color="auto" w:sz="8" w:space="0"/>
              <w:right w:val="single" w:color="auto" w:sz="8" w:space="0"/>
            </w:tcBorders>
            <w:vAlign w:val="bottom"/>
          </w:tcPr>
          <w:p w14:paraId="0EAD7478">
            <w:pPr>
              <w:rPr>
                <w:rFonts w:hint="eastAsia" w:ascii="宋体" w:hAnsi="宋体" w:cs="宋体"/>
                <w:sz w:val="13"/>
                <w:szCs w:val="13"/>
              </w:rPr>
            </w:pPr>
          </w:p>
        </w:tc>
        <w:tc>
          <w:tcPr>
            <w:tcW w:w="1460" w:type="dxa"/>
            <w:vMerge w:val="restart"/>
            <w:tcBorders>
              <w:right w:val="single" w:color="auto" w:sz="8" w:space="0"/>
            </w:tcBorders>
            <w:vAlign w:val="bottom"/>
          </w:tcPr>
          <w:p w14:paraId="2F59CF53">
            <w:pPr>
              <w:jc w:val="center"/>
              <w:rPr>
                <w:rFonts w:hint="eastAsia" w:ascii="宋体" w:hAnsi="宋体" w:cs="宋体"/>
                <w:sz w:val="20"/>
                <w:szCs w:val="20"/>
              </w:rPr>
            </w:pPr>
            <w:r>
              <w:rPr>
                <w:rFonts w:hint="eastAsia" w:ascii="宋体" w:hAnsi="宋体" w:cs="宋体"/>
                <w:w w:val="99"/>
                <w:sz w:val="24"/>
              </w:rPr>
              <w:t>要求</w:t>
            </w:r>
          </w:p>
        </w:tc>
        <w:tc>
          <w:tcPr>
            <w:tcW w:w="3520" w:type="dxa"/>
            <w:vMerge w:val="continue"/>
            <w:tcBorders>
              <w:right w:val="single" w:color="auto" w:sz="8" w:space="0"/>
            </w:tcBorders>
            <w:vAlign w:val="bottom"/>
          </w:tcPr>
          <w:p w14:paraId="237371AE">
            <w:pPr>
              <w:rPr>
                <w:rFonts w:hint="eastAsia" w:ascii="宋体" w:hAnsi="宋体" w:cs="宋体"/>
                <w:sz w:val="13"/>
                <w:szCs w:val="13"/>
              </w:rPr>
            </w:pPr>
          </w:p>
        </w:tc>
        <w:tc>
          <w:tcPr>
            <w:tcW w:w="3520" w:type="dxa"/>
            <w:vMerge w:val="continue"/>
            <w:tcBorders>
              <w:right w:val="single" w:color="auto" w:sz="8" w:space="0"/>
            </w:tcBorders>
            <w:vAlign w:val="bottom"/>
          </w:tcPr>
          <w:p w14:paraId="1EDCE17A">
            <w:pPr>
              <w:rPr>
                <w:rFonts w:hint="eastAsia" w:ascii="宋体" w:hAnsi="宋体" w:cs="宋体"/>
                <w:sz w:val="13"/>
                <w:szCs w:val="13"/>
              </w:rPr>
            </w:pPr>
          </w:p>
        </w:tc>
        <w:tc>
          <w:tcPr>
            <w:tcW w:w="30" w:type="dxa"/>
            <w:vAlign w:val="bottom"/>
          </w:tcPr>
          <w:p w14:paraId="1AC2C0D1">
            <w:pPr>
              <w:rPr>
                <w:rFonts w:hint="eastAsia" w:ascii="宋体" w:hAnsi="宋体" w:cs="宋体"/>
                <w:sz w:val="1"/>
                <w:szCs w:val="1"/>
              </w:rPr>
            </w:pPr>
          </w:p>
        </w:tc>
      </w:tr>
      <w:tr w14:paraId="147D90EA">
        <w:tblPrEx>
          <w:tblCellMar>
            <w:top w:w="0" w:type="dxa"/>
            <w:left w:w="0" w:type="dxa"/>
            <w:bottom w:w="0" w:type="dxa"/>
            <w:right w:w="0" w:type="dxa"/>
          </w:tblCellMar>
        </w:tblPrEx>
        <w:trPr>
          <w:trHeight w:val="156" w:hRule="atLeast"/>
        </w:trPr>
        <w:tc>
          <w:tcPr>
            <w:tcW w:w="820" w:type="dxa"/>
            <w:tcBorders>
              <w:left w:val="single" w:color="auto" w:sz="8" w:space="0"/>
              <w:right w:val="single" w:color="auto" w:sz="8" w:space="0"/>
            </w:tcBorders>
            <w:vAlign w:val="bottom"/>
          </w:tcPr>
          <w:p w14:paraId="0EC8835A">
            <w:pPr>
              <w:rPr>
                <w:rFonts w:hint="eastAsia" w:ascii="宋体" w:hAnsi="宋体" w:cs="宋体"/>
                <w:sz w:val="13"/>
                <w:szCs w:val="13"/>
              </w:rPr>
            </w:pPr>
          </w:p>
        </w:tc>
        <w:tc>
          <w:tcPr>
            <w:tcW w:w="1460" w:type="dxa"/>
            <w:vMerge w:val="continue"/>
            <w:tcBorders>
              <w:right w:val="single" w:color="auto" w:sz="8" w:space="0"/>
            </w:tcBorders>
            <w:vAlign w:val="bottom"/>
          </w:tcPr>
          <w:p w14:paraId="3D63BD48">
            <w:pPr>
              <w:rPr>
                <w:rFonts w:hint="eastAsia" w:ascii="宋体" w:hAnsi="宋体" w:cs="宋体"/>
                <w:sz w:val="13"/>
                <w:szCs w:val="13"/>
              </w:rPr>
            </w:pPr>
          </w:p>
        </w:tc>
        <w:tc>
          <w:tcPr>
            <w:tcW w:w="3520" w:type="dxa"/>
            <w:tcBorders>
              <w:right w:val="single" w:color="auto" w:sz="8" w:space="0"/>
            </w:tcBorders>
            <w:vAlign w:val="bottom"/>
          </w:tcPr>
          <w:p w14:paraId="366145BA">
            <w:pPr>
              <w:rPr>
                <w:rFonts w:hint="eastAsia" w:ascii="宋体" w:hAnsi="宋体" w:cs="宋体"/>
                <w:sz w:val="13"/>
                <w:szCs w:val="13"/>
              </w:rPr>
            </w:pPr>
          </w:p>
        </w:tc>
        <w:tc>
          <w:tcPr>
            <w:tcW w:w="3520" w:type="dxa"/>
            <w:vMerge w:val="restart"/>
            <w:tcBorders>
              <w:right w:val="single" w:color="auto" w:sz="8" w:space="0"/>
            </w:tcBorders>
            <w:vAlign w:val="bottom"/>
          </w:tcPr>
          <w:p w14:paraId="4CBCD0DA">
            <w:pPr>
              <w:ind w:left="80"/>
              <w:rPr>
                <w:rFonts w:hint="eastAsia" w:ascii="宋体" w:hAnsi="宋体" w:cs="宋体"/>
                <w:sz w:val="20"/>
                <w:szCs w:val="20"/>
              </w:rPr>
            </w:pPr>
            <w:r>
              <w:rPr>
                <w:rFonts w:hint="eastAsia" w:ascii="宋体" w:hAnsi="宋体" w:cs="宋体"/>
                <w:sz w:val="24"/>
              </w:rPr>
              <w:t>员全部认为符合合同约定范围</w:t>
            </w:r>
          </w:p>
        </w:tc>
        <w:tc>
          <w:tcPr>
            <w:tcW w:w="30" w:type="dxa"/>
            <w:vAlign w:val="bottom"/>
          </w:tcPr>
          <w:p w14:paraId="02A524B3">
            <w:pPr>
              <w:rPr>
                <w:rFonts w:hint="eastAsia" w:ascii="宋体" w:hAnsi="宋体" w:cs="宋体"/>
                <w:sz w:val="1"/>
                <w:szCs w:val="1"/>
              </w:rPr>
            </w:pPr>
          </w:p>
        </w:tc>
      </w:tr>
      <w:tr w14:paraId="3327216E">
        <w:tblPrEx>
          <w:tblCellMar>
            <w:top w:w="0" w:type="dxa"/>
            <w:left w:w="0" w:type="dxa"/>
            <w:bottom w:w="0" w:type="dxa"/>
            <w:right w:w="0" w:type="dxa"/>
          </w:tblCellMar>
        </w:tblPrEx>
        <w:trPr>
          <w:trHeight w:val="156" w:hRule="atLeast"/>
        </w:trPr>
        <w:tc>
          <w:tcPr>
            <w:tcW w:w="820" w:type="dxa"/>
            <w:tcBorders>
              <w:left w:val="single" w:color="auto" w:sz="8" w:space="0"/>
              <w:right w:val="single" w:color="auto" w:sz="8" w:space="0"/>
            </w:tcBorders>
            <w:vAlign w:val="bottom"/>
          </w:tcPr>
          <w:p w14:paraId="302D2918">
            <w:pPr>
              <w:rPr>
                <w:rFonts w:hint="eastAsia" w:ascii="宋体" w:hAnsi="宋体" w:cs="宋体"/>
                <w:sz w:val="13"/>
                <w:szCs w:val="13"/>
              </w:rPr>
            </w:pPr>
          </w:p>
        </w:tc>
        <w:tc>
          <w:tcPr>
            <w:tcW w:w="1460" w:type="dxa"/>
            <w:tcBorders>
              <w:right w:val="single" w:color="auto" w:sz="8" w:space="0"/>
            </w:tcBorders>
            <w:vAlign w:val="bottom"/>
          </w:tcPr>
          <w:p w14:paraId="4F8E3E28">
            <w:pPr>
              <w:rPr>
                <w:rFonts w:hint="eastAsia" w:ascii="宋体" w:hAnsi="宋体" w:cs="宋体"/>
                <w:sz w:val="13"/>
                <w:szCs w:val="13"/>
              </w:rPr>
            </w:pPr>
          </w:p>
        </w:tc>
        <w:tc>
          <w:tcPr>
            <w:tcW w:w="3520" w:type="dxa"/>
            <w:tcBorders>
              <w:right w:val="single" w:color="auto" w:sz="8" w:space="0"/>
            </w:tcBorders>
            <w:vAlign w:val="bottom"/>
          </w:tcPr>
          <w:p w14:paraId="1EF36677">
            <w:pPr>
              <w:rPr>
                <w:rFonts w:hint="eastAsia" w:ascii="宋体" w:hAnsi="宋体" w:cs="宋体"/>
                <w:sz w:val="13"/>
                <w:szCs w:val="13"/>
              </w:rPr>
            </w:pPr>
          </w:p>
        </w:tc>
        <w:tc>
          <w:tcPr>
            <w:tcW w:w="3520" w:type="dxa"/>
            <w:vMerge w:val="continue"/>
            <w:tcBorders>
              <w:right w:val="single" w:color="auto" w:sz="8" w:space="0"/>
            </w:tcBorders>
            <w:vAlign w:val="bottom"/>
          </w:tcPr>
          <w:p w14:paraId="7AAEA637">
            <w:pPr>
              <w:rPr>
                <w:rFonts w:hint="eastAsia" w:ascii="宋体" w:hAnsi="宋体" w:cs="宋体"/>
                <w:sz w:val="13"/>
                <w:szCs w:val="13"/>
              </w:rPr>
            </w:pPr>
          </w:p>
        </w:tc>
        <w:tc>
          <w:tcPr>
            <w:tcW w:w="30" w:type="dxa"/>
            <w:vAlign w:val="bottom"/>
          </w:tcPr>
          <w:p w14:paraId="192B74A8">
            <w:pPr>
              <w:rPr>
                <w:rFonts w:hint="eastAsia" w:ascii="宋体" w:hAnsi="宋体" w:cs="宋体"/>
                <w:sz w:val="1"/>
                <w:szCs w:val="1"/>
              </w:rPr>
            </w:pPr>
          </w:p>
        </w:tc>
      </w:tr>
      <w:tr w14:paraId="54B28EA7">
        <w:tblPrEx>
          <w:tblCellMar>
            <w:top w:w="0" w:type="dxa"/>
            <w:left w:w="0" w:type="dxa"/>
            <w:bottom w:w="0" w:type="dxa"/>
            <w:right w:w="0" w:type="dxa"/>
          </w:tblCellMar>
        </w:tblPrEx>
        <w:trPr>
          <w:trHeight w:val="312" w:hRule="atLeast"/>
        </w:trPr>
        <w:tc>
          <w:tcPr>
            <w:tcW w:w="820" w:type="dxa"/>
            <w:tcBorders>
              <w:left w:val="single" w:color="auto" w:sz="8" w:space="0"/>
              <w:right w:val="single" w:color="auto" w:sz="8" w:space="0"/>
            </w:tcBorders>
            <w:vAlign w:val="bottom"/>
          </w:tcPr>
          <w:p w14:paraId="7F3A4EFA">
            <w:pPr>
              <w:rPr>
                <w:rFonts w:hint="eastAsia" w:ascii="宋体" w:hAnsi="宋体" w:cs="宋体"/>
                <w:sz w:val="24"/>
              </w:rPr>
            </w:pPr>
          </w:p>
        </w:tc>
        <w:tc>
          <w:tcPr>
            <w:tcW w:w="1460" w:type="dxa"/>
            <w:tcBorders>
              <w:right w:val="single" w:color="auto" w:sz="8" w:space="0"/>
            </w:tcBorders>
            <w:vAlign w:val="bottom"/>
          </w:tcPr>
          <w:p w14:paraId="7AF4BABD">
            <w:pPr>
              <w:rPr>
                <w:rFonts w:hint="eastAsia" w:ascii="宋体" w:hAnsi="宋体" w:cs="宋体"/>
                <w:sz w:val="24"/>
              </w:rPr>
            </w:pPr>
          </w:p>
        </w:tc>
        <w:tc>
          <w:tcPr>
            <w:tcW w:w="3520" w:type="dxa"/>
            <w:tcBorders>
              <w:right w:val="single" w:color="auto" w:sz="8" w:space="0"/>
            </w:tcBorders>
            <w:vAlign w:val="bottom"/>
          </w:tcPr>
          <w:p w14:paraId="19ACD07C">
            <w:pPr>
              <w:rPr>
                <w:rFonts w:hint="eastAsia" w:ascii="宋体" w:hAnsi="宋体" w:cs="宋体"/>
                <w:sz w:val="24"/>
              </w:rPr>
            </w:pPr>
          </w:p>
        </w:tc>
        <w:tc>
          <w:tcPr>
            <w:tcW w:w="3520" w:type="dxa"/>
            <w:tcBorders>
              <w:right w:val="single" w:color="auto" w:sz="8" w:space="0"/>
            </w:tcBorders>
            <w:vAlign w:val="bottom"/>
          </w:tcPr>
          <w:p w14:paraId="15C6E736">
            <w:pPr>
              <w:ind w:left="80"/>
              <w:rPr>
                <w:rFonts w:hint="eastAsia" w:ascii="宋体" w:hAnsi="宋体" w:cs="宋体"/>
                <w:sz w:val="20"/>
                <w:szCs w:val="20"/>
              </w:rPr>
            </w:pPr>
            <w:r>
              <w:rPr>
                <w:rFonts w:hint="eastAsia" w:ascii="宋体" w:hAnsi="宋体" w:cs="宋体"/>
                <w:sz w:val="24"/>
              </w:rPr>
              <w:t>后签认。</w:t>
            </w:r>
          </w:p>
        </w:tc>
        <w:tc>
          <w:tcPr>
            <w:tcW w:w="30" w:type="dxa"/>
            <w:vAlign w:val="bottom"/>
          </w:tcPr>
          <w:p w14:paraId="0AA0C502">
            <w:pPr>
              <w:rPr>
                <w:rFonts w:hint="eastAsia" w:ascii="宋体" w:hAnsi="宋体" w:cs="宋体"/>
                <w:sz w:val="1"/>
                <w:szCs w:val="1"/>
              </w:rPr>
            </w:pPr>
          </w:p>
        </w:tc>
      </w:tr>
      <w:tr w14:paraId="0E7FF113">
        <w:tblPrEx>
          <w:tblCellMar>
            <w:top w:w="0" w:type="dxa"/>
            <w:left w:w="0" w:type="dxa"/>
            <w:bottom w:w="0" w:type="dxa"/>
            <w:right w:w="0" w:type="dxa"/>
          </w:tblCellMar>
        </w:tblPrEx>
        <w:trPr>
          <w:trHeight w:val="37" w:hRule="atLeast"/>
        </w:trPr>
        <w:tc>
          <w:tcPr>
            <w:tcW w:w="820" w:type="dxa"/>
            <w:tcBorders>
              <w:left w:val="single" w:color="auto" w:sz="8" w:space="0"/>
              <w:bottom w:val="single" w:color="auto" w:sz="4" w:space="0"/>
              <w:right w:val="single" w:color="auto" w:sz="8" w:space="0"/>
            </w:tcBorders>
            <w:vAlign w:val="bottom"/>
          </w:tcPr>
          <w:p w14:paraId="61178DF5">
            <w:pPr>
              <w:rPr>
                <w:rFonts w:hint="eastAsia" w:ascii="宋体" w:hAnsi="宋体" w:cs="宋体"/>
                <w:sz w:val="3"/>
                <w:szCs w:val="3"/>
              </w:rPr>
            </w:pPr>
          </w:p>
        </w:tc>
        <w:tc>
          <w:tcPr>
            <w:tcW w:w="1460" w:type="dxa"/>
            <w:tcBorders>
              <w:bottom w:val="single" w:color="auto" w:sz="4" w:space="0"/>
              <w:right w:val="single" w:color="auto" w:sz="8" w:space="0"/>
            </w:tcBorders>
            <w:vAlign w:val="bottom"/>
          </w:tcPr>
          <w:p w14:paraId="5FADE26B">
            <w:pPr>
              <w:rPr>
                <w:rFonts w:hint="eastAsia" w:ascii="宋体" w:hAnsi="宋体" w:cs="宋体"/>
                <w:sz w:val="3"/>
                <w:szCs w:val="3"/>
              </w:rPr>
            </w:pPr>
          </w:p>
        </w:tc>
        <w:tc>
          <w:tcPr>
            <w:tcW w:w="3520" w:type="dxa"/>
            <w:tcBorders>
              <w:bottom w:val="single" w:color="auto" w:sz="4" w:space="0"/>
              <w:right w:val="single" w:color="auto" w:sz="8" w:space="0"/>
            </w:tcBorders>
            <w:vAlign w:val="bottom"/>
          </w:tcPr>
          <w:p w14:paraId="2CD40AB9">
            <w:pPr>
              <w:rPr>
                <w:rFonts w:hint="eastAsia" w:ascii="宋体" w:hAnsi="宋体" w:cs="宋体"/>
                <w:sz w:val="3"/>
                <w:szCs w:val="3"/>
              </w:rPr>
            </w:pPr>
          </w:p>
        </w:tc>
        <w:tc>
          <w:tcPr>
            <w:tcW w:w="3520" w:type="dxa"/>
            <w:tcBorders>
              <w:bottom w:val="single" w:color="auto" w:sz="4" w:space="0"/>
              <w:right w:val="single" w:color="auto" w:sz="8" w:space="0"/>
            </w:tcBorders>
            <w:vAlign w:val="bottom"/>
          </w:tcPr>
          <w:p w14:paraId="5DAC2B9B">
            <w:pPr>
              <w:rPr>
                <w:rFonts w:hint="eastAsia" w:ascii="宋体" w:hAnsi="宋体" w:cs="宋体"/>
                <w:sz w:val="3"/>
                <w:szCs w:val="3"/>
              </w:rPr>
            </w:pPr>
          </w:p>
        </w:tc>
        <w:tc>
          <w:tcPr>
            <w:tcW w:w="30" w:type="dxa"/>
            <w:vAlign w:val="bottom"/>
          </w:tcPr>
          <w:p w14:paraId="3111AF54">
            <w:pPr>
              <w:rPr>
                <w:rFonts w:hint="eastAsia" w:ascii="宋体" w:hAnsi="宋体" w:cs="宋体"/>
                <w:sz w:val="1"/>
                <w:szCs w:val="1"/>
              </w:rPr>
            </w:pPr>
          </w:p>
        </w:tc>
      </w:tr>
      <w:tr w14:paraId="0B8D2673">
        <w:tblPrEx>
          <w:tblCellMar>
            <w:top w:w="0" w:type="dxa"/>
            <w:left w:w="0" w:type="dxa"/>
            <w:bottom w:w="0" w:type="dxa"/>
            <w:right w:w="0" w:type="dxa"/>
          </w:tblCellMar>
        </w:tblPrEx>
        <w:trPr>
          <w:trHeight w:val="265" w:hRule="atLeast"/>
        </w:trPr>
        <w:tc>
          <w:tcPr>
            <w:tcW w:w="820" w:type="dxa"/>
            <w:tcBorders>
              <w:top w:val="single" w:color="auto" w:sz="4" w:space="0"/>
              <w:left w:val="single" w:color="auto" w:sz="8" w:space="0"/>
              <w:right w:val="single" w:color="auto" w:sz="8" w:space="0"/>
            </w:tcBorders>
            <w:vAlign w:val="bottom"/>
          </w:tcPr>
          <w:p w14:paraId="5D502B49">
            <w:pPr>
              <w:rPr>
                <w:rFonts w:hint="eastAsia" w:ascii="宋体" w:hAnsi="宋体" w:cs="宋体"/>
                <w:sz w:val="23"/>
                <w:szCs w:val="23"/>
              </w:rPr>
            </w:pPr>
          </w:p>
        </w:tc>
        <w:tc>
          <w:tcPr>
            <w:tcW w:w="1460" w:type="dxa"/>
            <w:tcBorders>
              <w:top w:val="single" w:color="auto" w:sz="4" w:space="0"/>
              <w:right w:val="single" w:color="auto" w:sz="8" w:space="0"/>
            </w:tcBorders>
            <w:vAlign w:val="bottom"/>
          </w:tcPr>
          <w:p w14:paraId="67997100">
            <w:pPr>
              <w:rPr>
                <w:rFonts w:hint="eastAsia" w:ascii="宋体" w:hAnsi="宋体" w:cs="宋体"/>
                <w:sz w:val="23"/>
                <w:szCs w:val="23"/>
              </w:rPr>
            </w:pPr>
          </w:p>
        </w:tc>
        <w:tc>
          <w:tcPr>
            <w:tcW w:w="3520" w:type="dxa"/>
            <w:tcBorders>
              <w:top w:val="single" w:color="auto" w:sz="4" w:space="0"/>
              <w:right w:val="single" w:color="auto" w:sz="8" w:space="0"/>
            </w:tcBorders>
            <w:vAlign w:val="bottom"/>
          </w:tcPr>
          <w:p w14:paraId="0490F2E8">
            <w:pPr>
              <w:ind w:left="100"/>
              <w:rPr>
                <w:rFonts w:hint="eastAsia" w:ascii="宋体" w:hAnsi="宋体" w:cs="宋体"/>
                <w:sz w:val="20"/>
                <w:szCs w:val="20"/>
              </w:rPr>
            </w:pPr>
            <w:r>
              <w:rPr>
                <w:rFonts w:hint="eastAsia" w:ascii="宋体" w:hAnsi="宋体" w:cs="宋体"/>
                <w:sz w:val="24"/>
              </w:rPr>
              <w:t>发包人项目实施负责人出具服</w:t>
            </w:r>
          </w:p>
        </w:tc>
        <w:tc>
          <w:tcPr>
            <w:tcW w:w="3520" w:type="dxa"/>
            <w:tcBorders>
              <w:top w:val="single" w:color="auto" w:sz="4" w:space="0"/>
              <w:right w:val="single" w:color="auto" w:sz="8" w:space="0"/>
            </w:tcBorders>
            <w:vAlign w:val="bottom"/>
          </w:tcPr>
          <w:p w14:paraId="47C362F5">
            <w:pPr>
              <w:rPr>
                <w:rFonts w:hint="eastAsia" w:ascii="宋体" w:hAnsi="宋体" w:cs="宋体"/>
                <w:sz w:val="23"/>
                <w:szCs w:val="23"/>
              </w:rPr>
            </w:pPr>
          </w:p>
        </w:tc>
        <w:tc>
          <w:tcPr>
            <w:tcW w:w="30" w:type="dxa"/>
            <w:vAlign w:val="bottom"/>
          </w:tcPr>
          <w:p w14:paraId="2DB81F15">
            <w:pPr>
              <w:rPr>
                <w:rFonts w:hint="eastAsia" w:ascii="宋体" w:hAnsi="宋体" w:cs="宋体"/>
                <w:sz w:val="1"/>
                <w:szCs w:val="1"/>
              </w:rPr>
            </w:pPr>
          </w:p>
        </w:tc>
      </w:tr>
      <w:tr w14:paraId="6AA76331">
        <w:tblPrEx>
          <w:tblCellMar>
            <w:top w:w="0" w:type="dxa"/>
            <w:left w:w="0" w:type="dxa"/>
            <w:bottom w:w="0" w:type="dxa"/>
            <w:right w:w="0" w:type="dxa"/>
          </w:tblCellMar>
        </w:tblPrEx>
        <w:trPr>
          <w:trHeight w:val="310" w:hRule="atLeast"/>
        </w:trPr>
        <w:tc>
          <w:tcPr>
            <w:tcW w:w="820" w:type="dxa"/>
            <w:tcBorders>
              <w:left w:val="single" w:color="auto" w:sz="8" w:space="0"/>
              <w:right w:val="single" w:color="auto" w:sz="8" w:space="0"/>
            </w:tcBorders>
            <w:vAlign w:val="bottom"/>
          </w:tcPr>
          <w:p w14:paraId="4108B7A2">
            <w:pPr>
              <w:jc w:val="center"/>
              <w:rPr>
                <w:rFonts w:hint="eastAsia" w:ascii="宋体" w:hAnsi="宋体" w:cs="宋体"/>
                <w:sz w:val="20"/>
                <w:szCs w:val="20"/>
              </w:rPr>
            </w:pPr>
            <w:r>
              <w:rPr>
                <w:rFonts w:hint="eastAsia" w:ascii="宋体" w:hAnsi="宋体" w:cs="宋体"/>
                <w:w w:val="99"/>
                <w:sz w:val="24"/>
              </w:rPr>
              <w:t>4</w:t>
            </w:r>
          </w:p>
        </w:tc>
        <w:tc>
          <w:tcPr>
            <w:tcW w:w="1460" w:type="dxa"/>
            <w:tcBorders>
              <w:right w:val="single" w:color="auto" w:sz="8" w:space="0"/>
            </w:tcBorders>
            <w:vAlign w:val="bottom"/>
          </w:tcPr>
          <w:p w14:paraId="0679A1FD">
            <w:pPr>
              <w:jc w:val="center"/>
              <w:rPr>
                <w:rFonts w:hint="eastAsia" w:ascii="宋体" w:hAnsi="宋体" w:cs="宋体"/>
                <w:sz w:val="20"/>
                <w:szCs w:val="20"/>
              </w:rPr>
            </w:pPr>
            <w:r>
              <w:rPr>
                <w:rFonts w:hint="eastAsia" w:ascii="宋体" w:hAnsi="宋体" w:cs="宋体"/>
                <w:w w:val="99"/>
                <w:sz w:val="24"/>
              </w:rPr>
              <w:t>组织方案</w:t>
            </w:r>
          </w:p>
        </w:tc>
        <w:tc>
          <w:tcPr>
            <w:tcW w:w="3520" w:type="dxa"/>
            <w:tcBorders>
              <w:right w:val="single" w:color="auto" w:sz="8" w:space="0"/>
            </w:tcBorders>
            <w:vAlign w:val="bottom"/>
          </w:tcPr>
          <w:p w14:paraId="03481C1D">
            <w:pPr>
              <w:ind w:left="100"/>
              <w:rPr>
                <w:rFonts w:hint="eastAsia" w:ascii="宋体" w:hAnsi="宋体" w:cs="宋体"/>
                <w:sz w:val="20"/>
                <w:szCs w:val="20"/>
              </w:rPr>
            </w:pPr>
            <w:r>
              <w:rPr>
                <w:rFonts w:hint="eastAsia" w:ascii="宋体" w:hAnsi="宋体" w:cs="宋体"/>
                <w:sz w:val="24"/>
              </w:rPr>
              <w:t>务考核记录，对承包人各项组织</w:t>
            </w:r>
          </w:p>
        </w:tc>
        <w:tc>
          <w:tcPr>
            <w:tcW w:w="3520" w:type="dxa"/>
            <w:tcBorders>
              <w:right w:val="single" w:color="auto" w:sz="8" w:space="0"/>
            </w:tcBorders>
            <w:vAlign w:val="bottom"/>
          </w:tcPr>
          <w:p w14:paraId="006B36AB">
            <w:pPr>
              <w:rPr>
                <w:rFonts w:hint="eastAsia" w:ascii="宋体" w:hAnsi="宋体" w:cs="宋体"/>
                <w:sz w:val="24"/>
              </w:rPr>
            </w:pPr>
          </w:p>
        </w:tc>
        <w:tc>
          <w:tcPr>
            <w:tcW w:w="30" w:type="dxa"/>
            <w:vAlign w:val="bottom"/>
          </w:tcPr>
          <w:p w14:paraId="2C1CDF18">
            <w:pPr>
              <w:rPr>
                <w:rFonts w:hint="eastAsia" w:ascii="宋体" w:hAnsi="宋体" w:cs="宋体"/>
                <w:sz w:val="1"/>
                <w:szCs w:val="1"/>
              </w:rPr>
            </w:pPr>
          </w:p>
        </w:tc>
      </w:tr>
      <w:tr w14:paraId="503ACAFD">
        <w:tblPrEx>
          <w:tblCellMar>
            <w:top w:w="0" w:type="dxa"/>
            <w:left w:w="0" w:type="dxa"/>
            <w:bottom w:w="0" w:type="dxa"/>
            <w:right w:w="0" w:type="dxa"/>
          </w:tblCellMar>
        </w:tblPrEx>
        <w:trPr>
          <w:trHeight w:val="312" w:hRule="atLeast"/>
        </w:trPr>
        <w:tc>
          <w:tcPr>
            <w:tcW w:w="820" w:type="dxa"/>
            <w:tcBorders>
              <w:left w:val="single" w:color="auto" w:sz="8" w:space="0"/>
              <w:right w:val="single" w:color="auto" w:sz="8" w:space="0"/>
            </w:tcBorders>
            <w:vAlign w:val="bottom"/>
          </w:tcPr>
          <w:p w14:paraId="329546CD">
            <w:pPr>
              <w:rPr>
                <w:rFonts w:hint="eastAsia" w:ascii="宋体" w:hAnsi="宋体" w:cs="宋体"/>
                <w:sz w:val="24"/>
              </w:rPr>
            </w:pPr>
          </w:p>
        </w:tc>
        <w:tc>
          <w:tcPr>
            <w:tcW w:w="1460" w:type="dxa"/>
            <w:tcBorders>
              <w:right w:val="single" w:color="auto" w:sz="8" w:space="0"/>
            </w:tcBorders>
            <w:vAlign w:val="bottom"/>
          </w:tcPr>
          <w:p w14:paraId="23C9E929">
            <w:pPr>
              <w:rPr>
                <w:rFonts w:hint="eastAsia" w:ascii="宋体" w:hAnsi="宋体" w:cs="宋体"/>
                <w:sz w:val="24"/>
              </w:rPr>
            </w:pPr>
          </w:p>
        </w:tc>
        <w:tc>
          <w:tcPr>
            <w:tcW w:w="3520" w:type="dxa"/>
            <w:tcBorders>
              <w:right w:val="single" w:color="auto" w:sz="8" w:space="0"/>
            </w:tcBorders>
            <w:vAlign w:val="bottom"/>
          </w:tcPr>
          <w:p w14:paraId="140296B3">
            <w:pPr>
              <w:ind w:left="100"/>
              <w:rPr>
                <w:rFonts w:hint="eastAsia" w:ascii="宋体" w:hAnsi="宋体" w:cs="宋体"/>
                <w:sz w:val="20"/>
                <w:szCs w:val="20"/>
              </w:rPr>
            </w:pPr>
            <w:r>
              <w:rPr>
                <w:rFonts w:hint="eastAsia" w:ascii="宋体" w:hAnsi="宋体" w:cs="宋体"/>
                <w:sz w:val="24"/>
              </w:rPr>
              <w:t>方案落实情况予以考核。</w:t>
            </w:r>
          </w:p>
        </w:tc>
        <w:tc>
          <w:tcPr>
            <w:tcW w:w="3520" w:type="dxa"/>
            <w:tcBorders>
              <w:right w:val="single" w:color="auto" w:sz="8" w:space="0"/>
            </w:tcBorders>
            <w:vAlign w:val="bottom"/>
          </w:tcPr>
          <w:p w14:paraId="425C0B79">
            <w:pPr>
              <w:rPr>
                <w:rFonts w:hint="eastAsia" w:ascii="宋体" w:hAnsi="宋体" w:cs="宋体"/>
                <w:sz w:val="24"/>
              </w:rPr>
            </w:pPr>
          </w:p>
        </w:tc>
        <w:tc>
          <w:tcPr>
            <w:tcW w:w="30" w:type="dxa"/>
            <w:vAlign w:val="bottom"/>
          </w:tcPr>
          <w:p w14:paraId="6030EE82">
            <w:pPr>
              <w:rPr>
                <w:rFonts w:hint="eastAsia" w:ascii="宋体" w:hAnsi="宋体" w:cs="宋体"/>
                <w:sz w:val="1"/>
                <w:szCs w:val="1"/>
              </w:rPr>
            </w:pPr>
          </w:p>
        </w:tc>
      </w:tr>
      <w:tr w14:paraId="5754AC7E">
        <w:tblPrEx>
          <w:tblCellMar>
            <w:top w:w="0" w:type="dxa"/>
            <w:left w:w="0" w:type="dxa"/>
            <w:bottom w:w="0" w:type="dxa"/>
            <w:right w:w="0" w:type="dxa"/>
          </w:tblCellMar>
        </w:tblPrEx>
        <w:trPr>
          <w:trHeight w:val="38" w:hRule="atLeast"/>
        </w:trPr>
        <w:tc>
          <w:tcPr>
            <w:tcW w:w="820" w:type="dxa"/>
            <w:tcBorders>
              <w:left w:val="single" w:color="auto" w:sz="8" w:space="0"/>
              <w:bottom w:val="single" w:color="auto" w:sz="8" w:space="0"/>
              <w:right w:val="single" w:color="auto" w:sz="8" w:space="0"/>
            </w:tcBorders>
            <w:vAlign w:val="bottom"/>
          </w:tcPr>
          <w:p w14:paraId="7A8A3CF9">
            <w:pPr>
              <w:rPr>
                <w:rFonts w:hint="eastAsia" w:ascii="宋体" w:hAnsi="宋体" w:cs="宋体"/>
                <w:sz w:val="3"/>
                <w:szCs w:val="3"/>
              </w:rPr>
            </w:pPr>
          </w:p>
        </w:tc>
        <w:tc>
          <w:tcPr>
            <w:tcW w:w="1460" w:type="dxa"/>
            <w:tcBorders>
              <w:bottom w:val="single" w:color="auto" w:sz="8" w:space="0"/>
              <w:right w:val="single" w:color="auto" w:sz="8" w:space="0"/>
            </w:tcBorders>
            <w:vAlign w:val="bottom"/>
          </w:tcPr>
          <w:p w14:paraId="24522055">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7DAF2ABA">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44071735">
            <w:pPr>
              <w:rPr>
                <w:rFonts w:hint="eastAsia" w:ascii="宋体" w:hAnsi="宋体" w:cs="宋体"/>
                <w:sz w:val="3"/>
                <w:szCs w:val="3"/>
              </w:rPr>
            </w:pPr>
          </w:p>
        </w:tc>
        <w:tc>
          <w:tcPr>
            <w:tcW w:w="30" w:type="dxa"/>
            <w:vAlign w:val="bottom"/>
          </w:tcPr>
          <w:p w14:paraId="5F122CFC">
            <w:pPr>
              <w:rPr>
                <w:rFonts w:hint="eastAsia" w:ascii="宋体" w:hAnsi="宋体" w:cs="宋体"/>
                <w:sz w:val="1"/>
                <w:szCs w:val="1"/>
              </w:rPr>
            </w:pPr>
          </w:p>
        </w:tc>
      </w:tr>
      <w:tr w14:paraId="1DD69A0B">
        <w:tblPrEx>
          <w:tblCellMar>
            <w:top w:w="0" w:type="dxa"/>
            <w:left w:w="0" w:type="dxa"/>
            <w:bottom w:w="0" w:type="dxa"/>
            <w:right w:w="0" w:type="dxa"/>
          </w:tblCellMar>
        </w:tblPrEx>
        <w:trPr>
          <w:trHeight w:val="264" w:hRule="atLeast"/>
        </w:trPr>
        <w:tc>
          <w:tcPr>
            <w:tcW w:w="820" w:type="dxa"/>
            <w:tcBorders>
              <w:left w:val="single" w:color="auto" w:sz="8" w:space="0"/>
              <w:right w:val="single" w:color="auto" w:sz="8" w:space="0"/>
            </w:tcBorders>
            <w:vAlign w:val="bottom"/>
          </w:tcPr>
          <w:p w14:paraId="666A3BA8">
            <w:pPr>
              <w:jc w:val="center"/>
              <w:rPr>
                <w:rFonts w:hint="eastAsia" w:ascii="宋体" w:hAnsi="宋体" w:cs="宋体"/>
                <w:sz w:val="20"/>
                <w:szCs w:val="20"/>
              </w:rPr>
            </w:pPr>
            <w:r>
              <w:rPr>
                <w:rFonts w:hint="eastAsia" w:ascii="宋体" w:hAnsi="宋体" w:cs="宋体"/>
                <w:w w:val="99"/>
                <w:sz w:val="24"/>
              </w:rPr>
              <w:t>二</w:t>
            </w:r>
          </w:p>
        </w:tc>
        <w:tc>
          <w:tcPr>
            <w:tcW w:w="1460" w:type="dxa"/>
            <w:tcBorders>
              <w:right w:val="single" w:color="auto" w:sz="8" w:space="0"/>
            </w:tcBorders>
            <w:vAlign w:val="bottom"/>
          </w:tcPr>
          <w:p w14:paraId="147F8CBA">
            <w:pPr>
              <w:jc w:val="center"/>
              <w:rPr>
                <w:rFonts w:hint="eastAsia" w:ascii="宋体" w:hAnsi="宋体" w:cs="宋体"/>
                <w:sz w:val="20"/>
                <w:szCs w:val="20"/>
              </w:rPr>
            </w:pPr>
            <w:r>
              <w:rPr>
                <w:rFonts w:hint="eastAsia" w:ascii="宋体" w:hAnsi="宋体" w:cs="宋体"/>
                <w:w w:val="99"/>
                <w:sz w:val="24"/>
              </w:rPr>
              <w:t>商务要求</w:t>
            </w:r>
          </w:p>
        </w:tc>
        <w:tc>
          <w:tcPr>
            <w:tcW w:w="3520" w:type="dxa"/>
            <w:tcBorders>
              <w:right w:val="single" w:color="auto" w:sz="8" w:space="0"/>
            </w:tcBorders>
            <w:vAlign w:val="bottom"/>
          </w:tcPr>
          <w:p w14:paraId="7C46763C">
            <w:pPr>
              <w:rPr>
                <w:rFonts w:hint="eastAsia" w:ascii="宋体" w:hAnsi="宋体" w:cs="宋体"/>
                <w:sz w:val="22"/>
              </w:rPr>
            </w:pPr>
          </w:p>
        </w:tc>
        <w:tc>
          <w:tcPr>
            <w:tcW w:w="3520" w:type="dxa"/>
            <w:tcBorders>
              <w:right w:val="single" w:color="auto" w:sz="8" w:space="0"/>
            </w:tcBorders>
            <w:vAlign w:val="bottom"/>
          </w:tcPr>
          <w:p w14:paraId="3632E49E">
            <w:pPr>
              <w:rPr>
                <w:rFonts w:hint="eastAsia" w:ascii="宋体" w:hAnsi="宋体" w:cs="宋体"/>
                <w:sz w:val="22"/>
              </w:rPr>
            </w:pPr>
          </w:p>
        </w:tc>
        <w:tc>
          <w:tcPr>
            <w:tcW w:w="30" w:type="dxa"/>
            <w:vAlign w:val="bottom"/>
          </w:tcPr>
          <w:p w14:paraId="59794EF3">
            <w:pPr>
              <w:rPr>
                <w:rFonts w:hint="eastAsia" w:ascii="宋体" w:hAnsi="宋体" w:cs="宋体"/>
                <w:sz w:val="1"/>
                <w:szCs w:val="1"/>
              </w:rPr>
            </w:pPr>
          </w:p>
        </w:tc>
      </w:tr>
      <w:tr w14:paraId="718774D6">
        <w:tblPrEx>
          <w:tblCellMar>
            <w:top w:w="0" w:type="dxa"/>
            <w:left w:w="0" w:type="dxa"/>
            <w:bottom w:w="0" w:type="dxa"/>
            <w:right w:w="0" w:type="dxa"/>
          </w:tblCellMar>
        </w:tblPrEx>
        <w:trPr>
          <w:trHeight w:val="37" w:hRule="atLeast"/>
        </w:trPr>
        <w:tc>
          <w:tcPr>
            <w:tcW w:w="820" w:type="dxa"/>
            <w:tcBorders>
              <w:left w:val="single" w:color="auto" w:sz="8" w:space="0"/>
              <w:bottom w:val="single" w:color="auto" w:sz="8" w:space="0"/>
              <w:right w:val="single" w:color="auto" w:sz="8" w:space="0"/>
            </w:tcBorders>
            <w:vAlign w:val="bottom"/>
          </w:tcPr>
          <w:p w14:paraId="4CE062B3">
            <w:pPr>
              <w:rPr>
                <w:rFonts w:hint="eastAsia" w:ascii="宋体" w:hAnsi="宋体" w:cs="宋体"/>
                <w:sz w:val="3"/>
                <w:szCs w:val="3"/>
              </w:rPr>
            </w:pPr>
          </w:p>
        </w:tc>
        <w:tc>
          <w:tcPr>
            <w:tcW w:w="1460" w:type="dxa"/>
            <w:tcBorders>
              <w:bottom w:val="single" w:color="auto" w:sz="8" w:space="0"/>
              <w:right w:val="single" w:color="auto" w:sz="8" w:space="0"/>
            </w:tcBorders>
            <w:vAlign w:val="bottom"/>
          </w:tcPr>
          <w:p w14:paraId="57374A89">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7F335DFB">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70A95BD2">
            <w:pPr>
              <w:rPr>
                <w:rFonts w:hint="eastAsia" w:ascii="宋体" w:hAnsi="宋体" w:cs="宋体"/>
                <w:sz w:val="3"/>
                <w:szCs w:val="3"/>
              </w:rPr>
            </w:pPr>
          </w:p>
        </w:tc>
        <w:tc>
          <w:tcPr>
            <w:tcW w:w="30" w:type="dxa"/>
            <w:vAlign w:val="bottom"/>
          </w:tcPr>
          <w:p w14:paraId="2C346806">
            <w:pPr>
              <w:rPr>
                <w:rFonts w:hint="eastAsia" w:ascii="宋体" w:hAnsi="宋体" w:cs="宋体"/>
                <w:sz w:val="1"/>
                <w:szCs w:val="1"/>
              </w:rPr>
            </w:pPr>
          </w:p>
        </w:tc>
      </w:tr>
      <w:tr w14:paraId="02FFF7E1">
        <w:tblPrEx>
          <w:tblCellMar>
            <w:top w:w="0" w:type="dxa"/>
            <w:left w:w="0" w:type="dxa"/>
            <w:bottom w:w="0" w:type="dxa"/>
            <w:right w:w="0" w:type="dxa"/>
          </w:tblCellMar>
        </w:tblPrEx>
        <w:trPr>
          <w:trHeight w:val="264" w:hRule="atLeast"/>
        </w:trPr>
        <w:tc>
          <w:tcPr>
            <w:tcW w:w="820" w:type="dxa"/>
            <w:vMerge w:val="restart"/>
            <w:tcBorders>
              <w:left w:val="single" w:color="auto" w:sz="8" w:space="0"/>
              <w:right w:val="single" w:color="auto" w:sz="8" w:space="0"/>
            </w:tcBorders>
            <w:vAlign w:val="bottom"/>
          </w:tcPr>
          <w:p w14:paraId="749A1A98">
            <w:pPr>
              <w:jc w:val="center"/>
              <w:rPr>
                <w:rFonts w:hint="eastAsia" w:ascii="宋体" w:hAnsi="宋体" w:cs="宋体"/>
                <w:sz w:val="20"/>
                <w:szCs w:val="20"/>
              </w:rPr>
            </w:pPr>
            <w:r>
              <w:rPr>
                <w:rFonts w:hint="eastAsia" w:ascii="宋体" w:hAnsi="宋体" w:cs="宋体"/>
                <w:w w:val="99"/>
                <w:sz w:val="24"/>
              </w:rPr>
              <w:t>1</w:t>
            </w:r>
          </w:p>
        </w:tc>
        <w:tc>
          <w:tcPr>
            <w:tcW w:w="1460" w:type="dxa"/>
            <w:tcBorders>
              <w:right w:val="single" w:color="auto" w:sz="8" w:space="0"/>
            </w:tcBorders>
            <w:vAlign w:val="bottom"/>
          </w:tcPr>
          <w:p w14:paraId="56FB25F0">
            <w:pPr>
              <w:jc w:val="center"/>
              <w:rPr>
                <w:rFonts w:hint="eastAsia" w:ascii="宋体" w:hAnsi="宋体" w:cs="宋体"/>
                <w:sz w:val="20"/>
                <w:szCs w:val="20"/>
              </w:rPr>
            </w:pPr>
            <w:r>
              <w:rPr>
                <w:rFonts w:hint="eastAsia" w:ascii="宋体" w:hAnsi="宋体" w:cs="宋体"/>
                <w:w w:val="99"/>
                <w:sz w:val="24"/>
              </w:rPr>
              <w:t>项目实施期</w:t>
            </w:r>
          </w:p>
        </w:tc>
        <w:tc>
          <w:tcPr>
            <w:tcW w:w="3520" w:type="dxa"/>
            <w:vMerge w:val="restart"/>
            <w:tcBorders>
              <w:right w:val="single" w:color="auto" w:sz="8" w:space="0"/>
            </w:tcBorders>
            <w:vAlign w:val="bottom"/>
          </w:tcPr>
          <w:p w14:paraId="7BEB579A">
            <w:pPr>
              <w:ind w:left="100"/>
              <w:rPr>
                <w:rFonts w:hint="eastAsia" w:ascii="宋体" w:hAnsi="宋体" w:cs="宋体"/>
                <w:sz w:val="20"/>
                <w:szCs w:val="20"/>
              </w:rPr>
            </w:pPr>
            <w:r>
              <w:rPr>
                <w:rFonts w:hint="eastAsia" w:ascii="宋体" w:hAnsi="宋体" w:cs="宋体"/>
                <w:sz w:val="24"/>
              </w:rPr>
              <w:t>按合同约定期限完成。</w:t>
            </w:r>
          </w:p>
        </w:tc>
        <w:tc>
          <w:tcPr>
            <w:tcW w:w="3520" w:type="dxa"/>
            <w:tcBorders>
              <w:right w:val="single" w:color="auto" w:sz="8" w:space="0"/>
            </w:tcBorders>
            <w:vAlign w:val="bottom"/>
          </w:tcPr>
          <w:p w14:paraId="0E8CB2F9">
            <w:pPr>
              <w:rPr>
                <w:rFonts w:hint="eastAsia" w:ascii="宋体" w:hAnsi="宋体" w:cs="宋体"/>
                <w:sz w:val="22"/>
              </w:rPr>
            </w:pPr>
          </w:p>
        </w:tc>
        <w:tc>
          <w:tcPr>
            <w:tcW w:w="30" w:type="dxa"/>
            <w:vAlign w:val="bottom"/>
          </w:tcPr>
          <w:p w14:paraId="46BAB008">
            <w:pPr>
              <w:rPr>
                <w:rFonts w:hint="eastAsia" w:ascii="宋体" w:hAnsi="宋体" w:cs="宋体"/>
                <w:sz w:val="1"/>
                <w:szCs w:val="1"/>
              </w:rPr>
            </w:pPr>
          </w:p>
        </w:tc>
      </w:tr>
      <w:tr w14:paraId="08351EE4">
        <w:tblPrEx>
          <w:tblCellMar>
            <w:top w:w="0" w:type="dxa"/>
            <w:left w:w="0" w:type="dxa"/>
            <w:bottom w:w="0" w:type="dxa"/>
            <w:right w:w="0" w:type="dxa"/>
          </w:tblCellMar>
        </w:tblPrEx>
        <w:trPr>
          <w:trHeight w:val="154" w:hRule="atLeast"/>
        </w:trPr>
        <w:tc>
          <w:tcPr>
            <w:tcW w:w="820" w:type="dxa"/>
            <w:vMerge w:val="continue"/>
            <w:tcBorders>
              <w:left w:val="single" w:color="auto" w:sz="8" w:space="0"/>
              <w:right w:val="single" w:color="auto" w:sz="8" w:space="0"/>
            </w:tcBorders>
            <w:vAlign w:val="bottom"/>
          </w:tcPr>
          <w:p w14:paraId="30D52577">
            <w:pPr>
              <w:rPr>
                <w:rFonts w:hint="eastAsia" w:ascii="宋体" w:hAnsi="宋体" w:cs="宋体"/>
                <w:sz w:val="13"/>
                <w:szCs w:val="13"/>
              </w:rPr>
            </w:pPr>
          </w:p>
        </w:tc>
        <w:tc>
          <w:tcPr>
            <w:tcW w:w="1460" w:type="dxa"/>
            <w:vMerge w:val="restart"/>
            <w:tcBorders>
              <w:right w:val="single" w:color="auto" w:sz="8" w:space="0"/>
            </w:tcBorders>
            <w:vAlign w:val="bottom"/>
          </w:tcPr>
          <w:p w14:paraId="7C0B1EF2">
            <w:pPr>
              <w:jc w:val="center"/>
              <w:rPr>
                <w:rFonts w:hint="eastAsia" w:ascii="宋体" w:hAnsi="宋体" w:cs="宋体"/>
                <w:sz w:val="20"/>
                <w:szCs w:val="20"/>
              </w:rPr>
            </w:pPr>
            <w:r>
              <w:rPr>
                <w:rFonts w:hint="eastAsia" w:ascii="宋体" w:hAnsi="宋体" w:cs="宋体"/>
                <w:w w:val="99"/>
                <w:sz w:val="24"/>
              </w:rPr>
              <w:t>限</w:t>
            </w:r>
          </w:p>
        </w:tc>
        <w:tc>
          <w:tcPr>
            <w:tcW w:w="3520" w:type="dxa"/>
            <w:vMerge w:val="continue"/>
            <w:tcBorders>
              <w:right w:val="single" w:color="auto" w:sz="8" w:space="0"/>
            </w:tcBorders>
            <w:vAlign w:val="bottom"/>
          </w:tcPr>
          <w:p w14:paraId="51AF1D27">
            <w:pPr>
              <w:rPr>
                <w:rFonts w:hint="eastAsia" w:ascii="宋体" w:hAnsi="宋体" w:cs="宋体"/>
                <w:sz w:val="13"/>
                <w:szCs w:val="13"/>
              </w:rPr>
            </w:pPr>
          </w:p>
        </w:tc>
        <w:tc>
          <w:tcPr>
            <w:tcW w:w="3520" w:type="dxa"/>
            <w:tcBorders>
              <w:right w:val="single" w:color="auto" w:sz="8" w:space="0"/>
            </w:tcBorders>
            <w:vAlign w:val="bottom"/>
          </w:tcPr>
          <w:p w14:paraId="45FE4918">
            <w:pPr>
              <w:rPr>
                <w:rFonts w:hint="eastAsia" w:ascii="宋体" w:hAnsi="宋体" w:cs="宋体"/>
                <w:sz w:val="13"/>
                <w:szCs w:val="13"/>
              </w:rPr>
            </w:pPr>
          </w:p>
        </w:tc>
        <w:tc>
          <w:tcPr>
            <w:tcW w:w="30" w:type="dxa"/>
            <w:vAlign w:val="bottom"/>
          </w:tcPr>
          <w:p w14:paraId="4746F516">
            <w:pPr>
              <w:rPr>
                <w:rFonts w:hint="eastAsia" w:ascii="宋体" w:hAnsi="宋体" w:cs="宋体"/>
                <w:sz w:val="1"/>
                <w:szCs w:val="1"/>
              </w:rPr>
            </w:pPr>
          </w:p>
        </w:tc>
      </w:tr>
      <w:tr w14:paraId="0C350CC5">
        <w:tblPrEx>
          <w:tblCellMar>
            <w:top w:w="0" w:type="dxa"/>
            <w:left w:w="0" w:type="dxa"/>
            <w:bottom w:w="0" w:type="dxa"/>
            <w:right w:w="0" w:type="dxa"/>
          </w:tblCellMar>
        </w:tblPrEx>
        <w:trPr>
          <w:trHeight w:val="156" w:hRule="atLeast"/>
        </w:trPr>
        <w:tc>
          <w:tcPr>
            <w:tcW w:w="820" w:type="dxa"/>
            <w:tcBorders>
              <w:left w:val="single" w:color="auto" w:sz="8" w:space="0"/>
              <w:right w:val="single" w:color="auto" w:sz="8" w:space="0"/>
            </w:tcBorders>
            <w:vAlign w:val="bottom"/>
          </w:tcPr>
          <w:p w14:paraId="78EED8C2">
            <w:pPr>
              <w:rPr>
                <w:rFonts w:hint="eastAsia" w:ascii="宋体" w:hAnsi="宋体" w:cs="宋体"/>
                <w:sz w:val="13"/>
                <w:szCs w:val="13"/>
              </w:rPr>
            </w:pPr>
          </w:p>
        </w:tc>
        <w:tc>
          <w:tcPr>
            <w:tcW w:w="1460" w:type="dxa"/>
            <w:vMerge w:val="continue"/>
            <w:tcBorders>
              <w:right w:val="single" w:color="auto" w:sz="8" w:space="0"/>
            </w:tcBorders>
            <w:vAlign w:val="bottom"/>
          </w:tcPr>
          <w:p w14:paraId="7DFE72B3">
            <w:pPr>
              <w:rPr>
                <w:rFonts w:hint="eastAsia" w:ascii="宋体" w:hAnsi="宋体" w:cs="宋体"/>
                <w:sz w:val="13"/>
                <w:szCs w:val="13"/>
              </w:rPr>
            </w:pPr>
          </w:p>
        </w:tc>
        <w:tc>
          <w:tcPr>
            <w:tcW w:w="3520" w:type="dxa"/>
            <w:tcBorders>
              <w:right w:val="single" w:color="auto" w:sz="8" w:space="0"/>
            </w:tcBorders>
            <w:vAlign w:val="bottom"/>
          </w:tcPr>
          <w:p w14:paraId="25833058">
            <w:pPr>
              <w:rPr>
                <w:rFonts w:hint="eastAsia" w:ascii="宋体" w:hAnsi="宋体" w:cs="宋体"/>
                <w:sz w:val="13"/>
                <w:szCs w:val="13"/>
              </w:rPr>
            </w:pPr>
          </w:p>
        </w:tc>
        <w:tc>
          <w:tcPr>
            <w:tcW w:w="3520" w:type="dxa"/>
            <w:tcBorders>
              <w:right w:val="single" w:color="auto" w:sz="8" w:space="0"/>
            </w:tcBorders>
            <w:vAlign w:val="bottom"/>
          </w:tcPr>
          <w:p w14:paraId="34E2686D">
            <w:pPr>
              <w:rPr>
                <w:rFonts w:hint="eastAsia" w:ascii="宋体" w:hAnsi="宋体" w:cs="宋体"/>
                <w:sz w:val="13"/>
                <w:szCs w:val="13"/>
              </w:rPr>
            </w:pPr>
          </w:p>
        </w:tc>
        <w:tc>
          <w:tcPr>
            <w:tcW w:w="30" w:type="dxa"/>
            <w:vAlign w:val="bottom"/>
          </w:tcPr>
          <w:p w14:paraId="6CCCE9DF">
            <w:pPr>
              <w:rPr>
                <w:rFonts w:hint="eastAsia" w:ascii="宋体" w:hAnsi="宋体" w:cs="宋体"/>
                <w:sz w:val="1"/>
                <w:szCs w:val="1"/>
              </w:rPr>
            </w:pPr>
          </w:p>
        </w:tc>
      </w:tr>
      <w:tr w14:paraId="53B3734F">
        <w:tblPrEx>
          <w:tblCellMar>
            <w:top w:w="0" w:type="dxa"/>
            <w:left w:w="0" w:type="dxa"/>
            <w:bottom w:w="0" w:type="dxa"/>
            <w:right w:w="0" w:type="dxa"/>
          </w:tblCellMar>
        </w:tblPrEx>
        <w:trPr>
          <w:trHeight w:val="39" w:hRule="atLeast"/>
        </w:trPr>
        <w:tc>
          <w:tcPr>
            <w:tcW w:w="820" w:type="dxa"/>
            <w:tcBorders>
              <w:left w:val="single" w:color="auto" w:sz="8" w:space="0"/>
              <w:bottom w:val="single" w:color="auto" w:sz="8" w:space="0"/>
              <w:right w:val="single" w:color="auto" w:sz="8" w:space="0"/>
            </w:tcBorders>
            <w:vAlign w:val="bottom"/>
          </w:tcPr>
          <w:p w14:paraId="6A37A5AD">
            <w:pPr>
              <w:rPr>
                <w:rFonts w:hint="eastAsia" w:ascii="宋体" w:hAnsi="宋体" w:cs="宋体"/>
                <w:sz w:val="3"/>
                <w:szCs w:val="3"/>
              </w:rPr>
            </w:pPr>
          </w:p>
        </w:tc>
        <w:tc>
          <w:tcPr>
            <w:tcW w:w="1460" w:type="dxa"/>
            <w:tcBorders>
              <w:bottom w:val="single" w:color="auto" w:sz="8" w:space="0"/>
              <w:right w:val="single" w:color="auto" w:sz="8" w:space="0"/>
            </w:tcBorders>
            <w:vAlign w:val="bottom"/>
          </w:tcPr>
          <w:p w14:paraId="73DBBBF4">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4FC6853D">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0DF249E8">
            <w:pPr>
              <w:rPr>
                <w:rFonts w:hint="eastAsia" w:ascii="宋体" w:hAnsi="宋体" w:cs="宋体"/>
                <w:sz w:val="3"/>
                <w:szCs w:val="3"/>
              </w:rPr>
            </w:pPr>
          </w:p>
        </w:tc>
        <w:tc>
          <w:tcPr>
            <w:tcW w:w="30" w:type="dxa"/>
            <w:vAlign w:val="bottom"/>
          </w:tcPr>
          <w:p w14:paraId="230A0D78">
            <w:pPr>
              <w:rPr>
                <w:rFonts w:hint="eastAsia" w:ascii="宋体" w:hAnsi="宋体" w:cs="宋体"/>
                <w:sz w:val="1"/>
                <w:szCs w:val="1"/>
              </w:rPr>
            </w:pPr>
          </w:p>
        </w:tc>
      </w:tr>
      <w:tr w14:paraId="2469692D">
        <w:tblPrEx>
          <w:tblCellMar>
            <w:top w:w="0" w:type="dxa"/>
            <w:left w:w="0" w:type="dxa"/>
            <w:bottom w:w="0" w:type="dxa"/>
            <w:right w:w="0" w:type="dxa"/>
          </w:tblCellMar>
        </w:tblPrEx>
        <w:trPr>
          <w:trHeight w:val="263" w:hRule="atLeast"/>
        </w:trPr>
        <w:tc>
          <w:tcPr>
            <w:tcW w:w="820" w:type="dxa"/>
            <w:vMerge w:val="restart"/>
            <w:tcBorders>
              <w:left w:val="single" w:color="auto" w:sz="8" w:space="0"/>
              <w:right w:val="single" w:color="auto" w:sz="8" w:space="0"/>
            </w:tcBorders>
            <w:vAlign w:val="bottom"/>
          </w:tcPr>
          <w:p w14:paraId="265B78D0">
            <w:pPr>
              <w:jc w:val="center"/>
              <w:rPr>
                <w:rFonts w:hint="eastAsia" w:ascii="宋体" w:hAnsi="宋体" w:cs="宋体"/>
                <w:sz w:val="20"/>
                <w:szCs w:val="20"/>
              </w:rPr>
            </w:pPr>
            <w:r>
              <w:rPr>
                <w:rFonts w:hint="eastAsia" w:ascii="宋体" w:hAnsi="宋体" w:cs="宋体"/>
                <w:w w:val="99"/>
                <w:sz w:val="24"/>
              </w:rPr>
              <w:t>2</w:t>
            </w:r>
          </w:p>
        </w:tc>
        <w:tc>
          <w:tcPr>
            <w:tcW w:w="1460" w:type="dxa"/>
            <w:tcBorders>
              <w:right w:val="single" w:color="auto" w:sz="8" w:space="0"/>
            </w:tcBorders>
            <w:vAlign w:val="bottom"/>
          </w:tcPr>
          <w:p w14:paraId="1E36989C">
            <w:pPr>
              <w:jc w:val="center"/>
              <w:rPr>
                <w:rFonts w:hint="eastAsia" w:ascii="宋体" w:hAnsi="宋体" w:cs="宋体"/>
                <w:sz w:val="20"/>
                <w:szCs w:val="20"/>
              </w:rPr>
            </w:pPr>
            <w:r>
              <w:rPr>
                <w:rFonts w:hint="eastAsia" w:ascii="宋体" w:hAnsi="宋体" w:cs="宋体"/>
                <w:w w:val="99"/>
                <w:sz w:val="24"/>
              </w:rPr>
              <w:t>项目实施地</w:t>
            </w:r>
          </w:p>
        </w:tc>
        <w:tc>
          <w:tcPr>
            <w:tcW w:w="3520" w:type="dxa"/>
            <w:vMerge w:val="restart"/>
            <w:tcBorders>
              <w:right w:val="single" w:color="auto" w:sz="8" w:space="0"/>
            </w:tcBorders>
            <w:vAlign w:val="bottom"/>
          </w:tcPr>
          <w:p w14:paraId="2F89525E">
            <w:pPr>
              <w:ind w:left="100"/>
              <w:rPr>
                <w:rFonts w:hint="eastAsia" w:ascii="宋体" w:hAnsi="宋体" w:cs="宋体"/>
                <w:sz w:val="20"/>
                <w:szCs w:val="20"/>
              </w:rPr>
            </w:pPr>
            <w:r>
              <w:rPr>
                <w:rFonts w:hint="eastAsia" w:ascii="宋体" w:hAnsi="宋体" w:cs="宋体"/>
                <w:sz w:val="24"/>
              </w:rPr>
              <w:t>北京市</w:t>
            </w:r>
          </w:p>
        </w:tc>
        <w:tc>
          <w:tcPr>
            <w:tcW w:w="3520" w:type="dxa"/>
            <w:tcBorders>
              <w:right w:val="single" w:color="auto" w:sz="8" w:space="0"/>
            </w:tcBorders>
            <w:vAlign w:val="bottom"/>
          </w:tcPr>
          <w:p w14:paraId="4229B4BE">
            <w:pPr>
              <w:rPr>
                <w:rFonts w:hint="eastAsia" w:ascii="宋体" w:hAnsi="宋体" w:cs="宋体"/>
                <w:sz w:val="22"/>
              </w:rPr>
            </w:pPr>
          </w:p>
        </w:tc>
        <w:tc>
          <w:tcPr>
            <w:tcW w:w="30" w:type="dxa"/>
            <w:vAlign w:val="bottom"/>
          </w:tcPr>
          <w:p w14:paraId="5507B9A2">
            <w:pPr>
              <w:rPr>
                <w:rFonts w:hint="eastAsia" w:ascii="宋体" w:hAnsi="宋体" w:cs="宋体"/>
                <w:sz w:val="1"/>
                <w:szCs w:val="1"/>
              </w:rPr>
            </w:pPr>
          </w:p>
        </w:tc>
      </w:tr>
      <w:tr w14:paraId="6510AEE4">
        <w:tblPrEx>
          <w:tblCellMar>
            <w:top w:w="0" w:type="dxa"/>
            <w:left w:w="0" w:type="dxa"/>
            <w:bottom w:w="0" w:type="dxa"/>
            <w:right w:w="0" w:type="dxa"/>
          </w:tblCellMar>
        </w:tblPrEx>
        <w:trPr>
          <w:trHeight w:val="156" w:hRule="atLeast"/>
        </w:trPr>
        <w:tc>
          <w:tcPr>
            <w:tcW w:w="820" w:type="dxa"/>
            <w:vMerge w:val="continue"/>
            <w:tcBorders>
              <w:left w:val="single" w:color="auto" w:sz="8" w:space="0"/>
              <w:right w:val="single" w:color="auto" w:sz="8" w:space="0"/>
            </w:tcBorders>
            <w:vAlign w:val="bottom"/>
          </w:tcPr>
          <w:p w14:paraId="7AF49758">
            <w:pPr>
              <w:rPr>
                <w:rFonts w:hint="eastAsia" w:ascii="宋体" w:hAnsi="宋体" w:cs="宋体"/>
                <w:sz w:val="13"/>
                <w:szCs w:val="13"/>
              </w:rPr>
            </w:pPr>
          </w:p>
        </w:tc>
        <w:tc>
          <w:tcPr>
            <w:tcW w:w="1460" w:type="dxa"/>
            <w:vMerge w:val="restart"/>
            <w:tcBorders>
              <w:right w:val="single" w:color="auto" w:sz="8" w:space="0"/>
            </w:tcBorders>
            <w:vAlign w:val="bottom"/>
          </w:tcPr>
          <w:p w14:paraId="145F0D6C">
            <w:pPr>
              <w:jc w:val="center"/>
              <w:rPr>
                <w:rFonts w:hint="eastAsia" w:ascii="宋体" w:hAnsi="宋体" w:cs="宋体"/>
                <w:sz w:val="20"/>
                <w:szCs w:val="20"/>
              </w:rPr>
            </w:pPr>
            <w:r>
              <w:rPr>
                <w:rFonts w:hint="eastAsia" w:ascii="宋体" w:hAnsi="宋体" w:cs="宋体"/>
                <w:w w:val="99"/>
                <w:sz w:val="24"/>
              </w:rPr>
              <w:t>点</w:t>
            </w:r>
          </w:p>
        </w:tc>
        <w:tc>
          <w:tcPr>
            <w:tcW w:w="3520" w:type="dxa"/>
            <w:vMerge w:val="continue"/>
            <w:tcBorders>
              <w:right w:val="single" w:color="auto" w:sz="8" w:space="0"/>
            </w:tcBorders>
            <w:vAlign w:val="bottom"/>
          </w:tcPr>
          <w:p w14:paraId="1D92A4DB">
            <w:pPr>
              <w:rPr>
                <w:rFonts w:hint="eastAsia" w:ascii="宋体" w:hAnsi="宋体" w:cs="宋体"/>
                <w:sz w:val="13"/>
                <w:szCs w:val="13"/>
              </w:rPr>
            </w:pPr>
          </w:p>
        </w:tc>
        <w:tc>
          <w:tcPr>
            <w:tcW w:w="3520" w:type="dxa"/>
            <w:tcBorders>
              <w:right w:val="single" w:color="auto" w:sz="8" w:space="0"/>
            </w:tcBorders>
            <w:vAlign w:val="bottom"/>
          </w:tcPr>
          <w:p w14:paraId="1DCB1704">
            <w:pPr>
              <w:rPr>
                <w:rFonts w:hint="eastAsia" w:ascii="宋体" w:hAnsi="宋体" w:cs="宋体"/>
                <w:sz w:val="13"/>
                <w:szCs w:val="13"/>
              </w:rPr>
            </w:pPr>
          </w:p>
        </w:tc>
        <w:tc>
          <w:tcPr>
            <w:tcW w:w="30" w:type="dxa"/>
            <w:vAlign w:val="bottom"/>
          </w:tcPr>
          <w:p w14:paraId="133EA370">
            <w:pPr>
              <w:rPr>
                <w:rFonts w:hint="eastAsia" w:ascii="宋体" w:hAnsi="宋体" w:cs="宋体"/>
                <w:sz w:val="1"/>
                <w:szCs w:val="1"/>
              </w:rPr>
            </w:pPr>
          </w:p>
        </w:tc>
      </w:tr>
      <w:tr w14:paraId="2F80486F">
        <w:tblPrEx>
          <w:tblCellMar>
            <w:top w:w="0" w:type="dxa"/>
            <w:left w:w="0" w:type="dxa"/>
            <w:bottom w:w="0" w:type="dxa"/>
            <w:right w:w="0" w:type="dxa"/>
          </w:tblCellMar>
        </w:tblPrEx>
        <w:trPr>
          <w:trHeight w:val="156" w:hRule="atLeast"/>
        </w:trPr>
        <w:tc>
          <w:tcPr>
            <w:tcW w:w="820" w:type="dxa"/>
            <w:tcBorders>
              <w:left w:val="single" w:color="auto" w:sz="8" w:space="0"/>
              <w:right w:val="single" w:color="auto" w:sz="8" w:space="0"/>
            </w:tcBorders>
            <w:vAlign w:val="bottom"/>
          </w:tcPr>
          <w:p w14:paraId="4C124B4D">
            <w:pPr>
              <w:rPr>
                <w:rFonts w:hint="eastAsia" w:ascii="宋体" w:hAnsi="宋体" w:cs="宋体"/>
                <w:sz w:val="13"/>
                <w:szCs w:val="13"/>
              </w:rPr>
            </w:pPr>
          </w:p>
        </w:tc>
        <w:tc>
          <w:tcPr>
            <w:tcW w:w="1460" w:type="dxa"/>
            <w:vMerge w:val="continue"/>
            <w:tcBorders>
              <w:right w:val="single" w:color="auto" w:sz="8" w:space="0"/>
            </w:tcBorders>
            <w:vAlign w:val="bottom"/>
          </w:tcPr>
          <w:p w14:paraId="74DFA714">
            <w:pPr>
              <w:rPr>
                <w:rFonts w:hint="eastAsia" w:ascii="宋体" w:hAnsi="宋体" w:cs="宋体"/>
                <w:sz w:val="13"/>
                <w:szCs w:val="13"/>
              </w:rPr>
            </w:pPr>
          </w:p>
        </w:tc>
        <w:tc>
          <w:tcPr>
            <w:tcW w:w="3520" w:type="dxa"/>
            <w:tcBorders>
              <w:right w:val="single" w:color="auto" w:sz="8" w:space="0"/>
            </w:tcBorders>
            <w:vAlign w:val="bottom"/>
          </w:tcPr>
          <w:p w14:paraId="4319AFDD">
            <w:pPr>
              <w:rPr>
                <w:rFonts w:hint="eastAsia" w:ascii="宋体" w:hAnsi="宋体" w:cs="宋体"/>
                <w:sz w:val="13"/>
                <w:szCs w:val="13"/>
              </w:rPr>
            </w:pPr>
          </w:p>
        </w:tc>
        <w:tc>
          <w:tcPr>
            <w:tcW w:w="3520" w:type="dxa"/>
            <w:tcBorders>
              <w:right w:val="single" w:color="auto" w:sz="8" w:space="0"/>
            </w:tcBorders>
            <w:vAlign w:val="bottom"/>
          </w:tcPr>
          <w:p w14:paraId="4B7C8607">
            <w:pPr>
              <w:rPr>
                <w:rFonts w:hint="eastAsia" w:ascii="宋体" w:hAnsi="宋体" w:cs="宋体"/>
                <w:sz w:val="13"/>
                <w:szCs w:val="13"/>
              </w:rPr>
            </w:pPr>
          </w:p>
        </w:tc>
        <w:tc>
          <w:tcPr>
            <w:tcW w:w="30" w:type="dxa"/>
            <w:vAlign w:val="bottom"/>
          </w:tcPr>
          <w:p w14:paraId="032EA518">
            <w:pPr>
              <w:rPr>
                <w:rFonts w:hint="eastAsia" w:ascii="宋体" w:hAnsi="宋体" w:cs="宋体"/>
                <w:sz w:val="1"/>
                <w:szCs w:val="1"/>
              </w:rPr>
            </w:pPr>
          </w:p>
        </w:tc>
      </w:tr>
      <w:tr w14:paraId="35167F94">
        <w:tblPrEx>
          <w:tblCellMar>
            <w:top w:w="0" w:type="dxa"/>
            <w:left w:w="0" w:type="dxa"/>
            <w:bottom w:w="0" w:type="dxa"/>
            <w:right w:w="0" w:type="dxa"/>
          </w:tblCellMar>
        </w:tblPrEx>
        <w:trPr>
          <w:trHeight w:val="37" w:hRule="atLeast"/>
        </w:trPr>
        <w:tc>
          <w:tcPr>
            <w:tcW w:w="820" w:type="dxa"/>
            <w:tcBorders>
              <w:left w:val="single" w:color="auto" w:sz="8" w:space="0"/>
              <w:bottom w:val="single" w:color="auto" w:sz="8" w:space="0"/>
              <w:right w:val="single" w:color="auto" w:sz="8" w:space="0"/>
            </w:tcBorders>
            <w:vAlign w:val="bottom"/>
          </w:tcPr>
          <w:p w14:paraId="6767A570">
            <w:pPr>
              <w:rPr>
                <w:rFonts w:hint="eastAsia" w:ascii="宋体" w:hAnsi="宋体" w:cs="宋体"/>
                <w:sz w:val="3"/>
                <w:szCs w:val="3"/>
              </w:rPr>
            </w:pPr>
          </w:p>
        </w:tc>
        <w:tc>
          <w:tcPr>
            <w:tcW w:w="1460" w:type="dxa"/>
            <w:tcBorders>
              <w:bottom w:val="single" w:color="auto" w:sz="8" w:space="0"/>
              <w:right w:val="single" w:color="auto" w:sz="8" w:space="0"/>
            </w:tcBorders>
            <w:vAlign w:val="bottom"/>
          </w:tcPr>
          <w:p w14:paraId="0E42A5BD">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2DDCF44A">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1094904E">
            <w:pPr>
              <w:rPr>
                <w:rFonts w:hint="eastAsia" w:ascii="宋体" w:hAnsi="宋体" w:cs="宋体"/>
                <w:sz w:val="3"/>
                <w:szCs w:val="3"/>
              </w:rPr>
            </w:pPr>
          </w:p>
        </w:tc>
        <w:tc>
          <w:tcPr>
            <w:tcW w:w="30" w:type="dxa"/>
            <w:vAlign w:val="bottom"/>
          </w:tcPr>
          <w:p w14:paraId="2E70B683">
            <w:pPr>
              <w:rPr>
                <w:rFonts w:hint="eastAsia" w:ascii="宋体" w:hAnsi="宋体" w:cs="宋体"/>
                <w:sz w:val="1"/>
                <w:szCs w:val="1"/>
              </w:rPr>
            </w:pPr>
          </w:p>
        </w:tc>
      </w:tr>
      <w:tr w14:paraId="36E06EB3">
        <w:tblPrEx>
          <w:tblCellMar>
            <w:top w:w="0" w:type="dxa"/>
            <w:left w:w="0" w:type="dxa"/>
            <w:bottom w:w="0" w:type="dxa"/>
            <w:right w:w="0" w:type="dxa"/>
          </w:tblCellMar>
        </w:tblPrEx>
        <w:trPr>
          <w:trHeight w:val="264" w:hRule="atLeast"/>
        </w:trPr>
        <w:tc>
          <w:tcPr>
            <w:tcW w:w="820" w:type="dxa"/>
            <w:vMerge w:val="restart"/>
            <w:tcBorders>
              <w:left w:val="single" w:color="auto" w:sz="8" w:space="0"/>
              <w:right w:val="single" w:color="auto" w:sz="8" w:space="0"/>
            </w:tcBorders>
            <w:vAlign w:val="bottom"/>
          </w:tcPr>
          <w:p w14:paraId="3B292F40">
            <w:pPr>
              <w:jc w:val="center"/>
              <w:rPr>
                <w:rFonts w:hint="eastAsia" w:ascii="宋体" w:hAnsi="宋体" w:cs="宋体"/>
                <w:sz w:val="20"/>
                <w:szCs w:val="20"/>
              </w:rPr>
            </w:pPr>
            <w:r>
              <w:rPr>
                <w:rFonts w:hint="eastAsia" w:ascii="宋体" w:hAnsi="宋体" w:cs="宋体"/>
                <w:w w:val="99"/>
                <w:sz w:val="24"/>
              </w:rPr>
              <w:t>3</w:t>
            </w:r>
          </w:p>
        </w:tc>
        <w:tc>
          <w:tcPr>
            <w:tcW w:w="1460" w:type="dxa"/>
            <w:tcBorders>
              <w:right w:val="single" w:color="auto" w:sz="8" w:space="0"/>
            </w:tcBorders>
            <w:vAlign w:val="bottom"/>
          </w:tcPr>
          <w:p w14:paraId="360685F7">
            <w:pPr>
              <w:jc w:val="center"/>
              <w:rPr>
                <w:rFonts w:hint="eastAsia" w:ascii="宋体" w:hAnsi="宋体" w:cs="宋体"/>
                <w:sz w:val="20"/>
                <w:szCs w:val="20"/>
              </w:rPr>
            </w:pPr>
            <w:r>
              <w:rPr>
                <w:rFonts w:hint="eastAsia" w:ascii="宋体" w:hAnsi="宋体" w:cs="宋体"/>
                <w:w w:val="99"/>
                <w:sz w:val="24"/>
              </w:rPr>
              <w:t>合同价款支</w:t>
            </w:r>
          </w:p>
        </w:tc>
        <w:tc>
          <w:tcPr>
            <w:tcW w:w="3520" w:type="dxa"/>
            <w:tcBorders>
              <w:right w:val="single" w:color="auto" w:sz="8" w:space="0"/>
            </w:tcBorders>
            <w:vAlign w:val="bottom"/>
          </w:tcPr>
          <w:p w14:paraId="334E14CC">
            <w:pPr>
              <w:ind w:left="100"/>
              <w:rPr>
                <w:rFonts w:hint="eastAsia" w:ascii="宋体" w:hAnsi="宋体" w:cs="宋体"/>
                <w:sz w:val="20"/>
                <w:szCs w:val="20"/>
              </w:rPr>
            </w:pPr>
            <w:r>
              <w:rPr>
                <w:rFonts w:hint="eastAsia" w:ascii="宋体" w:hAnsi="宋体" w:cs="宋体"/>
                <w:sz w:val="24"/>
              </w:rPr>
              <w:t>付款进度比例符合合同约定，付</w:t>
            </w:r>
          </w:p>
        </w:tc>
        <w:tc>
          <w:tcPr>
            <w:tcW w:w="3520" w:type="dxa"/>
            <w:tcBorders>
              <w:right w:val="single" w:color="auto" w:sz="8" w:space="0"/>
            </w:tcBorders>
            <w:vAlign w:val="bottom"/>
          </w:tcPr>
          <w:p w14:paraId="55809533">
            <w:pPr>
              <w:rPr>
                <w:rFonts w:hint="eastAsia" w:ascii="宋体" w:hAnsi="宋体" w:cs="宋体"/>
                <w:sz w:val="22"/>
              </w:rPr>
            </w:pPr>
          </w:p>
        </w:tc>
        <w:tc>
          <w:tcPr>
            <w:tcW w:w="30" w:type="dxa"/>
            <w:vAlign w:val="bottom"/>
          </w:tcPr>
          <w:p w14:paraId="40E89D1E">
            <w:pPr>
              <w:rPr>
                <w:rFonts w:hint="eastAsia" w:ascii="宋体" w:hAnsi="宋体" w:cs="宋体"/>
                <w:sz w:val="1"/>
                <w:szCs w:val="1"/>
              </w:rPr>
            </w:pPr>
          </w:p>
        </w:tc>
      </w:tr>
      <w:tr w14:paraId="675CFE7F">
        <w:tblPrEx>
          <w:tblCellMar>
            <w:top w:w="0" w:type="dxa"/>
            <w:left w:w="0" w:type="dxa"/>
            <w:bottom w:w="0" w:type="dxa"/>
            <w:right w:w="0" w:type="dxa"/>
          </w:tblCellMar>
        </w:tblPrEx>
        <w:trPr>
          <w:trHeight w:val="154" w:hRule="atLeast"/>
        </w:trPr>
        <w:tc>
          <w:tcPr>
            <w:tcW w:w="820" w:type="dxa"/>
            <w:vMerge w:val="continue"/>
            <w:tcBorders>
              <w:left w:val="single" w:color="auto" w:sz="8" w:space="0"/>
              <w:right w:val="single" w:color="auto" w:sz="8" w:space="0"/>
            </w:tcBorders>
            <w:vAlign w:val="bottom"/>
          </w:tcPr>
          <w:p w14:paraId="5B03AAF5">
            <w:pPr>
              <w:rPr>
                <w:rFonts w:hint="eastAsia" w:ascii="宋体" w:hAnsi="宋体" w:cs="宋体"/>
                <w:sz w:val="13"/>
                <w:szCs w:val="13"/>
              </w:rPr>
            </w:pPr>
          </w:p>
        </w:tc>
        <w:tc>
          <w:tcPr>
            <w:tcW w:w="1460" w:type="dxa"/>
            <w:vMerge w:val="restart"/>
            <w:tcBorders>
              <w:right w:val="single" w:color="auto" w:sz="8" w:space="0"/>
            </w:tcBorders>
            <w:vAlign w:val="bottom"/>
          </w:tcPr>
          <w:p w14:paraId="36C2625B">
            <w:pPr>
              <w:jc w:val="center"/>
              <w:rPr>
                <w:rFonts w:hint="eastAsia" w:ascii="宋体" w:hAnsi="宋体" w:cs="宋体"/>
                <w:sz w:val="20"/>
                <w:szCs w:val="20"/>
              </w:rPr>
            </w:pPr>
            <w:r>
              <w:rPr>
                <w:rFonts w:hint="eastAsia" w:ascii="宋体" w:hAnsi="宋体" w:cs="宋体"/>
                <w:w w:val="99"/>
                <w:sz w:val="24"/>
              </w:rPr>
              <w:t>付</w:t>
            </w:r>
          </w:p>
        </w:tc>
        <w:tc>
          <w:tcPr>
            <w:tcW w:w="3520" w:type="dxa"/>
            <w:vMerge w:val="restart"/>
            <w:tcBorders>
              <w:right w:val="single" w:color="auto" w:sz="8" w:space="0"/>
            </w:tcBorders>
            <w:vAlign w:val="bottom"/>
          </w:tcPr>
          <w:p w14:paraId="5A43FF5E">
            <w:pPr>
              <w:ind w:left="100"/>
              <w:rPr>
                <w:rFonts w:hint="eastAsia" w:ascii="宋体" w:hAnsi="宋体" w:cs="宋体"/>
                <w:sz w:val="20"/>
                <w:szCs w:val="20"/>
              </w:rPr>
            </w:pPr>
            <w:r>
              <w:rPr>
                <w:rFonts w:hint="eastAsia" w:ascii="宋体" w:hAnsi="宋体" w:cs="宋体"/>
                <w:sz w:val="24"/>
              </w:rPr>
              <w:t>款条件满足合同约定。</w:t>
            </w:r>
          </w:p>
        </w:tc>
        <w:tc>
          <w:tcPr>
            <w:tcW w:w="3520" w:type="dxa"/>
            <w:tcBorders>
              <w:right w:val="single" w:color="auto" w:sz="8" w:space="0"/>
            </w:tcBorders>
            <w:vAlign w:val="bottom"/>
          </w:tcPr>
          <w:p w14:paraId="7DA8AFD5">
            <w:pPr>
              <w:rPr>
                <w:rFonts w:hint="eastAsia" w:ascii="宋体" w:hAnsi="宋体" w:cs="宋体"/>
                <w:sz w:val="13"/>
                <w:szCs w:val="13"/>
              </w:rPr>
            </w:pPr>
          </w:p>
        </w:tc>
        <w:tc>
          <w:tcPr>
            <w:tcW w:w="30" w:type="dxa"/>
            <w:vAlign w:val="bottom"/>
          </w:tcPr>
          <w:p w14:paraId="4B6E73CB">
            <w:pPr>
              <w:rPr>
                <w:rFonts w:hint="eastAsia" w:ascii="宋体" w:hAnsi="宋体" w:cs="宋体"/>
                <w:sz w:val="1"/>
                <w:szCs w:val="1"/>
              </w:rPr>
            </w:pPr>
          </w:p>
        </w:tc>
      </w:tr>
      <w:tr w14:paraId="10205610">
        <w:tblPrEx>
          <w:tblCellMar>
            <w:top w:w="0" w:type="dxa"/>
            <w:left w:w="0" w:type="dxa"/>
            <w:bottom w:w="0" w:type="dxa"/>
            <w:right w:w="0" w:type="dxa"/>
          </w:tblCellMar>
        </w:tblPrEx>
        <w:trPr>
          <w:trHeight w:val="156" w:hRule="atLeast"/>
        </w:trPr>
        <w:tc>
          <w:tcPr>
            <w:tcW w:w="820" w:type="dxa"/>
            <w:tcBorders>
              <w:left w:val="single" w:color="auto" w:sz="8" w:space="0"/>
              <w:right w:val="single" w:color="auto" w:sz="8" w:space="0"/>
            </w:tcBorders>
            <w:vAlign w:val="bottom"/>
          </w:tcPr>
          <w:p w14:paraId="759C4079">
            <w:pPr>
              <w:rPr>
                <w:rFonts w:hint="eastAsia" w:ascii="宋体" w:hAnsi="宋体" w:cs="宋体"/>
                <w:sz w:val="13"/>
                <w:szCs w:val="13"/>
              </w:rPr>
            </w:pPr>
          </w:p>
        </w:tc>
        <w:tc>
          <w:tcPr>
            <w:tcW w:w="1460" w:type="dxa"/>
            <w:vMerge w:val="continue"/>
            <w:tcBorders>
              <w:right w:val="single" w:color="auto" w:sz="8" w:space="0"/>
            </w:tcBorders>
            <w:vAlign w:val="bottom"/>
          </w:tcPr>
          <w:p w14:paraId="06626935">
            <w:pPr>
              <w:rPr>
                <w:rFonts w:hint="eastAsia" w:ascii="宋体" w:hAnsi="宋体" w:cs="宋体"/>
                <w:sz w:val="13"/>
                <w:szCs w:val="13"/>
              </w:rPr>
            </w:pPr>
          </w:p>
        </w:tc>
        <w:tc>
          <w:tcPr>
            <w:tcW w:w="3520" w:type="dxa"/>
            <w:vMerge w:val="continue"/>
            <w:tcBorders>
              <w:right w:val="single" w:color="auto" w:sz="8" w:space="0"/>
            </w:tcBorders>
            <w:vAlign w:val="bottom"/>
          </w:tcPr>
          <w:p w14:paraId="086AC47D">
            <w:pPr>
              <w:rPr>
                <w:rFonts w:hint="eastAsia" w:ascii="宋体" w:hAnsi="宋体" w:cs="宋体"/>
                <w:sz w:val="13"/>
                <w:szCs w:val="13"/>
              </w:rPr>
            </w:pPr>
          </w:p>
        </w:tc>
        <w:tc>
          <w:tcPr>
            <w:tcW w:w="3520" w:type="dxa"/>
            <w:tcBorders>
              <w:right w:val="single" w:color="auto" w:sz="8" w:space="0"/>
            </w:tcBorders>
            <w:vAlign w:val="bottom"/>
          </w:tcPr>
          <w:p w14:paraId="0300A5AA">
            <w:pPr>
              <w:rPr>
                <w:rFonts w:hint="eastAsia" w:ascii="宋体" w:hAnsi="宋体" w:cs="宋体"/>
                <w:sz w:val="13"/>
                <w:szCs w:val="13"/>
              </w:rPr>
            </w:pPr>
          </w:p>
        </w:tc>
        <w:tc>
          <w:tcPr>
            <w:tcW w:w="30" w:type="dxa"/>
            <w:vAlign w:val="bottom"/>
          </w:tcPr>
          <w:p w14:paraId="4AE00B5A">
            <w:pPr>
              <w:rPr>
                <w:rFonts w:hint="eastAsia" w:ascii="宋体" w:hAnsi="宋体" w:cs="宋体"/>
                <w:sz w:val="1"/>
                <w:szCs w:val="1"/>
              </w:rPr>
            </w:pPr>
          </w:p>
        </w:tc>
      </w:tr>
      <w:tr w14:paraId="50DB2FFB">
        <w:tblPrEx>
          <w:tblCellMar>
            <w:top w:w="0" w:type="dxa"/>
            <w:left w:w="0" w:type="dxa"/>
            <w:bottom w:w="0" w:type="dxa"/>
            <w:right w:w="0" w:type="dxa"/>
          </w:tblCellMar>
        </w:tblPrEx>
        <w:trPr>
          <w:trHeight w:val="37" w:hRule="atLeast"/>
        </w:trPr>
        <w:tc>
          <w:tcPr>
            <w:tcW w:w="820" w:type="dxa"/>
            <w:tcBorders>
              <w:left w:val="single" w:color="auto" w:sz="8" w:space="0"/>
              <w:bottom w:val="single" w:color="auto" w:sz="8" w:space="0"/>
              <w:right w:val="single" w:color="auto" w:sz="8" w:space="0"/>
            </w:tcBorders>
            <w:vAlign w:val="bottom"/>
          </w:tcPr>
          <w:p w14:paraId="4392708A">
            <w:pPr>
              <w:rPr>
                <w:rFonts w:hint="eastAsia" w:ascii="宋体" w:hAnsi="宋体" w:cs="宋体"/>
                <w:sz w:val="3"/>
                <w:szCs w:val="3"/>
              </w:rPr>
            </w:pPr>
          </w:p>
        </w:tc>
        <w:tc>
          <w:tcPr>
            <w:tcW w:w="1460" w:type="dxa"/>
            <w:tcBorders>
              <w:bottom w:val="single" w:color="auto" w:sz="8" w:space="0"/>
              <w:right w:val="single" w:color="auto" w:sz="8" w:space="0"/>
            </w:tcBorders>
            <w:vAlign w:val="bottom"/>
          </w:tcPr>
          <w:p w14:paraId="63F437F8">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2B141D21">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3DAE5461">
            <w:pPr>
              <w:rPr>
                <w:rFonts w:hint="eastAsia" w:ascii="宋体" w:hAnsi="宋体" w:cs="宋体"/>
                <w:sz w:val="3"/>
                <w:szCs w:val="3"/>
              </w:rPr>
            </w:pPr>
          </w:p>
        </w:tc>
        <w:tc>
          <w:tcPr>
            <w:tcW w:w="30" w:type="dxa"/>
            <w:vAlign w:val="bottom"/>
          </w:tcPr>
          <w:p w14:paraId="63E7DB76">
            <w:pPr>
              <w:rPr>
                <w:rFonts w:hint="eastAsia" w:ascii="宋体" w:hAnsi="宋体" w:cs="宋体"/>
                <w:sz w:val="1"/>
                <w:szCs w:val="1"/>
              </w:rPr>
            </w:pPr>
          </w:p>
        </w:tc>
      </w:tr>
      <w:tr w14:paraId="7EE20F88">
        <w:tblPrEx>
          <w:tblCellMar>
            <w:top w:w="0" w:type="dxa"/>
            <w:left w:w="0" w:type="dxa"/>
            <w:bottom w:w="0" w:type="dxa"/>
            <w:right w:w="0" w:type="dxa"/>
          </w:tblCellMar>
        </w:tblPrEx>
        <w:trPr>
          <w:trHeight w:val="283" w:hRule="atLeast"/>
        </w:trPr>
        <w:tc>
          <w:tcPr>
            <w:tcW w:w="820" w:type="dxa"/>
            <w:tcBorders>
              <w:top w:val="single" w:color="auto" w:sz="8" w:space="0"/>
              <w:left w:val="single" w:color="auto" w:sz="8" w:space="0"/>
              <w:right w:val="single" w:color="auto" w:sz="8" w:space="0"/>
            </w:tcBorders>
            <w:vAlign w:val="bottom"/>
          </w:tcPr>
          <w:p w14:paraId="47BE9BD5">
            <w:pPr>
              <w:spacing w:line="360" w:lineRule="auto"/>
              <w:rPr>
                <w:rFonts w:hint="eastAsia" w:ascii="宋体" w:hAnsi="宋体" w:cs="宋体"/>
                <w:sz w:val="24"/>
              </w:rPr>
            </w:pPr>
            <w:bookmarkStart w:id="864" w:name="page72"/>
            <w:bookmarkEnd w:id="864"/>
          </w:p>
        </w:tc>
        <w:tc>
          <w:tcPr>
            <w:tcW w:w="1460" w:type="dxa"/>
            <w:tcBorders>
              <w:top w:val="single" w:color="auto" w:sz="8" w:space="0"/>
              <w:right w:val="single" w:color="auto" w:sz="8" w:space="0"/>
            </w:tcBorders>
            <w:vAlign w:val="bottom"/>
          </w:tcPr>
          <w:p w14:paraId="766D1005">
            <w:pPr>
              <w:spacing w:line="360" w:lineRule="auto"/>
              <w:rPr>
                <w:rFonts w:hint="eastAsia" w:ascii="宋体" w:hAnsi="宋体" w:cs="宋体"/>
                <w:sz w:val="24"/>
              </w:rPr>
            </w:pPr>
          </w:p>
        </w:tc>
        <w:tc>
          <w:tcPr>
            <w:tcW w:w="3520" w:type="dxa"/>
            <w:vMerge w:val="restart"/>
            <w:tcBorders>
              <w:top w:val="single" w:color="auto" w:sz="8" w:space="0"/>
              <w:right w:val="single" w:color="auto" w:sz="8" w:space="0"/>
            </w:tcBorders>
            <w:vAlign w:val="bottom"/>
          </w:tcPr>
          <w:p w14:paraId="510C8142">
            <w:pPr>
              <w:spacing w:line="360" w:lineRule="auto"/>
              <w:ind w:left="100"/>
              <w:rPr>
                <w:rFonts w:hint="eastAsia" w:ascii="宋体" w:hAnsi="宋体" w:cs="宋体"/>
                <w:sz w:val="20"/>
                <w:szCs w:val="20"/>
              </w:rPr>
            </w:pPr>
            <w:r>
              <w:rPr>
                <w:rFonts w:hint="eastAsia" w:ascii="宋体" w:hAnsi="宋体" w:cs="宋体"/>
                <w:sz w:val="24"/>
              </w:rPr>
              <w:t>项目实施中物料购置涉及商品</w:t>
            </w:r>
          </w:p>
        </w:tc>
        <w:tc>
          <w:tcPr>
            <w:tcW w:w="3520" w:type="dxa"/>
            <w:tcBorders>
              <w:top w:val="single" w:color="auto" w:sz="8" w:space="0"/>
              <w:right w:val="single" w:color="auto" w:sz="8" w:space="0"/>
            </w:tcBorders>
            <w:vAlign w:val="bottom"/>
          </w:tcPr>
          <w:p w14:paraId="67C79B1D">
            <w:pPr>
              <w:spacing w:line="360" w:lineRule="auto"/>
              <w:ind w:left="80"/>
              <w:rPr>
                <w:rFonts w:hint="eastAsia" w:ascii="宋体" w:hAnsi="宋体" w:cs="宋体"/>
                <w:sz w:val="20"/>
                <w:szCs w:val="20"/>
              </w:rPr>
            </w:pPr>
            <w:r>
              <w:rPr>
                <w:rFonts w:hint="eastAsia" w:ascii="宋体" w:hAnsi="宋体" w:cs="宋体"/>
                <w:sz w:val="24"/>
              </w:rPr>
              <w:t>承包人提供商品包装材料环保</w:t>
            </w:r>
          </w:p>
        </w:tc>
        <w:tc>
          <w:tcPr>
            <w:tcW w:w="30" w:type="dxa"/>
            <w:vAlign w:val="bottom"/>
          </w:tcPr>
          <w:p w14:paraId="6F969514">
            <w:pPr>
              <w:spacing w:line="360" w:lineRule="auto"/>
              <w:rPr>
                <w:rFonts w:hint="eastAsia" w:ascii="宋体" w:hAnsi="宋体" w:cs="宋体"/>
                <w:sz w:val="1"/>
                <w:szCs w:val="1"/>
              </w:rPr>
            </w:pPr>
          </w:p>
        </w:tc>
      </w:tr>
      <w:tr w14:paraId="6F572B54">
        <w:tblPrEx>
          <w:tblCellMar>
            <w:top w:w="0" w:type="dxa"/>
            <w:left w:w="0" w:type="dxa"/>
            <w:bottom w:w="0" w:type="dxa"/>
            <w:right w:w="0" w:type="dxa"/>
          </w:tblCellMar>
        </w:tblPrEx>
        <w:trPr>
          <w:trHeight w:val="156" w:hRule="atLeast"/>
        </w:trPr>
        <w:tc>
          <w:tcPr>
            <w:tcW w:w="820" w:type="dxa"/>
            <w:tcBorders>
              <w:left w:val="single" w:color="auto" w:sz="8" w:space="0"/>
              <w:right w:val="single" w:color="auto" w:sz="8" w:space="0"/>
            </w:tcBorders>
            <w:vAlign w:val="bottom"/>
          </w:tcPr>
          <w:p w14:paraId="417ACA92">
            <w:pPr>
              <w:spacing w:line="360" w:lineRule="auto"/>
              <w:rPr>
                <w:rFonts w:hint="eastAsia" w:ascii="宋体" w:hAnsi="宋体" w:cs="宋体"/>
                <w:sz w:val="13"/>
                <w:szCs w:val="13"/>
              </w:rPr>
            </w:pPr>
          </w:p>
        </w:tc>
        <w:tc>
          <w:tcPr>
            <w:tcW w:w="1460" w:type="dxa"/>
            <w:vMerge w:val="restart"/>
            <w:tcBorders>
              <w:right w:val="single" w:color="auto" w:sz="8" w:space="0"/>
            </w:tcBorders>
            <w:vAlign w:val="bottom"/>
          </w:tcPr>
          <w:p w14:paraId="1EBA07C0">
            <w:pPr>
              <w:spacing w:line="360" w:lineRule="auto"/>
              <w:jc w:val="center"/>
              <w:rPr>
                <w:rFonts w:hint="eastAsia" w:ascii="宋体" w:hAnsi="宋体" w:cs="宋体"/>
                <w:sz w:val="20"/>
                <w:szCs w:val="20"/>
              </w:rPr>
            </w:pPr>
            <w:r>
              <w:rPr>
                <w:rFonts w:hint="eastAsia" w:ascii="宋体" w:hAnsi="宋体" w:cs="宋体"/>
                <w:w w:val="99"/>
                <w:sz w:val="24"/>
              </w:rPr>
              <w:t>商品包装环</w:t>
            </w:r>
          </w:p>
        </w:tc>
        <w:tc>
          <w:tcPr>
            <w:tcW w:w="3520" w:type="dxa"/>
            <w:vMerge w:val="continue"/>
            <w:tcBorders>
              <w:right w:val="single" w:color="auto" w:sz="8" w:space="0"/>
            </w:tcBorders>
            <w:vAlign w:val="bottom"/>
          </w:tcPr>
          <w:p w14:paraId="61C819E1">
            <w:pPr>
              <w:spacing w:line="360" w:lineRule="auto"/>
              <w:rPr>
                <w:rFonts w:hint="eastAsia" w:ascii="宋体" w:hAnsi="宋体" w:cs="宋体"/>
                <w:sz w:val="13"/>
                <w:szCs w:val="13"/>
              </w:rPr>
            </w:pPr>
          </w:p>
        </w:tc>
        <w:tc>
          <w:tcPr>
            <w:tcW w:w="3520" w:type="dxa"/>
            <w:vMerge w:val="restart"/>
            <w:tcBorders>
              <w:right w:val="single" w:color="auto" w:sz="8" w:space="0"/>
            </w:tcBorders>
            <w:vAlign w:val="bottom"/>
          </w:tcPr>
          <w:p w14:paraId="5495B15E">
            <w:pPr>
              <w:spacing w:line="360" w:lineRule="auto"/>
              <w:ind w:left="80"/>
              <w:rPr>
                <w:rFonts w:hint="eastAsia" w:ascii="宋体" w:hAnsi="宋体" w:cs="宋体"/>
                <w:sz w:val="20"/>
                <w:szCs w:val="20"/>
              </w:rPr>
            </w:pPr>
            <w:r>
              <w:rPr>
                <w:rFonts w:hint="eastAsia" w:ascii="宋体" w:hAnsi="宋体" w:cs="宋体"/>
                <w:sz w:val="24"/>
              </w:rPr>
              <w:t>检测报告，涉及重金属和VOCs检</w:t>
            </w:r>
          </w:p>
        </w:tc>
        <w:tc>
          <w:tcPr>
            <w:tcW w:w="30" w:type="dxa"/>
            <w:vAlign w:val="bottom"/>
          </w:tcPr>
          <w:p w14:paraId="0DC23AD1">
            <w:pPr>
              <w:spacing w:line="360" w:lineRule="auto"/>
              <w:rPr>
                <w:rFonts w:hint="eastAsia" w:ascii="宋体" w:hAnsi="宋体" w:cs="宋体"/>
                <w:sz w:val="1"/>
                <w:szCs w:val="1"/>
              </w:rPr>
            </w:pPr>
          </w:p>
        </w:tc>
      </w:tr>
      <w:tr w14:paraId="71B6FA97">
        <w:tblPrEx>
          <w:tblCellMar>
            <w:top w:w="0" w:type="dxa"/>
            <w:left w:w="0" w:type="dxa"/>
            <w:bottom w:w="0" w:type="dxa"/>
            <w:right w:w="0" w:type="dxa"/>
          </w:tblCellMar>
        </w:tblPrEx>
        <w:trPr>
          <w:trHeight w:val="156" w:hRule="atLeast"/>
        </w:trPr>
        <w:tc>
          <w:tcPr>
            <w:tcW w:w="820" w:type="dxa"/>
            <w:vMerge w:val="restart"/>
            <w:tcBorders>
              <w:left w:val="single" w:color="auto" w:sz="8" w:space="0"/>
              <w:right w:val="single" w:color="auto" w:sz="8" w:space="0"/>
            </w:tcBorders>
            <w:vAlign w:val="bottom"/>
          </w:tcPr>
          <w:p w14:paraId="7E2639B0">
            <w:pPr>
              <w:spacing w:line="360" w:lineRule="auto"/>
              <w:ind w:right="220"/>
              <w:jc w:val="right"/>
              <w:rPr>
                <w:rFonts w:hint="eastAsia" w:ascii="宋体" w:hAnsi="宋体" w:cs="宋体"/>
                <w:sz w:val="20"/>
                <w:szCs w:val="20"/>
              </w:rPr>
            </w:pPr>
            <w:r>
              <w:rPr>
                <w:rFonts w:hint="eastAsia" w:ascii="宋体" w:hAnsi="宋体" w:cs="宋体"/>
                <w:sz w:val="24"/>
              </w:rPr>
              <w:t>4</w:t>
            </w:r>
          </w:p>
        </w:tc>
        <w:tc>
          <w:tcPr>
            <w:tcW w:w="1460" w:type="dxa"/>
            <w:vMerge w:val="continue"/>
            <w:tcBorders>
              <w:right w:val="single" w:color="auto" w:sz="8" w:space="0"/>
            </w:tcBorders>
            <w:vAlign w:val="bottom"/>
          </w:tcPr>
          <w:p w14:paraId="1B7FFEAA">
            <w:pPr>
              <w:spacing w:line="360" w:lineRule="auto"/>
              <w:rPr>
                <w:rFonts w:hint="eastAsia" w:ascii="宋体" w:hAnsi="宋体" w:cs="宋体"/>
                <w:sz w:val="13"/>
                <w:szCs w:val="13"/>
              </w:rPr>
            </w:pPr>
          </w:p>
        </w:tc>
        <w:tc>
          <w:tcPr>
            <w:tcW w:w="3520" w:type="dxa"/>
            <w:vMerge w:val="restart"/>
            <w:tcBorders>
              <w:right w:val="single" w:color="auto" w:sz="8" w:space="0"/>
            </w:tcBorders>
            <w:vAlign w:val="bottom"/>
          </w:tcPr>
          <w:p w14:paraId="18597EA0">
            <w:pPr>
              <w:spacing w:line="360" w:lineRule="auto"/>
              <w:ind w:left="100"/>
              <w:rPr>
                <w:rFonts w:hint="eastAsia" w:ascii="宋体" w:hAnsi="宋体" w:cs="宋体"/>
                <w:sz w:val="20"/>
                <w:szCs w:val="20"/>
              </w:rPr>
            </w:pPr>
            <w:r>
              <w:rPr>
                <w:rFonts w:hint="eastAsia" w:ascii="宋体" w:hAnsi="宋体" w:cs="宋体"/>
                <w:sz w:val="24"/>
              </w:rPr>
              <w:t>包装的，满足采购需求环保标准</w:t>
            </w:r>
          </w:p>
        </w:tc>
        <w:tc>
          <w:tcPr>
            <w:tcW w:w="3520" w:type="dxa"/>
            <w:vMerge w:val="continue"/>
            <w:tcBorders>
              <w:right w:val="single" w:color="auto" w:sz="8" w:space="0"/>
            </w:tcBorders>
            <w:vAlign w:val="bottom"/>
          </w:tcPr>
          <w:p w14:paraId="3C5B82D0">
            <w:pPr>
              <w:spacing w:line="360" w:lineRule="auto"/>
              <w:rPr>
                <w:rFonts w:hint="eastAsia" w:ascii="宋体" w:hAnsi="宋体" w:cs="宋体"/>
                <w:sz w:val="13"/>
                <w:szCs w:val="13"/>
              </w:rPr>
            </w:pPr>
          </w:p>
        </w:tc>
        <w:tc>
          <w:tcPr>
            <w:tcW w:w="30" w:type="dxa"/>
            <w:vAlign w:val="bottom"/>
          </w:tcPr>
          <w:p w14:paraId="1DB6325E">
            <w:pPr>
              <w:spacing w:line="360" w:lineRule="auto"/>
              <w:rPr>
                <w:rFonts w:hint="eastAsia" w:ascii="宋体" w:hAnsi="宋体" w:cs="宋体"/>
                <w:sz w:val="1"/>
                <w:szCs w:val="1"/>
              </w:rPr>
            </w:pPr>
          </w:p>
        </w:tc>
      </w:tr>
      <w:tr w14:paraId="3BF0587A">
        <w:tblPrEx>
          <w:tblCellMar>
            <w:top w:w="0" w:type="dxa"/>
            <w:left w:w="0" w:type="dxa"/>
            <w:bottom w:w="0" w:type="dxa"/>
            <w:right w:w="0" w:type="dxa"/>
          </w:tblCellMar>
        </w:tblPrEx>
        <w:trPr>
          <w:trHeight w:val="156" w:hRule="atLeast"/>
        </w:trPr>
        <w:tc>
          <w:tcPr>
            <w:tcW w:w="820" w:type="dxa"/>
            <w:vMerge w:val="continue"/>
            <w:tcBorders>
              <w:left w:val="single" w:color="auto" w:sz="8" w:space="0"/>
              <w:right w:val="single" w:color="auto" w:sz="8" w:space="0"/>
            </w:tcBorders>
            <w:vAlign w:val="bottom"/>
          </w:tcPr>
          <w:p w14:paraId="13B866C6">
            <w:pPr>
              <w:spacing w:line="360" w:lineRule="auto"/>
              <w:rPr>
                <w:rFonts w:hint="eastAsia" w:ascii="宋体" w:hAnsi="宋体" w:cs="宋体"/>
                <w:sz w:val="13"/>
                <w:szCs w:val="13"/>
              </w:rPr>
            </w:pPr>
          </w:p>
        </w:tc>
        <w:tc>
          <w:tcPr>
            <w:tcW w:w="1460" w:type="dxa"/>
            <w:vMerge w:val="restart"/>
            <w:tcBorders>
              <w:right w:val="single" w:color="auto" w:sz="8" w:space="0"/>
            </w:tcBorders>
            <w:vAlign w:val="bottom"/>
          </w:tcPr>
          <w:p w14:paraId="244B6D68">
            <w:pPr>
              <w:spacing w:line="360" w:lineRule="auto"/>
              <w:jc w:val="center"/>
              <w:rPr>
                <w:rFonts w:hint="eastAsia" w:ascii="宋体" w:hAnsi="宋体" w:cs="宋体"/>
                <w:sz w:val="20"/>
                <w:szCs w:val="20"/>
              </w:rPr>
            </w:pPr>
            <w:r>
              <w:rPr>
                <w:rFonts w:hint="eastAsia" w:ascii="宋体" w:hAnsi="宋体" w:cs="宋体"/>
                <w:w w:val="99"/>
                <w:sz w:val="24"/>
              </w:rPr>
              <w:t>保要求</w:t>
            </w:r>
          </w:p>
        </w:tc>
        <w:tc>
          <w:tcPr>
            <w:tcW w:w="3520" w:type="dxa"/>
            <w:vMerge w:val="continue"/>
            <w:tcBorders>
              <w:right w:val="single" w:color="auto" w:sz="8" w:space="0"/>
            </w:tcBorders>
            <w:vAlign w:val="bottom"/>
          </w:tcPr>
          <w:p w14:paraId="7CB10073">
            <w:pPr>
              <w:spacing w:line="360" w:lineRule="auto"/>
              <w:rPr>
                <w:rFonts w:hint="eastAsia" w:ascii="宋体" w:hAnsi="宋体" w:cs="宋体"/>
                <w:sz w:val="13"/>
                <w:szCs w:val="13"/>
              </w:rPr>
            </w:pPr>
          </w:p>
        </w:tc>
        <w:tc>
          <w:tcPr>
            <w:tcW w:w="3520" w:type="dxa"/>
            <w:vMerge w:val="restart"/>
            <w:tcBorders>
              <w:right w:val="single" w:color="auto" w:sz="8" w:space="0"/>
            </w:tcBorders>
            <w:vAlign w:val="bottom"/>
          </w:tcPr>
          <w:p w14:paraId="2D6B3B88">
            <w:pPr>
              <w:spacing w:line="360" w:lineRule="auto"/>
              <w:ind w:left="80"/>
              <w:rPr>
                <w:rFonts w:hint="eastAsia" w:ascii="宋体" w:hAnsi="宋体" w:cs="宋体"/>
                <w:sz w:val="20"/>
                <w:szCs w:val="20"/>
              </w:rPr>
            </w:pPr>
            <w:r>
              <w:rPr>
                <w:rFonts w:hint="eastAsia" w:ascii="宋体" w:hAnsi="宋体" w:cs="宋体"/>
                <w:sz w:val="24"/>
              </w:rPr>
              <w:t>测的，需符合采购需求规定的检</w:t>
            </w:r>
          </w:p>
        </w:tc>
        <w:tc>
          <w:tcPr>
            <w:tcW w:w="30" w:type="dxa"/>
            <w:vAlign w:val="bottom"/>
          </w:tcPr>
          <w:p w14:paraId="05D79EB6">
            <w:pPr>
              <w:spacing w:line="360" w:lineRule="auto"/>
              <w:rPr>
                <w:rFonts w:hint="eastAsia" w:ascii="宋体" w:hAnsi="宋体" w:cs="宋体"/>
                <w:sz w:val="1"/>
                <w:szCs w:val="1"/>
              </w:rPr>
            </w:pPr>
          </w:p>
        </w:tc>
      </w:tr>
      <w:tr w14:paraId="713C8F6A">
        <w:tblPrEx>
          <w:tblCellMar>
            <w:top w:w="0" w:type="dxa"/>
            <w:left w:w="0" w:type="dxa"/>
            <w:bottom w:w="0" w:type="dxa"/>
            <w:right w:w="0" w:type="dxa"/>
          </w:tblCellMar>
        </w:tblPrEx>
        <w:trPr>
          <w:trHeight w:val="156" w:hRule="atLeast"/>
        </w:trPr>
        <w:tc>
          <w:tcPr>
            <w:tcW w:w="820" w:type="dxa"/>
            <w:tcBorders>
              <w:left w:val="single" w:color="auto" w:sz="8" w:space="0"/>
              <w:right w:val="single" w:color="auto" w:sz="8" w:space="0"/>
            </w:tcBorders>
            <w:vAlign w:val="bottom"/>
          </w:tcPr>
          <w:p w14:paraId="0E7F082E">
            <w:pPr>
              <w:spacing w:line="360" w:lineRule="auto"/>
              <w:rPr>
                <w:rFonts w:hint="eastAsia" w:ascii="宋体" w:hAnsi="宋体" w:cs="宋体"/>
                <w:sz w:val="13"/>
                <w:szCs w:val="13"/>
              </w:rPr>
            </w:pPr>
          </w:p>
        </w:tc>
        <w:tc>
          <w:tcPr>
            <w:tcW w:w="1460" w:type="dxa"/>
            <w:vMerge w:val="continue"/>
            <w:tcBorders>
              <w:right w:val="single" w:color="auto" w:sz="8" w:space="0"/>
            </w:tcBorders>
            <w:vAlign w:val="bottom"/>
          </w:tcPr>
          <w:p w14:paraId="3A69879B">
            <w:pPr>
              <w:spacing w:line="360" w:lineRule="auto"/>
              <w:rPr>
                <w:rFonts w:hint="eastAsia" w:ascii="宋体" w:hAnsi="宋体" w:cs="宋体"/>
                <w:sz w:val="13"/>
                <w:szCs w:val="13"/>
              </w:rPr>
            </w:pPr>
          </w:p>
        </w:tc>
        <w:tc>
          <w:tcPr>
            <w:tcW w:w="3520" w:type="dxa"/>
            <w:vMerge w:val="restart"/>
            <w:tcBorders>
              <w:right w:val="single" w:color="auto" w:sz="8" w:space="0"/>
            </w:tcBorders>
            <w:vAlign w:val="bottom"/>
          </w:tcPr>
          <w:p w14:paraId="7D84164D">
            <w:pPr>
              <w:spacing w:line="360" w:lineRule="auto"/>
              <w:ind w:left="100"/>
              <w:rPr>
                <w:rFonts w:hint="eastAsia" w:ascii="宋体" w:hAnsi="宋体" w:cs="宋体"/>
                <w:sz w:val="20"/>
                <w:szCs w:val="20"/>
              </w:rPr>
            </w:pPr>
            <w:r>
              <w:rPr>
                <w:rFonts w:hint="eastAsia" w:ascii="宋体" w:hAnsi="宋体" w:cs="宋体"/>
                <w:sz w:val="24"/>
              </w:rPr>
              <w:t>要求。</w:t>
            </w:r>
          </w:p>
        </w:tc>
        <w:tc>
          <w:tcPr>
            <w:tcW w:w="3520" w:type="dxa"/>
            <w:vMerge w:val="continue"/>
            <w:tcBorders>
              <w:right w:val="single" w:color="auto" w:sz="8" w:space="0"/>
            </w:tcBorders>
            <w:vAlign w:val="bottom"/>
          </w:tcPr>
          <w:p w14:paraId="4F5895BD">
            <w:pPr>
              <w:spacing w:line="360" w:lineRule="auto"/>
              <w:rPr>
                <w:rFonts w:hint="eastAsia" w:ascii="宋体" w:hAnsi="宋体" w:cs="宋体"/>
                <w:sz w:val="13"/>
                <w:szCs w:val="13"/>
              </w:rPr>
            </w:pPr>
          </w:p>
        </w:tc>
        <w:tc>
          <w:tcPr>
            <w:tcW w:w="30" w:type="dxa"/>
            <w:vAlign w:val="bottom"/>
          </w:tcPr>
          <w:p w14:paraId="1475409D">
            <w:pPr>
              <w:spacing w:line="360" w:lineRule="auto"/>
              <w:rPr>
                <w:rFonts w:hint="eastAsia" w:ascii="宋体" w:hAnsi="宋体" w:cs="宋体"/>
                <w:sz w:val="1"/>
                <w:szCs w:val="1"/>
              </w:rPr>
            </w:pPr>
          </w:p>
        </w:tc>
      </w:tr>
      <w:tr w14:paraId="1292C882">
        <w:tblPrEx>
          <w:tblCellMar>
            <w:top w:w="0" w:type="dxa"/>
            <w:left w:w="0" w:type="dxa"/>
            <w:bottom w:w="0" w:type="dxa"/>
            <w:right w:w="0" w:type="dxa"/>
          </w:tblCellMar>
        </w:tblPrEx>
        <w:trPr>
          <w:trHeight w:val="154" w:hRule="atLeast"/>
        </w:trPr>
        <w:tc>
          <w:tcPr>
            <w:tcW w:w="820" w:type="dxa"/>
            <w:tcBorders>
              <w:left w:val="single" w:color="auto" w:sz="8" w:space="0"/>
              <w:right w:val="single" w:color="auto" w:sz="8" w:space="0"/>
            </w:tcBorders>
            <w:vAlign w:val="bottom"/>
          </w:tcPr>
          <w:p w14:paraId="3B56C12E">
            <w:pPr>
              <w:spacing w:line="360" w:lineRule="auto"/>
              <w:rPr>
                <w:rFonts w:hint="eastAsia" w:ascii="宋体" w:hAnsi="宋体" w:cs="宋体"/>
                <w:sz w:val="13"/>
                <w:szCs w:val="13"/>
              </w:rPr>
            </w:pPr>
          </w:p>
        </w:tc>
        <w:tc>
          <w:tcPr>
            <w:tcW w:w="1460" w:type="dxa"/>
            <w:tcBorders>
              <w:right w:val="single" w:color="auto" w:sz="8" w:space="0"/>
            </w:tcBorders>
            <w:vAlign w:val="bottom"/>
          </w:tcPr>
          <w:p w14:paraId="0A3DDC4E">
            <w:pPr>
              <w:spacing w:line="360" w:lineRule="auto"/>
              <w:rPr>
                <w:rFonts w:hint="eastAsia" w:ascii="宋体" w:hAnsi="宋体" w:cs="宋体"/>
                <w:sz w:val="13"/>
                <w:szCs w:val="13"/>
              </w:rPr>
            </w:pPr>
          </w:p>
        </w:tc>
        <w:tc>
          <w:tcPr>
            <w:tcW w:w="3520" w:type="dxa"/>
            <w:vMerge w:val="continue"/>
            <w:tcBorders>
              <w:right w:val="single" w:color="auto" w:sz="8" w:space="0"/>
            </w:tcBorders>
            <w:vAlign w:val="bottom"/>
          </w:tcPr>
          <w:p w14:paraId="0239409B">
            <w:pPr>
              <w:spacing w:line="360" w:lineRule="auto"/>
              <w:rPr>
                <w:rFonts w:hint="eastAsia" w:ascii="宋体" w:hAnsi="宋体" w:cs="宋体"/>
                <w:sz w:val="13"/>
                <w:szCs w:val="13"/>
              </w:rPr>
            </w:pPr>
          </w:p>
        </w:tc>
        <w:tc>
          <w:tcPr>
            <w:tcW w:w="3520" w:type="dxa"/>
            <w:vMerge w:val="restart"/>
            <w:tcBorders>
              <w:right w:val="single" w:color="auto" w:sz="8" w:space="0"/>
            </w:tcBorders>
            <w:vAlign w:val="bottom"/>
          </w:tcPr>
          <w:p w14:paraId="69702A7C">
            <w:pPr>
              <w:spacing w:line="360" w:lineRule="auto"/>
              <w:ind w:left="80"/>
              <w:rPr>
                <w:rFonts w:hint="eastAsia" w:ascii="宋体" w:hAnsi="宋体" w:cs="宋体"/>
                <w:sz w:val="20"/>
                <w:szCs w:val="20"/>
              </w:rPr>
            </w:pPr>
            <w:r>
              <w:rPr>
                <w:rFonts w:hint="eastAsia" w:ascii="宋体" w:hAnsi="宋体" w:cs="宋体"/>
                <w:sz w:val="24"/>
              </w:rPr>
              <w:t>测方法。</w:t>
            </w:r>
          </w:p>
        </w:tc>
        <w:tc>
          <w:tcPr>
            <w:tcW w:w="30" w:type="dxa"/>
            <w:vAlign w:val="bottom"/>
          </w:tcPr>
          <w:p w14:paraId="0F1ACF63">
            <w:pPr>
              <w:spacing w:line="360" w:lineRule="auto"/>
              <w:rPr>
                <w:rFonts w:hint="eastAsia" w:ascii="宋体" w:hAnsi="宋体" w:cs="宋体"/>
                <w:sz w:val="1"/>
                <w:szCs w:val="1"/>
              </w:rPr>
            </w:pPr>
          </w:p>
        </w:tc>
      </w:tr>
      <w:tr w14:paraId="10051827">
        <w:tblPrEx>
          <w:tblCellMar>
            <w:top w:w="0" w:type="dxa"/>
            <w:left w:w="0" w:type="dxa"/>
            <w:bottom w:w="0" w:type="dxa"/>
            <w:right w:w="0" w:type="dxa"/>
          </w:tblCellMar>
        </w:tblPrEx>
        <w:trPr>
          <w:trHeight w:val="156" w:hRule="atLeast"/>
        </w:trPr>
        <w:tc>
          <w:tcPr>
            <w:tcW w:w="820" w:type="dxa"/>
            <w:tcBorders>
              <w:left w:val="single" w:color="auto" w:sz="8" w:space="0"/>
              <w:right w:val="single" w:color="auto" w:sz="8" w:space="0"/>
            </w:tcBorders>
            <w:vAlign w:val="bottom"/>
          </w:tcPr>
          <w:p w14:paraId="2422D7E7">
            <w:pPr>
              <w:spacing w:line="360" w:lineRule="auto"/>
              <w:rPr>
                <w:rFonts w:hint="eastAsia" w:ascii="宋体" w:hAnsi="宋体" w:cs="宋体"/>
                <w:sz w:val="13"/>
                <w:szCs w:val="13"/>
              </w:rPr>
            </w:pPr>
          </w:p>
        </w:tc>
        <w:tc>
          <w:tcPr>
            <w:tcW w:w="1460" w:type="dxa"/>
            <w:tcBorders>
              <w:right w:val="single" w:color="auto" w:sz="8" w:space="0"/>
            </w:tcBorders>
            <w:vAlign w:val="bottom"/>
          </w:tcPr>
          <w:p w14:paraId="67C186FE">
            <w:pPr>
              <w:spacing w:line="360" w:lineRule="auto"/>
              <w:rPr>
                <w:rFonts w:hint="eastAsia" w:ascii="宋体" w:hAnsi="宋体" w:cs="宋体"/>
                <w:sz w:val="13"/>
                <w:szCs w:val="13"/>
              </w:rPr>
            </w:pPr>
          </w:p>
        </w:tc>
        <w:tc>
          <w:tcPr>
            <w:tcW w:w="3520" w:type="dxa"/>
            <w:tcBorders>
              <w:right w:val="single" w:color="auto" w:sz="8" w:space="0"/>
            </w:tcBorders>
            <w:vAlign w:val="bottom"/>
          </w:tcPr>
          <w:p w14:paraId="0664A275">
            <w:pPr>
              <w:spacing w:line="360" w:lineRule="auto"/>
              <w:rPr>
                <w:rFonts w:hint="eastAsia" w:ascii="宋体" w:hAnsi="宋体" w:cs="宋体"/>
                <w:sz w:val="13"/>
                <w:szCs w:val="13"/>
              </w:rPr>
            </w:pPr>
          </w:p>
        </w:tc>
        <w:tc>
          <w:tcPr>
            <w:tcW w:w="3520" w:type="dxa"/>
            <w:vMerge w:val="continue"/>
            <w:tcBorders>
              <w:right w:val="single" w:color="auto" w:sz="8" w:space="0"/>
            </w:tcBorders>
            <w:vAlign w:val="bottom"/>
          </w:tcPr>
          <w:p w14:paraId="5DB9105C">
            <w:pPr>
              <w:spacing w:line="360" w:lineRule="auto"/>
              <w:rPr>
                <w:rFonts w:hint="eastAsia" w:ascii="宋体" w:hAnsi="宋体" w:cs="宋体"/>
                <w:sz w:val="13"/>
                <w:szCs w:val="13"/>
              </w:rPr>
            </w:pPr>
          </w:p>
        </w:tc>
        <w:tc>
          <w:tcPr>
            <w:tcW w:w="30" w:type="dxa"/>
            <w:vAlign w:val="bottom"/>
          </w:tcPr>
          <w:p w14:paraId="1FB5798F">
            <w:pPr>
              <w:spacing w:line="360" w:lineRule="auto"/>
              <w:rPr>
                <w:rFonts w:hint="eastAsia" w:ascii="宋体" w:hAnsi="宋体" w:cs="宋体"/>
                <w:sz w:val="1"/>
                <w:szCs w:val="1"/>
              </w:rPr>
            </w:pPr>
          </w:p>
        </w:tc>
      </w:tr>
      <w:tr w14:paraId="5E4F7655">
        <w:tblPrEx>
          <w:tblCellMar>
            <w:top w:w="0" w:type="dxa"/>
            <w:left w:w="0" w:type="dxa"/>
            <w:bottom w:w="0" w:type="dxa"/>
            <w:right w:w="0" w:type="dxa"/>
          </w:tblCellMar>
        </w:tblPrEx>
        <w:trPr>
          <w:trHeight w:val="38" w:hRule="atLeast"/>
        </w:trPr>
        <w:tc>
          <w:tcPr>
            <w:tcW w:w="820" w:type="dxa"/>
            <w:tcBorders>
              <w:left w:val="single" w:color="auto" w:sz="8" w:space="0"/>
              <w:bottom w:val="single" w:color="auto" w:sz="8" w:space="0"/>
              <w:right w:val="single" w:color="auto" w:sz="8" w:space="0"/>
            </w:tcBorders>
            <w:vAlign w:val="bottom"/>
          </w:tcPr>
          <w:p w14:paraId="2E7C424C">
            <w:pPr>
              <w:spacing w:line="360" w:lineRule="auto"/>
              <w:rPr>
                <w:rFonts w:hint="eastAsia" w:ascii="宋体" w:hAnsi="宋体" w:cs="宋体"/>
                <w:sz w:val="3"/>
                <w:szCs w:val="3"/>
              </w:rPr>
            </w:pPr>
          </w:p>
        </w:tc>
        <w:tc>
          <w:tcPr>
            <w:tcW w:w="1460" w:type="dxa"/>
            <w:tcBorders>
              <w:bottom w:val="single" w:color="auto" w:sz="8" w:space="0"/>
              <w:right w:val="single" w:color="auto" w:sz="8" w:space="0"/>
            </w:tcBorders>
            <w:vAlign w:val="bottom"/>
          </w:tcPr>
          <w:p w14:paraId="700824F0">
            <w:pPr>
              <w:spacing w:line="360" w:lineRule="auto"/>
              <w:rPr>
                <w:rFonts w:hint="eastAsia" w:ascii="宋体" w:hAnsi="宋体" w:cs="宋体"/>
                <w:sz w:val="3"/>
                <w:szCs w:val="3"/>
              </w:rPr>
            </w:pPr>
          </w:p>
        </w:tc>
        <w:tc>
          <w:tcPr>
            <w:tcW w:w="3520" w:type="dxa"/>
            <w:tcBorders>
              <w:bottom w:val="single" w:color="auto" w:sz="8" w:space="0"/>
              <w:right w:val="single" w:color="auto" w:sz="8" w:space="0"/>
            </w:tcBorders>
            <w:vAlign w:val="bottom"/>
          </w:tcPr>
          <w:p w14:paraId="037E0866">
            <w:pPr>
              <w:spacing w:line="360" w:lineRule="auto"/>
              <w:rPr>
                <w:rFonts w:hint="eastAsia" w:ascii="宋体" w:hAnsi="宋体" w:cs="宋体"/>
                <w:sz w:val="3"/>
                <w:szCs w:val="3"/>
              </w:rPr>
            </w:pPr>
          </w:p>
        </w:tc>
        <w:tc>
          <w:tcPr>
            <w:tcW w:w="3520" w:type="dxa"/>
            <w:tcBorders>
              <w:bottom w:val="single" w:color="auto" w:sz="8" w:space="0"/>
              <w:right w:val="single" w:color="auto" w:sz="8" w:space="0"/>
            </w:tcBorders>
            <w:vAlign w:val="bottom"/>
          </w:tcPr>
          <w:p w14:paraId="1514D240">
            <w:pPr>
              <w:spacing w:line="360" w:lineRule="auto"/>
              <w:rPr>
                <w:rFonts w:hint="eastAsia" w:ascii="宋体" w:hAnsi="宋体" w:cs="宋体"/>
                <w:sz w:val="3"/>
                <w:szCs w:val="3"/>
              </w:rPr>
            </w:pPr>
          </w:p>
        </w:tc>
        <w:tc>
          <w:tcPr>
            <w:tcW w:w="30" w:type="dxa"/>
            <w:vAlign w:val="bottom"/>
          </w:tcPr>
          <w:p w14:paraId="5AD2A6A2">
            <w:pPr>
              <w:spacing w:line="360" w:lineRule="auto"/>
              <w:rPr>
                <w:rFonts w:hint="eastAsia" w:ascii="宋体" w:hAnsi="宋体" w:cs="宋体"/>
                <w:sz w:val="1"/>
                <w:szCs w:val="1"/>
              </w:rPr>
            </w:pPr>
          </w:p>
        </w:tc>
      </w:tr>
      <w:tr w14:paraId="0730AFA9">
        <w:tblPrEx>
          <w:tblCellMar>
            <w:top w:w="0" w:type="dxa"/>
            <w:left w:w="0" w:type="dxa"/>
            <w:bottom w:w="0" w:type="dxa"/>
            <w:right w:w="0" w:type="dxa"/>
          </w:tblCellMar>
        </w:tblPrEx>
        <w:trPr>
          <w:trHeight w:val="263" w:hRule="atLeast"/>
        </w:trPr>
        <w:tc>
          <w:tcPr>
            <w:tcW w:w="820" w:type="dxa"/>
            <w:tcBorders>
              <w:left w:val="single" w:color="auto" w:sz="8" w:space="0"/>
              <w:right w:val="single" w:color="auto" w:sz="8" w:space="0"/>
            </w:tcBorders>
            <w:vAlign w:val="bottom"/>
          </w:tcPr>
          <w:p w14:paraId="297B80C8">
            <w:pPr>
              <w:spacing w:line="360" w:lineRule="auto"/>
              <w:ind w:right="220"/>
              <w:jc w:val="right"/>
              <w:rPr>
                <w:rFonts w:hint="eastAsia" w:ascii="宋体" w:hAnsi="宋体" w:cs="宋体"/>
                <w:sz w:val="20"/>
                <w:szCs w:val="20"/>
              </w:rPr>
            </w:pPr>
            <w:r>
              <w:rPr>
                <w:rFonts w:hint="eastAsia" w:ascii="宋体" w:hAnsi="宋体" w:cs="宋体"/>
                <w:sz w:val="24"/>
              </w:rPr>
              <w:t>5</w:t>
            </w:r>
          </w:p>
        </w:tc>
        <w:tc>
          <w:tcPr>
            <w:tcW w:w="1460" w:type="dxa"/>
            <w:tcBorders>
              <w:right w:val="single" w:color="auto" w:sz="8" w:space="0"/>
            </w:tcBorders>
            <w:vAlign w:val="bottom"/>
          </w:tcPr>
          <w:p w14:paraId="020853B3">
            <w:pPr>
              <w:spacing w:line="360" w:lineRule="auto"/>
              <w:jc w:val="center"/>
              <w:rPr>
                <w:rFonts w:hint="eastAsia" w:ascii="宋体" w:hAnsi="宋体" w:cs="宋体"/>
                <w:sz w:val="20"/>
                <w:szCs w:val="20"/>
              </w:rPr>
            </w:pPr>
            <w:r>
              <w:rPr>
                <w:rFonts w:hint="eastAsia" w:ascii="宋体" w:hAnsi="宋体" w:cs="宋体"/>
                <w:w w:val="99"/>
                <w:sz w:val="24"/>
              </w:rPr>
              <w:t>售后服务</w:t>
            </w:r>
          </w:p>
        </w:tc>
        <w:tc>
          <w:tcPr>
            <w:tcW w:w="3520" w:type="dxa"/>
            <w:tcBorders>
              <w:right w:val="single" w:color="auto" w:sz="8" w:space="0"/>
            </w:tcBorders>
            <w:vAlign w:val="bottom"/>
          </w:tcPr>
          <w:p w14:paraId="147FA1BE">
            <w:pPr>
              <w:spacing w:line="360" w:lineRule="auto"/>
              <w:ind w:left="100"/>
              <w:rPr>
                <w:rFonts w:hint="eastAsia" w:ascii="宋体" w:hAnsi="宋体" w:cs="宋体"/>
                <w:sz w:val="20"/>
                <w:szCs w:val="20"/>
              </w:rPr>
            </w:pPr>
            <w:r>
              <w:rPr>
                <w:rFonts w:hint="eastAsia" w:ascii="宋体" w:hAnsi="宋体" w:cs="宋体"/>
                <w:sz w:val="24"/>
              </w:rPr>
              <w:t>已在合同中约定。</w:t>
            </w:r>
          </w:p>
        </w:tc>
        <w:tc>
          <w:tcPr>
            <w:tcW w:w="3520" w:type="dxa"/>
            <w:tcBorders>
              <w:right w:val="single" w:color="auto" w:sz="8" w:space="0"/>
            </w:tcBorders>
            <w:vAlign w:val="bottom"/>
          </w:tcPr>
          <w:p w14:paraId="7F6CB3D7">
            <w:pPr>
              <w:spacing w:line="360" w:lineRule="auto"/>
              <w:rPr>
                <w:rFonts w:hint="eastAsia" w:ascii="宋体" w:hAnsi="宋体" w:cs="宋体"/>
                <w:sz w:val="22"/>
              </w:rPr>
            </w:pPr>
          </w:p>
        </w:tc>
        <w:tc>
          <w:tcPr>
            <w:tcW w:w="30" w:type="dxa"/>
            <w:vAlign w:val="bottom"/>
          </w:tcPr>
          <w:p w14:paraId="083C2A55">
            <w:pPr>
              <w:spacing w:line="360" w:lineRule="auto"/>
              <w:rPr>
                <w:rFonts w:hint="eastAsia" w:ascii="宋体" w:hAnsi="宋体" w:cs="宋体"/>
                <w:sz w:val="1"/>
                <w:szCs w:val="1"/>
              </w:rPr>
            </w:pPr>
          </w:p>
        </w:tc>
      </w:tr>
      <w:tr w14:paraId="5226ADC6">
        <w:tblPrEx>
          <w:tblCellMar>
            <w:top w:w="0" w:type="dxa"/>
            <w:left w:w="0" w:type="dxa"/>
            <w:bottom w:w="0" w:type="dxa"/>
            <w:right w:w="0" w:type="dxa"/>
          </w:tblCellMar>
        </w:tblPrEx>
        <w:trPr>
          <w:trHeight w:val="38" w:hRule="atLeast"/>
        </w:trPr>
        <w:tc>
          <w:tcPr>
            <w:tcW w:w="820" w:type="dxa"/>
            <w:tcBorders>
              <w:left w:val="single" w:color="auto" w:sz="8" w:space="0"/>
              <w:bottom w:val="single" w:color="auto" w:sz="8" w:space="0"/>
              <w:right w:val="single" w:color="auto" w:sz="8" w:space="0"/>
            </w:tcBorders>
            <w:vAlign w:val="bottom"/>
          </w:tcPr>
          <w:p w14:paraId="71CFA362">
            <w:pPr>
              <w:spacing w:line="360" w:lineRule="auto"/>
              <w:rPr>
                <w:sz w:val="3"/>
                <w:szCs w:val="3"/>
              </w:rPr>
            </w:pPr>
          </w:p>
        </w:tc>
        <w:tc>
          <w:tcPr>
            <w:tcW w:w="1460" w:type="dxa"/>
            <w:tcBorders>
              <w:bottom w:val="single" w:color="auto" w:sz="8" w:space="0"/>
              <w:right w:val="single" w:color="auto" w:sz="8" w:space="0"/>
            </w:tcBorders>
            <w:vAlign w:val="bottom"/>
          </w:tcPr>
          <w:p w14:paraId="45BBE142">
            <w:pPr>
              <w:spacing w:line="360" w:lineRule="auto"/>
              <w:rPr>
                <w:sz w:val="3"/>
                <w:szCs w:val="3"/>
              </w:rPr>
            </w:pPr>
          </w:p>
        </w:tc>
        <w:tc>
          <w:tcPr>
            <w:tcW w:w="3520" w:type="dxa"/>
            <w:tcBorders>
              <w:bottom w:val="single" w:color="auto" w:sz="8" w:space="0"/>
              <w:right w:val="single" w:color="auto" w:sz="8" w:space="0"/>
            </w:tcBorders>
            <w:vAlign w:val="bottom"/>
          </w:tcPr>
          <w:p w14:paraId="53BD8827">
            <w:pPr>
              <w:spacing w:line="360" w:lineRule="auto"/>
              <w:rPr>
                <w:sz w:val="3"/>
                <w:szCs w:val="3"/>
              </w:rPr>
            </w:pPr>
          </w:p>
        </w:tc>
        <w:tc>
          <w:tcPr>
            <w:tcW w:w="3520" w:type="dxa"/>
            <w:tcBorders>
              <w:bottom w:val="single" w:color="auto" w:sz="8" w:space="0"/>
              <w:right w:val="single" w:color="auto" w:sz="8" w:space="0"/>
            </w:tcBorders>
            <w:vAlign w:val="bottom"/>
          </w:tcPr>
          <w:p w14:paraId="291D1E94">
            <w:pPr>
              <w:spacing w:line="360" w:lineRule="auto"/>
              <w:rPr>
                <w:sz w:val="3"/>
                <w:szCs w:val="3"/>
              </w:rPr>
            </w:pPr>
          </w:p>
        </w:tc>
        <w:tc>
          <w:tcPr>
            <w:tcW w:w="30" w:type="dxa"/>
            <w:vAlign w:val="bottom"/>
          </w:tcPr>
          <w:p w14:paraId="5D2AE882">
            <w:pPr>
              <w:spacing w:line="360" w:lineRule="auto"/>
              <w:rPr>
                <w:sz w:val="1"/>
                <w:szCs w:val="1"/>
              </w:rPr>
            </w:pPr>
          </w:p>
        </w:tc>
      </w:tr>
    </w:tbl>
    <w:p w14:paraId="2CC350C8">
      <w:pPr>
        <w:spacing w:line="360" w:lineRule="auto"/>
        <w:sectPr>
          <w:footerReference r:id="rId13" w:type="default"/>
          <w:pgSz w:w="11900" w:h="16840"/>
          <w:pgMar w:top="1398" w:right="1307" w:bottom="1440" w:left="1300" w:header="0" w:footer="850" w:gutter="0"/>
          <w:cols w:equalWidth="0" w:num="1">
            <w:col w:w="9300"/>
          </w:cols>
        </w:sectPr>
      </w:pPr>
    </w:p>
    <w:p w14:paraId="6C20A9D6">
      <w:pPr>
        <w:spacing w:line="360" w:lineRule="auto"/>
        <w:rPr>
          <w:sz w:val="20"/>
          <w:szCs w:val="20"/>
        </w:rPr>
      </w:pPr>
      <w:r>
        <w:rPr>
          <w:rFonts w:ascii="宋体" w:hAnsi="宋体" w:cs="宋体"/>
          <w:b/>
          <w:bCs/>
          <w:sz w:val="28"/>
          <w:szCs w:val="28"/>
        </w:rPr>
        <w:t>附件</w:t>
      </w:r>
      <w:r>
        <w:rPr>
          <w:rFonts w:hint="eastAsia" w:ascii="宋体" w:hAnsi="宋体" w:cs="宋体"/>
          <w:b/>
          <w:bCs/>
          <w:sz w:val="28"/>
          <w:szCs w:val="28"/>
        </w:rPr>
        <w:t>2</w:t>
      </w:r>
      <w:r>
        <w:rPr>
          <w:rFonts w:ascii="宋体" w:hAnsi="宋体" w:cs="宋体"/>
          <w:b/>
          <w:bCs/>
          <w:sz w:val="28"/>
          <w:szCs w:val="28"/>
        </w:rPr>
        <w:t>：</w:t>
      </w:r>
      <w:r>
        <w:rPr>
          <w:rFonts w:hint="eastAsia" w:ascii="宋体" w:hAnsi="宋体" w:cs="宋体"/>
          <w:b/>
          <w:bCs/>
          <w:sz w:val="28"/>
          <w:szCs w:val="28"/>
        </w:rPr>
        <w:t>廉政协议</w:t>
      </w:r>
    </w:p>
    <w:p w14:paraId="3C207226">
      <w:pPr>
        <w:spacing w:line="360" w:lineRule="auto"/>
        <w:jc w:val="center"/>
        <w:rPr>
          <w:rFonts w:hint="eastAsia" w:ascii="宋体" w:hAnsi="宋体" w:cs="宋体"/>
          <w:b/>
          <w:sz w:val="44"/>
          <w:szCs w:val="44"/>
        </w:rPr>
      </w:pPr>
      <w:r>
        <w:rPr>
          <w:rFonts w:hint="eastAsia" w:ascii="宋体" w:hAnsi="宋体" w:cs="宋体"/>
          <w:b/>
          <w:sz w:val="44"/>
          <w:szCs w:val="44"/>
        </w:rPr>
        <w:t>廉政协议</w:t>
      </w:r>
    </w:p>
    <w:p w14:paraId="43C7FBF0">
      <w:pPr>
        <w:spacing w:line="360" w:lineRule="auto"/>
        <w:ind w:firstLine="480"/>
        <w:rPr>
          <w:rFonts w:hint="eastAsia" w:ascii="宋体" w:hAnsi="宋体" w:cs="宋体"/>
          <w:sz w:val="24"/>
        </w:rPr>
      </w:pPr>
    </w:p>
    <w:p w14:paraId="49F0999A">
      <w:pPr>
        <w:spacing w:line="520" w:lineRule="exact"/>
        <w:ind w:firstLine="562" w:firstLineChars="200"/>
        <w:rPr>
          <w:rFonts w:ascii="仿宋_GB2312" w:hAnsi="仿宋_GB2312" w:eastAsia="仿宋_GB2312" w:cs="仿宋_GB2312"/>
          <w:b/>
          <w:sz w:val="28"/>
          <w:szCs w:val="28"/>
        </w:rPr>
      </w:pPr>
      <w:r>
        <w:rPr>
          <w:rFonts w:hint="eastAsia" w:ascii="仿宋_GB2312" w:hAnsi="仿宋_GB2312" w:eastAsia="仿宋_GB2312" w:cs="仿宋_GB2312"/>
          <w:b/>
          <w:sz w:val="28"/>
          <w:szCs w:val="28"/>
        </w:rPr>
        <w:t>项目名称：</w:t>
      </w:r>
      <w:r>
        <w:rPr>
          <w:rFonts w:hint="eastAsia" w:ascii="仿宋_GB2312" w:hAnsi="仿宋_GB2312" w:eastAsia="仿宋_GB2312" w:cs="仿宋_GB2312"/>
          <w:sz w:val="28"/>
          <w:szCs w:val="28"/>
          <w:u w:val="single"/>
        </w:rPr>
        <w:t xml:space="preserve">  水利工程日常维修养护费—2026年潮白河水工建筑物及设备设施维修养护 </w:t>
      </w:r>
    </w:p>
    <w:p w14:paraId="3303082C">
      <w:pPr>
        <w:spacing w:line="52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sz w:val="28"/>
          <w:szCs w:val="28"/>
        </w:rPr>
        <w:t>委托人：</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（以下称为“甲方”）</w:t>
      </w:r>
    </w:p>
    <w:p w14:paraId="1A81E1EA">
      <w:pPr>
        <w:spacing w:line="52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sz w:val="28"/>
          <w:szCs w:val="28"/>
        </w:rPr>
        <w:t>受托人：</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（以下称为“乙方”）</w:t>
      </w:r>
    </w:p>
    <w:p w14:paraId="0FB8C241">
      <w:pPr>
        <w:spacing w:line="520" w:lineRule="exact"/>
        <w:ind w:firstLine="48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1253445D">
      <w:pPr>
        <w:spacing w:line="520" w:lineRule="exact"/>
        <w:ind w:firstLine="464" w:firstLineChars="200"/>
        <w:rPr>
          <w:rFonts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为加强项目建设中的廉政建设，规范甲乙双方的各项活动，防止发生各种谋取不正当利益的违法违纪行为，保护国家、集体和当事人的合法权益，根据国家有关法律法规和廉政建设责任制规定，甲乙双方特订立本廉政协议。</w:t>
      </w:r>
    </w:p>
    <w:p w14:paraId="2E6D23A8">
      <w:pPr>
        <w:spacing w:line="520" w:lineRule="exact"/>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第一条 甲乙双方的责任</w:t>
      </w:r>
    </w:p>
    <w:p w14:paraId="21F77DA2">
      <w:pPr>
        <w:spacing w:line="5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（一）应严格遵守国家关于市场准入、项目招标投标、项目建设和市场活动的有关法律、法规，相关政策，以及廉政建设的各项规定。</w:t>
      </w:r>
    </w:p>
    <w:p w14:paraId="18E77DCE">
      <w:pPr>
        <w:spacing w:line="5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（二）严格执行水利工程日常维修养护费—2026年潮白河水工建筑物及设备设施维修养护合同文件，自觉按合同办事。</w:t>
      </w:r>
    </w:p>
    <w:p w14:paraId="085F2ACE">
      <w:pPr>
        <w:spacing w:line="5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（三）业务活动必须坚持公开、公平、公正、诚信、透明的原则（除法律法规另有规定者外），不得为获取不正当的利益，损害国家、集体和对方利益，不得违反相关的规章制度。</w:t>
      </w:r>
    </w:p>
    <w:p w14:paraId="1500B19D">
      <w:pPr>
        <w:spacing w:line="5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（四）发现对方在业务活动中有违规、违纪、违法行为的，应及时提醒对方，情节严重的，应向其上级主管部门或纪检监察、司法等有关机关举报。</w:t>
      </w:r>
    </w:p>
    <w:p w14:paraId="65AC6864">
      <w:pPr>
        <w:spacing w:line="520" w:lineRule="exact"/>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第二条 甲方责任</w:t>
      </w:r>
    </w:p>
    <w:p w14:paraId="523452AD">
      <w:pPr>
        <w:spacing w:line="5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甲方的领导和从事该项目的工作人员，在事前、事中、事后应遵守以下规定：</w:t>
      </w:r>
    </w:p>
    <w:p w14:paraId="4D37148E">
      <w:pPr>
        <w:spacing w:line="5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（一）不准向乙方和相关单位索要或接受回扣、礼金、有价证券、贵重物品和好处费、感谢费等。</w:t>
      </w:r>
    </w:p>
    <w:p w14:paraId="6122C6EE">
      <w:pPr>
        <w:spacing w:line="5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（二）不准在乙方和相关单位报销任何应由甲方或个人支付的费用。</w:t>
      </w:r>
    </w:p>
    <w:p w14:paraId="69BDF7FD">
      <w:pPr>
        <w:spacing w:line="5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（三）不准要求、暗示或接受乙方和相关单位为个人装修住房、婚丧嫁娶、配偶子女的工作安排以及出国（境）、旅游等提供方便。</w:t>
      </w:r>
    </w:p>
    <w:p w14:paraId="4774EF1D">
      <w:pPr>
        <w:spacing w:line="5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（四）不准参加有可能影响公正执行公务的乙方和相关单位的宴请、健身、娱乐等活动。</w:t>
      </w:r>
    </w:p>
    <w:p w14:paraId="37B6A8EA">
      <w:pPr>
        <w:spacing w:line="5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五）不准向乙方和相关单位介绍或为配偶、子女、亲属参与同甲方水利工程日常维修养护费—2026年潮白河水工建筑物及设备设施维修养护合同有关的设备、材料、分包等经济活动。不得以任何理由要求乙方购买水利工程日常维修养护费—2026年潮白河水工建筑物及设备设施维修养护合同规定以外的材料、设备、服务等。</w:t>
      </w:r>
    </w:p>
    <w:p w14:paraId="022FA885">
      <w:pPr>
        <w:spacing w:line="520" w:lineRule="exact"/>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第三条 乙方的责任</w:t>
      </w:r>
    </w:p>
    <w:p w14:paraId="10A205E8">
      <w:pPr>
        <w:spacing w:line="5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应与甲方保持正常的业务交往，按照有关法律法规和程序开展业务工作，严格执行项目有关方针、政策，尤其是有关的强制性标准和规范，并遵守以下规定：</w:t>
      </w:r>
    </w:p>
    <w:p w14:paraId="50447B80">
      <w:pPr>
        <w:spacing w:line="5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（一）不准以任何理由向甲方及其工作人员索要、接受或赠送礼金、有价证券、贵重物品及回扣、好处费、感谢费等。</w:t>
      </w:r>
    </w:p>
    <w:p w14:paraId="75755363">
      <w:pPr>
        <w:spacing w:line="5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（二）不准以任何理由为甲方和相关单位报销应由对方或个人支付的费用。</w:t>
      </w:r>
    </w:p>
    <w:p w14:paraId="1FBAECF8">
      <w:pPr>
        <w:spacing w:line="5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（三）不准接受或暗示为甲方、相关单位或个人装修住房、婚丧嫁娶、配偶子女的工作安排以及出国（境）旅游等提供方便。</w:t>
      </w:r>
    </w:p>
    <w:p w14:paraId="5119BE1A">
      <w:pPr>
        <w:spacing w:line="5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（四）不准以任何理由为甲方、相关单位或个人组织有可能影响公正执行公务的宴请、健身、娱乐等活动。</w:t>
      </w:r>
    </w:p>
    <w:p w14:paraId="2573D7E1">
      <w:pPr>
        <w:spacing w:line="520" w:lineRule="exact"/>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第四条  违约责任</w:t>
      </w:r>
    </w:p>
    <w:p w14:paraId="4CD720B5">
      <w:pPr>
        <w:spacing w:line="5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（一）甲方工作人员有违反本协议第一、二条责任行为的，按照管理权限，依据有关法律法规和规定给予党纪、政纪处分或组织处理；涉嫌犯罪的，移交司法机关追究刑事责任。</w:t>
      </w:r>
    </w:p>
    <w:p w14:paraId="3EE3A5DA">
      <w:pPr>
        <w:spacing w:line="5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（二）乙方工作人员有违反本协议第一、三条责任行为的，</w:t>
      </w:r>
    </w:p>
    <w:p w14:paraId="5E441197">
      <w:pPr>
        <w:spacing w:line="520" w:lineRule="exact"/>
        <w:ind w:firstLine="480" w:firstLineChars="200"/>
        <w:rPr>
          <w:rFonts w:ascii="仿宋_GB2312" w:hAnsi="仿宋_GB2312" w:eastAsia="仿宋_GB2312" w:cs="仿宋_GB2312"/>
          <w:sz w:val="24"/>
          <w:szCs w:val="24"/>
        </w:rPr>
      </w:pPr>
      <w:r>
        <w:rPr>
          <w:rFonts w:ascii="仿宋_GB2312" w:hAnsi="仿宋_GB2312" w:eastAsia="仿宋_GB2312" w:cs="仿宋_GB2312"/>
          <w:sz w:val="24"/>
          <w:szCs w:val="24"/>
        </w:rPr>
        <w:t>甲方有权依据本协议及主合同约定要求乙方承担支付违约金、赔偿损失、解除合同等民事违约责任；乙方应按照其企业内部规章制度对相关责任人员作出处理；行为违反行政管理法规的，由有权行政机关依法给予行政处罚；涉嫌犯罪的，移交司法机关追究刑事责任。”</w:t>
      </w:r>
    </w:p>
    <w:p w14:paraId="64A941DF">
      <w:pPr>
        <w:spacing w:line="520" w:lineRule="exact"/>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第五条 其它</w:t>
      </w:r>
    </w:p>
    <w:p w14:paraId="34389567">
      <w:pPr>
        <w:spacing w:line="5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一）本协议作为水利工程日常维修养护费—2026年潮白河水工建筑物及设备设施维修养护合同的附件，与水利工程日常维修养护费—2026年潮白河水工建筑物及设备设施维修养护合同具有同等法律效力。经双方签署后立即生效。</w:t>
      </w:r>
    </w:p>
    <w:p w14:paraId="3293E098">
      <w:pPr>
        <w:tabs>
          <w:tab w:val="left" w:pos="426"/>
        </w:tabs>
        <w:spacing w:line="520" w:lineRule="exact"/>
        <w:ind w:firstLine="504" w:firstLineChars="200"/>
        <w:rPr>
          <w:rFonts w:ascii="仿宋_GB2312" w:hAnsi="仿宋_GB2312" w:eastAsia="仿宋_GB2312" w:cs="仿宋_GB2312"/>
          <w:spacing w:val="6"/>
          <w:sz w:val="24"/>
          <w:szCs w:val="24"/>
        </w:rPr>
      </w:pPr>
      <w:r>
        <w:rPr>
          <w:rFonts w:hint="eastAsia" w:ascii="仿宋_GB2312" w:hAnsi="仿宋_GB2312" w:eastAsia="仿宋_GB2312" w:cs="仿宋_GB2312"/>
          <w:spacing w:val="6"/>
          <w:sz w:val="24"/>
          <w:szCs w:val="24"/>
        </w:rPr>
        <w:t>（二）本协议的有效期为双方签署之日起至项目水利工程日常维修养护费—2026年潮白河水工建筑物及设备设施维修养护验收合格时止。</w:t>
      </w:r>
    </w:p>
    <w:p w14:paraId="1A61F36C">
      <w:pPr>
        <w:spacing w:line="5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（三）本协议一式</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份，由甲方执</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份、乙方执</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份，送交甲乙双方的监督单位各一份。</w:t>
      </w:r>
    </w:p>
    <w:p w14:paraId="0ABE9C54">
      <w:pPr>
        <w:spacing w:line="520" w:lineRule="exact"/>
        <w:ind w:firstLine="480"/>
        <w:rPr>
          <w:rFonts w:ascii="仿宋_GB2312" w:hAnsi="仿宋_GB2312" w:eastAsia="仿宋_GB2312" w:cs="仿宋_GB2312"/>
          <w:sz w:val="24"/>
          <w:szCs w:val="24"/>
        </w:rPr>
      </w:pPr>
    </w:p>
    <w:p w14:paraId="06870A45">
      <w:pPr>
        <w:spacing w:line="520" w:lineRule="exact"/>
        <w:rPr>
          <w:rFonts w:ascii="仿宋_GB2312" w:hAnsi="仿宋_GB2312" w:eastAsia="仿宋_GB2312" w:cs="仿宋_GB2312"/>
          <w:sz w:val="24"/>
          <w:szCs w:val="24"/>
        </w:rPr>
      </w:pPr>
      <w:r>
        <w:rPr>
          <w:rFonts w:hint="eastAsia" w:ascii="仿宋_GB2312" w:hAnsi="仿宋_GB2312" w:eastAsia="仿宋_GB2312" w:cs="仿宋_GB2312"/>
          <w:sz w:val="24"/>
          <w:szCs w:val="24"/>
        </w:rPr>
        <w:t>甲方单位：（盖章）            乙方单位：（盖章）</w:t>
      </w:r>
    </w:p>
    <w:p w14:paraId="6F660E99">
      <w:pPr>
        <w:spacing w:line="520" w:lineRule="exact"/>
        <w:rPr>
          <w:rFonts w:ascii="仿宋_GB2312" w:hAnsi="仿宋_GB2312" w:eastAsia="仿宋_GB2312" w:cs="仿宋_GB2312"/>
          <w:sz w:val="24"/>
          <w:szCs w:val="24"/>
        </w:rPr>
      </w:pPr>
      <w:r>
        <w:rPr>
          <w:rFonts w:hint="eastAsia" w:ascii="仿宋_GB2312" w:hAnsi="仿宋_GB2312" w:eastAsia="仿宋_GB2312" w:cs="仿宋_GB2312"/>
          <w:sz w:val="24"/>
          <w:szCs w:val="24"/>
        </w:rPr>
        <w:t>法定代表人或其授权代理人：   法定代表人或其授权代理人：             地址：                       地址：</w:t>
      </w:r>
    </w:p>
    <w:p w14:paraId="239D6A75">
      <w:pPr>
        <w:spacing w:line="520" w:lineRule="exact"/>
        <w:rPr>
          <w:rFonts w:ascii="仿宋_GB2312" w:hAnsi="仿宋_GB2312" w:eastAsia="仿宋_GB2312" w:cs="仿宋_GB2312"/>
          <w:sz w:val="24"/>
          <w:szCs w:val="24"/>
        </w:rPr>
      </w:pPr>
      <w:r>
        <w:rPr>
          <w:rFonts w:hint="eastAsia" w:ascii="仿宋_GB2312" w:hAnsi="仿宋_GB2312" w:eastAsia="仿宋_GB2312" w:cs="仿宋_GB2312"/>
          <w:sz w:val="24"/>
          <w:szCs w:val="24"/>
        </w:rPr>
        <w:t>电话：                       电话：</w:t>
      </w:r>
    </w:p>
    <w:p w14:paraId="5A74D157">
      <w:pPr>
        <w:spacing w:line="520" w:lineRule="exact"/>
        <w:ind w:firstLine="720" w:firstLineChars="300"/>
        <w:rPr>
          <w:rFonts w:hint="eastAsia" w:ascii="仿宋_GB2312" w:hAnsi="仿宋_GB2312" w:eastAsia="仿宋_GB2312" w:cs="仿宋_GB2312"/>
          <w:sz w:val="24"/>
          <w:szCs w:val="24"/>
        </w:rPr>
      </w:pPr>
    </w:p>
    <w:p w14:paraId="1F5B0A4B">
      <w:pPr>
        <w:spacing w:line="520" w:lineRule="exact"/>
        <w:ind w:firstLine="720" w:firstLineChars="300"/>
        <w:rPr>
          <w:rFonts w:hint="eastAsia" w:ascii="仿宋_GB2312" w:hAnsi="仿宋_GB2312" w:eastAsia="仿宋_GB2312" w:cs="仿宋_GB2312"/>
          <w:sz w:val="24"/>
          <w:szCs w:val="24"/>
        </w:rPr>
      </w:pPr>
    </w:p>
    <w:p w14:paraId="6362B863">
      <w:pPr>
        <w:spacing w:line="520" w:lineRule="exact"/>
        <w:ind w:firstLine="720" w:firstLineChars="300"/>
        <w:rPr>
          <w:rFonts w:hint="eastAsia" w:ascii="仿宋_GB2312" w:hAnsi="仿宋_GB2312" w:eastAsia="仿宋_GB2312" w:cs="仿宋_GB2312"/>
          <w:sz w:val="24"/>
          <w:szCs w:val="24"/>
        </w:rPr>
      </w:pPr>
    </w:p>
    <w:p w14:paraId="20856C6A">
      <w:pPr>
        <w:spacing w:line="520" w:lineRule="exact"/>
        <w:ind w:firstLine="720" w:firstLineChars="300"/>
        <w:rPr>
          <w:rFonts w:ascii="仿宋_GB2312" w:hAnsi="仿宋_GB2312" w:eastAsia="仿宋_GB2312" w:cs="仿宋_GB2312"/>
          <w:sz w:val="24"/>
          <w:szCs w:val="24"/>
        </w:rPr>
      </w:pPr>
      <w:r>
        <w:rPr>
          <w:rFonts w:hint="eastAsia" w:ascii="仿宋_GB2312" w:hAnsi="仿宋_GB2312" w:eastAsia="仿宋_GB2312" w:cs="仿宋_GB2312"/>
          <w:sz w:val="24"/>
          <w:szCs w:val="24"/>
        </w:rPr>
        <w:t>年   月   日                   年   月  日</w:t>
      </w:r>
    </w:p>
    <w:p w14:paraId="65960976">
      <w:pPr>
        <w:adjustRightInd w:val="0"/>
        <w:snapToGrid w:val="0"/>
        <w:spacing w:line="360" w:lineRule="auto"/>
        <w:ind w:firstLine="1080" w:firstLineChars="450"/>
        <w:rPr>
          <w:rFonts w:hint="eastAsia" w:ascii="宋体" w:hAnsi="宋体"/>
          <w:sz w:val="24"/>
          <w:szCs w:val="24"/>
        </w:rPr>
      </w:pPr>
    </w:p>
    <w:p w14:paraId="487575F1">
      <w:pPr>
        <w:pStyle w:val="43"/>
        <w:spacing w:line="360" w:lineRule="auto"/>
        <w:ind w:firstLine="240"/>
        <w:rPr>
          <w:rFonts w:hint="eastAsia" w:ascii="宋体" w:hAnsi="宋体"/>
        </w:rPr>
      </w:pPr>
    </w:p>
    <w:p w14:paraId="5D3A80EE">
      <w:pPr>
        <w:pStyle w:val="43"/>
        <w:spacing w:line="360" w:lineRule="auto"/>
        <w:ind w:firstLine="240"/>
        <w:rPr>
          <w:rFonts w:hint="eastAsia" w:ascii="宋体" w:hAnsi="宋体"/>
        </w:rPr>
      </w:pPr>
    </w:p>
    <w:p w14:paraId="28711742">
      <w:pPr>
        <w:pStyle w:val="43"/>
        <w:spacing w:line="360" w:lineRule="auto"/>
        <w:ind w:firstLine="240"/>
        <w:rPr>
          <w:rFonts w:hint="eastAsia" w:ascii="宋体" w:hAnsi="宋体"/>
        </w:rPr>
      </w:pPr>
    </w:p>
    <w:p w14:paraId="15960EEE">
      <w:pPr>
        <w:pStyle w:val="43"/>
        <w:spacing w:line="360" w:lineRule="auto"/>
        <w:ind w:firstLine="240"/>
        <w:rPr>
          <w:rFonts w:hint="eastAsia" w:ascii="宋体" w:hAnsi="宋体"/>
        </w:rPr>
      </w:pPr>
    </w:p>
    <w:p w14:paraId="38C76CAB">
      <w:pPr>
        <w:pStyle w:val="43"/>
        <w:spacing w:line="360" w:lineRule="auto"/>
        <w:ind w:firstLine="240"/>
        <w:rPr>
          <w:rFonts w:hint="eastAsia" w:ascii="宋体" w:hAnsi="宋体"/>
        </w:rPr>
      </w:pPr>
    </w:p>
    <w:p w14:paraId="6509A3A1">
      <w:pPr>
        <w:pStyle w:val="43"/>
        <w:spacing w:line="360" w:lineRule="auto"/>
        <w:ind w:firstLine="240"/>
        <w:rPr>
          <w:rFonts w:hint="eastAsia" w:ascii="宋体" w:hAnsi="宋体"/>
        </w:rPr>
      </w:pPr>
    </w:p>
    <w:p w14:paraId="0858ECB5">
      <w:pPr>
        <w:pStyle w:val="43"/>
        <w:spacing w:line="360" w:lineRule="auto"/>
        <w:ind w:firstLine="240"/>
        <w:rPr>
          <w:rFonts w:hint="eastAsia" w:ascii="宋体" w:hAnsi="宋体"/>
        </w:rPr>
      </w:pPr>
    </w:p>
    <w:p w14:paraId="2DDDEAD8">
      <w:pPr>
        <w:spacing w:line="360" w:lineRule="auto"/>
        <w:rPr>
          <w:sz w:val="20"/>
          <w:szCs w:val="20"/>
        </w:rPr>
      </w:pPr>
      <w:r>
        <w:rPr>
          <w:rFonts w:ascii="宋体" w:hAnsi="宋体" w:cs="宋体"/>
          <w:b/>
          <w:bCs/>
          <w:sz w:val="28"/>
          <w:szCs w:val="28"/>
        </w:rPr>
        <w:t>附件</w:t>
      </w:r>
      <w:r>
        <w:rPr>
          <w:rFonts w:hint="eastAsia" w:ascii="宋体" w:hAnsi="宋体" w:cs="宋体"/>
          <w:b/>
          <w:bCs/>
          <w:sz w:val="28"/>
          <w:szCs w:val="28"/>
        </w:rPr>
        <w:t>3</w:t>
      </w:r>
      <w:r>
        <w:rPr>
          <w:rFonts w:ascii="宋体" w:hAnsi="宋体" w:cs="宋体"/>
          <w:b/>
          <w:bCs/>
          <w:sz w:val="28"/>
          <w:szCs w:val="28"/>
        </w:rPr>
        <w:t>：</w:t>
      </w:r>
      <w:r>
        <w:rPr>
          <w:rFonts w:hint="eastAsia" w:ascii="宋体" w:hAnsi="宋体" w:cs="宋体"/>
          <w:b/>
          <w:bCs/>
          <w:sz w:val="28"/>
          <w:szCs w:val="28"/>
        </w:rPr>
        <w:t>安全生产协议书</w:t>
      </w:r>
    </w:p>
    <w:p w14:paraId="35873045">
      <w:pPr>
        <w:widowControl/>
        <w:spacing w:after="200" w:line="360" w:lineRule="auto"/>
        <w:jc w:val="center"/>
        <w:rPr>
          <w:rFonts w:cs="Arial"/>
          <w:b/>
          <w:kern w:val="0"/>
          <w:sz w:val="36"/>
          <w:szCs w:val="36"/>
          <w:lang w:bidi="en-US"/>
        </w:rPr>
      </w:pPr>
      <w:r>
        <w:rPr>
          <w:rFonts w:cs="Arial"/>
          <w:b/>
          <w:kern w:val="0"/>
          <w:sz w:val="36"/>
          <w:szCs w:val="36"/>
          <w:lang w:bidi="en-US"/>
        </w:rPr>
        <w:t>安全生产协议书</w:t>
      </w:r>
    </w:p>
    <w:p w14:paraId="1E538BB4">
      <w:pPr>
        <w:widowControl/>
        <w:adjustRightInd w:val="0"/>
        <w:snapToGrid w:val="0"/>
        <w:spacing w:line="360" w:lineRule="auto"/>
        <w:ind w:right="440" w:firstLine="480" w:firstLineChars="200"/>
        <w:jc w:val="left"/>
        <w:rPr>
          <w:kern w:val="0"/>
          <w:sz w:val="24"/>
          <w:lang w:bidi="en-US"/>
        </w:rPr>
      </w:pPr>
    </w:p>
    <w:p w14:paraId="06233A8E">
      <w:pPr>
        <w:widowControl/>
        <w:adjustRightInd w:val="0"/>
        <w:snapToGrid w:val="0"/>
        <w:spacing w:line="500" w:lineRule="exact"/>
        <w:ind w:left="1679" w:leftChars="228" w:right="440" w:hanging="1200" w:hangingChars="500"/>
        <w:jc w:val="left"/>
        <w:rPr>
          <w:rFonts w:hint="eastAsia" w:eastAsia="宋体"/>
          <w:kern w:val="0"/>
          <w:sz w:val="24"/>
          <w:u w:val="single"/>
          <w:lang w:eastAsia="zh-CN" w:bidi="en-US"/>
        </w:rPr>
      </w:pPr>
      <w:r>
        <w:rPr>
          <w:kern w:val="0"/>
          <w:sz w:val="24"/>
          <w:lang w:bidi="en-US"/>
        </w:rPr>
        <w:t>项目名称：</w:t>
      </w:r>
      <w:r>
        <w:rPr>
          <w:rFonts w:hint="eastAsia"/>
          <w:kern w:val="0"/>
          <w:sz w:val="24"/>
          <w:u w:val="single"/>
          <w:lang w:eastAsia="zh-CN" w:bidi="en-US"/>
        </w:rPr>
        <w:t>水利工程日常维修养护费—2026年潮白河水工建筑物及设备设施维修养护</w:t>
      </w:r>
    </w:p>
    <w:p w14:paraId="108A1BFA">
      <w:pPr>
        <w:widowControl/>
        <w:adjustRightInd w:val="0"/>
        <w:snapToGrid w:val="0"/>
        <w:spacing w:line="500" w:lineRule="exact"/>
        <w:ind w:right="440" w:firstLine="480" w:firstLineChars="200"/>
        <w:jc w:val="left"/>
        <w:rPr>
          <w:kern w:val="0"/>
          <w:sz w:val="24"/>
          <w:lang w:bidi="en-US"/>
        </w:rPr>
      </w:pPr>
      <w:r>
        <w:rPr>
          <w:kern w:val="0"/>
          <w:sz w:val="24"/>
          <w:lang w:bidi="en-US"/>
        </w:rPr>
        <w:t>发包人：</w:t>
      </w:r>
      <w:r>
        <w:rPr>
          <w:rFonts w:hint="eastAsia"/>
          <w:kern w:val="0"/>
          <w:sz w:val="24"/>
          <w:u w:val="single"/>
          <w:lang w:bidi="en-US"/>
        </w:rPr>
        <w:t xml:space="preserve">                          </w:t>
      </w:r>
      <w:r>
        <w:rPr>
          <w:kern w:val="0"/>
          <w:sz w:val="24"/>
          <w:lang w:bidi="en-US"/>
        </w:rPr>
        <w:t>(以下称为甲方)</w:t>
      </w:r>
    </w:p>
    <w:p w14:paraId="1D5FF6C0">
      <w:pPr>
        <w:widowControl/>
        <w:adjustRightInd w:val="0"/>
        <w:snapToGrid w:val="0"/>
        <w:spacing w:line="500" w:lineRule="exact"/>
        <w:ind w:right="440" w:firstLine="480" w:firstLineChars="200"/>
        <w:jc w:val="left"/>
        <w:rPr>
          <w:kern w:val="0"/>
          <w:sz w:val="24"/>
          <w:lang w:bidi="en-US"/>
        </w:rPr>
      </w:pPr>
      <w:r>
        <w:rPr>
          <w:kern w:val="0"/>
          <w:sz w:val="24"/>
          <w:lang w:bidi="en-US"/>
        </w:rPr>
        <w:t>承包人：</w:t>
      </w:r>
      <w:r>
        <w:rPr>
          <w:rFonts w:hint="eastAsia"/>
          <w:kern w:val="0"/>
          <w:sz w:val="24"/>
          <w:u w:val="single"/>
          <w:lang w:bidi="en-US"/>
        </w:rPr>
        <w:t xml:space="preserve">                         </w:t>
      </w:r>
      <w:r>
        <w:rPr>
          <w:kern w:val="0"/>
          <w:sz w:val="24"/>
          <w:u w:val="single"/>
          <w:lang w:bidi="en-US"/>
        </w:rPr>
        <w:t xml:space="preserve"> </w:t>
      </w:r>
      <w:r>
        <w:rPr>
          <w:kern w:val="0"/>
          <w:sz w:val="24"/>
          <w:lang w:bidi="en-US"/>
        </w:rPr>
        <w:t>(以下称为乙方)</w:t>
      </w:r>
    </w:p>
    <w:p w14:paraId="0589EEAF">
      <w:pPr>
        <w:widowControl/>
        <w:adjustRightInd w:val="0"/>
        <w:snapToGrid w:val="0"/>
        <w:spacing w:line="500" w:lineRule="exact"/>
        <w:ind w:firstLine="480" w:firstLineChars="200"/>
        <w:jc w:val="left"/>
        <w:rPr>
          <w:kern w:val="0"/>
          <w:sz w:val="24"/>
          <w:lang w:bidi="en-US"/>
        </w:rPr>
      </w:pPr>
      <w:r>
        <w:rPr>
          <w:kern w:val="0"/>
          <w:sz w:val="24"/>
          <w:lang w:bidi="en-US"/>
        </w:rPr>
        <w:t>为贯彻“安全第一，预防为主”的方针，确保</w:t>
      </w:r>
      <w:r>
        <w:rPr>
          <w:rFonts w:hint="eastAsia"/>
          <w:kern w:val="0"/>
          <w:sz w:val="24"/>
          <w:lang w:eastAsia="zh-CN" w:bidi="en-US"/>
        </w:rPr>
        <w:t>水利工程日常维修养护费—2026年潮白河水工建筑物及设备设施维修养护</w:t>
      </w:r>
      <w:r>
        <w:rPr>
          <w:rFonts w:hint="eastAsia"/>
          <w:kern w:val="0"/>
          <w:sz w:val="24"/>
          <w:lang w:bidi="en-US"/>
        </w:rPr>
        <w:t>项目</w:t>
      </w:r>
      <w:r>
        <w:rPr>
          <w:kern w:val="0"/>
          <w:sz w:val="24"/>
          <w:lang w:bidi="en-US"/>
        </w:rPr>
        <w:t>的施工安全，依照国家、北京市的有关法规和政策，甲、乙双方经充分协商，特签订本安全生产协议书：</w:t>
      </w:r>
    </w:p>
    <w:p w14:paraId="17965544">
      <w:pPr>
        <w:widowControl/>
        <w:adjustRightInd w:val="0"/>
        <w:snapToGrid w:val="0"/>
        <w:spacing w:line="500" w:lineRule="exact"/>
        <w:ind w:firstLine="480" w:firstLineChars="200"/>
        <w:jc w:val="left"/>
        <w:rPr>
          <w:kern w:val="0"/>
          <w:sz w:val="24"/>
          <w:lang w:bidi="en-US"/>
        </w:rPr>
      </w:pPr>
      <w:r>
        <w:rPr>
          <w:kern w:val="0"/>
          <w:sz w:val="24"/>
          <w:lang w:bidi="en-US"/>
        </w:rPr>
        <w:t>本安全生产协议书作为</w:t>
      </w:r>
      <w:r>
        <w:rPr>
          <w:rFonts w:hint="eastAsia"/>
          <w:kern w:val="0"/>
          <w:sz w:val="24"/>
          <w:lang w:eastAsia="zh-CN" w:bidi="en-US"/>
        </w:rPr>
        <w:t>水利工程日常维修养护费—2026年潮白河水工建筑物及设备设施维修养护</w:t>
      </w:r>
      <w:r>
        <w:rPr>
          <w:kern w:val="0"/>
          <w:sz w:val="24"/>
          <w:lang w:bidi="en-US"/>
        </w:rPr>
        <w:t>的附件，与该合同具有同等效力。</w:t>
      </w:r>
    </w:p>
    <w:p w14:paraId="7D51D330">
      <w:pPr>
        <w:widowControl/>
        <w:adjustRightInd w:val="0"/>
        <w:snapToGrid w:val="0"/>
        <w:spacing w:line="500" w:lineRule="exact"/>
        <w:ind w:firstLine="480" w:firstLineChars="200"/>
        <w:jc w:val="left"/>
        <w:rPr>
          <w:kern w:val="0"/>
          <w:sz w:val="24"/>
          <w:lang w:bidi="en-US"/>
        </w:rPr>
      </w:pPr>
      <w:r>
        <w:rPr>
          <w:kern w:val="0"/>
          <w:sz w:val="24"/>
          <w:lang w:bidi="en-US"/>
        </w:rPr>
        <w:t>一</w:t>
      </w:r>
      <w:r>
        <w:rPr>
          <w:rFonts w:hint="eastAsia"/>
          <w:kern w:val="0"/>
          <w:sz w:val="24"/>
          <w:lang w:bidi="en-US"/>
        </w:rPr>
        <w:t>、</w:t>
      </w:r>
      <w:r>
        <w:rPr>
          <w:kern w:val="0"/>
          <w:sz w:val="24"/>
          <w:lang w:bidi="en-US"/>
        </w:rPr>
        <w:t>乙方的法定代表人、项目经理、安全生产负责人、工地的现场安全员应对本工程安全生产工作各负其责。</w:t>
      </w:r>
    </w:p>
    <w:p w14:paraId="471FCF33">
      <w:pPr>
        <w:widowControl/>
        <w:adjustRightInd w:val="0"/>
        <w:snapToGrid w:val="0"/>
        <w:spacing w:line="500" w:lineRule="exact"/>
        <w:ind w:firstLine="480" w:firstLineChars="200"/>
        <w:jc w:val="left"/>
        <w:rPr>
          <w:kern w:val="0"/>
          <w:sz w:val="24"/>
          <w:lang w:bidi="en-US"/>
        </w:rPr>
      </w:pPr>
      <w:r>
        <w:rPr>
          <w:rFonts w:hint="eastAsia"/>
          <w:kern w:val="0"/>
          <w:sz w:val="24"/>
          <w:lang w:bidi="en-US"/>
        </w:rPr>
        <w:t>二</w:t>
      </w:r>
      <w:r>
        <w:rPr>
          <w:kern w:val="0"/>
          <w:sz w:val="24"/>
          <w:lang w:bidi="en-US"/>
        </w:rPr>
        <w:t>、根据《北京市建设工程文明安全施工管理规定》的有关要求，甲方有权审查乙方安全管理体制是否符合市、区政府及有关主管部门的规定，有权向乙方提出安全施工的要求以及日常施工现场的督促检查。</w:t>
      </w:r>
    </w:p>
    <w:p w14:paraId="2A5CAD9F">
      <w:pPr>
        <w:widowControl/>
        <w:adjustRightInd w:val="0"/>
        <w:snapToGrid w:val="0"/>
        <w:spacing w:line="500" w:lineRule="exact"/>
        <w:ind w:firstLine="480" w:firstLineChars="200"/>
        <w:jc w:val="left"/>
        <w:rPr>
          <w:kern w:val="0"/>
          <w:sz w:val="24"/>
          <w:lang w:bidi="en-US"/>
        </w:rPr>
      </w:pPr>
      <w:r>
        <w:rPr>
          <w:rFonts w:hint="eastAsia"/>
          <w:kern w:val="0"/>
          <w:sz w:val="24"/>
          <w:lang w:bidi="en-US"/>
        </w:rPr>
        <w:t>三</w:t>
      </w:r>
      <w:r>
        <w:rPr>
          <w:kern w:val="0"/>
          <w:sz w:val="24"/>
          <w:lang w:bidi="en-US"/>
        </w:rPr>
        <w:t>、乙方在承包工程施工中，必须根据设计图纸和施工规范，针对工程特点编制施工组织设计和落实相应的安全措施，健全安全管理体制，组织有关安全知识学习、安全教育等活动，建立各项安全操作规程、安全生产责任制和安全检查制度。</w:t>
      </w:r>
    </w:p>
    <w:p w14:paraId="407D7B49">
      <w:pPr>
        <w:widowControl/>
        <w:adjustRightInd w:val="0"/>
        <w:snapToGrid w:val="0"/>
        <w:spacing w:line="500" w:lineRule="exact"/>
        <w:ind w:firstLine="480" w:firstLineChars="200"/>
        <w:jc w:val="left"/>
        <w:rPr>
          <w:kern w:val="0"/>
          <w:sz w:val="24"/>
          <w:lang w:bidi="en-US"/>
        </w:rPr>
      </w:pPr>
      <w:r>
        <w:rPr>
          <w:rFonts w:hint="eastAsia"/>
          <w:kern w:val="0"/>
          <w:sz w:val="24"/>
          <w:lang w:bidi="en-US"/>
        </w:rPr>
        <w:t>四</w:t>
      </w:r>
      <w:r>
        <w:rPr>
          <w:kern w:val="0"/>
          <w:sz w:val="24"/>
          <w:lang w:bidi="en-US"/>
        </w:rPr>
        <w:t>、进场施工前，乙方应对其所有工作人员进行三级安全教育，所有人员应持证上岗；乙方必须执行安全技术交底制度。</w:t>
      </w:r>
    </w:p>
    <w:p w14:paraId="28EF8726">
      <w:pPr>
        <w:widowControl/>
        <w:adjustRightInd w:val="0"/>
        <w:snapToGrid w:val="0"/>
        <w:spacing w:line="500" w:lineRule="exact"/>
        <w:ind w:firstLine="480" w:firstLineChars="200"/>
        <w:jc w:val="left"/>
        <w:rPr>
          <w:kern w:val="0"/>
          <w:sz w:val="24"/>
          <w:lang w:bidi="en-US"/>
        </w:rPr>
      </w:pPr>
      <w:r>
        <w:rPr>
          <w:rFonts w:hint="eastAsia"/>
          <w:kern w:val="0"/>
          <w:sz w:val="24"/>
          <w:lang w:bidi="en-US"/>
        </w:rPr>
        <w:t>五</w:t>
      </w:r>
      <w:r>
        <w:rPr>
          <w:kern w:val="0"/>
          <w:sz w:val="24"/>
          <w:lang w:bidi="en-US"/>
        </w:rPr>
        <w:t>、乙方进场后要自觉遵守、认真执行《中华人民共和国安全生产法》、《北京市安全生产条例》；自觉遵守当地政府有关安全施工的各项规定和行业内有关安全生产的法规及各项规定。因为此次施工过程中会涉及有限空间作业，乙方必须严格按照有限空间作业施工程序做好安全措施和施工组织措施，以防发生有限空间事故。另因乙方违反有关法律、法规等造成事故的责任及因此发生的费用，全部由乙方自行承担。</w:t>
      </w:r>
    </w:p>
    <w:p w14:paraId="0820784D">
      <w:pPr>
        <w:widowControl/>
        <w:adjustRightInd w:val="0"/>
        <w:snapToGrid w:val="0"/>
        <w:spacing w:line="500" w:lineRule="exact"/>
        <w:ind w:firstLine="480" w:firstLineChars="200"/>
        <w:jc w:val="left"/>
        <w:rPr>
          <w:kern w:val="0"/>
          <w:sz w:val="24"/>
          <w:lang w:bidi="en-US"/>
        </w:rPr>
      </w:pPr>
      <w:r>
        <w:rPr>
          <w:rFonts w:hint="eastAsia"/>
          <w:kern w:val="0"/>
          <w:sz w:val="24"/>
          <w:lang w:bidi="en-US"/>
        </w:rPr>
        <w:t>六</w:t>
      </w:r>
      <w:r>
        <w:rPr>
          <w:kern w:val="0"/>
          <w:sz w:val="24"/>
          <w:lang w:bidi="en-US"/>
        </w:rPr>
        <w:t>、乙方施工中要配备专职安全员，对现场施工安全进行全程监督；施工现场要制定可靠的安全措施，切实保障安全。甲方有权随时进行检查，有权制止违章作业，有权对违反安全规定的行为进行处罚或责令施工队伍停工整顿。</w:t>
      </w:r>
    </w:p>
    <w:p w14:paraId="60B3DDFD">
      <w:pPr>
        <w:widowControl/>
        <w:adjustRightInd w:val="0"/>
        <w:snapToGrid w:val="0"/>
        <w:spacing w:line="500" w:lineRule="exact"/>
        <w:ind w:firstLine="480" w:firstLineChars="200"/>
        <w:jc w:val="left"/>
        <w:rPr>
          <w:kern w:val="0"/>
          <w:sz w:val="24"/>
          <w:lang w:bidi="en-US"/>
        </w:rPr>
      </w:pPr>
      <w:r>
        <w:rPr>
          <w:rFonts w:hint="eastAsia"/>
          <w:kern w:val="0"/>
          <w:sz w:val="24"/>
          <w:lang w:bidi="en-US"/>
        </w:rPr>
        <w:t>七</w:t>
      </w:r>
      <w:r>
        <w:rPr>
          <w:kern w:val="0"/>
          <w:sz w:val="24"/>
          <w:lang w:bidi="en-US"/>
        </w:rPr>
        <w:t>、乙方全面负责施工现场的安全，制定安全操作规程和安全防范措施，并严格按照操作规程施工。乙方要保证施工过程中的绝对安全，一旦发生事故，其责任全部由乙方承担。</w:t>
      </w:r>
    </w:p>
    <w:p w14:paraId="6F581FB4">
      <w:pPr>
        <w:widowControl/>
        <w:adjustRightInd w:val="0"/>
        <w:snapToGrid w:val="0"/>
        <w:spacing w:line="500" w:lineRule="exact"/>
        <w:ind w:firstLine="480" w:firstLineChars="200"/>
        <w:jc w:val="left"/>
        <w:rPr>
          <w:kern w:val="0"/>
          <w:sz w:val="24"/>
          <w:lang w:bidi="en-US"/>
        </w:rPr>
      </w:pPr>
      <w:r>
        <w:rPr>
          <w:rFonts w:hint="eastAsia"/>
          <w:kern w:val="0"/>
          <w:sz w:val="24"/>
          <w:lang w:bidi="en-US"/>
        </w:rPr>
        <w:t>八</w:t>
      </w:r>
      <w:r>
        <w:rPr>
          <w:kern w:val="0"/>
          <w:sz w:val="24"/>
          <w:lang w:bidi="en-US"/>
        </w:rPr>
        <w:t>、乙方要定期组织安全检查，及时发现并消除安全隐患；对已发生或可能发生的安全事故，要做好现场保护工作并及时上报甲方。</w:t>
      </w:r>
    </w:p>
    <w:p w14:paraId="22C532B4">
      <w:pPr>
        <w:widowControl/>
        <w:adjustRightInd w:val="0"/>
        <w:snapToGrid w:val="0"/>
        <w:spacing w:line="500" w:lineRule="exact"/>
        <w:ind w:firstLine="480" w:firstLineChars="200"/>
        <w:jc w:val="left"/>
        <w:rPr>
          <w:kern w:val="0"/>
          <w:sz w:val="24"/>
          <w:lang w:bidi="en-US"/>
        </w:rPr>
      </w:pPr>
      <w:r>
        <w:rPr>
          <w:rFonts w:hint="eastAsia"/>
          <w:kern w:val="0"/>
          <w:sz w:val="24"/>
          <w:lang w:bidi="en-US"/>
        </w:rPr>
        <w:t>九</w:t>
      </w:r>
      <w:r>
        <w:rPr>
          <w:kern w:val="0"/>
          <w:sz w:val="24"/>
          <w:lang w:bidi="en-US"/>
        </w:rPr>
        <w:t>、该工程实施安全生产许可制度，乙方要具有安全生产资质，方可进场施工。</w:t>
      </w:r>
    </w:p>
    <w:p w14:paraId="0236F60A">
      <w:pPr>
        <w:widowControl/>
        <w:adjustRightInd w:val="0"/>
        <w:snapToGrid w:val="0"/>
        <w:spacing w:line="500" w:lineRule="exact"/>
        <w:ind w:firstLine="480" w:firstLineChars="200"/>
        <w:jc w:val="left"/>
        <w:rPr>
          <w:kern w:val="0"/>
          <w:sz w:val="24"/>
          <w:lang w:bidi="en-US"/>
        </w:rPr>
      </w:pPr>
      <w:r>
        <w:rPr>
          <w:kern w:val="0"/>
          <w:sz w:val="24"/>
          <w:lang w:bidi="en-US"/>
        </w:rPr>
        <w:t>十、乙方要按照甲方要求进行文明施工、安全施工。特别是在用水、用电及在供水管线、电缆线等上方施工时一定要服从甲方安排，否则发生事故责任完全由乙方承担。</w:t>
      </w:r>
    </w:p>
    <w:p w14:paraId="11899E86">
      <w:pPr>
        <w:widowControl/>
        <w:adjustRightInd w:val="0"/>
        <w:snapToGrid w:val="0"/>
        <w:spacing w:line="500" w:lineRule="exact"/>
        <w:ind w:firstLine="480" w:firstLineChars="200"/>
        <w:jc w:val="left"/>
        <w:rPr>
          <w:kern w:val="0"/>
          <w:sz w:val="24"/>
          <w:lang w:bidi="en-US"/>
        </w:rPr>
      </w:pPr>
      <w:r>
        <w:rPr>
          <w:kern w:val="0"/>
          <w:sz w:val="24"/>
          <w:lang w:eastAsia="ja-JP" w:bidi="en-US"/>
        </w:rPr>
        <w:t>十</w:t>
      </w:r>
      <w:r>
        <w:rPr>
          <w:rFonts w:hint="eastAsia"/>
          <w:kern w:val="0"/>
          <w:sz w:val="24"/>
          <w:lang w:eastAsia="ja-JP" w:bidi="en-US"/>
        </w:rPr>
        <w:t>一</w:t>
      </w:r>
      <w:r>
        <w:rPr>
          <w:kern w:val="0"/>
          <w:sz w:val="24"/>
          <w:lang w:eastAsia="ja-JP" w:bidi="en-US"/>
        </w:rPr>
        <w:t>、乙方在施工中要认真执行《北京市建设工程施工现场管理办法》、《北京市建设工程施工现场安全防护基本标准》、く北京市建设工程施工现场管理基本标准》、《北京市建设工程施工现场环境保护工作基本标准》、《北京市建设工程施工现场保卫工作基本标准》、《北京市建设工程施工现场管理补充生活设施及卫生防疫管理标准》和《北京市建设工程施工现场文明安全施工补充标准》等文件的有关规定。</w:t>
      </w:r>
      <w:r>
        <w:rPr>
          <w:kern w:val="0"/>
          <w:sz w:val="24"/>
          <w:lang w:bidi="en-US"/>
        </w:rPr>
        <w:t>甲方将严格执行上述各项标准作为施工过程中安全检查和安全奖惩的依据。</w:t>
      </w:r>
    </w:p>
    <w:p w14:paraId="679339B2">
      <w:pPr>
        <w:widowControl/>
        <w:adjustRightInd w:val="0"/>
        <w:snapToGrid w:val="0"/>
        <w:spacing w:line="500" w:lineRule="exact"/>
        <w:ind w:firstLine="480" w:firstLineChars="200"/>
        <w:jc w:val="left"/>
        <w:rPr>
          <w:kern w:val="0"/>
          <w:sz w:val="24"/>
          <w:lang w:bidi="en-US"/>
        </w:rPr>
      </w:pPr>
      <w:r>
        <w:rPr>
          <w:kern w:val="0"/>
          <w:sz w:val="24"/>
          <w:lang w:bidi="en-US"/>
        </w:rPr>
        <w:t>十</w:t>
      </w:r>
      <w:r>
        <w:rPr>
          <w:rFonts w:hint="eastAsia"/>
          <w:kern w:val="0"/>
          <w:sz w:val="24"/>
          <w:lang w:bidi="en-US"/>
        </w:rPr>
        <w:t>二</w:t>
      </w:r>
      <w:r>
        <w:rPr>
          <w:kern w:val="0"/>
          <w:sz w:val="24"/>
          <w:lang w:bidi="en-US"/>
        </w:rPr>
        <w:t>、乙方在施工过程中，必须注意对地下管线及周围绿化和地面构筑物的保。乙方要采取合理施工方案严格施工工艺，严格控制地表沉降，加强对地下管线和地面构造物的监控量测，及时采取有效措施保证地下管线和地表构造物的安全。如遇有不明情况，应及时向有关部门联系，采取有效保护措施，在施工过程中造成的地下管线和地表构造物的损坏，由乙方承担全部责任。</w:t>
      </w:r>
      <w:r>
        <w:rPr>
          <w:kern w:val="0"/>
          <w:sz w:val="24"/>
          <w:lang w:bidi="en-US"/>
        </w:rPr>
        <w:tab/>
      </w:r>
    </w:p>
    <w:p w14:paraId="1619494B">
      <w:pPr>
        <w:widowControl/>
        <w:adjustRightInd w:val="0"/>
        <w:snapToGrid w:val="0"/>
        <w:spacing w:line="500" w:lineRule="exact"/>
        <w:ind w:firstLine="480" w:firstLineChars="200"/>
        <w:jc w:val="left"/>
        <w:rPr>
          <w:kern w:val="0"/>
          <w:sz w:val="24"/>
          <w:lang w:bidi="en-US"/>
        </w:rPr>
      </w:pPr>
      <w:r>
        <w:rPr>
          <w:kern w:val="0"/>
          <w:sz w:val="24"/>
          <w:lang w:bidi="en-US"/>
        </w:rPr>
        <w:t>十</w:t>
      </w:r>
      <w:r>
        <w:rPr>
          <w:rFonts w:hint="eastAsia"/>
          <w:kern w:val="0"/>
          <w:sz w:val="24"/>
          <w:lang w:bidi="en-US"/>
        </w:rPr>
        <w:t>三</w:t>
      </w:r>
      <w:r>
        <w:rPr>
          <w:kern w:val="0"/>
          <w:sz w:val="24"/>
          <w:lang w:bidi="en-US"/>
        </w:rPr>
        <w:t>、乙方在施工过程中，应认真组织审核发包人下发的施工图纸，并严格按审核后的施工图纸及相应的国家有关标准施工，不允许随意改变施工工艺和工法，否则出现的任何施工质量和安全问题都将由乙方承担全部贵任。</w:t>
      </w:r>
    </w:p>
    <w:p w14:paraId="631D7DBD">
      <w:pPr>
        <w:widowControl/>
        <w:adjustRightInd w:val="0"/>
        <w:snapToGrid w:val="0"/>
        <w:spacing w:line="500" w:lineRule="exact"/>
        <w:ind w:firstLine="480" w:firstLineChars="200"/>
        <w:jc w:val="left"/>
        <w:rPr>
          <w:kern w:val="0"/>
          <w:sz w:val="24"/>
          <w:lang w:bidi="en-US"/>
        </w:rPr>
      </w:pPr>
      <w:r>
        <w:rPr>
          <w:kern w:val="0"/>
          <w:sz w:val="24"/>
          <w:lang w:bidi="en-US"/>
        </w:rPr>
        <w:t>十</w:t>
      </w:r>
      <w:r>
        <w:rPr>
          <w:rFonts w:hint="eastAsia"/>
          <w:kern w:val="0"/>
          <w:sz w:val="24"/>
          <w:lang w:bidi="en-US"/>
        </w:rPr>
        <w:t>四</w:t>
      </w:r>
      <w:r>
        <w:rPr>
          <w:kern w:val="0"/>
          <w:sz w:val="24"/>
          <w:lang w:bidi="en-US"/>
        </w:rPr>
        <w:t>、若在施工过程中发生人员伤亡(含刑事案件)、火灾、爆炸等事故，乙方必须立即按有关规定及时上报甲方及其政府主管部门，事故责任以及事故损失均由乙方负责。</w:t>
      </w:r>
    </w:p>
    <w:p w14:paraId="7D6D9E0A">
      <w:pPr>
        <w:widowControl/>
        <w:adjustRightInd w:val="0"/>
        <w:snapToGrid w:val="0"/>
        <w:spacing w:line="500" w:lineRule="exact"/>
        <w:ind w:firstLine="480" w:firstLineChars="200"/>
        <w:jc w:val="left"/>
        <w:rPr>
          <w:kern w:val="0"/>
          <w:sz w:val="24"/>
          <w:lang w:bidi="en-US"/>
        </w:rPr>
      </w:pPr>
      <w:r>
        <w:rPr>
          <w:kern w:val="0"/>
          <w:sz w:val="24"/>
          <w:lang w:bidi="en-US"/>
        </w:rPr>
        <w:t>十</w:t>
      </w:r>
      <w:r>
        <w:rPr>
          <w:rFonts w:hint="eastAsia"/>
          <w:kern w:val="0"/>
          <w:sz w:val="24"/>
          <w:lang w:bidi="en-US"/>
        </w:rPr>
        <w:t>五</w:t>
      </w:r>
      <w:r>
        <w:rPr>
          <w:kern w:val="0"/>
          <w:sz w:val="24"/>
          <w:lang w:bidi="en-US"/>
        </w:rPr>
        <w:t>、乙方在合同签订之后，应尽快自觉配合甲方有关部门办理开工报告手续。</w:t>
      </w:r>
    </w:p>
    <w:p w14:paraId="7154D26D">
      <w:pPr>
        <w:widowControl/>
        <w:adjustRightInd w:val="0"/>
        <w:snapToGrid w:val="0"/>
        <w:spacing w:line="500" w:lineRule="exact"/>
        <w:ind w:firstLine="480" w:firstLineChars="200"/>
        <w:jc w:val="left"/>
        <w:rPr>
          <w:kern w:val="0"/>
          <w:sz w:val="24"/>
          <w:lang w:bidi="en-US"/>
        </w:rPr>
      </w:pPr>
      <w:r>
        <w:rPr>
          <w:kern w:val="0"/>
          <w:sz w:val="24"/>
          <w:lang w:bidi="en-US"/>
        </w:rPr>
        <w:t>十</w:t>
      </w:r>
      <w:r>
        <w:rPr>
          <w:rFonts w:hint="eastAsia"/>
          <w:kern w:val="0"/>
          <w:sz w:val="24"/>
          <w:lang w:bidi="en-US"/>
        </w:rPr>
        <w:t>六</w:t>
      </w:r>
      <w:r>
        <w:rPr>
          <w:kern w:val="0"/>
          <w:sz w:val="24"/>
          <w:lang w:bidi="en-US"/>
        </w:rPr>
        <w:t>、本协议未尽事宜，依据有关法规、规章处理，法规、规章没有明确规定，经双方协商处理解决。</w:t>
      </w:r>
    </w:p>
    <w:p w14:paraId="5E1995E8">
      <w:pPr>
        <w:widowControl/>
        <w:adjustRightInd w:val="0"/>
        <w:snapToGrid w:val="0"/>
        <w:spacing w:line="500" w:lineRule="exact"/>
        <w:ind w:firstLine="480" w:firstLineChars="200"/>
        <w:jc w:val="left"/>
        <w:rPr>
          <w:kern w:val="0"/>
          <w:sz w:val="24"/>
          <w:lang w:bidi="en-US"/>
        </w:rPr>
      </w:pPr>
      <w:r>
        <w:rPr>
          <w:kern w:val="0"/>
          <w:sz w:val="24"/>
          <w:lang w:bidi="en-US"/>
        </w:rPr>
        <w:t>十</w:t>
      </w:r>
      <w:r>
        <w:rPr>
          <w:rFonts w:hint="eastAsia"/>
          <w:kern w:val="0"/>
          <w:sz w:val="24"/>
          <w:lang w:bidi="en-US"/>
        </w:rPr>
        <w:t>七</w:t>
      </w:r>
      <w:r>
        <w:rPr>
          <w:kern w:val="0"/>
          <w:sz w:val="24"/>
          <w:lang w:bidi="en-US"/>
        </w:rPr>
        <w:t>、本协议自签订之日起生效。</w:t>
      </w:r>
    </w:p>
    <w:p w14:paraId="1698DE4B">
      <w:pPr>
        <w:widowControl/>
        <w:adjustRightInd w:val="0"/>
        <w:snapToGrid w:val="0"/>
        <w:spacing w:line="500" w:lineRule="exact"/>
        <w:ind w:firstLine="480" w:firstLineChars="200"/>
        <w:jc w:val="left"/>
        <w:rPr>
          <w:kern w:val="0"/>
          <w:sz w:val="24"/>
          <w:lang w:bidi="en-US"/>
        </w:rPr>
      </w:pPr>
      <w:r>
        <w:rPr>
          <w:kern w:val="0"/>
          <w:sz w:val="24"/>
          <w:lang w:bidi="en-US"/>
        </w:rPr>
        <w:t>十</w:t>
      </w:r>
      <w:r>
        <w:rPr>
          <w:rFonts w:hint="eastAsia"/>
          <w:kern w:val="0"/>
          <w:sz w:val="24"/>
          <w:lang w:bidi="en-US"/>
        </w:rPr>
        <w:t>八</w:t>
      </w:r>
      <w:r>
        <w:rPr>
          <w:kern w:val="0"/>
          <w:sz w:val="24"/>
          <w:lang w:bidi="en-US"/>
        </w:rPr>
        <w:t>、本责任书一式</w:t>
      </w:r>
      <w:r>
        <w:rPr>
          <w:rFonts w:hint="eastAsia"/>
          <w:kern w:val="0"/>
          <w:sz w:val="24"/>
          <w:lang w:bidi="en-US"/>
        </w:rPr>
        <w:t>陆</w:t>
      </w:r>
      <w:r>
        <w:rPr>
          <w:kern w:val="0"/>
          <w:sz w:val="24"/>
          <w:lang w:bidi="en-US"/>
        </w:rPr>
        <w:t>份，甲乙双方各持</w:t>
      </w:r>
      <w:r>
        <w:rPr>
          <w:rFonts w:hint="eastAsia"/>
          <w:kern w:val="0"/>
          <w:sz w:val="24"/>
          <w:lang w:bidi="en-US"/>
        </w:rPr>
        <w:t>叁</w:t>
      </w:r>
      <w:r>
        <w:rPr>
          <w:kern w:val="0"/>
          <w:sz w:val="24"/>
          <w:lang w:bidi="en-US"/>
        </w:rPr>
        <w:t>份，合同履行期间有效。</w:t>
      </w:r>
    </w:p>
    <w:p w14:paraId="0194A423">
      <w:pPr>
        <w:widowControl/>
        <w:adjustRightInd w:val="0"/>
        <w:snapToGrid w:val="0"/>
        <w:spacing w:line="360" w:lineRule="auto"/>
        <w:ind w:firstLine="480" w:firstLineChars="200"/>
        <w:jc w:val="left"/>
        <w:rPr>
          <w:kern w:val="0"/>
          <w:sz w:val="24"/>
          <w:lang w:bidi="en-US"/>
        </w:rPr>
      </w:pPr>
    </w:p>
    <w:p w14:paraId="3E6991BB">
      <w:pPr>
        <w:widowControl/>
        <w:adjustRightInd w:val="0"/>
        <w:snapToGrid w:val="0"/>
        <w:spacing w:line="360" w:lineRule="auto"/>
        <w:ind w:firstLine="480" w:firstLineChars="200"/>
        <w:jc w:val="left"/>
        <w:rPr>
          <w:kern w:val="0"/>
          <w:sz w:val="24"/>
          <w:lang w:bidi="en-US"/>
        </w:rPr>
      </w:pPr>
    </w:p>
    <w:p w14:paraId="7308838E">
      <w:pPr>
        <w:widowControl/>
        <w:adjustRightInd w:val="0"/>
        <w:snapToGrid w:val="0"/>
        <w:spacing w:line="360" w:lineRule="auto"/>
        <w:ind w:firstLine="720" w:firstLineChars="300"/>
        <w:jc w:val="left"/>
        <w:rPr>
          <w:kern w:val="0"/>
          <w:sz w:val="24"/>
          <w:lang w:bidi="en-US"/>
        </w:rPr>
      </w:pPr>
      <w:r>
        <w:rPr>
          <w:kern w:val="0"/>
          <w:sz w:val="24"/>
          <w:lang w:bidi="en-US"/>
        </w:rPr>
        <w:t xml:space="preserve">甲方: </w:t>
      </w:r>
      <w:r>
        <w:rPr>
          <w:rFonts w:hint="eastAsia"/>
          <w:kern w:val="0"/>
          <w:sz w:val="24"/>
          <w:lang w:bidi="en-US"/>
        </w:rPr>
        <w:t>（盖章）</w:t>
      </w:r>
      <w:r>
        <w:rPr>
          <w:kern w:val="0"/>
          <w:sz w:val="24"/>
          <w:lang w:bidi="en-US"/>
        </w:rPr>
        <w:t xml:space="preserve">                 </w:t>
      </w:r>
      <w:r>
        <w:rPr>
          <w:rFonts w:hint="eastAsia"/>
          <w:kern w:val="0"/>
          <w:sz w:val="24"/>
          <w:lang w:bidi="en-US"/>
        </w:rPr>
        <w:t xml:space="preserve">    </w:t>
      </w:r>
      <w:r>
        <w:rPr>
          <w:kern w:val="0"/>
          <w:sz w:val="24"/>
          <w:lang w:bidi="en-US"/>
        </w:rPr>
        <w:t>乙方:</w:t>
      </w:r>
      <w:r>
        <w:rPr>
          <w:rFonts w:hint="eastAsia"/>
          <w:kern w:val="0"/>
          <w:sz w:val="24"/>
          <w:lang w:bidi="en-US"/>
        </w:rPr>
        <w:t>（盖章）</w:t>
      </w:r>
    </w:p>
    <w:p w14:paraId="28ABD4F9">
      <w:pPr>
        <w:widowControl/>
        <w:adjustRightInd w:val="0"/>
        <w:snapToGrid w:val="0"/>
        <w:spacing w:line="360" w:lineRule="auto"/>
        <w:ind w:firstLine="480" w:firstLineChars="200"/>
        <w:jc w:val="left"/>
        <w:rPr>
          <w:kern w:val="0"/>
          <w:sz w:val="24"/>
          <w:lang w:bidi="en-US"/>
        </w:rPr>
      </w:pPr>
    </w:p>
    <w:p w14:paraId="63162DFF">
      <w:pPr>
        <w:widowControl/>
        <w:adjustRightInd w:val="0"/>
        <w:snapToGrid w:val="0"/>
        <w:spacing w:line="360" w:lineRule="auto"/>
        <w:ind w:firstLine="840" w:firstLineChars="350"/>
        <w:jc w:val="left"/>
        <w:rPr>
          <w:kern w:val="0"/>
          <w:sz w:val="24"/>
          <w:lang w:bidi="en-US"/>
        </w:rPr>
      </w:pPr>
      <w:r>
        <w:rPr>
          <w:kern w:val="0"/>
          <w:sz w:val="24"/>
          <w:lang w:bidi="en-US"/>
        </w:rPr>
        <w:t>法定代表人</w:t>
      </w:r>
      <w:r>
        <w:rPr>
          <w:rFonts w:hint="eastAsia"/>
          <w:kern w:val="0"/>
          <w:sz w:val="24"/>
          <w:lang w:bidi="en-US"/>
        </w:rPr>
        <w:t xml:space="preserve">                         </w:t>
      </w:r>
      <w:r>
        <w:rPr>
          <w:kern w:val="0"/>
          <w:sz w:val="24"/>
          <w:lang w:bidi="en-US"/>
        </w:rPr>
        <w:t>法定代表人</w:t>
      </w:r>
    </w:p>
    <w:p w14:paraId="64EF6BCC">
      <w:pPr>
        <w:widowControl/>
        <w:adjustRightInd w:val="0"/>
        <w:snapToGrid w:val="0"/>
        <w:spacing w:line="360" w:lineRule="auto"/>
        <w:ind w:firstLine="840" w:firstLineChars="350"/>
        <w:jc w:val="left"/>
        <w:rPr>
          <w:kern w:val="0"/>
          <w:sz w:val="24"/>
          <w:lang w:bidi="en-US"/>
        </w:rPr>
      </w:pPr>
      <w:r>
        <w:rPr>
          <w:kern w:val="0"/>
          <w:sz w:val="24"/>
          <w:lang w:bidi="en-US"/>
        </w:rPr>
        <w:t>(或授权委托人)  ：</w:t>
      </w:r>
      <w:r>
        <w:rPr>
          <w:rFonts w:hint="eastAsia"/>
          <w:kern w:val="0"/>
          <w:sz w:val="24"/>
          <w:lang w:bidi="en-US"/>
        </w:rPr>
        <w:t xml:space="preserve">                 </w:t>
      </w:r>
      <w:r>
        <w:rPr>
          <w:kern w:val="0"/>
          <w:sz w:val="24"/>
          <w:lang w:bidi="en-US"/>
        </w:rPr>
        <w:t>(或授权委托人)：</w:t>
      </w:r>
    </w:p>
    <w:p w14:paraId="50075AFB">
      <w:pPr>
        <w:widowControl/>
        <w:adjustRightInd w:val="0"/>
        <w:snapToGrid w:val="0"/>
        <w:spacing w:line="360" w:lineRule="auto"/>
        <w:ind w:firstLine="480" w:firstLineChars="200"/>
        <w:jc w:val="left"/>
        <w:rPr>
          <w:kern w:val="0"/>
          <w:sz w:val="24"/>
          <w:lang w:bidi="en-US"/>
        </w:rPr>
      </w:pPr>
    </w:p>
    <w:p w14:paraId="453A4246">
      <w:pPr>
        <w:widowControl/>
        <w:adjustRightInd w:val="0"/>
        <w:snapToGrid w:val="0"/>
        <w:spacing w:line="360" w:lineRule="auto"/>
        <w:ind w:firstLine="480" w:firstLineChars="200"/>
        <w:jc w:val="left"/>
        <w:rPr>
          <w:kern w:val="0"/>
          <w:sz w:val="24"/>
          <w:lang w:bidi="en-US"/>
        </w:rPr>
      </w:pPr>
    </w:p>
    <w:p w14:paraId="670D5144">
      <w:pPr>
        <w:widowControl/>
        <w:adjustRightInd w:val="0"/>
        <w:snapToGrid w:val="0"/>
        <w:spacing w:line="360" w:lineRule="auto"/>
        <w:ind w:firstLine="480" w:firstLineChars="200"/>
        <w:jc w:val="left"/>
        <w:rPr>
          <w:kern w:val="0"/>
          <w:sz w:val="24"/>
          <w:lang w:bidi="en-US"/>
        </w:rPr>
      </w:pPr>
    </w:p>
    <w:p w14:paraId="48B2D0D1">
      <w:pPr>
        <w:snapToGrid w:val="0"/>
        <w:spacing w:line="360" w:lineRule="auto"/>
        <w:rPr>
          <w:rFonts w:hint="eastAsia" w:ascii="宋体" w:hAnsi="宋体" w:eastAsia="宋体" w:cs="宋体"/>
          <w:highlight w:val="none"/>
        </w:rPr>
      </w:pPr>
      <w:r>
        <w:rPr>
          <w:kern w:val="0"/>
          <w:sz w:val="24"/>
          <w:lang w:bidi="en-US"/>
        </w:rPr>
        <w:t>年</w:t>
      </w:r>
      <w:r>
        <w:rPr>
          <w:rFonts w:hint="eastAsia"/>
          <w:kern w:val="0"/>
          <w:sz w:val="24"/>
          <w:lang w:bidi="en-US"/>
        </w:rPr>
        <w:t xml:space="preserve">   </w:t>
      </w:r>
      <w:r>
        <w:rPr>
          <w:kern w:val="0"/>
          <w:sz w:val="24"/>
          <w:lang w:bidi="en-US"/>
        </w:rPr>
        <w:t>月</w:t>
      </w:r>
      <w:r>
        <w:rPr>
          <w:rFonts w:hint="eastAsia"/>
          <w:kern w:val="0"/>
          <w:sz w:val="24"/>
          <w:lang w:bidi="en-US"/>
        </w:rPr>
        <w:t xml:space="preserve">   </w:t>
      </w:r>
      <w:r>
        <w:rPr>
          <w:kern w:val="0"/>
          <w:sz w:val="24"/>
          <w:lang w:bidi="en-US"/>
        </w:rPr>
        <w:t>日</w:t>
      </w:r>
      <w:r>
        <w:rPr>
          <w:rFonts w:hint="eastAsia"/>
          <w:kern w:val="0"/>
          <w:sz w:val="24"/>
          <w:lang w:bidi="en-US"/>
        </w:rPr>
        <w:t xml:space="preserve">                          </w:t>
      </w:r>
      <w:r>
        <w:rPr>
          <w:kern w:val="0"/>
          <w:sz w:val="24"/>
          <w:lang w:bidi="en-US"/>
        </w:rPr>
        <w:t>年</w:t>
      </w:r>
      <w:r>
        <w:rPr>
          <w:rFonts w:hint="eastAsia"/>
          <w:kern w:val="0"/>
          <w:sz w:val="24"/>
          <w:lang w:bidi="en-US"/>
        </w:rPr>
        <w:t xml:space="preserve">   </w:t>
      </w:r>
      <w:r>
        <w:rPr>
          <w:kern w:val="0"/>
          <w:sz w:val="24"/>
          <w:lang w:bidi="en-US"/>
        </w:rPr>
        <w:t>月</w:t>
      </w:r>
      <w:r>
        <w:rPr>
          <w:rFonts w:hint="eastAsia"/>
          <w:kern w:val="0"/>
          <w:sz w:val="24"/>
          <w:lang w:bidi="en-US"/>
        </w:rPr>
        <w:t xml:space="preserve">   </w:t>
      </w:r>
      <w:r>
        <w:rPr>
          <w:kern w:val="0"/>
          <w:sz w:val="24"/>
          <w:lang w:bidi="en-US"/>
        </w:rPr>
        <w:t>日</w:t>
      </w:r>
    </w:p>
    <w:p w14:paraId="5C9A4BC3">
      <w:pPr>
        <w:snapToGrid w:val="0"/>
        <w:spacing w:line="360" w:lineRule="auto"/>
        <w:ind w:left="1050" w:leftChars="500" w:firstLine="210" w:firstLineChars="100"/>
        <w:rPr>
          <w:rFonts w:hint="eastAsia" w:ascii="宋体" w:hAnsi="宋体" w:cs="宋体"/>
          <w:highlight w:val="none"/>
        </w:rPr>
      </w:pPr>
    </w:p>
    <w:p w14:paraId="0C8D1781">
      <w:pPr>
        <w:rPr>
          <w:color w:val="000000"/>
          <w:sz w:val="24"/>
          <w:highlight w:val="none"/>
        </w:rPr>
      </w:pPr>
      <w:r>
        <w:rPr>
          <w:color w:val="000000"/>
          <w:sz w:val="24"/>
          <w:highlight w:val="none"/>
        </w:rPr>
        <w:br w:type="page"/>
      </w:r>
    </w:p>
    <w:p w14:paraId="3BFEFA9E">
      <w:pPr>
        <w:pStyle w:val="17"/>
      </w:pPr>
    </w:p>
    <w:p w14:paraId="1F8AB1DB">
      <w:pPr>
        <w:spacing w:line="360" w:lineRule="auto"/>
        <w:jc w:val="center"/>
        <w:outlineLvl w:val="0"/>
        <w:rPr>
          <w:b/>
          <w:sz w:val="36"/>
          <w:szCs w:val="36"/>
        </w:rPr>
      </w:pPr>
      <w:r>
        <w:rPr>
          <w:b/>
          <w:sz w:val="36"/>
          <w:szCs w:val="36"/>
        </w:rPr>
        <w:t>第七章   投标文件格式</w:t>
      </w:r>
      <w:bookmarkEnd w:id="858"/>
    </w:p>
    <w:p w14:paraId="3FADF0FA">
      <w:pPr>
        <w:tabs>
          <w:tab w:val="left" w:pos="900"/>
          <w:tab w:val="left" w:pos="1980"/>
        </w:tabs>
        <w:snapToGrid w:val="0"/>
        <w:spacing w:line="360" w:lineRule="auto"/>
        <w:ind w:left="142"/>
        <w:rPr>
          <w:b/>
          <w:sz w:val="24"/>
        </w:rPr>
      </w:pPr>
    </w:p>
    <w:p w14:paraId="6D3D57CB">
      <w:pPr>
        <w:tabs>
          <w:tab w:val="left" w:pos="900"/>
          <w:tab w:val="left" w:pos="1980"/>
        </w:tabs>
        <w:snapToGrid w:val="0"/>
        <w:spacing w:line="360" w:lineRule="auto"/>
        <w:ind w:left="142"/>
        <w:rPr>
          <w:b/>
          <w:sz w:val="24"/>
        </w:rPr>
      </w:pPr>
    </w:p>
    <w:p w14:paraId="1029BD52">
      <w:pPr>
        <w:tabs>
          <w:tab w:val="left" w:pos="900"/>
          <w:tab w:val="left" w:pos="1980"/>
        </w:tabs>
        <w:snapToGrid w:val="0"/>
        <w:spacing w:line="360" w:lineRule="auto"/>
        <w:ind w:left="142"/>
        <w:rPr>
          <w:sz w:val="24"/>
        </w:rPr>
      </w:pPr>
      <w:r>
        <w:rPr>
          <w:b/>
          <w:sz w:val="24"/>
        </w:rPr>
        <w:t>投标人编制文件须知</w:t>
      </w:r>
    </w:p>
    <w:p w14:paraId="0EE512B3">
      <w:pPr>
        <w:tabs>
          <w:tab w:val="left" w:pos="900"/>
          <w:tab w:val="left" w:pos="1980"/>
        </w:tabs>
        <w:snapToGrid w:val="0"/>
        <w:spacing w:line="360" w:lineRule="auto"/>
        <w:ind w:left="142"/>
        <w:rPr>
          <w:sz w:val="24"/>
        </w:rPr>
      </w:pPr>
      <w:r>
        <w:rPr>
          <w:sz w:val="24"/>
        </w:rPr>
        <w:t>1、投标人按照本部分的顺序编制投标文件（资格证明文件）、投标文件（商务技术文件），编制中涉及格式资料的，应按照本部分提供的内容和格式（所有表格的格式可扩展）填写提交。</w:t>
      </w:r>
    </w:p>
    <w:p w14:paraId="794DE546">
      <w:pPr>
        <w:tabs>
          <w:tab w:val="left" w:pos="900"/>
          <w:tab w:val="left" w:pos="1980"/>
        </w:tabs>
        <w:snapToGrid w:val="0"/>
        <w:spacing w:line="360" w:lineRule="auto"/>
        <w:ind w:left="142"/>
        <w:rPr>
          <w:kern w:val="0"/>
          <w:sz w:val="24"/>
        </w:rPr>
      </w:pPr>
      <w:r>
        <w:rPr>
          <w:sz w:val="24"/>
        </w:rPr>
        <w:t>2、</w:t>
      </w:r>
      <w:r>
        <w:rPr>
          <w:kern w:val="0"/>
          <w:sz w:val="24"/>
        </w:rPr>
        <w:t>对于招标文件中标记了“实质性格式”文件的，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。未标记“实质性格式”的文件和招标文件未提供格式的内容，可由投标人自行编写。</w:t>
      </w:r>
    </w:p>
    <w:p w14:paraId="686BF155">
      <w:pPr>
        <w:tabs>
          <w:tab w:val="left" w:pos="900"/>
          <w:tab w:val="left" w:pos="1980"/>
        </w:tabs>
        <w:snapToGrid w:val="0"/>
        <w:spacing w:line="360" w:lineRule="auto"/>
        <w:ind w:left="142"/>
        <w:rPr>
          <w:sz w:val="24"/>
        </w:rPr>
      </w:pPr>
      <w:r>
        <w:rPr>
          <w:sz w:val="24"/>
        </w:rPr>
        <w:t>3、全部声明和问题的回答及所附材料必须是真实的、准确的和完整的。</w:t>
      </w:r>
    </w:p>
    <w:p w14:paraId="19AC6575">
      <w:pPr>
        <w:widowControl/>
        <w:jc w:val="left"/>
        <w:rPr>
          <w:sz w:val="24"/>
        </w:rPr>
      </w:pPr>
      <w:r>
        <w:rPr>
          <w:sz w:val="24"/>
        </w:rPr>
        <w:br w:type="page"/>
      </w:r>
    </w:p>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14:paraId="67466F9E">
      <w:pPr>
        <w:keepNext/>
        <w:keepLines/>
        <w:autoSpaceDE w:val="0"/>
        <w:autoSpaceDN w:val="0"/>
        <w:adjustRightInd w:val="0"/>
        <w:spacing w:before="120" w:line="300" w:lineRule="auto"/>
        <w:jc w:val="left"/>
        <w:outlineLvl w:val="1"/>
        <w:rPr>
          <w:b/>
          <w:kern w:val="0"/>
          <w:sz w:val="30"/>
          <w:szCs w:val="20"/>
        </w:rPr>
      </w:pPr>
      <w:r>
        <w:rPr>
          <w:b/>
          <w:spacing w:val="20"/>
          <w:sz w:val="24"/>
        </w:rPr>
        <w:t>一、资格证明文件格式</w:t>
      </w:r>
    </w:p>
    <w:p w14:paraId="089594E5">
      <w:pPr>
        <w:rPr>
          <w:b/>
          <w:spacing w:val="20"/>
          <w:szCs w:val="21"/>
        </w:rPr>
      </w:pPr>
    </w:p>
    <w:p w14:paraId="36D7DC27">
      <w:pPr>
        <w:rPr>
          <w:b/>
          <w:sz w:val="24"/>
        </w:rPr>
      </w:pPr>
      <w:r>
        <w:rPr>
          <w:b/>
          <w:spacing w:val="20"/>
          <w:sz w:val="24"/>
        </w:rPr>
        <w:t>投标文件（资格证明文件）</w:t>
      </w:r>
      <w:r>
        <w:rPr>
          <w:b/>
          <w:sz w:val="24"/>
        </w:rPr>
        <w:t>封面（非实质性格式）</w:t>
      </w:r>
    </w:p>
    <w:p w14:paraId="35B49D82">
      <w:pPr>
        <w:jc w:val="center"/>
        <w:rPr>
          <w:szCs w:val="21"/>
        </w:rPr>
      </w:pPr>
    </w:p>
    <w:p w14:paraId="5AFE4B61">
      <w:pPr>
        <w:jc w:val="center"/>
        <w:rPr>
          <w:b/>
          <w:spacing w:val="60"/>
          <w:sz w:val="84"/>
          <w:szCs w:val="84"/>
        </w:rPr>
      </w:pPr>
      <w:r>
        <w:rPr>
          <w:b/>
          <w:spacing w:val="60"/>
          <w:sz w:val="84"/>
          <w:szCs w:val="84"/>
        </w:rPr>
        <w:t>投 标 文 件</w:t>
      </w:r>
    </w:p>
    <w:p w14:paraId="09308F4C">
      <w:pPr>
        <w:jc w:val="center"/>
        <w:rPr>
          <w:b/>
          <w:spacing w:val="60"/>
          <w:sz w:val="52"/>
          <w:szCs w:val="52"/>
        </w:rPr>
      </w:pPr>
      <w:r>
        <w:rPr>
          <w:b/>
          <w:spacing w:val="60"/>
          <w:sz w:val="52"/>
          <w:szCs w:val="52"/>
        </w:rPr>
        <w:t>（资格证明文件）</w:t>
      </w:r>
    </w:p>
    <w:p w14:paraId="253663ED">
      <w:pPr>
        <w:ind w:firstLine="542" w:firstLineChars="150"/>
        <w:rPr>
          <w:b/>
          <w:spacing w:val="20"/>
          <w:sz w:val="32"/>
          <w:szCs w:val="32"/>
        </w:rPr>
      </w:pPr>
    </w:p>
    <w:p w14:paraId="6321D0E0">
      <w:pPr>
        <w:ind w:firstLine="542" w:firstLineChars="150"/>
        <w:rPr>
          <w:b/>
          <w:spacing w:val="20"/>
          <w:sz w:val="32"/>
          <w:szCs w:val="32"/>
        </w:rPr>
      </w:pPr>
    </w:p>
    <w:p w14:paraId="287D4AC2">
      <w:pPr>
        <w:ind w:firstLine="542" w:firstLineChars="150"/>
        <w:rPr>
          <w:b/>
          <w:spacing w:val="20"/>
          <w:sz w:val="32"/>
          <w:szCs w:val="32"/>
        </w:rPr>
      </w:pPr>
      <w:r>
        <w:rPr>
          <w:b/>
          <w:spacing w:val="20"/>
          <w:sz w:val="32"/>
          <w:szCs w:val="32"/>
        </w:rPr>
        <w:t>项目名称:</w:t>
      </w:r>
    </w:p>
    <w:p w14:paraId="6B311FA0">
      <w:pPr>
        <w:ind w:firstLine="542" w:firstLineChars="150"/>
        <w:rPr>
          <w:b/>
          <w:spacing w:val="20"/>
          <w:sz w:val="32"/>
          <w:szCs w:val="32"/>
        </w:rPr>
      </w:pPr>
      <w:r>
        <w:rPr>
          <w:b/>
          <w:spacing w:val="20"/>
          <w:sz w:val="32"/>
          <w:szCs w:val="32"/>
        </w:rPr>
        <w:t>项目编号/包号：</w:t>
      </w:r>
    </w:p>
    <w:p w14:paraId="53D093E8">
      <w:pPr>
        <w:ind w:firstLine="542" w:firstLineChars="150"/>
        <w:rPr>
          <w:b/>
          <w:spacing w:val="20"/>
          <w:sz w:val="32"/>
          <w:szCs w:val="32"/>
        </w:rPr>
      </w:pPr>
    </w:p>
    <w:p w14:paraId="14740C4A">
      <w:pPr>
        <w:ind w:firstLine="542" w:firstLineChars="150"/>
        <w:rPr>
          <w:b/>
          <w:spacing w:val="20"/>
          <w:sz w:val="32"/>
          <w:szCs w:val="32"/>
        </w:rPr>
      </w:pPr>
    </w:p>
    <w:p w14:paraId="57E75D43">
      <w:pPr>
        <w:jc w:val="center"/>
        <w:rPr>
          <w:b/>
          <w:sz w:val="32"/>
          <w:szCs w:val="32"/>
        </w:rPr>
      </w:pPr>
    </w:p>
    <w:p w14:paraId="303E93BC">
      <w:pPr>
        <w:jc w:val="center"/>
        <w:rPr>
          <w:b/>
          <w:sz w:val="32"/>
          <w:szCs w:val="32"/>
        </w:rPr>
      </w:pPr>
    </w:p>
    <w:p w14:paraId="1C7F4E21">
      <w:pPr>
        <w:jc w:val="center"/>
        <w:rPr>
          <w:b/>
          <w:sz w:val="32"/>
          <w:szCs w:val="32"/>
        </w:rPr>
      </w:pPr>
    </w:p>
    <w:p w14:paraId="27DD67C7">
      <w:pPr>
        <w:jc w:val="center"/>
        <w:rPr>
          <w:b/>
          <w:spacing w:val="20"/>
          <w:sz w:val="32"/>
          <w:szCs w:val="32"/>
        </w:rPr>
      </w:pPr>
    </w:p>
    <w:p w14:paraId="2FF73B21">
      <w:pPr>
        <w:jc w:val="center"/>
        <w:rPr>
          <w:b/>
          <w:spacing w:val="20"/>
          <w:sz w:val="32"/>
          <w:szCs w:val="32"/>
        </w:rPr>
      </w:pPr>
    </w:p>
    <w:p w14:paraId="1C17966B">
      <w:pPr>
        <w:jc w:val="center"/>
        <w:rPr>
          <w:b/>
          <w:spacing w:val="20"/>
          <w:sz w:val="32"/>
          <w:szCs w:val="32"/>
        </w:rPr>
      </w:pPr>
    </w:p>
    <w:p w14:paraId="5AA8FDD4">
      <w:pPr>
        <w:spacing w:line="360" w:lineRule="auto"/>
        <w:ind w:firstLine="1445" w:firstLineChars="400"/>
        <w:jc w:val="left"/>
        <w:rPr>
          <w:b/>
          <w:spacing w:val="20"/>
          <w:sz w:val="32"/>
          <w:szCs w:val="32"/>
        </w:rPr>
      </w:pPr>
      <w:r>
        <w:rPr>
          <w:b/>
          <w:spacing w:val="20"/>
          <w:sz w:val="32"/>
          <w:szCs w:val="32"/>
        </w:rPr>
        <w:t>投标人名称：</w:t>
      </w:r>
    </w:p>
    <w:p w14:paraId="59E76619">
      <w:pPr>
        <w:jc w:val="center"/>
        <w:rPr>
          <w:b/>
          <w:sz w:val="32"/>
          <w:szCs w:val="32"/>
        </w:rPr>
      </w:pPr>
    </w:p>
    <w:p w14:paraId="142CF5DD">
      <w:pPr>
        <w:rPr>
          <w:b/>
        </w:rPr>
      </w:pPr>
      <w:r>
        <w:rPr>
          <w:b/>
          <w:spacing w:val="20"/>
          <w:sz w:val="32"/>
          <w:szCs w:val="32"/>
        </w:rPr>
        <w:br w:type="page"/>
      </w:r>
    </w:p>
    <w:p w14:paraId="202D49EB">
      <w:pPr>
        <w:numPr>
          <w:ilvl w:val="0"/>
          <w:numId w:val="34"/>
        </w:numPr>
        <w:tabs>
          <w:tab w:val="left" w:pos="360"/>
        </w:tabs>
        <w:snapToGrid w:val="0"/>
        <w:spacing w:line="360" w:lineRule="auto"/>
        <w:outlineLvl w:val="1"/>
        <w:rPr>
          <w:color w:val="000000"/>
          <w:sz w:val="24"/>
          <w:szCs w:val="20"/>
        </w:rPr>
      </w:pPr>
      <w:r>
        <w:rPr>
          <w:color w:val="000000"/>
          <w:sz w:val="24"/>
          <w:szCs w:val="20"/>
        </w:rPr>
        <w:t>营业执照等证明文件</w:t>
      </w:r>
    </w:p>
    <w:p w14:paraId="4A90E864">
      <w:pPr>
        <w:tabs>
          <w:tab w:val="left" w:pos="1080"/>
        </w:tabs>
        <w:snapToGrid w:val="0"/>
        <w:rPr>
          <w:sz w:val="24"/>
        </w:rPr>
      </w:pPr>
    </w:p>
    <w:p w14:paraId="25A52DDF">
      <w:pPr>
        <w:widowControl/>
        <w:jc w:val="left"/>
        <w:rPr>
          <w:color w:val="000000"/>
          <w:sz w:val="24"/>
          <w:szCs w:val="20"/>
        </w:rPr>
      </w:pPr>
      <w:r>
        <w:rPr>
          <w:color w:val="000000"/>
          <w:sz w:val="24"/>
        </w:rPr>
        <w:br w:type="page"/>
      </w:r>
    </w:p>
    <w:p w14:paraId="06140841">
      <w:pPr>
        <w:pStyle w:val="4"/>
        <w:rPr>
          <w:rFonts w:ascii="Times New Roman"/>
          <w:b w:val="0"/>
          <w:bCs/>
          <w:color w:val="000000"/>
          <w:u w:val="none"/>
        </w:rPr>
      </w:pPr>
      <w:r>
        <w:rPr>
          <w:rFonts w:ascii="Times New Roman"/>
          <w:b w:val="0"/>
          <w:color w:val="000000"/>
          <w:u w:val="none"/>
        </w:rPr>
        <w:t>2 投标人资格声明书</w:t>
      </w:r>
    </w:p>
    <w:p w14:paraId="457C48AC">
      <w:pPr>
        <w:jc w:val="center"/>
        <w:rPr>
          <w:b/>
          <w:color w:val="000000"/>
          <w:sz w:val="36"/>
          <w:szCs w:val="36"/>
        </w:rPr>
      </w:pPr>
      <w:r>
        <w:rPr>
          <w:b/>
          <w:color w:val="000000"/>
          <w:sz w:val="36"/>
          <w:szCs w:val="36"/>
        </w:rPr>
        <w:t>投标人资格声明书</w:t>
      </w:r>
    </w:p>
    <w:p w14:paraId="252B2285">
      <w:pPr>
        <w:tabs>
          <w:tab w:val="left" w:pos="5580"/>
        </w:tabs>
        <w:spacing w:line="360" w:lineRule="auto"/>
        <w:rPr>
          <w:sz w:val="24"/>
        </w:rPr>
      </w:pPr>
    </w:p>
    <w:p w14:paraId="771998E5">
      <w:pPr>
        <w:tabs>
          <w:tab w:val="left" w:pos="5580"/>
        </w:tabs>
        <w:spacing w:line="360" w:lineRule="auto"/>
        <w:rPr>
          <w:sz w:val="24"/>
        </w:rPr>
      </w:pPr>
      <w:r>
        <w:rPr>
          <w:sz w:val="24"/>
        </w:rPr>
        <w:t>致：</w:t>
      </w:r>
      <w:r>
        <w:rPr>
          <w:sz w:val="24"/>
          <w:u w:val="single"/>
        </w:rPr>
        <w:t>采购人或采购代理机构</w:t>
      </w:r>
    </w:p>
    <w:p w14:paraId="307F6684">
      <w:pPr>
        <w:spacing w:line="360" w:lineRule="auto"/>
        <w:ind w:firstLine="480" w:firstLineChars="200"/>
        <w:rPr>
          <w:sz w:val="24"/>
        </w:rPr>
      </w:pPr>
      <w:r>
        <w:rPr>
          <w:sz w:val="24"/>
        </w:rPr>
        <w:t>在参与本次项目投标中，我单位承诺：</w:t>
      </w:r>
    </w:p>
    <w:p w14:paraId="3A6CF952">
      <w:pPr>
        <w:numPr>
          <w:ilvl w:val="0"/>
          <w:numId w:val="35"/>
        </w:numPr>
        <w:spacing w:line="360" w:lineRule="auto"/>
        <w:ind w:left="1134"/>
        <w:rPr>
          <w:sz w:val="24"/>
          <w:szCs w:val="22"/>
        </w:rPr>
      </w:pPr>
      <w:r>
        <w:rPr>
          <w:sz w:val="24"/>
          <w:szCs w:val="22"/>
        </w:rPr>
        <w:t>具有良好的商业信誉和健全的财务会计制度；</w:t>
      </w:r>
    </w:p>
    <w:p w14:paraId="45B01790">
      <w:pPr>
        <w:numPr>
          <w:ilvl w:val="0"/>
          <w:numId w:val="35"/>
        </w:numPr>
        <w:spacing w:line="360" w:lineRule="auto"/>
        <w:ind w:left="1134"/>
        <w:rPr>
          <w:sz w:val="24"/>
          <w:szCs w:val="22"/>
        </w:rPr>
      </w:pPr>
      <w:r>
        <w:rPr>
          <w:sz w:val="24"/>
          <w:szCs w:val="22"/>
        </w:rPr>
        <w:t>具有履行合同所必需的设备和专业技术能力；</w:t>
      </w:r>
    </w:p>
    <w:p w14:paraId="52DAFD5D">
      <w:pPr>
        <w:numPr>
          <w:ilvl w:val="0"/>
          <w:numId w:val="35"/>
        </w:numPr>
        <w:spacing w:line="360" w:lineRule="auto"/>
        <w:ind w:left="1134"/>
        <w:rPr>
          <w:sz w:val="24"/>
          <w:szCs w:val="22"/>
        </w:rPr>
      </w:pPr>
      <w:r>
        <w:rPr>
          <w:sz w:val="24"/>
          <w:szCs w:val="22"/>
        </w:rPr>
        <w:t>有依法缴纳税收和社会保障资金的良好记录；</w:t>
      </w:r>
    </w:p>
    <w:p w14:paraId="5EAE5173">
      <w:pPr>
        <w:numPr>
          <w:ilvl w:val="0"/>
          <w:numId w:val="35"/>
        </w:numPr>
        <w:spacing w:line="360" w:lineRule="auto"/>
        <w:ind w:left="1134"/>
        <w:rPr>
          <w:sz w:val="24"/>
          <w:szCs w:val="22"/>
        </w:rPr>
      </w:pPr>
      <w:r>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41F3B7FB">
      <w:pPr>
        <w:numPr>
          <w:ilvl w:val="0"/>
          <w:numId w:val="35"/>
        </w:numPr>
        <w:spacing w:line="360" w:lineRule="auto"/>
        <w:ind w:left="1134"/>
        <w:rPr>
          <w:sz w:val="24"/>
          <w:szCs w:val="22"/>
        </w:rPr>
      </w:pPr>
      <w:r>
        <w:rPr>
          <w:sz w:val="24"/>
          <w:szCs w:val="22"/>
        </w:rPr>
        <w:t>我单位不属于政府采购法律、行政法规规定的公益一类事业单位、或使用事业编制且由财政拨款保障的群团组织（仅适用于政府购买服务项目）；</w:t>
      </w:r>
    </w:p>
    <w:p w14:paraId="11022CF2">
      <w:pPr>
        <w:numPr>
          <w:ilvl w:val="0"/>
          <w:numId w:val="35"/>
        </w:numPr>
        <w:spacing w:line="360" w:lineRule="auto"/>
        <w:ind w:left="1134"/>
        <w:rPr>
          <w:sz w:val="24"/>
          <w:szCs w:val="22"/>
        </w:rPr>
      </w:pPr>
      <w:r>
        <w:rPr>
          <w:sz w:val="24"/>
          <w:szCs w:val="22"/>
        </w:rPr>
        <w:t>我单位不存在为采购项目提供整体设计、规范编制或者项目管理、监理、检测等服务后，再参加该采购项目的其他采购活动的情形（单一来源采购项目除外）；</w:t>
      </w:r>
    </w:p>
    <w:p w14:paraId="21868863">
      <w:pPr>
        <w:numPr>
          <w:ilvl w:val="0"/>
          <w:numId w:val="35"/>
        </w:numPr>
        <w:spacing w:line="360" w:lineRule="auto"/>
        <w:ind w:left="1134"/>
        <w:rPr>
          <w:sz w:val="24"/>
          <w:szCs w:val="22"/>
        </w:rPr>
      </w:pPr>
      <w:r>
        <w:rPr>
          <w:sz w:val="24"/>
          <w:szCs w:val="22"/>
        </w:rPr>
        <w:t>与我单位存在“单位负责人为同一人或者存在直接控股、管理关系”的其他法人单位信息如下（如有，不论其是否参加同一合同项下的政府采购活动均须填写）：</w:t>
      </w:r>
    </w:p>
    <w:tbl>
      <w:tblPr>
        <w:tblStyle w:val="4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14:paraId="03255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19E2D735">
            <w:pPr>
              <w:jc w:val="center"/>
              <w:rPr>
                <w:sz w:val="24"/>
              </w:rPr>
            </w:pPr>
            <w:r>
              <w:rPr>
                <w:sz w:val="24"/>
              </w:rPr>
              <w:t>序号</w:t>
            </w:r>
          </w:p>
        </w:tc>
        <w:tc>
          <w:tcPr>
            <w:tcW w:w="4574" w:type="dxa"/>
            <w:vAlign w:val="center"/>
          </w:tcPr>
          <w:p w14:paraId="2296AB58">
            <w:pPr>
              <w:jc w:val="center"/>
              <w:rPr>
                <w:sz w:val="24"/>
              </w:rPr>
            </w:pPr>
            <w:r>
              <w:rPr>
                <w:sz w:val="24"/>
              </w:rPr>
              <w:t>单位名称</w:t>
            </w:r>
          </w:p>
        </w:tc>
        <w:tc>
          <w:tcPr>
            <w:tcW w:w="2976" w:type="dxa"/>
            <w:vAlign w:val="center"/>
          </w:tcPr>
          <w:p w14:paraId="5530FF39">
            <w:pPr>
              <w:jc w:val="center"/>
              <w:rPr>
                <w:sz w:val="24"/>
              </w:rPr>
            </w:pPr>
            <w:r>
              <w:rPr>
                <w:sz w:val="24"/>
              </w:rPr>
              <w:t>相互关系</w:t>
            </w:r>
          </w:p>
        </w:tc>
      </w:tr>
      <w:tr w14:paraId="0A761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2A93A7A6">
            <w:pPr>
              <w:jc w:val="center"/>
              <w:rPr>
                <w:sz w:val="24"/>
              </w:rPr>
            </w:pPr>
            <w:r>
              <w:rPr>
                <w:sz w:val="24"/>
              </w:rPr>
              <w:t>1</w:t>
            </w:r>
          </w:p>
        </w:tc>
        <w:tc>
          <w:tcPr>
            <w:tcW w:w="4574" w:type="dxa"/>
            <w:vAlign w:val="center"/>
          </w:tcPr>
          <w:p w14:paraId="7AB19F47">
            <w:pPr>
              <w:jc w:val="center"/>
              <w:rPr>
                <w:sz w:val="24"/>
              </w:rPr>
            </w:pPr>
          </w:p>
        </w:tc>
        <w:tc>
          <w:tcPr>
            <w:tcW w:w="2976" w:type="dxa"/>
            <w:vAlign w:val="center"/>
          </w:tcPr>
          <w:p w14:paraId="67F0E3E1">
            <w:pPr>
              <w:jc w:val="center"/>
              <w:rPr>
                <w:sz w:val="24"/>
              </w:rPr>
            </w:pPr>
          </w:p>
        </w:tc>
      </w:tr>
      <w:tr w14:paraId="257AE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62C3727D">
            <w:pPr>
              <w:jc w:val="center"/>
              <w:rPr>
                <w:sz w:val="24"/>
              </w:rPr>
            </w:pPr>
            <w:r>
              <w:rPr>
                <w:sz w:val="24"/>
              </w:rPr>
              <w:t>2</w:t>
            </w:r>
          </w:p>
        </w:tc>
        <w:tc>
          <w:tcPr>
            <w:tcW w:w="4574" w:type="dxa"/>
            <w:vAlign w:val="center"/>
          </w:tcPr>
          <w:p w14:paraId="34445146">
            <w:pPr>
              <w:jc w:val="center"/>
              <w:rPr>
                <w:sz w:val="24"/>
              </w:rPr>
            </w:pPr>
          </w:p>
        </w:tc>
        <w:tc>
          <w:tcPr>
            <w:tcW w:w="2976" w:type="dxa"/>
            <w:vAlign w:val="center"/>
          </w:tcPr>
          <w:p w14:paraId="2EBB5809">
            <w:pPr>
              <w:jc w:val="center"/>
              <w:rPr>
                <w:sz w:val="24"/>
              </w:rPr>
            </w:pPr>
          </w:p>
        </w:tc>
      </w:tr>
      <w:tr w14:paraId="3D59A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32284D73">
            <w:pPr>
              <w:jc w:val="center"/>
              <w:rPr>
                <w:sz w:val="24"/>
              </w:rPr>
            </w:pPr>
            <w:r>
              <w:rPr>
                <w:sz w:val="24"/>
              </w:rPr>
              <w:t>…</w:t>
            </w:r>
          </w:p>
        </w:tc>
        <w:tc>
          <w:tcPr>
            <w:tcW w:w="4574" w:type="dxa"/>
            <w:vAlign w:val="center"/>
          </w:tcPr>
          <w:p w14:paraId="7EF88168">
            <w:pPr>
              <w:jc w:val="center"/>
              <w:rPr>
                <w:sz w:val="24"/>
              </w:rPr>
            </w:pPr>
          </w:p>
        </w:tc>
        <w:tc>
          <w:tcPr>
            <w:tcW w:w="2976" w:type="dxa"/>
            <w:vAlign w:val="center"/>
          </w:tcPr>
          <w:p w14:paraId="4D0B3D35">
            <w:pPr>
              <w:jc w:val="center"/>
              <w:rPr>
                <w:sz w:val="24"/>
              </w:rPr>
            </w:pPr>
          </w:p>
        </w:tc>
      </w:tr>
    </w:tbl>
    <w:p w14:paraId="335FE2A2"/>
    <w:p w14:paraId="478FC2CE">
      <w:pPr>
        <w:ind w:firstLine="480" w:firstLineChars="200"/>
        <w:rPr>
          <w:sz w:val="24"/>
          <w:szCs w:val="22"/>
        </w:rPr>
      </w:pPr>
      <w:r>
        <w:rPr>
          <w:sz w:val="24"/>
        </w:rPr>
        <w:t>上述声明真实有效，否则我方负全部责任。</w:t>
      </w:r>
    </w:p>
    <w:p w14:paraId="3A372DED">
      <w:pPr>
        <w:spacing w:line="360" w:lineRule="auto"/>
        <w:rPr>
          <w:sz w:val="24"/>
        </w:rPr>
      </w:pPr>
    </w:p>
    <w:p w14:paraId="30503323">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    ____________</w:t>
      </w:r>
    </w:p>
    <w:p w14:paraId="45975AF5">
      <w:pPr>
        <w:spacing w:line="360" w:lineRule="auto"/>
        <w:ind w:right="360" w:firstLine="480"/>
        <w:jc w:val="right"/>
        <w:rPr>
          <w:sz w:val="24"/>
        </w:rPr>
      </w:pPr>
      <w:r>
        <w:rPr>
          <w:color w:val="000000"/>
          <w:sz w:val="24"/>
          <w:szCs w:val="20"/>
        </w:rPr>
        <w:t xml:space="preserve">日期：_____年______月______日   </w:t>
      </w:r>
    </w:p>
    <w:p w14:paraId="1246A7F1">
      <w:pPr>
        <w:spacing w:line="360" w:lineRule="auto"/>
        <w:rPr>
          <w:sz w:val="24"/>
        </w:rPr>
      </w:pPr>
      <w:r>
        <w:rPr>
          <w:sz w:val="24"/>
        </w:rPr>
        <w:t>说明：供应商承诺不实的，依据《政府采购法》第七十七条“提供虚假材料谋取中标、成交的”有关规定予以处理。</w:t>
      </w:r>
    </w:p>
    <w:p w14:paraId="39601EE5">
      <w:pPr>
        <w:tabs>
          <w:tab w:val="left" w:pos="5580"/>
        </w:tabs>
        <w:spacing w:line="360" w:lineRule="auto"/>
        <w:rPr>
          <w:sz w:val="24"/>
        </w:rPr>
        <w:sectPr>
          <w:footerReference r:id="rId14" w:type="default"/>
          <w:pgSz w:w="11907" w:h="16840"/>
          <w:pgMar w:top="1418" w:right="1134" w:bottom="1418" w:left="1701" w:header="851" w:footer="851" w:gutter="0"/>
          <w:cols w:space="720" w:num="1"/>
          <w:docGrid w:linePitch="462" w:charSpace="0"/>
        </w:sectPr>
      </w:pPr>
    </w:p>
    <w:p w14:paraId="4F912458">
      <w:pPr>
        <w:numPr>
          <w:ilvl w:val="0"/>
          <w:numId w:val="0"/>
        </w:numPr>
        <w:tabs>
          <w:tab w:val="left" w:pos="360"/>
        </w:tabs>
        <w:snapToGrid w:val="0"/>
        <w:spacing w:line="360" w:lineRule="auto"/>
        <w:ind w:leftChars="0"/>
        <w:outlineLvl w:val="1"/>
        <w:rPr>
          <w:color w:val="000000"/>
          <w:sz w:val="24"/>
          <w:szCs w:val="20"/>
        </w:rPr>
      </w:pPr>
      <w:r>
        <w:rPr>
          <w:rFonts w:hint="eastAsia"/>
          <w:color w:val="000000"/>
          <w:sz w:val="24"/>
          <w:szCs w:val="20"/>
          <w:lang w:val="en-US" w:eastAsia="zh-CN"/>
        </w:rPr>
        <w:t>3</w:t>
      </w:r>
      <w:r>
        <w:rPr>
          <w:color w:val="000000"/>
          <w:sz w:val="24"/>
          <w:szCs w:val="20"/>
        </w:rPr>
        <w:t>落实政府采购政策需满足的资格要求（如有）</w:t>
      </w:r>
    </w:p>
    <w:p w14:paraId="77DDF5FB">
      <w:pPr>
        <w:spacing w:line="360" w:lineRule="auto"/>
        <w:outlineLvl w:val="2"/>
        <w:rPr>
          <w:color w:val="000000"/>
          <w:sz w:val="24"/>
          <w:szCs w:val="20"/>
        </w:rPr>
      </w:pPr>
      <w:r>
        <w:rPr>
          <w:rFonts w:hint="eastAsia"/>
          <w:color w:val="000000"/>
          <w:sz w:val="24"/>
          <w:szCs w:val="20"/>
          <w:lang w:val="en-US" w:eastAsia="zh-CN"/>
        </w:rPr>
        <w:t>3</w:t>
      </w:r>
      <w:r>
        <w:rPr>
          <w:color w:val="000000"/>
          <w:sz w:val="24"/>
          <w:szCs w:val="20"/>
        </w:rPr>
        <w:t>-1 中小企业政策证明文件</w:t>
      </w:r>
    </w:p>
    <w:p w14:paraId="0A91889C">
      <w:pPr>
        <w:tabs>
          <w:tab w:val="left" w:pos="5580"/>
        </w:tabs>
        <w:spacing w:line="360" w:lineRule="auto"/>
        <w:rPr>
          <w:sz w:val="24"/>
        </w:rPr>
      </w:pPr>
      <w:r>
        <w:rPr>
          <w:sz w:val="24"/>
        </w:rPr>
        <w:t>说明：</w:t>
      </w:r>
    </w:p>
    <w:p w14:paraId="02F0D33F">
      <w:pPr>
        <w:tabs>
          <w:tab w:val="left" w:pos="5580"/>
        </w:tabs>
        <w:spacing w:line="360" w:lineRule="auto"/>
        <w:rPr>
          <w:sz w:val="24"/>
        </w:rPr>
      </w:pPr>
      <w:r>
        <w:rPr>
          <w:sz w:val="24"/>
        </w:rPr>
        <w:t>（1）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33FC7DF6">
      <w:pPr>
        <w:tabs>
          <w:tab w:val="left" w:pos="5580"/>
        </w:tabs>
        <w:spacing w:line="360" w:lineRule="auto"/>
        <w:rPr>
          <w:sz w:val="24"/>
        </w:rPr>
      </w:pPr>
      <w:r>
        <w:rPr>
          <w:sz w:val="24"/>
        </w:rPr>
        <w:t>（2）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5037F61B">
      <w:pPr>
        <w:tabs>
          <w:tab w:val="left" w:pos="5580"/>
        </w:tabs>
        <w:spacing w:line="360" w:lineRule="auto"/>
        <w:rPr>
          <w:sz w:val="24"/>
        </w:rPr>
      </w:pPr>
      <w:r>
        <w:rPr>
          <w:sz w:val="24"/>
        </w:rPr>
        <w:t>（3）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6E0CC8A0">
      <w:pPr>
        <w:tabs>
          <w:tab w:val="left" w:pos="5580"/>
        </w:tabs>
        <w:spacing w:line="360" w:lineRule="auto"/>
        <w:rPr>
          <w:sz w:val="24"/>
        </w:rPr>
      </w:pPr>
      <w:r>
        <w:rPr>
          <w:sz w:val="24"/>
        </w:rPr>
        <w:t>（4）如本项目（包）预留部分采购项目预算专门面向中小企业采购，且要求供应商以联合体形式参加采购活动</w:t>
      </w:r>
      <w:r>
        <w:t>，</w:t>
      </w:r>
      <w:bookmarkStart w:id="865" w:name="_Hlk145526067"/>
      <w:r>
        <w:rPr>
          <w:sz w:val="24"/>
        </w:rPr>
        <w:t>如供应商为联合体的，</w:t>
      </w:r>
      <w:bookmarkEnd w:id="865"/>
      <w:r>
        <w:rPr>
          <w:sz w:val="24"/>
        </w:rPr>
        <w:t>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2F7BC888">
      <w:pPr>
        <w:tabs>
          <w:tab w:val="left" w:pos="5580"/>
        </w:tabs>
        <w:spacing w:line="360" w:lineRule="auto"/>
        <w:rPr>
          <w:sz w:val="24"/>
        </w:rPr>
      </w:pPr>
      <w:r>
        <w:rPr>
          <w:sz w:val="24"/>
        </w:rPr>
        <w:t>（5）中小企业声明函填写注意事项</w:t>
      </w:r>
    </w:p>
    <w:p w14:paraId="36D4C680">
      <w:pPr>
        <w:tabs>
          <w:tab w:val="left" w:pos="5580"/>
        </w:tabs>
        <w:spacing w:line="360" w:lineRule="auto"/>
        <w:rPr>
          <w:sz w:val="24"/>
        </w:rPr>
      </w:pPr>
      <w:r>
        <w:rPr>
          <w:sz w:val="24"/>
        </w:rPr>
        <w:t>1）《中小企业声明函》由参加政府采购活动的投标人出具。联合体投标的，《中小企业声明函》可由牵头人出具。</w:t>
      </w:r>
    </w:p>
    <w:p w14:paraId="42B499C1">
      <w:pPr>
        <w:tabs>
          <w:tab w:val="left" w:pos="5580"/>
        </w:tabs>
        <w:spacing w:line="360" w:lineRule="auto"/>
        <w:rPr>
          <w:sz w:val="24"/>
        </w:rPr>
      </w:pPr>
      <w:r>
        <w:rPr>
          <w:sz w:val="24"/>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5FA98C3F">
      <w:pPr>
        <w:tabs>
          <w:tab w:val="left" w:pos="5580"/>
        </w:tabs>
        <w:spacing w:line="360" w:lineRule="auto"/>
        <w:rPr>
          <w:sz w:val="24"/>
        </w:rPr>
      </w:pPr>
      <w:r>
        <w:rPr>
          <w:sz w:val="24"/>
        </w:rPr>
        <w:t>3）对于多标的采购项目，投标人应充分、准确地了解所提供货物的制造企业、提供服务的承接企业信息。对相关情况了解不清楚的，不建议填报本声明函。</w:t>
      </w:r>
    </w:p>
    <w:p w14:paraId="6463F505">
      <w:pPr>
        <w:tabs>
          <w:tab w:val="left" w:pos="5580"/>
        </w:tabs>
        <w:spacing w:line="360" w:lineRule="auto"/>
        <w:rPr>
          <w:sz w:val="24"/>
        </w:rPr>
      </w:pPr>
      <w:r>
        <w:rPr>
          <w:sz w:val="24"/>
        </w:rPr>
        <w:t>（6）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w:t>
      </w:r>
      <w:r>
        <w:rPr>
          <w:rFonts w:hint="eastAsia"/>
          <w:sz w:val="24"/>
        </w:rPr>
        <w:t>《金融业企业划型标准规定》（银发〔</w:t>
      </w:r>
      <w:r>
        <w:rPr>
          <w:sz w:val="24"/>
        </w:rPr>
        <w:t>2015</w:t>
      </w:r>
      <w:r>
        <w:rPr>
          <w:rFonts w:hint="eastAsia"/>
          <w:sz w:val="24"/>
        </w:rPr>
        <w:t>〕</w:t>
      </w:r>
      <w:r>
        <w:rPr>
          <w:sz w:val="24"/>
        </w:rPr>
        <w:t xml:space="preserve">309 </w:t>
      </w:r>
      <w:r>
        <w:rPr>
          <w:rFonts w:hint="eastAsia"/>
          <w:sz w:val="24"/>
        </w:rPr>
        <w:t>号）等国务院批准的中小企业划分标准执行</w:t>
      </w:r>
      <w:r>
        <w:rPr>
          <w:sz w:val="24"/>
        </w:rPr>
        <w:t>。</w:t>
      </w:r>
    </w:p>
    <w:p w14:paraId="3065A7D7">
      <w:pPr>
        <w:tabs>
          <w:tab w:val="left" w:pos="5580"/>
        </w:tabs>
        <w:spacing w:line="360" w:lineRule="auto"/>
        <w:rPr>
          <w:sz w:val="24"/>
        </w:rPr>
      </w:pPr>
    </w:p>
    <w:p w14:paraId="6976ECAF">
      <w:pPr>
        <w:tabs>
          <w:tab w:val="left" w:pos="5580"/>
        </w:tabs>
        <w:spacing w:line="360" w:lineRule="auto"/>
        <w:rPr>
          <w:sz w:val="24"/>
        </w:rPr>
      </w:pPr>
      <w:r>
        <w:rPr>
          <w:sz w:val="24"/>
        </w:rPr>
        <w:br w:type="page"/>
      </w:r>
    </w:p>
    <w:p w14:paraId="20FDBD02">
      <w:pPr>
        <w:pStyle w:val="6"/>
      </w:pPr>
      <w:r>
        <w:rPr>
          <w:rFonts w:hint="eastAsia"/>
          <w:lang w:val="en-US" w:eastAsia="zh-CN"/>
        </w:rPr>
        <w:t>3</w:t>
      </w:r>
      <w:r>
        <w:t>-1-1 中小企业证明文件</w:t>
      </w:r>
    </w:p>
    <w:p w14:paraId="796C0F38">
      <w:pPr>
        <w:spacing w:before="240" w:beforeLines="100" w:after="240" w:afterLines="100" w:line="360" w:lineRule="auto"/>
        <w:jc w:val="center"/>
        <w:rPr>
          <w:b/>
          <w:color w:val="000000"/>
          <w:sz w:val="36"/>
          <w:szCs w:val="36"/>
        </w:rPr>
      </w:pPr>
      <w:r>
        <w:rPr>
          <w:b/>
          <w:bCs/>
          <w:color w:val="000000"/>
          <w:sz w:val="36"/>
          <w:szCs w:val="36"/>
        </w:rPr>
        <w:t>中小企业声明函（货物）格式</w:t>
      </w:r>
    </w:p>
    <w:p w14:paraId="6B16F343">
      <w:pPr>
        <w:spacing w:line="360" w:lineRule="auto"/>
        <w:ind w:firstLine="504"/>
        <w:rPr>
          <w:spacing w:val="6"/>
          <w:sz w:val="24"/>
        </w:rPr>
      </w:pPr>
      <w:r>
        <w:rPr>
          <w:spacing w:val="6"/>
          <w:sz w:val="24"/>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283EA470">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，从业人员______人，营业收入为______万元，资产总额为______万元</w:t>
      </w:r>
      <w:r>
        <w:rPr>
          <w:spacing w:val="6"/>
          <w:sz w:val="24"/>
          <w:vertAlign w:val="superscript"/>
        </w:rPr>
        <w:t>1</w:t>
      </w:r>
      <w:r>
        <w:rPr>
          <w:spacing w:val="6"/>
          <w:sz w:val="24"/>
        </w:rPr>
        <w:t>，属于</w:t>
      </w:r>
      <w:r>
        <w:rPr>
          <w:spacing w:val="6"/>
          <w:sz w:val="24"/>
          <w:u w:val="single"/>
        </w:rPr>
        <w:t>（中型企业、小型企业、微型企业）</w:t>
      </w:r>
      <w:r>
        <w:rPr>
          <w:spacing w:val="6"/>
          <w:sz w:val="24"/>
        </w:rPr>
        <w:t>；</w:t>
      </w:r>
    </w:p>
    <w:p w14:paraId="13E2B15B">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，从业人员______人，营业收入为______万元，资产总额为______万元，属于</w:t>
      </w:r>
      <w:r>
        <w:rPr>
          <w:spacing w:val="6"/>
          <w:sz w:val="24"/>
          <w:u w:val="single"/>
        </w:rPr>
        <w:t>（中型企业、小型企业、微型企业）</w:t>
      </w:r>
      <w:r>
        <w:rPr>
          <w:spacing w:val="6"/>
          <w:sz w:val="24"/>
        </w:rPr>
        <w:t>；</w:t>
      </w:r>
    </w:p>
    <w:p w14:paraId="34AA1C13">
      <w:pPr>
        <w:spacing w:line="360" w:lineRule="auto"/>
        <w:ind w:firstLine="504"/>
        <w:rPr>
          <w:spacing w:val="6"/>
          <w:sz w:val="24"/>
        </w:rPr>
      </w:pPr>
      <w:r>
        <w:rPr>
          <w:spacing w:val="6"/>
          <w:sz w:val="24"/>
        </w:rPr>
        <w:t>……</w:t>
      </w:r>
    </w:p>
    <w:p w14:paraId="024E90C0">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5946CF50">
      <w:pPr>
        <w:spacing w:line="360" w:lineRule="auto"/>
        <w:ind w:firstLine="504"/>
        <w:rPr>
          <w:spacing w:val="6"/>
          <w:sz w:val="24"/>
        </w:rPr>
      </w:pPr>
      <w:r>
        <w:rPr>
          <w:spacing w:val="6"/>
          <w:sz w:val="24"/>
        </w:rPr>
        <w:t>本企业对上述声明内容的真实性负责。如有虚假，将依法承担相应责任。</w:t>
      </w:r>
    </w:p>
    <w:p w14:paraId="7155A12F">
      <w:pPr>
        <w:spacing w:line="360" w:lineRule="auto"/>
        <w:ind w:firstLine="504"/>
        <w:rPr>
          <w:spacing w:val="6"/>
          <w:sz w:val="24"/>
        </w:rPr>
      </w:pPr>
    </w:p>
    <w:p w14:paraId="5E14C15B">
      <w:pPr>
        <w:spacing w:line="360" w:lineRule="auto"/>
        <w:ind w:right="360" w:firstLine="480"/>
        <w:jc w:val="right"/>
        <w:rPr>
          <w:color w:val="000000"/>
          <w:sz w:val="24"/>
        </w:rPr>
      </w:pPr>
      <w:r>
        <w:rPr>
          <w:color w:val="000000"/>
          <w:sz w:val="24"/>
        </w:rPr>
        <w:t>企业名称（盖章）：________</w:t>
      </w:r>
    </w:p>
    <w:p w14:paraId="00B8FFB7">
      <w:pPr>
        <w:spacing w:line="360" w:lineRule="auto"/>
        <w:ind w:right="360" w:firstLine="480"/>
        <w:jc w:val="right"/>
        <w:rPr>
          <w:color w:val="000000"/>
          <w:sz w:val="24"/>
        </w:rPr>
      </w:pPr>
      <w:r>
        <w:rPr>
          <w:color w:val="000000"/>
          <w:sz w:val="24"/>
        </w:rPr>
        <w:t>日 期：________</w:t>
      </w:r>
    </w:p>
    <w:p w14:paraId="21E6E440">
      <w:pPr>
        <w:spacing w:line="360" w:lineRule="auto"/>
        <w:ind w:right="360" w:firstLine="480"/>
        <w:jc w:val="right"/>
        <w:rPr>
          <w:color w:val="000000"/>
          <w:sz w:val="24"/>
        </w:rPr>
      </w:pPr>
    </w:p>
    <w:p w14:paraId="1C0298EE">
      <w:pPr>
        <w:spacing w:line="360" w:lineRule="auto"/>
        <w:ind w:right="360" w:firstLine="480"/>
        <w:jc w:val="right"/>
        <w:rPr>
          <w:color w:val="000000"/>
          <w:sz w:val="24"/>
        </w:rPr>
      </w:pPr>
    </w:p>
    <w:tbl>
      <w:tblPr>
        <w:tblStyle w:val="45"/>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38938E0E">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703E6D41">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629A9AA0">
      <w:pPr>
        <w:autoSpaceDE w:val="0"/>
        <w:autoSpaceDN w:val="0"/>
        <w:adjustRightInd w:val="0"/>
        <w:ind w:firstLine="420"/>
        <w:jc w:val="left"/>
        <w:rPr>
          <w:sz w:val="24"/>
        </w:rPr>
      </w:pPr>
    </w:p>
    <w:p w14:paraId="32A626D7">
      <w:pPr>
        <w:spacing w:line="360" w:lineRule="auto"/>
        <w:rPr>
          <w:color w:val="000000"/>
          <w:sz w:val="24"/>
        </w:rPr>
      </w:pPr>
    </w:p>
    <w:p w14:paraId="021C5EF3">
      <w:pPr>
        <w:spacing w:before="240" w:beforeLines="100" w:after="240" w:afterLines="100" w:line="360" w:lineRule="auto"/>
        <w:jc w:val="center"/>
        <w:rPr>
          <w:b/>
          <w:bCs/>
          <w:color w:val="000000"/>
          <w:sz w:val="36"/>
          <w:szCs w:val="36"/>
        </w:rPr>
      </w:pPr>
      <w:r>
        <w:rPr>
          <w:color w:val="000000"/>
          <w:sz w:val="24"/>
        </w:rPr>
        <w:br w:type="page"/>
      </w:r>
      <w:r>
        <w:rPr>
          <w:b/>
          <w:bCs/>
          <w:color w:val="000000"/>
          <w:sz w:val="36"/>
          <w:szCs w:val="36"/>
        </w:rPr>
        <w:t>中小企业声明函（工程、服务）格式</w:t>
      </w:r>
    </w:p>
    <w:p w14:paraId="2F34DFEB">
      <w:pPr>
        <w:spacing w:line="360" w:lineRule="auto"/>
        <w:ind w:firstLine="504"/>
        <w:rPr>
          <w:spacing w:val="6"/>
          <w:sz w:val="24"/>
        </w:rPr>
      </w:pPr>
      <w:r>
        <w:rPr>
          <w:spacing w:val="6"/>
          <w:sz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4D9B13CF">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，从业人员______人，营业收入为______万元，资产总额为______万元</w:t>
      </w:r>
      <w:r>
        <w:rPr>
          <w:spacing w:val="6"/>
          <w:sz w:val="24"/>
          <w:vertAlign w:val="superscript"/>
        </w:rPr>
        <w:t>1</w:t>
      </w:r>
      <w:r>
        <w:rPr>
          <w:spacing w:val="6"/>
          <w:sz w:val="24"/>
        </w:rPr>
        <w:t>，属于</w:t>
      </w:r>
      <w:r>
        <w:rPr>
          <w:spacing w:val="6"/>
          <w:sz w:val="24"/>
          <w:u w:val="single"/>
        </w:rPr>
        <w:t>（中型企业、小型企业、微型企业）</w:t>
      </w:r>
      <w:r>
        <w:rPr>
          <w:spacing w:val="6"/>
          <w:sz w:val="24"/>
        </w:rPr>
        <w:t>；</w:t>
      </w:r>
    </w:p>
    <w:p w14:paraId="25053FD0">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，从业人员______人，营业收入为______万元，资产总额为______万元，属于</w:t>
      </w:r>
      <w:r>
        <w:rPr>
          <w:spacing w:val="6"/>
          <w:sz w:val="24"/>
          <w:u w:val="single"/>
        </w:rPr>
        <w:t>（中型企业、小型企业、微型企业）</w:t>
      </w:r>
      <w:r>
        <w:rPr>
          <w:spacing w:val="6"/>
          <w:sz w:val="24"/>
        </w:rPr>
        <w:t>；</w:t>
      </w:r>
    </w:p>
    <w:p w14:paraId="6641850A">
      <w:pPr>
        <w:spacing w:line="360" w:lineRule="auto"/>
        <w:ind w:firstLine="504"/>
        <w:rPr>
          <w:spacing w:val="6"/>
          <w:sz w:val="24"/>
        </w:rPr>
      </w:pPr>
    </w:p>
    <w:p w14:paraId="688BE21E">
      <w:pPr>
        <w:spacing w:line="360" w:lineRule="auto"/>
        <w:ind w:firstLine="504"/>
        <w:rPr>
          <w:spacing w:val="6"/>
          <w:sz w:val="24"/>
        </w:rPr>
      </w:pPr>
      <w:r>
        <w:rPr>
          <w:spacing w:val="6"/>
          <w:sz w:val="24"/>
        </w:rPr>
        <w:t>……</w:t>
      </w:r>
    </w:p>
    <w:p w14:paraId="06FF0444">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6D8C1611">
      <w:pPr>
        <w:spacing w:line="360" w:lineRule="auto"/>
        <w:ind w:firstLine="504"/>
        <w:rPr>
          <w:spacing w:val="6"/>
          <w:sz w:val="24"/>
        </w:rPr>
      </w:pPr>
      <w:r>
        <w:rPr>
          <w:spacing w:val="6"/>
          <w:sz w:val="24"/>
        </w:rPr>
        <w:t>本企业对上述声明内容的真实性负责。如有虚假，将依法承担相应责任。</w:t>
      </w:r>
    </w:p>
    <w:p w14:paraId="5624A1E4">
      <w:pPr>
        <w:spacing w:line="360" w:lineRule="auto"/>
        <w:ind w:right="360" w:firstLine="480"/>
        <w:jc w:val="right"/>
        <w:rPr>
          <w:color w:val="000000"/>
          <w:sz w:val="24"/>
        </w:rPr>
      </w:pPr>
    </w:p>
    <w:p w14:paraId="02F6320E">
      <w:pPr>
        <w:spacing w:line="360" w:lineRule="auto"/>
        <w:ind w:right="360" w:firstLine="480"/>
        <w:jc w:val="right"/>
        <w:rPr>
          <w:color w:val="000000"/>
          <w:sz w:val="24"/>
        </w:rPr>
      </w:pPr>
      <w:r>
        <w:rPr>
          <w:color w:val="000000"/>
          <w:sz w:val="24"/>
        </w:rPr>
        <w:t>企业名称（盖章）：________</w:t>
      </w:r>
    </w:p>
    <w:p w14:paraId="72E04B86">
      <w:pPr>
        <w:spacing w:line="360" w:lineRule="auto"/>
        <w:ind w:right="360" w:firstLine="480"/>
        <w:jc w:val="right"/>
        <w:rPr>
          <w:color w:val="000000"/>
          <w:sz w:val="24"/>
        </w:rPr>
      </w:pPr>
      <w:r>
        <w:rPr>
          <w:color w:val="000000"/>
          <w:sz w:val="24"/>
        </w:rPr>
        <w:t>日 期：________</w:t>
      </w:r>
    </w:p>
    <w:p w14:paraId="676690AA">
      <w:pPr>
        <w:adjustRightInd w:val="0"/>
        <w:snapToGrid w:val="0"/>
        <w:jc w:val="left"/>
        <w:rPr>
          <w:color w:val="000000"/>
          <w:sz w:val="24"/>
          <w:szCs w:val="21"/>
        </w:rPr>
      </w:pPr>
    </w:p>
    <w:p w14:paraId="38D21373">
      <w:pPr>
        <w:adjustRightInd w:val="0"/>
        <w:snapToGrid w:val="0"/>
        <w:jc w:val="left"/>
        <w:rPr>
          <w:color w:val="000000"/>
          <w:sz w:val="24"/>
          <w:szCs w:val="21"/>
        </w:rPr>
      </w:pPr>
    </w:p>
    <w:tbl>
      <w:tblPr>
        <w:tblStyle w:val="45"/>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001F4954">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4DC4542B">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20055830">
      <w:pPr>
        <w:adjustRightInd w:val="0"/>
        <w:snapToGrid w:val="0"/>
        <w:jc w:val="left"/>
        <w:rPr>
          <w:color w:val="000000"/>
          <w:szCs w:val="21"/>
          <w:vertAlign w:val="superscript"/>
        </w:rPr>
      </w:pPr>
    </w:p>
    <w:p w14:paraId="353F8C5D">
      <w:pPr>
        <w:spacing w:line="360" w:lineRule="auto"/>
        <w:ind w:right="360" w:firstLine="480"/>
        <w:jc w:val="right"/>
        <w:rPr>
          <w:color w:val="000000"/>
          <w:sz w:val="24"/>
        </w:rPr>
      </w:pPr>
    </w:p>
    <w:p w14:paraId="0A84E664">
      <w:pPr>
        <w:spacing w:line="360" w:lineRule="auto"/>
        <w:ind w:right="360" w:firstLine="480"/>
        <w:jc w:val="right"/>
        <w:rPr>
          <w:color w:val="000000"/>
          <w:sz w:val="24"/>
        </w:rPr>
      </w:pPr>
    </w:p>
    <w:p w14:paraId="5DFB304A">
      <w:pPr>
        <w:bidi w:val="0"/>
      </w:pPr>
      <w:r>
        <w:br w:type="page"/>
      </w:r>
    </w:p>
    <w:p w14:paraId="4A5431E1">
      <w:pPr>
        <w:spacing w:before="240" w:beforeLines="100" w:after="240" w:afterLines="100" w:line="360" w:lineRule="auto"/>
        <w:jc w:val="center"/>
        <w:rPr>
          <w:b/>
          <w:color w:val="000000"/>
          <w:sz w:val="36"/>
          <w:szCs w:val="36"/>
        </w:rPr>
      </w:pPr>
      <w:r>
        <w:rPr>
          <w:b/>
          <w:bCs/>
          <w:color w:val="000000"/>
          <w:sz w:val="36"/>
          <w:szCs w:val="36"/>
        </w:rPr>
        <w:t>残疾人福利性单位声明函格式</w:t>
      </w:r>
      <w:r>
        <w:rPr>
          <w:b/>
          <w:color w:val="000000"/>
          <w:sz w:val="36"/>
          <w:szCs w:val="36"/>
        </w:rPr>
        <w:t xml:space="preserve">       </w:t>
      </w:r>
    </w:p>
    <w:p w14:paraId="0CD96377">
      <w:pPr>
        <w:spacing w:line="588" w:lineRule="exact"/>
        <w:ind w:firstLine="504"/>
        <w:rPr>
          <w:spacing w:val="6"/>
          <w:sz w:val="24"/>
        </w:rPr>
      </w:pPr>
      <w:r>
        <w:rPr>
          <w:spacing w:val="6"/>
          <w:sz w:val="24"/>
        </w:rPr>
        <w:t>本单位郑重声明，根据《财政部 民政部 中国残疾人联合会关于促进残疾人就业政府采购政策的通知》（财库</w:t>
      </w:r>
      <w:r>
        <w:rPr>
          <w:sz w:val="24"/>
        </w:rPr>
        <w:t>〔2017〕 141</w:t>
      </w:r>
      <w:r>
        <w:rPr>
          <w:spacing w:val="6"/>
          <w:sz w:val="24"/>
        </w:rPr>
        <w:t>号）的规定，本单位</w:t>
      </w:r>
      <w:r>
        <w:rPr>
          <w:b/>
          <w:sz w:val="24"/>
        </w:rPr>
        <w:t>（请进行选择）</w:t>
      </w:r>
      <w:r>
        <w:rPr>
          <w:spacing w:val="6"/>
          <w:sz w:val="24"/>
        </w:rPr>
        <w:t>：</w:t>
      </w:r>
    </w:p>
    <w:p w14:paraId="2AF758A8">
      <w:pPr>
        <w:spacing w:line="588" w:lineRule="exact"/>
        <w:ind w:firstLine="482"/>
        <w:rPr>
          <w:b/>
          <w:spacing w:val="6"/>
          <w:sz w:val="24"/>
        </w:rPr>
      </w:pPr>
      <w:r>
        <w:rPr>
          <w:b/>
          <w:sz w:val="24"/>
        </w:rPr>
        <w:t>□</w:t>
      </w:r>
      <w:r>
        <w:rPr>
          <w:b/>
          <w:spacing w:val="6"/>
          <w:sz w:val="24"/>
        </w:rPr>
        <w:t>不属于符合条件的残疾人福利性单位。</w:t>
      </w:r>
    </w:p>
    <w:p w14:paraId="7869477D">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53609EDF">
      <w:pPr>
        <w:spacing w:line="588" w:lineRule="exact"/>
        <w:ind w:firstLine="506" w:firstLineChars="200"/>
        <w:rPr>
          <w:spacing w:val="6"/>
          <w:sz w:val="24"/>
        </w:rPr>
      </w:pPr>
      <w:r>
        <w:rPr>
          <w:b/>
          <w:spacing w:val="6"/>
          <w:sz w:val="24"/>
        </w:rPr>
        <w:t>本单位对上述声明的真实性负责。如有虚假，将依法承担相应责任。</w:t>
      </w:r>
    </w:p>
    <w:p w14:paraId="1D946F1F">
      <w:pPr>
        <w:spacing w:line="588" w:lineRule="exact"/>
        <w:ind w:firstLine="504" w:firstLineChars="200"/>
        <w:rPr>
          <w:spacing w:val="6"/>
          <w:sz w:val="24"/>
        </w:rPr>
      </w:pPr>
    </w:p>
    <w:p w14:paraId="3246FA0A">
      <w:pPr>
        <w:spacing w:line="588" w:lineRule="exact"/>
        <w:ind w:firstLine="504" w:firstLineChars="200"/>
        <w:rPr>
          <w:spacing w:val="6"/>
          <w:sz w:val="24"/>
        </w:rPr>
      </w:pPr>
    </w:p>
    <w:p w14:paraId="3485377B">
      <w:pPr>
        <w:tabs>
          <w:tab w:val="left" w:pos="4860"/>
        </w:tabs>
        <w:spacing w:line="588" w:lineRule="exact"/>
        <w:ind w:right="1560" w:firstLine="504" w:firstLineChars="200"/>
        <w:jc w:val="center"/>
        <w:rPr>
          <w:spacing w:val="6"/>
          <w:sz w:val="24"/>
        </w:rPr>
      </w:pPr>
      <w:r>
        <w:rPr>
          <w:spacing w:val="6"/>
          <w:sz w:val="24"/>
        </w:rPr>
        <w:t xml:space="preserve">               单位名称（盖章）：</w:t>
      </w:r>
    </w:p>
    <w:p w14:paraId="521DBC5C">
      <w:pPr>
        <w:tabs>
          <w:tab w:val="left" w:pos="4860"/>
        </w:tabs>
        <w:spacing w:line="588" w:lineRule="exact"/>
        <w:ind w:right="1560" w:firstLine="504" w:firstLineChars="200"/>
        <w:jc w:val="center"/>
        <w:rPr>
          <w:spacing w:val="6"/>
          <w:sz w:val="24"/>
        </w:rPr>
      </w:pPr>
      <w:r>
        <w:rPr>
          <w:spacing w:val="6"/>
          <w:sz w:val="24"/>
        </w:rPr>
        <w:t xml:space="preserve">       日  期：</w:t>
      </w:r>
    </w:p>
    <w:p w14:paraId="73BFB919">
      <w:pPr>
        <w:widowControl/>
        <w:jc w:val="left"/>
        <w:rPr>
          <w:color w:val="000000"/>
          <w:sz w:val="24"/>
          <w:szCs w:val="20"/>
        </w:rPr>
      </w:pPr>
      <w:r>
        <w:rPr>
          <w:color w:val="000000"/>
          <w:sz w:val="24"/>
          <w:szCs w:val="20"/>
        </w:rPr>
        <w:br w:type="page"/>
      </w:r>
    </w:p>
    <w:p w14:paraId="3F5BB51B">
      <w:pPr>
        <w:pStyle w:val="6"/>
      </w:pPr>
      <w:r>
        <w:rPr>
          <w:rFonts w:hint="eastAsia"/>
          <w:lang w:val="en-US" w:eastAsia="zh-CN"/>
        </w:rPr>
        <w:t>3</w:t>
      </w:r>
      <w:r>
        <w:t>-1-2 拟分包情况说明及分包意向协议</w:t>
      </w:r>
    </w:p>
    <w:p w14:paraId="34429BBF">
      <w:pPr>
        <w:autoSpaceDE w:val="0"/>
        <w:autoSpaceDN w:val="0"/>
        <w:adjustRightInd w:val="0"/>
        <w:jc w:val="center"/>
        <w:rPr>
          <w:color w:val="000000"/>
          <w:sz w:val="30"/>
          <w:szCs w:val="30"/>
        </w:rPr>
      </w:pPr>
    </w:p>
    <w:p w14:paraId="22D0FC0B">
      <w:pPr>
        <w:autoSpaceDE w:val="0"/>
        <w:autoSpaceDN w:val="0"/>
        <w:adjustRightInd w:val="0"/>
        <w:spacing w:line="360" w:lineRule="auto"/>
        <w:jc w:val="center"/>
        <w:rPr>
          <w:b/>
          <w:color w:val="000000"/>
          <w:sz w:val="36"/>
          <w:szCs w:val="36"/>
        </w:rPr>
      </w:pPr>
      <w:r>
        <w:rPr>
          <w:b/>
          <w:color w:val="000000"/>
          <w:sz w:val="36"/>
          <w:szCs w:val="36"/>
        </w:rPr>
        <w:t>拟分包情况说明</w:t>
      </w:r>
    </w:p>
    <w:p w14:paraId="1A3BB634">
      <w:pPr>
        <w:tabs>
          <w:tab w:val="left" w:pos="5580"/>
        </w:tabs>
        <w:spacing w:line="360" w:lineRule="auto"/>
        <w:rPr>
          <w:color w:val="000000"/>
          <w:sz w:val="24"/>
        </w:rPr>
      </w:pPr>
      <w:r>
        <w:rPr>
          <w:color w:val="000000"/>
          <w:sz w:val="24"/>
        </w:rPr>
        <w:t>致：</w:t>
      </w:r>
      <w:r>
        <w:rPr>
          <w:color w:val="000000"/>
          <w:sz w:val="24"/>
          <w:u w:val="single"/>
        </w:rPr>
        <w:t>（采购人或采购代理机构）</w:t>
      </w:r>
    </w:p>
    <w:p w14:paraId="20061096">
      <w:pPr>
        <w:adjustRightInd w:val="0"/>
        <w:snapToGrid w:val="0"/>
        <w:spacing w:line="360" w:lineRule="auto"/>
        <w:ind w:firstLine="480" w:firstLineChars="200"/>
        <w:jc w:val="left"/>
        <w:rPr>
          <w:sz w:val="24"/>
        </w:rPr>
      </w:pPr>
      <w:r>
        <w:rPr>
          <w:sz w:val="24"/>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250"/>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14:paraId="3DE6C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14:paraId="6302714E">
            <w:pPr>
              <w:pStyle w:val="251"/>
              <w:jc w:val="center"/>
              <w:rPr>
                <w:rFonts w:ascii="Times New Roman" w:hAnsi="Times New Roman" w:cs="Times New Roman" w:eastAsiaTheme="minorEastAsia"/>
                <w:sz w:val="24"/>
              </w:rPr>
            </w:pPr>
            <w:r>
              <w:rPr>
                <w:rFonts w:ascii="Times New Roman" w:hAnsi="Times New Roman" w:cs="Times New Roman" w:eastAsiaTheme="minorEastAsia"/>
                <w:sz w:val="24"/>
              </w:rPr>
              <w:t>序号</w:t>
            </w:r>
          </w:p>
        </w:tc>
        <w:tc>
          <w:tcPr>
            <w:tcW w:w="1287" w:type="dxa"/>
            <w:vAlign w:val="center"/>
          </w:tcPr>
          <w:p w14:paraId="1616C73D">
            <w:pPr>
              <w:pStyle w:val="251"/>
              <w:jc w:val="center"/>
              <w:rPr>
                <w:rFonts w:ascii="Times New Roman" w:hAnsi="Times New Roman" w:cs="Times New Roman" w:eastAsiaTheme="minorEastAsia"/>
                <w:sz w:val="24"/>
              </w:rPr>
            </w:pPr>
            <w:r>
              <w:rPr>
                <w:rFonts w:ascii="Times New Roman" w:hAnsi="Times New Roman" w:cs="Times New Roman" w:eastAsiaTheme="minorEastAsia"/>
                <w:sz w:val="24"/>
              </w:rPr>
              <w:t>分包承担</w:t>
            </w:r>
          </w:p>
          <w:p w14:paraId="237B72FE">
            <w:pPr>
              <w:pStyle w:val="251"/>
              <w:jc w:val="center"/>
              <w:rPr>
                <w:rFonts w:ascii="Times New Roman" w:hAnsi="Times New Roman" w:cs="Times New Roman" w:eastAsiaTheme="minorEastAsia"/>
                <w:sz w:val="24"/>
              </w:rPr>
            </w:pPr>
            <w:r>
              <w:rPr>
                <w:rFonts w:ascii="Times New Roman" w:hAnsi="Times New Roman" w:cs="Times New Roman" w:eastAsiaTheme="minorEastAsia"/>
                <w:sz w:val="24"/>
              </w:rPr>
              <w:t>主体名称</w:t>
            </w:r>
          </w:p>
        </w:tc>
        <w:tc>
          <w:tcPr>
            <w:tcW w:w="1513" w:type="dxa"/>
            <w:vAlign w:val="center"/>
          </w:tcPr>
          <w:p w14:paraId="4C45B88A">
            <w:pPr>
              <w:pStyle w:val="251"/>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分包承担</w:t>
            </w:r>
          </w:p>
          <w:p w14:paraId="334D990E">
            <w:pPr>
              <w:pStyle w:val="251"/>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主体类型</w:t>
            </w:r>
          </w:p>
          <w:p w14:paraId="6BF915B0">
            <w:pPr>
              <w:pStyle w:val="251"/>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（选择）</w:t>
            </w:r>
          </w:p>
        </w:tc>
        <w:tc>
          <w:tcPr>
            <w:tcW w:w="1125" w:type="dxa"/>
            <w:vAlign w:val="center"/>
          </w:tcPr>
          <w:p w14:paraId="2A1DF435">
            <w:pPr>
              <w:pStyle w:val="251"/>
              <w:jc w:val="center"/>
              <w:rPr>
                <w:rFonts w:ascii="Times New Roman" w:hAnsi="Times New Roman" w:cs="Times New Roman" w:eastAsiaTheme="minorEastAsia"/>
                <w:sz w:val="24"/>
              </w:rPr>
            </w:pPr>
            <w:r>
              <w:rPr>
                <w:rFonts w:ascii="Times New Roman" w:hAnsi="Times New Roman" w:cs="Times New Roman" w:eastAsiaTheme="minorEastAsia"/>
                <w:sz w:val="24"/>
              </w:rPr>
              <w:t>资质等级</w:t>
            </w:r>
          </w:p>
        </w:tc>
        <w:tc>
          <w:tcPr>
            <w:tcW w:w="1558" w:type="dxa"/>
            <w:vAlign w:val="center"/>
          </w:tcPr>
          <w:p w14:paraId="3DF3B210">
            <w:pPr>
              <w:pStyle w:val="251"/>
              <w:jc w:val="center"/>
              <w:rPr>
                <w:rFonts w:ascii="Times New Roman" w:hAnsi="Times New Roman" w:cs="Times New Roman" w:eastAsiaTheme="minorEastAsia"/>
                <w:sz w:val="24"/>
              </w:rPr>
            </w:pPr>
            <w:r>
              <w:rPr>
                <w:rFonts w:ascii="Times New Roman" w:hAnsi="Times New Roman" w:cs="Times New Roman" w:eastAsiaTheme="minorEastAsia"/>
                <w:sz w:val="24"/>
              </w:rPr>
              <w:t>拟分包</w:t>
            </w:r>
          </w:p>
          <w:p w14:paraId="1FBFD43A">
            <w:pPr>
              <w:pStyle w:val="251"/>
              <w:jc w:val="center"/>
              <w:rPr>
                <w:rFonts w:ascii="Times New Roman" w:hAnsi="Times New Roman" w:cs="Times New Roman" w:eastAsiaTheme="minorEastAsia"/>
                <w:sz w:val="24"/>
              </w:rPr>
            </w:pPr>
            <w:r>
              <w:rPr>
                <w:rFonts w:ascii="Times New Roman" w:hAnsi="Times New Roman" w:cs="Times New Roman" w:eastAsiaTheme="minorEastAsia"/>
                <w:sz w:val="24"/>
              </w:rPr>
              <w:t>合同内容</w:t>
            </w:r>
          </w:p>
        </w:tc>
        <w:tc>
          <w:tcPr>
            <w:tcW w:w="1498" w:type="dxa"/>
            <w:vAlign w:val="center"/>
          </w:tcPr>
          <w:p w14:paraId="0DCC5B7B">
            <w:pPr>
              <w:pStyle w:val="251"/>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拟分包</w:t>
            </w:r>
          </w:p>
          <w:p w14:paraId="78A9640D">
            <w:pPr>
              <w:pStyle w:val="251"/>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合同金额</w:t>
            </w:r>
          </w:p>
          <w:p w14:paraId="1E884C95">
            <w:pPr>
              <w:pStyle w:val="251"/>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（人民币元）</w:t>
            </w:r>
          </w:p>
        </w:tc>
        <w:tc>
          <w:tcPr>
            <w:tcW w:w="1564" w:type="dxa"/>
            <w:vAlign w:val="center"/>
          </w:tcPr>
          <w:p w14:paraId="02714C26">
            <w:pPr>
              <w:pStyle w:val="251"/>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占该采购包</w:t>
            </w:r>
          </w:p>
          <w:p w14:paraId="2EF0ED30">
            <w:pPr>
              <w:pStyle w:val="251"/>
              <w:jc w:val="center"/>
              <w:rPr>
                <w:rFonts w:ascii="Times New Roman" w:hAnsi="Times New Roman" w:cs="Times New Roman" w:eastAsiaTheme="minorEastAsia"/>
                <w:b/>
                <w:sz w:val="24"/>
                <w:lang w:eastAsia="zh-CN"/>
              </w:rPr>
            </w:pPr>
            <w:r>
              <w:rPr>
                <w:rFonts w:ascii="Times New Roman" w:hAnsi="Times New Roman" w:cs="Times New Roman" w:eastAsiaTheme="minorEastAsia"/>
                <w:b/>
                <w:sz w:val="24"/>
                <w:lang w:eastAsia="zh-CN"/>
              </w:rPr>
              <w:t>合同金额的</w:t>
            </w:r>
          </w:p>
          <w:p w14:paraId="61EF7E86">
            <w:pPr>
              <w:pStyle w:val="251"/>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比例（</w:t>
            </w:r>
            <w:r>
              <w:rPr>
                <w:rFonts w:ascii="Times New Roman" w:hAnsi="Times New Roman" w:eastAsia="Times New Roman" w:cs="Times New Roman"/>
                <w:sz w:val="24"/>
                <w:lang w:eastAsia="zh-CN"/>
              </w:rPr>
              <w:t>%</w:t>
            </w:r>
            <w:r>
              <w:rPr>
                <w:rFonts w:ascii="Times New Roman" w:hAnsi="Times New Roman" w:cs="Times New Roman" w:eastAsiaTheme="minorEastAsia"/>
                <w:sz w:val="24"/>
                <w:lang w:eastAsia="zh-CN"/>
              </w:rPr>
              <w:t>）</w:t>
            </w:r>
          </w:p>
        </w:tc>
      </w:tr>
      <w:tr w14:paraId="1F298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7B6FBE99">
            <w:pPr>
              <w:pStyle w:val="251"/>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1287" w:type="dxa"/>
            <w:vAlign w:val="center"/>
          </w:tcPr>
          <w:p w14:paraId="2147C14C">
            <w:pPr>
              <w:pStyle w:val="251"/>
              <w:jc w:val="center"/>
              <w:rPr>
                <w:rFonts w:ascii="Times New Roman" w:hAnsi="Times New Roman" w:cs="Times New Roman" w:eastAsiaTheme="minorEastAsia"/>
                <w:sz w:val="30"/>
              </w:rPr>
            </w:pPr>
          </w:p>
        </w:tc>
        <w:tc>
          <w:tcPr>
            <w:tcW w:w="1513" w:type="dxa"/>
            <w:vAlign w:val="center"/>
          </w:tcPr>
          <w:p w14:paraId="5DF97D77">
            <w:pPr>
              <w:pStyle w:val="251"/>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455F5B0F">
            <w:pPr>
              <w:pStyle w:val="251"/>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5D9989AB">
            <w:pPr>
              <w:pStyle w:val="251"/>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3C270CC9">
            <w:pPr>
              <w:pStyle w:val="251"/>
              <w:jc w:val="center"/>
              <w:rPr>
                <w:rFonts w:ascii="Times New Roman" w:hAnsi="Times New Roman" w:cs="Times New Roman" w:eastAsiaTheme="minorEastAsia"/>
                <w:sz w:val="30"/>
                <w:lang w:eastAsia="zh-CN"/>
              </w:rPr>
            </w:pPr>
          </w:p>
        </w:tc>
        <w:tc>
          <w:tcPr>
            <w:tcW w:w="1558" w:type="dxa"/>
            <w:vAlign w:val="center"/>
          </w:tcPr>
          <w:p w14:paraId="5922534E">
            <w:pPr>
              <w:pStyle w:val="251"/>
              <w:jc w:val="center"/>
              <w:rPr>
                <w:rFonts w:ascii="Times New Roman" w:hAnsi="Times New Roman" w:cs="Times New Roman" w:eastAsiaTheme="minorEastAsia"/>
                <w:sz w:val="30"/>
                <w:lang w:eastAsia="zh-CN"/>
              </w:rPr>
            </w:pPr>
          </w:p>
        </w:tc>
        <w:tc>
          <w:tcPr>
            <w:tcW w:w="1498" w:type="dxa"/>
            <w:vAlign w:val="center"/>
          </w:tcPr>
          <w:p w14:paraId="62B5D301">
            <w:pPr>
              <w:pStyle w:val="251"/>
              <w:jc w:val="center"/>
              <w:rPr>
                <w:rFonts w:ascii="Times New Roman" w:hAnsi="Times New Roman" w:cs="Times New Roman" w:eastAsiaTheme="minorEastAsia"/>
                <w:sz w:val="30"/>
                <w:lang w:eastAsia="zh-CN"/>
              </w:rPr>
            </w:pPr>
          </w:p>
        </w:tc>
        <w:tc>
          <w:tcPr>
            <w:tcW w:w="1564" w:type="dxa"/>
            <w:vAlign w:val="center"/>
          </w:tcPr>
          <w:p w14:paraId="77D6FCF0">
            <w:pPr>
              <w:pStyle w:val="251"/>
              <w:jc w:val="center"/>
              <w:rPr>
                <w:rFonts w:ascii="Times New Roman" w:hAnsi="Times New Roman" w:cs="Times New Roman" w:eastAsiaTheme="minorEastAsia"/>
                <w:sz w:val="30"/>
                <w:lang w:eastAsia="zh-CN"/>
              </w:rPr>
            </w:pPr>
          </w:p>
        </w:tc>
      </w:tr>
      <w:tr w14:paraId="3E766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5643C080">
            <w:pPr>
              <w:pStyle w:val="251"/>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2</w:t>
            </w:r>
          </w:p>
        </w:tc>
        <w:tc>
          <w:tcPr>
            <w:tcW w:w="1287" w:type="dxa"/>
            <w:vAlign w:val="center"/>
          </w:tcPr>
          <w:p w14:paraId="03D96A34">
            <w:pPr>
              <w:pStyle w:val="251"/>
              <w:jc w:val="center"/>
              <w:rPr>
                <w:rFonts w:ascii="Times New Roman" w:hAnsi="Times New Roman" w:cs="Times New Roman" w:eastAsiaTheme="minorEastAsia"/>
                <w:sz w:val="30"/>
              </w:rPr>
            </w:pPr>
          </w:p>
        </w:tc>
        <w:tc>
          <w:tcPr>
            <w:tcW w:w="1513" w:type="dxa"/>
            <w:vAlign w:val="center"/>
          </w:tcPr>
          <w:p w14:paraId="7ECD3177">
            <w:pPr>
              <w:pStyle w:val="251"/>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642667F3">
            <w:pPr>
              <w:pStyle w:val="251"/>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215225BA">
            <w:pPr>
              <w:pStyle w:val="251"/>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21389618">
            <w:pPr>
              <w:pStyle w:val="251"/>
              <w:jc w:val="center"/>
              <w:rPr>
                <w:rFonts w:ascii="Times New Roman" w:hAnsi="Times New Roman" w:cs="Times New Roman" w:eastAsiaTheme="minorEastAsia"/>
                <w:sz w:val="30"/>
                <w:lang w:eastAsia="zh-CN"/>
              </w:rPr>
            </w:pPr>
          </w:p>
        </w:tc>
        <w:tc>
          <w:tcPr>
            <w:tcW w:w="1558" w:type="dxa"/>
            <w:vAlign w:val="center"/>
          </w:tcPr>
          <w:p w14:paraId="70BDAAB2">
            <w:pPr>
              <w:pStyle w:val="251"/>
              <w:jc w:val="center"/>
              <w:rPr>
                <w:rFonts w:ascii="Times New Roman" w:hAnsi="Times New Roman" w:cs="Times New Roman" w:eastAsiaTheme="minorEastAsia"/>
                <w:sz w:val="30"/>
                <w:lang w:eastAsia="zh-CN"/>
              </w:rPr>
            </w:pPr>
          </w:p>
        </w:tc>
        <w:tc>
          <w:tcPr>
            <w:tcW w:w="1498" w:type="dxa"/>
            <w:vAlign w:val="center"/>
          </w:tcPr>
          <w:p w14:paraId="0A6BFCC6">
            <w:pPr>
              <w:pStyle w:val="251"/>
              <w:jc w:val="center"/>
              <w:rPr>
                <w:rFonts w:ascii="Times New Roman" w:hAnsi="Times New Roman" w:cs="Times New Roman" w:eastAsiaTheme="minorEastAsia"/>
                <w:sz w:val="30"/>
                <w:lang w:eastAsia="zh-CN"/>
              </w:rPr>
            </w:pPr>
          </w:p>
        </w:tc>
        <w:tc>
          <w:tcPr>
            <w:tcW w:w="1564" w:type="dxa"/>
            <w:vAlign w:val="center"/>
          </w:tcPr>
          <w:p w14:paraId="75BD44C4">
            <w:pPr>
              <w:pStyle w:val="251"/>
              <w:jc w:val="center"/>
              <w:rPr>
                <w:rFonts w:ascii="Times New Roman" w:hAnsi="Times New Roman" w:cs="Times New Roman" w:eastAsiaTheme="minorEastAsia"/>
                <w:sz w:val="30"/>
                <w:lang w:eastAsia="zh-CN"/>
              </w:rPr>
            </w:pPr>
          </w:p>
        </w:tc>
      </w:tr>
      <w:tr w14:paraId="1CC8B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032A522B">
            <w:pPr>
              <w:pStyle w:val="251"/>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w:t>
            </w:r>
          </w:p>
        </w:tc>
        <w:tc>
          <w:tcPr>
            <w:tcW w:w="1287" w:type="dxa"/>
            <w:vAlign w:val="center"/>
          </w:tcPr>
          <w:p w14:paraId="087C64AC">
            <w:pPr>
              <w:pStyle w:val="251"/>
              <w:jc w:val="center"/>
              <w:rPr>
                <w:rFonts w:ascii="Times New Roman" w:hAnsi="Times New Roman" w:cs="Times New Roman" w:eastAsiaTheme="minorEastAsia"/>
                <w:sz w:val="30"/>
              </w:rPr>
            </w:pPr>
          </w:p>
        </w:tc>
        <w:tc>
          <w:tcPr>
            <w:tcW w:w="1513" w:type="dxa"/>
            <w:vAlign w:val="center"/>
          </w:tcPr>
          <w:p w14:paraId="67BFB1B9">
            <w:pPr>
              <w:pStyle w:val="251"/>
              <w:tabs>
                <w:tab w:val="left" w:pos="235"/>
              </w:tabs>
              <w:jc w:val="center"/>
              <w:rPr>
                <w:rFonts w:ascii="Times New Roman" w:hAnsi="Times New Roman" w:cs="Times New Roman" w:eastAsiaTheme="minorEastAsia"/>
                <w:sz w:val="24"/>
              </w:rPr>
            </w:pPr>
          </w:p>
        </w:tc>
        <w:tc>
          <w:tcPr>
            <w:tcW w:w="1125" w:type="dxa"/>
            <w:vAlign w:val="center"/>
          </w:tcPr>
          <w:p w14:paraId="217D489F">
            <w:pPr>
              <w:pStyle w:val="251"/>
              <w:jc w:val="center"/>
              <w:rPr>
                <w:rFonts w:ascii="Times New Roman" w:hAnsi="Times New Roman" w:cs="Times New Roman" w:eastAsiaTheme="minorEastAsia"/>
                <w:sz w:val="30"/>
              </w:rPr>
            </w:pPr>
          </w:p>
        </w:tc>
        <w:tc>
          <w:tcPr>
            <w:tcW w:w="1558" w:type="dxa"/>
            <w:vAlign w:val="center"/>
          </w:tcPr>
          <w:p w14:paraId="11A68C6A">
            <w:pPr>
              <w:pStyle w:val="251"/>
              <w:jc w:val="center"/>
              <w:rPr>
                <w:rFonts w:ascii="Times New Roman" w:hAnsi="Times New Roman" w:cs="Times New Roman" w:eastAsiaTheme="minorEastAsia"/>
                <w:sz w:val="30"/>
              </w:rPr>
            </w:pPr>
          </w:p>
        </w:tc>
        <w:tc>
          <w:tcPr>
            <w:tcW w:w="1498" w:type="dxa"/>
            <w:vAlign w:val="center"/>
          </w:tcPr>
          <w:p w14:paraId="4FB8A104">
            <w:pPr>
              <w:pStyle w:val="251"/>
              <w:jc w:val="center"/>
              <w:rPr>
                <w:rFonts w:ascii="Times New Roman" w:hAnsi="Times New Roman" w:cs="Times New Roman" w:eastAsiaTheme="minorEastAsia"/>
                <w:sz w:val="30"/>
              </w:rPr>
            </w:pPr>
          </w:p>
        </w:tc>
        <w:tc>
          <w:tcPr>
            <w:tcW w:w="1564" w:type="dxa"/>
            <w:vAlign w:val="center"/>
          </w:tcPr>
          <w:p w14:paraId="163DB620">
            <w:pPr>
              <w:pStyle w:val="251"/>
              <w:jc w:val="center"/>
              <w:rPr>
                <w:rFonts w:ascii="Times New Roman" w:hAnsi="Times New Roman" w:cs="Times New Roman" w:eastAsiaTheme="minorEastAsia"/>
                <w:sz w:val="30"/>
              </w:rPr>
            </w:pPr>
          </w:p>
        </w:tc>
      </w:tr>
      <w:tr w14:paraId="3A6ED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14:paraId="15E376AE">
            <w:pPr>
              <w:pStyle w:val="251"/>
              <w:ind w:right="57" w:rightChars="27"/>
              <w:jc w:val="right"/>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合计：</w:t>
            </w:r>
          </w:p>
        </w:tc>
        <w:tc>
          <w:tcPr>
            <w:tcW w:w="1498" w:type="dxa"/>
            <w:vAlign w:val="center"/>
          </w:tcPr>
          <w:p w14:paraId="78FB533D">
            <w:pPr>
              <w:pStyle w:val="251"/>
              <w:jc w:val="center"/>
              <w:rPr>
                <w:rFonts w:ascii="Times New Roman" w:hAnsi="Times New Roman" w:cs="Times New Roman" w:eastAsiaTheme="minorEastAsia"/>
                <w:sz w:val="30"/>
              </w:rPr>
            </w:pPr>
          </w:p>
        </w:tc>
        <w:tc>
          <w:tcPr>
            <w:tcW w:w="1564" w:type="dxa"/>
            <w:vAlign w:val="center"/>
          </w:tcPr>
          <w:p w14:paraId="18F556E0">
            <w:pPr>
              <w:pStyle w:val="251"/>
              <w:jc w:val="center"/>
              <w:rPr>
                <w:rFonts w:ascii="Times New Roman" w:hAnsi="Times New Roman" w:cs="Times New Roman" w:eastAsiaTheme="minorEastAsia"/>
                <w:sz w:val="30"/>
              </w:rPr>
            </w:pPr>
          </w:p>
        </w:tc>
      </w:tr>
    </w:tbl>
    <w:p w14:paraId="5666385D">
      <w:pPr>
        <w:adjustRightInd w:val="0"/>
        <w:snapToGrid w:val="0"/>
        <w:spacing w:line="360" w:lineRule="auto"/>
        <w:ind w:firstLine="480" w:firstLineChars="200"/>
        <w:jc w:val="left"/>
        <w:rPr>
          <w:sz w:val="24"/>
        </w:rPr>
      </w:pPr>
    </w:p>
    <w:p w14:paraId="532DECBC">
      <w:pPr>
        <w:adjustRightInd w:val="0"/>
        <w:snapToGrid w:val="0"/>
        <w:spacing w:line="360" w:lineRule="auto"/>
        <w:jc w:val="left"/>
        <w:rPr>
          <w:sz w:val="24"/>
        </w:rPr>
      </w:pPr>
    </w:p>
    <w:p w14:paraId="3E7975DB">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：____________</w:t>
      </w:r>
    </w:p>
    <w:p w14:paraId="75CDE0D2">
      <w:pPr>
        <w:spacing w:line="360" w:lineRule="auto"/>
        <w:ind w:right="-57" w:firstLine="480"/>
        <w:jc w:val="right"/>
        <w:rPr>
          <w:color w:val="000000"/>
          <w:sz w:val="24"/>
        </w:rPr>
      </w:pPr>
      <w:r>
        <w:rPr>
          <w:color w:val="000000"/>
          <w:sz w:val="24"/>
          <w:szCs w:val="20"/>
        </w:rPr>
        <w:t>日期：_____年______月______日</w:t>
      </w:r>
    </w:p>
    <w:p w14:paraId="6616D23F">
      <w:pPr>
        <w:adjustRightInd w:val="0"/>
        <w:snapToGrid w:val="0"/>
        <w:spacing w:line="360" w:lineRule="auto"/>
        <w:jc w:val="left"/>
        <w:rPr>
          <w:sz w:val="24"/>
        </w:rPr>
      </w:pPr>
      <w:r>
        <w:rPr>
          <w:sz w:val="24"/>
        </w:rPr>
        <w:t>注：</w:t>
      </w:r>
    </w:p>
    <w:p w14:paraId="26473EA7">
      <w:pPr>
        <w:adjustRightInd w:val="0"/>
        <w:snapToGrid w:val="0"/>
        <w:spacing w:line="360" w:lineRule="auto"/>
        <w:jc w:val="left"/>
        <w:rPr>
          <w:sz w:val="24"/>
        </w:rPr>
      </w:pPr>
      <w:r>
        <w:rPr>
          <w:sz w:val="24"/>
        </w:rPr>
        <w:t>如本招标文件《投标人须知资料表》载明本项目分包承担主体应具备的相应资质条件，则投标人须在本表中列明分包承担主体的资质等级，并后附资质证书电子件，否则</w:t>
      </w:r>
      <w:r>
        <w:rPr>
          <w:b/>
          <w:sz w:val="24"/>
        </w:rPr>
        <w:t>投标无效</w:t>
      </w:r>
      <w:r>
        <w:rPr>
          <w:sz w:val="24"/>
        </w:rPr>
        <w:t>。</w:t>
      </w:r>
    </w:p>
    <w:p w14:paraId="418D48DB">
      <w:pPr>
        <w:adjustRightInd w:val="0"/>
        <w:snapToGrid w:val="0"/>
        <w:spacing w:line="360" w:lineRule="auto"/>
        <w:jc w:val="left"/>
        <w:rPr>
          <w:color w:val="000000"/>
          <w:sz w:val="30"/>
          <w:szCs w:val="30"/>
        </w:rPr>
      </w:pPr>
    </w:p>
    <w:p w14:paraId="720F69A6">
      <w:pPr>
        <w:autoSpaceDE w:val="0"/>
        <w:autoSpaceDN w:val="0"/>
        <w:adjustRightInd w:val="0"/>
        <w:spacing w:line="360" w:lineRule="auto"/>
        <w:jc w:val="center"/>
        <w:rPr>
          <w:b/>
          <w:color w:val="000000"/>
          <w:sz w:val="36"/>
          <w:szCs w:val="36"/>
        </w:rPr>
      </w:pPr>
      <w:r>
        <w:rPr>
          <w:color w:val="000000"/>
          <w:sz w:val="30"/>
          <w:szCs w:val="30"/>
        </w:rPr>
        <w:br w:type="page"/>
      </w:r>
      <w:r>
        <w:rPr>
          <w:b/>
          <w:color w:val="000000"/>
          <w:sz w:val="36"/>
          <w:szCs w:val="36"/>
        </w:rPr>
        <w:t>分包意向协议</w:t>
      </w:r>
    </w:p>
    <w:p w14:paraId="02CE05BC">
      <w:pPr>
        <w:adjustRightInd w:val="0"/>
        <w:snapToGrid w:val="0"/>
        <w:spacing w:line="360" w:lineRule="auto"/>
        <w:ind w:firstLine="480" w:firstLineChars="200"/>
        <w:jc w:val="left"/>
        <w:rPr>
          <w:sz w:val="24"/>
        </w:rPr>
      </w:pPr>
      <w:r>
        <w:rPr>
          <w:sz w:val="24"/>
        </w:rPr>
        <w:t>甲方（投标人）：________</w:t>
      </w:r>
    </w:p>
    <w:p w14:paraId="2B1E9B35">
      <w:pPr>
        <w:adjustRightInd w:val="0"/>
        <w:snapToGrid w:val="0"/>
        <w:spacing w:line="360" w:lineRule="auto"/>
        <w:ind w:firstLine="480" w:firstLineChars="200"/>
        <w:jc w:val="left"/>
        <w:rPr>
          <w:sz w:val="24"/>
        </w:rPr>
      </w:pPr>
      <w:r>
        <w:rPr>
          <w:sz w:val="24"/>
        </w:rPr>
        <w:t>乙方（拟分包单位）：________</w:t>
      </w:r>
    </w:p>
    <w:p w14:paraId="492F80FC">
      <w:pPr>
        <w:adjustRightInd w:val="0"/>
        <w:snapToGrid w:val="0"/>
        <w:spacing w:line="360" w:lineRule="auto"/>
        <w:ind w:firstLine="480" w:firstLineChars="200"/>
        <w:jc w:val="left"/>
        <w:rPr>
          <w:sz w:val="24"/>
        </w:rPr>
      </w:pPr>
      <w:r>
        <w:rPr>
          <w:sz w:val="24"/>
        </w:rPr>
        <w:t>甲方承诺，一旦在_________（采购项目名称）（项目编号/包号为：_______）招标采购项目中获得采购合同，将按照下述约定将合同项下部分内容分包给乙方：</w:t>
      </w:r>
    </w:p>
    <w:p w14:paraId="6DE5D985">
      <w:pPr>
        <w:adjustRightInd w:val="0"/>
        <w:snapToGrid w:val="0"/>
        <w:spacing w:line="360" w:lineRule="auto"/>
        <w:ind w:firstLine="480" w:firstLineChars="200"/>
        <w:jc w:val="left"/>
        <w:rPr>
          <w:sz w:val="24"/>
        </w:rPr>
      </w:pPr>
      <w:r>
        <w:rPr>
          <w:sz w:val="24"/>
        </w:rPr>
        <w:t>1.分包内容：_____。</w:t>
      </w:r>
    </w:p>
    <w:p w14:paraId="5863B953">
      <w:pPr>
        <w:adjustRightInd w:val="0"/>
        <w:snapToGrid w:val="0"/>
        <w:spacing w:line="360" w:lineRule="auto"/>
        <w:ind w:firstLine="480" w:firstLineChars="200"/>
        <w:jc w:val="left"/>
        <w:rPr>
          <w:sz w:val="24"/>
        </w:rPr>
      </w:pPr>
      <w:r>
        <w:rPr>
          <w:sz w:val="24"/>
        </w:rPr>
        <w:t>2.分包金额：_____，该金额占该采购包合同金额的比例为___%。</w:t>
      </w:r>
    </w:p>
    <w:p w14:paraId="71A14F2E">
      <w:pPr>
        <w:adjustRightInd w:val="0"/>
        <w:snapToGrid w:val="0"/>
        <w:spacing w:line="360" w:lineRule="auto"/>
        <w:ind w:firstLine="480" w:firstLineChars="200"/>
        <w:jc w:val="left"/>
        <w:rPr>
          <w:bCs/>
          <w:color w:val="000000"/>
          <w:sz w:val="24"/>
        </w:rPr>
      </w:pPr>
      <w:r>
        <w:rPr>
          <w:sz w:val="24"/>
        </w:rPr>
        <w:t>乙方承诺将在上述情况下与甲方签订分包合同。</w:t>
      </w:r>
    </w:p>
    <w:p w14:paraId="0F2C66E7">
      <w:pPr>
        <w:adjustRightInd w:val="0"/>
        <w:snapToGrid w:val="0"/>
        <w:spacing w:line="360" w:lineRule="auto"/>
        <w:ind w:firstLine="480" w:firstLineChars="200"/>
        <w:jc w:val="left"/>
        <w:rPr>
          <w:sz w:val="24"/>
        </w:rPr>
      </w:pPr>
      <w:r>
        <w:rPr>
          <w:sz w:val="24"/>
        </w:rPr>
        <w:t>本协议自各方盖章之日起生效，如甲方未在该项目（采购包）中标，本协议自动终止。</w:t>
      </w:r>
    </w:p>
    <w:p w14:paraId="37776C3F">
      <w:pPr>
        <w:spacing w:line="360" w:lineRule="auto"/>
        <w:ind w:firstLine="471"/>
        <w:rPr>
          <w:b/>
          <w:color w:val="000000"/>
          <w:sz w:val="24"/>
        </w:rPr>
      </w:pPr>
    </w:p>
    <w:p w14:paraId="25E42756">
      <w:pPr>
        <w:spacing w:line="360" w:lineRule="auto"/>
        <w:ind w:firstLine="471"/>
        <w:rPr>
          <w:b/>
          <w:color w:val="000000"/>
          <w:sz w:val="24"/>
        </w:rPr>
      </w:pPr>
      <w:r>
        <w:rPr>
          <w:color w:val="000000"/>
          <w:sz w:val="24"/>
        </w:rPr>
        <w:t>甲方（盖章）：_________                 乙方（盖章）：_________</w:t>
      </w:r>
    </w:p>
    <w:p w14:paraId="6FE33BDD">
      <w:pPr>
        <w:spacing w:line="360" w:lineRule="auto"/>
        <w:ind w:left="480"/>
        <w:jc w:val="right"/>
        <w:rPr>
          <w:color w:val="000000"/>
          <w:sz w:val="24"/>
        </w:rPr>
      </w:pPr>
    </w:p>
    <w:p w14:paraId="534956A0">
      <w:pPr>
        <w:wordWrap w:val="0"/>
        <w:spacing w:line="360" w:lineRule="auto"/>
        <w:ind w:left="480"/>
        <w:jc w:val="right"/>
        <w:rPr>
          <w:b/>
          <w:color w:val="000000"/>
          <w:sz w:val="24"/>
        </w:rPr>
      </w:pPr>
      <w:r>
        <w:rPr>
          <w:color w:val="000000"/>
          <w:sz w:val="24"/>
          <w:szCs w:val="20"/>
        </w:rPr>
        <w:t xml:space="preserve">日期：_____年______月______日   </w:t>
      </w:r>
    </w:p>
    <w:p w14:paraId="3B5344C2">
      <w:pPr>
        <w:tabs>
          <w:tab w:val="left" w:pos="8280"/>
        </w:tabs>
        <w:spacing w:line="360" w:lineRule="auto"/>
        <w:ind w:firstLine="480"/>
        <w:rPr>
          <w:color w:val="000000"/>
          <w:sz w:val="24"/>
        </w:rPr>
      </w:pPr>
    </w:p>
    <w:p w14:paraId="34CCBCF3">
      <w:pPr>
        <w:tabs>
          <w:tab w:val="left" w:pos="8280"/>
        </w:tabs>
        <w:spacing w:line="360" w:lineRule="auto"/>
        <w:rPr>
          <w:color w:val="000000"/>
          <w:sz w:val="24"/>
        </w:rPr>
      </w:pPr>
      <w:r>
        <w:rPr>
          <w:color w:val="000000"/>
          <w:sz w:val="24"/>
        </w:rPr>
        <w:t>注：</w:t>
      </w:r>
    </w:p>
    <w:p w14:paraId="387467AA">
      <w:pPr>
        <w:tabs>
          <w:tab w:val="left" w:pos="8280"/>
        </w:tabs>
        <w:spacing w:line="360" w:lineRule="auto"/>
        <w:rPr>
          <w:color w:val="000000"/>
          <w:sz w:val="24"/>
        </w:rPr>
      </w:pPr>
      <w:r>
        <w:rPr>
          <w:sz w:val="24"/>
        </w:rPr>
        <w:t>本协议仅在投标人“为落实政府采购政策”而向中小企业分包时必须提供，否则</w:t>
      </w:r>
      <w:r>
        <w:rPr>
          <w:b/>
          <w:sz w:val="24"/>
        </w:rPr>
        <w:t>投标无效</w:t>
      </w:r>
      <w:r>
        <w:rPr>
          <w:sz w:val="24"/>
        </w:rPr>
        <w:t>；</w:t>
      </w:r>
      <w:r>
        <w:rPr>
          <w:color w:val="000000"/>
          <w:sz w:val="24"/>
        </w:rPr>
        <w:t>且投标人须与所有拟分包单位分别签订《分包意向协议》，每单位签订一份，并在投标文件中提交全部协议原件的电子件，否则</w:t>
      </w:r>
      <w:r>
        <w:rPr>
          <w:b/>
          <w:color w:val="000000"/>
          <w:sz w:val="24"/>
        </w:rPr>
        <w:t>投标无效</w:t>
      </w:r>
      <w:r>
        <w:rPr>
          <w:color w:val="000000"/>
          <w:sz w:val="24"/>
        </w:rPr>
        <w:t>。</w:t>
      </w:r>
    </w:p>
    <w:p w14:paraId="0DD397C4">
      <w:pPr>
        <w:widowControl/>
        <w:jc w:val="left"/>
        <w:rPr>
          <w:color w:val="000000"/>
          <w:sz w:val="24"/>
          <w:szCs w:val="20"/>
        </w:rPr>
      </w:pPr>
      <w:r>
        <w:rPr>
          <w:color w:val="000000"/>
          <w:sz w:val="24"/>
          <w:szCs w:val="20"/>
        </w:rPr>
        <w:br w:type="page"/>
      </w:r>
    </w:p>
    <w:p w14:paraId="66EA5C6E">
      <w:pPr>
        <w:spacing w:line="360" w:lineRule="auto"/>
        <w:outlineLvl w:val="2"/>
        <w:rPr>
          <w:color w:val="000000"/>
          <w:sz w:val="24"/>
          <w:szCs w:val="20"/>
        </w:rPr>
      </w:pPr>
      <w:r>
        <w:rPr>
          <w:rFonts w:hint="eastAsia"/>
          <w:color w:val="000000"/>
          <w:sz w:val="24"/>
          <w:szCs w:val="20"/>
          <w:lang w:val="en-US" w:eastAsia="zh-CN"/>
        </w:rPr>
        <w:t>3</w:t>
      </w:r>
      <w:r>
        <w:rPr>
          <w:color w:val="000000"/>
          <w:sz w:val="24"/>
          <w:szCs w:val="20"/>
        </w:rPr>
        <w:t xml:space="preserve">-2 </w:t>
      </w:r>
      <w:r>
        <w:rPr>
          <w:sz w:val="24"/>
        </w:rPr>
        <w:t>其它落实政府采购政策的资格要求</w:t>
      </w:r>
      <w:r>
        <w:rPr>
          <w:color w:val="000000"/>
          <w:sz w:val="24"/>
          <w:szCs w:val="20"/>
        </w:rPr>
        <w:t>（如有）</w:t>
      </w:r>
    </w:p>
    <w:p w14:paraId="26789EB5">
      <w:pPr>
        <w:widowControl/>
        <w:jc w:val="left"/>
        <w:rPr>
          <w:sz w:val="24"/>
        </w:rPr>
      </w:pPr>
    </w:p>
    <w:p w14:paraId="6572C786">
      <w:pPr>
        <w:widowControl/>
        <w:jc w:val="left"/>
        <w:rPr>
          <w:sz w:val="24"/>
        </w:rPr>
      </w:pPr>
      <w:r>
        <w:rPr>
          <w:sz w:val="24"/>
        </w:rPr>
        <w:br w:type="page"/>
      </w:r>
    </w:p>
    <w:p w14:paraId="31CE0B0D">
      <w:pPr>
        <w:numPr>
          <w:ilvl w:val="0"/>
          <w:numId w:val="0"/>
        </w:numPr>
        <w:tabs>
          <w:tab w:val="left" w:pos="360"/>
        </w:tabs>
        <w:snapToGrid w:val="0"/>
        <w:spacing w:line="360" w:lineRule="auto"/>
        <w:ind w:leftChars="0"/>
        <w:outlineLvl w:val="1"/>
        <w:rPr>
          <w:sz w:val="24"/>
        </w:rPr>
      </w:pPr>
      <w:r>
        <w:rPr>
          <w:rFonts w:hint="eastAsia"/>
          <w:sz w:val="24"/>
          <w:lang w:val="en-US" w:eastAsia="zh-CN"/>
        </w:rPr>
        <w:t>4</w:t>
      </w:r>
      <w:r>
        <w:rPr>
          <w:sz w:val="24"/>
        </w:rPr>
        <w:t>本项目的特定资格要求</w:t>
      </w:r>
      <w:r>
        <w:rPr>
          <w:color w:val="000000"/>
          <w:sz w:val="24"/>
          <w:szCs w:val="20"/>
        </w:rPr>
        <w:t>（如有）</w:t>
      </w:r>
    </w:p>
    <w:p w14:paraId="276ED52C">
      <w:pPr>
        <w:spacing w:line="360" w:lineRule="auto"/>
        <w:outlineLvl w:val="2"/>
        <w:rPr>
          <w:color w:val="000000"/>
          <w:sz w:val="24"/>
          <w:szCs w:val="20"/>
        </w:rPr>
      </w:pPr>
      <w:r>
        <w:rPr>
          <w:rFonts w:hint="eastAsia"/>
          <w:color w:val="000000"/>
          <w:sz w:val="24"/>
          <w:szCs w:val="20"/>
          <w:lang w:val="en-US" w:eastAsia="zh-CN"/>
        </w:rPr>
        <w:t>4</w:t>
      </w:r>
      <w:r>
        <w:rPr>
          <w:color w:val="000000"/>
          <w:sz w:val="24"/>
          <w:szCs w:val="20"/>
        </w:rPr>
        <w:t>-1 联合协议（如有）</w:t>
      </w:r>
    </w:p>
    <w:p w14:paraId="07AD6A93">
      <w:pPr>
        <w:autoSpaceDE w:val="0"/>
        <w:autoSpaceDN w:val="0"/>
        <w:adjustRightInd w:val="0"/>
        <w:spacing w:line="360" w:lineRule="auto"/>
        <w:jc w:val="center"/>
        <w:rPr>
          <w:b/>
          <w:color w:val="000000"/>
          <w:sz w:val="36"/>
          <w:szCs w:val="36"/>
        </w:rPr>
      </w:pPr>
      <w:r>
        <w:rPr>
          <w:b/>
          <w:color w:val="000000"/>
          <w:sz w:val="36"/>
          <w:szCs w:val="36"/>
        </w:rPr>
        <w:t>联合协议</w:t>
      </w:r>
    </w:p>
    <w:p w14:paraId="0A0075B8">
      <w:pPr>
        <w:spacing w:line="360" w:lineRule="auto"/>
        <w:ind w:firstLine="828" w:firstLineChars="345"/>
        <w:rPr>
          <w:bCs/>
          <w:color w:val="000000"/>
        </w:rPr>
      </w:pPr>
      <w:r>
        <w:rPr>
          <w:bCs/>
          <w:color w:val="000000"/>
          <w:sz w:val="24"/>
        </w:rPr>
        <w:t>______ 、 _____ 及 _____就“________（项目名称）</w:t>
      </w:r>
      <w:r>
        <w:rPr>
          <w:color w:val="000000"/>
          <w:sz w:val="24"/>
        </w:rPr>
        <w:t>”____包</w:t>
      </w:r>
      <w:r>
        <w:rPr>
          <w:bCs/>
          <w:color w:val="000000"/>
          <w:sz w:val="24"/>
        </w:rPr>
        <w:t>招标项目的投标事宜，经各方充分协商一致，达成如下协议：</w:t>
      </w:r>
    </w:p>
    <w:p w14:paraId="1EBD8193">
      <w:pPr>
        <w:numPr>
          <w:ilvl w:val="0"/>
          <w:numId w:val="36"/>
        </w:numPr>
        <w:spacing w:line="360" w:lineRule="auto"/>
        <w:rPr>
          <w:bCs/>
          <w:color w:val="000000"/>
          <w:sz w:val="24"/>
        </w:rPr>
      </w:pPr>
      <w:r>
        <w:rPr>
          <w:bCs/>
          <w:color w:val="000000"/>
          <w:sz w:val="24"/>
        </w:rPr>
        <w:t>由_________牵头，_________、__________参加，组成联合体共同进行招标项目的投标工作。</w:t>
      </w:r>
    </w:p>
    <w:p w14:paraId="6D2DB8BA">
      <w:pPr>
        <w:numPr>
          <w:ilvl w:val="0"/>
          <w:numId w:val="36"/>
        </w:numPr>
        <w:spacing w:line="360" w:lineRule="auto"/>
        <w:rPr>
          <w:bCs/>
          <w:color w:val="000000"/>
          <w:sz w:val="24"/>
        </w:rPr>
      </w:pPr>
      <w:r>
        <w:rPr>
          <w:bCs/>
          <w:color w:val="000000"/>
          <w:sz w:val="24"/>
        </w:rPr>
        <w:t>联合体中标后，联合体各方共同与采购人签订合同，就采购合同约定的事项对采购人承担连带责任。</w:t>
      </w:r>
    </w:p>
    <w:p w14:paraId="1F363956">
      <w:pPr>
        <w:numPr>
          <w:ilvl w:val="0"/>
          <w:numId w:val="36"/>
        </w:numPr>
        <w:spacing w:line="360" w:lineRule="auto"/>
        <w:rPr>
          <w:bCs/>
          <w:color w:val="000000"/>
          <w:sz w:val="24"/>
        </w:rPr>
      </w:pPr>
      <w:r>
        <w:rPr>
          <w:bCs/>
          <w:color w:val="000000"/>
          <w:sz w:val="24"/>
        </w:rPr>
        <w:t>联合体各方均同意由牵头人代表其他联合体成员单位按招标文件要求出具《授权委托书》。</w:t>
      </w:r>
    </w:p>
    <w:p w14:paraId="0A21958C">
      <w:pPr>
        <w:numPr>
          <w:ilvl w:val="0"/>
          <w:numId w:val="36"/>
        </w:numPr>
        <w:spacing w:line="360" w:lineRule="auto"/>
        <w:rPr>
          <w:bCs/>
          <w:color w:val="000000"/>
          <w:sz w:val="24"/>
        </w:rPr>
      </w:pPr>
      <w:r>
        <w:rPr>
          <w:bCs/>
          <w:color w:val="000000"/>
          <w:sz w:val="24"/>
        </w:rPr>
        <w:t>牵头人为项目的总负责单位；组织各参加方进行项目实施工作。</w:t>
      </w:r>
    </w:p>
    <w:p w14:paraId="77CE36F6">
      <w:pPr>
        <w:numPr>
          <w:ilvl w:val="0"/>
          <w:numId w:val="36"/>
        </w:numPr>
        <w:spacing w:line="360" w:lineRule="auto"/>
        <w:rPr>
          <w:bCs/>
          <w:color w:val="000000"/>
          <w:sz w:val="24"/>
        </w:rPr>
      </w:pPr>
      <w:r>
        <w:rPr>
          <w:bCs/>
          <w:color w:val="000000"/>
          <w:sz w:val="24"/>
        </w:rPr>
        <w:t>______负责_____，具体工作范围、内容以投标文件及合同为准。</w:t>
      </w:r>
    </w:p>
    <w:p w14:paraId="49DC73A6">
      <w:pPr>
        <w:numPr>
          <w:ilvl w:val="0"/>
          <w:numId w:val="36"/>
        </w:numPr>
        <w:spacing w:line="360" w:lineRule="auto"/>
        <w:rPr>
          <w:bCs/>
          <w:color w:val="000000"/>
          <w:sz w:val="24"/>
        </w:rPr>
      </w:pPr>
      <w:r>
        <w:rPr>
          <w:bCs/>
          <w:color w:val="000000"/>
          <w:sz w:val="24"/>
        </w:rPr>
        <w:t>______负责_____，具体工作范围、内容以投标文件及合同为准。</w:t>
      </w:r>
    </w:p>
    <w:p w14:paraId="58F51167">
      <w:pPr>
        <w:numPr>
          <w:ilvl w:val="0"/>
          <w:numId w:val="36"/>
        </w:numPr>
        <w:spacing w:line="360" w:lineRule="auto"/>
        <w:rPr>
          <w:bCs/>
          <w:color w:val="000000"/>
          <w:sz w:val="24"/>
        </w:rPr>
      </w:pPr>
      <w:r>
        <w:rPr>
          <w:bCs/>
          <w:color w:val="000000"/>
          <w:sz w:val="24"/>
        </w:rPr>
        <w:t>______负责_____（如有），具体工作范围、内容以投标文件及合同为准。</w:t>
      </w:r>
    </w:p>
    <w:p w14:paraId="2BECF8F1">
      <w:pPr>
        <w:numPr>
          <w:ilvl w:val="0"/>
          <w:numId w:val="36"/>
        </w:numPr>
        <w:spacing w:line="360" w:lineRule="auto"/>
        <w:rPr>
          <w:sz w:val="24"/>
        </w:rPr>
      </w:pPr>
      <w:r>
        <w:rPr>
          <w:sz w:val="24"/>
        </w:rPr>
        <w:t>本项目联合协议合同总额为________元，联合体各成员按照如下比例分摊（按联合体成员分别列明）：</w:t>
      </w:r>
    </w:p>
    <w:p w14:paraId="14737C8B">
      <w:pPr>
        <w:tabs>
          <w:tab w:val="left" w:pos="720"/>
          <w:tab w:val="left" w:pos="900"/>
        </w:tabs>
        <w:spacing w:line="360" w:lineRule="auto"/>
        <w:ind w:left="851"/>
        <w:rPr>
          <w:color w:val="000000"/>
          <w:sz w:val="24"/>
          <w:szCs w:val="20"/>
        </w:rPr>
      </w:pPr>
      <w:r>
        <w:rPr>
          <w:color w:val="000000"/>
          <w:sz w:val="24"/>
          <w:szCs w:val="20"/>
        </w:rPr>
        <w:t>（1）</w:t>
      </w:r>
      <w:r>
        <w:rPr>
          <w:bCs/>
          <w:color w:val="000000"/>
          <w:sz w:val="24"/>
          <w:szCs w:val="20"/>
        </w:rPr>
        <w:t>______</w:t>
      </w:r>
      <w:r>
        <w:rPr>
          <w:color w:val="000000"/>
          <w:sz w:val="24"/>
          <w:szCs w:val="20"/>
        </w:rPr>
        <w:t>为□大型企业□中型企业、□小微企业（包含监狱企业、残疾人福利性单位）、□其他，合同金额为_____元；</w:t>
      </w:r>
    </w:p>
    <w:p w14:paraId="1E477E31">
      <w:pPr>
        <w:tabs>
          <w:tab w:val="left" w:pos="720"/>
          <w:tab w:val="left" w:pos="900"/>
        </w:tabs>
        <w:spacing w:line="360" w:lineRule="auto"/>
        <w:ind w:left="851"/>
        <w:rPr>
          <w:color w:val="000000"/>
          <w:sz w:val="24"/>
          <w:szCs w:val="20"/>
        </w:rPr>
      </w:pPr>
      <w:r>
        <w:rPr>
          <w:color w:val="000000"/>
          <w:sz w:val="24"/>
          <w:szCs w:val="20"/>
        </w:rPr>
        <w:t>（2）</w:t>
      </w:r>
      <w:r>
        <w:rPr>
          <w:bCs/>
          <w:color w:val="000000"/>
          <w:sz w:val="24"/>
          <w:szCs w:val="20"/>
        </w:rPr>
        <w:t>______</w:t>
      </w:r>
      <w:r>
        <w:rPr>
          <w:color w:val="000000"/>
          <w:sz w:val="24"/>
          <w:szCs w:val="20"/>
        </w:rPr>
        <w:t>为□大型企业□中型企业、□小微企业（包含监狱企业、残疾人福利性单位）、□其他，合同金额为_____元；</w:t>
      </w:r>
    </w:p>
    <w:p w14:paraId="1776392E">
      <w:pPr>
        <w:tabs>
          <w:tab w:val="left" w:pos="720"/>
          <w:tab w:val="left" w:pos="900"/>
        </w:tabs>
        <w:spacing w:line="360" w:lineRule="auto"/>
        <w:ind w:left="851"/>
        <w:rPr>
          <w:color w:val="000000"/>
          <w:sz w:val="24"/>
          <w:szCs w:val="20"/>
        </w:rPr>
      </w:pPr>
      <w:r>
        <w:rPr>
          <w:color w:val="000000"/>
          <w:sz w:val="24"/>
          <w:szCs w:val="20"/>
        </w:rPr>
        <w:t>（…）</w:t>
      </w:r>
      <w:r>
        <w:rPr>
          <w:bCs/>
          <w:color w:val="000000"/>
          <w:sz w:val="24"/>
          <w:szCs w:val="20"/>
        </w:rPr>
        <w:t>______</w:t>
      </w:r>
      <w:r>
        <w:rPr>
          <w:color w:val="000000"/>
          <w:sz w:val="24"/>
          <w:szCs w:val="20"/>
        </w:rPr>
        <w:t>为□大型企业□中型企业、□小微企业（包含监狱企业、残疾人福利性单位）、□其他，合同金额为_____元。</w:t>
      </w:r>
    </w:p>
    <w:p w14:paraId="246797A0">
      <w:pPr>
        <w:numPr>
          <w:ilvl w:val="0"/>
          <w:numId w:val="36"/>
        </w:numPr>
        <w:tabs>
          <w:tab w:val="left" w:pos="993"/>
        </w:tabs>
        <w:spacing w:line="360" w:lineRule="auto"/>
        <w:rPr>
          <w:bCs/>
          <w:color w:val="000000"/>
          <w:sz w:val="24"/>
        </w:rPr>
      </w:pPr>
      <w:r>
        <w:rPr>
          <w:bCs/>
          <w:color w:val="000000"/>
          <w:sz w:val="24"/>
        </w:rPr>
        <w:t>以联合体形式参加政府采购活动的，联合体各方不得再单独参加或者与其他供应商另外组成联合体参加同一合同项下的政府采购活动。</w:t>
      </w:r>
    </w:p>
    <w:p w14:paraId="57A3AC83">
      <w:pPr>
        <w:numPr>
          <w:ilvl w:val="0"/>
          <w:numId w:val="36"/>
        </w:numPr>
        <w:spacing w:line="360" w:lineRule="auto"/>
        <w:rPr>
          <w:bCs/>
          <w:color w:val="000000"/>
          <w:sz w:val="24"/>
        </w:rPr>
      </w:pPr>
      <w:r>
        <w:rPr>
          <w:bCs/>
          <w:color w:val="000000"/>
          <w:sz w:val="24"/>
        </w:rPr>
        <w:t>其他约定（如有）：_______。</w:t>
      </w:r>
    </w:p>
    <w:p w14:paraId="5C2C2584">
      <w:pPr>
        <w:tabs>
          <w:tab w:val="left" w:pos="780"/>
        </w:tabs>
        <w:spacing w:line="360" w:lineRule="auto"/>
        <w:ind w:firstLine="480" w:firstLineChars="200"/>
        <w:rPr>
          <w:color w:val="000000"/>
          <w:sz w:val="24"/>
        </w:rPr>
      </w:pPr>
      <w:r>
        <w:rPr>
          <w:bCs/>
          <w:color w:val="000000"/>
          <w:sz w:val="24"/>
        </w:rPr>
        <w:t>本协议自各方盖章后生效，采购合同履行完毕后自动失效。如未中标，本协议自动终止。</w:t>
      </w:r>
      <w:r>
        <w:rPr>
          <w:color w:val="000000"/>
          <w:sz w:val="24"/>
        </w:rPr>
        <w:br w:type="page"/>
      </w:r>
    </w:p>
    <w:p w14:paraId="600D5937">
      <w:pPr>
        <w:spacing w:line="360" w:lineRule="auto"/>
        <w:ind w:firstLine="471"/>
        <w:rPr>
          <w:color w:val="000000"/>
          <w:sz w:val="24"/>
        </w:rPr>
      </w:pPr>
      <w:r>
        <w:rPr>
          <w:color w:val="000000"/>
          <w:sz w:val="24"/>
        </w:rPr>
        <w:t>联合体牵头人名称：</w:t>
      </w:r>
      <w:r>
        <w:rPr>
          <w:color w:val="000000"/>
          <w:sz w:val="24"/>
          <w:szCs w:val="20"/>
        </w:rPr>
        <w:t>______</w:t>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 xml:space="preserve"> 联合体成员名称：</w:t>
      </w:r>
      <w:r>
        <w:rPr>
          <w:color w:val="000000"/>
          <w:sz w:val="24"/>
          <w:szCs w:val="20"/>
        </w:rPr>
        <w:t>______</w:t>
      </w:r>
    </w:p>
    <w:p w14:paraId="4388F355">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盖章：</w:t>
      </w:r>
      <w:r>
        <w:rPr>
          <w:color w:val="000000"/>
          <w:sz w:val="24"/>
          <w:szCs w:val="20"/>
        </w:rPr>
        <w:t>______</w:t>
      </w:r>
    </w:p>
    <w:p w14:paraId="21A4C6F9">
      <w:pPr>
        <w:spacing w:line="360" w:lineRule="auto"/>
        <w:ind w:firstLine="471"/>
        <w:rPr>
          <w:color w:val="000000"/>
          <w:sz w:val="24"/>
        </w:rPr>
      </w:pPr>
    </w:p>
    <w:p w14:paraId="057BCE5D">
      <w:pPr>
        <w:spacing w:line="360" w:lineRule="auto"/>
        <w:ind w:firstLine="471"/>
        <w:rPr>
          <w:color w:val="000000"/>
          <w:sz w:val="24"/>
        </w:rPr>
      </w:pPr>
    </w:p>
    <w:p w14:paraId="2F061038">
      <w:pPr>
        <w:spacing w:line="360" w:lineRule="auto"/>
        <w:ind w:firstLine="471"/>
        <w:rPr>
          <w:color w:val="000000"/>
          <w:sz w:val="24"/>
        </w:rPr>
      </w:pPr>
      <w:r>
        <w:rPr>
          <w:color w:val="000000"/>
          <w:sz w:val="24"/>
        </w:rPr>
        <w:t>联合体成员名称：</w:t>
      </w:r>
      <w:r>
        <w:rPr>
          <w:color w:val="000000"/>
          <w:sz w:val="24"/>
          <w:szCs w:val="20"/>
        </w:rPr>
        <w:t>______</w:t>
      </w:r>
    </w:p>
    <w:p w14:paraId="703A2DE1">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w:t>
      </w:r>
    </w:p>
    <w:p w14:paraId="1B44BDD8">
      <w:pPr>
        <w:spacing w:line="360" w:lineRule="auto"/>
        <w:ind w:firstLine="471"/>
        <w:rPr>
          <w:color w:val="000000"/>
          <w:sz w:val="24"/>
        </w:rPr>
      </w:pPr>
    </w:p>
    <w:p w14:paraId="6D20F488">
      <w:pPr>
        <w:spacing w:line="360" w:lineRule="auto"/>
        <w:ind w:firstLine="471"/>
        <w:rPr>
          <w:color w:val="000000"/>
          <w:sz w:val="24"/>
        </w:rPr>
      </w:pPr>
    </w:p>
    <w:p w14:paraId="2A40B3BD">
      <w:pPr>
        <w:spacing w:line="360" w:lineRule="auto"/>
        <w:ind w:left="480"/>
        <w:jc w:val="right"/>
        <w:rPr>
          <w:color w:val="000000"/>
          <w:sz w:val="24"/>
        </w:rPr>
      </w:pPr>
    </w:p>
    <w:p w14:paraId="3E9487DD">
      <w:pPr>
        <w:spacing w:line="360" w:lineRule="auto"/>
        <w:ind w:left="480"/>
        <w:jc w:val="right"/>
        <w:rPr>
          <w:color w:val="000000"/>
          <w:sz w:val="24"/>
        </w:rPr>
      </w:pPr>
      <w:r>
        <w:rPr>
          <w:color w:val="000000"/>
          <w:sz w:val="24"/>
          <w:szCs w:val="20"/>
        </w:rPr>
        <w:t>日期：_____年______月______日</w:t>
      </w:r>
    </w:p>
    <w:p w14:paraId="306BF4F0">
      <w:pPr>
        <w:spacing w:line="360" w:lineRule="auto"/>
        <w:ind w:left="480"/>
        <w:jc w:val="right"/>
        <w:rPr>
          <w:b/>
          <w:color w:val="000000"/>
          <w:sz w:val="24"/>
        </w:rPr>
      </w:pPr>
    </w:p>
    <w:p w14:paraId="08900C05">
      <w:pPr>
        <w:tabs>
          <w:tab w:val="left" w:pos="8280"/>
        </w:tabs>
        <w:spacing w:line="360" w:lineRule="auto"/>
        <w:ind w:firstLine="480"/>
        <w:rPr>
          <w:color w:val="000000"/>
          <w:sz w:val="24"/>
        </w:rPr>
      </w:pPr>
    </w:p>
    <w:p w14:paraId="644A497C">
      <w:pPr>
        <w:tabs>
          <w:tab w:val="left" w:pos="8280"/>
        </w:tabs>
        <w:spacing w:line="360" w:lineRule="auto"/>
        <w:ind w:firstLine="480"/>
        <w:rPr>
          <w:color w:val="000000"/>
          <w:sz w:val="24"/>
        </w:rPr>
      </w:pPr>
    </w:p>
    <w:p w14:paraId="76E568D3">
      <w:pPr>
        <w:spacing w:line="360" w:lineRule="auto"/>
        <w:ind w:left="719" w:leftChars="228" w:hanging="240" w:hangingChars="100"/>
        <w:rPr>
          <w:color w:val="000000"/>
          <w:sz w:val="24"/>
        </w:rPr>
      </w:pPr>
      <w:r>
        <w:rPr>
          <w:color w:val="000000"/>
          <w:sz w:val="24"/>
        </w:rPr>
        <w:t>注：</w:t>
      </w:r>
    </w:p>
    <w:p w14:paraId="25811FB1">
      <w:pPr>
        <w:spacing w:line="360" w:lineRule="auto"/>
        <w:ind w:left="719" w:leftChars="228" w:hanging="240" w:hangingChars="100"/>
        <w:rPr>
          <w:color w:val="000000"/>
          <w:sz w:val="24"/>
        </w:rPr>
      </w:pPr>
      <w:r>
        <w:rPr>
          <w:color w:val="000000"/>
          <w:sz w:val="24"/>
        </w:rPr>
        <w:t>1. 如本项目（包）接受供应商以联合体形式参加采购活动，且供应商以联合体形式参与时，须提供《联合协议》，否则</w:t>
      </w:r>
      <w:r>
        <w:rPr>
          <w:b/>
          <w:color w:val="000000"/>
          <w:sz w:val="24"/>
        </w:rPr>
        <w:t>投标无效</w:t>
      </w:r>
      <w:r>
        <w:rPr>
          <w:color w:val="000000"/>
          <w:sz w:val="24"/>
        </w:rPr>
        <w:t>。</w:t>
      </w:r>
    </w:p>
    <w:p w14:paraId="63FCACD2">
      <w:pPr>
        <w:spacing w:line="360" w:lineRule="auto"/>
        <w:ind w:left="719" w:leftChars="228" w:hanging="240" w:hangingChars="100"/>
        <w:rPr>
          <w:sz w:val="24"/>
        </w:rPr>
      </w:pPr>
      <w:r>
        <w:rPr>
          <w:color w:val="000000"/>
          <w:sz w:val="24"/>
        </w:rPr>
        <w:t>2. 联合体各方成员须在本协议上共同盖章。</w:t>
      </w:r>
    </w:p>
    <w:p w14:paraId="2AC502C5">
      <w:pPr>
        <w:spacing w:line="360" w:lineRule="auto"/>
        <w:ind w:left="719" w:leftChars="228" w:hanging="240" w:hangingChars="100"/>
        <w:rPr>
          <w:sz w:val="24"/>
        </w:rPr>
      </w:pPr>
      <w:r>
        <w:rPr>
          <w:sz w:val="24"/>
        </w:rPr>
        <w:br w:type="page"/>
      </w:r>
    </w:p>
    <w:p w14:paraId="5100306F">
      <w:pPr>
        <w:spacing w:line="360" w:lineRule="auto"/>
        <w:outlineLvl w:val="2"/>
        <w:rPr>
          <w:sz w:val="24"/>
          <w:szCs w:val="20"/>
        </w:rPr>
      </w:pPr>
      <w:r>
        <w:rPr>
          <w:rFonts w:hint="eastAsia"/>
          <w:color w:val="000000"/>
          <w:sz w:val="24"/>
          <w:szCs w:val="20"/>
          <w:lang w:val="en-US" w:eastAsia="zh-CN"/>
        </w:rPr>
        <w:t>4</w:t>
      </w:r>
      <w:r>
        <w:rPr>
          <w:color w:val="000000"/>
          <w:sz w:val="24"/>
          <w:szCs w:val="20"/>
        </w:rPr>
        <w:t>-2 其他</w:t>
      </w:r>
      <w:r>
        <w:rPr>
          <w:sz w:val="24"/>
          <w:szCs w:val="20"/>
        </w:rPr>
        <w:t>特定资格要求</w:t>
      </w:r>
    </w:p>
    <w:p w14:paraId="7F8C847E">
      <w:pPr>
        <w:widowControl/>
        <w:jc w:val="left"/>
        <w:rPr>
          <w:sz w:val="24"/>
          <w:szCs w:val="20"/>
        </w:rPr>
      </w:pPr>
      <w:r>
        <w:rPr>
          <w:sz w:val="24"/>
          <w:szCs w:val="20"/>
        </w:rPr>
        <w:br w:type="page"/>
      </w:r>
    </w:p>
    <w:p w14:paraId="22D152C3">
      <w:pPr>
        <w:numPr>
          <w:ilvl w:val="0"/>
          <w:numId w:val="0"/>
        </w:numPr>
        <w:tabs>
          <w:tab w:val="left" w:pos="360"/>
        </w:tabs>
        <w:snapToGrid w:val="0"/>
        <w:spacing w:line="360" w:lineRule="auto"/>
        <w:ind w:leftChars="0"/>
        <w:outlineLvl w:val="1"/>
        <w:rPr>
          <w:sz w:val="24"/>
          <w:szCs w:val="20"/>
        </w:rPr>
      </w:pPr>
      <w:r>
        <w:rPr>
          <w:rFonts w:hint="eastAsia"/>
          <w:color w:val="000000"/>
          <w:sz w:val="24"/>
          <w:szCs w:val="20"/>
          <w:lang w:val="en-US" w:eastAsia="zh-CN"/>
        </w:rPr>
        <w:t>5</w:t>
      </w:r>
      <w:r>
        <w:rPr>
          <w:color w:val="000000"/>
          <w:sz w:val="24"/>
          <w:szCs w:val="20"/>
        </w:rPr>
        <w:t>投标保证金凭证/交款单据电子件</w:t>
      </w:r>
    </w:p>
    <w:p w14:paraId="4F0C20A8">
      <w:pPr>
        <w:spacing w:line="360" w:lineRule="auto"/>
        <w:rPr>
          <w:sz w:val="24"/>
          <w:szCs w:val="20"/>
        </w:rPr>
      </w:pPr>
    </w:p>
    <w:p w14:paraId="7440270F">
      <w:pPr>
        <w:spacing w:line="360" w:lineRule="auto"/>
        <w:rPr>
          <w:sz w:val="24"/>
          <w:szCs w:val="20"/>
        </w:rPr>
      </w:pPr>
    </w:p>
    <w:p w14:paraId="0060EC99">
      <w:pPr>
        <w:widowControl/>
        <w:jc w:val="left"/>
        <w:rPr>
          <w:kern w:val="0"/>
          <w:sz w:val="24"/>
          <w:szCs w:val="20"/>
        </w:rPr>
      </w:pPr>
      <w:r>
        <w:rPr>
          <w:sz w:val="24"/>
          <w:szCs w:val="20"/>
        </w:rPr>
        <w:br w:type="page"/>
      </w:r>
    </w:p>
    <w:p w14:paraId="279DF04C">
      <w:pPr>
        <w:keepNext/>
        <w:keepLines/>
        <w:autoSpaceDE w:val="0"/>
        <w:autoSpaceDN w:val="0"/>
        <w:adjustRightInd w:val="0"/>
        <w:spacing w:before="120" w:line="300" w:lineRule="auto"/>
        <w:jc w:val="left"/>
        <w:outlineLvl w:val="1"/>
        <w:rPr>
          <w:b/>
          <w:spacing w:val="20"/>
          <w:sz w:val="24"/>
        </w:rPr>
      </w:pPr>
      <w:r>
        <w:rPr>
          <w:b/>
          <w:spacing w:val="20"/>
          <w:sz w:val="24"/>
        </w:rPr>
        <w:t>二、商务技术文件格式</w:t>
      </w:r>
    </w:p>
    <w:p w14:paraId="6DFAA625">
      <w:pPr>
        <w:rPr>
          <w:b/>
          <w:spacing w:val="20"/>
          <w:szCs w:val="21"/>
        </w:rPr>
      </w:pPr>
    </w:p>
    <w:p w14:paraId="43850D39">
      <w:pPr>
        <w:rPr>
          <w:b/>
          <w:sz w:val="24"/>
        </w:rPr>
      </w:pPr>
      <w:r>
        <w:rPr>
          <w:b/>
          <w:spacing w:val="20"/>
          <w:sz w:val="24"/>
        </w:rPr>
        <w:t>投标文件（商务技术文件）</w:t>
      </w:r>
      <w:r>
        <w:rPr>
          <w:b/>
          <w:sz w:val="24"/>
        </w:rPr>
        <w:t>封面（非实质性格式）</w:t>
      </w:r>
    </w:p>
    <w:p w14:paraId="6F379EC7">
      <w:pPr>
        <w:jc w:val="center"/>
        <w:rPr>
          <w:szCs w:val="21"/>
        </w:rPr>
      </w:pPr>
    </w:p>
    <w:p w14:paraId="1D74A213">
      <w:pPr>
        <w:jc w:val="center"/>
        <w:rPr>
          <w:b/>
          <w:spacing w:val="60"/>
          <w:sz w:val="84"/>
          <w:szCs w:val="84"/>
        </w:rPr>
      </w:pPr>
      <w:r>
        <w:rPr>
          <w:b/>
          <w:spacing w:val="60"/>
          <w:sz w:val="84"/>
          <w:szCs w:val="84"/>
        </w:rPr>
        <w:t>投 标 文 件</w:t>
      </w:r>
    </w:p>
    <w:p w14:paraId="35FDDD20">
      <w:pPr>
        <w:jc w:val="center"/>
        <w:rPr>
          <w:b/>
          <w:spacing w:val="60"/>
          <w:sz w:val="52"/>
          <w:szCs w:val="52"/>
        </w:rPr>
      </w:pPr>
      <w:r>
        <w:rPr>
          <w:b/>
          <w:spacing w:val="60"/>
          <w:sz w:val="52"/>
          <w:szCs w:val="52"/>
        </w:rPr>
        <w:t>（商务技术文件）</w:t>
      </w:r>
    </w:p>
    <w:p w14:paraId="6388391F">
      <w:pPr>
        <w:ind w:firstLine="542" w:firstLineChars="150"/>
        <w:rPr>
          <w:b/>
          <w:spacing w:val="20"/>
          <w:sz w:val="32"/>
          <w:szCs w:val="32"/>
        </w:rPr>
      </w:pPr>
    </w:p>
    <w:p w14:paraId="5D523441">
      <w:pPr>
        <w:ind w:firstLine="542" w:firstLineChars="150"/>
        <w:rPr>
          <w:b/>
          <w:spacing w:val="20"/>
          <w:sz w:val="32"/>
          <w:szCs w:val="32"/>
        </w:rPr>
      </w:pPr>
    </w:p>
    <w:p w14:paraId="54148EB1">
      <w:pPr>
        <w:ind w:firstLine="542" w:firstLineChars="150"/>
        <w:rPr>
          <w:b/>
          <w:spacing w:val="20"/>
          <w:sz w:val="32"/>
          <w:szCs w:val="32"/>
        </w:rPr>
      </w:pPr>
      <w:r>
        <w:rPr>
          <w:b/>
          <w:spacing w:val="20"/>
          <w:sz w:val="32"/>
          <w:szCs w:val="32"/>
        </w:rPr>
        <w:t>项目名称:</w:t>
      </w:r>
    </w:p>
    <w:p w14:paraId="734F0347">
      <w:pPr>
        <w:ind w:firstLine="542" w:firstLineChars="150"/>
        <w:rPr>
          <w:b/>
          <w:spacing w:val="20"/>
          <w:sz w:val="32"/>
          <w:szCs w:val="32"/>
        </w:rPr>
      </w:pPr>
      <w:r>
        <w:rPr>
          <w:b/>
          <w:spacing w:val="20"/>
          <w:sz w:val="32"/>
          <w:szCs w:val="32"/>
        </w:rPr>
        <w:t>项目编号/包号：</w:t>
      </w:r>
    </w:p>
    <w:p w14:paraId="176ACC6E">
      <w:pPr>
        <w:ind w:firstLine="542" w:firstLineChars="150"/>
        <w:rPr>
          <w:b/>
          <w:spacing w:val="20"/>
          <w:sz w:val="32"/>
          <w:szCs w:val="32"/>
        </w:rPr>
      </w:pPr>
    </w:p>
    <w:p w14:paraId="3CA82D26">
      <w:pPr>
        <w:ind w:firstLine="542" w:firstLineChars="150"/>
        <w:rPr>
          <w:b/>
          <w:spacing w:val="20"/>
          <w:sz w:val="32"/>
          <w:szCs w:val="32"/>
        </w:rPr>
      </w:pPr>
    </w:p>
    <w:p w14:paraId="569B8654">
      <w:pPr>
        <w:jc w:val="center"/>
        <w:rPr>
          <w:b/>
          <w:sz w:val="32"/>
          <w:szCs w:val="32"/>
        </w:rPr>
      </w:pPr>
    </w:p>
    <w:p w14:paraId="0D503DB3">
      <w:pPr>
        <w:jc w:val="center"/>
        <w:rPr>
          <w:b/>
          <w:sz w:val="32"/>
          <w:szCs w:val="32"/>
        </w:rPr>
      </w:pPr>
    </w:p>
    <w:p w14:paraId="2851CBA1">
      <w:pPr>
        <w:jc w:val="center"/>
        <w:rPr>
          <w:b/>
          <w:sz w:val="32"/>
          <w:szCs w:val="32"/>
        </w:rPr>
      </w:pPr>
    </w:p>
    <w:p w14:paraId="04D72741">
      <w:pPr>
        <w:jc w:val="center"/>
        <w:rPr>
          <w:b/>
          <w:spacing w:val="20"/>
          <w:sz w:val="32"/>
          <w:szCs w:val="32"/>
        </w:rPr>
      </w:pPr>
    </w:p>
    <w:p w14:paraId="38279463">
      <w:pPr>
        <w:jc w:val="center"/>
        <w:rPr>
          <w:b/>
          <w:spacing w:val="20"/>
          <w:sz w:val="32"/>
          <w:szCs w:val="32"/>
        </w:rPr>
      </w:pPr>
    </w:p>
    <w:p w14:paraId="4B7A1000">
      <w:pPr>
        <w:jc w:val="center"/>
        <w:rPr>
          <w:b/>
          <w:spacing w:val="20"/>
          <w:sz w:val="32"/>
          <w:szCs w:val="32"/>
        </w:rPr>
      </w:pPr>
    </w:p>
    <w:p w14:paraId="753D5DA8">
      <w:pPr>
        <w:spacing w:line="360" w:lineRule="auto"/>
        <w:ind w:firstLine="1445" w:firstLineChars="400"/>
        <w:jc w:val="left"/>
        <w:rPr>
          <w:b/>
          <w:spacing w:val="20"/>
          <w:sz w:val="32"/>
          <w:szCs w:val="32"/>
        </w:rPr>
      </w:pPr>
      <w:r>
        <w:rPr>
          <w:b/>
          <w:spacing w:val="20"/>
          <w:sz w:val="32"/>
          <w:szCs w:val="32"/>
        </w:rPr>
        <w:t>投标人名称：</w:t>
      </w:r>
    </w:p>
    <w:p w14:paraId="5A7BA980">
      <w:pPr>
        <w:jc w:val="center"/>
        <w:rPr>
          <w:b/>
          <w:sz w:val="32"/>
          <w:szCs w:val="32"/>
        </w:rPr>
      </w:pPr>
    </w:p>
    <w:p w14:paraId="76EAFE32">
      <w:pPr>
        <w:widowControl/>
        <w:jc w:val="left"/>
        <w:rPr>
          <w:b/>
          <w:sz w:val="24"/>
        </w:rPr>
      </w:pPr>
      <w:r>
        <w:rPr>
          <w:b/>
          <w:sz w:val="24"/>
        </w:rPr>
        <w:br w:type="page"/>
      </w:r>
    </w:p>
    <w:p w14:paraId="15E46D9B">
      <w:pPr>
        <w:numPr>
          <w:ilvl w:val="0"/>
          <w:numId w:val="37"/>
        </w:numPr>
        <w:tabs>
          <w:tab w:val="left" w:pos="360"/>
        </w:tabs>
        <w:snapToGrid w:val="0"/>
        <w:spacing w:line="360" w:lineRule="auto"/>
        <w:outlineLvl w:val="1"/>
        <w:rPr>
          <w:color w:val="000000"/>
          <w:sz w:val="24"/>
          <w:szCs w:val="20"/>
        </w:rPr>
      </w:pPr>
      <w:bookmarkStart w:id="866" w:name="_Hlt520350918"/>
      <w:bookmarkEnd w:id="866"/>
      <w:bookmarkStart w:id="867" w:name="_Hlt520273711"/>
      <w:bookmarkEnd w:id="867"/>
      <w:bookmarkStart w:id="868" w:name="_Hlt520274121"/>
      <w:bookmarkEnd w:id="868"/>
      <w:bookmarkStart w:id="869" w:name="_Hlt520274065"/>
      <w:bookmarkEnd w:id="869"/>
      <w:bookmarkStart w:id="870" w:name="_Hlt520355504"/>
      <w:bookmarkEnd w:id="870"/>
      <w:bookmarkStart w:id="871" w:name="_Hlt520271212"/>
      <w:bookmarkEnd w:id="871"/>
      <w:bookmarkStart w:id="872" w:name="_Hlt520274393"/>
      <w:bookmarkEnd w:id="872"/>
      <w:bookmarkStart w:id="873" w:name="_Hlt520343392"/>
      <w:bookmarkEnd w:id="873"/>
      <w:bookmarkStart w:id="874" w:name="_Hlt520274407"/>
      <w:bookmarkEnd w:id="874"/>
      <w:bookmarkStart w:id="875" w:name="_Hlt520343000"/>
      <w:bookmarkEnd w:id="875"/>
      <w:bookmarkStart w:id="876" w:name="_Toc480942349"/>
      <w:bookmarkStart w:id="877" w:name="_Ref467988698"/>
      <w:bookmarkStart w:id="878" w:name="_Toc226965829"/>
      <w:bookmarkStart w:id="879" w:name="_Toc195842921"/>
      <w:bookmarkStart w:id="880" w:name="_Toc127151556"/>
      <w:bookmarkStart w:id="881" w:name="_Toc226309800"/>
      <w:bookmarkStart w:id="882" w:name="_Toc142311058"/>
      <w:bookmarkStart w:id="883" w:name="_Toc520356217"/>
      <w:bookmarkStart w:id="884" w:name="_Toc226337252"/>
      <w:bookmarkStart w:id="885" w:name="_Toc226965746"/>
      <w:bookmarkStart w:id="886" w:name="_Toc150480794"/>
      <w:bookmarkStart w:id="887" w:name="_Toc150774761"/>
      <w:r>
        <w:rPr>
          <w:color w:val="000000"/>
          <w:sz w:val="24"/>
        </w:rPr>
        <w:t>投标</w:t>
      </w:r>
      <w:bookmarkEnd w:id="876"/>
      <w:bookmarkEnd w:id="877"/>
      <w:r>
        <w:rPr>
          <w:color w:val="000000"/>
          <w:sz w:val="24"/>
        </w:rPr>
        <w:t>书</w:t>
      </w:r>
      <w:bookmarkEnd w:id="878"/>
      <w:bookmarkEnd w:id="879"/>
      <w:bookmarkEnd w:id="880"/>
      <w:bookmarkEnd w:id="881"/>
      <w:bookmarkEnd w:id="882"/>
      <w:bookmarkEnd w:id="883"/>
      <w:bookmarkEnd w:id="884"/>
      <w:bookmarkEnd w:id="885"/>
      <w:bookmarkEnd w:id="886"/>
      <w:bookmarkEnd w:id="887"/>
      <w:r>
        <w:rPr>
          <w:color w:val="000000"/>
          <w:sz w:val="24"/>
          <w:szCs w:val="20"/>
        </w:rPr>
        <w:t>（实质性格式）</w:t>
      </w:r>
    </w:p>
    <w:p w14:paraId="4EB93059">
      <w:pPr>
        <w:tabs>
          <w:tab w:val="left" w:pos="5580"/>
        </w:tabs>
        <w:spacing w:line="360" w:lineRule="auto"/>
        <w:rPr>
          <w:color w:val="000000"/>
          <w:sz w:val="24"/>
        </w:rPr>
      </w:pPr>
    </w:p>
    <w:p w14:paraId="10D919B2">
      <w:pPr>
        <w:spacing w:line="360" w:lineRule="auto"/>
        <w:jc w:val="center"/>
        <w:rPr>
          <w:b/>
          <w:color w:val="000000"/>
          <w:sz w:val="36"/>
          <w:szCs w:val="36"/>
        </w:rPr>
      </w:pPr>
      <w:r>
        <w:rPr>
          <w:b/>
          <w:color w:val="000000"/>
          <w:sz w:val="36"/>
          <w:szCs w:val="36"/>
        </w:rPr>
        <w:t>投标书</w:t>
      </w:r>
    </w:p>
    <w:p w14:paraId="19F747D7">
      <w:pPr>
        <w:tabs>
          <w:tab w:val="left" w:pos="5580"/>
        </w:tabs>
        <w:spacing w:line="360" w:lineRule="auto"/>
        <w:rPr>
          <w:color w:val="000000"/>
          <w:sz w:val="24"/>
        </w:rPr>
      </w:pPr>
      <w:r>
        <w:rPr>
          <w:color w:val="000000"/>
          <w:sz w:val="24"/>
        </w:rPr>
        <w:t>致：</w:t>
      </w:r>
      <w:r>
        <w:rPr>
          <w:color w:val="000000"/>
          <w:sz w:val="24"/>
          <w:u w:val="single"/>
        </w:rPr>
        <w:t>（采购人或采购代理机构）</w:t>
      </w:r>
    </w:p>
    <w:p w14:paraId="2CF23664">
      <w:pPr>
        <w:tabs>
          <w:tab w:val="left" w:pos="5580"/>
        </w:tabs>
        <w:spacing w:line="360" w:lineRule="auto"/>
        <w:rPr>
          <w:color w:val="000000"/>
          <w:sz w:val="24"/>
          <w:szCs w:val="20"/>
        </w:rPr>
      </w:pPr>
    </w:p>
    <w:p w14:paraId="0B65188D">
      <w:pPr>
        <w:tabs>
          <w:tab w:val="left" w:pos="5580"/>
        </w:tabs>
        <w:spacing w:line="360" w:lineRule="auto"/>
        <w:ind w:firstLine="408"/>
        <w:rPr>
          <w:color w:val="000000"/>
          <w:sz w:val="24"/>
          <w:szCs w:val="20"/>
        </w:rPr>
      </w:pPr>
      <w:r>
        <w:rPr>
          <w:color w:val="000000"/>
          <w:sz w:val="24"/>
          <w:szCs w:val="20"/>
        </w:rPr>
        <w:t>我方参加你方就___________（项目名称，项目编号/包号）组织的招标活动，并对此项目进行投标。</w:t>
      </w:r>
    </w:p>
    <w:p w14:paraId="77513F04">
      <w:pPr>
        <w:tabs>
          <w:tab w:val="left" w:pos="5580"/>
        </w:tabs>
        <w:spacing w:line="360" w:lineRule="auto"/>
        <w:ind w:firstLine="408"/>
        <w:rPr>
          <w:color w:val="000000"/>
          <w:sz w:val="24"/>
          <w:szCs w:val="20"/>
        </w:rPr>
      </w:pPr>
      <w:r>
        <w:rPr>
          <w:color w:val="000000"/>
          <w:sz w:val="24"/>
          <w:szCs w:val="20"/>
        </w:rPr>
        <w:t>1. 我方</w:t>
      </w:r>
      <w:r>
        <w:rPr>
          <w:color w:val="000000"/>
          <w:sz w:val="24"/>
        </w:rPr>
        <w:t>已详细审查全部招标文件</w:t>
      </w:r>
      <w:r>
        <w:rPr>
          <w:color w:val="000000"/>
          <w:sz w:val="24"/>
          <w:szCs w:val="20"/>
        </w:rPr>
        <w:t>，自愿参与投标并承诺如下：</w:t>
      </w:r>
    </w:p>
    <w:p w14:paraId="1CF01EC2">
      <w:pPr>
        <w:tabs>
          <w:tab w:val="left" w:pos="720"/>
          <w:tab w:val="left" w:pos="900"/>
        </w:tabs>
        <w:spacing w:line="360" w:lineRule="auto"/>
        <w:ind w:left="360" w:firstLine="72" w:firstLineChars="30"/>
        <w:rPr>
          <w:color w:val="000000"/>
          <w:sz w:val="24"/>
          <w:szCs w:val="20"/>
        </w:rPr>
      </w:pPr>
      <w:r>
        <w:rPr>
          <w:color w:val="000000"/>
          <w:sz w:val="24"/>
          <w:szCs w:val="20"/>
        </w:rPr>
        <w:t>（1）本投标有效期为自提交投标文件的截止之日起</w:t>
      </w:r>
      <w:r>
        <w:rPr>
          <w:sz w:val="24"/>
        </w:rPr>
        <w:t>_____</w:t>
      </w:r>
      <w:r>
        <w:rPr>
          <w:color w:val="000000"/>
          <w:sz w:val="24"/>
          <w:szCs w:val="20"/>
        </w:rPr>
        <w:t>个日历日。</w:t>
      </w:r>
    </w:p>
    <w:p w14:paraId="394FB526">
      <w:pPr>
        <w:tabs>
          <w:tab w:val="left" w:pos="720"/>
          <w:tab w:val="left" w:pos="900"/>
        </w:tabs>
        <w:spacing w:line="360" w:lineRule="auto"/>
        <w:ind w:left="360" w:firstLine="72" w:firstLineChars="30"/>
        <w:rPr>
          <w:color w:val="000000"/>
          <w:sz w:val="24"/>
          <w:szCs w:val="20"/>
        </w:rPr>
      </w:pPr>
      <w:r>
        <w:rPr>
          <w:color w:val="000000"/>
          <w:sz w:val="24"/>
          <w:szCs w:val="20"/>
        </w:rPr>
        <w:t>（2）除合同条款及采购需求偏离表列出的偏离外，我方响应招标文件的全部要求。</w:t>
      </w:r>
    </w:p>
    <w:p w14:paraId="05F59DD1">
      <w:pPr>
        <w:tabs>
          <w:tab w:val="left" w:pos="5580"/>
        </w:tabs>
        <w:spacing w:line="360" w:lineRule="auto"/>
        <w:ind w:firstLine="420" w:firstLineChars="175"/>
        <w:rPr>
          <w:color w:val="000000"/>
          <w:sz w:val="24"/>
          <w:szCs w:val="20"/>
        </w:rPr>
      </w:pPr>
      <w:r>
        <w:rPr>
          <w:color w:val="000000"/>
          <w:sz w:val="24"/>
          <w:szCs w:val="20"/>
        </w:rPr>
        <w:t>（3）我方已提供的全部文件资料是真实、准确的，并对此承担一切法律后果。</w:t>
      </w:r>
    </w:p>
    <w:p w14:paraId="2DEFCB79">
      <w:pPr>
        <w:tabs>
          <w:tab w:val="left" w:pos="5580"/>
        </w:tabs>
        <w:spacing w:line="360" w:lineRule="auto"/>
        <w:ind w:firstLine="420" w:firstLineChars="175"/>
        <w:rPr>
          <w:color w:val="000000"/>
          <w:sz w:val="24"/>
        </w:rPr>
      </w:pPr>
      <w:r>
        <w:rPr>
          <w:color w:val="000000"/>
          <w:sz w:val="24"/>
          <w:szCs w:val="20"/>
        </w:rPr>
        <w:t>（4）如我方中标，我方将在法律规定的期限内与你方签订合同，按照招标文件要求提交履约保证金，并在合同约定的期限内完成合同规定的全部义务。</w:t>
      </w:r>
    </w:p>
    <w:p w14:paraId="0CB1CE89">
      <w:pPr>
        <w:spacing w:line="360" w:lineRule="auto"/>
        <w:ind w:left="420"/>
        <w:rPr>
          <w:color w:val="000000"/>
          <w:sz w:val="24"/>
        </w:rPr>
      </w:pPr>
      <w:r>
        <w:rPr>
          <w:color w:val="000000"/>
          <w:sz w:val="24"/>
        </w:rPr>
        <w:t>2. 其他补充条款（如有）：</w:t>
      </w:r>
      <w:r>
        <w:rPr>
          <w:color w:val="000000"/>
          <w:sz w:val="24"/>
          <w:szCs w:val="20"/>
        </w:rPr>
        <w:t>___________</w:t>
      </w:r>
      <w:r>
        <w:rPr>
          <w:color w:val="000000"/>
          <w:sz w:val="24"/>
        </w:rPr>
        <w:t>。</w:t>
      </w:r>
    </w:p>
    <w:p w14:paraId="5E020B0C">
      <w:pPr>
        <w:spacing w:line="360" w:lineRule="auto"/>
        <w:ind w:firstLine="480" w:firstLineChars="200"/>
        <w:rPr>
          <w:color w:val="000000"/>
          <w:sz w:val="24"/>
        </w:rPr>
      </w:pPr>
      <w:r>
        <w:rPr>
          <w:color w:val="000000"/>
          <w:sz w:val="24"/>
        </w:rPr>
        <w:t>与本投标有关的一切正式往来信函请寄：</w:t>
      </w:r>
    </w:p>
    <w:p w14:paraId="60EA24CE">
      <w:pPr>
        <w:tabs>
          <w:tab w:val="left" w:pos="5580"/>
        </w:tabs>
        <w:spacing w:line="360" w:lineRule="auto"/>
        <w:ind w:left="420"/>
        <w:rPr>
          <w:color w:val="000000"/>
          <w:sz w:val="24"/>
          <w:szCs w:val="20"/>
        </w:rPr>
      </w:pPr>
    </w:p>
    <w:p w14:paraId="0C1293D4">
      <w:pPr>
        <w:tabs>
          <w:tab w:val="left" w:pos="5580"/>
        </w:tabs>
        <w:spacing w:line="360" w:lineRule="auto"/>
        <w:ind w:left="420"/>
        <w:rPr>
          <w:color w:val="000000"/>
          <w:sz w:val="24"/>
          <w:szCs w:val="20"/>
        </w:rPr>
      </w:pPr>
      <w:r>
        <w:rPr>
          <w:color w:val="000000"/>
          <w:sz w:val="24"/>
          <w:szCs w:val="20"/>
        </w:rPr>
        <w:t>地址_________________________     传真____________________________</w:t>
      </w:r>
    </w:p>
    <w:p w14:paraId="095DA65E">
      <w:pPr>
        <w:tabs>
          <w:tab w:val="left" w:pos="5580"/>
        </w:tabs>
        <w:spacing w:line="360" w:lineRule="auto"/>
        <w:ind w:left="420"/>
        <w:rPr>
          <w:color w:val="000000"/>
          <w:sz w:val="24"/>
          <w:szCs w:val="20"/>
        </w:rPr>
      </w:pPr>
      <w:r>
        <w:rPr>
          <w:color w:val="000000"/>
          <w:sz w:val="24"/>
          <w:szCs w:val="20"/>
        </w:rPr>
        <w:t>电话_________________________     电子函件________________________</w:t>
      </w:r>
    </w:p>
    <w:p w14:paraId="3FCBAAFC">
      <w:pPr>
        <w:tabs>
          <w:tab w:val="left" w:pos="5580"/>
        </w:tabs>
        <w:spacing w:line="360" w:lineRule="auto"/>
        <w:ind w:left="420"/>
        <w:rPr>
          <w:color w:val="000000"/>
          <w:sz w:val="24"/>
          <w:szCs w:val="20"/>
        </w:rPr>
      </w:pPr>
    </w:p>
    <w:p w14:paraId="1745502D">
      <w:pPr>
        <w:tabs>
          <w:tab w:val="left" w:pos="5580"/>
        </w:tabs>
        <w:spacing w:line="360" w:lineRule="auto"/>
        <w:ind w:left="420"/>
        <w:rPr>
          <w:color w:val="000000"/>
          <w:sz w:val="24"/>
          <w:szCs w:val="20"/>
        </w:rPr>
      </w:pPr>
      <w:r>
        <w:rPr>
          <w:color w:val="000000"/>
          <w:sz w:val="24"/>
          <w:szCs w:val="20"/>
        </w:rPr>
        <w:t>投标人名称（加盖公章） ___________</w:t>
      </w:r>
    </w:p>
    <w:p w14:paraId="3A7D945D">
      <w:pPr>
        <w:tabs>
          <w:tab w:val="left" w:pos="5580"/>
        </w:tabs>
        <w:spacing w:line="360" w:lineRule="auto"/>
        <w:ind w:left="420"/>
        <w:rPr>
          <w:color w:val="000000"/>
          <w:sz w:val="24"/>
          <w:szCs w:val="20"/>
        </w:rPr>
      </w:pPr>
      <w:r>
        <w:rPr>
          <w:color w:val="000000"/>
          <w:sz w:val="24"/>
          <w:szCs w:val="20"/>
        </w:rPr>
        <w:t xml:space="preserve">日期：_____年______月______日    </w:t>
      </w:r>
    </w:p>
    <w:p w14:paraId="5DD7271B">
      <w:pPr>
        <w:tabs>
          <w:tab w:val="left" w:pos="5580"/>
        </w:tabs>
        <w:spacing w:line="360" w:lineRule="auto"/>
        <w:ind w:left="420"/>
        <w:rPr>
          <w:color w:val="000000"/>
          <w:sz w:val="24"/>
          <w:szCs w:val="20"/>
          <w:u w:val="single"/>
        </w:rPr>
      </w:pPr>
    </w:p>
    <w:p w14:paraId="7748794F">
      <w:pPr>
        <w:widowControl/>
        <w:jc w:val="left"/>
        <w:rPr>
          <w:color w:val="000000"/>
          <w:sz w:val="24"/>
        </w:rPr>
      </w:pPr>
      <w:bookmarkStart w:id="888" w:name="_Hlt520355938"/>
      <w:bookmarkEnd w:id="888"/>
      <w:bookmarkStart w:id="889" w:name="_Hlt520356243"/>
      <w:bookmarkEnd w:id="889"/>
      <w:bookmarkStart w:id="890" w:name="_Toc195842922"/>
      <w:bookmarkStart w:id="891" w:name="_Toc127151557"/>
      <w:bookmarkStart w:id="892" w:name="_Toc305158825"/>
      <w:bookmarkStart w:id="893" w:name="_Toc142311059"/>
      <w:bookmarkStart w:id="894" w:name="_Toc226337253"/>
      <w:bookmarkStart w:id="895" w:name="_Toc226965747"/>
      <w:bookmarkStart w:id="896" w:name="_Toc226965830"/>
      <w:bookmarkStart w:id="897" w:name="_Toc305158899"/>
      <w:bookmarkStart w:id="898" w:name="_Toc226309801"/>
      <w:bookmarkStart w:id="899" w:name="_Toc480942350"/>
      <w:bookmarkStart w:id="900" w:name="_Ref467988705"/>
      <w:bookmarkStart w:id="901" w:name="_Toc520356218"/>
      <w:bookmarkStart w:id="902" w:name="_Toc150480795"/>
      <w:bookmarkStart w:id="903" w:name="_Toc264969247"/>
      <w:bookmarkStart w:id="904" w:name="_Toc265228395"/>
      <w:bookmarkStart w:id="905" w:name="_Toc150774762"/>
      <w:r>
        <w:rPr>
          <w:color w:val="000000"/>
          <w:sz w:val="24"/>
        </w:rPr>
        <w:br w:type="page"/>
      </w:r>
    </w:p>
    <w:p w14:paraId="43CF6A71">
      <w:pPr>
        <w:numPr>
          <w:ilvl w:val="0"/>
          <w:numId w:val="37"/>
        </w:numPr>
        <w:tabs>
          <w:tab w:val="left" w:pos="360"/>
        </w:tabs>
        <w:snapToGrid w:val="0"/>
        <w:spacing w:line="360" w:lineRule="auto"/>
        <w:outlineLvl w:val="1"/>
        <w:rPr>
          <w:color w:val="000000"/>
          <w:sz w:val="24"/>
        </w:rPr>
      </w:pPr>
      <w:r>
        <w:rPr>
          <w:color w:val="000000"/>
          <w:sz w:val="24"/>
        </w:rPr>
        <w:t>授权委托书（实质性格式）</w:t>
      </w:r>
    </w:p>
    <w:p w14:paraId="244C5E37">
      <w:pPr>
        <w:spacing w:line="360" w:lineRule="exact"/>
        <w:jc w:val="center"/>
        <w:rPr>
          <w:b/>
          <w:color w:val="000000"/>
          <w:sz w:val="36"/>
          <w:szCs w:val="36"/>
        </w:rPr>
      </w:pPr>
      <w:r>
        <w:rPr>
          <w:b/>
          <w:color w:val="000000"/>
          <w:sz w:val="36"/>
          <w:szCs w:val="36"/>
        </w:rPr>
        <w:t>授权委托书</w:t>
      </w:r>
    </w:p>
    <w:p w14:paraId="53C2A13B">
      <w:pPr>
        <w:spacing w:line="360" w:lineRule="auto"/>
        <w:ind w:firstLine="420"/>
        <w:rPr>
          <w:color w:val="000000"/>
          <w:sz w:val="24"/>
          <w:szCs w:val="20"/>
        </w:rPr>
      </w:pPr>
    </w:p>
    <w:p w14:paraId="4ED4F41D">
      <w:pPr>
        <w:spacing w:line="360" w:lineRule="auto"/>
        <w:ind w:firstLine="420"/>
        <w:rPr>
          <w:color w:val="000000"/>
          <w:sz w:val="24"/>
          <w:szCs w:val="20"/>
        </w:rPr>
      </w:pPr>
      <w:r>
        <w:rPr>
          <w:color w:val="000000"/>
          <w:sz w:val="24"/>
          <w:szCs w:val="20"/>
        </w:rPr>
        <w:t>本人</w:t>
      </w:r>
      <w:r>
        <w:rPr>
          <w:color w:val="000000"/>
          <w:sz w:val="24"/>
          <w:lang w:val="zh-CN"/>
        </w:rPr>
        <w:t>_______</w:t>
      </w:r>
      <w:r>
        <w:rPr>
          <w:color w:val="000000"/>
          <w:sz w:val="24"/>
          <w:szCs w:val="20"/>
        </w:rPr>
        <w:t>（姓名）系</w:t>
      </w:r>
      <w:r>
        <w:rPr>
          <w:color w:val="000000"/>
          <w:sz w:val="24"/>
          <w:lang w:val="zh-CN"/>
        </w:rPr>
        <w:t>________________</w:t>
      </w:r>
      <w:r>
        <w:rPr>
          <w:color w:val="000000"/>
          <w:sz w:val="24"/>
          <w:szCs w:val="20"/>
        </w:rPr>
        <w:t>（投标人名称）的法定代表人（单位负责人），现委托</w:t>
      </w:r>
      <w:r>
        <w:rPr>
          <w:color w:val="000000"/>
          <w:sz w:val="24"/>
          <w:lang w:val="zh-CN"/>
        </w:rPr>
        <w:t>_______</w:t>
      </w:r>
      <w:r>
        <w:rPr>
          <w:color w:val="000000"/>
          <w:sz w:val="24"/>
          <w:szCs w:val="20"/>
        </w:rPr>
        <w:t>（姓名）为我方代理人。代理人根据授权，以我方名义签署、澄清确认、提交、撤回、修改</w:t>
      </w:r>
      <w:r>
        <w:rPr>
          <w:color w:val="000000"/>
          <w:sz w:val="24"/>
          <w:lang w:val="zh-CN"/>
        </w:rPr>
        <w:t>________________</w:t>
      </w:r>
      <w:r>
        <w:rPr>
          <w:color w:val="000000"/>
          <w:sz w:val="24"/>
          <w:szCs w:val="20"/>
        </w:rPr>
        <w:t>（项目名称）投标文件和处理有关事宜，其法律后果由我方承担。</w:t>
      </w:r>
    </w:p>
    <w:p w14:paraId="1E422FB6">
      <w:pPr>
        <w:spacing w:line="360" w:lineRule="auto"/>
        <w:ind w:firstLine="420"/>
        <w:rPr>
          <w:color w:val="000000"/>
          <w:sz w:val="24"/>
          <w:szCs w:val="20"/>
        </w:rPr>
      </w:pPr>
      <w:r>
        <w:rPr>
          <w:color w:val="000000"/>
          <w:sz w:val="24"/>
          <w:szCs w:val="20"/>
        </w:rPr>
        <w:t>委托期限：自本授权委托书签署之日起至投标有效期届满之日止。</w:t>
      </w:r>
    </w:p>
    <w:p w14:paraId="4EA86A1D">
      <w:pPr>
        <w:spacing w:line="360" w:lineRule="auto"/>
        <w:ind w:firstLine="420"/>
        <w:rPr>
          <w:color w:val="000000"/>
          <w:sz w:val="24"/>
          <w:szCs w:val="20"/>
        </w:rPr>
      </w:pPr>
      <w:r>
        <w:rPr>
          <w:color w:val="000000"/>
          <w:sz w:val="24"/>
          <w:szCs w:val="20"/>
        </w:rPr>
        <w:t>代理人无转委托权。</w:t>
      </w:r>
      <w:r>
        <w:rPr>
          <w:color w:val="000000"/>
          <w:sz w:val="24"/>
          <w:szCs w:val="20"/>
        </w:rPr>
        <w:cr/>
      </w:r>
    </w:p>
    <w:p w14:paraId="7874BBC0">
      <w:pPr>
        <w:spacing w:line="360" w:lineRule="auto"/>
        <w:rPr>
          <w:color w:val="000000"/>
          <w:sz w:val="24"/>
          <w:lang w:val="zh-CN"/>
        </w:rPr>
      </w:pPr>
      <w:r>
        <w:rPr>
          <w:color w:val="000000"/>
          <w:sz w:val="24"/>
        </w:rPr>
        <w:t>投标人名称（加盖公章）</w:t>
      </w:r>
      <w:r>
        <w:rPr>
          <w:color w:val="000000"/>
          <w:sz w:val="24"/>
          <w:lang w:val="zh-CN"/>
        </w:rPr>
        <w:t>：________________</w:t>
      </w:r>
    </w:p>
    <w:p w14:paraId="63FCA106">
      <w:pPr>
        <w:spacing w:line="360" w:lineRule="auto"/>
        <w:rPr>
          <w:color w:val="000000"/>
          <w:sz w:val="24"/>
          <w:szCs w:val="20"/>
        </w:rPr>
      </w:pPr>
      <w:r>
        <w:rPr>
          <w:color w:val="000000"/>
          <w:sz w:val="24"/>
          <w:szCs w:val="20"/>
        </w:rPr>
        <w:t>法定代表人（单位负责人）（签字或签章）：</w:t>
      </w:r>
      <w:r>
        <w:rPr>
          <w:color w:val="000000"/>
          <w:sz w:val="24"/>
          <w:lang w:val="zh-CN"/>
        </w:rPr>
        <w:t>________________</w:t>
      </w:r>
    </w:p>
    <w:p w14:paraId="0825534E">
      <w:pPr>
        <w:autoSpaceDE w:val="0"/>
        <w:autoSpaceDN w:val="0"/>
        <w:adjustRightInd w:val="0"/>
        <w:snapToGrid w:val="0"/>
        <w:spacing w:line="360" w:lineRule="auto"/>
        <w:rPr>
          <w:color w:val="000000"/>
          <w:sz w:val="24"/>
          <w:lang w:val="zh-CN"/>
        </w:rPr>
      </w:pPr>
      <w:r>
        <w:rPr>
          <w:color w:val="000000"/>
          <w:sz w:val="24"/>
        </w:rPr>
        <w:t>委托代理人（签字或签章）：</w:t>
      </w:r>
      <w:r>
        <w:rPr>
          <w:color w:val="000000"/>
          <w:sz w:val="24"/>
          <w:lang w:val="zh-CN"/>
        </w:rPr>
        <w:t>________________</w:t>
      </w:r>
      <w:r>
        <w:rPr>
          <w:color w:val="000000"/>
          <w:sz w:val="24"/>
        </w:rPr>
        <w:t xml:space="preserve">    </w:t>
      </w:r>
      <w:r>
        <w:rPr>
          <w:color w:val="000000"/>
          <w:sz w:val="24"/>
          <w:lang w:val="zh-CN"/>
        </w:rPr>
        <w:t xml:space="preserve">                      </w:t>
      </w:r>
    </w:p>
    <w:p w14:paraId="57D79625">
      <w:pPr>
        <w:autoSpaceDE w:val="0"/>
        <w:autoSpaceDN w:val="0"/>
        <w:adjustRightInd w:val="0"/>
        <w:snapToGrid w:val="0"/>
        <w:spacing w:line="360" w:lineRule="auto"/>
        <w:rPr>
          <w:color w:val="000000"/>
          <w:sz w:val="24"/>
          <w:lang w:val="zh-CN"/>
        </w:rPr>
      </w:pPr>
      <w:r>
        <w:rPr>
          <w:color w:val="000000"/>
          <w:sz w:val="24"/>
        </w:rPr>
        <w:t>日期：_____年______月______日</w:t>
      </w:r>
    </w:p>
    <w:p w14:paraId="0EE4A913">
      <w:pPr>
        <w:tabs>
          <w:tab w:val="left" w:pos="5580"/>
        </w:tabs>
        <w:spacing w:line="360" w:lineRule="auto"/>
        <w:ind w:firstLine="480" w:firstLineChars="200"/>
        <w:rPr>
          <w:color w:val="000000"/>
          <w:sz w:val="24"/>
          <w:szCs w:val="20"/>
        </w:rPr>
      </w:pPr>
    </w:p>
    <w:p w14:paraId="2AA260B0">
      <w:pPr>
        <w:tabs>
          <w:tab w:val="left" w:pos="5580"/>
        </w:tabs>
        <w:spacing w:line="360" w:lineRule="auto"/>
        <w:rPr>
          <w:color w:val="000000"/>
          <w:sz w:val="24"/>
          <w:szCs w:val="20"/>
        </w:rPr>
      </w:pPr>
      <w:r>
        <w:rPr>
          <w:color w:val="000000"/>
          <w:sz w:val="24"/>
          <w:szCs w:val="20"/>
        </w:rPr>
        <w:t>附：法定代表人</w:t>
      </w:r>
      <w:r>
        <w:rPr>
          <w:rFonts w:hint="eastAsia"/>
          <w:sz w:val="24"/>
          <w:szCs w:val="20"/>
        </w:rPr>
        <w:t>（单位负责人）</w:t>
      </w:r>
      <w:r>
        <w:rPr>
          <w:color w:val="000000"/>
          <w:sz w:val="24"/>
          <w:szCs w:val="20"/>
        </w:rPr>
        <w:t>及委托代理人身份证明文件电子件：</w:t>
      </w:r>
    </w:p>
    <w:p w14:paraId="273C2806">
      <w:pPr>
        <w:tabs>
          <w:tab w:val="left" w:pos="5580"/>
        </w:tabs>
        <w:spacing w:line="360" w:lineRule="auto"/>
        <w:jc w:val="left"/>
        <w:rPr>
          <w:color w:val="000000"/>
          <w:sz w:val="24"/>
          <w:szCs w:val="20"/>
        </w:rPr>
      </w:pPr>
    </w:p>
    <w:p w14:paraId="0EA49B1A">
      <w:pPr>
        <w:tabs>
          <w:tab w:val="left" w:pos="5580"/>
        </w:tabs>
        <w:spacing w:line="360" w:lineRule="auto"/>
        <w:jc w:val="left"/>
        <w:rPr>
          <w:color w:val="000000"/>
          <w:sz w:val="24"/>
          <w:szCs w:val="20"/>
        </w:rPr>
      </w:pPr>
    </w:p>
    <w:p w14:paraId="49A5AF7D">
      <w:pPr>
        <w:tabs>
          <w:tab w:val="left" w:pos="5580"/>
        </w:tabs>
        <w:spacing w:line="360" w:lineRule="auto"/>
        <w:jc w:val="left"/>
        <w:rPr>
          <w:color w:val="000000"/>
          <w:sz w:val="24"/>
          <w:szCs w:val="20"/>
        </w:rPr>
      </w:pPr>
    </w:p>
    <w:p w14:paraId="2A22D87F">
      <w:pPr>
        <w:tabs>
          <w:tab w:val="left" w:pos="5580"/>
        </w:tabs>
        <w:spacing w:line="360" w:lineRule="auto"/>
        <w:jc w:val="left"/>
        <w:rPr>
          <w:color w:val="000000"/>
          <w:sz w:val="24"/>
          <w:szCs w:val="20"/>
        </w:rPr>
      </w:pPr>
    </w:p>
    <w:p w14:paraId="136BB9F4">
      <w:pPr>
        <w:tabs>
          <w:tab w:val="left" w:pos="5580"/>
        </w:tabs>
        <w:spacing w:line="360" w:lineRule="auto"/>
        <w:jc w:val="left"/>
        <w:rPr>
          <w:color w:val="000000"/>
          <w:sz w:val="24"/>
          <w:szCs w:val="20"/>
        </w:rPr>
      </w:pPr>
    </w:p>
    <w:p w14:paraId="34B167E8">
      <w:pPr>
        <w:tabs>
          <w:tab w:val="left" w:pos="5580"/>
        </w:tabs>
        <w:spacing w:line="360" w:lineRule="auto"/>
        <w:jc w:val="left"/>
        <w:rPr>
          <w:color w:val="000000"/>
          <w:sz w:val="24"/>
          <w:szCs w:val="20"/>
        </w:rPr>
      </w:pPr>
      <w:r>
        <w:rPr>
          <w:color w:val="000000"/>
          <w:sz w:val="24"/>
          <w:szCs w:val="20"/>
        </w:rPr>
        <w:t>说明：</w:t>
      </w:r>
    </w:p>
    <w:p w14:paraId="4EEDEA1E">
      <w:pPr>
        <w:tabs>
          <w:tab w:val="left" w:pos="5580"/>
        </w:tabs>
        <w:spacing w:line="360" w:lineRule="auto"/>
        <w:jc w:val="left"/>
        <w:rPr>
          <w:color w:val="000000"/>
          <w:sz w:val="24"/>
          <w:szCs w:val="20"/>
        </w:rPr>
      </w:pPr>
      <w:r>
        <w:rPr>
          <w:color w:val="000000"/>
          <w:sz w:val="24"/>
          <w:szCs w:val="20"/>
        </w:rPr>
        <w:t>1.若供应商为事业单位或其他组织或分支机构，则法定代表人（单位负责人）处的签署人可为单位负责人。</w:t>
      </w:r>
    </w:p>
    <w:p w14:paraId="0B1E6A25">
      <w:pPr>
        <w:tabs>
          <w:tab w:val="left" w:pos="5580"/>
        </w:tabs>
        <w:spacing w:line="360" w:lineRule="auto"/>
        <w:jc w:val="left"/>
        <w:rPr>
          <w:color w:val="000000"/>
          <w:sz w:val="24"/>
          <w:szCs w:val="20"/>
        </w:rPr>
      </w:pPr>
      <w:r>
        <w:rPr>
          <w:color w:val="000000"/>
          <w:sz w:val="24"/>
          <w:szCs w:val="20"/>
        </w:rPr>
        <w:t>2.若投标文件中签字之处均为法定代表人（单位负责人）本人签署，则可不提供本《授权委托书》，但须提供《法定代表人（单位负责人）身份证明》；否则，不需要提供《法定代表人（单位负责人）身份证明》。</w:t>
      </w:r>
    </w:p>
    <w:p w14:paraId="429FD074">
      <w:pPr>
        <w:tabs>
          <w:tab w:val="left" w:pos="5580"/>
        </w:tabs>
        <w:spacing w:line="360" w:lineRule="auto"/>
        <w:jc w:val="left"/>
        <w:rPr>
          <w:color w:val="000000"/>
          <w:sz w:val="24"/>
          <w:szCs w:val="20"/>
        </w:rPr>
      </w:pPr>
      <w:r>
        <w:rPr>
          <w:color w:val="000000"/>
          <w:sz w:val="24"/>
          <w:szCs w:val="20"/>
        </w:rPr>
        <w:t>3.供应商为自然人的情形，可不提供本《授权委托书》。</w:t>
      </w:r>
    </w:p>
    <w:p w14:paraId="2F7C7A39">
      <w:pPr>
        <w:tabs>
          <w:tab w:val="left" w:pos="5580"/>
        </w:tabs>
        <w:spacing w:line="360" w:lineRule="auto"/>
        <w:jc w:val="left"/>
        <w:rPr>
          <w:color w:val="000000"/>
          <w:sz w:val="30"/>
          <w:szCs w:val="30"/>
        </w:rPr>
      </w:pPr>
      <w:r>
        <w:rPr>
          <w:color w:val="000000"/>
          <w:sz w:val="24"/>
          <w:szCs w:val="20"/>
        </w:rPr>
        <w:t>4.供应商应随本《授权委托书》同时提供法定代表人（单位负责人）及委托代理人的有效的身份证</w:t>
      </w:r>
      <w:r>
        <w:rPr>
          <w:rFonts w:hint="eastAsia"/>
          <w:color w:val="000000"/>
          <w:sz w:val="24"/>
          <w:szCs w:val="20"/>
        </w:rPr>
        <w:t>或</w:t>
      </w:r>
      <w:r>
        <w:rPr>
          <w:color w:val="000000"/>
          <w:sz w:val="24"/>
          <w:szCs w:val="20"/>
        </w:rPr>
        <w:t>护照等身份证明文件电子件。提供身份证的，应同时提供身份证</w:t>
      </w:r>
      <w:r>
        <w:rPr>
          <w:b/>
          <w:color w:val="000000"/>
          <w:sz w:val="24"/>
          <w:szCs w:val="20"/>
        </w:rPr>
        <w:t>双面</w:t>
      </w:r>
      <w:r>
        <w:rPr>
          <w:color w:val="000000"/>
          <w:sz w:val="24"/>
          <w:szCs w:val="20"/>
        </w:rPr>
        <w:t>电子件。</w:t>
      </w:r>
      <w:r>
        <w:rPr>
          <w:color w:val="000000"/>
          <w:sz w:val="30"/>
          <w:szCs w:val="30"/>
        </w:rPr>
        <w:br w:type="page"/>
      </w:r>
    </w:p>
    <w:p w14:paraId="0C124FD1">
      <w:pPr>
        <w:spacing w:line="360" w:lineRule="exact"/>
        <w:jc w:val="center"/>
        <w:rPr>
          <w:b/>
          <w:color w:val="000000"/>
          <w:sz w:val="36"/>
          <w:szCs w:val="36"/>
        </w:rPr>
      </w:pPr>
      <w:r>
        <w:rPr>
          <w:b/>
          <w:color w:val="000000"/>
          <w:sz w:val="36"/>
          <w:szCs w:val="36"/>
        </w:rPr>
        <w:t>法定代表人（单位负责人）身份证明</w:t>
      </w:r>
    </w:p>
    <w:p w14:paraId="71EEADEA">
      <w:pPr>
        <w:kinsoku w:val="0"/>
        <w:overflowPunct w:val="0"/>
        <w:spacing w:line="200" w:lineRule="exact"/>
        <w:rPr>
          <w:sz w:val="20"/>
          <w:szCs w:val="20"/>
        </w:rPr>
      </w:pPr>
    </w:p>
    <w:p w14:paraId="306B1F3E">
      <w:pPr>
        <w:tabs>
          <w:tab w:val="left" w:pos="5580"/>
        </w:tabs>
        <w:spacing w:line="360" w:lineRule="auto"/>
        <w:rPr>
          <w:color w:val="000000"/>
          <w:sz w:val="24"/>
        </w:rPr>
      </w:pPr>
      <w:r>
        <w:rPr>
          <w:color w:val="000000"/>
          <w:sz w:val="24"/>
        </w:rPr>
        <w:t>致：</w:t>
      </w:r>
      <w:r>
        <w:rPr>
          <w:color w:val="000000"/>
          <w:sz w:val="24"/>
          <w:u w:val="single"/>
        </w:rPr>
        <w:t>（采购人或采购代理机构）</w:t>
      </w:r>
    </w:p>
    <w:p w14:paraId="6130D47E">
      <w:pPr>
        <w:pStyle w:val="17"/>
        <w:tabs>
          <w:tab w:val="left" w:pos="2412"/>
          <w:tab w:val="left" w:pos="3883"/>
          <w:tab w:val="left" w:pos="5352"/>
          <w:tab w:val="left" w:pos="6821"/>
        </w:tabs>
        <w:kinsoku w:val="0"/>
        <w:overflowPunct w:val="0"/>
        <w:spacing w:line="335" w:lineRule="exact"/>
        <w:ind w:firstLine="480" w:firstLineChars="200"/>
        <w:rPr>
          <w:rFonts w:ascii="Times New Roman" w:hAnsi="Times New Roman"/>
        </w:rPr>
      </w:pPr>
      <w:r>
        <w:rPr>
          <w:rFonts w:ascii="Times New Roman" w:hAnsi="Times New Roman"/>
        </w:rPr>
        <w:t>兹证明，</w:t>
      </w:r>
    </w:p>
    <w:p w14:paraId="449D8AD3">
      <w:pPr>
        <w:pStyle w:val="17"/>
        <w:tabs>
          <w:tab w:val="left" w:pos="1690"/>
          <w:tab w:val="left" w:pos="3400"/>
          <w:tab w:val="left" w:pos="5110"/>
          <w:tab w:val="left" w:pos="6821"/>
        </w:tabs>
        <w:kinsoku w:val="0"/>
        <w:overflowPunct w:val="0"/>
        <w:spacing w:line="335" w:lineRule="exact"/>
        <w:rPr>
          <w:rFonts w:ascii="Times New Roman" w:hAnsi="Times New Roman"/>
        </w:rPr>
      </w:pPr>
      <w:r>
        <w:rPr>
          <w:rFonts w:ascii="Times New Roman" w:hAnsi="Times New Roman"/>
        </w:rPr>
        <w:t>姓名：____性别：____年龄：____职务：____</w:t>
      </w:r>
    </w:p>
    <w:p w14:paraId="756456DF">
      <w:pPr>
        <w:pStyle w:val="17"/>
        <w:tabs>
          <w:tab w:val="left" w:pos="2412"/>
          <w:tab w:val="left" w:pos="3883"/>
          <w:tab w:val="left" w:pos="5352"/>
          <w:tab w:val="left" w:pos="6821"/>
        </w:tabs>
        <w:kinsoku w:val="0"/>
        <w:overflowPunct w:val="0"/>
        <w:spacing w:line="335" w:lineRule="exact"/>
        <w:rPr>
          <w:rFonts w:ascii="Times New Roman" w:hAnsi="Times New Roman"/>
        </w:rPr>
      </w:pPr>
    </w:p>
    <w:p w14:paraId="2AF5D256">
      <w:pPr>
        <w:pStyle w:val="17"/>
        <w:tabs>
          <w:tab w:val="left" w:pos="2250"/>
          <w:tab w:val="left" w:pos="2412"/>
          <w:tab w:val="left" w:pos="3883"/>
          <w:tab w:val="left" w:pos="5352"/>
          <w:tab w:val="left" w:pos="6821"/>
          <w:tab w:val="clear" w:pos="567"/>
        </w:tabs>
        <w:kinsoku w:val="0"/>
        <w:overflowPunct w:val="0"/>
        <w:spacing w:line="335" w:lineRule="exact"/>
        <w:rPr>
          <w:rFonts w:ascii="Times New Roman" w:hAnsi="Times New Roman"/>
        </w:rPr>
      </w:pPr>
      <w:r>
        <w:rPr>
          <w:rFonts w:ascii="Times New Roman" w:hAnsi="Times New Roman"/>
        </w:rPr>
        <w:t>系</w:t>
      </w:r>
      <w:r>
        <w:rPr>
          <w:rFonts w:ascii="Times New Roman" w:hAnsi="Times New Roman"/>
          <w:u w:val="single"/>
        </w:rPr>
        <w:tab/>
      </w:r>
      <w:r>
        <w:rPr>
          <w:rFonts w:ascii="Times New Roman" w:hAnsi="Times New Roman"/>
        </w:rPr>
        <w:t>（投标人名称）的法定代表人（单位负责人）。</w:t>
      </w:r>
    </w:p>
    <w:p w14:paraId="48E7033C">
      <w:pPr>
        <w:pStyle w:val="17"/>
        <w:tabs>
          <w:tab w:val="left" w:pos="2412"/>
          <w:tab w:val="left" w:pos="3883"/>
          <w:tab w:val="left" w:pos="5352"/>
          <w:tab w:val="left" w:pos="6821"/>
        </w:tabs>
        <w:kinsoku w:val="0"/>
        <w:overflowPunct w:val="0"/>
        <w:spacing w:line="335" w:lineRule="exact"/>
        <w:rPr>
          <w:rFonts w:ascii="Times New Roman" w:hAnsi="Times New Roman"/>
        </w:rPr>
      </w:pPr>
    </w:p>
    <w:p w14:paraId="028411BD">
      <w:pPr>
        <w:pStyle w:val="17"/>
        <w:kinsoku w:val="0"/>
        <w:overflowPunct w:val="0"/>
        <w:spacing w:line="583" w:lineRule="auto"/>
        <w:ind w:right="-46"/>
        <w:rPr>
          <w:rFonts w:ascii="Times New Roman" w:hAnsi="Times New Roman"/>
          <w:color w:val="000000"/>
          <w:szCs w:val="20"/>
        </w:rPr>
      </w:pPr>
      <w:r>
        <w:rPr>
          <w:rFonts w:ascii="Times New Roman" w:hAnsi="Times New Roman"/>
          <w:color w:val="000000"/>
          <w:szCs w:val="20"/>
        </w:rPr>
        <w:t>附：法定代表人（单位负责人）身份证</w:t>
      </w:r>
      <w:r>
        <w:rPr>
          <w:rFonts w:hint="eastAsia" w:ascii="Times New Roman" w:hAnsi="Times New Roman"/>
          <w:color w:val="000000"/>
          <w:szCs w:val="20"/>
        </w:rPr>
        <w:t>或</w:t>
      </w:r>
      <w:r>
        <w:rPr>
          <w:rFonts w:ascii="Times New Roman" w:hAnsi="Times New Roman"/>
          <w:color w:val="000000"/>
          <w:szCs w:val="20"/>
        </w:rPr>
        <w:t>护照等身份证明文件电子件：</w:t>
      </w:r>
    </w:p>
    <w:p w14:paraId="4E7AEE64">
      <w:pPr>
        <w:pStyle w:val="17"/>
        <w:kinsoku w:val="0"/>
        <w:overflowPunct w:val="0"/>
        <w:spacing w:line="583" w:lineRule="auto"/>
        <w:ind w:right="4305"/>
        <w:rPr>
          <w:rFonts w:ascii="Times New Roman" w:hAnsi="Times New Roman"/>
          <w:spacing w:val="-3"/>
        </w:rPr>
      </w:pPr>
    </w:p>
    <w:p w14:paraId="0F30142F">
      <w:pPr>
        <w:autoSpaceDE w:val="0"/>
        <w:autoSpaceDN w:val="0"/>
        <w:adjustRightInd w:val="0"/>
        <w:snapToGrid w:val="0"/>
        <w:spacing w:line="360" w:lineRule="auto"/>
        <w:rPr>
          <w:color w:val="000000"/>
          <w:sz w:val="24"/>
          <w:lang w:val="zh-CN"/>
        </w:rPr>
      </w:pPr>
      <w:r>
        <w:rPr>
          <w:color w:val="000000"/>
          <w:sz w:val="24"/>
        </w:rPr>
        <w:t>投标人名称（加盖公章）</w:t>
      </w:r>
      <w:r>
        <w:rPr>
          <w:color w:val="000000"/>
          <w:sz w:val="24"/>
          <w:lang w:val="zh-CN"/>
        </w:rPr>
        <w:t>：________________</w:t>
      </w:r>
    </w:p>
    <w:p w14:paraId="66A8CD1F">
      <w:pPr>
        <w:pStyle w:val="17"/>
        <w:kinsoku w:val="0"/>
        <w:overflowPunct w:val="0"/>
        <w:spacing w:line="583" w:lineRule="auto"/>
        <w:ind w:right="95"/>
        <w:rPr>
          <w:rFonts w:ascii="Times New Roman" w:hAnsi="Times New Roman"/>
          <w:spacing w:val="-3"/>
        </w:rPr>
      </w:pPr>
      <w:r>
        <w:rPr>
          <w:rFonts w:ascii="Times New Roman" w:hAnsi="Times New Roman"/>
          <w:spacing w:val="-3"/>
        </w:rPr>
        <w:t>法定代表人（</w:t>
      </w:r>
      <w:r>
        <w:rPr>
          <w:rFonts w:ascii="Times New Roman" w:hAnsi="Times New Roman"/>
        </w:rPr>
        <w:t>单位负责人</w:t>
      </w:r>
      <w:r>
        <w:rPr>
          <w:rFonts w:ascii="Times New Roman" w:hAnsi="Times New Roman"/>
          <w:spacing w:val="-3"/>
        </w:rPr>
        <w:t>）（签字或签章）：_______</w:t>
      </w:r>
    </w:p>
    <w:p w14:paraId="6C986CA0">
      <w:pPr>
        <w:autoSpaceDE w:val="0"/>
        <w:autoSpaceDN w:val="0"/>
        <w:adjustRightInd w:val="0"/>
        <w:snapToGrid w:val="0"/>
        <w:spacing w:line="360" w:lineRule="auto"/>
        <w:rPr>
          <w:color w:val="000000"/>
          <w:sz w:val="24"/>
        </w:rPr>
      </w:pPr>
    </w:p>
    <w:p w14:paraId="75D78A12">
      <w:pPr>
        <w:autoSpaceDE w:val="0"/>
        <w:autoSpaceDN w:val="0"/>
        <w:adjustRightInd w:val="0"/>
        <w:snapToGrid w:val="0"/>
        <w:spacing w:line="360" w:lineRule="auto"/>
        <w:rPr>
          <w:color w:val="000000"/>
          <w:sz w:val="24"/>
          <w:lang w:val="zh-CN"/>
        </w:rPr>
      </w:pPr>
      <w:r>
        <w:rPr>
          <w:color w:val="000000"/>
          <w:sz w:val="24"/>
        </w:rPr>
        <w:t>日期：_____年______月______日</w:t>
      </w:r>
    </w:p>
    <w:p w14:paraId="28D26BE6">
      <w:pPr>
        <w:widowControl/>
        <w:jc w:val="left"/>
        <w:rPr>
          <w:i/>
          <w:color w:val="000000"/>
          <w:sz w:val="24"/>
          <w:szCs w:val="20"/>
          <w:u w:val="single"/>
        </w:rPr>
      </w:pPr>
    </w:p>
    <w:p w14:paraId="40E4BE4D">
      <w:pPr>
        <w:widowControl/>
        <w:jc w:val="left"/>
        <w:rPr>
          <w:color w:val="000000"/>
          <w:sz w:val="24"/>
          <w:szCs w:val="20"/>
        </w:rPr>
      </w:pPr>
      <w:r>
        <w:rPr>
          <w:color w:val="000000"/>
          <w:sz w:val="24"/>
          <w:szCs w:val="20"/>
        </w:rPr>
        <w:br w:type="page"/>
      </w:r>
    </w:p>
    <w:p w14:paraId="72DF5D07">
      <w:pPr>
        <w:numPr>
          <w:ilvl w:val="0"/>
          <w:numId w:val="37"/>
        </w:numPr>
        <w:tabs>
          <w:tab w:val="left" w:pos="360"/>
        </w:tabs>
        <w:snapToGrid w:val="0"/>
        <w:spacing w:line="360" w:lineRule="auto"/>
        <w:outlineLvl w:val="1"/>
        <w:rPr>
          <w:color w:val="000000"/>
          <w:sz w:val="24"/>
          <w:szCs w:val="20"/>
        </w:rPr>
      </w:pPr>
      <w:r>
        <w:rPr>
          <w:color w:val="000000"/>
          <w:sz w:val="24"/>
          <w:szCs w:val="20"/>
        </w:rPr>
        <w:t>开标一览表</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r>
        <w:rPr>
          <w:color w:val="000000"/>
          <w:sz w:val="24"/>
          <w:szCs w:val="20"/>
        </w:rPr>
        <w:t>（实质性格式）</w:t>
      </w:r>
    </w:p>
    <w:p w14:paraId="09F18287">
      <w:pPr>
        <w:spacing w:line="360" w:lineRule="exact"/>
        <w:jc w:val="center"/>
        <w:rPr>
          <w:b/>
          <w:color w:val="000000"/>
          <w:sz w:val="36"/>
          <w:szCs w:val="36"/>
        </w:rPr>
      </w:pPr>
      <w:bookmarkStart w:id="906" w:name="_Toc164608827"/>
      <w:bookmarkStart w:id="907" w:name="_Toc264969248"/>
      <w:bookmarkStart w:id="908" w:name="_Toc226337254"/>
      <w:bookmarkStart w:id="909" w:name="_Toc305158900"/>
      <w:bookmarkStart w:id="910" w:name="_Toc305158826"/>
      <w:bookmarkStart w:id="911" w:name="_Toc195842923"/>
      <w:bookmarkStart w:id="912" w:name="_Toc265228396"/>
      <w:bookmarkStart w:id="913" w:name="_Toc226965831"/>
      <w:bookmarkStart w:id="914" w:name="_Toc226965748"/>
      <w:bookmarkStart w:id="915" w:name="_Toc164608672"/>
      <w:bookmarkStart w:id="916" w:name="_Toc226309802"/>
      <w:r>
        <w:rPr>
          <w:b/>
          <w:color w:val="000000"/>
          <w:sz w:val="36"/>
          <w:szCs w:val="36"/>
        </w:rPr>
        <w:t>开标一览表</w:t>
      </w:r>
      <w:bookmarkEnd w:id="906"/>
      <w:bookmarkEnd w:id="907"/>
      <w:bookmarkEnd w:id="908"/>
      <w:bookmarkEnd w:id="909"/>
      <w:bookmarkEnd w:id="910"/>
      <w:bookmarkEnd w:id="911"/>
      <w:bookmarkEnd w:id="912"/>
      <w:bookmarkEnd w:id="913"/>
      <w:bookmarkEnd w:id="914"/>
      <w:bookmarkEnd w:id="915"/>
      <w:bookmarkEnd w:id="916"/>
    </w:p>
    <w:p w14:paraId="5CC1DAC1">
      <w:pPr>
        <w:tabs>
          <w:tab w:val="left" w:pos="1800"/>
          <w:tab w:val="left" w:pos="5580"/>
        </w:tabs>
        <w:spacing w:line="360" w:lineRule="auto"/>
        <w:jc w:val="left"/>
        <w:rPr>
          <w:i/>
          <w:color w:val="FF0000"/>
          <w:sz w:val="24"/>
        </w:rPr>
      </w:pPr>
    </w:p>
    <w:p w14:paraId="18D295B0">
      <w:pPr>
        <w:tabs>
          <w:tab w:val="left" w:pos="1800"/>
          <w:tab w:val="left" w:pos="5580"/>
        </w:tabs>
        <w:spacing w:line="360" w:lineRule="auto"/>
        <w:ind w:firstLine="240" w:firstLineChars="100"/>
        <w:jc w:val="left"/>
        <w:rPr>
          <w:color w:val="000000"/>
          <w:sz w:val="24"/>
          <w:u w:val="single"/>
        </w:rPr>
      </w:pPr>
      <w:r>
        <w:rPr>
          <w:color w:val="000000"/>
          <w:sz w:val="24"/>
        </w:rPr>
        <w:t>项目编号：_____________________     项目名称：____________</w:t>
      </w:r>
    </w:p>
    <w:tbl>
      <w:tblPr>
        <w:tblStyle w:val="45"/>
        <w:tblW w:w="46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0"/>
        <w:gridCol w:w="3709"/>
        <w:gridCol w:w="1989"/>
        <w:gridCol w:w="1984"/>
      </w:tblGrid>
      <w:tr w14:paraId="6E354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12" w:type="pct"/>
            <w:vMerge w:val="restart"/>
            <w:vAlign w:val="center"/>
          </w:tcPr>
          <w:p w14:paraId="2F2A4769">
            <w:pPr>
              <w:tabs>
                <w:tab w:val="left" w:pos="5580"/>
              </w:tabs>
              <w:jc w:val="center"/>
              <w:rPr>
                <w:b/>
                <w:sz w:val="24"/>
              </w:rPr>
            </w:pPr>
            <w:r>
              <w:rPr>
                <w:b/>
                <w:sz w:val="24"/>
              </w:rPr>
              <w:t>包号</w:t>
            </w:r>
          </w:p>
        </w:tc>
        <w:tc>
          <w:tcPr>
            <w:tcW w:w="2215" w:type="pct"/>
            <w:vMerge w:val="restart"/>
            <w:vAlign w:val="center"/>
          </w:tcPr>
          <w:p w14:paraId="6167F3FD">
            <w:pPr>
              <w:tabs>
                <w:tab w:val="left" w:pos="5580"/>
              </w:tabs>
              <w:jc w:val="center"/>
              <w:rPr>
                <w:b/>
                <w:sz w:val="24"/>
              </w:rPr>
            </w:pPr>
            <w:r>
              <w:rPr>
                <w:b/>
                <w:sz w:val="24"/>
              </w:rPr>
              <w:t>投标人名称</w:t>
            </w:r>
          </w:p>
        </w:tc>
        <w:tc>
          <w:tcPr>
            <w:tcW w:w="2373" w:type="pct"/>
            <w:gridSpan w:val="2"/>
            <w:vAlign w:val="center"/>
          </w:tcPr>
          <w:p w14:paraId="57E0B295">
            <w:pPr>
              <w:tabs>
                <w:tab w:val="left" w:pos="5580"/>
              </w:tabs>
              <w:jc w:val="center"/>
              <w:rPr>
                <w:b/>
                <w:sz w:val="24"/>
              </w:rPr>
            </w:pPr>
            <w:r>
              <w:rPr>
                <w:b/>
                <w:sz w:val="24"/>
              </w:rPr>
              <w:t>投标报价</w:t>
            </w:r>
          </w:p>
        </w:tc>
      </w:tr>
      <w:tr w14:paraId="15F7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12" w:type="pct"/>
            <w:vMerge w:val="continue"/>
            <w:vAlign w:val="center"/>
          </w:tcPr>
          <w:p w14:paraId="73D6641D">
            <w:pPr>
              <w:tabs>
                <w:tab w:val="left" w:pos="5580"/>
              </w:tabs>
              <w:jc w:val="center"/>
              <w:rPr>
                <w:sz w:val="24"/>
              </w:rPr>
            </w:pPr>
          </w:p>
        </w:tc>
        <w:tc>
          <w:tcPr>
            <w:tcW w:w="2215" w:type="pct"/>
            <w:vMerge w:val="continue"/>
            <w:vAlign w:val="center"/>
          </w:tcPr>
          <w:p w14:paraId="60D3FC8A">
            <w:pPr>
              <w:tabs>
                <w:tab w:val="left" w:pos="5580"/>
              </w:tabs>
              <w:jc w:val="center"/>
              <w:rPr>
                <w:sz w:val="24"/>
              </w:rPr>
            </w:pPr>
          </w:p>
        </w:tc>
        <w:tc>
          <w:tcPr>
            <w:tcW w:w="1188" w:type="pct"/>
            <w:vAlign w:val="center"/>
          </w:tcPr>
          <w:p w14:paraId="3697F634">
            <w:pPr>
              <w:tabs>
                <w:tab w:val="left" w:pos="5580"/>
              </w:tabs>
              <w:jc w:val="center"/>
              <w:rPr>
                <w:b/>
                <w:sz w:val="24"/>
              </w:rPr>
            </w:pPr>
            <w:r>
              <w:rPr>
                <w:b/>
                <w:sz w:val="24"/>
              </w:rPr>
              <w:t>大写</w:t>
            </w:r>
          </w:p>
        </w:tc>
        <w:tc>
          <w:tcPr>
            <w:tcW w:w="1182" w:type="pct"/>
            <w:vAlign w:val="center"/>
          </w:tcPr>
          <w:p w14:paraId="4D074AA5">
            <w:pPr>
              <w:tabs>
                <w:tab w:val="left" w:pos="5580"/>
              </w:tabs>
              <w:jc w:val="center"/>
              <w:rPr>
                <w:b/>
                <w:sz w:val="24"/>
              </w:rPr>
            </w:pPr>
            <w:r>
              <w:rPr>
                <w:b/>
                <w:sz w:val="24"/>
              </w:rPr>
              <w:t>小写</w:t>
            </w:r>
          </w:p>
        </w:tc>
      </w:tr>
      <w:tr w14:paraId="01E1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12" w:type="pct"/>
            <w:vAlign w:val="center"/>
          </w:tcPr>
          <w:p w14:paraId="23FFF1B1">
            <w:pPr>
              <w:tabs>
                <w:tab w:val="left" w:pos="5580"/>
              </w:tabs>
              <w:jc w:val="center"/>
              <w:rPr>
                <w:sz w:val="24"/>
              </w:rPr>
            </w:pPr>
          </w:p>
        </w:tc>
        <w:tc>
          <w:tcPr>
            <w:tcW w:w="2215" w:type="pct"/>
            <w:vAlign w:val="center"/>
          </w:tcPr>
          <w:p w14:paraId="06FF55B8">
            <w:pPr>
              <w:tabs>
                <w:tab w:val="left" w:pos="5580"/>
              </w:tabs>
              <w:jc w:val="center"/>
              <w:rPr>
                <w:sz w:val="24"/>
              </w:rPr>
            </w:pPr>
          </w:p>
        </w:tc>
        <w:tc>
          <w:tcPr>
            <w:tcW w:w="1188" w:type="pct"/>
            <w:vAlign w:val="center"/>
          </w:tcPr>
          <w:p w14:paraId="6CE8799B">
            <w:pPr>
              <w:tabs>
                <w:tab w:val="left" w:pos="5580"/>
              </w:tabs>
              <w:jc w:val="center"/>
              <w:rPr>
                <w:sz w:val="24"/>
              </w:rPr>
            </w:pPr>
          </w:p>
        </w:tc>
        <w:tc>
          <w:tcPr>
            <w:tcW w:w="1182" w:type="pct"/>
            <w:vAlign w:val="center"/>
          </w:tcPr>
          <w:p w14:paraId="2EAC5812">
            <w:pPr>
              <w:tabs>
                <w:tab w:val="left" w:pos="5580"/>
              </w:tabs>
              <w:jc w:val="center"/>
              <w:rPr>
                <w:sz w:val="24"/>
              </w:rPr>
            </w:pPr>
          </w:p>
        </w:tc>
      </w:tr>
    </w:tbl>
    <w:p w14:paraId="5FB0E307">
      <w:pPr>
        <w:autoSpaceDE w:val="0"/>
        <w:autoSpaceDN w:val="0"/>
        <w:adjustRightInd w:val="0"/>
        <w:jc w:val="left"/>
        <w:rPr>
          <w:color w:val="000000"/>
          <w:kern w:val="0"/>
          <w:sz w:val="24"/>
        </w:rPr>
      </w:pPr>
    </w:p>
    <w:p w14:paraId="65B821AF">
      <w:pPr>
        <w:autoSpaceDE w:val="0"/>
        <w:autoSpaceDN w:val="0"/>
        <w:adjustRightInd w:val="0"/>
        <w:jc w:val="left"/>
        <w:rPr>
          <w:color w:val="000000"/>
          <w:sz w:val="24"/>
          <w:szCs w:val="20"/>
        </w:rPr>
      </w:pPr>
      <w:r>
        <w:rPr>
          <w:color w:val="000000"/>
          <w:kern w:val="0"/>
          <w:sz w:val="24"/>
        </w:rPr>
        <w:t>注：1</w:t>
      </w:r>
      <w:r>
        <w:rPr>
          <w:color w:val="000000"/>
          <w:sz w:val="24"/>
          <w:szCs w:val="20"/>
        </w:rPr>
        <w:t>.此表中，每包的投标报价应和《投标分项报价表》中的总价相一致。</w:t>
      </w:r>
    </w:p>
    <w:p w14:paraId="4A2CE85F">
      <w:pPr>
        <w:tabs>
          <w:tab w:val="left" w:pos="5580"/>
        </w:tabs>
        <w:ind w:firstLine="480" w:firstLineChars="200"/>
        <w:rPr>
          <w:color w:val="000000"/>
          <w:sz w:val="24"/>
          <w:szCs w:val="20"/>
        </w:rPr>
      </w:pPr>
      <w:r>
        <w:rPr>
          <w:color w:val="000000"/>
          <w:sz w:val="24"/>
          <w:szCs w:val="20"/>
        </w:rPr>
        <w:t>2.本表必须按包分别填写。</w:t>
      </w:r>
    </w:p>
    <w:p w14:paraId="613738DD">
      <w:pPr>
        <w:autoSpaceDE w:val="0"/>
        <w:autoSpaceDN w:val="0"/>
        <w:adjustRightInd w:val="0"/>
        <w:snapToGrid w:val="0"/>
        <w:spacing w:before="25" w:after="25" w:line="360" w:lineRule="auto"/>
        <w:rPr>
          <w:color w:val="000000"/>
          <w:sz w:val="24"/>
          <w:lang w:val="zh-CN"/>
        </w:rPr>
      </w:pPr>
    </w:p>
    <w:p w14:paraId="1BFB3C41">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4F1C08C3">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：____________</w:t>
      </w:r>
    </w:p>
    <w:p w14:paraId="33426564">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217A7420">
      <w:pPr>
        <w:widowControl/>
        <w:jc w:val="left"/>
        <w:rPr>
          <w:color w:val="000000"/>
          <w:sz w:val="24"/>
          <w:szCs w:val="20"/>
        </w:rPr>
      </w:pPr>
      <w:bookmarkStart w:id="917" w:name="_Toc150774763"/>
      <w:bookmarkStart w:id="918" w:name="_Toc226337255"/>
      <w:bookmarkStart w:id="919" w:name="_Toc305158827"/>
      <w:bookmarkStart w:id="920" w:name="_Toc195842924"/>
      <w:bookmarkStart w:id="921" w:name="_Toc305158901"/>
      <w:bookmarkStart w:id="922" w:name="_Toc226965832"/>
      <w:bookmarkStart w:id="923" w:name="_Toc226309803"/>
      <w:bookmarkStart w:id="924" w:name="_Toc264969249"/>
      <w:bookmarkStart w:id="925" w:name="_Toc142311060"/>
      <w:bookmarkStart w:id="926" w:name="_Toc127151558"/>
      <w:bookmarkStart w:id="927" w:name="_Toc150480796"/>
      <w:bookmarkStart w:id="928" w:name="_Toc226965749"/>
      <w:bookmarkStart w:id="929" w:name="_Toc265228397"/>
    </w:p>
    <w:p w14:paraId="49E82AF6">
      <w:pPr>
        <w:widowControl/>
        <w:jc w:val="left"/>
        <w:rPr>
          <w:color w:val="000000"/>
          <w:sz w:val="24"/>
          <w:szCs w:val="20"/>
        </w:rPr>
      </w:pPr>
    </w:p>
    <w:p w14:paraId="72FC7C29">
      <w:pPr>
        <w:numPr>
          <w:ilvl w:val="0"/>
          <w:numId w:val="37"/>
        </w:numPr>
        <w:tabs>
          <w:tab w:val="left" w:pos="360"/>
        </w:tabs>
        <w:snapToGrid w:val="0"/>
        <w:spacing w:line="360" w:lineRule="auto"/>
        <w:outlineLvl w:val="1"/>
        <w:rPr>
          <w:color w:val="000000"/>
          <w:sz w:val="24"/>
          <w:szCs w:val="20"/>
        </w:rPr>
        <w:sectPr>
          <w:headerReference r:id="rId16" w:type="first"/>
          <w:footerReference r:id="rId18" w:type="first"/>
          <w:headerReference r:id="rId15" w:type="even"/>
          <w:footerReference r:id="rId17" w:type="even"/>
          <w:pgSz w:w="11907" w:h="16840"/>
          <w:pgMar w:top="1418" w:right="1134" w:bottom="1418" w:left="1701" w:header="851" w:footer="851" w:gutter="0"/>
          <w:cols w:space="720" w:num="1"/>
          <w:docGrid w:linePitch="462" w:charSpace="0"/>
        </w:sectPr>
      </w:pPr>
    </w:p>
    <w:p w14:paraId="4FC883F1">
      <w:pPr>
        <w:numPr>
          <w:ilvl w:val="0"/>
          <w:numId w:val="37"/>
        </w:numPr>
        <w:tabs>
          <w:tab w:val="left" w:pos="360"/>
        </w:tabs>
        <w:snapToGrid w:val="0"/>
        <w:spacing w:line="360" w:lineRule="auto"/>
        <w:outlineLvl w:val="1"/>
        <w:rPr>
          <w:color w:val="000000"/>
          <w:sz w:val="24"/>
          <w:szCs w:val="20"/>
        </w:rPr>
      </w:pPr>
      <w:r>
        <w:rPr>
          <w:color w:val="000000"/>
          <w:sz w:val="24"/>
          <w:szCs w:val="20"/>
        </w:rPr>
        <w:t>投标分项报价表</w:t>
      </w:r>
      <w:bookmarkEnd w:id="917"/>
      <w:bookmarkEnd w:id="918"/>
      <w:bookmarkEnd w:id="919"/>
      <w:bookmarkEnd w:id="920"/>
      <w:bookmarkEnd w:id="921"/>
      <w:bookmarkEnd w:id="922"/>
      <w:bookmarkEnd w:id="923"/>
      <w:bookmarkEnd w:id="924"/>
      <w:bookmarkEnd w:id="925"/>
      <w:bookmarkEnd w:id="926"/>
      <w:bookmarkEnd w:id="927"/>
      <w:bookmarkEnd w:id="928"/>
      <w:bookmarkEnd w:id="929"/>
      <w:r>
        <w:rPr>
          <w:color w:val="000000"/>
          <w:sz w:val="24"/>
          <w:szCs w:val="20"/>
        </w:rPr>
        <w:t>（实质性格式）</w:t>
      </w:r>
    </w:p>
    <w:p w14:paraId="008BBF28">
      <w:pPr>
        <w:spacing w:line="360" w:lineRule="exact"/>
        <w:jc w:val="center"/>
        <w:rPr>
          <w:color w:val="000000"/>
          <w:sz w:val="36"/>
          <w:szCs w:val="36"/>
        </w:rPr>
      </w:pPr>
    </w:p>
    <w:p w14:paraId="6027007A">
      <w:pPr>
        <w:spacing w:line="360" w:lineRule="exact"/>
        <w:jc w:val="center"/>
        <w:rPr>
          <w:b/>
          <w:color w:val="000000"/>
          <w:sz w:val="36"/>
          <w:szCs w:val="36"/>
        </w:rPr>
      </w:pPr>
      <w:r>
        <w:rPr>
          <w:b/>
          <w:color w:val="000000"/>
          <w:sz w:val="36"/>
          <w:szCs w:val="36"/>
        </w:rPr>
        <w:t>投标分项报价表</w:t>
      </w:r>
    </w:p>
    <w:p w14:paraId="51A78C68">
      <w:pPr>
        <w:spacing w:line="260" w:lineRule="exact"/>
        <w:jc w:val="center"/>
        <w:rPr>
          <w:color w:val="000000"/>
          <w:sz w:val="36"/>
          <w:szCs w:val="36"/>
        </w:rPr>
      </w:pPr>
    </w:p>
    <w:p w14:paraId="4D5CBC6F">
      <w:pPr>
        <w:tabs>
          <w:tab w:val="left" w:pos="1800"/>
          <w:tab w:val="left" w:pos="5580"/>
        </w:tabs>
        <w:rPr>
          <w:color w:val="000000"/>
          <w:sz w:val="24"/>
        </w:rPr>
      </w:pPr>
      <w:r>
        <w:rPr>
          <w:color w:val="000000"/>
          <w:sz w:val="24"/>
        </w:rPr>
        <w:t>项目编号/包号：___________ 项目名称：__________报价单位：人民币元</w:t>
      </w:r>
    </w:p>
    <w:tbl>
      <w:tblPr>
        <w:tblStyle w:val="45"/>
        <w:tblW w:w="51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3970"/>
        <w:gridCol w:w="1948"/>
        <w:gridCol w:w="1988"/>
        <w:gridCol w:w="947"/>
      </w:tblGrid>
      <w:tr w14:paraId="5A79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1" w:type="pct"/>
            <w:vAlign w:val="center"/>
          </w:tcPr>
          <w:p w14:paraId="5800AA88">
            <w:pPr>
              <w:adjustRightInd w:val="0"/>
              <w:snapToGrid w:val="0"/>
              <w:jc w:val="center"/>
              <w:rPr>
                <w:rFonts w:hint="eastAsia" w:ascii="宋体" w:hAnsi="宋体"/>
                <w:b/>
                <w:sz w:val="24"/>
              </w:rPr>
            </w:pPr>
            <w:r>
              <w:rPr>
                <w:rFonts w:hint="eastAsia" w:ascii="宋体" w:hAnsi="宋体"/>
                <w:b/>
                <w:sz w:val="24"/>
              </w:rPr>
              <w:t>序号</w:t>
            </w:r>
          </w:p>
        </w:tc>
        <w:tc>
          <w:tcPr>
            <w:tcW w:w="2093" w:type="pct"/>
            <w:vAlign w:val="center"/>
          </w:tcPr>
          <w:p w14:paraId="2C9AFC93">
            <w:pPr>
              <w:autoSpaceDE w:val="0"/>
              <w:autoSpaceDN w:val="0"/>
              <w:adjustRightInd w:val="0"/>
              <w:snapToGrid w:val="0"/>
              <w:jc w:val="center"/>
              <w:rPr>
                <w:rFonts w:ascii="Arial" w:hAnsi="Arial" w:cs="Arial"/>
                <w:b/>
                <w:sz w:val="24"/>
                <w:highlight w:val="none"/>
              </w:rPr>
            </w:pPr>
            <w:r>
              <w:rPr>
                <w:rFonts w:ascii="Arial" w:hAnsi="Arial" w:cs="Arial"/>
                <w:b/>
                <w:sz w:val="24"/>
                <w:highlight w:val="none"/>
              </w:rPr>
              <w:t>投标报价项目</w:t>
            </w:r>
          </w:p>
        </w:tc>
        <w:tc>
          <w:tcPr>
            <w:tcW w:w="1027" w:type="pct"/>
            <w:vAlign w:val="center"/>
          </w:tcPr>
          <w:p w14:paraId="72732028">
            <w:pPr>
              <w:autoSpaceDE w:val="0"/>
              <w:autoSpaceDN w:val="0"/>
              <w:adjustRightInd w:val="0"/>
              <w:snapToGrid w:val="0"/>
              <w:jc w:val="center"/>
              <w:rPr>
                <w:rFonts w:hint="eastAsia" w:ascii="Arial" w:hAnsi="Arial" w:cs="Arial"/>
                <w:b/>
                <w:sz w:val="24"/>
                <w:highlight w:val="none"/>
              </w:rPr>
            </w:pPr>
            <w:r>
              <w:rPr>
                <w:rFonts w:hint="eastAsia" w:ascii="Arial" w:hAnsi="Arial" w:cs="Arial"/>
                <w:b/>
                <w:sz w:val="24"/>
                <w:highlight w:val="none"/>
              </w:rPr>
              <w:t>最高限</w:t>
            </w:r>
            <w:r>
              <w:rPr>
                <w:rFonts w:hint="eastAsia" w:ascii="Arial" w:hAnsi="Arial" w:cs="Arial"/>
                <w:b/>
                <w:sz w:val="24"/>
                <w:highlight w:val="none"/>
                <w:lang w:val="en-US" w:eastAsia="zh-CN"/>
              </w:rPr>
              <w:t>价</w:t>
            </w:r>
            <w:r>
              <w:rPr>
                <w:rFonts w:hint="eastAsia" w:ascii="Arial" w:hAnsi="Arial" w:cs="Arial"/>
                <w:b/>
                <w:sz w:val="24"/>
                <w:highlight w:val="none"/>
              </w:rPr>
              <w:t>（元）</w:t>
            </w:r>
          </w:p>
        </w:tc>
        <w:tc>
          <w:tcPr>
            <w:tcW w:w="1048" w:type="pct"/>
            <w:vAlign w:val="center"/>
          </w:tcPr>
          <w:p w14:paraId="15042D53">
            <w:pPr>
              <w:autoSpaceDE w:val="0"/>
              <w:autoSpaceDN w:val="0"/>
              <w:adjustRightInd w:val="0"/>
              <w:snapToGrid w:val="0"/>
              <w:jc w:val="center"/>
              <w:rPr>
                <w:rFonts w:ascii="Arial" w:hAnsi="Arial" w:cs="Arial"/>
                <w:b/>
                <w:sz w:val="24"/>
              </w:rPr>
            </w:pPr>
            <w:r>
              <w:rPr>
                <w:rFonts w:hint="eastAsia" w:ascii="Arial" w:hAnsi="Arial" w:cs="Arial"/>
                <w:b/>
                <w:sz w:val="24"/>
              </w:rPr>
              <w:t>投标报价（元）</w:t>
            </w:r>
          </w:p>
        </w:tc>
        <w:tc>
          <w:tcPr>
            <w:tcW w:w="499" w:type="pct"/>
            <w:vAlign w:val="center"/>
          </w:tcPr>
          <w:p w14:paraId="5C4B9401">
            <w:pPr>
              <w:adjustRightInd w:val="0"/>
              <w:snapToGrid w:val="0"/>
              <w:jc w:val="center"/>
              <w:rPr>
                <w:rFonts w:hint="eastAsia" w:ascii="宋体" w:hAnsi="宋体"/>
                <w:b/>
                <w:sz w:val="24"/>
              </w:rPr>
            </w:pPr>
            <w:r>
              <w:rPr>
                <w:rFonts w:hint="eastAsia" w:ascii="宋体" w:hAnsi="宋体"/>
                <w:b/>
                <w:sz w:val="24"/>
              </w:rPr>
              <w:t>备注</w:t>
            </w:r>
          </w:p>
        </w:tc>
      </w:tr>
      <w:tr w14:paraId="2EDD0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1" w:type="pct"/>
            <w:vAlign w:val="center"/>
          </w:tcPr>
          <w:p w14:paraId="0F0C522D">
            <w:pPr>
              <w:adjustRightInd w:val="0"/>
              <w:snapToGrid w:val="0"/>
              <w:jc w:val="center"/>
              <w:rPr>
                <w:rFonts w:hint="eastAsia" w:ascii="宋体" w:hAnsi="宋体"/>
                <w:b/>
                <w:sz w:val="24"/>
              </w:rPr>
            </w:pPr>
            <w:r>
              <w:rPr>
                <w:rFonts w:hint="eastAsia" w:ascii="宋体" w:hAnsi="宋体"/>
                <w:b/>
                <w:sz w:val="24"/>
              </w:rPr>
              <w:t>1</w:t>
            </w:r>
          </w:p>
        </w:tc>
        <w:tc>
          <w:tcPr>
            <w:tcW w:w="2093" w:type="pct"/>
            <w:vAlign w:val="center"/>
          </w:tcPr>
          <w:p w14:paraId="69C05043">
            <w:pPr>
              <w:numPr>
                <w:ilvl w:val="0"/>
                <w:numId w:val="0"/>
              </w:numPr>
              <w:adjustRightInd w:val="0"/>
              <w:snapToGrid/>
              <w:spacing w:beforeAutospacing="0" w:afterAutospacing="0" w:line="360" w:lineRule="auto"/>
              <w:ind w:right="0" w:rightChars="0"/>
              <w:jc w:val="left"/>
              <w:rPr>
                <w:rFonts w:hint="eastAsia" w:ascii="宋体" w:hAnsi="宋体"/>
                <w:b/>
                <w:bCs/>
                <w:sz w:val="24"/>
                <w:szCs w:val="32"/>
              </w:rPr>
            </w:pPr>
            <w:r>
              <w:rPr>
                <w:rFonts w:hint="eastAsia" w:ascii="宋体" w:eastAsia="宋体"/>
                <w:sz w:val="24"/>
              </w:rPr>
              <w:t>供水管网维护项目</w:t>
            </w:r>
          </w:p>
        </w:tc>
        <w:tc>
          <w:tcPr>
            <w:tcW w:w="1027" w:type="pct"/>
            <w:vAlign w:val="center"/>
          </w:tcPr>
          <w:p w14:paraId="11643429">
            <w:pPr>
              <w:numPr>
                <w:ilvl w:val="0"/>
                <w:numId w:val="0"/>
              </w:numPr>
              <w:adjustRightInd w:val="0"/>
              <w:snapToGrid/>
              <w:spacing w:beforeAutospacing="0" w:afterAutospacing="0" w:line="360" w:lineRule="auto"/>
              <w:ind w:right="0" w:rightChars="0"/>
              <w:jc w:val="center"/>
              <w:rPr>
                <w:rFonts w:hint="eastAsia" w:ascii="宋体" w:hAnsi="仿宋" w:eastAsia="宋体" w:cs="仿宋"/>
                <w:b w:val="0"/>
                <w:bCs w:val="0"/>
                <w:color w:val="auto"/>
                <w:kern w:val="2"/>
                <w:sz w:val="24"/>
                <w:szCs w:val="23"/>
                <w:lang w:val="en-US" w:eastAsia="zh-CN" w:bidi="ar-SA"/>
              </w:rPr>
            </w:pPr>
            <w:r>
              <w:rPr>
                <w:rFonts w:hint="eastAsia" w:ascii="宋体" w:hAnsi="仿宋" w:eastAsia="宋体" w:cs="仿宋"/>
                <w:b w:val="0"/>
                <w:bCs w:val="0"/>
                <w:color w:val="auto"/>
                <w:kern w:val="2"/>
                <w:sz w:val="24"/>
                <w:szCs w:val="23"/>
                <w:lang w:val="en-US" w:eastAsia="zh-CN" w:bidi="ar-SA"/>
              </w:rPr>
              <w:t>648197.72</w:t>
            </w:r>
          </w:p>
        </w:tc>
        <w:tc>
          <w:tcPr>
            <w:tcW w:w="1048" w:type="pct"/>
            <w:vAlign w:val="center"/>
          </w:tcPr>
          <w:p w14:paraId="5647D7D9">
            <w:pPr>
              <w:adjustRightInd w:val="0"/>
              <w:snapToGrid w:val="0"/>
              <w:jc w:val="right"/>
              <w:rPr>
                <w:rFonts w:hint="eastAsia" w:ascii="宋体" w:hAnsi="宋体"/>
                <w:b/>
                <w:sz w:val="24"/>
              </w:rPr>
            </w:pPr>
          </w:p>
        </w:tc>
        <w:tc>
          <w:tcPr>
            <w:tcW w:w="499" w:type="pct"/>
            <w:vAlign w:val="center"/>
          </w:tcPr>
          <w:p w14:paraId="4C31D59F">
            <w:pPr>
              <w:adjustRightInd w:val="0"/>
              <w:snapToGrid w:val="0"/>
              <w:jc w:val="center"/>
              <w:rPr>
                <w:rFonts w:hint="eastAsia" w:ascii="宋体" w:hAnsi="宋体"/>
                <w:b/>
                <w:sz w:val="24"/>
              </w:rPr>
            </w:pPr>
          </w:p>
        </w:tc>
      </w:tr>
      <w:tr w14:paraId="7490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1" w:type="pct"/>
            <w:vAlign w:val="center"/>
          </w:tcPr>
          <w:p w14:paraId="225842EF">
            <w:pPr>
              <w:adjustRightInd w:val="0"/>
              <w:snapToGrid w:val="0"/>
              <w:jc w:val="center"/>
              <w:rPr>
                <w:rFonts w:hint="eastAsia" w:ascii="宋体" w:hAnsi="宋体"/>
                <w:b/>
                <w:sz w:val="24"/>
              </w:rPr>
            </w:pPr>
            <w:r>
              <w:rPr>
                <w:rFonts w:hint="eastAsia" w:ascii="宋体" w:hAnsi="宋体"/>
                <w:b/>
                <w:sz w:val="24"/>
              </w:rPr>
              <w:t>2</w:t>
            </w:r>
          </w:p>
        </w:tc>
        <w:tc>
          <w:tcPr>
            <w:tcW w:w="2093" w:type="pct"/>
            <w:vAlign w:val="center"/>
          </w:tcPr>
          <w:p w14:paraId="2F0C8352">
            <w:pPr>
              <w:numPr>
                <w:ilvl w:val="0"/>
                <w:numId w:val="0"/>
              </w:numPr>
              <w:adjustRightInd w:val="0"/>
              <w:snapToGrid/>
              <w:spacing w:beforeAutospacing="0" w:afterAutospacing="0" w:line="360" w:lineRule="auto"/>
              <w:ind w:right="0" w:rightChars="0"/>
              <w:jc w:val="left"/>
              <w:rPr>
                <w:rFonts w:hint="eastAsia" w:ascii="宋体" w:hAnsi="宋体"/>
                <w:b/>
                <w:bCs/>
                <w:sz w:val="24"/>
                <w:szCs w:val="32"/>
              </w:rPr>
            </w:pPr>
            <w:r>
              <w:rPr>
                <w:rFonts w:hint="eastAsia" w:ascii="宋体" w:eastAsia="宋体"/>
                <w:sz w:val="24"/>
              </w:rPr>
              <w:t>水源地玻璃钢管道损坏修复</w:t>
            </w:r>
          </w:p>
        </w:tc>
        <w:tc>
          <w:tcPr>
            <w:tcW w:w="1027" w:type="pct"/>
            <w:vAlign w:val="center"/>
          </w:tcPr>
          <w:p w14:paraId="18C34702">
            <w:pPr>
              <w:numPr>
                <w:ilvl w:val="0"/>
                <w:numId w:val="0"/>
              </w:numPr>
              <w:adjustRightInd w:val="0"/>
              <w:snapToGrid/>
              <w:spacing w:beforeAutospacing="0" w:afterAutospacing="0" w:line="360" w:lineRule="auto"/>
              <w:ind w:right="0" w:rightChars="0"/>
              <w:jc w:val="center"/>
              <w:rPr>
                <w:rFonts w:hint="eastAsia" w:ascii="宋体" w:hAnsi="仿宋" w:eastAsia="宋体" w:cs="仿宋"/>
                <w:b w:val="0"/>
                <w:bCs w:val="0"/>
                <w:color w:val="auto"/>
                <w:kern w:val="2"/>
                <w:sz w:val="24"/>
                <w:szCs w:val="23"/>
                <w:lang w:val="en-US" w:eastAsia="zh-CN" w:bidi="ar-SA"/>
              </w:rPr>
            </w:pPr>
            <w:r>
              <w:rPr>
                <w:rFonts w:hint="eastAsia" w:ascii="宋体" w:hAnsi="仿宋" w:eastAsia="宋体" w:cs="仿宋"/>
                <w:b w:val="0"/>
                <w:bCs w:val="0"/>
                <w:color w:val="auto"/>
                <w:kern w:val="2"/>
                <w:sz w:val="24"/>
                <w:szCs w:val="23"/>
                <w:lang w:val="en-US" w:eastAsia="zh-CN" w:bidi="ar-SA"/>
              </w:rPr>
              <w:t>266036.93</w:t>
            </w:r>
          </w:p>
        </w:tc>
        <w:tc>
          <w:tcPr>
            <w:tcW w:w="1048" w:type="pct"/>
            <w:vAlign w:val="center"/>
          </w:tcPr>
          <w:p w14:paraId="1F3E4F94">
            <w:pPr>
              <w:adjustRightInd w:val="0"/>
              <w:snapToGrid w:val="0"/>
              <w:jc w:val="right"/>
              <w:rPr>
                <w:rFonts w:hint="eastAsia" w:ascii="宋体" w:hAnsi="宋体"/>
                <w:b/>
                <w:sz w:val="24"/>
              </w:rPr>
            </w:pPr>
          </w:p>
        </w:tc>
        <w:tc>
          <w:tcPr>
            <w:tcW w:w="499" w:type="pct"/>
            <w:vAlign w:val="center"/>
          </w:tcPr>
          <w:p w14:paraId="1687D8B1">
            <w:pPr>
              <w:adjustRightInd w:val="0"/>
              <w:snapToGrid w:val="0"/>
              <w:jc w:val="center"/>
              <w:rPr>
                <w:rFonts w:hint="eastAsia" w:ascii="宋体" w:hAnsi="宋体"/>
                <w:b/>
                <w:sz w:val="24"/>
              </w:rPr>
            </w:pPr>
          </w:p>
        </w:tc>
      </w:tr>
      <w:tr w14:paraId="4776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1" w:type="pct"/>
            <w:vAlign w:val="center"/>
          </w:tcPr>
          <w:p w14:paraId="0EB16C2B">
            <w:pPr>
              <w:adjustRightInd w:val="0"/>
              <w:snapToGrid w:val="0"/>
              <w:jc w:val="center"/>
              <w:rPr>
                <w:rFonts w:hint="eastAsia" w:ascii="宋体" w:hAnsi="宋体"/>
                <w:b/>
                <w:sz w:val="24"/>
              </w:rPr>
            </w:pPr>
            <w:r>
              <w:rPr>
                <w:rFonts w:hint="eastAsia" w:ascii="宋体" w:hAnsi="宋体"/>
                <w:b/>
                <w:sz w:val="24"/>
              </w:rPr>
              <w:t>3</w:t>
            </w:r>
          </w:p>
        </w:tc>
        <w:tc>
          <w:tcPr>
            <w:tcW w:w="2093" w:type="pct"/>
            <w:vAlign w:val="center"/>
          </w:tcPr>
          <w:p w14:paraId="478F6CB6">
            <w:pPr>
              <w:numPr>
                <w:ilvl w:val="0"/>
                <w:numId w:val="0"/>
              </w:numPr>
              <w:adjustRightInd w:val="0"/>
              <w:snapToGrid/>
              <w:spacing w:beforeAutospacing="0" w:afterAutospacing="0" w:line="360" w:lineRule="auto"/>
              <w:ind w:right="0" w:rightChars="0"/>
              <w:jc w:val="left"/>
              <w:rPr>
                <w:rFonts w:hint="eastAsia" w:ascii="宋体" w:hAnsi="宋体"/>
                <w:b/>
                <w:bCs/>
                <w:sz w:val="24"/>
                <w:szCs w:val="32"/>
              </w:rPr>
            </w:pPr>
            <w:r>
              <w:rPr>
                <w:rFonts w:hint="eastAsia" w:ascii="宋体" w:eastAsia="宋体"/>
                <w:sz w:val="24"/>
              </w:rPr>
              <w:t>水源井洗井</w:t>
            </w:r>
          </w:p>
        </w:tc>
        <w:tc>
          <w:tcPr>
            <w:tcW w:w="1027" w:type="pct"/>
            <w:vAlign w:val="center"/>
          </w:tcPr>
          <w:p w14:paraId="13605B8F">
            <w:pPr>
              <w:numPr>
                <w:ilvl w:val="0"/>
                <w:numId w:val="0"/>
              </w:numPr>
              <w:adjustRightInd w:val="0"/>
              <w:snapToGrid/>
              <w:spacing w:beforeAutospacing="0" w:afterAutospacing="0" w:line="360" w:lineRule="auto"/>
              <w:ind w:right="0" w:rightChars="0"/>
              <w:jc w:val="center"/>
              <w:rPr>
                <w:rFonts w:hint="eastAsia" w:ascii="宋体" w:hAnsi="仿宋" w:eastAsia="宋体" w:cs="仿宋"/>
                <w:b w:val="0"/>
                <w:bCs w:val="0"/>
                <w:color w:val="auto"/>
                <w:kern w:val="2"/>
                <w:sz w:val="24"/>
                <w:szCs w:val="23"/>
                <w:lang w:val="en-US" w:eastAsia="zh-CN" w:bidi="ar-SA"/>
              </w:rPr>
            </w:pPr>
            <w:r>
              <w:rPr>
                <w:rFonts w:hint="eastAsia" w:ascii="宋体" w:hAnsi="仿宋" w:eastAsia="宋体" w:cs="仿宋"/>
                <w:b w:val="0"/>
                <w:bCs w:val="0"/>
                <w:color w:val="auto"/>
                <w:kern w:val="2"/>
                <w:sz w:val="24"/>
                <w:szCs w:val="23"/>
                <w:lang w:val="en-US" w:eastAsia="zh-CN" w:bidi="ar-SA"/>
              </w:rPr>
              <w:t>102341.36</w:t>
            </w:r>
          </w:p>
        </w:tc>
        <w:tc>
          <w:tcPr>
            <w:tcW w:w="1048" w:type="pct"/>
            <w:vAlign w:val="center"/>
          </w:tcPr>
          <w:p w14:paraId="406A7C91">
            <w:pPr>
              <w:adjustRightInd w:val="0"/>
              <w:snapToGrid w:val="0"/>
              <w:jc w:val="right"/>
              <w:rPr>
                <w:rFonts w:hint="eastAsia" w:ascii="宋体" w:hAnsi="宋体"/>
                <w:b/>
                <w:sz w:val="24"/>
              </w:rPr>
            </w:pPr>
          </w:p>
        </w:tc>
        <w:tc>
          <w:tcPr>
            <w:tcW w:w="499" w:type="pct"/>
            <w:vAlign w:val="center"/>
          </w:tcPr>
          <w:p w14:paraId="72A53884">
            <w:pPr>
              <w:adjustRightInd w:val="0"/>
              <w:snapToGrid w:val="0"/>
              <w:jc w:val="center"/>
              <w:rPr>
                <w:rFonts w:hint="eastAsia" w:ascii="宋体" w:hAnsi="宋体"/>
                <w:b/>
                <w:sz w:val="24"/>
              </w:rPr>
            </w:pPr>
          </w:p>
        </w:tc>
      </w:tr>
      <w:tr w14:paraId="2B02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1" w:type="pct"/>
            <w:vAlign w:val="center"/>
          </w:tcPr>
          <w:p w14:paraId="4033ADF3">
            <w:pPr>
              <w:adjustRightInd w:val="0"/>
              <w:snapToGrid w:val="0"/>
              <w:jc w:val="center"/>
              <w:rPr>
                <w:rFonts w:hint="eastAsia" w:ascii="宋体" w:hAnsi="宋体"/>
                <w:b/>
                <w:sz w:val="24"/>
              </w:rPr>
            </w:pPr>
            <w:r>
              <w:rPr>
                <w:rFonts w:hint="eastAsia" w:ascii="宋体" w:hAnsi="宋体"/>
                <w:b/>
                <w:sz w:val="24"/>
              </w:rPr>
              <w:t>4</w:t>
            </w:r>
          </w:p>
        </w:tc>
        <w:tc>
          <w:tcPr>
            <w:tcW w:w="2093" w:type="pct"/>
            <w:vAlign w:val="center"/>
          </w:tcPr>
          <w:p w14:paraId="19A517CD">
            <w:pPr>
              <w:numPr>
                <w:ilvl w:val="0"/>
                <w:numId w:val="0"/>
              </w:numPr>
              <w:adjustRightInd w:val="0"/>
              <w:snapToGrid/>
              <w:spacing w:beforeAutospacing="0" w:afterAutospacing="0" w:line="360" w:lineRule="auto"/>
              <w:ind w:right="0" w:rightChars="0"/>
              <w:jc w:val="left"/>
              <w:rPr>
                <w:rFonts w:hint="eastAsia" w:ascii="宋体" w:hAnsi="宋体"/>
                <w:b/>
                <w:bCs/>
                <w:sz w:val="24"/>
                <w:szCs w:val="32"/>
              </w:rPr>
            </w:pPr>
            <w:r>
              <w:rPr>
                <w:rFonts w:ascii="宋体" w:hAnsi="仿宋" w:eastAsia="宋体" w:cs="仿宋"/>
                <w:b w:val="0"/>
                <w:bCs w:val="0"/>
                <w:color w:val="auto"/>
                <w:sz w:val="24"/>
                <w:szCs w:val="23"/>
              </w:rPr>
              <w:t>提井换泵</w:t>
            </w:r>
          </w:p>
        </w:tc>
        <w:tc>
          <w:tcPr>
            <w:tcW w:w="1027" w:type="pct"/>
            <w:vAlign w:val="center"/>
          </w:tcPr>
          <w:p w14:paraId="18D23132">
            <w:pPr>
              <w:numPr>
                <w:ilvl w:val="0"/>
                <w:numId w:val="0"/>
              </w:numPr>
              <w:adjustRightInd w:val="0"/>
              <w:snapToGrid/>
              <w:spacing w:beforeAutospacing="0" w:afterAutospacing="0" w:line="360" w:lineRule="auto"/>
              <w:ind w:right="0" w:rightChars="0"/>
              <w:jc w:val="center"/>
              <w:rPr>
                <w:rFonts w:hint="eastAsia" w:ascii="宋体" w:hAnsi="仿宋" w:eastAsia="宋体" w:cs="仿宋"/>
                <w:b w:val="0"/>
                <w:bCs w:val="0"/>
                <w:color w:val="auto"/>
                <w:kern w:val="2"/>
                <w:sz w:val="24"/>
                <w:szCs w:val="23"/>
                <w:lang w:val="en-US" w:eastAsia="zh-CN" w:bidi="ar-SA"/>
              </w:rPr>
            </w:pPr>
            <w:r>
              <w:rPr>
                <w:rFonts w:hint="eastAsia" w:ascii="宋体" w:hAnsi="仿宋" w:eastAsia="宋体" w:cs="仿宋"/>
                <w:b w:val="0"/>
                <w:bCs w:val="0"/>
                <w:color w:val="auto"/>
                <w:kern w:val="2"/>
                <w:sz w:val="24"/>
                <w:szCs w:val="23"/>
                <w:lang w:val="en-US" w:eastAsia="zh-CN" w:bidi="ar-SA"/>
              </w:rPr>
              <w:t>122075.13</w:t>
            </w:r>
          </w:p>
        </w:tc>
        <w:tc>
          <w:tcPr>
            <w:tcW w:w="1048" w:type="pct"/>
            <w:vAlign w:val="center"/>
          </w:tcPr>
          <w:p w14:paraId="777CA7DC">
            <w:pPr>
              <w:adjustRightInd w:val="0"/>
              <w:snapToGrid w:val="0"/>
              <w:jc w:val="right"/>
              <w:rPr>
                <w:rFonts w:hint="eastAsia" w:ascii="宋体" w:hAnsi="宋体"/>
                <w:b/>
                <w:sz w:val="24"/>
              </w:rPr>
            </w:pPr>
          </w:p>
        </w:tc>
        <w:tc>
          <w:tcPr>
            <w:tcW w:w="499" w:type="pct"/>
            <w:vAlign w:val="center"/>
          </w:tcPr>
          <w:p w14:paraId="52B5FEF0">
            <w:pPr>
              <w:adjustRightInd w:val="0"/>
              <w:snapToGrid w:val="0"/>
              <w:jc w:val="center"/>
              <w:rPr>
                <w:rFonts w:hint="eastAsia" w:ascii="宋体" w:hAnsi="宋体"/>
                <w:b/>
                <w:sz w:val="24"/>
              </w:rPr>
            </w:pPr>
          </w:p>
        </w:tc>
      </w:tr>
      <w:tr w14:paraId="4A001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1" w:type="pct"/>
            <w:vAlign w:val="center"/>
          </w:tcPr>
          <w:p w14:paraId="5492262E">
            <w:pPr>
              <w:adjustRightInd w:val="0"/>
              <w:snapToGrid w:val="0"/>
              <w:jc w:val="center"/>
              <w:rPr>
                <w:rFonts w:hint="eastAsia" w:ascii="宋体" w:hAnsi="宋体"/>
                <w:b/>
                <w:sz w:val="24"/>
              </w:rPr>
            </w:pPr>
            <w:r>
              <w:rPr>
                <w:rFonts w:hint="eastAsia" w:ascii="宋体" w:hAnsi="宋体"/>
                <w:b/>
                <w:sz w:val="24"/>
              </w:rPr>
              <w:t>5</w:t>
            </w:r>
          </w:p>
        </w:tc>
        <w:tc>
          <w:tcPr>
            <w:tcW w:w="2093" w:type="pct"/>
            <w:vAlign w:val="center"/>
          </w:tcPr>
          <w:p w14:paraId="05CF9924">
            <w:pPr>
              <w:numPr>
                <w:ilvl w:val="0"/>
                <w:numId w:val="0"/>
              </w:numPr>
              <w:adjustRightInd w:val="0"/>
              <w:snapToGrid/>
              <w:spacing w:beforeAutospacing="0" w:afterAutospacing="0" w:line="360" w:lineRule="auto"/>
              <w:ind w:right="0" w:rightChars="0"/>
              <w:jc w:val="left"/>
              <w:rPr>
                <w:rFonts w:hint="eastAsia" w:ascii="宋体" w:hAnsi="宋体"/>
                <w:b/>
                <w:bCs/>
                <w:sz w:val="24"/>
                <w:szCs w:val="32"/>
              </w:rPr>
            </w:pPr>
            <w:r>
              <w:rPr>
                <w:rFonts w:hint="eastAsia" w:ascii="宋体" w:hAnsi="仿宋" w:eastAsia="宋体" w:cs="仿宋"/>
                <w:b w:val="0"/>
                <w:bCs w:val="0"/>
                <w:color w:val="auto"/>
                <w:sz w:val="24"/>
                <w:szCs w:val="23"/>
                <w:lang w:val="en-US" w:eastAsia="zh-CN"/>
              </w:rPr>
              <w:t>水源地螺杆闸维护</w:t>
            </w:r>
          </w:p>
        </w:tc>
        <w:tc>
          <w:tcPr>
            <w:tcW w:w="1027" w:type="pct"/>
            <w:vAlign w:val="center"/>
          </w:tcPr>
          <w:p w14:paraId="1CF67E37">
            <w:pPr>
              <w:numPr>
                <w:ilvl w:val="0"/>
                <w:numId w:val="0"/>
              </w:numPr>
              <w:adjustRightInd w:val="0"/>
              <w:snapToGrid/>
              <w:spacing w:beforeAutospacing="0" w:afterAutospacing="0" w:line="360" w:lineRule="auto"/>
              <w:ind w:right="0" w:rightChars="0"/>
              <w:jc w:val="center"/>
              <w:rPr>
                <w:rFonts w:hint="eastAsia" w:ascii="宋体" w:hAnsi="仿宋" w:eastAsia="宋体" w:cs="仿宋"/>
                <w:b w:val="0"/>
                <w:bCs w:val="0"/>
                <w:color w:val="auto"/>
                <w:kern w:val="2"/>
                <w:sz w:val="24"/>
                <w:szCs w:val="23"/>
                <w:lang w:val="en-US" w:eastAsia="zh-CN" w:bidi="ar-SA"/>
              </w:rPr>
            </w:pPr>
            <w:r>
              <w:rPr>
                <w:rFonts w:hint="eastAsia" w:ascii="宋体" w:hAnsi="仿宋" w:eastAsia="宋体" w:cs="仿宋"/>
                <w:b w:val="0"/>
                <w:bCs w:val="0"/>
                <w:color w:val="auto"/>
                <w:kern w:val="2"/>
                <w:sz w:val="24"/>
                <w:szCs w:val="23"/>
                <w:lang w:val="en-US" w:eastAsia="zh-CN" w:bidi="ar-SA"/>
              </w:rPr>
              <w:t>113574.15</w:t>
            </w:r>
          </w:p>
        </w:tc>
        <w:tc>
          <w:tcPr>
            <w:tcW w:w="1048" w:type="pct"/>
            <w:vAlign w:val="center"/>
          </w:tcPr>
          <w:p w14:paraId="2607CF86">
            <w:pPr>
              <w:adjustRightInd w:val="0"/>
              <w:snapToGrid w:val="0"/>
              <w:jc w:val="right"/>
              <w:rPr>
                <w:rFonts w:hint="eastAsia" w:ascii="宋体" w:hAnsi="宋体"/>
                <w:b/>
                <w:sz w:val="24"/>
              </w:rPr>
            </w:pPr>
          </w:p>
        </w:tc>
        <w:tc>
          <w:tcPr>
            <w:tcW w:w="499" w:type="pct"/>
            <w:vAlign w:val="center"/>
          </w:tcPr>
          <w:p w14:paraId="3754C46B">
            <w:pPr>
              <w:adjustRightInd w:val="0"/>
              <w:snapToGrid w:val="0"/>
              <w:jc w:val="center"/>
              <w:rPr>
                <w:rFonts w:hint="eastAsia" w:ascii="宋体" w:hAnsi="宋体"/>
                <w:b/>
                <w:sz w:val="24"/>
              </w:rPr>
            </w:pPr>
          </w:p>
        </w:tc>
      </w:tr>
      <w:tr w14:paraId="7090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1" w:type="pct"/>
            <w:vAlign w:val="center"/>
          </w:tcPr>
          <w:p w14:paraId="5327CA58">
            <w:pPr>
              <w:adjustRightInd w:val="0"/>
              <w:snapToGrid w:val="0"/>
              <w:jc w:val="center"/>
              <w:rPr>
                <w:rFonts w:hint="eastAsia" w:ascii="宋体" w:hAnsi="宋体"/>
                <w:b/>
                <w:sz w:val="24"/>
              </w:rPr>
            </w:pPr>
            <w:r>
              <w:rPr>
                <w:rFonts w:hint="eastAsia" w:ascii="宋体" w:hAnsi="宋体"/>
                <w:b/>
                <w:sz w:val="24"/>
              </w:rPr>
              <w:t>6</w:t>
            </w:r>
          </w:p>
        </w:tc>
        <w:tc>
          <w:tcPr>
            <w:tcW w:w="2093" w:type="pct"/>
            <w:vAlign w:val="center"/>
          </w:tcPr>
          <w:p w14:paraId="388A84E9">
            <w:pPr>
              <w:numPr>
                <w:ilvl w:val="0"/>
                <w:numId w:val="0"/>
              </w:numPr>
              <w:adjustRightInd w:val="0"/>
              <w:snapToGrid/>
              <w:spacing w:beforeAutospacing="0" w:afterAutospacing="0" w:line="360" w:lineRule="auto"/>
              <w:ind w:right="0" w:rightChars="0"/>
              <w:jc w:val="left"/>
              <w:rPr>
                <w:rFonts w:hint="eastAsia" w:ascii="宋体" w:hAnsi="宋体"/>
                <w:b/>
                <w:bCs/>
                <w:sz w:val="24"/>
                <w:szCs w:val="32"/>
              </w:rPr>
            </w:pPr>
            <w:r>
              <w:rPr>
                <w:rFonts w:hint="eastAsia" w:ascii="宋体" w:hAnsi="仿宋" w:eastAsia="宋体" w:cs="仿宋"/>
                <w:b w:val="0"/>
                <w:bCs w:val="0"/>
                <w:color w:val="auto"/>
                <w:sz w:val="24"/>
                <w:szCs w:val="23"/>
                <w:lang w:val="en-US" w:eastAsia="zh-CN"/>
              </w:rPr>
              <w:t>水泵维修</w:t>
            </w:r>
          </w:p>
        </w:tc>
        <w:tc>
          <w:tcPr>
            <w:tcW w:w="1027" w:type="pct"/>
            <w:vAlign w:val="center"/>
          </w:tcPr>
          <w:p w14:paraId="34B096C6">
            <w:pPr>
              <w:pStyle w:val="39"/>
              <w:keepNext w:val="0"/>
              <w:keepLines w:val="0"/>
              <w:widowControl/>
              <w:suppressLineNumbers w:val="0"/>
              <w:spacing w:line="240" w:lineRule="auto"/>
              <w:ind w:left="0" w:firstLine="0"/>
              <w:jc w:val="center"/>
              <w:textAlignment w:val="center"/>
              <w:rPr>
                <w:rFonts w:hint="eastAsia" w:ascii="宋体" w:hAnsi="仿宋" w:eastAsia="宋体" w:cs="仿宋"/>
                <w:b w:val="0"/>
                <w:bCs w:val="0"/>
                <w:color w:val="auto"/>
                <w:kern w:val="2"/>
                <w:sz w:val="24"/>
                <w:szCs w:val="23"/>
                <w:lang w:val="en-US" w:eastAsia="zh-CN" w:bidi="ar-SA"/>
              </w:rPr>
            </w:pPr>
            <w:r>
              <w:rPr>
                <w:rFonts w:hint="default" w:ascii="宋体" w:hAnsi="仿宋" w:eastAsia="宋体" w:cs="仿宋"/>
                <w:b w:val="0"/>
                <w:bCs w:val="0"/>
                <w:color w:val="auto"/>
                <w:kern w:val="2"/>
                <w:sz w:val="24"/>
                <w:szCs w:val="23"/>
                <w:lang w:val="en-US" w:eastAsia="zh-CN" w:bidi="ar-SA"/>
              </w:rPr>
              <w:t>129865.11</w:t>
            </w:r>
          </w:p>
        </w:tc>
        <w:tc>
          <w:tcPr>
            <w:tcW w:w="1048" w:type="pct"/>
            <w:vAlign w:val="center"/>
          </w:tcPr>
          <w:p w14:paraId="1078A058">
            <w:pPr>
              <w:adjustRightInd w:val="0"/>
              <w:snapToGrid w:val="0"/>
              <w:jc w:val="right"/>
              <w:rPr>
                <w:rFonts w:hint="eastAsia" w:ascii="宋体" w:hAnsi="宋体"/>
                <w:b/>
                <w:sz w:val="24"/>
              </w:rPr>
            </w:pPr>
          </w:p>
        </w:tc>
        <w:tc>
          <w:tcPr>
            <w:tcW w:w="499" w:type="pct"/>
            <w:vAlign w:val="center"/>
          </w:tcPr>
          <w:p w14:paraId="75950291">
            <w:pPr>
              <w:adjustRightInd w:val="0"/>
              <w:snapToGrid w:val="0"/>
              <w:jc w:val="center"/>
              <w:rPr>
                <w:rFonts w:hint="eastAsia" w:ascii="宋体" w:hAnsi="宋体"/>
                <w:b/>
                <w:sz w:val="24"/>
              </w:rPr>
            </w:pPr>
          </w:p>
        </w:tc>
      </w:tr>
      <w:tr w14:paraId="31A17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1" w:type="pct"/>
            <w:vAlign w:val="center"/>
          </w:tcPr>
          <w:p w14:paraId="0DFE93CF">
            <w:pPr>
              <w:adjustRightInd w:val="0"/>
              <w:snapToGrid w:val="0"/>
              <w:jc w:val="center"/>
              <w:rPr>
                <w:rFonts w:hint="eastAsia" w:ascii="宋体" w:hAnsi="宋体"/>
                <w:b/>
                <w:sz w:val="24"/>
              </w:rPr>
            </w:pPr>
            <w:r>
              <w:rPr>
                <w:rFonts w:hint="eastAsia" w:ascii="宋体" w:hAnsi="宋体"/>
                <w:b/>
                <w:sz w:val="24"/>
              </w:rPr>
              <w:t>7</w:t>
            </w:r>
          </w:p>
        </w:tc>
        <w:tc>
          <w:tcPr>
            <w:tcW w:w="2093" w:type="pct"/>
            <w:vAlign w:val="center"/>
          </w:tcPr>
          <w:p w14:paraId="7A79266A">
            <w:pPr>
              <w:numPr>
                <w:ilvl w:val="0"/>
                <w:numId w:val="0"/>
              </w:numPr>
              <w:adjustRightInd w:val="0"/>
              <w:snapToGrid/>
              <w:spacing w:beforeAutospacing="0" w:afterAutospacing="0" w:line="360" w:lineRule="auto"/>
              <w:ind w:right="0" w:rightChars="0"/>
              <w:jc w:val="left"/>
              <w:rPr>
                <w:rFonts w:hint="eastAsia" w:ascii="宋体" w:hAnsi="宋体"/>
                <w:b/>
                <w:bCs/>
                <w:sz w:val="24"/>
                <w:szCs w:val="32"/>
              </w:rPr>
            </w:pPr>
            <w:r>
              <w:rPr>
                <w:rFonts w:hint="eastAsia" w:ascii="宋体" w:hAnsi="仿宋" w:eastAsia="宋体" w:cs="仿宋"/>
                <w:b w:val="0"/>
                <w:bCs w:val="0"/>
                <w:color w:val="auto"/>
                <w:sz w:val="24"/>
                <w:szCs w:val="23"/>
                <w:lang w:val="en-US" w:eastAsia="zh-CN"/>
              </w:rPr>
              <w:t>管网设备设施维修</w:t>
            </w:r>
          </w:p>
        </w:tc>
        <w:tc>
          <w:tcPr>
            <w:tcW w:w="1027" w:type="pct"/>
            <w:vAlign w:val="center"/>
          </w:tcPr>
          <w:p w14:paraId="33255EDE">
            <w:pPr>
              <w:numPr>
                <w:ilvl w:val="0"/>
                <w:numId w:val="0"/>
              </w:numPr>
              <w:adjustRightInd w:val="0"/>
              <w:snapToGrid/>
              <w:spacing w:beforeAutospacing="0" w:afterAutospacing="0" w:line="360" w:lineRule="auto"/>
              <w:ind w:right="0" w:rightChars="0"/>
              <w:jc w:val="center"/>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602663.18</w:t>
            </w:r>
          </w:p>
        </w:tc>
        <w:tc>
          <w:tcPr>
            <w:tcW w:w="1048" w:type="pct"/>
            <w:vAlign w:val="center"/>
          </w:tcPr>
          <w:p w14:paraId="3BE62DF2">
            <w:pPr>
              <w:adjustRightInd w:val="0"/>
              <w:snapToGrid w:val="0"/>
              <w:jc w:val="right"/>
              <w:rPr>
                <w:rFonts w:hint="eastAsia" w:ascii="宋体" w:hAnsi="宋体"/>
                <w:b/>
                <w:sz w:val="24"/>
              </w:rPr>
            </w:pPr>
          </w:p>
        </w:tc>
        <w:tc>
          <w:tcPr>
            <w:tcW w:w="499" w:type="pct"/>
            <w:vAlign w:val="center"/>
          </w:tcPr>
          <w:p w14:paraId="3BB5343B">
            <w:pPr>
              <w:adjustRightInd w:val="0"/>
              <w:snapToGrid w:val="0"/>
              <w:jc w:val="center"/>
              <w:rPr>
                <w:rFonts w:hint="eastAsia" w:ascii="宋体" w:hAnsi="宋体"/>
                <w:b/>
                <w:sz w:val="24"/>
              </w:rPr>
            </w:pPr>
          </w:p>
        </w:tc>
      </w:tr>
      <w:tr w14:paraId="114A5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1" w:type="pct"/>
            <w:vAlign w:val="center"/>
          </w:tcPr>
          <w:p w14:paraId="79F4FB51">
            <w:pPr>
              <w:adjustRightInd w:val="0"/>
              <w:snapToGrid w:val="0"/>
              <w:jc w:val="center"/>
              <w:rPr>
                <w:rFonts w:hint="eastAsia" w:ascii="宋体" w:hAnsi="宋体"/>
                <w:b/>
                <w:sz w:val="24"/>
              </w:rPr>
            </w:pPr>
            <w:r>
              <w:rPr>
                <w:rFonts w:hint="eastAsia" w:ascii="宋体" w:hAnsi="宋体"/>
                <w:b/>
                <w:sz w:val="24"/>
              </w:rPr>
              <w:t>8</w:t>
            </w:r>
          </w:p>
        </w:tc>
        <w:tc>
          <w:tcPr>
            <w:tcW w:w="2093" w:type="pct"/>
            <w:vAlign w:val="center"/>
          </w:tcPr>
          <w:p w14:paraId="465A53D4">
            <w:pPr>
              <w:numPr>
                <w:ilvl w:val="0"/>
                <w:numId w:val="0"/>
              </w:numPr>
              <w:adjustRightInd w:val="0"/>
              <w:snapToGrid/>
              <w:spacing w:beforeAutospacing="0" w:afterAutospacing="0" w:line="360" w:lineRule="auto"/>
              <w:ind w:right="0" w:rightChars="0"/>
              <w:jc w:val="left"/>
              <w:rPr>
                <w:rFonts w:hint="eastAsia" w:ascii="宋体" w:hAnsi="宋体"/>
                <w:b/>
                <w:bCs/>
                <w:sz w:val="24"/>
                <w:szCs w:val="32"/>
              </w:rPr>
            </w:pPr>
            <w:r>
              <w:rPr>
                <w:rFonts w:hint="eastAsia" w:ascii="宋体" w:hAnsi="仿宋" w:eastAsia="宋体" w:cs="仿宋"/>
                <w:b w:val="0"/>
                <w:bCs w:val="0"/>
                <w:color w:val="auto"/>
                <w:sz w:val="24"/>
                <w:szCs w:val="23"/>
                <w:lang w:val="en-US" w:eastAsia="zh-CN"/>
              </w:rPr>
              <w:t>实训基地维护</w:t>
            </w:r>
          </w:p>
        </w:tc>
        <w:tc>
          <w:tcPr>
            <w:tcW w:w="1027" w:type="pct"/>
            <w:vAlign w:val="center"/>
          </w:tcPr>
          <w:p w14:paraId="7148C867">
            <w:pPr>
              <w:numPr>
                <w:ilvl w:val="0"/>
                <w:numId w:val="0"/>
              </w:numPr>
              <w:adjustRightInd w:val="0"/>
              <w:snapToGrid/>
              <w:spacing w:beforeAutospacing="0" w:afterAutospacing="0" w:line="360" w:lineRule="auto"/>
              <w:ind w:right="0" w:rightChars="0"/>
              <w:jc w:val="center"/>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31009.71</w:t>
            </w:r>
          </w:p>
        </w:tc>
        <w:tc>
          <w:tcPr>
            <w:tcW w:w="1048" w:type="pct"/>
            <w:vAlign w:val="center"/>
          </w:tcPr>
          <w:p w14:paraId="729676C3">
            <w:pPr>
              <w:adjustRightInd w:val="0"/>
              <w:snapToGrid w:val="0"/>
              <w:jc w:val="right"/>
              <w:rPr>
                <w:rFonts w:hint="eastAsia" w:ascii="宋体" w:hAnsi="宋体"/>
                <w:b/>
                <w:sz w:val="24"/>
              </w:rPr>
            </w:pPr>
          </w:p>
        </w:tc>
        <w:tc>
          <w:tcPr>
            <w:tcW w:w="499" w:type="pct"/>
            <w:vAlign w:val="center"/>
          </w:tcPr>
          <w:p w14:paraId="103D0DE2">
            <w:pPr>
              <w:adjustRightInd w:val="0"/>
              <w:snapToGrid w:val="0"/>
              <w:jc w:val="center"/>
              <w:rPr>
                <w:rFonts w:hint="eastAsia" w:ascii="宋体" w:hAnsi="宋体"/>
                <w:b/>
                <w:sz w:val="24"/>
              </w:rPr>
            </w:pPr>
          </w:p>
        </w:tc>
      </w:tr>
      <w:tr w14:paraId="6734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1" w:type="pct"/>
            <w:vAlign w:val="center"/>
          </w:tcPr>
          <w:p w14:paraId="7185FB9D">
            <w:pPr>
              <w:adjustRightInd w:val="0"/>
              <w:snapToGrid w:val="0"/>
              <w:jc w:val="center"/>
              <w:rPr>
                <w:rFonts w:hint="eastAsia" w:ascii="宋体" w:hAnsi="宋体"/>
                <w:b/>
                <w:sz w:val="24"/>
              </w:rPr>
            </w:pPr>
            <w:r>
              <w:rPr>
                <w:rFonts w:hint="eastAsia" w:ascii="宋体" w:hAnsi="宋体"/>
                <w:b/>
                <w:sz w:val="24"/>
              </w:rPr>
              <w:t>9</w:t>
            </w:r>
          </w:p>
        </w:tc>
        <w:tc>
          <w:tcPr>
            <w:tcW w:w="2093" w:type="pct"/>
            <w:vAlign w:val="center"/>
          </w:tcPr>
          <w:p w14:paraId="34D4D4AF">
            <w:pPr>
              <w:numPr>
                <w:ilvl w:val="0"/>
                <w:numId w:val="0"/>
              </w:numPr>
              <w:adjustRightInd w:val="0"/>
              <w:snapToGrid/>
              <w:spacing w:beforeAutospacing="0" w:afterAutospacing="0" w:line="360" w:lineRule="auto"/>
              <w:ind w:right="0" w:rightChars="0"/>
              <w:jc w:val="left"/>
              <w:rPr>
                <w:rFonts w:hint="eastAsia" w:ascii="宋体" w:hAnsi="宋体"/>
                <w:b/>
                <w:bCs/>
                <w:sz w:val="24"/>
                <w:szCs w:val="32"/>
              </w:rPr>
            </w:pPr>
            <w:r>
              <w:rPr>
                <w:rFonts w:hint="eastAsia" w:ascii="宋体" w:hAnsi="仿宋" w:eastAsia="宋体" w:cs="仿宋"/>
                <w:b w:val="0"/>
                <w:bCs w:val="0"/>
                <w:color w:val="auto"/>
                <w:sz w:val="24"/>
                <w:szCs w:val="23"/>
                <w:lang w:val="en-US" w:eastAsia="zh-CN"/>
              </w:rPr>
              <w:t>向阳闸水毁修复</w:t>
            </w:r>
          </w:p>
        </w:tc>
        <w:tc>
          <w:tcPr>
            <w:tcW w:w="1027" w:type="pct"/>
            <w:vAlign w:val="center"/>
          </w:tcPr>
          <w:p w14:paraId="0BADFB78">
            <w:pPr>
              <w:numPr>
                <w:ilvl w:val="0"/>
                <w:numId w:val="0"/>
              </w:numPr>
              <w:adjustRightInd w:val="0"/>
              <w:snapToGrid/>
              <w:spacing w:beforeAutospacing="0" w:afterAutospacing="0" w:line="360" w:lineRule="auto"/>
              <w:ind w:right="0" w:rightChars="0"/>
              <w:jc w:val="center"/>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143302.27</w:t>
            </w:r>
          </w:p>
        </w:tc>
        <w:tc>
          <w:tcPr>
            <w:tcW w:w="1048" w:type="pct"/>
            <w:vAlign w:val="center"/>
          </w:tcPr>
          <w:p w14:paraId="78662652">
            <w:pPr>
              <w:adjustRightInd w:val="0"/>
              <w:snapToGrid w:val="0"/>
              <w:jc w:val="right"/>
              <w:rPr>
                <w:rFonts w:hint="eastAsia" w:ascii="宋体" w:hAnsi="宋体"/>
                <w:b/>
                <w:sz w:val="24"/>
              </w:rPr>
            </w:pPr>
          </w:p>
        </w:tc>
        <w:tc>
          <w:tcPr>
            <w:tcW w:w="499" w:type="pct"/>
            <w:vAlign w:val="center"/>
          </w:tcPr>
          <w:p w14:paraId="2C94E57D">
            <w:pPr>
              <w:adjustRightInd w:val="0"/>
              <w:snapToGrid w:val="0"/>
              <w:jc w:val="center"/>
              <w:rPr>
                <w:rFonts w:hint="eastAsia" w:ascii="宋体" w:hAnsi="宋体"/>
                <w:b/>
                <w:sz w:val="24"/>
              </w:rPr>
            </w:pPr>
          </w:p>
        </w:tc>
      </w:tr>
      <w:tr w14:paraId="6340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1" w:type="pct"/>
            <w:vAlign w:val="center"/>
          </w:tcPr>
          <w:p w14:paraId="23CEFE38">
            <w:pPr>
              <w:adjustRightInd w:val="0"/>
              <w:snapToGrid w:val="0"/>
              <w:jc w:val="center"/>
              <w:rPr>
                <w:rFonts w:hint="default" w:ascii="宋体" w:hAnsi="宋体" w:eastAsia="宋体"/>
                <w:b/>
                <w:sz w:val="24"/>
                <w:lang w:val="en-US" w:eastAsia="zh-CN"/>
              </w:rPr>
            </w:pPr>
            <w:r>
              <w:rPr>
                <w:rFonts w:hint="eastAsia" w:ascii="宋体" w:hAnsi="宋体"/>
                <w:b/>
                <w:sz w:val="24"/>
                <w:lang w:val="en-US" w:eastAsia="zh-CN"/>
              </w:rPr>
              <w:t>10</w:t>
            </w:r>
          </w:p>
        </w:tc>
        <w:tc>
          <w:tcPr>
            <w:tcW w:w="2093" w:type="pct"/>
            <w:vAlign w:val="center"/>
          </w:tcPr>
          <w:p w14:paraId="0ABA9B79">
            <w:pPr>
              <w:numPr>
                <w:ilvl w:val="0"/>
                <w:numId w:val="0"/>
              </w:numPr>
              <w:adjustRightInd w:val="0"/>
              <w:snapToGrid/>
              <w:spacing w:beforeAutospacing="0" w:afterAutospacing="0" w:line="360" w:lineRule="auto"/>
              <w:ind w:right="0" w:rightChars="0"/>
              <w:jc w:val="left"/>
              <w:rPr>
                <w:rFonts w:hint="eastAsia" w:ascii="宋体" w:hAnsi="宋体"/>
                <w:sz w:val="24"/>
                <w:szCs w:val="32"/>
              </w:rPr>
            </w:pPr>
            <w:r>
              <w:rPr>
                <w:rFonts w:hint="eastAsia" w:ascii="宋体" w:hAnsi="仿宋" w:eastAsia="宋体" w:cs="仿宋"/>
                <w:b w:val="0"/>
                <w:bCs w:val="0"/>
                <w:color w:val="auto"/>
                <w:sz w:val="24"/>
                <w:szCs w:val="23"/>
                <w:lang w:val="en-US" w:eastAsia="zh-CN"/>
              </w:rPr>
              <w:t>向阳闸钢制人行桥刷漆/检修桥金属盖板除锈刷漆</w:t>
            </w:r>
          </w:p>
        </w:tc>
        <w:tc>
          <w:tcPr>
            <w:tcW w:w="1027" w:type="pct"/>
            <w:vAlign w:val="center"/>
          </w:tcPr>
          <w:p w14:paraId="73101A30">
            <w:pPr>
              <w:numPr>
                <w:ilvl w:val="0"/>
                <w:numId w:val="0"/>
              </w:numPr>
              <w:adjustRightInd w:val="0"/>
              <w:snapToGrid/>
              <w:spacing w:beforeAutospacing="0" w:afterAutospacing="0" w:line="360" w:lineRule="auto"/>
              <w:ind w:right="0" w:rightChars="0"/>
              <w:jc w:val="center"/>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291895.63</w:t>
            </w:r>
          </w:p>
          <w:p w14:paraId="60E92D08">
            <w:pPr>
              <w:numPr>
                <w:ilvl w:val="0"/>
                <w:numId w:val="0"/>
              </w:numPr>
              <w:adjustRightInd w:val="0"/>
              <w:snapToGrid/>
              <w:spacing w:beforeAutospacing="0" w:afterAutospacing="0" w:line="360" w:lineRule="auto"/>
              <w:ind w:right="0" w:rightChars="0"/>
              <w:jc w:val="center"/>
              <w:rPr>
                <w:rFonts w:hint="eastAsia" w:ascii="宋体" w:hAnsi="仿宋" w:eastAsia="宋体" w:cs="仿宋"/>
                <w:b w:val="0"/>
                <w:bCs w:val="0"/>
                <w:color w:val="auto"/>
                <w:sz w:val="24"/>
                <w:szCs w:val="23"/>
                <w:lang w:val="en-US" w:eastAsia="zh-CN"/>
              </w:rPr>
            </w:pPr>
          </w:p>
        </w:tc>
        <w:tc>
          <w:tcPr>
            <w:tcW w:w="1048" w:type="pct"/>
            <w:vAlign w:val="center"/>
          </w:tcPr>
          <w:p w14:paraId="43811096">
            <w:pPr>
              <w:adjustRightInd w:val="0"/>
              <w:snapToGrid w:val="0"/>
              <w:jc w:val="right"/>
              <w:rPr>
                <w:rFonts w:hint="eastAsia" w:ascii="宋体" w:hAnsi="宋体"/>
                <w:b/>
                <w:sz w:val="24"/>
              </w:rPr>
            </w:pPr>
          </w:p>
        </w:tc>
        <w:tc>
          <w:tcPr>
            <w:tcW w:w="499" w:type="pct"/>
            <w:vAlign w:val="center"/>
          </w:tcPr>
          <w:p w14:paraId="6FCFA94B">
            <w:pPr>
              <w:adjustRightInd w:val="0"/>
              <w:snapToGrid w:val="0"/>
              <w:jc w:val="center"/>
              <w:rPr>
                <w:rFonts w:hint="eastAsia" w:ascii="宋体" w:hAnsi="宋体"/>
                <w:b/>
                <w:sz w:val="24"/>
              </w:rPr>
            </w:pPr>
          </w:p>
        </w:tc>
      </w:tr>
      <w:tr w14:paraId="76E5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1" w:type="pct"/>
            <w:vAlign w:val="center"/>
          </w:tcPr>
          <w:p w14:paraId="61F7759C">
            <w:pPr>
              <w:adjustRightInd w:val="0"/>
              <w:snapToGrid w:val="0"/>
              <w:jc w:val="center"/>
              <w:rPr>
                <w:rFonts w:hint="default" w:ascii="宋体" w:hAnsi="宋体" w:eastAsia="宋体"/>
                <w:b/>
                <w:sz w:val="24"/>
                <w:lang w:val="en-US" w:eastAsia="zh-CN"/>
              </w:rPr>
            </w:pPr>
            <w:r>
              <w:rPr>
                <w:rFonts w:hint="eastAsia" w:ascii="宋体" w:hAnsi="宋体"/>
                <w:b/>
                <w:sz w:val="24"/>
                <w:lang w:val="en-US" w:eastAsia="zh-CN"/>
              </w:rPr>
              <w:t>11</w:t>
            </w:r>
          </w:p>
        </w:tc>
        <w:tc>
          <w:tcPr>
            <w:tcW w:w="2093" w:type="pct"/>
            <w:vAlign w:val="center"/>
          </w:tcPr>
          <w:p w14:paraId="7D17F6E5">
            <w:pPr>
              <w:numPr>
                <w:ilvl w:val="0"/>
                <w:numId w:val="0"/>
              </w:numPr>
              <w:adjustRightInd w:val="0"/>
              <w:snapToGrid/>
              <w:spacing w:beforeAutospacing="0" w:afterAutospacing="0" w:line="360" w:lineRule="auto"/>
              <w:ind w:right="0" w:rightChars="0"/>
              <w:jc w:val="left"/>
              <w:rPr>
                <w:rFonts w:hint="eastAsia" w:ascii="宋体" w:hAnsi="宋体"/>
                <w:sz w:val="24"/>
                <w:szCs w:val="32"/>
              </w:rPr>
            </w:pPr>
            <w:r>
              <w:rPr>
                <w:rFonts w:hint="eastAsia" w:ascii="宋体" w:hAnsi="仿宋" w:eastAsia="宋体" w:cs="仿宋"/>
                <w:b w:val="0"/>
                <w:bCs w:val="0"/>
                <w:color w:val="auto"/>
                <w:sz w:val="24"/>
                <w:szCs w:val="23"/>
                <w:lang w:val="en-US" w:eastAsia="zh-CN"/>
              </w:rPr>
              <w:t>启闭机日常维修养护</w:t>
            </w:r>
          </w:p>
        </w:tc>
        <w:tc>
          <w:tcPr>
            <w:tcW w:w="1027" w:type="pct"/>
            <w:vAlign w:val="center"/>
          </w:tcPr>
          <w:p w14:paraId="7990286F">
            <w:pPr>
              <w:numPr>
                <w:ilvl w:val="0"/>
                <w:numId w:val="0"/>
              </w:numPr>
              <w:adjustRightInd w:val="0"/>
              <w:snapToGrid/>
              <w:spacing w:beforeAutospacing="0" w:afterAutospacing="0" w:line="360" w:lineRule="auto"/>
              <w:ind w:right="0" w:rightChars="0"/>
              <w:jc w:val="center"/>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218711.71</w:t>
            </w:r>
          </w:p>
        </w:tc>
        <w:tc>
          <w:tcPr>
            <w:tcW w:w="1048" w:type="pct"/>
            <w:vAlign w:val="center"/>
          </w:tcPr>
          <w:p w14:paraId="58E08187">
            <w:pPr>
              <w:adjustRightInd w:val="0"/>
              <w:snapToGrid w:val="0"/>
              <w:jc w:val="right"/>
              <w:rPr>
                <w:rFonts w:hint="eastAsia" w:ascii="宋体" w:hAnsi="宋体"/>
                <w:b/>
                <w:sz w:val="24"/>
              </w:rPr>
            </w:pPr>
          </w:p>
        </w:tc>
        <w:tc>
          <w:tcPr>
            <w:tcW w:w="499" w:type="pct"/>
            <w:vAlign w:val="center"/>
          </w:tcPr>
          <w:p w14:paraId="1CE51FDB">
            <w:pPr>
              <w:adjustRightInd w:val="0"/>
              <w:snapToGrid w:val="0"/>
              <w:jc w:val="center"/>
              <w:rPr>
                <w:rFonts w:hint="eastAsia" w:ascii="宋体" w:hAnsi="宋体"/>
                <w:b/>
                <w:sz w:val="24"/>
              </w:rPr>
            </w:pPr>
          </w:p>
        </w:tc>
      </w:tr>
      <w:tr w14:paraId="1B6F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1" w:type="pct"/>
            <w:vAlign w:val="center"/>
          </w:tcPr>
          <w:p w14:paraId="57C1CAE4">
            <w:pPr>
              <w:adjustRightInd w:val="0"/>
              <w:snapToGrid w:val="0"/>
              <w:jc w:val="center"/>
              <w:rPr>
                <w:rFonts w:hint="default" w:ascii="宋体" w:hAnsi="宋体"/>
                <w:b/>
                <w:sz w:val="24"/>
                <w:lang w:val="en-US" w:eastAsia="zh-CN"/>
              </w:rPr>
            </w:pPr>
            <w:r>
              <w:rPr>
                <w:rFonts w:hint="eastAsia" w:ascii="宋体" w:hAnsi="宋体"/>
                <w:b/>
                <w:sz w:val="24"/>
                <w:lang w:val="en-US" w:eastAsia="zh-CN"/>
              </w:rPr>
              <w:t>12</w:t>
            </w:r>
          </w:p>
        </w:tc>
        <w:tc>
          <w:tcPr>
            <w:tcW w:w="2093" w:type="pct"/>
            <w:vAlign w:val="center"/>
          </w:tcPr>
          <w:p w14:paraId="0C9C639B">
            <w:pPr>
              <w:numPr>
                <w:ilvl w:val="0"/>
                <w:numId w:val="0"/>
              </w:numPr>
              <w:adjustRightInd w:val="0"/>
              <w:snapToGrid/>
              <w:spacing w:beforeAutospacing="0" w:afterAutospacing="0" w:line="360" w:lineRule="auto"/>
              <w:ind w:right="0" w:rightChars="0"/>
              <w:jc w:val="left"/>
              <w:rPr>
                <w:rFonts w:hint="eastAsia" w:ascii="宋体" w:hAnsi="宋体" w:eastAsia="宋体" w:cs="宋体"/>
                <w:color w:val="000000"/>
                <w:kern w:val="0"/>
                <w:sz w:val="24"/>
                <w:szCs w:val="24"/>
                <w:highlight w:val="none"/>
                <w:lang w:val="en-US" w:eastAsia="zh-CN"/>
              </w:rPr>
            </w:pPr>
            <w:r>
              <w:rPr>
                <w:rFonts w:hint="eastAsia" w:ascii="宋体" w:hAnsi="仿宋" w:eastAsia="宋体" w:cs="仿宋"/>
                <w:b w:val="0"/>
                <w:bCs w:val="0"/>
                <w:color w:val="auto"/>
                <w:sz w:val="24"/>
                <w:szCs w:val="23"/>
                <w:lang w:val="en-US" w:eastAsia="zh-CN"/>
              </w:rPr>
              <w:t>备用发电机保养与用油</w:t>
            </w:r>
          </w:p>
        </w:tc>
        <w:tc>
          <w:tcPr>
            <w:tcW w:w="1027" w:type="pct"/>
            <w:vAlign w:val="center"/>
          </w:tcPr>
          <w:p w14:paraId="4332488F">
            <w:pPr>
              <w:numPr>
                <w:ilvl w:val="0"/>
                <w:numId w:val="0"/>
              </w:numPr>
              <w:adjustRightInd w:val="0"/>
              <w:snapToGrid/>
              <w:spacing w:beforeAutospacing="0" w:afterAutospacing="0" w:line="360" w:lineRule="auto"/>
              <w:ind w:right="0" w:rightChars="0"/>
              <w:jc w:val="center"/>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9514.21</w:t>
            </w:r>
          </w:p>
        </w:tc>
        <w:tc>
          <w:tcPr>
            <w:tcW w:w="1048" w:type="pct"/>
            <w:vAlign w:val="center"/>
          </w:tcPr>
          <w:p w14:paraId="7FC62DA7">
            <w:pPr>
              <w:adjustRightInd w:val="0"/>
              <w:snapToGrid w:val="0"/>
              <w:jc w:val="right"/>
              <w:rPr>
                <w:rFonts w:hint="eastAsia" w:ascii="宋体" w:hAnsi="宋体"/>
                <w:b/>
                <w:sz w:val="24"/>
              </w:rPr>
            </w:pPr>
          </w:p>
        </w:tc>
        <w:tc>
          <w:tcPr>
            <w:tcW w:w="499" w:type="pct"/>
            <w:vAlign w:val="center"/>
          </w:tcPr>
          <w:p w14:paraId="02ADE402">
            <w:pPr>
              <w:adjustRightInd w:val="0"/>
              <w:snapToGrid w:val="0"/>
              <w:jc w:val="center"/>
              <w:rPr>
                <w:rFonts w:hint="eastAsia" w:ascii="宋体" w:hAnsi="宋体"/>
                <w:b/>
                <w:sz w:val="24"/>
              </w:rPr>
            </w:pPr>
          </w:p>
        </w:tc>
      </w:tr>
      <w:tr w14:paraId="1438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1" w:type="pct"/>
            <w:vAlign w:val="center"/>
          </w:tcPr>
          <w:p w14:paraId="297CBB7E">
            <w:pPr>
              <w:adjustRightInd w:val="0"/>
              <w:snapToGrid w:val="0"/>
              <w:jc w:val="center"/>
              <w:rPr>
                <w:rFonts w:hint="default" w:ascii="宋体" w:hAnsi="宋体"/>
                <w:b/>
                <w:sz w:val="24"/>
                <w:lang w:val="en-US" w:eastAsia="zh-CN"/>
              </w:rPr>
            </w:pPr>
            <w:r>
              <w:rPr>
                <w:rFonts w:hint="eastAsia" w:ascii="宋体" w:hAnsi="宋体"/>
                <w:b/>
                <w:sz w:val="24"/>
                <w:lang w:val="en-US" w:eastAsia="zh-CN"/>
              </w:rPr>
              <w:t>13</w:t>
            </w:r>
          </w:p>
        </w:tc>
        <w:tc>
          <w:tcPr>
            <w:tcW w:w="2093" w:type="pct"/>
            <w:vAlign w:val="center"/>
          </w:tcPr>
          <w:p w14:paraId="353A4A7F">
            <w:pPr>
              <w:numPr>
                <w:ilvl w:val="0"/>
                <w:numId w:val="0"/>
              </w:numPr>
              <w:adjustRightInd w:val="0"/>
              <w:snapToGrid/>
              <w:spacing w:beforeAutospacing="0" w:afterAutospacing="0" w:line="360" w:lineRule="auto"/>
              <w:ind w:right="0" w:rightChars="0"/>
              <w:jc w:val="left"/>
              <w:rPr>
                <w:rFonts w:hint="eastAsia" w:ascii="宋体" w:hAnsi="宋体" w:eastAsia="宋体" w:cs="宋体"/>
                <w:color w:val="000000"/>
                <w:kern w:val="0"/>
                <w:sz w:val="24"/>
                <w:szCs w:val="24"/>
                <w:highlight w:val="none"/>
                <w:lang w:val="en-US" w:eastAsia="zh-CN"/>
              </w:rPr>
            </w:pPr>
            <w:r>
              <w:rPr>
                <w:rFonts w:hint="eastAsia" w:ascii="宋体" w:hAnsi="仿宋" w:eastAsia="宋体" w:cs="仿宋"/>
                <w:b w:val="0"/>
                <w:bCs w:val="0"/>
                <w:color w:val="auto"/>
                <w:sz w:val="24"/>
                <w:szCs w:val="23"/>
                <w:lang w:val="en-US" w:eastAsia="zh-CN"/>
              </w:rPr>
              <w:t>闸前除冰设备维护</w:t>
            </w:r>
          </w:p>
        </w:tc>
        <w:tc>
          <w:tcPr>
            <w:tcW w:w="1027" w:type="pct"/>
            <w:vAlign w:val="center"/>
          </w:tcPr>
          <w:p w14:paraId="00894286">
            <w:pPr>
              <w:numPr>
                <w:ilvl w:val="0"/>
                <w:numId w:val="0"/>
              </w:numPr>
              <w:adjustRightInd w:val="0"/>
              <w:snapToGrid/>
              <w:spacing w:beforeAutospacing="0" w:afterAutospacing="0" w:line="360" w:lineRule="auto"/>
              <w:ind w:right="0" w:rightChars="0"/>
              <w:jc w:val="center"/>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24686.31</w:t>
            </w:r>
          </w:p>
        </w:tc>
        <w:tc>
          <w:tcPr>
            <w:tcW w:w="1048" w:type="pct"/>
            <w:vAlign w:val="center"/>
          </w:tcPr>
          <w:p w14:paraId="71D26ADC">
            <w:pPr>
              <w:adjustRightInd w:val="0"/>
              <w:snapToGrid w:val="0"/>
              <w:jc w:val="right"/>
              <w:rPr>
                <w:rFonts w:hint="eastAsia" w:ascii="宋体" w:hAnsi="宋体"/>
                <w:b/>
                <w:sz w:val="24"/>
              </w:rPr>
            </w:pPr>
          </w:p>
        </w:tc>
        <w:tc>
          <w:tcPr>
            <w:tcW w:w="499" w:type="pct"/>
            <w:vAlign w:val="center"/>
          </w:tcPr>
          <w:p w14:paraId="0A3D9854">
            <w:pPr>
              <w:adjustRightInd w:val="0"/>
              <w:snapToGrid w:val="0"/>
              <w:jc w:val="center"/>
              <w:rPr>
                <w:rFonts w:hint="eastAsia" w:ascii="宋体" w:hAnsi="宋体"/>
                <w:b/>
                <w:sz w:val="24"/>
              </w:rPr>
            </w:pPr>
          </w:p>
        </w:tc>
      </w:tr>
      <w:tr w14:paraId="11D8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1" w:type="pct"/>
            <w:vAlign w:val="center"/>
          </w:tcPr>
          <w:p w14:paraId="06D8E506">
            <w:pPr>
              <w:adjustRightInd w:val="0"/>
              <w:snapToGrid w:val="0"/>
              <w:jc w:val="center"/>
              <w:rPr>
                <w:rFonts w:hint="default" w:ascii="宋体" w:hAnsi="宋体"/>
                <w:b/>
                <w:sz w:val="24"/>
                <w:lang w:val="en-US" w:eastAsia="zh-CN"/>
              </w:rPr>
            </w:pPr>
            <w:r>
              <w:rPr>
                <w:rFonts w:hint="eastAsia" w:ascii="宋体" w:hAnsi="宋体"/>
                <w:b/>
                <w:sz w:val="24"/>
                <w:lang w:val="en-US" w:eastAsia="zh-CN"/>
              </w:rPr>
              <w:t>14</w:t>
            </w:r>
          </w:p>
        </w:tc>
        <w:tc>
          <w:tcPr>
            <w:tcW w:w="2093" w:type="pct"/>
            <w:vAlign w:val="center"/>
          </w:tcPr>
          <w:p w14:paraId="224DEEF6">
            <w:pPr>
              <w:numPr>
                <w:ilvl w:val="0"/>
                <w:numId w:val="0"/>
              </w:numPr>
              <w:adjustRightInd w:val="0"/>
              <w:snapToGrid/>
              <w:spacing w:beforeAutospacing="0" w:afterAutospacing="0" w:line="360" w:lineRule="auto"/>
              <w:ind w:right="0" w:rightChars="0"/>
              <w:jc w:val="left"/>
              <w:rPr>
                <w:rFonts w:hint="eastAsia"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水文设施维护</w:t>
            </w:r>
          </w:p>
        </w:tc>
        <w:tc>
          <w:tcPr>
            <w:tcW w:w="1027" w:type="pct"/>
            <w:vAlign w:val="center"/>
          </w:tcPr>
          <w:p w14:paraId="6646B88B">
            <w:pPr>
              <w:numPr>
                <w:ilvl w:val="0"/>
                <w:numId w:val="0"/>
              </w:numPr>
              <w:adjustRightInd w:val="0"/>
              <w:snapToGrid/>
              <w:spacing w:beforeAutospacing="0" w:afterAutospacing="0" w:line="360" w:lineRule="auto"/>
              <w:ind w:right="0" w:rightChars="0"/>
              <w:jc w:val="center"/>
              <w:rPr>
                <w:rFonts w:hint="default" w:ascii="宋体" w:hAnsi="仿宋" w:eastAsia="宋体" w:cs="仿宋"/>
                <w:b w:val="0"/>
                <w:bCs w:val="0"/>
                <w:color w:val="auto"/>
                <w:sz w:val="24"/>
                <w:szCs w:val="23"/>
                <w:lang w:val="en-US" w:eastAsia="zh-CN"/>
              </w:rPr>
            </w:pPr>
            <w:r>
              <w:rPr>
                <w:rFonts w:hint="eastAsia" w:ascii="宋体" w:hAnsi="仿宋" w:eastAsia="宋体" w:cs="仿宋"/>
                <w:b w:val="0"/>
                <w:bCs w:val="0"/>
                <w:color w:val="auto"/>
                <w:sz w:val="24"/>
                <w:szCs w:val="23"/>
                <w:lang w:val="en-US" w:eastAsia="zh-CN"/>
              </w:rPr>
              <w:t>18800.00</w:t>
            </w:r>
          </w:p>
        </w:tc>
        <w:tc>
          <w:tcPr>
            <w:tcW w:w="1048" w:type="pct"/>
            <w:vAlign w:val="center"/>
          </w:tcPr>
          <w:p w14:paraId="7DBB7633">
            <w:pPr>
              <w:adjustRightInd w:val="0"/>
              <w:snapToGrid w:val="0"/>
              <w:jc w:val="right"/>
              <w:rPr>
                <w:rFonts w:hint="eastAsia" w:ascii="宋体" w:hAnsi="宋体"/>
                <w:b/>
                <w:sz w:val="24"/>
              </w:rPr>
            </w:pPr>
          </w:p>
        </w:tc>
        <w:tc>
          <w:tcPr>
            <w:tcW w:w="499" w:type="pct"/>
            <w:vAlign w:val="center"/>
          </w:tcPr>
          <w:p w14:paraId="54EDA83C">
            <w:pPr>
              <w:adjustRightInd w:val="0"/>
              <w:snapToGrid w:val="0"/>
              <w:jc w:val="center"/>
              <w:rPr>
                <w:rFonts w:hint="eastAsia" w:ascii="宋体" w:hAnsi="宋体"/>
                <w:b/>
                <w:sz w:val="24"/>
              </w:rPr>
            </w:pPr>
          </w:p>
        </w:tc>
      </w:tr>
      <w:tr w14:paraId="5903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24" w:type="pct"/>
            <w:gridSpan w:val="2"/>
            <w:vAlign w:val="center"/>
          </w:tcPr>
          <w:p w14:paraId="27482743">
            <w:pPr>
              <w:adjustRightInd w:val="0"/>
              <w:snapToGrid w:val="0"/>
              <w:jc w:val="center"/>
              <w:rPr>
                <w:rFonts w:hint="eastAsia" w:ascii="宋体" w:hAnsi="宋体"/>
                <w:b/>
                <w:bCs/>
                <w:sz w:val="24"/>
              </w:rPr>
            </w:pPr>
            <w:r>
              <w:rPr>
                <w:rFonts w:hint="eastAsia" w:ascii="宋体" w:hAnsi="宋体"/>
                <w:b/>
                <w:bCs/>
                <w:sz w:val="24"/>
              </w:rPr>
              <w:t>合计</w:t>
            </w:r>
          </w:p>
        </w:tc>
        <w:tc>
          <w:tcPr>
            <w:tcW w:w="1027" w:type="pct"/>
            <w:vAlign w:val="center"/>
          </w:tcPr>
          <w:p w14:paraId="0D972A6C">
            <w:pPr>
              <w:adjustRightInd w:val="0"/>
              <w:snapToGrid w:val="0"/>
              <w:jc w:val="center"/>
              <w:rPr>
                <w:rFonts w:hint="eastAsia" w:ascii="宋体" w:hAnsi="宋体"/>
                <w:b/>
                <w:sz w:val="24"/>
                <w:highlight w:val="none"/>
              </w:rPr>
            </w:pPr>
            <w:r>
              <w:rPr>
                <w:rFonts w:hint="eastAsia" w:ascii="宋体" w:hAnsi="宋体"/>
                <w:b w:val="0"/>
                <w:bCs/>
                <w:sz w:val="24"/>
                <w:highlight w:val="none"/>
                <w:lang w:eastAsia="zh-CN"/>
              </w:rPr>
              <w:t>272</w:t>
            </w:r>
            <w:r>
              <w:rPr>
                <w:rFonts w:hint="eastAsia" w:ascii="宋体" w:hAnsi="宋体"/>
                <w:b w:val="0"/>
                <w:bCs/>
                <w:sz w:val="24"/>
                <w:highlight w:val="none"/>
                <w:lang w:val="en-US" w:eastAsia="zh-CN"/>
              </w:rPr>
              <w:t>2673.42</w:t>
            </w:r>
          </w:p>
        </w:tc>
        <w:tc>
          <w:tcPr>
            <w:tcW w:w="1048" w:type="pct"/>
            <w:vAlign w:val="center"/>
          </w:tcPr>
          <w:p w14:paraId="460D24BF">
            <w:pPr>
              <w:adjustRightInd w:val="0"/>
              <w:snapToGrid w:val="0"/>
              <w:jc w:val="right"/>
              <w:rPr>
                <w:rFonts w:hint="eastAsia" w:ascii="宋体" w:hAnsi="宋体"/>
                <w:b/>
                <w:sz w:val="24"/>
                <w:highlight w:val="none"/>
              </w:rPr>
            </w:pPr>
          </w:p>
        </w:tc>
        <w:tc>
          <w:tcPr>
            <w:tcW w:w="499" w:type="pct"/>
            <w:vAlign w:val="center"/>
          </w:tcPr>
          <w:p w14:paraId="7B431EDD">
            <w:pPr>
              <w:adjustRightInd w:val="0"/>
              <w:snapToGrid w:val="0"/>
              <w:jc w:val="center"/>
              <w:rPr>
                <w:rFonts w:hint="eastAsia" w:ascii="宋体" w:hAnsi="宋体"/>
                <w:b/>
                <w:sz w:val="24"/>
              </w:rPr>
            </w:pPr>
          </w:p>
        </w:tc>
      </w:tr>
    </w:tbl>
    <w:p w14:paraId="53C0F3D7">
      <w:pPr>
        <w:tabs>
          <w:tab w:val="left" w:pos="1800"/>
          <w:tab w:val="left" w:pos="5580"/>
        </w:tabs>
        <w:jc w:val="left"/>
        <w:rPr>
          <w:color w:val="000000"/>
          <w:sz w:val="24"/>
        </w:rPr>
      </w:pPr>
    </w:p>
    <w:p w14:paraId="336561C3">
      <w:pPr>
        <w:tabs>
          <w:tab w:val="left" w:pos="1800"/>
          <w:tab w:val="left" w:pos="5580"/>
        </w:tabs>
        <w:jc w:val="left"/>
        <w:rPr>
          <w:color w:val="000000"/>
          <w:sz w:val="24"/>
        </w:rPr>
      </w:pPr>
      <w:r>
        <w:rPr>
          <w:color w:val="000000"/>
          <w:sz w:val="24"/>
        </w:rPr>
        <w:t>注：1.本表应按包分别填写。</w:t>
      </w:r>
    </w:p>
    <w:p w14:paraId="63E69E2D">
      <w:pPr>
        <w:tabs>
          <w:tab w:val="left" w:pos="1800"/>
          <w:tab w:val="left" w:pos="5580"/>
        </w:tabs>
        <w:ind w:firstLine="480" w:firstLineChars="200"/>
        <w:jc w:val="left"/>
        <w:rPr>
          <w:color w:val="000000"/>
          <w:sz w:val="24"/>
        </w:rPr>
      </w:pPr>
      <w:r>
        <w:rPr>
          <w:color w:val="000000"/>
          <w:sz w:val="24"/>
        </w:rPr>
        <w:t>2.如果不提供分项报价将视为没有实质性响应招标文件。</w:t>
      </w:r>
    </w:p>
    <w:p w14:paraId="611028FC">
      <w:pPr>
        <w:tabs>
          <w:tab w:val="left" w:pos="1800"/>
          <w:tab w:val="left" w:pos="5580"/>
        </w:tabs>
        <w:ind w:firstLine="480" w:firstLineChars="200"/>
        <w:jc w:val="left"/>
        <w:rPr>
          <w:color w:val="000000"/>
          <w:sz w:val="24"/>
        </w:rPr>
      </w:pPr>
      <w:r>
        <w:rPr>
          <w:color w:val="000000"/>
          <w:sz w:val="24"/>
        </w:rPr>
        <w:t>3.上述各项的详细规格（如有），可另页描述。</w:t>
      </w:r>
    </w:p>
    <w:p w14:paraId="77BA77DF">
      <w:pPr>
        <w:tabs>
          <w:tab w:val="left" w:pos="1800"/>
          <w:tab w:val="left" w:pos="5580"/>
        </w:tabs>
        <w:ind w:firstLine="480" w:firstLineChars="200"/>
        <w:jc w:val="left"/>
        <w:rPr>
          <w:color w:val="000000"/>
          <w:sz w:val="24"/>
        </w:rPr>
      </w:pPr>
      <w:r>
        <w:rPr>
          <w:rFonts w:eastAsiaTheme="minorEastAsia"/>
          <w:color w:val="000000"/>
          <w:sz w:val="24"/>
        </w:rPr>
        <w:t>4.制造商规模列应填写</w:t>
      </w:r>
      <w:bookmarkStart w:id="930" w:name="_Hlk168431865"/>
      <w:bookmarkStart w:id="931" w:name="_Hlk168431972"/>
      <w:bookmarkStart w:id="932" w:name="_Hlk144194261"/>
      <w:r>
        <w:rPr>
          <w:rFonts w:hint="eastAsia" w:eastAsiaTheme="minorEastAsia"/>
          <w:color w:val="000000"/>
          <w:sz w:val="24"/>
        </w:rPr>
        <w:t>“大型”、</w:t>
      </w:r>
      <w:bookmarkEnd w:id="930"/>
      <w:r>
        <w:rPr>
          <w:rFonts w:eastAsiaTheme="minorEastAsia"/>
          <w:color w:val="000000"/>
          <w:sz w:val="24"/>
        </w:rPr>
        <w:t>“</w:t>
      </w:r>
      <w:bookmarkEnd w:id="931"/>
      <w:r>
        <w:rPr>
          <w:rFonts w:eastAsiaTheme="minorEastAsia"/>
          <w:color w:val="000000"/>
          <w:sz w:val="24"/>
        </w:rPr>
        <w:t>中型”、“小型”、“微型”或“其他”</w:t>
      </w:r>
      <w:bookmarkEnd w:id="932"/>
      <w:r>
        <w:rPr>
          <w:rFonts w:eastAsiaTheme="minorEastAsia"/>
          <w:color w:val="000000"/>
          <w:sz w:val="24"/>
        </w:rPr>
        <w:t>，且不应与《中小企业声明函》或《拟分包情况说明》中内容矛盾。制造商所属性别请填写“男”</w:t>
      </w:r>
      <w:r>
        <w:rPr>
          <w:rFonts w:hint="eastAsia" w:eastAsiaTheme="minorEastAsia"/>
          <w:color w:val="000000"/>
          <w:sz w:val="24"/>
        </w:rPr>
        <w:t>或</w:t>
      </w:r>
      <w:r>
        <w:rPr>
          <w:rFonts w:eastAsiaTheme="minorEastAsia"/>
          <w:color w:val="000000"/>
          <w:sz w:val="24"/>
        </w:rPr>
        <w:t>“女”，</w:t>
      </w:r>
      <w:r>
        <w:rPr>
          <w:rFonts w:hint="eastAsia"/>
          <w:color w:val="000000"/>
          <w:sz w:val="24"/>
        </w:rPr>
        <w:t xml:space="preserve"> 指拥有制造商5</w:t>
      </w:r>
      <w:r>
        <w:rPr>
          <w:color w:val="000000"/>
          <w:sz w:val="24"/>
        </w:rPr>
        <w:t>1%</w:t>
      </w:r>
      <w:r>
        <w:rPr>
          <w:rFonts w:hint="eastAsia"/>
          <w:color w:val="000000"/>
          <w:sz w:val="24"/>
        </w:rPr>
        <w:t>以上绝对所有权的性别；绝对所有权拥有者可以是一个人，也可以是多人合计计算</w:t>
      </w:r>
      <w:r>
        <w:rPr>
          <w:rFonts w:eastAsiaTheme="minorEastAsia"/>
          <w:color w:val="000000"/>
          <w:sz w:val="24"/>
        </w:rPr>
        <w:t>。外商投资类型请填写“外商单独投资”、“外商部分投资”</w:t>
      </w:r>
      <w:r>
        <w:rPr>
          <w:rFonts w:hint="eastAsia" w:eastAsiaTheme="minorEastAsia"/>
          <w:color w:val="000000"/>
          <w:sz w:val="24"/>
        </w:rPr>
        <w:t>或</w:t>
      </w:r>
      <w:r>
        <w:rPr>
          <w:rFonts w:eastAsiaTheme="minorEastAsia"/>
          <w:color w:val="000000"/>
          <w:sz w:val="24"/>
        </w:rPr>
        <w:t>“内资”。</w:t>
      </w:r>
    </w:p>
    <w:p w14:paraId="318A3BBE">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7EA687AE">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：____________</w:t>
      </w:r>
    </w:p>
    <w:p w14:paraId="1A331323">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539A3417">
      <w:pPr>
        <w:numPr>
          <w:ilvl w:val="0"/>
          <w:numId w:val="37"/>
        </w:numPr>
        <w:tabs>
          <w:tab w:val="left" w:pos="360"/>
        </w:tabs>
        <w:snapToGrid w:val="0"/>
        <w:spacing w:line="360" w:lineRule="auto"/>
        <w:outlineLvl w:val="1"/>
        <w:rPr>
          <w:color w:val="000000"/>
          <w:sz w:val="24"/>
          <w:szCs w:val="20"/>
        </w:rPr>
      </w:pPr>
      <w:bookmarkStart w:id="933" w:name="_Toc195842927"/>
      <w:bookmarkStart w:id="934" w:name="_Toc150774765"/>
      <w:bookmarkStart w:id="935" w:name="_Toc264969252"/>
      <w:bookmarkStart w:id="936" w:name="_Toc226337258"/>
      <w:bookmarkStart w:id="937" w:name="_Toc265228400"/>
      <w:bookmarkStart w:id="938" w:name="_Toc226309806"/>
      <w:bookmarkStart w:id="939" w:name="_Toc226965835"/>
      <w:bookmarkStart w:id="940" w:name="_Toc305158904"/>
      <w:bookmarkStart w:id="941" w:name="_Toc150480798"/>
      <w:bookmarkStart w:id="942" w:name="_Toc142311062"/>
      <w:bookmarkStart w:id="943" w:name="_Toc305158830"/>
      <w:bookmarkStart w:id="944" w:name="_Toc127151562"/>
      <w:bookmarkStart w:id="945" w:name="_Toc226965752"/>
      <w:bookmarkStart w:id="946" w:name="_Toc150774764"/>
      <w:bookmarkStart w:id="947" w:name="_Toc265228399"/>
      <w:bookmarkStart w:id="948" w:name="_Toc305158903"/>
      <w:bookmarkStart w:id="949" w:name="_Toc195842926"/>
      <w:bookmarkStart w:id="950" w:name="_Toc127151561"/>
      <w:bookmarkStart w:id="951" w:name="_Toc226309805"/>
      <w:bookmarkStart w:id="952" w:name="_Toc264969251"/>
      <w:bookmarkStart w:id="953" w:name="_Toc226337257"/>
      <w:bookmarkStart w:id="954" w:name="_Toc150480797"/>
      <w:bookmarkStart w:id="955" w:name="_Toc142311061"/>
      <w:bookmarkStart w:id="956" w:name="_Toc226965751"/>
      <w:bookmarkStart w:id="957" w:name="_Toc226965834"/>
      <w:bookmarkStart w:id="958" w:name="_Toc305158829"/>
      <w:r>
        <w:rPr>
          <w:color w:val="000000"/>
          <w:sz w:val="24"/>
          <w:szCs w:val="20"/>
        </w:rPr>
        <w:br w:type="page"/>
      </w:r>
      <w:r>
        <w:rPr>
          <w:color w:val="000000"/>
          <w:sz w:val="24"/>
          <w:szCs w:val="20"/>
        </w:rPr>
        <w:t>合同条款偏离表</w:t>
      </w:r>
      <w:bookmarkEnd w:id="933"/>
      <w:bookmarkEnd w:id="934"/>
      <w:bookmarkEnd w:id="935"/>
      <w:bookmarkEnd w:id="936"/>
      <w:bookmarkEnd w:id="937"/>
      <w:bookmarkEnd w:id="938"/>
      <w:bookmarkEnd w:id="939"/>
      <w:bookmarkEnd w:id="940"/>
      <w:bookmarkEnd w:id="941"/>
      <w:bookmarkEnd w:id="942"/>
      <w:bookmarkEnd w:id="943"/>
      <w:bookmarkEnd w:id="944"/>
      <w:bookmarkEnd w:id="945"/>
      <w:r>
        <w:rPr>
          <w:color w:val="000000"/>
          <w:sz w:val="24"/>
          <w:szCs w:val="20"/>
        </w:rPr>
        <w:t>（实质性格式）</w:t>
      </w:r>
    </w:p>
    <w:p w14:paraId="2F20FFA8">
      <w:pPr>
        <w:spacing w:line="360" w:lineRule="auto"/>
        <w:rPr>
          <w:color w:val="000000"/>
          <w:sz w:val="24"/>
          <w:szCs w:val="20"/>
        </w:rPr>
      </w:pPr>
    </w:p>
    <w:p w14:paraId="511B6897">
      <w:pPr>
        <w:tabs>
          <w:tab w:val="left" w:pos="2775"/>
          <w:tab w:val="center" w:pos="4153"/>
        </w:tabs>
        <w:autoSpaceDE w:val="0"/>
        <w:autoSpaceDN w:val="0"/>
        <w:adjustRightInd w:val="0"/>
        <w:spacing w:line="360" w:lineRule="auto"/>
        <w:jc w:val="center"/>
        <w:rPr>
          <w:b/>
          <w:color w:val="000000"/>
          <w:sz w:val="36"/>
          <w:szCs w:val="36"/>
        </w:rPr>
      </w:pPr>
      <w:r>
        <w:rPr>
          <w:b/>
          <w:color w:val="000000"/>
          <w:sz w:val="36"/>
          <w:szCs w:val="36"/>
        </w:rPr>
        <w:t>合同条款偏离表</w:t>
      </w:r>
    </w:p>
    <w:p w14:paraId="2DB8DE46">
      <w:pPr>
        <w:spacing w:line="360" w:lineRule="auto"/>
        <w:rPr>
          <w:color w:val="000000"/>
          <w:sz w:val="24"/>
          <w:szCs w:val="20"/>
        </w:rPr>
      </w:pPr>
    </w:p>
    <w:p w14:paraId="40CD98BE">
      <w:pPr>
        <w:tabs>
          <w:tab w:val="left" w:pos="1800"/>
          <w:tab w:val="left" w:pos="5580"/>
        </w:tabs>
        <w:spacing w:line="360" w:lineRule="auto"/>
        <w:ind w:firstLine="360" w:firstLineChars="150"/>
        <w:jc w:val="left"/>
        <w:rPr>
          <w:color w:val="000000"/>
          <w:sz w:val="24"/>
        </w:rPr>
      </w:pPr>
      <w:r>
        <w:rPr>
          <w:color w:val="000000"/>
          <w:sz w:val="24"/>
        </w:rPr>
        <w:t>项目编号/包号：_____________________     项目名称：_____________</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1773"/>
        <w:gridCol w:w="1676"/>
        <w:gridCol w:w="1676"/>
        <w:gridCol w:w="1875"/>
        <w:gridCol w:w="1134"/>
      </w:tblGrid>
      <w:tr w14:paraId="4A9B8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3AEA1DFB">
            <w:pPr>
              <w:adjustRightInd w:val="0"/>
              <w:snapToGrid w:val="0"/>
              <w:jc w:val="center"/>
              <w:rPr>
                <w:color w:val="000000"/>
                <w:sz w:val="24"/>
              </w:rPr>
            </w:pPr>
            <w:bookmarkStart w:id="959" w:name="_Hlk144279231"/>
            <w:r>
              <w:rPr>
                <w:color w:val="000000"/>
                <w:sz w:val="24"/>
              </w:rPr>
              <w:t>序号</w:t>
            </w:r>
          </w:p>
        </w:tc>
        <w:tc>
          <w:tcPr>
            <w:tcW w:w="1646" w:type="dxa"/>
            <w:vAlign w:val="center"/>
          </w:tcPr>
          <w:p w14:paraId="655A20F1">
            <w:pPr>
              <w:adjustRightInd w:val="0"/>
              <w:snapToGrid w:val="0"/>
              <w:jc w:val="center"/>
              <w:rPr>
                <w:color w:val="000000"/>
                <w:sz w:val="24"/>
              </w:rPr>
            </w:pPr>
            <w:r>
              <w:rPr>
                <w:color w:val="000000"/>
                <w:sz w:val="24"/>
                <w:szCs w:val="21"/>
              </w:rPr>
              <w:t>招标文件</w:t>
            </w:r>
            <w:r>
              <w:rPr>
                <w:color w:val="000000"/>
                <w:sz w:val="24"/>
              </w:rPr>
              <w:t>条目号（页码）</w:t>
            </w:r>
          </w:p>
        </w:tc>
        <w:tc>
          <w:tcPr>
            <w:tcW w:w="1688" w:type="dxa"/>
            <w:vAlign w:val="center"/>
          </w:tcPr>
          <w:p w14:paraId="37CD4758">
            <w:pPr>
              <w:adjustRightInd w:val="0"/>
              <w:snapToGrid w:val="0"/>
              <w:jc w:val="center"/>
              <w:rPr>
                <w:color w:val="000000"/>
                <w:sz w:val="24"/>
              </w:rPr>
            </w:pPr>
            <w:r>
              <w:rPr>
                <w:color w:val="000000"/>
                <w:sz w:val="24"/>
                <w:szCs w:val="21"/>
              </w:rPr>
              <w:t>招标文件</w:t>
            </w:r>
            <w:r>
              <w:rPr>
                <w:color w:val="000000"/>
                <w:sz w:val="24"/>
              </w:rPr>
              <w:t>要求</w:t>
            </w:r>
          </w:p>
        </w:tc>
        <w:tc>
          <w:tcPr>
            <w:tcW w:w="1688" w:type="dxa"/>
            <w:vAlign w:val="center"/>
          </w:tcPr>
          <w:p w14:paraId="165C0665">
            <w:pPr>
              <w:adjustRightInd w:val="0"/>
              <w:snapToGrid w:val="0"/>
              <w:jc w:val="center"/>
              <w:rPr>
                <w:color w:val="000000"/>
                <w:sz w:val="24"/>
              </w:rPr>
            </w:pPr>
            <w:r>
              <w:rPr>
                <w:color w:val="000000"/>
                <w:sz w:val="24"/>
              </w:rPr>
              <w:t>投标文件内容</w:t>
            </w:r>
          </w:p>
        </w:tc>
        <w:tc>
          <w:tcPr>
            <w:tcW w:w="1925" w:type="dxa"/>
            <w:vAlign w:val="center"/>
          </w:tcPr>
          <w:p w14:paraId="07D1775A">
            <w:pPr>
              <w:adjustRightInd w:val="0"/>
              <w:snapToGrid w:val="0"/>
              <w:jc w:val="center"/>
              <w:rPr>
                <w:color w:val="000000"/>
                <w:sz w:val="24"/>
              </w:rPr>
            </w:pPr>
            <w:r>
              <w:rPr>
                <w:color w:val="000000"/>
                <w:sz w:val="24"/>
              </w:rPr>
              <w:t>偏离情况</w:t>
            </w:r>
          </w:p>
        </w:tc>
        <w:tc>
          <w:tcPr>
            <w:tcW w:w="1045" w:type="dxa"/>
            <w:vAlign w:val="center"/>
          </w:tcPr>
          <w:p w14:paraId="2048DC66">
            <w:pPr>
              <w:adjustRightInd w:val="0"/>
              <w:snapToGrid w:val="0"/>
              <w:jc w:val="center"/>
              <w:rPr>
                <w:color w:val="000000"/>
                <w:sz w:val="24"/>
              </w:rPr>
            </w:pPr>
            <w:r>
              <w:rPr>
                <w:color w:val="000000"/>
                <w:sz w:val="24"/>
              </w:rPr>
              <w:t>说明</w:t>
            </w:r>
          </w:p>
        </w:tc>
      </w:tr>
      <w:tr w14:paraId="666A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0" w:type="auto"/>
            <w:gridSpan w:val="6"/>
            <w:vAlign w:val="center"/>
          </w:tcPr>
          <w:p w14:paraId="73780B66">
            <w:pPr>
              <w:adjustRightInd w:val="0"/>
              <w:snapToGrid w:val="0"/>
              <w:jc w:val="left"/>
              <w:rPr>
                <w:bCs/>
                <w:color w:val="000000"/>
                <w:sz w:val="24"/>
              </w:rPr>
            </w:pPr>
            <w:r>
              <w:rPr>
                <w:b/>
                <w:color w:val="000000"/>
                <w:sz w:val="24"/>
              </w:rPr>
              <w:t>对本项目合同条款的偏离情况</w:t>
            </w:r>
            <w:r>
              <w:rPr>
                <w:bCs/>
                <w:color w:val="000000"/>
                <w:sz w:val="24"/>
              </w:rPr>
              <w:t>（应进行选择，未选择</w:t>
            </w:r>
            <w:r>
              <w:rPr>
                <w:b/>
                <w:color w:val="000000"/>
                <w:sz w:val="24"/>
              </w:rPr>
              <w:t>投标无效</w:t>
            </w:r>
            <w:r>
              <w:rPr>
                <w:bCs/>
                <w:color w:val="000000"/>
                <w:sz w:val="24"/>
              </w:rPr>
              <w:t>）：</w:t>
            </w:r>
          </w:p>
          <w:p w14:paraId="2B16551E">
            <w:pPr>
              <w:adjustRightInd w:val="0"/>
              <w:snapToGrid w:val="0"/>
              <w:jc w:val="left"/>
              <w:rPr>
                <w:color w:val="000000"/>
                <w:sz w:val="24"/>
              </w:rPr>
            </w:pPr>
            <w:r>
              <w:rPr>
                <w:b/>
                <w:color w:val="000000"/>
                <w:sz w:val="24"/>
              </w:rPr>
              <w:t>□无偏离</w:t>
            </w:r>
            <w:r>
              <w:rPr>
                <w:color w:val="000000"/>
                <w:sz w:val="24"/>
              </w:rPr>
              <w:t>（</w:t>
            </w:r>
            <w:r>
              <w:rPr>
                <w:color w:val="000000"/>
                <w:sz w:val="24"/>
                <w:szCs w:val="21"/>
              </w:rPr>
              <w:t>如无偏离，仅选择无偏离即可；</w:t>
            </w:r>
            <w:r>
              <w:rPr>
                <w:bCs/>
                <w:color w:val="000000"/>
                <w:sz w:val="24"/>
              </w:rPr>
              <w:t>无偏离即为</w:t>
            </w:r>
            <w:r>
              <w:rPr>
                <w:sz w:val="24"/>
              </w:rPr>
              <w:t>对合同条款中的所有要求，均视作供应商已对之理解和响应。</w:t>
            </w:r>
            <w:r>
              <w:rPr>
                <w:color w:val="000000"/>
                <w:sz w:val="24"/>
              </w:rPr>
              <w:t>）</w:t>
            </w:r>
          </w:p>
          <w:p w14:paraId="655766F9">
            <w:pPr>
              <w:adjustRightInd w:val="0"/>
              <w:snapToGrid w:val="0"/>
              <w:jc w:val="left"/>
              <w:rPr>
                <w:color w:val="000000"/>
                <w:sz w:val="24"/>
              </w:rPr>
            </w:pPr>
            <w:r>
              <w:rPr>
                <w:b/>
                <w:color w:val="000000"/>
                <w:sz w:val="24"/>
              </w:rPr>
              <w:t>□有偏离</w:t>
            </w:r>
            <w:r>
              <w:rPr>
                <w:color w:val="000000"/>
                <w:sz w:val="24"/>
              </w:rPr>
              <w:t>（</w:t>
            </w:r>
            <w:r>
              <w:rPr>
                <w:color w:val="000000"/>
                <w:sz w:val="24"/>
                <w:szCs w:val="21"/>
              </w:rPr>
              <w:t>如有偏离，</w:t>
            </w:r>
            <w:r>
              <w:rPr>
                <w:color w:val="000000"/>
                <w:sz w:val="24"/>
              </w:rPr>
              <w:t>则应在本表中对</w:t>
            </w:r>
            <w:r>
              <w:rPr>
                <w:rFonts w:hint="eastAsia"/>
                <w:color w:val="000000"/>
                <w:sz w:val="24"/>
              </w:rPr>
              <w:t>负</w:t>
            </w:r>
            <w:r>
              <w:rPr>
                <w:color w:val="000000"/>
                <w:sz w:val="24"/>
              </w:rPr>
              <w:t>偏离项逐一列明，否则</w:t>
            </w:r>
            <w:r>
              <w:rPr>
                <w:b/>
                <w:bCs/>
                <w:color w:val="000000"/>
                <w:sz w:val="24"/>
              </w:rPr>
              <w:t>投标无效</w:t>
            </w:r>
            <w:r>
              <w:rPr>
                <w:color w:val="000000"/>
                <w:sz w:val="24"/>
              </w:rPr>
              <w:t>；</w:t>
            </w:r>
            <w:r>
              <w:rPr>
                <w:sz w:val="24"/>
              </w:rPr>
              <w:t>对合同条款中的所有要求，除本表列明的偏离外，均视作供应商已对之理解和响应。</w:t>
            </w:r>
            <w:r>
              <w:rPr>
                <w:color w:val="000000"/>
                <w:sz w:val="24"/>
              </w:rPr>
              <w:t>）</w:t>
            </w:r>
          </w:p>
        </w:tc>
      </w:tr>
      <w:tr w14:paraId="0BA9D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36377F6F">
            <w:pPr>
              <w:adjustRightInd w:val="0"/>
              <w:snapToGrid w:val="0"/>
              <w:jc w:val="center"/>
              <w:rPr>
                <w:color w:val="000000"/>
                <w:sz w:val="24"/>
              </w:rPr>
            </w:pPr>
          </w:p>
        </w:tc>
        <w:tc>
          <w:tcPr>
            <w:tcW w:w="1646" w:type="dxa"/>
            <w:vAlign w:val="center"/>
          </w:tcPr>
          <w:p w14:paraId="567962D4">
            <w:pPr>
              <w:adjustRightInd w:val="0"/>
              <w:snapToGrid w:val="0"/>
              <w:jc w:val="center"/>
              <w:rPr>
                <w:color w:val="000000"/>
                <w:sz w:val="24"/>
              </w:rPr>
            </w:pPr>
          </w:p>
        </w:tc>
        <w:tc>
          <w:tcPr>
            <w:tcW w:w="1688" w:type="dxa"/>
            <w:vAlign w:val="center"/>
          </w:tcPr>
          <w:p w14:paraId="1D82767B">
            <w:pPr>
              <w:adjustRightInd w:val="0"/>
              <w:snapToGrid w:val="0"/>
              <w:jc w:val="center"/>
              <w:rPr>
                <w:color w:val="000000"/>
                <w:sz w:val="24"/>
              </w:rPr>
            </w:pPr>
          </w:p>
        </w:tc>
        <w:tc>
          <w:tcPr>
            <w:tcW w:w="1688" w:type="dxa"/>
            <w:vAlign w:val="center"/>
          </w:tcPr>
          <w:p w14:paraId="4EE33D14">
            <w:pPr>
              <w:adjustRightInd w:val="0"/>
              <w:snapToGrid w:val="0"/>
              <w:jc w:val="center"/>
              <w:rPr>
                <w:color w:val="000000"/>
                <w:sz w:val="24"/>
              </w:rPr>
            </w:pPr>
          </w:p>
        </w:tc>
        <w:tc>
          <w:tcPr>
            <w:tcW w:w="1925" w:type="dxa"/>
            <w:vAlign w:val="center"/>
          </w:tcPr>
          <w:p w14:paraId="6403E39D">
            <w:pPr>
              <w:adjustRightInd w:val="0"/>
              <w:snapToGrid w:val="0"/>
              <w:jc w:val="center"/>
              <w:rPr>
                <w:color w:val="000000"/>
                <w:sz w:val="24"/>
              </w:rPr>
            </w:pPr>
          </w:p>
        </w:tc>
        <w:tc>
          <w:tcPr>
            <w:tcW w:w="1045" w:type="dxa"/>
            <w:vAlign w:val="center"/>
          </w:tcPr>
          <w:p w14:paraId="29DFE972">
            <w:pPr>
              <w:adjustRightInd w:val="0"/>
              <w:snapToGrid w:val="0"/>
              <w:jc w:val="center"/>
              <w:rPr>
                <w:color w:val="000000"/>
                <w:sz w:val="24"/>
              </w:rPr>
            </w:pPr>
          </w:p>
        </w:tc>
      </w:tr>
      <w:tr w14:paraId="7C80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75E823C6">
            <w:pPr>
              <w:adjustRightInd w:val="0"/>
              <w:snapToGrid w:val="0"/>
              <w:jc w:val="center"/>
              <w:rPr>
                <w:color w:val="000000"/>
                <w:sz w:val="24"/>
              </w:rPr>
            </w:pPr>
          </w:p>
        </w:tc>
        <w:tc>
          <w:tcPr>
            <w:tcW w:w="1646" w:type="dxa"/>
            <w:vAlign w:val="center"/>
          </w:tcPr>
          <w:p w14:paraId="36CED420">
            <w:pPr>
              <w:adjustRightInd w:val="0"/>
              <w:snapToGrid w:val="0"/>
              <w:jc w:val="center"/>
              <w:rPr>
                <w:color w:val="000000"/>
                <w:sz w:val="24"/>
              </w:rPr>
            </w:pPr>
          </w:p>
        </w:tc>
        <w:tc>
          <w:tcPr>
            <w:tcW w:w="1688" w:type="dxa"/>
            <w:vAlign w:val="center"/>
          </w:tcPr>
          <w:p w14:paraId="7F09E7BB">
            <w:pPr>
              <w:adjustRightInd w:val="0"/>
              <w:snapToGrid w:val="0"/>
              <w:jc w:val="center"/>
              <w:rPr>
                <w:color w:val="000000"/>
                <w:sz w:val="24"/>
              </w:rPr>
            </w:pPr>
          </w:p>
        </w:tc>
        <w:tc>
          <w:tcPr>
            <w:tcW w:w="1688" w:type="dxa"/>
            <w:vAlign w:val="center"/>
          </w:tcPr>
          <w:p w14:paraId="47D3C3FB">
            <w:pPr>
              <w:adjustRightInd w:val="0"/>
              <w:snapToGrid w:val="0"/>
              <w:jc w:val="center"/>
              <w:rPr>
                <w:color w:val="000000"/>
                <w:sz w:val="24"/>
              </w:rPr>
            </w:pPr>
          </w:p>
        </w:tc>
        <w:tc>
          <w:tcPr>
            <w:tcW w:w="1925" w:type="dxa"/>
            <w:vAlign w:val="center"/>
          </w:tcPr>
          <w:p w14:paraId="78DB4477">
            <w:pPr>
              <w:adjustRightInd w:val="0"/>
              <w:snapToGrid w:val="0"/>
              <w:jc w:val="center"/>
              <w:rPr>
                <w:color w:val="000000"/>
                <w:sz w:val="24"/>
              </w:rPr>
            </w:pPr>
          </w:p>
        </w:tc>
        <w:tc>
          <w:tcPr>
            <w:tcW w:w="1045" w:type="dxa"/>
            <w:vAlign w:val="center"/>
          </w:tcPr>
          <w:p w14:paraId="1D127BB8">
            <w:pPr>
              <w:adjustRightInd w:val="0"/>
              <w:snapToGrid w:val="0"/>
              <w:jc w:val="center"/>
              <w:rPr>
                <w:color w:val="000000"/>
                <w:sz w:val="24"/>
              </w:rPr>
            </w:pPr>
          </w:p>
        </w:tc>
      </w:tr>
      <w:tr w14:paraId="7C47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7431DAD1">
            <w:pPr>
              <w:adjustRightInd w:val="0"/>
              <w:snapToGrid w:val="0"/>
              <w:jc w:val="center"/>
              <w:rPr>
                <w:color w:val="000000"/>
                <w:sz w:val="24"/>
              </w:rPr>
            </w:pPr>
          </w:p>
        </w:tc>
        <w:tc>
          <w:tcPr>
            <w:tcW w:w="1646" w:type="dxa"/>
            <w:vAlign w:val="center"/>
          </w:tcPr>
          <w:p w14:paraId="50588A39">
            <w:pPr>
              <w:adjustRightInd w:val="0"/>
              <w:snapToGrid w:val="0"/>
              <w:jc w:val="center"/>
              <w:rPr>
                <w:color w:val="000000"/>
                <w:sz w:val="24"/>
              </w:rPr>
            </w:pPr>
          </w:p>
        </w:tc>
        <w:tc>
          <w:tcPr>
            <w:tcW w:w="1688" w:type="dxa"/>
            <w:vAlign w:val="center"/>
          </w:tcPr>
          <w:p w14:paraId="6D38A27C">
            <w:pPr>
              <w:adjustRightInd w:val="0"/>
              <w:snapToGrid w:val="0"/>
              <w:jc w:val="center"/>
              <w:rPr>
                <w:color w:val="000000"/>
                <w:sz w:val="24"/>
              </w:rPr>
            </w:pPr>
          </w:p>
        </w:tc>
        <w:tc>
          <w:tcPr>
            <w:tcW w:w="1688" w:type="dxa"/>
            <w:vAlign w:val="center"/>
          </w:tcPr>
          <w:p w14:paraId="1A35AB11">
            <w:pPr>
              <w:adjustRightInd w:val="0"/>
              <w:snapToGrid w:val="0"/>
              <w:jc w:val="center"/>
              <w:rPr>
                <w:color w:val="000000"/>
                <w:sz w:val="24"/>
              </w:rPr>
            </w:pPr>
          </w:p>
        </w:tc>
        <w:tc>
          <w:tcPr>
            <w:tcW w:w="1925" w:type="dxa"/>
            <w:vAlign w:val="center"/>
          </w:tcPr>
          <w:p w14:paraId="59FDF5B7">
            <w:pPr>
              <w:adjustRightInd w:val="0"/>
              <w:snapToGrid w:val="0"/>
              <w:jc w:val="center"/>
              <w:rPr>
                <w:color w:val="000000"/>
                <w:sz w:val="24"/>
              </w:rPr>
            </w:pPr>
          </w:p>
        </w:tc>
        <w:tc>
          <w:tcPr>
            <w:tcW w:w="1045" w:type="dxa"/>
            <w:vAlign w:val="center"/>
          </w:tcPr>
          <w:p w14:paraId="124E7BEB">
            <w:pPr>
              <w:adjustRightInd w:val="0"/>
              <w:snapToGrid w:val="0"/>
              <w:jc w:val="center"/>
              <w:rPr>
                <w:color w:val="000000"/>
                <w:sz w:val="24"/>
              </w:rPr>
            </w:pPr>
          </w:p>
        </w:tc>
      </w:tr>
      <w:tr w14:paraId="7159D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320A208E">
            <w:pPr>
              <w:adjustRightInd w:val="0"/>
              <w:snapToGrid w:val="0"/>
              <w:jc w:val="center"/>
              <w:rPr>
                <w:color w:val="000000"/>
                <w:sz w:val="24"/>
              </w:rPr>
            </w:pPr>
          </w:p>
        </w:tc>
        <w:tc>
          <w:tcPr>
            <w:tcW w:w="1646" w:type="dxa"/>
            <w:vAlign w:val="center"/>
          </w:tcPr>
          <w:p w14:paraId="20CC6FED">
            <w:pPr>
              <w:adjustRightInd w:val="0"/>
              <w:snapToGrid w:val="0"/>
              <w:jc w:val="center"/>
              <w:rPr>
                <w:color w:val="000000"/>
                <w:sz w:val="24"/>
              </w:rPr>
            </w:pPr>
          </w:p>
        </w:tc>
        <w:tc>
          <w:tcPr>
            <w:tcW w:w="1688" w:type="dxa"/>
            <w:vAlign w:val="center"/>
          </w:tcPr>
          <w:p w14:paraId="523A0346">
            <w:pPr>
              <w:adjustRightInd w:val="0"/>
              <w:snapToGrid w:val="0"/>
              <w:jc w:val="center"/>
              <w:rPr>
                <w:color w:val="000000"/>
                <w:sz w:val="24"/>
              </w:rPr>
            </w:pPr>
          </w:p>
        </w:tc>
        <w:tc>
          <w:tcPr>
            <w:tcW w:w="1688" w:type="dxa"/>
            <w:vAlign w:val="center"/>
          </w:tcPr>
          <w:p w14:paraId="554C3B47">
            <w:pPr>
              <w:adjustRightInd w:val="0"/>
              <w:snapToGrid w:val="0"/>
              <w:jc w:val="center"/>
              <w:rPr>
                <w:color w:val="000000"/>
                <w:sz w:val="24"/>
              </w:rPr>
            </w:pPr>
          </w:p>
        </w:tc>
        <w:tc>
          <w:tcPr>
            <w:tcW w:w="1925" w:type="dxa"/>
            <w:vAlign w:val="center"/>
          </w:tcPr>
          <w:p w14:paraId="78E2B1EA">
            <w:pPr>
              <w:adjustRightInd w:val="0"/>
              <w:snapToGrid w:val="0"/>
              <w:jc w:val="center"/>
              <w:rPr>
                <w:color w:val="000000"/>
                <w:sz w:val="24"/>
              </w:rPr>
            </w:pPr>
          </w:p>
        </w:tc>
        <w:tc>
          <w:tcPr>
            <w:tcW w:w="1045" w:type="dxa"/>
            <w:vAlign w:val="center"/>
          </w:tcPr>
          <w:p w14:paraId="198F481E">
            <w:pPr>
              <w:adjustRightInd w:val="0"/>
              <w:snapToGrid w:val="0"/>
              <w:jc w:val="center"/>
              <w:rPr>
                <w:color w:val="000000"/>
                <w:sz w:val="24"/>
              </w:rPr>
            </w:pPr>
          </w:p>
        </w:tc>
      </w:tr>
      <w:bookmarkEnd w:id="959"/>
    </w:tbl>
    <w:p w14:paraId="46239CE9">
      <w:pPr>
        <w:tabs>
          <w:tab w:val="left" w:pos="1800"/>
          <w:tab w:val="left" w:pos="5580"/>
        </w:tabs>
        <w:jc w:val="left"/>
        <w:rPr>
          <w:color w:val="000000"/>
          <w:sz w:val="24"/>
        </w:rPr>
      </w:pPr>
    </w:p>
    <w:p w14:paraId="6100B6D6">
      <w:pPr>
        <w:tabs>
          <w:tab w:val="left" w:pos="1800"/>
          <w:tab w:val="left" w:pos="5580"/>
        </w:tabs>
        <w:jc w:val="left"/>
        <w:rPr>
          <w:color w:val="000000"/>
          <w:sz w:val="24"/>
        </w:rPr>
      </w:pPr>
      <w:r>
        <w:rPr>
          <w:color w:val="000000"/>
          <w:sz w:val="24"/>
        </w:rPr>
        <w:t>注：</w:t>
      </w:r>
      <w:r>
        <w:rPr>
          <w:sz w:val="24"/>
        </w:rPr>
        <w:t>“偏离情况”列应</w:t>
      </w:r>
      <w:r>
        <w:rPr>
          <w:color w:val="000000"/>
          <w:sz w:val="24"/>
        </w:rPr>
        <w:t>据实</w:t>
      </w:r>
      <w:r>
        <w:rPr>
          <w:sz w:val="24"/>
        </w:rPr>
        <w:t>填写“正偏离”或“负偏离”。</w:t>
      </w:r>
    </w:p>
    <w:p w14:paraId="1D40D922">
      <w:pPr>
        <w:spacing w:line="360" w:lineRule="auto"/>
        <w:rPr>
          <w:color w:val="000000"/>
          <w:sz w:val="24"/>
          <w:szCs w:val="20"/>
        </w:rPr>
      </w:pPr>
    </w:p>
    <w:p w14:paraId="496BFB27">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43B6448A">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    ____________</w:t>
      </w:r>
    </w:p>
    <w:p w14:paraId="0A9A96C4">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0327544D">
      <w:pPr>
        <w:numPr>
          <w:ilvl w:val="0"/>
          <w:numId w:val="37"/>
        </w:numPr>
        <w:tabs>
          <w:tab w:val="left" w:pos="360"/>
        </w:tabs>
        <w:snapToGrid w:val="0"/>
        <w:spacing w:line="360" w:lineRule="auto"/>
        <w:outlineLvl w:val="1"/>
        <w:rPr>
          <w:color w:val="000000"/>
          <w:sz w:val="24"/>
          <w:szCs w:val="20"/>
        </w:rPr>
      </w:pPr>
      <w:r>
        <w:rPr>
          <w:color w:val="000000"/>
          <w:sz w:val="24"/>
          <w:szCs w:val="20"/>
        </w:rPr>
        <w:br w:type="page"/>
      </w:r>
      <w:bookmarkEnd w:id="946"/>
      <w:bookmarkEnd w:id="947"/>
      <w:bookmarkEnd w:id="948"/>
      <w:bookmarkEnd w:id="949"/>
      <w:bookmarkEnd w:id="950"/>
      <w:bookmarkEnd w:id="951"/>
      <w:bookmarkEnd w:id="952"/>
      <w:bookmarkEnd w:id="953"/>
      <w:bookmarkEnd w:id="954"/>
      <w:bookmarkEnd w:id="955"/>
      <w:bookmarkEnd w:id="956"/>
      <w:bookmarkEnd w:id="957"/>
      <w:bookmarkEnd w:id="958"/>
      <w:r>
        <w:rPr>
          <w:color w:val="000000"/>
          <w:sz w:val="24"/>
          <w:szCs w:val="20"/>
        </w:rPr>
        <w:t>采购需求偏离表（实质性格式）</w:t>
      </w:r>
    </w:p>
    <w:p w14:paraId="6FB35FAA">
      <w:pPr>
        <w:autoSpaceDE w:val="0"/>
        <w:autoSpaceDN w:val="0"/>
        <w:adjustRightInd w:val="0"/>
        <w:spacing w:line="360" w:lineRule="auto"/>
        <w:jc w:val="center"/>
        <w:rPr>
          <w:b/>
          <w:color w:val="000000"/>
          <w:sz w:val="36"/>
          <w:szCs w:val="36"/>
        </w:rPr>
      </w:pPr>
      <w:r>
        <w:rPr>
          <w:b/>
          <w:color w:val="000000"/>
          <w:sz w:val="36"/>
          <w:szCs w:val="36"/>
        </w:rPr>
        <w:t>采购需求偏离表</w:t>
      </w:r>
    </w:p>
    <w:p w14:paraId="698FDC84">
      <w:pPr>
        <w:tabs>
          <w:tab w:val="left" w:pos="1800"/>
          <w:tab w:val="left" w:pos="5580"/>
        </w:tabs>
        <w:spacing w:line="360" w:lineRule="auto"/>
        <w:ind w:firstLine="360" w:firstLineChars="150"/>
        <w:jc w:val="left"/>
        <w:rPr>
          <w:color w:val="000000"/>
          <w:sz w:val="24"/>
          <w:u w:val="single"/>
        </w:rPr>
      </w:pPr>
      <w:r>
        <w:rPr>
          <w:color w:val="000000"/>
          <w:sz w:val="24"/>
        </w:rPr>
        <w:t>项目编号/包号：_____________________     项目名称：____________</w:t>
      </w:r>
    </w:p>
    <w:tbl>
      <w:tblPr>
        <w:tblStyle w:val="45"/>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395E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14:paraId="7D195387">
            <w:pPr>
              <w:adjustRightInd w:val="0"/>
              <w:snapToGrid w:val="0"/>
              <w:jc w:val="center"/>
              <w:rPr>
                <w:color w:val="000000"/>
                <w:sz w:val="24"/>
              </w:rPr>
            </w:pPr>
            <w:r>
              <w:rPr>
                <w:color w:val="000000"/>
                <w:sz w:val="24"/>
              </w:rPr>
              <w:t>序号</w:t>
            </w:r>
          </w:p>
        </w:tc>
        <w:tc>
          <w:tcPr>
            <w:tcW w:w="1482" w:type="dxa"/>
            <w:vAlign w:val="center"/>
          </w:tcPr>
          <w:p w14:paraId="5E257B8B">
            <w:pPr>
              <w:adjustRightInd w:val="0"/>
              <w:snapToGrid w:val="0"/>
              <w:jc w:val="center"/>
              <w:rPr>
                <w:color w:val="000000"/>
                <w:sz w:val="24"/>
              </w:rPr>
            </w:pPr>
            <w:r>
              <w:rPr>
                <w:color w:val="000000"/>
                <w:sz w:val="24"/>
              </w:rPr>
              <w:t>招标文件条目号(页码)</w:t>
            </w:r>
          </w:p>
        </w:tc>
        <w:tc>
          <w:tcPr>
            <w:tcW w:w="2384" w:type="dxa"/>
            <w:vAlign w:val="center"/>
          </w:tcPr>
          <w:p w14:paraId="065778D4">
            <w:pPr>
              <w:adjustRightInd w:val="0"/>
              <w:snapToGrid w:val="0"/>
              <w:jc w:val="center"/>
              <w:rPr>
                <w:color w:val="000000"/>
                <w:sz w:val="24"/>
              </w:rPr>
            </w:pPr>
            <w:r>
              <w:rPr>
                <w:color w:val="000000"/>
                <w:sz w:val="24"/>
              </w:rPr>
              <w:t>招标文件要求</w:t>
            </w:r>
          </w:p>
        </w:tc>
        <w:tc>
          <w:tcPr>
            <w:tcW w:w="2126" w:type="dxa"/>
            <w:vAlign w:val="center"/>
          </w:tcPr>
          <w:p w14:paraId="1BC58C97">
            <w:pPr>
              <w:adjustRightInd w:val="0"/>
              <w:snapToGrid w:val="0"/>
              <w:jc w:val="center"/>
              <w:rPr>
                <w:color w:val="000000"/>
                <w:sz w:val="24"/>
              </w:rPr>
            </w:pPr>
            <w:r>
              <w:rPr>
                <w:color w:val="000000"/>
                <w:sz w:val="24"/>
              </w:rPr>
              <w:t>投标响应内容</w:t>
            </w:r>
          </w:p>
        </w:tc>
        <w:tc>
          <w:tcPr>
            <w:tcW w:w="1875" w:type="dxa"/>
            <w:vAlign w:val="center"/>
          </w:tcPr>
          <w:p w14:paraId="78FA70BE">
            <w:pPr>
              <w:adjustRightInd w:val="0"/>
              <w:snapToGrid w:val="0"/>
              <w:jc w:val="center"/>
              <w:rPr>
                <w:color w:val="000000"/>
                <w:sz w:val="24"/>
              </w:rPr>
            </w:pPr>
            <w:r>
              <w:rPr>
                <w:color w:val="000000"/>
                <w:sz w:val="24"/>
              </w:rPr>
              <w:t>偏离情况</w:t>
            </w:r>
          </w:p>
        </w:tc>
        <w:tc>
          <w:tcPr>
            <w:tcW w:w="1009" w:type="dxa"/>
            <w:vAlign w:val="center"/>
          </w:tcPr>
          <w:p w14:paraId="2075CCDE">
            <w:pPr>
              <w:adjustRightInd w:val="0"/>
              <w:snapToGrid w:val="0"/>
              <w:jc w:val="center"/>
              <w:rPr>
                <w:color w:val="000000"/>
                <w:sz w:val="24"/>
              </w:rPr>
            </w:pPr>
            <w:r>
              <w:rPr>
                <w:color w:val="000000"/>
                <w:sz w:val="24"/>
              </w:rPr>
              <w:t>说明</w:t>
            </w:r>
          </w:p>
        </w:tc>
      </w:tr>
      <w:tr w14:paraId="3DCB2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381ECA6F">
            <w:pPr>
              <w:adjustRightInd w:val="0"/>
              <w:snapToGrid w:val="0"/>
              <w:jc w:val="center"/>
              <w:rPr>
                <w:color w:val="000000"/>
                <w:sz w:val="24"/>
              </w:rPr>
            </w:pPr>
          </w:p>
        </w:tc>
        <w:tc>
          <w:tcPr>
            <w:tcW w:w="1482" w:type="dxa"/>
            <w:vAlign w:val="center"/>
          </w:tcPr>
          <w:p w14:paraId="445F9AAC">
            <w:pPr>
              <w:adjustRightInd w:val="0"/>
              <w:snapToGrid w:val="0"/>
              <w:jc w:val="center"/>
              <w:rPr>
                <w:color w:val="000000"/>
                <w:sz w:val="24"/>
              </w:rPr>
            </w:pPr>
          </w:p>
        </w:tc>
        <w:tc>
          <w:tcPr>
            <w:tcW w:w="2384" w:type="dxa"/>
            <w:vAlign w:val="center"/>
          </w:tcPr>
          <w:p w14:paraId="662EBFCA">
            <w:pPr>
              <w:adjustRightInd w:val="0"/>
              <w:snapToGrid w:val="0"/>
              <w:jc w:val="center"/>
              <w:rPr>
                <w:color w:val="000000"/>
                <w:sz w:val="24"/>
              </w:rPr>
            </w:pPr>
          </w:p>
        </w:tc>
        <w:tc>
          <w:tcPr>
            <w:tcW w:w="2126" w:type="dxa"/>
            <w:vAlign w:val="center"/>
          </w:tcPr>
          <w:p w14:paraId="3871355A">
            <w:pPr>
              <w:adjustRightInd w:val="0"/>
              <w:snapToGrid w:val="0"/>
              <w:jc w:val="center"/>
              <w:rPr>
                <w:color w:val="000000"/>
                <w:sz w:val="24"/>
              </w:rPr>
            </w:pPr>
          </w:p>
        </w:tc>
        <w:tc>
          <w:tcPr>
            <w:tcW w:w="1875" w:type="dxa"/>
            <w:vAlign w:val="center"/>
          </w:tcPr>
          <w:p w14:paraId="7F164222">
            <w:pPr>
              <w:adjustRightInd w:val="0"/>
              <w:snapToGrid w:val="0"/>
              <w:jc w:val="center"/>
              <w:rPr>
                <w:color w:val="000000"/>
                <w:sz w:val="24"/>
              </w:rPr>
            </w:pPr>
          </w:p>
        </w:tc>
        <w:tc>
          <w:tcPr>
            <w:tcW w:w="1009" w:type="dxa"/>
            <w:vAlign w:val="center"/>
          </w:tcPr>
          <w:p w14:paraId="3399F521">
            <w:pPr>
              <w:adjustRightInd w:val="0"/>
              <w:snapToGrid w:val="0"/>
              <w:jc w:val="center"/>
              <w:rPr>
                <w:color w:val="000000"/>
                <w:sz w:val="24"/>
              </w:rPr>
            </w:pPr>
          </w:p>
        </w:tc>
      </w:tr>
      <w:tr w14:paraId="40BB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6061340">
            <w:pPr>
              <w:adjustRightInd w:val="0"/>
              <w:snapToGrid w:val="0"/>
              <w:jc w:val="center"/>
              <w:rPr>
                <w:color w:val="000000"/>
                <w:sz w:val="24"/>
              </w:rPr>
            </w:pPr>
          </w:p>
        </w:tc>
        <w:tc>
          <w:tcPr>
            <w:tcW w:w="1482" w:type="dxa"/>
            <w:vAlign w:val="center"/>
          </w:tcPr>
          <w:p w14:paraId="2D82B8E6">
            <w:pPr>
              <w:adjustRightInd w:val="0"/>
              <w:snapToGrid w:val="0"/>
              <w:jc w:val="center"/>
              <w:rPr>
                <w:color w:val="000000"/>
                <w:sz w:val="24"/>
              </w:rPr>
            </w:pPr>
          </w:p>
        </w:tc>
        <w:tc>
          <w:tcPr>
            <w:tcW w:w="2384" w:type="dxa"/>
            <w:vAlign w:val="center"/>
          </w:tcPr>
          <w:p w14:paraId="393E5328">
            <w:pPr>
              <w:adjustRightInd w:val="0"/>
              <w:snapToGrid w:val="0"/>
              <w:jc w:val="center"/>
              <w:rPr>
                <w:color w:val="000000"/>
                <w:sz w:val="24"/>
              </w:rPr>
            </w:pPr>
          </w:p>
        </w:tc>
        <w:tc>
          <w:tcPr>
            <w:tcW w:w="2126" w:type="dxa"/>
            <w:vAlign w:val="center"/>
          </w:tcPr>
          <w:p w14:paraId="5A85CC75">
            <w:pPr>
              <w:adjustRightInd w:val="0"/>
              <w:snapToGrid w:val="0"/>
              <w:jc w:val="center"/>
              <w:rPr>
                <w:color w:val="000000"/>
                <w:sz w:val="24"/>
              </w:rPr>
            </w:pPr>
          </w:p>
        </w:tc>
        <w:tc>
          <w:tcPr>
            <w:tcW w:w="1875" w:type="dxa"/>
            <w:vAlign w:val="center"/>
          </w:tcPr>
          <w:p w14:paraId="4364F0D2">
            <w:pPr>
              <w:adjustRightInd w:val="0"/>
              <w:snapToGrid w:val="0"/>
              <w:jc w:val="center"/>
              <w:rPr>
                <w:color w:val="000000"/>
                <w:sz w:val="24"/>
              </w:rPr>
            </w:pPr>
          </w:p>
        </w:tc>
        <w:tc>
          <w:tcPr>
            <w:tcW w:w="1009" w:type="dxa"/>
            <w:vAlign w:val="center"/>
          </w:tcPr>
          <w:p w14:paraId="39C2CA6A">
            <w:pPr>
              <w:adjustRightInd w:val="0"/>
              <w:snapToGrid w:val="0"/>
              <w:jc w:val="center"/>
              <w:rPr>
                <w:color w:val="000000"/>
                <w:sz w:val="24"/>
              </w:rPr>
            </w:pPr>
          </w:p>
        </w:tc>
      </w:tr>
      <w:tr w14:paraId="04C6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2A03014">
            <w:pPr>
              <w:adjustRightInd w:val="0"/>
              <w:snapToGrid w:val="0"/>
              <w:jc w:val="center"/>
              <w:rPr>
                <w:color w:val="000000"/>
                <w:sz w:val="24"/>
              </w:rPr>
            </w:pPr>
          </w:p>
        </w:tc>
        <w:tc>
          <w:tcPr>
            <w:tcW w:w="1482" w:type="dxa"/>
            <w:vAlign w:val="center"/>
          </w:tcPr>
          <w:p w14:paraId="0FB10FEB">
            <w:pPr>
              <w:adjustRightInd w:val="0"/>
              <w:snapToGrid w:val="0"/>
              <w:jc w:val="center"/>
              <w:rPr>
                <w:color w:val="000000"/>
                <w:sz w:val="24"/>
              </w:rPr>
            </w:pPr>
          </w:p>
        </w:tc>
        <w:tc>
          <w:tcPr>
            <w:tcW w:w="2384" w:type="dxa"/>
            <w:vAlign w:val="center"/>
          </w:tcPr>
          <w:p w14:paraId="0BCE3445">
            <w:pPr>
              <w:adjustRightInd w:val="0"/>
              <w:snapToGrid w:val="0"/>
              <w:jc w:val="center"/>
              <w:rPr>
                <w:color w:val="000000"/>
                <w:sz w:val="24"/>
              </w:rPr>
            </w:pPr>
          </w:p>
        </w:tc>
        <w:tc>
          <w:tcPr>
            <w:tcW w:w="2126" w:type="dxa"/>
            <w:vAlign w:val="center"/>
          </w:tcPr>
          <w:p w14:paraId="1F58B8D1">
            <w:pPr>
              <w:adjustRightInd w:val="0"/>
              <w:snapToGrid w:val="0"/>
              <w:jc w:val="center"/>
              <w:rPr>
                <w:color w:val="000000"/>
                <w:sz w:val="24"/>
              </w:rPr>
            </w:pPr>
          </w:p>
        </w:tc>
        <w:tc>
          <w:tcPr>
            <w:tcW w:w="1875" w:type="dxa"/>
            <w:vAlign w:val="center"/>
          </w:tcPr>
          <w:p w14:paraId="68DF4DCA">
            <w:pPr>
              <w:adjustRightInd w:val="0"/>
              <w:snapToGrid w:val="0"/>
              <w:jc w:val="center"/>
              <w:rPr>
                <w:color w:val="000000"/>
                <w:sz w:val="24"/>
              </w:rPr>
            </w:pPr>
          </w:p>
        </w:tc>
        <w:tc>
          <w:tcPr>
            <w:tcW w:w="1009" w:type="dxa"/>
            <w:vAlign w:val="center"/>
          </w:tcPr>
          <w:p w14:paraId="06522ED9">
            <w:pPr>
              <w:adjustRightInd w:val="0"/>
              <w:snapToGrid w:val="0"/>
              <w:jc w:val="center"/>
              <w:rPr>
                <w:color w:val="000000"/>
                <w:sz w:val="24"/>
              </w:rPr>
            </w:pPr>
          </w:p>
        </w:tc>
      </w:tr>
      <w:tr w14:paraId="03A6D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710111D2">
            <w:pPr>
              <w:adjustRightInd w:val="0"/>
              <w:snapToGrid w:val="0"/>
              <w:jc w:val="center"/>
              <w:rPr>
                <w:color w:val="000000"/>
                <w:sz w:val="24"/>
              </w:rPr>
            </w:pPr>
          </w:p>
        </w:tc>
        <w:tc>
          <w:tcPr>
            <w:tcW w:w="1482" w:type="dxa"/>
            <w:vAlign w:val="center"/>
          </w:tcPr>
          <w:p w14:paraId="7BFA2763">
            <w:pPr>
              <w:adjustRightInd w:val="0"/>
              <w:snapToGrid w:val="0"/>
              <w:jc w:val="center"/>
              <w:rPr>
                <w:color w:val="000000"/>
                <w:sz w:val="24"/>
              </w:rPr>
            </w:pPr>
          </w:p>
        </w:tc>
        <w:tc>
          <w:tcPr>
            <w:tcW w:w="2384" w:type="dxa"/>
            <w:vAlign w:val="center"/>
          </w:tcPr>
          <w:p w14:paraId="75552CA6">
            <w:pPr>
              <w:adjustRightInd w:val="0"/>
              <w:snapToGrid w:val="0"/>
              <w:jc w:val="center"/>
              <w:rPr>
                <w:color w:val="000000"/>
                <w:sz w:val="24"/>
              </w:rPr>
            </w:pPr>
          </w:p>
        </w:tc>
        <w:tc>
          <w:tcPr>
            <w:tcW w:w="2126" w:type="dxa"/>
            <w:vAlign w:val="center"/>
          </w:tcPr>
          <w:p w14:paraId="3800F366">
            <w:pPr>
              <w:adjustRightInd w:val="0"/>
              <w:snapToGrid w:val="0"/>
              <w:jc w:val="center"/>
              <w:rPr>
                <w:color w:val="000000"/>
                <w:sz w:val="24"/>
              </w:rPr>
            </w:pPr>
          </w:p>
        </w:tc>
        <w:tc>
          <w:tcPr>
            <w:tcW w:w="1875" w:type="dxa"/>
            <w:vAlign w:val="center"/>
          </w:tcPr>
          <w:p w14:paraId="17237B89">
            <w:pPr>
              <w:adjustRightInd w:val="0"/>
              <w:snapToGrid w:val="0"/>
              <w:jc w:val="center"/>
              <w:rPr>
                <w:color w:val="000000"/>
                <w:sz w:val="24"/>
              </w:rPr>
            </w:pPr>
          </w:p>
        </w:tc>
        <w:tc>
          <w:tcPr>
            <w:tcW w:w="1009" w:type="dxa"/>
            <w:vAlign w:val="center"/>
          </w:tcPr>
          <w:p w14:paraId="495ECC7D">
            <w:pPr>
              <w:adjustRightInd w:val="0"/>
              <w:snapToGrid w:val="0"/>
              <w:jc w:val="center"/>
              <w:rPr>
                <w:color w:val="000000"/>
                <w:sz w:val="24"/>
              </w:rPr>
            </w:pPr>
          </w:p>
        </w:tc>
      </w:tr>
      <w:tr w14:paraId="560A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0" w:hRule="atLeast"/>
          <w:jc w:val="center"/>
        </w:trPr>
        <w:tc>
          <w:tcPr>
            <w:tcW w:w="775" w:type="dxa"/>
            <w:vAlign w:val="center"/>
          </w:tcPr>
          <w:p w14:paraId="68820050">
            <w:pPr>
              <w:adjustRightInd w:val="0"/>
              <w:snapToGrid w:val="0"/>
              <w:jc w:val="center"/>
              <w:rPr>
                <w:color w:val="000000"/>
                <w:sz w:val="24"/>
              </w:rPr>
            </w:pPr>
          </w:p>
        </w:tc>
        <w:tc>
          <w:tcPr>
            <w:tcW w:w="1482" w:type="dxa"/>
            <w:vAlign w:val="center"/>
          </w:tcPr>
          <w:p w14:paraId="79D51346">
            <w:pPr>
              <w:adjustRightInd w:val="0"/>
              <w:snapToGrid w:val="0"/>
              <w:jc w:val="center"/>
              <w:rPr>
                <w:color w:val="000000"/>
                <w:sz w:val="24"/>
              </w:rPr>
            </w:pPr>
          </w:p>
        </w:tc>
        <w:tc>
          <w:tcPr>
            <w:tcW w:w="2384" w:type="dxa"/>
            <w:vAlign w:val="center"/>
          </w:tcPr>
          <w:p w14:paraId="1F46D419">
            <w:pPr>
              <w:adjustRightInd w:val="0"/>
              <w:snapToGrid w:val="0"/>
              <w:jc w:val="center"/>
              <w:rPr>
                <w:color w:val="000000"/>
                <w:sz w:val="24"/>
              </w:rPr>
            </w:pPr>
          </w:p>
        </w:tc>
        <w:tc>
          <w:tcPr>
            <w:tcW w:w="2126" w:type="dxa"/>
            <w:vAlign w:val="center"/>
          </w:tcPr>
          <w:p w14:paraId="654580AD">
            <w:pPr>
              <w:adjustRightInd w:val="0"/>
              <w:snapToGrid w:val="0"/>
              <w:jc w:val="center"/>
              <w:rPr>
                <w:color w:val="000000"/>
                <w:sz w:val="24"/>
              </w:rPr>
            </w:pPr>
          </w:p>
        </w:tc>
        <w:tc>
          <w:tcPr>
            <w:tcW w:w="1875" w:type="dxa"/>
            <w:vAlign w:val="center"/>
          </w:tcPr>
          <w:p w14:paraId="3087B1AF">
            <w:pPr>
              <w:adjustRightInd w:val="0"/>
              <w:snapToGrid w:val="0"/>
              <w:jc w:val="center"/>
              <w:rPr>
                <w:color w:val="000000"/>
                <w:sz w:val="24"/>
              </w:rPr>
            </w:pPr>
          </w:p>
        </w:tc>
        <w:tc>
          <w:tcPr>
            <w:tcW w:w="1009" w:type="dxa"/>
            <w:vAlign w:val="center"/>
          </w:tcPr>
          <w:p w14:paraId="5CD091DD">
            <w:pPr>
              <w:adjustRightInd w:val="0"/>
              <w:snapToGrid w:val="0"/>
              <w:jc w:val="center"/>
              <w:rPr>
                <w:color w:val="000000"/>
                <w:sz w:val="24"/>
              </w:rPr>
            </w:pPr>
          </w:p>
        </w:tc>
      </w:tr>
      <w:tr w14:paraId="5267A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79F9DDC7">
            <w:pPr>
              <w:adjustRightInd w:val="0"/>
              <w:snapToGrid w:val="0"/>
              <w:jc w:val="center"/>
              <w:rPr>
                <w:color w:val="000000"/>
                <w:sz w:val="24"/>
              </w:rPr>
            </w:pPr>
          </w:p>
        </w:tc>
        <w:tc>
          <w:tcPr>
            <w:tcW w:w="1482" w:type="dxa"/>
            <w:vAlign w:val="center"/>
          </w:tcPr>
          <w:p w14:paraId="5068C659">
            <w:pPr>
              <w:adjustRightInd w:val="0"/>
              <w:snapToGrid w:val="0"/>
              <w:jc w:val="center"/>
              <w:rPr>
                <w:color w:val="000000"/>
                <w:sz w:val="24"/>
              </w:rPr>
            </w:pPr>
          </w:p>
        </w:tc>
        <w:tc>
          <w:tcPr>
            <w:tcW w:w="2384" w:type="dxa"/>
            <w:vAlign w:val="center"/>
          </w:tcPr>
          <w:p w14:paraId="776222CD">
            <w:pPr>
              <w:adjustRightInd w:val="0"/>
              <w:snapToGrid w:val="0"/>
              <w:jc w:val="center"/>
              <w:rPr>
                <w:color w:val="000000"/>
                <w:sz w:val="24"/>
              </w:rPr>
            </w:pPr>
          </w:p>
        </w:tc>
        <w:tc>
          <w:tcPr>
            <w:tcW w:w="2126" w:type="dxa"/>
            <w:vAlign w:val="center"/>
          </w:tcPr>
          <w:p w14:paraId="2BC7CF1B">
            <w:pPr>
              <w:adjustRightInd w:val="0"/>
              <w:snapToGrid w:val="0"/>
              <w:jc w:val="center"/>
              <w:rPr>
                <w:color w:val="000000"/>
                <w:sz w:val="24"/>
              </w:rPr>
            </w:pPr>
          </w:p>
        </w:tc>
        <w:tc>
          <w:tcPr>
            <w:tcW w:w="1875" w:type="dxa"/>
            <w:vAlign w:val="center"/>
          </w:tcPr>
          <w:p w14:paraId="6E43CA0D">
            <w:pPr>
              <w:adjustRightInd w:val="0"/>
              <w:snapToGrid w:val="0"/>
              <w:jc w:val="center"/>
              <w:rPr>
                <w:color w:val="000000"/>
                <w:sz w:val="24"/>
              </w:rPr>
            </w:pPr>
          </w:p>
        </w:tc>
        <w:tc>
          <w:tcPr>
            <w:tcW w:w="1009" w:type="dxa"/>
            <w:vAlign w:val="center"/>
          </w:tcPr>
          <w:p w14:paraId="4F9CDE88">
            <w:pPr>
              <w:adjustRightInd w:val="0"/>
              <w:snapToGrid w:val="0"/>
              <w:jc w:val="center"/>
              <w:rPr>
                <w:color w:val="000000"/>
                <w:sz w:val="24"/>
              </w:rPr>
            </w:pPr>
          </w:p>
        </w:tc>
      </w:tr>
    </w:tbl>
    <w:p w14:paraId="0CE03251">
      <w:pPr>
        <w:tabs>
          <w:tab w:val="left" w:pos="1800"/>
          <w:tab w:val="left" w:pos="5580"/>
        </w:tabs>
        <w:spacing w:line="360" w:lineRule="auto"/>
        <w:ind w:firstLine="360" w:firstLineChars="150"/>
        <w:jc w:val="left"/>
        <w:rPr>
          <w:color w:val="000000"/>
          <w:sz w:val="24"/>
          <w:u w:val="single"/>
        </w:rPr>
      </w:pPr>
    </w:p>
    <w:p w14:paraId="4D2A3BC9">
      <w:pPr>
        <w:tabs>
          <w:tab w:val="left" w:pos="1800"/>
          <w:tab w:val="left" w:pos="5580"/>
        </w:tabs>
        <w:spacing w:line="360" w:lineRule="auto"/>
        <w:ind w:firstLine="360" w:firstLineChars="150"/>
        <w:jc w:val="left"/>
        <w:rPr>
          <w:color w:val="000000"/>
          <w:sz w:val="24"/>
          <w:u w:val="single"/>
        </w:rPr>
      </w:pPr>
    </w:p>
    <w:p w14:paraId="0B742E9A">
      <w:pPr>
        <w:tabs>
          <w:tab w:val="left" w:pos="1800"/>
          <w:tab w:val="left" w:pos="5580"/>
        </w:tabs>
        <w:jc w:val="left"/>
        <w:rPr>
          <w:color w:val="000000"/>
          <w:sz w:val="24"/>
        </w:rPr>
      </w:pPr>
      <w:r>
        <w:rPr>
          <w:color w:val="000000"/>
          <w:sz w:val="24"/>
        </w:rPr>
        <w:t>注：</w:t>
      </w:r>
    </w:p>
    <w:p w14:paraId="1899F2D2">
      <w:pPr>
        <w:tabs>
          <w:tab w:val="left" w:pos="1800"/>
          <w:tab w:val="left" w:pos="5580"/>
        </w:tabs>
        <w:jc w:val="left"/>
        <w:rPr>
          <w:sz w:val="24"/>
        </w:rPr>
      </w:pPr>
      <w:r>
        <w:rPr>
          <w:color w:val="000000"/>
          <w:sz w:val="24"/>
        </w:rPr>
        <w:t xml:space="preserve">1. </w:t>
      </w:r>
      <w:r>
        <w:rPr>
          <w:sz w:val="24"/>
        </w:rPr>
        <w:t>对招标文件中的所有商务、技术要求，除本表所列明的所有偏离外，均视作供应商已对之理解和响应。此表中若无任何文字说明，内容为空白的，</w:t>
      </w:r>
      <w:r>
        <w:rPr>
          <w:b/>
          <w:sz w:val="24"/>
        </w:rPr>
        <w:t>投标无效。</w:t>
      </w:r>
    </w:p>
    <w:p w14:paraId="3C7B0495">
      <w:pPr>
        <w:tabs>
          <w:tab w:val="left" w:pos="1800"/>
          <w:tab w:val="left" w:pos="5580"/>
        </w:tabs>
        <w:jc w:val="left"/>
        <w:rPr>
          <w:color w:val="000000"/>
          <w:sz w:val="24"/>
        </w:rPr>
      </w:pPr>
      <w:r>
        <w:rPr>
          <w:sz w:val="24"/>
        </w:rPr>
        <w:t>2.“偏离情况”列应</w:t>
      </w:r>
      <w:r>
        <w:rPr>
          <w:color w:val="000000"/>
          <w:sz w:val="24"/>
        </w:rPr>
        <w:t>据实</w:t>
      </w:r>
      <w:r>
        <w:rPr>
          <w:sz w:val="24"/>
        </w:rPr>
        <w:t>填写“无偏离”、“正偏离”或“负偏离”。</w:t>
      </w:r>
    </w:p>
    <w:p w14:paraId="47138864">
      <w:pPr>
        <w:tabs>
          <w:tab w:val="left" w:pos="1800"/>
          <w:tab w:val="left" w:pos="5580"/>
        </w:tabs>
        <w:jc w:val="left"/>
        <w:rPr>
          <w:sz w:val="24"/>
        </w:rPr>
      </w:pPr>
    </w:p>
    <w:p w14:paraId="03AB3BC3">
      <w:pPr>
        <w:tabs>
          <w:tab w:val="left" w:pos="1800"/>
          <w:tab w:val="left" w:pos="5580"/>
        </w:tabs>
        <w:jc w:val="left"/>
        <w:rPr>
          <w:color w:val="000000"/>
          <w:sz w:val="24"/>
        </w:rPr>
      </w:pPr>
    </w:p>
    <w:p w14:paraId="27048339">
      <w:pPr>
        <w:rPr>
          <w:color w:val="000000"/>
          <w:sz w:val="24"/>
          <w:szCs w:val="20"/>
        </w:rPr>
      </w:pPr>
    </w:p>
    <w:p w14:paraId="093A37C5">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3BC34384">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    ____________</w:t>
      </w:r>
    </w:p>
    <w:p w14:paraId="2042ED6A">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3779092F">
      <w:pPr>
        <w:numPr>
          <w:ilvl w:val="0"/>
          <w:numId w:val="38"/>
        </w:numPr>
        <w:tabs>
          <w:tab w:val="left" w:pos="360"/>
        </w:tabs>
        <w:snapToGrid w:val="0"/>
        <w:spacing w:line="360" w:lineRule="auto"/>
        <w:outlineLvl w:val="1"/>
        <w:rPr>
          <w:color w:val="000000"/>
          <w:sz w:val="24"/>
          <w:szCs w:val="20"/>
        </w:rPr>
      </w:pPr>
      <w:r>
        <w:rPr>
          <w:color w:val="000000"/>
          <w:sz w:val="24"/>
          <w:szCs w:val="20"/>
        </w:rPr>
        <w:br w:type="page"/>
      </w:r>
      <w:r>
        <w:rPr>
          <w:rFonts w:hint="eastAsia"/>
          <w:color w:val="000000"/>
          <w:sz w:val="24"/>
          <w:szCs w:val="20"/>
        </w:rPr>
        <w:t>本国产品标准证明文件</w:t>
      </w:r>
    </w:p>
    <w:p w14:paraId="7BBFB9D9">
      <w:pPr>
        <w:pStyle w:val="39"/>
        <w:shd w:val="clear" w:color="auto" w:fill="FFFFFF"/>
        <w:spacing w:before="30" w:beforeAutospacing="0" w:after="30" w:afterAutospacing="0"/>
        <w:jc w:val="center"/>
        <w:rPr>
          <w:color w:val="333333"/>
          <w:sz w:val="36"/>
          <w:szCs w:val="36"/>
        </w:rPr>
      </w:pPr>
      <w:r>
        <w:rPr>
          <w:rStyle w:val="49"/>
          <w:rFonts w:hint="eastAsia"/>
          <w:color w:val="333333"/>
          <w:sz w:val="36"/>
          <w:szCs w:val="36"/>
          <w:shd w:val="clear" w:color="auto" w:fill="FFFFFF"/>
        </w:rPr>
        <w:t>关于符合本国产品标准的声明函</w:t>
      </w:r>
    </w:p>
    <w:p w14:paraId="4A317E41">
      <w:pPr>
        <w:pStyle w:val="39"/>
        <w:shd w:val="clear" w:color="auto" w:fill="FFFFFF"/>
        <w:spacing w:before="30" w:beforeAutospacing="0" w:after="30" w:afterAutospacing="0"/>
        <w:ind w:firstLine="420"/>
        <w:rPr>
          <w:color w:val="333333"/>
        </w:rPr>
      </w:pPr>
    </w:p>
    <w:p w14:paraId="3E4B3805">
      <w:pPr>
        <w:pStyle w:val="39"/>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66AED315">
      <w:pPr>
        <w:pStyle w:val="39"/>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1.</w:t>
      </w:r>
      <w:r>
        <w:rPr>
          <w:rStyle w:val="52"/>
          <w:rFonts w:hint="eastAsia"/>
          <w:color w:val="333333"/>
          <w:u w:val="single"/>
          <w:shd w:val="clear" w:color="auto" w:fill="FFFFFF"/>
        </w:rPr>
        <w:t>（产品名称1）</w:t>
      </w:r>
      <w:r>
        <w:rPr>
          <w:rStyle w:val="52"/>
          <w:rFonts w:hint="eastAsia"/>
          <w:color w:val="333333"/>
          <w:shd w:val="clear" w:color="auto" w:fill="FFFFFF"/>
          <w:vertAlign w:val="superscript"/>
        </w:rPr>
        <w:t>1</w:t>
      </w:r>
      <w:r>
        <w:rPr>
          <w:rFonts w:hint="eastAsia"/>
          <w:color w:val="333333"/>
          <w:shd w:val="clear" w:color="auto" w:fill="FFFFFF"/>
        </w:rPr>
        <w:t>，生产厂为</w:t>
      </w:r>
      <w:r>
        <w:rPr>
          <w:rStyle w:val="52"/>
          <w:rFonts w:hint="eastAsia"/>
          <w:color w:val="333333"/>
          <w:u w:val="single"/>
          <w:shd w:val="clear" w:color="auto" w:fill="FFFFFF"/>
        </w:rPr>
        <w:t>（厂名）</w:t>
      </w:r>
      <w:r>
        <w:rPr>
          <w:rStyle w:val="52"/>
          <w:rFonts w:hint="eastAsia"/>
          <w:color w:val="333333"/>
          <w:shd w:val="clear" w:color="auto" w:fill="FFFFFF"/>
          <w:vertAlign w:val="superscript"/>
        </w:rPr>
        <w:t>2</w:t>
      </w:r>
      <w:r>
        <w:rPr>
          <w:rFonts w:hint="eastAsia"/>
          <w:color w:val="333333"/>
          <w:shd w:val="clear" w:color="auto" w:fill="FFFFFF"/>
        </w:rPr>
        <w:t>，厂址为</w:t>
      </w:r>
      <w:r>
        <w:rPr>
          <w:rStyle w:val="52"/>
          <w:rFonts w:hint="eastAsia"/>
          <w:color w:val="333333"/>
          <w:u w:val="single"/>
          <w:shd w:val="clear" w:color="auto" w:fill="FFFFFF"/>
        </w:rPr>
        <w:t>（生产厂址）</w:t>
      </w:r>
      <w:r>
        <w:rPr>
          <w:rFonts w:hint="eastAsia"/>
          <w:color w:val="333333"/>
          <w:shd w:val="clear" w:color="auto" w:fill="FFFFFF"/>
        </w:rPr>
        <w:t>。</w:t>
      </w:r>
      <w:r>
        <w:rPr>
          <w:rStyle w:val="52"/>
          <w:rFonts w:hint="eastAsia"/>
          <w:color w:val="333333"/>
          <w:u w:val="single"/>
          <w:shd w:val="clear" w:color="auto" w:fill="FFFFFF"/>
        </w:rPr>
        <w:t>（产品名称1）</w:t>
      </w:r>
      <w:r>
        <w:rPr>
          <w:rFonts w:hint="eastAsia"/>
          <w:color w:val="333333"/>
          <w:shd w:val="clear" w:color="auto" w:fill="FFFFFF"/>
        </w:rPr>
        <w:t>的中国境内生产的组件成本占比≥</w:t>
      </w:r>
      <w:r>
        <w:rPr>
          <w:rStyle w:val="52"/>
          <w:rFonts w:hint="eastAsia"/>
          <w:color w:val="333333"/>
          <w:u w:val="single"/>
          <w:shd w:val="clear" w:color="auto" w:fill="FFFFFF"/>
        </w:rPr>
        <w:t>（规定比例）</w:t>
      </w:r>
      <w:r>
        <w:rPr>
          <w:rStyle w:val="52"/>
          <w:rFonts w:hint="eastAsia"/>
          <w:color w:val="333333"/>
          <w:shd w:val="clear" w:color="auto" w:fill="FFFFFF"/>
          <w:vertAlign w:val="superscript"/>
        </w:rPr>
        <w:t>3</w:t>
      </w:r>
      <w:r>
        <w:rPr>
          <w:rFonts w:hint="eastAsia"/>
          <w:color w:val="333333"/>
          <w:shd w:val="clear" w:color="auto" w:fill="FFFFFF"/>
        </w:rPr>
        <w:t>。</w:t>
      </w:r>
      <w:r>
        <w:rPr>
          <w:rStyle w:val="52"/>
          <w:rFonts w:hint="eastAsia"/>
          <w:color w:val="333333"/>
          <w:u w:val="single"/>
          <w:shd w:val="clear" w:color="auto" w:fill="FFFFFF"/>
        </w:rPr>
        <w:t>（产品名称1）</w:t>
      </w:r>
      <w:r>
        <w:rPr>
          <w:rFonts w:hint="eastAsia"/>
          <w:color w:val="333333"/>
          <w:shd w:val="clear" w:color="auto" w:fill="FFFFFF"/>
        </w:rPr>
        <w:t>的</w:t>
      </w:r>
      <w:r>
        <w:rPr>
          <w:rStyle w:val="52"/>
          <w:rFonts w:hint="eastAsia"/>
          <w:color w:val="333333"/>
          <w:u w:val="single"/>
          <w:shd w:val="clear" w:color="auto" w:fill="FFFFFF"/>
        </w:rPr>
        <w:t>（关键组件）</w:t>
      </w:r>
      <w:r>
        <w:rPr>
          <w:rStyle w:val="52"/>
          <w:rFonts w:hint="eastAsia"/>
          <w:color w:val="333333"/>
          <w:shd w:val="clear" w:color="auto" w:fill="FFFFFF"/>
          <w:vertAlign w:val="superscript"/>
        </w:rPr>
        <w:t>4</w:t>
      </w:r>
      <w:r>
        <w:rPr>
          <w:rFonts w:hint="eastAsia"/>
          <w:color w:val="333333"/>
          <w:shd w:val="clear" w:color="auto" w:fill="FFFFFF"/>
        </w:rPr>
        <w:t>在中国境内生产。</w:t>
      </w:r>
      <w:r>
        <w:rPr>
          <w:rStyle w:val="52"/>
          <w:rFonts w:hint="eastAsia"/>
          <w:color w:val="333333"/>
          <w:u w:val="single"/>
          <w:shd w:val="clear" w:color="auto" w:fill="FFFFFF"/>
        </w:rPr>
        <w:t>（产品名称1）</w:t>
      </w:r>
      <w:r>
        <w:rPr>
          <w:rFonts w:hint="eastAsia"/>
          <w:color w:val="333333"/>
          <w:shd w:val="clear" w:color="auto" w:fill="FFFFFF"/>
        </w:rPr>
        <w:t>的</w:t>
      </w:r>
      <w:r>
        <w:rPr>
          <w:rStyle w:val="52"/>
          <w:rFonts w:hint="eastAsia"/>
          <w:color w:val="333333"/>
          <w:u w:val="single"/>
          <w:shd w:val="clear" w:color="auto" w:fill="FFFFFF"/>
        </w:rPr>
        <w:t>（关键工序）</w:t>
      </w:r>
      <w:r>
        <w:rPr>
          <w:rStyle w:val="52"/>
          <w:rFonts w:hint="eastAsia"/>
          <w:color w:val="333333"/>
          <w:shd w:val="clear" w:color="auto" w:fill="FFFFFF"/>
          <w:vertAlign w:val="superscript"/>
        </w:rPr>
        <w:t>5</w:t>
      </w:r>
      <w:r>
        <w:rPr>
          <w:rFonts w:hint="eastAsia"/>
          <w:color w:val="333333"/>
          <w:shd w:val="clear" w:color="auto" w:fill="FFFFFF"/>
        </w:rPr>
        <w:t>在中国境内完成。</w:t>
      </w:r>
    </w:p>
    <w:p w14:paraId="08EB66A8">
      <w:pPr>
        <w:pStyle w:val="39"/>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2.</w:t>
      </w:r>
      <w:r>
        <w:rPr>
          <w:rStyle w:val="52"/>
          <w:rFonts w:hint="eastAsia"/>
          <w:color w:val="333333"/>
          <w:u w:val="single"/>
          <w:shd w:val="clear" w:color="auto" w:fill="FFFFFF"/>
        </w:rPr>
        <w:t>（产品名称2）</w:t>
      </w:r>
      <w:r>
        <w:rPr>
          <w:rFonts w:hint="eastAsia"/>
          <w:color w:val="333333"/>
          <w:shd w:val="clear" w:color="auto" w:fill="FFFFFF"/>
        </w:rPr>
        <w:t>，生产厂为</w:t>
      </w:r>
      <w:r>
        <w:rPr>
          <w:rStyle w:val="52"/>
          <w:rFonts w:hint="eastAsia"/>
          <w:color w:val="333333"/>
          <w:u w:val="single"/>
          <w:shd w:val="clear" w:color="auto" w:fill="FFFFFF"/>
        </w:rPr>
        <w:t>（厂名）</w:t>
      </w:r>
      <w:r>
        <w:rPr>
          <w:rFonts w:hint="eastAsia"/>
          <w:color w:val="333333"/>
          <w:shd w:val="clear" w:color="auto" w:fill="FFFFFF"/>
        </w:rPr>
        <w:t>，厂址为</w:t>
      </w:r>
      <w:r>
        <w:rPr>
          <w:rStyle w:val="52"/>
          <w:rFonts w:hint="eastAsia"/>
          <w:color w:val="333333"/>
          <w:u w:val="single"/>
          <w:shd w:val="clear" w:color="auto" w:fill="FFFFFF"/>
        </w:rPr>
        <w:t>（生产厂址）</w:t>
      </w:r>
      <w:r>
        <w:rPr>
          <w:rFonts w:hint="eastAsia"/>
          <w:color w:val="333333"/>
          <w:shd w:val="clear" w:color="auto" w:fill="FFFFFF"/>
        </w:rPr>
        <w:t>。</w:t>
      </w:r>
      <w:r>
        <w:rPr>
          <w:rStyle w:val="52"/>
          <w:rFonts w:hint="eastAsia"/>
          <w:color w:val="333333"/>
          <w:u w:val="single"/>
          <w:shd w:val="clear" w:color="auto" w:fill="FFFFFF"/>
        </w:rPr>
        <w:t>（产品名称2）</w:t>
      </w:r>
      <w:r>
        <w:rPr>
          <w:rFonts w:hint="eastAsia"/>
          <w:color w:val="333333"/>
          <w:shd w:val="clear" w:color="auto" w:fill="FFFFFF"/>
        </w:rPr>
        <w:t>的中国境内生产的组件成本占比≥</w:t>
      </w:r>
      <w:r>
        <w:rPr>
          <w:rStyle w:val="52"/>
          <w:rFonts w:hint="eastAsia"/>
          <w:color w:val="333333"/>
          <w:u w:val="single"/>
          <w:shd w:val="clear" w:color="auto" w:fill="FFFFFF"/>
        </w:rPr>
        <w:t>（规定比例）</w:t>
      </w:r>
      <w:r>
        <w:rPr>
          <w:rFonts w:hint="eastAsia"/>
          <w:color w:val="333333"/>
          <w:shd w:val="clear" w:color="auto" w:fill="FFFFFF"/>
        </w:rPr>
        <w:t>。</w:t>
      </w:r>
      <w:r>
        <w:rPr>
          <w:rStyle w:val="52"/>
          <w:rFonts w:hint="eastAsia"/>
          <w:color w:val="333333"/>
          <w:u w:val="single"/>
          <w:shd w:val="clear" w:color="auto" w:fill="FFFFFF"/>
        </w:rPr>
        <w:t>（产品名称2）</w:t>
      </w:r>
      <w:r>
        <w:rPr>
          <w:rFonts w:hint="eastAsia"/>
          <w:color w:val="333333"/>
          <w:shd w:val="clear" w:color="auto" w:fill="FFFFFF"/>
        </w:rPr>
        <w:t>的</w:t>
      </w:r>
      <w:r>
        <w:rPr>
          <w:rStyle w:val="52"/>
          <w:rFonts w:hint="eastAsia"/>
          <w:color w:val="333333"/>
          <w:u w:val="single"/>
          <w:shd w:val="clear" w:color="auto" w:fill="FFFFFF"/>
        </w:rPr>
        <w:t>（关键组件）</w:t>
      </w:r>
      <w:r>
        <w:rPr>
          <w:rFonts w:hint="eastAsia"/>
          <w:color w:val="333333"/>
          <w:shd w:val="clear" w:color="auto" w:fill="FFFFFF"/>
        </w:rPr>
        <w:t>在中国境内生产。</w:t>
      </w:r>
      <w:r>
        <w:rPr>
          <w:rStyle w:val="52"/>
          <w:rFonts w:hint="eastAsia"/>
          <w:color w:val="333333"/>
          <w:u w:val="single"/>
          <w:shd w:val="clear" w:color="auto" w:fill="FFFFFF"/>
        </w:rPr>
        <w:t>（产品名称2）</w:t>
      </w:r>
      <w:r>
        <w:rPr>
          <w:rFonts w:hint="eastAsia"/>
          <w:color w:val="333333"/>
          <w:shd w:val="clear" w:color="auto" w:fill="FFFFFF"/>
        </w:rPr>
        <w:t>的</w:t>
      </w:r>
      <w:r>
        <w:rPr>
          <w:rStyle w:val="52"/>
          <w:rFonts w:hint="eastAsia"/>
          <w:color w:val="333333"/>
          <w:u w:val="single"/>
          <w:shd w:val="clear" w:color="auto" w:fill="FFFFFF"/>
        </w:rPr>
        <w:t>（关键工序）</w:t>
      </w:r>
      <w:r>
        <w:rPr>
          <w:rFonts w:hint="eastAsia"/>
          <w:color w:val="333333"/>
          <w:shd w:val="clear" w:color="auto" w:fill="FFFFFF"/>
        </w:rPr>
        <w:t>在中国境内完成。</w:t>
      </w:r>
    </w:p>
    <w:p w14:paraId="5B4EB64B">
      <w:pPr>
        <w:pStyle w:val="39"/>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w:t>
      </w:r>
    </w:p>
    <w:p w14:paraId="04D5BD0A">
      <w:pPr>
        <w:pStyle w:val="39"/>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本公司（单位）对上述声明内容的真实性负责。如有虚假，愿承担相应法律责任。</w:t>
      </w:r>
    </w:p>
    <w:p w14:paraId="56BD0CC2">
      <w:pPr>
        <w:pStyle w:val="39"/>
        <w:shd w:val="clear" w:color="auto" w:fill="FFFFFF"/>
        <w:spacing w:before="0" w:beforeAutospacing="0" w:after="0" w:afterAutospacing="0" w:line="360" w:lineRule="auto"/>
        <w:rPr>
          <w:color w:val="333333"/>
        </w:rPr>
      </w:pPr>
    </w:p>
    <w:p w14:paraId="441FB092">
      <w:pPr>
        <w:pStyle w:val="39"/>
        <w:shd w:val="clear" w:color="auto" w:fill="FFFFFF"/>
        <w:spacing w:before="0" w:beforeAutospacing="0" w:after="0" w:afterAutospacing="0" w:line="360" w:lineRule="auto"/>
        <w:jc w:val="right"/>
        <w:rPr>
          <w:color w:val="333333"/>
          <w:shd w:val="clear" w:color="auto" w:fill="FFFFFF"/>
        </w:rPr>
      </w:pPr>
    </w:p>
    <w:p w14:paraId="0571B5BC">
      <w:pPr>
        <w:pStyle w:val="39"/>
        <w:shd w:val="clear" w:color="auto" w:fill="FFFFFF"/>
        <w:spacing w:before="0" w:beforeAutospacing="0" w:after="0" w:afterAutospacing="0" w:line="360" w:lineRule="auto"/>
        <w:jc w:val="right"/>
        <w:rPr>
          <w:color w:val="333333"/>
        </w:rPr>
      </w:pPr>
      <w:r>
        <w:rPr>
          <w:rFonts w:hint="eastAsia"/>
          <w:color w:val="333333"/>
          <w:shd w:val="clear" w:color="auto" w:fill="FFFFFF"/>
        </w:rPr>
        <w:t>公司（单位）名称（盖章）：　        </w:t>
      </w:r>
    </w:p>
    <w:p w14:paraId="25408D0E">
      <w:pPr>
        <w:pStyle w:val="39"/>
        <w:shd w:val="clear" w:color="auto" w:fill="FFFFFF"/>
        <w:spacing w:before="0" w:beforeAutospacing="0" w:after="0" w:afterAutospacing="0" w:line="360" w:lineRule="auto"/>
        <w:jc w:val="right"/>
        <w:rPr>
          <w:color w:val="333333"/>
        </w:rPr>
      </w:pPr>
      <w:r>
        <w:rPr>
          <w:rFonts w:hint="eastAsia"/>
          <w:color w:val="333333"/>
          <w:shd w:val="clear" w:color="auto" w:fill="FFFFFF"/>
        </w:rPr>
        <w:t>日期：　     年　  月　  日         </w:t>
      </w:r>
    </w:p>
    <w:p w14:paraId="381DD360">
      <w:pPr>
        <w:pStyle w:val="39"/>
        <w:shd w:val="clear" w:color="auto" w:fill="FFFFFF"/>
        <w:spacing w:before="0" w:beforeAutospacing="0" w:after="0" w:afterAutospacing="0" w:line="360" w:lineRule="auto"/>
        <w:rPr>
          <w:color w:val="333333"/>
          <w:shd w:val="clear" w:color="auto" w:fill="FFFFFF"/>
        </w:rPr>
      </w:pPr>
    </w:p>
    <w:p w14:paraId="747A5151">
      <w:pPr>
        <w:pStyle w:val="39"/>
        <w:shd w:val="clear" w:color="auto" w:fill="FFFFFF"/>
        <w:spacing w:before="0" w:beforeAutospacing="0" w:after="0" w:afterAutospacing="0" w:line="360" w:lineRule="auto"/>
        <w:rPr>
          <w:color w:val="333333"/>
          <w:shd w:val="clear" w:color="auto" w:fill="FFFFFF"/>
        </w:rPr>
      </w:pPr>
    </w:p>
    <w:p w14:paraId="6BF43D6A">
      <w:pPr>
        <w:spacing w:line="360" w:lineRule="auto"/>
        <w:ind w:left="424" w:leftChars="1" w:hanging="422" w:hangingChars="201"/>
        <w:rPr>
          <w:color w:val="333333"/>
          <w:szCs w:val="21"/>
          <w:shd w:val="clear" w:color="auto" w:fill="FFFFFF"/>
        </w:rPr>
      </w:pPr>
      <w:r>
        <w:rPr>
          <w:color w:val="333333"/>
          <w:szCs w:val="21"/>
          <w:shd w:val="clear" w:color="auto" w:fill="FFFFFF"/>
        </w:rPr>
        <w:t>注：1.产品如有型号，请在“产品名称”栏一并填写。</w:t>
      </w:r>
    </w:p>
    <w:p w14:paraId="406D1435">
      <w:pPr>
        <w:spacing w:line="360" w:lineRule="auto"/>
        <w:ind w:left="420" w:leftChars="200"/>
        <w:rPr>
          <w:color w:val="333333"/>
          <w:szCs w:val="21"/>
          <w:shd w:val="clear" w:color="auto" w:fill="FFFFFF"/>
        </w:rPr>
      </w:pPr>
      <w:r>
        <w:rPr>
          <w:color w:val="333333"/>
          <w:szCs w:val="21"/>
          <w:shd w:val="clear" w:color="auto" w:fill="FFFFFF"/>
        </w:rPr>
        <w:t>2.生产厂名与厂址应与生产厂营业执照载明的相关信息保持一致。</w:t>
      </w:r>
    </w:p>
    <w:p w14:paraId="38F481B4">
      <w:pPr>
        <w:spacing w:line="360" w:lineRule="auto"/>
        <w:ind w:left="420" w:leftChars="200"/>
        <w:rPr>
          <w:color w:val="333333"/>
          <w:szCs w:val="21"/>
          <w:shd w:val="clear" w:color="auto" w:fill="FFFFFF"/>
        </w:rPr>
      </w:pPr>
      <w:r>
        <w:rPr>
          <w:color w:val="333333"/>
          <w:szCs w:val="21"/>
          <w:shd w:val="clear" w:color="auto" w:fill="FFFFFF"/>
        </w:rPr>
        <w:t>3.该产品的中国境内生产的组件成本占比相关要求实施前，“规定比例”栏可不填。</w:t>
      </w:r>
    </w:p>
    <w:p w14:paraId="4B766DB6">
      <w:pPr>
        <w:spacing w:line="360" w:lineRule="auto"/>
        <w:ind w:left="420" w:leftChars="200"/>
        <w:rPr>
          <w:color w:val="333333"/>
          <w:szCs w:val="21"/>
          <w:shd w:val="clear" w:color="auto" w:fill="FFFFFF"/>
        </w:rPr>
      </w:pPr>
      <w:r>
        <w:rPr>
          <w:color w:val="333333"/>
          <w:szCs w:val="21"/>
          <w:shd w:val="clear" w:color="auto" w:fill="FFFFFF"/>
        </w:rPr>
        <w:t>4.该产品的关键组件要求实施前，“关键组件”栏可不填。</w:t>
      </w:r>
    </w:p>
    <w:p w14:paraId="6BA9FC5A">
      <w:pPr>
        <w:spacing w:line="360" w:lineRule="auto"/>
        <w:ind w:left="420" w:leftChars="200"/>
        <w:rPr>
          <w:color w:val="333333"/>
          <w:szCs w:val="21"/>
          <w:shd w:val="clear" w:color="auto" w:fill="FFFFFF"/>
        </w:rPr>
      </w:pPr>
      <w:r>
        <w:rPr>
          <w:color w:val="333333"/>
          <w:szCs w:val="21"/>
          <w:shd w:val="clear" w:color="auto" w:fill="FFFFFF"/>
        </w:rPr>
        <w:t>5.该产品的关键工序要求实施前，“关键工序”栏可不填。</w:t>
      </w:r>
    </w:p>
    <w:p w14:paraId="4DD6198E">
      <w:pPr>
        <w:widowControl/>
        <w:jc w:val="left"/>
        <w:rPr>
          <w:color w:val="333333"/>
          <w:szCs w:val="21"/>
          <w:shd w:val="clear" w:color="auto" w:fill="FFFFFF"/>
        </w:rPr>
      </w:pPr>
      <w:r>
        <w:rPr>
          <w:color w:val="333333"/>
          <w:szCs w:val="21"/>
          <w:shd w:val="clear" w:color="auto" w:fill="FFFFFF"/>
        </w:rPr>
        <w:br w:type="page"/>
      </w:r>
    </w:p>
    <w:p w14:paraId="0AEF11DA">
      <w:pPr>
        <w:pStyle w:val="39"/>
        <w:shd w:val="clear" w:color="auto" w:fill="FFFFFF"/>
        <w:spacing w:before="30" w:beforeAutospacing="0" w:after="30" w:afterAutospacing="0"/>
        <w:jc w:val="center"/>
        <w:rPr>
          <w:rStyle w:val="49"/>
          <w:sz w:val="36"/>
          <w:szCs w:val="36"/>
        </w:rPr>
      </w:pPr>
      <w:r>
        <w:rPr>
          <w:rStyle w:val="49"/>
          <w:rFonts w:hint="eastAsia"/>
          <w:sz w:val="36"/>
          <w:szCs w:val="36"/>
        </w:rPr>
        <w:t>产品成本占比承诺函</w:t>
      </w:r>
    </w:p>
    <w:p w14:paraId="290C656A">
      <w:pPr>
        <w:pStyle w:val="39"/>
        <w:shd w:val="clear" w:color="auto" w:fill="FFFFFF"/>
        <w:spacing w:before="30" w:beforeAutospacing="0" w:after="30" w:afterAutospacing="0"/>
        <w:rPr>
          <w:rStyle w:val="49"/>
          <w:sz w:val="36"/>
          <w:szCs w:val="36"/>
        </w:rPr>
      </w:pPr>
    </w:p>
    <w:p w14:paraId="0ADD24D2">
      <w:pPr>
        <w:widowControl/>
        <w:spacing w:line="360" w:lineRule="auto"/>
        <w:ind w:firstLine="480" w:firstLineChars="200"/>
        <w:jc w:val="left"/>
        <w:rPr>
          <w:color w:val="333333"/>
          <w:sz w:val="24"/>
          <w:shd w:val="clear" w:color="auto" w:fill="FFFFFF"/>
        </w:rPr>
      </w:pPr>
      <w:r>
        <w:rPr>
          <w:rFonts w:hint="eastAsia"/>
          <w:color w:val="333333"/>
          <w:sz w:val="24"/>
          <w:shd w:val="clear" w:color="auto" w:fill="FFFFFF"/>
        </w:rPr>
        <w:t>我公司（单位）郑重承诺，我公司已阅读并理解《国务院办公厅关于在政府采购中实施本国产品标准及相关政策的通知》（国办发〔</w:t>
      </w:r>
      <w:r>
        <w:rPr>
          <w:color w:val="333333"/>
          <w:sz w:val="24"/>
          <w:shd w:val="clear" w:color="auto" w:fill="FFFFFF"/>
        </w:rPr>
        <w:t>2025</w:t>
      </w:r>
      <w:r>
        <w:rPr>
          <w:rFonts w:hint="eastAsia"/>
          <w:color w:val="333333"/>
          <w:sz w:val="24"/>
          <w:shd w:val="clear" w:color="auto" w:fill="FFFFFF"/>
        </w:rPr>
        <w:t>〕</w:t>
      </w:r>
      <w:r>
        <w:rPr>
          <w:color w:val="333333"/>
          <w:sz w:val="24"/>
          <w:shd w:val="clear" w:color="auto" w:fill="FFFFFF"/>
        </w:rPr>
        <w:t>34</w:t>
      </w:r>
      <w:r>
        <w:rPr>
          <w:rFonts w:hint="eastAsia"/>
          <w:color w:val="333333"/>
          <w:sz w:val="24"/>
          <w:shd w:val="clear" w:color="auto" w:fill="FFFFFF"/>
        </w:rPr>
        <w:t>号）的规定。据此承诺如下：</w:t>
      </w:r>
    </w:p>
    <w:p w14:paraId="1A4E08D6">
      <w:pPr>
        <w:widowControl/>
        <w:spacing w:line="360" w:lineRule="auto"/>
        <w:ind w:firstLine="480" w:firstLineChars="200"/>
        <w:jc w:val="left"/>
        <w:rPr>
          <w:spacing w:val="6"/>
          <w:sz w:val="24"/>
        </w:rPr>
      </w:pPr>
      <w:r>
        <w:rPr>
          <w:rFonts w:hint="eastAsia"/>
          <w:color w:val="333333"/>
          <w:sz w:val="24"/>
          <w:shd w:val="clear" w:color="auto" w:fill="FFFFFF"/>
        </w:rPr>
        <w:t>为本采购项目或者采购包提供的符合本国产品标准的产品成本之和占提供的全部产品成本之和的比例为</w:t>
      </w:r>
      <w:r>
        <w:rPr>
          <w:spacing w:val="6"/>
          <w:sz w:val="24"/>
        </w:rPr>
        <w:t>______%</w:t>
      </w:r>
      <w:r>
        <w:rPr>
          <w:rFonts w:hint="eastAsia"/>
          <w:spacing w:val="6"/>
          <w:sz w:val="24"/>
        </w:rPr>
        <w:t>。</w:t>
      </w:r>
    </w:p>
    <w:p w14:paraId="59211653">
      <w:pPr>
        <w:widowControl/>
        <w:spacing w:line="360" w:lineRule="auto"/>
        <w:ind w:firstLine="480" w:firstLineChars="200"/>
        <w:jc w:val="left"/>
        <w:rPr>
          <w:color w:val="000000"/>
          <w:sz w:val="24"/>
        </w:rPr>
      </w:pPr>
    </w:p>
    <w:p w14:paraId="7548C8C6">
      <w:pPr>
        <w:pStyle w:val="39"/>
        <w:shd w:val="clear" w:color="auto" w:fill="FFFFFF"/>
        <w:spacing w:before="0" w:beforeAutospacing="0" w:after="0" w:afterAutospacing="0" w:line="360" w:lineRule="auto"/>
        <w:jc w:val="right"/>
        <w:rPr>
          <w:color w:val="333333"/>
        </w:rPr>
      </w:pPr>
      <w:r>
        <w:rPr>
          <w:rFonts w:hint="eastAsia"/>
          <w:color w:val="333333"/>
          <w:shd w:val="clear" w:color="auto" w:fill="FFFFFF"/>
        </w:rPr>
        <w:t>公司（单位）名称（盖章）：　        </w:t>
      </w:r>
    </w:p>
    <w:p w14:paraId="1AB67F2D">
      <w:pPr>
        <w:widowControl/>
        <w:spacing w:line="360" w:lineRule="auto"/>
        <w:ind w:firstLine="480" w:firstLineChars="200"/>
        <w:jc w:val="right"/>
        <w:rPr>
          <w:color w:val="000000"/>
          <w:sz w:val="24"/>
        </w:rPr>
      </w:pPr>
      <w:r>
        <w:rPr>
          <w:rFonts w:hint="eastAsia"/>
          <w:color w:val="333333"/>
          <w:sz w:val="24"/>
          <w:shd w:val="clear" w:color="auto" w:fill="FFFFFF"/>
        </w:rPr>
        <w:t>日期：　     </w:t>
      </w:r>
      <w:r>
        <w:rPr>
          <w:rFonts w:hint="eastAsia" w:ascii="宋体" w:hAnsi="宋体" w:cs="宋体"/>
          <w:color w:val="333333"/>
          <w:sz w:val="24"/>
          <w:shd w:val="clear" w:color="auto" w:fill="FFFFFF"/>
        </w:rPr>
        <w:t>年　</w:t>
      </w:r>
      <w:r>
        <w:rPr>
          <w:rFonts w:hint="eastAsia"/>
          <w:color w:val="333333"/>
          <w:sz w:val="24"/>
          <w:shd w:val="clear" w:color="auto" w:fill="FFFFFF"/>
        </w:rPr>
        <w:t>  </w:t>
      </w:r>
      <w:r>
        <w:rPr>
          <w:rFonts w:hint="eastAsia" w:ascii="宋体" w:hAnsi="宋体" w:cs="宋体"/>
          <w:color w:val="333333"/>
          <w:sz w:val="24"/>
          <w:shd w:val="clear" w:color="auto" w:fill="FFFFFF"/>
        </w:rPr>
        <w:t>月　</w:t>
      </w:r>
      <w:r>
        <w:rPr>
          <w:rFonts w:hint="eastAsia"/>
          <w:color w:val="333333"/>
          <w:sz w:val="24"/>
          <w:shd w:val="clear" w:color="auto" w:fill="FFFFFF"/>
        </w:rPr>
        <w:t>  </w:t>
      </w:r>
      <w:r>
        <w:rPr>
          <w:rFonts w:hint="eastAsia" w:ascii="宋体" w:hAnsi="宋体" w:cs="宋体"/>
          <w:color w:val="333333"/>
          <w:sz w:val="24"/>
          <w:shd w:val="clear" w:color="auto" w:fill="FFFFFF"/>
        </w:rPr>
        <w:t>日</w:t>
      </w:r>
      <w:r>
        <w:rPr>
          <w:rFonts w:hint="eastAsia"/>
          <w:color w:val="333333"/>
          <w:sz w:val="24"/>
          <w:shd w:val="clear" w:color="auto" w:fill="FFFFFF"/>
        </w:rPr>
        <w:t>     </w:t>
      </w:r>
    </w:p>
    <w:p w14:paraId="47778952">
      <w:pPr>
        <w:widowControl/>
        <w:spacing w:line="360" w:lineRule="auto"/>
        <w:jc w:val="left"/>
        <w:rPr>
          <w:color w:val="000000"/>
          <w:sz w:val="24"/>
        </w:rPr>
      </w:pPr>
    </w:p>
    <w:p w14:paraId="5C3E0597">
      <w:pPr>
        <w:widowControl/>
        <w:spacing w:line="360" w:lineRule="auto"/>
        <w:jc w:val="left"/>
        <w:rPr>
          <w:color w:val="000000"/>
          <w:sz w:val="24"/>
        </w:rPr>
      </w:pPr>
    </w:p>
    <w:p w14:paraId="34FF027E">
      <w:pPr>
        <w:spacing w:line="360" w:lineRule="auto"/>
        <w:rPr>
          <w:color w:val="000000"/>
          <w:sz w:val="22"/>
          <w:szCs w:val="22"/>
        </w:rPr>
      </w:pPr>
      <w:r>
        <w:rPr>
          <w:rFonts w:hint="eastAsia"/>
          <w:color w:val="000000"/>
          <w:sz w:val="22"/>
          <w:szCs w:val="22"/>
        </w:rPr>
        <w:t>注：</w:t>
      </w:r>
    </w:p>
    <w:p w14:paraId="6B0B4A25">
      <w:pPr>
        <w:spacing w:line="360" w:lineRule="auto"/>
        <w:rPr>
          <w:color w:val="333333"/>
          <w:szCs w:val="21"/>
          <w:shd w:val="clear" w:color="auto" w:fill="FFFFFF"/>
        </w:rPr>
      </w:pPr>
      <w:r>
        <w:rPr>
          <w:color w:val="333333"/>
          <w:szCs w:val="21"/>
          <w:shd w:val="clear" w:color="auto" w:fill="FFFFFF"/>
        </w:rPr>
        <w:t xml:space="preserve">1. </w:t>
      </w:r>
      <w:r>
        <w:rPr>
          <w:rFonts w:hint="eastAsia"/>
          <w:color w:val="333333"/>
          <w:szCs w:val="21"/>
          <w:shd w:val="clear" w:color="auto" w:fill="FFFFFF"/>
        </w:rPr>
        <w:t>本承诺函应按包分别提供。</w:t>
      </w:r>
    </w:p>
    <w:p w14:paraId="4FC104C8">
      <w:pPr>
        <w:spacing w:line="360" w:lineRule="auto"/>
        <w:rPr>
          <w:color w:val="333333"/>
          <w:szCs w:val="21"/>
          <w:shd w:val="clear" w:color="auto" w:fill="FFFFFF"/>
        </w:rPr>
      </w:pPr>
      <w:r>
        <w:rPr>
          <w:color w:val="333333"/>
          <w:szCs w:val="21"/>
          <w:shd w:val="clear" w:color="auto" w:fill="FFFFFF"/>
        </w:rPr>
        <w:t xml:space="preserve">2. </w:t>
      </w:r>
      <w:r>
        <w:rPr>
          <w:rFonts w:hint="eastAsia"/>
          <w:color w:val="333333"/>
          <w:szCs w:val="21"/>
          <w:shd w:val="clear" w:color="auto" w:fill="FFFFFF"/>
        </w:rPr>
        <w:t>单一产品采购无须提供本承诺函；供应商提供产品全部为本国产品，且提供了《关于符合本国产品标准的声明函》时，无须提供本承诺函。</w:t>
      </w:r>
    </w:p>
    <w:p w14:paraId="2A2BB3F0">
      <w:pPr>
        <w:spacing w:line="360" w:lineRule="auto"/>
        <w:rPr>
          <w:color w:val="333333"/>
          <w:szCs w:val="21"/>
          <w:shd w:val="clear" w:color="auto" w:fill="FFFFFF"/>
        </w:rPr>
      </w:pPr>
      <w:r>
        <w:rPr>
          <w:color w:val="333333"/>
          <w:szCs w:val="21"/>
          <w:shd w:val="clear" w:color="auto" w:fill="FFFFFF"/>
        </w:rPr>
        <w:t xml:space="preserve">3. </w:t>
      </w:r>
      <w:r>
        <w:rPr>
          <w:rFonts w:hint="eastAsia"/>
          <w:color w:val="333333"/>
          <w:szCs w:val="21"/>
          <w:shd w:val="clear" w:color="auto" w:fill="FFFFFF"/>
        </w:rPr>
        <w:t>当采购项目或单个采购包中含有多种产品，且供应商提供的产品同时包含本国产品及非本国产品，则供应商除需提供《关于符合本国产品标准的声明函》外，还需提供本承诺函；否则，不享受</w:t>
      </w:r>
      <w:r>
        <w:rPr>
          <w:rFonts w:hint="eastAsia"/>
        </w:rPr>
        <w:t>价格评审优惠</w:t>
      </w:r>
      <w:r>
        <w:rPr>
          <w:rFonts w:hint="eastAsia"/>
          <w:color w:val="333333"/>
          <w:szCs w:val="21"/>
          <w:shd w:val="clear" w:color="auto" w:fill="FFFFFF"/>
        </w:rPr>
        <w:t>。</w:t>
      </w:r>
    </w:p>
    <w:p w14:paraId="57A7D598">
      <w:pPr>
        <w:widowControl/>
        <w:jc w:val="left"/>
        <w:rPr>
          <w:color w:val="000000"/>
          <w:sz w:val="24"/>
          <w:szCs w:val="20"/>
        </w:rPr>
      </w:pPr>
      <w:r>
        <w:rPr>
          <w:color w:val="000000"/>
          <w:sz w:val="24"/>
          <w:szCs w:val="20"/>
        </w:rPr>
        <w:br w:type="page"/>
      </w:r>
    </w:p>
    <w:p w14:paraId="0C7EE680">
      <w:pPr>
        <w:numPr>
          <w:ilvl w:val="0"/>
          <w:numId w:val="39"/>
        </w:numPr>
        <w:tabs>
          <w:tab w:val="left" w:pos="360"/>
        </w:tabs>
        <w:snapToGrid w:val="0"/>
        <w:spacing w:line="360" w:lineRule="auto"/>
        <w:outlineLvl w:val="1"/>
        <w:rPr>
          <w:color w:val="000000"/>
          <w:sz w:val="24"/>
          <w:szCs w:val="20"/>
        </w:rPr>
      </w:pPr>
      <w:r>
        <w:rPr>
          <w:color w:val="000000"/>
          <w:sz w:val="24"/>
          <w:szCs w:val="20"/>
        </w:rPr>
        <w:t>中小企业证明文件</w:t>
      </w:r>
    </w:p>
    <w:p w14:paraId="29E8E7FB">
      <w:pPr>
        <w:tabs>
          <w:tab w:val="left" w:pos="5580"/>
        </w:tabs>
        <w:spacing w:line="360" w:lineRule="auto"/>
        <w:rPr>
          <w:sz w:val="24"/>
        </w:rPr>
      </w:pPr>
      <w:r>
        <w:rPr>
          <w:sz w:val="24"/>
        </w:rPr>
        <w:t>说明：</w:t>
      </w:r>
    </w:p>
    <w:p w14:paraId="20045B1A">
      <w:pPr>
        <w:tabs>
          <w:tab w:val="left" w:pos="5580"/>
        </w:tabs>
        <w:spacing w:line="360" w:lineRule="auto"/>
        <w:rPr>
          <w:sz w:val="24"/>
        </w:rPr>
      </w:pPr>
      <w:r>
        <w:rPr>
          <w:sz w:val="24"/>
        </w:rPr>
        <w:t>1）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16BFAC4F">
      <w:pPr>
        <w:tabs>
          <w:tab w:val="left" w:pos="5580"/>
        </w:tabs>
        <w:spacing w:line="360" w:lineRule="auto"/>
        <w:rPr>
          <w:sz w:val="24"/>
        </w:rPr>
      </w:pPr>
      <w:r>
        <w:rPr>
          <w:sz w:val="24"/>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14A7E606">
      <w:pPr>
        <w:tabs>
          <w:tab w:val="left" w:pos="5580"/>
        </w:tabs>
        <w:spacing w:line="360" w:lineRule="auto"/>
        <w:rPr>
          <w:sz w:val="24"/>
        </w:rPr>
      </w:pPr>
      <w:r>
        <w:rPr>
          <w:sz w:val="24"/>
        </w:rPr>
        <w:t>3）对于多标的采购项目，投标人应充分、准确地了解所提供货物的制造企业、提供服务的承接企业信息。对相关情况了解不清楚的，不建议填报本声明函。</w:t>
      </w:r>
    </w:p>
    <w:p w14:paraId="30E7374A">
      <w:pPr>
        <w:tabs>
          <w:tab w:val="left" w:pos="5580"/>
        </w:tabs>
        <w:spacing w:line="360" w:lineRule="auto"/>
        <w:rPr>
          <w:sz w:val="24"/>
        </w:rPr>
      </w:pPr>
      <w:r>
        <w:rPr>
          <w:sz w:val="24"/>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w:t>
      </w:r>
      <w:r>
        <w:rPr>
          <w:rFonts w:hint="eastAsia"/>
          <w:sz w:val="24"/>
        </w:rPr>
        <w:t>及《金融业企业划型标准规定》（银发〔</w:t>
      </w:r>
      <w:r>
        <w:rPr>
          <w:sz w:val="24"/>
        </w:rPr>
        <w:t>2015</w:t>
      </w:r>
      <w:r>
        <w:rPr>
          <w:rFonts w:hint="eastAsia"/>
          <w:sz w:val="24"/>
        </w:rPr>
        <w:t>〕</w:t>
      </w:r>
      <w:r>
        <w:rPr>
          <w:sz w:val="24"/>
        </w:rPr>
        <w:t xml:space="preserve">309 </w:t>
      </w:r>
      <w:r>
        <w:rPr>
          <w:rFonts w:hint="eastAsia"/>
          <w:sz w:val="24"/>
        </w:rPr>
        <w:t>号）等国务院批准的中小企业划分标准执行</w:t>
      </w:r>
      <w:r>
        <w:rPr>
          <w:sz w:val="24"/>
        </w:rPr>
        <w:t>。</w:t>
      </w:r>
    </w:p>
    <w:p w14:paraId="76D05C63">
      <w:pPr>
        <w:widowControl/>
        <w:jc w:val="left"/>
        <w:rPr>
          <w:b/>
          <w:bCs/>
          <w:color w:val="000000"/>
          <w:sz w:val="24"/>
        </w:rPr>
      </w:pPr>
      <w:r>
        <w:rPr>
          <w:b/>
          <w:bCs/>
          <w:color w:val="000000"/>
          <w:sz w:val="24"/>
        </w:rPr>
        <w:br w:type="page"/>
      </w:r>
    </w:p>
    <w:p w14:paraId="0437D89C">
      <w:pPr>
        <w:spacing w:before="240" w:beforeLines="100" w:after="240" w:afterLines="100" w:line="360" w:lineRule="auto"/>
        <w:jc w:val="center"/>
        <w:rPr>
          <w:b/>
          <w:color w:val="000000"/>
          <w:sz w:val="36"/>
          <w:szCs w:val="36"/>
        </w:rPr>
      </w:pPr>
      <w:r>
        <w:rPr>
          <w:b/>
          <w:bCs/>
          <w:color w:val="000000"/>
          <w:sz w:val="36"/>
          <w:szCs w:val="36"/>
        </w:rPr>
        <w:t>中小企业声明函（货物）格式</w:t>
      </w:r>
    </w:p>
    <w:p w14:paraId="40BBEE6D">
      <w:pPr>
        <w:autoSpaceDE w:val="0"/>
        <w:autoSpaceDN w:val="0"/>
        <w:spacing w:line="360" w:lineRule="auto"/>
        <w:ind w:left="220" w:right="415" w:firstLine="640"/>
        <w:jc w:val="left"/>
        <w:rPr>
          <w:kern w:val="0"/>
          <w:sz w:val="24"/>
        </w:rPr>
      </w:pPr>
      <w:r>
        <w:rPr>
          <w:kern w:val="0"/>
          <w:sz w:val="24"/>
        </w:rPr>
        <w:t>本公司（联合体）郑重声明，根据《政府采购促进中小企业发展管理办法》（财库﹝2020﹞46号）的规定，本公司（联合体）参加</w:t>
      </w:r>
      <w:r>
        <w:rPr>
          <w:i/>
          <w:kern w:val="0"/>
          <w:sz w:val="24"/>
          <w:u w:val="single"/>
        </w:rPr>
        <w:t>（单位名称）</w:t>
      </w:r>
      <w:r>
        <w:rPr>
          <w:kern w:val="0"/>
          <w:sz w:val="24"/>
        </w:rPr>
        <w:t>的</w:t>
      </w:r>
      <w:r>
        <w:rPr>
          <w:i/>
          <w:kern w:val="0"/>
          <w:sz w:val="24"/>
          <w:u w:val="single"/>
        </w:rPr>
        <w:t>（项目名称）</w:t>
      </w:r>
      <w:r>
        <w:rPr>
          <w:kern w:val="0"/>
          <w:sz w:val="24"/>
        </w:rPr>
        <w:t>采购活动，提供的货物全部由符合政策要求的中小企业制造。相关企业（含联合体中的中小企业、签订分包意向协议的中小企业）的具体情况如下：</w:t>
      </w:r>
    </w:p>
    <w:p w14:paraId="2FC3E03F">
      <w:pPr>
        <w:numPr>
          <w:ilvl w:val="0"/>
          <w:numId w:val="40"/>
        </w:numPr>
        <w:tabs>
          <w:tab w:val="left" w:pos="1183"/>
          <w:tab w:val="left" w:pos="1484"/>
          <w:tab w:val="left" w:pos="4662"/>
          <w:tab w:val="left" w:pos="6903"/>
        </w:tabs>
        <w:autoSpaceDE w:val="0"/>
        <w:autoSpaceDN w:val="0"/>
        <w:spacing w:line="360" w:lineRule="auto"/>
        <w:ind w:right="169" w:firstLine="646"/>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采购文件中明确的所属行业）行业</w:t>
      </w:r>
      <w:r>
        <w:rPr>
          <w:kern w:val="0"/>
          <w:sz w:val="24"/>
          <w:u w:color="000000"/>
        </w:rPr>
        <w:t>；制造商为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w:t>
      </w:r>
      <w:r>
        <w:fldChar w:fldCharType="begin"/>
      </w:r>
      <w:r>
        <w:instrText xml:space="preserve"> HYPERLINK \l "_bookmark0" </w:instrText>
      </w:r>
      <w:r>
        <w:fldChar w:fldCharType="separate"/>
      </w:r>
      <w:r>
        <w:rPr>
          <w:kern w:val="0"/>
          <w:position w:val="16"/>
          <w:sz w:val="24"/>
          <w:u w:color="000000"/>
        </w:rPr>
        <w:t>1</w:t>
      </w:r>
      <w:r>
        <w:rPr>
          <w:kern w:val="0"/>
          <w:position w:val="16"/>
          <w:sz w:val="24"/>
          <w:u w:color="000000"/>
        </w:rPr>
        <w:fldChar w:fldCharType="end"/>
      </w:r>
      <w:r>
        <w:rPr>
          <w:kern w:val="0"/>
          <w:sz w:val="24"/>
          <w:u w:color="000000"/>
        </w:rPr>
        <w:t>，属于</w:t>
      </w:r>
      <w:r>
        <w:rPr>
          <w:i/>
          <w:kern w:val="0"/>
          <w:sz w:val="24"/>
          <w:u w:val="single" w:color="000000"/>
        </w:rPr>
        <w:t>（中型企业、小型企业、微型企业）</w:t>
      </w:r>
      <w:r>
        <w:rPr>
          <w:kern w:val="0"/>
          <w:sz w:val="24"/>
          <w:u w:color="000000"/>
        </w:rPr>
        <w:t>；</w:t>
      </w:r>
    </w:p>
    <w:p w14:paraId="0D0EF0DC">
      <w:pPr>
        <w:numPr>
          <w:ilvl w:val="0"/>
          <w:numId w:val="40"/>
        </w:numPr>
        <w:tabs>
          <w:tab w:val="left" w:pos="1165"/>
          <w:tab w:val="left" w:pos="1183"/>
          <w:tab w:val="left" w:pos="4362"/>
          <w:tab w:val="left" w:pos="6577"/>
        </w:tabs>
        <w:autoSpaceDE w:val="0"/>
        <w:autoSpaceDN w:val="0"/>
        <w:spacing w:line="360" w:lineRule="auto"/>
        <w:ind w:right="169" w:firstLine="646"/>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采购文件中明确的所属行业）行业</w:t>
      </w:r>
      <w:r>
        <w:rPr>
          <w:kern w:val="0"/>
          <w:sz w:val="24"/>
          <w:u w:color="000000"/>
        </w:rPr>
        <w:t>；制造商为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万元，属于</w:t>
      </w:r>
      <w:r>
        <w:rPr>
          <w:i/>
          <w:kern w:val="0"/>
          <w:sz w:val="24"/>
          <w:u w:val="single" w:color="000000"/>
        </w:rPr>
        <w:t>（中型企业、小型企业、微型企业）</w:t>
      </w:r>
      <w:r>
        <w:rPr>
          <w:kern w:val="0"/>
          <w:sz w:val="24"/>
          <w:u w:color="000000"/>
        </w:rPr>
        <w:t>；</w:t>
      </w:r>
    </w:p>
    <w:p w14:paraId="76662389">
      <w:pPr>
        <w:autoSpaceDE w:val="0"/>
        <w:autoSpaceDN w:val="0"/>
        <w:spacing w:line="360" w:lineRule="auto"/>
        <w:ind w:left="860"/>
        <w:jc w:val="left"/>
        <w:rPr>
          <w:kern w:val="0"/>
          <w:sz w:val="24"/>
        </w:rPr>
      </w:pPr>
      <w:r>
        <w:rPr>
          <w:kern w:val="0"/>
          <w:sz w:val="24"/>
        </w:rPr>
        <w:t>……</w:t>
      </w:r>
    </w:p>
    <w:p w14:paraId="207D9524">
      <w:pPr>
        <w:autoSpaceDE w:val="0"/>
        <w:autoSpaceDN w:val="0"/>
        <w:spacing w:line="360" w:lineRule="auto"/>
        <w:ind w:left="220" w:right="417" w:firstLine="645"/>
        <w:rPr>
          <w:kern w:val="0"/>
          <w:sz w:val="24"/>
        </w:rPr>
      </w:pPr>
      <w:r>
        <w:rPr>
          <w:kern w:val="0"/>
          <w:sz w:val="24"/>
        </w:rPr>
        <w:t>以上企业，不属于大企业的分支机构，不存在控股股东为大企业的情形，也不存在与大企业的负责人为同一人的情形。</w:t>
      </w:r>
    </w:p>
    <w:p w14:paraId="7FB0DCBA">
      <w:pPr>
        <w:autoSpaceDE w:val="0"/>
        <w:autoSpaceDN w:val="0"/>
        <w:spacing w:line="360" w:lineRule="auto"/>
        <w:ind w:left="220" w:right="372" w:firstLine="645"/>
        <w:jc w:val="left"/>
        <w:rPr>
          <w:kern w:val="0"/>
          <w:sz w:val="24"/>
        </w:rPr>
      </w:pPr>
      <w:r>
        <w:rPr>
          <w:kern w:val="0"/>
          <w:sz w:val="24"/>
        </w:rPr>
        <w:t>本企业对上述声明内容的真实性负责。如有虚假，将依法承担相应责任。</w:t>
      </w:r>
    </w:p>
    <w:p w14:paraId="5CBB6280">
      <w:pPr>
        <w:spacing w:line="360" w:lineRule="auto"/>
        <w:ind w:firstLine="504"/>
        <w:rPr>
          <w:spacing w:val="6"/>
          <w:sz w:val="24"/>
        </w:rPr>
      </w:pPr>
    </w:p>
    <w:p w14:paraId="09D43543">
      <w:pPr>
        <w:spacing w:line="360" w:lineRule="auto"/>
        <w:ind w:firstLine="504"/>
        <w:rPr>
          <w:spacing w:val="6"/>
          <w:sz w:val="24"/>
        </w:rPr>
      </w:pPr>
    </w:p>
    <w:p w14:paraId="1AB1CD1B">
      <w:pPr>
        <w:spacing w:line="360" w:lineRule="auto"/>
        <w:ind w:right="360" w:firstLine="480"/>
        <w:jc w:val="right"/>
        <w:rPr>
          <w:color w:val="000000"/>
          <w:sz w:val="24"/>
        </w:rPr>
      </w:pPr>
      <w:r>
        <w:rPr>
          <w:color w:val="000000"/>
          <w:sz w:val="24"/>
        </w:rPr>
        <w:t>企业名称（盖章）：________</w:t>
      </w:r>
    </w:p>
    <w:p w14:paraId="0935F1EB">
      <w:pPr>
        <w:spacing w:line="360" w:lineRule="auto"/>
        <w:ind w:right="360" w:firstLine="480"/>
        <w:jc w:val="right"/>
        <w:rPr>
          <w:color w:val="000000"/>
          <w:sz w:val="24"/>
        </w:rPr>
      </w:pPr>
      <w:r>
        <w:rPr>
          <w:color w:val="000000"/>
          <w:sz w:val="24"/>
        </w:rPr>
        <w:t>日 期：________</w:t>
      </w:r>
    </w:p>
    <w:p w14:paraId="3B80F5B6">
      <w:pPr>
        <w:spacing w:line="360" w:lineRule="auto"/>
        <w:ind w:right="360" w:firstLine="480"/>
        <w:jc w:val="right"/>
        <w:rPr>
          <w:color w:val="000000"/>
          <w:sz w:val="24"/>
        </w:rPr>
      </w:pPr>
    </w:p>
    <w:p w14:paraId="0B90F06F">
      <w:pPr>
        <w:spacing w:line="360" w:lineRule="auto"/>
        <w:ind w:right="360" w:firstLine="480"/>
        <w:jc w:val="right"/>
        <w:rPr>
          <w:color w:val="000000"/>
          <w:sz w:val="24"/>
        </w:rPr>
      </w:pPr>
    </w:p>
    <w:tbl>
      <w:tblPr>
        <w:tblStyle w:val="45"/>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4B9376C7">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3EF330C6">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72302A33">
      <w:pPr>
        <w:autoSpaceDE w:val="0"/>
        <w:autoSpaceDN w:val="0"/>
        <w:adjustRightInd w:val="0"/>
        <w:ind w:firstLine="420"/>
        <w:jc w:val="left"/>
        <w:rPr>
          <w:sz w:val="24"/>
        </w:rPr>
      </w:pPr>
    </w:p>
    <w:p w14:paraId="6B5938CA">
      <w:pPr>
        <w:spacing w:line="360" w:lineRule="auto"/>
        <w:rPr>
          <w:color w:val="000000"/>
          <w:sz w:val="24"/>
        </w:rPr>
      </w:pPr>
    </w:p>
    <w:p w14:paraId="32ACE7CB">
      <w:pPr>
        <w:spacing w:before="240" w:beforeLines="100" w:after="240" w:afterLines="100" w:line="360" w:lineRule="auto"/>
        <w:jc w:val="center"/>
        <w:rPr>
          <w:b/>
          <w:bCs/>
          <w:color w:val="000000"/>
          <w:sz w:val="36"/>
          <w:szCs w:val="36"/>
        </w:rPr>
      </w:pPr>
      <w:r>
        <w:rPr>
          <w:color w:val="000000"/>
          <w:sz w:val="24"/>
        </w:rPr>
        <w:br w:type="page"/>
      </w:r>
      <w:r>
        <w:rPr>
          <w:b/>
          <w:bCs/>
          <w:color w:val="000000"/>
          <w:sz w:val="36"/>
          <w:szCs w:val="36"/>
        </w:rPr>
        <w:t>中小企业声明函（工程、服务）格式</w:t>
      </w:r>
    </w:p>
    <w:p w14:paraId="234D8F96">
      <w:pPr>
        <w:autoSpaceDE w:val="0"/>
        <w:autoSpaceDN w:val="0"/>
        <w:spacing w:line="360" w:lineRule="auto"/>
        <w:ind w:left="220" w:right="415" w:firstLine="640"/>
        <w:jc w:val="left"/>
        <w:rPr>
          <w:kern w:val="0"/>
          <w:sz w:val="24"/>
        </w:rPr>
      </w:pPr>
      <w:r>
        <w:rPr>
          <w:kern w:val="0"/>
          <w:sz w:val="24"/>
        </w:rPr>
        <w:t>本公司（联合体）郑重声明，根据《政府采购促进中小企业发展管理办法》（财库﹝2020﹞46号）的规定，本公司（联合体）参加</w:t>
      </w:r>
      <w:r>
        <w:rPr>
          <w:i/>
          <w:kern w:val="0"/>
          <w:sz w:val="24"/>
          <w:u w:val="single"/>
        </w:rPr>
        <w:t>（单位名称）</w:t>
      </w:r>
      <w:r>
        <w:rPr>
          <w:kern w:val="0"/>
          <w:sz w:val="24"/>
        </w:rPr>
        <w:t>的</w:t>
      </w:r>
      <w:r>
        <w:rPr>
          <w:i/>
          <w:kern w:val="0"/>
          <w:sz w:val="24"/>
          <w:u w:val="single"/>
        </w:rPr>
        <w:t>（项目名称）</w:t>
      </w:r>
      <w:r>
        <w:rPr>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0477719C">
      <w:pPr>
        <w:numPr>
          <w:ilvl w:val="0"/>
          <w:numId w:val="41"/>
        </w:numPr>
        <w:tabs>
          <w:tab w:val="left" w:pos="1276"/>
          <w:tab w:val="left" w:pos="5005"/>
          <w:tab w:val="left" w:pos="7227"/>
        </w:tabs>
        <w:autoSpaceDE w:val="0"/>
        <w:autoSpaceDN w:val="0"/>
        <w:spacing w:line="360" w:lineRule="auto"/>
        <w:ind w:left="284" w:right="236" w:firstLine="576"/>
        <w:jc w:val="left"/>
        <w:rPr>
          <w:kern w:val="0"/>
          <w:sz w:val="24"/>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w:t>
      </w:r>
      <w:r>
        <w:rPr>
          <w:kern w:val="0"/>
          <w:sz w:val="24"/>
          <w:u w:color="000000"/>
        </w:rPr>
        <w:t>；</w:t>
      </w:r>
      <w:r>
        <w:rPr>
          <w:kern w:val="0"/>
          <w:sz w:val="24"/>
        </w:rPr>
        <w:t>承建（承接）企业为</w:t>
      </w:r>
      <w:r>
        <w:rPr>
          <w:i/>
          <w:kern w:val="0"/>
          <w:sz w:val="24"/>
          <w:u w:val="single"/>
        </w:rPr>
        <w:t>（企业名称）</w:t>
      </w:r>
      <w:r>
        <w:rPr>
          <w:kern w:val="0"/>
          <w:sz w:val="24"/>
        </w:rPr>
        <w:t>，从业人员</w:t>
      </w:r>
      <w:r>
        <w:rPr>
          <w:kern w:val="0"/>
          <w:sz w:val="24"/>
          <w:u w:val="single"/>
        </w:rPr>
        <w:tab/>
      </w:r>
      <w:r>
        <w:rPr>
          <w:kern w:val="0"/>
          <w:sz w:val="24"/>
        </w:rPr>
        <w:t>人，营业收入为</w:t>
      </w:r>
      <w:r>
        <w:rPr>
          <w:kern w:val="0"/>
          <w:sz w:val="24"/>
          <w:u w:val="single"/>
        </w:rPr>
        <w:tab/>
      </w:r>
      <w:r>
        <w:rPr>
          <w:kern w:val="0"/>
          <w:sz w:val="24"/>
        </w:rPr>
        <w:t>万元，资产总额为</w:t>
      </w:r>
      <w:r>
        <w:rPr>
          <w:kern w:val="0"/>
          <w:sz w:val="24"/>
          <w:u w:val="single"/>
        </w:rPr>
        <w:tab/>
      </w:r>
      <w:r>
        <w:rPr>
          <w:kern w:val="0"/>
          <w:sz w:val="24"/>
        </w:rPr>
        <w:t>万元</w:t>
      </w:r>
      <w:r>
        <w:fldChar w:fldCharType="begin"/>
      </w:r>
      <w:r>
        <w:instrText xml:space="preserve"> HYPERLINK \l "_bookmark1" </w:instrText>
      </w:r>
      <w:r>
        <w:fldChar w:fldCharType="separate"/>
      </w:r>
      <w:r>
        <w:rPr>
          <w:kern w:val="0"/>
          <w:position w:val="16"/>
          <w:sz w:val="24"/>
        </w:rPr>
        <w:t>1</w:t>
      </w:r>
      <w:r>
        <w:rPr>
          <w:kern w:val="0"/>
          <w:position w:val="16"/>
          <w:sz w:val="24"/>
        </w:rPr>
        <w:fldChar w:fldCharType="end"/>
      </w:r>
      <w:r>
        <w:rPr>
          <w:kern w:val="0"/>
          <w:sz w:val="24"/>
        </w:rPr>
        <w:t>，属于</w:t>
      </w:r>
      <w:r>
        <w:rPr>
          <w:i/>
          <w:kern w:val="0"/>
          <w:sz w:val="24"/>
          <w:u w:val="single"/>
        </w:rPr>
        <w:t>（中型企业、小型企业、微型企业）</w:t>
      </w:r>
      <w:r>
        <w:rPr>
          <w:kern w:val="0"/>
          <w:sz w:val="24"/>
        </w:rPr>
        <w:t>；</w:t>
      </w:r>
    </w:p>
    <w:p w14:paraId="035FE16A">
      <w:pPr>
        <w:numPr>
          <w:ilvl w:val="0"/>
          <w:numId w:val="41"/>
        </w:numPr>
        <w:tabs>
          <w:tab w:val="left" w:pos="1243"/>
          <w:tab w:val="left" w:pos="1806"/>
          <w:tab w:val="left" w:pos="5005"/>
          <w:tab w:val="left" w:pos="7213"/>
        </w:tabs>
        <w:autoSpaceDE w:val="0"/>
        <w:autoSpaceDN w:val="0"/>
        <w:spacing w:line="360" w:lineRule="auto"/>
        <w:ind w:left="205" w:right="258" w:firstLine="655"/>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w:t>
      </w:r>
      <w:r>
        <w:rPr>
          <w:kern w:val="0"/>
          <w:sz w:val="24"/>
          <w:u w:color="000000"/>
        </w:rPr>
        <w:t>；承建（承接）企业为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万元，属于</w:t>
      </w:r>
      <w:r>
        <w:rPr>
          <w:i/>
          <w:kern w:val="0"/>
          <w:sz w:val="24"/>
          <w:u w:val="single" w:color="000000"/>
        </w:rPr>
        <w:t>（中型企业、小型企业、微型企业）</w:t>
      </w:r>
      <w:r>
        <w:rPr>
          <w:kern w:val="0"/>
          <w:sz w:val="24"/>
          <w:u w:color="000000"/>
        </w:rPr>
        <w:t>；</w:t>
      </w:r>
    </w:p>
    <w:p w14:paraId="2A48F993">
      <w:pPr>
        <w:autoSpaceDE w:val="0"/>
        <w:autoSpaceDN w:val="0"/>
        <w:spacing w:line="360" w:lineRule="auto"/>
        <w:ind w:left="860"/>
        <w:jc w:val="left"/>
        <w:rPr>
          <w:kern w:val="0"/>
          <w:sz w:val="24"/>
        </w:rPr>
      </w:pPr>
      <w:r>
        <w:rPr>
          <w:kern w:val="0"/>
          <w:sz w:val="24"/>
        </w:rPr>
        <w:t>……</w:t>
      </w:r>
    </w:p>
    <w:p w14:paraId="4AE67403">
      <w:pPr>
        <w:autoSpaceDE w:val="0"/>
        <w:autoSpaceDN w:val="0"/>
        <w:spacing w:line="360" w:lineRule="auto"/>
        <w:ind w:left="220" w:right="417" w:firstLine="645"/>
        <w:rPr>
          <w:kern w:val="0"/>
          <w:sz w:val="24"/>
        </w:rPr>
      </w:pPr>
      <w:r>
        <w:rPr>
          <w:kern w:val="0"/>
          <w:sz w:val="24"/>
        </w:rPr>
        <w:t>以上企业，不属于大企业的分支机构，不存在控股股东为大企业的情形，也不存在与大企业的负责人为同一人的情形。</w:t>
      </w:r>
    </w:p>
    <w:p w14:paraId="16CD1D95">
      <w:pPr>
        <w:spacing w:line="360" w:lineRule="auto"/>
        <w:ind w:firstLine="504"/>
        <w:rPr>
          <w:spacing w:val="6"/>
          <w:sz w:val="24"/>
        </w:rPr>
      </w:pPr>
      <w:r>
        <w:rPr>
          <w:kern w:val="0"/>
          <w:sz w:val="24"/>
        </w:rPr>
        <w:t>本企业对上述声明内容的真实性负责。如有虚假，将依法承担相应责任。</w:t>
      </w:r>
    </w:p>
    <w:p w14:paraId="490244D6">
      <w:pPr>
        <w:spacing w:line="360" w:lineRule="auto"/>
        <w:ind w:firstLine="504"/>
        <w:rPr>
          <w:spacing w:val="6"/>
          <w:sz w:val="24"/>
        </w:rPr>
      </w:pPr>
    </w:p>
    <w:p w14:paraId="41FC77E1">
      <w:pPr>
        <w:spacing w:line="360" w:lineRule="auto"/>
        <w:ind w:right="360" w:firstLine="480"/>
        <w:jc w:val="right"/>
        <w:rPr>
          <w:color w:val="000000"/>
          <w:sz w:val="24"/>
        </w:rPr>
      </w:pPr>
    </w:p>
    <w:p w14:paraId="0A1A1503">
      <w:pPr>
        <w:spacing w:line="360" w:lineRule="auto"/>
        <w:ind w:right="360" w:firstLine="480"/>
        <w:jc w:val="right"/>
        <w:rPr>
          <w:color w:val="000000"/>
          <w:sz w:val="24"/>
        </w:rPr>
      </w:pPr>
      <w:r>
        <w:rPr>
          <w:color w:val="000000"/>
          <w:sz w:val="24"/>
        </w:rPr>
        <w:t>企业名称（盖章）：________</w:t>
      </w:r>
    </w:p>
    <w:p w14:paraId="22769902">
      <w:pPr>
        <w:spacing w:line="360" w:lineRule="auto"/>
        <w:ind w:right="360" w:firstLine="480"/>
        <w:jc w:val="right"/>
        <w:rPr>
          <w:color w:val="000000"/>
          <w:sz w:val="24"/>
        </w:rPr>
      </w:pPr>
      <w:r>
        <w:rPr>
          <w:color w:val="000000"/>
          <w:sz w:val="24"/>
        </w:rPr>
        <w:t>日 期：________</w:t>
      </w:r>
    </w:p>
    <w:p w14:paraId="24AB6168">
      <w:pPr>
        <w:spacing w:line="360" w:lineRule="auto"/>
        <w:ind w:right="360" w:firstLine="480"/>
        <w:jc w:val="right"/>
        <w:rPr>
          <w:color w:val="000000"/>
          <w:sz w:val="24"/>
        </w:rPr>
      </w:pPr>
    </w:p>
    <w:p w14:paraId="46712C63">
      <w:pPr>
        <w:adjustRightInd w:val="0"/>
        <w:snapToGrid w:val="0"/>
        <w:jc w:val="left"/>
        <w:rPr>
          <w:color w:val="000000"/>
          <w:sz w:val="24"/>
          <w:szCs w:val="21"/>
        </w:rPr>
      </w:pPr>
    </w:p>
    <w:tbl>
      <w:tblPr>
        <w:tblStyle w:val="45"/>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479F5476">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5C6C6B45">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17B1A251">
      <w:pPr>
        <w:adjustRightInd w:val="0"/>
        <w:snapToGrid w:val="0"/>
        <w:jc w:val="left"/>
        <w:rPr>
          <w:color w:val="000000"/>
          <w:szCs w:val="21"/>
          <w:vertAlign w:val="superscript"/>
        </w:rPr>
      </w:pPr>
    </w:p>
    <w:p w14:paraId="4A60DD49">
      <w:pPr>
        <w:spacing w:line="360" w:lineRule="auto"/>
        <w:ind w:right="360" w:firstLine="480"/>
        <w:jc w:val="right"/>
        <w:rPr>
          <w:color w:val="000000"/>
          <w:sz w:val="24"/>
        </w:rPr>
      </w:pPr>
    </w:p>
    <w:p w14:paraId="530183B9">
      <w:pPr>
        <w:spacing w:line="360" w:lineRule="auto"/>
        <w:ind w:right="360" w:firstLine="480"/>
        <w:jc w:val="right"/>
        <w:rPr>
          <w:color w:val="000000"/>
          <w:sz w:val="24"/>
        </w:rPr>
      </w:pPr>
    </w:p>
    <w:p w14:paraId="216D6B82">
      <w:pPr>
        <w:bidi w:val="0"/>
      </w:pPr>
      <w:r>
        <w:br w:type="page"/>
      </w:r>
    </w:p>
    <w:p w14:paraId="39CD5977">
      <w:pPr>
        <w:spacing w:before="240" w:beforeLines="100" w:after="240" w:afterLines="100" w:line="360" w:lineRule="auto"/>
        <w:jc w:val="center"/>
        <w:rPr>
          <w:color w:val="000000"/>
          <w:sz w:val="36"/>
          <w:szCs w:val="36"/>
        </w:rPr>
      </w:pPr>
      <w:r>
        <w:rPr>
          <w:b/>
          <w:bCs/>
          <w:color w:val="000000"/>
          <w:sz w:val="36"/>
          <w:szCs w:val="36"/>
        </w:rPr>
        <w:t>残疾人福利性单位声明函格式</w:t>
      </w:r>
      <w:r>
        <w:rPr>
          <w:color w:val="000000"/>
          <w:sz w:val="36"/>
          <w:szCs w:val="36"/>
        </w:rPr>
        <w:t xml:space="preserve"> </w:t>
      </w:r>
    </w:p>
    <w:p w14:paraId="2FB64104">
      <w:pPr>
        <w:spacing w:line="588" w:lineRule="exact"/>
        <w:ind w:firstLine="504"/>
        <w:rPr>
          <w:spacing w:val="6"/>
          <w:sz w:val="24"/>
        </w:rPr>
      </w:pPr>
      <w:r>
        <w:rPr>
          <w:spacing w:val="6"/>
          <w:sz w:val="24"/>
        </w:rPr>
        <w:t>本单位郑重声明，根据《财政部 民政部 中国残疾人联合会关于促进残疾人就业政府采购政策的通知》（财库</w:t>
      </w:r>
      <w:r>
        <w:rPr>
          <w:sz w:val="24"/>
        </w:rPr>
        <w:t>〔2017〕141</w:t>
      </w:r>
      <w:r>
        <w:rPr>
          <w:spacing w:val="6"/>
          <w:sz w:val="24"/>
        </w:rPr>
        <w:t>号）的规定，本单位</w:t>
      </w:r>
      <w:r>
        <w:rPr>
          <w:b/>
          <w:sz w:val="24"/>
        </w:rPr>
        <w:t>（请进行选择）</w:t>
      </w:r>
      <w:r>
        <w:rPr>
          <w:spacing w:val="6"/>
          <w:sz w:val="24"/>
        </w:rPr>
        <w:t>：</w:t>
      </w:r>
    </w:p>
    <w:p w14:paraId="00986D5A">
      <w:pPr>
        <w:spacing w:line="588" w:lineRule="exact"/>
        <w:ind w:firstLine="482"/>
        <w:rPr>
          <w:b/>
          <w:spacing w:val="6"/>
          <w:sz w:val="24"/>
        </w:rPr>
      </w:pPr>
      <w:r>
        <w:rPr>
          <w:b/>
          <w:sz w:val="24"/>
        </w:rPr>
        <w:t>□</w:t>
      </w:r>
      <w:r>
        <w:rPr>
          <w:b/>
          <w:spacing w:val="6"/>
          <w:sz w:val="24"/>
        </w:rPr>
        <w:t>不属于符合条件的残疾人福利性单位。</w:t>
      </w:r>
    </w:p>
    <w:p w14:paraId="61B3C6EC">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6B935585">
      <w:pPr>
        <w:spacing w:line="588" w:lineRule="exact"/>
        <w:ind w:firstLine="506" w:firstLineChars="200"/>
        <w:rPr>
          <w:spacing w:val="6"/>
          <w:sz w:val="24"/>
        </w:rPr>
      </w:pPr>
      <w:r>
        <w:rPr>
          <w:b/>
          <w:spacing w:val="6"/>
          <w:sz w:val="24"/>
        </w:rPr>
        <w:t>本单位对上述声明的真实性负责。如有虚假，将依法承担相应责任。</w:t>
      </w:r>
    </w:p>
    <w:p w14:paraId="0D1831E8">
      <w:pPr>
        <w:spacing w:line="588" w:lineRule="exact"/>
        <w:ind w:firstLine="504" w:firstLineChars="200"/>
        <w:rPr>
          <w:spacing w:val="6"/>
          <w:sz w:val="24"/>
        </w:rPr>
      </w:pPr>
    </w:p>
    <w:p w14:paraId="097ADA1F">
      <w:pPr>
        <w:spacing w:line="588" w:lineRule="exact"/>
        <w:ind w:firstLine="504" w:firstLineChars="200"/>
        <w:rPr>
          <w:spacing w:val="6"/>
          <w:sz w:val="24"/>
        </w:rPr>
      </w:pPr>
    </w:p>
    <w:p w14:paraId="7A5AC973">
      <w:pPr>
        <w:tabs>
          <w:tab w:val="left" w:pos="4860"/>
        </w:tabs>
        <w:spacing w:line="588" w:lineRule="exact"/>
        <w:ind w:right="1560" w:firstLine="504" w:firstLineChars="200"/>
        <w:jc w:val="center"/>
        <w:rPr>
          <w:spacing w:val="6"/>
          <w:sz w:val="24"/>
        </w:rPr>
      </w:pPr>
      <w:r>
        <w:rPr>
          <w:spacing w:val="6"/>
          <w:sz w:val="24"/>
        </w:rPr>
        <w:t xml:space="preserve">               单位名称（盖章）：</w:t>
      </w:r>
    </w:p>
    <w:p w14:paraId="5F57AE48">
      <w:pPr>
        <w:tabs>
          <w:tab w:val="left" w:pos="4860"/>
        </w:tabs>
        <w:spacing w:line="588" w:lineRule="exact"/>
        <w:ind w:right="1560" w:firstLine="504" w:firstLineChars="200"/>
        <w:jc w:val="center"/>
        <w:rPr>
          <w:spacing w:val="6"/>
          <w:sz w:val="24"/>
        </w:rPr>
      </w:pPr>
      <w:r>
        <w:rPr>
          <w:spacing w:val="6"/>
          <w:sz w:val="24"/>
        </w:rPr>
        <w:t xml:space="preserve">       日  期：</w:t>
      </w:r>
    </w:p>
    <w:p w14:paraId="4367BAE1">
      <w:pPr>
        <w:numPr>
          <w:ilvl w:val="0"/>
          <w:numId w:val="39"/>
        </w:numPr>
        <w:tabs>
          <w:tab w:val="left" w:pos="360"/>
        </w:tabs>
        <w:snapToGrid w:val="0"/>
        <w:spacing w:line="360" w:lineRule="auto"/>
        <w:outlineLvl w:val="1"/>
        <w:rPr>
          <w:color w:val="000000"/>
          <w:sz w:val="24"/>
          <w:szCs w:val="20"/>
        </w:rPr>
      </w:pPr>
      <w:r>
        <w:rPr>
          <w:color w:val="000000"/>
          <w:szCs w:val="20"/>
        </w:rPr>
        <w:br w:type="page"/>
      </w:r>
      <w:r>
        <w:rPr>
          <w:color w:val="000000"/>
          <w:sz w:val="24"/>
          <w:szCs w:val="20"/>
        </w:rPr>
        <w:t>拟分包情况说明</w:t>
      </w:r>
    </w:p>
    <w:p w14:paraId="4CF0AF67">
      <w:pPr>
        <w:autoSpaceDE w:val="0"/>
        <w:autoSpaceDN w:val="0"/>
        <w:adjustRightInd w:val="0"/>
        <w:spacing w:line="360" w:lineRule="auto"/>
        <w:jc w:val="center"/>
        <w:rPr>
          <w:b/>
          <w:color w:val="000000"/>
          <w:sz w:val="36"/>
          <w:szCs w:val="36"/>
        </w:rPr>
      </w:pPr>
      <w:r>
        <w:rPr>
          <w:b/>
          <w:color w:val="000000"/>
          <w:sz w:val="36"/>
          <w:szCs w:val="36"/>
        </w:rPr>
        <w:t>拟分包情况说明</w:t>
      </w:r>
    </w:p>
    <w:p w14:paraId="0B7F8FE2">
      <w:pPr>
        <w:tabs>
          <w:tab w:val="left" w:pos="5580"/>
        </w:tabs>
        <w:spacing w:line="360" w:lineRule="auto"/>
        <w:rPr>
          <w:color w:val="000000"/>
          <w:sz w:val="24"/>
        </w:rPr>
      </w:pPr>
      <w:r>
        <w:rPr>
          <w:color w:val="000000"/>
          <w:sz w:val="24"/>
        </w:rPr>
        <w:t>致：</w:t>
      </w:r>
      <w:r>
        <w:rPr>
          <w:color w:val="000000"/>
          <w:sz w:val="24"/>
          <w:u w:val="single"/>
        </w:rPr>
        <w:t>（采购人或采购代理机构）</w:t>
      </w:r>
    </w:p>
    <w:p w14:paraId="3CC4A099">
      <w:pPr>
        <w:adjustRightInd w:val="0"/>
        <w:snapToGrid w:val="0"/>
        <w:spacing w:line="360" w:lineRule="auto"/>
        <w:ind w:firstLine="480" w:firstLineChars="200"/>
        <w:jc w:val="left"/>
        <w:rPr>
          <w:sz w:val="24"/>
        </w:rPr>
      </w:pPr>
      <w:r>
        <w:rPr>
          <w:sz w:val="24"/>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250"/>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14:paraId="56A75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14:paraId="2123F03F">
            <w:pPr>
              <w:pStyle w:val="251"/>
              <w:jc w:val="center"/>
              <w:rPr>
                <w:rFonts w:ascii="Times New Roman" w:hAnsi="Times New Roman" w:cs="Times New Roman" w:eastAsiaTheme="minorEastAsia"/>
                <w:sz w:val="24"/>
              </w:rPr>
            </w:pPr>
            <w:r>
              <w:rPr>
                <w:rFonts w:ascii="Times New Roman" w:hAnsi="Times New Roman" w:cs="Times New Roman" w:eastAsiaTheme="minorEastAsia"/>
                <w:sz w:val="24"/>
              </w:rPr>
              <w:t>序号</w:t>
            </w:r>
          </w:p>
        </w:tc>
        <w:tc>
          <w:tcPr>
            <w:tcW w:w="1287" w:type="dxa"/>
            <w:vAlign w:val="center"/>
          </w:tcPr>
          <w:p w14:paraId="4A47534B">
            <w:pPr>
              <w:pStyle w:val="251"/>
              <w:jc w:val="center"/>
              <w:rPr>
                <w:rFonts w:ascii="Times New Roman" w:hAnsi="Times New Roman" w:cs="Times New Roman" w:eastAsiaTheme="minorEastAsia"/>
                <w:sz w:val="24"/>
              </w:rPr>
            </w:pPr>
            <w:r>
              <w:rPr>
                <w:rFonts w:ascii="Times New Roman" w:hAnsi="Times New Roman" w:cs="Times New Roman" w:eastAsiaTheme="minorEastAsia"/>
                <w:sz w:val="24"/>
              </w:rPr>
              <w:t>分包承担</w:t>
            </w:r>
          </w:p>
          <w:p w14:paraId="38903447">
            <w:pPr>
              <w:pStyle w:val="251"/>
              <w:jc w:val="center"/>
              <w:rPr>
                <w:rFonts w:ascii="Times New Roman" w:hAnsi="Times New Roman" w:cs="Times New Roman" w:eastAsiaTheme="minorEastAsia"/>
                <w:sz w:val="24"/>
              </w:rPr>
            </w:pPr>
            <w:r>
              <w:rPr>
                <w:rFonts w:ascii="Times New Roman" w:hAnsi="Times New Roman" w:cs="Times New Roman" w:eastAsiaTheme="minorEastAsia"/>
                <w:sz w:val="24"/>
              </w:rPr>
              <w:t>主体名称</w:t>
            </w:r>
          </w:p>
        </w:tc>
        <w:tc>
          <w:tcPr>
            <w:tcW w:w="1513" w:type="dxa"/>
            <w:vAlign w:val="center"/>
          </w:tcPr>
          <w:p w14:paraId="0D44AAB5">
            <w:pPr>
              <w:pStyle w:val="251"/>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分包承担</w:t>
            </w:r>
          </w:p>
          <w:p w14:paraId="5C08B8CD">
            <w:pPr>
              <w:pStyle w:val="251"/>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主体类型</w:t>
            </w:r>
          </w:p>
          <w:p w14:paraId="771F8B1C">
            <w:pPr>
              <w:pStyle w:val="251"/>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（选择）</w:t>
            </w:r>
          </w:p>
        </w:tc>
        <w:tc>
          <w:tcPr>
            <w:tcW w:w="1125" w:type="dxa"/>
            <w:vAlign w:val="center"/>
          </w:tcPr>
          <w:p w14:paraId="3C087667">
            <w:pPr>
              <w:pStyle w:val="251"/>
              <w:jc w:val="center"/>
              <w:rPr>
                <w:rFonts w:ascii="Times New Roman" w:hAnsi="Times New Roman" w:cs="Times New Roman" w:eastAsiaTheme="minorEastAsia"/>
                <w:sz w:val="24"/>
              </w:rPr>
            </w:pPr>
            <w:r>
              <w:rPr>
                <w:rFonts w:ascii="Times New Roman" w:hAnsi="Times New Roman" w:cs="Times New Roman" w:eastAsiaTheme="minorEastAsia"/>
                <w:sz w:val="24"/>
              </w:rPr>
              <w:t>资质等级</w:t>
            </w:r>
          </w:p>
        </w:tc>
        <w:tc>
          <w:tcPr>
            <w:tcW w:w="1558" w:type="dxa"/>
            <w:vAlign w:val="center"/>
          </w:tcPr>
          <w:p w14:paraId="4351FF20">
            <w:pPr>
              <w:pStyle w:val="251"/>
              <w:jc w:val="center"/>
              <w:rPr>
                <w:rFonts w:ascii="Times New Roman" w:hAnsi="Times New Roman" w:cs="Times New Roman" w:eastAsiaTheme="minorEastAsia"/>
                <w:sz w:val="24"/>
              </w:rPr>
            </w:pPr>
            <w:r>
              <w:rPr>
                <w:rFonts w:ascii="Times New Roman" w:hAnsi="Times New Roman" w:cs="Times New Roman" w:eastAsiaTheme="minorEastAsia"/>
                <w:sz w:val="24"/>
              </w:rPr>
              <w:t>拟分包</w:t>
            </w:r>
          </w:p>
          <w:p w14:paraId="480E3DB5">
            <w:pPr>
              <w:pStyle w:val="251"/>
              <w:jc w:val="center"/>
              <w:rPr>
                <w:rFonts w:ascii="Times New Roman" w:hAnsi="Times New Roman" w:cs="Times New Roman" w:eastAsiaTheme="minorEastAsia"/>
                <w:sz w:val="24"/>
              </w:rPr>
            </w:pPr>
            <w:r>
              <w:rPr>
                <w:rFonts w:ascii="Times New Roman" w:hAnsi="Times New Roman" w:cs="Times New Roman" w:eastAsiaTheme="minorEastAsia"/>
                <w:sz w:val="24"/>
              </w:rPr>
              <w:t>合同内容</w:t>
            </w:r>
          </w:p>
        </w:tc>
        <w:tc>
          <w:tcPr>
            <w:tcW w:w="1498" w:type="dxa"/>
            <w:vAlign w:val="center"/>
          </w:tcPr>
          <w:p w14:paraId="50323EE6">
            <w:pPr>
              <w:pStyle w:val="251"/>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拟分包</w:t>
            </w:r>
          </w:p>
          <w:p w14:paraId="3275CB32">
            <w:pPr>
              <w:pStyle w:val="251"/>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合同金额</w:t>
            </w:r>
          </w:p>
          <w:p w14:paraId="1497F8CC">
            <w:pPr>
              <w:pStyle w:val="251"/>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（人民币元）</w:t>
            </w:r>
          </w:p>
        </w:tc>
        <w:tc>
          <w:tcPr>
            <w:tcW w:w="1564" w:type="dxa"/>
            <w:vAlign w:val="center"/>
          </w:tcPr>
          <w:p w14:paraId="47D4D9EA">
            <w:pPr>
              <w:pStyle w:val="251"/>
              <w:jc w:val="center"/>
              <w:rPr>
                <w:rFonts w:ascii="Times New Roman" w:hAnsi="Times New Roman" w:cs="Times New Roman" w:eastAsiaTheme="minorEastAsia"/>
                <w:b/>
                <w:sz w:val="24"/>
                <w:lang w:eastAsia="zh-CN"/>
              </w:rPr>
            </w:pPr>
            <w:r>
              <w:rPr>
                <w:rFonts w:ascii="Times New Roman" w:hAnsi="Times New Roman" w:cs="Times New Roman" w:eastAsiaTheme="minorEastAsia"/>
                <w:b/>
                <w:sz w:val="24"/>
                <w:lang w:eastAsia="zh-CN"/>
              </w:rPr>
              <w:t>占合同金额</w:t>
            </w:r>
          </w:p>
          <w:p w14:paraId="71FCAC0B">
            <w:pPr>
              <w:pStyle w:val="251"/>
              <w:jc w:val="center"/>
              <w:rPr>
                <w:rFonts w:ascii="Times New Roman" w:hAnsi="Times New Roman" w:cs="Times New Roman" w:eastAsiaTheme="minorEastAsia"/>
                <w:sz w:val="24"/>
                <w:lang w:eastAsia="zh-CN"/>
              </w:rPr>
            </w:pPr>
            <w:r>
              <w:rPr>
                <w:rFonts w:ascii="Times New Roman" w:hAnsi="Times New Roman" w:cs="Times New Roman" w:eastAsiaTheme="minorEastAsia"/>
                <w:b/>
                <w:sz w:val="24"/>
                <w:lang w:eastAsia="zh-CN"/>
              </w:rPr>
              <w:t>的比例（</w:t>
            </w:r>
            <w:r>
              <w:rPr>
                <w:rFonts w:ascii="Times New Roman" w:hAnsi="Times New Roman" w:eastAsia="Times New Roman" w:cs="Times New Roman"/>
                <w:b/>
                <w:sz w:val="24"/>
                <w:lang w:eastAsia="zh-CN"/>
              </w:rPr>
              <w:t>%</w:t>
            </w:r>
            <w:r>
              <w:rPr>
                <w:rFonts w:ascii="Times New Roman" w:hAnsi="Times New Roman" w:cs="Times New Roman" w:eastAsiaTheme="minorEastAsia"/>
                <w:b/>
                <w:sz w:val="24"/>
                <w:lang w:eastAsia="zh-CN"/>
              </w:rPr>
              <w:t>）</w:t>
            </w:r>
          </w:p>
        </w:tc>
      </w:tr>
      <w:tr w14:paraId="799CF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0C822C9B">
            <w:pPr>
              <w:pStyle w:val="251"/>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1287" w:type="dxa"/>
            <w:vAlign w:val="center"/>
          </w:tcPr>
          <w:p w14:paraId="0B512A6F">
            <w:pPr>
              <w:pStyle w:val="251"/>
              <w:jc w:val="center"/>
              <w:rPr>
                <w:rFonts w:ascii="Times New Roman" w:hAnsi="Times New Roman" w:cs="Times New Roman" w:eastAsiaTheme="minorEastAsia"/>
                <w:sz w:val="30"/>
              </w:rPr>
            </w:pPr>
          </w:p>
        </w:tc>
        <w:tc>
          <w:tcPr>
            <w:tcW w:w="1513" w:type="dxa"/>
            <w:vAlign w:val="center"/>
          </w:tcPr>
          <w:p w14:paraId="7F935254">
            <w:pPr>
              <w:pStyle w:val="251"/>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0390D891">
            <w:pPr>
              <w:pStyle w:val="251"/>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1550F0AF">
            <w:pPr>
              <w:pStyle w:val="251"/>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1C18F71D">
            <w:pPr>
              <w:pStyle w:val="251"/>
              <w:jc w:val="center"/>
              <w:rPr>
                <w:rFonts w:ascii="Times New Roman" w:hAnsi="Times New Roman" w:cs="Times New Roman" w:eastAsiaTheme="minorEastAsia"/>
                <w:sz w:val="30"/>
                <w:lang w:eastAsia="zh-CN"/>
              </w:rPr>
            </w:pPr>
          </w:p>
        </w:tc>
        <w:tc>
          <w:tcPr>
            <w:tcW w:w="1558" w:type="dxa"/>
            <w:vAlign w:val="center"/>
          </w:tcPr>
          <w:p w14:paraId="050E2A60">
            <w:pPr>
              <w:pStyle w:val="251"/>
              <w:jc w:val="center"/>
              <w:rPr>
                <w:rFonts w:ascii="Times New Roman" w:hAnsi="Times New Roman" w:cs="Times New Roman" w:eastAsiaTheme="minorEastAsia"/>
                <w:sz w:val="30"/>
                <w:lang w:eastAsia="zh-CN"/>
              </w:rPr>
            </w:pPr>
          </w:p>
        </w:tc>
        <w:tc>
          <w:tcPr>
            <w:tcW w:w="1498" w:type="dxa"/>
            <w:vAlign w:val="center"/>
          </w:tcPr>
          <w:p w14:paraId="2077A88E">
            <w:pPr>
              <w:pStyle w:val="251"/>
              <w:jc w:val="center"/>
              <w:rPr>
                <w:rFonts w:ascii="Times New Roman" w:hAnsi="Times New Roman" w:cs="Times New Roman" w:eastAsiaTheme="minorEastAsia"/>
                <w:sz w:val="30"/>
                <w:lang w:eastAsia="zh-CN"/>
              </w:rPr>
            </w:pPr>
          </w:p>
        </w:tc>
        <w:tc>
          <w:tcPr>
            <w:tcW w:w="1564" w:type="dxa"/>
            <w:vAlign w:val="center"/>
          </w:tcPr>
          <w:p w14:paraId="2175000A">
            <w:pPr>
              <w:pStyle w:val="251"/>
              <w:jc w:val="center"/>
              <w:rPr>
                <w:rFonts w:ascii="Times New Roman" w:hAnsi="Times New Roman" w:cs="Times New Roman" w:eastAsiaTheme="minorEastAsia"/>
                <w:sz w:val="30"/>
                <w:lang w:eastAsia="zh-CN"/>
              </w:rPr>
            </w:pPr>
          </w:p>
        </w:tc>
      </w:tr>
      <w:tr w14:paraId="5AC1E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7EC799CF">
            <w:pPr>
              <w:pStyle w:val="251"/>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2</w:t>
            </w:r>
          </w:p>
        </w:tc>
        <w:tc>
          <w:tcPr>
            <w:tcW w:w="1287" w:type="dxa"/>
            <w:vAlign w:val="center"/>
          </w:tcPr>
          <w:p w14:paraId="5448F372">
            <w:pPr>
              <w:pStyle w:val="251"/>
              <w:jc w:val="center"/>
              <w:rPr>
                <w:rFonts w:ascii="Times New Roman" w:hAnsi="Times New Roman" w:cs="Times New Roman" w:eastAsiaTheme="minorEastAsia"/>
                <w:sz w:val="30"/>
              </w:rPr>
            </w:pPr>
          </w:p>
        </w:tc>
        <w:tc>
          <w:tcPr>
            <w:tcW w:w="1513" w:type="dxa"/>
            <w:vAlign w:val="center"/>
          </w:tcPr>
          <w:p w14:paraId="4638FFA0">
            <w:pPr>
              <w:pStyle w:val="251"/>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66CF9D41">
            <w:pPr>
              <w:pStyle w:val="251"/>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706DDB24">
            <w:pPr>
              <w:pStyle w:val="251"/>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2FD316FF">
            <w:pPr>
              <w:pStyle w:val="251"/>
              <w:jc w:val="center"/>
              <w:rPr>
                <w:rFonts w:ascii="Times New Roman" w:hAnsi="Times New Roman" w:cs="Times New Roman" w:eastAsiaTheme="minorEastAsia"/>
                <w:sz w:val="30"/>
                <w:lang w:eastAsia="zh-CN"/>
              </w:rPr>
            </w:pPr>
          </w:p>
        </w:tc>
        <w:tc>
          <w:tcPr>
            <w:tcW w:w="1558" w:type="dxa"/>
            <w:vAlign w:val="center"/>
          </w:tcPr>
          <w:p w14:paraId="4D09E8E1">
            <w:pPr>
              <w:pStyle w:val="251"/>
              <w:jc w:val="center"/>
              <w:rPr>
                <w:rFonts w:ascii="Times New Roman" w:hAnsi="Times New Roman" w:cs="Times New Roman" w:eastAsiaTheme="minorEastAsia"/>
                <w:sz w:val="30"/>
                <w:lang w:eastAsia="zh-CN"/>
              </w:rPr>
            </w:pPr>
          </w:p>
        </w:tc>
        <w:tc>
          <w:tcPr>
            <w:tcW w:w="1498" w:type="dxa"/>
            <w:vAlign w:val="center"/>
          </w:tcPr>
          <w:p w14:paraId="38D478A3">
            <w:pPr>
              <w:pStyle w:val="251"/>
              <w:jc w:val="center"/>
              <w:rPr>
                <w:rFonts w:ascii="Times New Roman" w:hAnsi="Times New Roman" w:cs="Times New Roman" w:eastAsiaTheme="minorEastAsia"/>
                <w:sz w:val="30"/>
                <w:lang w:eastAsia="zh-CN"/>
              </w:rPr>
            </w:pPr>
          </w:p>
        </w:tc>
        <w:tc>
          <w:tcPr>
            <w:tcW w:w="1564" w:type="dxa"/>
            <w:vAlign w:val="center"/>
          </w:tcPr>
          <w:p w14:paraId="22CE7E28">
            <w:pPr>
              <w:pStyle w:val="251"/>
              <w:jc w:val="center"/>
              <w:rPr>
                <w:rFonts w:ascii="Times New Roman" w:hAnsi="Times New Roman" w:cs="Times New Roman" w:eastAsiaTheme="minorEastAsia"/>
                <w:sz w:val="30"/>
                <w:lang w:eastAsia="zh-CN"/>
              </w:rPr>
            </w:pPr>
          </w:p>
        </w:tc>
      </w:tr>
      <w:tr w14:paraId="0F3B6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7444E482">
            <w:pPr>
              <w:pStyle w:val="251"/>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w:t>
            </w:r>
          </w:p>
        </w:tc>
        <w:tc>
          <w:tcPr>
            <w:tcW w:w="1287" w:type="dxa"/>
            <w:vAlign w:val="center"/>
          </w:tcPr>
          <w:p w14:paraId="13919734">
            <w:pPr>
              <w:pStyle w:val="251"/>
              <w:jc w:val="center"/>
              <w:rPr>
                <w:rFonts w:ascii="Times New Roman" w:hAnsi="Times New Roman" w:cs="Times New Roman" w:eastAsiaTheme="minorEastAsia"/>
                <w:sz w:val="30"/>
              </w:rPr>
            </w:pPr>
          </w:p>
        </w:tc>
        <w:tc>
          <w:tcPr>
            <w:tcW w:w="1513" w:type="dxa"/>
            <w:vAlign w:val="center"/>
          </w:tcPr>
          <w:p w14:paraId="2A9DB690">
            <w:pPr>
              <w:pStyle w:val="251"/>
              <w:tabs>
                <w:tab w:val="left" w:pos="235"/>
              </w:tabs>
              <w:jc w:val="center"/>
              <w:rPr>
                <w:rFonts w:ascii="Times New Roman" w:hAnsi="Times New Roman" w:cs="Times New Roman" w:eastAsiaTheme="minorEastAsia"/>
                <w:sz w:val="24"/>
              </w:rPr>
            </w:pPr>
          </w:p>
        </w:tc>
        <w:tc>
          <w:tcPr>
            <w:tcW w:w="1125" w:type="dxa"/>
            <w:vAlign w:val="center"/>
          </w:tcPr>
          <w:p w14:paraId="7E81E205">
            <w:pPr>
              <w:pStyle w:val="251"/>
              <w:jc w:val="center"/>
              <w:rPr>
                <w:rFonts w:ascii="Times New Roman" w:hAnsi="Times New Roman" w:cs="Times New Roman" w:eastAsiaTheme="minorEastAsia"/>
                <w:sz w:val="30"/>
              </w:rPr>
            </w:pPr>
          </w:p>
        </w:tc>
        <w:tc>
          <w:tcPr>
            <w:tcW w:w="1558" w:type="dxa"/>
            <w:vAlign w:val="center"/>
          </w:tcPr>
          <w:p w14:paraId="1670B030">
            <w:pPr>
              <w:pStyle w:val="251"/>
              <w:jc w:val="center"/>
              <w:rPr>
                <w:rFonts w:ascii="Times New Roman" w:hAnsi="Times New Roman" w:cs="Times New Roman" w:eastAsiaTheme="minorEastAsia"/>
                <w:sz w:val="30"/>
              </w:rPr>
            </w:pPr>
          </w:p>
        </w:tc>
        <w:tc>
          <w:tcPr>
            <w:tcW w:w="1498" w:type="dxa"/>
            <w:vAlign w:val="center"/>
          </w:tcPr>
          <w:p w14:paraId="7878AFD1">
            <w:pPr>
              <w:pStyle w:val="251"/>
              <w:jc w:val="center"/>
              <w:rPr>
                <w:rFonts w:ascii="Times New Roman" w:hAnsi="Times New Roman" w:cs="Times New Roman" w:eastAsiaTheme="minorEastAsia"/>
                <w:sz w:val="30"/>
              </w:rPr>
            </w:pPr>
          </w:p>
        </w:tc>
        <w:tc>
          <w:tcPr>
            <w:tcW w:w="1564" w:type="dxa"/>
            <w:vAlign w:val="center"/>
          </w:tcPr>
          <w:p w14:paraId="1AB9E3B2">
            <w:pPr>
              <w:pStyle w:val="251"/>
              <w:jc w:val="center"/>
              <w:rPr>
                <w:rFonts w:ascii="Times New Roman" w:hAnsi="Times New Roman" w:cs="Times New Roman" w:eastAsiaTheme="minorEastAsia"/>
                <w:sz w:val="30"/>
              </w:rPr>
            </w:pPr>
          </w:p>
        </w:tc>
      </w:tr>
      <w:tr w14:paraId="091D8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14:paraId="21E10B3E">
            <w:pPr>
              <w:pStyle w:val="251"/>
              <w:ind w:right="57" w:rightChars="27"/>
              <w:jc w:val="right"/>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合计：</w:t>
            </w:r>
          </w:p>
        </w:tc>
        <w:tc>
          <w:tcPr>
            <w:tcW w:w="1498" w:type="dxa"/>
            <w:vAlign w:val="center"/>
          </w:tcPr>
          <w:p w14:paraId="2795B665">
            <w:pPr>
              <w:pStyle w:val="251"/>
              <w:jc w:val="center"/>
              <w:rPr>
                <w:rFonts w:ascii="Times New Roman" w:hAnsi="Times New Roman" w:cs="Times New Roman" w:eastAsiaTheme="minorEastAsia"/>
                <w:sz w:val="30"/>
              </w:rPr>
            </w:pPr>
          </w:p>
        </w:tc>
        <w:tc>
          <w:tcPr>
            <w:tcW w:w="1564" w:type="dxa"/>
            <w:vAlign w:val="center"/>
          </w:tcPr>
          <w:p w14:paraId="3E98B5E5">
            <w:pPr>
              <w:pStyle w:val="251"/>
              <w:jc w:val="center"/>
              <w:rPr>
                <w:rFonts w:ascii="Times New Roman" w:hAnsi="Times New Roman" w:cs="Times New Roman" w:eastAsiaTheme="minorEastAsia"/>
                <w:sz w:val="30"/>
              </w:rPr>
            </w:pPr>
          </w:p>
        </w:tc>
      </w:tr>
    </w:tbl>
    <w:p w14:paraId="06B90A2F">
      <w:pPr>
        <w:adjustRightInd w:val="0"/>
        <w:snapToGrid w:val="0"/>
        <w:spacing w:line="360" w:lineRule="auto"/>
        <w:ind w:firstLine="480" w:firstLineChars="200"/>
        <w:jc w:val="left"/>
        <w:rPr>
          <w:sz w:val="24"/>
        </w:rPr>
      </w:pPr>
    </w:p>
    <w:p w14:paraId="100188FB">
      <w:pPr>
        <w:adjustRightInd w:val="0"/>
        <w:snapToGrid w:val="0"/>
        <w:spacing w:line="360" w:lineRule="auto"/>
        <w:jc w:val="left"/>
        <w:rPr>
          <w:sz w:val="24"/>
        </w:rPr>
      </w:pPr>
      <w:r>
        <w:rPr>
          <w:sz w:val="24"/>
        </w:rPr>
        <w:t>注：</w:t>
      </w:r>
      <w:r>
        <w:rPr>
          <w:color w:val="FF0000"/>
          <w:sz w:val="24"/>
        </w:rPr>
        <w:t xml:space="preserve"> </w:t>
      </w:r>
    </w:p>
    <w:p w14:paraId="019DC9B7">
      <w:pPr>
        <w:adjustRightInd w:val="0"/>
        <w:snapToGrid w:val="0"/>
        <w:spacing w:line="360" w:lineRule="auto"/>
        <w:jc w:val="left"/>
        <w:rPr>
          <w:sz w:val="24"/>
        </w:rPr>
      </w:pPr>
      <w:r>
        <w:rPr>
          <w:sz w:val="24"/>
        </w:rPr>
        <w:t>1. 如本项目（包）允许分包，且投标人拟进行分包时，必须提供</w:t>
      </w:r>
      <w:r>
        <w:rPr>
          <w:rFonts w:eastAsiaTheme="minorEastAsia"/>
          <w:sz w:val="24"/>
        </w:rPr>
        <w:t>；如未提供，或提供了但未填写分包承担主体名称、拟分包合同内容、拟分包合同金额，</w:t>
      </w:r>
      <w:r>
        <w:rPr>
          <w:rFonts w:eastAsiaTheme="minorEastAsia"/>
          <w:b/>
          <w:sz w:val="24"/>
        </w:rPr>
        <w:t>投标无效</w:t>
      </w:r>
      <w:r>
        <w:rPr>
          <w:sz w:val="24"/>
        </w:rPr>
        <w:t>。</w:t>
      </w:r>
    </w:p>
    <w:p w14:paraId="1E1547F8">
      <w:pPr>
        <w:adjustRightInd w:val="0"/>
        <w:snapToGrid w:val="0"/>
        <w:spacing w:line="360" w:lineRule="auto"/>
        <w:jc w:val="left"/>
        <w:rPr>
          <w:sz w:val="24"/>
        </w:rPr>
      </w:pPr>
      <w:r>
        <w:rPr>
          <w:sz w:val="24"/>
        </w:rPr>
        <w:t>2.如本招标文件《投标人须知资料表》载明本项目分包承担主体应具备的相应资质条件，则投标人须在本表中列明分包承担主体的资质等级，并后附资质证书电子件，否则</w:t>
      </w:r>
      <w:r>
        <w:rPr>
          <w:b/>
          <w:sz w:val="24"/>
        </w:rPr>
        <w:t>投标无效</w:t>
      </w:r>
      <w:r>
        <w:rPr>
          <w:sz w:val="24"/>
        </w:rPr>
        <w:t>。</w:t>
      </w:r>
    </w:p>
    <w:p w14:paraId="2986FCC9">
      <w:pPr>
        <w:adjustRightInd w:val="0"/>
        <w:snapToGrid w:val="0"/>
        <w:spacing w:line="360" w:lineRule="auto"/>
        <w:jc w:val="left"/>
        <w:rPr>
          <w:sz w:val="24"/>
        </w:rPr>
      </w:pPr>
      <w:r>
        <w:rPr>
          <w:sz w:val="24"/>
        </w:rPr>
        <w:t>3. 投标人“为落实政府采购政策”而向中小企业分包时请仔细阅读资格证明文件格式2-1中说明，并建议按要求在资格证明文件中提供相关全部文件；投标人非“为落实政府采购政策”而向中小企业分包时，建议在本册提供。</w:t>
      </w:r>
    </w:p>
    <w:p w14:paraId="6391FEDF">
      <w:pPr>
        <w:adjustRightInd w:val="0"/>
        <w:snapToGrid w:val="0"/>
        <w:spacing w:line="360" w:lineRule="auto"/>
        <w:jc w:val="left"/>
        <w:rPr>
          <w:sz w:val="24"/>
        </w:rPr>
      </w:pPr>
    </w:p>
    <w:p w14:paraId="3B9C4E58">
      <w:pPr>
        <w:adjustRightInd w:val="0"/>
        <w:snapToGrid w:val="0"/>
        <w:spacing w:line="360" w:lineRule="auto"/>
        <w:ind w:firstLine="480" w:firstLineChars="200"/>
        <w:jc w:val="right"/>
        <w:rPr>
          <w:sz w:val="24"/>
        </w:rPr>
      </w:pPr>
      <w:r>
        <w:rPr>
          <w:sz w:val="24"/>
        </w:rPr>
        <w:t>投标人名称（盖章）：______</w:t>
      </w:r>
    </w:p>
    <w:p w14:paraId="18698714">
      <w:pPr>
        <w:adjustRightInd w:val="0"/>
        <w:snapToGrid w:val="0"/>
        <w:spacing w:line="360" w:lineRule="auto"/>
        <w:ind w:firstLine="480" w:firstLineChars="200"/>
        <w:jc w:val="right"/>
        <w:rPr>
          <w:color w:val="000000"/>
          <w:sz w:val="24"/>
        </w:rPr>
      </w:pPr>
      <w:r>
        <w:rPr>
          <w:color w:val="000000"/>
          <w:sz w:val="24"/>
        </w:rPr>
        <w:t>日期：_____年______月______日</w:t>
      </w:r>
    </w:p>
    <w:p w14:paraId="6829434C">
      <w:pPr>
        <w:widowControl/>
        <w:jc w:val="left"/>
        <w:rPr>
          <w:color w:val="000000"/>
          <w:sz w:val="24"/>
        </w:rPr>
      </w:pPr>
      <w:r>
        <w:rPr>
          <w:color w:val="000000"/>
          <w:sz w:val="24"/>
        </w:rPr>
        <w:br w:type="page"/>
      </w:r>
    </w:p>
    <w:p w14:paraId="3505BC77">
      <w:pPr>
        <w:autoSpaceDE w:val="0"/>
        <w:autoSpaceDN w:val="0"/>
        <w:adjustRightInd w:val="0"/>
        <w:spacing w:line="360" w:lineRule="auto"/>
        <w:jc w:val="center"/>
        <w:rPr>
          <w:b/>
          <w:color w:val="000000"/>
          <w:sz w:val="36"/>
          <w:szCs w:val="36"/>
        </w:rPr>
      </w:pPr>
      <w:bookmarkStart w:id="960" w:name="_Hlk176956326"/>
      <w:r>
        <w:rPr>
          <w:b/>
          <w:color w:val="000000"/>
          <w:sz w:val="36"/>
          <w:szCs w:val="36"/>
        </w:rPr>
        <w:t>分包意向协议</w:t>
      </w:r>
    </w:p>
    <w:p w14:paraId="29B2EB15">
      <w:pPr>
        <w:adjustRightInd w:val="0"/>
        <w:snapToGrid w:val="0"/>
        <w:spacing w:line="360" w:lineRule="auto"/>
        <w:ind w:firstLine="480" w:firstLineChars="200"/>
        <w:jc w:val="left"/>
        <w:rPr>
          <w:sz w:val="24"/>
        </w:rPr>
      </w:pPr>
      <w:r>
        <w:rPr>
          <w:sz w:val="24"/>
        </w:rPr>
        <w:t>甲方（投标人）：________</w:t>
      </w:r>
    </w:p>
    <w:p w14:paraId="3A2A3C7C">
      <w:pPr>
        <w:adjustRightInd w:val="0"/>
        <w:snapToGrid w:val="0"/>
        <w:spacing w:line="360" w:lineRule="auto"/>
        <w:ind w:firstLine="480" w:firstLineChars="200"/>
        <w:jc w:val="left"/>
        <w:rPr>
          <w:sz w:val="24"/>
        </w:rPr>
      </w:pPr>
      <w:r>
        <w:rPr>
          <w:sz w:val="24"/>
        </w:rPr>
        <w:t>乙方（拟分包单位）：________</w:t>
      </w:r>
    </w:p>
    <w:p w14:paraId="3CCC477D">
      <w:pPr>
        <w:adjustRightInd w:val="0"/>
        <w:snapToGrid w:val="0"/>
        <w:spacing w:line="360" w:lineRule="auto"/>
        <w:ind w:firstLine="480" w:firstLineChars="200"/>
        <w:jc w:val="left"/>
        <w:rPr>
          <w:sz w:val="24"/>
        </w:rPr>
      </w:pPr>
      <w:r>
        <w:rPr>
          <w:sz w:val="24"/>
        </w:rPr>
        <w:t>甲方承诺，一旦在_________（采购项目名称）（项目编号/包号为：_______）招标采购项目中获得采购合同，将按照下述约定将合同项下部分内容分包给乙方：</w:t>
      </w:r>
    </w:p>
    <w:p w14:paraId="0E07D10F">
      <w:pPr>
        <w:adjustRightInd w:val="0"/>
        <w:snapToGrid w:val="0"/>
        <w:spacing w:line="360" w:lineRule="auto"/>
        <w:ind w:firstLine="480" w:firstLineChars="200"/>
        <w:jc w:val="left"/>
        <w:rPr>
          <w:sz w:val="24"/>
        </w:rPr>
      </w:pPr>
      <w:r>
        <w:rPr>
          <w:sz w:val="24"/>
        </w:rPr>
        <w:t>1.分包内容：_____。</w:t>
      </w:r>
    </w:p>
    <w:p w14:paraId="10FC1657">
      <w:pPr>
        <w:adjustRightInd w:val="0"/>
        <w:snapToGrid w:val="0"/>
        <w:spacing w:line="360" w:lineRule="auto"/>
        <w:ind w:firstLine="480" w:firstLineChars="200"/>
        <w:jc w:val="left"/>
        <w:rPr>
          <w:sz w:val="24"/>
        </w:rPr>
      </w:pPr>
      <w:r>
        <w:rPr>
          <w:sz w:val="24"/>
        </w:rPr>
        <w:t>2.分包金额：_____，该金额占该采购包合同金额的比例为___%。</w:t>
      </w:r>
    </w:p>
    <w:p w14:paraId="3CA86E8B">
      <w:pPr>
        <w:adjustRightInd w:val="0"/>
        <w:snapToGrid w:val="0"/>
        <w:spacing w:line="360" w:lineRule="auto"/>
        <w:ind w:firstLine="480" w:firstLineChars="200"/>
        <w:jc w:val="left"/>
        <w:rPr>
          <w:bCs/>
          <w:color w:val="000000"/>
          <w:sz w:val="24"/>
        </w:rPr>
      </w:pPr>
      <w:r>
        <w:rPr>
          <w:sz w:val="24"/>
        </w:rPr>
        <w:t>乙方承诺将在上述情况下与甲方签订分包合同。</w:t>
      </w:r>
    </w:p>
    <w:p w14:paraId="1A3E402E">
      <w:pPr>
        <w:adjustRightInd w:val="0"/>
        <w:snapToGrid w:val="0"/>
        <w:spacing w:line="360" w:lineRule="auto"/>
        <w:ind w:firstLine="480" w:firstLineChars="200"/>
        <w:jc w:val="left"/>
        <w:rPr>
          <w:sz w:val="24"/>
        </w:rPr>
      </w:pPr>
      <w:r>
        <w:rPr>
          <w:sz w:val="24"/>
        </w:rPr>
        <w:t>本协议自各方盖章之日起生效，如甲方未在该项目（采购包）中标，本协议自动终止。</w:t>
      </w:r>
    </w:p>
    <w:p w14:paraId="38B1FD34">
      <w:pPr>
        <w:spacing w:line="360" w:lineRule="auto"/>
        <w:ind w:firstLine="471"/>
        <w:rPr>
          <w:b/>
          <w:color w:val="000000"/>
          <w:sz w:val="24"/>
        </w:rPr>
      </w:pPr>
    </w:p>
    <w:p w14:paraId="4358AB06">
      <w:pPr>
        <w:spacing w:line="360" w:lineRule="auto"/>
        <w:ind w:firstLine="471"/>
        <w:rPr>
          <w:b/>
          <w:color w:val="000000"/>
          <w:sz w:val="24"/>
        </w:rPr>
      </w:pPr>
      <w:r>
        <w:rPr>
          <w:color w:val="000000"/>
          <w:sz w:val="24"/>
        </w:rPr>
        <w:t>甲方（盖章）：_________                 乙方（盖章）：_________</w:t>
      </w:r>
    </w:p>
    <w:p w14:paraId="0A4D8367">
      <w:pPr>
        <w:spacing w:line="360" w:lineRule="auto"/>
        <w:ind w:left="480"/>
        <w:jc w:val="right"/>
        <w:rPr>
          <w:color w:val="000000"/>
          <w:sz w:val="24"/>
        </w:rPr>
      </w:pPr>
    </w:p>
    <w:p w14:paraId="6D0ED3E8">
      <w:pPr>
        <w:wordWrap w:val="0"/>
        <w:spacing w:line="360" w:lineRule="auto"/>
        <w:ind w:left="480"/>
        <w:jc w:val="right"/>
        <w:rPr>
          <w:b/>
          <w:color w:val="000000"/>
          <w:sz w:val="24"/>
        </w:rPr>
      </w:pPr>
      <w:r>
        <w:rPr>
          <w:color w:val="000000"/>
          <w:sz w:val="24"/>
          <w:szCs w:val="20"/>
        </w:rPr>
        <w:t xml:space="preserve">日期：_____年______月______日   </w:t>
      </w:r>
    </w:p>
    <w:p w14:paraId="3C465E9E">
      <w:pPr>
        <w:tabs>
          <w:tab w:val="left" w:pos="8280"/>
        </w:tabs>
        <w:spacing w:line="360" w:lineRule="auto"/>
        <w:ind w:firstLine="480"/>
        <w:rPr>
          <w:color w:val="000000"/>
          <w:sz w:val="24"/>
        </w:rPr>
      </w:pPr>
    </w:p>
    <w:p w14:paraId="59A15BDD">
      <w:pPr>
        <w:tabs>
          <w:tab w:val="left" w:pos="8280"/>
        </w:tabs>
        <w:spacing w:line="360" w:lineRule="auto"/>
        <w:rPr>
          <w:color w:val="000000"/>
          <w:sz w:val="24"/>
        </w:rPr>
      </w:pPr>
      <w:bookmarkStart w:id="961" w:name="_Hlk176956306"/>
      <w:r>
        <w:rPr>
          <w:color w:val="000000"/>
          <w:sz w:val="24"/>
        </w:rPr>
        <w:t>注：</w:t>
      </w:r>
    </w:p>
    <w:p w14:paraId="4B438859">
      <w:pPr>
        <w:adjustRightInd w:val="0"/>
        <w:snapToGrid w:val="0"/>
        <w:spacing w:line="360" w:lineRule="auto"/>
        <w:jc w:val="left"/>
        <w:rPr>
          <w:sz w:val="24"/>
        </w:rPr>
      </w:pPr>
      <w:r>
        <w:rPr>
          <w:rFonts w:hint="eastAsia"/>
          <w:sz w:val="24"/>
        </w:rPr>
        <w:t>1</w:t>
      </w:r>
      <w:r>
        <w:rPr>
          <w:sz w:val="24"/>
        </w:rPr>
        <w:t>. 投标人“为落实政府采购政策”而向中小企业分包时必须提供，否则</w:t>
      </w:r>
      <w:r>
        <w:rPr>
          <w:b/>
          <w:sz w:val="24"/>
        </w:rPr>
        <w:t>投标无效</w:t>
      </w:r>
      <w:r>
        <w:rPr>
          <w:sz w:val="24"/>
        </w:rPr>
        <w:t>；</w:t>
      </w:r>
      <w:r>
        <w:rPr>
          <w:rFonts w:hint="eastAsia"/>
          <w:sz w:val="24"/>
        </w:rPr>
        <w:t>且建议按照采购文件要求在资格证明文件部分提供；</w:t>
      </w:r>
    </w:p>
    <w:p w14:paraId="6DAD9D03">
      <w:pPr>
        <w:adjustRightInd w:val="0"/>
        <w:snapToGrid w:val="0"/>
        <w:spacing w:line="360" w:lineRule="auto"/>
        <w:jc w:val="left"/>
        <w:rPr>
          <w:sz w:val="24"/>
        </w:rPr>
      </w:pPr>
      <w:r>
        <w:rPr>
          <w:sz w:val="24"/>
        </w:rPr>
        <w:t>2. 投标人</w:t>
      </w:r>
      <w:r>
        <w:rPr>
          <w:rFonts w:hint="eastAsia"/>
          <w:sz w:val="24"/>
        </w:rPr>
        <w:t>满足《政府采购促进中小企业发展管理办法》（财库〔2020〕46号）第九条有关规定，拟享受中小企业</w:t>
      </w:r>
      <w:r>
        <w:rPr>
          <w:sz w:val="24"/>
        </w:rPr>
        <w:t>政策</w:t>
      </w:r>
      <w:r>
        <w:rPr>
          <w:rFonts w:hint="eastAsia"/>
          <w:sz w:val="24"/>
        </w:rPr>
        <w:t>优惠措施的，仍需提供本协议，否则不予认可；</w:t>
      </w:r>
    </w:p>
    <w:p w14:paraId="3ED6BB38">
      <w:pPr>
        <w:adjustRightInd w:val="0"/>
        <w:snapToGrid w:val="0"/>
        <w:spacing w:line="360" w:lineRule="auto"/>
        <w:jc w:val="left"/>
        <w:rPr>
          <w:b/>
          <w:color w:val="000000"/>
          <w:sz w:val="24"/>
        </w:rPr>
      </w:pPr>
      <w:r>
        <w:rPr>
          <w:rFonts w:hint="eastAsia"/>
          <w:color w:val="000000"/>
          <w:sz w:val="24"/>
        </w:rPr>
        <w:t>3</w:t>
      </w:r>
      <w:r>
        <w:rPr>
          <w:color w:val="000000"/>
          <w:sz w:val="24"/>
        </w:rPr>
        <w:t>. 投标人须与所有拟分包单位分别签订《分包意向协议》，每单位签订一份，并在投标文件中提交全部协议原件的电子件，否则</w:t>
      </w:r>
      <w:r>
        <w:rPr>
          <w:rFonts w:hint="eastAsia"/>
          <w:bCs/>
          <w:color w:val="000000"/>
          <w:sz w:val="24"/>
        </w:rPr>
        <w:t>不予认可</w:t>
      </w:r>
      <w:r>
        <w:rPr>
          <w:color w:val="000000"/>
          <w:sz w:val="24"/>
        </w:rPr>
        <w:t>。</w:t>
      </w:r>
      <w:bookmarkEnd w:id="961"/>
    </w:p>
    <w:bookmarkEnd w:id="960"/>
    <w:p w14:paraId="2610A8AD">
      <w:pPr>
        <w:numPr>
          <w:ilvl w:val="0"/>
          <w:numId w:val="39"/>
        </w:numPr>
        <w:tabs>
          <w:tab w:val="left" w:pos="360"/>
        </w:tabs>
        <w:snapToGrid w:val="0"/>
        <w:spacing w:line="360" w:lineRule="auto"/>
        <w:outlineLvl w:val="1"/>
        <w:rPr>
          <w:color w:val="000000"/>
          <w:sz w:val="24"/>
          <w:szCs w:val="20"/>
        </w:rPr>
      </w:pPr>
      <w:r>
        <w:rPr>
          <w:color w:val="000000"/>
          <w:sz w:val="24"/>
          <w:szCs w:val="20"/>
        </w:rPr>
        <w:br w:type="page"/>
      </w:r>
      <w:r>
        <w:rPr>
          <w:color w:val="000000"/>
          <w:sz w:val="24"/>
          <w:szCs w:val="20"/>
        </w:rPr>
        <w:t>招标文件要求提供或投标人认为应附的其他材料</w:t>
      </w:r>
    </w:p>
    <w:p w14:paraId="325D31D2">
      <w:pPr>
        <w:widowControl/>
        <w:jc w:val="left"/>
        <w:rPr>
          <w:color w:val="000000"/>
          <w:sz w:val="24"/>
          <w:szCs w:val="20"/>
        </w:rPr>
      </w:pPr>
      <w:r>
        <w:rPr>
          <w:color w:val="000000"/>
          <w:sz w:val="24"/>
          <w:szCs w:val="20"/>
        </w:rPr>
        <w:t>10-1</w:t>
      </w:r>
      <w:r>
        <w:rPr>
          <w:rFonts w:hint="eastAsia"/>
          <w:color w:val="000000"/>
          <w:sz w:val="24"/>
          <w:szCs w:val="20"/>
        </w:rPr>
        <w:t>供应商信息采集表</w:t>
      </w:r>
    </w:p>
    <w:tbl>
      <w:tblPr>
        <w:tblStyle w:val="4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096"/>
        <w:gridCol w:w="3097"/>
        <w:gridCol w:w="3095"/>
      </w:tblGrid>
      <w:tr w14:paraId="5A778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1667" w:type="pct"/>
          </w:tcPr>
          <w:p w14:paraId="57D1159B">
            <w:pPr>
              <w:rPr>
                <w:sz w:val="24"/>
              </w:rPr>
            </w:pPr>
            <w:r>
              <w:rPr>
                <w:rFonts w:hint="eastAsia"/>
                <w:sz w:val="24"/>
              </w:rPr>
              <w:t>供应商名称</w:t>
            </w:r>
          </w:p>
        </w:tc>
        <w:tc>
          <w:tcPr>
            <w:tcW w:w="1667" w:type="pct"/>
          </w:tcPr>
          <w:p w14:paraId="7F65935D">
            <w:pPr>
              <w:rPr>
                <w:sz w:val="24"/>
              </w:rPr>
            </w:pPr>
            <w:r>
              <w:rPr>
                <w:rFonts w:hint="eastAsia"/>
                <w:sz w:val="24"/>
              </w:rPr>
              <w:t>供应商所属性别</w:t>
            </w:r>
          </w:p>
        </w:tc>
        <w:tc>
          <w:tcPr>
            <w:tcW w:w="1667" w:type="pct"/>
          </w:tcPr>
          <w:p w14:paraId="265FDA6A">
            <w:pPr>
              <w:rPr>
                <w:sz w:val="24"/>
              </w:rPr>
            </w:pPr>
            <w:r>
              <w:rPr>
                <w:rFonts w:hint="eastAsia"/>
                <w:sz w:val="24"/>
              </w:rPr>
              <w:t>外商投资类型</w:t>
            </w:r>
          </w:p>
        </w:tc>
      </w:tr>
      <w:tr w14:paraId="5DA4F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1667" w:type="pct"/>
          </w:tcPr>
          <w:p w14:paraId="73E76967">
            <w:pPr>
              <w:rPr>
                <w:sz w:val="24"/>
              </w:rPr>
            </w:pPr>
          </w:p>
        </w:tc>
        <w:tc>
          <w:tcPr>
            <w:tcW w:w="1667" w:type="pct"/>
          </w:tcPr>
          <w:p w14:paraId="37F1C4CD">
            <w:pPr>
              <w:rPr>
                <w:sz w:val="24"/>
              </w:rPr>
            </w:pPr>
          </w:p>
        </w:tc>
        <w:tc>
          <w:tcPr>
            <w:tcW w:w="1667" w:type="pct"/>
          </w:tcPr>
          <w:p w14:paraId="27C2D9E7">
            <w:pPr>
              <w:rPr>
                <w:sz w:val="24"/>
              </w:rPr>
            </w:pPr>
          </w:p>
        </w:tc>
      </w:tr>
      <w:tr w14:paraId="2F3EE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1667" w:type="pct"/>
          </w:tcPr>
          <w:p w14:paraId="6439513D">
            <w:pPr>
              <w:rPr>
                <w:sz w:val="24"/>
              </w:rPr>
            </w:pPr>
          </w:p>
        </w:tc>
        <w:tc>
          <w:tcPr>
            <w:tcW w:w="1667" w:type="pct"/>
          </w:tcPr>
          <w:p w14:paraId="3814F874">
            <w:pPr>
              <w:rPr>
                <w:sz w:val="24"/>
              </w:rPr>
            </w:pPr>
          </w:p>
        </w:tc>
        <w:tc>
          <w:tcPr>
            <w:tcW w:w="1667" w:type="pct"/>
          </w:tcPr>
          <w:p w14:paraId="757200D4">
            <w:pPr>
              <w:rPr>
                <w:sz w:val="24"/>
              </w:rPr>
            </w:pPr>
          </w:p>
        </w:tc>
      </w:tr>
      <w:tr w14:paraId="2E70D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667" w:type="pct"/>
          </w:tcPr>
          <w:p w14:paraId="1E728592">
            <w:pPr>
              <w:rPr>
                <w:sz w:val="24"/>
              </w:rPr>
            </w:pPr>
          </w:p>
        </w:tc>
        <w:tc>
          <w:tcPr>
            <w:tcW w:w="1667" w:type="pct"/>
          </w:tcPr>
          <w:p w14:paraId="7A480A5F">
            <w:pPr>
              <w:rPr>
                <w:sz w:val="24"/>
              </w:rPr>
            </w:pPr>
          </w:p>
        </w:tc>
        <w:tc>
          <w:tcPr>
            <w:tcW w:w="1667" w:type="pct"/>
          </w:tcPr>
          <w:p w14:paraId="427407CE">
            <w:pPr>
              <w:rPr>
                <w:sz w:val="24"/>
              </w:rPr>
            </w:pPr>
          </w:p>
        </w:tc>
      </w:tr>
      <w:tr w14:paraId="72BEA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667" w:type="pct"/>
          </w:tcPr>
          <w:p w14:paraId="06381E02">
            <w:pPr>
              <w:rPr>
                <w:sz w:val="24"/>
              </w:rPr>
            </w:pPr>
          </w:p>
        </w:tc>
        <w:tc>
          <w:tcPr>
            <w:tcW w:w="1667" w:type="pct"/>
          </w:tcPr>
          <w:p w14:paraId="6C079E69">
            <w:pPr>
              <w:rPr>
                <w:sz w:val="24"/>
              </w:rPr>
            </w:pPr>
          </w:p>
        </w:tc>
        <w:tc>
          <w:tcPr>
            <w:tcW w:w="1667" w:type="pct"/>
          </w:tcPr>
          <w:p w14:paraId="12F0EDB8">
            <w:pPr>
              <w:rPr>
                <w:sz w:val="24"/>
              </w:rPr>
            </w:pPr>
          </w:p>
        </w:tc>
      </w:tr>
    </w:tbl>
    <w:p w14:paraId="0AF30E1C">
      <w:pPr>
        <w:tabs>
          <w:tab w:val="left" w:pos="1800"/>
          <w:tab w:val="left" w:pos="5580"/>
        </w:tabs>
        <w:jc w:val="left"/>
        <w:rPr>
          <w:color w:val="000000"/>
          <w:sz w:val="24"/>
        </w:rPr>
      </w:pPr>
      <w:r>
        <w:rPr>
          <w:color w:val="000000"/>
          <w:sz w:val="24"/>
        </w:rPr>
        <w:t>注：1.供应商如为联合体，则应填写联合体各成员信息。</w:t>
      </w:r>
    </w:p>
    <w:p w14:paraId="306DFEAE">
      <w:pPr>
        <w:tabs>
          <w:tab w:val="left" w:pos="1800"/>
          <w:tab w:val="left" w:pos="5580"/>
        </w:tabs>
        <w:ind w:firstLine="480" w:firstLineChars="200"/>
        <w:jc w:val="left"/>
        <w:rPr>
          <w:color w:val="000000"/>
          <w:sz w:val="24"/>
        </w:rPr>
      </w:pPr>
      <w:r>
        <w:rPr>
          <w:color w:val="000000"/>
          <w:sz w:val="24"/>
        </w:rPr>
        <w:t>2.供应商所属性别请填写“男”</w:t>
      </w:r>
      <w:r>
        <w:rPr>
          <w:rFonts w:hint="eastAsia"/>
          <w:color w:val="000000"/>
          <w:sz w:val="24"/>
        </w:rPr>
        <w:t>或</w:t>
      </w:r>
      <w:r>
        <w:rPr>
          <w:color w:val="000000"/>
          <w:sz w:val="24"/>
        </w:rPr>
        <w:t>“女”，</w:t>
      </w:r>
      <w:r>
        <w:rPr>
          <w:rFonts w:hint="eastAsia"/>
          <w:color w:val="000000"/>
          <w:sz w:val="24"/>
        </w:rPr>
        <w:t>指拥有供应商5</w:t>
      </w:r>
      <w:r>
        <w:rPr>
          <w:color w:val="000000"/>
          <w:sz w:val="24"/>
        </w:rPr>
        <w:t>1%</w:t>
      </w:r>
      <w:r>
        <w:rPr>
          <w:rFonts w:hint="eastAsia"/>
          <w:color w:val="000000"/>
          <w:sz w:val="24"/>
        </w:rPr>
        <w:t>以上绝对所有权的性别；绝对所有权拥有者可以是一个人，也可以是多人合计计算</w:t>
      </w:r>
      <w:r>
        <w:rPr>
          <w:color w:val="000000"/>
          <w:sz w:val="24"/>
        </w:rPr>
        <w:t>。</w:t>
      </w:r>
    </w:p>
    <w:p w14:paraId="1E1C2D70">
      <w:pPr>
        <w:tabs>
          <w:tab w:val="left" w:pos="1800"/>
          <w:tab w:val="left" w:pos="5580"/>
        </w:tabs>
        <w:ind w:firstLine="480" w:firstLineChars="200"/>
        <w:jc w:val="left"/>
        <w:rPr>
          <w:color w:val="000000"/>
          <w:sz w:val="24"/>
        </w:rPr>
      </w:pPr>
      <w:r>
        <w:rPr>
          <w:color w:val="000000"/>
          <w:sz w:val="24"/>
        </w:rPr>
        <w:t>3.外商投资类型请填写“外商单独投资”、“外商部分投资”</w:t>
      </w:r>
      <w:r>
        <w:rPr>
          <w:rFonts w:hint="eastAsia"/>
          <w:color w:val="000000"/>
          <w:sz w:val="24"/>
        </w:rPr>
        <w:t>或</w:t>
      </w:r>
      <w:r>
        <w:rPr>
          <w:color w:val="000000"/>
          <w:sz w:val="24"/>
        </w:rPr>
        <w:t>“内资”。</w:t>
      </w:r>
    </w:p>
    <w:p w14:paraId="13233BAA">
      <w:pPr>
        <w:rPr>
          <w:color w:val="000000"/>
          <w:sz w:val="24"/>
        </w:rPr>
      </w:pPr>
      <w:r>
        <w:rPr>
          <w:color w:val="000000"/>
          <w:sz w:val="24"/>
        </w:rPr>
        <w:br w:type="page"/>
      </w:r>
    </w:p>
    <w:p w14:paraId="766B19B7">
      <w:pPr>
        <w:tabs>
          <w:tab w:val="left" w:pos="1800"/>
          <w:tab w:val="left" w:pos="5580"/>
        </w:tabs>
        <w:ind w:firstLine="480" w:firstLineChars="200"/>
        <w:jc w:val="left"/>
        <w:rPr>
          <w:color w:val="000000"/>
          <w:sz w:val="24"/>
        </w:rPr>
      </w:pPr>
    </w:p>
    <w:p w14:paraId="3E96709B">
      <w:pPr>
        <w:spacing w:line="360" w:lineRule="auto"/>
        <w:outlineLvl w:val="2"/>
        <w:rPr>
          <w:rFonts w:hint="eastAsia" w:ascii="Times New Roman" w:hAnsi="Times New Roman" w:eastAsia="宋体" w:cs="Times New Roman"/>
          <w:color w:val="000000"/>
          <w:sz w:val="24"/>
          <w:szCs w:val="20"/>
          <w:lang w:val="en-US" w:eastAsia="zh-CN"/>
        </w:rPr>
      </w:pPr>
      <w:r>
        <w:rPr>
          <w:rFonts w:hint="eastAsia" w:ascii="Times New Roman" w:hAnsi="Times New Roman" w:eastAsia="宋体" w:cs="Times New Roman"/>
          <w:color w:val="000000"/>
          <w:sz w:val="24"/>
          <w:szCs w:val="20"/>
          <w:lang w:val="en-US" w:eastAsia="zh-CN"/>
        </w:rPr>
        <w:t>10-2投标人参与的类似项目业绩（非实质性格式）</w:t>
      </w:r>
    </w:p>
    <w:p w14:paraId="2C6ABE01">
      <w:pPr>
        <w:tabs>
          <w:tab w:val="left" w:pos="360"/>
        </w:tabs>
        <w:adjustRightInd w:val="0"/>
        <w:snapToGrid w:val="0"/>
        <w:spacing w:line="400" w:lineRule="exact"/>
        <w:rPr>
          <w:rFonts w:hint="eastAsia" w:ascii="宋体" w:hAnsi="宋体"/>
          <w:color w:val="000000"/>
          <w:sz w:val="24"/>
          <w:u w:val="single"/>
        </w:rPr>
      </w:pPr>
      <w:r>
        <w:rPr>
          <w:rFonts w:hint="eastAsia" w:ascii="宋体" w:hAnsi="宋体"/>
          <w:color w:val="000000"/>
          <w:sz w:val="24"/>
        </w:rPr>
        <w:t>项目名称：</w:t>
      </w:r>
      <w:r>
        <w:rPr>
          <w:rFonts w:hint="eastAsia" w:ascii="宋体" w:hAnsi="宋体"/>
          <w:color w:val="000000"/>
          <w:sz w:val="24"/>
          <w:u w:val="single"/>
        </w:rPr>
        <w:t xml:space="preserve">            　　　　　　　　　</w:t>
      </w:r>
      <w:r>
        <w:rPr>
          <w:rFonts w:hint="eastAsia" w:ascii="宋体" w:hAnsi="宋体"/>
          <w:color w:val="000000"/>
          <w:sz w:val="24"/>
        </w:rPr>
        <w:t>　　　项目编号：</w:t>
      </w:r>
      <w:r>
        <w:rPr>
          <w:rFonts w:hint="eastAsia" w:ascii="宋体" w:hAnsi="宋体"/>
          <w:color w:val="000000"/>
          <w:sz w:val="24"/>
          <w:u w:val="single"/>
        </w:rPr>
        <w:t xml:space="preserve">          　　</w:t>
      </w:r>
    </w:p>
    <w:p w14:paraId="16080216">
      <w:pPr>
        <w:tabs>
          <w:tab w:val="left" w:pos="360"/>
        </w:tabs>
        <w:adjustRightInd w:val="0"/>
        <w:snapToGrid w:val="0"/>
        <w:spacing w:line="400" w:lineRule="exact"/>
        <w:rPr>
          <w:rFonts w:hint="eastAsia" w:ascii="宋体" w:hAnsi="宋体"/>
          <w:color w:val="000000"/>
          <w:sz w:val="24"/>
          <w:u w:val="single"/>
        </w:rPr>
      </w:pPr>
    </w:p>
    <w:tbl>
      <w:tblPr>
        <w:tblStyle w:val="45"/>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1701"/>
        <w:gridCol w:w="1990"/>
        <w:gridCol w:w="1837"/>
        <w:gridCol w:w="993"/>
      </w:tblGrid>
      <w:tr w14:paraId="2E95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C44B1AD">
            <w:pPr>
              <w:tabs>
                <w:tab w:val="left" w:pos="360"/>
              </w:tabs>
              <w:adjustRightInd w:val="0"/>
              <w:snapToGrid w:val="0"/>
              <w:spacing w:line="400" w:lineRule="exact"/>
              <w:rPr>
                <w:rFonts w:hint="eastAsia" w:ascii="宋体" w:hAnsi="宋体" w:cs="宋体"/>
                <w:color w:val="000000"/>
                <w:szCs w:val="21"/>
              </w:rPr>
            </w:pPr>
            <w:r>
              <w:rPr>
                <w:rFonts w:hint="eastAsia" w:ascii="宋体" w:hAnsi="宋体" w:cs="宋体"/>
                <w:color w:val="000000"/>
                <w:szCs w:val="21"/>
              </w:rPr>
              <w:t>序号</w:t>
            </w:r>
          </w:p>
        </w:tc>
        <w:tc>
          <w:tcPr>
            <w:tcW w:w="1134" w:type="dxa"/>
            <w:vAlign w:val="center"/>
          </w:tcPr>
          <w:p w14:paraId="02610FB8">
            <w:pPr>
              <w:tabs>
                <w:tab w:val="left" w:pos="360"/>
              </w:tabs>
              <w:adjustRightInd w:val="0"/>
              <w:snapToGrid w:val="0"/>
              <w:spacing w:line="400" w:lineRule="exact"/>
              <w:rPr>
                <w:rFonts w:hint="eastAsia" w:ascii="宋体" w:hAnsi="宋体" w:cs="宋体"/>
                <w:color w:val="000000"/>
                <w:szCs w:val="21"/>
              </w:rPr>
            </w:pPr>
            <w:r>
              <w:rPr>
                <w:rFonts w:hint="eastAsia" w:ascii="宋体" w:hAnsi="宋体" w:cs="宋体"/>
                <w:color w:val="000000"/>
                <w:szCs w:val="21"/>
              </w:rPr>
              <w:t>时间</w:t>
            </w:r>
          </w:p>
        </w:tc>
        <w:tc>
          <w:tcPr>
            <w:tcW w:w="1701" w:type="dxa"/>
            <w:vAlign w:val="center"/>
          </w:tcPr>
          <w:p w14:paraId="60A4BF76">
            <w:pPr>
              <w:tabs>
                <w:tab w:val="left" w:pos="360"/>
              </w:tabs>
              <w:adjustRightInd w:val="0"/>
              <w:snapToGrid w:val="0"/>
              <w:spacing w:line="400" w:lineRule="exact"/>
              <w:rPr>
                <w:rFonts w:hint="eastAsia" w:ascii="宋体" w:hAnsi="宋体" w:cs="宋体"/>
                <w:color w:val="000000"/>
                <w:szCs w:val="21"/>
              </w:rPr>
            </w:pPr>
            <w:r>
              <w:rPr>
                <w:rFonts w:hint="eastAsia" w:ascii="宋体" w:hAnsi="宋体" w:cs="宋体"/>
                <w:color w:val="000000"/>
                <w:szCs w:val="21"/>
              </w:rPr>
              <w:t>项目全称</w:t>
            </w:r>
          </w:p>
        </w:tc>
        <w:tc>
          <w:tcPr>
            <w:tcW w:w="1990" w:type="dxa"/>
            <w:vAlign w:val="center"/>
          </w:tcPr>
          <w:p w14:paraId="2B5205DC">
            <w:pPr>
              <w:tabs>
                <w:tab w:val="left" w:pos="360"/>
              </w:tabs>
              <w:adjustRightInd w:val="0"/>
              <w:snapToGrid w:val="0"/>
              <w:spacing w:line="400" w:lineRule="exact"/>
              <w:rPr>
                <w:rFonts w:hint="eastAsia" w:ascii="宋体" w:hAnsi="宋体" w:cs="宋体"/>
                <w:color w:val="000000"/>
                <w:szCs w:val="21"/>
              </w:rPr>
            </w:pPr>
            <w:r>
              <w:rPr>
                <w:rFonts w:hint="eastAsia" w:ascii="宋体" w:hAnsi="宋体" w:cs="宋体"/>
                <w:color w:val="000000"/>
                <w:szCs w:val="21"/>
              </w:rPr>
              <w:t>委托人全称</w:t>
            </w:r>
          </w:p>
        </w:tc>
        <w:tc>
          <w:tcPr>
            <w:tcW w:w="1837" w:type="dxa"/>
            <w:vAlign w:val="center"/>
          </w:tcPr>
          <w:p w14:paraId="04B79A4C">
            <w:pPr>
              <w:tabs>
                <w:tab w:val="left" w:pos="360"/>
              </w:tabs>
              <w:adjustRightInd w:val="0"/>
              <w:snapToGrid w:val="0"/>
              <w:spacing w:line="400" w:lineRule="exact"/>
              <w:rPr>
                <w:rFonts w:hint="eastAsia" w:ascii="宋体" w:hAnsi="宋体" w:cs="宋体"/>
                <w:color w:val="000000"/>
                <w:szCs w:val="21"/>
              </w:rPr>
            </w:pPr>
            <w:r>
              <w:rPr>
                <w:rFonts w:hint="eastAsia" w:ascii="宋体" w:hAnsi="宋体" w:cs="宋体"/>
                <w:color w:val="000000"/>
                <w:szCs w:val="21"/>
              </w:rPr>
              <w:t>委托内容</w:t>
            </w:r>
          </w:p>
        </w:tc>
        <w:tc>
          <w:tcPr>
            <w:tcW w:w="993" w:type="dxa"/>
            <w:vAlign w:val="center"/>
          </w:tcPr>
          <w:p w14:paraId="12A71321">
            <w:pPr>
              <w:tabs>
                <w:tab w:val="left" w:pos="360"/>
              </w:tabs>
              <w:adjustRightInd w:val="0"/>
              <w:snapToGrid w:val="0"/>
              <w:spacing w:line="400" w:lineRule="exact"/>
              <w:rPr>
                <w:rFonts w:hint="eastAsia" w:ascii="宋体" w:hAnsi="宋体" w:cs="宋体"/>
                <w:color w:val="000000"/>
                <w:szCs w:val="21"/>
              </w:rPr>
            </w:pPr>
            <w:r>
              <w:rPr>
                <w:rFonts w:hint="eastAsia" w:ascii="宋体" w:hAnsi="宋体" w:cs="宋体"/>
                <w:color w:val="000000"/>
                <w:szCs w:val="21"/>
              </w:rPr>
              <w:t>备注</w:t>
            </w:r>
          </w:p>
        </w:tc>
      </w:tr>
      <w:tr w14:paraId="2F54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14:paraId="3AF55A7F">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134" w:type="dxa"/>
          </w:tcPr>
          <w:p w14:paraId="719D9433">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701" w:type="dxa"/>
          </w:tcPr>
          <w:p w14:paraId="454B4F1B">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990" w:type="dxa"/>
          </w:tcPr>
          <w:p w14:paraId="75268BE8">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837" w:type="dxa"/>
          </w:tcPr>
          <w:p w14:paraId="62D23FF6">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993" w:type="dxa"/>
          </w:tcPr>
          <w:p w14:paraId="36ECA3CC">
            <w:pPr>
              <w:tabs>
                <w:tab w:val="left" w:pos="360"/>
              </w:tabs>
              <w:adjustRightInd w:val="0"/>
              <w:snapToGrid w:val="0"/>
              <w:spacing w:before="120" w:beforeLines="50" w:after="120" w:afterLines="50" w:line="400" w:lineRule="exact"/>
              <w:rPr>
                <w:rFonts w:hint="eastAsia" w:ascii="宋体" w:hAnsi="宋体" w:cs="宋体"/>
                <w:color w:val="000000"/>
                <w:szCs w:val="21"/>
              </w:rPr>
            </w:pPr>
          </w:p>
        </w:tc>
      </w:tr>
      <w:tr w14:paraId="5426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14:paraId="5D32B37E">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134" w:type="dxa"/>
          </w:tcPr>
          <w:p w14:paraId="7D1CC096">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701" w:type="dxa"/>
          </w:tcPr>
          <w:p w14:paraId="53153633">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990" w:type="dxa"/>
          </w:tcPr>
          <w:p w14:paraId="6FCD182B">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837" w:type="dxa"/>
          </w:tcPr>
          <w:p w14:paraId="2A251B10">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993" w:type="dxa"/>
          </w:tcPr>
          <w:p w14:paraId="6C8C0EF3">
            <w:pPr>
              <w:tabs>
                <w:tab w:val="left" w:pos="360"/>
              </w:tabs>
              <w:adjustRightInd w:val="0"/>
              <w:snapToGrid w:val="0"/>
              <w:spacing w:before="120" w:beforeLines="50" w:after="120" w:afterLines="50" w:line="400" w:lineRule="exact"/>
              <w:rPr>
                <w:rFonts w:hint="eastAsia" w:ascii="宋体" w:hAnsi="宋体" w:cs="宋体"/>
                <w:color w:val="000000"/>
                <w:szCs w:val="21"/>
              </w:rPr>
            </w:pPr>
          </w:p>
        </w:tc>
      </w:tr>
      <w:tr w14:paraId="0728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14:paraId="615000B5">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134" w:type="dxa"/>
          </w:tcPr>
          <w:p w14:paraId="5537FD6A">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701" w:type="dxa"/>
          </w:tcPr>
          <w:p w14:paraId="6001A74B">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990" w:type="dxa"/>
          </w:tcPr>
          <w:p w14:paraId="3A7BD5A4">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837" w:type="dxa"/>
          </w:tcPr>
          <w:p w14:paraId="3BBFD5E9">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993" w:type="dxa"/>
          </w:tcPr>
          <w:p w14:paraId="497E239C">
            <w:pPr>
              <w:tabs>
                <w:tab w:val="left" w:pos="360"/>
              </w:tabs>
              <w:adjustRightInd w:val="0"/>
              <w:snapToGrid w:val="0"/>
              <w:spacing w:before="120" w:beforeLines="50" w:after="120" w:afterLines="50" w:line="400" w:lineRule="exact"/>
              <w:rPr>
                <w:rFonts w:hint="eastAsia" w:ascii="宋体" w:hAnsi="宋体" w:cs="宋体"/>
                <w:color w:val="000000"/>
                <w:szCs w:val="21"/>
              </w:rPr>
            </w:pPr>
          </w:p>
        </w:tc>
      </w:tr>
      <w:tr w14:paraId="410A8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14:paraId="4A302FF7">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134" w:type="dxa"/>
          </w:tcPr>
          <w:p w14:paraId="35AD01F4">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701" w:type="dxa"/>
          </w:tcPr>
          <w:p w14:paraId="4930C4B5">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990" w:type="dxa"/>
          </w:tcPr>
          <w:p w14:paraId="6EF73023">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837" w:type="dxa"/>
          </w:tcPr>
          <w:p w14:paraId="1BFEAD7F">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993" w:type="dxa"/>
          </w:tcPr>
          <w:p w14:paraId="1452A181">
            <w:pPr>
              <w:tabs>
                <w:tab w:val="left" w:pos="360"/>
              </w:tabs>
              <w:adjustRightInd w:val="0"/>
              <w:snapToGrid w:val="0"/>
              <w:spacing w:before="120" w:beforeLines="50" w:after="120" w:afterLines="50" w:line="400" w:lineRule="exact"/>
              <w:rPr>
                <w:rFonts w:hint="eastAsia" w:ascii="宋体" w:hAnsi="宋体" w:cs="宋体"/>
                <w:color w:val="000000"/>
                <w:szCs w:val="21"/>
              </w:rPr>
            </w:pPr>
          </w:p>
        </w:tc>
      </w:tr>
      <w:tr w14:paraId="4BEA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14:paraId="4BD54A56">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134" w:type="dxa"/>
          </w:tcPr>
          <w:p w14:paraId="5091AD8B">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701" w:type="dxa"/>
          </w:tcPr>
          <w:p w14:paraId="7FBB8156">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990" w:type="dxa"/>
          </w:tcPr>
          <w:p w14:paraId="575DCA42">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837" w:type="dxa"/>
          </w:tcPr>
          <w:p w14:paraId="4425364B">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993" w:type="dxa"/>
          </w:tcPr>
          <w:p w14:paraId="62A0BFCC">
            <w:pPr>
              <w:tabs>
                <w:tab w:val="left" w:pos="360"/>
              </w:tabs>
              <w:adjustRightInd w:val="0"/>
              <w:snapToGrid w:val="0"/>
              <w:spacing w:before="120" w:beforeLines="50" w:after="120" w:afterLines="50" w:line="400" w:lineRule="exact"/>
              <w:rPr>
                <w:rFonts w:hint="eastAsia" w:ascii="宋体" w:hAnsi="宋体" w:cs="宋体"/>
                <w:color w:val="000000"/>
                <w:szCs w:val="21"/>
              </w:rPr>
            </w:pPr>
          </w:p>
        </w:tc>
      </w:tr>
      <w:tr w14:paraId="4F0A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14:paraId="0E731F84">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134" w:type="dxa"/>
          </w:tcPr>
          <w:p w14:paraId="718CC206">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701" w:type="dxa"/>
          </w:tcPr>
          <w:p w14:paraId="3FFC4D6D">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990" w:type="dxa"/>
          </w:tcPr>
          <w:p w14:paraId="4D332224">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837" w:type="dxa"/>
          </w:tcPr>
          <w:p w14:paraId="3DB1AD39">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993" w:type="dxa"/>
          </w:tcPr>
          <w:p w14:paraId="644F3DFE">
            <w:pPr>
              <w:tabs>
                <w:tab w:val="left" w:pos="360"/>
              </w:tabs>
              <w:adjustRightInd w:val="0"/>
              <w:snapToGrid w:val="0"/>
              <w:spacing w:before="120" w:beforeLines="50" w:after="120" w:afterLines="50" w:line="400" w:lineRule="exact"/>
              <w:rPr>
                <w:rFonts w:hint="eastAsia" w:ascii="宋体" w:hAnsi="宋体" w:cs="宋体"/>
                <w:color w:val="000000"/>
                <w:szCs w:val="21"/>
              </w:rPr>
            </w:pPr>
          </w:p>
        </w:tc>
      </w:tr>
      <w:tr w14:paraId="4BAA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14:paraId="5596B724">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134" w:type="dxa"/>
          </w:tcPr>
          <w:p w14:paraId="11FCB08E">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701" w:type="dxa"/>
          </w:tcPr>
          <w:p w14:paraId="260DEE36">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990" w:type="dxa"/>
          </w:tcPr>
          <w:p w14:paraId="7F78510D">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837" w:type="dxa"/>
          </w:tcPr>
          <w:p w14:paraId="45CA4BD8">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993" w:type="dxa"/>
          </w:tcPr>
          <w:p w14:paraId="7CCC7B80">
            <w:pPr>
              <w:tabs>
                <w:tab w:val="left" w:pos="360"/>
              </w:tabs>
              <w:adjustRightInd w:val="0"/>
              <w:snapToGrid w:val="0"/>
              <w:spacing w:before="120" w:beforeLines="50" w:after="120" w:afterLines="50" w:line="400" w:lineRule="exact"/>
              <w:rPr>
                <w:rFonts w:hint="eastAsia" w:ascii="宋体" w:hAnsi="宋体" w:cs="宋体"/>
                <w:color w:val="000000"/>
                <w:szCs w:val="21"/>
              </w:rPr>
            </w:pPr>
          </w:p>
        </w:tc>
      </w:tr>
      <w:tr w14:paraId="5280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14:paraId="74CBB6ED">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134" w:type="dxa"/>
          </w:tcPr>
          <w:p w14:paraId="4635933D">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701" w:type="dxa"/>
          </w:tcPr>
          <w:p w14:paraId="105E6FCB">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990" w:type="dxa"/>
          </w:tcPr>
          <w:p w14:paraId="11F3700D">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837" w:type="dxa"/>
          </w:tcPr>
          <w:p w14:paraId="431E6A21">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993" w:type="dxa"/>
          </w:tcPr>
          <w:p w14:paraId="00DA51CD">
            <w:pPr>
              <w:tabs>
                <w:tab w:val="left" w:pos="360"/>
              </w:tabs>
              <w:adjustRightInd w:val="0"/>
              <w:snapToGrid w:val="0"/>
              <w:spacing w:before="120" w:beforeLines="50" w:after="120" w:afterLines="50" w:line="400" w:lineRule="exact"/>
              <w:rPr>
                <w:rFonts w:hint="eastAsia" w:ascii="宋体" w:hAnsi="宋体" w:cs="宋体"/>
                <w:color w:val="000000"/>
                <w:szCs w:val="21"/>
              </w:rPr>
            </w:pPr>
          </w:p>
        </w:tc>
      </w:tr>
      <w:tr w14:paraId="340E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14:paraId="36711889">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134" w:type="dxa"/>
          </w:tcPr>
          <w:p w14:paraId="2BC706F4">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701" w:type="dxa"/>
          </w:tcPr>
          <w:p w14:paraId="0D62878D">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990" w:type="dxa"/>
          </w:tcPr>
          <w:p w14:paraId="17F6D596">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837" w:type="dxa"/>
          </w:tcPr>
          <w:p w14:paraId="736C9928">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993" w:type="dxa"/>
          </w:tcPr>
          <w:p w14:paraId="283C802E">
            <w:pPr>
              <w:tabs>
                <w:tab w:val="left" w:pos="360"/>
              </w:tabs>
              <w:adjustRightInd w:val="0"/>
              <w:snapToGrid w:val="0"/>
              <w:spacing w:before="120" w:beforeLines="50" w:after="120" w:afterLines="50" w:line="400" w:lineRule="exact"/>
              <w:rPr>
                <w:rFonts w:hint="eastAsia" w:ascii="宋体" w:hAnsi="宋体" w:cs="宋体"/>
                <w:color w:val="000000"/>
                <w:szCs w:val="21"/>
              </w:rPr>
            </w:pPr>
          </w:p>
        </w:tc>
      </w:tr>
    </w:tbl>
    <w:p w14:paraId="1DF621C4">
      <w:pPr>
        <w:tabs>
          <w:tab w:val="left" w:pos="360"/>
        </w:tabs>
        <w:adjustRightInd w:val="0"/>
        <w:snapToGrid w:val="0"/>
        <w:spacing w:line="400" w:lineRule="exact"/>
        <w:rPr>
          <w:rFonts w:hint="eastAsia" w:ascii="宋体" w:hAnsi="宋体"/>
          <w:color w:val="000000"/>
          <w:sz w:val="24"/>
        </w:rPr>
      </w:pPr>
    </w:p>
    <w:p w14:paraId="067A0D23">
      <w:pPr>
        <w:autoSpaceDE w:val="0"/>
        <w:autoSpaceDN w:val="0"/>
        <w:adjustRightInd w:val="0"/>
        <w:spacing w:line="480" w:lineRule="exact"/>
        <w:jc w:val="left"/>
        <w:rPr>
          <w:rFonts w:hint="eastAsia" w:ascii="宋体" w:hAnsi="宋体"/>
          <w:sz w:val="22"/>
        </w:rPr>
      </w:pPr>
      <w:r>
        <w:rPr>
          <w:rFonts w:hint="eastAsia" w:ascii="宋体" w:hAnsi="宋体"/>
          <w:sz w:val="22"/>
        </w:rPr>
        <w:t>注：业绩以合同签订或项目完成时间为准。所有业绩须提供内容页、签字盖章页的复印件并加盖投标人公章，否则不予计分。</w:t>
      </w:r>
    </w:p>
    <w:p w14:paraId="13569C48"/>
    <w:p w14:paraId="7CB64235">
      <w:pPr>
        <w:spacing w:line="480" w:lineRule="auto"/>
        <w:rPr>
          <w:sz w:val="24"/>
          <w:szCs w:val="32"/>
        </w:rPr>
      </w:pPr>
      <w:r>
        <w:rPr>
          <w:sz w:val="24"/>
          <w:szCs w:val="32"/>
        </w:rPr>
        <w:t>投标人名称（加盖公章）：____________</w:t>
      </w:r>
    </w:p>
    <w:p w14:paraId="7716D31A">
      <w:pPr>
        <w:adjustRightInd w:val="0"/>
        <w:snapToGrid w:val="0"/>
        <w:spacing w:line="360" w:lineRule="auto"/>
        <w:jc w:val="left"/>
        <w:rPr>
          <w:color w:val="000000"/>
          <w:sz w:val="24"/>
        </w:rPr>
      </w:pPr>
      <w:r>
        <w:rPr>
          <w:rFonts w:hint="eastAsia"/>
          <w:sz w:val="24"/>
          <w:szCs w:val="32"/>
        </w:rPr>
        <w:t>日期：</w:t>
      </w:r>
      <w:r>
        <w:rPr>
          <w:sz w:val="24"/>
          <w:szCs w:val="32"/>
        </w:rPr>
        <w:t>_____年______月______日</w:t>
      </w:r>
    </w:p>
    <w:p w14:paraId="0BE6AC00">
      <w:pPr>
        <w:tabs>
          <w:tab w:val="left" w:pos="1800"/>
          <w:tab w:val="left" w:pos="5580"/>
        </w:tabs>
        <w:ind w:firstLine="480" w:firstLineChars="200"/>
        <w:jc w:val="left"/>
        <w:rPr>
          <w:color w:val="000000"/>
          <w:sz w:val="24"/>
        </w:rPr>
      </w:pPr>
      <w:r>
        <w:rPr>
          <w:color w:val="000000"/>
          <w:sz w:val="24"/>
          <w:szCs w:val="20"/>
        </w:rPr>
        <w:br w:type="page"/>
      </w:r>
    </w:p>
    <w:p w14:paraId="09A5866B">
      <w:pPr>
        <w:spacing w:line="360" w:lineRule="auto"/>
        <w:outlineLvl w:val="2"/>
        <w:rPr>
          <w:rFonts w:hint="eastAsia" w:ascii="宋体" w:hAnsi="宋体" w:cs="宋体"/>
          <w:kern w:val="0"/>
          <w:sz w:val="28"/>
          <w:szCs w:val="28"/>
        </w:rPr>
      </w:pPr>
      <w:bookmarkStart w:id="962" w:name="_Toc4179"/>
      <w:r>
        <w:rPr>
          <w:rFonts w:hint="eastAsia" w:ascii="Times New Roman" w:hAnsi="Times New Roman" w:eastAsia="宋体" w:cs="Times New Roman"/>
          <w:color w:val="000000"/>
          <w:sz w:val="24"/>
          <w:szCs w:val="20"/>
          <w:lang w:val="en-US" w:eastAsia="zh-CN"/>
        </w:rPr>
        <w:t>10-3、本项目人员配</w:t>
      </w:r>
      <w:r>
        <w:rPr>
          <w:rFonts w:hint="eastAsia"/>
          <w:color w:val="000000"/>
          <w:sz w:val="24"/>
        </w:rPr>
        <w:t>置及主要人员简历表</w:t>
      </w:r>
      <w:bookmarkEnd w:id="962"/>
      <w:r>
        <w:rPr>
          <w:b/>
          <w:bCs/>
          <w:color w:val="000000"/>
          <w:sz w:val="24"/>
          <w:szCs w:val="20"/>
        </w:rPr>
        <w:t>（</w:t>
      </w:r>
      <w:r>
        <w:rPr>
          <w:rFonts w:hint="eastAsia"/>
          <w:b/>
          <w:bCs/>
          <w:color w:val="000000"/>
          <w:sz w:val="24"/>
          <w:szCs w:val="20"/>
        </w:rPr>
        <w:t>非</w:t>
      </w:r>
      <w:r>
        <w:rPr>
          <w:b/>
          <w:bCs/>
          <w:color w:val="000000"/>
          <w:sz w:val="24"/>
          <w:szCs w:val="20"/>
        </w:rPr>
        <w:t>实质性格式）</w:t>
      </w:r>
    </w:p>
    <w:p w14:paraId="2E225FDC">
      <w:pPr>
        <w:pStyle w:val="258"/>
        <w:jc w:val="center"/>
        <w:rPr>
          <w:rFonts w:hint="eastAsia" w:hAnsi="宋体" w:cs="HTJ-PK748200000f4-Identity-H"/>
          <w:b/>
          <w:kern w:val="0"/>
          <w:sz w:val="24"/>
          <w:szCs w:val="24"/>
        </w:rPr>
      </w:pPr>
      <w:r>
        <w:rPr>
          <w:rFonts w:hint="eastAsia" w:hAnsi="宋体" w:cs="HTJ-PK748200000f4-Identity-H"/>
          <w:b/>
          <w:kern w:val="0"/>
          <w:sz w:val="24"/>
          <w:szCs w:val="24"/>
        </w:rPr>
        <w:t>本项目人员配置表</w:t>
      </w:r>
    </w:p>
    <w:p w14:paraId="77C43C1B">
      <w:pPr>
        <w:rPr>
          <w:rFonts w:hint="eastAsia" w:ascii="宋体" w:hAnsi="宋体"/>
          <w:sz w:val="18"/>
          <w:szCs w:val="20"/>
        </w:rPr>
      </w:pPr>
    </w:p>
    <w:tbl>
      <w:tblPr>
        <w:tblStyle w:val="45"/>
        <w:tblW w:w="88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188"/>
        <w:gridCol w:w="709"/>
        <w:gridCol w:w="897"/>
        <w:gridCol w:w="1087"/>
        <w:gridCol w:w="993"/>
        <w:gridCol w:w="992"/>
        <w:gridCol w:w="1134"/>
        <w:gridCol w:w="1163"/>
      </w:tblGrid>
      <w:tr w14:paraId="4C55C2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40" w:type="dxa"/>
            <w:vAlign w:val="center"/>
          </w:tcPr>
          <w:p w14:paraId="5B6D050B">
            <w:pPr>
              <w:jc w:val="center"/>
              <w:rPr>
                <w:rFonts w:hint="eastAsia" w:ascii="宋体" w:hAnsi="宋体" w:cs="宋体"/>
                <w:szCs w:val="21"/>
              </w:rPr>
            </w:pPr>
            <w:r>
              <w:rPr>
                <w:rFonts w:hint="eastAsia" w:ascii="宋体" w:hAnsi="宋体" w:cs="宋体"/>
                <w:szCs w:val="21"/>
              </w:rPr>
              <w:t>序号</w:t>
            </w:r>
          </w:p>
        </w:tc>
        <w:tc>
          <w:tcPr>
            <w:tcW w:w="1188" w:type="dxa"/>
            <w:vAlign w:val="center"/>
          </w:tcPr>
          <w:p w14:paraId="00676B5D">
            <w:pPr>
              <w:jc w:val="center"/>
              <w:rPr>
                <w:rFonts w:hint="eastAsia" w:ascii="宋体" w:hAnsi="宋体" w:cs="宋体"/>
                <w:szCs w:val="21"/>
              </w:rPr>
            </w:pPr>
            <w:r>
              <w:rPr>
                <w:rFonts w:hint="eastAsia" w:ascii="宋体" w:hAnsi="宋体" w:cs="宋体"/>
                <w:szCs w:val="21"/>
              </w:rPr>
              <w:t>姓名</w:t>
            </w:r>
          </w:p>
        </w:tc>
        <w:tc>
          <w:tcPr>
            <w:tcW w:w="709" w:type="dxa"/>
            <w:vAlign w:val="center"/>
          </w:tcPr>
          <w:p w14:paraId="1A8E85A3">
            <w:pPr>
              <w:jc w:val="center"/>
              <w:rPr>
                <w:rFonts w:hint="eastAsia" w:ascii="宋体" w:hAnsi="宋体" w:cs="宋体"/>
                <w:szCs w:val="21"/>
              </w:rPr>
            </w:pPr>
            <w:r>
              <w:rPr>
                <w:rFonts w:hint="eastAsia" w:ascii="宋体" w:hAnsi="宋体" w:cs="宋体"/>
                <w:szCs w:val="21"/>
              </w:rPr>
              <w:t>性别</w:t>
            </w:r>
          </w:p>
        </w:tc>
        <w:tc>
          <w:tcPr>
            <w:tcW w:w="897" w:type="dxa"/>
            <w:vAlign w:val="center"/>
          </w:tcPr>
          <w:p w14:paraId="68A97031">
            <w:pPr>
              <w:jc w:val="center"/>
              <w:rPr>
                <w:rFonts w:hint="eastAsia" w:ascii="宋体" w:hAnsi="宋体" w:cs="宋体"/>
                <w:szCs w:val="21"/>
              </w:rPr>
            </w:pPr>
            <w:r>
              <w:rPr>
                <w:rFonts w:hint="eastAsia" w:ascii="宋体" w:hAnsi="宋体" w:cs="宋体"/>
                <w:szCs w:val="21"/>
              </w:rPr>
              <w:t>学历</w:t>
            </w:r>
          </w:p>
        </w:tc>
        <w:tc>
          <w:tcPr>
            <w:tcW w:w="1087" w:type="dxa"/>
            <w:vAlign w:val="center"/>
          </w:tcPr>
          <w:p w14:paraId="4741F5ED">
            <w:pPr>
              <w:jc w:val="center"/>
              <w:rPr>
                <w:rFonts w:hint="eastAsia" w:ascii="宋体" w:hAnsi="宋体" w:cs="宋体"/>
                <w:szCs w:val="21"/>
              </w:rPr>
            </w:pPr>
            <w:r>
              <w:rPr>
                <w:rFonts w:hint="eastAsia" w:ascii="宋体" w:hAnsi="宋体" w:cs="宋体"/>
                <w:szCs w:val="21"/>
              </w:rPr>
              <w:t>执业资格</w:t>
            </w:r>
          </w:p>
        </w:tc>
        <w:tc>
          <w:tcPr>
            <w:tcW w:w="993" w:type="dxa"/>
            <w:vAlign w:val="center"/>
          </w:tcPr>
          <w:p w14:paraId="48846741">
            <w:pPr>
              <w:jc w:val="center"/>
              <w:rPr>
                <w:rFonts w:hint="eastAsia" w:ascii="宋体" w:hAnsi="宋体" w:cs="宋体"/>
                <w:szCs w:val="21"/>
              </w:rPr>
            </w:pPr>
            <w:r>
              <w:rPr>
                <w:rFonts w:hint="eastAsia" w:ascii="宋体" w:hAnsi="宋体" w:cs="宋体"/>
                <w:szCs w:val="21"/>
              </w:rPr>
              <w:t>职称</w:t>
            </w:r>
          </w:p>
        </w:tc>
        <w:tc>
          <w:tcPr>
            <w:tcW w:w="992" w:type="dxa"/>
            <w:vAlign w:val="center"/>
          </w:tcPr>
          <w:p w14:paraId="1A7A0082">
            <w:pPr>
              <w:jc w:val="center"/>
              <w:rPr>
                <w:rFonts w:hint="eastAsia" w:ascii="宋体" w:hAnsi="宋体" w:cs="宋体"/>
                <w:szCs w:val="21"/>
              </w:rPr>
            </w:pPr>
            <w:r>
              <w:rPr>
                <w:rFonts w:hint="eastAsia" w:ascii="宋体" w:hAnsi="宋体" w:cs="宋体"/>
                <w:szCs w:val="21"/>
              </w:rPr>
              <w:t>专业</w:t>
            </w:r>
          </w:p>
        </w:tc>
        <w:tc>
          <w:tcPr>
            <w:tcW w:w="1134" w:type="dxa"/>
            <w:vAlign w:val="center"/>
          </w:tcPr>
          <w:p w14:paraId="5572312D">
            <w:pPr>
              <w:jc w:val="center"/>
              <w:rPr>
                <w:rFonts w:hint="eastAsia" w:ascii="宋体" w:hAnsi="宋体" w:cs="宋体"/>
                <w:szCs w:val="21"/>
              </w:rPr>
            </w:pPr>
            <w:r>
              <w:rPr>
                <w:rFonts w:hint="eastAsia" w:ascii="宋体" w:hAnsi="宋体" w:cs="宋体"/>
                <w:szCs w:val="21"/>
              </w:rPr>
              <w:t>从业年限</w:t>
            </w:r>
          </w:p>
        </w:tc>
        <w:tc>
          <w:tcPr>
            <w:tcW w:w="1163" w:type="dxa"/>
            <w:vAlign w:val="center"/>
          </w:tcPr>
          <w:p w14:paraId="18D55CCC">
            <w:pPr>
              <w:jc w:val="center"/>
              <w:rPr>
                <w:rFonts w:hint="eastAsia" w:ascii="宋体" w:hAnsi="宋体" w:cs="宋体"/>
                <w:szCs w:val="21"/>
              </w:rPr>
            </w:pPr>
            <w:r>
              <w:rPr>
                <w:rFonts w:hint="eastAsia" w:ascii="宋体" w:hAnsi="宋体" w:cs="宋体"/>
                <w:szCs w:val="21"/>
              </w:rPr>
              <w:t>岗位分工</w:t>
            </w:r>
          </w:p>
        </w:tc>
      </w:tr>
      <w:tr w14:paraId="70F82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11171BCF">
            <w:pPr>
              <w:jc w:val="center"/>
              <w:rPr>
                <w:rFonts w:hint="eastAsia" w:ascii="宋体" w:hAnsi="宋体" w:cs="宋体"/>
                <w:szCs w:val="21"/>
              </w:rPr>
            </w:pPr>
          </w:p>
        </w:tc>
        <w:tc>
          <w:tcPr>
            <w:tcW w:w="1188" w:type="dxa"/>
            <w:vAlign w:val="center"/>
          </w:tcPr>
          <w:p w14:paraId="3E929ED4">
            <w:pPr>
              <w:jc w:val="center"/>
              <w:rPr>
                <w:rFonts w:hint="eastAsia" w:ascii="宋体" w:hAnsi="宋体" w:cs="宋体"/>
                <w:szCs w:val="21"/>
              </w:rPr>
            </w:pPr>
          </w:p>
        </w:tc>
        <w:tc>
          <w:tcPr>
            <w:tcW w:w="709" w:type="dxa"/>
            <w:vAlign w:val="center"/>
          </w:tcPr>
          <w:p w14:paraId="19E4018F">
            <w:pPr>
              <w:jc w:val="center"/>
              <w:rPr>
                <w:rFonts w:hint="eastAsia" w:ascii="宋体" w:hAnsi="宋体" w:cs="宋体"/>
                <w:szCs w:val="21"/>
              </w:rPr>
            </w:pPr>
          </w:p>
        </w:tc>
        <w:tc>
          <w:tcPr>
            <w:tcW w:w="897" w:type="dxa"/>
            <w:vAlign w:val="center"/>
          </w:tcPr>
          <w:p w14:paraId="5B1C9CEB">
            <w:pPr>
              <w:jc w:val="center"/>
              <w:rPr>
                <w:rFonts w:hint="eastAsia" w:ascii="宋体" w:hAnsi="宋体" w:cs="宋体"/>
                <w:szCs w:val="21"/>
              </w:rPr>
            </w:pPr>
          </w:p>
        </w:tc>
        <w:tc>
          <w:tcPr>
            <w:tcW w:w="1087" w:type="dxa"/>
            <w:vAlign w:val="center"/>
          </w:tcPr>
          <w:p w14:paraId="73BCD8A2">
            <w:pPr>
              <w:jc w:val="center"/>
              <w:rPr>
                <w:rFonts w:hint="eastAsia" w:ascii="宋体" w:hAnsi="宋体" w:cs="宋体"/>
                <w:szCs w:val="21"/>
              </w:rPr>
            </w:pPr>
          </w:p>
        </w:tc>
        <w:tc>
          <w:tcPr>
            <w:tcW w:w="993" w:type="dxa"/>
            <w:vAlign w:val="center"/>
          </w:tcPr>
          <w:p w14:paraId="2ECFA2F5">
            <w:pPr>
              <w:jc w:val="center"/>
              <w:rPr>
                <w:rFonts w:hint="eastAsia" w:ascii="宋体" w:hAnsi="宋体" w:cs="宋体"/>
                <w:szCs w:val="21"/>
              </w:rPr>
            </w:pPr>
          </w:p>
        </w:tc>
        <w:tc>
          <w:tcPr>
            <w:tcW w:w="992" w:type="dxa"/>
            <w:vAlign w:val="center"/>
          </w:tcPr>
          <w:p w14:paraId="6EAB5E41">
            <w:pPr>
              <w:jc w:val="center"/>
              <w:rPr>
                <w:rFonts w:hint="eastAsia" w:ascii="宋体" w:hAnsi="宋体" w:cs="宋体"/>
                <w:szCs w:val="21"/>
              </w:rPr>
            </w:pPr>
          </w:p>
        </w:tc>
        <w:tc>
          <w:tcPr>
            <w:tcW w:w="1134" w:type="dxa"/>
            <w:vAlign w:val="center"/>
          </w:tcPr>
          <w:p w14:paraId="3F4BC7DE">
            <w:pPr>
              <w:jc w:val="center"/>
              <w:rPr>
                <w:rFonts w:hint="eastAsia" w:ascii="宋体" w:hAnsi="宋体" w:cs="宋体"/>
                <w:szCs w:val="21"/>
              </w:rPr>
            </w:pPr>
          </w:p>
        </w:tc>
        <w:tc>
          <w:tcPr>
            <w:tcW w:w="1163" w:type="dxa"/>
            <w:vAlign w:val="center"/>
          </w:tcPr>
          <w:p w14:paraId="593F6AFC">
            <w:pPr>
              <w:jc w:val="center"/>
              <w:rPr>
                <w:rFonts w:hint="eastAsia" w:ascii="宋体" w:hAnsi="宋体" w:cs="宋体"/>
                <w:szCs w:val="21"/>
              </w:rPr>
            </w:pPr>
          </w:p>
        </w:tc>
      </w:tr>
      <w:tr w14:paraId="6F877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7C42EED4">
            <w:pPr>
              <w:jc w:val="center"/>
              <w:rPr>
                <w:rFonts w:hint="eastAsia" w:ascii="宋体" w:hAnsi="宋体" w:cs="宋体"/>
                <w:szCs w:val="21"/>
              </w:rPr>
            </w:pPr>
          </w:p>
        </w:tc>
        <w:tc>
          <w:tcPr>
            <w:tcW w:w="1188" w:type="dxa"/>
            <w:vAlign w:val="center"/>
          </w:tcPr>
          <w:p w14:paraId="2ED1372C">
            <w:pPr>
              <w:jc w:val="center"/>
              <w:rPr>
                <w:rFonts w:hint="eastAsia" w:ascii="宋体" w:hAnsi="宋体" w:cs="宋体"/>
                <w:szCs w:val="21"/>
              </w:rPr>
            </w:pPr>
          </w:p>
        </w:tc>
        <w:tc>
          <w:tcPr>
            <w:tcW w:w="709" w:type="dxa"/>
            <w:vAlign w:val="center"/>
          </w:tcPr>
          <w:p w14:paraId="2B3E6C13">
            <w:pPr>
              <w:jc w:val="center"/>
              <w:rPr>
                <w:rFonts w:hint="eastAsia" w:ascii="宋体" w:hAnsi="宋体" w:cs="宋体"/>
                <w:szCs w:val="21"/>
              </w:rPr>
            </w:pPr>
          </w:p>
        </w:tc>
        <w:tc>
          <w:tcPr>
            <w:tcW w:w="897" w:type="dxa"/>
            <w:vAlign w:val="center"/>
          </w:tcPr>
          <w:p w14:paraId="14C4ED9F">
            <w:pPr>
              <w:jc w:val="center"/>
              <w:rPr>
                <w:rFonts w:hint="eastAsia" w:ascii="宋体" w:hAnsi="宋体" w:cs="宋体"/>
                <w:szCs w:val="21"/>
              </w:rPr>
            </w:pPr>
          </w:p>
        </w:tc>
        <w:tc>
          <w:tcPr>
            <w:tcW w:w="1087" w:type="dxa"/>
            <w:vAlign w:val="center"/>
          </w:tcPr>
          <w:p w14:paraId="61DCA2A2">
            <w:pPr>
              <w:jc w:val="center"/>
              <w:rPr>
                <w:rFonts w:hint="eastAsia" w:ascii="宋体" w:hAnsi="宋体" w:cs="宋体"/>
                <w:szCs w:val="21"/>
              </w:rPr>
            </w:pPr>
          </w:p>
        </w:tc>
        <w:tc>
          <w:tcPr>
            <w:tcW w:w="993" w:type="dxa"/>
            <w:vAlign w:val="center"/>
          </w:tcPr>
          <w:p w14:paraId="685811B1">
            <w:pPr>
              <w:jc w:val="center"/>
              <w:rPr>
                <w:rFonts w:hint="eastAsia" w:ascii="宋体" w:hAnsi="宋体" w:cs="宋体"/>
                <w:szCs w:val="21"/>
              </w:rPr>
            </w:pPr>
          </w:p>
        </w:tc>
        <w:tc>
          <w:tcPr>
            <w:tcW w:w="992" w:type="dxa"/>
            <w:vAlign w:val="center"/>
          </w:tcPr>
          <w:p w14:paraId="15ABA246">
            <w:pPr>
              <w:jc w:val="center"/>
              <w:rPr>
                <w:rFonts w:hint="eastAsia" w:ascii="宋体" w:hAnsi="宋体" w:cs="宋体"/>
                <w:szCs w:val="21"/>
              </w:rPr>
            </w:pPr>
          </w:p>
        </w:tc>
        <w:tc>
          <w:tcPr>
            <w:tcW w:w="1134" w:type="dxa"/>
            <w:vAlign w:val="center"/>
          </w:tcPr>
          <w:p w14:paraId="747D0B47">
            <w:pPr>
              <w:jc w:val="center"/>
              <w:rPr>
                <w:rFonts w:hint="eastAsia" w:ascii="宋体" w:hAnsi="宋体" w:cs="宋体"/>
                <w:szCs w:val="21"/>
              </w:rPr>
            </w:pPr>
          </w:p>
        </w:tc>
        <w:tc>
          <w:tcPr>
            <w:tcW w:w="1163" w:type="dxa"/>
            <w:vAlign w:val="center"/>
          </w:tcPr>
          <w:p w14:paraId="7C26974E">
            <w:pPr>
              <w:jc w:val="center"/>
              <w:rPr>
                <w:rFonts w:hint="eastAsia" w:ascii="宋体" w:hAnsi="宋体" w:cs="宋体"/>
                <w:szCs w:val="21"/>
              </w:rPr>
            </w:pPr>
          </w:p>
        </w:tc>
      </w:tr>
      <w:tr w14:paraId="20AEDC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3ADC2317">
            <w:pPr>
              <w:jc w:val="center"/>
              <w:rPr>
                <w:rFonts w:hint="eastAsia" w:ascii="宋体" w:hAnsi="宋体" w:cs="宋体"/>
                <w:szCs w:val="21"/>
              </w:rPr>
            </w:pPr>
          </w:p>
        </w:tc>
        <w:tc>
          <w:tcPr>
            <w:tcW w:w="1188" w:type="dxa"/>
            <w:vAlign w:val="center"/>
          </w:tcPr>
          <w:p w14:paraId="2A3B0CC9">
            <w:pPr>
              <w:jc w:val="center"/>
              <w:rPr>
                <w:rFonts w:hint="eastAsia" w:ascii="宋体" w:hAnsi="宋体" w:cs="宋体"/>
                <w:szCs w:val="21"/>
              </w:rPr>
            </w:pPr>
          </w:p>
        </w:tc>
        <w:tc>
          <w:tcPr>
            <w:tcW w:w="709" w:type="dxa"/>
            <w:vAlign w:val="center"/>
          </w:tcPr>
          <w:p w14:paraId="36665648">
            <w:pPr>
              <w:jc w:val="center"/>
              <w:rPr>
                <w:rFonts w:hint="eastAsia" w:ascii="宋体" w:hAnsi="宋体" w:cs="宋体"/>
                <w:szCs w:val="21"/>
              </w:rPr>
            </w:pPr>
          </w:p>
        </w:tc>
        <w:tc>
          <w:tcPr>
            <w:tcW w:w="897" w:type="dxa"/>
            <w:vAlign w:val="center"/>
          </w:tcPr>
          <w:p w14:paraId="0F08EB24">
            <w:pPr>
              <w:jc w:val="center"/>
              <w:rPr>
                <w:rFonts w:hint="eastAsia" w:ascii="宋体" w:hAnsi="宋体" w:cs="宋体"/>
                <w:szCs w:val="21"/>
              </w:rPr>
            </w:pPr>
          </w:p>
        </w:tc>
        <w:tc>
          <w:tcPr>
            <w:tcW w:w="1087" w:type="dxa"/>
            <w:vAlign w:val="center"/>
          </w:tcPr>
          <w:p w14:paraId="64317587">
            <w:pPr>
              <w:jc w:val="center"/>
              <w:rPr>
                <w:rFonts w:hint="eastAsia" w:ascii="宋体" w:hAnsi="宋体" w:cs="宋体"/>
                <w:szCs w:val="21"/>
              </w:rPr>
            </w:pPr>
          </w:p>
        </w:tc>
        <w:tc>
          <w:tcPr>
            <w:tcW w:w="993" w:type="dxa"/>
            <w:vAlign w:val="center"/>
          </w:tcPr>
          <w:p w14:paraId="5876B7C0">
            <w:pPr>
              <w:jc w:val="center"/>
              <w:rPr>
                <w:rFonts w:hint="eastAsia" w:ascii="宋体" w:hAnsi="宋体" w:cs="宋体"/>
                <w:szCs w:val="21"/>
              </w:rPr>
            </w:pPr>
          </w:p>
        </w:tc>
        <w:tc>
          <w:tcPr>
            <w:tcW w:w="992" w:type="dxa"/>
            <w:vAlign w:val="center"/>
          </w:tcPr>
          <w:p w14:paraId="5D741651">
            <w:pPr>
              <w:jc w:val="center"/>
              <w:rPr>
                <w:rFonts w:hint="eastAsia" w:ascii="宋体" w:hAnsi="宋体" w:cs="宋体"/>
                <w:szCs w:val="21"/>
              </w:rPr>
            </w:pPr>
          </w:p>
        </w:tc>
        <w:tc>
          <w:tcPr>
            <w:tcW w:w="1134" w:type="dxa"/>
            <w:vAlign w:val="center"/>
          </w:tcPr>
          <w:p w14:paraId="49890BE6">
            <w:pPr>
              <w:jc w:val="center"/>
              <w:rPr>
                <w:rFonts w:hint="eastAsia" w:ascii="宋体" w:hAnsi="宋体" w:cs="宋体"/>
                <w:szCs w:val="21"/>
              </w:rPr>
            </w:pPr>
          </w:p>
        </w:tc>
        <w:tc>
          <w:tcPr>
            <w:tcW w:w="1163" w:type="dxa"/>
            <w:vAlign w:val="center"/>
          </w:tcPr>
          <w:p w14:paraId="299A54AB">
            <w:pPr>
              <w:jc w:val="center"/>
              <w:rPr>
                <w:rFonts w:hint="eastAsia" w:ascii="宋体" w:hAnsi="宋体" w:cs="宋体"/>
                <w:szCs w:val="21"/>
              </w:rPr>
            </w:pPr>
          </w:p>
        </w:tc>
      </w:tr>
      <w:tr w14:paraId="697048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6F60D0F1">
            <w:pPr>
              <w:jc w:val="center"/>
              <w:rPr>
                <w:rFonts w:hint="eastAsia" w:ascii="宋体" w:hAnsi="宋体" w:cs="宋体"/>
                <w:szCs w:val="21"/>
              </w:rPr>
            </w:pPr>
          </w:p>
        </w:tc>
        <w:tc>
          <w:tcPr>
            <w:tcW w:w="1188" w:type="dxa"/>
            <w:vAlign w:val="center"/>
          </w:tcPr>
          <w:p w14:paraId="703C9121">
            <w:pPr>
              <w:jc w:val="center"/>
              <w:rPr>
                <w:rFonts w:hint="eastAsia" w:ascii="宋体" w:hAnsi="宋体" w:cs="宋体"/>
                <w:szCs w:val="21"/>
              </w:rPr>
            </w:pPr>
          </w:p>
        </w:tc>
        <w:tc>
          <w:tcPr>
            <w:tcW w:w="709" w:type="dxa"/>
            <w:vAlign w:val="center"/>
          </w:tcPr>
          <w:p w14:paraId="5E988843">
            <w:pPr>
              <w:jc w:val="center"/>
              <w:rPr>
                <w:rFonts w:hint="eastAsia" w:ascii="宋体" w:hAnsi="宋体" w:cs="宋体"/>
                <w:szCs w:val="21"/>
              </w:rPr>
            </w:pPr>
          </w:p>
        </w:tc>
        <w:tc>
          <w:tcPr>
            <w:tcW w:w="897" w:type="dxa"/>
            <w:vAlign w:val="center"/>
          </w:tcPr>
          <w:p w14:paraId="1CB05420">
            <w:pPr>
              <w:jc w:val="center"/>
              <w:rPr>
                <w:rFonts w:hint="eastAsia" w:ascii="宋体" w:hAnsi="宋体" w:cs="宋体"/>
                <w:szCs w:val="21"/>
              </w:rPr>
            </w:pPr>
          </w:p>
        </w:tc>
        <w:tc>
          <w:tcPr>
            <w:tcW w:w="1087" w:type="dxa"/>
            <w:vAlign w:val="center"/>
          </w:tcPr>
          <w:p w14:paraId="339804AD">
            <w:pPr>
              <w:jc w:val="center"/>
              <w:rPr>
                <w:rFonts w:hint="eastAsia" w:ascii="宋体" w:hAnsi="宋体" w:cs="宋体"/>
                <w:szCs w:val="21"/>
              </w:rPr>
            </w:pPr>
          </w:p>
        </w:tc>
        <w:tc>
          <w:tcPr>
            <w:tcW w:w="993" w:type="dxa"/>
            <w:vAlign w:val="center"/>
          </w:tcPr>
          <w:p w14:paraId="69F82B66">
            <w:pPr>
              <w:jc w:val="center"/>
              <w:rPr>
                <w:rFonts w:hint="eastAsia" w:ascii="宋体" w:hAnsi="宋体" w:cs="宋体"/>
                <w:szCs w:val="21"/>
              </w:rPr>
            </w:pPr>
          </w:p>
        </w:tc>
        <w:tc>
          <w:tcPr>
            <w:tcW w:w="992" w:type="dxa"/>
            <w:vAlign w:val="center"/>
          </w:tcPr>
          <w:p w14:paraId="70A5DDFD">
            <w:pPr>
              <w:jc w:val="center"/>
              <w:rPr>
                <w:rFonts w:hint="eastAsia" w:ascii="宋体" w:hAnsi="宋体" w:cs="宋体"/>
                <w:szCs w:val="21"/>
              </w:rPr>
            </w:pPr>
          </w:p>
        </w:tc>
        <w:tc>
          <w:tcPr>
            <w:tcW w:w="1134" w:type="dxa"/>
            <w:vAlign w:val="center"/>
          </w:tcPr>
          <w:p w14:paraId="26422F5E">
            <w:pPr>
              <w:jc w:val="center"/>
              <w:rPr>
                <w:rFonts w:hint="eastAsia" w:ascii="宋体" w:hAnsi="宋体" w:cs="宋体"/>
                <w:szCs w:val="21"/>
              </w:rPr>
            </w:pPr>
          </w:p>
        </w:tc>
        <w:tc>
          <w:tcPr>
            <w:tcW w:w="1163" w:type="dxa"/>
            <w:vAlign w:val="center"/>
          </w:tcPr>
          <w:p w14:paraId="541FF7BF">
            <w:pPr>
              <w:jc w:val="center"/>
              <w:rPr>
                <w:rFonts w:hint="eastAsia" w:ascii="宋体" w:hAnsi="宋体" w:cs="宋体"/>
                <w:szCs w:val="21"/>
              </w:rPr>
            </w:pPr>
          </w:p>
        </w:tc>
      </w:tr>
      <w:tr w14:paraId="06D3B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13ACA2EC">
            <w:pPr>
              <w:jc w:val="center"/>
              <w:rPr>
                <w:rFonts w:hint="eastAsia" w:ascii="宋体" w:hAnsi="宋体" w:cs="宋体"/>
                <w:szCs w:val="21"/>
              </w:rPr>
            </w:pPr>
          </w:p>
        </w:tc>
        <w:tc>
          <w:tcPr>
            <w:tcW w:w="1188" w:type="dxa"/>
            <w:vAlign w:val="center"/>
          </w:tcPr>
          <w:p w14:paraId="60F2F420">
            <w:pPr>
              <w:jc w:val="center"/>
              <w:rPr>
                <w:rFonts w:hint="eastAsia" w:ascii="宋体" w:hAnsi="宋体" w:cs="宋体"/>
                <w:szCs w:val="21"/>
              </w:rPr>
            </w:pPr>
          </w:p>
        </w:tc>
        <w:tc>
          <w:tcPr>
            <w:tcW w:w="709" w:type="dxa"/>
            <w:vAlign w:val="center"/>
          </w:tcPr>
          <w:p w14:paraId="638C58E6">
            <w:pPr>
              <w:jc w:val="center"/>
              <w:rPr>
                <w:rFonts w:hint="eastAsia" w:ascii="宋体" w:hAnsi="宋体" w:cs="宋体"/>
                <w:szCs w:val="21"/>
              </w:rPr>
            </w:pPr>
          </w:p>
        </w:tc>
        <w:tc>
          <w:tcPr>
            <w:tcW w:w="897" w:type="dxa"/>
            <w:vAlign w:val="center"/>
          </w:tcPr>
          <w:p w14:paraId="1A3B5144">
            <w:pPr>
              <w:jc w:val="center"/>
              <w:rPr>
                <w:rFonts w:hint="eastAsia" w:ascii="宋体" w:hAnsi="宋体" w:cs="宋体"/>
                <w:szCs w:val="21"/>
              </w:rPr>
            </w:pPr>
          </w:p>
        </w:tc>
        <w:tc>
          <w:tcPr>
            <w:tcW w:w="1087" w:type="dxa"/>
            <w:vAlign w:val="center"/>
          </w:tcPr>
          <w:p w14:paraId="70A94BC8">
            <w:pPr>
              <w:jc w:val="center"/>
              <w:rPr>
                <w:rFonts w:hint="eastAsia" w:ascii="宋体" w:hAnsi="宋体" w:cs="宋体"/>
                <w:szCs w:val="21"/>
              </w:rPr>
            </w:pPr>
          </w:p>
        </w:tc>
        <w:tc>
          <w:tcPr>
            <w:tcW w:w="993" w:type="dxa"/>
            <w:vAlign w:val="center"/>
          </w:tcPr>
          <w:p w14:paraId="29CD2CB2">
            <w:pPr>
              <w:jc w:val="center"/>
              <w:rPr>
                <w:rFonts w:hint="eastAsia" w:ascii="宋体" w:hAnsi="宋体" w:cs="宋体"/>
                <w:szCs w:val="21"/>
              </w:rPr>
            </w:pPr>
          </w:p>
        </w:tc>
        <w:tc>
          <w:tcPr>
            <w:tcW w:w="992" w:type="dxa"/>
            <w:vAlign w:val="center"/>
          </w:tcPr>
          <w:p w14:paraId="3F387803">
            <w:pPr>
              <w:jc w:val="center"/>
              <w:rPr>
                <w:rFonts w:hint="eastAsia" w:ascii="宋体" w:hAnsi="宋体" w:cs="宋体"/>
                <w:szCs w:val="21"/>
              </w:rPr>
            </w:pPr>
          </w:p>
        </w:tc>
        <w:tc>
          <w:tcPr>
            <w:tcW w:w="1134" w:type="dxa"/>
            <w:vAlign w:val="center"/>
          </w:tcPr>
          <w:p w14:paraId="7460F2A3">
            <w:pPr>
              <w:jc w:val="center"/>
              <w:rPr>
                <w:rFonts w:hint="eastAsia" w:ascii="宋体" w:hAnsi="宋体" w:cs="宋体"/>
                <w:szCs w:val="21"/>
              </w:rPr>
            </w:pPr>
          </w:p>
        </w:tc>
        <w:tc>
          <w:tcPr>
            <w:tcW w:w="1163" w:type="dxa"/>
            <w:vAlign w:val="center"/>
          </w:tcPr>
          <w:p w14:paraId="46495877">
            <w:pPr>
              <w:jc w:val="center"/>
              <w:rPr>
                <w:rFonts w:hint="eastAsia" w:ascii="宋体" w:hAnsi="宋体" w:cs="宋体"/>
                <w:szCs w:val="21"/>
              </w:rPr>
            </w:pPr>
          </w:p>
        </w:tc>
      </w:tr>
      <w:tr w14:paraId="31FDB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02A5D93B">
            <w:pPr>
              <w:jc w:val="center"/>
              <w:rPr>
                <w:rFonts w:hint="eastAsia" w:ascii="宋体" w:hAnsi="宋体" w:cs="宋体"/>
                <w:szCs w:val="21"/>
              </w:rPr>
            </w:pPr>
          </w:p>
        </w:tc>
        <w:tc>
          <w:tcPr>
            <w:tcW w:w="1188" w:type="dxa"/>
            <w:vAlign w:val="center"/>
          </w:tcPr>
          <w:p w14:paraId="2F8B556C">
            <w:pPr>
              <w:jc w:val="center"/>
              <w:rPr>
                <w:rFonts w:hint="eastAsia" w:ascii="宋体" w:hAnsi="宋体" w:cs="宋体"/>
                <w:szCs w:val="21"/>
              </w:rPr>
            </w:pPr>
          </w:p>
        </w:tc>
        <w:tc>
          <w:tcPr>
            <w:tcW w:w="709" w:type="dxa"/>
            <w:vAlign w:val="center"/>
          </w:tcPr>
          <w:p w14:paraId="0F58D16D">
            <w:pPr>
              <w:jc w:val="center"/>
              <w:rPr>
                <w:rFonts w:hint="eastAsia" w:ascii="宋体" w:hAnsi="宋体" w:cs="宋体"/>
                <w:szCs w:val="21"/>
              </w:rPr>
            </w:pPr>
          </w:p>
        </w:tc>
        <w:tc>
          <w:tcPr>
            <w:tcW w:w="897" w:type="dxa"/>
            <w:vAlign w:val="center"/>
          </w:tcPr>
          <w:p w14:paraId="5D670E20">
            <w:pPr>
              <w:jc w:val="center"/>
              <w:rPr>
                <w:rFonts w:hint="eastAsia" w:ascii="宋体" w:hAnsi="宋体" w:cs="宋体"/>
                <w:szCs w:val="21"/>
              </w:rPr>
            </w:pPr>
          </w:p>
        </w:tc>
        <w:tc>
          <w:tcPr>
            <w:tcW w:w="1087" w:type="dxa"/>
            <w:vAlign w:val="center"/>
          </w:tcPr>
          <w:p w14:paraId="5595BF0F">
            <w:pPr>
              <w:jc w:val="center"/>
              <w:rPr>
                <w:rFonts w:hint="eastAsia" w:ascii="宋体" w:hAnsi="宋体" w:cs="宋体"/>
                <w:szCs w:val="21"/>
              </w:rPr>
            </w:pPr>
          </w:p>
        </w:tc>
        <w:tc>
          <w:tcPr>
            <w:tcW w:w="993" w:type="dxa"/>
            <w:vAlign w:val="center"/>
          </w:tcPr>
          <w:p w14:paraId="6CCF8FB1">
            <w:pPr>
              <w:jc w:val="center"/>
              <w:rPr>
                <w:rFonts w:hint="eastAsia" w:ascii="宋体" w:hAnsi="宋体" w:cs="宋体"/>
                <w:szCs w:val="21"/>
              </w:rPr>
            </w:pPr>
          </w:p>
        </w:tc>
        <w:tc>
          <w:tcPr>
            <w:tcW w:w="992" w:type="dxa"/>
            <w:vAlign w:val="center"/>
          </w:tcPr>
          <w:p w14:paraId="71C8730E">
            <w:pPr>
              <w:jc w:val="center"/>
              <w:rPr>
                <w:rFonts w:hint="eastAsia" w:ascii="宋体" w:hAnsi="宋体" w:cs="宋体"/>
                <w:szCs w:val="21"/>
              </w:rPr>
            </w:pPr>
          </w:p>
        </w:tc>
        <w:tc>
          <w:tcPr>
            <w:tcW w:w="1134" w:type="dxa"/>
            <w:vAlign w:val="center"/>
          </w:tcPr>
          <w:p w14:paraId="31F2E6BC">
            <w:pPr>
              <w:jc w:val="center"/>
              <w:rPr>
                <w:rFonts w:hint="eastAsia" w:ascii="宋体" w:hAnsi="宋体" w:cs="宋体"/>
                <w:szCs w:val="21"/>
              </w:rPr>
            </w:pPr>
          </w:p>
        </w:tc>
        <w:tc>
          <w:tcPr>
            <w:tcW w:w="1163" w:type="dxa"/>
            <w:vAlign w:val="center"/>
          </w:tcPr>
          <w:p w14:paraId="4E8A7D82">
            <w:pPr>
              <w:jc w:val="center"/>
              <w:rPr>
                <w:rFonts w:hint="eastAsia" w:ascii="宋体" w:hAnsi="宋体" w:cs="宋体"/>
                <w:szCs w:val="21"/>
              </w:rPr>
            </w:pPr>
          </w:p>
        </w:tc>
      </w:tr>
      <w:tr w14:paraId="63EB7F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6E0CC85F">
            <w:pPr>
              <w:jc w:val="center"/>
              <w:rPr>
                <w:rFonts w:hint="eastAsia" w:ascii="宋体" w:hAnsi="宋体" w:cs="宋体"/>
                <w:szCs w:val="21"/>
              </w:rPr>
            </w:pPr>
          </w:p>
        </w:tc>
        <w:tc>
          <w:tcPr>
            <w:tcW w:w="1188" w:type="dxa"/>
            <w:vAlign w:val="center"/>
          </w:tcPr>
          <w:p w14:paraId="7B6FDB0C">
            <w:pPr>
              <w:jc w:val="center"/>
              <w:rPr>
                <w:rFonts w:hint="eastAsia" w:ascii="宋体" w:hAnsi="宋体" w:cs="宋体"/>
                <w:szCs w:val="21"/>
              </w:rPr>
            </w:pPr>
          </w:p>
        </w:tc>
        <w:tc>
          <w:tcPr>
            <w:tcW w:w="709" w:type="dxa"/>
            <w:vAlign w:val="center"/>
          </w:tcPr>
          <w:p w14:paraId="0D3342FD">
            <w:pPr>
              <w:jc w:val="center"/>
              <w:rPr>
                <w:rFonts w:hint="eastAsia" w:ascii="宋体" w:hAnsi="宋体" w:cs="宋体"/>
                <w:szCs w:val="21"/>
              </w:rPr>
            </w:pPr>
          </w:p>
        </w:tc>
        <w:tc>
          <w:tcPr>
            <w:tcW w:w="897" w:type="dxa"/>
            <w:vAlign w:val="center"/>
          </w:tcPr>
          <w:p w14:paraId="029D9F7B">
            <w:pPr>
              <w:jc w:val="center"/>
              <w:rPr>
                <w:rFonts w:hint="eastAsia" w:ascii="宋体" w:hAnsi="宋体" w:cs="宋体"/>
                <w:szCs w:val="21"/>
              </w:rPr>
            </w:pPr>
          </w:p>
        </w:tc>
        <w:tc>
          <w:tcPr>
            <w:tcW w:w="1087" w:type="dxa"/>
            <w:vAlign w:val="center"/>
          </w:tcPr>
          <w:p w14:paraId="73FBF4AB">
            <w:pPr>
              <w:jc w:val="center"/>
              <w:rPr>
                <w:rFonts w:hint="eastAsia" w:ascii="宋体" w:hAnsi="宋体" w:cs="宋体"/>
                <w:szCs w:val="21"/>
              </w:rPr>
            </w:pPr>
          </w:p>
        </w:tc>
        <w:tc>
          <w:tcPr>
            <w:tcW w:w="993" w:type="dxa"/>
            <w:vAlign w:val="center"/>
          </w:tcPr>
          <w:p w14:paraId="23E62CCD">
            <w:pPr>
              <w:jc w:val="center"/>
              <w:rPr>
                <w:rFonts w:hint="eastAsia" w:ascii="宋体" w:hAnsi="宋体" w:cs="宋体"/>
                <w:szCs w:val="21"/>
              </w:rPr>
            </w:pPr>
          </w:p>
        </w:tc>
        <w:tc>
          <w:tcPr>
            <w:tcW w:w="992" w:type="dxa"/>
            <w:vAlign w:val="center"/>
          </w:tcPr>
          <w:p w14:paraId="5051756F">
            <w:pPr>
              <w:jc w:val="center"/>
              <w:rPr>
                <w:rFonts w:hint="eastAsia" w:ascii="宋体" w:hAnsi="宋体" w:cs="宋体"/>
                <w:szCs w:val="21"/>
              </w:rPr>
            </w:pPr>
          </w:p>
        </w:tc>
        <w:tc>
          <w:tcPr>
            <w:tcW w:w="1134" w:type="dxa"/>
            <w:vAlign w:val="center"/>
          </w:tcPr>
          <w:p w14:paraId="60130FAB">
            <w:pPr>
              <w:jc w:val="center"/>
              <w:rPr>
                <w:rFonts w:hint="eastAsia" w:ascii="宋体" w:hAnsi="宋体" w:cs="宋体"/>
                <w:szCs w:val="21"/>
              </w:rPr>
            </w:pPr>
          </w:p>
        </w:tc>
        <w:tc>
          <w:tcPr>
            <w:tcW w:w="1163" w:type="dxa"/>
            <w:vAlign w:val="center"/>
          </w:tcPr>
          <w:p w14:paraId="564D05FC">
            <w:pPr>
              <w:jc w:val="center"/>
              <w:rPr>
                <w:rFonts w:hint="eastAsia" w:ascii="宋体" w:hAnsi="宋体" w:cs="宋体"/>
                <w:szCs w:val="21"/>
              </w:rPr>
            </w:pPr>
          </w:p>
        </w:tc>
      </w:tr>
      <w:tr w14:paraId="3DC5F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5C945F81">
            <w:pPr>
              <w:jc w:val="center"/>
              <w:rPr>
                <w:rFonts w:hint="eastAsia" w:ascii="宋体" w:hAnsi="宋体" w:cs="宋体"/>
                <w:szCs w:val="21"/>
              </w:rPr>
            </w:pPr>
          </w:p>
        </w:tc>
        <w:tc>
          <w:tcPr>
            <w:tcW w:w="1188" w:type="dxa"/>
            <w:vAlign w:val="center"/>
          </w:tcPr>
          <w:p w14:paraId="4320B021">
            <w:pPr>
              <w:jc w:val="center"/>
              <w:rPr>
                <w:rFonts w:hint="eastAsia" w:ascii="宋体" w:hAnsi="宋体" w:cs="宋体"/>
                <w:szCs w:val="21"/>
              </w:rPr>
            </w:pPr>
          </w:p>
        </w:tc>
        <w:tc>
          <w:tcPr>
            <w:tcW w:w="709" w:type="dxa"/>
            <w:vAlign w:val="center"/>
          </w:tcPr>
          <w:p w14:paraId="5811BAC7">
            <w:pPr>
              <w:jc w:val="center"/>
              <w:rPr>
                <w:rFonts w:hint="eastAsia" w:ascii="宋体" w:hAnsi="宋体" w:cs="宋体"/>
                <w:szCs w:val="21"/>
              </w:rPr>
            </w:pPr>
          </w:p>
        </w:tc>
        <w:tc>
          <w:tcPr>
            <w:tcW w:w="897" w:type="dxa"/>
            <w:vAlign w:val="center"/>
          </w:tcPr>
          <w:p w14:paraId="3B374780">
            <w:pPr>
              <w:jc w:val="center"/>
              <w:rPr>
                <w:rFonts w:hint="eastAsia" w:ascii="宋体" w:hAnsi="宋体" w:cs="宋体"/>
                <w:szCs w:val="21"/>
              </w:rPr>
            </w:pPr>
          </w:p>
        </w:tc>
        <w:tc>
          <w:tcPr>
            <w:tcW w:w="1087" w:type="dxa"/>
            <w:vAlign w:val="center"/>
          </w:tcPr>
          <w:p w14:paraId="52BEBFDB">
            <w:pPr>
              <w:jc w:val="center"/>
              <w:rPr>
                <w:rFonts w:hint="eastAsia" w:ascii="宋体" w:hAnsi="宋体" w:cs="宋体"/>
                <w:szCs w:val="21"/>
              </w:rPr>
            </w:pPr>
          </w:p>
        </w:tc>
        <w:tc>
          <w:tcPr>
            <w:tcW w:w="993" w:type="dxa"/>
            <w:vAlign w:val="center"/>
          </w:tcPr>
          <w:p w14:paraId="7AD323E6">
            <w:pPr>
              <w:jc w:val="center"/>
              <w:rPr>
                <w:rFonts w:hint="eastAsia" w:ascii="宋体" w:hAnsi="宋体" w:cs="宋体"/>
                <w:szCs w:val="21"/>
              </w:rPr>
            </w:pPr>
          </w:p>
        </w:tc>
        <w:tc>
          <w:tcPr>
            <w:tcW w:w="992" w:type="dxa"/>
            <w:vAlign w:val="center"/>
          </w:tcPr>
          <w:p w14:paraId="11152B9D">
            <w:pPr>
              <w:jc w:val="center"/>
              <w:rPr>
                <w:rFonts w:hint="eastAsia" w:ascii="宋体" w:hAnsi="宋体" w:cs="宋体"/>
                <w:szCs w:val="21"/>
              </w:rPr>
            </w:pPr>
          </w:p>
        </w:tc>
        <w:tc>
          <w:tcPr>
            <w:tcW w:w="1134" w:type="dxa"/>
            <w:vAlign w:val="center"/>
          </w:tcPr>
          <w:p w14:paraId="7436DFA7">
            <w:pPr>
              <w:jc w:val="center"/>
              <w:rPr>
                <w:rFonts w:hint="eastAsia" w:ascii="宋体" w:hAnsi="宋体" w:cs="宋体"/>
                <w:szCs w:val="21"/>
              </w:rPr>
            </w:pPr>
          </w:p>
        </w:tc>
        <w:tc>
          <w:tcPr>
            <w:tcW w:w="1163" w:type="dxa"/>
            <w:vAlign w:val="center"/>
          </w:tcPr>
          <w:p w14:paraId="782EFDA7">
            <w:pPr>
              <w:jc w:val="center"/>
              <w:rPr>
                <w:rFonts w:hint="eastAsia" w:ascii="宋体" w:hAnsi="宋体" w:cs="宋体"/>
                <w:szCs w:val="21"/>
              </w:rPr>
            </w:pPr>
          </w:p>
        </w:tc>
      </w:tr>
      <w:tr w14:paraId="08C2A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6E9883DC">
            <w:pPr>
              <w:jc w:val="center"/>
              <w:rPr>
                <w:rFonts w:hint="eastAsia" w:ascii="宋体" w:hAnsi="宋体" w:cs="宋体"/>
                <w:szCs w:val="21"/>
              </w:rPr>
            </w:pPr>
          </w:p>
        </w:tc>
        <w:tc>
          <w:tcPr>
            <w:tcW w:w="1188" w:type="dxa"/>
            <w:vAlign w:val="center"/>
          </w:tcPr>
          <w:p w14:paraId="6C0773C6">
            <w:pPr>
              <w:jc w:val="center"/>
              <w:rPr>
                <w:rFonts w:hint="eastAsia" w:ascii="宋体" w:hAnsi="宋体" w:cs="宋体"/>
                <w:szCs w:val="21"/>
              </w:rPr>
            </w:pPr>
          </w:p>
        </w:tc>
        <w:tc>
          <w:tcPr>
            <w:tcW w:w="709" w:type="dxa"/>
            <w:vAlign w:val="center"/>
          </w:tcPr>
          <w:p w14:paraId="74F15FA6">
            <w:pPr>
              <w:jc w:val="center"/>
              <w:rPr>
                <w:rFonts w:hint="eastAsia" w:ascii="宋体" w:hAnsi="宋体" w:cs="宋体"/>
                <w:szCs w:val="21"/>
              </w:rPr>
            </w:pPr>
          </w:p>
        </w:tc>
        <w:tc>
          <w:tcPr>
            <w:tcW w:w="897" w:type="dxa"/>
            <w:vAlign w:val="center"/>
          </w:tcPr>
          <w:p w14:paraId="6AEF52B9">
            <w:pPr>
              <w:jc w:val="center"/>
              <w:rPr>
                <w:rFonts w:hint="eastAsia" w:ascii="宋体" w:hAnsi="宋体" w:cs="宋体"/>
                <w:szCs w:val="21"/>
              </w:rPr>
            </w:pPr>
          </w:p>
        </w:tc>
        <w:tc>
          <w:tcPr>
            <w:tcW w:w="1087" w:type="dxa"/>
            <w:vAlign w:val="center"/>
          </w:tcPr>
          <w:p w14:paraId="7A4560F0">
            <w:pPr>
              <w:jc w:val="center"/>
              <w:rPr>
                <w:rFonts w:hint="eastAsia" w:ascii="宋体" w:hAnsi="宋体" w:cs="宋体"/>
                <w:szCs w:val="21"/>
              </w:rPr>
            </w:pPr>
          </w:p>
        </w:tc>
        <w:tc>
          <w:tcPr>
            <w:tcW w:w="993" w:type="dxa"/>
            <w:vAlign w:val="center"/>
          </w:tcPr>
          <w:p w14:paraId="52A4E061">
            <w:pPr>
              <w:jc w:val="center"/>
              <w:rPr>
                <w:rFonts w:hint="eastAsia" w:ascii="宋体" w:hAnsi="宋体" w:cs="宋体"/>
                <w:szCs w:val="21"/>
              </w:rPr>
            </w:pPr>
          </w:p>
        </w:tc>
        <w:tc>
          <w:tcPr>
            <w:tcW w:w="992" w:type="dxa"/>
            <w:vAlign w:val="center"/>
          </w:tcPr>
          <w:p w14:paraId="1A40D98F">
            <w:pPr>
              <w:jc w:val="center"/>
              <w:rPr>
                <w:rFonts w:hint="eastAsia" w:ascii="宋体" w:hAnsi="宋体" w:cs="宋体"/>
                <w:szCs w:val="21"/>
              </w:rPr>
            </w:pPr>
          </w:p>
        </w:tc>
        <w:tc>
          <w:tcPr>
            <w:tcW w:w="1134" w:type="dxa"/>
            <w:vAlign w:val="center"/>
          </w:tcPr>
          <w:p w14:paraId="44E70124">
            <w:pPr>
              <w:jc w:val="center"/>
              <w:rPr>
                <w:rFonts w:hint="eastAsia" w:ascii="宋体" w:hAnsi="宋体" w:cs="宋体"/>
                <w:szCs w:val="21"/>
              </w:rPr>
            </w:pPr>
          </w:p>
        </w:tc>
        <w:tc>
          <w:tcPr>
            <w:tcW w:w="1163" w:type="dxa"/>
            <w:vAlign w:val="center"/>
          </w:tcPr>
          <w:p w14:paraId="6D2392C6">
            <w:pPr>
              <w:jc w:val="center"/>
              <w:rPr>
                <w:rFonts w:hint="eastAsia" w:ascii="宋体" w:hAnsi="宋体" w:cs="宋体"/>
                <w:szCs w:val="21"/>
              </w:rPr>
            </w:pPr>
          </w:p>
        </w:tc>
      </w:tr>
      <w:tr w14:paraId="7A42DC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2EAD00BA">
            <w:pPr>
              <w:jc w:val="center"/>
              <w:rPr>
                <w:rFonts w:hint="eastAsia" w:ascii="宋体" w:hAnsi="宋体" w:cs="宋体"/>
                <w:szCs w:val="21"/>
              </w:rPr>
            </w:pPr>
          </w:p>
        </w:tc>
        <w:tc>
          <w:tcPr>
            <w:tcW w:w="1188" w:type="dxa"/>
            <w:vAlign w:val="center"/>
          </w:tcPr>
          <w:p w14:paraId="3E01A674">
            <w:pPr>
              <w:jc w:val="center"/>
              <w:rPr>
                <w:rFonts w:hint="eastAsia" w:ascii="宋体" w:hAnsi="宋体" w:cs="宋体"/>
                <w:szCs w:val="21"/>
              </w:rPr>
            </w:pPr>
          </w:p>
        </w:tc>
        <w:tc>
          <w:tcPr>
            <w:tcW w:w="709" w:type="dxa"/>
            <w:vAlign w:val="center"/>
          </w:tcPr>
          <w:p w14:paraId="605B8389">
            <w:pPr>
              <w:jc w:val="center"/>
              <w:rPr>
                <w:rFonts w:hint="eastAsia" w:ascii="宋体" w:hAnsi="宋体" w:cs="宋体"/>
                <w:szCs w:val="21"/>
              </w:rPr>
            </w:pPr>
          </w:p>
        </w:tc>
        <w:tc>
          <w:tcPr>
            <w:tcW w:w="897" w:type="dxa"/>
            <w:vAlign w:val="center"/>
          </w:tcPr>
          <w:p w14:paraId="31D1FEFB">
            <w:pPr>
              <w:jc w:val="center"/>
              <w:rPr>
                <w:rFonts w:hint="eastAsia" w:ascii="宋体" w:hAnsi="宋体" w:cs="宋体"/>
                <w:szCs w:val="21"/>
              </w:rPr>
            </w:pPr>
          </w:p>
        </w:tc>
        <w:tc>
          <w:tcPr>
            <w:tcW w:w="1087" w:type="dxa"/>
            <w:vAlign w:val="center"/>
          </w:tcPr>
          <w:p w14:paraId="602F9F59">
            <w:pPr>
              <w:jc w:val="center"/>
              <w:rPr>
                <w:rFonts w:hint="eastAsia" w:ascii="宋体" w:hAnsi="宋体" w:cs="宋体"/>
                <w:szCs w:val="21"/>
              </w:rPr>
            </w:pPr>
          </w:p>
        </w:tc>
        <w:tc>
          <w:tcPr>
            <w:tcW w:w="993" w:type="dxa"/>
            <w:vAlign w:val="center"/>
          </w:tcPr>
          <w:p w14:paraId="1E011411">
            <w:pPr>
              <w:jc w:val="center"/>
              <w:rPr>
                <w:rFonts w:hint="eastAsia" w:ascii="宋体" w:hAnsi="宋体" w:cs="宋体"/>
                <w:szCs w:val="21"/>
              </w:rPr>
            </w:pPr>
          </w:p>
        </w:tc>
        <w:tc>
          <w:tcPr>
            <w:tcW w:w="992" w:type="dxa"/>
            <w:vAlign w:val="center"/>
          </w:tcPr>
          <w:p w14:paraId="2A6B97E2">
            <w:pPr>
              <w:jc w:val="center"/>
              <w:rPr>
                <w:rFonts w:hint="eastAsia" w:ascii="宋体" w:hAnsi="宋体" w:cs="宋体"/>
                <w:szCs w:val="21"/>
              </w:rPr>
            </w:pPr>
          </w:p>
        </w:tc>
        <w:tc>
          <w:tcPr>
            <w:tcW w:w="1134" w:type="dxa"/>
            <w:vAlign w:val="center"/>
          </w:tcPr>
          <w:p w14:paraId="7CAE8C6B">
            <w:pPr>
              <w:jc w:val="center"/>
              <w:rPr>
                <w:rFonts w:hint="eastAsia" w:ascii="宋体" w:hAnsi="宋体" w:cs="宋体"/>
                <w:szCs w:val="21"/>
              </w:rPr>
            </w:pPr>
          </w:p>
        </w:tc>
        <w:tc>
          <w:tcPr>
            <w:tcW w:w="1163" w:type="dxa"/>
            <w:vAlign w:val="center"/>
          </w:tcPr>
          <w:p w14:paraId="4F4DE479">
            <w:pPr>
              <w:jc w:val="center"/>
              <w:rPr>
                <w:rFonts w:hint="eastAsia" w:ascii="宋体" w:hAnsi="宋体" w:cs="宋体"/>
                <w:szCs w:val="21"/>
              </w:rPr>
            </w:pPr>
          </w:p>
        </w:tc>
      </w:tr>
      <w:tr w14:paraId="057EF4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72190089">
            <w:pPr>
              <w:jc w:val="center"/>
              <w:rPr>
                <w:rFonts w:hint="eastAsia" w:ascii="宋体" w:hAnsi="宋体" w:cs="宋体"/>
                <w:szCs w:val="21"/>
              </w:rPr>
            </w:pPr>
          </w:p>
        </w:tc>
        <w:tc>
          <w:tcPr>
            <w:tcW w:w="1188" w:type="dxa"/>
            <w:vAlign w:val="center"/>
          </w:tcPr>
          <w:p w14:paraId="44367564">
            <w:pPr>
              <w:jc w:val="center"/>
              <w:rPr>
                <w:rFonts w:hint="eastAsia" w:ascii="宋体" w:hAnsi="宋体" w:cs="宋体"/>
                <w:szCs w:val="21"/>
              </w:rPr>
            </w:pPr>
          </w:p>
        </w:tc>
        <w:tc>
          <w:tcPr>
            <w:tcW w:w="709" w:type="dxa"/>
            <w:vAlign w:val="center"/>
          </w:tcPr>
          <w:p w14:paraId="78424D46">
            <w:pPr>
              <w:jc w:val="center"/>
              <w:rPr>
                <w:rFonts w:hint="eastAsia" w:ascii="宋体" w:hAnsi="宋体" w:cs="宋体"/>
                <w:szCs w:val="21"/>
              </w:rPr>
            </w:pPr>
          </w:p>
        </w:tc>
        <w:tc>
          <w:tcPr>
            <w:tcW w:w="897" w:type="dxa"/>
            <w:vAlign w:val="center"/>
          </w:tcPr>
          <w:p w14:paraId="229B6F5E">
            <w:pPr>
              <w:jc w:val="center"/>
              <w:rPr>
                <w:rFonts w:hint="eastAsia" w:ascii="宋体" w:hAnsi="宋体" w:cs="宋体"/>
                <w:szCs w:val="21"/>
              </w:rPr>
            </w:pPr>
          </w:p>
        </w:tc>
        <w:tc>
          <w:tcPr>
            <w:tcW w:w="1087" w:type="dxa"/>
            <w:vAlign w:val="center"/>
          </w:tcPr>
          <w:p w14:paraId="400C2338">
            <w:pPr>
              <w:jc w:val="center"/>
              <w:rPr>
                <w:rFonts w:hint="eastAsia" w:ascii="宋体" w:hAnsi="宋体" w:cs="宋体"/>
                <w:szCs w:val="21"/>
              </w:rPr>
            </w:pPr>
          </w:p>
        </w:tc>
        <w:tc>
          <w:tcPr>
            <w:tcW w:w="993" w:type="dxa"/>
            <w:vAlign w:val="center"/>
          </w:tcPr>
          <w:p w14:paraId="2CAFEC6B">
            <w:pPr>
              <w:jc w:val="center"/>
              <w:rPr>
                <w:rFonts w:hint="eastAsia" w:ascii="宋体" w:hAnsi="宋体" w:cs="宋体"/>
                <w:szCs w:val="21"/>
              </w:rPr>
            </w:pPr>
          </w:p>
        </w:tc>
        <w:tc>
          <w:tcPr>
            <w:tcW w:w="992" w:type="dxa"/>
            <w:vAlign w:val="center"/>
          </w:tcPr>
          <w:p w14:paraId="740D8CE0">
            <w:pPr>
              <w:jc w:val="center"/>
              <w:rPr>
                <w:rFonts w:hint="eastAsia" w:ascii="宋体" w:hAnsi="宋体" w:cs="宋体"/>
                <w:szCs w:val="21"/>
              </w:rPr>
            </w:pPr>
          </w:p>
        </w:tc>
        <w:tc>
          <w:tcPr>
            <w:tcW w:w="1134" w:type="dxa"/>
            <w:vAlign w:val="center"/>
          </w:tcPr>
          <w:p w14:paraId="46E25C92">
            <w:pPr>
              <w:jc w:val="center"/>
              <w:rPr>
                <w:rFonts w:hint="eastAsia" w:ascii="宋体" w:hAnsi="宋体" w:cs="宋体"/>
                <w:szCs w:val="21"/>
              </w:rPr>
            </w:pPr>
          </w:p>
        </w:tc>
        <w:tc>
          <w:tcPr>
            <w:tcW w:w="1163" w:type="dxa"/>
            <w:vAlign w:val="center"/>
          </w:tcPr>
          <w:p w14:paraId="750615CB">
            <w:pPr>
              <w:jc w:val="center"/>
              <w:rPr>
                <w:rFonts w:hint="eastAsia" w:ascii="宋体" w:hAnsi="宋体" w:cs="宋体"/>
                <w:szCs w:val="21"/>
              </w:rPr>
            </w:pPr>
          </w:p>
        </w:tc>
      </w:tr>
      <w:tr w14:paraId="63932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7285E19C">
            <w:pPr>
              <w:jc w:val="center"/>
              <w:rPr>
                <w:rFonts w:hint="eastAsia" w:ascii="宋体" w:hAnsi="宋体" w:cs="宋体"/>
                <w:szCs w:val="21"/>
              </w:rPr>
            </w:pPr>
          </w:p>
        </w:tc>
        <w:tc>
          <w:tcPr>
            <w:tcW w:w="1188" w:type="dxa"/>
            <w:vAlign w:val="center"/>
          </w:tcPr>
          <w:p w14:paraId="152D1782">
            <w:pPr>
              <w:jc w:val="center"/>
              <w:rPr>
                <w:rFonts w:hint="eastAsia" w:ascii="宋体" w:hAnsi="宋体" w:cs="宋体"/>
                <w:szCs w:val="21"/>
              </w:rPr>
            </w:pPr>
          </w:p>
        </w:tc>
        <w:tc>
          <w:tcPr>
            <w:tcW w:w="709" w:type="dxa"/>
            <w:vAlign w:val="center"/>
          </w:tcPr>
          <w:p w14:paraId="7DEB9730">
            <w:pPr>
              <w:jc w:val="center"/>
              <w:rPr>
                <w:rFonts w:hint="eastAsia" w:ascii="宋体" w:hAnsi="宋体" w:cs="宋体"/>
                <w:szCs w:val="21"/>
              </w:rPr>
            </w:pPr>
          </w:p>
        </w:tc>
        <w:tc>
          <w:tcPr>
            <w:tcW w:w="897" w:type="dxa"/>
            <w:vAlign w:val="center"/>
          </w:tcPr>
          <w:p w14:paraId="5213F8C8">
            <w:pPr>
              <w:jc w:val="center"/>
              <w:rPr>
                <w:rFonts w:hint="eastAsia" w:ascii="宋体" w:hAnsi="宋体" w:cs="宋体"/>
                <w:szCs w:val="21"/>
              </w:rPr>
            </w:pPr>
          </w:p>
        </w:tc>
        <w:tc>
          <w:tcPr>
            <w:tcW w:w="1087" w:type="dxa"/>
            <w:vAlign w:val="center"/>
          </w:tcPr>
          <w:p w14:paraId="633C03AB">
            <w:pPr>
              <w:jc w:val="center"/>
              <w:rPr>
                <w:rFonts w:hint="eastAsia" w:ascii="宋体" w:hAnsi="宋体" w:cs="宋体"/>
                <w:szCs w:val="21"/>
              </w:rPr>
            </w:pPr>
          </w:p>
        </w:tc>
        <w:tc>
          <w:tcPr>
            <w:tcW w:w="993" w:type="dxa"/>
            <w:vAlign w:val="center"/>
          </w:tcPr>
          <w:p w14:paraId="1065B05C">
            <w:pPr>
              <w:jc w:val="center"/>
              <w:rPr>
                <w:rFonts w:hint="eastAsia" w:ascii="宋体" w:hAnsi="宋体" w:cs="宋体"/>
                <w:szCs w:val="21"/>
              </w:rPr>
            </w:pPr>
          </w:p>
        </w:tc>
        <w:tc>
          <w:tcPr>
            <w:tcW w:w="992" w:type="dxa"/>
            <w:vAlign w:val="center"/>
          </w:tcPr>
          <w:p w14:paraId="282B68DA">
            <w:pPr>
              <w:jc w:val="center"/>
              <w:rPr>
                <w:rFonts w:hint="eastAsia" w:ascii="宋体" w:hAnsi="宋体" w:cs="宋体"/>
                <w:szCs w:val="21"/>
              </w:rPr>
            </w:pPr>
          </w:p>
        </w:tc>
        <w:tc>
          <w:tcPr>
            <w:tcW w:w="1134" w:type="dxa"/>
            <w:vAlign w:val="center"/>
          </w:tcPr>
          <w:p w14:paraId="24624C36">
            <w:pPr>
              <w:jc w:val="center"/>
              <w:rPr>
                <w:rFonts w:hint="eastAsia" w:ascii="宋体" w:hAnsi="宋体" w:cs="宋体"/>
                <w:szCs w:val="21"/>
              </w:rPr>
            </w:pPr>
          </w:p>
        </w:tc>
        <w:tc>
          <w:tcPr>
            <w:tcW w:w="1163" w:type="dxa"/>
            <w:vAlign w:val="center"/>
          </w:tcPr>
          <w:p w14:paraId="6A12855D">
            <w:pPr>
              <w:jc w:val="center"/>
              <w:rPr>
                <w:rFonts w:hint="eastAsia" w:ascii="宋体" w:hAnsi="宋体" w:cs="宋体"/>
                <w:szCs w:val="21"/>
              </w:rPr>
            </w:pPr>
          </w:p>
        </w:tc>
      </w:tr>
    </w:tbl>
    <w:p w14:paraId="45EE61A6">
      <w:pPr>
        <w:pStyle w:val="23"/>
        <w:adjustRightInd w:val="0"/>
        <w:snapToGrid w:val="0"/>
        <w:spacing w:line="360" w:lineRule="auto"/>
        <w:ind w:firstLine="480" w:firstLineChars="200"/>
        <w:rPr>
          <w:rFonts w:hAnsi="宋体"/>
          <w:sz w:val="24"/>
          <w:szCs w:val="28"/>
        </w:rPr>
      </w:pPr>
      <w:r>
        <w:rPr>
          <w:rFonts w:hAnsi="宋体"/>
          <w:sz w:val="24"/>
          <w:szCs w:val="28"/>
        </w:rPr>
        <w:t>注：后附人员相关证件的复印件</w:t>
      </w:r>
    </w:p>
    <w:p w14:paraId="6525077A">
      <w:pPr>
        <w:spacing w:line="480" w:lineRule="auto"/>
        <w:ind w:firstLine="480" w:firstLineChars="200"/>
        <w:rPr>
          <w:rStyle w:val="201"/>
          <w:sz w:val="24"/>
          <w:szCs w:val="32"/>
        </w:rPr>
      </w:pPr>
    </w:p>
    <w:p w14:paraId="589CBBEB">
      <w:pPr>
        <w:spacing w:line="480" w:lineRule="auto"/>
        <w:ind w:firstLine="480" w:firstLineChars="200"/>
        <w:rPr>
          <w:rStyle w:val="201"/>
          <w:sz w:val="24"/>
          <w:szCs w:val="32"/>
        </w:rPr>
      </w:pPr>
      <w:r>
        <w:rPr>
          <w:rStyle w:val="201"/>
          <w:sz w:val="24"/>
          <w:szCs w:val="32"/>
        </w:rPr>
        <w:t>投标人名称（加盖公章）：____________</w:t>
      </w:r>
    </w:p>
    <w:p w14:paraId="0FE21618">
      <w:pPr>
        <w:spacing w:line="480" w:lineRule="auto"/>
        <w:ind w:firstLine="480" w:firstLineChars="200"/>
        <w:rPr>
          <w:rFonts w:hint="eastAsia" w:hAnsi="宋体"/>
          <w:sz w:val="24"/>
        </w:rPr>
      </w:pPr>
      <w:r>
        <w:rPr>
          <w:rStyle w:val="201"/>
          <w:sz w:val="24"/>
          <w:szCs w:val="32"/>
        </w:rPr>
        <w:t xml:space="preserve">日期：_____年______月______日  </w:t>
      </w:r>
    </w:p>
    <w:p w14:paraId="6F764386">
      <w:pPr>
        <w:pStyle w:val="258"/>
        <w:jc w:val="left"/>
        <w:rPr>
          <w:rFonts w:hint="eastAsia" w:hAnsi="宋体"/>
          <w:bCs/>
          <w:color w:val="000000"/>
          <w:sz w:val="24"/>
          <w:szCs w:val="24"/>
        </w:rPr>
      </w:pPr>
    </w:p>
    <w:p w14:paraId="5E3CC54E">
      <w:pPr>
        <w:pStyle w:val="23"/>
        <w:snapToGrid w:val="0"/>
        <w:spacing w:line="600" w:lineRule="auto"/>
        <w:jc w:val="center"/>
        <w:rPr>
          <w:rFonts w:hAnsi="宋体" w:cs="宋体"/>
          <w:b/>
          <w:bCs/>
          <w:color w:val="000000"/>
          <w:sz w:val="24"/>
          <w:szCs w:val="24"/>
        </w:rPr>
      </w:pPr>
      <w:r>
        <w:rPr>
          <w:rFonts w:hAnsi="宋体"/>
          <w:bCs/>
          <w:color w:val="000000"/>
          <w:sz w:val="24"/>
          <w:szCs w:val="24"/>
        </w:rPr>
        <w:br w:type="page"/>
      </w:r>
      <w:r>
        <w:rPr>
          <w:rFonts w:hAnsi="宋体" w:cs="宋体"/>
          <w:b/>
          <w:bCs/>
          <w:color w:val="000000"/>
          <w:sz w:val="24"/>
          <w:szCs w:val="24"/>
        </w:rPr>
        <w:t>主要人员简历表</w:t>
      </w:r>
    </w:p>
    <w:tbl>
      <w:tblPr>
        <w:tblStyle w:val="45"/>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496"/>
        <w:gridCol w:w="2078"/>
        <w:gridCol w:w="1245"/>
        <w:gridCol w:w="957"/>
        <w:gridCol w:w="3267"/>
      </w:tblGrid>
      <w:tr w14:paraId="7958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854" w:type="dxa"/>
            <w:gridSpan w:val="2"/>
            <w:vAlign w:val="center"/>
          </w:tcPr>
          <w:p w14:paraId="5C6A2836">
            <w:pPr>
              <w:spacing w:before="48" w:after="48"/>
              <w:jc w:val="center"/>
              <w:rPr>
                <w:rFonts w:hint="eastAsia" w:ascii="宋体" w:hAnsi="宋体"/>
                <w:szCs w:val="21"/>
              </w:rPr>
            </w:pPr>
            <w:r>
              <w:rPr>
                <w:rFonts w:ascii="宋体" w:hAnsi="宋体"/>
                <w:szCs w:val="21"/>
              </w:rPr>
              <w:t>姓名</w:t>
            </w:r>
          </w:p>
        </w:tc>
        <w:tc>
          <w:tcPr>
            <w:tcW w:w="2078" w:type="dxa"/>
            <w:vAlign w:val="center"/>
          </w:tcPr>
          <w:p w14:paraId="6F958884">
            <w:pPr>
              <w:spacing w:before="48" w:after="48"/>
              <w:jc w:val="center"/>
              <w:rPr>
                <w:rFonts w:hint="eastAsia" w:ascii="宋体" w:hAnsi="宋体"/>
                <w:szCs w:val="21"/>
              </w:rPr>
            </w:pPr>
            <w:r>
              <w:rPr>
                <w:rFonts w:ascii="宋体" w:hAnsi="宋体"/>
                <w:szCs w:val="21"/>
              </w:rPr>
              <w:t>本项目工作角色</w:t>
            </w:r>
          </w:p>
        </w:tc>
        <w:tc>
          <w:tcPr>
            <w:tcW w:w="2202" w:type="dxa"/>
            <w:gridSpan w:val="2"/>
            <w:vAlign w:val="center"/>
          </w:tcPr>
          <w:p w14:paraId="56A3152E">
            <w:pPr>
              <w:spacing w:before="48" w:after="48"/>
              <w:jc w:val="center"/>
              <w:rPr>
                <w:rFonts w:hint="eastAsia" w:ascii="宋体" w:hAnsi="宋体"/>
                <w:szCs w:val="21"/>
              </w:rPr>
            </w:pPr>
            <w:r>
              <w:rPr>
                <w:rFonts w:hint="eastAsia" w:ascii="宋体" w:hAnsi="宋体"/>
                <w:szCs w:val="21"/>
              </w:rPr>
              <w:t>年龄</w:t>
            </w:r>
          </w:p>
        </w:tc>
        <w:tc>
          <w:tcPr>
            <w:tcW w:w="3267" w:type="dxa"/>
            <w:vAlign w:val="center"/>
          </w:tcPr>
          <w:p w14:paraId="49706ED6">
            <w:pPr>
              <w:spacing w:before="48" w:after="48"/>
              <w:jc w:val="center"/>
              <w:rPr>
                <w:rFonts w:hint="eastAsia" w:ascii="宋体" w:hAnsi="宋体"/>
                <w:szCs w:val="21"/>
              </w:rPr>
            </w:pPr>
            <w:r>
              <w:rPr>
                <w:rFonts w:hint="eastAsia" w:ascii="宋体" w:hAnsi="宋体"/>
                <w:szCs w:val="21"/>
              </w:rPr>
              <w:t>毕业学校</w:t>
            </w:r>
          </w:p>
        </w:tc>
      </w:tr>
      <w:tr w14:paraId="3D855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854" w:type="dxa"/>
            <w:gridSpan w:val="2"/>
            <w:tcBorders>
              <w:bottom w:val="single" w:color="auto" w:sz="4" w:space="0"/>
            </w:tcBorders>
            <w:vAlign w:val="center"/>
          </w:tcPr>
          <w:p w14:paraId="60EA0D46">
            <w:pPr>
              <w:spacing w:before="48" w:after="48"/>
              <w:jc w:val="center"/>
              <w:rPr>
                <w:rFonts w:hint="eastAsia" w:ascii="宋体" w:hAnsi="宋体"/>
                <w:bCs/>
                <w:szCs w:val="21"/>
              </w:rPr>
            </w:pPr>
          </w:p>
        </w:tc>
        <w:tc>
          <w:tcPr>
            <w:tcW w:w="2078" w:type="dxa"/>
            <w:tcBorders>
              <w:bottom w:val="single" w:color="auto" w:sz="4" w:space="0"/>
            </w:tcBorders>
            <w:vAlign w:val="center"/>
          </w:tcPr>
          <w:p w14:paraId="0E0C2ACC">
            <w:pPr>
              <w:spacing w:before="48" w:after="48"/>
              <w:jc w:val="center"/>
              <w:rPr>
                <w:rFonts w:hint="eastAsia" w:ascii="宋体" w:hAnsi="宋体"/>
                <w:bCs/>
                <w:szCs w:val="21"/>
              </w:rPr>
            </w:pPr>
          </w:p>
        </w:tc>
        <w:tc>
          <w:tcPr>
            <w:tcW w:w="2202" w:type="dxa"/>
            <w:gridSpan w:val="2"/>
            <w:tcBorders>
              <w:bottom w:val="single" w:color="auto" w:sz="4" w:space="0"/>
            </w:tcBorders>
            <w:vAlign w:val="center"/>
          </w:tcPr>
          <w:p w14:paraId="03D28AF6">
            <w:pPr>
              <w:spacing w:before="48" w:after="48"/>
              <w:jc w:val="center"/>
              <w:rPr>
                <w:rFonts w:hint="eastAsia" w:ascii="宋体" w:hAnsi="宋体"/>
                <w:bCs/>
                <w:szCs w:val="21"/>
              </w:rPr>
            </w:pPr>
          </w:p>
        </w:tc>
        <w:tc>
          <w:tcPr>
            <w:tcW w:w="3267" w:type="dxa"/>
            <w:tcBorders>
              <w:bottom w:val="single" w:color="auto" w:sz="4" w:space="0"/>
            </w:tcBorders>
            <w:vAlign w:val="center"/>
          </w:tcPr>
          <w:p w14:paraId="3F29B158">
            <w:pPr>
              <w:spacing w:before="48" w:after="48"/>
              <w:jc w:val="center"/>
              <w:rPr>
                <w:rFonts w:hint="eastAsia" w:ascii="宋体" w:hAnsi="宋体"/>
                <w:bCs/>
                <w:szCs w:val="21"/>
              </w:rPr>
            </w:pPr>
          </w:p>
        </w:tc>
      </w:tr>
      <w:tr w14:paraId="24D0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854" w:type="dxa"/>
            <w:gridSpan w:val="2"/>
            <w:tcBorders>
              <w:bottom w:val="single" w:color="auto" w:sz="4" w:space="0"/>
            </w:tcBorders>
            <w:vAlign w:val="center"/>
          </w:tcPr>
          <w:p w14:paraId="40432AA8">
            <w:pPr>
              <w:spacing w:before="48" w:after="48"/>
              <w:jc w:val="center"/>
              <w:rPr>
                <w:rFonts w:hint="eastAsia" w:ascii="宋体" w:hAnsi="宋体"/>
                <w:szCs w:val="21"/>
              </w:rPr>
            </w:pPr>
            <w:r>
              <w:rPr>
                <w:rFonts w:hint="eastAsia" w:ascii="宋体" w:hAnsi="宋体"/>
                <w:szCs w:val="21"/>
              </w:rPr>
              <w:t>职称</w:t>
            </w:r>
          </w:p>
        </w:tc>
        <w:tc>
          <w:tcPr>
            <w:tcW w:w="2078" w:type="dxa"/>
            <w:tcBorders>
              <w:bottom w:val="single" w:color="auto" w:sz="4" w:space="0"/>
            </w:tcBorders>
            <w:vAlign w:val="center"/>
          </w:tcPr>
          <w:p w14:paraId="6BC835C3">
            <w:pPr>
              <w:spacing w:before="48" w:after="48"/>
              <w:jc w:val="center"/>
              <w:rPr>
                <w:rFonts w:hint="eastAsia" w:ascii="宋体" w:hAnsi="宋体"/>
                <w:szCs w:val="21"/>
              </w:rPr>
            </w:pPr>
            <w:r>
              <w:rPr>
                <w:rFonts w:hint="eastAsia" w:ascii="宋体" w:hAnsi="宋体"/>
                <w:szCs w:val="21"/>
              </w:rPr>
              <w:t>专业</w:t>
            </w:r>
          </w:p>
        </w:tc>
        <w:tc>
          <w:tcPr>
            <w:tcW w:w="2202" w:type="dxa"/>
            <w:gridSpan w:val="2"/>
            <w:tcBorders>
              <w:bottom w:val="single" w:color="auto" w:sz="4" w:space="0"/>
            </w:tcBorders>
            <w:vAlign w:val="center"/>
          </w:tcPr>
          <w:p w14:paraId="7AC365A9">
            <w:pPr>
              <w:spacing w:before="48" w:after="48"/>
              <w:jc w:val="center"/>
              <w:rPr>
                <w:rFonts w:hint="eastAsia" w:ascii="宋体" w:hAnsi="宋体"/>
                <w:szCs w:val="21"/>
              </w:rPr>
            </w:pPr>
            <w:r>
              <w:rPr>
                <w:rFonts w:hint="eastAsia" w:ascii="宋体" w:hAnsi="宋体"/>
                <w:szCs w:val="21"/>
              </w:rPr>
              <w:t>毕业学校</w:t>
            </w:r>
          </w:p>
        </w:tc>
        <w:tc>
          <w:tcPr>
            <w:tcW w:w="3267" w:type="dxa"/>
            <w:tcBorders>
              <w:bottom w:val="single" w:color="auto" w:sz="4" w:space="0"/>
            </w:tcBorders>
            <w:vAlign w:val="center"/>
          </w:tcPr>
          <w:p w14:paraId="351FECEC">
            <w:pPr>
              <w:spacing w:before="48" w:after="48"/>
              <w:jc w:val="center"/>
              <w:rPr>
                <w:rFonts w:hint="eastAsia" w:ascii="宋体" w:hAnsi="宋体"/>
                <w:szCs w:val="21"/>
              </w:rPr>
            </w:pPr>
            <w:r>
              <w:rPr>
                <w:rFonts w:hint="eastAsia" w:ascii="宋体" w:hAnsi="宋体"/>
                <w:szCs w:val="21"/>
              </w:rPr>
              <w:t>从业年限</w:t>
            </w:r>
          </w:p>
        </w:tc>
      </w:tr>
      <w:tr w14:paraId="783C4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854" w:type="dxa"/>
            <w:gridSpan w:val="2"/>
            <w:tcBorders>
              <w:bottom w:val="single" w:color="auto" w:sz="4" w:space="0"/>
            </w:tcBorders>
            <w:vAlign w:val="center"/>
          </w:tcPr>
          <w:p w14:paraId="7B9C486C">
            <w:pPr>
              <w:spacing w:before="48" w:after="48"/>
              <w:jc w:val="center"/>
              <w:rPr>
                <w:rFonts w:hint="eastAsia" w:ascii="宋体" w:hAnsi="宋体"/>
                <w:bCs/>
                <w:szCs w:val="21"/>
              </w:rPr>
            </w:pPr>
          </w:p>
        </w:tc>
        <w:tc>
          <w:tcPr>
            <w:tcW w:w="2078" w:type="dxa"/>
            <w:tcBorders>
              <w:bottom w:val="single" w:color="auto" w:sz="4" w:space="0"/>
            </w:tcBorders>
            <w:vAlign w:val="center"/>
          </w:tcPr>
          <w:p w14:paraId="35934468">
            <w:pPr>
              <w:spacing w:before="48" w:after="48"/>
              <w:jc w:val="center"/>
              <w:rPr>
                <w:rFonts w:hint="eastAsia" w:ascii="宋体" w:hAnsi="宋体"/>
                <w:bCs/>
                <w:szCs w:val="21"/>
              </w:rPr>
            </w:pPr>
          </w:p>
        </w:tc>
        <w:tc>
          <w:tcPr>
            <w:tcW w:w="2202" w:type="dxa"/>
            <w:gridSpan w:val="2"/>
            <w:tcBorders>
              <w:bottom w:val="single" w:color="auto" w:sz="4" w:space="0"/>
            </w:tcBorders>
            <w:vAlign w:val="center"/>
          </w:tcPr>
          <w:p w14:paraId="6DB41648">
            <w:pPr>
              <w:spacing w:before="48" w:after="48"/>
              <w:jc w:val="center"/>
              <w:rPr>
                <w:rFonts w:hint="eastAsia" w:ascii="宋体" w:hAnsi="宋体"/>
                <w:bCs/>
                <w:szCs w:val="21"/>
              </w:rPr>
            </w:pPr>
          </w:p>
        </w:tc>
        <w:tc>
          <w:tcPr>
            <w:tcW w:w="3267" w:type="dxa"/>
            <w:tcBorders>
              <w:bottom w:val="single" w:color="auto" w:sz="4" w:space="0"/>
            </w:tcBorders>
            <w:vAlign w:val="center"/>
          </w:tcPr>
          <w:p w14:paraId="30C7B374">
            <w:pPr>
              <w:spacing w:before="48" w:after="48"/>
              <w:jc w:val="center"/>
              <w:rPr>
                <w:rFonts w:hint="eastAsia" w:ascii="宋体" w:hAnsi="宋体"/>
                <w:bCs/>
                <w:szCs w:val="21"/>
              </w:rPr>
            </w:pPr>
          </w:p>
        </w:tc>
      </w:tr>
      <w:tr w14:paraId="3A449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401" w:type="dxa"/>
            <w:gridSpan w:val="6"/>
            <w:vAlign w:val="center"/>
          </w:tcPr>
          <w:p w14:paraId="3B83619D">
            <w:pPr>
              <w:spacing w:before="48" w:after="48"/>
              <w:jc w:val="center"/>
              <w:rPr>
                <w:rFonts w:hint="eastAsia" w:ascii="宋体" w:hAnsi="宋体"/>
                <w:szCs w:val="21"/>
              </w:rPr>
            </w:pPr>
            <w:r>
              <w:rPr>
                <w:rFonts w:ascii="宋体" w:hAnsi="宋体"/>
                <w:szCs w:val="21"/>
              </w:rPr>
              <w:t>个人简介</w:t>
            </w:r>
            <w:r>
              <w:rPr>
                <w:rFonts w:hint="eastAsia" w:ascii="宋体" w:hAnsi="宋体"/>
                <w:szCs w:val="21"/>
              </w:rPr>
              <w:t>（简单描述工作经验和能力）</w:t>
            </w:r>
          </w:p>
        </w:tc>
      </w:tr>
      <w:tr w14:paraId="3D15E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9401" w:type="dxa"/>
            <w:gridSpan w:val="6"/>
            <w:tcBorders>
              <w:bottom w:val="single" w:color="auto" w:sz="4" w:space="0"/>
            </w:tcBorders>
            <w:vAlign w:val="center"/>
          </w:tcPr>
          <w:p w14:paraId="7546ED99">
            <w:pPr>
              <w:spacing w:before="48" w:after="48"/>
              <w:rPr>
                <w:rFonts w:hint="eastAsia" w:ascii="宋体" w:hAnsi="宋体"/>
                <w:bCs/>
                <w:szCs w:val="21"/>
              </w:rPr>
            </w:pPr>
          </w:p>
        </w:tc>
      </w:tr>
      <w:tr w14:paraId="2A57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401" w:type="dxa"/>
            <w:gridSpan w:val="6"/>
            <w:vAlign w:val="center"/>
          </w:tcPr>
          <w:p w14:paraId="0CE78E9F">
            <w:pPr>
              <w:spacing w:before="48" w:after="48"/>
              <w:jc w:val="center"/>
              <w:rPr>
                <w:rFonts w:hint="eastAsia" w:ascii="宋体" w:hAnsi="宋体"/>
                <w:szCs w:val="21"/>
              </w:rPr>
            </w:pPr>
            <w:r>
              <w:rPr>
                <w:rFonts w:ascii="宋体" w:hAnsi="宋体"/>
                <w:szCs w:val="21"/>
              </w:rPr>
              <w:t>专业经验</w:t>
            </w:r>
          </w:p>
        </w:tc>
      </w:tr>
      <w:tr w14:paraId="1F52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358" w:type="dxa"/>
            <w:vAlign w:val="center"/>
          </w:tcPr>
          <w:p w14:paraId="6A8DE464">
            <w:pPr>
              <w:spacing w:before="48" w:after="48"/>
              <w:rPr>
                <w:rFonts w:hint="eastAsia" w:ascii="宋体" w:hAnsi="宋体"/>
                <w:bCs/>
                <w:szCs w:val="21"/>
              </w:rPr>
            </w:pPr>
            <w:r>
              <w:rPr>
                <w:rFonts w:ascii="宋体" w:hAnsi="宋体"/>
                <w:bCs/>
                <w:szCs w:val="21"/>
              </w:rPr>
              <w:t>时间</w:t>
            </w:r>
          </w:p>
        </w:tc>
        <w:tc>
          <w:tcPr>
            <w:tcW w:w="3819" w:type="dxa"/>
            <w:gridSpan w:val="3"/>
            <w:vAlign w:val="center"/>
          </w:tcPr>
          <w:p w14:paraId="607FC178">
            <w:pPr>
              <w:spacing w:before="48" w:after="48"/>
              <w:rPr>
                <w:rFonts w:hint="eastAsia" w:ascii="宋体" w:hAnsi="宋体"/>
                <w:bCs/>
                <w:szCs w:val="21"/>
              </w:rPr>
            </w:pPr>
            <w:r>
              <w:rPr>
                <w:rFonts w:ascii="宋体" w:hAnsi="宋体"/>
                <w:bCs/>
                <w:szCs w:val="21"/>
              </w:rPr>
              <w:t>项目名称及描述</w:t>
            </w:r>
          </w:p>
        </w:tc>
        <w:tc>
          <w:tcPr>
            <w:tcW w:w="4224" w:type="dxa"/>
            <w:gridSpan w:val="2"/>
            <w:vAlign w:val="center"/>
          </w:tcPr>
          <w:p w14:paraId="202DFD13">
            <w:pPr>
              <w:spacing w:before="48" w:after="48"/>
              <w:rPr>
                <w:rFonts w:hint="eastAsia" w:ascii="宋体" w:hAnsi="宋体"/>
                <w:bCs/>
                <w:szCs w:val="21"/>
              </w:rPr>
            </w:pPr>
            <w:r>
              <w:rPr>
                <w:rFonts w:ascii="宋体" w:hAnsi="宋体"/>
                <w:bCs/>
                <w:szCs w:val="21"/>
              </w:rPr>
              <w:t>工作角色和责任</w:t>
            </w:r>
          </w:p>
        </w:tc>
      </w:tr>
      <w:tr w14:paraId="051A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358" w:type="dxa"/>
          </w:tcPr>
          <w:p w14:paraId="3CC39580">
            <w:pPr>
              <w:spacing w:before="48" w:after="48"/>
              <w:rPr>
                <w:rFonts w:hint="eastAsia" w:ascii="宋体" w:hAnsi="宋体"/>
                <w:bCs/>
                <w:szCs w:val="21"/>
              </w:rPr>
            </w:pPr>
            <w:r>
              <w:rPr>
                <w:rFonts w:hint="eastAsia" w:ascii="宋体" w:hAnsi="宋体"/>
                <w:bCs/>
                <w:szCs w:val="21"/>
              </w:rPr>
              <w:t>XXXX年</w:t>
            </w:r>
          </w:p>
        </w:tc>
        <w:tc>
          <w:tcPr>
            <w:tcW w:w="3819" w:type="dxa"/>
            <w:gridSpan w:val="3"/>
          </w:tcPr>
          <w:p w14:paraId="364B2C90">
            <w:pPr>
              <w:spacing w:before="48" w:after="48"/>
              <w:rPr>
                <w:rFonts w:hint="eastAsia" w:ascii="宋体" w:hAnsi="宋体"/>
                <w:bCs/>
                <w:szCs w:val="21"/>
              </w:rPr>
            </w:pPr>
          </w:p>
        </w:tc>
        <w:tc>
          <w:tcPr>
            <w:tcW w:w="4224" w:type="dxa"/>
            <w:gridSpan w:val="2"/>
          </w:tcPr>
          <w:p w14:paraId="7CF95AB7">
            <w:pPr>
              <w:spacing w:before="48" w:after="48"/>
              <w:rPr>
                <w:rFonts w:hint="eastAsia" w:ascii="宋体" w:hAnsi="宋体"/>
                <w:bCs/>
                <w:szCs w:val="21"/>
              </w:rPr>
            </w:pPr>
          </w:p>
        </w:tc>
      </w:tr>
      <w:tr w14:paraId="0570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358" w:type="dxa"/>
          </w:tcPr>
          <w:p w14:paraId="52777B04">
            <w:pPr>
              <w:spacing w:before="48" w:after="48"/>
              <w:rPr>
                <w:rFonts w:hint="eastAsia" w:ascii="宋体" w:hAnsi="宋体"/>
                <w:bCs/>
                <w:szCs w:val="21"/>
              </w:rPr>
            </w:pPr>
          </w:p>
        </w:tc>
        <w:tc>
          <w:tcPr>
            <w:tcW w:w="3819" w:type="dxa"/>
            <w:gridSpan w:val="3"/>
          </w:tcPr>
          <w:p w14:paraId="4CB73C97">
            <w:pPr>
              <w:spacing w:before="48" w:after="48"/>
              <w:rPr>
                <w:rFonts w:hint="eastAsia" w:ascii="宋体" w:hAnsi="宋体"/>
                <w:bCs/>
                <w:szCs w:val="21"/>
              </w:rPr>
            </w:pPr>
          </w:p>
        </w:tc>
        <w:tc>
          <w:tcPr>
            <w:tcW w:w="4224" w:type="dxa"/>
            <w:gridSpan w:val="2"/>
          </w:tcPr>
          <w:p w14:paraId="2C9C5B87">
            <w:pPr>
              <w:spacing w:before="48" w:after="48"/>
              <w:rPr>
                <w:rFonts w:hint="eastAsia" w:ascii="宋体" w:hAnsi="宋体"/>
                <w:bCs/>
                <w:szCs w:val="21"/>
              </w:rPr>
            </w:pPr>
          </w:p>
        </w:tc>
      </w:tr>
      <w:tr w14:paraId="4BFC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358" w:type="dxa"/>
          </w:tcPr>
          <w:p w14:paraId="35FE763D">
            <w:pPr>
              <w:spacing w:before="48" w:after="48"/>
              <w:rPr>
                <w:rFonts w:hint="eastAsia" w:ascii="宋体" w:hAnsi="宋体"/>
                <w:bCs/>
                <w:szCs w:val="21"/>
              </w:rPr>
            </w:pPr>
          </w:p>
        </w:tc>
        <w:tc>
          <w:tcPr>
            <w:tcW w:w="3819" w:type="dxa"/>
            <w:gridSpan w:val="3"/>
          </w:tcPr>
          <w:p w14:paraId="7E0AC571">
            <w:pPr>
              <w:spacing w:before="48" w:after="48"/>
              <w:rPr>
                <w:rFonts w:hint="eastAsia" w:ascii="宋体" w:hAnsi="宋体"/>
                <w:bCs/>
                <w:szCs w:val="21"/>
              </w:rPr>
            </w:pPr>
          </w:p>
        </w:tc>
        <w:tc>
          <w:tcPr>
            <w:tcW w:w="4224" w:type="dxa"/>
            <w:gridSpan w:val="2"/>
          </w:tcPr>
          <w:p w14:paraId="7E458498">
            <w:pPr>
              <w:spacing w:before="48" w:after="48"/>
              <w:rPr>
                <w:rFonts w:hint="eastAsia" w:ascii="宋体" w:hAnsi="宋体"/>
                <w:bCs/>
                <w:szCs w:val="21"/>
              </w:rPr>
            </w:pPr>
          </w:p>
        </w:tc>
      </w:tr>
      <w:tr w14:paraId="6C29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358" w:type="dxa"/>
          </w:tcPr>
          <w:p w14:paraId="3B8C1A83">
            <w:pPr>
              <w:spacing w:before="48" w:after="48"/>
              <w:rPr>
                <w:rFonts w:hint="eastAsia" w:ascii="宋体" w:hAnsi="宋体"/>
                <w:bCs/>
                <w:szCs w:val="21"/>
              </w:rPr>
            </w:pPr>
          </w:p>
        </w:tc>
        <w:tc>
          <w:tcPr>
            <w:tcW w:w="3819" w:type="dxa"/>
            <w:gridSpan w:val="3"/>
          </w:tcPr>
          <w:p w14:paraId="08E1FA65">
            <w:pPr>
              <w:spacing w:before="48" w:after="48"/>
              <w:rPr>
                <w:rFonts w:hint="eastAsia" w:ascii="宋体" w:hAnsi="宋体"/>
                <w:bCs/>
                <w:szCs w:val="21"/>
              </w:rPr>
            </w:pPr>
          </w:p>
        </w:tc>
        <w:tc>
          <w:tcPr>
            <w:tcW w:w="4224" w:type="dxa"/>
            <w:gridSpan w:val="2"/>
          </w:tcPr>
          <w:p w14:paraId="604FB042">
            <w:pPr>
              <w:spacing w:before="48" w:after="48"/>
              <w:rPr>
                <w:rFonts w:hint="eastAsia" w:ascii="宋体" w:hAnsi="宋体"/>
                <w:bCs/>
                <w:szCs w:val="21"/>
              </w:rPr>
            </w:pPr>
          </w:p>
        </w:tc>
      </w:tr>
    </w:tbl>
    <w:p w14:paraId="185101D4">
      <w:pPr>
        <w:pStyle w:val="23"/>
        <w:snapToGrid w:val="0"/>
        <w:spacing w:line="600" w:lineRule="auto"/>
        <w:rPr>
          <w:rFonts w:hAnsi="宋体"/>
          <w:sz w:val="24"/>
          <w:szCs w:val="36"/>
        </w:rPr>
      </w:pPr>
      <w:r>
        <w:rPr>
          <w:rFonts w:hAnsi="宋体" w:cs="Arial"/>
          <w:color w:val="000000"/>
          <w:sz w:val="24"/>
          <w:szCs w:val="22"/>
        </w:rPr>
        <w:t>注：</w:t>
      </w:r>
      <w:r>
        <w:rPr>
          <w:rFonts w:hAnsi="宋体"/>
          <w:sz w:val="24"/>
          <w:szCs w:val="36"/>
        </w:rPr>
        <w:t>后附人员相关证件的复印件</w:t>
      </w:r>
    </w:p>
    <w:p w14:paraId="76BFF269">
      <w:pPr>
        <w:pStyle w:val="23"/>
        <w:snapToGrid w:val="0"/>
        <w:spacing w:line="600" w:lineRule="auto"/>
        <w:rPr>
          <w:rStyle w:val="201"/>
          <w:rFonts w:hint="default"/>
          <w:sz w:val="24"/>
          <w:szCs w:val="32"/>
        </w:rPr>
      </w:pPr>
    </w:p>
    <w:p w14:paraId="3CC3A287">
      <w:pPr>
        <w:pStyle w:val="23"/>
        <w:snapToGrid w:val="0"/>
        <w:spacing w:line="600" w:lineRule="auto"/>
        <w:rPr>
          <w:rStyle w:val="201"/>
          <w:rFonts w:hint="default"/>
          <w:sz w:val="24"/>
          <w:szCs w:val="32"/>
        </w:rPr>
      </w:pPr>
      <w:r>
        <w:rPr>
          <w:rStyle w:val="201"/>
          <w:sz w:val="24"/>
          <w:szCs w:val="32"/>
        </w:rPr>
        <w:t>投标人名称（加盖公章）：____________</w:t>
      </w:r>
    </w:p>
    <w:p w14:paraId="383EDC9A">
      <w:pPr>
        <w:widowControl/>
        <w:jc w:val="left"/>
        <w:rPr>
          <w:b/>
          <w:sz w:val="36"/>
          <w:szCs w:val="36"/>
        </w:rPr>
      </w:pPr>
      <w:r>
        <w:rPr>
          <w:rStyle w:val="201"/>
          <w:sz w:val="24"/>
          <w:szCs w:val="32"/>
        </w:rPr>
        <w:t>日期：_____年______月______日</w:t>
      </w:r>
    </w:p>
    <w:p w14:paraId="72308F13">
      <w:pPr>
        <w:rPr>
          <w:b/>
          <w:sz w:val="36"/>
          <w:szCs w:val="36"/>
        </w:rPr>
      </w:pPr>
      <w:r>
        <w:rPr>
          <w:b/>
          <w:sz w:val="36"/>
          <w:szCs w:val="36"/>
        </w:rPr>
        <w:br w:type="page"/>
      </w:r>
    </w:p>
    <w:p w14:paraId="4643EFE0">
      <w:pPr>
        <w:pStyle w:val="17"/>
      </w:pPr>
    </w:p>
    <w:p w14:paraId="4BAADE45">
      <w:pPr>
        <w:spacing w:line="360" w:lineRule="auto"/>
        <w:outlineLvl w:val="2"/>
        <w:rPr>
          <w:rFonts w:hint="eastAsia" w:ascii="Times New Roman" w:hAnsi="Times New Roman" w:eastAsia="宋体" w:cs="Times New Roman"/>
          <w:color w:val="000000"/>
          <w:sz w:val="24"/>
          <w:szCs w:val="20"/>
          <w:lang w:val="en-US" w:eastAsia="zh-CN"/>
        </w:rPr>
      </w:pPr>
      <w:r>
        <w:rPr>
          <w:rFonts w:hint="eastAsia" w:ascii="Times New Roman" w:hAnsi="Times New Roman" w:eastAsia="宋体" w:cs="Times New Roman"/>
          <w:color w:val="000000"/>
          <w:sz w:val="24"/>
          <w:szCs w:val="20"/>
          <w:lang w:val="en-US" w:eastAsia="zh-CN"/>
        </w:rPr>
        <w:t>11、服务方案说明</w:t>
      </w:r>
    </w:p>
    <w:p w14:paraId="132D1DB9">
      <w:pPr>
        <w:widowControl/>
        <w:jc w:val="left"/>
        <w:rPr>
          <w:rFonts w:hint="default" w:eastAsia="宋体"/>
          <w:b/>
          <w:sz w:val="36"/>
          <w:szCs w:val="36"/>
          <w:lang w:val="en-US" w:eastAsia="zh-CN"/>
        </w:rPr>
      </w:pPr>
      <w:r>
        <w:rPr>
          <w:rFonts w:hint="eastAsia" w:ascii="宋体" w:hAnsi="宋体" w:cs="HTJ-PK748200000f4-Identity-H"/>
          <w:kern w:val="0"/>
          <w:sz w:val="24"/>
        </w:rPr>
        <w:t>投标人应根据采购需求及评分标准自行编写（格式</w:t>
      </w:r>
      <w:r>
        <w:rPr>
          <w:rFonts w:hint="eastAsia" w:ascii="宋体" w:hAnsi="宋体" w:cs="HTJ-PK748200000f4-Identity-H"/>
          <w:kern w:val="0"/>
          <w:sz w:val="24"/>
          <w:lang w:val="en-US" w:eastAsia="zh-CN"/>
        </w:rPr>
        <w:t>自拟）</w:t>
      </w:r>
    </w:p>
    <w:sectPr>
      <w:pgSz w:w="11907" w:h="16840"/>
      <w:pgMar w:top="1418" w:right="1134" w:bottom="1418" w:left="1701"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ˎ̥">
    <w:altName w:val="Noto Serif SC"/>
    <w:panose1 w:val="00000000000000000000"/>
    <w:charset w:val="00"/>
    <w:family w:val="roman"/>
    <w:pitch w:val="default"/>
    <w:sig w:usb0="00000000" w:usb1="00000000" w:usb2="00000000" w:usb3="00000000" w:csb0="00040001" w:csb1="00000000"/>
  </w:font>
  <w:font w:name="Adobe 宋体 Std L">
    <w:altName w:val="宋体"/>
    <w:panose1 w:val="02020300000000000000"/>
    <w:charset w:val="86"/>
    <w:family w:val="auto"/>
    <w:pitch w:val="default"/>
    <w:sig w:usb0="00000000" w:usb1="00000000" w:usb2="00000016" w:usb3="00000000" w:csb0="00060007"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Microsoft YaHei UI">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方正仿宋_GB2312">
    <w:altName w:val="仿宋"/>
    <w:panose1 w:val="02000000000000000000"/>
    <w:charset w:val="86"/>
    <w:family w:val="auto"/>
    <w:pitch w:val="default"/>
    <w:sig w:usb0="00000000" w:usb1="00000000" w:usb2="00000012" w:usb3="00000000" w:csb0="00040001" w:csb1="00000000"/>
  </w:font>
  <w:font w:name="HTJ-PK748200000f4-Identity-H">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Noto Serif SC">
    <w:panose1 w:val="02020200000000000000"/>
    <w:charset w:val="86"/>
    <w:family w:val="auto"/>
    <w:pitch w:val="default"/>
    <w:sig w:usb0="2000008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7508949"/>
      <w:docPartObj>
        <w:docPartGallery w:val="autotext"/>
      </w:docPartObj>
    </w:sdtPr>
    <w:sdtContent>
      <w:p w14:paraId="5F157307">
        <w:pPr>
          <w:pStyle w:val="28"/>
          <w:jc w:val="cente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61</w:t>
        </w:r>
        <w:r>
          <w:rPr>
            <w:rFonts w:ascii="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54B7D">
    <w:pPr>
      <w:pStyle w:val="28"/>
      <w:framePr w:wrap="around" w:vAnchor="text" w:hAnchor="margin" w:xAlign="right" w:y="1"/>
      <w:rPr>
        <w:rStyle w:val="50"/>
      </w:rPr>
    </w:pPr>
  </w:p>
  <w:p w14:paraId="16B064A3">
    <w:pPr>
      <w:pStyle w:val="28"/>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CF4B0">
    <w:pPr>
      <w:pStyle w:val="28"/>
      <w:framePr w:wrap="around" w:vAnchor="text" w:hAnchor="margin" w:xAlign="right" w:y="1"/>
      <w:rPr>
        <w:rStyle w:val="50"/>
      </w:rPr>
    </w:pPr>
    <w:r>
      <w:rPr>
        <w:rStyle w:val="50"/>
      </w:rPr>
      <w:fldChar w:fldCharType="begin"/>
    </w:r>
    <w:r>
      <w:rPr>
        <w:rStyle w:val="50"/>
      </w:rPr>
      <w:instrText xml:space="preserve">PAGE  </w:instrText>
    </w:r>
    <w:r>
      <w:rPr>
        <w:rStyle w:val="50"/>
      </w:rPr>
      <w:fldChar w:fldCharType="end"/>
    </w:r>
  </w:p>
  <w:p w14:paraId="2F43F1EC">
    <w:pPr>
      <w:pStyle w:val="2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9F403">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1D677">
    <w:pPr>
      <w:pStyle w:val="28"/>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39A03CE">
                          <w:pPr>
                            <w:pStyle w:val="28"/>
                            <w:jc w:val="center"/>
                          </w:pPr>
                          <w:r>
                            <w:fldChar w:fldCharType="begin"/>
                          </w:r>
                          <w:r>
                            <w:instrText xml:space="preserve"> PAGE   \* MERGEFORMAT </w:instrText>
                          </w:r>
                          <w:r>
                            <w:fldChar w:fldCharType="separate"/>
                          </w:r>
                          <w:r>
                            <w:rPr>
                              <w:lang w:val="zh-CN"/>
                            </w:rPr>
                            <w:t>17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B6yVJ10QEAAKUDAAAOAAAAAAAAAAEAIAAAACIB&#10;AABkcnMvZTJvRG9jLnhtbFBLBQYAAAAABgAGAFkBAABlBQAAAAA=&#10;">
              <v:fill on="f" focussize="0,0"/>
              <v:stroke on="f" weight="1.25pt"/>
              <v:imagedata o:title=""/>
              <o:lock v:ext="edit" aspectratio="f"/>
              <v:textbox inset="0mm,0mm,0mm,0mm" style="mso-fit-shape-to-text:t;">
                <w:txbxContent>
                  <w:p w14:paraId="539A03CE">
                    <w:pPr>
                      <w:pStyle w:val="28"/>
                      <w:jc w:val="center"/>
                    </w:pPr>
                    <w:r>
                      <w:fldChar w:fldCharType="begin"/>
                    </w:r>
                    <w:r>
                      <w:instrText xml:space="preserve"> PAGE   \* MERGEFORMAT </w:instrText>
                    </w:r>
                    <w:r>
                      <w:fldChar w:fldCharType="separate"/>
                    </w:r>
                    <w:r>
                      <w:rPr>
                        <w:lang w:val="zh-CN"/>
                      </w:rPr>
                      <w:t>17</w:t>
                    </w:r>
                    <w:r>
                      <w:fldChar w:fldCharType="end"/>
                    </w:r>
                  </w:p>
                </w:txbxContent>
              </v:textbox>
            </v:shape>
          </w:pict>
        </mc:Fallback>
      </mc:AlternateContent>
    </w:r>
  </w:p>
  <w:p w14:paraId="52728826">
    <w:pPr>
      <w:pStyle w:val="2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D598C">
    <w:pPr>
      <w:pStyle w:val="28"/>
      <w:rPr>
        <w:rFonts w:hint="eastAsia" w:hAnsi="宋体"/>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1E25B3">
                          <w:pPr>
                            <w:pStyle w:val="2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21E25B3">
                    <w:pPr>
                      <w:pStyle w:val="2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13795">
    <w:pPr>
      <w:pStyle w:val="28"/>
      <w:tabs>
        <w:tab w:val="clear" w:pos="4153"/>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20797B">
                          <w:pPr>
                            <w:pStyle w:val="2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320797B">
                    <w:pPr>
                      <w:pStyle w:val="2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C4830">
    <w:pPr>
      <w:pStyle w:val="28"/>
      <w:framePr w:wrap="around" w:vAnchor="text" w:hAnchor="margin" w:xAlign="right" w:y="1"/>
      <w:rPr>
        <w:rStyle w:val="50"/>
      </w:rPr>
    </w:pPr>
    <w:r>
      <w:rPr>
        <w:rStyle w:val="50"/>
      </w:rPr>
      <w:fldChar w:fldCharType="begin"/>
    </w:r>
    <w:r>
      <w:rPr>
        <w:rStyle w:val="50"/>
      </w:rPr>
      <w:instrText xml:space="preserve">PAGE  </w:instrText>
    </w:r>
    <w:r>
      <w:rPr>
        <w:rStyle w:val="50"/>
      </w:rPr>
      <w:fldChar w:fldCharType="end"/>
    </w:r>
  </w:p>
  <w:p w14:paraId="13D874A9">
    <w:pPr>
      <w:pStyle w:val="28"/>
      <w:ind w:right="360"/>
    </w:pPr>
  </w:p>
  <w:p w14:paraId="644BE8A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9DD69">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33946">
    <w:pPr>
      <w:pStyle w:val="29"/>
      <w:jc w:val="right"/>
    </w:pPr>
    <w:r>
      <w:rPr>
        <w:rFonts w:hint="eastAsia"/>
      </w:rPr>
      <w:t>北京市政府</w:t>
    </w:r>
    <w:r>
      <w:t>采购</w:t>
    </w:r>
    <w:r>
      <w:rPr>
        <w:rFonts w:hint="eastAsia"/>
      </w:rPr>
      <w:t>项目公开招标文件示范文本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7E05A">
    <w:pPr>
      <w:pStyle w:val="29"/>
      <w:jc w:val="right"/>
    </w:pPr>
    <w:r>
      <w:rPr>
        <w:rFonts w:hint="eastAsia"/>
      </w:rPr>
      <w:t>北京市政府</w:t>
    </w:r>
    <w:r>
      <w:t>采购</w:t>
    </w:r>
    <w:r>
      <w:rPr>
        <w:rFonts w:hint="eastAsia"/>
      </w:rPr>
      <w:t>项目公开招标文件示范文本</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D1B38">
    <w:pPr>
      <w:pStyle w:val="2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0A80C">
    <w:pPr>
      <w:pStyle w:val="2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36CB4">
    <w:pPr>
      <w:pStyle w:val="29"/>
      <w:pBdr>
        <w:bottom w:val="none" w:color="auto" w:sz="0" w:space="1"/>
      </w:pBd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5ADD4">
    <w:pPr>
      <w:pStyle w:val="29"/>
    </w:pPr>
  </w:p>
  <w:p w14:paraId="6EA4C58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AAC30">
    <w:pPr>
      <w:pStyle w:val="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794378"/>
    <w:multiLevelType w:val="singleLevel"/>
    <w:tmpl w:val="99794378"/>
    <w:lvl w:ilvl="0" w:tentative="0">
      <w:start w:val="1"/>
      <w:numFmt w:val="decimal"/>
      <w:suff w:val="nothing"/>
      <w:lvlText w:val="（%1）"/>
      <w:lvlJc w:val="left"/>
    </w:lvl>
  </w:abstractNum>
  <w:abstractNum w:abstractNumId="1">
    <w:nsid w:val="B766BEB1"/>
    <w:multiLevelType w:val="singleLevel"/>
    <w:tmpl w:val="B766BEB1"/>
    <w:lvl w:ilvl="0" w:tentative="0">
      <w:start w:val="1"/>
      <w:numFmt w:val="decimal"/>
      <w:suff w:val="nothing"/>
      <w:lvlText w:val="（%1）"/>
      <w:lvlJc w:val="left"/>
    </w:lvl>
  </w:abstractNum>
  <w:abstractNum w:abstractNumId="2">
    <w:nsid w:val="C876E9E6"/>
    <w:multiLevelType w:val="singleLevel"/>
    <w:tmpl w:val="C876E9E6"/>
    <w:lvl w:ilvl="0" w:tentative="0">
      <w:start w:val="1"/>
      <w:numFmt w:val="decimal"/>
      <w:suff w:val="nothing"/>
      <w:lvlText w:val="（%1）"/>
      <w:lvlJc w:val="left"/>
    </w:lvl>
  </w:abstractNum>
  <w:abstractNum w:abstractNumId="3">
    <w:nsid w:val="CADCBF4E"/>
    <w:multiLevelType w:val="singleLevel"/>
    <w:tmpl w:val="CADCBF4E"/>
    <w:lvl w:ilvl="0" w:tentative="0">
      <w:start w:val="1"/>
      <w:numFmt w:val="decimal"/>
      <w:suff w:val="nothing"/>
      <w:lvlText w:val="（%1）"/>
      <w:lvlJc w:val="left"/>
    </w:lvl>
  </w:abstractNum>
  <w:abstractNum w:abstractNumId="4">
    <w:nsid w:val="CECF0294"/>
    <w:multiLevelType w:val="singleLevel"/>
    <w:tmpl w:val="CECF0294"/>
    <w:lvl w:ilvl="0" w:tentative="0">
      <w:start w:val="1"/>
      <w:numFmt w:val="decimal"/>
      <w:suff w:val="nothing"/>
      <w:lvlText w:val="（%1）"/>
      <w:lvlJc w:val="left"/>
    </w:lvl>
  </w:abstractNum>
  <w:abstractNum w:abstractNumId="5">
    <w:nsid w:val="DA96B165"/>
    <w:multiLevelType w:val="singleLevel"/>
    <w:tmpl w:val="DA96B165"/>
    <w:lvl w:ilvl="0" w:tentative="0">
      <w:start w:val="2"/>
      <w:numFmt w:val="decimal"/>
      <w:lvlText w:val="%1."/>
      <w:lvlJc w:val="left"/>
      <w:pPr>
        <w:tabs>
          <w:tab w:val="left" w:pos="312"/>
        </w:tabs>
      </w:pPr>
    </w:lvl>
  </w:abstractNum>
  <w:abstractNum w:abstractNumId="6">
    <w:nsid w:val="DDBE6B95"/>
    <w:multiLevelType w:val="singleLevel"/>
    <w:tmpl w:val="DDBE6B95"/>
    <w:lvl w:ilvl="0" w:tentative="0">
      <w:start w:val="1"/>
      <w:numFmt w:val="decimal"/>
      <w:suff w:val="nothing"/>
      <w:lvlText w:val="（%1）"/>
      <w:lvlJc w:val="left"/>
    </w:lvl>
  </w:abstractNum>
  <w:abstractNum w:abstractNumId="7">
    <w:nsid w:val="EA15FD4E"/>
    <w:multiLevelType w:val="singleLevel"/>
    <w:tmpl w:val="EA15FD4E"/>
    <w:lvl w:ilvl="0" w:tentative="0">
      <w:start w:val="1"/>
      <w:numFmt w:val="decimal"/>
      <w:suff w:val="nothing"/>
      <w:lvlText w:val="（%1）"/>
      <w:lvlJc w:val="left"/>
    </w:lvl>
  </w:abstractNum>
  <w:abstractNum w:abstractNumId="8">
    <w:nsid w:val="F5D16120"/>
    <w:multiLevelType w:val="singleLevel"/>
    <w:tmpl w:val="F5D16120"/>
    <w:lvl w:ilvl="0" w:tentative="0">
      <w:start w:val="1"/>
      <w:numFmt w:val="decimal"/>
      <w:suff w:val="nothing"/>
      <w:lvlText w:val="（%1）"/>
      <w:lvlJc w:val="left"/>
    </w:lvl>
  </w:abstractNum>
  <w:abstractNum w:abstractNumId="9">
    <w:nsid w:val="F7B95EA0"/>
    <w:multiLevelType w:val="singleLevel"/>
    <w:tmpl w:val="F7B95EA0"/>
    <w:lvl w:ilvl="0" w:tentative="0">
      <w:start w:val="1"/>
      <w:numFmt w:val="decimal"/>
      <w:lvlText w:val="%1."/>
      <w:lvlJc w:val="left"/>
      <w:pPr>
        <w:tabs>
          <w:tab w:val="left" w:pos="312"/>
        </w:tabs>
      </w:pPr>
    </w:lvl>
  </w:abstractNum>
  <w:abstractNum w:abstractNumId="10">
    <w:nsid w:val="F7D2BA14"/>
    <w:multiLevelType w:val="singleLevel"/>
    <w:tmpl w:val="F7D2BA14"/>
    <w:lvl w:ilvl="0" w:tentative="0">
      <w:start w:val="1"/>
      <w:numFmt w:val="decimal"/>
      <w:suff w:val="nothing"/>
      <w:lvlText w:val="（%1）"/>
      <w:lvlJc w:val="left"/>
    </w:lvl>
  </w:abstractNum>
  <w:abstractNum w:abstractNumId="11">
    <w:nsid w:val="FE1360F2"/>
    <w:multiLevelType w:val="singleLevel"/>
    <w:tmpl w:val="FE1360F2"/>
    <w:lvl w:ilvl="0" w:tentative="0">
      <w:start w:val="5"/>
      <w:numFmt w:val="chineseCounting"/>
      <w:suff w:val="space"/>
      <w:lvlText w:val="第%1章"/>
      <w:lvlJc w:val="left"/>
      <w:rPr>
        <w:rFonts w:hint="eastAsia"/>
      </w:rPr>
    </w:lvl>
  </w:abstractNum>
  <w:abstractNum w:abstractNumId="12">
    <w:nsid w:val="FEB0F1A3"/>
    <w:multiLevelType w:val="singleLevel"/>
    <w:tmpl w:val="FEB0F1A3"/>
    <w:lvl w:ilvl="0" w:tentative="0">
      <w:start w:val="1"/>
      <w:numFmt w:val="decimal"/>
      <w:suff w:val="nothing"/>
      <w:lvlText w:val="（%1）"/>
      <w:lvlJc w:val="left"/>
    </w:lvl>
  </w:abstractNum>
  <w:abstractNum w:abstractNumId="13">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14">
    <w:nsid w:val="0000000A"/>
    <w:multiLevelType w:val="multilevel"/>
    <w:tmpl w:val="0000000A"/>
    <w:lvl w:ilvl="0" w:tentative="0">
      <w:start w:val="1"/>
      <w:numFmt w:val="decimal"/>
      <w:pStyle w:val="91"/>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000000D"/>
    <w:multiLevelType w:val="multilevel"/>
    <w:tmpl w:val="0000000D"/>
    <w:lvl w:ilvl="0" w:tentative="0">
      <w:start w:val="1"/>
      <w:numFmt w:val="lowerLetter"/>
      <w:pStyle w:val="166"/>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6">
    <w:nsid w:val="00000013"/>
    <w:multiLevelType w:val="singleLevel"/>
    <w:tmpl w:val="00000013"/>
    <w:lvl w:ilvl="0" w:tentative="0">
      <w:start w:val="1"/>
      <w:numFmt w:val="decimal"/>
      <w:pStyle w:val="136"/>
      <w:lvlText w:val="%1."/>
      <w:lvlJc w:val="left"/>
      <w:pPr>
        <w:tabs>
          <w:tab w:val="left" w:pos="360"/>
        </w:tabs>
        <w:ind w:left="360" w:hanging="360"/>
      </w:pPr>
      <w:rPr>
        <w:rFonts w:hint="default"/>
      </w:rPr>
    </w:lvl>
  </w:abstractNum>
  <w:abstractNum w:abstractNumId="17">
    <w:nsid w:val="00000026"/>
    <w:multiLevelType w:val="multilevel"/>
    <w:tmpl w:val="00000026"/>
    <w:lvl w:ilvl="0" w:tentative="0">
      <w:start w:val="1"/>
      <w:numFmt w:val="decimal"/>
      <w:pStyle w:val="85"/>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84"/>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21"/>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20"/>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29"/>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42"/>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05"/>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18">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23"/>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19">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0">
    <w:nsid w:val="0000002F"/>
    <w:multiLevelType w:val="multilevel"/>
    <w:tmpl w:val="0000002F"/>
    <w:lvl w:ilvl="0" w:tentative="0">
      <w:start w:val="1"/>
      <w:numFmt w:val="decimal"/>
      <w:pStyle w:val="90"/>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01986205"/>
    <w:multiLevelType w:val="multilevel"/>
    <w:tmpl w:val="01986205"/>
    <w:lvl w:ilvl="0" w:tentative="0">
      <w:start w:val="1"/>
      <w:numFmt w:val="decimal"/>
      <w:lvlText w:val="%1."/>
      <w:lvlJc w:val="left"/>
      <w:pPr>
        <w:ind w:left="1242" w:hanging="382"/>
      </w:pPr>
      <w:rPr>
        <w:rFonts w:hint="default" w:ascii="仿宋" w:hAnsi="仿宋" w:eastAsia="仿宋" w:cs="仿宋"/>
        <w:spacing w:val="0"/>
        <w:w w:val="99"/>
        <w:sz w:val="32"/>
        <w:szCs w:val="32"/>
      </w:rPr>
    </w:lvl>
    <w:lvl w:ilvl="1" w:tentative="0">
      <w:start w:val="0"/>
      <w:numFmt w:val="bullet"/>
      <w:lvlText w:val="•"/>
      <w:lvlJc w:val="left"/>
      <w:pPr>
        <w:ind w:left="2010" w:hanging="382"/>
      </w:pPr>
      <w:rPr>
        <w:rFonts w:hint="default"/>
      </w:rPr>
    </w:lvl>
    <w:lvl w:ilvl="2" w:tentative="0">
      <w:start w:val="0"/>
      <w:numFmt w:val="bullet"/>
      <w:lvlText w:val="•"/>
      <w:lvlJc w:val="left"/>
      <w:pPr>
        <w:ind w:left="2781" w:hanging="382"/>
      </w:pPr>
      <w:rPr>
        <w:rFonts w:hint="default"/>
      </w:rPr>
    </w:lvl>
    <w:lvl w:ilvl="3" w:tentative="0">
      <w:start w:val="0"/>
      <w:numFmt w:val="bullet"/>
      <w:lvlText w:val="•"/>
      <w:lvlJc w:val="left"/>
      <w:pPr>
        <w:ind w:left="3551" w:hanging="382"/>
      </w:pPr>
      <w:rPr>
        <w:rFonts w:hint="default"/>
      </w:rPr>
    </w:lvl>
    <w:lvl w:ilvl="4" w:tentative="0">
      <w:start w:val="0"/>
      <w:numFmt w:val="bullet"/>
      <w:lvlText w:val="•"/>
      <w:lvlJc w:val="left"/>
      <w:pPr>
        <w:ind w:left="4322" w:hanging="382"/>
      </w:pPr>
      <w:rPr>
        <w:rFonts w:hint="default"/>
      </w:rPr>
    </w:lvl>
    <w:lvl w:ilvl="5" w:tentative="0">
      <w:start w:val="0"/>
      <w:numFmt w:val="bullet"/>
      <w:lvlText w:val="•"/>
      <w:lvlJc w:val="left"/>
      <w:pPr>
        <w:ind w:left="5093" w:hanging="382"/>
      </w:pPr>
      <w:rPr>
        <w:rFonts w:hint="default"/>
      </w:rPr>
    </w:lvl>
    <w:lvl w:ilvl="6" w:tentative="0">
      <w:start w:val="0"/>
      <w:numFmt w:val="bullet"/>
      <w:lvlText w:val="•"/>
      <w:lvlJc w:val="left"/>
      <w:pPr>
        <w:ind w:left="5863" w:hanging="382"/>
      </w:pPr>
      <w:rPr>
        <w:rFonts w:hint="default"/>
      </w:rPr>
    </w:lvl>
    <w:lvl w:ilvl="7" w:tentative="0">
      <w:start w:val="0"/>
      <w:numFmt w:val="bullet"/>
      <w:lvlText w:val="•"/>
      <w:lvlJc w:val="left"/>
      <w:pPr>
        <w:ind w:left="6634" w:hanging="382"/>
      </w:pPr>
      <w:rPr>
        <w:rFonts w:hint="default"/>
      </w:rPr>
    </w:lvl>
    <w:lvl w:ilvl="8" w:tentative="0">
      <w:start w:val="0"/>
      <w:numFmt w:val="bullet"/>
      <w:lvlText w:val="•"/>
      <w:lvlJc w:val="left"/>
      <w:pPr>
        <w:ind w:left="7404" w:hanging="382"/>
      </w:pPr>
      <w:rPr>
        <w:rFonts w:hint="default"/>
      </w:rPr>
    </w:lvl>
  </w:abstractNum>
  <w:abstractNum w:abstractNumId="22">
    <w:nsid w:val="0E230849"/>
    <w:multiLevelType w:val="multilevel"/>
    <w:tmpl w:val="0E230849"/>
    <w:lvl w:ilvl="0" w:tentative="0">
      <w:start w:val="1"/>
      <w:numFmt w:val="decimal"/>
      <w:pStyle w:val="194"/>
      <w:lvlText w:val="%1"/>
      <w:lvlJc w:val="left"/>
      <w:pPr>
        <w:ind w:left="680" w:hanging="680"/>
      </w:pPr>
      <w:rPr>
        <w:rFonts w:hint="eastAsia" w:ascii="宋体" w:hAnsi="宋体" w:eastAsia="宋体"/>
      </w:rPr>
    </w:lvl>
    <w:lvl w:ilvl="1" w:tentative="0">
      <w:start w:val="1"/>
      <w:numFmt w:val="decimal"/>
      <w:pStyle w:val="195"/>
      <w:lvlText w:val="%1.%2"/>
      <w:lvlJc w:val="left"/>
      <w:pPr>
        <w:ind w:left="851" w:hanging="851"/>
      </w:pPr>
      <w:rPr>
        <w:rFonts w:hint="eastAsia" w:ascii="宋体" w:hAnsi="宋体" w:eastAsia="宋体"/>
        <w:color w:val="auto"/>
      </w:rPr>
    </w:lvl>
    <w:lvl w:ilvl="2" w:tentative="0">
      <w:start w:val="1"/>
      <w:numFmt w:val="decimal"/>
      <w:pStyle w:val="196"/>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23">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default" w:ascii="Times New Roman" w:hAnsi="Times New Roman" w:cs="Times New Roman"/>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4">
    <w:nsid w:val="1667154C"/>
    <w:multiLevelType w:val="multilevel"/>
    <w:tmpl w:val="1667154C"/>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5">
    <w:nsid w:val="18538575"/>
    <w:multiLevelType w:val="singleLevel"/>
    <w:tmpl w:val="18538575"/>
    <w:lvl w:ilvl="0" w:tentative="0">
      <w:start w:val="1"/>
      <w:numFmt w:val="decimal"/>
      <w:suff w:val="nothing"/>
      <w:lvlText w:val="（%1）"/>
      <w:lvlJc w:val="left"/>
    </w:lvl>
  </w:abstractNum>
  <w:abstractNum w:abstractNumId="26">
    <w:nsid w:val="2CE93396"/>
    <w:multiLevelType w:val="multilevel"/>
    <w:tmpl w:val="2CE93396"/>
    <w:lvl w:ilvl="0" w:tentative="0">
      <w:start w:val="7"/>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7">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8">
    <w:nsid w:val="36367779"/>
    <w:multiLevelType w:val="multilevel"/>
    <w:tmpl w:val="3636777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9">
    <w:nsid w:val="376C6A6C"/>
    <w:multiLevelType w:val="singleLevel"/>
    <w:tmpl w:val="376C6A6C"/>
    <w:lvl w:ilvl="0" w:tentative="0">
      <w:start w:val="4"/>
      <w:numFmt w:val="decimal"/>
      <w:suff w:val="space"/>
      <w:lvlText w:val="%1."/>
      <w:lvlJc w:val="left"/>
    </w:lvl>
  </w:abstractNum>
  <w:abstractNum w:abstractNumId="30">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31">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32">
    <w:nsid w:val="4CED1D76"/>
    <w:multiLevelType w:val="singleLevel"/>
    <w:tmpl w:val="4CED1D76"/>
    <w:lvl w:ilvl="0" w:tentative="0">
      <w:start w:val="2"/>
      <w:numFmt w:val="decimal"/>
      <w:suff w:val="nothing"/>
      <w:lvlText w:val="%1、"/>
      <w:lvlJc w:val="left"/>
    </w:lvl>
  </w:abstractNum>
  <w:abstractNum w:abstractNumId="33">
    <w:nsid w:val="52FD7323"/>
    <w:multiLevelType w:val="multilevel"/>
    <w:tmpl w:val="52FD7323"/>
    <w:lvl w:ilvl="0" w:tentative="0">
      <w:start w:val="1"/>
      <w:numFmt w:val="decimal"/>
      <w:lvlText w:val="%1."/>
      <w:lvlJc w:val="left"/>
      <w:pPr>
        <w:ind w:left="205" w:hanging="322"/>
      </w:pPr>
      <w:rPr>
        <w:rFonts w:hint="default" w:ascii="仿宋" w:hAnsi="仿宋" w:eastAsia="仿宋" w:cs="仿宋"/>
        <w:spacing w:val="-46"/>
        <w:w w:val="99"/>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5A232928"/>
    <w:multiLevelType w:val="multilevel"/>
    <w:tmpl w:val="5A232928"/>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35">
    <w:nsid w:val="614162AA"/>
    <w:multiLevelType w:val="singleLevel"/>
    <w:tmpl w:val="614162AA"/>
    <w:lvl w:ilvl="0" w:tentative="0">
      <w:start w:val="1"/>
      <w:numFmt w:val="decimal"/>
      <w:suff w:val="nothing"/>
      <w:lvlText w:val="（%1）"/>
      <w:lvlJc w:val="left"/>
    </w:lvl>
  </w:abstractNum>
  <w:abstractNum w:abstractNumId="36">
    <w:nsid w:val="61A0D7A7"/>
    <w:multiLevelType w:val="singleLevel"/>
    <w:tmpl w:val="61A0D7A7"/>
    <w:lvl w:ilvl="0" w:tentative="0">
      <w:start w:val="1"/>
      <w:numFmt w:val="decimal"/>
      <w:suff w:val="nothing"/>
      <w:lvlText w:val="（%1）"/>
      <w:lvlJc w:val="left"/>
      <w:pPr>
        <w:ind w:left="-480"/>
      </w:pPr>
    </w:lvl>
  </w:abstractNum>
  <w:abstractNum w:abstractNumId="37">
    <w:nsid w:val="6E0A4AF0"/>
    <w:multiLevelType w:val="multilevel"/>
    <w:tmpl w:val="6E0A4AF0"/>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38">
    <w:nsid w:val="75221815"/>
    <w:multiLevelType w:val="singleLevel"/>
    <w:tmpl w:val="75221815"/>
    <w:lvl w:ilvl="0" w:tentative="0">
      <w:start w:val="1"/>
      <w:numFmt w:val="decimal"/>
      <w:suff w:val="nothing"/>
      <w:lvlText w:val="（%1）"/>
      <w:lvlJc w:val="left"/>
    </w:lvl>
  </w:abstractNum>
  <w:abstractNum w:abstractNumId="39">
    <w:nsid w:val="77776F3B"/>
    <w:multiLevelType w:val="multilevel"/>
    <w:tmpl w:val="77776F3B"/>
    <w:lvl w:ilvl="0" w:tentative="0">
      <w:start w:val="8"/>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40">
    <w:nsid w:val="7EC26F80"/>
    <w:multiLevelType w:val="singleLevel"/>
    <w:tmpl w:val="7EC26F80"/>
    <w:lvl w:ilvl="0" w:tentative="0">
      <w:start w:val="5"/>
      <w:numFmt w:val="decimal"/>
      <w:lvlText w:val="%1."/>
      <w:lvlJc w:val="left"/>
      <w:pPr>
        <w:tabs>
          <w:tab w:val="left" w:pos="312"/>
        </w:tabs>
      </w:pPr>
    </w:lvl>
  </w:abstractNum>
  <w:num w:numId="1">
    <w:abstractNumId w:val="17"/>
  </w:num>
  <w:num w:numId="2">
    <w:abstractNumId w:val="20"/>
  </w:num>
  <w:num w:numId="3">
    <w:abstractNumId w:val="14"/>
  </w:num>
  <w:num w:numId="4">
    <w:abstractNumId w:val="18"/>
  </w:num>
  <w:num w:numId="5">
    <w:abstractNumId w:val="16"/>
  </w:num>
  <w:num w:numId="6">
    <w:abstractNumId w:val="15"/>
  </w:num>
  <w:num w:numId="7">
    <w:abstractNumId w:val="22"/>
  </w:num>
  <w:num w:numId="8">
    <w:abstractNumId w:val="40"/>
  </w:num>
  <w:num w:numId="9">
    <w:abstractNumId w:val="19"/>
  </w:num>
  <w:num w:numId="10">
    <w:abstractNumId w:val="24"/>
  </w:num>
  <w:num w:numId="11">
    <w:abstractNumId w:val="13"/>
  </w:num>
  <w:num w:numId="12">
    <w:abstractNumId w:val="30"/>
  </w:num>
  <w:num w:numId="13">
    <w:abstractNumId w:val="23"/>
  </w:num>
  <w:num w:numId="14">
    <w:abstractNumId w:val="37"/>
  </w:num>
  <w:num w:numId="15">
    <w:abstractNumId w:val="11"/>
  </w:num>
  <w:num w:numId="16">
    <w:abstractNumId w:val="6"/>
  </w:num>
  <w:num w:numId="17">
    <w:abstractNumId w:val="38"/>
  </w:num>
  <w:num w:numId="18">
    <w:abstractNumId w:val="5"/>
  </w:num>
  <w:num w:numId="19">
    <w:abstractNumId w:val="35"/>
  </w:num>
  <w:num w:numId="20">
    <w:abstractNumId w:val="4"/>
  </w:num>
  <w:num w:numId="21">
    <w:abstractNumId w:val="12"/>
  </w:num>
  <w:num w:numId="22">
    <w:abstractNumId w:val="10"/>
  </w:num>
  <w:num w:numId="23">
    <w:abstractNumId w:val="0"/>
  </w:num>
  <w:num w:numId="24">
    <w:abstractNumId w:val="32"/>
  </w:num>
  <w:num w:numId="25">
    <w:abstractNumId w:val="2"/>
  </w:num>
  <w:num w:numId="26">
    <w:abstractNumId w:val="36"/>
  </w:num>
  <w:num w:numId="27">
    <w:abstractNumId w:val="1"/>
  </w:num>
  <w:num w:numId="28">
    <w:abstractNumId w:val="25"/>
  </w:num>
  <w:num w:numId="29">
    <w:abstractNumId w:val="3"/>
  </w:num>
  <w:num w:numId="30">
    <w:abstractNumId w:val="7"/>
  </w:num>
  <w:num w:numId="31">
    <w:abstractNumId w:val="9"/>
  </w:num>
  <w:num w:numId="32">
    <w:abstractNumId w:val="29"/>
  </w:num>
  <w:num w:numId="33">
    <w:abstractNumId w:val="8"/>
  </w:num>
  <w:num w:numId="34">
    <w:abstractNumId w:val="34"/>
  </w:num>
  <w:num w:numId="35">
    <w:abstractNumId w:val="27"/>
  </w:num>
  <w:num w:numId="36">
    <w:abstractNumId w:val="31"/>
  </w:num>
  <w:num w:numId="37">
    <w:abstractNumId w:val="28"/>
  </w:num>
  <w:num w:numId="38">
    <w:abstractNumId w:val="26"/>
  </w:num>
  <w:num w:numId="39">
    <w:abstractNumId w:val="39"/>
  </w:num>
  <w:num w:numId="40">
    <w:abstractNumId w:val="33"/>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E9A"/>
    <w:rsid w:val="00001F9C"/>
    <w:rsid w:val="000020BD"/>
    <w:rsid w:val="0000218D"/>
    <w:rsid w:val="000023ED"/>
    <w:rsid w:val="0000240B"/>
    <w:rsid w:val="000026F7"/>
    <w:rsid w:val="0000279B"/>
    <w:rsid w:val="000027EB"/>
    <w:rsid w:val="00002944"/>
    <w:rsid w:val="00002F3D"/>
    <w:rsid w:val="00002FE1"/>
    <w:rsid w:val="00003279"/>
    <w:rsid w:val="000032E5"/>
    <w:rsid w:val="00003626"/>
    <w:rsid w:val="00003711"/>
    <w:rsid w:val="00003804"/>
    <w:rsid w:val="000039FD"/>
    <w:rsid w:val="00003A41"/>
    <w:rsid w:val="00003E5F"/>
    <w:rsid w:val="00003E6A"/>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2CF"/>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32"/>
    <w:rsid w:val="00020880"/>
    <w:rsid w:val="00020900"/>
    <w:rsid w:val="00020C28"/>
    <w:rsid w:val="00020E48"/>
    <w:rsid w:val="00020FEB"/>
    <w:rsid w:val="000210FD"/>
    <w:rsid w:val="0002113E"/>
    <w:rsid w:val="00021379"/>
    <w:rsid w:val="000215D4"/>
    <w:rsid w:val="000216AA"/>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27DC9"/>
    <w:rsid w:val="00027EC6"/>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BF8"/>
    <w:rsid w:val="00036C1D"/>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3F2F"/>
    <w:rsid w:val="000441F6"/>
    <w:rsid w:val="000446D5"/>
    <w:rsid w:val="0004473A"/>
    <w:rsid w:val="0004483E"/>
    <w:rsid w:val="00044AA1"/>
    <w:rsid w:val="00044D33"/>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14DF"/>
    <w:rsid w:val="0005161F"/>
    <w:rsid w:val="00051756"/>
    <w:rsid w:val="000517DD"/>
    <w:rsid w:val="0005182E"/>
    <w:rsid w:val="0005191F"/>
    <w:rsid w:val="0005192B"/>
    <w:rsid w:val="00051C52"/>
    <w:rsid w:val="000520CC"/>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208D"/>
    <w:rsid w:val="000620CE"/>
    <w:rsid w:val="0006234D"/>
    <w:rsid w:val="00062474"/>
    <w:rsid w:val="0006280B"/>
    <w:rsid w:val="00062854"/>
    <w:rsid w:val="000630BA"/>
    <w:rsid w:val="0006314D"/>
    <w:rsid w:val="0006336F"/>
    <w:rsid w:val="000633D6"/>
    <w:rsid w:val="000634A5"/>
    <w:rsid w:val="00063AB9"/>
    <w:rsid w:val="000640A5"/>
    <w:rsid w:val="00064564"/>
    <w:rsid w:val="000645FE"/>
    <w:rsid w:val="00064994"/>
    <w:rsid w:val="000649EC"/>
    <w:rsid w:val="00064E78"/>
    <w:rsid w:val="00064E97"/>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1BE"/>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0B4"/>
    <w:rsid w:val="000861B9"/>
    <w:rsid w:val="000861C0"/>
    <w:rsid w:val="0008620D"/>
    <w:rsid w:val="0008626C"/>
    <w:rsid w:val="000866B3"/>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8B4"/>
    <w:rsid w:val="000A3D00"/>
    <w:rsid w:val="000A3FFB"/>
    <w:rsid w:val="000A414A"/>
    <w:rsid w:val="000A41F4"/>
    <w:rsid w:val="000A4578"/>
    <w:rsid w:val="000A4809"/>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689"/>
    <w:rsid w:val="000A6A43"/>
    <w:rsid w:val="000A6D69"/>
    <w:rsid w:val="000A6F72"/>
    <w:rsid w:val="000A6F99"/>
    <w:rsid w:val="000A6FE6"/>
    <w:rsid w:val="000A721F"/>
    <w:rsid w:val="000A77E9"/>
    <w:rsid w:val="000A79A7"/>
    <w:rsid w:val="000A7ACC"/>
    <w:rsid w:val="000A7D7F"/>
    <w:rsid w:val="000A7E2A"/>
    <w:rsid w:val="000B0123"/>
    <w:rsid w:val="000B0141"/>
    <w:rsid w:val="000B0529"/>
    <w:rsid w:val="000B07B3"/>
    <w:rsid w:val="000B086E"/>
    <w:rsid w:val="000B09B0"/>
    <w:rsid w:val="000B09F1"/>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36A"/>
    <w:rsid w:val="000B394D"/>
    <w:rsid w:val="000B3B3B"/>
    <w:rsid w:val="000B3FFC"/>
    <w:rsid w:val="000B3FFE"/>
    <w:rsid w:val="000B43F5"/>
    <w:rsid w:val="000B43FB"/>
    <w:rsid w:val="000B4569"/>
    <w:rsid w:val="000B45D7"/>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0EA"/>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30"/>
    <w:rsid w:val="000C48A6"/>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6DD"/>
    <w:rsid w:val="000C7E46"/>
    <w:rsid w:val="000D02EB"/>
    <w:rsid w:val="000D0723"/>
    <w:rsid w:val="000D07F4"/>
    <w:rsid w:val="000D0D09"/>
    <w:rsid w:val="000D0E8B"/>
    <w:rsid w:val="000D0F03"/>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28"/>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789"/>
    <w:rsid w:val="000D6AEB"/>
    <w:rsid w:val="000D6C0B"/>
    <w:rsid w:val="000D6C2E"/>
    <w:rsid w:val="000D6E66"/>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595"/>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5827"/>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27"/>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CF5"/>
    <w:rsid w:val="000F5E7A"/>
    <w:rsid w:val="000F616A"/>
    <w:rsid w:val="000F6258"/>
    <w:rsid w:val="000F636C"/>
    <w:rsid w:val="000F64E1"/>
    <w:rsid w:val="000F66A1"/>
    <w:rsid w:val="000F67F0"/>
    <w:rsid w:val="000F6A6B"/>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CF9"/>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5E"/>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5CED"/>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BF3"/>
    <w:rsid w:val="00120C39"/>
    <w:rsid w:val="00120C60"/>
    <w:rsid w:val="00120CD9"/>
    <w:rsid w:val="001212D3"/>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D8F"/>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AF0"/>
    <w:rsid w:val="00126B14"/>
    <w:rsid w:val="00126B3B"/>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27"/>
    <w:rsid w:val="00130B75"/>
    <w:rsid w:val="00130C9F"/>
    <w:rsid w:val="00130D4E"/>
    <w:rsid w:val="00130DBC"/>
    <w:rsid w:val="00130F26"/>
    <w:rsid w:val="001310F1"/>
    <w:rsid w:val="00131197"/>
    <w:rsid w:val="001314B9"/>
    <w:rsid w:val="00131563"/>
    <w:rsid w:val="001316FA"/>
    <w:rsid w:val="0013186F"/>
    <w:rsid w:val="001319A0"/>
    <w:rsid w:val="00131D11"/>
    <w:rsid w:val="00131ED2"/>
    <w:rsid w:val="00131F49"/>
    <w:rsid w:val="00132024"/>
    <w:rsid w:val="00132696"/>
    <w:rsid w:val="001328EB"/>
    <w:rsid w:val="00132D5E"/>
    <w:rsid w:val="00132E43"/>
    <w:rsid w:val="00132F01"/>
    <w:rsid w:val="00133060"/>
    <w:rsid w:val="0013309E"/>
    <w:rsid w:val="00133280"/>
    <w:rsid w:val="0013339C"/>
    <w:rsid w:val="001333F0"/>
    <w:rsid w:val="001335C9"/>
    <w:rsid w:val="001335CB"/>
    <w:rsid w:val="001335FF"/>
    <w:rsid w:val="001339AC"/>
    <w:rsid w:val="001339FA"/>
    <w:rsid w:val="00133D72"/>
    <w:rsid w:val="001342F7"/>
    <w:rsid w:val="00134320"/>
    <w:rsid w:val="00134437"/>
    <w:rsid w:val="001344F5"/>
    <w:rsid w:val="0013450B"/>
    <w:rsid w:val="001346A0"/>
    <w:rsid w:val="001347EA"/>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EA5"/>
    <w:rsid w:val="00142F2B"/>
    <w:rsid w:val="00143045"/>
    <w:rsid w:val="001436C2"/>
    <w:rsid w:val="001436DC"/>
    <w:rsid w:val="00143770"/>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D74"/>
    <w:rsid w:val="00146FDE"/>
    <w:rsid w:val="00147261"/>
    <w:rsid w:val="00147382"/>
    <w:rsid w:val="001473A6"/>
    <w:rsid w:val="001473C3"/>
    <w:rsid w:val="00147A05"/>
    <w:rsid w:val="00147FCF"/>
    <w:rsid w:val="00147FEA"/>
    <w:rsid w:val="001500B4"/>
    <w:rsid w:val="001501D5"/>
    <w:rsid w:val="00150506"/>
    <w:rsid w:val="001506B7"/>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4D"/>
    <w:rsid w:val="001518CA"/>
    <w:rsid w:val="001519E7"/>
    <w:rsid w:val="00151D76"/>
    <w:rsid w:val="00151DC4"/>
    <w:rsid w:val="00151E6E"/>
    <w:rsid w:val="00152016"/>
    <w:rsid w:val="001520F6"/>
    <w:rsid w:val="00152108"/>
    <w:rsid w:val="0015217F"/>
    <w:rsid w:val="001523EE"/>
    <w:rsid w:val="00152731"/>
    <w:rsid w:val="00152850"/>
    <w:rsid w:val="0015290E"/>
    <w:rsid w:val="00152991"/>
    <w:rsid w:val="00152ABC"/>
    <w:rsid w:val="00152FE4"/>
    <w:rsid w:val="0015310F"/>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602B3"/>
    <w:rsid w:val="0016040C"/>
    <w:rsid w:val="001604C3"/>
    <w:rsid w:val="0016050D"/>
    <w:rsid w:val="0016079C"/>
    <w:rsid w:val="0016086E"/>
    <w:rsid w:val="001609D0"/>
    <w:rsid w:val="00160A0C"/>
    <w:rsid w:val="00160A49"/>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7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D63"/>
    <w:rsid w:val="0018108B"/>
    <w:rsid w:val="0018115A"/>
    <w:rsid w:val="001813A3"/>
    <w:rsid w:val="001813BA"/>
    <w:rsid w:val="001813BE"/>
    <w:rsid w:val="001813C3"/>
    <w:rsid w:val="00181581"/>
    <w:rsid w:val="00181863"/>
    <w:rsid w:val="00181919"/>
    <w:rsid w:val="00181A20"/>
    <w:rsid w:val="00181C43"/>
    <w:rsid w:val="00181C75"/>
    <w:rsid w:val="00181D48"/>
    <w:rsid w:val="00181D80"/>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A85"/>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668"/>
    <w:rsid w:val="00187BD3"/>
    <w:rsid w:val="00187D09"/>
    <w:rsid w:val="00187D47"/>
    <w:rsid w:val="00190143"/>
    <w:rsid w:val="0019015C"/>
    <w:rsid w:val="00190335"/>
    <w:rsid w:val="00190396"/>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AA1"/>
    <w:rsid w:val="00196C49"/>
    <w:rsid w:val="00196D7F"/>
    <w:rsid w:val="001971A4"/>
    <w:rsid w:val="0019751C"/>
    <w:rsid w:val="00197AD9"/>
    <w:rsid w:val="00197DAC"/>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154"/>
    <w:rsid w:val="001B64AB"/>
    <w:rsid w:val="001B64C1"/>
    <w:rsid w:val="001B6C13"/>
    <w:rsid w:val="001B6F07"/>
    <w:rsid w:val="001B7015"/>
    <w:rsid w:val="001B702C"/>
    <w:rsid w:val="001B741C"/>
    <w:rsid w:val="001B76E6"/>
    <w:rsid w:val="001B7D86"/>
    <w:rsid w:val="001B7DF0"/>
    <w:rsid w:val="001B7E4E"/>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18B"/>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4F2"/>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783"/>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25C"/>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EAF"/>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4CA"/>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61D"/>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2AE"/>
    <w:rsid w:val="00214368"/>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99"/>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597"/>
    <w:rsid w:val="00231658"/>
    <w:rsid w:val="002316B7"/>
    <w:rsid w:val="0023181F"/>
    <w:rsid w:val="00231B96"/>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28"/>
    <w:rsid w:val="002355E5"/>
    <w:rsid w:val="00235640"/>
    <w:rsid w:val="00235BDF"/>
    <w:rsid w:val="00235BEE"/>
    <w:rsid w:val="00235DA2"/>
    <w:rsid w:val="00235FCF"/>
    <w:rsid w:val="00236642"/>
    <w:rsid w:val="00236765"/>
    <w:rsid w:val="00236B08"/>
    <w:rsid w:val="00236C96"/>
    <w:rsid w:val="00237125"/>
    <w:rsid w:val="002371F0"/>
    <w:rsid w:val="00237712"/>
    <w:rsid w:val="00237B33"/>
    <w:rsid w:val="00237B36"/>
    <w:rsid w:val="00237C8B"/>
    <w:rsid w:val="00237DF5"/>
    <w:rsid w:val="00237E9C"/>
    <w:rsid w:val="00240071"/>
    <w:rsid w:val="00240561"/>
    <w:rsid w:val="00240612"/>
    <w:rsid w:val="00240852"/>
    <w:rsid w:val="00240AC8"/>
    <w:rsid w:val="00240CE5"/>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82D"/>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6AE"/>
    <w:rsid w:val="00250861"/>
    <w:rsid w:val="002509A9"/>
    <w:rsid w:val="0025129E"/>
    <w:rsid w:val="00251429"/>
    <w:rsid w:val="002515FE"/>
    <w:rsid w:val="00251844"/>
    <w:rsid w:val="0025187A"/>
    <w:rsid w:val="002518B2"/>
    <w:rsid w:val="00251A07"/>
    <w:rsid w:val="00251B30"/>
    <w:rsid w:val="00251D5A"/>
    <w:rsid w:val="00251F56"/>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1FC"/>
    <w:rsid w:val="00256234"/>
    <w:rsid w:val="00256587"/>
    <w:rsid w:val="002565FB"/>
    <w:rsid w:val="0025662A"/>
    <w:rsid w:val="00256B21"/>
    <w:rsid w:val="00256DC3"/>
    <w:rsid w:val="00256FCA"/>
    <w:rsid w:val="002570CA"/>
    <w:rsid w:val="0025735E"/>
    <w:rsid w:val="00257615"/>
    <w:rsid w:val="002577C0"/>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B4C"/>
    <w:rsid w:val="00262CA4"/>
    <w:rsid w:val="00262D30"/>
    <w:rsid w:val="00262E0F"/>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358"/>
    <w:rsid w:val="00267471"/>
    <w:rsid w:val="002674BB"/>
    <w:rsid w:val="002675BA"/>
    <w:rsid w:val="00267698"/>
    <w:rsid w:val="00267746"/>
    <w:rsid w:val="0026796B"/>
    <w:rsid w:val="00267E37"/>
    <w:rsid w:val="00267E98"/>
    <w:rsid w:val="002701E5"/>
    <w:rsid w:val="0027033A"/>
    <w:rsid w:val="0027037A"/>
    <w:rsid w:val="00270464"/>
    <w:rsid w:val="002708B8"/>
    <w:rsid w:val="00270954"/>
    <w:rsid w:val="00270AA7"/>
    <w:rsid w:val="00270B6C"/>
    <w:rsid w:val="00270D4C"/>
    <w:rsid w:val="00270EDE"/>
    <w:rsid w:val="00270F10"/>
    <w:rsid w:val="0027143A"/>
    <w:rsid w:val="00271927"/>
    <w:rsid w:val="00271B76"/>
    <w:rsid w:val="00271DC6"/>
    <w:rsid w:val="00271E9A"/>
    <w:rsid w:val="002720D3"/>
    <w:rsid w:val="0027225F"/>
    <w:rsid w:val="002724EF"/>
    <w:rsid w:val="00272537"/>
    <w:rsid w:val="00272769"/>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C"/>
    <w:rsid w:val="00275316"/>
    <w:rsid w:val="002755A1"/>
    <w:rsid w:val="002756B4"/>
    <w:rsid w:val="0027590D"/>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0EC"/>
    <w:rsid w:val="0027711C"/>
    <w:rsid w:val="00277147"/>
    <w:rsid w:val="002771C6"/>
    <w:rsid w:val="00277401"/>
    <w:rsid w:val="0027742A"/>
    <w:rsid w:val="002775CA"/>
    <w:rsid w:val="002776D8"/>
    <w:rsid w:val="0027777A"/>
    <w:rsid w:val="002777C0"/>
    <w:rsid w:val="002777D6"/>
    <w:rsid w:val="00277856"/>
    <w:rsid w:val="00277AC2"/>
    <w:rsid w:val="00277B80"/>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DFB"/>
    <w:rsid w:val="00281E86"/>
    <w:rsid w:val="00282390"/>
    <w:rsid w:val="002826C3"/>
    <w:rsid w:val="00282F4A"/>
    <w:rsid w:val="00283031"/>
    <w:rsid w:val="002832A6"/>
    <w:rsid w:val="002834E4"/>
    <w:rsid w:val="002837B1"/>
    <w:rsid w:val="00283AA1"/>
    <w:rsid w:val="00283C48"/>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DEE"/>
    <w:rsid w:val="002A20F8"/>
    <w:rsid w:val="002A213F"/>
    <w:rsid w:val="002A2290"/>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2E7"/>
    <w:rsid w:val="002B1700"/>
    <w:rsid w:val="002B1EAA"/>
    <w:rsid w:val="002B1EF8"/>
    <w:rsid w:val="002B20CC"/>
    <w:rsid w:val="002B21C7"/>
    <w:rsid w:val="002B25DB"/>
    <w:rsid w:val="002B284E"/>
    <w:rsid w:val="002B285A"/>
    <w:rsid w:val="002B29B3"/>
    <w:rsid w:val="002B2A21"/>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24"/>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59C"/>
    <w:rsid w:val="002D19F8"/>
    <w:rsid w:val="002D1A90"/>
    <w:rsid w:val="002D1C06"/>
    <w:rsid w:val="002D1C55"/>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DB8"/>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5"/>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B69"/>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4E1"/>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1A4"/>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B65"/>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D9A"/>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EF"/>
    <w:rsid w:val="00320658"/>
    <w:rsid w:val="003207F3"/>
    <w:rsid w:val="00320E72"/>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36C"/>
    <w:rsid w:val="003264D5"/>
    <w:rsid w:val="003265F3"/>
    <w:rsid w:val="0032665E"/>
    <w:rsid w:val="0032669D"/>
    <w:rsid w:val="003269A7"/>
    <w:rsid w:val="00326A80"/>
    <w:rsid w:val="00326B2E"/>
    <w:rsid w:val="00326FF0"/>
    <w:rsid w:val="00327291"/>
    <w:rsid w:val="003275CB"/>
    <w:rsid w:val="003278B6"/>
    <w:rsid w:val="00327A60"/>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5B0"/>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9AD"/>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8A2"/>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652"/>
    <w:rsid w:val="003557A6"/>
    <w:rsid w:val="003557E3"/>
    <w:rsid w:val="003558D7"/>
    <w:rsid w:val="00355968"/>
    <w:rsid w:val="003561DF"/>
    <w:rsid w:val="00356734"/>
    <w:rsid w:val="00356C97"/>
    <w:rsid w:val="00357780"/>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756"/>
    <w:rsid w:val="00363886"/>
    <w:rsid w:val="00363D1A"/>
    <w:rsid w:val="003640F7"/>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9D6"/>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45C"/>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8F"/>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201"/>
    <w:rsid w:val="0038369C"/>
    <w:rsid w:val="00383C6E"/>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966"/>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BDB"/>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560"/>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4F48"/>
    <w:rsid w:val="003A5178"/>
    <w:rsid w:val="003A51BE"/>
    <w:rsid w:val="003A55F8"/>
    <w:rsid w:val="003A562F"/>
    <w:rsid w:val="003A563E"/>
    <w:rsid w:val="003A5788"/>
    <w:rsid w:val="003A5964"/>
    <w:rsid w:val="003A5A6A"/>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279"/>
    <w:rsid w:val="003B0306"/>
    <w:rsid w:val="003B07AC"/>
    <w:rsid w:val="003B08E8"/>
    <w:rsid w:val="003B09EC"/>
    <w:rsid w:val="003B0B19"/>
    <w:rsid w:val="003B0CA6"/>
    <w:rsid w:val="003B0D96"/>
    <w:rsid w:val="003B0D9A"/>
    <w:rsid w:val="003B0E65"/>
    <w:rsid w:val="003B0FFF"/>
    <w:rsid w:val="003B121F"/>
    <w:rsid w:val="003B122B"/>
    <w:rsid w:val="003B126E"/>
    <w:rsid w:val="003B145D"/>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25"/>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8E7"/>
    <w:rsid w:val="003D1C9B"/>
    <w:rsid w:val="003D1CAC"/>
    <w:rsid w:val="003D1DAB"/>
    <w:rsid w:val="003D1F1E"/>
    <w:rsid w:val="003D1FF0"/>
    <w:rsid w:val="003D20F2"/>
    <w:rsid w:val="003D222C"/>
    <w:rsid w:val="003D26A9"/>
    <w:rsid w:val="003D288A"/>
    <w:rsid w:val="003D28A5"/>
    <w:rsid w:val="003D28EC"/>
    <w:rsid w:val="003D2BD9"/>
    <w:rsid w:val="003D2D25"/>
    <w:rsid w:val="003D2EE8"/>
    <w:rsid w:val="003D326F"/>
    <w:rsid w:val="003D338E"/>
    <w:rsid w:val="003D33AC"/>
    <w:rsid w:val="003D33FA"/>
    <w:rsid w:val="003D3408"/>
    <w:rsid w:val="003D3437"/>
    <w:rsid w:val="003D3514"/>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8D"/>
    <w:rsid w:val="003E119D"/>
    <w:rsid w:val="003E1223"/>
    <w:rsid w:val="003E1228"/>
    <w:rsid w:val="003E12C2"/>
    <w:rsid w:val="003E135D"/>
    <w:rsid w:val="003E1520"/>
    <w:rsid w:val="003E17E4"/>
    <w:rsid w:val="003E1DC8"/>
    <w:rsid w:val="003E21A8"/>
    <w:rsid w:val="003E22EF"/>
    <w:rsid w:val="003E273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CF"/>
    <w:rsid w:val="003E3AFB"/>
    <w:rsid w:val="003E3BA5"/>
    <w:rsid w:val="003E3C9E"/>
    <w:rsid w:val="003E3F63"/>
    <w:rsid w:val="003E4526"/>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8C2"/>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577"/>
    <w:rsid w:val="003F26A3"/>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425"/>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B4E"/>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915"/>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4E0"/>
    <w:rsid w:val="00412715"/>
    <w:rsid w:val="00412768"/>
    <w:rsid w:val="00412CAE"/>
    <w:rsid w:val="0041333F"/>
    <w:rsid w:val="00413352"/>
    <w:rsid w:val="0041350D"/>
    <w:rsid w:val="00413546"/>
    <w:rsid w:val="00413562"/>
    <w:rsid w:val="00413AD8"/>
    <w:rsid w:val="00413FF3"/>
    <w:rsid w:val="0041402C"/>
    <w:rsid w:val="004142FE"/>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136"/>
    <w:rsid w:val="00425318"/>
    <w:rsid w:val="00425693"/>
    <w:rsid w:val="004257F4"/>
    <w:rsid w:val="00425A07"/>
    <w:rsid w:val="00425A93"/>
    <w:rsid w:val="00425AF3"/>
    <w:rsid w:val="00425C32"/>
    <w:rsid w:val="00425E34"/>
    <w:rsid w:val="0042603B"/>
    <w:rsid w:val="00426197"/>
    <w:rsid w:val="0042619A"/>
    <w:rsid w:val="00426255"/>
    <w:rsid w:val="004262D9"/>
    <w:rsid w:val="004263FE"/>
    <w:rsid w:val="0042666D"/>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2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2C2"/>
    <w:rsid w:val="00443636"/>
    <w:rsid w:val="0044365F"/>
    <w:rsid w:val="0044383B"/>
    <w:rsid w:val="00443B3F"/>
    <w:rsid w:val="00443B9B"/>
    <w:rsid w:val="00443BD1"/>
    <w:rsid w:val="00443CE7"/>
    <w:rsid w:val="0044403F"/>
    <w:rsid w:val="00444120"/>
    <w:rsid w:val="0044440B"/>
    <w:rsid w:val="0044472F"/>
    <w:rsid w:val="00444783"/>
    <w:rsid w:val="00444C59"/>
    <w:rsid w:val="00444ED1"/>
    <w:rsid w:val="00444FC6"/>
    <w:rsid w:val="0044506C"/>
    <w:rsid w:val="004452C3"/>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CFF"/>
    <w:rsid w:val="00447D56"/>
    <w:rsid w:val="00447E53"/>
    <w:rsid w:val="00447EB6"/>
    <w:rsid w:val="00447F16"/>
    <w:rsid w:val="00447F20"/>
    <w:rsid w:val="004504F0"/>
    <w:rsid w:val="004504FE"/>
    <w:rsid w:val="00450D50"/>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6D5"/>
    <w:rsid w:val="00476816"/>
    <w:rsid w:val="00476822"/>
    <w:rsid w:val="004768A1"/>
    <w:rsid w:val="004769D3"/>
    <w:rsid w:val="00476B2C"/>
    <w:rsid w:val="00476CDA"/>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339"/>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BF9"/>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4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8F5"/>
    <w:rsid w:val="004A1C93"/>
    <w:rsid w:val="004A1F90"/>
    <w:rsid w:val="004A24C2"/>
    <w:rsid w:val="004A273A"/>
    <w:rsid w:val="004A2810"/>
    <w:rsid w:val="004A2945"/>
    <w:rsid w:val="004A2C49"/>
    <w:rsid w:val="004A30E8"/>
    <w:rsid w:val="004A35D1"/>
    <w:rsid w:val="004A3719"/>
    <w:rsid w:val="004A38AF"/>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708"/>
    <w:rsid w:val="004A5F43"/>
    <w:rsid w:val="004A5F7D"/>
    <w:rsid w:val="004A6040"/>
    <w:rsid w:val="004A6064"/>
    <w:rsid w:val="004A60FC"/>
    <w:rsid w:val="004A626F"/>
    <w:rsid w:val="004A634E"/>
    <w:rsid w:val="004A6379"/>
    <w:rsid w:val="004A6381"/>
    <w:rsid w:val="004A649A"/>
    <w:rsid w:val="004A663C"/>
    <w:rsid w:val="004A6799"/>
    <w:rsid w:val="004A69CD"/>
    <w:rsid w:val="004A6A5A"/>
    <w:rsid w:val="004A6B3D"/>
    <w:rsid w:val="004A6CCB"/>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C16"/>
    <w:rsid w:val="004B2C7A"/>
    <w:rsid w:val="004B2EF7"/>
    <w:rsid w:val="004B2FC6"/>
    <w:rsid w:val="004B313E"/>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C7EB0"/>
    <w:rsid w:val="004D036F"/>
    <w:rsid w:val="004D03CC"/>
    <w:rsid w:val="004D053C"/>
    <w:rsid w:val="004D05FF"/>
    <w:rsid w:val="004D074C"/>
    <w:rsid w:val="004D0872"/>
    <w:rsid w:val="004D0CF5"/>
    <w:rsid w:val="004D0E23"/>
    <w:rsid w:val="004D0F75"/>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9E9"/>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824"/>
    <w:rsid w:val="004E0A30"/>
    <w:rsid w:val="004E0A50"/>
    <w:rsid w:val="004E0D8B"/>
    <w:rsid w:val="004E1045"/>
    <w:rsid w:val="004E10CE"/>
    <w:rsid w:val="004E1201"/>
    <w:rsid w:val="004E16E4"/>
    <w:rsid w:val="004E19C3"/>
    <w:rsid w:val="004E1D7B"/>
    <w:rsid w:val="004E1FF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268"/>
    <w:rsid w:val="004E75E3"/>
    <w:rsid w:val="004E7627"/>
    <w:rsid w:val="004E7761"/>
    <w:rsid w:val="004E783E"/>
    <w:rsid w:val="004E79D9"/>
    <w:rsid w:val="004E7A13"/>
    <w:rsid w:val="004E7ADD"/>
    <w:rsid w:val="004E7D16"/>
    <w:rsid w:val="004F0319"/>
    <w:rsid w:val="004F0731"/>
    <w:rsid w:val="004F0747"/>
    <w:rsid w:val="004F0ACD"/>
    <w:rsid w:val="004F0CF4"/>
    <w:rsid w:val="004F0E5A"/>
    <w:rsid w:val="004F0F71"/>
    <w:rsid w:val="004F0FD2"/>
    <w:rsid w:val="004F104B"/>
    <w:rsid w:val="004F1073"/>
    <w:rsid w:val="004F128F"/>
    <w:rsid w:val="004F1420"/>
    <w:rsid w:val="004F15DE"/>
    <w:rsid w:val="004F1A6A"/>
    <w:rsid w:val="004F1ABD"/>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23C"/>
    <w:rsid w:val="00500AC9"/>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7E0"/>
    <w:rsid w:val="005139BE"/>
    <w:rsid w:val="00513B7A"/>
    <w:rsid w:val="00513CC8"/>
    <w:rsid w:val="005142C1"/>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6B82"/>
    <w:rsid w:val="00517139"/>
    <w:rsid w:val="0051713F"/>
    <w:rsid w:val="00517299"/>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54"/>
    <w:rsid w:val="005251CE"/>
    <w:rsid w:val="005251EB"/>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22B"/>
    <w:rsid w:val="00533568"/>
    <w:rsid w:val="005335C9"/>
    <w:rsid w:val="005338EA"/>
    <w:rsid w:val="00533912"/>
    <w:rsid w:val="00533C0A"/>
    <w:rsid w:val="00533C2D"/>
    <w:rsid w:val="00533F25"/>
    <w:rsid w:val="00533FD9"/>
    <w:rsid w:val="005340D3"/>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DD5"/>
    <w:rsid w:val="00541E06"/>
    <w:rsid w:val="00541FCC"/>
    <w:rsid w:val="00542053"/>
    <w:rsid w:val="0054209A"/>
    <w:rsid w:val="005420E4"/>
    <w:rsid w:val="005421B1"/>
    <w:rsid w:val="00542212"/>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2DE4"/>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406"/>
    <w:rsid w:val="00557648"/>
    <w:rsid w:val="005577C4"/>
    <w:rsid w:val="00557D30"/>
    <w:rsid w:val="00560344"/>
    <w:rsid w:val="005603D9"/>
    <w:rsid w:val="00560420"/>
    <w:rsid w:val="0056044E"/>
    <w:rsid w:val="0056055F"/>
    <w:rsid w:val="005607CA"/>
    <w:rsid w:val="00560858"/>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1A1"/>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0D1D"/>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BA"/>
    <w:rsid w:val="00577BEE"/>
    <w:rsid w:val="00577DDD"/>
    <w:rsid w:val="00577F3D"/>
    <w:rsid w:val="00577FA5"/>
    <w:rsid w:val="00580073"/>
    <w:rsid w:val="00580669"/>
    <w:rsid w:val="00580AC8"/>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08"/>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F2"/>
    <w:rsid w:val="0059300F"/>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5FA2"/>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BEE"/>
    <w:rsid w:val="005B3C99"/>
    <w:rsid w:val="005B3E7B"/>
    <w:rsid w:val="005B3EFF"/>
    <w:rsid w:val="005B404D"/>
    <w:rsid w:val="005B40C9"/>
    <w:rsid w:val="005B4888"/>
    <w:rsid w:val="005B49B4"/>
    <w:rsid w:val="005B4D05"/>
    <w:rsid w:val="005B4E8C"/>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AEE"/>
    <w:rsid w:val="005C7C45"/>
    <w:rsid w:val="005C7F60"/>
    <w:rsid w:val="005D0079"/>
    <w:rsid w:val="005D02EF"/>
    <w:rsid w:val="005D032D"/>
    <w:rsid w:val="005D0456"/>
    <w:rsid w:val="005D04B0"/>
    <w:rsid w:val="005D0859"/>
    <w:rsid w:val="005D088A"/>
    <w:rsid w:val="005D10FC"/>
    <w:rsid w:val="005D157E"/>
    <w:rsid w:val="005D15F9"/>
    <w:rsid w:val="005D1BD8"/>
    <w:rsid w:val="005D1CE6"/>
    <w:rsid w:val="005D23E7"/>
    <w:rsid w:val="005D24D1"/>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EC6"/>
    <w:rsid w:val="005D3F21"/>
    <w:rsid w:val="005D44B3"/>
    <w:rsid w:val="005D4550"/>
    <w:rsid w:val="005D4579"/>
    <w:rsid w:val="005D45F8"/>
    <w:rsid w:val="005D48E9"/>
    <w:rsid w:val="005D4B6E"/>
    <w:rsid w:val="005D4C8B"/>
    <w:rsid w:val="005D5032"/>
    <w:rsid w:val="005D5407"/>
    <w:rsid w:val="005D5436"/>
    <w:rsid w:val="005D55D2"/>
    <w:rsid w:val="005D563F"/>
    <w:rsid w:val="005D5667"/>
    <w:rsid w:val="005D56B2"/>
    <w:rsid w:val="005D585B"/>
    <w:rsid w:val="005D5925"/>
    <w:rsid w:val="005D5A5F"/>
    <w:rsid w:val="005D5C6B"/>
    <w:rsid w:val="005D5E06"/>
    <w:rsid w:val="005D5E6C"/>
    <w:rsid w:val="005D6028"/>
    <w:rsid w:val="005D621E"/>
    <w:rsid w:val="005D6354"/>
    <w:rsid w:val="005D6848"/>
    <w:rsid w:val="005D68CE"/>
    <w:rsid w:val="005D69DB"/>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355"/>
    <w:rsid w:val="005E1749"/>
    <w:rsid w:val="005E1C8A"/>
    <w:rsid w:val="005E1DA5"/>
    <w:rsid w:val="005E222A"/>
    <w:rsid w:val="005E23E1"/>
    <w:rsid w:val="005E291A"/>
    <w:rsid w:val="005E2B19"/>
    <w:rsid w:val="005E2B37"/>
    <w:rsid w:val="005E33C3"/>
    <w:rsid w:val="005E3679"/>
    <w:rsid w:val="005E3A8C"/>
    <w:rsid w:val="005E3DB2"/>
    <w:rsid w:val="005E4759"/>
    <w:rsid w:val="005E47C2"/>
    <w:rsid w:val="005E4A56"/>
    <w:rsid w:val="005E4AB6"/>
    <w:rsid w:val="005E4BD8"/>
    <w:rsid w:val="005E4F07"/>
    <w:rsid w:val="005E4FBC"/>
    <w:rsid w:val="005E4FDC"/>
    <w:rsid w:val="005E4FE1"/>
    <w:rsid w:val="005E5327"/>
    <w:rsid w:val="005E55F4"/>
    <w:rsid w:val="005E5605"/>
    <w:rsid w:val="005E58A9"/>
    <w:rsid w:val="005E5AC7"/>
    <w:rsid w:val="005E5B6D"/>
    <w:rsid w:val="005E5D33"/>
    <w:rsid w:val="005E6164"/>
    <w:rsid w:val="005E6402"/>
    <w:rsid w:val="005E6430"/>
    <w:rsid w:val="005E6457"/>
    <w:rsid w:val="005E64C2"/>
    <w:rsid w:val="005E68B3"/>
    <w:rsid w:val="005E6E35"/>
    <w:rsid w:val="005E6EB7"/>
    <w:rsid w:val="005E72AA"/>
    <w:rsid w:val="005E73CA"/>
    <w:rsid w:val="005E74F8"/>
    <w:rsid w:val="005E76B5"/>
    <w:rsid w:val="005E792F"/>
    <w:rsid w:val="005E7CCE"/>
    <w:rsid w:val="005E7E29"/>
    <w:rsid w:val="005F02EB"/>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580"/>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BB7"/>
    <w:rsid w:val="00606E3F"/>
    <w:rsid w:val="0060721E"/>
    <w:rsid w:val="006072FB"/>
    <w:rsid w:val="00607405"/>
    <w:rsid w:val="00607457"/>
    <w:rsid w:val="0060748A"/>
    <w:rsid w:val="00607676"/>
    <w:rsid w:val="006076E4"/>
    <w:rsid w:val="00607948"/>
    <w:rsid w:val="006079E8"/>
    <w:rsid w:val="00607B0C"/>
    <w:rsid w:val="00607ECB"/>
    <w:rsid w:val="00607F1D"/>
    <w:rsid w:val="0061021C"/>
    <w:rsid w:val="006104D8"/>
    <w:rsid w:val="00610920"/>
    <w:rsid w:val="00610B2D"/>
    <w:rsid w:val="00610CCC"/>
    <w:rsid w:val="006114E4"/>
    <w:rsid w:val="00611605"/>
    <w:rsid w:val="00611A40"/>
    <w:rsid w:val="00611C07"/>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2AE"/>
    <w:rsid w:val="0061636D"/>
    <w:rsid w:val="006168DF"/>
    <w:rsid w:val="0061698F"/>
    <w:rsid w:val="00616A23"/>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1AB"/>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1D2"/>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CB9"/>
    <w:rsid w:val="00631D94"/>
    <w:rsid w:val="00631EB7"/>
    <w:rsid w:val="00631F57"/>
    <w:rsid w:val="00631F8E"/>
    <w:rsid w:val="00631FC4"/>
    <w:rsid w:val="006322A4"/>
    <w:rsid w:val="006322FC"/>
    <w:rsid w:val="006323A0"/>
    <w:rsid w:val="006325B9"/>
    <w:rsid w:val="0063276B"/>
    <w:rsid w:val="006327B3"/>
    <w:rsid w:val="00632A99"/>
    <w:rsid w:val="00632DC9"/>
    <w:rsid w:val="00632FB8"/>
    <w:rsid w:val="006330FD"/>
    <w:rsid w:val="0063330C"/>
    <w:rsid w:val="006333DF"/>
    <w:rsid w:val="006334E6"/>
    <w:rsid w:val="00633542"/>
    <w:rsid w:val="00633BAA"/>
    <w:rsid w:val="00633C1F"/>
    <w:rsid w:val="00633D22"/>
    <w:rsid w:val="00634212"/>
    <w:rsid w:val="00634723"/>
    <w:rsid w:val="00634764"/>
    <w:rsid w:val="006347EB"/>
    <w:rsid w:val="00634986"/>
    <w:rsid w:val="00634AFC"/>
    <w:rsid w:val="00634B07"/>
    <w:rsid w:val="00635674"/>
    <w:rsid w:val="00635835"/>
    <w:rsid w:val="00635F69"/>
    <w:rsid w:val="006362B2"/>
    <w:rsid w:val="00636440"/>
    <w:rsid w:val="0063675D"/>
    <w:rsid w:val="0063680C"/>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74DF"/>
    <w:rsid w:val="006575D0"/>
    <w:rsid w:val="006579FD"/>
    <w:rsid w:val="00657E2A"/>
    <w:rsid w:val="00657EF2"/>
    <w:rsid w:val="00657FFC"/>
    <w:rsid w:val="006603E1"/>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556"/>
    <w:rsid w:val="00662727"/>
    <w:rsid w:val="00662898"/>
    <w:rsid w:val="00662BB0"/>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5C2"/>
    <w:rsid w:val="00665722"/>
    <w:rsid w:val="00665803"/>
    <w:rsid w:val="00665829"/>
    <w:rsid w:val="006659C6"/>
    <w:rsid w:val="00665A65"/>
    <w:rsid w:val="00665B53"/>
    <w:rsid w:val="00665C03"/>
    <w:rsid w:val="00666097"/>
    <w:rsid w:val="00666355"/>
    <w:rsid w:val="0066636B"/>
    <w:rsid w:val="006663B8"/>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1EF"/>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8AD"/>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173"/>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B9D"/>
    <w:rsid w:val="00693C4A"/>
    <w:rsid w:val="00693D53"/>
    <w:rsid w:val="006943F5"/>
    <w:rsid w:val="00694568"/>
    <w:rsid w:val="00694572"/>
    <w:rsid w:val="0069467E"/>
    <w:rsid w:val="00694755"/>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A57"/>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7A2"/>
    <w:rsid w:val="006A1D19"/>
    <w:rsid w:val="006A1FFE"/>
    <w:rsid w:val="006A203D"/>
    <w:rsid w:val="006A20EF"/>
    <w:rsid w:val="006A233A"/>
    <w:rsid w:val="006A244D"/>
    <w:rsid w:val="006A2721"/>
    <w:rsid w:val="006A2733"/>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81C"/>
    <w:rsid w:val="006A59DB"/>
    <w:rsid w:val="006A619C"/>
    <w:rsid w:val="006A62BD"/>
    <w:rsid w:val="006A638B"/>
    <w:rsid w:val="006A667A"/>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4F2"/>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CA1"/>
    <w:rsid w:val="006B3D55"/>
    <w:rsid w:val="006B3F75"/>
    <w:rsid w:val="006B4499"/>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820"/>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0C5"/>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4F2"/>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760"/>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5D"/>
    <w:rsid w:val="006E316F"/>
    <w:rsid w:val="006E3340"/>
    <w:rsid w:val="006E33DD"/>
    <w:rsid w:val="006E361A"/>
    <w:rsid w:val="006E39A4"/>
    <w:rsid w:val="006E3A24"/>
    <w:rsid w:val="006E3BF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040"/>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3E6"/>
    <w:rsid w:val="00712646"/>
    <w:rsid w:val="00712958"/>
    <w:rsid w:val="007129E9"/>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A8B"/>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83"/>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994"/>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1B4"/>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D6"/>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3E7"/>
    <w:rsid w:val="00747411"/>
    <w:rsid w:val="007479EB"/>
    <w:rsid w:val="00747F2A"/>
    <w:rsid w:val="00750376"/>
    <w:rsid w:val="00750408"/>
    <w:rsid w:val="00750915"/>
    <w:rsid w:val="00750B42"/>
    <w:rsid w:val="00750DB3"/>
    <w:rsid w:val="00750E16"/>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9FF"/>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748"/>
    <w:rsid w:val="007728B1"/>
    <w:rsid w:val="007729F5"/>
    <w:rsid w:val="00772A24"/>
    <w:rsid w:val="00772A52"/>
    <w:rsid w:val="00772F8D"/>
    <w:rsid w:val="007730B5"/>
    <w:rsid w:val="007733C7"/>
    <w:rsid w:val="007736AB"/>
    <w:rsid w:val="007738C3"/>
    <w:rsid w:val="00773A62"/>
    <w:rsid w:val="00773C34"/>
    <w:rsid w:val="00773DC4"/>
    <w:rsid w:val="00773E05"/>
    <w:rsid w:val="00773F38"/>
    <w:rsid w:val="007742C6"/>
    <w:rsid w:val="0077433D"/>
    <w:rsid w:val="0077449C"/>
    <w:rsid w:val="007744B2"/>
    <w:rsid w:val="0077455A"/>
    <w:rsid w:val="0077459A"/>
    <w:rsid w:val="007745FD"/>
    <w:rsid w:val="007749EF"/>
    <w:rsid w:val="00774C0A"/>
    <w:rsid w:val="00775263"/>
    <w:rsid w:val="007755D1"/>
    <w:rsid w:val="00775605"/>
    <w:rsid w:val="0077569F"/>
    <w:rsid w:val="007757AC"/>
    <w:rsid w:val="00775A80"/>
    <w:rsid w:val="00775B18"/>
    <w:rsid w:val="00775DAC"/>
    <w:rsid w:val="00775F18"/>
    <w:rsid w:val="00775FAC"/>
    <w:rsid w:val="007760FC"/>
    <w:rsid w:val="007762A0"/>
    <w:rsid w:val="007762DB"/>
    <w:rsid w:val="007764D9"/>
    <w:rsid w:val="00776581"/>
    <w:rsid w:val="0077684E"/>
    <w:rsid w:val="00776A7F"/>
    <w:rsid w:val="00776F56"/>
    <w:rsid w:val="0077709D"/>
    <w:rsid w:val="00777313"/>
    <w:rsid w:val="00777521"/>
    <w:rsid w:val="00777532"/>
    <w:rsid w:val="007777BD"/>
    <w:rsid w:val="007779EC"/>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8D"/>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88D"/>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695"/>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2F"/>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DF2"/>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66A"/>
    <w:rsid w:val="007A5BC9"/>
    <w:rsid w:val="007A5C27"/>
    <w:rsid w:val="007A5C5C"/>
    <w:rsid w:val="007A5CEE"/>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AA8"/>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8B6"/>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AA1"/>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07B"/>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77C"/>
    <w:rsid w:val="007E5E24"/>
    <w:rsid w:val="007E5F1A"/>
    <w:rsid w:val="007E5FA6"/>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9CB"/>
    <w:rsid w:val="007F1AF1"/>
    <w:rsid w:val="007F1B3D"/>
    <w:rsid w:val="007F1B44"/>
    <w:rsid w:val="007F1BB4"/>
    <w:rsid w:val="007F1F65"/>
    <w:rsid w:val="007F22F9"/>
    <w:rsid w:val="007F2509"/>
    <w:rsid w:val="007F255E"/>
    <w:rsid w:val="007F2637"/>
    <w:rsid w:val="007F26A3"/>
    <w:rsid w:val="007F2B0C"/>
    <w:rsid w:val="007F2EDF"/>
    <w:rsid w:val="007F31AB"/>
    <w:rsid w:val="007F32AE"/>
    <w:rsid w:val="007F32DB"/>
    <w:rsid w:val="007F33C2"/>
    <w:rsid w:val="007F34BD"/>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4FF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8DE"/>
    <w:rsid w:val="00816A26"/>
    <w:rsid w:val="00816BFB"/>
    <w:rsid w:val="00816C22"/>
    <w:rsid w:val="00816E17"/>
    <w:rsid w:val="0081721F"/>
    <w:rsid w:val="008172C2"/>
    <w:rsid w:val="0081733D"/>
    <w:rsid w:val="0081746B"/>
    <w:rsid w:val="00817D68"/>
    <w:rsid w:val="00817EEC"/>
    <w:rsid w:val="00820288"/>
    <w:rsid w:val="008206CD"/>
    <w:rsid w:val="00821209"/>
    <w:rsid w:val="00821281"/>
    <w:rsid w:val="00821348"/>
    <w:rsid w:val="00821370"/>
    <w:rsid w:val="008214FC"/>
    <w:rsid w:val="0082174C"/>
    <w:rsid w:val="00821753"/>
    <w:rsid w:val="008217C9"/>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6FA"/>
    <w:rsid w:val="00823849"/>
    <w:rsid w:val="00823947"/>
    <w:rsid w:val="00823979"/>
    <w:rsid w:val="00823B04"/>
    <w:rsid w:val="00823BC5"/>
    <w:rsid w:val="00823C8B"/>
    <w:rsid w:val="00823CBE"/>
    <w:rsid w:val="00823CE7"/>
    <w:rsid w:val="00823E22"/>
    <w:rsid w:val="00824514"/>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588"/>
    <w:rsid w:val="00831774"/>
    <w:rsid w:val="0083183F"/>
    <w:rsid w:val="00831A3C"/>
    <w:rsid w:val="00831BD9"/>
    <w:rsid w:val="00831D99"/>
    <w:rsid w:val="00831FA9"/>
    <w:rsid w:val="008323B0"/>
    <w:rsid w:val="008324E0"/>
    <w:rsid w:val="00832556"/>
    <w:rsid w:val="008326FC"/>
    <w:rsid w:val="00832890"/>
    <w:rsid w:val="0083290A"/>
    <w:rsid w:val="00832F7A"/>
    <w:rsid w:val="008337A3"/>
    <w:rsid w:val="0083395D"/>
    <w:rsid w:val="00833A00"/>
    <w:rsid w:val="00834EE2"/>
    <w:rsid w:val="00834F3A"/>
    <w:rsid w:val="0083530C"/>
    <w:rsid w:val="00835420"/>
    <w:rsid w:val="00835645"/>
    <w:rsid w:val="0083566F"/>
    <w:rsid w:val="00835753"/>
    <w:rsid w:val="00835A5F"/>
    <w:rsid w:val="00835B7E"/>
    <w:rsid w:val="00835BE3"/>
    <w:rsid w:val="00835ECD"/>
    <w:rsid w:val="00835F94"/>
    <w:rsid w:val="008366C8"/>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D23"/>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5E8"/>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0D3"/>
    <w:rsid w:val="0085247D"/>
    <w:rsid w:val="008527C5"/>
    <w:rsid w:val="00852842"/>
    <w:rsid w:val="00852843"/>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0E3"/>
    <w:rsid w:val="00856261"/>
    <w:rsid w:val="008564A8"/>
    <w:rsid w:val="00856753"/>
    <w:rsid w:val="008568E5"/>
    <w:rsid w:val="00856A89"/>
    <w:rsid w:val="0085703F"/>
    <w:rsid w:val="0085742E"/>
    <w:rsid w:val="00857749"/>
    <w:rsid w:val="00857889"/>
    <w:rsid w:val="0085793E"/>
    <w:rsid w:val="00857A1D"/>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B7D"/>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CC2"/>
    <w:rsid w:val="00874E0E"/>
    <w:rsid w:val="00874F7B"/>
    <w:rsid w:val="00875025"/>
    <w:rsid w:val="008753BC"/>
    <w:rsid w:val="008756AA"/>
    <w:rsid w:val="00875BA4"/>
    <w:rsid w:val="00875BA5"/>
    <w:rsid w:val="00875E8A"/>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4F7F"/>
    <w:rsid w:val="00884FAC"/>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21"/>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4D"/>
    <w:rsid w:val="00895B87"/>
    <w:rsid w:val="00896127"/>
    <w:rsid w:val="00896206"/>
    <w:rsid w:val="008968C2"/>
    <w:rsid w:val="00896BFE"/>
    <w:rsid w:val="00896C9E"/>
    <w:rsid w:val="00896D12"/>
    <w:rsid w:val="008972B0"/>
    <w:rsid w:val="0089762D"/>
    <w:rsid w:val="008978F0"/>
    <w:rsid w:val="008979A2"/>
    <w:rsid w:val="00897CD7"/>
    <w:rsid w:val="008A00ED"/>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C83"/>
    <w:rsid w:val="008A3EB1"/>
    <w:rsid w:val="008A3F2A"/>
    <w:rsid w:val="008A41CE"/>
    <w:rsid w:val="008A41DF"/>
    <w:rsid w:val="008A4796"/>
    <w:rsid w:val="008A4A77"/>
    <w:rsid w:val="008A4B7E"/>
    <w:rsid w:val="008A4D9A"/>
    <w:rsid w:val="008A52CC"/>
    <w:rsid w:val="008A5475"/>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DC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CD9"/>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AB"/>
    <w:rsid w:val="008E07E6"/>
    <w:rsid w:val="008E0855"/>
    <w:rsid w:val="008E08FB"/>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F1F"/>
    <w:rsid w:val="008F0FEA"/>
    <w:rsid w:val="008F13B1"/>
    <w:rsid w:val="008F13F7"/>
    <w:rsid w:val="008F179C"/>
    <w:rsid w:val="008F181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82E"/>
    <w:rsid w:val="008F3A24"/>
    <w:rsid w:val="008F3CB2"/>
    <w:rsid w:val="008F3DCB"/>
    <w:rsid w:val="008F40F9"/>
    <w:rsid w:val="008F475C"/>
    <w:rsid w:val="008F47BE"/>
    <w:rsid w:val="008F5119"/>
    <w:rsid w:val="008F5177"/>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088"/>
    <w:rsid w:val="009043BA"/>
    <w:rsid w:val="009044EA"/>
    <w:rsid w:val="0090463B"/>
    <w:rsid w:val="009046D4"/>
    <w:rsid w:val="00904925"/>
    <w:rsid w:val="00904AF3"/>
    <w:rsid w:val="00904DCE"/>
    <w:rsid w:val="0090517C"/>
    <w:rsid w:val="009053F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7"/>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2E8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1C63"/>
    <w:rsid w:val="0093253B"/>
    <w:rsid w:val="009328CC"/>
    <w:rsid w:val="009328E3"/>
    <w:rsid w:val="009328F4"/>
    <w:rsid w:val="009328F8"/>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CD5"/>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2C7"/>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40D"/>
    <w:rsid w:val="00955C13"/>
    <w:rsid w:val="00955DA2"/>
    <w:rsid w:val="00956060"/>
    <w:rsid w:val="009561D9"/>
    <w:rsid w:val="0095632F"/>
    <w:rsid w:val="0095634D"/>
    <w:rsid w:val="00956636"/>
    <w:rsid w:val="00956BCB"/>
    <w:rsid w:val="00956DAB"/>
    <w:rsid w:val="00956FD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437"/>
    <w:rsid w:val="00962995"/>
    <w:rsid w:val="0096299A"/>
    <w:rsid w:val="00962B1A"/>
    <w:rsid w:val="00962B51"/>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C17"/>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5C0"/>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6AB"/>
    <w:rsid w:val="009836F3"/>
    <w:rsid w:val="0098377F"/>
    <w:rsid w:val="009839ED"/>
    <w:rsid w:val="00983DF4"/>
    <w:rsid w:val="009840B2"/>
    <w:rsid w:val="00984141"/>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173"/>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33A"/>
    <w:rsid w:val="009A6737"/>
    <w:rsid w:val="009A6B12"/>
    <w:rsid w:val="009A6E3E"/>
    <w:rsid w:val="009A715B"/>
    <w:rsid w:val="009A720E"/>
    <w:rsid w:val="009A72D1"/>
    <w:rsid w:val="009A73D5"/>
    <w:rsid w:val="009A754F"/>
    <w:rsid w:val="009A75AC"/>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1E23"/>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ACF"/>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313"/>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017"/>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0F2"/>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D58"/>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823"/>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8F"/>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2EE3"/>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99D"/>
    <w:rsid w:val="00A00AFF"/>
    <w:rsid w:val="00A00B9D"/>
    <w:rsid w:val="00A00C2C"/>
    <w:rsid w:val="00A00E80"/>
    <w:rsid w:val="00A00E99"/>
    <w:rsid w:val="00A00F3E"/>
    <w:rsid w:val="00A01053"/>
    <w:rsid w:val="00A010A7"/>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5BB"/>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41"/>
    <w:rsid w:val="00A05371"/>
    <w:rsid w:val="00A054C9"/>
    <w:rsid w:val="00A05AC6"/>
    <w:rsid w:val="00A060B4"/>
    <w:rsid w:val="00A060EB"/>
    <w:rsid w:val="00A0636B"/>
    <w:rsid w:val="00A06CF7"/>
    <w:rsid w:val="00A06D47"/>
    <w:rsid w:val="00A06E6F"/>
    <w:rsid w:val="00A070DD"/>
    <w:rsid w:val="00A07365"/>
    <w:rsid w:val="00A07514"/>
    <w:rsid w:val="00A07558"/>
    <w:rsid w:val="00A07750"/>
    <w:rsid w:val="00A078AB"/>
    <w:rsid w:val="00A07CDD"/>
    <w:rsid w:val="00A102D1"/>
    <w:rsid w:val="00A1031F"/>
    <w:rsid w:val="00A108F7"/>
    <w:rsid w:val="00A10914"/>
    <w:rsid w:val="00A10A9E"/>
    <w:rsid w:val="00A10B4C"/>
    <w:rsid w:val="00A10CD3"/>
    <w:rsid w:val="00A10D24"/>
    <w:rsid w:val="00A10F73"/>
    <w:rsid w:val="00A113F3"/>
    <w:rsid w:val="00A115BF"/>
    <w:rsid w:val="00A117CE"/>
    <w:rsid w:val="00A11863"/>
    <w:rsid w:val="00A118FA"/>
    <w:rsid w:val="00A11A14"/>
    <w:rsid w:val="00A11A26"/>
    <w:rsid w:val="00A11A61"/>
    <w:rsid w:val="00A11AD2"/>
    <w:rsid w:val="00A11B95"/>
    <w:rsid w:val="00A11C1E"/>
    <w:rsid w:val="00A11CF4"/>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7FD"/>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4C"/>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A8E"/>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B"/>
    <w:rsid w:val="00A36CFA"/>
    <w:rsid w:val="00A36D4D"/>
    <w:rsid w:val="00A36E5C"/>
    <w:rsid w:val="00A373C2"/>
    <w:rsid w:val="00A3756B"/>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E18"/>
    <w:rsid w:val="00A42F86"/>
    <w:rsid w:val="00A430CA"/>
    <w:rsid w:val="00A430F4"/>
    <w:rsid w:val="00A431DF"/>
    <w:rsid w:val="00A43234"/>
    <w:rsid w:val="00A435CC"/>
    <w:rsid w:val="00A4374F"/>
    <w:rsid w:val="00A437EF"/>
    <w:rsid w:val="00A43848"/>
    <w:rsid w:val="00A4389E"/>
    <w:rsid w:val="00A43AF2"/>
    <w:rsid w:val="00A43C50"/>
    <w:rsid w:val="00A43C6F"/>
    <w:rsid w:val="00A43D3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736"/>
    <w:rsid w:val="00A5083B"/>
    <w:rsid w:val="00A50851"/>
    <w:rsid w:val="00A50BEE"/>
    <w:rsid w:val="00A50C46"/>
    <w:rsid w:val="00A50F5C"/>
    <w:rsid w:val="00A50FC2"/>
    <w:rsid w:val="00A514E9"/>
    <w:rsid w:val="00A5162C"/>
    <w:rsid w:val="00A518D7"/>
    <w:rsid w:val="00A51D63"/>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3E69"/>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6FD9"/>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6B"/>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180"/>
    <w:rsid w:val="00A633A4"/>
    <w:rsid w:val="00A6374D"/>
    <w:rsid w:val="00A637DE"/>
    <w:rsid w:val="00A638C5"/>
    <w:rsid w:val="00A638FA"/>
    <w:rsid w:val="00A63900"/>
    <w:rsid w:val="00A63A44"/>
    <w:rsid w:val="00A63CEF"/>
    <w:rsid w:val="00A63FF6"/>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49"/>
    <w:rsid w:val="00A66CB2"/>
    <w:rsid w:val="00A66DDD"/>
    <w:rsid w:val="00A66ED9"/>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5D5"/>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892"/>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1DFB"/>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39C"/>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9F"/>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AE1"/>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CD1"/>
    <w:rsid w:val="00AA3F07"/>
    <w:rsid w:val="00AA4003"/>
    <w:rsid w:val="00AA44DF"/>
    <w:rsid w:val="00AA47D6"/>
    <w:rsid w:val="00AA480C"/>
    <w:rsid w:val="00AA4D54"/>
    <w:rsid w:val="00AA4E39"/>
    <w:rsid w:val="00AA544F"/>
    <w:rsid w:val="00AA54CD"/>
    <w:rsid w:val="00AA5555"/>
    <w:rsid w:val="00AA5760"/>
    <w:rsid w:val="00AA5B08"/>
    <w:rsid w:val="00AA5C8A"/>
    <w:rsid w:val="00AA5CD0"/>
    <w:rsid w:val="00AA5D29"/>
    <w:rsid w:val="00AA60A8"/>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D2"/>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7BB"/>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6E3"/>
    <w:rsid w:val="00AD0AF2"/>
    <w:rsid w:val="00AD0D6E"/>
    <w:rsid w:val="00AD1124"/>
    <w:rsid w:val="00AD1174"/>
    <w:rsid w:val="00AD176A"/>
    <w:rsid w:val="00AD1808"/>
    <w:rsid w:val="00AD19BD"/>
    <w:rsid w:val="00AD1AFF"/>
    <w:rsid w:val="00AD209C"/>
    <w:rsid w:val="00AD235D"/>
    <w:rsid w:val="00AD2485"/>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B41"/>
    <w:rsid w:val="00AD4CA9"/>
    <w:rsid w:val="00AD4DDC"/>
    <w:rsid w:val="00AD4E56"/>
    <w:rsid w:val="00AD4FF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634"/>
    <w:rsid w:val="00AE16FE"/>
    <w:rsid w:val="00AE1733"/>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6A2"/>
    <w:rsid w:val="00AE56C7"/>
    <w:rsid w:val="00AE58C5"/>
    <w:rsid w:val="00AE5993"/>
    <w:rsid w:val="00AE5B55"/>
    <w:rsid w:val="00AE5BF8"/>
    <w:rsid w:val="00AE5F51"/>
    <w:rsid w:val="00AE5F73"/>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0D6"/>
    <w:rsid w:val="00AF66DE"/>
    <w:rsid w:val="00AF6A8A"/>
    <w:rsid w:val="00AF6B26"/>
    <w:rsid w:val="00AF6BDB"/>
    <w:rsid w:val="00AF6DB3"/>
    <w:rsid w:val="00AF6DD6"/>
    <w:rsid w:val="00AF6F80"/>
    <w:rsid w:val="00AF70CB"/>
    <w:rsid w:val="00AF73F3"/>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61"/>
    <w:rsid w:val="00B03AC9"/>
    <w:rsid w:val="00B03B4C"/>
    <w:rsid w:val="00B03B56"/>
    <w:rsid w:val="00B03B9A"/>
    <w:rsid w:val="00B03FF9"/>
    <w:rsid w:val="00B04158"/>
    <w:rsid w:val="00B04301"/>
    <w:rsid w:val="00B0432B"/>
    <w:rsid w:val="00B0432D"/>
    <w:rsid w:val="00B043E1"/>
    <w:rsid w:val="00B0458D"/>
    <w:rsid w:val="00B04625"/>
    <w:rsid w:val="00B0477B"/>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507"/>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0F0"/>
    <w:rsid w:val="00B23827"/>
    <w:rsid w:val="00B23932"/>
    <w:rsid w:val="00B23B32"/>
    <w:rsid w:val="00B23D98"/>
    <w:rsid w:val="00B23DCC"/>
    <w:rsid w:val="00B23F89"/>
    <w:rsid w:val="00B2413F"/>
    <w:rsid w:val="00B246A8"/>
    <w:rsid w:val="00B2471B"/>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41E3"/>
    <w:rsid w:val="00B3449D"/>
    <w:rsid w:val="00B34511"/>
    <w:rsid w:val="00B346B6"/>
    <w:rsid w:val="00B34768"/>
    <w:rsid w:val="00B34B78"/>
    <w:rsid w:val="00B34BD6"/>
    <w:rsid w:val="00B34D6A"/>
    <w:rsid w:val="00B34F23"/>
    <w:rsid w:val="00B34F3A"/>
    <w:rsid w:val="00B35083"/>
    <w:rsid w:val="00B35799"/>
    <w:rsid w:val="00B357D5"/>
    <w:rsid w:val="00B357EA"/>
    <w:rsid w:val="00B35C09"/>
    <w:rsid w:val="00B35FBF"/>
    <w:rsid w:val="00B36604"/>
    <w:rsid w:val="00B36817"/>
    <w:rsid w:val="00B36A04"/>
    <w:rsid w:val="00B36CF9"/>
    <w:rsid w:val="00B36D32"/>
    <w:rsid w:val="00B36F78"/>
    <w:rsid w:val="00B3705C"/>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2AB"/>
    <w:rsid w:val="00B416B0"/>
    <w:rsid w:val="00B417F7"/>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3D8B"/>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C0E"/>
    <w:rsid w:val="00B55D61"/>
    <w:rsid w:val="00B55F8D"/>
    <w:rsid w:val="00B56297"/>
    <w:rsid w:val="00B5651D"/>
    <w:rsid w:val="00B56796"/>
    <w:rsid w:val="00B56AF7"/>
    <w:rsid w:val="00B56B9B"/>
    <w:rsid w:val="00B56B9D"/>
    <w:rsid w:val="00B56F47"/>
    <w:rsid w:val="00B57039"/>
    <w:rsid w:val="00B570C5"/>
    <w:rsid w:val="00B574D6"/>
    <w:rsid w:val="00B574DA"/>
    <w:rsid w:val="00B579C3"/>
    <w:rsid w:val="00B57A5C"/>
    <w:rsid w:val="00B57DA4"/>
    <w:rsid w:val="00B57DFA"/>
    <w:rsid w:val="00B60168"/>
    <w:rsid w:val="00B60531"/>
    <w:rsid w:val="00B605F5"/>
    <w:rsid w:val="00B606D8"/>
    <w:rsid w:val="00B60720"/>
    <w:rsid w:val="00B609CF"/>
    <w:rsid w:val="00B60B94"/>
    <w:rsid w:val="00B60CC0"/>
    <w:rsid w:val="00B60D77"/>
    <w:rsid w:val="00B6133F"/>
    <w:rsid w:val="00B6140D"/>
    <w:rsid w:val="00B615B0"/>
    <w:rsid w:val="00B6161C"/>
    <w:rsid w:val="00B61E60"/>
    <w:rsid w:val="00B61EEC"/>
    <w:rsid w:val="00B62057"/>
    <w:rsid w:val="00B620EB"/>
    <w:rsid w:val="00B62104"/>
    <w:rsid w:val="00B62742"/>
    <w:rsid w:val="00B6277A"/>
    <w:rsid w:val="00B62A1E"/>
    <w:rsid w:val="00B62A55"/>
    <w:rsid w:val="00B62ADF"/>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8C3"/>
    <w:rsid w:val="00B67DD3"/>
    <w:rsid w:val="00B67FAD"/>
    <w:rsid w:val="00B7022A"/>
    <w:rsid w:val="00B7048E"/>
    <w:rsid w:val="00B705FC"/>
    <w:rsid w:val="00B70771"/>
    <w:rsid w:val="00B709B3"/>
    <w:rsid w:val="00B71188"/>
    <w:rsid w:val="00B71267"/>
    <w:rsid w:val="00B714AC"/>
    <w:rsid w:val="00B7153E"/>
    <w:rsid w:val="00B716A9"/>
    <w:rsid w:val="00B71881"/>
    <w:rsid w:val="00B71AE8"/>
    <w:rsid w:val="00B71BFD"/>
    <w:rsid w:val="00B7217B"/>
    <w:rsid w:val="00B721D9"/>
    <w:rsid w:val="00B7226F"/>
    <w:rsid w:val="00B7231A"/>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39"/>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D87"/>
    <w:rsid w:val="00B76FF0"/>
    <w:rsid w:val="00B76FF8"/>
    <w:rsid w:val="00B77025"/>
    <w:rsid w:val="00B7716C"/>
    <w:rsid w:val="00B772BB"/>
    <w:rsid w:val="00B7745A"/>
    <w:rsid w:val="00B77540"/>
    <w:rsid w:val="00B776C1"/>
    <w:rsid w:val="00B7785F"/>
    <w:rsid w:val="00B77930"/>
    <w:rsid w:val="00B77ABE"/>
    <w:rsid w:val="00B77AD5"/>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809"/>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B94"/>
    <w:rsid w:val="00B95C70"/>
    <w:rsid w:val="00B95DBF"/>
    <w:rsid w:val="00B95E24"/>
    <w:rsid w:val="00B96006"/>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97E4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08"/>
    <w:rsid w:val="00BA1913"/>
    <w:rsid w:val="00BA198C"/>
    <w:rsid w:val="00BA1C33"/>
    <w:rsid w:val="00BA1DA0"/>
    <w:rsid w:val="00BA1DF1"/>
    <w:rsid w:val="00BA1F19"/>
    <w:rsid w:val="00BA1FBE"/>
    <w:rsid w:val="00BA23F6"/>
    <w:rsid w:val="00BA242D"/>
    <w:rsid w:val="00BA246A"/>
    <w:rsid w:val="00BA27FC"/>
    <w:rsid w:val="00BA3350"/>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60D"/>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0"/>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223"/>
    <w:rsid w:val="00BC1472"/>
    <w:rsid w:val="00BC1862"/>
    <w:rsid w:val="00BC18D1"/>
    <w:rsid w:val="00BC1903"/>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CE"/>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DE1"/>
    <w:rsid w:val="00BC5EB0"/>
    <w:rsid w:val="00BC5F39"/>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6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843"/>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EF6"/>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A35"/>
    <w:rsid w:val="00BF1BD7"/>
    <w:rsid w:val="00BF1CA3"/>
    <w:rsid w:val="00BF1D73"/>
    <w:rsid w:val="00BF2078"/>
    <w:rsid w:val="00BF225C"/>
    <w:rsid w:val="00BF26BE"/>
    <w:rsid w:val="00BF26C3"/>
    <w:rsid w:val="00BF2803"/>
    <w:rsid w:val="00BF2D63"/>
    <w:rsid w:val="00BF33AD"/>
    <w:rsid w:val="00BF34E7"/>
    <w:rsid w:val="00BF3777"/>
    <w:rsid w:val="00BF3914"/>
    <w:rsid w:val="00BF3A01"/>
    <w:rsid w:val="00BF3BF6"/>
    <w:rsid w:val="00BF3EC6"/>
    <w:rsid w:val="00BF4193"/>
    <w:rsid w:val="00BF48F4"/>
    <w:rsid w:val="00BF4B98"/>
    <w:rsid w:val="00BF4DE8"/>
    <w:rsid w:val="00BF4FE8"/>
    <w:rsid w:val="00BF5088"/>
    <w:rsid w:val="00BF521E"/>
    <w:rsid w:val="00BF5268"/>
    <w:rsid w:val="00BF5342"/>
    <w:rsid w:val="00BF538E"/>
    <w:rsid w:val="00BF54EE"/>
    <w:rsid w:val="00BF55D6"/>
    <w:rsid w:val="00BF5702"/>
    <w:rsid w:val="00BF579F"/>
    <w:rsid w:val="00BF580D"/>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C8B"/>
    <w:rsid w:val="00C0000C"/>
    <w:rsid w:val="00C000C8"/>
    <w:rsid w:val="00C0079C"/>
    <w:rsid w:val="00C0083C"/>
    <w:rsid w:val="00C009F0"/>
    <w:rsid w:val="00C010A8"/>
    <w:rsid w:val="00C0141D"/>
    <w:rsid w:val="00C014DE"/>
    <w:rsid w:val="00C0152B"/>
    <w:rsid w:val="00C0164A"/>
    <w:rsid w:val="00C017BF"/>
    <w:rsid w:val="00C019A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091"/>
    <w:rsid w:val="00C03412"/>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A74"/>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AA"/>
    <w:rsid w:val="00C16CBF"/>
    <w:rsid w:val="00C176E9"/>
    <w:rsid w:val="00C178E6"/>
    <w:rsid w:val="00C179EB"/>
    <w:rsid w:val="00C17EA5"/>
    <w:rsid w:val="00C17FC3"/>
    <w:rsid w:val="00C17FF4"/>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692"/>
    <w:rsid w:val="00C25A2D"/>
    <w:rsid w:val="00C25EFB"/>
    <w:rsid w:val="00C26018"/>
    <w:rsid w:val="00C2632E"/>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0F"/>
    <w:rsid w:val="00C3494C"/>
    <w:rsid w:val="00C349CD"/>
    <w:rsid w:val="00C34ADF"/>
    <w:rsid w:val="00C34B1A"/>
    <w:rsid w:val="00C34B49"/>
    <w:rsid w:val="00C34BC4"/>
    <w:rsid w:val="00C35562"/>
    <w:rsid w:val="00C3571B"/>
    <w:rsid w:val="00C35744"/>
    <w:rsid w:val="00C35AA4"/>
    <w:rsid w:val="00C35B2C"/>
    <w:rsid w:val="00C35CA5"/>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3A9"/>
    <w:rsid w:val="00C3743B"/>
    <w:rsid w:val="00C374D6"/>
    <w:rsid w:val="00C37618"/>
    <w:rsid w:val="00C37689"/>
    <w:rsid w:val="00C37C3A"/>
    <w:rsid w:val="00C37D11"/>
    <w:rsid w:val="00C37D38"/>
    <w:rsid w:val="00C37FED"/>
    <w:rsid w:val="00C4000B"/>
    <w:rsid w:val="00C406A2"/>
    <w:rsid w:val="00C40A33"/>
    <w:rsid w:val="00C40B04"/>
    <w:rsid w:val="00C40C3D"/>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76D"/>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08"/>
    <w:rsid w:val="00C47118"/>
    <w:rsid w:val="00C473FF"/>
    <w:rsid w:val="00C47432"/>
    <w:rsid w:val="00C4764A"/>
    <w:rsid w:val="00C47885"/>
    <w:rsid w:val="00C47A6F"/>
    <w:rsid w:val="00C47D7C"/>
    <w:rsid w:val="00C47F39"/>
    <w:rsid w:val="00C47FE6"/>
    <w:rsid w:val="00C50321"/>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6F85"/>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E23"/>
    <w:rsid w:val="00C65EA3"/>
    <w:rsid w:val="00C65FCA"/>
    <w:rsid w:val="00C6609F"/>
    <w:rsid w:val="00C6633B"/>
    <w:rsid w:val="00C665F5"/>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010"/>
    <w:rsid w:val="00C7322E"/>
    <w:rsid w:val="00C73443"/>
    <w:rsid w:val="00C7349A"/>
    <w:rsid w:val="00C73633"/>
    <w:rsid w:val="00C736EA"/>
    <w:rsid w:val="00C73803"/>
    <w:rsid w:val="00C73918"/>
    <w:rsid w:val="00C73965"/>
    <w:rsid w:val="00C739FE"/>
    <w:rsid w:val="00C73CEC"/>
    <w:rsid w:val="00C73DCD"/>
    <w:rsid w:val="00C73EA6"/>
    <w:rsid w:val="00C74CEC"/>
    <w:rsid w:val="00C74EBE"/>
    <w:rsid w:val="00C75174"/>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A94"/>
    <w:rsid w:val="00C81E70"/>
    <w:rsid w:val="00C8207F"/>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3F68"/>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06"/>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6A5"/>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3E7"/>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6C2"/>
    <w:rsid w:val="00CC6CEB"/>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2564"/>
    <w:rsid w:val="00CF25B2"/>
    <w:rsid w:val="00CF2AE6"/>
    <w:rsid w:val="00CF304C"/>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384"/>
    <w:rsid w:val="00D036AA"/>
    <w:rsid w:val="00D03C34"/>
    <w:rsid w:val="00D03E4B"/>
    <w:rsid w:val="00D03F84"/>
    <w:rsid w:val="00D03FB0"/>
    <w:rsid w:val="00D044A7"/>
    <w:rsid w:val="00D04958"/>
    <w:rsid w:val="00D04C5A"/>
    <w:rsid w:val="00D04D28"/>
    <w:rsid w:val="00D04E55"/>
    <w:rsid w:val="00D04EA9"/>
    <w:rsid w:val="00D050BC"/>
    <w:rsid w:val="00D050DA"/>
    <w:rsid w:val="00D054F5"/>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06"/>
    <w:rsid w:val="00D106A0"/>
    <w:rsid w:val="00D10784"/>
    <w:rsid w:val="00D10D36"/>
    <w:rsid w:val="00D10D3B"/>
    <w:rsid w:val="00D10DD2"/>
    <w:rsid w:val="00D10EEB"/>
    <w:rsid w:val="00D111D2"/>
    <w:rsid w:val="00D11807"/>
    <w:rsid w:val="00D11B4C"/>
    <w:rsid w:val="00D11BA8"/>
    <w:rsid w:val="00D11D3E"/>
    <w:rsid w:val="00D11EA1"/>
    <w:rsid w:val="00D11F1D"/>
    <w:rsid w:val="00D11FA9"/>
    <w:rsid w:val="00D11FF4"/>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4E53"/>
    <w:rsid w:val="00D1520A"/>
    <w:rsid w:val="00D1542D"/>
    <w:rsid w:val="00D15649"/>
    <w:rsid w:val="00D1577A"/>
    <w:rsid w:val="00D15B62"/>
    <w:rsid w:val="00D15E36"/>
    <w:rsid w:val="00D1615C"/>
    <w:rsid w:val="00D1617C"/>
    <w:rsid w:val="00D161C4"/>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9C7"/>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784"/>
    <w:rsid w:val="00D24793"/>
    <w:rsid w:val="00D248A2"/>
    <w:rsid w:val="00D248DB"/>
    <w:rsid w:val="00D24BAD"/>
    <w:rsid w:val="00D24BD6"/>
    <w:rsid w:val="00D24D0A"/>
    <w:rsid w:val="00D24EB2"/>
    <w:rsid w:val="00D24EFC"/>
    <w:rsid w:val="00D24FCB"/>
    <w:rsid w:val="00D25258"/>
    <w:rsid w:val="00D25343"/>
    <w:rsid w:val="00D25B49"/>
    <w:rsid w:val="00D25C74"/>
    <w:rsid w:val="00D26391"/>
    <w:rsid w:val="00D26472"/>
    <w:rsid w:val="00D264F3"/>
    <w:rsid w:val="00D26746"/>
    <w:rsid w:val="00D26752"/>
    <w:rsid w:val="00D26898"/>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C91"/>
    <w:rsid w:val="00D37EC3"/>
    <w:rsid w:val="00D40246"/>
    <w:rsid w:val="00D403B4"/>
    <w:rsid w:val="00D403BF"/>
    <w:rsid w:val="00D405D4"/>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1E"/>
    <w:rsid w:val="00D42FC8"/>
    <w:rsid w:val="00D4327C"/>
    <w:rsid w:val="00D4342E"/>
    <w:rsid w:val="00D4355D"/>
    <w:rsid w:val="00D436D6"/>
    <w:rsid w:val="00D43839"/>
    <w:rsid w:val="00D43BF1"/>
    <w:rsid w:val="00D43E54"/>
    <w:rsid w:val="00D44042"/>
    <w:rsid w:val="00D4422A"/>
    <w:rsid w:val="00D442EF"/>
    <w:rsid w:val="00D444EA"/>
    <w:rsid w:val="00D44875"/>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0F80"/>
    <w:rsid w:val="00D512E5"/>
    <w:rsid w:val="00D513FC"/>
    <w:rsid w:val="00D517AB"/>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C21"/>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4B6E"/>
    <w:rsid w:val="00D6530A"/>
    <w:rsid w:val="00D653FD"/>
    <w:rsid w:val="00D654C2"/>
    <w:rsid w:val="00D65554"/>
    <w:rsid w:val="00D655FD"/>
    <w:rsid w:val="00D6564E"/>
    <w:rsid w:val="00D657AA"/>
    <w:rsid w:val="00D65A30"/>
    <w:rsid w:val="00D65A8D"/>
    <w:rsid w:val="00D65AC0"/>
    <w:rsid w:val="00D65C5D"/>
    <w:rsid w:val="00D65DBB"/>
    <w:rsid w:val="00D65E0A"/>
    <w:rsid w:val="00D65F79"/>
    <w:rsid w:val="00D66259"/>
    <w:rsid w:val="00D662F5"/>
    <w:rsid w:val="00D66EE3"/>
    <w:rsid w:val="00D6721A"/>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092"/>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4CFA"/>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0E5"/>
    <w:rsid w:val="00DA2B9E"/>
    <w:rsid w:val="00DA2D8E"/>
    <w:rsid w:val="00DA2E17"/>
    <w:rsid w:val="00DA2E2C"/>
    <w:rsid w:val="00DA2FA4"/>
    <w:rsid w:val="00DA3037"/>
    <w:rsid w:val="00DA304D"/>
    <w:rsid w:val="00DA3065"/>
    <w:rsid w:val="00DA3095"/>
    <w:rsid w:val="00DA34D6"/>
    <w:rsid w:val="00DA38D5"/>
    <w:rsid w:val="00DA3A21"/>
    <w:rsid w:val="00DA3FD4"/>
    <w:rsid w:val="00DA4506"/>
    <w:rsid w:val="00DA4620"/>
    <w:rsid w:val="00DA4784"/>
    <w:rsid w:val="00DA48A2"/>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B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5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3CD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CA7"/>
    <w:rsid w:val="00DB6F07"/>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78"/>
    <w:rsid w:val="00DC4BE5"/>
    <w:rsid w:val="00DC4CA1"/>
    <w:rsid w:val="00DC4F15"/>
    <w:rsid w:val="00DC4F38"/>
    <w:rsid w:val="00DC4F9B"/>
    <w:rsid w:val="00DC500E"/>
    <w:rsid w:val="00DC53E8"/>
    <w:rsid w:val="00DC54CE"/>
    <w:rsid w:val="00DC5651"/>
    <w:rsid w:val="00DC5BF7"/>
    <w:rsid w:val="00DC5C3B"/>
    <w:rsid w:val="00DC5ED1"/>
    <w:rsid w:val="00DC6038"/>
    <w:rsid w:val="00DC618E"/>
    <w:rsid w:val="00DC660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44"/>
    <w:rsid w:val="00DD01BE"/>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C91"/>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408"/>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12"/>
    <w:rsid w:val="00DE0E7E"/>
    <w:rsid w:val="00DE10A1"/>
    <w:rsid w:val="00DE10F5"/>
    <w:rsid w:val="00DE1692"/>
    <w:rsid w:val="00DE1C22"/>
    <w:rsid w:val="00DE23FF"/>
    <w:rsid w:val="00DE249D"/>
    <w:rsid w:val="00DE2804"/>
    <w:rsid w:val="00DE2AC1"/>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5F4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DBC"/>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45C3"/>
    <w:rsid w:val="00E047B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D8A"/>
    <w:rsid w:val="00E16E34"/>
    <w:rsid w:val="00E16EEE"/>
    <w:rsid w:val="00E16EF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9F4"/>
    <w:rsid w:val="00E21BB5"/>
    <w:rsid w:val="00E21D2F"/>
    <w:rsid w:val="00E21DA1"/>
    <w:rsid w:val="00E21E78"/>
    <w:rsid w:val="00E21F1E"/>
    <w:rsid w:val="00E222A0"/>
    <w:rsid w:val="00E222FD"/>
    <w:rsid w:val="00E225C4"/>
    <w:rsid w:val="00E22624"/>
    <w:rsid w:val="00E227E5"/>
    <w:rsid w:val="00E22FEC"/>
    <w:rsid w:val="00E2326C"/>
    <w:rsid w:val="00E233C7"/>
    <w:rsid w:val="00E2340F"/>
    <w:rsid w:val="00E23528"/>
    <w:rsid w:val="00E23723"/>
    <w:rsid w:val="00E238B8"/>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A9"/>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1E1C"/>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7BD"/>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BF"/>
    <w:rsid w:val="00E458D8"/>
    <w:rsid w:val="00E45C9E"/>
    <w:rsid w:val="00E45D1B"/>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05"/>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5CF9"/>
    <w:rsid w:val="00E562E2"/>
    <w:rsid w:val="00E5659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6C"/>
    <w:rsid w:val="00E6088E"/>
    <w:rsid w:val="00E60942"/>
    <w:rsid w:val="00E60C7D"/>
    <w:rsid w:val="00E60F5A"/>
    <w:rsid w:val="00E60F8F"/>
    <w:rsid w:val="00E611E1"/>
    <w:rsid w:val="00E6138E"/>
    <w:rsid w:val="00E61419"/>
    <w:rsid w:val="00E61658"/>
    <w:rsid w:val="00E61DC9"/>
    <w:rsid w:val="00E62006"/>
    <w:rsid w:val="00E62015"/>
    <w:rsid w:val="00E6236B"/>
    <w:rsid w:val="00E6242D"/>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9BF"/>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024"/>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401"/>
    <w:rsid w:val="00E956C4"/>
    <w:rsid w:val="00E95B1C"/>
    <w:rsid w:val="00E95BA3"/>
    <w:rsid w:val="00E95E85"/>
    <w:rsid w:val="00E9629C"/>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3FC"/>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70E"/>
    <w:rsid w:val="00EA7934"/>
    <w:rsid w:val="00EA7F07"/>
    <w:rsid w:val="00EA7FC3"/>
    <w:rsid w:val="00EB0190"/>
    <w:rsid w:val="00EB02A1"/>
    <w:rsid w:val="00EB0399"/>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13"/>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872"/>
    <w:rsid w:val="00EB694F"/>
    <w:rsid w:val="00EB6CFB"/>
    <w:rsid w:val="00EB6D6E"/>
    <w:rsid w:val="00EB6D94"/>
    <w:rsid w:val="00EB7226"/>
    <w:rsid w:val="00EB74C1"/>
    <w:rsid w:val="00EB75B8"/>
    <w:rsid w:val="00EB762E"/>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1C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D2"/>
    <w:rsid w:val="00ED10F0"/>
    <w:rsid w:val="00ED11FD"/>
    <w:rsid w:val="00ED12FF"/>
    <w:rsid w:val="00ED15F6"/>
    <w:rsid w:val="00ED1687"/>
    <w:rsid w:val="00ED16CF"/>
    <w:rsid w:val="00ED187E"/>
    <w:rsid w:val="00ED18D0"/>
    <w:rsid w:val="00ED2146"/>
    <w:rsid w:val="00ED21DF"/>
    <w:rsid w:val="00ED2759"/>
    <w:rsid w:val="00ED2DCB"/>
    <w:rsid w:val="00ED3131"/>
    <w:rsid w:val="00ED34D6"/>
    <w:rsid w:val="00ED3555"/>
    <w:rsid w:val="00ED386C"/>
    <w:rsid w:val="00ED388D"/>
    <w:rsid w:val="00ED3F2C"/>
    <w:rsid w:val="00ED444C"/>
    <w:rsid w:val="00ED4662"/>
    <w:rsid w:val="00ED46BE"/>
    <w:rsid w:val="00ED4813"/>
    <w:rsid w:val="00ED4861"/>
    <w:rsid w:val="00ED48C7"/>
    <w:rsid w:val="00ED4AD4"/>
    <w:rsid w:val="00ED4B39"/>
    <w:rsid w:val="00ED4E49"/>
    <w:rsid w:val="00ED5054"/>
    <w:rsid w:val="00ED527B"/>
    <w:rsid w:val="00ED531F"/>
    <w:rsid w:val="00ED5426"/>
    <w:rsid w:val="00ED5489"/>
    <w:rsid w:val="00ED5619"/>
    <w:rsid w:val="00ED58A4"/>
    <w:rsid w:val="00ED5955"/>
    <w:rsid w:val="00ED5C2E"/>
    <w:rsid w:val="00ED6057"/>
    <w:rsid w:val="00ED6102"/>
    <w:rsid w:val="00ED612A"/>
    <w:rsid w:val="00ED64C8"/>
    <w:rsid w:val="00ED653B"/>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72C"/>
    <w:rsid w:val="00EF2956"/>
    <w:rsid w:val="00EF2EEA"/>
    <w:rsid w:val="00EF2FF5"/>
    <w:rsid w:val="00EF32EF"/>
    <w:rsid w:val="00EF3487"/>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76"/>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A0"/>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942"/>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8E4"/>
    <w:rsid w:val="00F2398D"/>
    <w:rsid w:val="00F23B3F"/>
    <w:rsid w:val="00F23EB1"/>
    <w:rsid w:val="00F242C5"/>
    <w:rsid w:val="00F245D5"/>
    <w:rsid w:val="00F24667"/>
    <w:rsid w:val="00F2478B"/>
    <w:rsid w:val="00F249AD"/>
    <w:rsid w:val="00F24A05"/>
    <w:rsid w:val="00F24E55"/>
    <w:rsid w:val="00F24EF4"/>
    <w:rsid w:val="00F2503C"/>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85A"/>
    <w:rsid w:val="00F279DD"/>
    <w:rsid w:val="00F27D20"/>
    <w:rsid w:val="00F27DCE"/>
    <w:rsid w:val="00F300C2"/>
    <w:rsid w:val="00F306D6"/>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5E1"/>
    <w:rsid w:val="00F33659"/>
    <w:rsid w:val="00F33822"/>
    <w:rsid w:val="00F33C9E"/>
    <w:rsid w:val="00F3425B"/>
    <w:rsid w:val="00F3474F"/>
    <w:rsid w:val="00F34A4B"/>
    <w:rsid w:val="00F34BD2"/>
    <w:rsid w:val="00F34C8C"/>
    <w:rsid w:val="00F34EAC"/>
    <w:rsid w:val="00F34EE3"/>
    <w:rsid w:val="00F3511E"/>
    <w:rsid w:val="00F352F9"/>
    <w:rsid w:val="00F353BF"/>
    <w:rsid w:val="00F353C8"/>
    <w:rsid w:val="00F356B2"/>
    <w:rsid w:val="00F356B5"/>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D3F"/>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7E5"/>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0C8B"/>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D15"/>
    <w:rsid w:val="00F94D54"/>
    <w:rsid w:val="00F94D7B"/>
    <w:rsid w:val="00F94DD9"/>
    <w:rsid w:val="00F95443"/>
    <w:rsid w:val="00F95532"/>
    <w:rsid w:val="00F95639"/>
    <w:rsid w:val="00F95A22"/>
    <w:rsid w:val="00F95C46"/>
    <w:rsid w:val="00F95E84"/>
    <w:rsid w:val="00F9644F"/>
    <w:rsid w:val="00F96645"/>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A7F75"/>
    <w:rsid w:val="00FB03B6"/>
    <w:rsid w:val="00FB063B"/>
    <w:rsid w:val="00FB063E"/>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8B"/>
    <w:rsid w:val="00FB23DB"/>
    <w:rsid w:val="00FB24A7"/>
    <w:rsid w:val="00FB24FE"/>
    <w:rsid w:val="00FB2665"/>
    <w:rsid w:val="00FB29E0"/>
    <w:rsid w:val="00FB2DA9"/>
    <w:rsid w:val="00FB2F46"/>
    <w:rsid w:val="00FB330B"/>
    <w:rsid w:val="00FB3649"/>
    <w:rsid w:val="00FB36A0"/>
    <w:rsid w:val="00FB3D89"/>
    <w:rsid w:val="00FB3EB6"/>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B58"/>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94B"/>
    <w:rsid w:val="00FC3A39"/>
    <w:rsid w:val="00FC3AEC"/>
    <w:rsid w:val="00FC3FBC"/>
    <w:rsid w:val="00FC4A36"/>
    <w:rsid w:val="00FC4AFD"/>
    <w:rsid w:val="00FC4BBC"/>
    <w:rsid w:val="00FC4C0C"/>
    <w:rsid w:val="00FC512C"/>
    <w:rsid w:val="00FC5197"/>
    <w:rsid w:val="00FC5321"/>
    <w:rsid w:val="00FC5585"/>
    <w:rsid w:val="00FC5633"/>
    <w:rsid w:val="00FC57E2"/>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16"/>
    <w:rsid w:val="00FD1024"/>
    <w:rsid w:val="00FD1104"/>
    <w:rsid w:val="00FD1300"/>
    <w:rsid w:val="00FD1458"/>
    <w:rsid w:val="00FD157C"/>
    <w:rsid w:val="00FD16A4"/>
    <w:rsid w:val="00FD179D"/>
    <w:rsid w:val="00FD1945"/>
    <w:rsid w:val="00FD1AD0"/>
    <w:rsid w:val="00FD1CF7"/>
    <w:rsid w:val="00FD1D2F"/>
    <w:rsid w:val="00FD1EB5"/>
    <w:rsid w:val="00FD22E2"/>
    <w:rsid w:val="00FD236F"/>
    <w:rsid w:val="00FD294E"/>
    <w:rsid w:val="00FD2FA9"/>
    <w:rsid w:val="00FD31AA"/>
    <w:rsid w:val="00FD3958"/>
    <w:rsid w:val="00FD39F1"/>
    <w:rsid w:val="00FD411C"/>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AC8"/>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262"/>
    <w:rsid w:val="00FE2392"/>
    <w:rsid w:val="00FE26C1"/>
    <w:rsid w:val="00FE2842"/>
    <w:rsid w:val="00FE2F7A"/>
    <w:rsid w:val="00FE30B6"/>
    <w:rsid w:val="00FE310F"/>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769"/>
    <w:rsid w:val="00FE5980"/>
    <w:rsid w:val="00FE5C69"/>
    <w:rsid w:val="00FE609C"/>
    <w:rsid w:val="00FE6230"/>
    <w:rsid w:val="00FE6468"/>
    <w:rsid w:val="00FE65A6"/>
    <w:rsid w:val="00FE6646"/>
    <w:rsid w:val="00FE669B"/>
    <w:rsid w:val="00FE6738"/>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0DB"/>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2435A39"/>
    <w:rsid w:val="05937A34"/>
    <w:rsid w:val="06FB2C01"/>
    <w:rsid w:val="0B660C1A"/>
    <w:rsid w:val="0D09058A"/>
    <w:rsid w:val="10031285"/>
    <w:rsid w:val="125A5D2A"/>
    <w:rsid w:val="13E238D3"/>
    <w:rsid w:val="17F93E0B"/>
    <w:rsid w:val="189310B2"/>
    <w:rsid w:val="18F2402A"/>
    <w:rsid w:val="193644B5"/>
    <w:rsid w:val="1C455CA5"/>
    <w:rsid w:val="1C4D633B"/>
    <w:rsid w:val="1D2C69D2"/>
    <w:rsid w:val="1F073052"/>
    <w:rsid w:val="1FA97A2D"/>
    <w:rsid w:val="237A3F59"/>
    <w:rsid w:val="239E00B4"/>
    <w:rsid w:val="248E4FF2"/>
    <w:rsid w:val="251E74A4"/>
    <w:rsid w:val="25557A83"/>
    <w:rsid w:val="257A518B"/>
    <w:rsid w:val="26F30C12"/>
    <w:rsid w:val="27843CE5"/>
    <w:rsid w:val="284A3A2E"/>
    <w:rsid w:val="298B3A9E"/>
    <w:rsid w:val="2D8D32AE"/>
    <w:rsid w:val="30361E2A"/>
    <w:rsid w:val="30C61E46"/>
    <w:rsid w:val="32EB653A"/>
    <w:rsid w:val="336128E8"/>
    <w:rsid w:val="3521427A"/>
    <w:rsid w:val="357D1B1E"/>
    <w:rsid w:val="38EE1EB9"/>
    <w:rsid w:val="3A1431F7"/>
    <w:rsid w:val="3A601CCF"/>
    <w:rsid w:val="3BCB6780"/>
    <w:rsid w:val="3F2C3741"/>
    <w:rsid w:val="42CD0A98"/>
    <w:rsid w:val="431A0C09"/>
    <w:rsid w:val="43854E73"/>
    <w:rsid w:val="44B91F64"/>
    <w:rsid w:val="44F914C5"/>
    <w:rsid w:val="473E3726"/>
    <w:rsid w:val="480E2158"/>
    <w:rsid w:val="482F4960"/>
    <w:rsid w:val="4A1D376A"/>
    <w:rsid w:val="4AE413D0"/>
    <w:rsid w:val="4B65373A"/>
    <w:rsid w:val="4D00163A"/>
    <w:rsid w:val="4F0F5BE3"/>
    <w:rsid w:val="51BA2C30"/>
    <w:rsid w:val="522C0FD8"/>
    <w:rsid w:val="52422029"/>
    <w:rsid w:val="53B9745F"/>
    <w:rsid w:val="55040901"/>
    <w:rsid w:val="55E26151"/>
    <w:rsid w:val="56144202"/>
    <w:rsid w:val="56DF05DE"/>
    <w:rsid w:val="57411F01"/>
    <w:rsid w:val="57FC6189"/>
    <w:rsid w:val="58D66C86"/>
    <w:rsid w:val="5B871098"/>
    <w:rsid w:val="5E1E2B33"/>
    <w:rsid w:val="5F073306"/>
    <w:rsid w:val="5F5F73B9"/>
    <w:rsid w:val="630E5F76"/>
    <w:rsid w:val="673B18AE"/>
    <w:rsid w:val="6838144E"/>
    <w:rsid w:val="68AA7398"/>
    <w:rsid w:val="68AB2CD1"/>
    <w:rsid w:val="68FC6BDA"/>
    <w:rsid w:val="6A616612"/>
    <w:rsid w:val="6CA35CA6"/>
    <w:rsid w:val="6DE06D1D"/>
    <w:rsid w:val="6F6E52BB"/>
    <w:rsid w:val="6FCC5BB0"/>
    <w:rsid w:val="71262218"/>
    <w:rsid w:val="713B22F9"/>
    <w:rsid w:val="714C136A"/>
    <w:rsid w:val="742C597A"/>
    <w:rsid w:val="7E276D7B"/>
    <w:rsid w:val="A6BEB84C"/>
    <w:rsid w:val="B77F8749"/>
    <w:rsid w:val="C5FF1D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2"/>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link w:val="57"/>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5"/>
    <w:link w:val="58"/>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233"/>
    <w:qFormat/>
    <w:uiPriority w:val="0"/>
    <w:pPr>
      <w:keepNext/>
      <w:keepLines/>
      <w:adjustRightInd w:val="0"/>
      <w:spacing w:before="280" w:after="290" w:line="376" w:lineRule="atLeast"/>
      <w:textAlignment w:val="baseline"/>
      <w:outlineLvl w:val="3"/>
    </w:pPr>
    <w:rPr>
      <w:kern w:val="0"/>
      <w:sz w:val="24"/>
      <w:szCs w:val="20"/>
    </w:rPr>
  </w:style>
  <w:style w:type="paragraph" w:styleId="7">
    <w:name w:val="heading 5"/>
    <w:basedOn w:val="1"/>
    <w:next w:val="1"/>
    <w:link w:val="234"/>
    <w:qFormat/>
    <w:uiPriority w:val="0"/>
    <w:pPr>
      <w:keepNext/>
      <w:keepLines/>
      <w:adjustRightInd w:val="0"/>
      <w:spacing w:before="280" w:after="290" w:line="376" w:lineRule="atLeast"/>
      <w:textAlignment w:val="baseline"/>
      <w:outlineLvl w:val="4"/>
    </w:pPr>
    <w:rPr>
      <w:b/>
      <w:kern w:val="0"/>
      <w:sz w:val="28"/>
      <w:szCs w:val="20"/>
    </w:rPr>
  </w:style>
  <w:style w:type="paragraph" w:styleId="8">
    <w:name w:val="heading 6"/>
    <w:basedOn w:val="1"/>
    <w:next w:val="1"/>
    <w:link w:val="235"/>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1"/>
    <w:link w:val="236"/>
    <w:qFormat/>
    <w:uiPriority w:val="0"/>
    <w:pPr>
      <w:keepNext/>
      <w:keepLines/>
      <w:adjustRightInd w:val="0"/>
      <w:spacing w:before="240" w:after="64" w:line="320" w:lineRule="atLeast"/>
      <w:textAlignment w:val="baseline"/>
      <w:outlineLvl w:val="6"/>
    </w:pPr>
    <w:rPr>
      <w:b/>
      <w:kern w:val="0"/>
      <w:sz w:val="24"/>
      <w:szCs w:val="20"/>
    </w:rPr>
  </w:style>
  <w:style w:type="paragraph" w:styleId="10">
    <w:name w:val="heading 8"/>
    <w:basedOn w:val="1"/>
    <w:next w:val="1"/>
    <w:link w:val="237"/>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238"/>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65"/>
    <w:qFormat/>
    <w:uiPriority w:val="0"/>
    <w:pPr>
      <w:autoSpaceDE w:val="0"/>
      <w:autoSpaceDN w:val="0"/>
      <w:adjustRightInd w:val="0"/>
      <w:ind w:firstLine="420"/>
      <w:jc w:val="left"/>
    </w:pPr>
    <w:rPr>
      <w:rFonts w:ascii="宋体"/>
      <w:sz w:val="24"/>
    </w:rPr>
  </w:style>
  <w:style w:type="paragraph" w:styleId="12">
    <w:name w:val="toc 7"/>
    <w:basedOn w:val="1"/>
    <w:next w:val="1"/>
    <w:qFormat/>
    <w:uiPriority w:val="0"/>
    <w:pPr>
      <w:ind w:left="2520" w:leftChars="1200"/>
    </w:pPr>
  </w:style>
  <w:style w:type="paragraph" w:styleId="13">
    <w:name w:val="caption"/>
    <w:basedOn w:val="1"/>
    <w:next w:val="1"/>
    <w:qFormat/>
    <w:uiPriority w:val="0"/>
    <w:pPr>
      <w:spacing w:line="480" w:lineRule="auto"/>
    </w:pPr>
    <w:rPr>
      <w:rFonts w:ascii="华文中宋" w:hAnsi="华文中宋" w:eastAsia="华文中宋"/>
      <w:sz w:val="36"/>
      <w:szCs w:val="20"/>
    </w:rPr>
  </w:style>
  <w:style w:type="paragraph" w:styleId="14">
    <w:name w:val="Document Map"/>
    <w:basedOn w:val="1"/>
    <w:link w:val="239"/>
    <w:qFormat/>
    <w:uiPriority w:val="0"/>
    <w:pPr>
      <w:shd w:val="clear" w:color="auto" w:fill="000080"/>
    </w:pPr>
  </w:style>
  <w:style w:type="paragraph" w:styleId="15">
    <w:name w:val="annotation text"/>
    <w:basedOn w:val="1"/>
    <w:link w:val="185"/>
    <w:qFormat/>
    <w:uiPriority w:val="99"/>
    <w:pPr>
      <w:jc w:val="left"/>
    </w:pPr>
  </w:style>
  <w:style w:type="paragraph" w:styleId="16">
    <w:name w:val="Body Text 3"/>
    <w:basedOn w:val="1"/>
    <w:link w:val="240"/>
    <w:qFormat/>
    <w:uiPriority w:val="0"/>
    <w:pPr>
      <w:spacing w:after="120"/>
    </w:pPr>
    <w:rPr>
      <w:sz w:val="16"/>
      <w:szCs w:val="16"/>
    </w:rPr>
  </w:style>
  <w:style w:type="paragraph" w:styleId="17">
    <w:name w:val="Body Text"/>
    <w:basedOn w:val="1"/>
    <w:link w:val="241"/>
    <w:qFormat/>
    <w:uiPriority w:val="0"/>
    <w:pPr>
      <w:tabs>
        <w:tab w:val="left" w:pos="567"/>
      </w:tabs>
      <w:spacing w:before="120" w:line="22" w:lineRule="atLeast"/>
    </w:pPr>
    <w:rPr>
      <w:rFonts w:ascii="宋体" w:hAnsi="宋体"/>
      <w:sz w:val="24"/>
    </w:rPr>
  </w:style>
  <w:style w:type="paragraph" w:styleId="18">
    <w:name w:val="Body Text Indent"/>
    <w:basedOn w:val="1"/>
    <w:link w:val="70"/>
    <w:qFormat/>
    <w:uiPriority w:val="0"/>
    <w:pPr>
      <w:spacing w:line="360" w:lineRule="auto"/>
      <w:ind w:firstLine="570"/>
    </w:pPr>
    <w:rPr>
      <w:sz w:val="24"/>
    </w:rPr>
  </w:style>
  <w:style w:type="paragraph" w:styleId="19">
    <w:name w:val="List 2"/>
    <w:basedOn w:val="1"/>
    <w:qFormat/>
    <w:uiPriority w:val="0"/>
    <w:pPr>
      <w:ind w:left="100" w:leftChars="200" w:hanging="200" w:hangingChars="200"/>
    </w:pPr>
  </w:style>
  <w:style w:type="paragraph" w:styleId="20">
    <w:name w:val="Block Text"/>
    <w:basedOn w:val="1"/>
    <w:qFormat/>
    <w:uiPriority w:val="0"/>
    <w:pPr>
      <w:widowControl/>
      <w:ind w:left="480" w:right="-341" w:firstLine="513"/>
    </w:pPr>
    <w:rPr>
      <w:kern w:val="0"/>
      <w:sz w:val="24"/>
      <w:szCs w:val="20"/>
    </w:rPr>
  </w:style>
  <w:style w:type="paragraph" w:styleId="21">
    <w:name w:val="toc 5"/>
    <w:basedOn w:val="1"/>
    <w:next w:val="1"/>
    <w:qFormat/>
    <w:uiPriority w:val="0"/>
    <w:pPr>
      <w:ind w:left="1680" w:leftChars="800"/>
    </w:pPr>
  </w:style>
  <w:style w:type="paragraph" w:styleId="22">
    <w:name w:val="toc 3"/>
    <w:basedOn w:val="1"/>
    <w:next w:val="1"/>
    <w:qFormat/>
    <w:uiPriority w:val="39"/>
    <w:pPr>
      <w:ind w:left="840" w:leftChars="400"/>
    </w:pPr>
  </w:style>
  <w:style w:type="paragraph" w:styleId="23">
    <w:name w:val="Plain Text"/>
    <w:basedOn w:val="1"/>
    <w:link w:val="205"/>
    <w:qFormat/>
    <w:uiPriority w:val="0"/>
    <w:rPr>
      <w:rFonts w:hint="eastAsia" w:ascii="宋体" w:hAnsi="Courier New"/>
      <w:szCs w:val="20"/>
    </w:rPr>
  </w:style>
  <w:style w:type="paragraph" w:styleId="24">
    <w:name w:val="toc 8"/>
    <w:basedOn w:val="1"/>
    <w:next w:val="1"/>
    <w:qFormat/>
    <w:uiPriority w:val="0"/>
    <w:pPr>
      <w:ind w:left="2940" w:leftChars="1400"/>
    </w:pPr>
  </w:style>
  <w:style w:type="paragraph" w:styleId="25">
    <w:name w:val="Date"/>
    <w:basedOn w:val="1"/>
    <w:next w:val="1"/>
    <w:link w:val="242"/>
    <w:qFormat/>
    <w:uiPriority w:val="0"/>
    <w:pPr>
      <w:ind w:left="100" w:leftChars="2500"/>
    </w:pPr>
    <w:rPr>
      <w:rFonts w:ascii="仿宋_GB2312" w:hAnsi="宋体" w:eastAsia="仿宋_GB2312"/>
      <w:color w:val="000000"/>
      <w:sz w:val="24"/>
    </w:rPr>
  </w:style>
  <w:style w:type="paragraph" w:styleId="26">
    <w:name w:val="Body Text Indent 2"/>
    <w:basedOn w:val="1"/>
    <w:link w:val="243"/>
    <w:qFormat/>
    <w:uiPriority w:val="0"/>
    <w:pPr>
      <w:ind w:firstLine="480" w:firstLineChars="200"/>
    </w:pPr>
    <w:rPr>
      <w:rFonts w:ascii="仿宋_GB2312" w:eastAsia="仿宋_GB2312"/>
      <w:sz w:val="24"/>
    </w:rPr>
  </w:style>
  <w:style w:type="paragraph" w:styleId="27">
    <w:name w:val="Balloon Text"/>
    <w:basedOn w:val="1"/>
    <w:link w:val="244"/>
    <w:qFormat/>
    <w:uiPriority w:val="0"/>
    <w:rPr>
      <w:sz w:val="18"/>
      <w:szCs w:val="18"/>
    </w:rPr>
  </w:style>
  <w:style w:type="paragraph" w:styleId="28">
    <w:name w:val="footer"/>
    <w:basedOn w:val="1"/>
    <w:link w:val="172"/>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9">
    <w:name w:val="header"/>
    <w:basedOn w:val="1"/>
    <w:link w:val="79"/>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1">
    <w:name w:val="toc 4"/>
    <w:basedOn w:val="1"/>
    <w:next w:val="1"/>
    <w:qFormat/>
    <w:uiPriority w:val="0"/>
    <w:pPr>
      <w:ind w:left="1260" w:leftChars="600"/>
    </w:pPr>
  </w:style>
  <w:style w:type="paragraph" w:styleId="32">
    <w:name w:val="footnote text"/>
    <w:basedOn w:val="1"/>
    <w:next w:val="29"/>
    <w:unhideWhenUsed/>
    <w:qFormat/>
    <w:uiPriority w:val="0"/>
    <w:pPr>
      <w:snapToGrid w:val="0"/>
      <w:jc w:val="left"/>
    </w:pPr>
  </w:style>
  <w:style w:type="paragraph" w:styleId="33">
    <w:name w:val="toc 6"/>
    <w:basedOn w:val="1"/>
    <w:next w:val="1"/>
    <w:qFormat/>
    <w:uiPriority w:val="0"/>
    <w:pPr>
      <w:ind w:left="2100" w:leftChars="1000"/>
    </w:pPr>
  </w:style>
  <w:style w:type="paragraph" w:styleId="34">
    <w:name w:val="Body Text Indent 3"/>
    <w:basedOn w:val="1"/>
    <w:link w:val="245"/>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5">
    <w:name w:val="toc 2"/>
    <w:basedOn w:val="1"/>
    <w:next w:val="1"/>
    <w:qFormat/>
    <w:uiPriority w:val="39"/>
    <w:pPr>
      <w:tabs>
        <w:tab w:val="right" w:leader="dot" w:pos="8937"/>
      </w:tabs>
      <w:spacing w:line="312" w:lineRule="auto"/>
      <w:ind w:left="420" w:leftChars="200"/>
    </w:pPr>
  </w:style>
  <w:style w:type="paragraph" w:styleId="36">
    <w:name w:val="toc 9"/>
    <w:basedOn w:val="1"/>
    <w:next w:val="1"/>
    <w:qFormat/>
    <w:uiPriority w:val="0"/>
    <w:pPr>
      <w:ind w:left="3360" w:leftChars="1600"/>
    </w:pPr>
  </w:style>
  <w:style w:type="paragraph" w:styleId="37">
    <w:name w:val="Body Text 2"/>
    <w:basedOn w:val="1"/>
    <w:qFormat/>
    <w:uiPriority w:val="0"/>
    <w:pPr>
      <w:jc w:val="center"/>
    </w:pPr>
    <w:rPr>
      <w:rFonts w:eastAsia="黑体"/>
      <w:bCs/>
      <w:sz w:val="72"/>
    </w:rPr>
  </w:style>
  <w:style w:type="paragraph" w:styleId="38">
    <w:name w:val="HTML Preformatted"/>
    <w:basedOn w:val="1"/>
    <w:link w:val="24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0">
    <w:name w:val="index 1"/>
    <w:basedOn w:val="1"/>
    <w:next w:val="1"/>
    <w:qFormat/>
    <w:uiPriority w:val="0"/>
    <w:rPr>
      <w:szCs w:val="20"/>
    </w:rPr>
  </w:style>
  <w:style w:type="paragraph" w:styleId="41">
    <w:name w:val="Title"/>
    <w:basedOn w:val="1"/>
    <w:link w:val="191"/>
    <w:qFormat/>
    <w:uiPriority w:val="0"/>
    <w:pPr>
      <w:jc w:val="center"/>
      <w:outlineLvl w:val="0"/>
    </w:pPr>
    <w:rPr>
      <w:b/>
      <w:sz w:val="32"/>
      <w:szCs w:val="20"/>
    </w:rPr>
  </w:style>
  <w:style w:type="paragraph" w:styleId="42">
    <w:name w:val="annotation subject"/>
    <w:basedOn w:val="15"/>
    <w:next w:val="15"/>
    <w:link w:val="247"/>
    <w:qFormat/>
    <w:uiPriority w:val="0"/>
    <w:rPr>
      <w:b/>
      <w:bCs/>
    </w:rPr>
  </w:style>
  <w:style w:type="paragraph" w:styleId="43">
    <w:name w:val="Body Text First Indent"/>
    <w:basedOn w:val="17"/>
    <w:semiHidden/>
    <w:unhideWhenUsed/>
    <w:qFormat/>
    <w:uiPriority w:val="99"/>
    <w:pPr>
      <w:spacing w:line="240" w:lineRule="auto"/>
      <w:ind w:firstLine="420" w:firstLineChars="100"/>
    </w:pPr>
    <w:rPr>
      <w:rFonts w:asciiTheme="minorHAnsi" w:hAnsiTheme="minorHAnsi" w:eastAsiaTheme="minorEastAsia" w:cstheme="minorBidi"/>
    </w:rPr>
  </w:style>
  <w:style w:type="paragraph" w:styleId="44">
    <w:name w:val="Body Text First Indent 2"/>
    <w:basedOn w:val="18"/>
    <w:link w:val="248"/>
    <w:qFormat/>
    <w:uiPriority w:val="0"/>
    <w:pPr>
      <w:spacing w:after="120" w:line="480" w:lineRule="exact"/>
      <w:ind w:left="420" w:leftChars="200" w:firstLine="420" w:firstLineChars="200"/>
    </w:pPr>
    <w:rPr>
      <w:szCs w:val="20"/>
    </w:rPr>
  </w:style>
  <w:style w:type="table" w:styleId="46">
    <w:name w:val="Table Grid"/>
    <w:basedOn w:val="45"/>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7">
    <w:name w:val="Medium Grid 1 Accent 2"/>
    <w:basedOn w:val="45"/>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49">
    <w:name w:val="Strong"/>
    <w:qFormat/>
    <w:uiPriority w:val="0"/>
    <w:rPr>
      <w:b/>
      <w:bCs/>
    </w:rPr>
  </w:style>
  <w:style w:type="character" w:styleId="50">
    <w:name w:val="page number"/>
    <w:basedOn w:val="48"/>
    <w:qFormat/>
    <w:uiPriority w:val="0"/>
  </w:style>
  <w:style w:type="character" w:styleId="51">
    <w:name w:val="FollowedHyperlink"/>
    <w:qFormat/>
    <w:uiPriority w:val="0"/>
    <w:rPr>
      <w:color w:val="800080"/>
      <w:u w:val="single"/>
    </w:rPr>
  </w:style>
  <w:style w:type="character" w:styleId="52">
    <w:name w:val="Emphasis"/>
    <w:qFormat/>
    <w:uiPriority w:val="0"/>
    <w:rPr>
      <w:color w:val="CC0033"/>
    </w:rPr>
  </w:style>
  <w:style w:type="character" w:styleId="53">
    <w:name w:val="Hyperlink"/>
    <w:qFormat/>
    <w:uiPriority w:val="99"/>
    <w:rPr>
      <w:color w:val="0000FF"/>
      <w:u w:val="single"/>
    </w:rPr>
  </w:style>
  <w:style w:type="character" w:styleId="54">
    <w:name w:val="annotation reference"/>
    <w:qFormat/>
    <w:uiPriority w:val="99"/>
    <w:rPr>
      <w:sz w:val="21"/>
      <w:szCs w:val="21"/>
    </w:rPr>
  </w:style>
  <w:style w:type="character" w:styleId="55">
    <w:name w:val="HTML Cite"/>
    <w:qFormat/>
    <w:uiPriority w:val="0"/>
    <w:rPr>
      <w:i/>
      <w:iCs/>
    </w:rPr>
  </w:style>
  <w:style w:type="paragraph" w:customStyle="1" w:styleId="56">
    <w:name w:val="6-正文"/>
    <w:basedOn w:val="1"/>
    <w:qFormat/>
    <w:uiPriority w:val="0"/>
  </w:style>
  <w:style w:type="character" w:customStyle="1" w:styleId="57">
    <w:name w:val="标题 2 字符"/>
    <w:link w:val="3"/>
    <w:qFormat/>
    <w:uiPriority w:val="0"/>
    <w:rPr>
      <w:rFonts w:ascii="Arial" w:hAnsi="Arial" w:eastAsia="黑体"/>
      <w:b/>
      <w:sz w:val="30"/>
      <w:lang w:val="en-US" w:eastAsia="zh-CN" w:bidi="ar-SA"/>
    </w:rPr>
  </w:style>
  <w:style w:type="character" w:customStyle="1" w:styleId="58">
    <w:name w:val="标题 3 字符"/>
    <w:link w:val="4"/>
    <w:qFormat/>
    <w:uiPriority w:val="0"/>
    <w:rPr>
      <w:rFonts w:ascii="宋体" w:eastAsia="宋体"/>
      <w:b/>
      <w:sz w:val="24"/>
      <w:u w:val="single"/>
      <w:lang w:val="en-US" w:eastAsia="zh-CN" w:bidi="ar-SA"/>
    </w:rPr>
  </w:style>
  <w:style w:type="character" w:customStyle="1" w:styleId="59">
    <w:name w:val="c21"/>
    <w:qFormat/>
    <w:uiPriority w:val="0"/>
    <w:rPr>
      <w:rFonts w:hint="default" w:ascii="ˎ̥" w:hAnsi="ˎ̥"/>
      <w:color w:val="000000"/>
      <w:sz w:val="20"/>
      <w:szCs w:val="20"/>
      <w:u w:val="none"/>
    </w:rPr>
  </w:style>
  <w:style w:type="character" w:customStyle="1" w:styleId="60">
    <w:name w:val="title4"/>
    <w:qFormat/>
    <w:uiPriority w:val="0"/>
    <w:rPr>
      <w:b/>
      <w:bCs/>
      <w:color w:val="1D87B3"/>
      <w:sz w:val="15"/>
      <w:szCs w:val="15"/>
    </w:rPr>
  </w:style>
  <w:style w:type="character" w:customStyle="1" w:styleId="61">
    <w:name w:val="标题 2 Char Char"/>
    <w:qFormat/>
    <w:uiPriority w:val="0"/>
    <w:rPr>
      <w:rFonts w:ascii="Arial" w:hAnsi="Arial" w:eastAsia="黑体"/>
      <w:b/>
      <w:bCs/>
      <w:kern w:val="2"/>
      <w:sz w:val="32"/>
      <w:szCs w:val="32"/>
      <w:lang w:val="en-US" w:eastAsia="zh-CN" w:bidi="ar-SA"/>
    </w:rPr>
  </w:style>
  <w:style w:type="character" w:customStyle="1" w:styleId="62">
    <w:name w:val="black1"/>
    <w:qFormat/>
    <w:uiPriority w:val="0"/>
    <w:rPr>
      <w:color w:val="000000"/>
    </w:rPr>
  </w:style>
  <w:style w:type="character" w:customStyle="1" w:styleId="63">
    <w:name w:val="street-address"/>
    <w:basedOn w:val="48"/>
    <w:qFormat/>
    <w:uiPriority w:val="0"/>
  </w:style>
  <w:style w:type="character" w:customStyle="1" w:styleId="64">
    <w:name w:val="locality"/>
    <w:basedOn w:val="48"/>
    <w:qFormat/>
    <w:uiPriority w:val="0"/>
  </w:style>
  <w:style w:type="character" w:customStyle="1" w:styleId="65">
    <w:name w:val="正文缩进 字符"/>
    <w:link w:val="5"/>
    <w:qFormat/>
    <w:uiPriority w:val="0"/>
    <w:rPr>
      <w:rFonts w:ascii="宋体" w:eastAsia="宋体"/>
      <w:kern w:val="2"/>
      <w:sz w:val="24"/>
      <w:szCs w:val="24"/>
      <w:lang w:val="en-US" w:eastAsia="zh-CN" w:bidi="ar-SA"/>
    </w:rPr>
  </w:style>
  <w:style w:type="character" w:customStyle="1" w:styleId="66">
    <w:name w:val="正文文本缩进 Char1"/>
    <w:link w:val="67"/>
    <w:qFormat/>
    <w:uiPriority w:val="0"/>
    <w:rPr>
      <w:rFonts w:ascii="宋体" w:hAnsi="宋体" w:eastAsia="宋体"/>
      <w:sz w:val="24"/>
      <w:szCs w:val="24"/>
      <w:lang w:bidi="ar-SA"/>
    </w:rPr>
  </w:style>
  <w:style w:type="paragraph" w:customStyle="1" w:styleId="67">
    <w:name w:val="正文文本缩进1"/>
    <w:basedOn w:val="1"/>
    <w:link w:val="66"/>
    <w:qFormat/>
    <w:uiPriority w:val="0"/>
    <w:pPr>
      <w:spacing w:line="480" w:lineRule="exact"/>
      <w:ind w:firstLine="480" w:firstLineChars="200"/>
    </w:pPr>
    <w:rPr>
      <w:rFonts w:ascii="宋体" w:hAnsi="宋体"/>
      <w:kern w:val="0"/>
      <w:sz w:val="24"/>
    </w:rPr>
  </w:style>
  <w:style w:type="character" w:customStyle="1" w:styleId="68">
    <w:name w:val="Char Char11"/>
    <w:qFormat/>
    <w:uiPriority w:val="0"/>
    <w:rPr>
      <w:rFonts w:ascii="宋体" w:eastAsia="宋体"/>
      <w:b/>
      <w:sz w:val="24"/>
      <w:u w:val="single"/>
      <w:lang w:val="en-US" w:eastAsia="zh-CN" w:bidi="ar-SA"/>
    </w:rPr>
  </w:style>
  <w:style w:type="character" w:customStyle="1" w:styleId="69">
    <w:name w:val="txt"/>
    <w:basedOn w:val="48"/>
    <w:qFormat/>
    <w:uiPriority w:val="0"/>
  </w:style>
  <w:style w:type="character" w:customStyle="1" w:styleId="70">
    <w:name w:val="正文文本缩进 字符"/>
    <w:link w:val="18"/>
    <w:qFormat/>
    <w:uiPriority w:val="0"/>
    <w:rPr>
      <w:rFonts w:eastAsia="宋体"/>
      <w:kern w:val="2"/>
      <w:sz w:val="24"/>
      <w:szCs w:val="24"/>
      <w:lang w:val="en-US" w:eastAsia="zh-CN" w:bidi="ar-SA"/>
    </w:rPr>
  </w:style>
  <w:style w:type="character" w:customStyle="1" w:styleId="71">
    <w:name w:val="正文缩进 Char Char"/>
    <w:link w:val="72"/>
    <w:qFormat/>
    <w:uiPriority w:val="0"/>
    <w:rPr>
      <w:rFonts w:ascii="宋体" w:eastAsia="宋体"/>
      <w:snapToGrid w:val="0"/>
      <w:color w:val="000000"/>
      <w:kern w:val="28"/>
      <w:sz w:val="28"/>
      <w:lang w:bidi="ar-SA"/>
    </w:rPr>
  </w:style>
  <w:style w:type="paragraph" w:customStyle="1" w:styleId="72">
    <w:name w:val="正文缩进1"/>
    <w:basedOn w:val="1"/>
    <w:link w:val="71"/>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73">
    <w:name w:val="普通文字1 Char1"/>
    <w:qFormat/>
    <w:uiPriority w:val="0"/>
    <w:rPr>
      <w:rFonts w:ascii="宋体" w:hAnsi="Courier New" w:eastAsia="宋体"/>
      <w:kern w:val="2"/>
      <w:sz w:val="21"/>
      <w:lang w:val="en-US" w:eastAsia="zh-CN" w:bidi="ar-SA"/>
    </w:rPr>
  </w:style>
  <w:style w:type="character" w:customStyle="1" w:styleId="74">
    <w:name w:val="chanpin1"/>
    <w:qFormat/>
    <w:uiPriority w:val="0"/>
    <w:rPr>
      <w:rFonts w:hint="default" w:ascii="ˎ̥" w:hAnsi="ˎ̥"/>
      <w:color w:val="000000"/>
      <w:sz w:val="20"/>
      <w:szCs w:val="20"/>
      <w:u w:val="none"/>
    </w:rPr>
  </w:style>
  <w:style w:type="character" w:customStyle="1" w:styleId="75">
    <w:name w:val="列表段落 字符"/>
    <w:link w:val="76"/>
    <w:qFormat/>
    <w:uiPriority w:val="34"/>
    <w:rPr>
      <w:rFonts w:ascii="Calibri" w:hAnsi="Calibri" w:eastAsia="宋体"/>
      <w:kern w:val="2"/>
      <w:sz w:val="21"/>
      <w:szCs w:val="22"/>
      <w:lang w:val="en-US" w:eastAsia="zh-CN" w:bidi="ar-SA"/>
    </w:rPr>
  </w:style>
  <w:style w:type="paragraph" w:styleId="76">
    <w:name w:val="List Paragraph"/>
    <w:basedOn w:val="1"/>
    <w:link w:val="75"/>
    <w:qFormat/>
    <w:uiPriority w:val="34"/>
    <w:pPr>
      <w:ind w:firstLine="420" w:firstLineChars="200"/>
    </w:pPr>
    <w:rPr>
      <w:rFonts w:ascii="Calibri" w:hAnsi="Calibri"/>
      <w:szCs w:val="22"/>
    </w:rPr>
  </w:style>
  <w:style w:type="character" w:customStyle="1" w:styleId="77">
    <w:name w:val="标题 3 Char Char"/>
    <w:qFormat/>
    <w:uiPriority w:val="0"/>
    <w:rPr>
      <w:rFonts w:eastAsia="宋体"/>
      <w:b/>
      <w:bCs/>
      <w:kern w:val="2"/>
      <w:sz w:val="32"/>
      <w:szCs w:val="32"/>
      <w:lang w:val="en-US" w:eastAsia="zh-CN" w:bidi="ar-SA"/>
    </w:rPr>
  </w:style>
  <w:style w:type="character" w:customStyle="1" w:styleId="78">
    <w:name w:val="段1 Char"/>
    <w:qFormat/>
    <w:uiPriority w:val="0"/>
    <w:rPr>
      <w:rFonts w:ascii="宋体" w:eastAsia="宋体"/>
      <w:sz w:val="24"/>
      <w:lang w:val="en-US" w:eastAsia="zh-CN" w:bidi="ar-SA"/>
    </w:rPr>
  </w:style>
  <w:style w:type="character" w:customStyle="1" w:styleId="79">
    <w:name w:val="页眉 字符"/>
    <w:link w:val="29"/>
    <w:qFormat/>
    <w:uiPriority w:val="0"/>
    <w:rPr>
      <w:rFonts w:eastAsia="宋体"/>
      <w:kern w:val="2"/>
      <w:sz w:val="18"/>
      <w:szCs w:val="18"/>
      <w:lang w:val="en-US" w:eastAsia="zh-CN" w:bidi="ar-SA"/>
    </w:rPr>
  </w:style>
  <w:style w:type="character" w:customStyle="1" w:styleId="80">
    <w:name w:val="chanpin拷贝"/>
    <w:basedOn w:val="48"/>
    <w:qFormat/>
    <w:uiPriority w:val="0"/>
  </w:style>
  <w:style w:type="character" w:customStyle="1" w:styleId="81">
    <w:name w:val="纯文本 Char1"/>
    <w:qFormat/>
    <w:uiPriority w:val="0"/>
    <w:rPr>
      <w:rFonts w:ascii="宋体" w:hAnsi="Courier New" w:eastAsia="宋体"/>
      <w:kern w:val="2"/>
      <w:sz w:val="21"/>
      <w:lang w:val="en-US" w:eastAsia="zh-CN" w:bidi="ar-SA"/>
    </w:rPr>
  </w:style>
  <w:style w:type="character" w:customStyle="1" w:styleId="82">
    <w:name w:val="apple-style-span"/>
    <w:qFormat/>
    <w:uiPriority w:val="0"/>
    <w:rPr>
      <w:rFonts w:cs="Times New Roman"/>
    </w:rPr>
  </w:style>
  <w:style w:type="paragraph" w:customStyle="1" w:styleId="83">
    <w:name w:val="二级条标题"/>
    <w:basedOn w:val="84"/>
    <w:next w:val="1"/>
    <w:qFormat/>
    <w:uiPriority w:val="0"/>
    <w:pPr>
      <w:numPr>
        <w:numId w:val="0"/>
      </w:numPr>
      <w:tabs>
        <w:tab w:val="left" w:pos="360"/>
        <w:tab w:val="left" w:pos="840"/>
      </w:tabs>
      <w:ind w:hanging="840"/>
      <w:outlineLvl w:val="2"/>
    </w:pPr>
    <w:rPr>
      <w:rFonts w:ascii="宋体" w:eastAsia="宋体"/>
      <w:b w:val="0"/>
    </w:rPr>
  </w:style>
  <w:style w:type="paragraph" w:customStyle="1" w:styleId="84">
    <w:name w:val="一级条标题"/>
    <w:basedOn w:val="85"/>
    <w:next w:val="1"/>
    <w:qFormat/>
    <w:uiPriority w:val="0"/>
    <w:pPr>
      <w:numPr>
        <w:ilvl w:val="1"/>
      </w:numPr>
      <w:tabs>
        <w:tab w:val="left" w:pos="360"/>
        <w:tab w:val="left" w:pos="840"/>
      </w:tabs>
      <w:ind w:left="0" w:hanging="840"/>
      <w:outlineLvl w:val="1"/>
    </w:pPr>
  </w:style>
  <w:style w:type="paragraph" w:customStyle="1" w:styleId="85">
    <w:name w:val="章标题"/>
    <w:next w:val="1"/>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86">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87">
    <w:name w:val="字元 字元"/>
    <w:basedOn w:val="1"/>
    <w:qFormat/>
    <w:uiPriority w:val="0"/>
    <w:rPr>
      <w:rFonts w:ascii="Tahoma" w:hAnsi="Tahoma"/>
      <w:sz w:val="24"/>
      <w:szCs w:val="20"/>
    </w:rPr>
  </w:style>
  <w:style w:type="paragraph" w:customStyle="1" w:styleId="88">
    <w:name w:val="Char3 Char Char Char"/>
    <w:basedOn w:val="1"/>
    <w:qFormat/>
    <w:uiPriority w:val="0"/>
    <w:rPr>
      <w:rFonts w:ascii="Tahoma" w:hAnsi="Tahoma"/>
      <w:sz w:val="24"/>
      <w:szCs w:val="20"/>
    </w:rPr>
  </w:style>
  <w:style w:type="paragraph" w:customStyle="1" w:styleId="89">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90">
    <w:name w:val="项目编号2"/>
    <w:basedOn w:val="91"/>
    <w:qFormat/>
    <w:uiPriority w:val="0"/>
    <w:pPr>
      <w:numPr>
        <w:numId w:val="2"/>
      </w:numPr>
    </w:pPr>
  </w:style>
  <w:style w:type="paragraph" w:customStyle="1" w:styleId="91">
    <w:name w:val="项目编号1"/>
    <w:basedOn w:val="1"/>
    <w:qFormat/>
    <w:uiPriority w:val="0"/>
    <w:pPr>
      <w:numPr>
        <w:ilvl w:val="0"/>
        <w:numId w:val="3"/>
      </w:numPr>
      <w:spacing w:before="100" w:beforeAutospacing="1" w:after="100" w:afterAutospacing="1" w:line="360" w:lineRule="auto"/>
    </w:pPr>
    <w:rPr>
      <w:sz w:val="24"/>
    </w:rPr>
  </w:style>
  <w:style w:type="paragraph" w:customStyle="1" w:styleId="92">
    <w:name w:val="图中文字"/>
    <w:basedOn w:val="1"/>
    <w:qFormat/>
    <w:uiPriority w:val="0"/>
    <w:pPr>
      <w:adjustRightInd w:val="0"/>
      <w:snapToGrid w:val="0"/>
      <w:spacing w:line="0" w:lineRule="atLeast"/>
      <w:jc w:val="center"/>
    </w:pPr>
    <w:rPr>
      <w:sz w:val="24"/>
      <w:szCs w:val="20"/>
    </w:rPr>
  </w:style>
  <w:style w:type="paragraph" w:customStyle="1" w:styleId="93">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9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95">
    <w:name w:val="Char2"/>
    <w:basedOn w:val="1"/>
    <w:qFormat/>
    <w:uiPriority w:val="0"/>
    <w:rPr>
      <w:rFonts w:ascii="Tahoma" w:hAnsi="Tahoma"/>
      <w:sz w:val="24"/>
      <w:szCs w:val="20"/>
    </w:rPr>
  </w:style>
  <w:style w:type="paragraph" w:customStyle="1" w:styleId="96">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7">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8">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99">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00">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1">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02">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03">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4">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05">
    <w:name w:val="正文列项_数字"/>
    <w:basedOn w:val="1"/>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06">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7">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08">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09">
    <w:name w:val="font8"/>
    <w:basedOn w:val="1"/>
    <w:qFormat/>
    <w:uiPriority w:val="0"/>
    <w:pPr>
      <w:widowControl/>
      <w:spacing w:before="100" w:beforeAutospacing="1" w:after="100" w:afterAutospacing="1"/>
      <w:jc w:val="left"/>
    </w:pPr>
    <w:rPr>
      <w:kern w:val="0"/>
      <w:sz w:val="36"/>
      <w:szCs w:val="36"/>
    </w:rPr>
  </w:style>
  <w:style w:type="paragraph" w:customStyle="1" w:styleId="110">
    <w:name w:val="Char"/>
    <w:basedOn w:val="1"/>
    <w:qFormat/>
    <w:uiPriority w:val="0"/>
    <w:pPr>
      <w:tabs>
        <w:tab w:val="left" w:pos="360"/>
      </w:tabs>
    </w:pPr>
    <w:rPr>
      <w:sz w:val="24"/>
    </w:rPr>
  </w:style>
  <w:style w:type="paragraph" w:customStyle="1" w:styleId="111">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12">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13">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4">
    <w:name w:val="Char Char1"/>
    <w:basedOn w:val="14"/>
    <w:qFormat/>
    <w:uiPriority w:val="0"/>
    <w:rPr>
      <w:rFonts w:ascii="Tahoma" w:hAnsi="Tahoma"/>
      <w:sz w:val="24"/>
    </w:rPr>
  </w:style>
  <w:style w:type="paragraph" w:customStyle="1" w:styleId="115">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16">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7">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18">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119">
    <w:name w:val="Char1 Char Char Char1"/>
    <w:basedOn w:val="1"/>
    <w:qFormat/>
    <w:uiPriority w:val="0"/>
    <w:rPr>
      <w:rFonts w:ascii="Tahoma" w:hAnsi="Tahoma" w:cs="仿宋_GB2312"/>
      <w:sz w:val="24"/>
      <w:szCs w:val="28"/>
    </w:rPr>
  </w:style>
  <w:style w:type="paragraph" w:customStyle="1" w:styleId="120">
    <w:name w:val="四级条标题"/>
    <w:basedOn w:val="121"/>
    <w:next w:val="1"/>
    <w:qFormat/>
    <w:uiPriority w:val="0"/>
    <w:pPr>
      <w:numPr>
        <w:ilvl w:val="4"/>
      </w:numPr>
      <w:tabs>
        <w:tab w:val="left" w:pos="360"/>
        <w:tab w:val="left" w:pos="840"/>
      </w:tabs>
      <w:ind w:left="0" w:hanging="840"/>
      <w:outlineLvl w:val="4"/>
    </w:pPr>
  </w:style>
  <w:style w:type="paragraph" w:customStyle="1" w:styleId="121">
    <w:name w:val="三级条标题"/>
    <w:basedOn w:val="83"/>
    <w:next w:val="1"/>
    <w:qFormat/>
    <w:uiPriority w:val="0"/>
    <w:pPr>
      <w:numPr>
        <w:ilvl w:val="3"/>
        <w:numId w:val="1"/>
      </w:numPr>
      <w:ind w:left="0" w:hanging="840"/>
      <w:outlineLvl w:val="3"/>
    </w:pPr>
  </w:style>
  <w:style w:type="paragraph" w:customStyle="1" w:styleId="122">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23">
    <w:name w:val="样式 标题 2 + 宋体 五号 行距: 单倍行距"/>
    <w:basedOn w:val="3"/>
    <w:qFormat/>
    <w:uiPriority w:val="0"/>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24">
    <w:name w:val="List Paragraph1"/>
    <w:basedOn w:val="1"/>
    <w:qFormat/>
    <w:uiPriority w:val="0"/>
    <w:pPr>
      <w:ind w:firstLine="420" w:firstLineChars="200"/>
    </w:pPr>
    <w:rPr>
      <w:rFonts w:ascii="Calibri" w:hAnsi="Calibri"/>
      <w:szCs w:val="22"/>
    </w:rPr>
  </w:style>
  <w:style w:type="paragraph" w:customStyle="1" w:styleId="125">
    <w:name w:val="项目符号1"/>
    <w:basedOn w:val="126"/>
    <w:qFormat/>
    <w:uiPriority w:val="0"/>
    <w:pPr>
      <w:ind w:left="-25" w:firstLine="0"/>
    </w:pPr>
  </w:style>
  <w:style w:type="paragraph" w:customStyle="1" w:styleId="126">
    <w:name w:val="正文文本样式"/>
    <w:basedOn w:val="1"/>
    <w:qFormat/>
    <w:uiPriority w:val="0"/>
    <w:pPr>
      <w:spacing w:line="360" w:lineRule="auto"/>
      <w:ind w:firstLine="482"/>
    </w:pPr>
    <w:rPr>
      <w:rFonts w:cs="宋体"/>
      <w:sz w:val="24"/>
      <w:szCs w:val="20"/>
    </w:rPr>
  </w:style>
  <w:style w:type="paragraph" w:customStyle="1" w:styleId="127">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28">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9">
    <w:name w:val="五级条标题"/>
    <w:basedOn w:val="120"/>
    <w:next w:val="1"/>
    <w:qFormat/>
    <w:uiPriority w:val="0"/>
    <w:pPr>
      <w:numPr>
        <w:ilvl w:val="5"/>
      </w:numPr>
      <w:ind w:left="0" w:hanging="840"/>
      <w:outlineLvl w:val="5"/>
    </w:pPr>
  </w:style>
  <w:style w:type="paragraph" w:customStyle="1" w:styleId="130">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31">
    <w:name w:val="文档正文"/>
    <w:basedOn w:val="1"/>
    <w:qFormat/>
    <w:uiPriority w:val="0"/>
    <w:pPr>
      <w:snapToGrid w:val="0"/>
      <w:spacing w:before="120" w:after="120" w:line="180" w:lineRule="auto"/>
    </w:pPr>
    <w:rPr>
      <w:rFonts w:ascii="Arial" w:hAnsi="Arial"/>
      <w:szCs w:val="20"/>
    </w:rPr>
  </w:style>
  <w:style w:type="paragraph" w:customStyle="1" w:styleId="132">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33">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34">
    <w:name w:val="Char Char Char1 Char"/>
    <w:basedOn w:val="1"/>
    <w:qFormat/>
    <w:uiPriority w:val="0"/>
    <w:rPr>
      <w:rFonts w:ascii="Tahoma" w:hAnsi="Tahoma"/>
      <w:sz w:val="24"/>
      <w:szCs w:val="20"/>
    </w:rPr>
  </w:style>
  <w:style w:type="paragraph" w:customStyle="1" w:styleId="135">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36">
    <w:name w:val="1名"/>
    <w:basedOn w:val="1"/>
    <w:qFormat/>
    <w:uiPriority w:val="0"/>
    <w:pPr>
      <w:numPr>
        <w:ilvl w:val="0"/>
        <w:numId w:val="5"/>
      </w:numPr>
      <w:spacing w:before="120"/>
    </w:pPr>
    <w:rPr>
      <w:rFonts w:ascii="宋体"/>
      <w:sz w:val="28"/>
      <w:szCs w:val="20"/>
    </w:rPr>
  </w:style>
  <w:style w:type="paragraph" w:customStyle="1" w:styleId="137">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38">
    <w:name w:val="Char Char Char1 Char1"/>
    <w:basedOn w:val="1"/>
    <w:qFormat/>
    <w:uiPriority w:val="0"/>
    <w:rPr>
      <w:rFonts w:ascii="Tahoma" w:hAnsi="Tahoma"/>
      <w:sz w:val="24"/>
      <w:szCs w:val="20"/>
    </w:rPr>
  </w:style>
  <w:style w:type="paragraph" w:customStyle="1" w:styleId="139">
    <w:name w:val="Char Char Char Char Char Char Char Char Char Char"/>
    <w:basedOn w:val="1"/>
    <w:qFormat/>
    <w:uiPriority w:val="0"/>
  </w:style>
  <w:style w:type="paragraph" w:customStyle="1" w:styleId="140">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41">
    <w:name w:val="Char1"/>
    <w:basedOn w:val="1"/>
    <w:qFormat/>
    <w:uiPriority w:val="0"/>
    <w:pPr>
      <w:tabs>
        <w:tab w:val="left" w:pos="360"/>
      </w:tabs>
    </w:pPr>
    <w:rPr>
      <w:sz w:val="24"/>
    </w:rPr>
  </w:style>
  <w:style w:type="paragraph" w:customStyle="1" w:styleId="142">
    <w:name w:val="正文列项_字母"/>
    <w:basedOn w:val="1"/>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4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4">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5">
    <w:name w:val="默认段落字体 Para Char Char Char Char"/>
    <w:basedOn w:val="1"/>
    <w:qFormat/>
    <w:uiPriority w:val="0"/>
    <w:rPr>
      <w:rFonts w:ascii="Arial" w:hAnsi="Arial" w:cs="Arial"/>
      <w:szCs w:val="21"/>
    </w:rPr>
  </w:style>
  <w:style w:type="paragraph" w:customStyle="1" w:styleId="146">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47">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48">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49">
    <w:name w:val="Char Char Char"/>
    <w:basedOn w:val="1"/>
    <w:qFormat/>
    <w:uiPriority w:val="0"/>
    <w:rPr>
      <w:rFonts w:ascii="Tahoma" w:hAnsi="Tahoma"/>
      <w:sz w:val="24"/>
      <w:szCs w:val="20"/>
    </w:rPr>
  </w:style>
  <w:style w:type="paragraph" w:customStyle="1" w:styleId="150">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51">
    <w:name w:val="缺省文本"/>
    <w:basedOn w:val="1"/>
    <w:qFormat/>
    <w:uiPriority w:val="0"/>
    <w:pPr>
      <w:autoSpaceDE w:val="0"/>
      <w:autoSpaceDN w:val="0"/>
      <w:adjustRightInd w:val="0"/>
      <w:jc w:val="left"/>
    </w:pPr>
    <w:rPr>
      <w:kern w:val="0"/>
      <w:sz w:val="24"/>
    </w:rPr>
  </w:style>
  <w:style w:type="paragraph" w:customStyle="1" w:styleId="152">
    <w:name w:val="Char Char Char1"/>
    <w:basedOn w:val="1"/>
    <w:qFormat/>
    <w:uiPriority w:val="0"/>
    <w:rPr>
      <w:rFonts w:ascii="Tahoma" w:hAnsi="Tahoma"/>
      <w:sz w:val="24"/>
      <w:szCs w:val="20"/>
    </w:rPr>
  </w:style>
  <w:style w:type="paragraph" w:customStyle="1" w:styleId="153">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54">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55">
    <w:name w:val="样式2"/>
    <w:basedOn w:val="40"/>
    <w:qFormat/>
    <w:uiPriority w:val="0"/>
    <w:pPr>
      <w:spacing w:line="360" w:lineRule="auto"/>
      <w:jc w:val="center"/>
    </w:pPr>
    <w:rPr>
      <w:sz w:val="24"/>
    </w:rPr>
  </w:style>
  <w:style w:type="paragraph" w:customStyle="1" w:styleId="15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5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58">
    <w:name w:val="正文 + 楷体_GB2312"/>
    <w:basedOn w:val="1"/>
    <w:qFormat/>
    <w:uiPriority w:val="0"/>
    <w:pPr>
      <w:widowControl/>
      <w:jc w:val="left"/>
    </w:pPr>
    <w:rPr>
      <w:rFonts w:ascii="楷体_GB2312" w:eastAsia="楷体_GB2312" w:cs="Arial"/>
      <w:kern w:val="0"/>
      <w:sz w:val="24"/>
    </w:rPr>
  </w:style>
  <w:style w:type="paragraph" w:customStyle="1" w:styleId="159">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60">
    <w:name w:val="1 Char Char Char Char"/>
    <w:basedOn w:val="1"/>
    <w:qFormat/>
    <w:uiPriority w:val="0"/>
    <w:rPr>
      <w:rFonts w:ascii="Tahoma" w:hAnsi="Tahoma"/>
      <w:sz w:val="24"/>
      <w:szCs w:val="20"/>
    </w:rPr>
  </w:style>
  <w:style w:type="paragraph" w:customStyle="1" w:styleId="161">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62">
    <w:name w:val="列出段落1"/>
    <w:basedOn w:val="1"/>
    <w:qFormat/>
    <w:uiPriority w:val="0"/>
    <w:pPr>
      <w:ind w:firstLine="420" w:firstLineChars="200"/>
    </w:pPr>
    <w:rPr>
      <w:rFonts w:ascii="Calibri" w:hAnsi="Calibri"/>
      <w:szCs w:val="22"/>
    </w:rPr>
  </w:style>
  <w:style w:type="paragraph" w:customStyle="1" w:styleId="163">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64">
    <w:name w:val="字元 字元1"/>
    <w:basedOn w:val="1"/>
    <w:qFormat/>
    <w:uiPriority w:val="0"/>
    <w:rPr>
      <w:rFonts w:ascii="Tahoma" w:hAnsi="Tahoma"/>
      <w:sz w:val="24"/>
      <w:szCs w:val="20"/>
    </w:rPr>
  </w:style>
  <w:style w:type="paragraph" w:customStyle="1" w:styleId="165">
    <w:name w:val="_Style 160"/>
    <w:qFormat/>
    <w:uiPriority w:val="0"/>
    <w:rPr>
      <w:rFonts w:ascii="Times New Roman" w:hAnsi="Times New Roman" w:eastAsia="宋体" w:cs="Times New Roman"/>
      <w:kern w:val="2"/>
      <w:sz w:val="21"/>
      <w:szCs w:val="24"/>
      <w:lang w:val="en-US" w:eastAsia="zh-CN" w:bidi="ar-SA"/>
    </w:rPr>
  </w:style>
  <w:style w:type="paragraph" w:customStyle="1" w:styleId="166">
    <w:name w:val="项目编号3"/>
    <w:basedOn w:val="126"/>
    <w:qFormat/>
    <w:uiPriority w:val="0"/>
    <w:pPr>
      <w:numPr>
        <w:ilvl w:val="0"/>
        <w:numId w:val="6"/>
      </w:numPr>
    </w:pPr>
  </w:style>
  <w:style w:type="paragraph" w:customStyle="1" w:styleId="167">
    <w:name w:val="Char21"/>
    <w:basedOn w:val="1"/>
    <w:qFormat/>
    <w:uiPriority w:val="0"/>
    <w:rPr>
      <w:rFonts w:ascii="Tahoma" w:hAnsi="Tahoma"/>
      <w:sz w:val="24"/>
      <w:szCs w:val="20"/>
    </w:rPr>
  </w:style>
  <w:style w:type="paragraph" w:customStyle="1" w:styleId="168">
    <w:name w:val="表格文字"/>
    <w:basedOn w:val="18"/>
    <w:qFormat/>
    <w:uiPriority w:val="0"/>
    <w:pPr>
      <w:spacing w:before="20" w:after="20" w:line="240" w:lineRule="auto"/>
      <w:ind w:firstLine="0"/>
    </w:pPr>
    <w:rPr>
      <w:rFonts w:ascii="Century Gothic" w:hAnsi="Century Gothic"/>
      <w:sz w:val="20"/>
      <w:szCs w:val="20"/>
    </w:rPr>
  </w:style>
  <w:style w:type="paragraph" w:customStyle="1" w:styleId="169">
    <w:name w:val="Char Char Char Char Char Char Char Char Char Char1"/>
    <w:basedOn w:val="1"/>
    <w:qFormat/>
    <w:uiPriority w:val="0"/>
    <w:rPr>
      <w:rFonts w:ascii="宋体" w:hAnsi="宋体" w:cs="Courier New"/>
      <w:sz w:val="32"/>
      <w:szCs w:val="32"/>
    </w:rPr>
  </w:style>
  <w:style w:type="paragraph" w:customStyle="1" w:styleId="170">
    <w:name w:val="正文文本样式 加粗"/>
    <w:basedOn w:val="126"/>
    <w:qFormat/>
    <w:uiPriority w:val="0"/>
    <w:rPr>
      <w:b/>
    </w:rPr>
  </w:style>
  <w:style w:type="paragraph" w:customStyle="1" w:styleId="171">
    <w:name w:val="Char2 Char Char Char Char Char Char"/>
    <w:basedOn w:val="1"/>
    <w:qFormat/>
    <w:uiPriority w:val="0"/>
    <w:pPr>
      <w:widowControl/>
      <w:spacing w:line="400" w:lineRule="exact"/>
      <w:jc w:val="center"/>
    </w:pPr>
  </w:style>
  <w:style w:type="character" w:customStyle="1" w:styleId="172">
    <w:name w:val="页脚 字符"/>
    <w:link w:val="28"/>
    <w:qFormat/>
    <w:uiPriority w:val="99"/>
    <w:rPr>
      <w:rFonts w:ascii="宋体" w:eastAsia="宋体"/>
      <w:sz w:val="18"/>
      <w:lang w:val="en-US" w:eastAsia="zh-CN" w:bidi="ar-SA"/>
    </w:rPr>
  </w:style>
  <w:style w:type="paragraph" w:customStyle="1" w:styleId="173">
    <w:name w:val="Char Char4"/>
    <w:basedOn w:val="1"/>
    <w:qFormat/>
    <w:uiPriority w:val="0"/>
    <w:pPr>
      <w:widowControl/>
      <w:spacing w:line="400" w:lineRule="exact"/>
      <w:jc w:val="center"/>
    </w:pPr>
  </w:style>
  <w:style w:type="paragraph" w:customStyle="1" w:styleId="174">
    <w:name w:val="Char3 Char Char Char1"/>
    <w:basedOn w:val="1"/>
    <w:qFormat/>
    <w:uiPriority w:val="0"/>
    <w:rPr>
      <w:rFonts w:ascii="Tahoma" w:hAnsi="Tahoma"/>
      <w:sz w:val="24"/>
      <w:szCs w:val="20"/>
    </w:rPr>
  </w:style>
  <w:style w:type="paragraph" w:styleId="175">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6">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177">
    <w:name w:val="中等深浅网格 1 - 强调文字颜色 2 Char"/>
    <w:link w:val="178"/>
    <w:qFormat/>
    <w:uiPriority w:val="0"/>
    <w:rPr>
      <w:kern w:val="2"/>
      <w:sz w:val="21"/>
      <w:szCs w:val="24"/>
      <w:lang w:val="zh-CN" w:eastAsia="zh-CN"/>
    </w:rPr>
  </w:style>
  <w:style w:type="paragraph" w:customStyle="1" w:styleId="178">
    <w:name w:val="1"/>
    <w:link w:val="177"/>
    <w:qFormat/>
    <w:uiPriority w:val="0"/>
    <w:rPr>
      <w:rFonts w:ascii="Times New Roman" w:hAnsi="Times New Roman" w:eastAsia="宋体" w:cs="Times New Roman"/>
      <w:kern w:val="2"/>
      <w:sz w:val="21"/>
      <w:szCs w:val="24"/>
      <w:lang w:val="zh-CN" w:eastAsia="zh-CN" w:bidi="ar-SA"/>
    </w:rPr>
  </w:style>
  <w:style w:type="paragraph" w:customStyle="1" w:styleId="179">
    <w:name w:val="图文"/>
    <w:basedOn w:val="1"/>
    <w:qFormat/>
    <w:uiPriority w:val="0"/>
    <w:pPr>
      <w:adjustRightInd w:val="0"/>
      <w:snapToGrid w:val="0"/>
      <w:spacing w:after="50" w:line="360" w:lineRule="auto"/>
    </w:pPr>
    <w:rPr>
      <w:sz w:val="24"/>
    </w:rPr>
  </w:style>
  <w:style w:type="paragraph" w:customStyle="1" w:styleId="180">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181">
    <w:name w:val="正文表格"/>
    <w:basedOn w:val="1"/>
    <w:link w:val="182"/>
    <w:qFormat/>
    <w:uiPriority w:val="0"/>
    <w:pPr>
      <w:adjustRightInd w:val="0"/>
      <w:snapToGrid w:val="0"/>
      <w:jc w:val="left"/>
    </w:pPr>
    <w:rPr>
      <w:rFonts w:ascii="宋体" w:hAnsi="宋体"/>
      <w:color w:val="000000"/>
      <w:szCs w:val="21"/>
    </w:rPr>
  </w:style>
  <w:style w:type="character" w:customStyle="1" w:styleId="182">
    <w:name w:val="正文表格 Char"/>
    <w:link w:val="181"/>
    <w:qFormat/>
    <w:uiPriority w:val="0"/>
    <w:rPr>
      <w:rFonts w:ascii="宋体" w:hAnsi="宋体"/>
      <w:color w:val="000000"/>
      <w:kern w:val="2"/>
      <w:sz w:val="21"/>
      <w:szCs w:val="21"/>
    </w:rPr>
  </w:style>
  <w:style w:type="paragraph" w:customStyle="1" w:styleId="183">
    <w:name w:val="正文重点"/>
    <w:basedOn w:val="1"/>
    <w:link w:val="184"/>
    <w:qFormat/>
    <w:uiPriority w:val="0"/>
    <w:pPr>
      <w:adjustRightInd w:val="0"/>
      <w:spacing w:line="360" w:lineRule="auto"/>
      <w:ind w:firstLine="482" w:firstLineChars="200"/>
      <w:jc w:val="left"/>
      <w:textAlignment w:val="baseline"/>
    </w:pPr>
    <w:rPr>
      <w:b/>
      <w:kern w:val="0"/>
      <w:sz w:val="24"/>
      <w:szCs w:val="20"/>
    </w:rPr>
  </w:style>
  <w:style w:type="character" w:customStyle="1" w:styleId="184">
    <w:name w:val="正文重点 Char"/>
    <w:link w:val="183"/>
    <w:qFormat/>
    <w:uiPriority w:val="0"/>
    <w:rPr>
      <w:b/>
      <w:sz w:val="24"/>
    </w:rPr>
  </w:style>
  <w:style w:type="character" w:customStyle="1" w:styleId="185">
    <w:name w:val="批注文字 字符1"/>
    <w:link w:val="15"/>
    <w:qFormat/>
    <w:uiPriority w:val="99"/>
    <w:rPr>
      <w:kern w:val="2"/>
      <w:sz w:val="21"/>
      <w:szCs w:val="24"/>
    </w:rPr>
  </w:style>
  <w:style w:type="paragraph" w:customStyle="1" w:styleId="186">
    <w:name w:val="标题1-附件"/>
    <w:basedOn w:val="2"/>
    <w:qFormat/>
    <w:uiPriority w:val="0"/>
    <w:pPr>
      <w:jc w:val="left"/>
    </w:pPr>
    <w:rPr>
      <w:sz w:val="24"/>
      <w:szCs w:val="24"/>
    </w:rPr>
  </w:style>
  <w:style w:type="paragraph" w:customStyle="1" w:styleId="187">
    <w:name w:val="正文小标题"/>
    <w:basedOn w:val="1"/>
    <w:next w:val="5"/>
    <w:link w:val="188"/>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188">
    <w:name w:val="正文小标题 Char"/>
    <w:link w:val="187"/>
    <w:qFormat/>
    <w:uiPriority w:val="0"/>
    <w:rPr>
      <w:rFonts w:ascii="宋体" w:hAnsi="宋体"/>
      <w:b/>
      <w:i/>
      <w:color w:val="FF0000"/>
      <w:kern w:val="2"/>
      <w:sz w:val="24"/>
    </w:rPr>
  </w:style>
  <w:style w:type="paragraph" w:customStyle="1" w:styleId="189">
    <w:name w:val="正文大标题"/>
    <w:basedOn w:val="187"/>
    <w:next w:val="5"/>
    <w:link w:val="190"/>
    <w:qFormat/>
    <w:uiPriority w:val="0"/>
    <w:pPr>
      <w:jc w:val="center"/>
    </w:pPr>
    <w:rPr>
      <w:i w:val="0"/>
      <w:color w:val="000000"/>
      <w:sz w:val="28"/>
      <w:szCs w:val="21"/>
    </w:rPr>
  </w:style>
  <w:style w:type="character" w:customStyle="1" w:styleId="190">
    <w:name w:val="正文大标题 Char"/>
    <w:link w:val="189"/>
    <w:qFormat/>
    <w:uiPriority w:val="0"/>
    <w:rPr>
      <w:rFonts w:ascii="宋体" w:hAnsi="宋体"/>
      <w:b/>
      <w:color w:val="000000"/>
      <w:kern w:val="2"/>
      <w:sz w:val="28"/>
      <w:szCs w:val="21"/>
    </w:rPr>
  </w:style>
  <w:style w:type="character" w:customStyle="1" w:styleId="191">
    <w:name w:val="标题 字符"/>
    <w:link w:val="41"/>
    <w:qFormat/>
    <w:uiPriority w:val="0"/>
    <w:rPr>
      <w:b/>
      <w:kern w:val="2"/>
      <w:sz w:val="32"/>
    </w:rPr>
  </w:style>
  <w:style w:type="paragraph" w:customStyle="1" w:styleId="192">
    <w:name w:val="注释"/>
    <w:basedOn w:val="1"/>
    <w:link w:val="193"/>
    <w:qFormat/>
    <w:uiPriority w:val="0"/>
    <w:pPr>
      <w:adjustRightInd w:val="0"/>
      <w:snapToGrid w:val="0"/>
      <w:ind w:left="420" w:hanging="420" w:hangingChars="200"/>
      <w:jc w:val="left"/>
    </w:pPr>
    <w:rPr>
      <w:rFonts w:ascii="宋体" w:hAnsi="宋体"/>
      <w:szCs w:val="21"/>
    </w:rPr>
  </w:style>
  <w:style w:type="character" w:customStyle="1" w:styleId="193">
    <w:name w:val="注释 Char"/>
    <w:link w:val="192"/>
    <w:qFormat/>
    <w:uiPriority w:val="0"/>
    <w:rPr>
      <w:rFonts w:ascii="宋体" w:hAnsi="宋体"/>
      <w:kern w:val="2"/>
      <w:sz w:val="21"/>
      <w:szCs w:val="21"/>
    </w:rPr>
  </w:style>
  <w:style w:type="paragraph" w:customStyle="1" w:styleId="194">
    <w:name w:val="正文须知-1级"/>
    <w:basedOn w:val="1"/>
    <w:next w:val="1"/>
    <w:qFormat/>
    <w:uiPriority w:val="0"/>
    <w:pPr>
      <w:numPr>
        <w:ilvl w:val="0"/>
        <w:numId w:val="7"/>
      </w:numPr>
      <w:adjustRightInd w:val="0"/>
      <w:snapToGrid w:val="0"/>
      <w:spacing w:line="300" w:lineRule="auto"/>
    </w:pPr>
    <w:rPr>
      <w:rFonts w:ascii="宋体" w:hAnsi="Calibri"/>
      <w:sz w:val="24"/>
      <w:szCs w:val="21"/>
    </w:rPr>
  </w:style>
  <w:style w:type="paragraph" w:customStyle="1" w:styleId="195">
    <w:name w:val="正文须知-2级"/>
    <w:basedOn w:val="1"/>
    <w:qFormat/>
    <w:uiPriority w:val="0"/>
    <w:pPr>
      <w:numPr>
        <w:ilvl w:val="1"/>
        <w:numId w:val="7"/>
      </w:numPr>
      <w:adjustRightInd w:val="0"/>
      <w:snapToGrid w:val="0"/>
      <w:spacing w:line="300" w:lineRule="auto"/>
    </w:pPr>
    <w:rPr>
      <w:rFonts w:ascii="宋体" w:hAnsi="Calibri"/>
      <w:sz w:val="24"/>
      <w:szCs w:val="21"/>
    </w:rPr>
  </w:style>
  <w:style w:type="paragraph" w:customStyle="1" w:styleId="196">
    <w:name w:val="正文须知-3级"/>
    <w:basedOn w:val="1"/>
    <w:qFormat/>
    <w:uiPriority w:val="0"/>
    <w:pPr>
      <w:numPr>
        <w:ilvl w:val="2"/>
        <w:numId w:val="7"/>
      </w:numPr>
      <w:adjustRightInd w:val="0"/>
      <w:snapToGrid w:val="0"/>
      <w:spacing w:line="300" w:lineRule="auto"/>
      <w:ind w:hanging="355" w:hangingChars="355"/>
    </w:pPr>
    <w:rPr>
      <w:rFonts w:ascii="宋体" w:hAnsi="Calibri"/>
      <w:sz w:val="24"/>
      <w:szCs w:val="21"/>
    </w:rPr>
  </w:style>
  <w:style w:type="character" w:customStyle="1" w:styleId="197">
    <w:name w:val="批注文字 字符"/>
    <w:qFormat/>
    <w:uiPriority w:val="99"/>
    <w:rPr>
      <w:rFonts w:ascii="Times New Roman" w:hAnsi="Times New Roman" w:eastAsia="宋体" w:cs="Times New Roman"/>
      <w:sz w:val="24"/>
      <w:lang w:val="en-US" w:eastAsia="zh-CN" w:bidi="ar-SA"/>
    </w:rPr>
  </w:style>
  <w:style w:type="character" w:customStyle="1" w:styleId="198">
    <w:name w:val="纯文本 字符"/>
    <w:qFormat/>
    <w:uiPriority w:val="99"/>
    <w:rPr>
      <w:rFonts w:ascii="宋体" w:hAnsi="Courier New" w:eastAsia="宋体" w:cs="Times New Roman"/>
      <w:kern w:val="2"/>
      <w:sz w:val="21"/>
      <w:szCs w:val="21"/>
      <w:lang w:val="en-US" w:eastAsia="zh-CN" w:bidi="ar-SA"/>
    </w:rPr>
  </w:style>
  <w:style w:type="paragraph" w:customStyle="1" w:styleId="199">
    <w:name w:val="表格1"/>
    <w:basedOn w:val="1"/>
    <w:qFormat/>
    <w:uiPriority w:val="0"/>
    <w:pPr>
      <w:ind w:firstLine="480" w:firstLineChars="200"/>
      <w:jc w:val="center"/>
    </w:pPr>
    <w:rPr>
      <w:sz w:val="24"/>
      <w:szCs w:val="20"/>
    </w:rPr>
  </w:style>
  <w:style w:type="character" w:customStyle="1" w:styleId="200">
    <w:name w:val="纯文本 字符1"/>
    <w:qFormat/>
    <w:uiPriority w:val="0"/>
    <w:rPr>
      <w:rFonts w:ascii="宋体" w:hAnsi="Courier New"/>
    </w:rPr>
  </w:style>
  <w:style w:type="character" w:customStyle="1" w:styleId="201">
    <w:name w:val="bjh-p"/>
    <w:qFormat/>
    <w:uiPriority w:val="0"/>
  </w:style>
  <w:style w:type="paragraph" w:customStyle="1" w:styleId="202">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203">
    <w:name w:val="正文格式 Char"/>
    <w:link w:val="204"/>
    <w:qFormat/>
    <w:locked/>
    <w:uiPriority w:val="0"/>
    <w:rPr>
      <w:rFonts w:ascii="宋体" w:hAnsi="宋体"/>
      <w:sz w:val="24"/>
      <w:szCs w:val="24"/>
      <w:lang w:val="en-GB"/>
    </w:rPr>
  </w:style>
  <w:style w:type="paragraph" w:customStyle="1" w:styleId="204">
    <w:name w:val="正文格式"/>
    <w:basedOn w:val="1"/>
    <w:link w:val="203"/>
    <w:qFormat/>
    <w:uiPriority w:val="0"/>
    <w:pPr>
      <w:spacing w:beforeLines="50" w:line="360" w:lineRule="auto"/>
      <w:ind w:firstLine="480" w:firstLineChars="200"/>
    </w:pPr>
    <w:rPr>
      <w:rFonts w:ascii="宋体" w:hAnsi="宋体"/>
      <w:kern w:val="0"/>
      <w:sz w:val="24"/>
      <w:lang w:val="en-GB"/>
    </w:rPr>
  </w:style>
  <w:style w:type="character" w:customStyle="1" w:styleId="205">
    <w:name w:val="纯文本 字符2"/>
    <w:basedOn w:val="48"/>
    <w:link w:val="23"/>
    <w:qFormat/>
    <w:uiPriority w:val="0"/>
    <w:rPr>
      <w:rFonts w:hint="eastAsia" w:ascii="宋体" w:hAnsi="Courier New" w:eastAsia="宋体" w:cs="宋体"/>
      <w:kern w:val="2"/>
      <w:sz w:val="21"/>
    </w:rPr>
  </w:style>
  <w:style w:type="character" w:customStyle="1" w:styleId="206">
    <w:name w:val="标题 3 Char"/>
    <w:qFormat/>
    <w:uiPriority w:val="0"/>
    <w:rPr>
      <w:rFonts w:ascii="宋体" w:eastAsia="宋体"/>
      <w:b/>
      <w:sz w:val="24"/>
      <w:u w:val="single"/>
      <w:lang w:val="en-US" w:eastAsia="zh-CN" w:bidi="ar-SA"/>
    </w:rPr>
  </w:style>
  <w:style w:type="character" w:customStyle="1" w:styleId="207">
    <w:name w:val="正文缩进 Char"/>
    <w:qFormat/>
    <w:uiPriority w:val="0"/>
    <w:rPr>
      <w:rFonts w:ascii="宋体" w:eastAsia="宋体"/>
      <w:kern w:val="2"/>
      <w:sz w:val="24"/>
      <w:szCs w:val="24"/>
      <w:lang w:val="en-US" w:eastAsia="zh-CN" w:bidi="ar-SA"/>
    </w:rPr>
  </w:style>
  <w:style w:type="character" w:customStyle="1" w:styleId="208">
    <w:name w:val="Char Char111"/>
    <w:qFormat/>
    <w:uiPriority w:val="0"/>
    <w:rPr>
      <w:rFonts w:ascii="宋体" w:eastAsia="宋体"/>
      <w:b/>
      <w:sz w:val="24"/>
      <w:u w:val="single"/>
      <w:lang w:val="en-US" w:eastAsia="zh-CN" w:bidi="ar-SA"/>
    </w:rPr>
  </w:style>
  <w:style w:type="character" w:customStyle="1" w:styleId="209">
    <w:name w:val="正文文本缩进 Char"/>
    <w:qFormat/>
    <w:uiPriority w:val="0"/>
    <w:rPr>
      <w:rFonts w:eastAsia="宋体"/>
      <w:kern w:val="2"/>
      <w:sz w:val="24"/>
      <w:szCs w:val="24"/>
      <w:lang w:val="en-US" w:eastAsia="zh-CN" w:bidi="ar-SA"/>
    </w:rPr>
  </w:style>
  <w:style w:type="character" w:customStyle="1" w:styleId="210">
    <w:name w:val="列出段落 Char"/>
    <w:qFormat/>
    <w:uiPriority w:val="0"/>
    <w:rPr>
      <w:rFonts w:ascii="Calibri" w:hAnsi="Calibri" w:eastAsia="宋体"/>
      <w:kern w:val="2"/>
      <w:sz w:val="21"/>
      <w:szCs w:val="22"/>
      <w:lang w:val="en-US" w:eastAsia="zh-CN" w:bidi="ar-SA"/>
    </w:rPr>
  </w:style>
  <w:style w:type="character" w:customStyle="1" w:styleId="211">
    <w:name w:val="页眉 Char"/>
    <w:qFormat/>
    <w:uiPriority w:val="0"/>
    <w:rPr>
      <w:rFonts w:eastAsia="宋体"/>
      <w:kern w:val="2"/>
      <w:sz w:val="18"/>
      <w:szCs w:val="18"/>
      <w:lang w:val="en-US" w:eastAsia="zh-CN" w:bidi="ar-SA"/>
    </w:rPr>
  </w:style>
  <w:style w:type="character" w:customStyle="1" w:styleId="212">
    <w:name w:val="标题 2 Char"/>
    <w:qFormat/>
    <w:uiPriority w:val="0"/>
    <w:rPr>
      <w:rFonts w:ascii="Arial" w:hAnsi="Arial" w:eastAsia="黑体"/>
      <w:b/>
      <w:sz w:val="30"/>
      <w:lang w:val="en-US" w:eastAsia="zh-CN" w:bidi="ar-SA"/>
    </w:rPr>
  </w:style>
  <w:style w:type="paragraph" w:customStyle="1" w:styleId="213">
    <w:name w:val="字元 字元2"/>
    <w:basedOn w:val="1"/>
    <w:qFormat/>
    <w:uiPriority w:val="0"/>
    <w:rPr>
      <w:rFonts w:ascii="Tahoma" w:hAnsi="Tahoma"/>
      <w:sz w:val="24"/>
      <w:szCs w:val="20"/>
    </w:rPr>
  </w:style>
  <w:style w:type="paragraph" w:customStyle="1" w:styleId="214">
    <w:name w:val="Char3 Char Char Char2"/>
    <w:basedOn w:val="1"/>
    <w:qFormat/>
    <w:uiPriority w:val="0"/>
    <w:rPr>
      <w:rFonts w:ascii="Tahoma" w:hAnsi="Tahoma"/>
      <w:sz w:val="24"/>
      <w:szCs w:val="20"/>
    </w:rPr>
  </w:style>
  <w:style w:type="paragraph" w:customStyle="1" w:styleId="215">
    <w:name w:val="正文文本缩进2"/>
    <w:basedOn w:val="1"/>
    <w:qFormat/>
    <w:uiPriority w:val="0"/>
    <w:pPr>
      <w:spacing w:line="480" w:lineRule="exact"/>
      <w:ind w:firstLine="480" w:firstLineChars="200"/>
    </w:pPr>
    <w:rPr>
      <w:rFonts w:ascii="宋体" w:hAnsi="宋体"/>
      <w:kern w:val="0"/>
      <w:sz w:val="24"/>
      <w:lang w:val="zh-CN" w:eastAsia="zh-CN"/>
    </w:rPr>
  </w:style>
  <w:style w:type="paragraph" w:customStyle="1" w:styleId="216">
    <w:name w:val="Char3"/>
    <w:basedOn w:val="1"/>
    <w:qFormat/>
    <w:uiPriority w:val="0"/>
    <w:pPr>
      <w:tabs>
        <w:tab w:val="left" w:pos="360"/>
      </w:tabs>
    </w:pPr>
    <w:rPr>
      <w:sz w:val="24"/>
    </w:rPr>
  </w:style>
  <w:style w:type="paragraph" w:customStyle="1" w:styleId="217">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18">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19">
    <w:name w:val="列出段落2"/>
    <w:basedOn w:val="1"/>
    <w:qFormat/>
    <w:uiPriority w:val="0"/>
    <w:pPr>
      <w:ind w:firstLine="420" w:firstLineChars="200"/>
    </w:pPr>
    <w:rPr>
      <w:rFonts w:ascii="Calibri" w:hAnsi="Calibri"/>
      <w:szCs w:val="22"/>
    </w:rPr>
  </w:style>
  <w:style w:type="paragraph" w:customStyle="1" w:styleId="220">
    <w:name w:val="Char Char Char1 Char2"/>
    <w:basedOn w:val="1"/>
    <w:qFormat/>
    <w:uiPriority w:val="0"/>
    <w:rPr>
      <w:rFonts w:ascii="Tahoma" w:hAnsi="Tahoma"/>
      <w:sz w:val="24"/>
      <w:szCs w:val="20"/>
    </w:rPr>
  </w:style>
  <w:style w:type="paragraph" w:customStyle="1" w:styleId="221">
    <w:name w:val="Char Char Char2"/>
    <w:basedOn w:val="1"/>
    <w:qFormat/>
    <w:uiPriority w:val="0"/>
    <w:rPr>
      <w:rFonts w:ascii="Tahoma" w:hAnsi="Tahoma"/>
      <w:sz w:val="24"/>
      <w:szCs w:val="20"/>
    </w:rPr>
  </w:style>
  <w:style w:type="paragraph" w:customStyle="1" w:styleId="222">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23">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eastAsia="zh-CN"/>
    </w:rPr>
  </w:style>
  <w:style w:type="paragraph" w:customStyle="1" w:styleId="224">
    <w:name w:val="Revision"/>
    <w:qFormat/>
    <w:uiPriority w:val="0"/>
    <w:rPr>
      <w:rFonts w:ascii="Times New Roman" w:hAnsi="Times New Roman" w:eastAsia="宋体" w:cs="Times New Roman"/>
      <w:kern w:val="2"/>
      <w:sz w:val="21"/>
      <w:szCs w:val="24"/>
      <w:lang w:val="en-US" w:eastAsia="zh-CN" w:bidi="ar-SA"/>
    </w:rPr>
  </w:style>
  <w:style w:type="paragraph" w:customStyle="1" w:styleId="225">
    <w:name w:val="Char22"/>
    <w:basedOn w:val="1"/>
    <w:qFormat/>
    <w:uiPriority w:val="0"/>
    <w:rPr>
      <w:rFonts w:ascii="Tahoma" w:hAnsi="Tahoma"/>
      <w:sz w:val="24"/>
      <w:szCs w:val="20"/>
    </w:rPr>
  </w:style>
  <w:style w:type="paragraph" w:customStyle="1" w:styleId="226">
    <w:name w:val="Char Char Char Char Char Char Char Char Char Char2"/>
    <w:basedOn w:val="1"/>
    <w:qFormat/>
    <w:uiPriority w:val="0"/>
    <w:rPr>
      <w:rFonts w:ascii="宋体" w:hAnsi="宋体" w:cs="Courier New"/>
      <w:sz w:val="32"/>
      <w:szCs w:val="32"/>
    </w:rPr>
  </w:style>
  <w:style w:type="paragraph" w:customStyle="1" w:styleId="227">
    <w:name w:val="Char2 Char Char Char Char Char Char1"/>
    <w:basedOn w:val="1"/>
    <w:qFormat/>
    <w:uiPriority w:val="0"/>
    <w:pPr>
      <w:widowControl/>
      <w:spacing w:line="400" w:lineRule="exact"/>
      <w:jc w:val="center"/>
    </w:pPr>
  </w:style>
  <w:style w:type="character" w:customStyle="1" w:styleId="228">
    <w:name w:val="页脚 Char"/>
    <w:qFormat/>
    <w:uiPriority w:val="0"/>
    <w:rPr>
      <w:rFonts w:ascii="宋体" w:eastAsia="宋体"/>
      <w:sz w:val="18"/>
      <w:lang w:val="en-US" w:eastAsia="zh-CN" w:bidi="ar-SA"/>
    </w:rPr>
  </w:style>
  <w:style w:type="paragraph" w:customStyle="1" w:styleId="229">
    <w:name w:val="Char Char41"/>
    <w:basedOn w:val="1"/>
    <w:qFormat/>
    <w:uiPriority w:val="0"/>
    <w:pPr>
      <w:widowControl/>
      <w:spacing w:line="400" w:lineRule="exact"/>
      <w:jc w:val="center"/>
    </w:pPr>
  </w:style>
  <w:style w:type="character" w:customStyle="1" w:styleId="230">
    <w:name w:val="批注文字 Char"/>
    <w:qFormat/>
    <w:uiPriority w:val="99"/>
    <w:rPr>
      <w:kern w:val="2"/>
      <w:sz w:val="21"/>
      <w:szCs w:val="24"/>
    </w:rPr>
  </w:style>
  <w:style w:type="character" w:customStyle="1" w:styleId="231">
    <w:name w:val="标题 Char"/>
    <w:qFormat/>
    <w:uiPriority w:val="0"/>
    <w:rPr>
      <w:b/>
      <w:kern w:val="2"/>
      <w:sz w:val="32"/>
    </w:rPr>
  </w:style>
  <w:style w:type="character" w:customStyle="1" w:styleId="232">
    <w:name w:val="标题 1 字符"/>
    <w:basedOn w:val="48"/>
    <w:link w:val="2"/>
    <w:qFormat/>
    <w:uiPriority w:val="0"/>
    <w:rPr>
      <w:rFonts w:ascii="宋体"/>
      <w:b/>
      <w:kern w:val="44"/>
      <w:sz w:val="32"/>
    </w:rPr>
  </w:style>
  <w:style w:type="character" w:customStyle="1" w:styleId="233">
    <w:name w:val="标题 4 字符"/>
    <w:basedOn w:val="48"/>
    <w:link w:val="6"/>
    <w:qFormat/>
    <w:uiPriority w:val="0"/>
    <w:rPr>
      <w:sz w:val="24"/>
    </w:rPr>
  </w:style>
  <w:style w:type="character" w:customStyle="1" w:styleId="234">
    <w:name w:val="标题 5 字符"/>
    <w:basedOn w:val="48"/>
    <w:link w:val="7"/>
    <w:qFormat/>
    <w:uiPriority w:val="0"/>
    <w:rPr>
      <w:b/>
      <w:sz w:val="28"/>
    </w:rPr>
  </w:style>
  <w:style w:type="character" w:customStyle="1" w:styleId="235">
    <w:name w:val="标题 6 字符"/>
    <w:basedOn w:val="48"/>
    <w:link w:val="8"/>
    <w:qFormat/>
    <w:uiPriority w:val="0"/>
    <w:rPr>
      <w:rFonts w:ascii="Arial" w:hAnsi="Arial" w:eastAsia="黑体"/>
      <w:b/>
      <w:sz w:val="24"/>
    </w:rPr>
  </w:style>
  <w:style w:type="character" w:customStyle="1" w:styleId="236">
    <w:name w:val="标题 7 字符"/>
    <w:basedOn w:val="48"/>
    <w:link w:val="9"/>
    <w:qFormat/>
    <w:uiPriority w:val="0"/>
    <w:rPr>
      <w:b/>
      <w:sz w:val="24"/>
    </w:rPr>
  </w:style>
  <w:style w:type="character" w:customStyle="1" w:styleId="237">
    <w:name w:val="标题 8 字符"/>
    <w:basedOn w:val="48"/>
    <w:link w:val="10"/>
    <w:qFormat/>
    <w:uiPriority w:val="0"/>
    <w:rPr>
      <w:rFonts w:ascii="Arial" w:hAnsi="Arial" w:eastAsia="黑体"/>
      <w:sz w:val="24"/>
    </w:rPr>
  </w:style>
  <w:style w:type="character" w:customStyle="1" w:styleId="238">
    <w:name w:val="标题 9 字符"/>
    <w:basedOn w:val="48"/>
    <w:link w:val="11"/>
    <w:qFormat/>
    <w:uiPriority w:val="0"/>
    <w:rPr>
      <w:rFonts w:ascii="Arial" w:hAnsi="Arial" w:eastAsia="黑体"/>
      <w:sz w:val="21"/>
    </w:rPr>
  </w:style>
  <w:style w:type="character" w:customStyle="1" w:styleId="239">
    <w:name w:val="文档结构图 字符"/>
    <w:basedOn w:val="48"/>
    <w:link w:val="14"/>
    <w:qFormat/>
    <w:uiPriority w:val="0"/>
    <w:rPr>
      <w:kern w:val="2"/>
      <w:sz w:val="21"/>
      <w:szCs w:val="24"/>
      <w:shd w:val="clear" w:color="auto" w:fill="000080"/>
    </w:rPr>
  </w:style>
  <w:style w:type="character" w:customStyle="1" w:styleId="240">
    <w:name w:val="正文文本 3 字符"/>
    <w:basedOn w:val="48"/>
    <w:link w:val="16"/>
    <w:qFormat/>
    <w:uiPriority w:val="0"/>
    <w:rPr>
      <w:kern w:val="2"/>
      <w:sz w:val="16"/>
      <w:szCs w:val="16"/>
    </w:rPr>
  </w:style>
  <w:style w:type="character" w:customStyle="1" w:styleId="241">
    <w:name w:val="正文文本 字符"/>
    <w:basedOn w:val="48"/>
    <w:link w:val="17"/>
    <w:qFormat/>
    <w:uiPriority w:val="0"/>
    <w:rPr>
      <w:rFonts w:ascii="宋体" w:hAnsi="宋体"/>
      <w:kern w:val="2"/>
      <w:sz w:val="24"/>
      <w:szCs w:val="24"/>
    </w:rPr>
  </w:style>
  <w:style w:type="character" w:customStyle="1" w:styleId="242">
    <w:name w:val="日期 字符"/>
    <w:basedOn w:val="48"/>
    <w:link w:val="25"/>
    <w:qFormat/>
    <w:uiPriority w:val="0"/>
    <w:rPr>
      <w:rFonts w:ascii="仿宋_GB2312" w:hAnsi="宋体" w:eastAsia="仿宋_GB2312"/>
      <w:color w:val="000000"/>
      <w:kern w:val="2"/>
      <w:sz w:val="24"/>
      <w:szCs w:val="24"/>
    </w:rPr>
  </w:style>
  <w:style w:type="character" w:customStyle="1" w:styleId="243">
    <w:name w:val="正文文本缩进 2 字符"/>
    <w:basedOn w:val="48"/>
    <w:link w:val="26"/>
    <w:qFormat/>
    <w:uiPriority w:val="0"/>
    <w:rPr>
      <w:rFonts w:ascii="仿宋_GB2312" w:eastAsia="仿宋_GB2312"/>
      <w:kern w:val="2"/>
      <w:sz w:val="24"/>
      <w:szCs w:val="24"/>
    </w:rPr>
  </w:style>
  <w:style w:type="character" w:customStyle="1" w:styleId="244">
    <w:name w:val="批注框文本 字符"/>
    <w:basedOn w:val="48"/>
    <w:link w:val="27"/>
    <w:qFormat/>
    <w:uiPriority w:val="0"/>
    <w:rPr>
      <w:kern w:val="2"/>
      <w:sz w:val="18"/>
      <w:szCs w:val="18"/>
    </w:rPr>
  </w:style>
  <w:style w:type="character" w:customStyle="1" w:styleId="245">
    <w:name w:val="正文文本缩进 3 字符"/>
    <w:basedOn w:val="48"/>
    <w:link w:val="34"/>
    <w:qFormat/>
    <w:uiPriority w:val="0"/>
    <w:rPr>
      <w:rFonts w:ascii="宋体"/>
      <w:sz w:val="24"/>
    </w:rPr>
  </w:style>
  <w:style w:type="character" w:customStyle="1" w:styleId="246">
    <w:name w:val="HTML 预设格式 字符"/>
    <w:basedOn w:val="48"/>
    <w:link w:val="38"/>
    <w:qFormat/>
    <w:uiPriority w:val="0"/>
    <w:rPr>
      <w:rFonts w:ascii="宋体" w:hAnsi="宋体" w:cs="宋体"/>
      <w:sz w:val="24"/>
      <w:szCs w:val="24"/>
    </w:rPr>
  </w:style>
  <w:style w:type="character" w:customStyle="1" w:styleId="247">
    <w:name w:val="批注主题 字符"/>
    <w:basedOn w:val="197"/>
    <w:link w:val="42"/>
    <w:qFormat/>
    <w:uiPriority w:val="0"/>
    <w:rPr>
      <w:rFonts w:ascii="Times New Roman" w:hAnsi="Times New Roman" w:eastAsia="宋体" w:cs="Times New Roman"/>
      <w:b/>
      <w:bCs/>
      <w:kern w:val="2"/>
      <w:sz w:val="21"/>
      <w:szCs w:val="24"/>
      <w:lang w:val="en-US" w:eastAsia="zh-CN" w:bidi="ar-SA"/>
    </w:rPr>
  </w:style>
  <w:style w:type="character" w:customStyle="1" w:styleId="248">
    <w:name w:val="正文文本首行缩进 2 字符"/>
    <w:basedOn w:val="70"/>
    <w:link w:val="44"/>
    <w:qFormat/>
    <w:uiPriority w:val="0"/>
    <w:rPr>
      <w:rFonts w:eastAsia="宋体"/>
      <w:kern w:val="2"/>
      <w:sz w:val="24"/>
      <w:szCs w:val="24"/>
      <w:lang w:val="en-US" w:eastAsia="zh-CN" w:bidi="ar-SA"/>
    </w:rPr>
  </w:style>
  <w:style w:type="paragraph" w:customStyle="1" w:styleId="249">
    <w:name w:val="图例"/>
    <w:basedOn w:val="1"/>
    <w:qFormat/>
    <w:uiPriority w:val="0"/>
    <w:pPr>
      <w:spacing w:before="120" w:after="120" w:line="360" w:lineRule="auto"/>
      <w:jc w:val="center"/>
    </w:pPr>
    <w:rPr>
      <w:rFonts w:eastAsia="仿宋_GB2312"/>
      <w:b/>
      <w:sz w:val="24"/>
      <w:szCs w:val="20"/>
    </w:rPr>
  </w:style>
  <w:style w:type="table" w:customStyle="1" w:styleId="250">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251">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252">
    <w:name w:val="pf0"/>
    <w:basedOn w:val="1"/>
    <w:qFormat/>
    <w:uiPriority w:val="0"/>
    <w:pPr>
      <w:widowControl/>
      <w:spacing w:before="100" w:beforeAutospacing="1" w:after="100" w:afterAutospacing="1"/>
      <w:jc w:val="left"/>
    </w:pPr>
    <w:rPr>
      <w:rFonts w:ascii="宋体" w:hAnsi="宋体" w:cs="宋体"/>
      <w:kern w:val="0"/>
      <w:sz w:val="24"/>
    </w:rPr>
  </w:style>
  <w:style w:type="character" w:customStyle="1" w:styleId="253">
    <w:name w:val="cf01"/>
    <w:basedOn w:val="48"/>
    <w:qFormat/>
    <w:uiPriority w:val="0"/>
    <w:rPr>
      <w:rFonts w:hint="eastAsia" w:ascii="Microsoft YaHei UI" w:hAnsi="Microsoft YaHei UI" w:eastAsia="Microsoft YaHei UI"/>
      <w:sz w:val="18"/>
      <w:szCs w:val="18"/>
    </w:rPr>
  </w:style>
  <w:style w:type="character" w:customStyle="1" w:styleId="254">
    <w:name w:val="cf21"/>
    <w:basedOn w:val="48"/>
    <w:qFormat/>
    <w:uiPriority w:val="0"/>
    <w:rPr>
      <w:rFonts w:hint="eastAsia" w:ascii="Microsoft YaHei UI" w:hAnsi="Microsoft YaHei UI" w:eastAsia="Microsoft YaHei UI"/>
      <w:sz w:val="18"/>
      <w:szCs w:val="18"/>
      <w:shd w:val="clear" w:color="auto" w:fill="FFFFFF"/>
    </w:rPr>
  </w:style>
  <w:style w:type="character" w:customStyle="1" w:styleId="255">
    <w:name w:val="cf11"/>
    <w:basedOn w:val="48"/>
    <w:qFormat/>
    <w:uiPriority w:val="0"/>
    <w:rPr>
      <w:rFonts w:hint="eastAsia" w:ascii="Microsoft YaHei UI" w:hAnsi="Microsoft YaHei UI" w:eastAsia="Microsoft YaHei UI"/>
      <w:sz w:val="18"/>
      <w:szCs w:val="18"/>
    </w:rPr>
  </w:style>
  <w:style w:type="table" w:customStyle="1" w:styleId="256">
    <w:name w:val="网格型27"/>
    <w:basedOn w:val="4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
    <w:name w:val="网格型119"/>
    <w:basedOn w:val="4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8">
    <w:name w:val="纯文本1"/>
    <w:basedOn w:val="1"/>
    <w:qFormat/>
    <w:uiPriority w:val="0"/>
    <w:rPr>
      <w:rFonts w:ascii="宋体" w:hAnsi="Courier New" w:cs="Courier New"/>
      <w:szCs w:val="21"/>
    </w:rPr>
  </w:style>
  <w:style w:type="paragraph" w:customStyle="1" w:styleId="259">
    <w:name w:val="Table Text"/>
    <w:basedOn w:val="1"/>
    <w:semiHidden/>
    <w:qFormat/>
    <w:uiPriority w:val="0"/>
    <w:rPr>
      <w:rFonts w:ascii="宋体" w:hAnsi="宋体" w:cs="宋体"/>
      <w:sz w:val="24"/>
      <w:lang w:eastAsia="en-US"/>
    </w:rPr>
  </w:style>
  <w:style w:type="paragraph" w:customStyle="1" w:styleId="260">
    <w:name w:val="列表段落1"/>
    <w:basedOn w:val="1"/>
    <w:qFormat/>
    <w:uiPriority w:val="34"/>
    <w:pPr>
      <w:ind w:firstLine="420" w:firstLineChars="200"/>
    </w:pPr>
    <w:rPr>
      <w:rFonts w:ascii="Calibri" w:hAnsi="Calibri"/>
      <w:szCs w:val="22"/>
    </w:rPr>
  </w:style>
  <w:style w:type="table" w:customStyle="1" w:styleId="261">
    <w:name w:val="网格型1"/>
    <w:basedOn w:val="45"/>
    <w:qFormat/>
    <w:uiPriority w:val="39"/>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
    <w:name w:val="Table Normal1"/>
    <w:unhideWhenUsed/>
    <w:qFormat/>
    <w:uiPriority w:val="0"/>
    <w:tblPr>
      <w:tblCellMar>
        <w:top w:w="0" w:type="dxa"/>
        <w:left w:w="0" w:type="dxa"/>
        <w:bottom w:w="0" w:type="dxa"/>
        <w:right w:w="0" w:type="dxa"/>
      </w:tblCellMar>
    </w:tblPr>
  </w:style>
  <w:style w:type="paragraph" w:customStyle="1" w:styleId="263">
    <w:name w:val="样式 样式 样式 四号 行距: 1.5 倍行距 + 首行缩进:  2 字符 + (西文) 宋体 (中文) 仿宋_GB2312..."/>
    <w:basedOn w:val="1"/>
    <w:qFormat/>
    <w:uiPriority w:val="0"/>
    <w:pPr>
      <w:spacing w:line="360" w:lineRule="auto"/>
      <w:ind w:firstLine="480" w:firstLineChars="200"/>
    </w:pPr>
    <w:rPr>
      <w:sz w:val="24"/>
      <w:szCs w:val="24"/>
      <w:lang w:val="zh-CN"/>
    </w:rPr>
  </w:style>
  <w:style w:type="paragraph" w:customStyle="1" w:styleId="264">
    <w:name w:val="表"/>
    <w:basedOn w:val="1"/>
    <w:next w:val="1"/>
    <w:qFormat/>
    <w:uiPriority w:val="7"/>
    <w:pPr>
      <w:jc w:val="center"/>
    </w:pPr>
    <w:rPr>
      <w:rFonts w:ascii="Times New Roman" w:hAnsi="Times New Roman" w:eastAsia="宋体" w:cs="Times New Roman"/>
    </w:rPr>
  </w:style>
  <w:style w:type="paragraph" w:customStyle="1" w:styleId="265">
    <w:name w:val="报正文"/>
    <w:basedOn w:val="266"/>
    <w:qFormat/>
    <w:uiPriority w:val="99"/>
    <w:pPr>
      <w:spacing w:before="0" w:after="0" w:line="470" w:lineRule="atLeast"/>
      <w:outlineLvl w:val="9"/>
    </w:pPr>
    <w:rPr>
      <w:rFonts w:eastAsia="宋体"/>
      <w:sz w:val="28"/>
      <w:szCs w:val="28"/>
    </w:rPr>
  </w:style>
  <w:style w:type="paragraph" w:customStyle="1" w:styleId="266">
    <w:name w:val="报标1"/>
    <w:basedOn w:val="1"/>
    <w:qFormat/>
    <w:uiPriority w:val="99"/>
    <w:pPr>
      <w:spacing w:before="240" w:after="240" w:line="480" w:lineRule="atLeast"/>
      <w:outlineLvl w:val="0"/>
    </w:pPr>
    <w:rPr>
      <w:rFonts w:ascii="Times New Roman" w:hAnsi="Times New Roman" w:eastAsia="黑体" w:cs="Times New Roman"/>
      <w:kern w:val="44"/>
      <w:sz w:val="32"/>
      <w:szCs w:val="32"/>
    </w:rPr>
  </w:style>
  <w:style w:type="paragraph" w:customStyle="1" w:styleId="267">
    <w:name w:val="Body text|1"/>
    <w:basedOn w:val="1"/>
    <w:qFormat/>
    <w:uiPriority w:val="0"/>
    <w:pPr>
      <w:widowControl w:val="0"/>
      <w:shd w:val="clear" w:color="auto" w:fill="auto"/>
    </w:pPr>
    <w:rPr>
      <w:rFonts w:ascii="宋体" w:hAnsi="宋体" w:eastAsia="宋体" w:cs="宋体"/>
      <w:sz w:val="28"/>
      <w:szCs w:val="28"/>
      <w:u w:val="none"/>
      <w:shd w:val="clear" w:color="auto" w:fill="auto"/>
      <w:lang w:val="zh-TW" w:eastAsia="zh-TW" w:bidi="zh-TW"/>
    </w:rPr>
  </w:style>
  <w:style w:type="character" w:customStyle="1" w:styleId="268">
    <w:name w:val="font41"/>
    <w:basedOn w:val="48"/>
    <w:qFormat/>
    <w:uiPriority w:val="0"/>
    <w:rPr>
      <w:rFonts w:ascii="宋体" w:eastAsia="宋体" w:cs="宋体"/>
      <w:color w:val="auto"/>
      <w:sz w:val="20"/>
      <w:szCs w:val="20"/>
      <w:lang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5.png"/><Relationship Id="rId33" Type="http://schemas.openxmlformats.org/officeDocument/2006/relationships/image" Target="media/image14.jpeg"/><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jpeg"/><Relationship Id="rId3" Type="http://schemas.openxmlformats.org/officeDocument/2006/relationships/header" Target="header1.xml"/><Relationship Id="rId29" Type="http://schemas.openxmlformats.org/officeDocument/2006/relationships/image" Target="media/image10.jpeg"/><Relationship Id="rId28" Type="http://schemas.openxmlformats.org/officeDocument/2006/relationships/image" Target="media/image9.jpeg"/><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pn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116</Pages>
  <Words>55755</Words>
  <Characters>60598</Characters>
  <Lines>1296</Lines>
  <Paragraphs>1101</Paragraphs>
  <TotalTime>91</TotalTime>
  <ScaleCrop>false</ScaleCrop>
  <LinksUpToDate>false</LinksUpToDate>
  <CharactersWithSpaces>61887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2024-06-05T09:36:00Z</dcterms:created>
  <dc:creator>Yin Hao</dc:creator>
  <cp:lastModifiedBy>心雩</cp:lastModifiedBy>
  <cp:lastPrinted>2020-04-02T03:13:00Z</cp:lastPrinted>
  <dcterms:modified xsi:type="dcterms:W3CDTF">2026-05-19T05:36:53Z</dcterms:modified>
  <dc:title>政府采购示范文本（2023）</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DF19BA5B2D574768845FE67D0DE999AF_13</vt:lpwstr>
  </property>
  <property fmtid="{D5CDD505-2E9C-101B-9397-08002B2CF9AE}" pid="4" name="KSOTemplateDocerSaveRecord">
    <vt:lpwstr>eyJoZGlkIjoiMDcyMTgzNDk5ZmMzMDY2YzU3NDM5ODE3NmFkYjk1MWQiLCJ1c2VySWQiOiIzODIwNzY5NDAifQ==</vt:lpwstr>
  </property>
</Properties>
</file>