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C377A9">
      <w:pPr>
        <w:spacing w:line="360" w:lineRule="auto"/>
        <w:ind w:firstLine="261" w:firstLineChars="50"/>
        <w:rPr>
          <w:rFonts w:eastAsiaTheme="minorEastAsia"/>
          <w:sz w:val="60"/>
          <w:szCs w:val="60"/>
        </w:rPr>
      </w:pPr>
      <w:r>
        <w:rPr>
          <w:rFonts w:hint="eastAsia" w:ascii="宋体" w:hAnsi="宋体" w:cs="宋体"/>
          <w:b/>
          <w:bCs/>
          <w:sz w:val="52"/>
          <w:szCs w:val="52"/>
        </w:rPr>
        <w:drawing>
          <wp:inline distT="0" distB="0" distL="0" distR="0">
            <wp:extent cx="1296035" cy="1296035"/>
            <wp:effectExtent l="0" t="0" r="18415" b="18415"/>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48011B9C">
      <w:pPr>
        <w:spacing w:line="360" w:lineRule="auto"/>
        <w:ind w:firstLine="300" w:firstLineChars="50"/>
        <w:rPr>
          <w:rFonts w:eastAsiaTheme="minorEastAsia"/>
          <w:sz w:val="60"/>
          <w:szCs w:val="60"/>
        </w:rPr>
      </w:pPr>
    </w:p>
    <w:p w14:paraId="1BF7696A">
      <w:pPr>
        <w:jc w:val="center"/>
        <w:rPr>
          <w:rFonts w:eastAsiaTheme="minorEastAsia"/>
          <w:b/>
          <w:bCs/>
          <w:sz w:val="60"/>
          <w:szCs w:val="60"/>
        </w:rPr>
      </w:pPr>
      <w:r>
        <w:rPr>
          <w:rFonts w:eastAsiaTheme="minorEastAsia"/>
          <w:b/>
          <w:bCs/>
          <w:sz w:val="60"/>
          <w:szCs w:val="60"/>
        </w:rPr>
        <w:t>北京市政府采购项目</w:t>
      </w:r>
    </w:p>
    <w:p w14:paraId="11139CA4">
      <w:pPr>
        <w:jc w:val="center"/>
        <w:rPr>
          <w:rFonts w:eastAsiaTheme="minorEastAsia"/>
          <w:b/>
          <w:bCs/>
          <w:sz w:val="60"/>
          <w:szCs w:val="60"/>
        </w:rPr>
      </w:pPr>
      <w:r>
        <w:rPr>
          <w:rFonts w:eastAsiaTheme="minorEastAsia"/>
          <w:b/>
          <w:bCs/>
          <w:sz w:val="60"/>
          <w:szCs w:val="60"/>
        </w:rPr>
        <w:t>竞争性磋商文件</w:t>
      </w:r>
    </w:p>
    <w:p w14:paraId="7B802A56">
      <w:pPr>
        <w:jc w:val="center"/>
        <w:rPr>
          <w:rFonts w:eastAsiaTheme="minorEastAsia"/>
          <w:b/>
          <w:bCs/>
          <w:sz w:val="60"/>
          <w:szCs w:val="60"/>
        </w:rPr>
      </w:pPr>
    </w:p>
    <w:p w14:paraId="78B7E492">
      <w:pPr>
        <w:spacing w:line="360" w:lineRule="auto"/>
        <w:jc w:val="center"/>
        <w:rPr>
          <w:rFonts w:eastAsiaTheme="majorEastAsia"/>
          <w:b/>
          <w:bCs/>
          <w:sz w:val="60"/>
          <w:szCs w:val="60"/>
        </w:rPr>
      </w:pPr>
    </w:p>
    <w:p w14:paraId="334A706F">
      <w:pPr>
        <w:spacing w:line="360" w:lineRule="auto"/>
        <w:jc w:val="center"/>
        <w:rPr>
          <w:rFonts w:eastAsiaTheme="majorEastAsia"/>
          <w:b/>
          <w:bCs/>
          <w:sz w:val="60"/>
          <w:szCs w:val="60"/>
        </w:rPr>
      </w:pPr>
    </w:p>
    <w:p w14:paraId="6A2D02CD">
      <w:pPr>
        <w:tabs>
          <w:tab w:val="left" w:pos="3240"/>
          <w:tab w:val="left" w:pos="3420"/>
        </w:tabs>
        <w:spacing w:line="360" w:lineRule="auto"/>
        <w:ind w:firstLine="720" w:firstLineChars="200"/>
        <w:jc w:val="left"/>
        <w:rPr>
          <w:rFonts w:hint="eastAsia" w:eastAsiaTheme="minorEastAsia"/>
          <w:bCs/>
          <w:sz w:val="36"/>
          <w:szCs w:val="36"/>
          <w:lang w:eastAsia="zh-CN"/>
        </w:rPr>
      </w:pPr>
      <w:r>
        <w:rPr>
          <w:rFonts w:eastAsiaTheme="minorEastAsia"/>
          <w:bCs/>
          <w:sz w:val="36"/>
          <w:szCs w:val="36"/>
        </w:rPr>
        <w:t>项目名称：</w:t>
      </w:r>
      <w:r>
        <w:rPr>
          <w:rFonts w:hint="eastAsia" w:ascii="宋体" w:hAnsi="宋体" w:cs="宋体" w:eastAsiaTheme="minorEastAsia"/>
          <w:spacing w:val="6"/>
          <w:sz w:val="35"/>
          <w:szCs w:val="35"/>
          <w:lang w:eastAsia="zh-CN"/>
        </w:rPr>
        <w:t>西山无名英雄纪念广场运行维护项目</w:t>
      </w:r>
    </w:p>
    <w:p w14:paraId="1F17F7B2">
      <w:pPr>
        <w:keepNext w:val="0"/>
        <w:keepLines w:val="0"/>
        <w:widowControl/>
        <w:suppressLineNumbers w:val="0"/>
        <w:ind w:firstLine="720" w:firstLineChars="200"/>
        <w:jc w:val="left"/>
        <w:rPr>
          <w:rFonts w:eastAsiaTheme="minorEastAsia"/>
          <w:bCs/>
          <w:sz w:val="36"/>
          <w:szCs w:val="36"/>
        </w:rPr>
      </w:pPr>
      <w:r>
        <w:rPr>
          <w:rFonts w:eastAsiaTheme="minorEastAsia"/>
          <w:bCs/>
          <w:sz w:val="36"/>
          <w:szCs w:val="36"/>
        </w:rPr>
        <w:t>项目编号/包号</w:t>
      </w:r>
      <w:r>
        <w:rPr>
          <w:rFonts w:hint="eastAsia" w:eastAsiaTheme="minorEastAsia"/>
          <w:bCs/>
          <w:sz w:val="36"/>
          <w:szCs w:val="36"/>
        </w:rPr>
        <w:t>：</w:t>
      </w:r>
      <w:r>
        <w:rPr>
          <w:rFonts w:eastAsiaTheme="minorEastAsia"/>
          <w:bCs/>
          <w:sz w:val="36"/>
          <w:szCs w:val="36"/>
          <w:lang w:val="en-US" w:eastAsia="zh-CN"/>
        </w:rPr>
        <w:t>11000026210200173129-XM</w:t>
      </w:r>
      <w:r>
        <w:rPr>
          <w:rFonts w:hint="default" w:eastAsiaTheme="minorEastAsia"/>
          <w:bCs/>
          <w:sz w:val="36"/>
          <w:szCs w:val="36"/>
          <w:lang w:val="en-US" w:eastAsia="zh-CN"/>
        </w:rPr>
        <w:t>001</w:t>
      </w:r>
    </w:p>
    <w:p w14:paraId="73D783F1">
      <w:pPr>
        <w:pStyle w:val="2"/>
        <w:spacing w:line="360" w:lineRule="auto"/>
        <w:ind w:firstLine="704" w:firstLineChars="200"/>
        <w:rPr>
          <w:rFonts w:hint="eastAsia" w:cs="宋体"/>
          <w:spacing w:val="1"/>
          <w:sz w:val="35"/>
          <w:szCs w:val="35"/>
        </w:rPr>
      </w:pPr>
      <w:r>
        <w:rPr>
          <w:rFonts w:hint="eastAsia" w:cs="宋体"/>
          <w:spacing w:val="1"/>
          <w:sz w:val="35"/>
          <w:szCs w:val="35"/>
        </w:rPr>
        <w:t>磋商编号：BJLHZB-FW-20260056</w:t>
      </w:r>
    </w:p>
    <w:p w14:paraId="59E0F636">
      <w:pPr>
        <w:pStyle w:val="2"/>
        <w:spacing w:line="360" w:lineRule="auto"/>
        <w:ind w:firstLine="704" w:firstLineChars="200"/>
        <w:rPr>
          <w:rFonts w:hint="eastAsia" w:eastAsia="宋体" w:cs="宋体"/>
          <w:sz w:val="35"/>
          <w:szCs w:val="35"/>
          <w:lang w:eastAsia="zh-CN"/>
        </w:rPr>
      </w:pPr>
      <w:r>
        <w:rPr>
          <w:rFonts w:hint="eastAsia" w:cs="宋体"/>
          <w:spacing w:val="1"/>
          <w:sz w:val="35"/>
          <w:szCs w:val="35"/>
        </w:rPr>
        <w:t>采购人：</w:t>
      </w:r>
      <w:r>
        <w:rPr>
          <w:rFonts w:hint="eastAsia"/>
          <w:bCs/>
          <w:sz w:val="36"/>
          <w:szCs w:val="36"/>
          <w:lang w:eastAsia="zh-CN"/>
        </w:rPr>
        <w:t>北京市西山试验林场管理处</w:t>
      </w:r>
    </w:p>
    <w:p w14:paraId="18C0CB4A">
      <w:pPr>
        <w:spacing w:line="360" w:lineRule="auto"/>
        <w:ind w:firstLine="728" w:firstLineChars="200"/>
        <w:rPr>
          <w:rFonts w:hint="eastAsia" w:ascii="宋体" w:hAnsi="宋体" w:eastAsia="宋体" w:cs="宋体"/>
          <w:sz w:val="35"/>
          <w:szCs w:val="35"/>
          <w:lang w:eastAsia="zh-CN"/>
        </w:rPr>
      </w:pPr>
      <w:r>
        <w:rPr>
          <w:rFonts w:hint="eastAsia" w:ascii="宋体" w:hAnsi="宋体" w:cs="宋体"/>
          <w:spacing w:val="7"/>
          <w:sz w:val="35"/>
          <w:szCs w:val="35"/>
        </w:rPr>
        <w:t>采购代理机构：</w:t>
      </w:r>
      <w:r>
        <w:rPr>
          <w:rFonts w:hint="eastAsia" w:ascii="宋体" w:hAnsi="宋体" w:cs="宋体"/>
          <w:sz w:val="35"/>
          <w:szCs w:val="35"/>
          <w:lang w:eastAsia="zh-CN"/>
        </w:rPr>
        <w:t xml:space="preserve">标介联和（北京）咨询服务有限公司 </w:t>
      </w:r>
    </w:p>
    <w:p w14:paraId="112E9A9F">
      <w:pPr>
        <w:spacing w:line="360" w:lineRule="auto"/>
        <w:ind w:firstLine="2450" w:firstLineChars="700"/>
        <w:rPr>
          <w:rFonts w:ascii="宋体" w:hAnsi="宋体" w:cs="宋体"/>
          <w:sz w:val="35"/>
          <w:szCs w:val="35"/>
        </w:rPr>
        <w:sectPr>
          <w:footerReference r:id="rId3" w:type="default"/>
          <w:type w:val="nextColumn"/>
          <w:pgSz w:w="11906" w:h="16839"/>
          <w:pgMar w:top="1431" w:right="1785" w:bottom="0" w:left="1785" w:header="0" w:footer="0" w:gutter="0"/>
          <w:pgNumType w:fmt="decimal"/>
          <w:cols w:space="720" w:num="1"/>
        </w:sectPr>
      </w:pPr>
      <w:r>
        <w:rPr>
          <w:rFonts w:hint="eastAsia" w:ascii="宋体" w:hAnsi="宋体" w:cs="宋体"/>
          <w:sz w:val="35"/>
          <w:szCs w:val="35"/>
        </w:rPr>
        <w:t>编制时间：2026年0</w:t>
      </w:r>
      <w:r>
        <w:rPr>
          <w:rFonts w:hint="eastAsia" w:ascii="宋体" w:hAnsi="宋体" w:cs="宋体"/>
          <w:sz w:val="35"/>
          <w:szCs w:val="35"/>
          <w:lang w:val="en-US" w:eastAsia="zh-CN"/>
        </w:rPr>
        <w:t>5</w:t>
      </w:r>
      <w:r>
        <w:rPr>
          <w:rFonts w:hint="eastAsia" w:ascii="宋体" w:hAnsi="宋体" w:cs="宋体"/>
          <w:sz w:val="35"/>
          <w:szCs w:val="35"/>
        </w:rPr>
        <w:t>月</w:t>
      </w:r>
    </w:p>
    <w:p w14:paraId="193E4AA9">
      <w:pPr>
        <w:pStyle w:val="158"/>
        <w:spacing w:line="360" w:lineRule="auto"/>
        <w:rPr>
          <w:rFonts w:ascii="Times New Roman" w:hAnsi="Times New Roman" w:cs="Times New Roman" w:eastAsiaTheme="minorEastAsia"/>
        </w:rPr>
      </w:pPr>
    </w:p>
    <w:p w14:paraId="64F8CF2E">
      <w:pPr>
        <w:spacing w:line="360" w:lineRule="auto"/>
        <w:jc w:val="center"/>
        <w:outlineLvl w:val="0"/>
        <w:rPr>
          <w:rFonts w:eastAsiaTheme="minorEastAsia"/>
          <w:b/>
          <w:sz w:val="36"/>
          <w:szCs w:val="36"/>
        </w:rPr>
      </w:pPr>
      <w:r>
        <w:rPr>
          <w:rFonts w:eastAsiaTheme="minorEastAsia"/>
          <w:b/>
          <w:sz w:val="36"/>
          <w:szCs w:val="36"/>
        </w:rPr>
        <w:t>目      录</w:t>
      </w:r>
    </w:p>
    <w:p w14:paraId="5A6E23B3">
      <w:pPr>
        <w:rPr>
          <w:rFonts w:eastAsiaTheme="minorEastAsia"/>
        </w:rPr>
      </w:pPr>
    </w:p>
    <w:p w14:paraId="52E38412">
      <w:pPr>
        <w:rPr>
          <w:rFonts w:eastAsiaTheme="minorEastAsia"/>
        </w:rPr>
      </w:pPr>
    </w:p>
    <w:p w14:paraId="5F73D299">
      <w:pPr>
        <w:rPr>
          <w:rFonts w:eastAsiaTheme="minorEastAsia"/>
        </w:rPr>
      </w:pPr>
    </w:p>
    <w:p w14:paraId="43B54AE1">
      <w:pPr>
        <w:rPr>
          <w:rFonts w:eastAsiaTheme="minorEastAsia"/>
        </w:rPr>
      </w:pPr>
    </w:p>
    <w:p w14:paraId="376C4DB8">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3</w:t>
      </w:r>
      <w:r>
        <w:rPr>
          <w:rFonts w:ascii="Times New Roman" w:hAnsi="Times New Roman" w:eastAsiaTheme="minorEastAsia"/>
        </w:rPr>
        <w:fldChar w:fldCharType="end"/>
      </w:r>
      <w:r>
        <w:rPr>
          <w:rFonts w:ascii="Times New Roman" w:hAnsi="Times New Roman" w:eastAsiaTheme="minorEastAsia"/>
        </w:rPr>
        <w:fldChar w:fldCharType="end"/>
      </w:r>
    </w:p>
    <w:p w14:paraId="7B7D1075">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7</w:t>
      </w:r>
      <w:r>
        <w:rPr>
          <w:rFonts w:ascii="Times New Roman" w:hAnsi="Times New Roman" w:eastAsiaTheme="minorEastAsia"/>
        </w:rPr>
        <w:fldChar w:fldCharType="end"/>
      </w:r>
      <w:r>
        <w:rPr>
          <w:rFonts w:ascii="Times New Roman" w:hAnsi="Times New Roman" w:eastAsiaTheme="minorEastAsia"/>
        </w:rPr>
        <w:fldChar w:fldCharType="end"/>
      </w:r>
    </w:p>
    <w:p w14:paraId="2AC8C3EF">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22</w:t>
      </w:r>
      <w:r>
        <w:rPr>
          <w:rFonts w:ascii="Times New Roman" w:hAnsi="Times New Roman" w:eastAsiaTheme="minorEastAsia"/>
        </w:rPr>
        <w:fldChar w:fldCharType="end"/>
      </w:r>
      <w:r>
        <w:rPr>
          <w:rFonts w:ascii="Times New Roman" w:hAnsi="Times New Roman" w:eastAsiaTheme="minorEastAsia"/>
        </w:rPr>
        <w:fldChar w:fldCharType="end"/>
      </w:r>
    </w:p>
    <w:p w14:paraId="5790889E">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6F5475F1">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45</w:t>
      </w:r>
      <w:r>
        <w:rPr>
          <w:rFonts w:ascii="Times New Roman" w:hAnsi="Times New Roman" w:eastAsiaTheme="minorEastAsia"/>
        </w:rPr>
        <w:fldChar w:fldCharType="end"/>
      </w:r>
      <w:r>
        <w:rPr>
          <w:rFonts w:ascii="Times New Roman" w:hAnsi="Times New Roman" w:eastAsiaTheme="minorEastAsia"/>
        </w:rPr>
        <w:fldChar w:fldCharType="end"/>
      </w:r>
    </w:p>
    <w:p w14:paraId="5CB47468">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47</w:t>
      </w:r>
      <w:r>
        <w:rPr>
          <w:rFonts w:ascii="Times New Roman" w:hAnsi="Times New Roman" w:eastAsiaTheme="minorEastAsia"/>
        </w:rPr>
        <w:fldChar w:fldCharType="end"/>
      </w:r>
      <w:r>
        <w:rPr>
          <w:rFonts w:ascii="Times New Roman" w:hAnsi="Times New Roman" w:eastAsiaTheme="minorEastAsia"/>
        </w:rPr>
        <w:fldChar w:fldCharType="end"/>
      </w:r>
    </w:p>
    <w:p w14:paraId="4F91577E">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10CB9A55"/>
    <w:p w14:paraId="13F2C5D7">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B45F13B">
      <w:pPr>
        <w:pStyle w:val="30"/>
        <w:spacing w:line="360" w:lineRule="auto"/>
        <w:rPr>
          <w:rFonts w:ascii="Times New Roman" w:hAnsi="Times New Roman" w:eastAsiaTheme="minorEastAsia"/>
          <w:b w:val="0"/>
        </w:rPr>
      </w:pPr>
    </w:p>
    <w:p w14:paraId="6BB67686">
      <w:pPr>
        <w:pStyle w:val="30"/>
        <w:spacing w:line="360" w:lineRule="auto"/>
        <w:rPr>
          <w:rFonts w:ascii="Times New Roman" w:hAnsi="Times New Roman" w:eastAsiaTheme="minorEastAsia"/>
          <w:b w:val="0"/>
          <w:sz w:val="36"/>
          <w:szCs w:val="36"/>
        </w:rPr>
      </w:pPr>
      <w:bookmarkStart w:id="0" w:name="_Toc97371941"/>
    </w:p>
    <w:p w14:paraId="65CC05EA">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fmt="decimal"/>
          <w:cols w:space="720" w:num="1"/>
          <w:titlePg/>
          <w:docGrid w:linePitch="462" w:charSpace="0"/>
        </w:sectPr>
      </w:pPr>
    </w:p>
    <w:p w14:paraId="5BCE3E8C">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35393790"/>
      <w:bookmarkStart w:id="2" w:name="_Toc35393621"/>
      <w:bookmarkStart w:id="3" w:name="_Toc28359002"/>
      <w:bookmarkStart w:id="4" w:name="_Toc28359079"/>
      <w:bookmarkStart w:id="5" w:name="_Hlk24379207"/>
    </w:p>
    <w:p w14:paraId="3B67804B">
      <w:pPr>
        <w:spacing w:line="360" w:lineRule="auto"/>
        <w:ind w:firstLine="480" w:firstLineChars="200"/>
        <w:rPr>
          <w:rFonts w:eastAsiaTheme="minorEastAsia"/>
          <w:sz w:val="24"/>
        </w:rPr>
      </w:pPr>
    </w:p>
    <w:p w14:paraId="21A0E57F">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3502D7DD">
      <w:pPr>
        <w:keepNext w:val="0"/>
        <w:keepLines w:val="0"/>
        <w:widowControl/>
        <w:suppressLineNumbers w:val="0"/>
        <w:ind w:firstLine="480" w:firstLineChars="200"/>
        <w:jc w:val="left"/>
        <w:rPr>
          <w:rFonts w:eastAsiaTheme="minorEastAsia"/>
          <w:sz w:val="24"/>
        </w:rPr>
      </w:pPr>
      <w:r>
        <w:rPr>
          <w:rFonts w:eastAsiaTheme="minorEastAsia"/>
          <w:sz w:val="24"/>
        </w:rPr>
        <w:t>1.项目编号：</w:t>
      </w:r>
      <w:r>
        <w:rPr>
          <w:rFonts w:eastAsiaTheme="minorEastAsia"/>
          <w:sz w:val="24"/>
          <w:lang w:val="en-US" w:eastAsia="zh-CN"/>
        </w:rPr>
        <w:t>11000026210200173129-XM</w:t>
      </w:r>
      <w:r>
        <w:rPr>
          <w:rFonts w:hint="default" w:eastAsiaTheme="minorEastAsia"/>
          <w:sz w:val="24"/>
          <w:lang w:val="en-US" w:eastAsia="zh-CN"/>
        </w:rPr>
        <w:t>001</w:t>
      </w:r>
    </w:p>
    <w:p w14:paraId="047A6042">
      <w:pPr>
        <w:pStyle w:val="2"/>
        <w:kinsoku w:val="0"/>
        <w:autoSpaceDE w:val="0"/>
        <w:autoSpaceDN w:val="0"/>
        <w:adjustRightInd w:val="0"/>
        <w:snapToGrid w:val="0"/>
        <w:spacing w:line="360" w:lineRule="auto"/>
        <w:ind w:firstLine="480" w:firstLineChars="200"/>
        <w:textAlignment w:val="baseline"/>
        <w:rPr>
          <w:rFonts w:hint="eastAsia" w:cs="宋体" w:eastAsiaTheme="minorEastAsia"/>
          <w:lang w:eastAsia="zh-CN"/>
        </w:rPr>
      </w:pPr>
      <w:r>
        <w:rPr>
          <w:rFonts w:eastAsiaTheme="minorEastAsia"/>
        </w:rPr>
        <w:t>2.项目名称：</w:t>
      </w:r>
      <w:r>
        <w:rPr>
          <w:rFonts w:hint="eastAsia" w:cs="宋体" w:eastAsiaTheme="minorEastAsia"/>
          <w:lang w:eastAsia="zh-CN"/>
        </w:rPr>
        <w:t>西山无名英雄纪念广场运行维护项目</w:t>
      </w:r>
    </w:p>
    <w:p w14:paraId="59C1AB04">
      <w:pPr>
        <w:pStyle w:val="2"/>
        <w:kinsoku w:val="0"/>
        <w:autoSpaceDE w:val="0"/>
        <w:autoSpaceDN w:val="0"/>
        <w:adjustRightInd w:val="0"/>
        <w:snapToGrid w:val="0"/>
        <w:spacing w:line="360" w:lineRule="auto"/>
        <w:ind w:firstLine="480" w:firstLineChars="200"/>
        <w:textAlignment w:val="baseline"/>
        <w:rPr>
          <w:rFonts w:cs="宋体"/>
        </w:rPr>
      </w:pPr>
      <w:r>
        <w:rPr>
          <w:rFonts w:eastAsiaTheme="minorEastAsia"/>
        </w:rPr>
        <w:t>3.采购方式：</w:t>
      </w:r>
      <w:bookmarkEnd w:id="5"/>
      <w:r>
        <w:rPr>
          <w:rFonts w:hint="eastAsia" w:cs="宋体"/>
        </w:rPr>
        <w:t>竞争性磋商</w:t>
      </w:r>
    </w:p>
    <w:p w14:paraId="5A23C215">
      <w:pPr>
        <w:spacing w:line="360" w:lineRule="auto"/>
        <w:ind w:firstLine="480" w:firstLineChars="200"/>
        <w:rPr>
          <w:rFonts w:eastAsiaTheme="minorEastAsia"/>
          <w:sz w:val="24"/>
        </w:rPr>
      </w:pPr>
      <w:r>
        <w:rPr>
          <w:rFonts w:eastAsiaTheme="minorEastAsia"/>
          <w:sz w:val="24"/>
        </w:rPr>
        <w:t>4.项目预算金额</w:t>
      </w:r>
      <w:r>
        <w:rPr>
          <w:rFonts w:hint="eastAsia" w:ascii="宋体" w:hAnsi="宋体" w:cs="宋体"/>
          <w:sz w:val="24"/>
        </w:rPr>
        <w:t>：</w:t>
      </w:r>
      <w:r>
        <w:rPr>
          <w:rFonts w:hint="eastAsia" w:ascii="宋体" w:hAnsi="宋体" w:cs="宋体"/>
          <w:spacing w:val="5"/>
          <w:sz w:val="24"/>
          <w:u w:val="single"/>
          <w:lang w:eastAsia="zh-CN"/>
        </w:rPr>
        <w:t>169</w:t>
      </w:r>
      <w:r>
        <w:rPr>
          <w:rFonts w:hint="eastAsia" w:ascii="宋体" w:hAnsi="宋体" w:cs="宋体"/>
          <w:spacing w:val="5"/>
          <w:sz w:val="24"/>
          <w:u w:val="single"/>
          <w:lang w:val="en-US" w:eastAsia="zh-CN"/>
        </w:rPr>
        <w:t>.</w:t>
      </w:r>
      <w:r>
        <w:rPr>
          <w:rFonts w:hint="eastAsia" w:ascii="宋体" w:hAnsi="宋体" w:cs="宋体"/>
          <w:spacing w:val="5"/>
          <w:sz w:val="24"/>
          <w:u w:val="single"/>
          <w:lang w:eastAsia="zh-CN"/>
        </w:rPr>
        <w:t>352322</w:t>
      </w:r>
      <w:r>
        <w:rPr>
          <w:rFonts w:hint="eastAsia" w:ascii="宋体" w:hAnsi="宋体" w:cs="宋体"/>
          <w:sz w:val="24"/>
        </w:rPr>
        <w:t>万元、项目最高限价（如有</w:t>
      </w:r>
      <w:r>
        <w:rPr>
          <w:rFonts w:hint="eastAsia" w:ascii="宋体" w:hAnsi="宋体" w:cs="宋体"/>
          <w:spacing w:val="-61"/>
          <w:sz w:val="24"/>
        </w:rPr>
        <w:t>）：</w:t>
      </w:r>
      <w:r>
        <w:rPr>
          <w:rFonts w:hint="eastAsia" w:ascii="宋体" w:hAnsi="宋体" w:cs="宋体"/>
          <w:spacing w:val="5"/>
          <w:sz w:val="24"/>
          <w:u w:val="single"/>
          <w:lang w:eastAsia="zh-CN"/>
        </w:rPr>
        <w:t>169</w:t>
      </w:r>
      <w:r>
        <w:rPr>
          <w:rFonts w:hint="eastAsia" w:ascii="宋体" w:hAnsi="宋体" w:cs="宋体"/>
          <w:spacing w:val="5"/>
          <w:sz w:val="24"/>
          <w:u w:val="single"/>
          <w:lang w:val="en-US" w:eastAsia="zh-CN"/>
        </w:rPr>
        <w:t>.</w:t>
      </w:r>
      <w:r>
        <w:rPr>
          <w:rFonts w:hint="eastAsia" w:ascii="宋体" w:hAnsi="宋体" w:cs="宋体"/>
          <w:spacing w:val="5"/>
          <w:sz w:val="24"/>
          <w:u w:val="single"/>
          <w:lang w:eastAsia="zh-CN"/>
        </w:rPr>
        <w:t>352322</w:t>
      </w:r>
      <w:r>
        <w:rPr>
          <w:rFonts w:hint="eastAsia" w:ascii="宋体" w:hAnsi="宋体" w:cs="宋体"/>
          <w:spacing w:val="5"/>
          <w:sz w:val="24"/>
          <w:u w:val="none"/>
          <w:lang w:eastAsia="zh-CN"/>
        </w:rPr>
        <w:t>万</w:t>
      </w:r>
      <w:r>
        <w:rPr>
          <w:rFonts w:hint="eastAsia" w:ascii="宋体" w:hAnsi="宋体" w:cs="宋体"/>
          <w:sz w:val="24"/>
        </w:rPr>
        <w:t>元</w:t>
      </w:r>
    </w:p>
    <w:p w14:paraId="09B64119">
      <w:pPr>
        <w:spacing w:line="360" w:lineRule="auto"/>
        <w:ind w:firstLine="480" w:firstLineChars="200"/>
        <w:rPr>
          <w:rFonts w:eastAsiaTheme="minorEastAsia"/>
          <w:sz w:val="24"/>
        </w:rPr>
      </w:pPr>
      <w:r>
        <w:rPr>
          <w:rFonts w:eastAsiaTheme="minorEastAsia"/>
          <w:sz w:val="24"/>
        </w:rPr>
        <w:t>5.采购需求：</w:t>
      </w:r>
    </w:p>
    <w:tbl>
      <w:tblPr>
        <w:tblStyle w:val="42"/>
        <w:tblW w:w="49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34"/>
        <w:gridCol w:w="1787"/>
        <w:gridCol w:w="1048"/>
        <w:gridCol w:w="4490"/>
      </w:tblGrid>
      <w:tr w14:paraId="1069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81" w:type="pct"/>
            <w:vAlign w:val="center"/>
          </w:tcPr>
          <w:p w14:paraId="05CA3506">
            <w:pPr>
              <w:jc w:val="center"/>
              <w:rPr>
                <w:rFonts w:eastAsiaTheme="minorEastAsia"/>
                <w:bCs/>
                <w:szCs w:val="21"/>
              </w:rPr>
            </w:pPr>
            <w:r>
              <w:rPr>
                <w:rFonts w:eastAsiaTheme="minorEastAsia"/>
                <w:bCs/>
                <w:szCs w:val="21"/>
              </w:rPr>
              <w:t>包号</w:t>
            </w:r>
          </w:p>
        </w:tc>
        <w:tc>
          <w:tcPr>
            <w:tcW w:w="842" w:type="pct"/>
            <w:vAlign w:val="center"/>
          </w:tcPr>
          <w:p w14:paraId="0261EEAA">
            <w:pPr>
              <w:jc w:val="center"/>
              <w:rPr>
                <w:rFonts w:eastAsiaTheme="minorEastAsia"/>
                <w:bCs/>
                <w:szCs w:val="21"/>
              </w:rPr>
            </w:pPr>
            <w:r>
              <w:rPr>
                <w:rFonts w:eastAsiaTheme="minorEastAsia"/>
                <w:bCs/>
                <w:szCs w:val="21"/>
              </w:rPr>
              <w:t>标的名称</w:t>
            </w:r>
          </w:p>
        </w:tc>
        <w:tc>
          <w:tcPr>
            <w:tcW w:w="921" w:type="pct"/>
            <w:vAlign w:val="center"/>
          </w:tcPr>
          <w:p w14:paraId="31A3BCC6">
            <w:pPr>
              <w:jc w:val="center"/>
              <w:rPr>
                <w:rFonts w:eastAsiaTheme="minorEastAsia"/>
                <w:bCs/>
                <w:szCs w:val="21"/>
              </w:rPr>
            </w:pPr>
            <w:r>
              <w:rPr>
                <w:rFonts w:eastAsiaTheme="minorEastAsia"/>
                <w:bCs/>
                <w:szCs w:val="21"/>
              </w:rPr>
              <w:t>采购包预算金额</w:t>
            </w:r>
          </w:p>
          <w:p w14:paraId="16C0DB0D">
            <w:pPr>
              <w:jc w:val="center"/>
              <w:rPr>
                <w:rFonts w:eastAsiaTheme="minorEastAsia"/>
                <w:bCs/>
                <w:szCs w:val="21"/>
              </w:rPr>
            </w:pPr>
            <w:r>
              <w:rPr>
                <w:rFonts w:eastAsiaTheme="minorEastAsia"/>
                <w:bCs/>
                <w:szCs w:val="21"/>
              </w:rPr>
              <w:t>（万元）</w:t>
            </w:r>
          </w:p>
        </w:tc>
        <w:tc>
          <w:tcPr>
            <w:tcW w:w="540" w:type="pct"/>
            <w:vAlign w:val="center"/>
          </w:tcPr>
          <w:p w14:paraId="40B3AEED">
            <w:pPr>
              <w:jc w:val="center"/>
              <w:rPr>
                <w:rFonts w:eastAsiaTheme="minorEastAsia"/>
                <w:bCs/>
                <w:szCs w:val="21"/>
              </w:rPr>
            </w:pPr>
            <w:r>
              <w:rPr>
                <w:rFonts w:eastAsiaTheme="minorEastAsia"/>
                <w:bCs/>
                <w:szCs w:val="21"/>
              </w:rPr>
              <w:t>数量</w:t>
            </w:r>
          </w:p>
        </w:tc>
        <w:tc>
          <w:tcPr>
            <w:tcW w:w="2314" w:type="pct"/>
            <w:vAlign w:val="center"/>
          </w:tcPr>
          <w:p w14:paraId="3306EBCB">
            <w:pPr>
              <w:jc w:val="center"/>
              <w:rPr>
                <w:rFonts w:eastAsiaTheme="minorEastAsia"/>
                <w:szCs w:val="21"/>
              </w:rPr>
            </w:pPr>
            <w:r>
              <w:rPr>
                <w:rFonts w:eastAsiaTheme="minorEastAsia"/>
                <w:szCs w:val="21"/>
              </w:rPr>
              <w:t>简要技术需求或服务要求</w:t>
            </w:r>
          </w:p>
        </w:tc>
      </w:tr>
      <w:tr w14:paraId="076C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381" w:type="pct"/>
            <w:vAlign w:val="center"/>
          </w:tcPr>
          <w:p w14:paraId="44D8FA17">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14"/>
                <w:sz w:val="24"/>
              </w:rPr>
              <w:t>01</w:t>
            </w:r>
          </w:p>
        </w:tc>
        <w:tc>
          <w:tcPr>
            <w:tcW w:w="842" w:type="pct"/>
            <w:vAlign w:val="center"/>
          </w:tcPr>
          <w:p w14:paraId="4EE7F4A4">
            <w:pPr>
              <w:widowControl/>
              <w:kinsoku w:val="0"/>
              <w:autoSpaceDE w:val="0"/>
              <w:autoSpaceDN w:val="0"/>
              <w:adjustRightInd w:val="0"/>
              <w:snapToGrid w:val="0"/>
              <w:jc w:val="center"/>
              <w:textAlignment w:val="baseline"/>
              <w:rPr>
                <w:rFonts w:eastAsiaTheme="minorEastAsia"/>
                <w:bCs/>
                <w:szCs w:val="21"/>
              </w:rPr>
            </w:pPr>
            <w:r>
              <w:rPr>
                <w:rFonts w:hint="eastAsia" w:cs="宋体" w:eastAsiaTheme="minorEastAsia"/>
                <w:lang w:eastAsia="zh-CN"/>
              </w:rPr>
              <w:t>西山无名英雄纪念广场运行维护项目</w:t>
            </w:r>
          </w:p>
        </w:tc>
        <w:tc>
          <w:tcPr>
            <w:tcW w:w="921" w:type="pct"/>
            <w:vAlign w:val="center"/>
          </w:tcPr>
          <w:p w14:paraId="0050954C">
            <w:pPr>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5"/>
                <w:sz w:val="24"/>
                <w:u w:val="none"/>
                <w:lang w:eastAsia="zh-CN"/>
              </w:rPr>
              <w:t>169</w:t>
            </w:r>
            <w:r>
              <w:rPr>
                <w:rFonts w:hint="eastAsia" w:ascii="宋体" w:hAnsi="宋体" w:cs="宋体"/>
                <w:spacing w:val="5"/>
                <w:sz w:val="24"/>
                <w:u w:val="none"/>
                <w:lang w:val="en-US" w:eastAsia="zh-CN"/>
              </w:rPr>
              <w:t>.</w:t>
            </w:r>
            <w:r>
              <w:rPr>
                <w:rFonts w:hint="eastAsia" w:ascii="宋体" w:hAnsi="宋体" w:cs="宋体"/>
                <w:spacing w:val="5"/>
                <w:sz w:val="24"/>
                <w:u w:val="none"/>
                <w:lang w:eastAsia="zh-CN"/>
              </w:rPr>
              <w:t>352322</w:t>
            </w:r>
          </w:p>
        </w:tc>
        <w:tc>
          <w:tcPr>
            <w:tcW w:w="540" w:type="pct"/>
            <w:vAlign w:val="center"/>
          </w:tcPr>
          <w:p w14:paraId="600DE867">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z w:val="24"/>
              </w:rPr>
              <w:t>1</w:t>
            </w:r>
          </w:p>
        </w:tc>
        <w:tc>
          <w:tcPr>
            <w:tcW w:w="2314" w:type="pct"/>
            <w:vAlign w:val="center"/>
          </w:tcPr>
          <w:p w14:paraId="54C78C29">
            <w:pPr>
              <w:widowControl/>
              <w:ind w:firstLine="480" w:firstLineChars="200"/>
              <w:jc w:val="left"/>
              <w:textAlignment w:val="center"/>
              <w:rPr>
                <w:rFonts w:hint="eastAsia" w:eastAsia="宋体"/>
                <w:kern w:val="0"/>
                <w:szCs w:val="21"/>
                <w:lang w:eastAsia="zh-CN"/>
              </w:rPr>
            </w:pPr>
            <w:bookmarkStart w:id="6" w:name="OLE_LINK10"/>
            <w:r>
              <w:rPr>
                <w:rFonts w:hint="eastAsia" w:ascii="宋体" w:hAnsi="宋体" w:cs="方正仿宋_GBK"/>
                <w:color w:val="000000"/>
                <w:kern w:val="0"/>
                <w:sz w:val="24"/>
                <w:lang w:bidi="ar"/>
              </w:rPr>
              <w:t>根据机构设置和岗位职责，开展广场保安保洁绿化服务、讲解服务、维修维护等工作。</w:t>
            </w:r>
            <w:bookmarkEnd w:id="6"/>
            <w:r>
              <w:rPr>
                <w:rFonts w:hint="eastAsia" w:ascii="宋体" w:hAnsi="宋体" w:cs="宋体"/>
                <w:spacing w:val="8"/>
                <w:sz w:val="24"/>
              </w:rPr>
              <w:t>详见磋商文件</w:t>
            </w:r>
            <w:r>
              <w:rPr>
                <w:rFonts w:hint="eastAsia" w:ascii="宋体" w:hAnsi="宋体" w:cs="宋体"/>
                <w:spacing w:val="8"/>
                <w:sz w:val="24"/>
                <w:lang w:eastAsia="zh-CN"/>
              </w:rPr>
              <w:t>。</w:t>
            </w:r>
          </w:p>
        </w:tc>
      </w:tr>
    </w:tbl>
    <w:p w14:paraId="3F7EB891">
      <w:pPr>
        <w:spacing w:line="360" w:lineRule="auto"/>
        <w:ind w:firstLine="480" w:firstLineChars="200"/>
        <w:rPr>
          <w:rFonts w:eastAsiaTheme="minorEastAsia"/>
          <w:sz w:val="24"/>
        </w:rPr>
      </w:pPr>
    </w:p>
    <w:p w14:paraId="4BBAE788">
      <w:pPr>
        <w:pStyle w:val="2"/>
        <w:kinsoku w:val="0"/>
        <w:autoSpaceDE w:val="0"/>
        <w:autoSpaceDN w:val="0"/>
        <w:adjustRightInd w:val="0"/>
        <w:snapToGrid w:val="0"/>
        <w:spacing w:line="360" w:lineRule="auto"/>
        <w:ind w:firstLine="480" w:firstLineChars="200"/>
        <w:textAlignment w:val="baseline"/>
        <w:rPr>
          <w:rFonts w:hint="default" w:eastAsiaTheme="minorEastAsia"/>
          <w:lang w:val="en-US" w:eastAsia="zh-CN"/>
        </w:rPr>
      </w:pPr>
      <w:r>
        <w:rPr>
          <w:rFonts w:eastAsiaTheme="minorEastAsia"/>
        </w:rPr>
        <w:t>6.合同履行期限：</w:t>
      </w:r>
      <w:r>
        <w:rPr>
          <w:rFonts w:hint="eastAsia" w:eastAsiaTheme="minorEastAsia"/>
        </w:rPr>
        <w:t>自合同签订之日起至2026年12月31日</w:t>
      </w:r>
    </w:p>
    <w:p w14:paraId="25CB3C4E">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ascii="宋体" w:hAnsi="宋体" w:cs="宋体"/>
          <w:spacing w:val="5"/>
          <w:sz w:val="24"/>
        </w:rPr>
        <w:t xml:space="preserve"> </w:t>
      </w:r>
      <w:r>
        <w:rPr>
          <w:rFonts w:hint="eastAsia" w:ascii="宋体" w:hAnsi="宋体" w:cs="宋体"/>
          <w:spacing w:val="8"/>
          <w:sz w:val="24"/>
        </w:rPr>
        <w:t>■</w:t>
      </w:r>
      <w:r>
        <w:rPr>
          <w:rFonts w:eastAsiaTheme="minorEastAsia"/>
          <w:sz w:val="24"/>
        </w:rPr>
        <w:t>否。</w:t>
      </w:r>
    </w:p>
    <w:p w14:paraId="5FE143DC">
      <w:pPr>
        <w:spacing w:line="360" w:lineRule="auto"/>
        <w:ind w:firstLine="480" w:firstLineChars="200"/>
        <w:rPr>
          <w:rFonts w:eastAsiaTheme="minorEastAsia"/>
          <w:sz w:val="24"/>
        </w:rPr>
      </w:pPr>
    </w:p>
    <w:p w14:paraId="4FBD7DB9">
      <w:pPr>
        <w:pStyle w:val="4"/>
        <w:spacing w:before="0" w:line="360" w:lineRule="auto"/>
        <w:jc w:val="left"/>
        <w:rPr>
          <w:rFonts w:ascii="Times New Roman" w:hAnsi="Times New Roman" w:eastAsiaTheme="minorEastAsia"/>
          <w:sz w:val="24"/>
          <w:szCs w:val="24"/>
        </w:rPr>
      </w:pPr>
      <w:bookmarkStart w:id="7" w:name="_Toc28359080"/>
      <w:bookmarkStart w:id="8" w:name="_Toc35393791"/>
      <w:bookmarkStart w:id="9" w:name="_Toc28359003"/>
      <w:bookmarkStart w:id="10" w:name="_Toc35393622"/>
      <w:r>
        <w:rPr>
          <w:rFonts w:ascii="Times New Roman" w:hAnsi="Times New Roman" w:eastAsiaTheme="minorEastAsia"/>
          <w:sz w:val="24"/>
          <w:szCs w:val="24"/>
        </w:rPr>
        <w:t>二、申请人的资格要求（须同时满足）</w:t>
      </w:r>
      <w:bookmarkEnd w:id="7"/>
      <w:bookmarkEnd w:id="8"/>
      <w:bookmarkEnd w:id="9"/>
      <w:bookmarkEnd w:id="10"/>
    </w:p>
    <w:p w14:paraId="01F15D23">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4FB7CA30">
      <w:pPr>
        <w:spacing w:line="360" w:lineRule="auto"/>
        <w:ind w:firstLine="480" w:firstLineChars="200"/>
        <w:rPr>
          <w:rFonts w:eastAsiaTheme="minorEastAsia"/>
          <w:sz w:val="24"/>
        </w:rPr>
      </w:pPr>
      <w:bookmarkStart w:id="11" w:name="_Toc28359081"/>
      <w:bookmarkStart w:id="12" w:name="_Toc28359004"/>
      <w:r>
        <w:rPr>
          <w:rFonts w:eastAsiaTheme="minorEastAsia"/>
          <w:sz w:val="24"/>
        </w:rPr>
        <w:t>2.落实政府采购政策需满足的资格要求：</w:t>
      </w:r>
    </w:p>
    <w:p w14:paraId="339258FF">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0B09DCC3">
      <w:pPr>
        <w:spacing w:line="360" w:lineRule="auto"/>
        <w:ind w:firstLine="480" w:firstLineChars="200"/>
        <w:rPr>
          <w:rFonts w:eastAsiaTheme="minorEastAsia"/>
          <w:sz w:val="24"/>
        </w:rPr>
      </w:pPr>
      <w:r>
        <w:rPr>
          <w:rFonts w:eastAsiaTheme="minorEastAsia"/>
          <w:sz w:val="24"/>
        </w:rPr>
        <w:t xml:space="preserve"> </w:t>
      </w:r>
      <w:r>
        <w:rPr>
          <w:rFonts w:hint="eastAsia" w:eastAsiaTheme="minorEastAsia"/>
          <w:sz w:val="24"/>
        </w:rPr>
        <w:t>□</w:t>
      </w:r>
      <w:r>
        <w:rPr>
          <w:rFonts w:eastAsiaTheme="minorEastAsia"/>
          <w:sz w:val="24"/>
        </w:rPr>
        <w:t>本项目不专门面向中小企业预留采购份额。</w:t>
      </w:r>
    </w:p>
    <w:p w14:paraId="2C5E11E1">
      <w:pPr>
        <w:spacing w:line="360" w:lineRule="auto"/>
        <w:ind w:firstLine="480" w:firstLineChars="200"/>
        <w:rPr>
          <w:rFonts w:eastAsiaTheme="minorEastAsia"/>
          <w:sz w:val="24"/>
        </w:rPr>
      </w:pPr>
      <w:r>
        <w:rPr>
          <w:rFonts w:hint="eastAsia" w:eastAsiaTheme="minorEastAsia"/>
          <w:sz w:val="24"/>
        </w:rPr>
        <w:t>■</w:t>
      </w:r>
      <w:r>
        <w:rPr>
          <w:rFonts w:eastAsiaTheme="minorEastAsia"/>
          <w:sz w:val="24"/>
        </w:rPr>
        <w:t xml:space="preserve">本项目专门面向   </w:t>
      </w:r>
      <w:r>
        <w:rPr>
          <w:rFonts w:hint="eastAsia" w:eastAsiaTheme="minorEastAsia"/>
          <w:sz w:val="24"/>
        </w:rPr>
        <w:t>■</w:t>
      </w:r>
      <w:r>
        <w:rPr>
          <w:rFonts w:eastAsiaTheme="minorEastAsia"/>
          <w:sz w:val="24"/>
        </w:rPr>
        <w:t xml:space="preserve">中小 </w:t>
      </w:r>
      <w:r>
        <w:rPr>
          <w:rFonts w:hint="eastAsia" w:eastAsiaTheme="minorEastAsia"/>
          <w:sz w:val="24"/>
        </w:rPr>
        <w:t xml:space="preserve"> □</w:t>
      </w:r>
      <w:r>
        <w:rPr>
          <w:rFonts w:eastAsiaTheme="minorEastAsia"/>
          <w:sz w:val="24"/>
        </w:rPr>
        <w:t>小微企业 采购。即：提供的货物全部由符合政策要求的中小/小微企业制造、服务全部由符合政策要求的中小/小微企业承接。</w:t>
      </w:r>
    </w:p>
    <w:p w14:paraId="1228953D">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eastAsiaTheme="minorEastAsia"/>
          <w:sz w:val="24"/>
        </w:rPr>
        <w:t>/</w:t>
      </w:r>
      <w:r>
        <w:rPr>
          <w:rFonts w:eastAsiaTheme="minorEastAsia"/>
          <w:sz w:val="24"/>
        </w:rPr>
        <w:t>___。</w:t>
      </w:r>
    </w:p>
    <w:p w14:paraId="2B6172B6">
      <w:pPr>
        <w:spacing w:line="360" w:lineRule="auto"/>
        <w:ind w:firstLine="480" w:firstLineChars="200"/>
        <w:rPr>
          <w:rFonts w:eastAsiaTheme="minorEastAsia"/>
          <w:sz w:val="24"/>
        </w:rPr>
      </w:pPr>
      <w:r>
        <w:rPr>
          <w:rFonts w:eastAsiaTheme="minorEastAsia"/>
          <w:sz w:val="24"/>
        </w:rPr>
        <w:t>2.2 其它落实政府采购政策的资格要求（如有）：__</w:t>
      </w:r>
      <w:r>
        <w:rPr>
          <w:rFonts w:hint="eastAsia" w:eastAsiaTheme="minorEastAsia"/>
          <w:sz w:val="24"/>
        </w:rPr>
        <w:t>/</w:t>
      </w:r>
      <w:r>
        <w:rPr>
          <w:rFonts w:eastAsiaTheme="minorEastAsia"/>
          <w:sz w:val="24"/>
        </w:rPr>
        <w:t>__。</w:t>
      </w:r>
    </w:p>
    <w:p w14:paraId="1CF418B6">
      <w:pPr>
        <w:spacing w:line="360" w:lineRule="auto"/>
        <w:ind w:firstLine="480" w:firstLineChars="200"/>
        <w:rPr>
          <w:rFonts w:eastAsiaTheme="minorEastAsia"/>
          <w:i/>
          <w:iCs/>
          <w:sz w:val="24"/>
          <w:u w:val="single"/>
        </w:rPr>
      </w:pPr>
      <w:r>
        <w:rPr>
          <w:rFonts w:eastAsiaTheme="minorEastAsia"/>
          <w:sz w:val="24"/>
        </w:rPr>
        <w:t>3.本项目的特定资格要求：</w:t>
      </w:r>
    </w:p>
    <w:p w14:paraId="664D8975">
      <w:pPr>
        <w:pStyle w:val="2"/>
        <w:kinsoku w:val="0"/>
        <w:autoSpaceDE w:val="0"/>
        <w:autoSpaceDN w:val="0"/>
        <w:adjustRightInd w:val="0"/>
        <w:snapToGrid w:val="0"/>
        <w:spacing w:line="360" w:lineRule="auto"/>
        <w:ind w:firstLine="484" w:firstLineChars="200"/>
        <w:textAlignment w:val="baseline"/>
        <w:rPr>
          <w:rFonts w:cs="宋体"/>
          <w:spacing w:val="1"/>
        </w:rPr>
      </w:pPr>
      <w:r>
        <w:rPr>
          <w:rFonts w:hint="eastAsia" w:cs="宋体"/>
          <w:spacing w:val="1"/>
        </w:rPr>
        <w:t>3.1本项目是否属于政府购买服务：</w:t>
      </w:r>
    </w:p>
    <w:p w14:paraId="41FE1981">
      <w:pPr>
        <w:pStyle w:val="2"/>
        <w:kinsoku w:val="0"/>
        <w:autoSpaceDE w:val="0"/>
        <w:autoSpaceDN w:val="0"/>
        <w:adjustRightInd w:val="0"/>
        <w:snapToGrid w:val="0"/>
        <w:spacing w:line="360" w:lineRule="auto"/>
        <w:ind w:firstLine="512" w:firstLineChars="200"/>
        <w:textAlignment w:val="baseline"/>
        <w:rPr>
          <w:rFonts w:cs="宋体"/>
          <w:spacing w:val="1"/>
        </w:rPr>
      </w:pPr>
      <w:r>
        <w:rPr>
          <w:rFonts w:hint="eastAsia" w:cs="宋体"/>
          <w:spacing w:val="8"/>
        </w:rPr>
        <w:t>■</w:t>
      </w:r>
      <w:r>
        <w:rPr>
          <w:rFonts w:hint="eastAsia" w:cs="宋体"/>
          <w:spacing w:val="1"/>
        </w:rPr>
        <w:t>否</w:t>
      </w:r>
    </w:p>
    <w:p w14:paraId="50EAC301">
      <w:pPr>
        <w:pStyle w:val="2"/>
        <w:kinsoku w:val="0"/>
        <w:autoSpaceDE w:val="0"/>
        <w:autoSpaceDN w:val="0"/>
        <w:adjustRightInd w:val="0"/>
        <w:snapToGrid w:val="0"/>
        <w:spacing w:line="360" w:lineRule="auto"/>
        <w:ind w:firstLine="484" w:firstLineChars="200"/>
        <w:textAlignment w:val="baseline"/>
        <w:rPr>
          <w:rFonts w:cs="宋体"/>
          <w:spacing w:val="1"/>
        </w:rPr>
      </w:pPr>
      <w:r>
        <w:rPr>
          <w:rFonts w:hint="eastAsia" w:cs="宋体"/>
          <w:spacing w:val="1"/>
        </w:rPr>
        <w:t>□是，公益一类事业单位、使用事业编制且由财政拨款保障的群团组织，不得作为承接主体；</w:t>
      </w:r>
    </w:p>
    <w:p w14:paraId="14B0412D">
      <w:pPr>
        <w:pStyle w:val="2"/>
        <w:kinsoku w:val="0"/>
        <w:autoSpaceDE w:val="0"/>
        <w:autoSpaceDN w:val="0"/>
        <w:adjustRightInd w:val="0"/>
        <w:snapToGrid w:val="0"/>
        <w:spacing w:line="360" w:lineRule="auto"/>
        <w:ind w:firstLine="484" w:firstLineChars="200"/>
        <w:textAlignment w:val="baseline"/>
        <w:rPr>
          <w:rFonts w:cs="宋体"/>
          <w:spacing w:val="1"/>
          <w:highlight w:val="yellow"/>
        </w:rPr>
      </w:pPr>
      <w:r>
        <w:rPr>
          <w:rFonts w:hint="eastAsia" w:cs="宋体"/>
          <w:spacing w:val="1"/>
        </w:rPr>
        <w:t>3.2其他特定资格要求：</w:t>
      </w:r>
      <w:r>
        <w:rPr>
          <w:rFonts w:hint="eastAsia" w:cs="宋体"/>
          <w:spacing w:val="1"/>
          <w:lang w:val="en-US" w:eastAsia="zh-CN"/>
        </w:rPr>
        <w:t>无</w:t>
      </w:r>
      <w:r>
        <w:rPr>
          <w:rFonts w:hint="eastAsia" w:cs="宋体"/>
          <w:spacing w:val="1"/>
        </w:rPr>
        <w:t>。</w:t>
      </w:r>
    </w:p>
    <w:p w14:paraId="25E8C2AB">
      <w:pPr>
        <w:spacing w:line="360" w:lineRule="auto"/>
        <w:rPr>
          <w:rFonts w:eastAsiaTheme="minorEastAsia"/>
          <w:i/>
          <w:iCs/>
          <w:sz w:val="24"/>
          <w:u w:val="single"/>
        </w:rPr>
      </w:pPr>
    </w:p>
    <w:bookmarkEnd w:id="11"/>
    <w:bookmarkEnd w:id="12"/>
    <w:p w14:paraId="5DEBAC0E">
      <w:pPr>
        <w:pStyle w:val="4"/>
        <w:widowControl/>
        <w:spacing w:before="0" w:line="360" w:lineRule="auto"/>
        <w:jc w:val="left"/>
        <w:rPr>
          <w:rFonts w:ascii="Times New Roman" w:hAnsi="Times New Roman" w:eastAsiaTheme="minorEastAsia"/>
          <w:sz w:val="24"/>
          <w:szCs w:val="24"/>
        </w:rPr>
      </w:pPr>
      <w:bookmarkStart w:id="13" w:name="_Toc35393792"/>
      <w:bookmarkStart w:id="14" w:name="_Toc35393623"/>
      <w:r>
        <w:rPr>
          <w:rFonts w:ascii="Times New Roman" w:hAnsi="Times New Roman" w:eastAsiaTheme="minorEastAsia"/>
          <w:sz w:val="24"/>
          <w:szCs w:val="24"/>
        </w:rPr>
        <w:t>三、获取采购文件</w:t>
      </w:r>
      <w:bookmarkEnd w:id="13"/>
      <w:bookmarkEnd w:id="14"/>
    </w:p>
    <w:p w14:paraId="63BB9C4F">
      <w:pPr>
        <w:adjustRightInd w:val="0"/>
        <w:snapToGrid w:val="0"/>
        <w:spacing w:line="360" w:lineRule="auto"/>
        <w:ind w:firstLine="480" w:firstLineChars="200"/>
        <w:rPr>
          <w:rFonts w:hint="eastAsia" w:ascii="宋体" w:hAnsi="宋体" w:eastAsia="宋体" w:cs="宋体"/>
          <w:sz w:val="24"/>
          <w:szCs w:val="24"/>
          <w:highlight w:val="none"/>
          <w:lang w:bidi="ar"/>
        </w:rPr>
      </w:pPr>
      <w:r>
        <w:rPr>
          <w:rFonts w:eastAsiaTheme="minorEastAsia"/>
          <w:sz w:val="24"/>
        </w:rPr>
        <w:t>1.时</w:t>
      </w:r>
      <w:r>
        <w:rPr>
          <w:rFonts w:eastAsiaTheme="minorEastAsia"/>
          <w:sz w:val="24"/>
          <w:highlight w:val="none"/>
        </w:rPr>
        <w:t>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05</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18</w:t>
      </w:r>
      <w:r>
        <w:rPr>
          <w:rFonts w:hint="eastAsia" w:ascii="宋体" w:hAnsi="宋体" w:eastAsia="宋体" w:cs="宋体"/>
          <w:sz w:val="24"/>
          <w:szCs w:val="24"/>
          <w:highlight w:val="none"/>
          <w:lang w:bidi="ar"/>
        </w:rPr>
        <w:t>日至</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05</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22</w:t>
      </w:r>
      <w:r>
        <w:rPr>
          <w:rFonts w:hint="eastAsia" w:ascii="宋体" w:hAnsi="宋体" w:eastAsia="宋体" w:cs="宋体"/>
          <w:sz w:val="24"/>
          <w:szCs w:val="24"/>
          <w:highlight w:val="none"/>
          <w:lang w:bidi="ar"/>
        </w:rPr>
        <w:t>日，每天上午</w:t>
      </w:r>
      <w:r>
        <w:rPr>
          <w:rFonts w:hint="eastAsia" w:ascii="宋体" w:hAnsi="宋体" w:cs="宋体"/>
          <w:sz w:val="24"/>
          <w:szCs w:val="24"/>
          <w:highlight w:val="none"/>
          <w:u w:val="single"/>
          <w:lang w:val="en-US" w:eastAsia="zh-CN" w:bidi="ar"/>
        </w:rPr>
        <w:t>10:00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17:00</w:t>
      </w:r>
      <w:r>
        <w:rPr>
          <w:rFonts w:hint="eastAsia" w:ascii="宋体" w:hAnsi="宋体" w:eastAsia="宋体" w:cs="宋体"/>
          <w:sz w:val="24"/>
          <w:szCs w:val="24"/>
          <w:highlight w:val="none"/>
          <w:lang w:bidi="ar"/>
        </w:rPr>
        <w:t>（北京时间，法定节假日除外）。</w:t>
      </w:r>
    </w:p>
    <w:p w14:paraId="7E694A82">
      <w:pPr>
        <w:adjustRightInd w:val="0"/>
        <w:snapToGrid w:val="0"/>
        <w:spacing w:line="360" w:lineRule="auto"/>
        <w:ind w:firstLine="480" w:firstLineChars="200"/>
        <w:rPr>
          <w:rFonts w:eastAsiaTheme="minorEastAsia"/>
          <w:sz w:val="24"/>
        </w:rPr>
      </w:pPr>
      <w:r>
        <w:rPr>
          <w:rFonts w:eastAsiaTheme="minorEastAsia"/>
          <w:sz w:val="24"/>
        </w:rPr>
        <w:t>2.地点：北京市政府采购电子交易平台</w:t>
      </w:r>
    </w:p>
    <w:p w14:paraId="1E1A6ACA">
      <w:pPr>
        <w:widowControl/>
        <w:adjustRightInd w:val="0"/>
        <w:snapToGrid w:val="0"/>
        <w:spacing w:line="360" w:lineRule="auto"/>
        <w:ind w:firstLine="480" w:firstLineChars="200"/>
        <w:jc w:val="left"/>
        <w:rPr>
          <w:rFonts w:eastAsiaTheme="minorEastAsia"/>
          <w:sz w:val="24"/>
        </w:rPr>
      </w:pPr>
      <w:r>
        <w:rPr>
          <w:rFonts w:eastAsiaTheme="minorEastAsia"/>
          <w:sz w:val="24"/>
        </w:rPr>
        <w:t>3.方式：供应商使用CA数字证书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p>
    <w:p w14:paraId="1BDAB7B8">
      <w:pPr>
        <w:widowControl/>
        <w:adjustRightInd w:val="0"/>
        <w:snapToGrid w:val="0"/>
        <w:spacing w:line="360" w:lineRule="auto"/>
        <w:ind w:firstLine="480" w:firstLineChars="200"/>
        <w:jc w:val="left"/>
        <w:rPr>
          <w:rFonts w:eastAsiaTheme="minorEastAsia"/>
          <w:sz w:val="24"/>
        </w:rPr>
      </w:pPr>
      <w:r>
        <w:rPr>
          <w:rFonts w:eastAsiaTheme="minorEastAsia"/>
          <w:sz w:val="24"/>
        </w:rPr>
        <w:t>4.售价：0元。</w:t>
      </w:r>
    </w:p>
    <w:p w14:paraId="2D147E0F">
      <w:pPr>
        <w:tabs>
          <w:tab w:val="left" w:pos="900"/>
          <w:tab w:val="left" w:pos="1980"/>
        </w:tabs>
        <w:snapToGrid w:val="0"/>
        <w:spacing w:line="360" w:lineRule="auto"/>
        <w:ind w:left="840"/>
        <w:rPr>
          <w:rFonts w:eastAsiaTheme="minorEastAsia"/>
          <w:sz w:val="24"/>
        </w:rPr>
      </w:pPr>
    </w:p>
    <w:p w14:paraId="038CA814">
      <w:pPr>
        <w:pStyle w:val="4"/>
        <w:widowControl/>
        <w:spacing w:before="0" w:line="360" w:lineRule="auto"/>
        <w:jc w:val="left"/>
        <w:rPr>
          <w:rFonts w:ascii="Times New Roman" w:hAnsi="Times New Roman" w:eastAsiaTheme="minorEastAsia"/>
          <w:sz w:val="24"/>
          <w:szCs w:val="24"/>
        </w:rPr>
      </w:pPr>
      <w:bookmarkStart w:id="15" w:name="_Toc28359082"/>
      <w:bookmarkStart w:id="16" w:name="_Toc35393624"/>
      <w:bookmarkStart w:id="17" w:name="_Toc28359005"/>
      <w:bookmarkStart w:id="18" w:name="_Toc35393793"/>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57AB2BF2">
      <w:pPr>
        <w:pStyle w:val="2"/>
        <w:kinsoku w:val="0"/>
        <w:autoSpaceDE w:val="0"/>
        <w:autoSpaceDN w:val="0"/>
        <w:adjustRightInd w:val="0"/>
        <w:snapToGrid w:val="0"/>
        <w:spacing w:line="360" w:lineRule="auto"/>
        <w:ind w:firstLine="480" w:firstLineChars="200"/>
        <w:textAlignment w:val="baseline"/>
        <w:rPr>
          <w:rFonts w:cs="宋体"/>
          <w:highlight w:val="none"/>
        </w:rPr>
      </w:pPr>
      <w:r>
        <w:rPr>
          <w:rFonts w:eastAsiaTheme="minorEastAsia"/>
        </w:rPr>
        <w:t>截止时间</w:t>
      </w:r>
      <w:r>
        <w:rPr>
          <w:rFonts w:eastAsiaTheme="minorEastAsia"/>
          <w:highlight w:val="none"/>
        </w:rPr>
        <w:t>：</w:t>
      </w:r>
      <w:r>
        <w:rPr>
          <w:rFonts w:hint="eastAsia" w:cs="宋体"/>
          <w:highlight w:val="none"/>
        </w:rPr>
        <w:t>2026年</w:t>
      </w:r>
      <w:r>
        <w:rPr>
          <w:rFonts w:hint="eastAsia" w:cs="宋体"/>
          <w:spacing w:val="-6"/>
          <w:highlight w:val="none"/>
          <w:u w:val="single"/>
        </w:rPr>
        <w:t>0</w:t>
      </w:r>
      <w:r>
        <w:rPr>
          <w:rFonts w:hint="eastAsia" w:cs="宋体"/>
          <w:spacing w:val="-6"/>
          <w:highlight w:val="none"/>
          <w:u w:val="single"/>
          <w:lang w:val="en-US" w:eastAsia="zh-CN"/>
        </w:rPr>
        <w:t>5</w:t>
      </w:r>
      <w:r>
        <w:rPr>
          <w:rFonts w:hint="eastAsia" w:cs="宋体"/>
          <w:spacing w:val="-6"/>
          <w:highlight w:val="none"/>
        </w:rPr>
        <w:t>月</w:t>
      </w:r>
      <w:r>
        <w:rPr>
          <w:rFonts w:hint="eastAsia" w:cs="宋体"/>
          <w:spacing w:val="-6"/>
          <w:highlight w:val="none"/>
          <w:u w:val="single"/>
          <w:lang w:val="en-US" w:eastAsia="zh-CN"/>
        </w:rPr>
        <w:t>29</w:t>
      </w:r>
      <w:r>
        <w:rPr>
          <w:rFonts w:hint="eastAsia" w:cs="宋体"/>
          <w:spacing w:val="-6"/>
          <w:highlight w:val="none"/>
        </w:rPr>
        <w:t>日</w:t>
      </w:r>
      <w:r>
        <w:rPr>
          <w:rFonts w:hint="eastAsia" w:cs="宋体"/>
          <w:highlight w:val="none"/>
        </w:rPr>
        <w:t>09点00分（北京时间）。</w:t>
      </w:r>
    </w:p>
    <w:p w14:paraId="2D00D0AD">
      <w:pPr>
        <w:pStyle w:val="2"/>
        <w:kinsoku w:val="0"/>
        <w:autoSpaceDE w:val="0"/>
        <w:autoSpaceDN w:val="0"/>
        <w:adjustRightInd w:val="0"/>
        <w:snapToGrid w:val="0"/>
        <w:spacing w:line="360" w:lineRule="auto"/>
        <w:ind w:firstLine="480" w:firstLineChars="200"/>
        <w:textAlignment w:val="baseline"/>
        <w:rPr>
          <w:rFonts w:cs="宋体"/>
          <w:highlight w:val="none"/>
        </w:rPr>
      </w:pPr>
      <w:r>
        <w:rPr>
          <w:rFonts w:hint="eastAsia" w:cs="宋体"/>
          <w:highlight w:val="none"/>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5D3CAE5F">
      <w:pPr>
        <w:spacing w:line="360" w:lineRule="auto"/>
        <w:ind w:firstLine="480" w:firstLineChars="200"/>
        <w:rPr>
          <w:rFonts w:eastAsiaTheme="minorEastAsia"/>
          <w:sz w:val="24"/>
          <w:highlight w:val="none"/>
          <w:lang w:val="zh-TW"/>
        </w:rPr>
      </w:pPr>
    </w:p>
    <w:p w14:paraId="4B54066C">
      <w:pPr>
        <w:spacing w:line="360" w:lineRule="auto"/>
        <w:ind w:firstLine="480" w:firstLineChars="200"/>
        <w:rPr>
          <w:rFonts w:eastAsiaTheme="minorEastAsia"/>
          <w:sz w:val="24"/>
          <w:highlight w:val="none"/>
          <w:lang w:val="zh-TW"/>
        </w:rPr>
      </w:pPr>
    </w:p>
    <w:p w14:paraId="70E33737">
      <w:pPr>
        <w:pStyle w:val="4"/>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2803767A">
      <w:pPr>
        <w:pStyle w:val="2"/>
        <w:kinsoku w:val="0"/>
        <w:autoSpaceDE w:val="0"/>
        <w:autoSpaceDN w:val="0"/>
        <w:adjustRightInd w:val="0"/>
        <w:snapToGrid w:val="0"/>
        <w:spacing w:line="360" w:lineRule="auto"/>
        <w:ind w:firstLine="480" w:firstLineChars="200"/>
        <w:textAlignment w:val="baseline"/>
        <w:rPr>
          <w:rFonts w:cs="宋体"/>
        </w:rPr>
      </w:pPr>
      <w:r>
        <w:rPr>
          <w:rFonts w:eastAsiaTheme="minorEastAsia"/>
          <w:highlight w:val="none"/>
        </w:rPr>
        <w:t>时间：</w:t>
      </w:r>
      <w:r>
        <w:rPr>
          <w:rFonts w:hint="eastAsia" w:cs="宋体"/>
          <w:highlight w:val="none"/>
        </w:rPr>
        <w:t>2026年</w:t>
      </w:r>
      <w:r>
        <w:rPr>
          <w:rFonts w:hint="eastAsia" w:cs="宋体"/>
          <w:spacing w:val="-6"/>
          <w:highlight w:val="none"/>
          <w:u w:val="single"/>
        </w:rPr>
        <w:t>0</w:t>
      </w:r>
      <w:r>
        <w:rPr>
          <w:rFonts w:hint="eastAsia" w:cs="宋体"/>
          <w:spacing w:val="-6"/>
          <w:highlight w:val="none"/>
          <w:u w:val="single"/>
          <w:lang w:val="en-US" w:eastAsia="zh-CN"/>
        </w:rPr>
        <w:t>5</w:t>
      </w:r>
      <w:r>
        <w:rPr>
          <w:rFonts w:hint="eastAsia" w:cs="宋体"/>
          <w:spacing w:val="-6"/>
          <w:highlight w:val="none"/>
        </w:rPr>
        <w:t>月</w:t>
      </w:r>
      <w:r>
        <w:rPr>
          <w:rFonts w:hint="eastAsia" w:cs="宋体"/>
          <w:spacing w:val="-6"/>
          <w:highlight w:val="none"/>
          <w:u w:val="single"/>
          <w:lang w:val="en-US" w:eastAsia="zh-CN"/>
        </w:rPr>
        <w:t>29</w:t>
      </w:r>
      <w:r>
        <w:rPr>
          <w:rFonts w:hint="eastAsia" w:cs="宋体"/>
          <w:spacing w:val="-6"/>
          <w:highlight w:val="none"/>
        </w:rPr>
        <w:t>日</w:t>
      </w:r>
      <w:r>
        <w:rPr>
          <w:rFonts w:hint="eastAsia" w:cs="宋体"/>
          <w:highlight w:val="none"/>
        </w:rPr>
        <w:t>09点00分（北京时间）。</w:t>
      </w:r>
    </w:p>
    <w:p w14:paraId="093036CF">
      <w:pPr>
        <w:pStyle w:val="2"/>
        <w:kinsoku w:val="0"/>
        <w:autoSpaceDE w:val="0"/>
        <w:autoSpaceDN w:val="0"/>
        <w:adjustRightInd w:val="0"/>
        <w:snapToGrid w:val="0"/>
        <w:spacing w:line="360" w:lineRule="auto"/>
        <w:ind w:firstLine="480" w:firstLineChars="200"/>
        <w:textAlignment w:val="baseline"/>
        <w:rPr>
          <w:rFonts w:cs="宋体"/>
        </w:rPr>
      </w:pPr>
      <w:r>
        <w:rPr>
          <w:rFonts w:hint="eastAsia" w:cs="宋体"/>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1D0512D9">
      <w:pPr>
        <w:spacing w:line="360" w:lineRule="auto"/>
        <w:ind w:firstLine="480" w:firstLineChars="200"/>
        <w:rPr>
          <w:rFonts w:eastAsiaTheme="minorEastAsia"/>
          <w:sz w:val="24"/>
          <w:lang w:val="zh-TW"/>
        </w:rPr>
      </w:pPr>
    </w:p>
    <w:p w14:paraId="12B30C9E">
      <w:pPr>
        <w:spacing w:line="360" w:lineRule="auto"/>
        <w:ind w:firstLine="480" w:firstLineChars="200"/>
        <w:rPr>
          <w:rFonts w:eastAsiaTheme="minorEastAsia"/>
          <w:bCs/>
          <w:sz w:val="24"/>
          <w:u w:val="single"/>
        </w:rPr>
      </w:pPr>
    </w:p>
    <w:p w14:paraId="0AF91668">
      <w:pPr>
        <w:pStyle w:val="4"/>
        <w:spacing w:before="0" w:line="360" w:lineRule="auto"/>
        <w:jc w:val="left"/>
        <w:rPr>
          <w:rFonts w:ascii="Times New Roman" w:hAnsi="Times New Roman" w:eastAsiaTheme="minorEastAsia"/>
          <w:sz w:val="24"/>
          <w:szCs w:val="24"/>
        </w:rPr>
      </w:pPr>
      <w:bookmarkStart w:id="19" w:name="_Toc35393625"/>
      <w:bookmarkStart w:id="20" w:name="_Toc28359084"/>
      <w:bookmarkStart w:id="21" w:name="_Toc35393794"/>
      <w:bookmarkStart w:id="22" w:name="_Toc28359007"/>
      <w:r>
        <w:rPr>
          <w:rFonts w:ascii="Times New Roman" w:hAnsi="Times New Roman" w:eastAsiaTheme="minorEastAsia"/>
          <w:sz w:val="24"/>
          <w:szCs w:val="24"/>
        </w:rPr>
        <w:t>六、公告期限</w:t>
      </w:r>
      <w:bookmarkEnd w:id="19"/>
      <w:bookmarkEnd w:id="20"/>
      <w:bookmarkEnd w:id="21"/>
      <w:bookmarkEnd w:id="22"/>
    </w:p>
    <w:p w14:paraId="33F3F178">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594E5A88">
      <w:pPr>
        <w:spacing w:line="360" w:lineRule="auto"/>
        <w:ind w:firstLine="480" w:firstLineChars="200"/>
        <w:rPr>
          <w:rFonts w:eastAsiaTheme="minorEastAsia"/>
          <w:kern w:val="0"/>
          <w:sz w:val="24"/>
        </w:rPr>
      </w:pPr>
    </w:p>
    <w:p w14:paraId="669DBC6D">
      <w:pPr>
        <w:pStyle w:val="4"/>
        <w:spacing w:before="0" w:line="360" w:lineRule="auto"/>
        <w:jc w:val="left"/>
        <w:rPr>
          <w:rFonts w:ascii="Times New Roman" w:hAnsi="Times New Roman" w:eastAsiaTheme="minorEastAsia"/>
          <w:sz w:val="24"/>
          <w:szCs w:val="24"/>
        </w:rPr>
      </w:pPr>
      <w:bookmarkStart w:id="23" w:name="_Toc35393795"/>
      <w:bookmarkStart w:id="24" w:name="_Toc35393626"/>
      <w:r>
        <w:rPr>
          <w:rFonts w:ascii="Times New Roman" w:hAnsi="Times New Roman" w:eastAsiaTheme="minorEastAsia"/>
          <w:sz w:val="24"/>
          <w:szCs w:val="24"/>
        </w:rPr>
        <w:t>七、其他补充事宜</w:t>
      </w:r>
      <w:bookmarkEnd w:id="23"/>
      <w:bookmarkEnd w:id="24"/>
    </w:p>
    <w:p w14:paraId="1BE567DB">
      <w:pPr>
        <w:pStyle w:val="2"/>
        <w:kinsoku w:val="0"/>
        <w:autoSpaceDE w:val="0"/>
        <w:autoSpaceDN w:val="0"/>
        <w:adjustRightInd w:val="0"/>
        <w:snapToGrid w:val="0"/>
        <w:spacing w:line="360" w:lineRule="auto"/>
        <w:ind w:firstLine="480" w:firstLineChars="200"/>
        <w:textAlignment w:val="baseline"/>
        <w:rPr>
          <w:rFonts w:eastAsiaTheme="minorEastAsia"/>
        </w:rPr>
      </w:pPr>
      <w:r>
        <w:rPr>
          <w:rFonts w:eastAsiaTheme="minorEastAsia"/>
        </w:rPr>
        <w:t>1.本项目需要落实的政府采购政策：</w:t>
      </w:r>
      <w:r>
        <w:rPr>
          <w:rFonts w:hint="eastAsia" w:cs="宋体"/>
          <w:spacing w:val="20"/>
        </w:rPr>
        <w:t>节约能源、保护环境、扶持不发达地区和少数民族地区、促进中小企业发展、支持监狱企业发展、促进残疾人就业等。</w:t>
      </w:r>
    </w:p>
    <w:p w14:paraId="5EB0F4C2">
      <w:pPr>
        <w:widowControl/>
        <w:adjustRightInd w:val="0"/>
        <w:snapToGrid w:val="0"/>
        <w:spacing w:line="360" w:lineRule="auto"/>
        <w:ind w:firstLine="480" w:firstLineChars="200"/>
        <w:jc w:val="left"/>
        <w:rPr>
          <w:rFonts w:eastAsiaTheme="minorEastAsia"/>
          <w:bCs/>
          <w:sz w:val="24"/>
        </w:rPr>
      </w:pPr>
      <w:r>
        <w:rPr>
          <w:rFonts w:hint="eastAsia" w:eastAsiaTheme="minorEastAsia"/>
          <w:sz w:val="24"/>
        </w:rPr>
        <w:t>2</w:t>
      </w:r>
      <w:r>
        <w:rPr>
          <w:rFonts w:eastAsiaTheme="minorEastAsia"/>
          <w:sz w:val="24"/>
        </w:rPr>
        <w:t>本项目采用全流程电子化采购方式，请供应商认真学习北京市政府采购电子交易平台发布的相关操作手册</w:t>
      </w:r>
      <w:r>
        <w:rPr>
          <w:sz w:val="24"/>
        </w:rPr>
        <w:t>（供应商可在交易平台下载相关手册）</w:t>
      </w:r>
      <w:r>
        <w:rPr>
          <w:rFonts w:eastAsiaTheme="minorEastAsia"/>
          <w:sz w:val="24"/>
        </w:rPr>
        <w:t>，办理CA数字证书</w:t>
      </w:r>
      <w:r>
        <w:rPr>
          <w:sz w:val="24"/>
        </w:rPr>
        <w:t>或电子营业执照</w:t>
      </w:r>
      <w:r>
        <w:rPr>
          <w:rFonts w:eastAsiaTheme="minorEastAsia"/>
          <w:sz w:val="24"/>
        </w:rPr>
        <w:t>、进行北京市政府采购电子交易平台注册绑定，并认真核实</w:t>
      </w:r>
      <w:r>
        <w:rPr>
          <w:rFonts w:eastAsiaTheme="minorEastAsia"/>
          <w:bCs/>
          <w:sz w:val="24"/>
        </w:rPr>
        <w:t>CA数字证书</w:t>
      </w:r>
      <w:r>
        <w:rPr>
          <w:sz w:val="24"/>
        </w:rPr>
        <w:t>或电子营业执照</w:t>
      </w:r>
      <w:r>
        <w:rPr>
          <w:rFonts w:eastAsiaTheme="minorEastAsia"/>
          <w:bCs/>
          <w:sz w:val="24"/>
        </w:rPr>
        <w:t>情况确认是否符合本项目电子化采购流程要求。</w:t>
      </w:r>
    </w:p>
    <w:p w14:paraId="1A1059BE">
      <w:pPr>
        <w:adjustRightInd w:val="0"/>
        <w:snapToGrid w:val="0"/>
        <w:spacing w:line="360" w:lineRule="auto"/>
        <w:ind w:firstLine="480" w:firstLineChars="200"/>
        <w:rPr>
          <w:rFonts w:eastAsiaTheme="minorEastAsia"/>
          <w:sz w:val="24"/>
        </w:rPr>
      </w:pPr>
      <w:r>
        <w:rPr>
          <w:rFonts w:eastAsiaTheme="minorEastAsia"/>
          <w:sz w:val="24"/>
        </w:rPr>
        <w:t>CA数字证书服务热线 010-58511086</w:t>
      </w:r>
    </w:p>
    <w:p w14:paraId="5C883034">
      <w:pPr>
        <w:adjustRightInd w:val="0"/>
        <w:snapToGrid w:val="0"/>
        <w:spacing w:line="360" w:lineRule="auto"/>
        <w:ind w:firstLine="480" w:firstLineChars="200"/>
        <w:rPr>
          <w:sz w:val="24"/>
        </w:rPr>
      </w:pPr>
      <w:r>
        <w:rPr>
          <w:sz w:val="24"/>
        </w:rPr>
        <w:t>电子营业执照服务热线 400-699-7000</w:t>
      </w:r>
    </w:p>
    <w:p w14:paraId="4A6BC91D">
      <w:pPr>
        <w:adjustRightInd w:val="0"/>
        <w:snapToGrid w:val="0"/>
        <w:spacing w:line="360" w:lineRule="auto"/>
        <w:ind w:firstLine="480" w:firstLineChars="200"/>
        <w:rPr>
          <w:rFonts w:eastAsiaTheme="minorEastAsia"/>
          <w:sz w:val="24"/>
        </w:rPr>
      </w:pPr>
      <w:r>
        <w:rPr>
          <w:rFonts w:eastAsiaTheme="minorEastAsia"/>
          <w:sz w:val="24"/>
        </w:rPr>
        <w:t xml:space="preserve">技术支持服务热线    010-86483801    </w:t>
      </w:r>
    </w:p>
    <w:p w14:paraId="3060692F">
      <w:pPr>
        <w:widowControl/>
        <w:adjustRightInd w:val="0"/>
        <w:snapToGrid w:val="0"/>
        <w:spacing w:line="360" w:lineRule="auto"/>
        <w:ind w:firstLine="480" w:firstLineChars="200"/>
        <w:jc w:val="left"/>
        <w:rPr>
          <w:rFonts w:eastAsiaTheme="minorEastAsia"/>
          <w:sz w:val="24"/>
        </w:rPr>
      </w:pPr>
      <w:r>
        <w:rPr>
          <w:rFonts w:eastAsiaTheme="minorEastAsia"/>
          <w:sz w:val="24"/>
        </w:rPr>
        <w:t>3.1办理CA数字证书</w:t>
      </w:r>
      <w:r>
        <w:rPr>
          <w:sz w:val="24"/>
        </w:rPr>
        <w:t>或电子营业执照</w:t>
      </w:r>
    </w:p>
    <w:p w14:paraId="6B3E9B06">
      <w:pPr>
        <w:widowControl/>
        <w:adjustRightInd w:val="0"/>
        <w:snapToGrid w:val="0"/>
        <w:spacing w:line="360" w:lineRule="auto"/>
        <w:ind w:firstLine="480" w:firstLineChars="200"/>
        <w:jc w:val="left"/>
        <w:rPr>
          <w:rFonts w:eastAsiaTheme="minorEastAsia"/>
          <w:sz w:val="24"/>
        </w:rPr>
      </w:pPr>
      <w:r>
        <w:rPr>
          <w:rFonts w:eastAsiaTheme="minorEastAsia"/>
          <w:sz w:val="24"/>
        </w:rPr>
        <w:t>供应商登录北京市政府采购电子交易平台查阅 “用户指南”—“操作指南”—“市场主体CA办理操作流程指引”</w:t>
      </w:r>
      <w:r>
        <w:rPr>
          <w:sz w:val="24"/>
        </w:rPr>
        <w:t xml:space="preserve"> /“电子营业执照使用指南”</w:t>
      </w:r>
      <w:r>
        <w:rPr>
          <w:rFonts w:eastAsiaTheme="minorEastAsia"/>
          <w:sz w:val="24"/>
        </w:rPr>
        <w:t>，按照程序要求办理。</w:t>
      </w:r>
    </w:p>
    <w:p w14:paraId="5871A2C9">
      <w:pPr>
        <w:adjustRightInd w:val="0"/>
        <w:snapToGrid w:val="0"/>
        <w:spacing w:line="360" w:lineRule="auto"/>
        <w:ind w:firstLine="480" w:firstLineChars="200"/>
        <w:rPr>
          <w:rFonts w:eastAsiaTheme="minorEastAsia"/>
          <w:sz w:val="24"/>
        </w:rPr>
      </w:pPr>
      <w:r>
        <w:rPr>
          <w:rFonts w:eastAsiaTheme="minorEastAsia"/>
          <w:sz w:val="24"/>
        </w:rPr>
        <w:t>3.2注册</w:t>
      </w:r>
    </w:p>
    <w:p w14:paraId="67DFC4D2">
      <w:pPr>
        <w:adjustRightInd w:val="0"/>
        <w:snapToGrid w:val="0"/>
        <w:spacing w:line="360" w:lineRule="auto"/>
        <w:ind w:firstLine="480" w:firstLineChars="200"/>
        <w:rPr>
          <w:rFonts w:eastAsiaTheme="minorEastAsia"/>
          <w:sz w:val="24"/>
        </w:rPr>
      </w:pPr>
      <w:r>
        <w:rPr>
          <w:rFonts w:eastAsiaTheme="minorEastAsia"/>
          <w:sz w:val="24"/>
        </w:rPr>
        <w:t>供应商登录北京市政府采购电子交易平台“用户指南”—“操作指南”—“市场主体注册入库操作流程指引”进行自助注册绑定。</w:t>
      </w:r>
    </w:p>
    <w:p w14:paraId="014A9B83">
      <w:pPr>
        <w:widowControl/>
        <w:adjustRightInd w:val="0"/>
        <w:snapToGrid w:val="0"/>
        <w:spacing w:line="360" w:lineRule="auto"/>
        <w:ind w:firstLine="480" w:firstLineChars="200"/>
        <w:jc w:val="left"/>
        <w:rPr>
          <w:rFonts w:eastAsiaTheme="minorEastAsia"/>
          <w:sz w:val="24"/>
        </w:rPr>
      </w:pPr>
      <w:r>
        <w:rPr>
          <w:rFonts w:eastAsiaTheme="minorEastAsia"/>
          <w:sz w:val="24"/>
        </w:rPr>
        <w:t>3.3驱动、客户端下载</w:t>
      </w:r>
    </w:p>
    <w:p w14:paraId="0C5251C0">
      <w:pPr>
        <w:widowControl/>
        <w:adjustRightInd w:val="0"/>
        <w:snapToGrid w:val="0"/>
        <w:spacing w:line="360" w:lineRule="auto"/>
        <w:ind w:firstLine="480" w:firstLineChars="200"/>
        <w:jc w:val="left"/>
        <w:rPr>
          <w:rFonts w:eastAsiaTheme="minorEastAsia"/>
          <w:sz w:val="24"/>
        </w:rPr>
      </w:pPr>
      <w:r>
        <w:rPr>
          <w:rFonts w:eastAsiaTheme="minorEastAsia"/>
          <w:sz w:val="24"/>
        </w:rPr>
        <w:t>供应商登录北京市政府采购电子交易平台“用户指南”—“工具下载”—“招标采购系统文件驱动安装包”下载相关驱动。</w:t>
      </w:r>
    </w:p>
    <w:p w14:paraId="75892514">
      <w:pPr>
        <w:adjustRightInd w:val="0"/>
        <w:snapToGrid w:val="0"/>
        <w:spacing w:line="360" w:lineRule="auto"/>
        <w:ind w:firstLine="480" w:firstLineChars="200"/>
        <w:rPr>
          <w:rFonts w:eastAsiaTheme="minorEastAsia"/>
          <w:sz w:val="24"/>
        </w:rPr>
      </w:pPr>
      <w:r>
        <w:rPr>
          <w:rFonts w:eastAsiaTheme="minorEastAsia"/>
          <w:sz w:val="24"/>
        </w:rPr>
        <w:t>供应商登录北京市政府采购电子交易平台“用户指南”—“工具下载”—“投标文件编制工具”下载相关客户端。</w:t>
      </w:r>
    </w:p>
    <w:p w14:paraId="7CF8AB73">
      <w:pPr>
        <w:adjustRightInd w:val="0"/>
        <w:snapToGrid w:val="0"/>
        <w:spacing w:line="360" w:lineRule="auto"/>
        <w:ind w:firstLine="480" w:firstLineChars="200"/>
        <w:rPr>
          <w:rFonts w:eastAsiaTheme="minorEastAsia"/>
          <w:sz w:val="24"/>
        </w:rPr>
      </w:pPr>
      <w:r>
        <w:rPr>
          <w:rFonts w:eastAsiaTheme="minorEastAsia"/>
          <w:sz w:val="24"/>
        </w:rPr>
        <w:t>3.4 获取电子竞争性磋商文件</w:t>
      </w:r>
    </w:p>
    <w:p w14:paraId="2FB6F1CE">
      <w:pPr>
        <w:adjustRightInd w:val="0"/>
        <w:snapToGrid w:val="0"/>
        <w:spacing w:line="360" w:lineRule="auto"/>
        <w:ind w:firstLine="480" w:firstLineChars="200"/>
        <w:rPr>
          <w:rFonts w:eastAsiaTheme="minorEastAsia"/>
          <w:sz w:val="24"/>
        </w:rPr>
      </w:pPr>
      <w:r>
        <w:rPr>
          <w:rFonts w:eastAsiaTheme="minorEastAsia"/>
          <w:sz w:val="24"/>
        </w:rPr>
        <w:t>供应商使用CA数字证书</w:t>
      </w:r>
      <w:r>
        <w:rPr>
          <w:sz w:val="24"/>
        </w:rPr>
        <w:t>或电子营业执照</w:t>
      </w:r>
      <w:r>
        <w:rPr>
          <w:rFonts w:eastAsiaTheme="minorEastAsia"/>
          <w:sz w:val="24"/>
        </w:rPr>
        <w:t>登录北京市政府采购电子交易平台获取电子竞争性磋商文件。</w:t>
      </w:r>
    </w:p>
    <w:p w14:paraId="3FC9CD51">
      <w:pPr>
        <w:adjustRightInd w:val="0"/>
        <w:snapToGrid w:val="0"/>
        <w:spacing w:line="360" w:lineRule="auto"/>
        <w:ind w:firstLine="480" w:firstLineChars="200"/>
        <w:rPr>
          <w:rFonts w:eastAsiaTheme="minorEastAsia"/>
          <w:sz w:val="24"/>
        </w:rPr>
      </w:pPr>
      <w:r>
        <w:rPr>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F64BB33">
      <w:pPr>
        <w:adjustRightInd w:val="0"/>
        <w:snapToGrid w:val="0"/>
        <w:spacing w:line="360" w:lineRule="auto"/>
        <w:ind w:firstLine="480" w:firstLineChars="200"/>
        <w:rPr>
          <w:rFonts w:eastAsiaTheme="minorEastAsia"/>
          <w:sz w:val="24"/>
        </w:rPr>
      </w:pPr>
      <w:r>
        <w:rPr>
          <w:rFonts w:eastAsiaTheme="minorEastAsia"/>
          <w:sz w:val="24"/>
        </w:rPr>
        <w:t>3.5编制电子响应文件</w:t>
      </w:r>
    </w:p>
    <w:p w14:paraId="5BCD1E1B">
      <w:pPr>
        <w:adjustRightInd w:val="0"/>
        <w:snapToGrid w:val="0"/>
        <w:spacing w:line="360" w:lineRule="auto"/>
        <w:ind w:firstLine="480" w:firstLineChars="200"/>
        <w:rPr>
          <w:rFonts w:eastAsiaTheme="minorEastAsia"/>
          <w:sz w:val="24"/>
        </w:rPr>
      </w:pPr>
      <w:r>
        <w:rPr>
          <w:rFonts w:eastAsiaTheme="minorEastAsia"/>
          <w:sz w:val="24"/>
        </w:rPr>
        <w:t>供应商应使用电子投标客户端编制电子响应文件并进行线上响应，供应商电子响应文件需要加密并加盖电子签章</w:t>
      </w:r>
      <w:r>
        <w:rPr>
          <w:rFonts w:eastAsiaTheme="minorEastAsia"/>
          <w:bCs/>
          <w:sz w:val="24"/>
        </w:rPr>
        <w:t>，如无法按照要求在电子响应文件中加盖电子签章和加密，请及时通过技术支持服务热线联系技术人员</w:t>
      </w:r>
      <w:r>
        <w:rPr>
          <w:rFonts w:eastAsiaTheme="minorEastAsia"/>
          <w:sz w:val="24"/>
        </w:rPr>
        <w:t>。</w:t>
      </w:r>
    </w:p>
    <w:p w14:paraId="0B088F20">
      <w:pPr>
        <w:widowControl/>
        <w:spacing w:line="360" w:lineRule="auto"/>
        <w:ind w:firstLine="480" w:firstLineChars="200"/>
        <w:jc w:val="left"/>
        <w:rPr>
          <w:rFonts w:eastAsiaTheme="minorEastAsia"/>
          <w:sz w:val="24"/>
          <w:lang w:val="zh-TW"/>
        </w:rPr>
      </w:pPr>
      <w:r>
        <w:rPr>
          <w:rFonts w:eastAsiaTheme="minorEastAsia"/>
          <w:sz w:val="24"/>
          <w:lang w:val="zh-TW" w:eastAsia="zh-TW"/>
        </w:rPr>
        <w:t>3.6</w:t>
      </w:r>
      <w:r>
        <w:rPr>
          <w:rFonts w:eastAsiaTheme="minorEastAsia"/>
          <w:sz w:val="24"/>
          <w:lang w:val="zh-TW"/>
        </w:rPr>
        <w:t>提交电子响应文件</w:t>
      </w:r>
    </w:p>
    <w:p w14:paraId="1AE09D71">
      <w:pPr>
        <w:widowControl/>
        <w:spacing w:line="360" w:lineRule="auto"/>
        <w:ind w:firstLine="480" w:firstLineChars="200"/>
        <w:jc w:val="left"/>
        <w:rPr>
          <w:rFonts w:eastAsiaTheme="minorEastAsia"/>
          <w:sz w:val="24"/>
        </w:rPr>
      </w:pPr>
      <w:r>
        <w:rPr>
          <w:rFonts w:eastAsiaTheme="minorEastAsia"/>
          <w:sz w:val="24"/>
        </w:rPr>
        <w:t>供应商应于响应文件提交截止时间前在</w:t>
      </w:r>
      <w:r>
        <w:rPr>
          <w:sz w:val="24"/>
        </w:rPr>
        <w:t>北京市政府采购电子交易平台</w:t>
      </w:r>
      <w:r>
        <w:rPr>
          <w:rFonts w:eastAsiaTheme="minorEastAsia"/>
          <w:sz w:val="24"/>
        </w:rPr>
        <w:t>提交电子响应文件，上传电子响应文件过程中请保持与互联网的连接畅通。</w:t>
      </w:r>
    </w:p>
    <w:p w14:paraId="4CD246D0">
      <w:pPr>
        <w:spacing w:line="360" w:lineRule="auto"/>
        <w:ind w:firstLine="480" w:firstLineChars="200"/>
        <w:rPr>
          <w:rFonts w:eastAsiaTheme="minorEastAsia"/>
          <w:sz w:val="24"/>
          <w:lang w:eastAsia="zh-TW"/>
        </w:rPr>
      </w:pPr>
      <w:r>
        <w:rPr>
          <w:rFonts w:eastAsiaTheme="minorEastAsia"/>
          <w:sz w:val="24"/>
          <w:lang w:val="zh-TW"/>
        </w:rPr>
        <w:t>3.</w:t>
      </w:r>
      <w:r>
        <w:rPr>
          <w:rFonts w:eastAsiaTheme="minorEastAsia"/>
          <w:sz w:val="24"/>
          <w:lang w:val="zh-TW" w:eastAsia="zh-TW"/>
        </w:rPr>
        <w:t xml:space="preserve">7 </w:t>
      </w:r>
      <w:r>
        <w:rPr>
          <w:rFonts w:eastAsiaTheme="minorEastAsia"/>
          <w:sz w:val="24"/>
          <w:lang w:val="zh-TW"/>
        </w:rPr>
        <w:t>开启响应文件</w:t>
      </w:r>
    </w:p>
    <w:p w14:paraId="52975EB6">
      <w:pPr>
        <w:spacing w:line="360" w:lineRule="auto"/>
        <w:ind w:firstLine="480" w:firstLineChars="200"/>
        <w:rPr>
          <w:rFonts w:eastAsiaTheme="minorEastAsia"/>
          <w:sz w:val="24"/>
        </w:rPr>
      </w:pPr>
      <w:r>
        <w:rPr>
          <w:rFonts w:eastAsiaTheme="minorEastAsia"/>
          <w:sz w:val="24"/>
        </w:rPr>
        <w:t>供应商于</w:t>
      </w:r>
      <w:r>
        <w:rPr>
          <w:rFonts w:eastAsiaTheme="minorEastAsia"/>
          <w:sz w:val="24"/>
          <w:lang w:val="zh-TW"/>
        </w:rPr>
        <w:t>磋商文件规定的开启时间、在开启地点使用</w:t>
      </w:r>
      <w:r>
        <w:rPr>
          <w:rFonts w:eastAsiaTheme="minorEastAsia"/>
          <w:sz w:val="24"/>
        </w:rPr>
        <w:t>CA数字证书</w:t>
      </w:r>
      <w:r>
        <w:rPr>
          <w:sz w:val="24"/>
        </w:rPr>
        <w:t>或电子营业执照</w:t>
      </w:r>
      <w:r>
        <w:rPr>
          <w:rFonts w:eastAsiaTheme="minorEastAsia"/>
          <w:sz w:val="24"/>
          <w:lang w:val="zh-TW"/>
        </w:rPr>
        <w:t>登录</w:t>
      </w:r>
      <w:r>
        <w:rPr>
          <w:rFonts w:eastAsiaTheme="minorEastAsia"/>
          <w:sz w:val="24"/>
        </w:rPr>
        <w:t>北京市政府采购电子交易平台解密并开启响应文件。如因供应商问题，解密不成功，则</w:t>
      </w:r>
      <w:r>
        <w:rPr>
          <w:rFonts w:eastAsiaTheme="minorEastAsia"/>
          <w:b/>
          <w:sz w:val="24"/>
        </w:rPr>
        <w:t>响应无效</w:t>
      </w:r>
      <w:r>
        <w:rPr>
          <w:rFonts w:eastAsiaTheme="minorEastAsia"/>
          <w:sz w:val="24"/>
        </w:rPr>
        <w:t>。</w:t>
      </w:r>
    </w:p>
    <w:p w14:paraId="0119F6A8">
      <w:pPr>
        <w:kinsoku w:val="0"/>
        <w:autoSpaceDE w:val="0"/>
        <w:autoSpaceDN w:val="0"/>
        <w:adjustRightInd w:val="0"/>
        <w:snapToGrid w:val="0"/>
        <w:spacing w:line="360" w:lineRule="auto"/>
        <w:ind w:firstLine="480" w:firstLineChars="200"/>
        <w:textAlignment w:val="baseline"/>
        <w:rPr>
          <w:rFonts w:hint="eastAsia" w:eastAsiaTheme="minorEastAsia"/>
          <w:sz w:val="24"/>
          <w:lang w:val="en-US" w:eastAsia="zh-CN"/>
        </w:rPr>
      </w:pPr>
      <w:r>
        <w:rPr>
          <w:rFonts w:hint="eastAsia" w:eastAsiaTheme="minorEastAsia"/>
          <w:sz w:val="24"/>
          <w:highlight w:val="none"/>
        </w:rPr>
        <w:t>4.</w:t>
      </w:r>
      <w:r>
        <w:rPr>
          <w:rFonts w:hint="eastAsia" w:eastAsiaTheme="minorEastAsia"/>
          <w:sz w:val="24"/>
          <w:highlight w:val="none"/>
          <w:lang w:val="zh-TW"/>
        </w:rPr>
        <w:t>磋商</w:t>
      </w:r>
      <w:r>
        <w:rPr>
          <w:rFonts w:hint="eastAsia" w:eastAsiaTheme="minorEastAsia"/>
          <w:sz w:val="24"/>
          <w:lang w:val="zh-TW"/>
        </w:rPr>
        <w:t>编号：</w:t>
      </w:r>
      <w:r>
        <w:rPr>
          <w:rFonts w:hint="eastAsia" w:eastAsiaTheme="minorEastAsia"/>
          <w:sz w:val="24"/>
          <w:lang w:val="en-US" w:eastAsia="zh-CN"/>
        </w:rPr>
        <w:t xml:space="preserve"> </w:t>
      </w:r>
      <w:r>
        <w:rPr>
          <w:rFonts w:eastAsiaTheme="minorEastAsia"/>
          <w:sz w:val="24"/>
          <w:lang w:val="zh-TW"/>
        </w:rPr>
        <w:t>BJLHZB-FW-20260056</w:t>
      </w:r>
    </w:p>
    <w:p w14:paraId="4DBCE1C5">
      <w:pPr>
        <w:pStyle w:val="2"/>
        <w:kinsoku w:val="0"/>
        <w:autoSpaceDE w:val="0"/>
        <w:autoSpaceDN w:val="0"/>
        <w:adjustRightInd w:val="0"/>
        <w:snapToGrid w:val="0"/>
        <w:spacing w:line="360" w:lineRule="auto"/>
        <w:ind w:firstLine="464" w:firstLineChars="200"/>
        <w:textAlignment w:val="baseline"/>
        <w:rPr>
          <w:rFonts w:cs="宋体"/>
        </w:rPr>
      </w:pPr>
      <w:r>
        <w:rPr>
          <w:rFonts w:hint="eastAsia" w:cs="宋体"/>
          <w:spacing w:val="-4"/>
        </w:rPr>
        <w:t>5.本公告在中国政府采购网（http://www.ccgp.gov.cn）、北京市政府采购网 （http://www.ccgp-beijing.gov.cn/）上发布。</w:t>
      </w:r>
    </w:p>
    <w:p w14:paraId="39C40CBD">
      <w:pPr>
        <w:spacing w:line="360" w:lineRule="auto"/>
        <w:rPr>
          <w:rFonts w:eastAsiaTheme="minorEastAsia"/>
          <w:sz w:val="24"/>
        </w:rPr>
      </w:pPr>
    </w:p>
    <w:p w14:paraId="39E24343">
      <w:pPr>
        <w:pStyle w:val="4"/>
        <w:spacing w:before="0" w:line="360" w:lineRule="auto"/>
        <w:jc w:val="left"/>
        <w:rPr>
          <w:rFonts w:ascii="Times New Roman" w:hAnsi="Times New Roman" w:eastAsiaTheme="minorEastAsia"/>
          <w:sz w:val="24"/>
          <w:szCs w:val="24"/>
        </w:rPr>
      </w:pPr>
      <w:bookmarkStart w:id="25" w:name="_Toc35393796"/>
      <w:bookmarkStart w:id="26" w:name="_Toc35393627"/>
      <w:bookmarkStart w:id="27" w:name="_Toc28359008"/>
      <w:bookmarkStart w:id="28" w:name="_Toc28359085"/>
      <w:r>
        <w:rPr>
          <w:rFonts w:ascii="Times New Roman" w:hAnsi="Times New Roman" w:eastAsiaTheme="minorEastAsia"/>
          <w:sz w:val="24"/>
          <w:szCs w:val="24"/>
        </w:rPr>
        <w:t>八、对本次采购提出询问，请按以下方式联系。</w:t>
      </w:r>
      <w:bookmarkEnd w:id="25"/>
      <w:bookmarkEnd w:id="26"/>
      <w:bookmarkEnd w:id="27"/>
      <w:bookmarkEnd w:id="28"/>
    </w:p>
    <w:p w14:paraId="789C12AE">
      <w:pPr>
        <w:pStyle w:val="2"/>
        <w:kinsoku w:val="0"/>
        <w:autoSpaceDE w:val="0"/>
        <w:autoSpaceDN w:val="0"/>
        <w:adjustRightInd w:val="0"/>
        <w:snapToGrid w:val="0"/>
        <w:spacing w:line="360" w:lineRule="auto"/>
        <w:ind w:firstLine="480" w:firstLineChars="200"/>
        <w:textAlignment w:val="baseline"/>
        <w:rPr>
          <w:rFonts w:cs="宋体"/>
        </w:rPr>
      </w:pPr>
      <w:r>
        <w:rPr>
          <w:rFonts w:hint="eastAsia" w:cs="宋体"/>
        </w:rPr>
        <w:t>　</w:t>
      </w:r>
      <w:r>
        <w:rPr>
          <w:rFonts w:hint="eastAsia" w:cs="宋体"/>
          <w:b/>
          <w:bCs/>
          <w:spacing w:val="4"/>
        </w:rPr>
        <w:t>1.采购人信息</w:t>
      </w:r>
    </w:p>
    <w:p w14:paraId="6D276644">
      <w:pPr>
        <w:kinsoku w:val="0"/>
        <w:autoSpaceDE w:val="0"/>
        <w:autoSpaceDN w:val="0"/>
        <w:adjustRightInd w:val="0"/>
        <w:snapToGrid w:val="0"/>
        <w:spacing w:line="360" w:lineRule="auto"/>
        <w:ind w:firstLine="472" w:firstLineChars="200"/>
        <w:textAlignment w:val="baseline"/>
        <w:rPr>
          <w:rFonts w:hint="eastAsia" w:ascii="宋体" w:hAnsi="宋体" w:eastAsia="宋体" w:cs="宋体"/>
          <w:sz w:val="24"/>
          <w:lang w:eastAsia="zh-CN"/>
        </w:rPr>
      </w:pPr>
      <w:r>
        <w:rPr>
          <w:rFonts w:hint="eastAsia" w:ascii="宋体" w:hAnsi="宋体" w:cs="宋体"/>
          <w:spacing w:val="-2"/>
          <w:sz w:val="24"/>
        </w:rPr>
        <w:t>名称：</w:t>
      </w:r>
      <w:r>
        <w:rPr>
          <w:rFonts w:hint="eastAsia" w:ascii="宋体" w:hAnsi="宋体" w:cs="宋体"/>
          <w:spacing w:val="-14"/>
          <w:sz w:val="24"/>
          <w:u w:val="single"/>
          <w:lang w:eastAsia="zh-CN"/>
        </w:rPr>
        <w:t>北京市西山试验林场管理处</w:t>
      </w:r>
    </w:p>
    <w:p w14:paraId="5BE3DB43">
      <w:pPr>
        <w:kinsoku w:val="0"/>
        <w:autoSpaceDE w:val="0"/>
        <w:autoSpaceDN w:val="0"/>
        <w:adjustRightInd w:val="0"/>
        <w:snapToGrid w:val="0"/>
        <w:spacing w:line="360" w:lineRule="auto"/>
        <w:ind w:firstLine="472" w:firstLineChars="200"/>
        <w:textAlignment w:val="baseline"/>
        <w:rPr>
          <w:rFonts w:hint="eastAsia" w:ascii="宋体" w:hAnsi="宋体" w:eastAsia="宋体" w:cs="宋体"/>
          <w:sz w:val="24"/>
          <w:lang w:eastAsia="zh-CN"/>
        </w:rPr>
      </w:pPr>
      <w:r>
        <w:rPr>
          <w:rFonts w:hint="eastAsia" w:ascii="宋体" w:hAnsi="宋体" w:cs="宋体"/>
          <w:spacing w:val="-2"/>
          <w:sz w:val="24"/>
        </w:rPr>
        <w:t>地址：</w:t>
      </w:r>
      <w:r>
        <w:rPr>
          <w:rFonts w:hint="eastAsia" w:ascii="宋体" w:hAnsi="宋体" w:cs="宋体"/>
          <w:spacing w:val="-14"/>
          <w:sz w:val="24"/>
          <w:u w:val="single"/>
          <w:lang w:eastAsia="zh-CN"/>
        </w:rPr>
        <w:t>北京市海淀区香山南路黄土坡</w:t>
      </w:r>
    </w:p>
    <w:p w14:paraId="1D59B5A7">
      <w:pPr>
        <w:keepNext w:val="0"/>
        <w:keepLines w:val="0"/>
        <w:widowControl/>
        <w:suppressLineNumbers w:val="0"/>
        <w:ind w:firstLine="472" w:firstLineChars="200"/>
        <w:jc w:val="left"/>
        <w:rPr>
          <w:rFonts w:hint="eastAsia" w:ascii="宋体" w:hAnsi="宋体" w:cs="宋体"/>
          <w:spacing w:val="-14"/>
          <w:sz w:val="24"/>
          <w:u w:val="single"/>
          <w:lang w:eastAsia="zh-CN"/>
        </w:rPr>
      </w:pPr>
      <w:r>
        <w:rPr>
          <w:rFonts w:hint="eastAsia" w:ascii="宋体" w:hAnsi="宋体" w:cs="宋体"/>
          <w:spacing w:val="-2"/>
          <w:sz w:val="24"/>
        </w:rPr>
        <w:t>联系方式：</w:t>
      </w:r>
      <w:r>
        <w:rPr>
          <w:rFonts w:hint="eastAsia" w:ascii="宋体" w:hAnsi="宋体" w:cs="宋体"/>
          <w:spacing w:val="-15"/>
          <w:sz w:val="24"/>
          <w:u w:val="single"/>
          <w:lang w:val="en-US" w:eastAsia="zh-CN"/>
        </w:rPr>
        <w:t>许</w:t>
      </w:r>
      <w:r>
        <w:rPr>
          <w:rFonts w:hint="eastAsia" w:ascii="宋体" w:hAnsi="宋体" w:cs="宋体"/>
          <w:spacing w:val="-15"/>
          <w:sz w:val="24"/>
          <w:u w:val="single"/>
        </w:rPr>
        <w:t>老师</w:t>
      </w:r>
      <w:r>
        <w:rPr>
          <w:rFonts w:hint="eastAsia" w:ascii="宋体" w:hAnsi="宋体" w:cs="宋体"/>
          <w:spacing w:val="-15"/>
          <w:sz w:val="24"/>
          <w:u w:val="single"/>
          <w:lang w:val="en-US" w:eastAsia="zh-CN"/>
        </w:rPr>
        <w:t xml:space="preserve">  010-</w:t>
      </w:r>
      <w:r>
        <w:rPr>
          <w:rFonts w:hint="eastAsia" w:ascii="宋体" w:hAnsi="宋体" w:cs="宋体"/>
          <w:spacing w:val="-14"/>
          <w:sz w:val="24"/>
          <w:u w:val="single"/>
          <w:lang w:val="en-US" w:eastAsia="zh-CN"/>
        </w:rPr>
        <w:t>62598483</w:t>
      </w:r>
    </w:p>
    <w:p w14:paraId="72837052">
      <w:pPr>
        <w:kinsoku w:val="0"/>
        <w:autoSpaceDE w:val="0"/>
        <w:autoSpaceDN w:val="0"/>
        <w:adjustRightInd w:val="0"/>
        <w:snapToGrid w:val="0"/>
        <w:spacing w:line="360" w:lineRule="auto"/>
        <w:ind w:firstLine="480" w:firstLineChars="200"/>
        <w:textAlignment w:val="baseline"/>
        <w:rPr>
          <w:rFonts w:hint="default" w:ascii="宋体" w:hAnsi="宋体" w:eastAsia="宋体" w:cs="宋体"/>
          <w:sz w:val="24"/>
          <w:lang w:val="en-US" w:eastAsia="zh-CN"/>
        </w:rPr>
      </w:pPr>
    </w:p>
    <w:p w14:paraId="49E1499A">
      <w:pPr>
        <w:pStyle w:val="2"/>
        <w:kinsoku w:val="0"/>
        <w:autoSpaceDE w:val="0"/>
        <w:autoSpaceDN w:val="0"/>
        <w:adjustRightInd w:val="0"/>
        <w:snapToGrid w:val="0"/>
        <w:spacing w:line="360" w:lineRule="auto"/>
        <w:ind w:firstLine="498" w:firstLineChars="200"/>
        <w:textAlignment w:val="baseline"/>
        <w:rPr>
          <w:rFonts w:cs="宋体"/>
        </w:rPr>
      </w:pPr>
      <w:r>
        <w:rPr>
          <w:rFonts w:hint="eastAsia" w:cs="宋体"/>
          <w:b/>
          <w:bCs/>
          <w:spacing w:val="4"/>
        </w:rPr>
        <w:t>2.采购代理机构信息</w:t>
      </w:r>
    </w:p>
    <w:p w14:paraId="7973D5EE">
      <w:pPr>
        <w:spacing w:line="360" w:lineRule="auto"/>
        <w:ind w:firstLine="480" w:firstLineChars="200"/>
        <w:jc w:val="left"/>
        <w:rPr>
          <w:sz w:val="24"/>
        </w:rPr>
      </w:pPr>
      <w:r>
        <w:rPr>
          <w:sz w:val="24"/>
        </w:rPr>
        <w:t>名    称：</w:t>
      </w:r>
      <w:r>
        <w:rPr>
          <w:spacing w:val="-13"/>
          <w:sz w:val="24"/>
          <w:u w:val="single"/>
        </w:rPr>
        <w:t>标介联和（北京）咨询服务有限公司</w:t>
      </w:r>
    </w:p>
    <w:p w14:paraId="2C4D1003">
      <w:pPr>
        <w:spacing w:line="360" w:lineRule="auto"/>
        <w:ind w:firstLine="480" w:firstLineChars="200"/>
        <w:rPr>
          <w:rFonts w:hint="eastAsia" w:ascii="宋体" w:hAnsi="宋体"/>
          <w:spacing w:val="-14"/>
          <w:sz w:val="24"/>
          <w:u w:val="single"/>
          <w:lang w:bidi="ar"/>
        </w:rPr>
      </w:pPr>
      <w:r>
        <w:rPr>
          <w:rFonts w:hint="eastAsia" w:asciiTheme="minorEastAsia" w:hAnsiTheme="minorEastAsia" w:eastAsiaTheme="minorEastAsia" w:cstheme="minorEastAsia"/>
          <w:sz w:val="24"/>
        </w:rPr>
        <w:t>地    址：</w:t>
      </w:r>
      <w:r>
        <w:rPr>
          <w:rFonts w:hint="eastAsia" w:ascii="宋体" w:hAnsi="宋体"/>
          <w:spacing w:val="-14"/>
          <w:sz w:val="24"/>
          <w:u w:val="single"/>
          <w:lang w:bidi="ar"/>
        </w:rPr>
        <w:t>北京市丰台区富丰路4号工商联大厦A座1003</w:t>
      </w:r>
    </w:p>
    <w:p w14:paraId="721DED1C">
      <w:pPr>
        <w:spacing w:line="360" w:lineRule="auto"/>
        <w:ind w:firstLine="472" w:firstLineChars="200"/>
        <w:rPr>
          <w:rFonts w:hint="eastAsia" w:ascii="宋体" w:hAnsi="宋体"/>
          <w:sz w:val="24"/>
        </w:rPr>
      </w:pPr>
      <w:r>
        <w:rPr>
          <w:rFonts w:hint="eastAsia" w:ascii="宋体" w:hAnsi="宋体" w:cs="宋体"/>
          <w:spacing w:val="-2"/>
          <w:sz w:val="24"/>
        </w:rPr>
        <w:t>联系方式：</w:t>
      </w:r>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r>
        <w:rPr>
          <w:rFonts w:hint="eastAsia" w:ascii="宋体" w:hAnsi="宋体"/>
          <w:bCs/>
          <w:spacing w:val="-15"/>
          <w:sz w:val="24"/>
          <w:u w:val="single"/>
          <w:lang w:eastAsia="zh-CN"/>
        </w:rPr>
        <w:t>、卢宁、栗晓英、齐兴莎</w:t>
      </w:r>
      <w:r>
        <w:rPr>
          <w:rFonts w:hint="eastAsia" w:ascii="宋体" w:hAnsi="宋体"/>
          <w:bCs/>
          <w:spacing w:val="-15"/>
          <w:sz w:val="24"/>
          <w:u w:val="single"/>
          <w:lang w:bidi="ar"/>
        </w:rPr>
        <w:t>010-53392291、13426386089</w:t>
      </w:r>
    </w:p>
    <w:p w14:paraId="75020D67">
      <w:pPr>
        <w:ind w:firstLine="498" w:firstLineChars="200"/>
        <w:rPr>
          <w:rFonts w:ascii="宋体" w:hAnsi="宋体" w:cs="宋体"/>
          <w:b/>
          <w:bCs/>
          <w:spacing w:val="4"/>
          <w:sz w:val="24"/>
        </w:rPr>
      </w:pPr>
      <w:r>
        <w:rPr>
          <w:rFonts w:hint="eastAsia" w:ascii="宋体" w:hAnsi="宋体" w:cs="宋体"/>
          <w:b/>
          <w:bCs/>
          <w:spacing w:val="4"/>
          <w:sz w:val="24"/>
        </w:rPr>
        <w:t>3.项目联系方式</w:t>
      </w:r>
    </w:p>
    <w:p w14:paraId="2B573772">
      <w:pPr>
        <w:kinsoku w:val="0"/>
        <w:autoSpaceDE w:val="0"/>
        <w:autoSpaceDN w:val="0"/>
        <w:adjustRightInd w:val="0"/>
        <w:snapToGrid w:val="0"/>
        <w:spacing w:line="360" w:lineRule="auto"/>
        <w:ind w:firstLine="472" w:firstLineChars="200"/>
        <w:textAlignment w:val="baseline"/>
        <w:rPr>
          <w:rFonts w:ascii="宋体" w:hAnsi="宋体" w:cs="宋体"/>
          <w:spacing w:val="-2"/>
          <w:sz w:val="24"/>
        </w:rPr>
      </w:pPr>
      <w:r>
        <w:rPr>
          <w:rFonts w:hint="eastAsia" w:ascii="宋体" w:hAnsi="宋体" w:cs="宋体"/>
          <w:spacing w:val="-2"/>
          <w:sz w:val="24"/>
        </w:rPr>
        <w:t>项目联系人：</w:t>
      </w:r>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r>
        <w:rPr>
          <w:rFonts w:hint="eastAsia" w:ascii="宋体" w:hAnsi="宋体"/>
          <w:bCs/>
          <w:spacing w:val="-15"/>
          <w:sz w:val="24"/>
          <w:u w:val="single"/>
          <w:lang w:eastAsia="zh-CN"/>
        </w:rPr>
        <w:t>、卢宁、栗晓英、齐兴莎</w:t>
      </w:r>
    </w:p>
    <w:p w14:paraId="5A7B6DDB">
      <w:pPr>
        <w:spacing w:line="360" w:lineRule="auto"/>
        <w:ind w:firstLine="472" w:firstLineChars="200"/>
        <w:rPr>
          <w:rFonts w:ascii="宋体" w:hAnsi="宋体" w:cs="宋体"/>
          <w:spacing w:val="-2"/>
          <w:sz w:val="24"/>
        </w:rPr>
        <w:sectPr>
          <w:headerReference r:id="rId9" w:type="default"/>
          <w:footerReference r:id="rId10" w:type="default"/>
          <w:pgSz w:w="11907" w:h="16840"/>
          <w:pgMar w:top="1151" w:right="940" w:bottom="1054" w:left="1417" w:header="875" w:footer="884" w:gutter="0"/>
          <w:pgNumType w:fmt="decimal"/>
          <w:cols w:space="720" w:num="1"/>
        </w:sectPr>
      </w:pPr>
      <w:r>
        <w:rPr>
          <w:rFonts w:hint="eastAsia" w:ascii="宋体" w:hAnsi="宋体" w:cs="宋体"/>
          <w:spacing w:val="-2"/>
          <w:sz w:val="24"/>
        </w:rPr>
        <w:t>电话：</w:t>
      </w:r>
      <w:r>
        <w:rPr>
          <w:rFonts w:hint="eastAsia" w:ascii="宋体" w:hAnsi="宋体"/>
          <w:bCs/>
          <w:spacing w:val="-15"/>
          <w:sz w:val="24"/>
          <w:u w:val="single"/>
          <w:lang w:bidi="ar"/>
        </w:rPr>
        <w:t>010-53392291、13426386089</w:t>
      </w:r>
    </w:p>
    <w:p w14:paraId="61B01E45">
      <w:pPr>
        <w:spacing w:line="360" w:lineRule="auto"/>
        <w:rPr>
          <w:rFonts w:eastAsiaTheme="minorEastAsia"/>
          <w:sz w:val="24"/>
        </w:rPr>
      </w:pPr>
    </w:p>
    <w:p w14:paraId="2F741AA6">
      <w:pPr>
        <w:spacing w:line="360" w:lineRule="auto"/>
        <w:jc w:val="center"/>
        <w:outlineLvl w:val="0"/>
        <w:rPr>
          <w:rFonts w:eastAsiaTheme="minorEastAsia"/>
          <w:b/>
          <w:sz w:val="32"/>
          <w:szCs w:val="32"/>
        </w:rPr>
      </w:pPr>
      <w:bookmarkStart w:id="29" w:name="_Toc265228423"/>
      <w:bookmarkStart w:id="30" w:name="_Toc127151777"/>
      <w:bookmarkStart w:id="31" w:name="_Toc353873938"/>
      <w:bookmarkStart w:id="32" w:name="_Toc150774783"/>
      <w:bookmarkStart w:id="33" w:name="_Toc264969275"/>
      <w:bookmarkStart w:id="34" w:name="_Toc97371942"/>
      <w:bookmarkStart w:id="35" w:name="_Toc305158854"/>
      <w:bookmarkStart w:id="36" w:name="_Toc226965856"/>
      <w:bookmarkStart w:id="37" w:name="_Toc305158928"/>
      <w:bookmarkStart w:id="38" w:name="_Toc127161488"/>
      <w:bookmarkStart w:id="39" w:name="_Toc353825548"/>
      <w:bookmarkStart w:id="40" w:name="_Toc195842950"/>
      <w:bookmarkStart w:id="41" w:name="_Toc512937850"/>
      <w:r>
        <w:rPr>
          <w:rFonts w:eastAsiaTheme="minorEastAsia"/>
          <w:b/>
          <w:sz w:val="36"/>
          <w:szCs w:val="36"/>
        </w:rPr>
        <w:t>第二章   供应商须知</w:t>
      </w:r>
      <w:bookmarkEnd w:id="29"/>
      <w:bookmarkEnd w:id="30"/>
      <w:bookmarkEnd w:id="31"/>
      <w:bookmarkEnd w:id="32"/>
      <w:bookmarkEnd w:id="33"/>
      <w:bookmarkEnd w:id="34"/>
      <w:bookmarkEnd w:id="35"/>
      <w:bookmarkEnd w:id="36"/>
      <w:bookmarkEnd w:id="37"/>
      <w:bookmarkEnd w:id="38"/>
      <w:bookmarkEnd w:id="39"/>
      <w:bookmarkEnd w:id="40"/>
      <w:bookmarkEnd w:id="41"/>
    </w:p>
    <w:p w14:paraId="0A3AEE4F">
      <w:pPr>
        <w:pStyle w:val="4"/>
        <w:tabs>
          <w:tab w:val="center" w:pos="4592"/>
          <w:tab w:val="left" w:pos="7860"/>
        </w:tabs>
        <w:spacing w:before="0" w:line="360" w:lineRule="auto"/>
        <w:rPr>
          <w:rFonts w:ascii="Times New Roman" w:hAnsi="Times New Roman" w:eastAsiaTheme="minorEastAsia"/>
          <w:b w:val="0"/>
          <w:sz w:val="28"/>
        </w:rPr>
      </w:pPr>
      <w:bookmarkStart w:id="42" w:name="_Toc164229360"/>
      <w:bookmarkStart w:id="43" w:name="_Toc226337215"/>
      <w:bookmarkStart w:id="44" w:name="_Toc164608788"/>
      <w:bookmarkStart w:id="45" w:name="_Toc150509270"/>
      <w:bookmarkStart w:id="46" w:name="_Toc127151720"/>
      <w:bookmarkStart w:id="47" w:name="_Toc151193689"/>
      <w:bookmarkStart w:id="48" w:name="_Toc226965709"/>
      <w:bookmarkStart w:id="49" w:name="_Toc164608633"/>
      <w:bookmarkStart w:id="50" w:name="_Toc151193761"/>
      <w:bookmarkStart w:id="51" w:name="_Toc150774619"/>
      <w:bookmarkStart w:id="52" w:name="_Toc151193617"/>
      <w:bookmarkStart w:id="53" w:name="_Toc127151519"/>
      <w:bookmarkStart w:id="54" w:name="_Toc142311021"/>
      <w:bookmarkStart w:id="55" w:name="_Toc150480757"/>
      <w:bookmarkStart w:id="56" w:name="_Toc151193833"/>
      <w:bookmarkStart w:id="57" w:name="_Toc226309763"/>
      <w:bookmarkStart w:id="58" w:name="_Toc149720812"/>
      <w:bookmarkStart w:id="59" w:name="_Toc150774724"/>
      <w:bookmarkStart w:id="60" w:name="_Toc164229214"/>
      <w:bookmarkStart w:id="61" w:name="_Toc127161433"/>
      <w:bookmarkStart w:id="62" w:name="_Toc226965792"/>
      <w:bookmarkStart w:id="63" w:name="_Toc520356144"/>
      <w:bookmarkStart w:id="64" w:name="_Toc151190146"/>
      <w:bookmarkStart w:id="65" w:name="_Toc151193907"/>
      <w:bookmarkStart w:id="66" w:name="_Toc164351613"/>
      <w:bookmarkStart w:id="67" w:name="_Toc195842884"/>
      <w:r>
        <w:rPr>
          <w:rFonts w:ascii="Times New Roman" w:hAnsi="Times New Roman" w:eastAsiaTheme="minorEastAsia"/>
          <w:sz w:val="28"/>
        </w:rPr>
        <w:t>供应商须知资料表</w:t>
      </w:r>
    </w:p>
    <w:p w14:paraId="585844B9">
      <w:pPr>
        <w:jc w:val="center"/>
        <w:rPr>
          <w:rFonts w:eastAsiaTheme="minorEastAsia"/>
          <w:b/>
          <w:sz w:val="28"/>
          <w:szCs w:val="28"/>
        </w:rPr>
      </w:pPr>
    </w:p>
    <w:p w14:paraId="5BCE8383">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00E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695301C">
            <w:pPr>
              <w:jc w:val="center"/>
              <w:rPr>
                <w:rFonts w:eastAsiaTheme="minorEastAsia"/>
                <w:b/>
                <w:bCs/>
                <w:sz w:val="24"/>
              </w:rPr>
            </w:pPr>
            <w:r>
              <w:rPr>
                <w:rFonts w:eastAsiaTheme="minorEastAsia"/>
                <w:b/>
                <w:sz w:val="24"/>
              </w:rPr>
              <w:t>条款号</w:t>
            </w:r>
          </w:p>
        </w:tc>
        <w:tc>
          <w:tcPr>
            <w:tcW w:w="1701" w:type="dxa"/>
            <w:vAlign w:val="center"/>
          </w:tcPr>
          <w:p w14:paraId="59AE0583">
            <w:pPr>
              <w:jc w:val="center"/>
              <w:rPr>
                <w:rFonts w:eastAsiaTheme="minorEastAsia"/>
                <w:b/>
                <w:bCs/>
                <w:sz w:val="24"/>
              </w:rPr>
            </w:pPr>
            <w:r>
              <w:rPr>
                <w:rFonts w:eastAsiaTheme="minorEastAsia"/>
                <w:b/>
                <w:bCs/>
                <w:sz w:val="24"/>
              </w:rPr>
              <w:t>条目</w:t>
            </w:r>
          </w:p>
        </w:tc>
        <w:tc>
          <w:tcPr>
            <w:tcW w:w="7253" w:type="dxa"/>
            <w:vAlign w:val="center"/>
          </w:tcPr>
          <w:p w14:paraId="49268A38">
            <w:pPr>
              <w:jc w:val="center"/>
              <w:rPr>
                <w:rFonts w:eastAsiaTheme="minorEastAsia"/>
                <w:b/>
                <w:bCs/>
                <w:sz w:val="24"/>
              </w:rPr>
            </w:pPr>
            <w:r>
              <w:rPr>
                <w:rFonts w:eastAsiaTheme="minorEastAsia"/>
                <w:b/>
                <w:bCs/>
                <w:sz w:val="24"/>
              </w:rPr>
              <w:t>内容</w:t>
            </w:r>
          </w:p>
        </w:tc>
      </w:tr>
      <w:tr w14:paraId="0A42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6075F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7A2407FE">
            <w:pPr>
              <w:jc w:val="center"/>
              <w:rPr>
                <w:rFonts w:eastAsiaTheme="minorEastAsia"/>
                <w:sz w:val="24"/>
              </w:rPr>
            </w:pPr>
            <w:r>
              <w:rPr>
                <w:rFonts w:eastAsiaTheme="minorEastAsia"/>
                <w:sz w:val="24"/>
              </w:rPr>
              <w:t>项目属性</w:t>
            </w:r>
          </w:p>
        </w:tc>
        <w:tc>
          <w:tcPr>
            <w:tcW w:w="7253" w:type="dxa"/>
            <w:vAlign w:val="center"/>
          </w:tcPr>
          <w:p w14:paraId="57252DCE">
            <w:pPr>
              <w:jc w:val="left"/>
              <w:rPr>
                <w:rFonts w:eastAsiaTheme="minorEastAsia"/>
                <w:sz w:val="24"/>
              </w:rPr>
            </w:pPr>
            <w:r>
              <w:rPr>
                <w:rFonts w:eastAsiaTheme="minorEastAsia"/>
                <w:sz w:val="24"/>
              </w:rPr>
              <w:t>项目属性：</w:t>
            </w:r>
          </w:p>
          <w:p w14:paraId="21DBC22A">
            <w:pPr>
              <w:jc w:val="left"/>
              <w:rPr>
                <w:rFonts w:eastAsiaTheme="minorEastAsia"/>
                <w:sz w:val="24"/>
              </w:rPr>
            </w:pPr>
            <w:r>
              <w:rPr>
                <w:rFonts w:hint="eastAsia" w:ascii="宋体" w:hAnsi="宋体" w:cs="宋体"/>
                <w:b/>
                <w:bCs/>
                <w:spacing w:val="1"/>
                <w:position w:val="3"/>
                <w:sz w:val="24"/>
              </w:rPr>
              <w:t>■</w:t>
            </w:r>
            <w:r>
              <w:rPr>
                <w:rFonts w:eastAsiaTheme="minorEastAsia"/>
                <w:sz w:val="24"/>
              </w:rPr>
              <w:t>服务</w:t>
            </w:r>
          </w:p>
          <w:p w14:paraId="237FC771">
            <w:pPr>
              <w:jc w:val="left"/>
              <w:rPr>
                <w:rFonts w:eastAsiaTheme="minorEastAsia"/>
                <w:sz w:val="24"/>
              </w:rPr>
            </w:pPr>
            <w:r>
              <w:rPr>
                <w:rFonts w:eastAsiaTheme="minorEastAsia"/>
              </w:rPr>
              <w:t>□</w:t>
            </w:r>
            <w:r>
              <w:rPr>
                <w:rFonts w:eastAsiaTheme="minorEastAsia"/>
                <w:sz w:val="24"/>
              </w:rPr>
              <w:t>货物</w:t>
            </w:r>
          </w:p>
          <w:p w14:paraId="0E0BD1BC">
            <w:pPr>
              <w:jc w:val="left"/>
              <w:rPr>
                <w:rFonts w:eastAsiaTheme="minorEastAsia"/>
                <w:sz w:val="24"/>
              </w:rPr>
            </w:pPr>
            <w:r>
              <w:rPr>
                <w:rFonts w:eastAsiaTheme="minorEastAsia"/>
              </w:rPr>
              <w:t>□</w:t>
            </w:r>
            <w:r>
              <w:rPr>
                <w:rFonts w:eastAsiaTheme="minorEastAsia"/>
                <w:sz w:val="24"/>
              </w:rPr>
              <w:t>工程</w:t>
            </w:r>
          </w:p>
        </w:tc>
      </w:tr>
      <w:tr w14:paraId="4C67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26EAF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63397FCF">
            <w:pPr>
              <w:jc w:val="center"/>
              <w:rPr>
                <w:rFonts w:eastAsiaTheme="minorEastAsia"/>
                <w:sz w:val="24"/>
              </w:rPr>
            </w:pPr>
            <w:r>
              <w:rPr>
                <w:rFonts w:eastAsiaTheme="minorEastAsia"/>
                <w:sz w:val="24"/>
              </w:rPr>
              <w:t>科研仪器设备</w:t>
            </w:r>
          </w:p>
        </w:tc>
        <w:tc>
          <w:tcPr>
            <w:tcW w:w="7253" w:type="dxa"/>
            <w:vAlign w:val="center"/>
          </w:tcPr>
          <w:p w14:paraId="091CB441">
            <w:pPr>
              <w:jc w:val="left"/>
              <w:rPr>
                <w:rFonts w:eastAsiaTheme="minorEastAsia"/>
                <w:sz w:val="24"/>
              </w:rPr>
            </w:pPr>
            <w:r>
              <w:rPr>
                <w:rFonts w:eastAsiaTheme="minorEastAsia"/>
                <w:sz w:val="24"/>
              </w:rPr>
              <w:t>是否属于科研仪器设备采购项目：</w:t>
            </w:r>
          </w:p>
          <w:p w14:paraId="7774C832">
            <w:pPr>
              <w:jc w:val="left"/>
              <w:rPr>
                <w:rFonts w:eastAsiaTheme="minorEastAsia"/>
                <w:sz w:val="24"/>
              </w:rPr>
            </w:pPr>
            <w:r>
              <w:rPr>
                <w:rFonts w:eastAsiaTheme="minorEastAsia"/>
              </w:rPr>
              <w:t>□</w:t>
            </w:r>
            <w:r>
              <w:rPr>
                <w:rFonts w:eastAsiaTheme="minorEastAsia"/>
                <w:sz w:val="24"/>
              </w:rPr>
              <w:t>是</w:t>
            </w:r>
          </w:p>
          <w:p w14:paraId="2B62C949">
            <w:pPr>
              <w:jc w:val="left"/>
              <w:rPr>
                <w:rFonts w:eastAsiaTheme="minorEastAsia"/>
                <w:sz w:val="24"/>
              </w:rPr>
            </w:pPr>
            <w:r>
              <w:rPr>
                <w:rFonts w:hint="eastAsia" w:eastAsiaTheme="minorEastAsia"/>
                <w:sz w:val="24"/>
              </w:rPr>
              <w:t>■</w:t>
            </w:r>
            <w:r>
              <w:rPr>
                <w:rFonts w:eastAsiaTheme="minorEastAsia"/>
                <w:sz w:val="24"/>
              </w:rPr>
              <w:t>否</w:t>
            </w:r>
          </w:p>
        </w:tc>
      </w:tr>
      <w:tr w14:paraId="077B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8B219A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3A6AD8F7">
            <w:pPr>
              <w:jc w:val="center"/>
              <w:rPr>
                <w:rFonts w:eastAsiaTheme="minorEastAsia"/>
                <w:sz w:val="24"/>
              </w:rPr>
            </w:pPr>
            <w:r>
              <w:rPr>
                <w:rFonts w:eastAsiaTheme="minorEastAsia"/>
                <w:sz w:val="24"/>
              </w:rPr>
              <w:t>现场考察</w:t>
            </w:r>
          </w:p>
        </w:tc>
        <w:tc>
          <w:tcPr>
            <w:tcW w:w="7253" w:type="dxa"/>
            <w:vAlign w:val="center"/>
          </w:tcPr>
          <w:p w14:paraId="73A7AF40">
            <w:pPr>
              <w:jc w:val="left"/>
              <w:rPr>
                <w:rFonts w:eastAsiaTheme="minorEastAsia"/>
                <w:sz w:val="24"/>
              </w:rPr>
            </w:pPr>
            <w:r>
              <w:rPr>
                <w:rFonts w:hint="eastAsia" w:eastAsiaTheme="minorEastAsia"/>
                <w:sz w:val="24"/>
              </w:rPr>
              <w:t>■</w:t>
            </w:r>
            <w:r>
              <w:rPr>
                <w:rFonts w:eastAsiaTheme="minorEastAsia"/>
                <w:sz w:val="24"/>
              </w:rPr>
              <w:t>不组织</w:t>
            </w:r>
          </w:p>
          <w:p w14:paraId="3967106C">
            <w:pPr>
              <w:jc w:val="left"/>
              <w:rPr>
                <w:rFonts w:eastAsiaTheme="minorEastAsia"/>
                <w:bCs/>
                <w:sz w:val="24"/>
              </w:rPr>
            </w:pPr>
            <w:r>
              <w:rPr>
                <w:rFonts w:eastAsiaTheme="minorEastAsia"/>
              </w:rPr>
              <w:t>□</w:t>
            </w:r>
            <w:r>
              <w:rPr>
                <w:rFonts w:eastAsiaTheme="minorEastAsia"/>
                <w:sz w:val="24"/>
              </w:rPr>
              <w:t>组织，考察时间：___年___月___日___点___分</w:t>
            </w:r>
          </w:p>
          <w:p w14:paraId="2D086A7D">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1009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437EA03">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522567C9">
            <w:pPr>
              <w:jc w:val="center"/>
              <w:rPr>
                <w:rFonts w:eastAsiaTheme="minorEastAsia"/>
                <w:sz w:val="24"/>
              </w:rPr>
            </w:pPr>
            <w:r>
              <w:rPr>
                <w:rFonts w:eastAsiaTheme="minorEastAsia"/>
                <w:sz w:val="24"/>
              </w:rPr>
              <w:t>磋商前答疑会</w:t>
            </w:r>
          </w:p>
        </w:tc>
        <w:tc>
          <w:tcPr>
            <w:tcW w:w="7253" w:type="dxa"/>
            <w:vAlign w:val="center"/>
          </w:tcPr>
          <w:p w14:paraId="7D682B7C">
            <w:pPr>
              <w:jc w:val="left"/>
              <w:rPr>
                <w:rFonts w:eastAsiaTheme="minorEastAsia"/>
                <w:sz w:val="24"/>
              </w:rPr>
            </w:pPr>
            <w:r>
              <w:rPr>
                <w:rFonts w:hint="eastAsia" w:eastAsiaTheme="minorEastAsia"/>
                <w:sz w:val="24"/>
              </w:rPr>
              <w:t>■</w:t>
            </w:r>
            <w:r>
              <w:rPr>
                <w:rFonts w:eastAsiaTheme="minorEastAsia"/>
                <w:sz w:val="24"/>
              </w:rPr>
              <w:t>不召开</w:t>
            </w:r>
          </w:p>
          <w:p w14:paraId="38FFA461">
            <w:pPr>
              <w:jc w:val="left"/>
              <w:rPr>
                <w:rFonts w:eastAsiaTheme="minorEastAsia"/>
                <w:sz w:val="24"/>
              </w:rPr>
            </w:pPr>
            <w:r>
              <w:rPr>
                <w:rFonts w:eastAsiaTheme="minorEastAsia"/>
              </w:rPr>
              <w:t>□</w:t>
            </w:r>
            <w:r>
              <w:rPr>
                <w:rFonts w:eastAsiaTheme="minorEastAsia"/>
                <w:sz w:val="24"/>
              </w:rPr>
              <w:t>召开，召开时间：___年___月___日___点___分</w:t>
            </w:r>
          </w:p>
          <w:p w14:paraId="76A7B579">
            <w:pPr>
              <w:jc w:val="left"/>
              <w:rPr>
                <w:rFonts w:eastAsiaTheme="minorEastAsia"/>
                <w:sz w:val="24"/>
              </w:rPr>
            </w:pPr>
            <w:r>
              <w:rPr>
                <w:rFonts w:eastAsiaTheme="minorEastAsia"/>
                <w:sz w:val="24"/>
              </w:rPr>
              <w:t>召开地点：___________。</w:t>
            </w:r>
          </w:p>
        </w:tc>
      </w:tr>
      <w:tr w14:paraId="7636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62767F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40B745A7">
            <w:pPr>
              <w:jc w:val="center"/>
              <w:rPr>
                <w:rFonts w:eastAsiaTheme="minorEastAsia"/>
                <w:sz w:val="24"/>
              </w:rPr>
            </w:pPr>
            <w:r>
              <w:rPr>
                <w:rFonts w:eastAsiaTheme="minorEastAsia"/>
                <w:sz w:val="24"/>
              </w:rPr>
              <w:t>标的所属行业</w:t>
            </w:r>
          </w:p>
        </w:tc>
        <w:tc>
          <w:tcPr>
            <w:tcW w:w="7253" w:type="dxa"/>
            <w:vAlign w:val="center"/>
          </w:tcPr>
          <w:p w14:paraId="728CAC63">
            <w:pPr>
              <w:jc w:val="left"/>
              <w:rPr>
                <w:rFonts w:eastAsiaTheme="minorEastAsia"/>
                <w:sz w:val="24"/>
              </w:rPr>
            </w:pPr>
            <w:r>
              <w:rPr>
                <w:rFonts w:eastAsiaTheme="minorEastAsia"/>
                <w:sz w:val="24"/>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1641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478DC95">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0449579F">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1916564C">
                  <w:pPr>
                    <w:jc w:val="center"/>
                    <w:rPr>
                      <w:rFonts w:eastAsiaTheme="minorEastAsia"/>
                      <w:sz w:val="24"/>
                    </w:rPr>
                  </w:pPr>
                  <w:r>
                    <w:rPr>
                      <w:rFonts w:eastAsiaTheme="minorEastAsia"/>
                      <w:sz w:val="24"/>
                    </w:rPr>
                    <w:t>中小企业划分标准所属行业</w:t>
                  </w:r>
                </w:p>
              </w:tc>
            </w:tr>
            <w:tr w14:paraId="19FC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A0E96DA">
                  <w:pPr>
                    <w:pStyle w:val="250"/>
                    <w:autoSpaceDE w:val="0"/>
                    <w:autoSpaceDN w:val="0"/>
                    <w:jc w:val="center"/>
                    <w:rPr>
                      <w:rFonts w:eastAsiaTheme="minorEastAsia"/>
                      <w:bCs/>
                      <w:sz w:val="24"/>
                    </w:rPr>
                  </w:pPr>
                  <w:r>
                    <w:rPr>
                      <w:rFonts w:hint="eastAsia" w:ascii="宋体" w:hAnsi="宋体" w:cs="宋体"/>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AC0BE48">
                  <w:pPr>
                    <w:widowControl/>
                    <w:kinsoku w:val="0"/>
                    <w:autoSpaceDE w:val="0"/>
                    <w:autoSpaceDN w:val="0"/>
                    <w:adjustRightInd w:val="0"/>
                    <w:snapToGrid w:val="0"/>
                    <w:jc w:val="center"/>
                    <w:textAlignment w:val="baseline"/>
                    <w:rPr>
                      <w:rFonts w:eastAsiaTheme="minorEastAsia"/>
                      <w:bCs/>
                      <w:sz w:val="24"/>
                    </w:rPr>
                  </w:pPr>
                  <w:r>
                    <w:rPr>
                      <w:rFonts w:hint="eastAsia" w:cs="宋体" w:eastAsiaTheme="minorEastAsia"/>
                      <w:lang w:eastAsia="zh-CN"/>
                    </w:rPr>
                    <w:t>西山无名英雄纪念广场运行维护项目</w:t>
                  </w:r>
                </w:p>
              </w:tc>
              <w:tc>
                <w:tcPr>
                  <w:tcW w:w="2381" w:type="pct"/>
                  <w:tcBorders>
                    <w:top w:val="single" w:color="auto" w:sz="4" w:space="0"/>
                    <w:left w:val="single" w:color="auto" w:sz="4" w:space="0"/>
                    <w:bottom w:val="single" w:color="auto" w:sz="4" w:space="0"/>
                    <w:right w:val="single" w:color="auto" w:sz="4" w:space="0"/>
                  </w:tcBorders>
                  <w:vAlign w:val="center"/>
                </w:tcPr>
                <w:p w14:paraId="5F3FD030">
                  <w:pPr>
                    <w:pStyle w:val="250"/>
                    <w:autoSpaceDE w:val="0"/>
                    <w:autoSpaceDN w:val="0"/>
                    <w:jc w:val="center"/>
                    <w:rPr>
                      <w:rFonts w:eastAsiaTheme="minorEastAsia"/>
                      <w:kern w:val="0"/>
                      <w:sz w:val="24"/>
                    </w:rPr>
                  </w:pPr>
                  <w:r>
                    <w:rPr>
                      <w:rFonts w:hint="eastAsia" w:ascii="宋体" w:hAnsi="宋体" w:cs="宋体"/>
                      <w:spacing w:val="-4"/>
                      <w:position w:val="17"/>
                      <w:sz w:val="24"/>
                    </w:rPr>
                    <w:t>租赁和商务服务业</w:t>
                  </w:r>
                </w:p>
              </w:tc>
            </w:tr>
          </w:tbl>
          <w:p w14:paraId="68BF4D10">
            <w:pPr>
              <w:jc w:val="left"/>
              <w:rPr>
                <w:rFonts w:eastAsiaTheme="minorEastAsia"/>
                <w:sz w:val="24"/>
              </w:rPr>
            </w:pPr>
          </w:p>
        </w:tc>
      </w:tr>
      <w:tr w14:paraId="1350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1E362C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1AA617BC">
            <w:pPr>
              <w:jc w:val="center"/>
              <w:rPr>
                <w:rFonts w:eastAsiaTheme="minorEastAsia"/>
                <w:sz w:val="24"/>
              </w:rPr>
            </w:pPr>
            <w:r>
              <w:rPr>
                <w:rFonts w:eastAsiaTheme="minorEastAsia"/>
                <w:sz w:val="24"/>
              </w:rPr>
              <w:t>报价</w:t>
            </w:r>
          </w:p>
        </w:tc>
        <w:tc>
          <w:tcPr>
            <w:tcW w:w="7253" w:type="dxa"/>
            <w:vAlign w:val="center"/>
          </w:tcPr>
          <w:p w14:paraId="1495C065">
            <w:pPr>
              <w:jc w:val="left"/>
              <w:rPr>
                <w:rFonts w:eastAsiaTheme="minorEastAsia"/>
                <w:sz w:val="24"/>
              </w:rPr>
            </w:pPr>
            <w:r>
              <w:rPr>
                <w:rFonts w:eastAsiaTheme="minorEastAsia"/>
                <w:sz w:val="24"/>
              </w:rPr>
              <w:t>报价的特殊规定：</w:t>
            </w:r>
          </w:p>
          <w:p w14:paraId="1B2C5312">
            <w:pPr>
              <w:jc w:val="left"/>
              <w:rPr>
                <w:rFonts w:eastAsiaTheme="minorEastAsia"/>
                <w:sz w:val="24"/>
              </w:rPr>
            </w:pPr>
            <w:r>
              <w:rPr>
                <w:rFonts w:eastAsiaTheme="minorEastAsia"/>
              </w:rPr>
              <w:t>□</w:t>
            </w:r>
            <w:r>
              <w:rPr>
                <w:rFonts w:eastAsiaTheme="minorEastAsia"/>
                <w:sz w:val="24"/>
              </w:rPr>
              <w:t>无</w:t>
            </w:r>
          </w:p>
          <w:p w14:paraId="18B514F9">
            <w:pPr>
              <w:jc w:val="left"/>
              <w:rPr>
                <w:rFonts w:eastAsiaTheme="minorEastAsia"/>
                <w:sz w:val="24"/>
              </w:rPr>
            </w:pPr>
            <w:r>
              <w:rPr>
                <w:rFonts w:hint="eastAsia" w:eastAsiaTheme="minorEastAsia"/>
                <w:sz w:val="24"/>
              </w:rPr>
              <w:t>■</w:t>
            </w:r>
            <w:r>
              <w:rPr>
                <w:rFonts w:eastAsiaTheme="minorEastAsia"/>
                <w:sz w:val="24"/>
              </w:rPr>
              <w:t>有，具体情形</w:t>
            </w:r>
            <w:r>
              <w:rPr>
                <w:rFonts w:hint="eastAsia" w:ascii="宋体" w:hAnsi="宋体" w:cs="宋体"/>
                <w:spacing w:val="-10"/>
                <w:sz w:val="24"/>
                <w:u w:val="single"/>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14:paraId="012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A28D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7BDEEDC8">
            <w:pPr>
              <w:jc w:val="center"/>
              <w:rPr>
                <w:rFonts w:eastAsiaTheme="minorEastAsia"/>
                <w:sz w:val="24"/>
              </w:rPr>
            </w:pPr>
            <w:r>
              <w:rPr>
                <w:rFonts w:eastAsiaTheme="minorEastAsia"/>
                <w:sz w:val="24"/>
              </w:rPr>
              <w:t>磋商保证金</w:t>
            </w:r>
          </w:p>
        </w:tc>
        <w:tc>
          <w:tcPr>
            <w:tcW w:w="7253" w:type="dxa"/>
            <w:vAlign w:val="center"/>
          </w:tcPr>
          <w:p w14:paraId="69B9EAA2">
            <w:pPr>
              <w:pStyle w:val="23"/>
              <w:adjustRightInd w:val="0"/>
              <w:snapToGrid w:val="0"/>
              <w:rPr>
                <w:rFonts w:hint="default" w:ascii="Times New Roman" w:hAnsi="Times New Roman" w:eastAsiaTheme="minorEastAsia"/>
                <w:sz w:val="24"/>
                <w:szCs w:val="24"/>
              </w:rPr>
            </w:pPr>
            <w:r>
              <w:rPr>
                <w:rFonts w:hint="eastAsia" w:ascii="Times New Roman" w:hAnsi="Times New Roman" w:eastAsiaTheme="minorEastAsia"/>
                <w:sz w:val="24"/>
                <w:szCs w:val="24"/>
                <w:lang w:val="en-US" w:eastAsia="zh-CN"/>
              </w:rPr>
              <w:t>1.</w:t>
            </w:r>
            <w:r>
              <w:rPr>
                <w:rFonts w:hint="default" w:ascii="Times New Roman" w:hAnsi="Times New Roman" w:eastAsiaTheme="minorEastAsia"/>
                <w:sz w:val="24"/>
                <w:szCs w:val="24"/>
              </w:rPr>
              <w:t>磋商保证金金额：</w:t>
            </w:r>
          </w:p>
          <w:p w14:paraId="71C60006">
            <w:pPr>
              <w:pStyle w:val="23"/>
              <w:adjustRightInd w:val="0"/>
              <w:snapToGrid w:val="0"/>
              <w:ind w:firstLine="480" w:firstLineChars="200"/>
              <w:rPr>
                <w:rFonts w:hint="eastAsia" w:hAnsi="宋体" w:cs="宋体"/>
                <w:sz w:val="24"/>
                <w:szCs w:val="24"/>
                <w:u w:val="single"/>
                <w:lang w:val="en-US" w:eastAsia="zh-CN"/>
              </w:rPr>
            </w:pPr>
            <w:r>
              <w:rPr>
                <w:rFonts w:hint="eastAsia" w:hAnsi="宋体" w:cs="宋体"/>
                <w:sz w:val="24"/>
                <w:szCs w:val="24"/>
                <w:u w:val="single"/>
                <w:lang w:val="en-US" w:eastAsia="zh-CN"/>
              </w:rPr>
              <w:t>3.387万元</w:t>
            </w:r>
          </w:p>
          <w:p w14:paraId="405F1E01">
            <w:pPr>
              <w:pStyle w:val="23"/>
              <w:adjustRightInd w:val="0"/>
              <w:snapToGrid w:val="0"/>
              <w:rPr>
                <w:rFonts w:hint="default" w:hAnsi="宋体" w:cs="宋体"/>
                <w:sz w:val="24"/>
                <w:szCs w:val="24"/>
              </w:rPr>
            </w:pPr>
            <w:r>
              <w:rPr>
                <w:rFonts w:hAnsi="宋体" w:cs="宋体"/>
                <w:sz w:val="24"/>
                <w:szCs w:val="24"/>
              </w:rPr>
              <w:t>2.保证金形式：</w:t>
            </w:r>
          </w:p>
          <w:p w14:paraId="6CF8E615">
            <w:pPr>
              <w:pStyle w:val="23"/>
              <w:adjustRightInd w:val="0"/>
              <w:snapToGrid w:val="0"/>
              <w:rPr>
                <w:rFonts w:hint="default" w:hAnsi="宋体" w:cs="宋体"/>
                <w:sz w:val="24"/>
                <w:szCs w:val="24"/>
              </w:rPr>
            </w:pPr>
            <w:r>
              <w:rPr>
                <w:rFonts w:hAnsi="宋体" w:cs="宋体"/>
                <w:sz w:val="24"/>
                <w:szCs w:val="24"/>
              </w:rPr>
              <w:t>（1）银行转账（对公转账）、支票、汇票、本票等非现金形式，并在投标文件中附投标保证金缴纳凭证复印件。</w:t>
            </w:r>
          </w:p>
          <w:p w14:paraId="5BD82AEF">
            <w:pPr>
              <w:pStyle w:val="23"/>
              <w:adjustRightInd w:val="0"/>
              <w:snapToGrid w:val="0"/>
              <w:rPr>
                <w:rFonts w:hint="default" w:hAnsi="宋体" w:cs="宋体"/>
                <w:sz w:val="24"/>
                <w:szCs w:val="24"/>
              </w:rPr>
            </w:pPr>
            <w:r>
              <w:rPr>
                <w:rFonts w:hAnsi="宋体" w:cs="宋体"/>
                <w:sz w:val="24"/>
                <w:szCs w:val="24"/>
              </w:rPr>
              <w:t>（2）由具有融资性担保机构经营许可证的试点专业担保机构出具的投标担保函。</w:t>
            </w:r>
          </w:p>
          <w:p w14:paraId="28366D55">
            <w:pPr>
              <w:pStyle w:val="23"/>
              <w:adjustRightInd w:val="0"/>
              <w:snapToGrid w:val="0"/>
              <w:rPr>
                <w:rFonts w:hint="default" w:hAnsi="宋体" w:cs="宋体"/>
                <w:sz w:val="24"/>
                <w:szCs w:val="24"/>
              </w:rPr>
            </w:pPr>
            <w:r>
              <w:rPr>
                <w:rFonts w:hAnsi="宋体" w:cs="宋体"/>
                <w:sz w:val="24"/>
                <w:szCs w:val="24"/>
              </w:rPr>
              <w:t>3.递交方式：</w:t>
            </w:r>
          </w:p>
          <w:p w14:paraId="586C0387">
            <w:pPr>
              <w:pStyle w:val="23"/>
              <w:adjustRightInd w:val="0"/>
              <w:snapToGrid w:val="0"/>
              <w:rPr>
                <w:rFonts w:hint="default" w:hAnsi="宋体" w:cs="宋体"/>
                <w:sz w:val="24"/>
                <w:szCs w:val="24"/>
              </w:rPr>
            </w:pPr>
            <w:r>
              <w:rPr>
                <w:rFonts w:hAnsi="宋体" w:cs="宋体"/>
                <w:sz w:val="24"/>
                <w:szCs w:val="24"/>
              </w:rPr>
              <w:t>递交要求：</w:t>
            </w:r>
          </w:p>
          <w:p w14:paraId="746EB93C">
            <w:pPr>
              <w:pStyle w:val="23"/>
              <w:adjustRightInd w:val="0"/>
              <w:snapToGrid w:val="0"/>
              <w:rPr>
                <w:rFonts w:hint="default" w:hAnsi="宋体" w:cs="宋体"/>
                <w:sz w:val="24"/>
                <w:szCs w:val="24"/>
              </w:rPr>
            </w:pPr>
            <w:r>
              <w:rPr>
                <w:rFonts w:hAnsi="宋体" w:cs="宋体"/>
                <w:sz w:val="24"/>
                <w:szCs w:val="24"/>
              </w:rPr>
              <w:t>■采用银行汇款、电汇支付的投标保证金，必须保证开标前到达采购代理机构指定账户(需备注</w:t>
            </w:r>
            <w:r>
              <w:rPr>
                <w:rFonts w:hint="eastAsia" w:hAnsi="宋体" w:cs="宋体"/>
                <w:sz w:val="24"/>
                <w:szCs w:val="24"/>
                <w:lang w:val="en-US" w:eastAsia="zh-CN"/>
              </w:rPr>
              <w:t>磋商</w:t>
            </w:r>
            <w:r>
              <w:rPr>
                <w:rFonts w:hAnsi="宋体" w:cs="宋体"/>
                <w:sz w:val="24"/>
                <w:szCs w:val="24"/>
              </w:rPr>
              <w:t>编号)。</w:t>
            </w:r>
          </w:p>
          <w:p w14:paraId="1617F555">
            <w:pPr>
              <w:pStyle w:val="23"/>
              <w:adjustRightInd w:val="0"/>
              <w:snapToGrid w:val="0"/>
              <w:rPr>
                <w:rFonts w:hint="default" w:hAnsi="宋体" w:cs="宋体"/>
                <w:sz w:val="24"/>
                <w:szCs w:val="24"/>
              </w:rPr>
            </w:pPr>
            <w:r>
              <w:rPr>
                <w:rFonts w:hAnsi="宋体" w:cs="宋体"/>
                <w:sz w:val="24"/>
                <w:szCs w:val="24"/>
              </w:rPr>
              <w:t>投标保证金收受人信息：</w:t>
            </w:r>
          </w:p>
          <w:p w14:paraId="03B7BF1C">
            <w:pPr>
              <w:pStyle w:val="23"/>
              <w:adjustRightInd w:val="0"/>
              <w:snapToGrid w:val="0"/>
              <w:rPr>
                <w:rFonts w:hint="eastAsia" w:hAnsi="宋体" w:cs="宋体"/>
                <w:sz w:val="24"/>
                <w:szCs w:val="24"/>
                <w:lang w:eastAsia="zh-CN"/>
              </w:rPr>
            </w:pPr>
            <w:r>
              <w:rPr>
                <w:rFonts w:hint="eastAsia" w:hAnsi="宋体" w:cs="宋体"/>
                <w:sz w:val="24"/>
                <w:szCs w:val="24"/>
                <w:lang w:eastAsia="zh-CN"/>
              </w:rPr>
              <w:t>收 款 人：标介联和(北京)咨询服务有限公司；</w:t>
            </w:r>
          </w:p>
          <w:p w14:paraId="11D7C6E2">
            <w:pPr>
              <w:pStyle w:val="23"/>
              <w:adjustRightInd w:val="0"/>
              <w:snapToGrid w:val="0"/>
              <w:rPr>
                <w:rFonts w:hint="eastAsia" w:hAnsi="宋体" w:cs="宋体"/>
                <w:sz w:val="24"/>
                <w:szCs w:val="24"/>
                <w:lang w:eastAsia="zh-CN"/>
              </w:rPr>
            </w:pPr>
            <w:r>
              <w:rPr>
                <w:rFonts w:hint="eastAsia" w:hAnsi="宋体" w:cs="宋体"/>
                <w:sz w:val="24"/>
                <w:szCs w:val="24"/>
                <w:lang w:eastAsia="zh-CN"/>
              </w:rPr>
              <w:t>开户银行：杭州银行股份有限公司北京上地支行；</w:t>
            </w:r>
          </w:p>
          <w:p w14:paraId="059F710F">
            <w:pPr>
              <w:pStyle w:val="23"/>
              <w:adjustRightInd w:val="0"/>
              <w:snapToGrid w:val="0"/>
              <w:rPr>
                <w:rFonts w:hint="eastAsia" w:hAnsi="宋体" w:cs="宋体"/>
                <w:sz w:val="24"/>
                <w:szCs w:val="24"/>
                <w:lang w:eastAsia="zh-CN"/>
              </w:rPr>
            </w:pPr>
            <w:r>
              <w:rPr>
                <w:rFonts w:hint="eastAsia" w:hAnsi="宋体" w:cs="宋体"/>
                <w:sz w:val="24"/>
                <w:szCs w:val="24"/>
                <w:lang w:eastAsia="zh-CN"/>
              </w:rPr>
              <w:t>账号：1101040160001556066</w:t>
            </w:r>
          </w:p>
          <w:p w14:paraId="1D7C47F3">
            <w:pPr>
              <w:pStyle w:val="23"/>
              <w:adjustRightInd w:val="0"/>
              <w:snapToGrid w:val="0"/>
              <w:rPr>
                <w:rFonts w:hint="default" w:eastAsiaTheme="minorEastAsia"/>
                <w:sz w:val="24"/>
              </w:rPr>
            </w:pPr>
            <w:r>
              <w:rPr>
                <w:rFonts w:hAnsi="宋体" w:cs="宋体"/>
                <w:sz w:val="24"/>
                <w:szCs w:val="24"/>
              </w:rPr>
              <w:t xml:space="preserve">■采用担保函形式递交的应随响应文件一并提交提系统平台。 </w:t>
            </w:r>
            <w:r>
              <w:rPr>
                <w:rFonts w:hAnsi="宋体" w:cs="宋体"/>
                <w:spacing w:val="-8"/>
                <w:sz w:val="24"/>
                <w:szCs w:val="24"/>
              </w:rPr>
              <w:t xml:space="preserve">  </w:t>
            </w:r>
          </w:p>
        </w:tc>
      </w:tr>
      <w:tr w14:paraId="1756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D8982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0B167A2B">
            <w:pPr>
              <w:jc w:val="center"/>
              <w:rPr>
                <w:rFonts w:eastAsiaTheme="minorEastAsia"/>
                <w:sz w:val="24"/>
              </w:rPr>
            </w:pPr>
          </w:p>
        </w:tc>
        <w:tc>
          <w:tcPr>
            <w:tcW w:w="7253" w:type="dxa"/>
            <w:vAlign w:val="center"/>
          </w:tcPr>
          <w:p w14:paraId="7FB66915">
            <w:pPr>
              <w:jc w:val="left"/>
              <w:rPr>
                <w:rFonts w:eastAsiaTheme="minorEastAsia"/>
                <w:sz w:val="24"/>
              </w:rPr>
            </w:pPr>
            <w:r>
              <w:rPr>
                <w:rFonts w:eastAsiaTheme="minorEastAsia"/>
                <w:sz w:val="24"/>
              </w:rPr>
              <w:t>磋商保证金不予退还的其他情形：</w:t>
            </w:r>
          </w:p>
          <w:p w14:paraId="161CF615">
            <w:pPr>
              <w:jc w:val="left"/>
              <w:rPr>
                <w:rFonts w:eastAsiaTheme="minorEastAsia"/>
                <w:sz w:val="24"/>
              </w:rPr>
            </w:pPr>
            <w:r>
              <w:rPr>
                <w:rFonts w:eastAsiaTheme="minorEastAsia"/>
              </w:rPr>
              <w:t>□</w:t>
            </w:r>
            <w:r>
              <w:rPr>
                <w:rFonts w:eastAsiaTheme="minorEastAsia"/>
                <w:sz w:val="24"/>
              </w:rPr>
              <w:t>无</w:t>
            </w:r>
          </w:p>
          <w:p w14:paraId="179FA66C">
            <w:pPr>
              <w:pStyle w:val="23"/>
              <w:adjustRightInd w:val="0"/>
              <w:snapToGrid w:val="0"/>
              <w:rPr>
                <w:rFonts w:hint="default" w:ascii="Times New Roman" w:hAnsi="Times New Roman" w:eastAsiaTheme="minorEastAsia"/>
                <w:sz w:val="24"/>
              </w:rPr>
            </w:pPr>
            <w:r>
              <w:rPr>
                <w:rFonts w:ascii="Times New Roman" w:hAnsi="Times New Roman" w:eastAsiaTheme="minorEastAsia"/>
                <w:sz w:val="24"/>
              </w:rPr>
              <w:t>■</w:t>
            </w:r>
            <w:r>
              <w:rPr>
                <w:rFonts w:hint="default" w:ascii="Times New Roman" w:hAnsi="Times New Roman" w:eastAsiaTheme="minorEastAsia"/>
                <w:sz w:val="24"/>
              </w:rPr>
              <w:t>有，具体情形</w:t>
            </w:r>
            <w:r>
              <w:rPr>
                <w:rFonts w:ascii="Times New Roman" w:hAnsi="Times New Roman" w:eastAsiaTheme="minorEastAsia"/>
                <w:sz w:val="24"/>
              </w:rPr>
              <w:t>：</w:t>
            </w:r>
          </w:p>
          <w:p w14:paraId="6F991F81">
            <w:pPr>
              <w:jc w:val="left"/>
              <w:rPr>
                <w:rFonts w:eastAsiaTheme="minorEastAsia"/>
                <w:sz w:val="24"/>
              </w:rPr>
            </w:pPr>
            <w:r>
              <w:rPr>
                <w:rFonts w:hint="eastAsia" w:eastAsiaTheme="minorEastAsia"/>
                <w:sz w:val="24"/>
              </w:rPr>
              <w:t>（1）投标截止后，供应商撤销投标的；</w:t>
            </w:r>
          </w:p>
          <w:p w14:paraId="0727ABD5">
            <w:pPr>
              <w:jc w:val="left"/>
              <w:rPr>
                <w:rFonts w:eastAsiaTheme="minorEastAsia"/>
                <w:sz w:val="24"/>
              </w:rPr>
            </w:pPr>
            <w:r>
              <w:rPr>
                <w:rFonts w:hint="eastAsia" w:eastAsiaTheme="minorEastAsia"/>
                <w:sz w:val="24"/>
              </w:rPr>
              <w:t>（2）中标人无正当理由不与采购人订立合同，在签订合同时向采购人提出附加条件的；</w:t>
            </w:r>
          </w:p>
          <w:p w14:paraId="04668625">
            <w:pPr>
              <w:jc w:val="left"/>
              <w:rPr>
                <w:rFonts w:hint="default" w:hAnsi="宋体" w:cs="宋体"/>
                <w:spacing w:val="2"/>
                <w:sz w:val="24"/>
                <w:szCs w:val="24"/>
              </w:rPr>
            </w:pPr>
            <w:r>
              <w:rPr>
                <w:rFonts w:eastAsiaTheme="minorEastAsia"/>
                <w:sz w:val="24"/>
              </w:rPr>
              <w:t>（3）中标人擅自放弃中</w:t>
            </w:r>
            <w:r>
              <w:rPr>
                <w:rFonts w:hAnsi="宋体" w:cs="宋体"/>
                <w:spacing w:val="2"/>
                <w:sz w:val="24"/>
                <w:szCs w:val="24"/>
              </w:rPr>
              <w:t>标的；</w:t>
            </w:r>
          </w:p>
          <w:p w14:paraId="09B90986">
            <w:pPr>
              <w:pStyle w:val="23"/>
              <w:adjustRightInd w:val="0"/>
              <w:snapToGrid w:val="0"/>
              <w:rPr>
                <w:rFonts w:hint="default" w:ascii="Times New Roman" w:hAnsi="Times New Roman" w:eastAsiaTheme="minorEastAsia"/>
                <w:sz w:val="24"/>
              </w:rPr>
            </w:pPr>
            <w:r>
              <w:rPr>
                <w:rFonts w:hAnsi="宋体" w:cs="宋体"/>
                <w:spacing w:val="2"/>
                <w:sz w:val="24"/>
                <w:szCs w:val="24"/>
              </w:rPr>
              <w:t>（4）中标人未按招标文件规定按时足额缴纳中标服务费的。</w:t>
            </w:r>
          </w:p>
        </w:tc>
      </w:tr>
      <w:tr w14:paraId="5017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FBE7B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0574B1EB">
            <w:pPr>
              <w:jc w:val="center"/>
              <w:rPr>
                <w:rFonts w:eastAsiaTheme="minorEastAsia"/>
                <w:sz w:val="24"/>
              </w:rPr>
            </w:pPr>
            <w:r>
              <w:rPr>
                <w:rFonts w:eastAsiaTheme="minorEastAsia"/>
                <w:sz w:val="24"/>
              </w:rPr>
              <w:t>响应有效期</w:t>
            </w:r>
          </w:p>
        </w:tc>
        <w:tc>
          <w:tcPr>
            <w:tcW w:w="7253" w:type="dxa"/>
            <w:vAlign w:val="center"/>
          </w:tcPr>
          <w:p w14:paraId="32C51029">
            <w:pPr>
              <w:jc w:val="left"/>
              <w:rPr>
                <w:rFonts w:eastAsiaTheme="minorEastAsia"/>
                <w:sz w:val="24"/>
              </w:rPr>
            </w:pPr>
            <w:r>
              <w:rPr>
                <w:rFonts w:eastAsiaTheme="minorEastAsia"/>
                <w:sz w:val="24"/>
              </w:rPr>
              <w:t>自响应文件提交截止之日起算__</w:t>
            </w:r>
            <w:r>
              <w:rPr>
                <w:rFonts w:hint="eastAsia" w:eastAsiaTheme="minorEastAsia"/>
                <w:sz w:val="24"/>
              </w:rPr>
              <w:t>90</w:t>
            </w:r>
            <w:r>
              <w:rPr>
                <w:rFonts w:eastAsiaTheme="minorEastAsia"/>
                <w:sz w:val="24"/>
              </w:rPr>
              <w:t>__日历天。</w:t>
            </w:r>
          </w:p>
        </w:tc>
      </w:tr>
      <w:tr w14:paraId="221A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B7850B">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3956F1DE">
            <w:pPr>
              <w:jc w:val="center"/>
              <w:rPr>
                <w:rFonts w:eastAsiaTheme="minorEastAsia"/>
                <w:sz w:val="24"/>
              </w:rPr>
            </w:pPr>
            <w:r>
              <w:rPr>
                <w:rFonts w:hint="eastAsia" w:eastAsiaTheme="minorEastAsia"/>
                <w:sz w:val="24"/>
              </w:rPr>
              <w:t>解密时间</w:t>
            </w:r>
          </w:p>
        </w:tc>
        <w:tc>
          <w:tcPr>
            <w:tcW w:w="7253" w:type="dxa"/>
            <w:vAlign w:val="center"/>
          </w:tcPr>
          <w:p w14:paraId="7AA6AF26">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rPr>
              <w:t>分钟</w:t>
            </w:r>
          </w:p>
        </w:tc>
      </w:tr>
      <w:tr w14:paraId="7826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CF32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CCC5556">
            <w:pPr>
              <w:jc w:val="center"/>
              <w:rPr>
                <w:rFonts w:eastAsiaTheme="minorEastAsia"/>
                <w:sz w:val="24"/>
              </w:rPr>
            </w:pPr>
            <w:r>
              <w:rPr>
                <w:sz w:val="24"/>
              </w:rPr>
              <w:t>确定成交供应商</w:t>
            </w:r>
          </w:p>
        </w:tc>
        <w:tc>
          <w:tcPr>
            <w:tcW w:w="7253" w:type="dxa"/>
            <w:vAlign w:val="center"/>
          </w:tcPr>
          <w:p w14:paraId="11CF3BC6">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6627AAC6">
            <w:pPr>
              <w:pStyle w:val="23"/>
              <w:adjustRightInd w:val="0"/>
              <w:snapToGrid w:val="0"/>
              <w:rPr>
                <w:rFonts w:hint="default" w:ascii="Times New Roman" w:hAnsi="Times New Roman" w:eastAsiaTheme="minorEastAsia"/>
                <w:sz w:val="24"/>
              </w:rPr>
            </w:pPr>
            <w:r>
              <w:rPr>
                <w:rFonts w:ascii="Times New Roman" w:hAnsi="Times New Roman" w:eastAsiaTheme="minorEastAsia"/>
                <w:sz w:val="24"/>
              </w:rPr>
              <w:t>■</w:t>
            </w:r>
            <w:r>
              <w:rPr>
                <w:rFonts w:hint="default" w:ascii="Times New Roman" w:hAnsi="Times New Roman" w:eastAsiaTheme="minorEastAsia"/>
                <w:sz w:val="24"/>
              </w:rPr>
              <w:t>否</w:t>
            </w:r>
          </w:p>
          <w:p w14:paraId="6004160B">
            <w:pPr>
              <w:jc w:val="left"/>
              <w:rPr>
                <w:rFonts w:eastAsiaTheme="minorEastAsia"/>
                <w:sz w:val="24"/>
              </w:rPr>
            </w:pPr>
            <w:r>
              <w:rPr>
                <w:rFonts w:hint="eastAsia" w:eastAsiaTheme="minorEastAsia"/>
              </w:rPr>
              <w:t>□</w:t>
            </w:r>
            <w:r>
              <w:rPr>
                <w:rFonts w:eastAsiaTheme="minorEastAsia"/>
                <w:sz w:val="24"/>
              </w:rPr>
              <w:t>是</w:t>
            </w:r>
          </w:p>
          <w:p w14:paraId="7907DB1E">
            <w:pPr>
              <w:jc w:val="left"/>
              <w:rPr>
                <w:rFonts w:eastAsiaTheme="minorEastAsia"/>
                <w:sz w:val="24"/>
                <w:u w:val="single"/>
              </w:rPr>
            </w:pPr>
            <w:r>
              <w:rPr>
                <w:rFonts w:eastAsiaTheme="minorEastAsia"/>
                <w:sz w:val="24"/>
              </w:rPr>
              <w:t>成交候选人并列的，按照以下方式确定成交供应商：_______。</w:t>
            </w:r>
          </w:p>
        </w:tc>
      </w:tr>
      <w:tr w14:paraId="3234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A3D8F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14C984D0">
            <w:pPr>
              <w:jc w:val="center"/>
              <w:rPr>
                <w:rFonts w:eastAsiaTheme="minorEastAsia"/>
                <w:sz w:val="24"/>
              </w:rPr>
            </w:pPr>
            <w:r>
              <w:rPr>
                <w:rFonts w:eastAsiaTheme="minorEastAsia"/>
                <w:sz w:val="24"/>
              </w:rPr>
              <w:t>分包</w:t>
            </w:r>
          </w:p>
        </w:tc>
        <w:tc>
          <w:tcPr>
            <w:tcW w:w="7253" w:type="dxa"/>
            <w:vAlign w:val="center"/>
          </w:tcPr>
          <w:p w14:paraId="0607A75A">
            <w:pPr>
              <w:jc w:val="left"/>
              <w:rPr>
                <w:rFonts w:eastAsiaTheme="minorEastAsia"/>
                <w:sz w:val="24"/>
              </w:rPr>
            </w:pPr>
            <w:r>
              <w:rPr>
                <w:rFonts w:eastAsiaTheme="minorEastAsia"/>
                <w:sz w:val="24"/>
              </w:rPr>
              <w:t xml:space="preserve">本项目是否允许分包： </w:t>
            </w:r>
          </w:p>
          <w:p w14:paraId="34BC010B">
            <w:pPr>
              <w:jc w:val="left"/>
              <w:rPr>
                <w:rFonts w:eastAsiaTheme="minorEastAsia"/>
                <w:sz w:val="24"/>
              </w:rPr>
            </w:pPr>
            <w:r>
              <w:rPr>
                <w:rFonts w:hint="eastAsia" w:eastAsiaTheme="minorEastAsia"/>
                <w:sz w:val="24"/>
              </w:rPr>
              <w:t>■</w:t>
            </w:r>
            <w:r>
              <w:rPr>
                <w:rFonts w:eastAsiaTheme="minorEastAsia"/>
                <w:sz w:val="24"/>
              </w:rPr>
              <w:t>不允许</w:t>
            </w:r>
          </w:p>
          <w:p w14:paraId="22747F77">
            <w:pPr>
              <w:jc w:val="left"/>
              <w:rPr>
                <w:rFonts w:eastAsiaTheme="minorEastAsia"/>
                <w:sz w:val="24"/>
              </w:rPr>
            </w:pPr>
            <w:r>
              <w:rPr>
                <w:rFonts w:eastAsiaTheme="minorEastAsia"/>
              </w:rPr>
              <w:t>□</w:t>
            </w:r>
            <w:r>
              <w:rPr>
                <w:rFonts w:eastAsiaTheme="minorEastAsia"/>
                <w:sz w:val="24"/>
              </w:rPr>
              <w:t>允许，具体要求：_______。</w:t>
            </w:r>
          </w:p>
          <w:p w14:paraId="52904CC7">
            <w:pPr>
              <w:jc w:val="left"/>
              <w:rPr>
                <w:rFonts w:eastAsiaTheme="minorEastAsia"/>
                <w:sz w:val="24"/>
              </w:rPr>
            </w:pPr>
            <w:r>
              <w:rPr>
                <w:rFonts w:eastAsiaTheme="minorEastAsia"/>
                <w:sz w:val="24"/>
              </w:rPr>
              <w:t>（1）可以分包履行的具体内容：_______；</w:t>
            </w:r>
          </w:p>
          <w:p w14:paraId="78824C8F">
            <w:pPr>
              <w:jc w:val="left"/>
              <w:rPr>
                <w:rFonts w:eastAsiaTheme="minorEastAsia"/>
                <w:sz w:val="24"/>
              </w:rPr>
            </w:pPr>
            <w:r>
              <w:rPr>
                <w:rFonts w:eastAsiaTheme="minorEastAsia"/>
                <w:sz w:val="24"/>
              </w:rPr>
              <w:t>（2）允许分包的金额或者比例：_______；</w:t>
            </w:r>
          </w:p>
          <w:p w14:paraId="4C9976A1">
            <w:pPr>
              <w:jc w:val="left"/>
              <w:rPr>
                <w:rFonts w:eastAsiaTheme="minorEastAsia"/>
                <w:sz w:val="24"/>
                <w:u w:val="single"/>
              </w:rPr>
            </w:pPr>
            <w:r>
              <w:rPr>
                <w:rFonts w:eastAsiaTheme="minorEastAsia"/>
                <w:sz w:val="24"/>
              </w:rPr>
              <w:t>（3）其他要求：_______。</w:t>
            </w:r>
          </w:p>
        </w:tc>
      </w:tr>
      <w:tr w14:paraId="7CDC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8B8719">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1D2788A0">
            <w:pPr>
              <w:jc w:val="center"/>
              <w:rPr>
                <w:rFonts w:eastAsiaTheme="minorEastAsia"/>
                <w:sz w:val="24"/>
              </w:rPr>
            </w:pPr>
            <w:r>
              <w:rPr>
                <w:rFonts w:hint="eastAsia"/>
                <w:sz w:val="24"/>
              </w:rPr>
              <w:t>政采贷</w:t>
            </w:r>
          </w:p>
        </w:tc>
        <w:tc>
          <w:tcPr>
            <w:tcW w:w="7253" w:type="dxa"/>
            <w:vAlign w:val="center"/>
          </w:tcPr>
          <w:p w14:paraId="74500F6A">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41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9A0C7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228DFD4B">
            <w:pPr>
              <w:jc w:val="center"/>
              <w:rPr>
                <w:rFonts w:eastAsiaTheme="minorEastAsia"/>
                <w:sz w:val="24"/>
              </w:rPr>
            </w:pPr>
            <w:r>
              <w:rPr>
                <w:rFonts w:eastAsiaTheme="minorEastAsia"/>
                <w:sz w:val="24"/>
              </w:rPr>
              <w:t>询问</w:t>
            </w:r>
          </w:p>
        </w:tc>
        <w:tc>
          <w:tcPr>
            <w:tcW w:w="7253" w:type="dxa"/>
            <w:vAlign w:val="center"/>
          </w:tcPr>
          <w:p w14:paraId="6EA1BBFC">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cs="宋体"/>
                <w:spacing w:val="-14"/>
                <w:sz w:val="24"/>
                <w:u w:val="single"/>
              </w:rPr>
              <w:t>纸质版，书面形式</w:t>
            </w:r>
          </w:p>
        </w:tc>
      </w:tr>
      <w:tr w14:paraId="3D95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4A0D4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3ABDA3B3">
            <w:pPr>
              <w:jc w:val="center"/>
              <w:rPr>
                <w:rFonts w:eastAsiaTheme="minorEastAsia"/>
                <w:sz w:val="24"/>
              </w:rPr>
            </w:pPr>
            <w:r>
              <w:rPr>
                <w:rFonts w:eastAsiaTheme="minorEastAsia"/>
                <w:sz w:val="24"/>
              </w:rPr>
              <w:t>联系方式</w:t>
            </w:r>
          </w:p>
        </w:tc>
        <w:tc>
          <w:tcPr>
            <w:tcW w:w="7253" w:type="dxa"/>
            <w:vAlign w:val="center"/>
          </w:tcPr>
          <w:p w14:paraId="30314F65">
            <w:pPr>
              <w:jc w:val="left"/>
              <w:rPr>
                <w:rFonts w:eastAsiaTheme="minorEastAsia"/>
                <w:sz w:val="24"/>
              </w:rPr>
            </w:pPr>
            <w:r>
              <w:rPr>
                <w:rFonts w:eastAsiaTheme="minorEastAsia"/>
                <w:sz w:val="24"/>
              </w:rPr>
              <w:t>接收询问和质疑的联系方式</w:t>
            </w:r>
          </w:p>
          <w:p w14:paraId="61823141">
            <w:pPr>
              <w:jc w:val="left"/>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联系部门：采购部</w:t>
            </w:r>
          </w:p>
          <w:p w14:paraId="3B1CC639">
            <w:pPr>
              <w:jc w:val="left"/>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联系电话：010-53392291；</w:t>
            </w:r>
          </w:p>
          <w:p w14:paraId="23659B1E">
            <w:pPr>
              <w:jc w:val="left"/>
              <w:rPr>
                <w:rFonts w:eastAsiaTheme="minorEastAsia"/>
                <w:sz w:val="24"/>
              </w:rPr>
            </w:pPr>
            <w:r>
              <w:rPr>
                <w:rFonts w:hint="eastAsia" w:ascii="Times New Roman" w:hAnsi="Times New Roman" w:cs="Times New Roman" w:eastAsiaTheme="minorEastAsia"/>
                <w:sz w:val="24"/>
                <w:lang w:eastAsia="zh-CN"/>
              </w:rPr>
              <w:t>通讯地址：北京市丰台区富丰路4号工商联大厦A座1003</w:t>
            </w:r>
          </w:p>
        </w:tc>
      </w:tr>
      <w:tr w14:paraId="1B6D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370BF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449948B7">
            <w:pPr>
              <w:jc w:val="center"/>
              <w:rPr>
                <w:rFonts w:eastAsiaTheme="minorEastAsia"/>
                <w:sz w:val="24"/>
              </w:rPr>
            </w:pPr>
            <w:r>
              <w:rPr>
                <w:rFonts w:eastAsiaTheme="minorEastAsia"/>
                <w:sz w:val="24"/>
              </w:rPr>
              <w:t>代理费</w:t>
            </w:r>
          </w:p>
        </w:tc>
        <w:tc>
          <w:tcPr>
            <w:tcW w:w="7253" w:type="dxa"/>
            <w:vAlign w:val="center"/>
          </w:tcPr>
          <w:p w14:paraId="07E0D688">
            <w:pPr>
              <w:jc w:val="left"/>
              <w:rPr>
                <w:rFonts w:eastAsiaTheme="minorEastAsia"/>
                <w:sz w:val="24"/>
              </w:rPr>
            </w:pPr>
            <w:r>
              <w:rPr>
                <w:rFonts w:eastAsiaTheme="minorEastAsia"/>
                <w:sz w:val="24"/>
              </w:rPr>
              <w:t>收费对象：</w:t>
            </w:r>
          </w:p>
          <w:p w14:paraId="0F74CD34">
            <w:pPr>
              <w:jc w:val="left"/>
              <w:rPr>
                <w:rFonts w:eastAsiaTheme="minorEastAsia"/>
                <w:sz w:val="24"/>
              </w:rPr>
            </w:pPr>
            <w:r>
              <w:rPr>
                <w:rFonts w:eastAsiaTheme="minorEastAsia"/>
              </w:rPr>
              <w:t>□</w:t>
            </w:r>
            <w:r>
              <w:rPr>
                <w:rFonts w:eastAsiaTheme="minorEastAsia"/>
                <w:sz w:val="24"/>
              </w:rPr>
              <w:t>采购人</w:t>
            </w:r>
          </w:p>
          <w:p w14:paraId="520B04BD">
            <w:pPr>
              <w:jc w:val="left"/>
              <w:rPr>
                <w:rFonts w:eastAsiaTheme="minorEastAsia"/>
                <w:sz w:val="24"/>
              </w:rPr>
            </w:pPr>
            <w:r>
              <w:rPr>
                <w:rFonts w:hint="eastAsia" w:eastAsiaTheme="minorEastAsia"/>
                <w:sz w:val="24"/>
              </w:rPr>
              <w:t>■</w:t>
            </w:r>
            <w:r>
              <w:rPr>
                <w:rFonts w:eastAsiaTheme="minorEastAsia"/>
                <w:sz w:val="24"/>
              </w:rPr>
              <w:t>成交供应商</w:t>
            </w:r>
          </w:p>
          <w:p w14:paraId="2B772A42">
            <w:pPr>
              <w:widowControl/>
              <w:rPr>
                <w:rFonts w:ascii="宋体" w:hAnsi="宋体" w:cs="宋体"/>
                <w:sz w:val="24"/>
              </w:rPr>
            </w:pPr>
            <w:r>
              <w:rPr>
                <w:rFonts w:hint="eastAsia" w:ascii="宋体" w:hAnsi="宋体" w:cs="宋体"/>
                <w:spacing w:val="-4"/>
                <w:sz w:val="24"/>
              </w:rPr>
              <w:t>收费标准</w:t>
            </w:r>
            <w:r>
              <w:rPr>
                <w:rFonts w:hint="eastAsia" w:ascii="宋体" w:hAnsi="宋体" w:cs="宋体"/>
                <w:spacing w:val="-1"/>
                <w:sz w:val="24"/>
              </w:rPr>
              <w:t>：</w:t>
            </w:r>
            <w:r>
              <w:rPr>
                <w:rFonts w:hint="eastAsia" w:ascii="宋体" w:hAnsi="宋体" w:cs="宋体"/>
                <w:spacing w:val="-16"/>
                <w:sz w:val="24"/>
              </w:rPr>
              <w:t>参照原《国家计委关于印发招标代理服务收费管理暂行办法的通知》（计价格〔2002〕1980号）和《国家发展改革委办公厅关于招标代理服务收费有关问题的通知》（发改办价格〔2003〕857号）的规定进行收取。</w:t>
            </w:r>
          </w:p>
          <w:p w14:paraId="4C33D124">
            <w:pPr>
              <w:widowControl/>
              <w:rPr>
                <w:rFonts w:ascii="宋体" w:hAnsi="宋体" w:cs="宋体"/>
                <w:spacing w:val="-2"/>
                <w:sz w:val="24"/>
              </w:rPr>
            </w:pPr>
            <w:r>
              <w:rPr>
                <w:rFonts w:hint="eastAsia" w:ascii="宋体" w:hAnsi="宋体" w:cs="宋体"/>
                <w:spacing w:val="-2"/>
                <w:sz w:val="24"/>
              </w:rPr>
              <w:t>缴纳时间：</w:t>
            </w:r>
            <w:r>
              <w:rPr>
                <w:rFonts w:hint="eastAsia" w:ascii="宋体" w:hAnsi="宋体" w:cs="宋体"/>
                <w:spacing w:val="-16"/>
                <w:sz w:val="24"/>
                <w:u w:val="single"/>
              </w:rPr>
              <w:t>成交单位领取成交通知书后五日内一次性支付</w:t>
            </w:r>
            <w:r>
              <w:rPr>
                <w:rFonts w:hint="eastAsia" w:ascii="宋体" w:hAnsi="宋体" w:cs="宋体"/>
                <w:spacing w:val="-2"/>
                <w:sz w:val="24"/>
              </w:rPr>
              <w:t>。</w:t>
            </w:r>
          </w:p>
          <w:p w14:paraId="5F0E4A4B">
            <w:pPr>
              <w:widowControl/>
              <w:rPr>
                <w:rFonts w:hint="eastAsia" w:ascii="宋体" w:hAnsi="宋体" w:cs="宋体"/>
                <w:spacing w:val="-16"/>
                <w:sz w:val="24"/>
              </w:rPr>
            </w:pPr>
            <w:r>
              <w:rPr>
                <w:rFonts w:hint="eastAsia" w:ascii="宋体" w:hAnsi="宋体" w:cs="宋体"/>
                <w:spacing w:val="-16"/>
                <w:sz w:val="24"/>
              </w:rPr>
              <w:t>服务费开户行及账号:</w:t>
            </w:r>
          </w:p>
          <w:p w14:paraId="556008D6">
            <w:pPr>
              <w:widowControl/>
              <w:rPr>
                <w:rFonts w:hint="eastAsia" w:ascii="宋体" w:hAnsi="宋体" w:cs="宋体"/>
                <w:spacing w:val="-16"/>
                <w:sz w:val="24"/>
                <w:lang w:eastAsia="zh-CN"/>
              </w:rPr>
            </w:pPr>
            <w:r>
              <w:rPr>
                <w:rFonts w:hint="eastAsia" w:ascii="宋体" w:hAnsi="宋体" w:cs="宋体"/>
                <w:spacing w:val="-16"/>
                <w:sz w:val="24"/>
                <w:lang w:eastAsia="zh-CN"/>
              </w:rPr>
              <w:t>标介联和（北京）咨询服务有限公司</w:t>
            </w:r>
          </w:p>
          <w:p w14:paraId="49E1484C">
            <w:pPr>
              <w:widowControl/>
              <w:rPr>
                <w:rFonts w:hint="eastAsia" w:ascii="宋体" w:hAnsi="宋体" w:cs="宋体"/>
                <w:spacing w:val="-16"/>
                <w:sz w:val="24"/>
                <w:lang w:eastAsia="zh-CN"/>
              </w:rPr>
            </w:pPr>
            <w:r>
              <w:rPr>
                <w:rFonts w:hint="eastAsia" w:ascii="宋体" w:hAnsi="宋体" w:cs="宋体"/>
                <w:spacing w:val="-16"/>
                <w:sz w:val="24"/>
                <w:lang w:eastAsia="zh-CN"/>
              </w:rPr>
              <w:t>开户银行：中国银行股份有限公司北京怀柔府前街支行</w:t>
            </w:r>
          </w:p>
          <w:p w14:paraId="7E58FFE5">
            <w:pPr>
              <w:widowControl/>
              <w:rPr>
                <w:rFonts w:eastAsiaTheme="minorEastAsia"/>
                <w:sz w:val="24"/>
              </w:rPr>
            </w:pPr>
            <w:r>
              <w:rPr>
                <w:rFonts w:hint="eastAsia" w:ascii="宋体" w:hAnsi="宋体" w:cs="宋体"/>
                <w:spacing w:val="-16"/>
                <w:sz w:val="24"/>
              </w:rPr>
              <w:t>银行账号：323370387475</w:t>
            </w:r>
          </w:p>
        </w:tc>
      </w:tr>
      <w:tr w14:paraId="64AF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D23D73">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w:t>
            </w:r>
          </w:p>
        </w:tc>
        <w:tc>
          <w:tcPr>
            <w:tcW w:w="1701" w:type="dxa"/>
            <w:vAlign w:val="center"/>
          </w:tcPr>
          <w:p w14:paraId="0C34669B">
            <w:pPr>
              <w:jc w:val="center"/>
              <w:rPr>
                <w:rFonts w:eastAsiaTheme="minorEastAsia"/>
                <w:sz w:val="24"/>
              </w:rPr>
            </w:pPr>
            <w:r>
              <w:rPr>
                <w:rFonts w:hint="eastAsia" w:ascii="宋体" w:hAnsi="宋体" w:cs="宋体"/>
                <w:sz w:val="24"/>
              </w:rPr>
              <w:t>开启异常情况的处理</w:t>
            </w:r>
          </w:p>
        </w:tc>
        <w:tc>
          <w:tcPr>
            <w:tcW w:w="7253" w:type="dxa"/>
            <w:vAlign w:val="center"/>
          </w:tcPr>
          <w:p w14:paraId="6BD28CEA">
            <w:pPr>
              <w:rPr>
                <w:rFonts w:ascii="宋体" w:hAnsi="宋体" w:cs="宋体"/>
                <w:spacing w:val="-16"/>
                <w:sz w:val="24"/>
              </w:rPr>
            </w:pPr>
            <w:r>
              <w:rPr>
                <w:rFonts w:hint="eastAsia" w:ascii="宋体" w:hAnsi="宋体" w:cs="宋体"/>
                <w:sz w:val="24"/>
              </w:rPr>
              <w:t>解密失败的补救方案：</w:t>
            </w:r>
            <w:r>
              <w:rPr>
                <w:rFonts w:hint="eastAsia" w:ascii="宋体" w:hAnsi="宋体" w:cs="宋体"/>
                <w:sz w:val="24"/>
              </w:rPr>
              <w:br w:type="textWrapping"/>
            </w:r>
            <w:r>
              <w:rPr>
                <w:rFonts w:hint="eastAsia" w:ascii="宋体" w:hAnsi="宋体" w:cs="宋体"/>
                <w:sz w:val="24"/>
              </w:rPr>
              <w:t>1）因不可抗力原因（采购代理机构解密时停电、网络瘫痪、系统故障等），解密时间推迟，推迟的具体时间根据现场情况确定。</w:t>
            </w:r>
            <w:r>
              <w:rPr>
                <w:rFonts w:hint="eastAsia" w:ascii="宋体" w:hAnsi="宋体" w:cs="宋体"/>
                <w:sz w:val="24"/>
              </w:rPr>
              <w:br w:type="textWrapping"/>
            </w:r>
            <w:r>
              <w:rPr>
                <w:rFonts w:hint="eastAsia" w:ascii="宋体" w:hAnsi="宋体" w:cs="宋体"/>
                <w:sz w:val="24"/>
              </w:rPr>
              <w:t>2）其他原因，按以下原则处理：①因供应商原因造成响应文件未解密的，视为供应商在投标有效期内撤销响应文件,已收取投标保证金的可以不予退还。②因非供应商原因造成响应文件未解密的，由采购代理机构当场予以解决。③依法必须招标的项目，因供应商原因造成部分响应文件未解密，但响应文件已解密的供应商达到三个（含）以上的，开启继续进行，供应商文件已解密的供应商少于三个的，采购人将依法重新招标。 </w:t>
            </w:r>
          </w:p>
        </w:tc>
      </w:tr>
      <w:tr w14:paraId="32D8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39AC54">
            <w:pPr>
              <w:pStyle w:val="23"/>
              <w:adjustRightInd w:val="0"/>
              <w:snapToGrid w:val="0"/>
              <w:jc w:val="center"/>
              <w:rPr>
                <w:rFonts w:ascii="Times New Roman" w:hAnsi="Times New Roman" w:eastAsiaTheme="minorEastAsia"/>
                <w:sz w:val="24"/>
                <w:szCs w:val="24"/>
              </w:rPr>
            </w:pPr>
          </w:p>
        </w:tc>
        <w:tc>
          <w:tcPr>
            <w:tcW w:w="1701" w:type="dxa"/>
            <w:vAlign w:val="center"/>
          </w:tcPr>
          <w:p w14:paraId="1CBBFC2A">
            <w:pPr>
              <w:spacing w:line="300" w:lineRule="auto"/>
              <w:jc w:val="center"/>
              <w:rPr>
                <w:rFonts w:hint="eastAsia" w:ascii="宋体" w:hAnsi="宋体" w:cs="宋体"/>
                <w:sz w:val="24"/>
              </w:rPr>
            </w:pPr>
            <w:r>
              <w:rPr>
                <w:rFonts w:hint="eastAsia" w:ascii="宋体" w:hAnsi="宋体" w:cs="宋体"/>
                <w:sz w:val="24"/>
                <w:lang w:val="en-US" w:eastAsia="zh-CN"/>
              </w:rPr>
              <w:t>其它</w:t>
            </w:r>
          </w:p>
        </w:tc>
        <w:tc>
          <w:tcPr>
            <w:tcW w:w="7253" w:type="dxa"/>
            <w:vAlign w:val="top"/>
          </w:tcPr>
          <w:p w14:paraId="4BE87EA7">
            <w:pPr>
              <w:rPr>
                <w:rFonts w:hint="default" w:ascii="宋体" w:hAnsi="宋体" w:cs="宋体"/>
                <w:sz w:val="24"/>
                <w:lang w:val="en-US"/>
              </w:rPr>
            </w:pPr>
            <w:r>
              <w:rPr>
                <w:rFonts w:hint="eastAsia" w:ascii="宋体" w:hAnsi="宋体" w:cs="宋体"/>
                <w:sz w:val="24"/>
                <w:lang w:val="en-US" w:eastAsia="zh-CN"/>
              </w:rPr>
              <w:t>评标结束后3日内邮寄2份纸质版投标文件，邮寄地址：</w:t>
            </w:r>
            <w:r>
              <w:rPr>
                <w:rFonts w:hint="eastAsia" w:ascii="Times New Roman" w:hAnsi="Times New Roman" w:cs="Times New Roman" w:eastAsiaTheme="minorEastAsia"/>
                <w:sz w:val="24"/>
                <w:lang w:eastAsia="zh-CN"/>
              </w:rPr>
              <w:t>北京市丰台区富丰路4号工商联大厦A座1003</w:t>
            </w:r>
            <w:r>
              <w:rPr>
                <w:rFonts w:hint="eastAsia" w:ascii="宋体" w:hAnsi="宋体" w:cs="宋体"/>
                <w:sz w:val="24"/>
                <w:lang w:eastAsia="zh-CN"/>
              </w:rPr>
              <w:t>，</w:t>
            </w:r>
            <w:r>
              <w:rPr>
                <w:rFonts w:hint="eastAsia" w:ascii="宋体" w:hAnsi="宋体" w:cs="宋体"/>
                <w:sz w:val="24"/>
                <w:lang w:val="en-US" w:eastAsia="zh-CN"/>
              </w:rPr>
              <w:t>收件人：丁蓁蓁，联系电话：13426386089</w:t>
            </w:r>
          </w:p>
        </w:tc>
      </w:tr>
    </w:tbl>
    <w:p w14:paraId="0AB32239">
      <w:pPr>
        <w:tabs>
          <w:tab w:val="left" w:pos="5580"/>
        </w:tabs>
        <w:adjustRightInd w:val="0"/>
        <w:spacing w:line="360" w:lineRule="auto"/>
        <w:jc w:val="distribute"/>
        <w:rPr>
          <w:rFonts w:eastAsiaTheme="minorEastAsia"/>
          <w:sz w:val="24"/>
        </w:rPr>
        <w:sectPr>
          <w:footerReference r:id="rId12" w:type="first"/>
          <w:footerReference r:id="rId11" w:type="default"/>
          <w:pgSz w:w="11907" w:h="16840"/>
          <w:pgMar w:top="1418" w:right="1134" w:bottom="1418" w:left="1701" w:header="851" w:footer="851" w:gutter="0"/>
          <w:pgNumType w:fmt="decimal"/>
          <w:cols w:space="720" w:num="1"/>
          <w:titlePg/>
          <w:docGrid w:linePitch="462" w:charSpace="0"/>
        </w:sectPr>
      </w:pPr>
    </w:p>
    <w:p w14:paraId="27D5AB6B">
      <w:pPr>
        <w:spacing w:beforeLines="100" w:afterLines="100"/>
        <w:jc w:val="center"/>
        <w:rPr>
          <w:rFonts w:eastAsiaTheme="minorEastAsia"/>
          <w:b/>
          <w:sz w:val="28"/>
          <w:szCs w:val="28"/>
        </w:rPr>
      </w:pPr>
      <w:r>
        <w:rPr>
          <w:rFonts w:eastAsiaTheme="minorEastAsia"/>
          <w:b/>
          <w:sz w:val="28"/>
          <w:szCs w:val="28"/>
        </w:rPr>
        <w:t>供应商须知</w:t>
      </w:r>
    </w:p>
    <w:p w14:paraId="468DCE2F">
      <w:pPr>
        <w:pStyle w:val="4"/>
        <w:tabs>
          <w:tab w:val="center" w:pos="4592"/>
          <w:tab w:val="left" w:pos="7860"/>
        </w:tabs>
        <w:spacing w:before="0" w:line="360" w:lineRule="auto"/>
        <w:jc w:val="left"/>
        <w:rPr>
          <w:rFonts w:ascii="Times New Roman" w:hAnsi="Times New Roman" w:eastAsiaTheme="minorEastAsia"/>
          <w:sz w:val="28"/>
        </w:rPr>
      </w:pPr>
      <w:bookmarkStart w:id="68" w:name="_Toc520356143"/>
      <w:bookmarkStart w:id="69" w:name="_Toc127151518"/>
      <w:r>
        <w:rPr>
          <w:rFonts w:ascii="Times New Roman" w:hAnsi="Times New Roman" w:eastAsiaTheme="minorEastAsia"/>
          <w:sz w:val="28"/>
        </w:rPr>
        <w:tab/>
      </w:r>
      <w:bookmarkStart w:id="70" w:name="_Toc265228356"/>
      <w:bookmarkStart w:id="71" w:name="_Toc305158860"/>
      <w:bookmarkStart w:id="72" w:name="_Toc264969208"/>
      <w:bookmarkStart w:id="73" w:name="_Toc151193906"/>
      <w:bookmarkStart w:id="74" w:name="_Toc226965708"/>
      <w:bookmarkStart w:id="75" w:name="_Toc151193616"/>
      <w:bookmarkStart w:id="76" w:name="_Toc226965791"/>
      <w:bookmarkStart w:id="77" w:name="_Toc142311020"/>
      <w:bookmarkStart w:id="78" w:name="_Toc151193760"/>
      <w:bookmarkStart w:id="79" w:name="_Toc226337214"/>
      <w:bookmarkStart w:id="80" w:name="_Toc150774723"/>
      <w:bookmarkStart w:id="81" w:name="_Toc226309762"/>
      <w:bookmarkStart w:id="82" w:name="_Toc150509269"/>
      <w:bookmarkStart w:id="83" w:name="_Toc195842883"/>
      <w:bookmarkStart w:id="84" w:name="_Toc151193832"/>
      <w:bookmarkStart w:id="85" w:name="_Toc151193688"/>
      <w:bookmarkStart w:id="86" w:name="_Toc150774618"/>
      <w:bookmarkStart w:id="87" w:name="_Toc151190145"/>
      <w:bookmarkStart w:id="88" w:name="_Toc150480756"/>
      <w:bookmarkStart w:id="89" w:name="_Toc305158786"/>
      <w:r>
        <w:rPr>
          <w:rFonts w:ascii="Times New Roman" w:hAnsi="Times New Roman" w:eastAsiaTheme="minorEastAsia"/>
          <w:sz w:val="28"/>
        </w:rPr>
        <w:t>一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ascii="Times New Roman" w:hAnsi="Times New Roman" w:eastAsiaTheme="minorEastAsia"/>
          <w:sz w:val="28"/>
        </w:rPr>
        <w:tab/>
      </w:r>
    </w:p>
    <w:p w14:paraId="4F7D376F">
      <w:pPr>
        <w:numPr>
          <w:ilvl w:val="0"/>
          <w:numId w:val="8"/>
        </w:numPr>
        <w:tabs>
          <w:tab w:val="left" w:pos="360"/>
          <w:tab w:val="clear" w:pos="900"/>
        </w:tabs>
        <w:snapToGrid w:val="0"/>
        <w:spacing w:line="360" w:lineRule="auto"/>
        <w:ind w:left="357" w:hanging="357"/>
        <w:outlineLvl w:val="1"/>
        <w:rPr>
          <w:rFonts w:eastAsiaTheme="minorEastAsia"/>
          <w:sz w:val="24"/>
        </w:rPr>
      </w:pPr>
      <w:bookmarkStart w:id="90" w:name="_Toc265228357"/>
      <w:bookmarkStart w:id="91" w:name="_Toc305158787"/>
      <w:bookmarkStart w:id="92" w:name="_Toc305158861"/>
      <w:bookmarkStart w:id="93" w:name="_Toc264969209"/>
      <w:r>
        <w:rPr>
          <w:rFonts w:eastAsiaTheme="minorEastAsia"/>
          <w:sz w:val="24"/>
        </w:rPr>
        <w:t>采购人、采购代理机构、供应商</w:t>
      </w:r>
      <w:bookmarkEnd w:id="90"/>
      <w:bookmarkEnd w:id="91"/>
      <w:bookmarkEnd w:id="92"/>
      <w:bookmarkEnd w:id="93"/>
      <w:r>
        <w:rPr>
          <w:rFonts w:eastAsiaTheme="minorEastAsia"/>
          <w:sz w:val="24"/>
        </w:rPr>
        <w:t>、联合体</w:t>
      </w:r>
    </w:p>
    <w:p w14:paraId="6A298617">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77A31D9">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04EC7C3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26CD1C4A">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226965793"/>
      <w:bookmarkStart w:id="95" w:name="_Toc265228358"/>
      <w:bookmarkStart w:id="96" w:name="_Toc151193908"/>
      <w:bookmarkStart w:id="97" w:name="_Toc226309764"/>
      <w:bookmarkStart w:id="98" w:name="_Toc150774620"/>
      <w:bookmarkStart w:id="99" w:name="_Toc142311022"/>
      <w:bookmarkStart w:id="100" w:name="_Toc150509271"/>
      <w:bookmarkStart w:id="101" w:name="_Toc226337216"/>
      <w:bookmarkStart w:id="102" w:name="_Toc127151721"/>
      <w:bookmarkStart w:id="103" w:name="_Toc151193690"/>
      <w:bookmarkStart w:id="104" w:name="_Toc150480758"/>
      <w:bookmarkStart w:id="105" w:name="_Toc151193762"/>
      <w:bookmarkStart w:id="106" w:name="_Toc164351614"/>
      <w:bookmarkStart w:id="107" w:name="_Toc226965710"/>
      <w:bookmarkStart w:id="108" w:name="_Toc164229361"/>
      <w:bookmarkStart w:id="109" w:name="_Toc305158862"/>
      <w:bookmarkStart w:id="110" w:name="_Toc264969210"/>
      <w:bookmarkStart w:id="111" w:name="_Toc150774725"/>
      <w:bookmarkStart w:id="112" w:name="_Toc149720813"/>
      <w:bookmarkStart w:id="113" w:name="_Toc127151520"/>
      <w:bookmarkStart w:id="114" w:name="_Toc151193834"/>
      <w:bookmarkStart w:id="115" w:name="_Toc305158788"/>
      <w:bookmarkStart w:id="116" w:name="_Toc151190147"/>
      <w:bookmarkStart w:id="117" w:name="_Toc164608789"/>
      <w:bookmarkStart w:id="118" w:name="_Toc164608634"/>
      <w:bookmarkStart w:id="119" w:name="_Toc195842885"/>
      <w:bookmarkStart w:id="120" w:name="_Toc127161434"/>
      <w:bookmarkStart w:id="121" w:name="_Toc151193618"/>
      <w:bookmarkStart w:id="122" w:name="_Toc164229215"/>
      <w:r>
        <w:rPr>
          <w:rFonts w:eastAsiaTheme="minorEastAsia"/>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eastAsiaTheme="minorEastAsia"/>
          <w:sz w:val="24"/>
        </w:rPr>
        <w:t>、项目属性、科研仪器设备采购</w:t>
      </w:r>
    </w:p>
    <w:p w14:paraId="40BF10E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3289A1F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06C575A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42CCA1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4C79DC78">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3" w:name="_Toc142311024"/>
      <w:bookmarkStart w:id="124" w:name="_Toc226965795"/>
      <w:bookmarkStart w:id="125" w:name="_Toc127151522"/>
      <w:bookmarkStart w:id="126" w:name="_Toc151193836"/>
      <w:bookmarkStart w:id="127" w:name="_Toc151193620"/>
      <w:bookmarkStart w:id="128" w:name="_Toc151193692"/>
      <w:bookmarkStart w:id="129" w:name="_Toc195842887"/>
      <w:bookmarkStart w:id="130" w:name="_Toc150774622"/>
      <w:bookmarkStart w:id="131" w:name="_Toc151193764"/>
      <w:bookmarkStart w:id="132" w:name="_Toc150509273"/>
      <w:bookmarkStart w:id="133" w:name="_Toc264969212"/>
      <w:bookmarkStart w:id="134" w:name="_Toc226309766"/>
      <w:bookmarkStart w:id="135" w:name="_Toc151190149"/>
      <w:bookmarkStart w:id="136" w:name="_Toc150480760"/>
      <w:bookmarkStart w:id="137" w:name="_Toc265228360"/>
      <w:bookmarkStart w:id="138" w:name="_Toc151193910"/>
      <w:bookmarkStart w:id="139" w:name="_Toc305158864"/>
      <w:bookmarkStart w:id="140" w:name="_Toc150774727"/>
      <w:bookmarkStart w:id="141" w:name="_Toc226337218"/>
      <w:bookmarkStart w:id="142" w:name="_Toc305158790"/>
      <w:bookmarkStart w:id="143" w:name="_Toc226965712"/>
      <w:bookmarkStart w:id="144" w:name="_Toc520356146"/>
    </w:p>
    <w:p w14:paraId="16FD54B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C0E6CD6">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3AD20C2">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56B24CE">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1571029">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2FE6A8BF">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7A0938">
      <w:pPr>
        <w:numPr>
          <w:ilvl w:val="1"/>
          <w:numId w:val="8"/>
        </w:numPr>
        <w:tabs>
          <w:tab w:val="left" w:pos="1080"/>
        </w:tabs>
        <w:snapToGrid w:val="0"/>
        <w:spacing w:line="360" w:lineRule="auto"/>
        <w:rPr>
          <w:sz w:val="24"/>
        </w:rPr>
      </w:pPr>
      <w:r>
        <w:rPr>
          <w:rFonts w:hint="eastAsia"/>
          <w:sz w:val="24"/>
        </w:rPr>
        <w:t>本国产品</w:t>
      </w:r>
    </w:p>
    <w:p w14:paraId="3C3B4F4A">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3B96F47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D5CADCD">
      <w:pPr>
        <w:numPr>
          <w:ilvl w:val="2"/>
          <w:numId w:val="8"/>
        </w:numPr>
        <w:snapToGrid w:val="0"/>
        <w:spacing w:line="360" w:lineRule="auto"/>
        <w:rPr>
          <w:rFonts w:eastAsiaTheme="minorEastAsia"/>
          <w:sz w:val="24"/>
        </w:rPr>
      </w:pPr>
      <w:r>
        <w:rPr>
          <w:rFonts w:eastAsiaTheme="minorEastAsia"/>
          <w:sz w:val="24"/>
        </w:rPr>
        <w:t>中小企业定义：</w:t>
      </w:r>
    </w:p>
    <w:p w14:paraId="42C0598C">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31015D3">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2011304">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20AE105">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9B1E724">
      <w:pPr>
        <w:pStyle w:val="73"/>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1B05D5F">
      <w:pPr>
        <w:pStyle w:val="73"/>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014534D">
      <w:pPr>
        <w:pStyle w:val="73"/>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10C7AC5">
      <w:pPr>
        <w:pStyle w:val="73"/>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5325BFE">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7CEF99D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3C9D05C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324A9CB0">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623990DC">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AE98E3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AC152A9">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E605DBF">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4FC202">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A818663">
      <w:pPr>
        <w:pStyle w:val="73"/>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26A06E8">
      <w:pPr>
        <w:pStyle w:val="73"/>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E1C5B8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16C3281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58E0A4F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5DE3368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2424047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45954AE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43CB2D3">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41D9328A">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99857C8">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163D9A8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6E4537AA">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B4390D">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8CDD35A">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1913394">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27116A0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5B1A8E3">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AAFB2F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5DA662B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C3A4DF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5C3439BA">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9CD17EB">
      <w:pPr>
        <w:numPr>
          <w:ilvl w:val="1"/>
          <w:numId w:val="8"/>
        </w:numPr>
        <w:tabs>
          <w:tab w:val="left" w:pos="1080"/>
        </w:tabs>
        <w:snapToGrid w:val="0"/>
        <w:spacing w:line="360" w:lineRule="auto"/>
        <w:rPr>
          <w:sz w:val="24"/>
        </w:rPr>
      </w:pPr>
      <w:r>
        <w:rPr>
          <w:sz w:val="24"/>
        </w:rPr>
        <w:t>采购需求标准</w:t>
      </w:r>
    </w:p>
    <w:p w14:paraId="58AF62F7">
      <w:pPr>
        <w:numPr>
          <w:ilvl w:val="2"/>
          <w:numId w:val="8"/>
        </w:numPr>
        <w:snapToGrid w:val="0"/>
        <w:spacing w:line="360" w:lineRule="auto"/>
        <w:rPr>
          <w:sz w:val="24"/>
        </w:rPr>
      </w:pPr>
      <w:r>
        <w:rPr>
          <w:sz w:val="24"/>
        </w:rPr>
        <w:t>商品包装、快递包装政府采购需求标准（试行）</w:t>
      </w:r>
    </w:p>
    <w:p w14:paraId="38D3E97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F0526CA">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73A9728A">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5" w:name="_Hlk168431650"/>
      <w:r>
        <w:rPr>
          <w:rFonts w:hint="eastAsia"/>
          <w:sz w:val="24"/>
        </w:rPr>
        <w:t>财政部门会同有关部门制定发布的</w:t>
      </w:r>
      <w:bookmarkEnd w:id="145"/>
      <w:r>
        <w:rPr>
          <w:rFonts w:hint="eastAsia"/>
          <w:sz w:val="24"/>
        </w:rPr>
        <w:t>其他政府采购需求标准，</w:t>
      </w:r>
      <w:r>
        <w:rPr>
          <w:sz w:val="24"/>
        </w:rPr>
        <w:t>本项目如涉及，则具体要求见第四章《采购需求》。</w:t>
      </w:r>
    </w:p>
    <w:p w14:paraId="0D976E4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4633ED2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250AC68D">
      <w:pPr>
        <w:tabs>
          <w:tab w:val="left" w:pos="1080"/>
        </w:tabs>
        <w:snapToGrid w:val="0"/>
        <w:spacing w:line="360" w:lineRule="auto"/>
        <w:ind w:left="1080"/>
        <w:rPr>
          <w:rFonts w:eastAsiaTheme="minorEastAsia"/>
          <w:sz w:val="28"/>
        </w:rPr>
      </w:pPr>
      <w:bookmarkStart w:id="146" w:name="_1.8_计量单位"/>
      <w:bookmarkEnd w:id="146"/>
    </w:p>
    <w:p w14:paraId="67B5F0BD">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9363098">
      <w:pPr>
        <w:numPr>
          <w:ilvl w:val="0"/>
          <w:numId w:val="8"/>
        </w:numPr>
        <w:tabs>
          <w:tab w:val="left" w:pos="360"/>
        </w:tabs>
        <w:snapToGrid w:val="0"/>
        <w:spacing w:line="360" w:lineRule="auto"/>
        <w:ind w:left="357" w:hanging="357"/>
        <w:outlineLvl w:val="1"/>
        <w:rPr>
          <w:rFonts w:eastAsiaTheme="minorEastAsia"/>
          <w:sz w:val="24"/>
        </w:rPr>
      </w:pPr>
      <w:bookmarkStart w:id="147" w:name="_Toc150774623"/>
      <w:bookmarkStart w:id="148" w:name="_Toc520356147"/>
      <w:bookmarkStart w:id="149" w:name="_Toc164608792"/>
      <w:bookmarkStart w:id="150" w:name="_Toc151193693"/>
      <w:bookmarkStart w:id="151" w:name="_Toc149720816"/>
      <w:bookmarkStart w:id="152" w:name="_Toc264969213"/>
      <w:bookmarkStart w:id="153" w:name="_Toc195842888"/>
      <w:bookmarkStart w:id="154" w:name="_Toc151193911"/>
      <w:bookmarkStart w:id="155" w:name="_Toc142311025"/>
      <w:bookmarkStart w:id="156" w:name="_Toc305158865"/>
      <w:bookmarkStart w:id="157" w:name="_Toc151193765"/>
      <w:bookmarkStart w:id="158" w:name="_Toc151193621"/>
      <w:bookmarkStart w:id="159" w:name="_Toc127151523"/>
      <w:bookmarkStart w:id="160" w:name="_Toc305158791"/>
      <w:bookmarkStart w:id="161" w:name="_Toc150509274"/>
      <w:bookmarkStart w:id="162" w:name="_Toc127161437"/>
      <w:bookmarkStart w:id="163" w:name="_Toc127151724"/>
      <w:bookmarkStart w:id="164" w:name="_Toc150480761"/>
      <w:bookmarkStart w:id="165" w:name="_Toc226965713"/>
      <w:bookmarkStart w:id="166" w:name="_Toc164351617"/>
      <w:bookmarkStart w:id="167" w:name="_Toc151190150"/>
      <w:bookmarkStart w:id="168" w:name="_Toc226965796"/>
      <w:bookmarkStart w:id="169" w:name="_Toc226337219"/>
      <w:bookmarkStart w:id="170" w:name="_Toc226309767"/>
      <w:bookmarkStart w:id="171" w:name="_Toc164229218"/>
      <w:bookmarkStart w:id="172" w:name="_Toc151193837"/>
      <w:bookmarkStart w:id="173" w:name="_Toc265228361"/>
      <w:bookmarkStart w:id="174" w:name="_Toc150774728"/>
      <w:bookmarkStart w:id="175" w:name="_Toc164608637"/>
      <w:bookmarkStart w:id="176" w:name="_Toc164229364"/>
      <w:r>
        <w:rPr>
          <w:rFonts w:eastAsiaTheme="minorEastAsia"/>
          <w:sz w:val="24"/>
        </w:rPr>
        <w:t>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eastAsiaTheme="minorEastAsia"/>
          <w:sz w:val="24"/>
        </w:rPr>
        <w:t>成</w:t>
      </w:r>
    </w:p>
    <w:p w14:paraId="59DA3F1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6A23F33">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4B0E621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1211DC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1CE78E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110C1B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4433CE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395BB12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20F891F">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66F093D8">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B5BA90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5D40A55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35B9F6B4">
      <w:pPr>
        <w:tabs>
          <w:tab w:val="left" w:pos="1080"/>
          <w:tab w:val="left" w:pos="1561"/>
        </w:tabs>
        <w:snapToGrid w:val="0"/>
        <w:spacing w:line="360" w:lineRule="auto"/>
        <w:ind w:left="1080"/>
        <w:rPr>
          <w:rFonts w:eastAsiaTheme="minorEastAsia"/>
          <w:sz w:val="28"/>
        </w:rPr>
      </w:pPr>
      <w:bookmarkStart w:id="177" w:name="_Toc516367020"/>
      <w:bookmarkStart w:id="178" w:name="_Toc151193624"/>
      <w:bookmarkStart w:id="179" w:name="_Toc520356150"/>
      <w:bookmarkStart w:id="180" w:name="_Toc226965716"/>
      <w:bookmarkStart w:id="181" w:name="_Toc142311028"/>
      <w:bookmarkStart w:id="182" w:name="_Toc305158794"/>
      <w:bookmarkStart w:id="183" w:name="_Toc150480764"/>
      <w:bookmarkStart w:id="184" w:name="_Toc265228364"/>
      <w:bookmarkStart w:id="185" w:name="_Toc151190153"/>
      <w:bookmarkStart w:id="186" w:name="_Toc151193768"/>
      <w:bookmarkStart w:id="187" w:name="_Toc150774731"/>
      <w:bookmarkStart w:id="188" w:name="_Toc127151526"/>
      <w:bookmarkStart w:id="189" w:name="_Toc226337222"/>
      <w:bookmarkStart w:id="190" w:name="_Toc150509277"/>
      <w:bookmarkStart w:id="191" w:name="_Toc151193914"/>
      <w:bookmarkStart w:id="192" w:name="_Toc151193840"/>
      <w:bookmarkStart w:id="193" w:name="_Toc150774626"/>
      <w:bookmarkStart w:id="194" w:name="_Toc305158868"/>
      <w:bookmarkStart w:id="195" w:name="_Toc226309770"/>
      <w:bookmarkStart w:id="196" w:name="_Toc151193696"/>
      <w:bookmarkStart w:id="197" w:name="_Toc264969216"/>
      <w:bookmarkStart w:id="198" w:name="_Toc226965799"/>
      <w:bookmarkStart w:id="199" w:name="_Toc195842891"/>
    </w:p>
    <w:p w14:paraId="0D6B22D2">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77"/>
      <w:r>
        <w:rPr>
          <w:rFonts w:ascii="Times New Roman" w:hAnsi="Times New Roman" w:eastAsiaTheme="minorEastAsia"/>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31E888E">
      <w:pPr>
        <w:numPr>
          <w:ilvl w:val="0"/>
          <w:numId w:val="8"/>
        </w:numPr>
        <w:tabs>
          <w:tab w:val="left" w:pos="360"/>
        </w:tabs>
        <w:snapToGrid w:val="0"/>
        <w:spacing w:line="360" w:lineRule="auto"/>
        <w:ind w:left="357" w:hanging="357"/>
        <w:outlineLvl w:val="1"/>
        <w:rPr>
          <w:rFonts w:eastAsiaTheme="minorEastAsia"/>
          <w:sz w:val="24"/>
        </w:rPr>
      </w:pPr>
      <w:bookmarkStart w:id="200" w:name="_Toc305158795"/>
      <w:bookmarkStart w:id="201" w:name="_Toc150774627"/>
      <w:bookmarkStart w:id="202" w:name="_Toc127151728"/>
      <w:bookmarkStart w:id="203" w:name="_Toc195842892"/>
      <w:bookmarkStart w:id="204" w:name="_Toc150774732"/>
      <w:bookmarkStart w:id="205" w:name="_Toc149720820"/>
      <w:bookmarkStart w:id="206" w:name="_Toc164229222"/>
      <w:bookmarkStart w:id="207" w:name="_Toc226965800"/>
      <w:bookmarkStart w:id="208" w:name="_Toc520356151"/>
      <w:bookmarkStart w:id="209" w:name="_Toc151193697"/>
      <w:bookmarkStart w:id="210" w:name="_Toc151193841"/>
      <w:bookmarkStart w:id="211" w:name="_Toc226309771"/>
      <w:bookmarkStart w:id="212" w:name="_Toc150509278"/>
      <w:bookmarkStart w:id="213" w:name="_Toc127161441"/>
      <w:bookmarkStart w:id="214" w:name="_Toc164229368"/>
      <w:bookmarkStart w:id="215" w:name="_Toc226965717"/>
      <w:bookmarkStart w:id="216" w:name="_Toc150480765"/>
      <w:bookmarkStart w:id="217" w:name="_Toc305158869"/>
      <w:bookmarkStart w:id="218" w:name="_Toc264969217"/>
      <w:bookmarkStart w:id="219" w:name="_Toc151193769"/>
      <w:bookmarkStart w:id="220" w:name="_Toc127151527"/>
      <w:bookmarkStart w:id="221" w:name="_Toc151193915"/>
      <w:bookmarkStart w:id="222" w:name="_Toc265228365"/>
      <w:bookmarkStart w:id="223" w:name="_Toc151190154"/>
      <w:bookmarkStart w:id="224" w:name="_Toc151193625"/>
      <w:bookmarkStart w:id="225" w:name="_Toc142311029"/>
      <w:bookmarkStart w:id="226" w:name="_Toc516367021"/>
      <w:bookmarkStart w:id="227" w:name="_Toc226337223"/>
      <w:bookmarkStart w:id="228" w:name="_Toc164608796"/>
      <w:bookmarkStart w:id="229" w:name="_Toc164351621"/>
      <w:bookmarkStart w:id="230" w:name="_Toc164608641"/>
      <w:r>
        <w:rPr>
          <w:rFonts w:eastAsiaTheme="minorEastAsia"/>
          <w:sz w:val="24"/>
        </w:rPr>
        <w:t>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eastAsiaTheme="minorEastAsia"/>
          <w:sz w:val="24"/>
        </w:rPr>
        <w:t>及磋商语言</w:t>
      </w:r>
    </w:p>
    <w:p w14:paraId="482B22F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45E8E3E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3A51F63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C7685E4">
      <w:pPr>
        <w:numPr>
          <w:ilvl w:val="0"/>
          <w:numId w:val="8"/>
        </w:numPr>
        <w:tabs>
          <w:tab w:val="left" w:pos="360"/>
        </w:tabs>
        <w:snapToGrid w:val="0"/>
        <w:spacing w:line="360" w:lineRule="auto"/>
        <w:ind w:left="357" w:hanging="357"/>
        <w:outlineLvl w:val="1"/>
        <w:rPr>
          <w:rFonts w:eastAsiaTheme="minorEastAsia"/>
          <w:sz w:val="24"/>
        </w:rPr>
      </w:pPr>
      <w:bookmarkStart w:id="231" w:name="_Ref467306676"/>
      <w:bookmarkStart w:id="232" w:name="_Toc516367022"/>
      <w:bookmarkStart w:id="233" w:name="_Ref467306195"/>
      <w:bookmarkStart w:id="234" w:name="_Toc149720821"/>
      <w:bookmarkStart w:id="235" w:name="_Toc127151729"/>
      <w:bookmarkStart w:id="236" w:name="_Toc520356152"/>
      <w:bookmarkStart w:id="237" w:name="_Toc151193916"/>
      <w:bookmarkStart w:id="238" w:name="_Toc195842893"/>
      <w:bookmarkStart w:id="239" w:name="_Toc305158870"/>
      <w:bookmarkStart w:id="240" w:name="_Toc164229223"/>
      <w:bookmarkStart w:id="241" w:name="_Toc265228366"/>
      <w:bookmarkStart w:id="242" w:name="_Toc226965718"/>
      <w:bookmarkStart w:id="243" w:name="_Toc226309772"/>
      <w:bookmarkStart w:id="244" w:name="_Toc151193770"/>
      <w:bookmarkStart w:id="245" w:name="_Toc151193698"/>
      <w:bookmarkStart w:id="246" w:name="_Toc226965801"/>
      <w:bookmarkStart w:id="247" w:name="_Toc164351622"/>
      <w:bookmarkStart w:id="248" w:name="_Toc150509279"/>
      <w:bookmarkStart w:id="249" w:name="_Toc127151528"/>
      <w:bookmarkStart w:id="250" w:name="_Toc151193626"/>
      <w:bookmarkStart w:id="251" w:name="_Toc151190155"/>
      <w:bookmarkStart w:id="252" w:name="_Toc164608797"/>
      <w:bookmarkStart w:id="253" w:name="_Toc150480766"/>
      <w:bookmarkStart w:id="254" w:name="_Toc142311030"/>
      <w:bookmarkStart w:id="255" w:name="_Toc150774733"/>
      <w:bookmarkStart w:id="256" w:name="_Toc150774628"/>
      <w:bookmarkStart w:id="257" w:name="_Toc164608642"/>
      <w:bookmarkStart w:id="258" w:name="_Toc127161442"/>
      <w:bookmarkStart w:id="259" w:name="_Toc164229369"/>
      <w:bookmarkStart w:id="260" w:name="_Toc226337224"/>
      <w:bookmarkStart w:id="261" w:name="_Toc305158796"/>
      <w:bookmarkStart w:id="262" w:name="_Toc151193842"/>
      <w:bookmarkStart w:id="263" w:name="_Toc264969218"/>
      <w:r>
        <w:rPr>
          <w:rFonts w:eastAsiaTheme="minorEastAsia"/>
          <w:sz w:val="24"/>
        </w:rPr>
        <w:t>响应文件</w:t>
      </w:r>
      <w:bookmarkEnd w:id="231"/>
      <w:bookmarkEnd w:id="232"/>
      <w:bookmarkEnd w:id="233"/>
      <w:r>
        <w:rPr>
          <w:rFonts w:eastAsiaTheme="minorEastAsia"/>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34B5FE6">
      <w:pPr>
        <w:numPr>
          <w:ilvl w:val="1"/>
          <w:numId w:val="8"/>
        </w:numPr>
        <w:tabs>
          <w:tab w:val="left" w:pos="1080"/>
          <w:tab w:val="left" w:pos="2014"/>
        </w:tabs>
        <w:snapToGrid w:val="0"/>
        <w:spacing w:line="360" w:lineRule="auto"/>
        <w:ind w:left="1077" w:hanging="720"/>
        <w:rPr>
          <w:rFonts w:eastAsiaTheme="minorEastAsia"/>
          <w:sz w:val="24"/>
        </w:rPr>
      </w:pPr>
      <w:bookmarkStart w:id="264"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09815CB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4D82BF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700BB0C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02092D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4"/>
    </w:p>
    <w:p w14:paraId="16492F10">
      <w:pPr>
        <w:numPr>
          <w:ilvl w:val="0"/>
          <w:numId w:val="8"/>
        </w:numPr>
        <w:tabs>
          <w:tab w:val="left" w:pos="360"/>
        </w:tabs>
        <w:snapToGrid w:val="0"/>
        <w:spacing w:line="360" w:lineRule="auto"/>
        <w:ind w:left="357" w:hanging="357"/>
        <w:outlineLvl w:val="1"/>
        <w:rPr>
          <w:rFonts w:eastAsiaTheme="minorEastAsia"/>
          <w:sz w:val="24"/>
        </w:rPr>
      </w:pPr>
      <w:bookmarkStart w:id="265" w:name="_Toc151193772"/>
      <w:bookmarkStart w:id="266" w:name="_Toc195842895"/>
      <w:bookmarkStart w:id="267" w:name="_Toc150774630"/>
      <w:bookmarkStart w:id="268" w:name="_Toc127161444"/>
      <w:bookmarkStart w:id="269" w:name="_Toc151193628"/>
      <w:bookmarkStart w:id="270" w:name="_Toc150509281"/>
      <w:bookmarkStart w:id="271" w:name="_Toc149720823"/>
      <w:bookmarkStart w:id="272" w:name="_Toc164229225"/>
      <w:bookmarkStart w:id="273" w:name="_Toc164608799"/>
      <w:bookmarkStart w:id="274" w:name="_Toc151193844"/>
      <w:bookmarkStart w:id="275" w:name="_Toc150480768"/>
      <w:bookmarkStart w:id="276" w:name="_Toc164351624"/>
      <w:bookmarkStart w:id="277" w:name="_Toc151193700"/>
      <w:bookmarkStart w:id="278" w:name="_Toc127151530"/>
      <w:bookmarkStart w:id="279" w:name="_Toc520356155"/>
      <w:bookmarkStart w:id="280" w:name="_Toc142311032"/>
      <w:bookmarkStart w:id="281" w:name="_Toc150774735"/>
      <w:bookmarkStart w:id="282" w:name="_Toc164608644"/>
      <w:bookmarkStart w:id="283" w:name="_Toc127151731"/>
      <w:bookmarkStart w:id="284" w:name="_Toc151193918"/>
      <w:bookmarkStart w:id="285" w:name="_Toc151190157"/>
      <w:bookmarkStart w:id="286" w:name="_Toc164229371"/>
      <w:r>
        <w:rPr>
          <w:rFonts w:eastAsiaTheme="minorEastAsia"/>
          <w:sz w:val="24"/>
        </w:rPr>
        <w:t>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F7ED93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2032103A">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1B456152">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3685B5D">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34693C2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5A71864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1B7BD5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7A36F46">
      <w:pPr>
        <w:numPr>
          <w:ilvl w:val="1"/>
          <w:numId w:val="8"/>
        </w:numPr>
        <w:tabs>
          <w:tab w:val="left" w:pos="1080"/>
          <w:tab w:val="left" w:pos="2014"/>
        </w:tabs>
        <w:snapToGrid w:val="0"/>
        <w:spacing w:line="360" w:lineRule="auto"/>
        <w:ind w:left="1077" w:hanging="720"/>
        <w:rPr>
          <w:rFonts w:eastAsiaTheme="minorEastAsia"/>
          <w:sz w:val="24"/>
        </w:rPr>
      </w:pPr>
      <w:bookmarkStart w:id="287" w:name="_Ref467306302"/>
      <w:r>
        <w:rPr>
          <w:rFonts w:eastAsiaTheme="minorEastAsia"/>
          <w:sz w:val="24"/>
        </w:rPr>
        <w:t>供应商应按《供应商须知资料表》中规定的金额及要求交纳磋商保证金</w:t>
      </w:r>
      <w:bookmarkEnd w:id="287"/>
      <w:r>
        <w:rPr>
          <w:rFonts w:eastAsiaTheme="minorEastAsia"/>
          <w:sz w:val="24"/>
        </w:rPr>
        <w:t>。</w:t>
      </w:r>
      <w:r>
        <w:rPr>
          <w:rFonts w:hint="eastAsia" w:eastAsiaTheme="minorEastAsia"/>
          <w:sz w:val="24"/>
        </w:rPr>
        <w:t>供应商自愿超额缴纳磋商保证金的，响应文件不做无效处理。</w:t>
      </w:r>
    </w:p>
    <w:p w14:paraId="0A35A6F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15F72C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88" w:name="_Hlk164959831"/>
      <w:r>
        <w:rPr>
          <w:rFonts w:hint="eastAsia"/>
          <w:sz w:val="24"/>
        </w:rPr>
        <w:t>以电子保函形式提交磋商保证金的，应在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88"/>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4F7063A1">
      <w:pPr>
        <w:numPr>
          <w:ilvl w:val="1"/>
          <w:numId w:val="8"/>
        </w:numPr>
        <w:tabs>
          <w:tab w:val="left" w:pos="1080"/>
          <w:tab w:val="left" w:pos="2014"/>
        </w:tabs>
        <w:snapToGrid w:val="0"/>
        <w:spacing w:line="360" w:lineRule="auto"/>
        <w:ind w:left="1077" w:hanging="720"/>
        <w:rPr>
          <w:sz w:val="24"/>
        </w:rPr>
      </w:pPr>
      <w:bookmarkStart w:id="289"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89"/>
    <w:p w14:paraId="21DBF36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04AF2B5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4359D5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E46B5FC">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6EDAB776">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3A920B39">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26C63B3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509C26B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432CFD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3A1AD7F8">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841F20F">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70001187">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667C827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1A5FF6B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1E47C093">
      <w:pPr>
        <w:numPr>
          <w:ilvl w:val="0"/>
          <w:numId w:val="8"/>
        </w:numPr>
        <w:tabs>
          <w:tab w:val="left" w:pos="360"/>
        </w:tabs>
        <w:snapToGrid w:val="0"/>
        <w:spacing w:line="360" w:lineRule="auto"/>
        <w:ind w:left="357" w:hanging="357"/>
        <w:outlineLvl w:val="1"/>
        <w:rPr>
          <w:rFonts w:eastAsiaTheme="minorEastAsia"/>
          <w:sz w:val="24"/>
        </w:rPr>
      </w:pPr>
      <w:bookmarkStart w:id="290" w:name="_Toc164608802"/>
      <w:bookmarkStart w:id="291" w:name="_Toc164351627"/>
      <w:bookmarkStart w:id="292" w:name="_Toc164229228"/>
      <w:bookmarkStart w:id="293" w:name="_Toc151193631"/>
      <w:bookmarkStart w:id="294" w:name="_Toc142311035"/>
      <w:bookmarkStart w:id="295" w:name="_Toc164229374"/>
      <w:bookmarkStart w:id="296" w:name="_Toc127151734"/>
      <w:bookmarkStart w:id="297" w:name="_Toc150509284"/>
      <w:bookmarkStart w:id="298" w:name="_Toc150480771"/>
      <w:bookmarkStart w:id="299" w:name="_Toc226337229"/>
      <w:bookmarkStart w:id="300" w:name="_Toc151193847"/>
      <w:bookmarkStart w:id="301" w:name="_Toc195842898"/>
      <w:bookmarkStart w:id="302" w:name="_Toc305158801"/>
      <w:bookmarkStart w:id="303" w:name="_Toc151193703"/>
      <w:bookmarkStart w:id="304" w:name="_Toc264969223"/>
      <w:bookmarkStart w:id="305" w:name="_Toc151193921"/>
      <w:bookmarkStart w:id="306" w:name="_Toc149720826"/>
      <w:bookmarkStart w:id="307" w:name="_Toc265228371"/>
      <w:bookmarkStart w:id="308" w:name="_Toc150774633"/>
      <w:bookmarkStart w:id="309" w:name="_Toc127161447"/>
      <w:bookmarkStart w:id="310" w:name="_Toc151193775"/>
      <w:bookmarkStart w:id="311" w:name="_Toc226965806"/>
      <w:bookmarkStart w:id="312" w:name="_Toc164608647"/>
      <w:bookmarkStart w:id="313" w:name="_Toc151190160"/>
      <w:bookmarkStart w:id="314" w:name="_Toc520356158"/>
      <w:bookmarkStart w:id="315" w:name="_Toc226965723"/>
      <w:bookmarkStart w:id="316" w:name="_Toc226309777"/>
      <w:bookmarkStart w:id="317" w:name="_Toc150774738"/>
      <w:bookmarkStart w:id="318" w:name="_Toc305158875"/>
      <w:bookmarkStart w:id="319" w:name="_Toc127151533"/>
      <w:r>
        <w:rPr>
          <w:rFonts w:eastAsiaTheme="minorEastAsia"/>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eastAsiaTheme="minorEastAsia"/>
          <w:sz w:val="24"/>
        </w:rPr>
        <w:t>、盖章</w:t>
      </w:r>
    </w:p>
    <w:p w14:paraId="1F94B38E">
      <w:pPr>
        <w:numPr>
          <w:ilvl w:val="1"/>
          <w:numId w:val="8"/>
        </w:numPr>
        <w:tabs>
          <w:tab w:val="left" w:pos="1080"/>
        </w:tabs>
        <w:snapToGrid w:val="0"/>
        <w:spacing w:line="360" w:lineRule="auto"/>
        <w:rPr>
          <w:rFonts w:eastAsiaTheme="minorEastAsia"/>
          <w:sz w:val="24"/>
        </w:rPr>
      </w:pPr>
      <w:bookmarkStart w:id="320" w:name="_Toc195842899"/>
      <w:bookmarkStart w:id="321" w:name="_Toc151193632"/>
      <w:bookmarkStart w:id="322" w:name="_Toc151193922"/>
      <w:bookmarkStart w:id="323" w:name="_Toc520356159"/>
      <w:bookmarkStart w:id="324" w:name="_Toc265228372"/>
      <w:bookmarkStart w:id="325" w:name="_Toc226309778"/>
      <w:bookmarkStart w:id="326" w:name="_Toc150774634"/>
      <w:bookmarkStart w:id="327" w:name="_Toc305158876"/>
      <w:bookmarkStart w:id="328" w:name="_Toc151193704"/>
      <w:bookmarkStart w:id="329" w:name="_Toc226965724"/>
      <w:bookmarkStart w:id="330" w:name="_Toc226337230"/>
      <w:bookmarkStart w:id="331" w:name="_Toc150774739"/>
      <w:bookmarkStart w:id="332" w:name="_Toc150480772"/>
      <w:bookmarkStart w:id="333" w:name="_Toc226965807"/>
      <w:bookmarkStart w:id="334" w:name="_Toc151193776"/>
      <w:bookmarkStart w:id="335" w:name="_Toc305158802"/>
      <w:bookmarkStart w:id="336" w:name="_Toc151190161"/>
      <w:bookmarkStart w:id="337" w:name="_Toc150509285"/>
      <w:bookmarkStart w:id="338" w:name="_Toc142311036"/>
      <w:bookmarkStart w:id="339" w:name="_Toc151193848"/>
      <w:bookmarkStart w:id="340" w:name="_Toc127151534"/>
      <w:bookmarkStart w:id="341" w:name="_Toc264969224"/>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8380EF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287B61A6">
      <w:pPr>
        <w:tabs>
          <w:tab w:val="left" w:pos="900"/>
          <w:tab w:val="left" w:pos="1080"/>
        </w:tabs>
        <w:snapToGrid w:val="0"/>
        <w:spacing w:line="360" w:lineRule="auto"/>
        <w:ind w:left="357"/>
        <w:rPr>
          <w:rFonts w:eastAsiaTheme="minorEastAsia"/>
        </w:rPr>
      </w:pPr>
    </w:p>
    <w:p w14:paraId="67D3492C">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0BE3415">
      <w:pPr>
        <w:numPr>
          <w:ilvl w:val="0"/>
          <w:numId w:val="8"/>
        </w:numPr>
        <w:tabs>
          <w:tab w:val="left" w:pos="360"/>
        </w:tabs>
        <w:snapToGrid w:val="0"/>
        <w:spacing w:line="360" w:lineRule="auto"/>
        <w:ind w:left="357" w:hanging="357"/>
        <w:outlineLvl w:val="1"/>
        <w:rPr>
          <w:rFonts w:eastAsiaTheme="minorEastAsia"/>
          <w:sz w:val="24"/>
        </w:rPr>
      </w:pPr>
      <w:bookmarkStart w:id="342" w:name="_Toc164351629"/>
      <w:bookmarkStart w:id="343" w:name="_Toc305158803"/>
      <w:bookmarkStart w:id="344" w:name="_Toc164608649"/>
      <w:bookmarkStart w:id="345" w:name="_Toc226965808"/>
      <w:bookmarkStart w:id="346" w:name="_Toc195842900"/>
      <w:bookmarkStart w:id="347" w:name="_Toc150774635"/>
      <w:bookmarkStart w:id="348" w:name="_Toc164229376"/>
      <w:bookmarkStart w:id="349" w:name="_Toc150774740"/>
      <w:bookmarkStart w:id="350" w:name="_Toc226337231"/>
      <w:bookmarkStart w:id="351" w:name="_Toc520356160"/>
      <w:bookmarkStart w:id="352" w:name="_Toc265228373"/>
      <w:bookmarkStart w:id="353" w:name="_Toc151193849"/>
      <w:bookmarkStart w:id="354" w:name="_Toc164608804"/>
      <w:bookmarkStart w:id="355" w:name="_Toc151190162"/>
      <w:bookmarkStart w:id="356" w:name="_Toc305158877"/>
      <w:bookmarkStart w:id="357" w:name="_Toc127151535"/>
      <w:bookmarkStart w:id="358" w:name="_Toc151193633"/>
      <w:bookmarkStart w:id="359" w:name="_Toc127151736"/>
      <w:bookmarkStart w:id="360" w:name="_Toc264969225"/>
      <w:bookmarkStart w:id="361" w:name="_Toc150509286"/>
      <w:bookmarkStart w:id="362" w:name="_Toc151193923"/>
      <w:bookmarkStart w:id="363" w:name="_Toc142311037"/>
      <w:bookmarkStart w:id="364" w:name="_Toc151193705"/>
      <w:bookmarkStart w:id="365" w:name="_Toc151193777"/>
      <w:bookmarkStart w:id="366" w:name="_Toc164229230"/>
      <w:bookmarkStart w:id="367" w:name="_Toc127161449"/>
      <w:bookmarkStart w:id="368" w:name="_Toc149720828"/>
      <w:bookmarkStart w:id="369" w:name="_Toc226965725"/>
      <w:bookmarkStart w:id="370" w:name="_Toc226309779"/>
      <w:bookmarkStart w:id="371" w:name="_Toc150480773"/>
      <w:r>
        <w:rPr>
          <w:rFonts w:eastAsiaTheme="minorEastAsia"/>
          <w:sz w:val="24"/>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eastAsiaTheme="minorEastAsia"/>
          <w:sz w:val="24"/>
        </w:rPr>
        <w:t>提交</w:t>
      </w:r>
    </w:p>
    <w:p w14:paraId="5B480B6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013FF29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766C3C33">
      <w:pPr>
        <w:numPr>
          <w:ilvl w:val="0"/>
          <w:numId w:val="8"/>
        </w:numPr>
        <w:tabs>
          <w:tab w:val="left" w:pos="360"/>
        </w:tabs>
        <w:snapToGrid w:val="0"/>
        <w:spacing w:line="360" w:lineRule="auto"/>
        <w:ind w:left="357" w:hanging="357"/>
        <w:outlineLvl w:val="1"/>
        <w:rPr>
          <w:rFonts w:eastAsiaTheme="minorEastAsia"/>
          <w:sz w:val="24"/>
        </w:rPr>
      </w:pPr>
      <w:bookmarkStart w:id="372" w:name="_Toc150774636"/>
      <w:bookmarkStart w:id="373" w:name="_Toc226965809"/>
      <w:bookmarkStart w:id="374" w:name="_Toc305158878"/>
      <w:bookmarkStart w:id="375" w:name="_Toc149720829"/>
      <w:bookmarkStart w:id="376" w:name="_Toc164351630"/>
      <w:bookmarkStart w:id="377" w:name="_Toc151193850"/>
      <w:bookmarkStart w:id="378" w:name="_Toc264969226"/>
      <w:bookmarkStart w:id="379" w:name="_Toc164608650"/>
      <w:bookmarkStart w:id="380" w:name="_Toc265228374"/>
      <w:bookmarkStart w:id="381" w:name="_Toc151193634"/>
      <w:bookmarkStart w:id="382" w:name="_Toc164608805"/>
      <w:bookmarkStart w:id="383" w:name="_Toc164229377"/>
      <w:bookmarkStart w:id="384" w:name="_Toc305158804"/>
      <w:bookmarkStart w:id="385" w:name="_Toc226965726"/>
      <w:bookmarkStart w:id="386" w:name="_Toc127151536"/>
      <w:bookmarkStart w:id="387" w:name="_Toc151193706"/>
      <w:bookmarkStart w:id="388" w:name="_Toc150480774"/>
      <w:bookmarkStart w:id="389" w:name="_Toc226337232"/>
      <w:bookmarkStart w:id="390" w:name="_Toc164229231"/>
      <w:bookmarkStart w:id="391" w:name="_Toc127161450"/>
      <w:bookmarkStart w:id="392" w:name="_Toc142311038"/>
      <w:bookmarkStart w:id="393" w:name="_Toc226309780"/>
      <w:bookmarkStart w:id="394" w:name="_Toc151193778"/>
      <w:bookmarkStart w:id="395" w:name="_Toc520356161"/>
      <w:bookmarkStart w:id="396" w:name="_Toc150509287"/>
      <w:bookmarkStart w:id="397" w:name="_Toc195842901"/>
      <w:bookmarkStart w:id="398" w:name="_Toc151190163"/>
      <w:bookmarkStart w:id="399" w:name="_Toc127151737"/>
      <w:bookmarkStart w:id="400" w:name="_Toc151193924"/>
      <w:bookmarkStart w:id="401" w:name="_Toc150774741"/>
      <w:r>
        <w:rPr>
          <w:rFonts w:eastAsiaTheme="minorEastAsia"/>
          <w:sz w:val="24"/>
        </w:rPr>
        <w:t>响应文件提交截止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eastAsiaTheme="minorEastAsia"/>
          <w:sz w:val="24"/>
        </w:rPr>
        <w:t>时间</w:t>
      </w:r>
    </w:p>
    <w:p w14:paraId="13BA08F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4DE3D94A">
      <w:pPr>
        <w:numPr>
          <w:ilvl w:val="0"/>
          <w:numId w:val="8"/>
        </w:numPr>
        <w:tabs>
          <w:tab w:val="left" w:pos="360"/>
        </w:tabs>
        <w:snapToGrid w:val="0"/>
        <w:spacing w:line="360" w:lineRule="auto"/>
        <w:ind w:left="357" w:hanging="357"/>
        <w:outlineLvl w:val="1"/>
        <w:rPr>
          <w:rFonts w:eastAsiaTheme="minorEastAsia"/>
          <w:sz w:val="24"/>
        </w:rPr>
      </w:pPr>
      <w:bookmarkStart w:id="402" w:name="_Toc150774637"/>
      <w:bookmarkStart w:id="403" w:name="_Toc151193851"/>
      <w:bookmarkStart w:id="404" w:name="_Toc151190164"/>
      <w:bookmarkStart w:id="405" w:name="_Toc164608806"/>
      <w:bookmarkStart w:id="406" w:name="_Toc150509288"/>
      <w:bookmarkStart w:id="407" w:name="_Toc226965810"/>
      <w:bookmarkStart w:id="408" w:name="_Toc151193707"/>
      <w:bookmarkStart w:id="409" w:name="_Toc150774742"/>
      <w:bookmarkStart w:id="410" w:name="_Toc164608651"/>
      <w:bookmarkStart w:id="411" w:name="_Toc195842902"/>
      <w:bookmarkStart w:id="412" w:name="_Toc226309781"/>
      <w:bookmarkStart w:id="413" w:name="_Toc151193925"/>
      <w:bookmarkStart w:id="414" w:name="_Toc142311039"/>
      <w:bookmarkStart w:id="415" w:name="_Toc226965727"/>
      <w:bookmarkStart w:id="416" w:name="_Toc226337233"/>
      <w:bookmarkStart w:id="417" w:name="_Toc127151738"/>
      <w:bookmarkStart w:id="418" w:name="_Toc264969227"/>
      <w:bookmarkStart w:id="419" w:name="_Toc149720830"/>
      <w:bookmarkStart w:id="420" w:name="_Toc151193635"/>
      <w:bookmarkStart w:id="421" w:name="_Toc265228375"/>
      <w:bookmarkStart w:id="422" w:name="_Toc151193779"/>
      <w:bookmarkStart w:id="423" w:name="_Toc305158879"/>
      <w:bookmarkStart w:id="424" w:name="_Toc520356162"/>
      <w:bookmarkStart w:id="425" w:name="_Toc164351631"/>
      <w:bookmarkStart w:id="426" w:name="_Toc127161451"/>
      <w:bookmarkStart w:id="427" w:name="_Toc127151537"/>
      <w:bookmarkStart w:id="428" w:name="_Toc164229232"/>
      <w:bookmarkStart w:id="429" w:name="_Toc150480775"/>
      <w:bookmarkStart w:id="430" w:name="_Toc305158805"/>
      <w:bookmarkStart w:id="431" w:name="_Toc164229378"/>
      <w:r>
        <w:rPr>
          <w:rFonts w:eastAsiaTheme="minorEastAsia"/>
          <w:sz w:val="24"/>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A6615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16244A6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60CF7A73">
      <w:pPr>
        <w:tabs>
          <w:tab w:val="left" w:pos="900"/>
          <w:tab w:val="left" w:pos="1080"/>
          <w:tab w:val="left" w:pos="1589"/>
        </w:tabs>
        <w:snapToGrid w:val="0"/>
        <w:spacing w:line="360" w:lineRule="auto"/>
        <w:ind w:left="357"/>
        <w:rPr>
          <w:rFonts w:eastAsiaTheme="minorEastAsia"/>
          <w:sz w:val="24"/>
        </w:rPr>
      </w:pPr>
    </w:p>
    <w:p w14:paraId="743F7210">
      <w:pPr>
        <w:pStyle w:val="4"/>
        <w:spacing w:before="0" w:line="360" w:lineRule="auto"/>
        <w:rPr>
          <w:rFonts w:ascii="Times New Roman" w:hAnsi="Times New Roman" w:eastAsiaTheme="minorEastAsia"/>
          <w:sz w:val="28"/>
        </w:rPr>
      </w:pPr>
      <w:bookmarkStart w:id="432" w:name="_Toc226965811"/>
      <w:bookmarkStart w:id="433" w:name="_Toc226309782"/>
      <w:bookmarkStart w:id="434" w:name="_Toc150480776"/>
      <w:bookmarkStart w:id="435" w:name="_Toc305158806"/>
      <w:bookmarkStart w:id="436" w:name="_Toc226965728"/>
      <w:bookmarkStart w:id="437" w:name="_Toc265228376"/>
      <w:bookmarkStart w:id="438" w:name="_Toc151193780"/>
      <w:bookmarkStart w:id="439" w:name="_Toc150509289"/>
      <w:bookmarkStart w:id="440" w:name="_Toc264969228"/>
      <w:bookmarkStart w:id="441" w:name="_Toc142311040"/>
      <w:bookmarkStart w:id="442" w:name="_Toc195842903"/>
      <w:bookmarkStart w:id="443" w:name="_Toc520356163"/>
      <w:bookmarkStart w:id="444" w:name="_Toc151193852"/>
      <w:bookmarkStart w:id="445" w:name="_Toc151190165"/>
      <w:bookmarkStart w:id="446" w:name="_Toc305158880"/>
      <w:bookmarkStart w:id="447" w:name="_Toc150774743"/>
      <w:bookmarkStart w:id="448" w:name="_Toc151193708"/>
      <w:bookmarkStart w:id="449" w:name="_Toc226337234"/>
      <w:bookmarkStart w:id="450" w:name="_Toc151193636"/>
      <w:bookmarkStart w:id="451" w:name="_Toc127151538"/>
      <w:bookmarkStart w:id="452" w:name="_Toc150774638"/>
      <w:bookmarkStart w:id="453" w:name="_Toc151193926"/>
      <w:r>
        <w:rPr>
          <w:rFonts w:ascii="Times New Roman" w:hAnsi="Times New Roman" w:eastAsiaTheme="minorEastAsia"/>
          <w:sz w:val="28"/>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Times New Roman" w:hAnsi="Times New Roman" w:eastAsiaTheme="minorEastAsia"/>
          <w:sz w:val="28"/>
        </w:rPr>
        <w:t>评审</w:t>
      </w:r>
    </w:p>
    <w:p w14:paraId="2603D79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1234C59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3591498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342422C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7B310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7193314B">
      <w:pPr>
        <w:numPr>
          <w:ilvl w:val="1"/>
          <w:numId w:val="8"/>
        </w:numPr>
        <w:tabs>
          <w:tab w:val="left" w:pos="1080"/>
          <w:tab w:val="left" w:pos="2014"/>
        </w:tabs>
        <w:snapToGrid w:val="0"/>
        <w:spacing w:line="360" w:lineRule="auto"/>
        <w:ind w:left="1077" w:hanging="720"/>
        <w:rPr>
          <w:rFonts w:eastAsiaTheme="minorEastAsia"/>
          <w:sz w:val="24"/>
        </w:rPr>
      </w:pPr>
      <w:bookmarkStart w:id="454" w:name="_Toc520356165"/>
      <w:r>
        <w:rPr>
          <w:rFonts w:eastAsiaTheme="minorEastAsia"/>
          <w:sz w:val="24"/>
        </w:rPr>
        <w:t>本项目不公开报价。</w:t>
      </w:r>
    </w:p>
    <w:bookmarkEnd w:id="454"/>
    <w:p w14:paraId="42F5C40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4C63281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5" w:name="_Toc520356166"/>
    </w:p>
    <w:p w14:paraId="4AF2D91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5"/>
      <w:bookmarkStart w:id="456" w:name="_Toc520356169"/>
    </w:p>
    <w:p w14:paraId="2B98E718">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4613F5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8E77D66">
      <w:pPr>
        <w:tabs>
          <w:tab w:val="left" w:pos="360"/>
          <w:tab w:val="left" w:pos="1080"/>
        </w:tabs>
        <w:snapToGrid w:val="0"/>
        <w:spacing w:line="360" w:lineRule="auto"/>
        <w:ind w:left="1080"/>
        <w:rPr>
          <w:rFonts w:eastAsiaTheme="minorEastAsia"/>
          <w:sz w:val="24"/>
        </w:rPr>
      </w:pPr>
    </w:p>
    <w:p w14:paraId="2E266F00">
      <w:pPr>
        <w:pStyle w:val="4"/>
        <w:spacing w:before="0" w:line="360" w:lineRule="auto"/>
        <w:rPr>
          <w:rFonts w:ascii="Times New Roman" w:hAnsi="Times New Roman" w:eastAsiaTheme="minorEastAsia"/>
          <w:sz w:val="28"/>
        </w:rPr>
      </w:pPr>
      <w:bookmarkStart w:id="457" w:name="_Toc226337241"/>
      <w:bookmarkStart w:id="458" w:name="_Toc150774750"/>
      <w:bookmarkStart w:id="459" w:name="_Toc151193933"/>
      <w:bookmarkStart w:id="460" w:name="_Toc151190172"/>
      <w:bookmarkStart w:id="461" w:name="_Toc150509296"/>
      <w:bookmarkStart w:id="462" w:name="_Toc264969235"/>
      <w:bookmarkStart w:id="463" w:name="_Toc151193787"/>
      <w:bookmarkStart w:id="464" w:name="_Toc151193715"/>
      <w:bookmarkStart w:id="465" w:name="_Toc226965818"/>
      <w:bookmarkStart w:id="466" w:name="_Toc226965735"/>
      <w:bookmarkStart w:id="467" w:name="_Toc127151545"/>
      <w:bookmarkStart w:id="468" w:name="_Toc305158813"/>
      <w:bookmarkStart w:id="469" w:name="_Toc195842910"/>
      <w:bookmarkStart w:id="470" w:name="_Toc226309789"/>
      <w:bookmarkStart w:id="471" w:name="_Toc150480783"/>
      <w:bookmarkStart w:id="472" w:name="_Toc151193643"/>
      <w:bookmarkStart w:id="473" w:name="_Toc151193859"/>
      <w:bookmarkStart w:id="474" w:name="_Toc305158887"/>
      <w:bookmarkStart w:id="475" w:name="_Toc265228383"/>
      <w:bookmarkStart w:id="476" w:name="_Toc150774645"/>
      <w:bookmarkStart w:id="477" w:name="_Toc142311047"/>
      <w:r>
        <w:rPr>
          <w:rFonts w:ascii="Times New Roman" w:hAnsi="Times New Roman" w:eastAsiaTheme="minorEastAsia"/>
          <w:sz w:val="28"/>
        </w:rPr>
        <w:t xml:space="preserve">六   </w:t>
      </w:r>
      <w:bookmarkEnd w:id="456"/>
      <w:r>
        <w:rPr>
          <w:rFonts w:ascii="Times New Roman" w:hAnsi="Times New Roman" w:eastAsiaTheme="minorEastAsia"/>
          <w:sz w:val="28"/>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hAnsi="Times New Roman" w:eastAsiaTheme="minorEastAsia"/>
          <w:sz w:val="28"/>
        </w:rPr>
        <w:t>成交</w:t>
      </w:r>
    </w:p>
    <w:p w14:paraId="42697FA2">
      <w:pPr>
        <w:numPr>
          <w:ilvl w:val="0"/>
          <w:numId w:val="8"/>
        </w:numPr>
        <w:tabs>
          <w:tab w:val="left" w:pos="360"/>
        </w:tabs>
        <w:snapToGrid w:val="0"/>
        <w:spacing w:line="360" w:lineRule="auto"/>
        <w:ind w:left="357" w:hanging="357"/>
        <w:outlineLvl w:val="1"/>
        <w:rPr>
          <w:rFonts w:eastAsiaTheme="minorEastAsia"/>
          <w:sz w:val="24"/>
        </w:rPr>
      </w:pPr>
      <w:bookmarkStart w:id="478" w:name="_Toc151193717"/>
      <w:bookmarkStart w:id="479" w:name="_Toc164608816"/>
      <w:bookmarkStart w:id="480" w:name="_Toc164608661"/>
      <w:bookmarkStart w:id="481" w:name="_Toc164229242"/>
      <w:bookmarkStart w:id="482" w:name="_Toc226965820"/>
      <w:bookmarkStart w:id="483" w:name="_Toc127151547"/>
      <w:bookmarkStart w:id="484" w:name="_Toc150509298"/>
      <w:bookmarkStart w:id="485" w:name="_Toc127161461"/>
      <w:bookmarkStart w:id="486" w:name="_Toc226337243"/>
      <w:bookmarkStart w:id="487" w:name="_Toc226309791"/>
      <w:bookmarkStart w:id="488" w:name="_Toc151193789"/>
      <w:bookmarkStart w:id="489" w:name="_Toc149720840"/>
      <w:bookmarkStart w:id="490" w:name="_Toc265228385"/>
      <w:bookmarkStart w:id="491" w:name="_Toc195842912"/>
      <w:bookmarkStart w:id="492" w:name="_Toc151193935"/>
      <w:bookmarkStart w:id="493" w:name="_Toc164351641"/>
      <w:bookmarkStart w:id="494" w:name="_Toc151193645"/>
      <w:bookmarkStart w:id="495" w:name="_Toc264969237"/>
      <w:bookmarkStart w:id="496" w:name="_Toc164229388"/>
      <w:bookmarkStart w:id="497" w:name="_Toc150774647"/>
      <w:bookmarkStart w:id="498" w:name="_Toc305158815"/>
      <w:bookmarkStart w:id="499" w:name="_Toc127151748"/>
      <w:bookmarkStart w:id="500" w:name="_Toc151193861"/>
      <w:bookmarkStart w:id="501" w:name="_Toc151190174"/>
      <w:bookmarkStart w:id="502" w:name="_Toc150774752"/>
      <w:bookmarkStart w:id="503" w:name="_Toc150480785"/>
      <w:bookmarkStart w:id="504" w:name="_Toc142311049"/>
      <w:bookmarkStart w:id="505" w:name="_Toc305158889"/>
      <w:bookmarkStart w:id="506" w:name="_Toc226965737"/>
      <w:r>
        <w:rPr>
          <w:rFonts w:eastAsiaTheme="minorEastAsia"/>
          <w:sz w:val="24"/>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F411C0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0248CBF">
      <w:pPr>
        <w:numPr>
          <w:ilvl w:val="0"/>
          <w:numId w:val="8"/>
        </w:numPr>
        <w:tabs>
          <w:tab w:val="left" w:pos="360"/>
        </w:tabs>
        <w:snapToGrid w:val="0"/>
        <w:spacing w:line="360" w:lineRule="auto"/>
        <w:ind w:left="357" w:hanging="357"/>
        <w:outlineLvl w:val="1"/>
        <w:rPr>
          <w:rFonts w:eastAsiaTheme="minorEastAsia"/>
          <w:sz w:val="24"/>
        </w:rPr>
      </w:pPr>
      <w:bookmarkStart w:id="507" w:name="_Toc305158891"/>
      <w:bookmarkStart w:id="508" w:name="_Toc305158817"/>
      <w:bookmarkStart w:id="509" w:name="_Toc151193791"/>
      <w:bookmarkStart w:id="510" w:name="_Toc151193863"/>
      <w:bookmarkStart w:id="511" w:name="_Toc164229244"/>
      <w:bookmarkStart w:id="512" w:name="_Toc164229390"/>
      <w:bookmarkStart w:id="513" w:name="_Toc127161463"/>
      <w:bookmarkStart w:id="514" w:name="_Toc150774754"/>
      <w:bookmarkStart w:id="515" w:name="_Toc264969239"/>
      <w:bookmarkStart w:id="516" w:name="_Toc151193937"/>
      <w:bookmarkStart w:id="517" w:name="_Toc164608663"/>
      <w:bookmarkStart w:id="518" w:name="_Toc226337245"/>
      <w:bookmarkStart w:id="519" w:name="_Toc127151750"/>
      <w:bookmarkStart w:id="520" w:name="_Toc151193647"/>
      <w:bookmarkStart w:id="521" w:name="_Toc142311051"/>
      <w:bookmarkStart w:id="522" w:name="_Toc195842914"/>
      <w:bookmarkStart w:id="523" w:name="_Toc150480787"/>
      <w:bookmarkStart w:id="524" w:name="_Toc151190176"/>
      <w:bookmarkStart w:id="525" w:name="_Toc149720842"/>
      <w:bookmarkStart w:id="526" w:name="_Toc150774649"/>
      <w:bookmarkStart w:id="527" w:name="_Toc151193719"/>
      <w:bookmarkStart w:id="528" w:name="_Toc226965822"/>
      <w:bookmarkStart w:id="529" w:name="_Toc127151549"/>
      <w:bookmarkStart w:id="530" w:name="_Toc226965739"/>
      <w:bookmarkStart w:id="531" w:name="_Toc164351643"/>
      <w:bookmarkStart w:id="532" w:name="_Toc150509300"/>
      <w:bookmarkStart w:id="533" w:name="_Toc226309793"/>
      <w:bookmarkStart w:id="534" w:name="_Toc164608818"/>
      <w:bookmarkStart w:id="535" w:name="_Toc265228387"/>
      <w:bookmarkStart w:id="536" w:name="_Toc520356176"/>
      <w:bookmarkStart w:id="537" w:name="_Ref467306425"/>
      <w:bookmarkStart w:id="538" w:name="_Ref467307090"/>
      <w:r>
        <w:rPr>
          <w:rFonts w:eastAsiaTheme="minorEastAsia"/>
          <w:sz w:val="24"/>
        </w:rPr>
        <w:t>成交公告与成交通知书</w:t>
      </w:r>
      <w:bookmarkEnd w:id="507"/>
      <w:bookmarkEnd w:id="508"/>
    </w:p>
    <w:p w14:paraId="7163F03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hint="eastAsia" w:eastAsiaTheme="minorEastAsia"/>
          <w:sz w:val="24"/>
          <w:lang w:eastAsia="zh-CN"/>
        </w:rPr>
        <w:t>、</w:t>
      </w:r>
      <w:r>
        <w:rPr>
          <w:rFonts w:hint="eastAsia" w:eastAsiaTheme="minorEastAsia"/>
          <w:sz w:val="24"/>
          <w:lang w:val="en-US" w:eastAsia="zh-CN"/>
        </w:rPr>
        <w:t>中国政府采购网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394A0E3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741E072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3A0A7D6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49B546F">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7BA4530C">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151915E0">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478E57EC">
      <w:pPr>
        <w:numPr>
          <w:ilvl w:val="0"/>
          <w:numId w:val="8"/>
        </w:numPr>
        <w:tabs>
          <w:tab w:val="left" w:pos="360"/>
        </w:tabs>
        <w:snapToGrid w:val="0"/>
        <w:spacing w:line="360" w:lineRule="auto"/>
        <w:ind w:left="357" w:hanging="357"/>
        <w:outlineLvl w:val="1"/>
        <w:rPr>
          <w:rFonts w:eastAsiaTheme="minorEastAsia"/>
          <w:sz w:val="24"/>
        </w:rPr>
      </w:pPr>
      <w:bookmarkStart w:id="539" w:name="_Toc151193864"/>
      <w:bookmarkStart w:id="540" w:name="_Toc127151751"/>
      <w:bookmarkStart w:id="541" w:name="_Toc164351644"/>
      <w:bookmarkStart w:id="542" w:name="_Toc151190177"/>
      <w:bookmarkStart w:id="543" w:name="_Toc305158892"/>
      <w:bookmarkStart w:id="544" w:name="_Toc164608819"/>
      <w:bookmarkStart w:id="545" w:name="_Toc226337246"/>
      <w:bookmarkStart w:id="546" w:name="_Toc151193938"/>
      <w:bookmarkStart w:id="547" w:name="_Toc150480788"/>
      <w:bookmarkStart w:id="548" w:name="_Ref467307204"/>
      <w:bookmarkStart w:id="549" w:name="_Toc127161464"/>
      <w:bookmarkStart w:id="550" w:name="_Toc226309794"/>
      <w:bookmarkStart w:id="551" w:name="_Toc164229391"/>
      <w:bookmarkStart w:id="552" w:name="_Toc520356175"/>
      <w:bookmarkStart w:id="553" w:name="_Toc264969240"/>
      <w:bookmarkStart w:id="554" w:name="_Ref467306978"/>
      <w:bookmarkStart w:id="555" w:name="_Toc164608664"/>
      <w:bookmarkStart w:id="556" w:name="_Toc151193648"/>
      <w:bookmarkStart w:id="557" w:name="_Toc151193720"/>
      <w:bookmarkStart w:id="558" w:name="_Ref467306377"/>
      <w:bookmarkStart w:id="559" w:name="_Toc151193792"/>
      <w:bookmarkStart w:id="560" w:name="_Toc226965740"/>
      <w:bookmarkStart w:id="561" w:name="_Toc127151550"/>
      <w:bookmarkStart w:id="562" w:name="_Ref467307062"/>
      <w:bookmarkStart w:id="563" w:name="_Toc150509301"/>
      <w:bookmarkStart w:id="564" w:name="_Toc150774650"/>
      <w:bookmarkStart w:id="565" w:name="_Toc265228388"/>
      <w:bookmarkStart w:id="566" w:name="_Toc164229245"/>
      <w:bookmarkStart w:id="567" w:name="_Toc149720843"/>
      <w:bookmarkStart w:id="568" w:name="_Toc195842915"/>
      <w:bookmarkStart w:id="569" w:name="_Toc142311052"/>
      <w:bookmarkStart w:id="570" w:name="_Toc150774755"/>
      <w:bookmarkStart w:id="571" w:name="_Toc305158818"/>
      <w:bookmarkStart w:id="572" w:name="_Toc226965823"/>
      <w:r>
        <w:rPr>
          <w:rFonts w:eastAsiaTheme="minorEastAsia"/>
          <w:sz w:val="24"/>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2F1C20F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4DAD2D8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625F7F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311E67E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B68ECC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51598FC">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6"/>
    <w:bookmarkEnd w:id="537"/>
    <w:bookmarkEnd w:id="538"/>
    <w:p w14:paraId="23E603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4F9353E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5AA97D06">
      <w:pPr>
        <w:numPr>
          <w:ilvl w:val="2"/>
          <w:numId w:val="8"/>
        </w:numPr>
        <w:snapToGrid w:val="0"/>
        <w:spacing w:line="360" w:lineRule="auto"/>
        <w:rPr>
          <w:rFonts w:eastAsiaTheme="minorEastAsia"/>
          <w:sz w:val="24"/>
        </w:rPr>
      </w:pPr>
      <w:bookmarkStart w:id="57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3"/>
    </w:p>
    <w:p w14:paraId="55DE965F">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4585A0C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4A951F07">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3BA6975">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6D30209">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C4A413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4DBB18A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37ED505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B6EF2C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56F1253E">
      <w:pPr>
        <w:tabs>
          <w:tab w:val="left" w:pos="360"/>
          <w:tab w:val="left" w:pos="1080"/>
        </w:tabs>
        <w:snapToGrid w:val="0"/>
        <w:spacing w:line="360" w:lineRule="auto"/>
        <w:ind w:left="360"/>
        <w:rPr>
          <w:rFonts w:eastAsiaTheme="minorEastAsia"/>
          <w:sz w:val="24"/>
        </w:rPr>
      </w:pPr>
    </w:p>
    <w:p w14:paraId="0C04BB85">
      <w:pPr>
        <w:spacing w:line="360" w:lineRule="auto"/>
        <w:jc w:val="center"/>
        <w:outlineLvl w:val="0"/>
        <w:rPr>
          <w:rFonts w:eastAsiaTheme="minorEastAsia"/>
          <w:b/>
          <w:sz w:val="36"/>
          <w:szCs w:val="36"/>
        </w:rPr>
      </w:pPr>
      <w:bookmarkStart w:id="574" w:name="_Toc353873934"/>
      <w:bookmarkStart w:id="575" w:name="_Toc265228392"/>
      <w:bookmarkStart w:id="576" w:name="_Toc142311056"/>
      <w:bookmarkStart w:id="577" w:name="_Toc150774759"/>
      <w:bookmarkStart w:id="578" w:name="_Toc150480792"/>
      <w:bookmarkStart w:id="579" w:name="_Toc127151554"/>
      <w:bookmarkStart w:id="580" w:name="_Toc264969244"/>
      <w:bookmarkStart w:id="581" w:name="_Toc226337250"/>
      <w:bookmarkStart w:id="582" w:name="_Toc305158896"/>
      <w:bookmarkStart w:id="583" w:name="_Toc305158822"/>
      <w:bookmarkStart w:id="584" w:name="_Toc226965827"/>
      <w:bookmarkStart w:id="585" w:name="_Toc353873664"/>
      <w:bookmarkStart w:id="586" w:name="_Toc353825544"/>
      <w:r>
        <w:rPr>
          <w:rFonts w:eastAsiaTheme="minorEastAsia"/>
          <w:sz w:val="24"/>
        </w:rPr>
        <w:br w:type="page"/>
      </w:r>
      <w:bookmarkStart w:id="587" w:name="_Toc97371943"/>
      <w:r>
        <w:rPr>
          <w:rFonts w:eastAsiaTheme="minorEastAsia"/>
          <w:b/>
          <w:sz w:val="36"/>
          <w:szCs w:val="36"/>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eastAsiaTheme="minorEastAsia"/>
          <w:b/>
          <w:sz w:val="36"/>
          <w:szCs w:val="36"/>
        </w:rPr>
        <w:t>评审方法和评审标准</w:t>
      </w:r>
      <w:bookmarkEnd w:id="587"/>
      <w:bookmarkStart w:id="588" w:name="_Toc487900382"/>
    </w:p>
    <w:p w14:paraId="722F881A">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05891F4A">
      <w:pPr>
        <w:tabs>
          <w:tab w:val="left" w:pos="1080"/>
        </w:tabs>
        <w:snapToGrid w:val="0"/>
        <w:jc w:val="left"/>
        <w:rPr>
          <w:rFonts w:eastAsiaTheme="minorEastAsia"/>
          <w:b/>
          <w:sz w:val="24"/>
        </w:rPr>
      </w:pPr>
      <w:r>
        <w:rPr>
          <w:rFonts w:eastAsiaTheme="minorEastAsia"/>
          <w:b/>
          <w:sz w:val="24"/>
        </w:rPr>
        <w:tab/>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588"/>
    <w:p w14:paraId="28A12043">
      <w:pPr>
        <w:numPr>
          <w:ilvl w:val="0"/>
          <w:numId w:val="11"/>
        </w:numPr>
        <w:tabs>
          <w:tab w:val="left" w:pos="360"/>
        </w:tabs>
        <w:snapToGrid w:val="0"/>
        <w:spacing w:line="360" w:lineRule="auto"/>
        <w:outlineLvl w:val="1"/>
        <w:rPr>
          <w:rFonts w:eastAsiaTheme="minorEastAsia"/>
          <w:sz w:val="24"/>
        </w:rPr>
      </w:pPr>
      <w:bookmarkStart w:id="589" w:name="_Toc127151541"/>
      <w:bookmarkStart w:id="590" w:name="_Toc142311043"/>
      <w:bookmarkStart w:id="591" w:name="_Toc264969231"/>
      <w:bookmarkStart w:id="592" w:name="_Toc151193855"/>
      <w:bookmarkStart w:id="593" w:name="_Toc151190168"/>
      <w:bookmarkStart w:id="594" w:name="_Toc305158809"/>
      <w:bookmarkStart w:id="595" w:name="_Toc127161455"/>
      <w:bookmarkStart w:id="596" w:name="_Toc164608810"/>
      <w:bookmarkStart w:id="597" w:name="_Toc226965731"/>
      <w:bookmarkStart w:id="598" w:name="_Toc151193783"/>
      <w:bookmarkStart w:id="599" w:name="_Toc149720834"/>
      <w:bookmarkStart w:id="600" w:name="_Toc151193929"/>
      <w:bookmarkStart w:id="601" w:name="_Toc164229236"/>
      <w:bookmarkStart w:id="602" w:name="_Toc226337237"/>
      <w:bookmarkStart w:id="603" w:name="_Toc305158883"/>
      <w:bookmarkStart w:id="604" w:name="_Toc150774641"/>
      <w:bookmarkStart w:id="605" w:name="_Toc127151742"/>
      <w:bookmarkStart w:id="606" w:name="_Toc151193711"/>
      <w:bookmarkStart w:id="607" w:name="_Toc150774746"/>
      <w:bookmarkStart w:id="608" w:name="_Toc164229382"/>
      <w:bookmarkStart w:id="609" w:name="_Toc151193639"/>
      <w:bookmarkStart w:id="610" w:name="_Toc265228379"/>
      <w:bookmarkStart w:id="611" w:name="_Toc164608655"/>
      <w:bookmarkStart w:id="612" w:name="_Toc226965814"/>
      <w:bookmarkStart w:id="613" w:name="_Toc150509292"/>
      <w:bookmarkStart w:id="614" w:name="_Toc226309785"/>
      <w:bookmarkStart w:id="615" w:name="_Toc150480779"/>
      <w:bookmarkStart w:id="616" w:name="_Toc164351635"/>
      <w:bookmarkStart w:id="617" w:name="_Toc195842906"/>
      <w:bookmarkStart w:id="618" w:name="_Toc353873941"/>
      <w:bookmarkStart w:id="619" w:name="_Toc353825551"/>
      <w:bookmarkStart w:id="620" w:name="_Toc150774760"/>
      <w:bookmarkStart w:id="621" w:name="_Toc127151555"/>
      <w:bookmarkStart w:id="622" w:name="_Toc353825545"/>
      <w:bookmarkStart w:id="623" w:name="_Toc142311057"/>
      <w:bookmarkStart w:id="624" w:name="_Toc305158823"/>
      <w:bookmarkStart w:id="625" w:name="_Toc264969245"/>
      <w:bookmarkStart w:id="626" w:name="_Toc305158897"/>
      <w:bookmarkStart w:id="627" w:name="_Toc226965828"/>
      <w:bookmarkStart w:id="628" w:name="_Toc265228393"/>
      <w:bookmarkStart w:id="629" w:name="_Toc353873665"/>
      <w:bookmarkStart w:id="630" w:name="_Toc150480793"/>
      <w:bookmarkStart w:id="631" w:name="_Toc226337251"/>
      <w:bookmarkStart w:id="632" w:name="_Toc353873935"/>
      <w:bookmarkStart w:id="633" w:name="_Toc195842920"/>
      <w:r>
        <w:rPr>
          <w:rFonts w:eastAsiaTheme="minorEastAsia"/>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eastAsiaTheme="minorEastAsia"/>
          <w:sz w:val="24"/>
        </w:rPr>
        <w:t>资格审查和符合性审查</w:t>
      </w:r>
    </w:p>
    <w:p w14:paraId="0F4D226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3CCAA8D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0E79B95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B77A494">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1869"/>
        <w:gridCol w:w="5138"/>
        <w:gridCol w:w="2048"/>
      </w:tblGrid>
      <w:tr w14:paraId="47281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9721FE8">
            <w:pPr>
              <w:tabs>
                <w:tab w:val="left" w:pos="1080"/>
              </w:tabs>
              <w:snapToGrid w:val="0"/>
              <w:jc w:val="center"/>
              <w:rPr>
                <w:rFonts w:eastAsiaTheme="minorEastAsia"/>
                <w:b/>
                <w:sz w:val="24"/>
              </w:rPr>
            </w:pPr>
            <w:bookmarkStart w:id="634" w:name="_Hlt487972895"/>
            <w:bookmarkEnd w:id="634"/>
            <w:r>
              <w:rPr>
                <w:rFonts w:eastAsiaTheme="minorEastAsia"/>
                <w:b/>
                <w:sz w:val="24"/>
              </w:rPr>
              <w:t>序号</w:t>
            </w:r>
          </w:p>
        </w:tc>
        <w:tc>
          <w:tcPr>
            <w:tcW w:w="938" w:type="pct"/>
            <w:vAlign w:val="center"/>
          </w:tcPr>
          <w:p w14:paraId="22D3EE67">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3101F03">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1B237EE9">
            <w:pPr>
              <w:tabs>
                <w:tab w:val="left" w:pos="1080"/>
              </w:tabs>
              <w:snapToGrid w:val="0"/>
              <w:jc w:val="center"/>
              <w:rPr>
                <w:rFonts w:eastAsiaTheme="minorEastAsia"/>
                <w:b/>
                <w:sz w:val="24"/>
              </w:rPr>
            </w:pPr>
            <w:r>
              <w:rPr>
                <w:rFonts w:eastAsiaTheme="minorEastAsia"/>
                <w:b/>
                <w:sz w:val="24"/>
              </w:rPr>
              <w:t>格式要求</w:t>
            </w:r>
          </w:p>
        </w:tc>
      </w:tr>
      <w:tr w14:paraId="58575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B9CD17">
            <w:pPr>
              <w:tabs>
                <w:tab w:val="left" w:pos="1080"/>
              </w:tabs>
              <w:snapToGrid w:val="0"/>
              <w:jc w:val="center"/>
              <w:rPr>
                <w:rFonts w:eastAsiaTheme="minorEastAsia"/>
                <w:sz w:val="24"/>
              </w:rPr>
            </w:pPr>
            <w:r>
              <w:rPr>
                <w:rFonts w:eastAsiaTheme="minorEastAsia"/>
                <w:sz w:val="24"/>
              </w:rPr>
              <w:t>1</w:t>
            </w:r>
          </w:p>
        </w:tc>
        <w:tc>
          <w:tcPr>
            <w:tcW w:w="938" w:type="pct"/>
            <w:vAlign w:val="center"/>
          </w:tcPr>
          <w:p w14:paraId="77DA1A67">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3FD3914C">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302BCE38">
            <w:pPr>
              <w:tabs>
                <w:tab w:val="left" w:pos="1080"/>
              </w:tabs>
              <w:snapToGrid w:val="0"/>
              <w:jc w:val="left"/>
              <w:rPr>
                <w:rFonts w:eastAsiaTheme="minorEastAsia"/>
                <w:sz w:val="24"/>
              </w:rPr>
            </w:pPr>
          </w:p>
        </w:tc>
      </w:tr>
      <w:tr w14:paraId="53401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73B511">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4F135A0E">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5ABE05A2">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5A264B1C">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757EBF46">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3E92BF25">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551640CD">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71FBB2D1">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0C6C2D83">
            <w:pPr>
              <w:tabs>
                <w:tab w:val="left" w:pos="1080"/>
              </w:tabs>
              <w:snapToGrid w:val="0"/>
              <w:jc w:val="left"/>
              <w:rPr>
                <w:rFonts w:eastAsiaTheme="minorEastAsia"/>
                <w:sz w:val="24"/>
              </w:rPr>
            </w:pPr>
            <w:r>
              <w:rPr>
                <w:rFonts w:eastAsiaTheme="minorEastAsia"/>
                <w:sz w:val="24"/>
              </w:rPr>
              <w:t>提供证明文件的电子件或电子证照</w:t>
            </w:r>
          </w:p>
        </w:tc>
      </w:tr>
      <w:tr w14:paraId="122F2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332115">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4ED626E7">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778E11EE">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40436C65">
            <w:pPr>
              <w:tabs>
                <w:tab w:val="left" w:pos="1080"/>
              </w:tabs>
              <w:snapToGrid w:val="0"/>
              <w:jc w:val="left"/>
              <w:rPr>
                <w:rFonts w:eastAsiaTheme="minorEastAsia"/>
                <w:sz w:val="24"/>
              </w:rPr>
            </w:pPr>
            <w:r>
              <w:rPr>
                <w:rFonts w:eastAsiaTheme="minorEastAsia"/>
                <w:sz w:val="24"/>
              </w:rPr>
              <w:t>格式见《响应文件格式》</w:t>
            </w:r>
          </w:p>
        </w:tc>
      </w:tr>
      <w:tr w14:paraId="40F27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295F10">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6D3FF4FF">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0A13FE2">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3A93CBF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32BF3B6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7B23EEA9">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68A62CE3">
            <w:pPr>
              <w:tabs>
                <w:tab w:val="left" w:pos="1080"/>
              </w:tabs>
              <w:snapToGrid w:val="0"/>
              <w:rPr>
                <w:rFonts w:eastAsiaTheme="minorEastAsia"/>
                <w:sz w:val="24"/>
              </w:rPr>
            </w:pPr>
            <w:r>
              <w:rPr>
                <w:rFonts w:eastAsiaTheme="minorEastAsia"/>
                <w:sz w:val="24"/>
              </w:rPr>
              <w:t>无须供应商提供，由采购人或采购代理机构查询。</w:t>
            </w:r>
          </w:p>
        </w:tc>
      </w:tr>
      <w:tr w14:paraId="32A37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B4A011">
            <w:pPr>
              <w:tabs>
                <w:tab w:val="left" w:pos="1080"/>
              </w:tabs>
              <w:snapToGrid w:val="0"/>
              <w:jc w:val="center"/>
              <w:rPr>
                <w:rFonts w:eastAsiaTheme="minorEastAsia"/>
                <w:sz w:val="24"/>
              </w:rPr>
            </w:pPr>
            <w:r>
              <w:rPr>
                <w:sz w:val="24"/>
              </w:rPr>
              <w:t>1-4</w:t>
            </w:r>
          </w:p>
        </w:tc>
        <w:tc>
          <w:tcPr>
            <w:tcW w:w="938" w:type="pct"/>
            <w:vAlign w:val="center"/>
          </w:tcPr>
          <w:p w14:paraId="4E5E0A6B">
            <w:pPr>
              <w:tabs>
                <w:tab w:val="left" w:pos="1080"/>
              </w:tabs>
              <w:snapToGrid w:val="0"/>
              <w:rPr>
                <w:rFonts w:eastAsiaTheme="minorEastAsia"/>
                <w:sz w:val="24"/>
              </w:rPr>
            </w:pPr>
            <w:r>
              <w:rPr>
                <w:sz w:val="24"/>
              </w:rPr>
              <w:t>法律、行政法规规定的其他条件</w:t>
            </w:r>
          </w:p>
        </w:tc>
        <w:tc>
          <w:tcPr>
            <w:tcW w:w="2579" w:type="pct"/>
            <w:vAlign w:val="center"/>
          </w:tcPr>
          <w:p w14:paraId="578723FB">
            <w:pPr>
              <w:tabs>
                <w:tab w:val="left" w:pos="1080"/>
              </w:tabs>
              <w:snapToGrid w:val="0"/>
              <w:rPr>
                <w:rFonts w:eastAsiaTheme="minorEastAsia"/>
                <w:sz w:val="24"/>
              </w:rPr>
            </w:pPr>
            <w:r>
              <w:rPr>
                <w:sz w:val="24"/>
              </w:rPr>
              <w:t>法律、行政法规规定的其他条件</w:t>
            </w:r>
          </w:p>
        </w:tc>
        <w:tc>
          <w:tcPr>
            <w:tcW w:w="1028" w:type="pct"/>
            <w:vAlign w:val="center"/>
          </w:tcPr>
          <w:p w14:paraId="4865EC64">
            <w:pPr>
              <w:tabs>
                <w:tab w:val="left" w:pos="1080"/>
              </w:tabs>
              <w:snapToGrid w:val="0"/>
              <w:jc w:val="center"/>
              <w:rPr>
                <w:rFonts w:eastAsiaTheme="minorEastAsia"/>
                <w:sz w:val="24"/>
              </w:rPr>
            </w:pPr>
            <w:r>
              <w:rPr>
                <w:sz w:val="24"/>
              </w:rPr>
              <w:t>/</w:t>
            </w:r>
          </w:p>
        </w:tc>
      </w:tr>
      <w:tr w14:paraId="4445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19BEBF6">
            <w:pPr>
              <w:tabs>
                <w:tab w:val="left" w:pos="1080"/>
              </w:tabs>
              <w:snapToGrid w:val="0"/>
              <w:jc w:val="center"/>
              <w:rPr>
                <w:rFonts w:eastAsiaTheme="minorEastAsia"/>
                <w:sz w:val="24"/>
              </w:rPr>
            </w:pPr>
            <w:r>
              <w:rPr>
                <w:rFonts w:eastAsiaTheme="minorEastAsia"/>
                <w:sz w:val="24"/>
              </w:rPr>
              <w:t>2</w:t>
            </w:r>
          </w:p>
        </w:tc>
        <w:tc>
          <w:tcPr>
            <w:tcW w:w="938" w:type="pct"/>
            <w:vAlign w:val="center"/>
          </w:tcPr>
          <w:p w14:paraId="2541ED43">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65AC8D7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1A1D2655">
            <w:pPr>
              <w:tabs>
                <w:tab w:val="left" w:pos="1080"/>
              </w:tabs>
              <w:snapToGrid w:val="0"/>
              <w:jc w:val="left"/>
              <w:rPr>
                <w:rFonts w:eastAsiaTheme="minorEastAsia"/>
                <w:sz w:val="24"/>
              </w:rPr>
            </w:pPr>
          </w:p>
        </w:tc>
      </w:tr>
      <w:tr w14:paraId="3E182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B6B647">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47B30AFF">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54C31EB8">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2CEF90BE">
            <w:pPr>
              <w:tabs>
                <w:tab w:val="left" w:pos="1080"/>
              </w:tabs>
              <w:snapToGrid w:val="0"/>
              <w:jc w:val="left"/>
              <w:rPr>
                <w:rFonts w:eastAsiaTheme="minorEastAsia"/>
                <w:sz w:val="24"/>
              </w:rPr>
            </w:pPr>
          </w:p>
        </w:tc>
      </w:tr>
      <w:tr w14:paraId="79961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026690">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13D5EE47">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091D165">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059661B1">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5F0427B">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2D55C74D">
            <w:pPr>
              <w:tabs>
                <w:tab w:val="left" w:pos="1080"/>
              </w:tabs>
              <w:snapToGrid w:val="0"/>
              <w:jc w:val="left"/>
              <w:rPr>
                <w:rFonts w:eastAsiaTheme="minorEastAsia"/>
                <w:sz w:val="24"/>
              </w:rPr>
            </w:pPr>
            <w:r>
              <w:rPr>
                <w:rFonts w:eastAsiaTheme="minorEastAsia"/>
                <w:sz w:val="24"/>
              </w:rPr>
              <w:t>格式见《响应文件格式》</w:t>
            </w:r>
          </w:p>
        </w:tc>
      </w:tr>
      <w:tr w14:paraId="2C7BD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DB722D">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3E8C3BF8">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7407865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0D1FA708">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059BD44">
            <w:pPr>
              <w:tabs>
                <w:tab w:val="left" w:pos="1080"/>
              </w:tabs>
              <w:snapToGrid w:val="0"/>
              <w:jc w:val="left"/>
              <w:rPr>
                <w:rFonts w:eastAsiaTheme="minorEastAsia"/>
                <w:sz w:val="24"/>
              </w:rPr>
            </w:pPr>
            <w:r>
              <w:rPr>
                <w:rFonts w:eastAsiaTheme="minorEastAsia"/>
                <w:sz w:val="24"/>
              </w:rPr>
              <w:t>格式见《响应文件格式》</w:t>
            </w:r>
          </w:p>
        </w:tc>
      </w:tr>
      <w:tr w14:paraId="7510D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AFDF26A">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00731C69">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265AD46C">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DA91390">
            <w:pPr>
              <w:tabs>
                <w:tab w:val="left" w:pos="1080"/>
              </w:tabs>
              <w:snapToGrid w:val="0"/>
              <w:jc w:val="left"/>
              <w:rPr>
                <w:rFonts w:eastAsiaTheme="minorEastAsia"/>
                <w:sz w:val="24"/>
              </w:rPr>
            </w:pPr>
            <w:r>
              <w:rPr>
                <w:rFonts w:eastAsiaTheme="minorEastAsia"/>
                <w:sz w:val="24"/>
              </w:rPr>
              <w:t>提供证明文件的电子件或电子证照</w:t>
            </w:r>
          </w:p>
        </w:tc>
      </w:tr>
      <w:tr w14:paraId="000B4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91A0FA">
            <w:pPr>
              <w:tabs>
                <w:tab w:val="left" w:pos="1080"/>
              </w:tabs>
              <w:snapToGrid w:val="0"/>
              <w:jc w:val="center"/>
              <w:rPr>
                <w:rFonts w:eastAsiaTheme="minorEastAsia"/>
                <w:sz w:val="24"/>
              </w:rPr>
            </w:pPr>
            <w:r>
              <w:rPr>
                <w:rFonts w:eastAsiaTheme="minorEastAsia"/>
                <w:sz w:val="24"/>
              </w:rPr>
              <w:t>3</w:t>
            </w:r>
          </w:p>
        </w:tc>
        <w:tc>
          <w:tcPr>
            <w:tcW w:w="938" w:type="pct"/>
            <w:vAlign w:val="center"/>
          </w:tcPr>
          <w:p w14:paraId="783A84B2">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4F4A9D22">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E4DADFB">
            <w:pPr>
              <w:tabs>
                <w:tab w:val="left" w:pos="1080"/>
              </w:tabs>
              <w:snapToGrid w:val="0"/>
              <w:jc w:val="left"/>
              <w:rPr>
                <w:rFonts w:eastAsiaTheme="minorEastAsia"/>
                <w:sz w:val="24"/>
              </w:rPr>
            </w:pPr>
          </w:p>
        </w:tc>
      </w:tr>
      <w:tr w14:paraId="14FB0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96A6F2">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0BBB1F09">
            <w:pPr>
              <w:tabs>
                <w:tab w:val="left" w:pos="1080"/>
              </w:tabs>
              <w:snapToGrid w:val="0"/>
              <w:rPr>
                <w:rFonts w:eastAsiaTheme="minorEastAsia"/>
                <w:sz w:val="24"/>
              </w:rPr>
            </w:pPr>
            <w:r>
              <w:rPr>
                <w:sz w:val="24"/>
              </w:rPr>
              <w:t>本项目对于联合体的要求</w:t>
            </w:r>
          </w:p>
        </w:tc>
        <w:tc>
          <w:tcPr>
            <w:tcW w:w="2579" w:type="pct"/>
            <w:vAlign w:val="center"/>
          </w:tcPr>
          <w:p w14:paraId="7BCC1324">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142C5E9">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01596CAE">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0EAC8FCE">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0394433F">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42B95F88">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4CAE5C96">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26BAF412">
            <w:pPr>
              <w:tabs>
                <w:tab w:val="left" w:pos="1080"/>
              </w:tabs>
              <w:snapToGrid w:val="0"/>
              <w:rPr>
                <w:rFonts w:eastAsiaTheme="minorEastAsia"/>
                <w:sz w:val="24"/>
              </w:rPr>
            </w:pPr>
            <w:r>
              <w:rPr>
                <w:rFonts w:eastAsiaTheme="minorEastAsia"/>
                <w:sz w:val="24"/>
              </w:rPr>
              <w:t>提供《联合协议》原件的电子件</w:t>
            </w:r>
          </w:p>
          <w:p w14:paraId="4A75029C">
            <w:pPr>
              <w:tabs>
                <w:tab w:val="left" w:pos="1080"/>
              </w:tabs>
              <w:snapToGrid w:val="0"/>
              <w:rPr>
                <w:rFonts w:eastAsiaTheme="minorEastAsia"/>
                <w:sz w:val="24"/>
              </w:rPr>
            </w:pPr>
            <w:r>
              <w:rPr>
                <w:rFonts w:eastAsiaTheme="minorEastAsia"/>
                <w:sz w:val="24"/>
              </w:rPr>
              <w:t>格式见《响应文件格式》</w:t>
            </w:r>
          </w:p>
        </w:tc>
      </w:tr>
      <w:tr w14:paraId="5E4EF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70E59C">
            <w:pPr>
              <w:tabs>
                <w:tab w:val="left" w:pos="1080"/>
              </w:tabs>
              <w:snapToGrid w:val="0"/>
              <w:jc w:val="center"/>
              <w:rPr>
                <w:rFonts w:eastAsiaTheme="minorEastAsia"/>
                <w:sz w:val="24"/>
              </w:rPr>
            </w:pPr>
            <w:r>
              <w:rPr>
                <w:sz w:val="24"/>
              </w:rPr>
              <w:t>3-2</w:t>
            </w:r>
          </w:p>
        </w:tc>
        <w:tc>
          <w:tcPr>
            <w:tcW w:w="938" w:type="pct"/>
            <w:vAlign w:val="center"/>
          </w:tcPr>
          <w:p w14:paraId="2366BAD8">
            <w:pPr>
              <w:tabs>
                <w:tab w:val="left" w:pos="1080"/>
              </w:tabs>
              <w:snapToGrid w:val="0"/>
              <w:rPr>
                <w:sz w:val="24"/>
              </w:rPr>
            </w:pPr>
            <w:r>
              <w:rPr>
                <w:sz w:val="24"/>
              </w:rPr>
              <w:t>政府购买服务承接主体的要求</w:t>
            </w:r>
          </w:p>
        </w:tc>
        <w:tc>
          <w:tcPr>
            <w:tcW w:w="2579" w:type="pct"/>
            <w:vAlign w:val="center"/>
          </w:tcPr>
          <w:p w14:paraId="0E5E8FA1">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194F0BF1">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1C213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9D21336">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0FC6AF68">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7CE3A7CC">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754AC000">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17F576D4">
            <w:pPr>
              <w:tabs>
                <w:tab w:val="left" w:pos="1080"/>
              </w:tabs>
              <w:snapToGrid w:val="0"/>
              <w:rPr>
                <w:rFonts w:eastAsiaTheme="minorEastAsia"/>
                <w:sz w:val="24"/>
              </w:rPr>
            </w:pPr>
            <w:r>
              <w:rPr>
                <w:rFonts w:eastAsiaTheme="minorEastAsia"/>
                <w:sz w:val="24"/>
              </w:rPr>
              <w:t>提供证明文件的电子件或电子证照</w:t>
            </w:r>
          </w:p>
        </w:tc>
      </w:tr>
      <w:tr w14:paraId="34026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B6A32B">
            <w:pPr>
              <w:tabs>
                <w:tab w:val="left" w:pos="1080"/>
              </w:tabs>
              <w:snapToGrid w:val="0"/>
              <w:jc w:val="center"/>
              <w:rPr>
                <w:rFonts w:eastAsiaTheme="minorEastAsia"/>
                <w:sz w:val="24"/>
              </w:rPr>
            </w:pPr>
            <w:r>
              <w:rPr>
                <w:rFonts w:eastAsiaTheme="minorEastAsia"/>
                <w:sz w:val="24"/>
              </w:rPr>
              <w:t>4</w:t>
            </w:r>
          </w:p>
        </w:tc>
        <w:tc>
          <w:tcPr>
            <w:tcW w:w="938" w:type="pct"/>
            <w:vAlign w:val="center"/>
          </w:tcPr>
          <w:p w14:paraId="0A3272B6">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3782509F">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38BDE241">
            <w:pPr>
              <w:tabs>
                <w:tab w:val="left" w:pos="1080"/>
              </w:tabs>
              <w:snapToGrid w:val="0"/>
              <w:rPr>
                <w:rFonts w:eastAsiaTheme="minorEastAsia"/>
                <w:sz w:val="24"/>
              </w:rPr>
            </w:pPr>
          </w:p>
        </w:tc>
      </w:tr>
      <w:tr w14:paraId="1AB24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06080B">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36B43C4D">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10B24B8F">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14788231">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5F97832F">
            <w:pPr>
              <w:tabs>
                <w:tab w:val="left" w:pos="1080"/>
              </w:tabs>
              <w:snapToGrid w:val="0"/>
              <w:rPr>
                <w:rFonts w:eastAsiaTheme="minorEastAsia"/>
                <w:sz w:val="24"/>
              </w:rPr>
            </w:pPr>
          </w:p>
        </w:tc>
      </w:tr>
    </w:tbl>
    <w:p w14:paraId="6585B3C7">
      <w:pPr>
        <w:widowControl/>
        <w:jc w:val="left"/>
        <w:rPr>
          <w:rFonts w:eastAsiaTheme="minorEastAsia"/>
          <w:sz w:val="24"/>
        </w:rPr>
      </w:pPr>
    </w:p>
    <w:p w14:paraId="43ABAE8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4326EA7">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835"/>
        <w:gridCol w:w="3154"/>
        <w:gridCol w:w="3887"/>
      </w:tblGrid>
      <w:tr w14:paraId="1067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1A15589">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48C80381">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12C1E24C">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0A785988">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63A2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06E7183C">
            <w:pPr>
              <w:pStyle w:val="250"/>
              <w:autoSpaceDE w:val="0"/>
              <w:autoSpaceDN w:val="0"/>
              <w:jc w:val="center"/>
              <w:rPr>
                <w:rFonts w:eastAsiaTheme="minorEastAsia"/>
                <w:color w:val="000000"/>
                <w:kern w:val="0"/>
                <w:sz w:val="24"/>
              </w:rPr>
            </w:pPr>
            <w:r>
              <w:rPr>
                <w:rFonts w:hint="eastAsia" w:ascii="宋体" w:hAnsi="宋体" w:cs="宋体"/>
                <w:sz w:val="24"/>
              </w:rPr>
              <w:t>1</w:t>
            </w:r>
          </w:p>
        </w:tc>
        <w:tc>
          <w:tcPr>
            <w:tcW w:w="1711" w:type="dxa"/>
            <w:shd w:val="clear" w:color="000000" w:fill="FFFFFF"/>
            <w:vAlign w:val="center"/>
          </w:tcPr>
          <w:p w14:paraId="24B66A34">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1623C486">
            <w:pPr>
              <w:pStyle w:val="250"/>
              <w:autoSpaceDE w:val="0"/>
              <w:autoSpaceDN w:val="0"/>
              <w:rPr>
                <w:rFonts w:eastAsiaTheme="minorEastAsia"/>
                <w:color w:val="000000"/>
                <w:kern w:val="0"/>
                <w:sz w:val="24"/>
              </w:rPr>
            </w:pPr>
            <w:r>
              <w:rPr>
                <w:rFonts w:hint="eastAsia" w:ascii="宋体" w:hAnsi="宋体" w:cs="宋体"/>
                <w:sz w:val="24"/>
              </w:rPr>
              <w:t>磋商有效期满足90天的</w:t>
            </w:r>
          </w:p>
        </w:tc>
        <w:tc>
          <w:tcPr>
            <w:tcW w:w="3624" w:type="dxa"/>
            <w:shd w:val="clear" w:color="000000" w:fill="FFFFFF"/>
            <w:vAlign w:val="center"/>
          </w:tcPr>
          <w:p w14:paraId="020E3963">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00B7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723E67F0">
            <w:pPr>
              <w:pStyle w:val="250"/>
              <w:autoSpaceDE w:val="0"/>
              <w:autoSpaceDN w:val="0"/>
              <w:jc w:val="center"/>
              <w:rPr>
                <w:rFonts w:eastAsiaTheme="minorEastAsia"/>
                <w:color w:val="000000"/>
                <w:kern w:val="0"/>
                <w:sz w:val="24"/>
              </w:rPr>
            </w:pPr>
            <w:r>
              <w:rPr>
                <w:rFonts w:hint="eastAsia" w:ascii="宋体" w:hAnsi="宋体" w:cs="宋体"/>
                <w:sz w:val="24"/>
              </w:rPr>
              <w:t>2</w:t>
            </w:r>
          </w:p>
        </w:tc>
        <w:tc>
          <w:tcPr>
            <w:tcW w:w="1711" w:type="dxa"/>
            <w:shd w:val="clear" w:color="000000" w:fill="FFFFFF"/>
            <w:vAlign w:val="center"/>
          </w:tcPr>
          <w:p w14:paraId="68884D3E">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105AE51F">
            <w:pPr>
              <w:pStyle w:val="250"/>
              <w:autoSpaceDE w:val="0"/>
              <w:autoSpaceDN w:val="0"/>
              <w:rPr>
                <w:rFonts w:eastAsiaTheme="minorEastAsia"/>
                <w:color w:val="000000"/>
                <w:kern w:val="0"/>
                <w:sz w:val="24"/>
              </w:rPr>
            </w:pPr>
            <w:r>
              <w:rPr>
                <w:rFonts w:hint="eastAsia" w:ascii="宋体" w:hAnsi="宋体" w:cs="宋体"/>
                <w:sz w:val="24"/>
              </w:rPr>
              <w:t>响应文件符合磋商文件的密封、格式和签署要求</w:t>
            </w:r>
          </w:p>
        </w:tc>
        <w:tc>
          <w:tcPr>
            <w:tcW w:w="3624" w:type="dxa"/>
            <w:shd w:val="clear" w:color="000000" w:fill="FFFFFF"/>
            <w:vAlign w:val="center"/>
          </w:tcPr>
          <w:p w14:paraId="7B95DA17">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3909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1EA6F122">
            <w:pPr>
              <w:pStyle w:val="250"/>
              <w:autoSpaceDE w:val="0"/>
              <w:autoSpaceDN w:val="0"/>
              <w:jc w:val="center"/>
              <w:rPr>
                <w:rFonts w:eastAsiaTheme="minorEastAsia"/>
                <w:color w:val="000000"/>
                <w:kern w:val="0"/>
                <w:sz w:val="24"/>
              </w:rPr>
            </w:pPr>
            <w:r>
              <w:rPr>
                <w:rFonts w:hint="eastAsia" w:ascii="宋体" w:hAnsi="宋体" w:cs="宋体"/>
                <w:sz w:val="24"/>
              </w:rPr>
              <w:t>3</w:t>
            </w:r>
          </w:p>
        </w:tc>
        <w:tc>
          <w:tcPr>
            <w:tcW w:w="1711" w:type="dxa"/>
            <w:shd w:val="clear" w:color="000000" w:fill="FFFFFF"/>
            <w:vAlign w:val="center"/>
          </w:tcPr>
          <w:p w14:paraId="7BD76F02">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05C4DEBF">
            <w:pPr>
              <w:pStyle w:val="250"/>
              <w:autoSpaceDE w:val="0"/>
              <w:autoSpaceDN w:val="0"/>
              <w:rPr>
                <w:rFonts w:eastAsiaTheme="minorEastAsia"/>
                <w:color w:val="000000"/>
                <w:kern w:val="0"/>
                <w:sz w:val="24"/>
              </w:rPr>
            </w:pPr>
            <w:r>
              <w:rPr>
                <w:rFonts w:hint="eastAsia" w:ascii="宋体" w:hAnsi="宋体" w:cs="宋体"/>
                <w:sz w:val="24"/>
              </w:rPr>
              <w:t>具备磋商文件中规定资格要求的</w:t>
            </w:r>
          </w:p>
        </w:tc>
        <w:tc>
          <w:tcPr>
            <w:tcW w:w="3624" w:type="dxa"/>
            <w:shd w:val="clear" w:color="000000" w:fill="FFFFFF"/>
            <w:vAlign w:val="center"/>
          </w:tcPr>
          <w:p w14:paraId="37C51388">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0AE0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7F191D92">
            <w:pPr>
              <w:pStyle w:val="250"/>
              <w:autoSpaceDE w:val="0"/>
              <w:autoSpaceDN w:val="0"/>
              <w:jc w:val="center"/>
              <w:rPr>
                <w:rFonts w:eastAsiaTheme="minorEastAsia"/>
                <w:color w:val="000000"/>
                <w:kern w:val="0"/>
                <w:sz w:val="24"/>
              </w:rPr>
            </w:pPr>
            <w:r>
              <w:rPr>
                <w:rFonts w:hint="eastAsia" w:ascii="宋体" w:hAnsi="宋体" w:cs="宋体"/>
                <w:sz w:val="24"/>
              </w:rPr>
              <w:t>4</w:t>
            </w:r>
          </w:p>
        </w:tc>
        <w:tc>
          <w:tcPr>
            <w:tcW w:w="1711" w:type="dxa"/>
            <w:shd w:val="clear" w:color="000000" w:fill="FFFFFF"/>
            <w:vAlign w:val="center"/>
          </w:tcPr>
          <w:p w14:paraId="3020EF13">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47B89357">
            <w:pPr>
              <w:pStyle w:val="250"/>
              <w:autoSpaceDE w:val="0"/>
              <w:autoSpaceDN w:val="0"/>
              <w:rPr>
                <w:rFonts w:eastAsiaTheme="minorEastAsia"/>
                <w:color w:val="000000"/>
                <w:kern w:val="0"/>
                <w:sz w:val="24"/>
              </w:rPr>
            </w:pPr>
            <w:r>
              <w:rPr>
                <w:rFonts w:hint="eastAsia" w:ascii="宋体" w:hAnsi="宋体" w:cs="宋体"/>
                <w:sz w:val="24"/>
              </w:rPr>
              <w:t>响应文件中未提供虚假或失实材料的</w:t>
            </w:r>
          </w:p>
        </w:tc>
        <w:tc>
          <w:tcPr>
            <w:tcW w:w="3624" w:type="dxa"/>
            <w:shd w:val="clear" w:color="000000" w:fill="FFFFFF"/>
            <w:vAlign w:val="center"/>
          </w:tcPr>
          <w:p w14:paraId="7BE8AB8E">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091C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4F4F8C3B">
            <w:pPr>
              <w:pStyle w:val="250"/>
              <w:autoSpaceDE w:val="0"/>
              <w:autoSpaceDN w:val="0"/>
              <w:jc w:val="center"/>
              <w:rPr>
                <w:rFonts w:eastAsiaTheme="minorEastAsia"/>
                <w:color w:val="000000"/>
                <w:kern w:val="0"/>
                <w:sz w:val="24"/>
              </w:rPr>
            </w:pPr>
            <w:r>
              <w:rPr>
                <w:rFonts w:hint="eastAsia" w:ascii="宋体" w:hAnsi="宋体" w:cs="宋体"/>
                <w:sz w:val="24"/>
              </w:rPr>
              <w:t>5</w:t>
            </w:r>
          </w:p>
        </w:tc>
        <w:tc>
          <w:tcPr>
            <w:tcW w:w="1711" w:type="dxa"/>
            <w:shd w:val="clear" w:color="000000" w:fill="FFFFFF"/>
            <w:vAlign w:val="center"/>
          </w:tcPr>
          <w:p w14:paraId="329EE7AE">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0A737BE2">
            <w:pPr>
              <w:pStyle w:val="250"/>
              <w:autoSpaceDE w:val="0"/>
              <w:autoSpaceDN w:val="0"/>
              <w:rPr>
                <w:rFonts w:eastAsiaTheme="minorEastAsia"/>
                <w:color w:val="000000"/>
                <w:kern w:val="0"/>
                <w:sz w:val="24"/>
              </w:rPr>
            </w:pPr>
            <w:r>
              <w:rPr>
                <w:rFonts w:hint="eastAsia" w:ascii="宋体" w:hAnsi="宋体" w:cs="宋体"/>
                <w:sz w:val="24"/>
              </w:rPr>
              <w:t>不属于磋商文件所列无效投标情形的</w:t>
            </w:r>
          </w:p>
        </w:tc>
        <w:tc>
          <w:tcPr>
            <w:tcW w:w="3624" w:type="dxa"/>
            <w:shd w:val="clear" w:color="000000" w:fill="FFFFFF"/>
            <w:vAlign w:val="center"/>
          </w:tcPr>
          <w:p w14:paraId="4BD8D4F5">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1DF9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4D1CA351">
            <w:pPr>
              <w:pStyle w:val="250"/>
              <w:autoSpaceDE w:val="0"/>
              <w:autoSpaceDN w:val="0"/>
              <w:jc w:val="center"/>
              <w:rPr>
                <w:rFonts w:eastAsiaTheme="minorEastAsia"/>
                <w:color w:val="000000"/>
                <w:kern w:val="0"/>
                <w:sz w:val="24"/>
              </w:rPr>
            </w:pPr>
            <w:r>
              <w:rPr>
                <w:rFonts w:hint="eastAsia" w:ascii="宋体" w:hAnsi="宋体" w:cs="宋体"/>
                <w:sz w:val="24"/>
              </w:rPr>
              <w:t>6</w:t>
            </w:r>
          </w:p>
        </w:tc>
        <w:tc>
          <w:tcPr>
            <w:tcW w:w="1711" w:type="dxa"/>
            <w:shd w:val="clear" w:color="000000" w:fill="FFFFFF"/>
            <w:vAlign w:val="center"/>
          </w:tcPr>
          <w:p w14:paraId="296C51FB">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4503D86D">
            <w:pPr>
              <w:pStyle w:val="250"/>
              <w:autoSpaceDE w:val="0"/>
              <w:autoSpaceDN w:val="0"/>
              <w:rPr>
                <w:rFonts w:eastAsiaTheme="minorEastAsia"/>
                <w:color w:val="000000"/>
                <w:kern w:val="0"/>
                <w:sz w:val="24"/>
              </w:rPr>
            </w:pPr>
            <w:r>
              <w:rPr>
                <w:rFonts w:hint="eastAsia" w:ascii="宋体" w:hAnsi="宋体" w:cs="宋体"/>
                <w:sz w:val="24"/>
              </w:rPr>
              <w:t>响应文件报价未超过预算（控制价）且报价固定唯一</w:t>
            </w:r>
          </w:p>
        </w:tc>
        <w:tc>
          <w:tcPr>
            <w:tcW w:w="3624" w:type="dxa"/>
            <w:shd w:val="clear" w:color="000000" w:fill="FFFFFF"/>
            <w:vAlign w:val="center"/>
          </w:tcPr>
          <w:p w14:paraId="33102AEF">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3F88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54C4AD7F">
            <w:pPr>
              <w:pStyle w:val="250"/>
              <w:autoSpaceDE w:val="0"/>
              <w:autoSpaceDN w:val="0"/>
              <w:jc w:val="center"/>
              <w:rPr>
                <w:rFonts w:ascii="宋体" w:hAnsi="宋体" w:cs="宋体"/>
                <w:sz w:val="24"/>
              </w:rPr>
            </w:pPr>
            <w:r>
              <w:rPr>
                <w:rFonts w:hint="eastAsia" w:ascii="宋体" w:hAnsi="宋体" w:cs="宋体"/>
                <w:sz w:val="24"/>
              </w:rPr>
              <w:t>7</w:t>
            </w:r>
          </w:p>
        </w:tc>
        <w:tc>
          <w:tcPr>
            <w:tcW w:w="1711" w:type="dxa"/>
            <w:shd w:val="clear" w:color="000000" w:fill="FFFFFF"/>
            <w:vAlign w:val="center"/>
          </w:tcPr>
          <w:p w14:paraId="4F923B30">
            <w:pPr>
              <w:pStyle w:val="250"/>
              <w:autoSpaceDE w:val="0"/>
              <w:autoSpaceDN w:val="0"/>
              <w:jc w:val="center"/>
              <w:rPr>
                <w:rFonts w:ascii="宋体" w:hAnsi="宋体" w:cs="宋体"/>
                <w:sz w:val="24"/>
              </w:rPr>
            </w:pPr>
            <w:r>
              <w:rPr>
                <w:rFonts w:hint="eastAsia" w:ascii="宋体" w:hAnsi="宋体" w:cs="宋体"/>
                <w:sz w:val="24"/>
              </w:rPr>
              <w:t>符合性审查</w:t>
            </w:r>
          </w:p>
        </w:tc>
        <w:tc>
          <w:tcPr>
            <w:tcW w:w="2941" w:type="dxa"/>
            <w:shd w:val="clear" w:color="000000" w:fill="FFFFFF"/>
            <w:vAlign w:val="center"/>
          </w:tcPr>
          <w:p w14:paraId="1FB62160">
            <w:pPr>
              <w:pStyle w:val="250"/>
              <w:autoSpaceDE w:val="0"/>
              <w:autoSpaceDN w:val="0"/>
              <w:rPr>
                <w:rFonts w:ascii="宋体" w:hAnsi="宋体" w:cs="宋体"/>
                <w:sz w:val="24"/>
              </w:rPr>
            </w:pPr>
            <w:r>
              <w:rPr>
                <w:rFonts w:hint="eastAsia" w:ascii="宋体" w:hAnsi="宋体" w:cs="宋体"/>
                <w:sz w:val="24"/>
              </w:rPr>
              <w:t>响应文件实质性响应磋商文件要求，且无半数以上评委认定为无效标的</w:t>
            </w:r>
          </w:p>
        </w:tc>
        <w:tc>
          <w:tcPr>
            <w:tcW w:w="3624" w:type="dxa"/>
            <w:shd w:val="clear" w:color="000000" w:fill="FFFFFF"/>
            <w:vAlign w:val="center"/>
          </w:tcPr>
          <w:p w14:paraId="20E9D1D6">
            <w:pPr>
              <w:pStyle w:val="250"/>
              <w:autoSpaceDE w:val="0"/>
              <w:autoSpaceDN w:val="0"/>
              <w:jc w:val="center"/>
              <w:rPr>
                <w:rFonts w:ascii="宋体" w:hAnsi="宋体" w:cs="宋体"/>
                <w:sz w:val="24"/>
              </w:rPr>
            </w:pPr>
            <w:r>
              <w:rPr>
                <w:rFonts w:hint="eastAsia" w:ascii="宋体" w:hAnsi="宋体" w:cs="宋体"/>
                <w:sz w:val="24"/>
              </w:rPr>
              <w:t>不允许</w:t>
            </w:r>
          </w:p>
        </w:tc>
      </w:tr>
    </w:tbl>
    <w:p w14:paraId="4720FE56">
      <w:pPr>
        <w:tabs>
          <w:tab w:val="left" w:pos="900"/>
          <w:tab w:val="left" w:pos="1080"/>
          <w:tab w:val="left" w:pos="1589"/>
        </w:tabs>
        <w:snapToGrid w:val="0"/>
        <w:spacing w:line="360" w:lineRule="auto"/>
        <w:rPr>
          <w:rFonts w:eastAsiaTheme="minorEastAsia"/>
          <w:sz w:val="24"/>
        </w:rPr>
      </w:pPr>
    </w:p>
    <w:p w14:paraId="0E82C90F">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591A6A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133496E4">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94B8A13">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5B3EC290">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216B8E8A">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0E7FAC8B">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090384E">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AF257C1">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7C1E2F5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5C92A8F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5" w:name="_Hlk220085436"/>
      <w:r>
        <w:rPr>
          <w:rFonts w:hint="eastAsia" w:eastAsiaTheme="minorEastAsia"/>
          <w:snapToGrid w:val="0"/>
          <w:sz w:val="24"/>
        </w:rPr>
        <w:t>异常低价处理</w:t>
      </w:r>
    </w:p>
    <w:p w14:paraId="4411CE3B">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787F9FDF">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全部通过符合性审查供应商投标（响应）报价平均值×50</w:t>
      </w:r>
      <w:r>
        <w:rPr>
          <w:rFonts w:eastAsiaTheme="minorEastAsia"/>
          <w:sz w:val="24"/>
        </w:rPr>
        <w:t>%</w:t>
      </w:r>
      <w:r>
        <w:rPr>
          <w:rFonts w:hint="eastAsia" w:eastAsiaTheme="minorEastAsia"/>
          <w:sz w:val="24"/>
        </w:rPr>
        <w:t>；</w:t>
      </w:r>
    </w:p>
    <w:p w14:paraId="2242D35F">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通过符合性审查的次低报价供应商投标（响应）报价×50</w:t>
      </w:r>
      <w:r>
        <w:rPr>
          <w:rFonts w:eastAsiaTheme="minorEastAsia"/>
          <w:sz w:val="24"/>
        </w:rPr>
        <w:t>%</w:t>
      </w:r>
      <w:r>
        <w:rPr>
          <w:rFonts w:hint="eastAsia" w:eastAsiaTheme="minorEastAsia"/>
          <w:sz w:val="24"/>
        </w:rPr>
        <w:t>；</w:t>
      </w:r>
    </w:p>
    <w:p w14:paraId="460E803F">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采购项目最高限价×45</w:t>
      </w:r>
      <w:r>
        <w:rPr>
          <w:rFonts w:eastAsiaTheme="minorEastAsia"/>
          <w:sz w:val="24"/>
        </w:rPr>
        <w:t>%</w:t>
      </w:r>
      <w:r>
        <w:rPr>
          <w:rFonts w:hint="eastAsia" w:eastAsiaTheme="minorEastAsia"/>
          <w:sz w:val="24"/>
        </w:rPr>
        <w:t>；未设定最高限价的采购项目，以采购项目预算金额作为最高限价；</w:t>
      </w:r>
    </w:p>
    <w:p w14:paraId="2F78D263">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322A62E9">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48387F79">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F94F86">
      <w:pPr>
        <w:numPr>
          <w:ilvl w:val="2"/>
          <w:numId w:val="11"/>
        </w:numPr>
        <w:snapToGrid w:val="0"/>
        <w:spacing w:line="360" w:lineRule="auto"/>
        <w:rPr>
          <w:rFonts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rPr>
        <w:t>。</w:t>
      </w:r>
      <w:bookmarkEnd w:id="635"/>
    </w:p>
    <w:p w14:paraId="6B12724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AB7C3F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19109DC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79347BDE">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E11510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D5862D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13F0A3D1">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19ED942D">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46E1D92F">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cs="宋体"/>
          <w:spacing w:val="8"/>
          <w:sz w:val="24"/>
        </w:rPr>
        <w:t>■</w:t>
      </w:r>
      <w:r>
        <w:rPr>
          <w:rFonts w:eastAsiaTheme="minorEastAsia"/>
          <w:sz w:val="24"/>
        </w:rPr>
        <w:t>无，按下述3.2.2-3.2.5项规定修正。</w:t>
      </w:r>
    </w:p>
    <w:p w14:paraId="407B9971">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6030CEDE">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2474B8AB">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174D6F5C">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391CC97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351ED56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5073B6C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10</w:t>
      </w:r>
      <w:r>
        <w:rPr>
          <w:rFonts w:eastAsiaTheme="minorEastAsia"/>
          <w:sz w:val="24"/>
          <w:u w:val="single"/>
        </w:rPr>
        <w:t>%</w:t>
      </w:r>
      <w:r>
        <w:rPr>
          <w:rFonts w:eastAsiaTheme="minorEastAsia"/>
          <w:sz w:val="24"/>
        </w:rPr>
        <w:t>的扣除，用扣除后的价格参加评审。</w:t>
      </w:r>
    </w:p>
    <w:p w14:paraId="2F10DEF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4</w:t>
      </w:r>
      <w:r>
        <w:rPr>
          <w:rFonts w:eastAsiaTheme="minorEastAsia"/>
          <w:sz w:val="24"/>
          <w:u w:val="single"/>
        </w:rPr>
        <w:t>%</w:t>
      </w:r>
      <w:r>
        <w:rPr>
          <w:rFonts w:eastAsiaTheme="minorEastAsia"/>
          <w:sz w:val="24"/>
        </w:rPr>
        <w:t>的扣除，用扣除后的价格参加评审。</w:t>
      </w:r>
    </w:p>
    <w:p w14:paraId="4CFF1ED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24A9EB07">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78F86CC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2E0C915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704FA86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6043389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3959FF37">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21C717A1">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260C47B">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81B7A4">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61AC46D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1C7D5BA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6311146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02EF4D4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3ACC674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B13C82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CAEAFE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CC17FD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w:t>
      </w:r>
      <w:r>
        <w:rPr>
          <w:rFonts w:hint="eastAsia" w:ascii="宋体" w:hAnsi="宋体" w:cs="宋体"/>
          <w:spacing w:val="4"/>
          <w:sz w:val="24"/>
          <w:u w:val="single"/>
        </w:rPr>
        <w:t>/</w:t>
      </w:r>
      <w:r>
        <w:rPr>
          <w:rFonts w:eastAsiaTheme="minorEastAsia"/>
          <w:sz w:val="24"/>
        </w:rPr>
        <w:t>_。</w:t>
      </w:r>
    </w:p>
    <w:bookmarkEnd w:id="618"/>
    <w:bookmarkEnd w:id="619"/>
    <w:p w14:paraId="22796F21">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A15060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3F80B7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7B1A5E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w:t>
      </w:r>
      <w:r>
        <w:rPr>
          <w:rFonts w:hint="eastAsia" w:ascii="宋体" w:hAnsi="宋体" w:cs="宋体"/>
          <w:spacing w:val="4"/>
          <w:sz w:val="24"/>
          <w:u w:val="single"/>
        </w:rPr>
        <w:t>/</w:t>
      </w:r>
      <w:r>
        <w:rPr>
          <w:rFonts w:eastAsiaTheme="minorEastAsia"/>
          <w:sz w:val="24"/>
        </w:rPr>
        <w:t>_。</w:t>
      </w:r>
    </w:p>
    <w:p w14:paraId="28BE6D49">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37" w:name="_Toc151193716"/>
      <w:bookmarkStart w:id="638" w:name="_Toc264969236"/>
      <w:bookmarkStart w:id="639" w:name="_Toc265228384"/>
      <w:bookmarkStart w:id="640" w:name="_Ref467307010"/>
      <w:bookmarkStart w:id="641" w:name="_Toc164351640"/>
      <w:bookmarkStart w:id="642" w:name="_Toc150480784"/>
      <w:bookmarkStart w:id="643" w:name="_Toc305158814"/>
      <w:bookmarkStart w:id="644" w:name="_Toc150774646"/>
      <w:bookmarkStart w:id="645" w:name="_Toc151193644"/>
      <w:bookmarkStart w:id="646" w:name="_Toc150509297"/>
      <w:bookmarkStart w:id="647" w:name="_Toc305158888"/>
      <w:bookmarkStart w:id="648" w:name="_Toc226965736"/>
      <w:bookmarkStart w:id="649" w:name="_Toc127151546"/>
      <w:bookmarkStart w:id="650" w:name="_Toc151193860"/>
      <w:bookmarkStart w:id="651" w:name="_Toc520356170"/>
      <w:bookmarkStart w:id="652" w:name="_Toc127151747"/>
      <w:bookmarkStart w:id="653" w:name="_Toc127161460"/>
      <w:bookmarkStart w:id="654" w:name="_Toc164608815"/>
      <w:bookmarkStart w:id="655" w:name="_Toc226337242"/>
      <w:bookmarkStart w:id="656" w:name="_Toc150774751"/>
      <w:bookmarkStart w:id="657" w:name="_Toc151193934"/>
      <w:bookmarkStart w:id="658" w:name="_Toc151190173"/>
      <w:bookmarkStart w:id="659" w:name="_Toc164229387"/>
      <w:bookmarkStart w:id="660" w:name="_Toc226309790"/>
      <w:bookmarkStart w:id="661" w:name="_Toc149720839"/>
      <w:bookmarkStart w:id="662" w:name="_Toc164229241"/>
      <w:bookmarkStart w:id="663" w:name="_Toc195842911"/>
      <w:bookmarkStart w:id="664" w:name="_Toc164608660"/>
      <w:bookmarkStart w:id="665" w:name="_Toc226965819"/>
      <w:bookmarkStart w:id="666" w:name="_Toc151193788"/>
      <w:bookmarkStart w:id="667" w:name="_Toc142311048"/>
      <w:r>
        <w:rPr>
          <w:rFonts w:eastAsiaTheme="minorEastAsia"/>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40724EB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80746D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0D67643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5D29300D">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3547D3DF">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4C39AB50">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6B8B667E">
      <w:pPr>
        <w:pStyle w:val="5"/>
        <w:ind w:firstLine="0"/>
        <w:rPr>
          <w:b/>
          <w:bCs/>
        </w:rPr>
      </w:pPr>
    </w:p>
    <w:tbl>
      <w:tblPr>
        <w:tblStyle w:val="2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133"/>
        <w:gridCol w:w="525"/>
        <w:gridCol w:w="5417"/>
        <w:gridCol w:w="1633"/>
      </w:tblGrid>
      <w:tr w14:paraId="7F3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4DDD22C9">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rPr>
              <w:t>序号</w:t>
            </w:r>
          </w:p>
        </w:tc>
        <w:tc>
          <w:tcPr>
            <w:tcW w:w="1133" w:type="dxa"/>
            <w:vAlign w:val="center"/>
          </w:tcPr>
          <w:p w14:paraId="4518DF3E">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rPr>
              <w:t>评分因素</w:t>
            </w:r>
          </w:p>
        </w:tc>
        <w:tc>
          <w:tcPr>
            <w:tcW w:w="525" w:type="dxa"/>
            <w:vAlign w:val="center"/>
          </w:tcPr>
          <w:p w14:paraId="3C72EE8E">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rPr>
              <w:t>分值</w:t>
            </w:r>
          </w:p>
        </w:tc>
        <w:tc>
          <w:tcPr>
            <w:tcW w:w="5417" w:type="dxa"/>
            <w:vAlign w:val="center"/>
          </w:tcPr>
          <w:p w14:paraId="5CEF3728">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rPr>
              <w:t>评分标准</w:t>
            </w:r>
          </w:p>
        </w:tc>
        <w:tc>
          <w:tcPr>
            <w:tcW w:w="1633" w:type="dxa"/>
            <w:vAlign w:val="center"/>
          </w:tcPr>
          <w:p w14:paraId="173A0D1A">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rPr>
              <w:t>说明</w:t>
            </w:r>
          </w:p>
        </w:tc>
      </w:tr>
      <w:tr w14:paraId="33F1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2CEF3765">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rPr>
              <w:t>商务部分（</w:t>
            </w:r>
            <w:r>
              <w:rPr>
                <w:rFonts w:hint="eastAsia" w:ascii="宋体" w:hAnsi="宋体" w:eastAsia="宋体" w:cs="宋体"/>
                <w:snapToGrid w:val="0"/>
                <w:kern w:val="0"/>
                <w:szCs w:val="21"/>
                <w:lang w:val="en-US" w:eastAsia="zh-CN"/>
              </w:rPr>
              <w:t>15</w:t>
            </w:r>
            <w:r>
              <w:rPr>
                <w:rFonts w:hint="eastAsia" w:ascii="宋体" w:hAnsi="宋体" w:eastAsia="宋体" w:cs="宋体"/>
                <w:snapToGrid w:val="0"/>
                <w:kern w:val="0"/>
                <w:szCs w:val="21"/>
              </w:rPr>
              <w:t>分）</w:t>
            </w:r>
          </w:p>
        </w:tc>
      </w:tr>
      <w:tr w14:paraId="7155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C8BAD44">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zCs w:val="21"/>
              </w:rPr>
              <w:t>1</w:t>
            </w:r>
          </w:p>
        </w:tc>
        <w:tc>
          <w:tcPr>
            <w:tcW w:w="1133" w:type="dxa"/>
            <w:vAlign w:val="center"/>
          </w:tcPr>
          <w:p w14:paraId="67FF2556">
            <w:pPr>
              <w:widowControl/>
              <w:kinsoku w:val="0"/>
              <w:autoSpaceDE w:val="0"/>
              <w:autoSpaceDN w:val="0"/>
              <w:adjustRightInd w:val="0"/>
              <w:snapToGrid w:val="0"/>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企业业绩</w:t>
            </w:r>
          </w:p>
        </w:tc>
        <w:tc>
          <w:tcPr>
            <w:tcW w:w="525" w:type="dxa"/>
            <w:vAlign w:val="center"/>
          </w:tcPr>
          <w:p w14:paraId="15DF9026">
            <w:pPr>
              <w:widowControl/>
              <w:kinsoku w:val="0"/>
              <w:autoSpaceDE w:val="0"/>
              <w:autoSpaceDN w:val="0"/>
              <w:adjustRightInd w:val="0"/>
              <w:snapToGrid w:val="0"/>
              <w:jc w:val="center"/>
              <w:textAlignment w:val="baseline"/>
              <w:rPr>
                <w:rFonts w:hint="default" w:ascii="宋体" w:hAnsi="宋体" w:eastAsia="宋体" w:cs="宋体"/>
                <w:szCs w:val="21"/>
                <w:lang w:val="en-US" w:eastAsia="zh-CN"/>
              </w:rPr>
            </w:pPr>
            <w:r>
              <w:rPr>
                <w:rFonts w:hint="eastAsia" w:ascii="宋体" w:hAnsi="宋体" w:eastAsia="宋体" w:cs="宋体"/>
                <w:szCs w:val="21"/>
                <w:lang w:val="en-US" w:eastAsia="zh-CN"/>
              </w:rPr>
              <w:t>12</w:t>
            </w:r>
          </w:p>
        </w:tc>
        <w:tc>
          <w:tcPr>
            <w:tcW w:w="5417" w:type="dxa"/>
            <w:vAlign w:val="center"/>
          </w:tcPr>
          <w:p w14:paraId="56820414">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投标人近三年（2023年5月至今）（以合同签订时间为准）做过与本项目类似的项目业绩，每提供一个业绩得4分，本项最高得12分。（须提供合同首页、内容页、双方签字盖章页的复印件，并加盖公章）</w:t>
            </w:r>
          </w:p>
        </w:tc>
        <w:tc>
          <w:tcPr>
            <w:tcW w:w="1633" w:type="dxa"/>
            <w:vAlign w:val="center"/>
          </w:tcPr>
          <w:p w14:paraId="779E19D5">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7E65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4CD87257">
            <w:pPr>
              <w:widowControl/>
              <w:kinsoku w:val="0"/>
              <w:autoSpaceDE w:val="0"/>
              <w:autoSpaceDN w:val="0"/>
              <w:adjustRightInd w:val="0"/>
              <w:snapToGrid w:val="0"/>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133" w:type="dxa"/>
            <w:vAlign w:val="center"/>
          </w:tcPr>
          <w:p w14:paraId="32C821AA">
            <w:pPr>
              <w:widowControl/>
              <w:kinsoku w:val="0"/>
              <w:autoSpaceDE w:val="0"/>
              <w:autoSpaceDN w:val="0"/>
              <w:adjustRightInd w:val="0"/>
              <w:snapToGrid w:val="0"/>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拟派本项目经理职称</w:t>
            </w:r>
          </w:p>
        </w:tc>
        <w:tc>
          <w:tcPr>
            <w:tcW w:w="525" w:type="dxa"/>
            <w:vAlign w:val="center"/>
          </w:tcPr>
          <w:p w14:paraId="0A3E010D">
            <w:pPr>
              <w:widowControl/>
              <w:kinsoku w:val="0"/>
              <w:autoSpaceDE w:val="0"/>
              <w:autoSpaceDN w:val="0"/>
              <w:adjustRightInd w:val="0"/>
              <w:snapToGrid w:val="0"/>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5417" w:type="dxa"/>
            <w:vAlign w:val="center"/>
          </w:tcPr>
          <w:p w14:paraId="69D14FD2">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拟派本项目经理具有林业或园林专业高级职称（含）及以上可得2分，中级职称可得1分，其它及以下不得分。</w:t>
            </w:r>
          </w:p>
        </w:tc>
        <w:tc>
          <w:tcPr>
            <w:tcW w:w="1633" w:type="dxa"/>
            <w:vAlign w:val="center"/>
          </w:tcPr>
          <w:p w14:paraId="2CB5CF80">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5B18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2D5C9982">
            <w:pPr>
              <w:widowControl/>
              <w:kinsoku w:val="0"/>
              <w:autoSpaceDE w:val="0"/>
              <w:autoSpaceDN w:val="0"/>
              <w:adjustRightInd w:val="0"/>
              <w:snapToGrid w:val="0"/>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133" w:type="dxa"/>
            <w:vAlign w:val="center"/>
          </w:tcPr>
          <w:p w14:paraId="0C053B66">
            <w:pPr>
              <w:widowControl/>
              <w:kinsoku w:val="0"/>
              <w:autoSpaceDE w:val="0"/>
              <w:autoSpaceDN w:val="0"/>
              <w:adjustRightInd w:val="0"/>
              <w:snapToGrid w:val="0"/>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拟派本项目讲解员</w:t>
            </w:r>
          </w:p>
        </w:tc>
        <w:tc>
          <w:tcPr>
            <w:tcW w:w="525" w:type="dxa"/>
            <w:vAlign w:val="center"/>
          </w:tcPr>
          <w:p w14:paraId="2210BD20">
            <w:pPr>
              <w:widowControl/>
              <w:kinsoku w:val="0"/>
              <w:autoSpaceDE w:val="0"/>
              <w:autoSpaceDN w:val="0"/>
              <w:adjustRightInd w:val="0"/>
              <w:snapToGrid w:val="0"/>
              <w:jc w:val="center"/>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5417" w:type="dxa"/>
            <w:vAlign w:val="center"/>
          </w:tcPr>
          <w:p w14:paraId="6EDCBD23">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拟派本项目人员</w:t>
            </w:r>
            <w:r>
              <w:rPr>
                <w:rFonts w:hint="eastAsia" w:ascii="宋体" w:hAnsi="宋体" w:cs="宋体"/>
                <w:szCs w:val="21"/>
                <w:lang w:val="en-US" w:eastAsia="zh-CN"/>
              </w:rPr>
              <w:t>均</w:t>
            </w:r>
            <w:r>
              <w:rPr>
                <w:rFonts w:hint="eastAsia" w:ascii="宋体" w:hAnsi="宋体" w:eastAsia="宋体" w:cs="宋体"/>
                <w:szCs w:val="21"/>
                <w:lang w:val="en-US" w:eastAsia="zh-CN"/>
              </w:rPr>
              <w:t>具有讲解员证或讲师资格证书可得1分。</w:t>
            </w:r>
          </w:p>
        </w:tc>
        <w:tc>
          <w:tcPr>
            <w:tcW w:w="1633" w:type="dxa"/>
            <w:vAlign w:val="center"/>
          </w:tcPr>
          <w:p w14:paraId="27CD4CCF">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3E88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070BF427">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rPr>
              <w:t>技术部分（</w:t>
            </w:r>
            <w:r>
              <w:rPr>
                <w:rFonts w:hint="eastAsia" w:ascii="宋体" w:hAnsi="宋体" w:eastAsia="宋体" w:cs="宋体"/>
                <w:snapToGrid w:val="0"/>
                <w:kern w:val="0"/>
                <w:szCs w:val="21"/>
                <w:lang w:val="en-US" w:eastAsia="zh-CN"/>
              </w:rPr>
              <w:t>75</w:t>
            </w:r>
            <w:r>
              <w:rPr>
                <w:rFonts w:hint="eastAsia" w:ascii="宋体" w:hAnsi="宋体" w:eastAsia="宋体" w:cs="宋体"/>
                <w:snapToGrid w:val="0"/>
                <w:kern w:val="0"/>
                <w:szCs w:val="21"/>
              </w:rPr>
              <w:t>分）</w:t>
            </w:r>
          </w:p>
        </w:tc>
      </w:tr>
      <w:tr w14:paraId="277D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37C4125">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133" w:type="dxa"/>
            <w:vAlign w:val="center"/>
          </w:tcPr>
          <w:p w14:paraId="67615BA8">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整体设想策划和对项目需求理解</w:t>
            </w:r>
          </w:p>
        </w:tc>
        <w:tc>
          <w:tcPr>
            <w:tcW w:w="525" w:type="dxa"/>
            <w:vAlign w:val="center"/>
          </w:tcPr>
          <w:p w14:paraId="1F9AD476">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5417" w:type="dxa"/>
            <w:vAlign w:val="center"/>
          </w:tcPr>
          <w:p w14:paraId="1CB9E3B8">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评标委员会根据投标人提供的对本项目服务需求理解和整体设想策划综合评判。</w:t>
            </w:r>
          </w:p>
          <w:p w14:paraId="5F2DAE6B">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设想全面、合理、针对性强、理解深刻得10分；</w:t>
            </w:r>
          </w:p>
          <w:p w14:paraId="090CCD94">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设想较好、较全面合理、针对性较强、理解较深刻得8分；</w:t>
            </w:r>
          </w:p>
          <w:p w14:paraId="1A1C53DB">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设想满足项目需求、较合理、有一定针对性、理解较全面得5分；</w:t>
            </w:r>
          </w:p>
          <w:p w14:paraId="3171B1A8">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设想基本符合项目需求、合理性一般、针对性一般、理解一般得3分；</w:t>
            </w:r>
          </w:p>
          <w:p w14:paraId="2328F3E0">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设想较差或不合理或有明显缺陷，理解较差得0分。</w:t>
            </w:r>
          </w:p>
        </w:tc>
        <w:tc>
          <w:tcPr>
            <w:tcW w:w="1633" w:type="dxa"/>
            <w:vAlign w:val="center"/>
          </w:tcPr>
          <w:p w14:paraId="335122ED">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6211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4CDFCF82">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133" w:type="dxa"/>
            <w:vAlign w:val="center"/>
          </w:tcPr>
          <w:p w14:paraId="5592834A">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工作进度安排及保证措施</w:t>
            </w:r>
          </w:p>
        </w:tc>
        <w:tc>
          <w:tcPr>
            <w:tcW w:w="525" w:type="dxa"/>
            <w:vAlign w:val="center"/>
          </w:tcPr>
          <w:p w14:paraId="788FBC78">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5417" w:type="dxa"/>
            <w:vAlign w:val="center"/>
          </w:tcPr>
          <w:p w14:paraId="6B3223D3">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评标委员会根据投标人提供的工作进度安排及保证措施进行综合比较。</w:t>
            </w:r>
          </w:p>
          <w:p w14:paraId="46D87FDD">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项目整体进度计划科学、可行，项目各阶段工作安排合理、完全满足项目整体要求得10分；</w:t>
            </w:r>
          </w:p>
          <w:p w14:paraId="66364412">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项目整体进度计划较科学、较可行，项目各阶段工作安排较合理，满足项目整体要求得8分；</w:t>
            </w:r>
          </w:p>
          <w:p w14:paraId="7AFA78FB">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项目整体进度计划基本可行，项目各阶段工作安排基本合理，基本满足项目要求得5分；</w:t>
            </w:r>
          </w:p>
          <w:p w14:paraId="13F3FE99">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项目整体进度计划安排存在不足，欠合理，离满足项目要求有一定差距得3分；</w:t>
            </w:r>
          </w:p>
          <w:p w14:paraId="270A82E6">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项目整体进度计划安排较差，不合理得0分。</w:t>
            </w:r>
          </w:p>
        </w:tc>
        <w:tc>
          <w:tcPr>
            <w:tcW w:w="1633" w:type="dxa"/>
            <w:vAlign w:val="center"/>
          </w:tcPr>
          <w:p w14:paraId="10096597">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40FF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182F26F">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133" w:type="dxa"/>
            <w:vAlign w:val="center"/>
          </w:tcPr>
          <w:p w14:paraId="3E233CCA">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展览维护服务方案</w:t>
            </w:r>
          </w:p>
        </w:tc>
        <w:tc>
          <w:tcPr>
            <w:tcW w:w="525" w:type="dxa"/>
            <w:vAlign w:val="center"/>
          </w:tcPr>
          <w:p w14:paraId="1EB47335">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5417" w:type="dxa"/>
            <w:vAlign w:val="center"/>
          </w:tcPr>
          <w:p w14:paraId="40E9537D">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评标委员会根据投标人提供的本项目展览维护服务方案等综合评判。</w:t>
            </w:r>
          </w:p>
          <w:p w14:paraId="28B5E7EA">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方案全面、科学、合理、针对性强、技术可行，完全满足招标文件要求得10分；</w:t>
            </w:r>
          </w:p>
          <w:p w14:paraId="4DAC57B2">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方案较好、较全面合理、针对性较强、技术较可行，满足招标文件要求得8分；</w:t>
            </w:r>
          </w:p>
          <w:p w14:paraId="6B12F080">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方案满足项目需求、较合理、有一定针对性、技术较可行得6分；</w:t>
            </w:r>
          </w:p>
          <w:p w14:paraId="34B26CFD">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方案基本符合项目需求、合理性一般、针对性一般、技术可行性一般得4分；</w:t>
            </w:r>
          </w:p>
          <w:p w14:paraId="5C71E15F">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方案离满足项目需求有一定差距、合理性一般、针对性较差、技术可行性有差距得2分；</w:t>
            </w:r>
          </w:p>
          <w:p w14:paraId="1DB1767B">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方案较差或不合理或有明显缺陷得0分。</w:t>
            </w:r>
          </w:p>
        </w:tc>
        <w:tc>
          <w:tcPr>
            <w:tcW w:w="1633" w:type="dxa"/>
            <w:vAlign w:val="center"/>
          </w:tcPr>
          <w:p w14:paraId="12F1A20B">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5C9E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664D5BF">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133" w:type="dxa"/>
            <w:vAlign w:val="center"/>
          </w:tcPr>
          <w:p w14:paraId="3E94F19A">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 w:eastAsia="zh-CN"/>
              </w:rPr>
              <w:t>技防设备设施维护</w:t>
            </w:r>
            <w:r>
              <w:rPr>
                <w:rFonts w:hint="eastAsia" w:ascii="宋体" w:hAnsi="宋体" w:eastAsia="宋体" w:cs="宋体"/>
                <w:szCs w:val="21"/>
                <w:lang w:val="en-US" w:eastAsia="zh-CN"/>
              </w:rPr>
              <w:t>方案</w:t>
            </w:r>
          </w:p>
        </w:tc>
        <w:tc>
          <w:tcPr>
            <w:tcW w:w="525" w:type="dxa"/>
            <w:vAlign w:val="center"/>
          </w:tcPr>
          <w:p w14:paraId="0D9A3254">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5417" w:type="dxa"/>
            <w:vAlign w:val="center"/>
          </w:tcPr>
          <w:p w14:paraId="615364D1">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评标委员会根据投标人提供的本项目</w:t>
            </w:r>
            <w:r>
              <w:rPr>
                <w:rFonts w:hint="eastAsia" w:ascii="宋体" w:hAnsi="宋体" w:eastAsia="宋体" w:cs="宋体"/>
                <w:szCs w:val="21"/>
                <w:lang w:val="en" w:eastAsia="zh-CN"/>
              </w:rPr>
              <w:t>技防设备设施维护</w:t>
            </w:r>
            <w:r>
              <w:rPr>
                <w:rFonts w:hint="eastAsia" w:ascii="宋体" w:hAnsi="宋体" w:eastAsia="宋体" w:cs="宋体"/>
                <w:szCs w:val="21"/>
                <w:lang w:val="en-US" w:eastAsia="zh-CN"/>
              </w:rPr>
              <w:t>方案等综合评判。</w:t>
            </w:r>
          </w:p>
          <w:p w14:paraId="5A0B9D34">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方案全面、科学、合理、针对性强、技术可行，完全满足招标文件要求得10分；</w:t>
            </w:r>
          </w:p>
          <w:p w14:paraId="372FB830">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方案较好、较全面合理、针对性较强、技术较可行，满足招标文件要求得8分；</w:t>
            </w:r>
          </w:p>
          <w:p w14:paraId="4C086276">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方案满足项目需求、较合理、有一定针对性、技术较可行得6分；</w:t>
            </w:r>
          </w:p>
          <w:p w14:paraId="2E57DA98">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方案基本符合项目需求、合理性一般、针对性一般、技术可行性一般得4分；</w:t>
            </w:r>
          </w:p>
          <w:p w14:paraId="6C1D6D96">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方案离满足项目需求有一定差距、合理性一般、针对性较差、技术可行性有差距得2分；</w:t>
            </w:r>
          </w:p>
          <w:p w14:paraId="1C548FCF">
            <w:pPr>
              <w:widowControl/>
              <w:kinsoku w:val="0"/>
              <w:autoSpaceDE w:val="0"/>
              <w:autoSpaceDN w:val="0"/>
              <w:adjustRightInd w:val="0"/>
              <w:snapToGrid w:val="0"/>
              <w:jc w:val="left"/>
              <w:textAlignment w:val="baseline"/>
              <w:rPr>
                <w:rFonts w:hint="eastAsia" w:ascii="宋体" w:hAnsi="宋体" w:eastAsia="宋体" w:cs="宋体"/>
                <w:szCs w:val="21"/>
                <w:lang w:val="en-US" w:eastAsia="en-US"/>
              </w:rPr>
            </w:pPr>
            <w:r>
              <w:rPr>
                <w:rFonts w:hint="eastAsia" w:ascii="宋体" w:hAnsi="宋体" w:eastAsia="宋体" w:cs="宋体"/>
                <w:szCs w:val="21"/>
                <w:lang w:val="en-US" w:eastAsia="zh-CN"/>
              </w:rPr>
              <w:t>方案较差或不合理或有明显缺陷得0分。</w:t>
            </w:r>
          </w:p>
        </w:tc>
        <w:tc>
          <w:tcPr>
            <w:tcW w:w="1633" w:type="dxa"/>
            <w:vAlign w:val="center"/>
          </w:tcPr>
          <w:p w14:paraId="56B5B6BF">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74E1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0EA98BE6">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1133" w:type="dxa"/>
            <w:vAlign w:val="center"/>
          </w:tcPr>
          <w:p w14:paraId="1AF0C7B5">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企业规章制度及管理标准</w:t>
            </w:r>
          </w:p>
        </w:tc>
        <w:tc>
          <w:tcPr>
            <w:tcW w:w="525" w:type="dxa"/>
            <w:vAlign w:val="center"/>
          </w:tcPr>
          <w:p w14:paraId="15D75B9D">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5417" w:type="dxa"/>
            <w:vAlign w:val="center"/>
          </w:tcPr>
          <w:p w14:paraId="72DC23E5">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评标委员会根据投标人提供的保障服务质量的管理制度、项目负责人的管理职责、内部管理的职责分工、日常管理制度和考核办法等综合评判。</w:t>
            </w:r>
          </w:p>
          <w:p w14:paraId="183ECC2A">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合理、完整、明确、可行得7分；</w:t>
            </w:r>
          </w:p>
          <w:p w14:paraId="5200B5FD">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较合理可行、较明确完整得4分；</w:t>
            </w:r>
          </w:p>
          <w:p w14:paraId="52D07966">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合理可行一般、完整度一般、明确性一般得2分；</w:t>
            </w:r>
          </w:p>
          <w:p w14:paraId="05DAE362">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基本合理、可行、基本符合项目需求得1分；</w:t>
            </w:r>
          </w:p>
          <w:p w14:paraId="55C5E1CF">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较差或不满足招标文件基本要求得0分。</w:t>
            </w:r>
          </w:p>
        </w:tc>
        <w:tc>
          <w:tcPr>
            <w:tcW w:w="1633" w:type="dxa"/>
            <w:vAlign w:val="center"/>
          </w:tcPr>
          <w:p w14:paraId="6A8D66CC">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1C13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261C45F">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133" w:type="dxa"/>
            <w:vAlign w:val="center"/>
          </w:tcPr>
          <w:p w14:paraId="671F6416">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服务质量保障措施和承诺</w:t>
            </w:r>
          </w:p>
        </w:tc>
        <w:tc>
          <w:tcPr>
            <w:tcW w:w="525" w:type="dxa"/>
            <w:vAlign w:val="center"/>
          </w:tcPr>
          <w:p w14:paraId="2A4E1CBF">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5417" w:type="dxa"/>
            <w:vAlign w:val="center"/>
          </w:tcPr>
          <w:p w14:paraId="155949AA">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评标委员会根据投标人提供的服务质量保障措施和承诺的合理性、可行性、完善性等情况综合评判。</w:t>
            </w:r>
          </w:p>
          <w:p w14:paraId="76A33714">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合理、可行，服务体系完善得10分；</w:t>
            </w:r>
          </w:p>
          <w:p w14:paraId="1D7815E7">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较合理、可行，服务体系较完善得7分；</w:t>
            </w:r>
          </w:p>
          <w:p w14:paraId="6596DB97">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合理、可行一般，服务体系一般得4分；</w:t>
            </w:r>
          </w:p>
          <w:p w14:paraId="62A8BACA">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基本合理、可行，服务体系基本符合得1分；</w:t>
            </w:r>
          </w:p>
          <w:p w14:paraId="367CE487">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较差或不满足招标文件基本要求得0分。</w:t>
            </w:r>
          </w:p>
        </w:tc>
        <w:tc>
          <w:tcPr>
            <w:tcW w:w="1633" w:type="dxa"/>
            <w:vAlign w:val="center"/>
          </w:tcPr>
          <w:p w14:paraId="2F23FBCD">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5388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4865DA19">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1133" w:type="dxa"/>
            <w:vAlign w:val="center"/>
          </w:tcPr>
          <w:p w14:paraId="1EF290C5">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主要项目团队配备</w:t>
            </w:r>
          </w:p>
        </w:tc>
        <w:tc>
          <w:tcPr>
            <w:tcW w:w="525" w:type="dxa"/>
            <w:vAlign w:val="center"/>
          </w:tcPr>
          <w:p w14:paraId="5130C97A">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5417" w:type="dxa"/>
            <w:vAlign w:val="center"/>
          </w:tcPr>
          <w:p w14:paraId="45BB1741">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评标委员会根据投标人提供的主要项目团队配备是否健全合理、岗责明确、具备经验、是否符合本项目管理情况等综合判定。</w:t>
            </w:r>
          </w:p>
          <w:p w14:paraId="7F966ACD">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主要服务团队人员配置健全科学合理、岗责明确、经验丰富、来源稳定得10分；</w:t>
            </w:r>
          </w:p>
          <w:p w14:paraId="5AC55340">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主要服务团队人员配置健全、较合理、岗责较明确、具备经验得8分；</w:t>
            </w:r>
          </w:p>
          <w:p w14:paraId="039BAF37">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主要服务团队人员配置基本符合项目需求、较合理、具备一定经验得6分；</w:t>
            </w:r>
          </w:p>
          <w:p w14:paraId="5AB477A2">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主要服务团队人员配置较健全、合理性一般、离符合项目要求有一定差距，欠缺经验得3分；</w:t>
            </w:r>
          </w:p>
          <w:p w14:paraId="1787B030">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主要服务管理人员配置较差的或不合理得0分。</w:t>
            </w:r>
          </w:p>
        </w:tc>
        <w:tc>
          <w:tcPr>
            <w:tcW w:w="1633" w:type="dxa"/>
            <w:vAlign w:val="center"/>
          </w:tcPr>
          <w:p w14:paraId="368DDB9F">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4AD9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412F84F">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1133" w:type="dxa"/>
            <w:vAlign w:val="center"/>
          </w:tcPr>
          <w:p w14:paraId="3D3B9008">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应急预案</w:t>
            </w:r>
          </w:p>
        </w:tc>
        <w:tc>
          <w:tcPr>
            <w:tcW w:w="525" w:type="dxa"/>
            <w:vAlign w:val="center"/>
          </w:tcPr>
          <w:p w14:paraId="5C2F29D3">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5417" w:type="dxa"/>
            <w:vAlign w:val="center"/>
          </w:tcPr>
          <w:p w14:paraId="230BC413">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评标委员会根据投标人提供的应急预案种类是否周全，预测与防范措施是否切实可行、是否有针对性等综合评判。</w:t>
            </w:r>
          </w:p>
          <w:p w14:paraId="497AEC6B">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预案全面、可行、针对性强得8分；</w:t>
            </w:r>
          </w:p>
          <w:p w14:paraId="3451F1B3">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预案较好、较可行、有一定针对性得5分；</w:t>
            </w:r>
          </w:p>
          <w:p w14:paraId="30872BBF">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预案一般，可行性一般、针对性一般得3分；</w:t>
            </w:r>
          </w:p>
          <w:p w14:paraId="5DA38684">
            <w:pPr>
              <w:widowControl/>
              <w:kinsoku w:val="0"/>
              <w:autoSpaceDE w:val="0"/>
              <w:autoSpaceDN w:val="0"/>
              <w:adjustRightInd w:val="0"/>
              <w:snapToGrid w:val="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预案较差或不合理得0分。</w:t>
            </w:r>
          </w:p>
        </w:tc>
        <w:tc>
          <w:tcPr>
            <w:tcW w:w="1633" w:type="dxa"/>
            <w:vAlign w:val="center"/>
          </w:tcPr>
          <w:p w14:paraId="6E05E5BB">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p>
        </w:tc>
      </w:tr>
      <w:tr w14:paraId="24A2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4481F80D">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rPr>
              <w:t>价格部分（</w:t>
            </w:r>
            <w:r>
              <w:rPr>
                <w:rFonts w:hint="eastAsia" w:ascii="宋体" w:hAnsi="宋体" w:eastAsia="宋体" w:cs="宋体"/>
                <w:snapToGrid w:val="0"/>
                <w:kern w:val="0"/>
                <w:szCs w:val="21"/>
                <w:lang w:val="en-US" w:eastAsia="zh-CN"/>
              </w:rPr>
              <w:t>1</w:t>
            </w:r>
            <w:r>
              <w:rPr>
                <w:rFonts w:hint="eastAsia" w:ascii="宋体" w:hAnsi="宋体" w:eastAsia="宋体" w:cs="宋体"/>
                <w:snapToGrid w:val="0"/>
                <w:kern w:val="0"/>
                <w:szCs w:val="21"/>
              </w:rPr>
              <w:t>0分）</w:t>
            </w:r>
          </w:p>
        </w:tc>
      </w:tr>
      <w:tr w14:paraId="38E4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2CB7D61">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rPr>
              <w:t>1</w:t>
            </w:r>
          </w:p>
        </w:tc>
        <w:tc>
          <w:tcPr>
            <w:tcW w:w="1133" w:type="dxa"/>
            <w:vAlign w:val="center"/>
          </w:tcPr>
          <w:p w14:paraId="366E5E61">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spacing w:val="-4"/>
                <w:kern w:val="0"/>
                <w:szCs w:val="21"/>
              </w:rPr>
              <w:t>报价</w:t>
            </w:r>
          </w:p>
        </w:tc>
        <w:tc>
          <w:tcPr>
            <w:tcW w:w="525" w:type="dxa"/>
            <w:vAlign w:val="center"/>
          </w:tcPr>
          <w:p w14:paraId="35985C88">
            <w:pPr>
              <w:widowControl/>
              <w:kinsoku w:val="0"/>
              <w:autoSpaceDE w:val="0"/>
              <w:autoSpaceDN w:val="0"/>
              <w:adjustRightInd w:val="0"/>
              <w:snapToGrid w:val="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lang w:val="en-US" w:eastAsia="zh-CN"/>
              </w:rPr>
              <w:t>1</w:t>
            </w:r>
            <w:r>
              <w:rPr>
                <w:rFonts w:hint="eastAsia" w:ascii="宋体" w:hAnsi="宋体" w:eastAsia="宋体" w:cs="宋体"/>
                <w:snapToGrid w:val="0"/>
                <w:kern w:val="0"/>
                <w:szCs w:val="21"/>
              </w:rPr>
              <w:t>0</w:t>
            </w:r>
          </w:p>
        </w:tc>
        <w:tc>
          <w:tcPr>
            <w:tcW w:w="5417" w:type="dxa"/>
            <w:vAlign w:val="center"/>
          </w:tcPr>
          <w:p w14:paraId="2579CB54">
            <w:pPr>
              <w:widowControl/>
              <w:kinsoku w:val="0"/>
              <w:autoSpaceDE w:val="0"/>
              <w:autoSpaceDN w:val="0"/>
              <w:adjustRightInd w:val="0"/>
              <w:snapToGrid w:val="0"/>
              <w:textAlignment w:val="baseline"/>
              <w:rPr>
                <w:rFonts w:hint="eastAsia" w:ascii="宋体" w:hAnsi="宋体" w:eastAsia="宋体" w:cs="宋体"/>
                <w:snapToGrid w:val="0"/>
                <w:spacing w:val="12"/>
                <w:kern w:val="0"/>
                <w:szCs w:val="21"/>
              </w:rPr>
            </w:pPr>
            <w:r>
              <w:rPr>
                <w:rFonts w:hint="eastAsia" w:ascii="宋体" w:hAnsi="宋体" w:eastAsia="宋体" w:cs="宋体"/>
                <w:snapToGrid w:val="0"/>
                <w:spacing w:val="12"/>
                <w:kern w:val="0"/>
                <w:szCs w:val="21"/>
              </w:rPr>
              <w:t>满足磋商文件要求的最后报价最低的供应商的价格为磋商基准价，其价格分为满分。其他供应商的价格分统一按照下列公式计算：</w:t>
            </w:r>
          </w:p>
          <w:p w14:paraId="00B55CBF">
            <w:pPr>
              <w:widowControl/>
              <w:kinsoku w:val="0"/>
              <w:autoSpaceDE w:val="0"/>
              <w:autoSpaceDN w:val="0"/>
              <w:adjustRightInd w:val="0"/>
              <w:snapToGrid w:val="0"/>
              <w:textAlignment w:val="baseline"/>
              <w:rPr>
                <w:rFonts w:hint="eastAsia" w:ascii="宋体" w:hAnsi="宋体" w:eastAsia="宋体" w:cs="宋体"/>
                <w:snapToGrid w:val="0"/>
                <w:kern w:val="0"/>
                <w:szCs w:val="21"/>
              </w:rPr>
            </w:pPr>
            <w:r>
              <w:rPr>
                <w:rFonts w:hint="eastAsia" w:ascii="宋体" w:hAnsi="宋体" w:eastAsia="宋体" w:cs="宋体"/>
                <w:snapToGrid w:val="0"/>
                <w:spacing w:val="12"/>
                <w:kern w:val="0"/>
                <w:szCs w:val="21"/>
              </w:rPr>
              <w:t>磋商报价得分=（磋商基准价/最后报价）×分值</w:t>
            </w:r>
          </w:p>
        </w:tc>
        <w:tc>
          <w:tcPr>
            <w:tcW w:w="1633" w:type="dxa"/>
            <w:vAlign w:val="center"/>
          </w:tcPr>
          <w:p w14:paraId="02CDC9CC">
            <w:pPr>
              <w:widowControl/>
              <w:kinsoku w:val="0"/>
              <w:autoSpaceDE w:val="0"/>
              <w:autoSpaceDN w:val="0"/>
              <w:adjustRightInd w:val="0"/>
              <w:snapToGrid w:val="0"/>
              <w:textAlignment w:val="baseline"/>
              <w:rPr>
                <w:rFonts w:hint="eastAsia" w:ascii="宋体" w:hAnsi="宋体" w:eastAsia="宋体" w:cs="宋体"/>
                <w:snapToGrid w:val="0"/>
                <w:spacing w:val="11"/>
                <w:kern w:val="0"/>
                <w:szCs w:val="21"/>
              </w:rPr>
            </w:pPr>
            <w:r>
              <w:rPr>
                <w:rFonts w:hint="eastAsia" w:ascii="宋体" w:hAnsi="宋体" w:eastAsia="宋体" w:cs="宋体"/>
                <w:snapToGrid w:val="0"/>
                <w:spacing w:val="11"/>
                <w:kern w:val="0"/>
                <w:szCs w:val="21"/>
              </w:rPr>
              <w:t>此处最后报价指经过报价修正，及因落实政府采购政策进行价</w:t>
            </w:r>
          </w:p>
          <w:p w14:paraId="0F551192">
            <w:pPr>
              <w:widowControl/>
              <w:kinsoku w:val="0"/>
              <w:autoSpaceDE w:val="0"/>
              <w:autoSpaceDN w:val="0"/>
              <w:adjustRightInd w:val="0"/>
              <w:snapToGrid w:val="0"/>
              <w:textAlignment w:val="baseline"/>
              <w:rPr>
                <w:rFonts w:hint="eastAsia" w:ascii="宋体" w:hAnsi="宋体" w:eastAsia="宋体" w:cs="宋体"/>
                <w:snapToGrid w:val="0"/>
                <w:kern w:val="0"/>
                <w:szCs w:val="21"/>
              </w:rPr>
            </w:pPr>
            <w:r>
              <w:rPr>
                <w:rFonts w:hint="eastAsia" w:ascii="宋体" w:hAnsi="宋体" w:eastAsia="宋体" w:cs="宋体"/>
                <w:snapToGrid w:val="0"/>
                <w:spacing w:val="11"/>
                <w:kern w:val="0"/>
                <w:szCs w:val="21"/>
              </w:rPr>
              <w:t>格调整后的报价，详见第三章《评审方法和评审标准》3.2、3.3</w:t>
            </w:r>
          </w:p>
        </w:tc>
      </w:tr>
      <w:tr w14:paraId="41E9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gridSpan w:val="2"/>
            <w:vAlign w:val="center"/>
          </w:tcPr>
          <w:p w14:paraId="441F7EFF">
            <w:pPr>
              <w:widowControl/>
              <w:kinsoku w:val="0"/>
              <w:autoSpaceDE w:val="0"/>
              <w:autoSpaceDN w:val="0"/>
              <w:adjustRightInd w:val="0"/>
              <w:snapToGrid w:val="0"/>
              <w:jc w:val="center"/>
              <w:textAlignment w:val="baseline"/>
              <w:rPr>
                <w:rFonts w:hint="eastAsia" w:ascii="宋体" w:hAnsi="宋体" w:eastAsia="宋体" w:cs="宋体"/>
                <w:snapToGrid w:val="0"/>
                <w:spacing w:val="-4"/>
                <w:kern w:val="0"/>
                <w:szCs w:val="21"/>
              </w:rPr>
            </w:pPr>
            <w:r>
              <w:rPr>
                <w:rFonts w:hint="eastAsia" w:ascii="宋体" w:hAnsi="宋体" w:eastAsia="宋体" w:cs="宋体"/>
                <w:snapToGrid w:val="0"/>
                <w:spacing w:val="-4"/>
                <w:kern w:val="0"/>
                <w:szCs w:val="21"/>
              </w:rPr>
              <w:t>合计</w:t>
            </w:r>
          </w:p>
        </w:tc>
        <w:tc>
          <w:tcPr>
            <w:tcW w:w="7575" w:type="dxa"/>
            <w:gridSpan w:val="3"/>
            <w:vAlign w:val="center"/>
          </w:tcPr>
          <w:p w14:paraId="0F1B5CC5">
            <w:pPr>
              <w:widowControl/>
              <w:kinsoku w:val="0"/>
              <w:autoSpaceDE w:val="0"/>
              <w:autoSpaceDN w:val="0"/>
              <w:adjustRightInd w:val="0"/>
              <w:snapToGrid w:val="0"/>
              <w:jc w:val="center"/>
              <w:textAlignment w:val="baseline"/>
              <w:rPr>
                <w:rFonts w:hint="eastAsia" w:ascii="宋体" w:hAnsi="宋体" w:eastAsia="宋体" w:cs="宋体"/>
                <w:snapToGrid w:val="0"/>
                <w:spacing w:val="11"/>
                <w:kern w:val="0"/>
                <w:szCs w:val="21"/>
              </w:rPr>
            </w:pPr>
            <w:r>
              <w:rPr>
                <w:rFonts w:hint="eastAsia" w:ascii="宋体" w:hAnsi="宋体" w:eastAsia="宋体" w:cs="宋体"/>
                <w:snapToGrid w:val="0"/>
                <w:spacing w:val="11"/>
                <w:kern w:val="0"/>
                <w:szCs w:val="21"/>
              </w:rPr>
              <w:t>100分</w:t>
            </w:r>
          </w:p>
        </w:tc>
      </w:tr>
    </w:tbl>
    <w:p w14:paraId="47D2FB8A">
      <w:pPr>
        <w:pStyle w:val="5"/>
        <w:ind w:firstLine="0"/>
        <w:rPr>
          <w:rFonts w:hAnsi="宋体" w:cs="宋体"/>
          <w:b/>
          <w:bCs/>
        </w:rPr>
      </w:pPr>
    </w:p>
    <w:p w14:paraId="1D6B505C">
      <w:pPr>
        <w:tabs>
          <w:tab w:val="left" w:pos="360"/>
          <w:tab w:val="left" w:pos="1080"/>
        </w:tabs>
        <w:snapToGrid w:val="0"/>
        <w:spacing w:line="360" w:lineRule="auto"/>
        <w:rPr>
          <w:rFonts w:eastAsiaTheme="minorEastAsia"/>
          <w:b/>
          <w:sz w:val="36"/>
          <w:szCs w:val="36"/>
        </w:rPr>
      </w:pPr>
      <w:r>
        <w:rPr>
          <w:rFonts w:eastAsiaTheme="minorEastAsia"/>
          <w:b/>
          <w:sz w:val="36"/>
          <w:szCs w:val="36"/>
        </w:rPr>
        <w:br w:type="page"/>
      </w:r>
      <w:bookmarkStart w:id="668" w:name="_Toc97371945"/>
      <w:r>
        <w:rPr>
          <w:rFonts w:hint="eastAsia" w:eastAsiaTheme="minorEastAsia"/>
          <w:b/>
          <w:sz w:val="36"/>
          <w:szCs w:val="36"/>
        </w:rPr>
        <w:t xml:space="preserve">               </w:t>
      </w:r>
      <w:r>
        <w:rPr>
          <w:rFonts w:eastAsiaTheme="minorEastAsia"/>
          <w:b/>
          <w:sz w:val="36"/>
          <w:szCs w:val="36"/>
        </w:rPr>
        <w:t>第四章   采购需求</w:t>
      </w:r>
      <w:bookmarkEnd w:id="668"/>
    </w:p>
    <w:p w14:paraId="68F59D78">
      <w:pPr>
        <w:spacing w:line="360" w:lineRule="auto"/>
        <w:contextualSpacing/>
        <w:rPr>
          <w:sz w:val="24"/>
        </w:rPr>
      </w:pPr>
    </w:p>
    <w:p w14:paraId="611141D7">
      <w:pPr>
        <w:spacing w:line="560" w:lineRule="exact"/>
        <w:rPr>
          <w:rFonts w:ascii="宋体" w:hAnsi="宋体" w:cs="宋体"/>
          <w:b/>
          <w:sz w:val="24"/>
        </w:rPr>
      </w:pPr>
      <w:r>
        <w:rPr>
          <w:rFonts w:hint="eastAsia" w:ascii="宋体" w:hAnsi="宋体" w:cs="宋体"/>
          <w:b/>
          <w:sz w:val="24"/>
        </w:rPr>
        <w:t>一、项目概况和招标范围：</w:t>
      </w:r>
    </w:p>
    <w:p w14:paraId="6F7648E9">
      <w:pPr>
        <w:spacing w:line="560" w:lineRule="exact"/>
        <w:contextualSpacing/>
        <w:rPr>
          <w:rFonts w:ascii="宋体" w:hAnsi="宋体" w:cs="宋体"/>
          <w:bCs/>
          <w:sz w:val="24"/>
        </w:rPr>
      </w:pPr>
      <w:r>
        <w:rPr>
          <w:rFonts w:hint="eastAsia" w:ascii="宋体" w:hAnsi="宋体" w:cs="宋体"/>
          <w:bCs/>
          <w:sz w:val="24"/>
        </w:rPr>
        <w:t>1. 采购标的</w:t>
      </w:r>
    </w:p>
    <w:tbl>
      <w:tblPr>
        <w:tblStyle w:val="248"/>
        <w:tblW w:w="93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996"/>
        <w:gridCol w:w="1842"/>
        <w:gridCol w:w="825"/>
        <w:gridCol w:w="3995"/>
      </w:tblGrid>
      <w:tr w14:paraId="12FFB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701" w:type="dxa"/>
            <w:vAlign w:val="center"/>
          </w:tcPr>
          <w:p w14:paraId="5E5A4B56">
            <w:pPr>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7"/>
                <w:sz w:val="24"/>
                <w:highlight w:val="none"/>
                <w:lang w:eastAsia="en-US"/>
              </w:rPr>
              <w:t>包号</w:t>
            </w:r>
          </w:p>
        </w:tc>
        <w:tc>
          <w:tcPr>
            <w:tcW w:w="1996" w:type="dxa"/>
            <w:vAlign w:val="center"/>
          </w:tcPr>
          <w:p w14:paraId="5A004B2B">
            <w:pPr>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8"/>
                <w:sz w:val="24"/>
                <w:highlight w:val="none"/>
                <w:lang w:eastAsia="en-US"/>
              </w:rPr>
              <w:t>标的名称</w:t>
            </w:r>
          </w:p>
        </w:tc>
        <w:tc>
          <w:tcPr>
            <w:tcW w:w="1842" w:type="dxa"/>
            <w:vAlign w:val="center"/>
          </w:tcPr>
          <w:p w14:paraId="1A55F725">
            <w:pPr>
              <w:widowControl/>
              <w:kinsoku w:val="0"/>
              <w:autoSpaceDE w:val="0"/>
              <w:autoSpaceDN w:val="0"/>
              <w:adjustRightInd w:val="0"/>
              <w:snapToGrid w:val="0"/>
              <w:jc w:val="center"/>
              <w:textAlignment w:val="baseline"/>
              <w:rPr>
                <w:rFonts w:ascii="宋体" w:hAnsi="宋体" w:cs="宋体" w:eastAsiaTheme="minorEastAsia"/>
                <w:sz w:val="24"/>
                <w:highlight w:val="none"/>
                <w:lang w:eastAsia="zh-CN"/>
              </w:rPr>
            </w:pPr>
            <w:r>
              <w:rPr>
                <w:rFonts w:hint="eastAsia" w:ascii="宋体" w:hAnsi="宋体" w:cs="宋体" w:eastAsiaTheme="minorEastAsia"/>
                <w:spacing w:val="9"/>
                <w:sz w:val="24"/>
                <w:highlight w:val="none"/>
                <w:lang w:eastAsia="zh-CN"/>
              </w:rPr>
              <w:t>采购包预算金额</w:t>
            </w:r>
          </w:p>
          <w:p w14:paraId="4B0A7565">
            <w:pPr>
              <w:widowControl/>
              <w:kinsoku w:val="0"/>
              <w:autoSpaceDE w:val="0"/>
              <w:autoSpaceDN w:val="0"/>
              <w:adjustRightInd w:val="0"/>
              <w:snapToGrid w:val="0"/>
              <w:jc w:val="center"/>
              <w:textAlignment w:val="baseline"/>
              <w:rPr>
                <w:rFonts w:ascii="宋体" w:hAnsi="宋体" w:cs="宋体" w:eastAsiaTheme="minorEastAsia"/>
                <w:sz w:val="24"/>
                <w:highlight w:val="none"/>
                <w:lang w:eastAsia="zh-CN"/>
              </w:rPr>
            </w:pPr>
            <w:r>
              <w:rPr>
                <w:rFonts w:hint="eastAsia" w:ascii="宋体" w:hAnsi="宋体" w:cs="宋体" w:eastAsiaTheme="minorEastAsia"/>
                <w:spacing w:val="11"/>
                <w:sz w:val="24"/>
                <w:highlight w:val="none"/>
                <w:lang w:eastAsia="zh-CN"/>
              </w:rPr>
              <w:t>（万元）</w:t>
            </w:r>
          </w:p>
        </w:tc>
        <w:tc>
          <w:tcPr>
            <w:tcW w:w="825" w:type="dxa"/>
            <w:vAlign w:val="center"/>
          </w:tcPr>
          <w:p w14:paraId="09F890F0">
            <w:pPr>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6"/>
                <w:sz w:val="24"/>
                <w:highlight w:val="none"/>
                <w:lang w:eastAsia="en-US"/>
              </w:rPr>
              <w:t>数量</w:t>
            </w:r>
          </w:p>
        </w:tc>
        <w:tc>
          <w:tcPr>
            <w:tcW w:w="3995" w:type="dxa"/>
            <w:vAlign w:val="center"/>
          </w:tcPr>
          <w:p w14:paraId="33D9BE5C">
            <w:pPr>
              <w:widowControl/>
              <w:kinsoku w:val="0"/>
              <w:autoSpaceDE w:val="0"/>
              <w:autoSpaceDN w:val="0"/>
              <w:adjustRightInd w:val="0"/>
              <w:snapToGrid w:val="0"/>
              <w:jc w:val="center"/>
              <w:textAlignment w:val="baseline"/>
              <w:rPr>
                <w:rFonts w:ascii="宋体" w:hAnsi="宋体" w:cs="宋体" w:eastAsiaTheme="minorEastAsia"/>
                <w:sz w:val="24"/>
                <w:highlight w:val="none"/>
                <w:lang w:eastAsia="zh-CN"/>
              </w:rPr>
            </w:pPr>
            <w:r>
              <w:rPr>
                <w:rFonts w:hint="eastAsia" w:ascii="宋体" w:hAnsi="宋体" w:cs="宋体" w:eastAsiaTheme="minorEastAsia"/>
                <w:spacing w:val="9"/>
                <w:sz w:val="24"/>
                <w:highlight w:val="none"/>
                <w:lang w:eastAsia="zh-CN"/>
              </w:rPr>
              <w:t>简要技术需求或服务要求</w:t>
            </w:r>
          </w:p>
        </w:tc>
      </w:tr>
      <w:tr w14:paraId="35F5A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01" w:type="dxa"/>
            <w:vAlign w:val="center"/>
          </w:tcPr>
          <w:p w14:paraId="056AE26F">
            <w:pPr>
              <w:pStyle w:val="250"/>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14"/>
                <w:sz w:val="24"/>
                <w:highlight w:val="none"/>
                <w:lang w:eastAsia="en-US"/>
              </w:rPr>
              <w:t>01</w:t>
            </w:r>
          </w:p>
        </w:tc>
        <w:tc>
          <w:tcPr>
            <w:tcW w:w="1996" w:type="dxa"/>
            <w:vAlign w:val="center"/>
          </w:tcPr>
          <w:p w14:paraId="005EC8A3">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en-US"/>
              </w:rPr>
            </w:pPr>
            <w:r>
              <w:rPr>
                <w:rFonts w:hint="eastAsia" w:cs="宋体" w:eastAsiaTheme="minorEastAsia"/>
                <w:lang w:eastAsia="zh-CN"/>
              </w:rPr>
              <w:t>西山无名英雄纪念广场运行维护项目</w:t>
            </w:r>
          </w:p>
        </w:tc>
        <w:tc>
          <w:tcPr>
            <w:tcW w:w="1842" w:type="dxa"/>
            <w:vAlign w:val="center"/>
          </w:tcPr>
          <w:p w14:paraId="7F95156D">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en-US"/>
              </w:rPr>
            </w:pPr>
            <w:r>
              <w:rPr>
                <w:rFonts w:hint="eastAsia" w:ascii="宋体" w:hAnsi="宋体" w:cs="宋体"/>
                <w:spacing w:val="5"/>
                <w:sz w:val="24"/>
                <w:u w:val="none"/>
                <w:lang w:eastAsia="zh-CN"/>
              </w:rPr>
              <w:t>169</w:t>
            </w:r>
            <w:r>
              <w:rPr>
                <w:rFonts w:hint="eastAsia" w:ascii="宋体" w:hAnsi="宋体" w:cs="宋体"/>
                <w:spacing w:val="5"/>
                <w:sz w:val="24"/>
                <w:u w:val="none"/>
                <w:lang w:val="en-US" w:eastAsia="zh-CN"/>
              </w:rPr>
              <w:t>.</w:t>
            </w:r>
            <w:r>
              <w:rPr>
                <w:rFonts w:hint="eastAsia" w:ascii="宋体" w:hAnsi="宋体" w:cs="宋体"/>
                <w:spacing w:val="5"/>
                <w:sz w:val="24"/>
                <w:u w:val="none"/>
                <w:lang w:eastAsia="zh-CN"/>
              </w:rPr>
              <w:t>352322</w:t>
            </w:r>
          </w:p>
        </w:tc>
        <w:tc>
          <w:tcPr>
            <w:tcW w:w="825" w:type="dxa"/>
            <w:vAlign w:val="center"/>
          </w:tcPr>
          <w:p w14:paraId="338BF26B">
            <w:pPr>
              <w:pStyle w:val="250"/>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sz w:val="24"/>
              </w:rPr>
              <w:t>1</w:t>
            </w:r>
          </w:p>
        </w:tc>
        <w:tc>
          <w:tcPr>
            <w:tcW w:w="3995" w:type="dxa"/>
            <w:vAlign w:val="center"/>
          </w:tcPr>
          <w:p w14:paraId="524CFD5C">
            <w:pPr>
              <w:widowControl/>
              <w:autoSpaceDE w:val="0"/>
              <w:autoSpaceDN w:val="0"/>
              <w:ind w:firstLine="480" w:firstLineChars="200"/>
              <w:jc w:val="left"/>
              <w:textAlignment w:val="center"/>
              <w:rPr>
                <w:rFonts w:ascii="宋体" w:hAnsi="宋体" w:cs="宋体" w:eastAsiaTheme="minorEastAsia"/>
                <w:spacing w:val="8"/>
                <w:sz w:val="24"/>
                <w:highlight w:val="none"/>
                <w:lang w:eastAsia="zh-CN"/>
              </w:rPr>
            </w:pPr>
            <w:r>
              <w:rPr>
                <w:rFonts w:hint="eastAsia" w:ascii="宋体" w:hAnsi="宋体" w:cs="方正仿宋_GBK"/>
                <w:color w:val="000000"/>
                <w:kern w:val="0"/>
                <w:sz w:val="24"/>
                <w:lang w:bidi="ar"/>
              </w:rPr>
              <w:t>根据机构设置和岗位职责，开展广场保安保洁绿化服务、讲解服务、维修维护等工作。</w:t>
            </w:r>
            <w:r>
              <w:rPr>
                <w:rFonts w:hint="eastAsia" w:ascii="宋体" w:hAnsi="宋体" w:cs="宋体"/>
                <w:spacing w:val="8"/>
                <w:sz w:val="24"/>
              </w:rPr>
              <w:t>详见磋商文件</w:t>
            </w:r>
            <w:r>
              <w:rPr>
                <w:rFonts w:hint="eastAsia" w:ascii="宋体" w:hAnsi="宋体" w:cs="宋体"/>
                <w:spacing w:val="8"/>
                <w:sz w:val="24"/>
                <w:lang w:eastAsia="zh-CN"/>
              </w:rPr>
              <w:t>。</w:t>
            </w:r>
          </w:p>
        </w:tc>
      </w:tr>
    </w:tbl>
    <w:p w14:paraId="26CDA64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ascii="宋体" w:hAnsi="宋体" w:cs="方正仿宋_GBK"/>
          <w:color w:val="000000"/>
          <w:kern w:val="0"/>
          <w:sz w:val="24"/>
          <w:lang w:bidi="ar"/>
        </w:rPr>
      </w:pPr>
      <w:r>
        <w:rPr>
          <w:rFonts w:hint="eastAsia" w:ascii="宋体" w:hAnsi="宋体" w:cs="宋体"/>
          <w:b/>
          <w:sz w:val="24"/>
          <w:szCs w:val="24"/>
          <w:highlight w:val="none"/>
          <w:lang w:val="en-US" w:eastAsia="zh-CN"/>
        </w:rPr>
        <w:t>2.</w:t>
      </w:r>
      <w:r>
        <w:rPr>
          <w:rFonts w:hint="eastAsia" w:ascii="宋体" w:hAnsi="宋体" w:cs="方正仿宋_GBK"/>
          <w:color w:val="000000"/>
          <w:kern w:val="0"/>
          <w:sz w:val="24"/>
          <w:lang w:bidi="ar"/>
        </w:rPr>
        <w:t>项目背景/项目概述（如有）</w:t>
      </w:r>
    </w:p>
    <w:p w14:paraId="46A5970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ascii="宋体" w:hAnsi="宋体" w:cs="方正仿宋_GBK"/>
          <w:color w:val="000000"/>
          <w:kern w:val="0"/>
          <w:sz w:val="24"/>
          <w:lang w:bidi="ar"/>
        </w:rPr>
      </w:pPr>
      <w:r>
        <w:rPr>
          <w:rFonts w:hint="eastAsia" w:ascii="宋体" w:hAnsi="宋体" w:cs="方正仿宋_GBK"/>
          <w:color w:val="000000"/>
          <w:kern w:val="0"/>
          <w:sz w:val="24"/>
          <w:lang w:bidi="ar"/>
        </w:rPr>
        <w:t>2019年，习近平总书记对烈士纪念设施保护工作作出重要指示强调，要加强对烈士陵园的规划、建设、修缮、管理维护。为深入贯彻落实习近平总书记重要指示精神，着力推进烈士纪念设施保护管理工作，中共中央办公厅、国务院办公厅、中央军委办公厅印发了《烈士纪念设施规划建设修缮管理维护总体工作方案》。</w:t>
      </w:r>
    </w:p>
    <w:p w14:paraId="4001E32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ascii="宋体" w:hAnsi="宋体" w:cs="方正仿宋_GBK"/>
          <w:color w:val="000000"/>
          <w:kern w:val="0"/>
          <w:sz w:val="24"/>
          <w:lang w:bidi="ar"/>
        </w:rPr>
      </w:pPr>
      <w:r>
        <w:rPr>
          <w:rFonts w:hint="eastAsia" w:ascii="宋体" w:hAnsi="宋体" w:cs="方正仿宋_GBK"/>
          <w:color w:val="000000"/>
          <w:kern w:val="0"/>
          <w:sz w:val="24"/>
          <w:lang w:bidi="ar"/>
        </w:rPr>
        <w:t xml:space="preserve"> 2013年西山无名英雄纪念广场在公园落成，广场是以隐蔽战线英雄事迹为基础的纪念性场所，这在全国范围内并不多见，开发成党性教育基地的更是屈指可数。我党不管在抗日战争时期、解放战争时期还是在和平年代都有层出不穷的隐蔽战线英雄，对这些曾经以生命和鲜血为代价换取革命胜利的先烈们进行纪念，传扬先烈们的精神是完全可能而且必要的。西山无名英雄纪念广场的定位就是以隐蔽战线先烈们的事迹为基础，开发成具有全国影响力同时又极具特色党性教育基地。</w:t>
      </w:r>
    </w:p>
    <w:p w14:paraId="3FAC69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ascii="宋体" w:hAnsi="宋体" w:cs="方正仿宋_GBK"/>
          <w:color w:val="000000"/>
          <w:kern w:val="0"/>
          <w:sz w:val="24"/>
          <w:lang w:bidi="ar"/>
        </w:rPr>
      </w:pPr>
      <w:r>
        <w:rPr>
          <w:rFonts w:hint="eastAsia" w:ascii="宋体" w:hAnsi="宋体" w:cs="方正仿宋_GBK"/>
          <w:color w:val="000000"/>
          <w:kern w:val="0"/>
          <w:sz w:val="24"/>
          <w:lang w:bidi="ar"/>
        </w:rPr>
        <w:t>西山无名英雄纪念广场在2025年2月被退役军人事务部公布为第七批国家级烈士纪念设施，应规划建设好烈士纪念设施，完善弘扬英烈精神红色教育基地体系；要修缮保护好烈士纪念设施，营造尊崇英烈铭记功勋的浓厚社会氛围；要管理维护好烈士纪念设施，形成规范完备的组织保障管理体制。项目总金额169.352322万元。包括日常运维费及重点维护费，用于开展广场的运行维护等工作。项目作为财政项目单独申报，与上级单位北京市西山试验林场管理处相关项目不存在任何重叠。</w:t>
      </w:r>
    </w:p>
    <w:p w14:paraId="0DBDCCC2">
      <w:pPr>
        <w:pStyle w:val="73"/>
        <w:keepNext w:val="0"/>
        <w:keepLines w:val="0"/>
        <w:pageBreakBefore w:val="0"/>
        <w:tabs>
          <w:tab w:val="left" w:pos="6510"/>
        </w:tabs>
        <w:kinsoku/>
        <w:wordWrap/>
        <w:overflowPunct/>
        <w:topLinePunct w:val="0"/>
        <w:autoSpaceDE/>
        <w:autoSpaceDN/>
        <w:bidi w:val="0"/>
        <w:adjustRightInd/>
        <w:snapToGrid/>
        <w:spacing w:line="360" w:lineRule="auto"/>
        <w:ind w:firstLine="0" w:firstLineChars="0"/>
        <w:contextualSpacing/>
        <w:rPr>
          <w:rFonts w:hint="default" w:ascii="宋体" w:hAnsi="宋体" w:eastAsia="宋体" w:cs="宋体"/>
          <w:b/>
          <w:sz w:val="24"/>
          <w:szCs w:val="24"/>
          <w:highlight w:val="none"/>
          <w:lang w:val="en-US" w:eastAsia="zh-CN"/>
        </w:rPr>
      </w:pPr>
    </w:p>
    <w:p w14:paraId="723A5257">
      <w:pPr>
        <w:pStyle w:val="73"/>
        <w:tabs>
          <w:tab w:val="left" w:pos="6510"/>
        </w:tabs>
        <w:spacing w:line="480" w:lineRule="exact"/>
        <w:ind w:firstLine="0" w:firstLineChars="0"/>
        <w:contextualSpacing/>
        <w:rPr>
          <w:rFonts w:ascii="宋体" w:hAnsi="宋体" w:cs="宋体"/>
          <w:b/>
          <w:sz w:val="24"/>
          <w:szCs w:val="24"/>
          <w:highlight w:val="none"/>
        </w:rPr>
      </w:pPr>
      <w:r>
        <w:rPr>
          <w:rFonts w:hint="eastAsia" w:ascii="宋体" w:hAnsi="宋体" w:cs="宋体"/>
          <w:b/>
          <w:sz w:val="24"/>
          <w:szCs w:val="24"/>
          <w:highlight w:val="none"/>
        </w:rPr>
        <w:t>二、商务要求</w:t>
      </w:r>
      <w:r>
        <w:rPr>
          <w:rFonts w:ascii="宋体" w:hAnsi="宋体" w:cs="宋体"/>
          <w:b/>
          <w:sz w:val="24"/>
          <w:szCs w:val="24"/>
          <w:highlight w:val="none"/>
        </w:rPr>
        <w:tab/>
      </w:r>
    </w:p>
    <w:p w14:paraId="5E56DC02">
      <w:pPr>
        <w:keepNext w:val="0"/>
        <w:keepLines w:val="0"/>
        <w:pageBreakBefore w:val="0"/>
        <w:kinsoku/>
        <w:wordWrap/>
        <w:overflowPunct/>
        <w:topLinePunct w:val="0"/>
        <w:autoSpaceDE/>
        <w:autoSpaceDN/>
        <w:bidi w:val="0"/>
        <w:adjustRightInd/>
        <w:snapToGrid/>
        <w:spacing w:line="360" w:lineRule="auto"/>
        <w:contextualSpacing/>
        <w:rPr>
          <w:rFonts w:ascii="宋体" w:hAnsi="宋体" w:cs="宋体"/>
          <w:i/>
          <w:sz w:val="24"/>
          <w:highlight w:val="none"/>
        </w:rPr>
      </w:pPr>
      <w:r>
        <w:rPr>
          <w:rFonts w:hint="eastAsia" w:ascii="宋体" w:hAnsi="宋体" w:cs="宋体"/>
          <w:sz w:val="24"/>
          <w:highlight w:val="none"/>
        </w:rPr>
        <w:t>1. 交付（实施）的时间（期限）和地点（范围）</w:t>
      </w:r>
    </w:p>
    <w:p w14:paraId="5A290EC2">
      <w:pPr>
        <w:keepNext w:val="0"/>
        <w:keepLines w:val="0"/>
        <w:pageBreakBefore w:val="0"/>
        <w:kinsoku/>
        <w:wordWrap/>
        <w:overflowPunct/>
        <w:topLinePunct w:val="0"/>
        <w:autoSpaceDE/>
        <w:autoSpaceDN/>
        <w:bidi w:val="0"/>
        <w:adjustRightInd/>
        <w:snapToGrid/>
        <w:spacing w:line="360" w:lineRule="auto"/>
        <w:outlineLvl w:val="2"/>
        <w:rPr>
          <w:rFonts w:hint="eastAsia" w:ascii="宋体" w:hAnsi="宋体" w:cs="宋体"/>
          <w:spacing w:val="9"/>
          <w:sz w:val="24"/>
          <w:highlight w:val="none"/>
        </w:rPr>
      </w:pPr>
      <w:r>
        <w:rPr>
          <w:rFonts w:hint="eastAsia" w:ascii="宋体" w:hAnsi="宋体" w:cs="宋体"/>
          <w:spacing w:val="9"/>
          <w:sz w:val="24"/>
          <w:highlight w:val="none"/>
        </w:rPr>
        <w:t>1.1.合同履行期限：自合同签订之日起至2026年12月31日</w:t>
      </w:r>
    </w:p>
    <w:p w14:paraId="6698B7B2">
      <w:pPr>
        <w:keepNext w:val="0"/>
        <w:keepLines w:val="0"/>
        <w:pageBreakBefore w:val="0"/>
        <w:kinsoku/>
        <w:wordWrap/>
        <w:overflowPunct/>
        <w:topLinePunct w:val="0"/>
        <w:autoSpaceDE/>
        <w:autoSpaceDN/>
        <w:bidi w:val="0"/>
        <w:adjustRightInd/>
        <w:snapToGrid/>
        <w:spacing w:line="360" w:lineRule="auto"/>
        <w:outlineLvl w:val="2"/>
        <w:rPr>
          <w:rFonts w:hint="eastAsia" w:ascii="宋体" w:hAnsi="宋体" w:cs="宋体"/>
          <w:spacing w:val="9"/>
          <w:sz w:val="24"/>
          <w:highlight w:val="none"/>
        </w:rPr>
      </w:pPr>
      <w:r>
        <w:rPr>
          <w:rFonts w:hint="eastAsia" w:ascii="宋体" w:hAnsi="宋体" w:cs="宋体"/>
          <w:spacing w:val="9"/>
          <w:sz w:val="24"/>
          <w:highlight w:val="none"/>
        </w:rPr>
        <w:t>1.2.</w:t>
      </w:r>
      <w:r>
        <w:rPr>
          <w:rFonts w:hint="eastAsia" w:ascii="宋体" w:hAnsi="宋体" w:cs="宋体"/>
          <w:spacing w:val="9"/>
          <w:sz w:val="24"/>
          <w:highlight w:val="none"/>
          <w:lang w:val="en-US" w:eastAsia="zh-CN"/>
        </w:rPr>
        <w:t>服务</w:t>
      </w:r>
      <w:r>
        <w:rPr>
          <w:rFonts w:hint="eastAsia" w:ascii="宋体" w:hAnsi="宋体" w:cs="宋体"/>
          <w:spacing w:val="9"/>
          <w:sz w:val="24"/>
          <w:highlight w:val="none"/>
        </w:rPr>
        <w:t>地点：</w:t>
      </w:r>
      <w:r>
        <w:rPr>
          <w:rFonts w:hint="eastAsia" w:ascii="宋体" w:hAnsi="宋体" w:cs="宋体"/>
          <w:spacing w:val="9"/>
          <w:sz w:val="24"/>
          <w:highlight w:val="none"/>
          <w:lang w:eastAsia="zh-CN"/>
        </w:rPr>
        <w:t>西山无名英雄纪念广场</w:t>
      </w:r>
    </w:p>
    <w:p w14:paraId="075AC645">
      <w:pPr>
        <w:keepNext w:val="0"/>
        <w:keepLines w:val="0"/>
        <w:pageBreakBefore w:val="0"/>
        <w:kinsoku/>
        <w:wordWrap/>
        <w:overflowPunct/>
        <w:topLinePunct w:val="0"/>
        <w:autoSpaceDE/>
        <w:autoSpaceDN/>
        <w:bidi w:val="0"/>
        <w:adjustRightInd/>
        <w:snapToGrid/>
        <w:spacing w:line="360" w:lineRule="auto"/>
        <w:contextualSpacing/>
        <w:rPr>
          <w:rFonts w:ascii="宋体" w:hAnsi="宋体" w:cs="宋体"/>
          <w:sz w:val="24"/>
          <w:highlight w:val="none"/>
        </w:rPr>
      </w:pPr>
      <w:r>
        <w:rPr>
          <w:rFonts w:hint="eastAsia" w:ascii="宋体" w:hAnsi="宋体" w:cs="宋体"/>
          <w:sz w:val="24"/>
          <w:highlight w:val="none"/>
        </w:rPr>
        <w:t>2. 付款条件（进度和方式）</w:t>
      </w:r>
    </w:p>
    <w:p w14:paraId="2A827597">
      <w:pPr>
        <w:pStyle w:val="73"/>
        <w:keepNext w:val="0"/>
        <w:keepLines w:val="0"/>
        <w:pageBreakBefore w:val="0"/>
        <w:kinsoku/>
        <w:wordWrap/>
        <w:overflowPunct/>
        <w:topLinePunct w:val="0"/>
        <w:autoSpaceDE/>
        <w:autoSpaceDN/>
        <w:bidi w:val="0"/>
        <w:adjustRightInd/>
        <w:snapToGrid/>
        <w:spacing w:line="360" w:lineRule="auto"/>
        <w:ind w:firstLine="482"/>
        <w:contextualSpacing/>
        <w:rPr>
          <w:rFonts w:hint="eastAsia" w:ascii="宋体" w:hAnsi="宋体" w:cs="方正仿宋_GBK"/>
          <w:color w:val="000000"/>
          <w:kern w:val="0"/>
          <w:sz w:val="24"/>
          <w:highlight w:val="none"/>
          <w:lang w:bidi="ar"/>
        </w:rPr>
      </w:pPr>
      <w:r>
        <w:rPr>
          <w:rFonts w:hint="eastAsia" w:ascii="宋体" w:hAnsi="宋体" w:cs="方正仿宋_GBK"/>
          <w:color w:val="000000"/>
          <w:kern w:val="0"/>
          <w:sz w:val="24"/>
          <w:highlight w:val="none"/>
          <w:lang w:bidi="ar"/>
        </w:rPr>
        <w:t>中标通知书发出30天内，乙方提交合同金额5%的履约保</w:t>
      </w:r>
      <w:r>
        <w:rPr>
          <w:rFonts w:hint="eastAsia" w:ascii="宋体" w:hAnsi="宋体" w:cs="方正仿宋_GBK"/>
          <w:color w:val="000000"/>
          <w:kern w:val="0"/>
          <w:sz w:val="24"/>
          <w:highlight w:val="none"/>
          <w:lang w:eastAsia="zh-CN" w:bidi="ar"/>
        </w:rPr>
        <w:t>函</w:t>
      </w:r>
      <w:r>
        <w:rPr>
          <w:rFonts w:hint="eastAsia" w:ascii="宋体" w:hAnsi="宋体" w:cs="方正仿宋_GBK"/>
          <w:color w:val="000000"/>
          <w:kern w:val="0"/>
          <w:sz w:val="24"/>
          <w:highlight w:val="none"/>
          <w:lang w:bidi="ar"/>
        </w:rPr>
        <w:t>后，甲方支付乙方合同金额50%的预付款；项目经中期验收，于2026年8月底前，甲方支付乙方合同价款的30%，余款20%在项目验收合格后支付。</w:t>
      </w:r>
    </w:p>
    <w:p w14:paraId="24B8D088">
      <w:pPr>
        <w:keepNext w:val="0"/>
        <w:keepLines w:val="0"/>
        <w:pageBreakBefore w:val="0"/>
        <w:numPr>
          <w:ilvl w:val="0"/>
          <w:numId w:val="12"/>
        </w:numPr>
        <w:kinsoku/>
        <w:wordWrap/>
        <w:overflowPunct/>
        <w:topLinePunct w:val="0"/>
        <w:autoSpaceDE/>
        <w:autoSpaceDN/>
        <w:bidi w:val="0"/>
        <w:adjustRightInd/>
        <w:snapToGrid/>
        <w:spacing w:line="360" w:lineRule="auto"/>
        <w:rPr>
          <w:rFonts w:ascii="宋体" w:hAnsi="宋体" w:cs="方正仿宋_GBK"/>
          <w:b/>
          <w:bCs/>
          <w:color w:val="000000"/>
          <w:kern w:val="0"/>
          <w:sz w:val="24"/>
          <w:highlight w:val="none"/>
          <w:lang w:bidi="ar"/>
        </w:rPr>
      </w:pPr>
      <w:r>
        <w:rPr>
          <w:rFonts w:hint="eastAsia" w:ascii="宋体" w:hAnsi="宋体" w:cs="宋体"/>
          <w:b/>
          <w:sz w:val="24"/>
          <w:szCs w:val="24"/>
          <w:highlight w:val="none"/>
        </w:rPr>
        <w:t>三、</w:t>
      </w:r>
      <w:r>
        <w:rPr>
          <w:rFonts w:hint="eastAsia" w:ascii="宋体" w:hAnsi="宋体" w:cs="方正仿宋_GBK"/>
          <w:b/>
          <w:bCs/>
          <w:color w:val="000000"/>
          <w:kern w:val="0"/>
          <w:sz w:val="24"/>
          <w:highlight w:val="none"/>
          <w:lang w:bidi="ar"/>
        </w:rPr>
        <w:t>技术要求</w:t>
      </w:r>
    </w:p>
    <w:p w14:paraId="6B5613F6">
      <w:pPr>
        <w:keepNext w:val="0"/>
        <w:keepLines w:val="0"/>
        <w:pageBreakBefore w:val="0"/>
        <w:widowControl/>
        <w:numPr>
          <w:ilvl w:val="0"/>
          <w:numId w:val="13"/>
        </w:numPr>
        <w:kinsoku/>
        <w:wordWrap/>
        <w:overflowPunct/>
        <w:topLinePunct w:val="0"/>
        <w:autoSpaceDE/>
        <w:autoSpaceDN/>
        <w:bidi w:val="0"/>
        <w:adjustRightInd/>
        <w:snapToGrid/>
        <w:spacing w:line="360" w:lineRule="auto"/>
        <w:jc w:val="left"/>
        <w:textAlignment w:val="center"/>
        <w:rPr>
          <w:rFonts w:ascii="宋体" w:hAnsi="宋体" w:cs="方正仿宋_GBK"/>
          <w:color w:val="000000"/>
          <w:kern w:val="0"/>
          <w:sz w:val="24"/>
          <w:highlight w:val="none"/>
          <w:lang w:bidi="ar"/>
        </w:rPr>
      </w:pPr>
      <w:r>
        <w:rPr>
          <w:rFonts w:hint="eastAsia" w:ascii="宋体" w:hAnsi="宋体" w:cs="方正仿宋_GBK"/>
          <w:b/>
          <w:bCs/>
          <w:color w:val="000000"/>
          <w:kern w:val="0"/>
          <w:sz w:val="24"/>
          <w:highlight w:val="none"/>
          <w:lang w:bidi="ar"/>
        </w:rPr>
        <w:t>基本要求</w:t>
      </w:r>
    </w:p>
    <w:p w14:paraId="55F73D06">
      <w:pPr>
        <w:keepNext w:val="0"/>
        <w:keepLines w:val="0"/>
        <w:pageBreakBefore w:val="0"/>
        <w:widowControl/>
        <w:numPr>
          <w:numId w:val="0"/>
        </w:numPr>
        <w:kinsoku/>
        <w:wordWrap/>
        <w:overflowPunct/>
        <w:topLinePunct w:val="0"/>
        <w:autoSpaceDE/>
        <w:autoSpaceDN/>
        <w:bidi w:val="0"/>
        <w:adjustRightInd/>
        <w:snapToGrid/>
        <w:spacing w:line="360" w:lineRule="auto"/>
        <w:jc w:val="left"/>
        <w:textAlignment w:val="center"/>
        <w:rPr>
          <w:ins w:id="0" w:author="You U" w:date="2026-01-21T14:34:00Z"/>
          <w:rFonts w:ascii="宋体" w:hAnsi="宋体" w:cs="方正仿宋_GBK"/>
          <w:color w:val="000000"/>
          <w:kern w:val="0"/>
          <w:sz w:val="24"/>
          <w:highlight w:val="none"/>
          <w:lang w:bidi="ar"/>
        </w:rPr>
      </w:pPr>
      <w:r>
        <w:rPr>
          <w:rFonts w:hint="eastAsia" w:ascii="宋体" w:hAnsi="宋体" w:cs="方正仿宋_GBK"/>
          <w:b/>
          <w:bCs/>
          <w:color w:val="000000"/>
          <w:kern w:val="0"/>
          <w:sz w:val="24"/>
          <w:highlight w:val="none"/>
          <w:lang w:val="en-US" w:eastAsia="zh-CN" w:bidi="ar"/>
        </w:rPr>
        <w:t>1.1</w:t>
      </w:r>
      <w:r>
        <w:rPr>
          <w:rFonts w:hint="eastAsia" w:ascii="宋体" w:hAnsi="宋体" w:eastAsia="宋体" w:cs="方正仿宋_GBK"/>
          <w:color w:val="000000"/>
          <w:kern w:val="0"/>
          <w:sz w:val="24"/>
          <w:highlight w:val="none"/>
          <w:lang w:bidi="ar"/>
        </w:rPr>
        <w:t>采</w:t>
      </w:r>
      <w:r>
        <w:rPr>
          <w:rFonts w:hint="eastAsia" w:ascii="宋体" w:hAnsi="宋体" w:cs="方正仿宋_GBK"/>
          <w:color w:val="000000"/>
          <w:kern w:val="0"/>
          <w:sz w:val="24"/>
          <w:highlight w:val="none"/>
          <w:lang w:bidi="ar"/>
        </w:rPr>
        <w:t>购标的需实现的功能或者目标</w:t>
      </w:r>
    </w:p>
    <w:p w14:paraId="7A104686">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highlight w:val="none"/>
          <w:lang w:bidi="ar"/>
        </w:rPr>
      </w:pPr>
      <w:r>
        <w:rPr>
          <w:rFonts w:hint="eastAsia" w:ascii="宋体" w:hAnsi="宋体" w:cs="方正仿宋_GBK"/>
          <w:color w:val="000000"/>
          <w:kern w:val="0"/>
          <w:sz w:val="24"/>
          <w:highlight w:val="none"/>
          <w:lang w:bidi="ar"/>
        </w:rPr>
        <w:t>根据机构设置和岗位职责，开展广场保安保洁绿化服务、讲解服务、维修维护等工作。</w:t>
      </w:r>
    </w:p>
    <w:p w14:paraId="4A7710F2">
      <w:pPr>
        <w:keepNext w:val="0"/>
        <w:keepLines w:val="0"/>
        <w:pageBreakBefore w:val="0"/>
        <w:widowControl/>
        <w:numPr>
          <w:ilvl w:val="0"/>
          <w:numId w:val="13"/>
        </w:numPr>
        <w:kinsoku/>
        <w:wordWrap/>
        <w:overflowPunct/>
        <w:topLinePunct w:val="0"/>
        <w:autoSpaceDE/>
        <w:autoSpaceDN/>
        <w:bidi w:val="0"/>
        <w:adjustRightInd/>
        <w:snapToGrid/>
        <w:spacing w:line="360" w:lineRule="auto"/>
        <w:jc w:val="left"/>
        <w:textAlignment w:val="center"/>
        <w:rPr>
          <w:rFonts w:ascii="宋体" w:hAnsi="宋体" w:cs="方正仿宋_GBK"/>
          <w:b/>
          <w:bCs/>
          <w:color w:val="000000"/>
          <w:kern w:val="0"/>
          <w:sz w:val="24"/>
          <w:highlight w:val="none"/>
          <w:lang w:bidi="ar"/>
        </w:rPr>
      </w:pPr>
      <w:r>
        <w:rPr>
          <w:rFonts w:hint="eastAsia" w:ascii="宋体" w:hAnsi="宋体" w:cs="方正仿宋_GBK"/>
          <w:b/>
          <w:bCs/>
          <w:color w:val="000000"/>
          <w:kern w:val="0"/>
          <w:sz w:val="24"/>
          <w:highlight w:val="none"/>
          <w:lang w:bidi="ar"/>
        </w:rPr>
        <w:t>服务内容及要求/货物技术要求</w:t>
      </w:r>
    </w:p>
    <w:p w14:paraId="2B1C9B7A">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bookmarkStart w:id="669" w:name="OLE_LINK15"/>
      <w:bookmarkStart w:id="670" w:name="OLE_LINK16"/>
      <w:r>
        <w:rPr>
          <w:rFonts w:hint="eastAsia" w:ascii="宋体" w:hAnsi="宋体" w:cs="方正仿宋_GBK"/>
          <w:b/>
          <w:color w:val="000000"/>
          <w:kern w:val="0"/>
          <w:sz w:val="24"/>
          <w:lang w:bidi="ar"/>
        </w:rPr>
        <w:t>（一）日常运维费</w:t>
      </w:r>
    </w:p>
    <w:p w14:paraId="787BACBF">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1、保安费</w:t>
      </w:r>
    </w:p>
    <w:p w14:paraId="4161E68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工作内容：</w:t>
      </w:r>
    </w:p>
    <w:p w14:paraId="0533E64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专职保安6人，负责广场的治安保卫工作，广场4个出入口及重点区域7：00-18：00立岗值勤，执勤范围见附件一；</w:t>
      </w:r>
    </w:p>
    <w:p w14:paraId="638897E8">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hint="eastAsia" w:ascii="宋体" w:hAnsi="宋体" w:cs="方正仿宋_GBK"/>
          <w:color w:val="000000"/>
          <w:kern w:val="0"/>
          <w:sz w:val="24"/>
          <w:lang w:bidi="ar"/>
        </w:rPr>
        <w:t>保证广场服务区域安全，对广场区域及周边50米范围进行每日不少于8小时巡逻工作，巡查范围见附件二；</w:t>
      </w:r>
    </w:p>
    <w:p w14:paraId="6600737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对可疑人员及车辆严格盘查，及时发现和处理安全事故隐患，对不文明行为及时制止等。</w:t>
      </w:r>
    </w:p>
    <w:p w14:paraId="06E16FCA">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2、卫生保洁费</w:t>
      </w:r>
    </w:p>
    <w:p w14:paraId="19005DF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工作内容：</w:t>
      </w:r>
    </w:p>
    <w:p w14:paraId="76FA68B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广场管理区域内进行日常卫生保洁和垃圾清运工作并做好卫生保洁记录，卫生保洁范围见附件一及附件二。服务包括:1）对广场管理范围内硬化地面、草坪、绿化区域内进行每日清扫，保证公共区域和周边50米范围内的清洁卫生。2）每日上下午至少两次清理垃圾并将垃圾清运到指定区域，及时制止乱倒废弃物行为，确保广场及周边50米范围内无白色树挂。3）如遇雨雪天气，雨雪天气结束两小时内清理积水或积雪。4）每日对广场墙面、扶手、栏杆、台阶、座椅、雨棚等广场基础设施进行不少于2次的清洁。5）每周定期对广场英雄雕像、主碑铭墙、景观墙、铭文铜板等重要设施进行全面清洁，做到无明显污渍。6）每年对广场及周边50米范围内进行不少于4次的消毒和杀虫，并为广场运行提供消毒杀虫用品。</w:t>
      </w:r>
    </w:p>
    <w:p w14:paraId="58CA2EA9">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3、讲解员</w:t>
      </w:r>
    </w:p>
    <w:p w14:paraId="2D65260C">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工作内容：</w:t>
      </w:r>
    </w:p>
    <w:p w14:paraId="142BE83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（1）核心讲解与接待服务</w:t>
      </w:r>
    </w:p>
    <w:p w14:paraId="2768286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专职讲解员4人，承担面向社会各界的参观讲解、导览服务，确保历史叙述的准确性与思想性。针对不同受众（如党政机关、部队官兵、在校学生、普通群众、外宾等）定制差异化、分众化的讲解方案。</w:t>
      </w:r>
    </w:p>
    <w:p w14:paraId="63C783EE">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（2）参观秩序维护与咨询解答</w:t>
      </w:r>
    </w:p>
    <w:p w14:paraId="72D0735E">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负责场馆内参观流线的引导与秩序维护，确保肃穆、有序的参观环境。作为主要咨询窗口，专业、耐心地解答公众关于历史背景、英雄事迹、场馆信息等各类问询。</w:t>
      </w:r>
    </w:p>
    <w:p w14:paraId="57A51115">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（3）教育活动策划与课程参与</w:t>
      </w:r>
    </w:p>
    <w:p w14:paraId="7FB172FA">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深度参与策划围绕广场主题的各类重大教育活动、纪念仪式、主题党（团、队）日活动等。参与主题教育课程、微党课、研学实践项目的现场教学。</w:t>
      </w:r>
    </w:p>
    <w:p w14:paraId="6B2F0D8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（4）内容研究与宣传创作</w:t>
      </w:r>
    </w:p>
    <w:p w14:paraId="13001DAA">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协助开展与无名英雄历史、隐蔽战线斗争史相关的资料搜集、整理与研究，挖掘感人细节与精神特质。</w:t>
      </w:r>
    </w:p>
    <w:p w14:paraId="3F3376D8">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负责场馆官方新媒体平台（如微信公众号、视频号等）的内容策划、文案撰写、编辑发布与运营维护。</w:t>
      </w:r>
    </w:p>
    <w:p w14:paraId="73132998">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承担常规及特展讲解词的撰写、修订与更新工作，确保内容的政治性、史实性与感染力。</w:t>
      </w:r>
    </w:p>
    <w:p w14:paraId="1EEE0C14">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（5）场馆形象塑造与公关协助</w:t>
      </w:r>
    </w:p>
    <w:p w14:paraId="7F3865F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担任广场重要接待、媒体采访、影视拍摄活动的讲解与出镜支持，展现专业素养。</w:t>
      </w:r>
    </w:p>
    <w:p w14:paraId="3029D7DB">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hint="eastAsia" w:ascii="宋体" w:hAnsi="宋体" w:cs="方正仿宋_GBK"/>
          <w:color w:val="000000"/>
          <w:kern w:val="0"/>
          <w:sz w:val="24"/>
          <w:lang w:bidi="ar"/>
        </w:rPr>
        <w:t>收集、记录参观者的反馈、留言与感人互动，为宣传积累案例，提升场馆社会影响力。</w:t>
      </w:r>
    </w:p>
    <w:p w14:paraId="038FBD7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（6）学习提升与内务协作</w:t>
      </w:r>
    </w:p>
    <w:p w14:paraId="70B05B05">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持续深入学习相关历史、政治理论及讲解技巧，定期参与业务培训与考核。协助完成与讲解接待相关的物资管理、数据统计、报告撰写等内务工作，参与团队建设。</w:t>
      </w:r>
    </w:p>
    <w:p w14:paraId="5BBFE9D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工作标准</w:t>
      </w:r>
    </w:p>
    <w:p w14:paraId="631A7449">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（1）政治与历史标准</w:t>
      </w:r>
    </w:p>
    <w:p w14:paraId="38770A1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绝对准确：所有讲解、文案、答疑内容必须严格遵循历史事实和官方定论，观点立场正确，无政治性、史实性差错。</w:t>
      </w:r>
    </w:p>
    <w:p w14:paraId="1399442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内涵深刻：精准把握隐蔽战线英雄事迹的精神内核，深刻阐释忠诚、信仰、奉献、无畏等核心价值。</w:t>
      </w:r>
    </w:p>
    <w:p w14:paraId="3C6AD91E">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（2）专业能力标准</w:t>
      </w:r>
    </w:p>
    <w:p w14:paraId="047CEC33">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讲解水平：普通话标准，语言表达生动流畅，富有感染力。能灵活运用多种讲解技巧，有效引导观众情感共鸣。针对不同受众调整讲解内容与风格。</w:t>
      </w:r>
    </w:p>
    <w:p w14:paraId="3CCF492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研究能力：具备一定的历史资料搜集、鉴别与整合能力，能对讲解内容进行持续深化和拓展。</w:t>
      </w:r>
    </w:p>
    <w:p w14:paraId="10CFE435">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（3）策划与创作能力：策划的活动主题鲜明、形式恰当、流程严谨。撰写的讲解词、宣传文案逻辑清晰、文字凝练、情感真挚。新媒体内容具备可读性和传播力。</w:t>
      </w:r>
    </w:p>
    <w:p w14:paraId="2C5498CE">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hint="eastAsia" w:ascii="宋体" w:hAnsi="宋体" w:cs="方正仿宋_GBK"/>
          <w:color w:val="000000"/>
          <w:kern w:val="0"/>
          <w:sz w:val="24"/>
          <w:lang w:bidi="ar"/>
        </w:rPr>
        <w:t>服务质量标准</w:t>
      </w:r>
    </w:p>
    <w:p w14:paraId="75F494B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规范接待：仪容仪表端庄得体，举止大方，态度亲和，服务用语规范文明，体现对历史、对英雄、对观众的尊重。</w:t>
      </w:r>
    </w:p>
    <w:p w14:paraId="52720A3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环境维护：能有效引导参观秩序，妥善处理突发情况，确保参观活动庄重肃穆。</w:t>
      </w:r>
    </w:p>
    <w:p w14:paraId="2D965206">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响应及时：对公众问询耐心细致，解答专业、明确。对反馈和需求反应迅速。</w:t>
      </w:r>
    </w:p>
    <w:p w14:paraId="3840A0B0">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hint="eastAsia" w:ascii="宋体" w:hAnsi="宋体" w:cs="方正仿宋_GBK"/>
          <w:color w:val="000000"/>
          <w:kern w:val="0"/>
          <w:sz w:val="24"/>
          <w:lang w:bidi="ar"/>
        </w:rPr>
        <w:t>职业素养标准</w:t>
      </w:r>
    </w:p>
    <w:p w14:paraId="6D1FF6FF">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持续学习：定期参加政治理论学习、业务培训和党史、国史学习，知识储备不断更新，讲解水平持续提升。</w:t>
      </w:r>
    </w:p>
    <w:p w14:paraId="5527585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团队协作：积极与同事、相关部门沟通协作，共同完成接待、活动、研究等任务。</w:t>
      </w:r>
    </w:p>
    <w:p w14:paraId="1B3DEBC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职业操守：严守工作纪律，遵守保密规定，爱护广场设施与资料，具备高度的责任心和敬业精神。</w:t>
      </w:r>
    </w:p>
    <w:p w14:paraId="437A0FE0">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4、绿化费</w:t>
      </w:r>
    </w:p>
    <w:p w14:paraId="322AFB4F">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按照绿化养护全年计划表对广场3078平米绿地进行养护并做好记录。</w:t>
      </w:r>
    </w:p>
    <w:p w14:paraId="20F01B69">
      <w:pPr>
        <w:keepNext w:val="0"/>
        <w:keepLines w:val="0"/>
        <w:pageBreakBefore w:val="0"/>
        <w:kinsoku/>
        <w:wordWrap/>
        <w:overflowPunct/>
        <w:topLinePunct w:val="0"/>
        <w:autoSpaceDE/>
        <w:autoSpaceDN/>
        <w:bidi w:val="0"/>
        <w:adjustRightInd/>
        <w:snapToGrid/>
        <w:spacing w:line="360" w:lineRule="auto"/>
        <w:jc w:val="center"/>
        <w:rPr>
          <w:rFonts w:ascii="宋体" w:hAnsi="宋体" w:cs="方正仿宋_GBK"/>
          <w:color w:val="000000"/>
          <w:kern w:val="0"/>
          <w:sz w:val="24"/>
          <w:lang w:bidi="ar"/>
        </w:rPr>
      </w:pPr>
      <w:r>
        <w:rPr>
          <w:rFonts w:hint="eastAsia" w:ascii="宋体" w:hAnsi="宋体" w:cs="方正仿宋_GBK"/>
          <w:color w:val="000000"/>
          <w:kern w:val="0"/>
          <w:sz w:val="24"/>
          <w:lang w:bidi="ar"/>
        </w:rPr>
        <w:t>绿化养护全年计划表</w:t>
      </w:r>
    </w:p>
    <w:tbl>
      <w:tblPr>
        <w:tblStyle w:val="42"/>
        <w:tblW w:w="8370"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6854"/>
      </w:tblGrid>
      <w:tr w14:paraId="3A3A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16" w:type="dxa"/>
            <w:tcBorders>
              <w:top w:val="single" w:color="auto" w:sz="4" w:space="0"/>
              <w:left w:val="single" w:color="auto" w:sz="4" w:space="0"/>
              <w:bottom w:val="single" w:color="auto" w:sz="4" w:space="0"/>
              <w:right w:val="single" w:color="auto" w:sz="4" w:space="0"/>
            </w:tcBorders>
            <w:vAlign w:val="center"/>
          </w:tcPr>
          <w:p w14:paraId="477AE356">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hint="eastAsia" w:ascii="宋体" w:hAnsi="宋体" w:cs="方正仿宋_GBK"/>
                <w:color w:val="000000"/>
                <w:kern w:val="0"/>
                <w:sz w:val="24"/>
                <w:lang w:bidi="ar"/>
              </w:rPr>
              <w:t>月份</w:t>
            </w:r>
          </w:p>
        </w:tc>
        <w:tc>
          <w:tcPr>
            <w:tcW w:w="6854" w:type="dxa"/>
            <w:tcBorders>
              <w:top w:val="single" w:color="auto" w:sz="4" w:space="0"/>
              <w:left w:val="single" w:color="auto" w:sz="4" w:space="0"/>
              <w:bottom w:val="single" w:color="auto" w:sz="4" w:space="0"/>
              <w:right w:val="single" w:color="auto" w:sz="4" w:space="0"/>
            </w:tcBorders>
            <w:vAlign w:val="center"/>
          </w:tcPr>
          <w:p w14:paraId="0599415F">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hint="eastAsia" w:ascii="宋体" w:hAnsi="宋体" w:cs="方正仿宋_GBK"/>
                <w:color w:val="000000"/>
                <w:kern w:val="0"/>
                <w:sz w:val="24"/>
                <w:lang w:bidi="ar"/>
              </w:rPr>
              <w:t>养护内容</w:t>
            </w:r>
          </w:p>
        </w:tc>
      </w:tr>
      <w:tr w14:paraId="06DA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205C1EEB">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5250E926">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hint="eastAsia" w:ascii="宋体" w:hAnsi="宋体" w:cs="方正仿宋_GBK"/>
                <w:color w:val="000000"/>
                <w:kern w:val="0"/>
                <w:sz w:val="24"/>
                <w:lang w:bidi="ar"/>
              </w:rPr>
              <w:t>注意植物防寒保暖工作，巡视有无折枝及恶劣天气对树木的损坏发现问题及时上报处理；</w:t>
            </w:r>
          </w:p>
        </w:tc>
      </w:tr>
      <w:tr w14:paraId="6E2F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08823ED1">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65C72F78">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、注意植物防寒保暖工作，巡视有无折枝及恶劣天气对树木的损坏发现问题及时上报处理；</w:t>
            </w:r>
          </w:p>
        </w:tc>
      </w:tr>
      <w:tr w14:paraId="14D7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41864057">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35A2CAB0">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hint="eastAsia" w:ascii="宋体" w:hAnsi="宋体" w:cs="方正仿宋_GBK"/>
                <w:color w:val="000000"/>
                <w:kern w:val="0"/>
                <w:sz w:val="24"/>
                <w:lang w:bidi="ar"/>
              </w:rPr>
              <w:t>巡视有无折枝及恶劣天气对树木的损坏发现问题及时上报处理；</w:t>
            </w:r>
          </w:p>
          <w:p w14:paraId="08A66F95">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hint="eastAsia" w:ascii="宋体" w:hAnsi="宋体" w:cs="方正仿宋_GBK"/>
                <w:color w:val="000000"/>
                <w:kern w:val="0"/>
                <w:sz w:val="24"/>
                <w:lang w:bidi="ar"/>
              </w:rPr>
              <w:t>浇反青水；</w:t>
            </w:r>
          </w:p>
        </w:tc>
      </w:tr>
      <w:tr w14:paraId="250B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0BB9CB2F">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490B8032">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、浇水：密切关注土壤墒情，根据各种植物生长状况继续进行春季灌溉</w:t>
            </w:r>
            <w:r>
              <w:rPr>
                <w:rFonts w:ascii="宋体" w:hAnsi="宋体" w:cs="方正仿宋_GBK"/>
                <w:color w:val="000000"/>
                <w:kern w:val="0"/>
                <w:sz w:val="24"/>
                <w:lang w:bidi="ar"/>
              </w:rPr>
              <w:t xml:space="preserve"> 8 </w:t>
            </w:r>
            <w:r>
              <w:rPr>
                <w:rFonts w:hint="eastAsia" w:ascii="宋体" w:hAnsi="宋体" w:cs="方正仿宋_GBK"/>
                <w:color w:val="000000"/>
                <w:kern w:val="0"/>
                <w:sz w:val="24"/>
                <w:lang w:bidi="ar"/>
              </w:rPr>
              <w:t>次；</w:t>
            </w:r>
          </w:p>
          <w:p w14:paraId="02521593">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、解除防寒树木的包裹物、撤去防寒树木的培土；</w:t>
            </w:r>
          </w:p>
          <w:p w14:paraId="6A4AD796">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、修剪：修剪树木的枯死枝、随时剪除多余萌蘖，对早春开花的植物及时进行花后修剪；</w:t>
            </w:r>
          </w:p>
          <w:p w14:paraId="6F2CBFB0">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、通过结合春灌进行，方式为根外追肥，同时进行松土；</w:t>
            </w:r>
          </w:p>
          <w:p w14:paraId="0554904D">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5</w:t>
            </w:r>
            <w:r>
              <w:rPr>
                <w:rFonts w:hint="eastAsia" w:ascii="宋体" w:hAnsi="宋体" w:cs="方正仿宋_GBK"/>
                <w:color w:val="000000"/>
                <w:kern w:val="0"/>
                <w:sz w:val="24"/>
                <w:lang w:bidi="ar"/>
              </w:rPr>
              <w:t>、病虫害防治；</w:t>
            </w:r>
          </w:p>
          <w:p w14:paraId="39B79F89">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6</w:t>
            </w:r>
            <w:r>
              <w:rPr>
                <w:rFonts w:hint="eastAsia" w:ascii="宋体" w:hAnsi="宋体" w:cs="方正仿宋_GBK"/>
                <w:color w:val="000000"/>
                <w:kern w:val="0"/>
                <w:sz w:val="24"/>
                <w:lang w:bidi="ar"/>
              </w:rPr>
              <w:t>、除草：及时清理杂草；</w:t>
            </w:r>
          </w:p>
        </w:tc>
      </w:tr>
      <w:tr w14:paraId="7507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3BA35DF7">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5</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0519B8DB">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、浇水：根据各种植物的需水量，适时浇水满足苗木的生长要求，及时松土保墒；</w:t>
            </w:r>
          </w:p>
          <w:p w14:paraId="2AD0A659">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、修剪：去蘖、花后修剪、灌木整形修剪；</w:t>
            </w:r>
          </w:p>
          <w:p w14:paraId="6DBB453F">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、病虫害防治；</w:t>
            </w:r>
          </w:p>
          <w:p w14:paraId="4788BA6B">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、除草：杂草生长旺盛，应及时清除；</w:t>
            </w:r>
          </w:p>
        </w:tc>
      </w:tr>
      <w:tr w14:paraId="2D52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55F3B4E1">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6</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7F2BE055">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、浇水：树木、地被等进入生长旺盛期，各种植物需水量很大，应适时浇水满足苗木的生长要求，并及时松土保墒；</w:t>
            </w:r>
          </w:p>
          <w:p w14:paraId="7CCBAF99">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、修剪：去蘖、疏除枯死枝、风折枝、残花，加强球类植物的整形修剪；</w:t>
            </w:r>
          </w:p>
          <w:p w14:paraId="112B6B48">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、病虫害防治：</w:t>
            </w:r>
          </w:p>
          <w:p w14:paraId="0A894242">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、除草：及时清除草地及各种树木下的杂草、爬藤等；</w:t>
            </w:r>
          </w:p>
        </w:tc>
      </w:tr>
      <w:tr w14:paraId="35A0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56A98B3F">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7</w:t>
            </w:r>
            <w:r>
              <w:rPr>
                <w:rFonts w:hint="eastAsia" w:ascii="宋体" w:hAnsi="宋体" w:cs="方正仿宋_GBK"/>
                <w:color w:val="000000"/>
                <w:kern w:val="0"/>
                <w:sz w:val="24"/>
                <w:lang w:bidi="ar"/>
              </w:rPr>
              <w:t>月</w:t>
            </w:r>
            <w:r>
              <w:rPr>
                <w:rFonts w:ascii="宋体" w:hAnsi="宋体" w:cs="方正仿宋_GBK"/>
                <w:color w:val="000000"/>
                <w:kern w:val="0"/>
                <w:sz w:val="24"/>
                <w:lang w:bidi="ar"/>
              </w:rPr>
              <w:t>-8</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4DDE98B8">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、进入雨季，根据雨量减少浇水量和次数，注意树木栽植地的排涝；</w:t>
            </w:r>
          </w:p>
          <w:p w14:paraId="45E1DCF2">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、修剪：及时去除萌蘖，剪除残花；</w:t>
            </w:r>
          </w:p>
          <w:p w14:paraId="0DAF4CAD">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、病虫害防治；</w:t>
            </w:r>
          </w:p>
          <w:p w14:paraId="5EC70082">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、除草：及时清除草地及各种树木下的杂草、爬藤等；</w:t>
            </w:r>
          </w:p>
          <w:p w14:paraId="2E4AF5DE">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5</w:t>
            </w:r>
            <w:r>
              <w:rPr>
                <w:rFonts w:hint="eastAsia" w:ascii="宋体" w:hAnsi="宋体" w:cs="方正仿宋_GBK"/>
                <w:color w:val="000000"/>
                <w:kern w:val="0"/>
                <w:sz w:val="24"/>
                <w:lang w:bidi="ar"/>
              </w:rPr>
              <w:t>、雨季多风雨，及时扶正歪倒的苗木或支立柱，清除折断枝杈；</w:t>
            </w:r>
          </w:p>
        </w:tc>
      </w:tr>
      <w:tr w14:paraId="5D6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4578F71A">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9</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445DE099">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、浇水：逐渐增加浇水量和浇水次数，防止秋旱，及时补水；</w:t>
            </w:r>
          </w:p>
          <w:p w14:paraId="68068188">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、修剪：修剪枯死干枝、除萌蘖；</w:t>
            </w:r>
          </w:p>
          <w:p w14:paraId="252DC5A6">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、病虫害防治；</w:t>
            </w:r>
          </w:p>
          <w:p w14:paraId="6F558D8F">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、除草：及时清除草地及各种树木下的杂草、爬藤等；</w:t>
            </w:r>
          </w:p>
        </w:tc>
      </w:tr>
      <w:tr w14:paraId="23B0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49309C96">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10</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1FD987AE">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、浇水：随着气温下降，降水减少，及时浇水，并松土保墒；</w:t>
            </w:r>
          </w:p>
          <w:p w14:paraId="6FEC3009">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、病虫害防治；</w:t>
            </w:r>
          </w:p>
        </w:tc>
      </w:tr>
      <w:tr w14:paraId="0137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4A9840FF">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11</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2C8C9E7E">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、浇水：浇灌冻水，采取一次浇足浇透方式；</w:t>
            </w:r>
          </w:p>
          <w:p w14:paraId="00E06BC7">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、防寒：对玉兰等树木采取防寒措施，包括树干涂白、缠草绳、基部培土等，确保其安全过冬；</w:t>
            </w:r>
          </w:p>
          <w:p w14:paraId="7C78280E">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、病虫害防治；</w:t>
            </w:r>
          </w:p>
          <w:p w14:paraId="790EC073">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、清理落叶；</w:t>
            </w:r>
          </w:p>
        </w:tc>
      </w:tr>
      <w:tr w14:paraId="6876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tcBorders>
              <w:top w:val="single" w:color="auto" w:sz="4" w:space="0"/>
              <w:left w:val="single" w:color="auto" w:sz="4" w:space="0"/>
              <w:bottom w:val="single" w:color="auto" w:sz="4" w:space="0"/>
              <w:right w:val="single" w:color="auto" w:sz="4" w:space="0"/>
            </w:tcBorders>
            <w:vAlign w:val="center"/>
          </w:tcPr>
          <w:p w14:paraId="5B331936">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ascii="宋体" w:hAnsi="宋体" w:cs="方正仿宋_GBK"/>
                <w:color w:val="000000"/>
                <w:kern w:val="0"/>
                <w:sz w:val="24"/>
                <w:lang w:bidi="ar"/>
              </w:rPr>
              <w:t>12</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vAlign w:val="center"/>
          </w:tcPr>
          <w:p w14:paraId="38D93B5C">
            <w:pPr>
              <w:keepNext w:val="0"/>
              <w:keepLines w:val="0"/>
              <w:pageBreakBefore w:val="0"/>
              <w:kinsoku/>
              <w:wordWrap/>
              <w:overflowPunct/>
              <w:topLinePunct w:val="0"/>
              <w:autoSpaceDE/>
              <w:autoSpaceDN/>
              <w:bidi w:val="0"/>
              <w:adjustRightInd/>
              <w:snapToGrid/>
              <w:spacing w:line="360" w:lineRule="auto"/>
              <w:rPr>
                <w:rFonts w:ascii="宋体" w:hAnsi="宋体" w:cs="方正仿宋_GBK"/>
                <w:color w:val="000000"/>
                <w:kern w:val="0"/>
                <w:sz w:val="24"/>
                <w:lang w:bidi="ar"/>
              </w:rPr>
            </w:pPr>
            <w:r>
              <w:rPr>
                <w:rFonts w:hint="eastAsia" w:ascii="宋体" w:hAnsi="宋体" w:cs="方正仿宋_GBK"/>
                <w:color w:val="000000"/>
                <w:kern w:val="0"/>
                <w:sz w:val="24"/>
                <w:lang w:bidi="ar"/>
              </w:rPr>
              <w:t>做好防寒防冻措施，巡查有无断枝、折枝情况发生，若发现及时处理。</w:t>
            </w:r>
          </w:p>
        </w:tc>
      </w:tr>
    </w:tbl>
    <w:p w14:paraId="5143CDE5">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5、石材清洗保养</w:t>
      </w:r>
    </w:p>
    <w:p w14:paraId="75D9D951">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每季度对广场石材进行清洗保养，包括但不限于石材铺装、台阶、英雄雕塑、碑体基座、景观墙等污化石材面，实行常态化清洁、周期性养护、预防性保护。使用中性石材专用清洁剂按比例稀释，配合软毛刷、平板拖、低压清洗机（水压≤80bar）清洗，禁止高压直冲缝隙。清除石材缝隙内泥沙、杂草、青苔。对局部顽固污渍进行局部除渍处理，做到无明显色差、无水印、无泛白。</w:t>
      </w:r>
    </w:p>
    <w:p w14:paraId="25455BD9">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6、石材维修维护</w:t>
      </w:r>
    </w:p>
    <w:p w14:paraId="4E4E9108">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（1）墙砖/地砖维修</w:t>
      </w:r>
    </w:p>
    <w:p w14:paraId="36777C49">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检查：定期巡查，发现开裂、空鼓、脱落、严重污染或风化（深度＞2mm）的板材，立即设立警示并记录。</w:t>
      </w:r>
    </w:p>
    <w:p w14:paraId="303AA264">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维修：需采用原规格、原色泽、原材质石材。铺贴前清理基层，使用专用石材胶粘剂，确保平整牢固，接缝宽度与原有一致并用专用勾缝剂填实。完成后及时清理表面。</w:t>
      </w:r>
    </w:p>
    <w:p w14:paraId="72A6BEE3">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（2）排水砖维修</w:t>
      </w:r>
    </w:p>
    <w:p w14:paraId="7AFBD7F6">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疏通：确保排水砖缝隙及下方通道无泥沙、杂物堵塞，排水顺畅。</w:t>
      </w:r>
    </w:p>
    <w:p w14:paraId="3A0F884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更换：对破损、断裂影响排水功能的砖体进行更换。新砖铺贴须保证坡度朝向排水沟，接缝均匀，不得影响整体排水性能。</w:t>
      </w:r>
    </w:p>
    <w:p w14:paraId="2CE3304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（3）通用要求</w:t>
      </w:r>
    </w:p>
    <w:p w14:paraId="4DD3C63A">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维修过程应保护周边完好的石材及环境。所用材料需环保、耐久、防滑。维修后外观与周边协调，功能恢复完好。</w:t>
      </w:r>
    </w:p>
    <w:p w14:paraId="08FDCE0B">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7、电路及设备设施维修维护</w:t>
      </w:r>
    </w:p>
    <w:p w14:paraId="338B1B36">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对广场范围内的通用设备、专用设备设施和用具的日常维护，包括小修养护、综合维修。设备维修维护范围见附件三。</w:t>
      </w:r>
    </w:p>
    <w:p w14:paraId="6666155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（1）对各种公用设施设备进行巡查，并建立维修档案，保证设施设备的正常使用。</w:t>
      </w:r>
    </w:p>
    <w:p w14:paraId="3194310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（2）服务方提供服务过程中，应当爱护广场设施、设备及工具、器具，负责对相关设备、设施等物品的使用管理和保养，应妥善使用各种设施、设备，不得毁损破坏。</w:t>
      </w:r>
    </w:p>
    <w:p w14:paraId="5301F16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（3）根据设施实际使用年限，适时检查使用状况。如需要维修，属于小修范围的，发现问题24小时内及时组织修复。</w:t>
      </w:r>
    </w:p>
    <w:p w14:paraId="0F06AC63">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（4）给排水设备运行维护内容及要求</w:t>
      </w:r>
    </w:p>
    <w:p w14:paraId="302EE13C">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保证服务辖区给排水设备、设施正常运行，根据实际使用情况与卫生防疫部门规定及时清理消杀，不得出现溢污现象；</w:t>
      </w:r>
    </w:p>
    <w:p w14:paraId="0EAA19A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对给排水系统进行巡查检修，保证给排水系统正常运行使用，并建立巡查台账；</w:t>
      </w:r>
    </w:p>
    <w:p w14:paraId="58600CF3">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对排水管道进行检修、清通养护并清除污垢，保证排水系统通畅；</w:t>
      </w:r>
    </w:p>
    <w:p w14:paraId="430CF7CE">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认真做好工作记录和维修登记，并做好登记留底。</w:t>
      </w:r>
    </w:p>
    <w:p w14:paraId="7C4E536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（5）用电系统的管理和维护要求</w:t>
      </w:r>
    </w:p>
    <w:p w14:paraId="1E1CD5D8">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保证所辖区域低压电器设备、电线电缆、电气照明装置等设备正常运行使用；</w:t>
      </w:r>
    </w:p>
    <w:p w14:paraId="0A85239C">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对供电范围的电气设备定期进行巡视维修和重点检测，建立档案，统筹规划，做到安全合理，节约用电；</w:t>
      </w:r>
    </w:p>
    <w:p w14:paraId="7A907CB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建立严格的配送电运行、电气维修和配电管理制度，供电运行和维修人员必须持证上岗。</w:t>
      </w:r>
    </w:p>
    <w:p w14:paraId="1E6E19E6">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制定停电、系统故障无法排除等非正常状态的应急措施，及时排除各项系统运行中的故障。一般性故障立即排除，小维修合格率100%；</w:t>
      </w:r>
    </w:p>
    <w:p w14:paraId="5A6EB42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制定广场应对各类突发事件的应急预案，发生火灾等灾害时及时报警，协助消防人员疏散、救助人员；</w:t>
      </w:r>
    </w:p>
    <w:p w14:paraId="36D269A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建立系统的维护保养档案，详细记录各类设备的分布、使用和检修情况。</w:t>
      </w:r>
    </w:p>
    <w:p w14:paraId="47B3273E">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8、花卉养护费</w:t>
      </w:r>
    </w:p>
    <w:p w14:paraId="72814DA8">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负责广场全年花卉养护工作。</w:t>
      </w:r>
    </w:p>
    <w:p w14:paraId="3339E064">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（1）制定1-12月份的台阶两侧及英雄雕像两侧及纪念碑后的时令花卉摆放计划。</w:t>
      </w:r>
    </w:p>
    <w:p w14:paraId="6816132E">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（2）摆放位置与要求</w:t>
      </w:r>
    </w:p>
    <w:p w14:paraId="5456B396">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全年于广场主台阶两侧、纪念碑基座两侧规整摆放时令花卉。</w:t>
      </w:r>
    </w:p>
    <w:p w14:paraId="0BDD6E6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选用花卉应色彩庄重、株型整齐、长势健壮，符合纪念广场庄严氛围。四季轮换，确保无空档期。</w:t>
      </w:r>
    </w:p>
    <w:p w14:paraId="0D89F38F">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（3）日常养护标准</w:t>
      </w:r>
    </w:p>
    <w:p w14:paraId="6B55DC31">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浇水：根据天气与墒情适时适量浇水，避免在烈日高温时进行，确保浇透，同时防止积水。</w:t>
      </w:r>
    </w:p>
    <w:p w14:paraId="30F47EA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保洁：及时清除花盆内及周边的枯枝落叶、杂草、垃圾，保持整体洁净美观。</w:t>
      </w:r>
    </w:p>
    <w:p w14:paraId="6CBCF09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修剪：定期摘除残花、修剪枯黄枝叶，保持花卉良好株形与观赏效果。</w:t>
      </w:r>
    </w:p>
    <w:p w14:paraId="0C66017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病虫害防治：以预防为主，发现病虫害应及时采取环保、低影响措施处理。</w:t>
      </w:r>
    </w:p>
    <w:p w14:paraId="0E29A361">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（4）更换标准</w:t>
      </w:r>
    </w:p>
    <w:p w14:paraId="1E80BC09">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对出现萎蔫、凋谢超过三分之一、株形严重散乱或遭受严重病虫害的花卉，应及时进行整体更换。</w:t>
      </w:r>
    </w:p>
    <w:p w14:paraId="665E9DC3">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更换作业应迅速、有序，避开瞻仰高峰时段。换下的花卉及杂物须立即清理运离。</w:t>
      </w:r>
    </w:p>
    <w:p w14:paraId="166FDBE5">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（二）重点维护费</w:t>
      </w:r>
    </w:p>
    <w:p w14:paraId="63F84768">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1、红色文化宣讲设备购置</w:t>
      </w:r>
    </w:p>
    <w:p w14:paraId="25B98E06">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购置设备包括：mipro扩音机、ACT-32HR（手持话筒）2个、MRM-70B（通道模块）、得胜128讲解器2个。用于广场红色文化宣讲工作开展及日常讲解接待使用。</w:t>
      </w:r>
    </w:p>
    <w:p w14:paraId="4151C9C4">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2、标识标牌制作费</w:t>
      </w:r>
    </w:p>
    <w:p w14:paraId="630FC84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用于开展广场红色文化宣讲工作、游客疏导、景观提升等工作。具体包括：游客游览疏导警戒桩100个、景观围栏70米、温馨提示标识标牌23个、立式牌示8个、器材柜1个、垃圾箱3个、宣讲台1个、雨棚1个、花箱围栏30个。</w:t>
      </w:r>
    </w:p>
    <w:p w14:paraId="6605668F">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3、台阶防滑条更换</w:t>
      </w:r>
    </w:p>
    <w:p w14:paraId="4DA6670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（1）巡查与检查</w:t>
      </w:r>
    </w:p>
    <w:p w14:paraId="7571561E">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定期对所有台阶防滑条进行全面检查，重点排查磨损、开裂、脱落、变形及失去防滑功能的情况。</w:t>
      </w:r>
    </w:p>
    <w:p w14:paraId="2EE0B138">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（2）更换标准与工艺</w:t>
      </w:r>
    </w:p>
    <w:p w14:paraId="7DBFDB4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更换条件：防滑条磨损导致表面纹理模糊、厚度显著变薄、出现断裂、局部或整体松动、脱落时，必须立即更换。</w:t>
      </w:r>
    </w:p>
    <w:p w14:paraId="15DA6104">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材料要求：更换所用防滑条必须为原型号或经确认的等效产品，具备优异的防滑、耐磨、耐候及抗老化性能，颜色与周边协调。</w:t>
      </w:r>
    </w:p>
    <w:p w14:paraId="51D66E6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（3）施工要求：</w:t>
      </w:r>
    </w:p>
    <w:p w14:paraId="7FA6B558">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彻底清除原有粘结残留物，保证基层坚实、平整、干燥、清洁。</w:t>
      </w:r>
    </w:p>
    <w:p w14:paraId="44064D1E">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使用符合要求的专用强力粘结剂，确保满涂、均匀。</w:t>
      </w:r>
    </w:p>
    <w:p w14:paraId="458BE47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粘贴时必须压实，确保防滑条与台阶面紧密贴合、无空鼓、边缘整齐顺直。</w:t>
      </w:r>
    </w:p>
    <w:p w14:paraId="672488F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施工后需设置警示，在粘结剂完全固化达到强度前，禁止踩踏或承重。</w:t>
      </w:r>
    </w:p>
    <w:p w14:paraId="42A6ECDE">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（4）维护要求</w:t>
      </w:r>
    </w:p>
    <w:p w14:paraId="3778895C">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日常清洁时避免使用腐蚀性溶剂，以免损伤防滑条材质。保持防滑条表面及槽内无泥沙、青苔等易导致打滑的杂物。</w:t>
      </w:r>
    </w:p>
    <w:p w14:paraId="1FCB14C2">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4、雨棚维修</w:t>
      </w:r>
    </w:p>
    <w:p w14:paraId="6101878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（1）日常巡查与维护</w:t>
      </w:r>
    </w:p>
    <w:p w14:paraId="71EEFFFA">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定期对立柱、顶棚结构、连接件及表面覆盖材料进行目视检查，确保结构安全、外观完好、功能正常。</w:t>
      </w:r>
    </w:p>
    <w:p w14:paraId="65ACD2D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（2）立柱维修标准</w:t>
      </w:r>
    </w:p>
    <w:p w14:paraId="2824953F">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检查：检查立柱是否有锈蚀、涂层剥落、开裂、变形或基础松动。</w:t>
      </w:r>
    </w:p>
    <w:p w14:paraId="2C55D64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维护：对轻微锈蚀或涂层损伤，应除锈后补涂与原色泽一致的防腐涂料。发现结构性开裂、显著变形或安装松动，必须立即采取专业加固或更换措施。</w:t>
      </w:r>
    </w:p>
    <w:p w14:paraId="7C36F0FA">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（3）顶棚维修标准</w:t>
      </w:r>
    </w:p>
    <w:p w14:paraId="1285E48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检查：检查顶棚覆盖板材是否有破裂、穿孔、严重划伤、老化变黄及密封失效。检查龙骨、支撑构件是否牢固、有无锈蚀。</w:t>
      </w:r>
    </w:p>
    <w:p w14:paraId="672C96F9">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更换：对破损、老化影响安全或防雨功能的顶棚板材，须及时更换。新板材需与原规格、材质一致，安装牢固，接缝处必须进行可靠的防水密封处理。</w:t>
      </w:r>
    </w:p>
    <w:p w14:paraId="2E77C9A4">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清洁：定期清洁顶棚表面，防止积尘、杂物堵塞排水通道，保持透光性与美观。</w:t>
      </w:r>
    </w:p>
    <w:p w14:paraId="46534599">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（4）通用要求</w:t>
      </w:r>
    </w:p>
    <w:p w14:paraId="791B57E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所有维修作业须确保结构安全，使用的材料需耐久、可靠。高空作业必须采取严格的安全防护措施。维修后应恢复原有外观与功能。</w:t>
      </w:r>
    </w:p>
    <w:p w14:paraId="369FA15C">
      <w:pPr>
        <w:keepNext w:val="0"/>
        <w:keepLines w:val="0"/>
        <w:pageBreakBefore w:val="0"/>
        <w:kinsoku/>
        <w:wordWrap/>
        <w:overflowPunct/>
        <w:topLinePunct w:val="0"/>
        <w:autoSpaceDE/>
        <w:autoSpaceDN/>
        <w:bidi w:val="0"/>
        <w:adjustRightInd/>
        <w:snapToGrid/>
        <w:spacing w:line="360" w:lineRule="auto"/>
        <w:rPr>
          <w:rFonts w:ascii="宋体" w:hAnsi="宋体" w:cs="方正仿宋_GBK"/>
          <w:b/>
          <w:color w:val="000000"/>
          <w:kern w:val="0"/>
          <w:sz w:val="24"/>
          <w:lang w:bidi="ar"/>
        </w:rPr>
      </w:pPr>
      <w:r>
        <w:rPr>
          <w:rFonts w:hint="eastAsia" w:ascii="宋体" w:hAnsi="宋体" w:cs="方正仿宋_GBK"/>
          <w:b/>
          <w:color w:val="000000"/>
          <w:kern w:val="0"/>
          <w:sz w:val="24"/>
          <w:lang w:bidi="ar"/>
        </w:rPr>
        <w:t>5、自动化喷灌系统维护费</w:t>
      </w:r>
    </w:p>
    <w:p w14:paraId="3030C244">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（1）系统设计提升</w:t>
      </w:r>
    </w:p>
    <w:p w14:paraId="631FFB7B">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重新规划喷头布局，消除喷洒盲区与重叠区，确保草坪全覆盖、灌溉均匀。</w:t>
      </w:r>
    </w:p>
    <w:p w14:paraId="19E11065">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依据草坪不同区域的日照、坡度与植物需水特性，划分独立灌溉分区，实现精准控制。</w:t>
      </w:r>
    </w:p>
    <w:p w14:paraId="44A7A02C">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（2）设备与材料标准</w:t>
      </w:r>
    </w:p>
    <w:p w14:paraId="78EFE15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喷头：更换为高效节能、雾化效果好的地埋式旋转喷头，具备压力调节功能，避免径流与水花溅出草坪。</w:t>
      </w:r>
    </w:p>
    <w:p w14:paraId="798D020C">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管路：主管道与支管道需采用耐腐蚀、抗老化、承压能力强的优质材料（如PE或PVC管），确保长期稳定运行。</w:t>
      </w:r>
    </w:p>
    <w:p w14:paraId="044FE993">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电磁阀：选用密闭性好、动作可靠的产品。</w:t>
      </w:r>
    </w:p>
    <w:p w14:paraId="0F2CD53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（3）安装与施工标准</w:t>
      </w:r>
    </w:p>
    <w:p w14:paraId="1B530071">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管道敷设深度须满足防冻与抗压要求，沟槽回填需分层夯实。</w:t>
      </w:r>
    </w:p>
    <w:p w14:paraId="249438B1">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所有电路接头须做防水绝缘处理，确保用电安全。</w:t>
      </w:r>
    </w:p>
    <w:p w14:paraId="19B6E301">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施工中需对现有草坪进行保护，完工后恢复原貌。</w:t>
      </w:r>
    </w:p>
    <w:p w14:paraId="4F027CCF">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（4）功能验收标准</w:t>
      </w:r>
    </w:p>
    <w:p w14:paraId="3AA3695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系统需实现全自动定时、分区循环灌溉，并支持远程监控与手动控制。</w:t>
      </w:r>
    </w:p>
    <w:p w14:paraId="72B10797">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系统运行稳定，无泄漏，喷洒范围精确，水压均衡，噪音低。</w:t>
      </w:r>
    </w:p>
    <w:bookmarkEnd w:id="669"/>
    <w:bookmarkEnd w:id="670"/>
    <w:p w14:paraId="316B7CC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方正仿宋_GBK"/>
          <w:color w:val="000000"/>
          <w:kern w:val="0"/>
          <w:sz w:val="24"/>
          <w:lang w:bidi="ar"/>
        </w:rPr>
      </w:pPr>
    </w:p>
    <w:p w14:paraId="3F6C2DAD">
      <w:pPr>
        <w:keepNext w:val="0"/>
        <w:keepLines w:val="0"/>
        <w:pageBreakBefore w:val="0"/>
        <w:widowControl/>
        <w:numPr>
          <w:ilvl w:val="0"/>
          <w:numId w:val="13"/>
        </w:numPr>
        <w:kinsoku/>
        <w:wordWrap/>
        <w:overflowPunct/>
        <w:topLinePunct w:val="0"/>
        <w:autoSpaceDE/>
        <w:autoSpaceDN/>
        <w:bidi w:val="0"/>
        <w:adjustRightInd/>
        <w:snapToGrid/>
        <w:spacing w:line="360" w:lineRule="auto"/>
        <w:jc w:val="left"/>
        <w:textAlignment w:val="center"/>
        <w:rPr>
          <w:rFonts w:ascii="宋体" w:hAnsi="宋体" w:cs="方正仿宋_GBK"/>
          <w:b/>
          <w:bCs/>
          <w:color w:val="000000"/>
          <w:kern w:val="0"/>
          <w:sz w:val="24"/>
          <w:lang w:bidi="ar"/>
        </w:rPr>
      </w:pPr>
      <w:r>
        <w:rPr>
          <w:rFonts w:hint="eastAsia" w:ascii="宋体" w:hAnsi="宋体" w:cs="方正仿宋_GBK"/>
          <w:b/>
          <w:bCs/>
          <w:color w:val="000000"/>
          <w:kern w:val="0"/>
          <w:sz w:val="24"/>
          <w:lang w:bidi="ar"/>
        </w:rPr>
        <w:t>验收标准</w:t>
      </w:r>
    </w:p>
    <w:p w14:paraId="37F3318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ascii="宋体" w:hAnsi="宋体" w:cs="方正仿宋_GBK"/>
          <w:b/>
          <w:bCs/>
          <w:color w:val="000000"/>
          <w:kern w:val="0"/>
          <w:sz w:val="24"/>
          <w:lang w:bidi="ar"/>
        </w:rPr>
      </w:pPr>
      <w:r>
        <w:rPr>
          <w:rFonts w:hint="eastAsia" w:ascii="宋体" w:hAnsi="宋体" w:cs="方正仿宋_GBK"/>
          <w:color w:val="000000"/>
          <w:kern w:val="0"/>
          <w:sz w:val="24"/>
          <w:lang w:bidi="ar"/>
        </w:rPr>
        <w:t>按采购方要求完成上述工作内容，并通过验收。</w:t>
      </w:r>
    </w:p>
    <w:p w14:paraId="1286ADE2">
      <w:pPr>
        <w:spacing w:beforeLines="50" w:afterLines="50" w:line="360" w:lineRule="auto"/>
        <w:outlineLvl w:val="0"/>
        <w:rPr>
          <w:rFonts w:hint="eastAsia" w:ascii="宋体" w:hAnsi="宋体" w:eastAsia="宋体"/>
          <w:b/>
          <w:color w:val="000000"/>
          <w:sz w:val="28"/>
          <w:szCs w:val="28"/>
          <w:lang w:val="en-US" w:eastAsia="zh-CN"/>
        </w:rPr>
      </w:pPr>
      <w:bookmarkStart w:id="671" w:name="_Toc332657014"/>
      <w:r>
        <w:rPr>
          <w:rFonts w:hint="default"/>
          <w:lang w:val="en-US" w:eastAsia="zh-CN"/>
        </w:rPr>
        <w:drawing>
          <wp:anchor distT="0" distB="0" distL="114300" distR="114300" simplePos="0" relativeHeight="251659264" behindDoc="1" locked="0" layoutInCell="1" allowOverlap="1">
            <wp:simplePos x="0" y="0"/>
            <wp:positionH relativeFrom="column">
              <wp:posOffset>119380</wp:posOffset>
            </wp:positionH>
            <wp:positionV relativeFrom="paragraph">
              <wp:posOffset>956945</wp:posOffset>
            </wp:positionV>
            <wp:extent cx="5534660" cy="7454900"/>
            <wp:effectExtent l="0" t="0" r="8890" b="12700"/>
            <wp:wrapTight wrapText="bothSides">
              <wp:wrapPolygon>
                <wp:start x="0" y="0"/>
                <wp:lineTo x="0" y="21526"/>
                <wp:lineTo x="21560" y="21526"/>
                <wp:lineTo x="21560" y="0"/>
                <wp:lineTo x="0" y="0"/>
              </wp:wrapPolygon>
            </wp:wrapTight>
            <wp:docPr id="13" name="图片 2" descr="/home/uos/Desktop/截图录屏_选择区域_20251224163607.jpg截图录屏_选择区域_2025122416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home/uos/Desktop/截图录屏_选择区域_20251224163607.jpg截图录屏_选择区域_20251224163607"/>
                    <pic:cNvPicPr>
                      <a:picLocks noChangeAspect="1"/>
                    </pic:cNvPicPr>
                  </pic:nvPicPr>
                  <pic:blipFill>
                    <a:blip r:embed="rId30"/>
                    <a:stretch>
                      <a:fillRect/>
                    </a:stretch>
                  </pic:blipFill>
                  <pic:spPr>
                    <a:xfrm>
                      <a:off x="0" y="0"/>
                      <a:ext cx="5534660" cy="7454900"/>
                    </a:xfrm>
                    <a:prstGeom prst="rect">
                      <a:avLst/>
                    </a:prstGeom>
                    <a:noFill/>
                    <a:ln>
                      <a:noFill/>
                    </a:ln>
                  </pic:spPr>
                </pic:pic>
              </a:graphicData>
            </a:graphic>
          </wp:anchor>
        </w:drawing>
      </w:r>
      <w:r>
        <w:rPr>
          <w:rFonts w:hint="eastAsia" w:ascii="宋体" w:hAnsi="宋体" w:eastAsia="宋体"/>
          <w:b/>
          <w:color w:val="000000"/>
          <w:sz w:val="28"/>
          <w:szCs w:val="28"/>
          <w:lang w:val="en-US" w:eastAsia="zh-CN"/>
        </w:rPr>
        <w:t>附件1：西山无名英雄纪念广场平面图</w:t>
      </w:r>
      <w:bookmarkEnd w:id="671"/>
    </w:p>
    <w:p w14:paraId="46009F7A">
      <w:pPr>
        <w:rPr>
          <w:rFonts w:hint="default"/>
          <w:lang w:val="en-US" w:eastAsia="zh-CN"/>
        </w:rPr>
      </w:pPr>
    </w:p>
    <w:p w14:paraId="375CCC70">
      <w:pPr>
        <w:pStyle w:val="5"/>
        <w:rPr>
          <w:rFonts w:hint="default"/>
          <w:lang w:val="en-US" w:eastAsia="zh-CN"/>
        </w:rPr>
      </w:pPr>
    </w:p>
    <w:p w14:paraId="6A64F779">
      <w:pPr>
        <w:pStyle w:val="5"/>
        <w:rPr>
          <w:rFonts w:hint="default"/>
          <w:lang w:val="en-US" w:eastAsia="zh-CN"/>
        </w:rPr>
      </w:pPr>
    </w:p>
    <w:p w14:paraId="3627B521">
      <w:pPr>
        <w:pStyle w:val="5"/>
        <w:rPr>
          <w:rFonts w:hint="default"/>
          <w:lang w:val="en-US" w:eastAsia="zh-CN"/>
        </w:rPr>
      </w:pPr>
    </w:p>
    <w:p w14:paraId="48C9F07C">
      <w:pPr>
        <w:pStyle w:val="5"/>
        <w:rPr>
          <w:rFonts w:hint="default"/>
          <w:lang w:val="en-US" w:eastAsia="zh-CN"/>
        </w:rPr>
      </w:pPr>
    </w:p>
    <w:p w14:paraId="22815C33">
      <w:pPr>
        <w:pStyle w:val="5"/>
        <w:rPr>
          <w:rFonts w:hint="default"/>
          <w:lang w:val="en-US" w:eastAsia="zh-CN"/>
        </w:rPr>
      </w:pPr>
    </w:p>
    <w:p w14:paraId="15279E1A">
      <w:pPr>
        <w:pStyle w:val="5"/>
        <w:rPr>
          <w:rFonts w:hint="default"/>
          <w:lang w:val="en-US" w:eastAsia="zh-CN"/>
        </w:rPr>
      </w:pPr>
    </w:p>
    <w:p w14:paraId="5294C796">
      <w:pPr>
        <w:pStyle w:val="5"/>
        <w:rPr>
          <w:rFonts w:hint="default"/>
          <w:lang w:val="en-US" w:eastAsia="zh-CN"/>
        </w:rPr>
      </w:pPr>
    </w:p>
    <w:p w14:paraId="20B3A4B1">
      <w:pPr>
        <w:pStyle w:val="5"/>
        <w:rPr>
          <w:rFonts w:hint="default"/>
          <w:lang w:val="en-US" w:eastAsia="zh-CN"/>
        </w:rPr>
      </w:pPr>
    </w:p>
    <w:p w14:paraId="5ABC37EF">
      <w:pPr>
        <w:pStyle w:val="5"/>
        <w:rPr>
          <w:rFonts w:hint="default"/>
          <w:lang w:val="en-US" w:eastAsia="zh-CN"/>
        </w:rPr>
      </w:pPr>
    </w:p>
    <w:p w14:paraId="6D2FFF19">
      <w:pPr>
        <w:pStyle w:val="5"/>
        <w:rPr>
          <w:rFonts w:hint="default"/>
          <w:lang w:val="en-US" w:eastAsia="zh-CN"/>
        </w:rPr>
      </w:pPr>
    </w:p>
    <w:p w14:paraId="0A0120D9">
      <w:pPr>
        <w:pStyle w:val="5"/>
        <w:rPr>
          <w:rFonts w:hint="default"/>
          <w:lang w:val="en-US" w:eastAsia="zh-CN"/>
        </w:rPr>
      </w:pPr>
    </w:p>
    <w:p w14:paraId="2DFFE88D">
      <w:pPr>
        <w:pStyle w:val="5"/>
        <w:rPr>
          <w:rFonts w:hint="default"/>
          <w:lang w:val="en-US" w:eastAsia="zh-CN"/>
        </w:rPr>
      </w:pPr>
    </w:p>
    <w:p w14:paraId="30969B2E">
      <w:pPr>
        <w:pStyle w:val="5"/>
        <w:rPr>
          <w:rFonts w:hint="default"/>
          <w:lang w:val="en-US" w:eastAsia="zh-CN"/>
        </w:rPr>
      </w:pPr>
    </w:p>
    <w:p w14:paraId="3CF93FBC">
      <w:pPr>
        <w:pStyle w:val="5"/>
        <w:rPr>
          <w:rFonts w:hint="default"/>
          <w:lang w:val="en-US" w:eastAsia="zh-CN"/>
        </w:rPr>
      </w:pPr>
    </w:p>
    <w:p w14:paraId="169BAB33">
      <w:pPr>
        <w:pStyle w:val="5"/>
        <w:rPr>
          <w:rFonts w:hint="default"/>
          <w:lang w:val="en-US" w:eastAsia="zh-CN"/>
        </w:rPr>
      </w:pPr>
    </w:p>
    <w:p w14:paraId="464F04D2">
      <w:pPr>
        <w:pStyle w:val="5"/>
        <w:rPr>
          <w:rFonts w:hint="default"/>
          <w:lang w:val="en-US" w:eastAsia="zh-CN"/>
        </w:rPr>
      </w:pPr>
    </w:p>
    <w:p w14:paraId="2340672A">
      <w:pPr>
        <w:pStyle w:val="5"/>
        <w:rPr>
          <w:rFonts w:hint="default"/>
          <w:lang w:val="en-US" w:eastAsia="zh-CN"/>
        </w:rPr>
      </w:pPr>
    </w:p>
    <w:p w14:paraId="500D3737">
      <w:pPr>
        <w:pStyle w:val="5"/>
        <w:rPr>
          <w:rFonts w:hint="default"/>
          <w:lang w:val="en-US" w:eastAsia="zh-CN"/>
        </w:rPr>
      </w:pPr>
    </w:p>
    <w:p w14:paraId="63BB7D6D">
      <w:pPr>
        <w:pStyle w:val="5"/>
        <w:rPr>
          <w:rFonts w:hint="default"/>
          <w:lang w:val="en-US" w:eastAsia="zh-CN"/>
        </w:rPr>
      </w:pPr>
    </w:p>
    <w:p w14:paraId="2A976B0F">
      <w:pPr>
        <w:pStyle w:val="5"/>
        <w:rPr>
          <w:rFonts w:hint="default"/>
          <w:lang w:val="en-US" w:eastAsia="zh-CN"/>
        </w:rPr>
      </w:pPr>
    </w:p>
    <w:p w14:paraId="3E56C4EB">
      <w:pPr>
        <w:spacing w:before="156" w:beforeLines="50" w:after="156" w:afterLines="50" w:line="360" w:lineRule="auto"/>
        <w:outlineLvl w:val="0"/>
        <w:rPr>
          <w:rFonts w:ascii="宋体" w:hAnsi="宋体"/>
          <w:b/>
          <w:color w:val="000000"/>
          <w:sz w:val="28"/>
          <w:szCs w:val="28"/>
        </w:rPr>
      </w:pPr>
      <w:bookmarkStart w:id="672" w:name="_Toc97371946"/>
      <w:r>
        <w:rPr>
          <w:rFonts w:hint="eastAsia" w:ascii="宋体" w:hAnsi="宋体"/>
          <w:b/>
          <w:color w:val="000000"/>
          <w:sz w:val="28"/>
          <w:szCs w:val="28"/>
        </w:rPr>
        <w:t>附件2：西山无名英雄纪念广场周边50米范围示意图</w:t>
      </w:r>
    </w:p>
    <w:p w14:paraId="21524E3F">
      <w:pPr>
        <w:spacing w:before="156" w:beforeLines="50" w:after="156" w:afterLines="50" w:line="360" w:lineRule="auto"/>
        <w:outlineLvl w:val="0"/>
        <w:rPr>
          <w:rFonts w:hint="eastAsia" w:ascii="宋体" w:hAnsi="宋体"/>
          <w:b/>
          <w:color w:val="000000"/>
          <w:sz w:val="28"/>
          <w:szCs w:val="28"/>
        </w:rPr>
      </w:pPr>
      <w:r>
        <w:drawing>
          <wp:anchor distT="0" distB="0" distL="114300" distR="114300" simplePos="0" relativeHeight="251663360" behindDoc="1" locked="0" layoutInCell="1" allowOverlap="1">
            <wp:simplePos x="0" y="0"/>
            <wp:positionH relativeFrom="column">
              <wp:posOffset>0</wp:posOffset>
            </wp:positionH>
            <wp:positionV relativeFrom="paragraph">
              <wp:posOffset>33655</wp:posOffset>
            </wp:positionV>
            <wp:extent cx="5405120" cy="6800215"/>
            <wp:effectExtent l="0" t="0" r="5080" b="635"/>
            <wp:wrapTight wrapText="bothSides">
              <wp:wrapPolygon>
                <wp:start x="0" y="0"/>
                <wp:lineTo x="0" y="21542"/>
                <wp:lineTo x="21544" y="21542"/>
                <wp:lineTo x="21544" y="0"/>
                <wp:lineTo x="0" y="0"/>
              </wp:wrapPolygon>
            </wp:wrapTight>
            <wp:docPr id="2" name="图片 3" descr="/home/uos/Desktop/截图录屏_选择区域_20251230092837.jpg截图录屏_选择区域_2025123009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home/uos/Desktop/截图录屏_选择区域_20251230092837.jpg截图录屏_选择区域_20251230092837"/>
                    <pic:cNvPicPr>
                      <a:picLocks noChangeAspect="1"/>
                    </pic:cNvPicPr>
                  </pic:nvPicPr>
                  <pic:blipFill>
                    <a:blip r:embed="rId31"/>
                    <a:stretch>
                      <a:fillRect/>
                    </a:stretch>
                  </pic:blipFill>
                  <pic:spPr>
                    <a:xfrm>
                      <a:off x="0" y="0"/>
                      <a:ext cx="5405120" cy="6800215"/>
                    </a:xfrm>
                    <a:prstGeom prst="rect">
                      <a:avLst/>
                    </a:prstGeom>
                    <a:noFill/>
                    <a:ln>
                      <a:noFill/>
                    </a:ln>
                  </pic:spPr>
                </pic:pic>
              </a:graphicData>
            </a:graphic>
          </wp:anchor>
        </w:drawing>
      </w:r>
    </w:p>
    <w:p w14:paraId="64C18D15">
      <w:pPr>
        <w:spacing w:before="156" w:beforeLines="50" w:after="156" w:afterLines="50" w:line="360" w:lineRule="auto"/>
        <w:outlineLvl w:val="0"/>
        <w:rPr>
          <w:rFonts w:hint="eastAsia" w:ascii="宋体" w:hAnsi="宋体"/>
          <w:b/>
          <w:color w:val="000000"/>
          <w:sz w:val="28"/>
          <w:szCs w:val="28"/>
        </w:rPr>
      </w:pPr>
    </w:p>
    <w:p w14:paraId="0D593729">
      <w:pPr>
        <w:pStyle w:val="2"/>
        <w:rPr>
          <w:rFonts w:hint="eastAsia"/>
        </w:rPr>
      </w:pPr>
    </w:p>
    <w:p w14:paraId="64BD4C32">
      <w:pPr>
        <w:rPr>
          <w:rFonts w:hint="eastAsia"/>
        </w:rPr>
      </w:pPr>
    </w:p>
    <w:p w14:paraId="72010B04">
      <w:pPr>
        <w:pStyle w:val="2"/>
        <w:rPr>
          <w:rFonts w:hint="eastAsia"/>
        </w:rPr>
      </w:pPr>
    </w:p>
    <w:p w14:paraId="570ABFA5">
      <w:pPr>
        <w:rPr>
          <w:rFonts w:hint="eastAsia"/>
        </w:rPr>
      </w:pPr>
    </w:p>
    <w:p w14:paraId="10F62061">
      <w:pPr>
        <w:pStyle w:val="2"/>
        <w:rPr>
          <w:rFonts w:hint="eastAsia"/>
        </w:rPr>
      </w:pPr>
    </w:p>
    <w:p w14:paraId="1D773BD2">
      <w:pPr>
        <w:rPr>
          <w:rFonts w:hint="eastAsia"/>
        </w:rPr>
      </w:pPr>
    </w:p>
    <w:p w14:paraId="75AB4962">
      <w:pPr>
        <w:pStyle w:val="2"/>
        <w:rPr>
          <w:rFonts w:hint="eastAsia"/>
        </w:rPr>
      </w:pPr>
    </w:p>
    <w:p w14:paraId="4BF6BD03">
      <w:pPr>
        <w:rPr>
          <w:rFonts w:hint="eastAsia"/>
        </w:rPr>
      </w:pPr>
    </w:p>
    <w:p w14:paraId="5B0A0153">
      <w:pPr>
        <w:pStyle w:val="2"/>
        <w:rPr>
          <w:rFonts w:hint="eastAsia"/>
        </w:rPr>
      </w:pPr>
    </w:p>
    <w:p w14:paraId="69EB6396">
      <w:pPr>
        <w:rPr>
          <w:rFonts w:hint="eastAsia"/>
        </w:rPr>
      </w:pPr>
    </w:p>
    <w:p w14:paraId="2A257D9B">
      <w:pPr>
        <w:pStyle w:val="2"/>
        <w:rPr>
          <w:rFonts w:hint="eastAsia"/>
        </w:rPr>
      </w:pPr>
    </w:p>
    <w:p w14:paraId="1C1FF7F3">
      <w:pPr>
        <w:rPr>
          <w:rFonts w:hint="eastAsia"/>
        </w:rPr>
      </w:pPr>
    </w:p>
    <w:p w14:paraId="346335E4">
      <w:pPr>
        <w:pStyle w:val="2"/>
        <w:rPr>
          <w:rFonts w:hint="eastAsia"/>
        </w:rPr>
      </w:pPr>
    </w:p>
    <w:p w14:paraId="525FA7BC">
      <w:pPr>
        <w:rPr>
          <w:rFonts w:hint="eastAsia"/>
        </w:rPr>
      </w:pPr>
    </w:p>
    <w:p w14:paraId="70E125CC">
      <w:pPr>
        <w:pStyle w:val="2"/>
        <w:rPr>
          <w:rFonts w:hint="eastAsia"/>
        </w:rPr>
      </w:pPr>
    </w:p>
    <w:p w14:paraId="635E613C">
      <w:pPr>
        <w:rPr>
          <w:rFonts w:hint="eastAsia"/>
        </w:rPr>
      </w:pPr>
    </w:p>
    <w:p w14:paraId="6AF3E68F">
      <w:pPr>
        <w:pStyle w:val="2"/>
        <w:rPr>
          <w:rFonts w:hint="eastAsia"/>
        </w:rPr>
      </w:pPr>
    </w:p>
    <w:p w14:paraId="22A8ADA6">
      <w:pPr>
        <w:rPr>
          <w:rFonts w:hint="eastAsia"/>
        </w:rPr>
      </w:pPr>
    </w:p>
    <w:p w14:paraId="4AF54AF3">
      <w:pPr>
        <w:pStyle w:val="2"/>
        <w:rPr>
          <w:rFonts w:hint="eastAsia"/>
        </w:rPr>
      </w:pPr>
    </w:p>
    <w:p w14:paraId="1BB875D3">
      <w:pPr>
        <w:rPr>
          <w:rFonts w:hint="eastAsia"/>
        </w:rPr>
      </w:pPr>
    </w:p>
    <w:p w14:paraId="5F1D172A">
      <w:pPr>
        <w:pStyle w:val="2"/>
        <w:rPr>
          <w:rFonts w:hint="eastAsia"/>
        </w:rPr>
      </w:pPr>
    </w:p>
    <w:p w14:paraId="1F87F234">
      <w:pPr>
        <w:spacing w:before="156" w:beforeLines="50" w:after="156" w:afterLines="50" w:line="360" w:lineRule="auto"/>
        <w:outlineLvl w:val="0"/>
        <w:rPr>
          <w:rFonts w:hint="eastAsia" w:ascii="宋体" w:hAnsi="宋体"/>
          <w:b/>
          <w:color w:val="000000"/>
          <w:sz w:val="28"/>
          <w:szCs w:val="28"/>
        </w:rPr>
      </w:pPr>
      <w:r>
        <w:rPr>
          <w:rFonts w:hint="eastAsia" w:ascii="宋体" w:hAnsi="宋体"/>
          <w:b/>
          <w:color w:val="000000"/>
          <w:sz w:val="28"/>
          <w:szCs w:val="28"/>
        </w:rPr>
        <w:t>附件3：西山无名英雄纪念广场设备维修维护范围清单</w:t>
      </w:r>
    </w:p>
    <w:p w14:paraId="020EC7B3">
      <w:pPr>
        <w:rPr>
          <w:rFonts w:hint="eastAsia" w:ascii="宋体" w:hAnsi="宋体"/>
        </w:rPr>
      </w:pPr>
    </w:p>
    <w:p w14:paraId="7E727031">
      <w:pPr>
        <w:jc w:val="center"/>
        <w:rPr>
          <w:rFonts w:hint="eastAsia" w:ascii="宋体" w:hAnsi="宋体"/>
          <w:sz w:val="28"/>
          <w:szCs w:val="28"/>
        </w:rPr>
      </w:pPr>
      <w:r>
        <w:drawing>
          <wp:inline distT="0" distB="0" distL="114300" distR="114300">
            <wp:extent cx="5535930" cy="5168265"/>
            <wp:effectExtent l="0" t="0" r="7620"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2"/>
                    <a:stretch>
                      <a:fillRect/>
                    </a:stretch>
                  </pic:blipFill>
                  <pic:spPr>
                    <a:xfrm>
                      <a:off x="0" y="0"/>
                      <a:ext cx="5535930" cy="5168265"/>
                    </a:xfrm>
                    <a:prstGeom prst="rect">
                      <a:avLst/>
                    </a:prstGeom>
                    <a:noFill/>
                    <a:ln>
                      <a:noFill/>
                    </a:ln>
                  </pic:spPr>
                </pic:pic>
              </a:graphicData>
            </a:graphic>
          </wp:inline>
        </w:drawing>
      </w:r>
    </w:p>
    <w:p w14:paraId="773133D3"/>
    <w:p w14:paraId="765B8EE4">
      <w:pPr>
        <w:pStyle w:val="2"/>
        <w:ind w:firstLine="480"/>
        <w:rPr>
          <w:rFonts w:hint="eastAsia"/>
        </w:rPr>
      </w:pPr>
    </w:p>
    <w:p w14:paraId="17E22E17">
      <w:pPr>
        <w:rPr>
          <w:rFonts w:hint="eastAsia"/>
        </w:rPr>
      </w:pPr>
    </w:p>
    <w:p w14:paraId="110E245A">
      <w:pPr>
        <w:pStyle w:val="2"/>
        <w:rPr>
          <w:rFonts w:hint="eastAsia"/>
        </w:rPr>
      </w:pPr>
    </w:p>
    <w:p w14:paraId="76E104BF">
      <w:pPr>
        <w:rPr>
          <w:rFonts w:hint="eastAsia"/>
        </w:rPr>
      </w:pPr>
    </w:p>
    <w:p w14:paraId="0DAEDAE6">
      <w:pPr>
        <w:rPr>
          <w:rFonts w:hint="eastAsia"/>
        </w:rPr>
      </w:pPr>
      <w:r>
        <w:rPr>
          <w:rFonts w:hint="eastAsia"/>
        </w:rPr>
        <w:br w:type="page"/>
      </w:r>
    </w:p>
    <w:p w14:paraId="656BE97C">
      <w:pPr>
        <w:rPr>
          <w:rFonts w:hint="eastAsia"/>
        </w:rPr>
      </w:pPr>
    </w:p>
    <w:p w14:paraId="20BB8730">
      <w:pPr>
        <w:rPr>
          <w:rFonts w:hint="eastAsia"/>
        </w:rPr>
      </w:pPr>
    </w:p>
    <w:p w14:paraId="00683961">
      <w:pPr>
        <w:pStyle w:val="2"/>
        <w:rPr>
          <w:rFonts w:hint="eastAsia"/>
        </w:rPr>
      </w:pPr>
    </w:p>
    <w:p w14:paraId="45415A85">
      <w:pPr>
        <w:bidi w:val="0"/>
        <w:jc w:val="left"/>
        <w:rPr>
          <w:rFonts w:eastAsiaTheme="minorEastAsia"/>
          <w:b/>
          <w:sz w:val="36"/>
          <w:szCs w:val="36"/>
        </w:rPr>
      </w:pPr>
      <w:r>
        <w:rPr>
          <w:rFonts w:hint="eastAsia" w:eastAsiaTheme="minorEastAsia"/>
          <w:b/>
          <w:sz w:val="36"/>
          <w:szCs w:val="36"/>
          <w:highlight w:val="none"/>
          <w:lang w:val="en-US" w:eastAsia="zh-CN"/>
        </w:rPr>
        <w:t xml:space="preserve">            </w:t>
      </w:r>
      <w:r>
        <w:rPr>
          <w:rFonts w:eastAsiaTheme="minorEastAsia"/>
          <w:b/>
          <w:sz w:val="36"/>
          <w:szCs w:val="36"/>
        </w:rPr>
        <w:t>第五章   合同草案条款</w:t>
      </w:r>
      <w:bookmarkEnd w:id="672"/>
    </w:p>
    <w:p w14:paraId="53702EF6">
      <w:pPr>
        <w:tabs>
          <w:tab w:val="left" w:pos="900"/>
          <w:tab w:val="left" w:pos="1080"/>
        </w:tabs>
        <w:snapToGrid w:val="0"/>
        <w:spacing w:line="360" w:lineRule="auto"/>
        <w:rPr>
          <w:rFonts w:eastAsiaTheme="minorEastAsia"/>
          <w:kern w:val="0"/>
          <w:sz w:val="18"/>
          <w:szCs w:val="18"/>
        </w:rPr>
      </w:pPr>
    </w:p>
    <w:p w14:paraId="0467933E">
      <w:pPr>
        <w:tabs>
          <w:tab w:val="left" w:pos="900"/>
          <w:tab w:val="left" w:pos="1080"/>
        </w:tabs>
        <w:snapToGrid w:val="0"/>
        <w:spacing w:line="360" w:lineRule="auto"/>
        <w:rPr>
          <w:kern w:val="0"/>
          <w:sz w:val="24"/>
        </w:rPr>
      </w:pPr>
      <w:r>
        <w:rPr>
          <w:kern w:val="0"/>
          <w:sz w:val="24"/>
        </w:rPr>
        <w:t>说明：</w:t>
      </w:r>
    </w:p>
    <w:p w14:paraId="44F925C8">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14:paraId="100AE1C2">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14:paraId="3972EF3E">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657AC849">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429255DE">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61A8B6">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787C42CE">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14:paraId="233D7E7E">
      <w:pPr>
        <w:pStyle w:val="37"/>
        <w:shd w:val="clear" w:color="auto" w:fill="FFFFFF"/>
        <w:spacing w:before="0" w:beforeAutospacing="0" w:after="0" w:afterAutospacing="0" w:line="360" w:lineRule="auto"/>
        <w:jc w:val="both"/>
        <w:rPr>
          <w:rFonts w:ascii="Times New Roman" w:hAnsi="Times New Roman" w:eastAsia="微软雅黑" w:cs="Times New Roman"/>
          <w:color w:val="333333"/>
          <w:sz w:val="21"/>
          <w:szCs w:val="21"/>
        </w:rPr>
      </w:pP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3DCA6FA9">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544926C">
      <w:pPr>
        <w:tabs>
          <w:tab w:val="left" w:pos="900"/>
          <w:tab w:val="left" w:pos="1080"/>
        </w:tabs>
        <w:snapToGrid w:val="0"/>
        <w:spacing w:line="360" w:lineRule="auto"/>
        <w:rPr>
          <w:sz w:val="24"/>
        </w:rPr>
      </w:pPr>
      <w:r>
        <w:rPr>
          <w:sz w:val="24"/>
        </w:rPr>
        <w:t xml:space="preserve">9. </w:t>
      </w:r>
      <w:bookmarkStart w:id="673"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73"/>
      <w:bookmarkStart w:id="674" w:name="_Toc97371947"/>
    </w:p>
    <w:p w14:paraId="63F68BD0">
      <w:pPr>
        <w:rPr>
          <w:sz w:val="24"/>
        </w:rPr>
      </w:pPr>
      <w:r>
        <w:rPr>
          <w:rFonts w:hint="eastAsia"/>
          <w:sz w:val="24"/>
        </w:rPr>
        <w:br w:type="page"/>
      </w:r>
    </w:p>
    <w:p w14:paraId="7DF7F34E">
      <w:pPr>
        <w:widowControl/>
        <w:jc w:val="center"/>
        <w:rPr>
          <w:b/>
          <w:sz w:val="24"/>
          <w:highlight w:val="none"/>
        </w:rPr>
      </w:pPr>
      <w:r>
        <w:rPr>
          <w:rFonts w:hint="eastAsia"/>
          <w:b/>
          <w:sz w:val="24"/>
          <w:highlight w:val="none"/>
        </w:rPr>
        <w:t>（仅供参考，具体内容以实际签订为准）</w:t>
      </w:r>
    </w:p>
    <w:p w14:paraId="277529D9">
      <w:pPr>
        <w:adjustRightInd w:val="0"/>
        <w:snapToGrid w:val="0"/>
        <w:spacing w:line="360" w:lineRule="auto"/>
        <w:jc w:val="center"/>
        <w:rPr>
          <w:rFonts w:hint="eastAsia" w:ascii="宋体" w:hAnsi="宋体" w:eastAsia="宋体" w:cs="宋体"/>
          <w:b/>
          <w:color w:val="000000"/>
          <w:sz w:val="52"/>
          <w:szCs w:val="52"/>
          <w:lang w:eastAsia="zh-CN"/>
        </w:rPr>
      </w:pPr>
      <w:r>
        <w:rPr>
          <w:rFonts w:hint="eastAsia" w:ascii="宋体" w:hAnsi="宋体" w:cs="宋体"/>
          <w:b/>
          <w:color w:val="000000"/>
          <w:sz w:val="52"/>
          <w:szCs w:val="52"/>
          <w:lang w:eastAsia="zh-CN"/>
        </w:rPr>
        <w:t>西山无名英雄纪念广场运行维护项目</w:t>
      </w:r>
    </w:p>
    <w:p w14:paraId="743C680A">
      <w:pPr>
        <w:spacing w:line="360" w:lineRule="auto"/>
        <w:jc w:val="center"/>
        <w:outlineLvl w:val="0"/>
        <w:rPr>
          <w:rFonts w:hint="eastAsia" w:ascii="宋体" w:hAnsi="宋体" w:cs="宋体"/>
          <w:b/>
          <w:bCs/>
          <w:sz w:val="44"/>
          <w:szCs w:val="44"/>
        </w:rPr>
      </w:pPr>
      <w:r>
        <w:rPr>
          <w:rFonts w:hint="eastAsia" w:ascii="宋体" w:hAnsi="宋体" w:cs="宋体"/>
          <w:b/>
          <w:bCs/>
          <w:sz w:val="44"/>
          <w:szCs w:val="44"/>
        </w:rPr>
        <w:t>运行维护合同</w:t>
      </w:r>
    </w:p>
    <w:p w14:paraId="76D6B379">
      <w:pPr>
        <w:pStyle w:val="2"/>
        <w:spacing w:line="360" w:lineRule="auto"/>
        <w:rPr>
          <w:rFonts w:hint="eastAsia" w:cs="宋体"/>
        </w:rPr>
      </w:pPr>
    </w:p>
    <w:p w14:paraId="014E0425">
      <w:pPr>
        <w:adjustRightInd w:val="0"/>
        <w:snapToGrid w:val="0"/>
        <w:spacing w:line="360" w:lineRule="auto"/>
        <w:ind w:firstLine="720" w:firstLineChars="299"/>
        <w:rPr>
          <w:rFonts w:hint="eastAsia" w:ascii="宋体" w:hAnsi="宋体" w:cs="宋体"/>
          <w:b/>
          <w:color w:val="000000"/>
          <w:sz w:val="24"/>
        </w:rPr>
      </w:pPr>
    </w:p>
    <w:p w14:paraId="050510F2">
      <w:pPr>
        <w:adjustRightInd w:val="0"/>
        <w:snapToGrid w:val="0"/>
        <w:spacing w:line="360" w:lineRule="auto"/>
        <w:ind w:firstLine="720" w:firstLineChars="299"/>
        <w:rPr>
          <w:rFonts w:hint="eastAsia" w:ascii="宋体" w:hAnsi="宋体" w:cs="宋体"/>
          <w:b/>
          <w:color w:val="000000"/>
          <w:sz w:val="24"/>
        </w:rPr>
      </w:pPr>
    </w:p>
    <w:p w14:paraId="426F4E3A">
      <w:pPr>
        <w:adjustRightInd w:val="0"/>
        <w:snapToGrid w:val="0"/>
        <w:spacing w:line="360" w:lineRule="auto"/>
        <w:ind w:firstLine="720" w:firstLineChars="299"/>
        <w:rPr>
          <w:rFonts w:hint="eastAsia" w:ascii="宋体" w:hAnsi="宋体" w:cs="宋体"/>
          <w:b/>
          <w:color w:val="000000"/>
          <w:sz w:val="24"/>
        </w:rPr>
      </w:pPr>
    </w:p>
    <w:p w14:paraId="73AFD475">
      <w:pPr>
        <w:adjustRightInd w:val="0"/>
        <w:snapToGrid w:val="0"/>
        <w:spacing w:line="360" w:lineRule="auto"/>
        <w:ind w:firstLine="720" w:firstLineChars="299"/>
        <w:rPr>
          <w:rFonts w:hint="eastAsia" w:ascii="宋体" w:hAnsi="宋体" w:cs="宋体"/>
          <w:b/>
          <w:color w:val="000000"/>
          <w:sz w:val="24"/>
        </w:rPr>
      </w:pPr>
    </w:p>
    <w:p w14:paraId="2C5AD216">
      <w:pPr>
        <w:adjustRightInd w:val="0"/>
        <w:snapToGrid w:val="0"/>
        <w:spacing w:line="360" w:lineRule="auto"/>
        <w:ind w:firstLine="720" w:firstLineChars="299"/>
        <w:rPr>
          <w:rFonts w:hint="eastAsia" w:ascii="宋体" w:hAnsi="宋体" w:cs="宋体"/>
          <w:b/>
          <w:color w:val="000000"/>
          <w:sz w:val="24"/>
        </w:rPr>
      </w:pPr>
    </w:p>
    <w:p w14:paraId="2241D661">
      <w:pPr>
        <w:adjustRightInd w:val="0"/>
        <w:snapToGrid w:val="0"/>
        <w:spacing w:line="360" w:lineRule="auto"/>
        <w:ind w:firstLine="720" w:firstLineChars="299"/>
        <w:rPr>
          <w:rFonts w:hint="eastAsia" w:ascii="宋体" w:hAnsi="宋体" w:cs="宋体"/>
          <w:b/>
          <w:color w:val="000000"/>
          <w:sz w:val="24"/>
        </w:rPr>
      </w:pPr>
    </w:p>
    <w:p w14:paraId="489699BD">
      <w:pPr>
        <w:adjustRightInd w:val="0"/>
        <w:snapToGrid w:val="0"/>
        <w:spacing w:line="360" w:lineRule="auto"/>
        <w:ind w:firstLine="720" w:firstLineChars="299"/>
        <w:rPr>
          <w:rFonts w:hint="eastAsia" w:ascii="宋体" w:hAnsi="宋体" w:cs="宋体"/>
          <w:b/>
          <w:color w:val="000000"/>
          <w:sz w:val="24"/>
        </w:rPr>
      </w:pPr>
    </w:p>
    <w:p w14:paraId="60EEAA62">
      <w:pPr>
        <w:adjustRightInd w:val="0"/>
        <w:snapToGrid w:val="0"/>
        <w:spacing w:line="360" w:lineRule="auto"/>
        <w:ind w:firstLine="720" w:firstLineChars="299"/>
        <w:rPr>
          <w:rFonts w:hint="eastAsia" w:ascii="宋体" w:hAnsi="宋体" w:cs="宋体"/>
          <w:b/>
          <w:color w:val="000000"/>
          <w:sz w:val="24"/>
        </w:rPr>
      </w:pPr>
    </w:p>
    <w:p w14:paraId="066911FC">
      <w:pPr>
        <w:adjustRightInd w:val="0"/>
        <w:snapToGrid w:val="0"/>
        <w:spacing w:line="360" w:lineRule="auto"/>
        <w:ind w:firstLine="720" w:firstLineChars="299"/>
        <w:rPr>
          <w:rFonts w:hint="eastAsia" w:ascii="宋体" w:hAnsi="宋体" w:cs="宋体"/>
          <w:b/>
          <w:color w:val="000000"/>
          <w:sz w:val="24"/>
        </w:rPr>
      </w:pPr>
    </w:p>
    <w:p w14:paraId="5CBFFBA5">
      <w:pPr>
        <w:adjustRightInd w:val="0"/>
        <w:snapToGrid w:val="0"/>
        <w:spacing w:line="360" w:lineRule="auto"/>
        <w:ind w:firstLine="720" w:firstLineChars="299"/>
        <w:rPr>
          <w:rFonts w:hint="eastAsia" w:ascii="宋体" w:hAnsi="宋体" w:cs="宋体"/>
          <w:b/>
          <w:color w:val="000000"/>
          <w:sz w:val="24"/>
        </w:rPr>
      </w:pPr>
    </w:p>
    <w:p w14:paraId="0E0AE897">
      <w:pPr>
        <w:adjustRightInd w:val="0"/>
        <w:snapToGrid w:val="0"/>
        <w:spacing w:line="360" w:lineRule="auto"/>
        <w:ind w:firstLine="720" w:firstLineChars="299"/>
        <w:rPr>
          <w:rFonts w:hint="eastAsia" w:ascii="宋体" w:hAnsi="宋体" w:cs="宋体"/>
          <w:b/>
          <w:color w:val="000000"/>
          <w:sz w:val="24"/>
        </w:rPr>
      </w:pPr>
    </w:p>
    <w:p w14:paraId="4A8DB7FB">
      <w:pPr>
        <w:adjustRightInd w:val="0"/>
        <w:snapToGrid w:val="0"/>
        <w:spacing w:line="360" w:lineRule="auto"/>
        <w:ind w:firstLine="961" w:firstLineChars="299"/>
        <w:rPr>
          <w:rFonts w:hint="eastAsia" w:ascii="宋体" w:hAnsi="宋体" w:cs="宋体"/>
          <w:b/>
          <w:color w:val="000000"/>
          <w:sz w:val="32"/>
        </w:rPr>
      </w:pPr>
      <w:r>
        <w:rPr>
          <w:rFonts w:hint="eastAsia" w:ascii="宋体" w:hAnsi="宋体" w:cs="宋体"/>
          <w:b/>
          <w:color w:val="000000"/>
          <w:sz w:val="32"/>
        </w:rPr>
        <w:t>甲方（</w:t>
      </w:r>
      <w:r>
        <w:rPr>
          <w:rFonts w:ascii="宋体" w:hAnsi="宋体" w:cs="宋体"/>
          <w:b/>
          <w:color w:val="000000"/>
          <w:sz w:val="32"/>
        </w:rPr>
        <w:t>委托方</w:t>
      </w:r>
      <w:r>
        <w:rPr>
          <w:rFonts w:hint="eastAsia" w:ascii="宋体" w:hAnsi="宋体" w:cs="宋体"/>
          <w:b/>
          <w:color w:val="000000"/>
          <w:sz w:val="32"/>
        </w:rPr>
        <w:t>）</w:t>
      </w:r>
      <w:r>
        <w:rPr>
          <w:rFonts w:ascii="宋体" w:hAnsi="宋体" w:cs="宋体"/>
          <w:b/>
          <w:color w:val="000000"/>
          <w:sz w:val="32"/>
        </w:rPr>
        <w:t>：</w:t>
      </w:r>
      <w:r>
        <w:rPr>
          <w:rFonts w:hint="eastAsia" w:ascii="宋体" w:hAnsi="宋体" w:cs="宋体"/>
          <w:b/>
          <w:color w:val="000000"/>
          <w:sz w:val="32"/>
          <w:u w:val="single"/>
        </w:rPr>
        <w:t xml:space="preserve">  </w:t>
      </w:r>
      <w:r>
        <w:rPr>
          <w:rFonts w:hint="eastAsia" w:ascii="宋体" w:hAnsi="宋体" w:cs="宋体"/>
          <w:b/>
          <w:sz w:val="32"/>
          <w:u w:val="single"/>
        </w:rPr>
        <w:t xml:space="preserve">北京市西山试验林场管理处    </w:t>
      </w:r>
      <w:r>
        <w:rPr>
          <w:rFonts w:hint="eastAsia" w:ascii="宋体" w:hAnsi="宋体" w:cs="宋体"/>
          <w:b/>
          <w:color w:val="000000"/>
          <w:sz w:val="32"/>
          <w:u w:val="single"/>
        </w:rPr>
        <w:t xml:space="preserve">    </w:t>
      </w:r>
    </w:p>
    <w:p w14:paraId="018FFFD8">
      <w:pPr>
        <w:adjustRightInd w:val="0"/>
        <w:snapToGrid w:val="0"/>
        <w:spacing w:line="360" w:lineRule="auto"/>
        <w:ind w:firstLine="643" w:firstLineChars="200"/>
        <w:rPr>
          <w:rFonts w:hint="eastAsia" w:ascii="宋体" w:hAnsi="宋体" w:cs="宋体"/>
          <w:b/>
          <w:color w:val="000000"/>
          <w:sz w:val="32"/>
        </w:rPr>
      </w:pPr>
    </w:p>
    <w:p w14:paraId="15E1A618">
      <w:pPr>
        <w:adjustRightInd w:val="0"/>
        <w:snapToGrid w:val="0"/>
        <w:spacing w:line="360" w:lineRule="auto"/>
        <w:ind w:firstLine="961" w:firstLineChars="299"/>
        <w:rPr>
          <w:rFonts w:hint="eastAsia" w:ascii="宋体" w:hAnsi="宋体" w:cs="宋体"/>
          <w:b/>
          <w:color w:val="000000"/>
          <w:sz w:val="32"/>
        </w:rPr>
      </w:pPr>
      <w:r>
        <w:rPr>
          <w:rFonts w:hint="eastAsia" w:ascii="宋体" w:hAnsi="宋体" w:cs="宋体"/>
          <w:b/>
          <w:color w:val="000000"/>
          <w:sz w:val="32"/>
        </w:rPr>
        <w:t>乙方（受托方）：</w:t>
      </w:r>
      <w:r>
        <w:rPr>
          <w:rFonts w:hint="eastAsia" w:ascii="宋体" w:hAnsi="宋体" w:cs="宋体"/>
          <w:b/>
          <w:color w:val="000000"/>
          <w:sz w:val="32"/>
          <w:u w:val="single"/>
        </w:rPr>
        <w:t xml:space="preserve">                                </w:t>
      </w:r>
    </w:p>
    <w:p w14:paraId="125CF9FD">
      <w:pPr>
        <w:spacing w:line="360" w:lineRule="auto"/>
        <w:rPr>
          <w:rFonts w:hint="eastAsia" w:ascii="宋体" w:hAnsi="宋体" w:cs="宋体"/>
        </w:rPr>
      </w:pPr>
    </w:p>
    <w:p w14:paraId="223A2FCD">
      <w:pPr>
        <w:spacing w:line="360" w:lineRule="auto"/>
        <w:rPr>
          <w:rFonts w:hint="eastAsia" w:ascii="宋体" w:hAnsi="宋体" w:cs="宋体"/>
          <w:color w:val="000000"/>
          <w:sz w:val="24"/>
        </w:rPr>
      </w:pPr>
    </w:p>
    <w:p w14:paraId="693BA804">
      <w:pPr>
        <w:spacing w:line="360" w:lineRule="auto"/>
        <w:rPr>
          <w:rFonts w:hint="eastAsia" w:ascii="宋体" w:hAnsi="宋体" w:cs="宋体"/>
          <w:color w:val="000000"/>
          <w:sz w:val="24"/>
        </w:rPr>
        <w:sectPr>
          <w:footerReference r:id="rId13" w:type="default"/>
          <w:pgSz w:w="11906" w:h="16838"/>
          <w:pgMar w:top="1440" w:right="1080" w:bottom="1440" w:left="1080" w:header="851" w:footer="992" w:gutter="0"/>
          <w:cols w:space="720" w:num="1"/>
          <w:docGrid w:type="lines" w:linePitch="312" w:charSpace="0"/>
        </w:sectPr>
      </w:pPr>
    </w:p>
    <w:p w14:paraId="6C89C08F">
      <w:pPr>
        <w:adjustRightInd w:val="0"/>
        <w:snapToGrid w:val="0"/>
        <w:spacing w:line="360" w:lineRule="auto"/>
        <w:jc w:val="center"/>
        <w:rPr>
          <w:rFonts w:hint="eastAsia" w:ascii="宋体" w:hAnsi="宋体" w:cs="宋体"/>
          <w:b/>
          <w:color w:val="000000"/>
          <w:sz w:val="24"/>
        </w:rPr>
      </w:pPr>
    </w:p>
    <w:p w14:paraId="70D52D22">
      <w:pPr>
        <w:adjustRightInd w:val="0"/>
        <w:snapToGrid w:val="0"/>
        <w:spacing w:line="360" w:lineRule="auto"/>
        <w:jc w:val="center"/>
        <w:rPr>
          <w:rFonts w:hint="eastAsia" w:ascii="宋体" w:hAnsi="宋体" w:cs="宋体"/>
          <w:b/>
          <w:color w:val="000000"/>
          <w:sz w:val="24"/>
        </w:rPr>
      </w:pPr>
    </w:p>
    <w:p w14:paraId="084D8C58">
      <w:pPr>
        <w:adjustRightInd w:val="0"/>
        <w:snapToGrid w:val="0"/>
        <w:spacing w:line="360" w:lineRule="auto"/>
        <w:jc w:val="center"/>
        <w:rPr>
          <w:rFonts w:hint="eastAsia" w:ascii="宋体" w:hAnsi="宋体" w:eastAsia="宋体" w:cs="宋体"/>
          <w:b/>
          <w:color w:val="000000"/>
          <w:sz w:val="24"/>
          <w:lang w:eastAsia="zh-CN"/>
        </w:rPr>
      </w:pPr>
      <w:r>
        <w:rPr>
          <w:rFonts w:hint="eastAsia" w:ascii="宋体" w:hAnsi="宋体" w:cs="宋体"/>
          <w:b/>
          <w:color w:val="000000"/>
          <w:sz w:val="24"/>
          <w:lang w:eastAsia="zh-CN"/>
        </w:rPr>
        <w:t>西山无名英雄纪念广场运行维护项目</w:t>
      </w:r>
    </w:p>
    <w:p w14:paraId="75BC56AB">
      <w:pPr>
        <w:spacing w:line="360" w:lineRule="auto"/>
        <w:jc w:val="center"/>
        <w:outlineLvl w:val="0"/>
        <w:rPr>
          <w:rFonts w:hint="eastAsia" w:ascii="宋体" w:hAnsi="宋体" w:cs="宋体"/>
          <w:b/>
          <w:bCs/>
          <w:sz w:val="24"/>
        </w:rPr>
      </w:pPr>
      <w:r>
        <w:rPr>
          <w:rFonts w:hint="eastAsia" w:ascii="宋体" w:hAnsi="宋体" w:cs="宋体"/>
          <w:b/>
          <w:bCs/>
          <w:sz w:val="24"/>
        </w:rPr>
        <w:t>运行维护合同</w:t>
      </w:r>
    </w:p>
    <w:p w14:paraId="666DEB95">
      <w:pPr>
        <w:spacing w:line="360" w:lineRule="auto"/>
        <w:rPr>
          <w:rFonts w:hint="eastAsia" w:ascii="宋体" w:hAnsi="宋体" w:cs="宋体"/>
          <w:color w:val="000000"/>
          <w:sz w:val="24"/>
        </w:rPr>
      </w:pPr>
    </w:p>
    <w:p w14:paraId="0DAD2EAB">
      <w:pPr>
        <w:spacing w:line="360" w:lineRule="auto"/>
        <w:rPr>
          <w:rFonts w:hint="eastAsia" w:ascii="宋体" w:hAnsi="宋体" w:cs="宋体"/>
          <w:color w:val="000000"/>
          <w:sz w:val="24"/>
          <w:u w:val="single"/>
        </w:rPr>
      </w:pPr>
      <w:r>
        <w:rPr>
          <w:rFonts w:hint="eastAsia" w:ascii="宋体" w:hAnsi="宋体" w:cs="宋体"/>
          <w:color w:val="000000"/>
          <w:sz w:val="24"/>
        </w:rPr>
        <w:t>甲方 (委托方):</w:t>
      </w:r>
      <w:r>
        <w:rPr>
          <w:rFonts w:hint="eastAsia" w:ascii="宋体" w:hAnsi="宋体" w:cs="宋体"/>
          <w:color w:val="000000"/>
          <w:sz w:val="24"/>
          <w:u w:val="single"/>
        </w:rPr>
        <w:t xml:space="preserve">   北京市西山试验林场管理处       </w:t>
      </w:r>
    </w:p>
    <w:p w14:paraId="40224DFF">
      <w:pPr>
        <w:snapToGrid w:val="0"/>
        <w:spacing w:line="360" w:lineRule="auto"/>
        <w:rPr>
          <w:rFonts w:hint="eastAsia" w:ascii="宋体" w:hAnsi="宋体" w:cs="宋体"/>
          <w:color w:val="000000"/>
          <w:sz w:val="24"/>
        </w:rPr>
      </w:pPr>
      <w:r>
        <w:rPr>
          <w:rFonts w:hint="eastAsia" w:ascii="宋体" w:hAnsi="宋体" w:cs="宋体"/>
          <w:color w:val="000000"/>
          <w:sz w:val="24"/>
        </w:rPr>
        <w:t xml:space="preserve">通讯地址： </w:t>
      </w:r>
      <w:r>
        <w:rPr>
          <w:rFonts w:hint="eastAsia" w:ascii="宋体" w:hAnsi="宋体" w:cs="宋体"/>
          <w:color w:val="000000"/>
          <w:sz w:val="24"/>
          <w:u w:val="single"/>
        </w:rPr>
        <w:t xml:space="preserve">  北京市海淀区香山南路黄土坡        </w:t>
      </w:r>
      <w:r>
        <w:rPr>
          <w:rFonts w:hint="eastAsia" w:ascii="宋体" w:hAnsi="宋体" w:cs="宋体"/>
          <w:color w:val="000000"/>
          <w:sz w:val="24"/>
        </w:rPr>
        <w:t xml:space="preserve">    </w:t>
      </w:r>
    </w:p>
    <w:p w14:paraId="3D36E49C">
      <w:pPr>
        <w:snapToGrid w:val="0"/>
        <w:spacing w:line="360" w:lineRule="auto"/>
        <w:rPr>
          <w:rFonts w:hint="eastAsia" w:ascii="宋体" w:hAnsi="宋体" w:cs="宋体"/>
          <w:color w:val="000000"/>
          <w:sz w:val="24"/>
        </w:rPr>
      </w:pPr>
      <w:r>
        <w:rPr>
          <w:rFonts w:hint="eastAsia" w:ascii="宋体" w:hAnsi="宋体" w:cs="宋体"/>
          <w:color w:val="000000"/>
          <w:sz w:val="24"/>
        </w:rPr>
        <w:t xml:space="preserve">邮政编码： </w:t>
      </w:r>
      <w:r>
        <w:rPr>
          <w:rFonts w:hint="eastAsia" w:ascii="宋体" w:hAnsi="宋体" w:cs="宋体"/>
          <w:color w:val="000000"/>
          <w:sz w:val="24"/>
          <w:u w:val="single"/>
        </w:rPr>
        <w:t xml:space="preserve">         100089                     </w:t>
      </w:r>
      <w:r>
        <w:rPr>
          <w:rFonts w:hint="eastAsia" w:ascii="宋体" w:hAnsi="宋体" w:cs="宋体"/>
          <w:color w:val="000000"/>
          <w:sz w:val="24"/>
        </w:rPr>
        <w:t xml:space="preserve">   </w:t>
      </w:r>
    </w:p>
    <w:p w14:paraId="44375479">
      <w:pPr>
        <w:snapToGrid w:val="0"/>
        <w:spacing w:line="360" w:lineRule="auto"/>
        <w:rPr>
          <w:rFonts w:hint="eastAsia" w:ascii="宋体" w:hAnsi="宋体" w:cs="宋体"/>
          <w:color w:val="000000"/>
          <w:sz w:val="24"/>
        </w:rPr>
      </w:pPr>
      <w:r>
        <w:rPr>
          <w:rFonts w:hint="eastAsia" w:ascii="宋体" w:hAnsi="宋体" w:cs="宋体"/>
          <w:color w:val="000000"/>
          <w:sz w:val="24"/>
        </w:rPr>
        <w:t xml:space="preserve">联系电话： </w:t>
      </w:r>
      <w:r>
        <w:rPr>
          <w:rFonts w:hint="eastAsia" w:ascii="宋体" w:hAnsi="宋体" w:cs="宋体"/>
          <w:color w:val="000000"/>
          <w:sz w:val="24"/>
          <w:u w:val="single"/>
        </w:rPr>
        <w:t xml:space="preserve">          62720273                  </w:t>
      </w:r>
      <w:r>
        <w:rPr>
          <w:rFonts w:hint="eastAsia" w:ascii="宋体" w:hAnsi="宋体" w:cs="宋体"/>
          <w:color w:val="000000"/>
          <w:sz w:val="24"/>
        </w:rPr>
        <w:t xml:space="preserve">                  </w:t>
      </w:r>
    </w:p>
    <w:p w14:paraId="7B44C35F">
      <w:pPr>
        <w:snapToGrid w:val="0"/>
        <w:spacing w:line="360" w:lineRule="auto"/>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律江                     </w:t>
      </w:r>
      <w:r>
        <w:rPr>
          <w:rFonts w:hint="eastAsia" w:ascii="宋体" w:hAnsi="宋体" w:cs="宋体"/>
          <w:color w:val="000000"/>
          <w:sz w:val="24"/>
        </w:rPr>
        <w:t xml:space="preserve">              </w:t>
      </w:r>
    </w:p>
    <w:p w14:paraId="4F738B85">
      <w:pPr>
        <w:snapToGrid w:val="0"/>
        <w:spacing w:line="360" w:lineRule="auto"/>
        <w:rPr>
          <w:rFonts w:hint="eastAsia"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1CC1BE39">
      <w:pPr>
        <w:snapToGrid w:val="0"/>
        <w:spacing w:line="360" w:lineRule="auto"/>
        <w:rPr>
          <w:rFonts w:hint="eastAsia" w:ascii="宋体" w:hAnsi="宋体" w:cs="宋体"/>
          <w:color w:val="000000"/>
          <w:sz w:val="24"/>
        </w:rPr>
      </w:pPr>
      <w:r>
        <w:rPr>
          <w:rFonts w:hint="eastAsia" w:ascii="宋体" w:hAnsi="宋体" w:cs="宋体"/>
          <w:color w:val="000000"/>
          <w:sz w:val="24"/>
        </w:rPr>
        <w:t xml:space="preserve">        </w:t>
      </w:r>
    </w:p>
    <w:p w14:paraId="2CD58479">
      <w:pPr>
        <w:snapToGrid w:val="0"/>
        <w:spacing w:line="360" w:lineRule="auto"/>
        <w:rPr>
          <w:rFonts w:hint="eastAsia" w:ascii="宋体" w:hAnsi="宋体" w:cs="宋体"/>
          <w:color w:val="000000"/>
          <w:sz w:val="24"/>
          <w:u w:val="single"/>
        </w:rPr>
      </w:pPr>
      <w:r>
        <w:rPr>
          <w:rFonts w:hint="eastAsia" w:ascii="宋体" w:hAnsi="宋体" w:cs="宋体"/>
          <w:color w:val="000000"/>
          <w:sz w:val="24"/>
        </w:rPr>
        <w:t>乙方 (受托方):</w:t>
      </w:r>
      <w:r>
        <w:rPr>
          <w:rFonts w:hint="eastAsia" w:ascii="宋体" w:hAnsi="宋体" w:cs="宋体"/>
          <w:color w:val="000000"/>
          <w:sz w:val="24"/>
          <w:u w:val="single"/>
        </w:rPr>
        <w:t xml:space="preserve">                                  </w:t>
      </w:r>
    </w:p>
    <w:p w14:paraId="504A29FF">
      <w:pPr>
        <w:snapToGrid w:val="0"/>
        <w:spacing w:line="360" w:lineRule="auto"/>
        <w:rPr>
          <w:rFonts w:hint="eastAsia" w:ascii="宋体" w:hAnsi="宋体" w:cs="宋体"/>
          <w:color w:val="000000"/>
          <w:sz w:val="24"/>
        </w:rPr>
      </w:pPr>
      <w:r>
        <w:rPr>
          <w:rFonts w:hint="eastAsia" w:ascii="宋体" w:hAnsi="宋体" w:cs="宋体"/>
          <w:color w:val="000000"/>
          <w:sz w:val="24"/>
        </w:rPr>
        <w:t>营业执照注册号：</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1C554552">
      <w:pPr>
        <w:snapToGrid w:val="0"/>
        <w:spacing w:line="360" w:lineRule="auto"/>
        <w:rPr>
          <w:rFonts w:hint="eastAsia" w:ascii="宋体" w:hAnsi="宋体" w:cs="宋体"/>
          <w:color w:val="000000"/>
          <w:sz w:val="24"/>
        </w:rPr>
      </w:pPr>
      <w:r>
        <w:rPr>
          <w:rFonts w:hint="eastAsia" w:ascii="宋体" w:hAnsi="宋体" w:cs="宋体"/>
          <w:color w:val="000000"/>
          <w:sz w:val="24"/>
        </w:rPr>
        <w:t>物业服务企业资质证书号：</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1F00020D">
      <w:pPr>
        <w:snapToGrid w:val="0"/>
        <w:spacing w:line="360" w:lineRule="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u w:val="single"/>
        </w:rPr>
        <w:t xml:space="preserve">                                   </w:t>
      </w:r>
    </w:p>
    <w:p w14:paraId="2871C4D1">
      <w:pPr>
        <w:snapToGrid w:val="0"/>
        <w:spacing w:line="360" w:lineRule="auto"/>
        <w:rPr>
          <w:rFonts w:hint="eastAsia"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7FF2569C">
      <w:pPr>
        <w:snapToGrid w:val="0"/>
        <w:spacing w:line="360" w:lineRule="auto"/>
        <w:rPr>
          <w:rFonts w:hint="eastAsia" w:ascii="宋体" w:hAnsi="宋体" w:cs="宋体"/>
          <w:color w:val="000000"/>
          <w:sz w:val="24"/>
        </w:rPr>
      </w:pPr>
      <w:r>
        <w:rPr>
          <w:rFonts w:hint="eastAsia" w:ascii="宋体" w:hAnsi="宋体" w:cs="宋体"/>
          <w:color w:val="000000"/>
          <w:sz w:val="24"/>
        </w:rPr>
        <w:t>通讯地址：</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22D2BC7B">
      <w:pPr>
        <w:snapToGrid w:val="0"/>
        <w:spacing w:line="360" w:lineRule="auto"/>
        <w:rPr>
          <w:rFonts w:hint="eastAsia" w:ascii="宋体" w:hAnsi="宋体" w:cs="宋体"/>
          <w:color w:val="000000"/>
          <w:sz w:val="24"/>
          <w:u w:val="single"/>
        </w:rPr>
      </w:pPr>
      <w:r>
        <w:rPr>
          <w:rFonts w:hint="eastAsia" w:ascii="宋体" w:hAnsi="宋体" w:cs="宋体"/>
          <w:color w:val="000000"/>
          <w:sz w:val="24"/>
        </w:rPr>
        <w:t>邮政编码：</w:t>
      </w:r>
      <w:r>
        <w:rPr>
          <w:rFonts w:hint="eastAsia" w:ascii="宋体" w:hAnsi="宋体" w:cs="宋体"/>
          <w:color w:val="000000"/>
          <w:sz w:val="24"/>
          <w:u w:val="single"/>
        </w:rPr>
        <w:t xml:space="preserve">            </w:t>
      </w:r>
    </w:p>
    <w:p w14:paraId="30D51C49">
      <w:pPr>
        <w:snapToGrid w:val="0"/>
        <w:spacing w:line="360" w:lineRule="auto"/>
        <w:rPr>
          <w:rFonts w:hint="eastAsia"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122E94E">
      <w:pPr>
        <w:spacing w:line="360" w:lineRule="auto"/>
        <w:ind w:firstLine="470" w:firstLineChars="196"/>
        <w:rPr>
          <w:rFonts w:hint="eastAsia" w:ascii="宋体" w:hAnsi="宋体" w:cs="宋体"/>
          <w:color w:val="000000"/>
          <w:sz w:val="24"/>
        </w:rPr>
      </w:pPr>
      <w:r>
        <w:rPr>
          <w:rFonts w:hint="eastAsia" w:ascii="宋体" w:hAnsi="宋体" w:cs="宋体"/>
          <w:color w:val="000000"/>
          <w:sz w:val="24"/>
        </w:rPr>
        <w:t>依据《中华人民共和国民法典》及相关法律规定，甲方同意乙方作为西山林场方志书院运行维护项目-运维的服务方。甲乙双方共同协商订立本协议，甲乙双方应严格遵守并履行协议约定：</w:t>
      </w:r>
    </w:p>
    <w:p w14:paraId="294CC765">
      <w:pPr>
        <w:spacing w:line="360" w:lineRule="auto"/>
        <w:outlineLvl w:val="0"/>
        <w:rPr>
          <w:rFonts w:hint="eastAsia" w:ascii="宋体" w:hAnsi="宋体" w:cs="宋体"/>
        </w:rPr>
      </w:pPr>
      <w:r>
        <w:rPr>
          <w:rFonts w:hint="eastAsia" w:ascii="宋体" w:hAnsi="宋体" w:cs="宋体"/>
          <w:b/>
          <w:color w:val="000000"/>
          <w:sz w:val="24"/>
        </w:rPr>
        <w:t>一、委托管理范围、内容及标准</w:t>
      </w:r>
    </w:p>
    <w:p w14:paraId="24331FC4">
      <w:pPr>
        <w:rPr>
          <w:rFonts w:ascii="宋体" w:hAnsi="宋体" w:cs="方正仿宋_GBK"/>
          <w:b/>
          <w:color w:val="000000"/>
          <w:kern w:val="0"/>
          <w:sz w:val="24"/>
          <w:lang w:bidi="ar"/>
        </w:rPr>
      </w:pPr>
      <w:r>
        <w:rPr>
          <w:rFonts w:hint="eastAsia" w:ascii="宋体" w:hAnsi="宋体" w:cs="方正仿宋_GBK"/>
          <w:b/>
          <w:color w:val="000000"/>
          <w:kern w:val="0"/>
          <w:sz w:val="24"/>
          <w:lang w:bidi="ar"/>
        </w:rPr>
        <w:t>（一）日常运维费</w:t>
      </w:r>
    </w:p>
    <w:p w14:paraId="0E883F6F">
      <w:pPr>
        <w:rPr>
          <w:rFonts w:ascii="宋体" w:hAnsi="宋体" w:cs="方正仿宋_GBK"/>
          <w:b/>
          <w:color w:val="000000"/>
          <w:kern w:val="0"/>
          <w:sz w:val="24"/>
          <w:lang w:bidi="ar"/>
        </w:rPr>
      </w:pPr>
      <w:r>
        <w:rPr>
          <w:rFonts w:hint="eastAsia" w:ascii="宋体" w:hAnsi="宋体" w:cs="方正仿宋_GBK"/>
          <w:b/>
          <w:color w:val="000000"/>
          <w:kern w:val="0"/>
          <w:sz w:val="24"/>
          <w:lang w:bidi="ar"/>
        </w:rPr>
        <w:t>1、保安费</w:t>
      </w:r>
    </w:p>
    <w:p w14:paraId="0739D440">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工作内容：</w:t>
      </w:r>
    </w:p>
    <w:p w14:paraId="5486C039">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专职保安6人，负责广场的治安保卫工作，广场4个出入口及重点区域7：00-18：00立岗值勤，执勤范围见附件一；</w:t>
      </w:r>
    </w:p>
    <w:p w14:paraId="1B1B84CB">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保证广场服务区域安全，对广场区域及周边50米范围进行每日不少于8小时巡逻工作，巡查范围见附件二；</w:t>
      </w:r>
    </w:p>
    <w:p w14:paraId="7A0286CF">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对可疑人员及车辆严格盘查，及时发现和处理安全事故隐患，对不文明行为及时制止等。</w:t>
      </w:r>
    </w:p>
    <w:p w14:paraId="22929333">
      <w:pPr>
        <w:rPr>
          <w:rFonts w:ascii="宋体" w:hAnsi="宋体" w:cs="方正仿宋_GBK"/>
          <w:b/>
          <w:color w:val="000000"/>
          <w:kern w:val="0"/>
          <w:sz w:val="24"/>
          <w:lang w:bidi="ar"/>
        </w:rPr>
      </w:pPr>
      <w:r>
        <w:rPr>
          <w:rFonts w:hint="eastAsia" w:ascii="宋体" w:hAnsi="宋体" w:cs="方正仿宋_GBK"/>
          <w:b/>
          <w:color w:val="000000"/>
          <w:kern w:val="0"/>
          <w:sz w:val="24"/>
          <w:lang w:bidi="ar"/>
        </w:rPr>
        <w:t>2、卫生保洁费</w:t>
      </w:r>
    </w:p>
    <w:p w14:paraId="188E4DFE">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工作内容：</w:t>
      </w:r>
    </w:p>
    <w:p w14:paraId="423C4DCB">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广场管理区域内进行日常卫生保洁和垃圾清运工作并做好卫生保洁记录，卫生保洁范围见附件一及附件二。服务包括:1）对广场管理范围内硬化地面、草坪、绿化区域内进行每日清扫，保证公共区域和周边50米范围内的清洁卫生。2）每日上下午至少两次清理垃圾并将垃圾清运到指定区域，及时制止乱倒废弃物行为，确保广场及周边50米范围内无白色树挂。3）如遇雨雪天气，雨雪天气结束两小时内清理积水或积雪。4）每日对广场墙面、扶手、栏杆、台阶、座椅、雨棚等广场基础设施进行不少于2次的清洁。5）每周定期对广场英雄雕像、主碑铭墙、景观墙、铭文铜板等重要设施进行全面清洁，做到无明显污渍。6）每年对广场及周边50米范围内进行不少于4次的消毒和杀虫，并为广场运行提供消毒杀虫用品。</w:t>
      </w:r>
    </w:p>
    <w:p w14:paraId="2BFCE227">
      <w:pPr>
        <w:rPr>
          <w:rFonts w:ascii="宋体" w:hAnsi="宋体" w:cs="方正仿宋_GBK"/>
          <w:b/>
          <w:color w:val="000000"/>
          <w:kern w:val="0"/>
          <w:sz w:val="24"/>
          <w:lang w:bidi="ar"/>
        </w:rPr>
      </w:pPr>
      <w:r>
        <w:rPr>
          <w:rFonts w:hint="eastAsia" w:ascii="宋体" w:hAnsi="宋体" w:cs="方正仿宋_GBK"/>
          <w:b/>
          <w:color w:val="000000"/>
          <w:kern w:val="0"/>
          <w:sz w:val="24"/>
          <w:lang w:bidi="ar"/>
        </w:rPr>
        <w:t>3、讲解员</w:t>
      </w:r>
    </w:p>
    <w:p w14:paraId="0F0EA494">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工作内容：</w:t>
      </w:r>
    </w:p>
    <w:p w14:paraId="08B382CC">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（1）核心讲解与接待服务</w:t>
      </w:r>
    </w:p>
    <w:p w14:paraId="4CC7B7CE">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专职讲解员4人，承担面向社会各界的参观讲解、导览服务，确保历史叙述的准确性与思想性。针对不同受众（如党政机关、部队官兵、在校学生、普通群众、外宾等）定制差异化、分众化的讲解方案。</w:t>
      </w:r>
    </w:p>
    <w:p w14:paraId="051EA0D7">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（2）参观秩序维护与咨询解答</w:t>
      </w:r>
    </w:p>
    <w:p w14:paraId="6BD9EE45">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负责场馆内参观流线的引导与秩序维护，确保肃穆、有序的参观环境。作为主要咨询窗口，专业、耐心地解答公众关于历史背景、英雄事迹、场馆信息等各类问询。</w:t>
      </w:r>
    </w:p>
    <w:p w14:paraId="768D7B99">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（3）教育活动策划与课程参与</w:t>
      </w:r>
    </w:p>
    <w:p w14:paraId="710699C0">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深度参与策划围绕广场主题的各类重大教育活动、纪念仪式、主题党（团、队）日活动等。参与主题教育课程、微党课、研学实践项目的现场教学。</w:t>
      </w:r>
    </w:p>
    <w:p w14:paraId="087731B5">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（4）内容研究与宣传创作</w:t>
      </w:r>
    </w:p>
    <w:p w14:paraId="1868F0C5">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协助开展与无名英雄历史、隐蔽战线斗争史相关的资料搜集、整理与研究，挖掘感人细节与精神特质。</w:t>
      </w:r>
    </w:p>
    <w:p w14:paraId="3721CC1F">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负责场馆官方新媒体平台（如微信公众号、视频号等）的内容策划、文案撰写、编辑发布与运营维护。</w:t>
      </w:r>
    </w:p>
    <w:p w14:paraId="2DFE2DFD">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承担常规及特展讲解词的撰写、修订与更新工作，确保内容的政治性、史实性与感染力。</w:t>
      </w:r>
    </w:p>
    <w:p w14:paraId="1EFC7EE9">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（5）场馆形象塑造与公关协助</w:t>
      </w:r>
    </w:p>
    <w:p w14:paraId="4470C22A">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担任广场重要接待、媒体采访、影视拍摄活动的讲解与出镜支持，展现专业素养。</w:t>
      </w:r>
    </w:p>
    <w:p w14:paraId="60F88CD1">
      <w:pPr>
        <w:rPr>
          <w:rFonts w:ascii="宋体" w:hAnsi="宋体" w:cs="方正仿宋_GBK"/>
          <w:color w:val="000000"/>
          <w:kern w:val="0"/>
          <w:sz w:val="24"/>
          <w:lang w:bidi="ar"/>
        </w:rPr>
      </w:pPr>
      <w:r>
        <w:rPr>
          <w:rFonts w:hint="eastAsia" w:ascii="宋体" w:hAnsi="宋体" w:cs="方正仿宋_GBK"/>
          <w:color w:val="000000"/>
          <w:kern w:val="0"/>
          <w:sz w:val="24"/>
          <w:lang w:bidi="ar"/>
        </w:rPr>
        <w:t>收集、记录参观者的反馈、留言与感人互动，为宣传积累案例，提升场馆社会影响力。</w:t>
      </w:r>
    </w:p>
    <w:p w14:paraId="375B5D33">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（6）学习提升与内务协作</w:t>
      </w:r>
    </w:p>
    <w:p w14:paraId="748065B0">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持续深入学习相关历史、政治理论及讲解技巧，定期参与业务培训与考核。</w:t>
      </w:r>
    </w:p>
    <w:p w14:paraId="47ADF307">
      <w:pPr>
        <w:rPr>
          <w:rFonts w:ascii="宋体" w:hAnsi="宋体" w:cs="方正仿宋_GBK"/>
          <w:color w:val="000000"/>
          <w:kern w:val="0"/>
          <w:sz w:val="24"/>
          <w:lang w:bidi="ar"/>
        </w:rPr>
      </w:pPr>
      <w:r>
        <w:rPr>
          <w:rFonts w:hint="eastAsia" w:ascii="宋体" w:hAnsi="宋体" w:cs="方正仿宋_GBK"/>
          <w:color w:val="000000"/>
          <w:kern w:val="0"/>
          <w:sz w:val="24"/>
          <w:lang w:bidi="ar"/>
        </w:rPr>
        <w:t>协助完成与讲解接待相关的物资管理、数据统计、报告撰写等内务工作，参与团队建设。</w:t>
      </w:r>
    </w:p>
    <w:p w14:paraId="07E28544">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工作标准</w:t>
      </w:r>
    </w:p>
    <w:p w14:paraId="501A6D53">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（1）政治与历史标准</w:t>
      </w:r>
    </w:p>
    <w:p w14:paraId="644AAD97">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绝对准确：所有讲解、文案、答疑内容必须严格遵循历史事实和官方定论，观点立场正确，无政治性、史实性差错。</w:t>
      </w:r>
    </w:p>
    <w:p w14:paraId="16D7EB61">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内涵深刻：精准把握隐蔽战线英雄事迹的精神内核，深刻阐释忠诚、信仰、奉献、无畏等核心价值。</w:t>
      </w:r>
    </w:p>
    <w:p w14:paraId="6CD8C2E1">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（2）专业能力标准</w:t>
      </w:r>
    </w:p>
    <w:p w14:paraId="39770E35">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讲解水平：普通话标准，语言表达生动流畅，富有感染力。能灵活运用多种讲解技巧，有效引导观众情感共鸣。针对不同受众调整讲解内容与风格。</w:t>
      </w:r>
    </w:p>
    <w:p w14:paraId="6362922C">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研究能力：具备一定的历史资料搜集、鉴别与整合能力，能对讲解内容进行持续深化和拓展。</w:t>
      </w:r>
    </w:p>
    <w:p w14:paraId="3F4FB85A">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（3）策划与创作能力：策划的活动主题鲜明、形式恰当、流程严谨。撰写的讲解词、宣传文案逻辑清晰、文字凝练、情感真挚。新媒体内容具备可读性和传播力。</w:t>
      </w:r>
    </w:p>
    <w:p w14:paraId="312491A9">
      <w:pPr>
        <w:rPr>
          <w:rFonts w:ascii="宋体" w:hAnsi="宋体" w:cs="方正仿宋_GBK"/>
          <w:color w:val="000000"/>
          <w:kern w:val="0"/>
          <w:sz w:val="24"/>
          <w:lang w:bidi="ar"/>
        </w:rPr>
      </w:pPr>
      <w:r>
        <w:rPr>
          <w:rFonts w:hint="eastAsia" w:ascii="宋体" w:hAnsi="宋体" w:cs="方正仿宋_GBK"/>
          <w:color w:val="000000"/>
          <w:kern w:val="0"/>
          <w:sz w:val="24"/>
          <w:lang w:bidi="ar"/>
        </w:rPr>
        <w:t>服务质量标准</w:t>
      </w:r>
    </w:p>
    <w:p w14:paraId="53ED3FC8">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规范接待：仪容仪表端庄得体，举止大方，态度亲和，服务用语规范文明，体现对历史、对英雄、对观众的尊重。</w:t>
      </w:r>
    </w:p>
    <w:p w14:paraId="5597AE8C">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环境维护：能有效引导参观秩序，妥善处理突发情况，确保参观活动庄重肃穆。</w:t>
      </w:r>
    </w:p>
    <w:p w14:paraId="692E179F">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响应及时：对公众问询耐心细致，解答专业、明确。对反馈和需求反应迅速。</w:t>
      </w:r>
    </w:p>
    <w:p w14:paraId="2F4C2D43">
      <w:pPr>
        <w:rPr>
          <w:rFonts w:ascii="宋体" w:hAnsi="宋体" w:cs="方正仿宋_GBK"/>
          <w:color w:val="000000"/>
          <w:kern w:val="0"/>
          <w:sz w:val="24"/>
          <w:lang w:bidi="ar"/>
        </w:rPr>
      </w:pPr>
      <w:r>
        <w:rPr>
          <w:rFonts w:hint="eastAsia" w:ascii="宋体" w:hAnsi="宋体" w:cs="方正仿宋_GBK"/>
          <w:color w:val="000000"/>
          <w:kern w:val="0"/>
          <w:sz w:val="24"/>
          <w:lang w:bidi="ar"/>
        </w:rPr>
        <w:t>职业素养标准</w:t>
      </w:r>
    </w:p>
    <w:p w14:paraId="20D0B437">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持续学习：定期参加政治理论学习、业务培训和党史、国史学习，知识储备不断更新，讲解水平持续提升。</w:t>
      </w:r>
    </w:p>
    <w:p w14:paraId="3EEF3DF0">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团队协作：积极与同事、相关部门沟通协作，共同完成接待、活动、研究等任务。</w:t>
      </w:r>
    </w:p>
    <w:p w14:paraId="0F449845">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职业操守：严守工作纪律，遵守保密规定，爱护广场设施与资料，具备高度的责任心和敬业精神。</w:t>
      </w:r>
    </w:p>
    <w:p w14:paraId="6CB00C84">
      <w:pPr>
        <w:rPr>
          <w:rFonts w:ascii="宋体" w:hAnsi="宋体" w:cs="方正仿宋_GBK"/>
          <w:b/>
          <w:color w:val="000000"/>
          <w:kern w:val="0"/>
          <w:sz w:val="24"/>
          <w:lang w:bidi="ar"/>
        </w:rPr>
      </w:pPr>
      <w:r>
        <w:rPr>
          <w:rFonts w:hint="eastAsia" w:ascii="宋体" w:hAnsi="宋体" w:cs="方正仿宋_GBK"/>
          <w:b/>
          <w:color w:val="000000"/>
          <w:kern w:val="0"/>
          <w:sz w:val="24"/>
          <w:lang w:bidi="ar"/>
        </w:rPr>
        <w:t>4、绿化费</w:t>
      </w:r>
    </w:p>
    <w:p w14:paraId="5E4F8856">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按照绿化养护全年计划表对广场3078平米绿地进行养护并做好记录。</w:t>
      </w:r>
    </w:p>
    <w:p w14:paraId="6FDED0EC">
      <w:pPr>
        <w:jc w:val="center"/>
        <w:rPr>
          <w:rFonts w:ascii="宋体" w:hAnsi="宋体" w:cs="方正仿宋_GBK"/>
          <w:color w:val="000000"/>
          <w:kern w:val="0"/>
          <w:sz w:val="24"/>
          <w:lang w:bidi="ar"/>
        </w:rPr>
      </w:pPr>
      <w:r>
        <w:rPr>
          <w:rFonts w:hint="eastAsia" w:ascii="宋体" w:hAnsi="宋体" w:cs="方正仿宋_GBK"/>
          <w:color w:val="000000"/>
          <w:kern w:val="0"/>
          <w:sz w:val="24"/>
          <w:lang w:bidi="ar"/>
        </w:rPr>
        <w:t>绿化养护全年计划表</w:t>
      </w:r>
    </w:p>
    <w:tbl>
      <w:tblPr>
        <w:tblStyle w:val="42"/>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6854"/>
      </w:tblGrid>
      <w:tr w14:paraId="2A66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6E9B76B8">
            <w:pPr>
              <w:rPr>
                <w:rFonts w:ascii="宋体" w:hAnsi="宋体" w:cs="方正仿宋_GBK"/>
                <w:color w:val="000000"/>
                <w:kern w:val="0"/>
                <w:sz w:val="24"/>
                <w:lang w:bidi="ar"/>
              </w:rPr>
            </w:pPr>
            <w:bookmarkStart w:id="675" w:name="OLE_LINK11"/>
            <w:r>
              <w:rPr>
                <w:rFonts w:hint="eastAsia" w:ascii="宋体" w:hAnsi="宋体" w:cs="方正仿宋_GBK"/>
                <w:color w:val="000000"/>
                <w:kern w:val="0"/>
                <w:sz w:val="24"/>
                <w:lang w:bidi="ar"/>
              </w:rPr>
              <w:t>月份</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41EC2060">
            <w:pPr>
              <w:rPr>
                <w:rFonts w:ascii="宋体" w:hAnsi="宋体" w:cs="方正仿宋_GBK"/>
                <w:color w:val="000000"/>
                <w:kern w:val="0"/>
                <w:sz w:val="24"/>
                <w:lang w:bidi="ar"/>
              </w:rPr>
            </w:pPr>
            <w:r>
              <w:rPr>
                <w:rFonts w:hint="eastAsia" w:ascii="宋体" w:hAnsi="宋体" w:cs="方正仿宋_GBK"/>
                <w:color w:val="000000"/>
                <w:kern w:val="0"/>
                <w:sz w:val="24"/>
                <w:lang w:bidi="ar"/>
              </w:rPr>
              <w:t>养护内容</w:t>
            </w:r>
          </w:p>
        </w:tc>
      </w:tr>
      <w:tr w14:paraId="0EF6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4B7FED3C">
            <w:pPr>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02EF83CC">
            <w:pPr>
              <w:rPr>
                <w:rFonts w:ascii="宋体" w:hAnsi="宋体" w:cs="方正仿宋_GBK"/>
                <w:color w:val="000000"/>
                <w:kern w:val="0"/>
                <w:sz w:val="24"/>
                <w:lang w:bidi="ar"/>
              </w:rPr>
            </w:pPr>
            <w:r>
              <w:rPr>
                <w:rFonts w:hint="eastAsia" w:ascii="宋体" w:hAnsi="宋体" w:cs="方正仿宋_GBK"/>
                <w:color w:val="000000"/>
                <w:kern w:val="0"/>
                <w:sz w:val="24"/>
                <w:lang w:bidi="ar"/>
              </w:rPr>
              <w:t>注意植物防寒保暖工作，巡视有无折枝及恶劣天气对树木的损坏发现问题及时上报处理；</w:t>
            </w:r>
          </w:p>
        </w:tc>
      </w:tr>
      <w:tr w14:paraId="6862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47305660">
            <w:pPr>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471DB4E5">
            <w:pPr>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、注意植物防寒保暖工作，巡视有无折枝及恶劣天气对树木的损坏发现问题及时上报处理；</w:t>
            </w:r>
          </w:p>
        </w:tc>
      </w:tr>
      <w:tr w14:paraId="08A7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76C67B21">
            <w:pPr>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6C88C67">
            <w:pPr>
              <w:rPr>
                <w:rFonts w:ascii="宋体" w:hAnsi="宋体" w:cs="方正仿宋_GBK"/>
                <w:color w:val="000000"/>
                <w:kern w:val="0"/>
                <w:sz w:val="24"/>
                <w:lang w:bidi="ar"/>
              </w:rPr>
            </w:pPr>
            <w:r>
              <w:rPr>
                <w:rFonts w:hint="eastAsia" w:ascii="宋体" w:hAnsi="宋体" w:cs="方正仿宋_GBK"/>
                <w:color w:val="000000"/>
                <w:kern w:val="0"/>
                <w:sz w:val="24"/>
                <w:lang w:bidi="ar"/>
              </w:rPr>
              <w:t>巡视有无折枝及恶劣天气对树木的损坏发现问题及时上报处理；</w:t>
            </w:r>
          </w:p>
          <w:p w14:paraId="0C9638F9">
            <w:pPr>
              <w:rPr>
                <w:rFonts w:ascii="宋体" w:hAnsi="宋体" w:cs="方正仿宋_GBK"/>
                <w:color w:val="000000"/>
                <w:kern w:val="0"/>
                <w:sz w:val="24"/>
                <w:lang w:bidi="ar"/>
              </w:rPr>
            </w:pPr>
            <w:r>
              <w:rPr>
                <w:rFonts w:hint="eastAsia" w:ascii="宋体" w:hAnsi="宋体" w:cs="方正仿宋_GBK"/>
                <w:color w:val="000000"/>
                <w:kern w:val="0"/>
                <w:sz w:val="24"/>
                <w:lang w:bidi="ar"/>
              </w:rPr>
              <w:t>浇反青水；</w:t>
            </w:r>
          </w:p>
        </w:tc>
      </w:tr>
      <w:tr w14:paraId="372F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6B1C8F01">
            <w:pPr>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DE412B4">
            <w:pPr>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、浇水：密切关注土壤墒情，根据各种植物生长状况继续进行春季灌溉</w:t>
            </w:r>
            <w:r>
              <w:rPr>
                <w:rFonts w:ascii="宋体" w:hAnsi="宋体" w:cs="方正仿宋_GBK"/>
                <w:color w:val="000000"/>
                <w:kern w:val="0"/>
                <w:sz w:val="24"/>
                <w:lang w:bidi="ar"/>
              </w:rPr>
              <w:t xml:space="preserve"> 8 </w:t>
            </w:r>
            <w:r>
              <w:rPr>
                <w:rFonts w:hint="eastAsia" w:ascii="宋体" w:hAnsi="宋体" w:cs="方正仿宋_GBK"/>
                <w:color w:val="000000"/>
                <w:kern w:val="0"/>
                <w:sz w:val="24"/>
                <w:lang w:bidi="ar"/>
              </w:rPr>
              <w:t>次；</w:t>
            </w:r>
          </w:p>
          <w:p w14:paraId="452CD76F">
            <w:pPr>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、解除防寒树木的包裹物、撤去防寒树木的培土；</w:t>
            </w:r>
          </w:p>
          <w:p w14:paraId="12EC58B6">
            <w:pPr>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、修剪：修剪树木的枯死枝、随时剪除多余萌蘖，对早春开花的植物及时进行花后修剪；</w:t>
            </w:r>
          </w:p>
          <w:p w14:paraId="658EF039">
            <w:pPr>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、通过结合春灌进行，方式为根外追肥，同时进行松土；</w:t>
            </w:r>
          </w:p>
          <w:p w14:paraId="3E9F3345">
            <w:pPr>
              <w:rPr>
                <w:rFonts w:ascii="宋体" w:hAnsi="宋体" w:cs="方正仿宋_GBK"/>
                <w:color w:val="000000"/>
                <w:kern w:val="0"/>
                <w:sz w:val="24"/>
                <w:lang w:bidi="ar"/>
              </w:rPr>
            </w:pPr>
            <w:r>
              <w:rPr>
                <w:rFonts w:ascii="宋体" w:hAnsi="宋体" w:cs="方正仿宋_GBK"/>
                <w:color w:val="000000"/>
                <w:kern w:val="0"/>
                <w:sz w:val="24"/>
                <w:lang w:bidi="ar"/>
              </w:rPr>
              <w:t>5</w:t>
            </w:r>
            <w:r>
              <w:rPr>
                <w:rFonts w:hint="eastAsia" w:ascii="宋体" w:hAnsi="宋体" w:cs="方正仿宋_GBK"/>
                <w:color w:val="000000"/>
                <w:kern w:val="0"/>
                <w:sz w:val="24"/>
                <w:lang w:bidi="ar"/>
              </w:rPr>
              <w:t>、病虫害防治；</w:t>
            </w:r>
          </w:p>
          <w:p w14:paraId="759779B6">
            <w:pPr>
              <w:rPr>
                <w:rFonts w:ascii="宋体" w:hAnsi="宋体" w:cs="方正仿宋_GBK"/>
                <w:color w:val="000000"/>
                <w:kern w:val="0"/>
                <w:sz w:val="24"/>
                <w:lang w:bidi="ar"/>
              </w:rPr>
            </w:pPr>
            <w:r>
              <w:rPr>
                <w:rFonts w:ascii="宋体" w:hAnsi="宋体" w:cs="方正仿宋_GBK"/>
                <w:color w:val="000000"/>
                <w:kern w:val="0"/>
                <w:sz w:val="24"/>
                <w:lang w:bidi="ar"/>
              </w:rPr>
              <w:t>6</w:t>
            </w:r>
            <w:r>
              <w:rPr>
                <w:rFonts w:hint="eastAsia" w:ascii="宋体" w:hAnsi="宋体" w:cs="方正仿宋_GBK"/>
                <w:color w:val="000000"/>
                <w:kern w:val="0"/>
                <w:sz w:val="24"/>
                <w:lang w:bidi="ar"/>
              </w:rPr>
              <w:t>、除草：及时清理杂草；</w:t>
            </w:r>
          </w:p>
        </w:tc>
      </w:tr>
      <w:tr w14:paraId="34D0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4879E2A7">
            <w:pPr>
              <w:rPr>
                <w:rFonts w:ascii="宋体" w:hAnsi="宋体" w:cs="方正仿宋_GBK"/>
                <w:color w:val="000000"/>
                <w:kern w:val="0"/>
                <w:sz w:val="24"/>
                <w:lang w:bidi="ar"/>
              </w:rPr>
            </w:pPr>
            <w:r>
              <w:rPr>
                <w:rFonts w:ascii="宋体" w:hAnsi="宋体" w:cs="方正仿宋_GBK"/>
                <w:color w:val="000000"/>
                <w:kern w:val="0"/>
                <w:sz w:val="24"/>
                <w:lang w:bidi="ar"/>
              </w:rPr>
              <w:t>5</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04810DA7">
            <w:pPr>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、浇水：根据各种植物的需水量，适时浇水满足苗木的生长要求，及时松土保墒；</w:t>
            </w:r>
          </w:p>
          <w:p w14:paraId="13E7D095">
            <w:pPr>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、修剪：去蘖、花后修剪、灌木整形修剪；</w:t>
            </w:r>
          </w:p>
          <w:p w14:paraId="7D54611E">
            <w:pPr>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、病虫害防治；</w:t>
            </w:r>
          </w:p>
          <w:p w14:paraId="56DCE3D8">
            <w:pPr>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、除草：杂草生长旺盛，应及时清除；</w:t>
            </w:r>
          </w:p>
        </w:tc>
      </w:tr>
      <w:tr w14:paraId="6F6D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7B076F03">
            <w:pPr>
              <w:rPr>
                <w:rFonts w:ascii="宋体" w:hAnsi="宋体" w:cs="方正仿宋_GBK"/>
                <w:color w:val="000000"/>
                <w:kern w:val="0"/>
                <w:sz w:val="24"/>
                <w:lang w:bidi="ar"/>
              </w:rPr>
            </w:pPr>
            <w:r>
              <w:rPr>
                <w:rFonts w:ascii="宋体" w:hAnsi="宋体" w:cs="方正仿宋_GBK"/>
                <w:color w:val="000000"/>
                <w:kern w:val="0"/>
                <w:sz w:val="24"/>
                <w:lang w:bidi="ar"/>
              </w:rPr>
              <w:t>6</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CF9E23E">
            <w:pPr>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、浇水：树木、地被等进入生长旺盛期，各种植物需水量很大，应适时浇水满足苗木的生长要求，并及时松土保墒；</w:t>
            </w:r>
          </w:p>
          <w:p w14:paraId="6174BD5F">
            <w:pPr>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、修剪：去蘖、疏除枯死枝、风折枝、残花，加强球类植物的整形修剪；</w:t>
            </w:r>
          </w:p>
          <w:p w14:paraId="063E1DE9">
            <w:pPr>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、病虫害防治：</w:t>
            </w:r>
          </w:p>
          <w:p w14:paraId="7B912433">
            <w:pPr>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、除草：及时清除草地及各种树木下的杂草、爬藤等；</w:t>
            </w:r>
          </w:p>
        </w:tc>
      </w:tr>
      <w:tr w14:paraId="7D38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63CCDE19">
            <w:pPr>
              <w:rPr>
                <w:rFonts w:ascii="宋体" w:hAnsi="宋体" w:cs="方正仿宋_GBK"/>
                <w:color w:val="000000"/>
                <w:kern w:val="0"/>
                <w:sz w:val="24"/>
                <w:lang w:bidi="ar"/>
              </w:rPr>
            </w:pPr>
            <w:r>
              <w:rPr>
                <w:rFonts w:ascii="宋体" w:hAnsi="宋体" w:cs="方正仿宋_GBK"/>
                <w:color w:val="000000"/>
                <w:kern w:val="0"/>
                <w:sz w:val="24"/>
                <w:lang w:bidi="ar"/>
              </w:rPr>
              <w:t>7</w:t>
            </w:r>
            <w:r>
              <w:rPr>
                <w:rFonts w:hint="eastAsia" w:ascii="宋体" w:hAnsi="宋体" w:cs="方正仿宋_GBK"/>
                <w:color w:val="000000"/>
                <w:kern w:val="0"/>
                <w:sz w:val="24"/>
                <w:lang w:bidi="ar"/>
              </w:rPr>
              <w:t>月</w:t>
            </w:r>
            <w:r>
              <w:rPr>
                <w:rFonts w:ascii="宋体" w:hAnsi="宋体" w:cs="方正仿宋_GBK"/>
                <w:color w:val="000000"/>
                <w:kern w:val="0"/>
                <w:sz w:val="24"/>
                <w:lang w:bidi="ar"/>
              </w:rPr>
              <w:t>-8</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34C6C55">
            <w:pPr>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、进入雨季，根据雨量减少浇水量和次数，注意树木栽植地的排涝；</w:t>
            </w:r>
          </w:p>
          <w:p w14:paraId="449B8164">
            <w:pPr>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、修剪：及时去除萌蘖，剪除残花；</w:t>
            </w:r>
          </w:p>
          <w:p w14:paraId="616AD225">
            <w:pPr>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、病虫害防治；</w:t>
            </w:r>
          </w:p>
          <w:p w14:paraId="47F192B8">
            <w:pPr>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、除草：及时清除草地及各种树木下的杂草、爬藤等；</w:t>
            </w:r>
          </w:p>
          <w:p w14:paraId="1E659F99">
            <w:pPr>
              <w:rPr>
                <w:rFonts w:ascii="宋体" w:hAnsi="宋体" w:cs="方正仿宋_GBK"/>
                <w:color w:val="000000"/>
                <w:kern w:val="0"/>
                <w:sz w:val="24"/>
                <w:lang w:bidi="ar"/>
              </w:rPr>
            </w:pPr>
            <w:r>
              <w:rPr>
                <w:rFonts w:ascii="宋体" w:hAnsi="宋体" w:cs="方正仿宋_GBK"/>
                <w:color w:val="000000"/>
                <w:kern w:val="0"/>
                <w:sz w:val="24"/>
                <w:lang w:bidi="ar"/>
              </w:rPr>
              <w:t>5</w:t>
            </w:r>
            <w:r>
              <w:rPr>
                <w:rFonts w:hint="eastAsia" w:ascii="宋体" w:hAnsi="宋体" w:cs="方正仿宋_GBK"/>
                <w:color w:val="000000"/>
                <w:kern w:val="0"/>
                <w:sz w:val="24"/>
                <w:lang w:bidi="ar"/>
              </w:rPr>
              <w:t>、雨季多风雨，及时扶正歪倒的苗木或支立柱，清除折断枝杈；</w:t>
            </w:r>
          </w:p>
        </w:tc>
      </w:tr>
      <w:tr w14:paraId="4C5A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4A47DB3B">
            <w:pPr>
              <w:rPr>
                <w:rFonts w:ascii="宋体" w:hAnsi="宋体" w:cs="方正仿宋_GBK"/>
                <w:color w:val="000000"/>
                <w:kern w:val="0"/>
                <w:sz w:val="24"/>
                <w:lang w:bidi="ar"/>
              </w:rPr>
            </w:pPr>
            <w:r>
              <w:rPr>
                <w:rFonts w:ascii="宋体" w:hAnsi="宋体" w:cs="方正仿宋_GBK"/>
                <w:color w:val="000000"/>
                <w:kern w:val="0"/>
                <w:sz w:val="24"/>
                <w:lang w:bidi="ar"/>
              </w:rPr>
              <w:t>9</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BE16559">
            <w:pPr>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、浇水：逐渐增加浇水量和浇水次数，防止秋旱，及时补水；</w:t>
            </w:r>
          </w:p>
          <w:p w14:paraId="241256B4">
            <w:pPr>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、修剪：修剪枯死干枝、除萌蘖；</w:t>
            </w:r>
          </w:p>
          <w:p w14:paraId="16EC692B">
            <w:pPr>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、病虫害防治；</w:t>
            </w:r>
          </w:p>
          <w:p w14:paraId="5D529B91">
            <w:pPr>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、除草：及时清除草地及各种树木下的杂草、爬藤等；</w:t>
            </w:r>
          </w:p>
        </w:tc>
      </w:tr>
      <w:tr w14:paraId="1CA7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3DBADE27">
            <w:pPr>
              <w:rPr>
                <w:rFonts w:ascii="宋体" w:hAnsi="宋体" w:cs="方正仿宋_GBK"/>
                <w:color w:val="000000"/>
                <w:kern w:val="0"/>
                <w:sz w:val="24"/>
                <w:lang w:bidi="ar"/>
              </w:rPr>
            </w:pPr>
            <w:r>
              <w:rPr>
                <w:rFonts w:ascii="宋体" w:hAnsi="宋体" w:cs="方正仿宋_GBK"/>
                <w:color w:val="000000"/>
                <w:kern w:val="0"/>
                <w:sz w:val="24"/>
                <w:lang w:bidi="ar"/>
              </w:rPr>
              <w:t>10</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C52826D">
            <w:pPr>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、浇水：随着气温下降，降水减少，及时浇水，并松土保墒；</w:t>
            </w:r>
          </w:p>
          <w:p w14:paraId="3268E9C1">
            <w:pPr>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、病虫害防治；</w:t>
            </w:r>
          </w:p>
        </w:tc>
      </w:tr>
      <w:tr w14:paraId="5F6B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16097780">
            <w:pPr>
              <w:rPr>
                <w:rFonts w:ascii="宋体" w:hAnsi="宋体" w:cs="方正仿宋_GBK"/>
                <w:color w:val="000000"/>
                <w:kern w:val="0"/>
                <w:sz w:val="24"/>
                <w:lang w:bidi="ar"/>
              </w:rPr>
            </w:pPr>
            <w:r>
              <w:rPr>
                <w:rFonts w:ascii="宋体" w:hAnsi="宋体" w:cs="方正仿宋_GBK"/>
                <w:color w:val="000000"/>
                <w:kern w:val="0"/>
                <w:sz w:val="24"/>
                <w:lang w:bidi="ar"/>
              </w:rPr>
              <w:t>11</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3EA64AE5">
            <w:pPr>
              <w:rPr>
                <w:rFonts w:ascii="宋体" w:hAnsi="宋体" w:cs="方正仿宋_GBK"/>
                <w:color w:val="000000"/>
                <w:kern w:val="0"/>
                <w:sz w:val="24"/>
                <w:lang w:bidi="ar"/>
              </w:rPr>
            </w:pPr>
            <w:r>
              <w:rPr>
                <w:rFonts w:ascii="宋体" w:hAnsi="宋体" w:cs="方正仿宋_GBK"/>
                <w:color w:val="000000"/>
                <w:kern w:val="0"/>
                <w:sz w:val="24"/>
                <w:lang w:bidi="ar"/>
              </w:rPr>
              <w:t>1</w:t>
            </w:r>
            <w:r>
              <w:rPr>
                <w:rFonts w:hint="eastAsia" w:ascii="宋体" w:hAnsi="宋体" w:cs="方正仿宋_GBK"/>
                <w:color w:val="000000"/>
                <w:kern w:val="0"/>
                <w:sz w:val="24"/>
                <w:lang w:bidi="ar"/>
              </w:rPr>
              <w:t>、浇水：浇灌冻水，采取一次浇足浇透方式；</w:t>
            </w:r>
          </w:p>
          <w:p w14:paraId="028B199C">
            <w:pPr>
              <w:rPr>
                <w:rFonts w:ascii="宋体" w:hAnsi="宋体" w:cs="方正仿宋_GBK"/>
                <w:color w:val="000000"/>
                <w:kern w:val="0"/>
                <w:sz w:val="24"/>
                <w:lang w:bidi="ar"/>
              </w:rPr>
            </w:pPr>
            <w:r>
              <w:rPr>
                <w:rFonts w:ascii="宋体" w:hAnsi="宋体" w:cs="方正仿宋_GBK"/>
                <w:color w:val="000000"/>
                <w:kern w:val="0"/>
                <w:sz w:val="24"/>
                <w:lang w:bidi="ar"/>
              </w:rPr>
              <w:t>2</w:t>
            </w:r>
            <w:r>
              <w:rPr>
                <w:rFonts w:hint="eastAsia" w:ascii="宋体" w:hAnsi="宋体" w:cs="方正仿宋_GBK"/>
                <w:color w:val="000000"/>
                <w:kern w:val="0"/>
                <w:sz w:val="24"/>
                <w:lang w:bidi="ar"/>
              </w:rPr>
              <w:t>、防寒：对玉兰等树木采取防寒措施，包括树干涂白、缠草绳、基部培土等，确保其安全过冬；</w:t>
            </w:r>
          </w:p>
          <w:p w14:paraId="629B050B">
            <w:pPr>
              <w:rPr>
                <w:rFonts w:ascii="宋体" w:hAnsi="宋体" w:cs="方正仿宋_GBK"/>
                <w:color w:val="000000"/>
                <w:kern w:val="0"/>
                <w:sz w:val="24"/>
                <w:lang w:bidi="ar"/>
              </w:rPr>
            </w:pPr>
            <w:r>
              <w:rPr>
                <w:rFonts w:ascii="宋体" w:hAnsi="宋体" w:cs="方正仿宋_GBK"/>
                <w:color w:val="000000"/>
                <w:kern w:val="0"/>
                <w:sz w:val="24"/>
                <w:lang w:bidi="ar"/>
              </w:rPr>
              <w:t>3</w:t>
            </w:r>
            <w:r>
              <w:rPr>
                <w:rFonts w:hint="eastAsia" w:ascii="宋体" w:hAnsi="宋体" w:cs="方正仿宋_GBK"/>
                <w:color w:val="000000"/>
                <w:kern w:val="0"/>
                <w:sz w:val="24"/>
                <w:lang w:bidi="ar"/>
              </w:rPr>
              <w:t>、病虫害防治；</w:t>
            </w:r>
          </w:p>
          <w:p w14:paraId="66646D28">
            <w:pPr>
              <w:rPr>
                <w:rFonts w:ascii="宋体" w:hAnsi="宋体" w:cs="方正仿宋_GBK"/>
                <w:color w:val="000000"/>
                <w:kern w:val="0"/>
                <w:sz w:val="24"/>
                <w:lang w:bidi="ar"/>
              </w:rPr>
            </w:pPr>
            <w:r>
              <w:rPr>
                <w:rFonts w:ascii="宋体" w:hAnsi="宋体" w:cs="方正仿宋_GBK"/>
                <w:color w:val="000000"/>
                <w:kern w:val="0"/>
                <w:sz w:val="24"/>
                <w:lang w:bidi="ar"/>
              </w:rPr>
              <w:t>4</w:t>
            </w:r>
            <w:r>
              <w:rPr>
                <w:rFonts w:hint="eastAsia" w:ascii="宋体" w:hAnsi="宋体" w:cs="方正仿宋_GBK"/>
                <w:color w:val="000000"/>
                <w:kern w:val="0"/>
                <w:sz w:val="24"/>
                <w:lang w:bidi="ar"/>
              </w:rPr>
              <w:t>、清理落叶；</w:t>
            </w:r>
          </w:p>
        </w:tc>
      </w:tr>
      <w:tr w14:paraId="11F9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tcBorders>
              <w:top w:val="single" w:color="auto" w:sz="4" w:space="0"/>
              <w:left w:val="single" w:color="auto" w:sz="4" w:space="0"/>
              <w:bottom w:val="single" w:color="auto" w:sz="4" w:space="0"/>
              <w:right w:val="single" w:color="auto" w:sz="4" w:space="0"/>
            </w:tcBorders>
            <w:noWrap w:val="0"/>
            <w:vAlign w:val="center"/>
          </w:tcPr>
          <w:p w14:paraId="0B804CA4">
            <w:pPr>
              <w:rPr>
                <w:rFonts w:ascii="宋体" w:hAnsi="宋体" w:cs="方正仿宋_GBK"/>
                <w:color w:val="000000"/>
                <w:kern w:val="0"/>
                <w:sz w:val="24"/>
                <w:lang w:bidi="ar"/>
              </w:rPr>
            </w:pPr>
            <w:r>
              <w:rPr>
                <w:rFonts w:ascii="宋体" w:hAnsi="宋体" w:cs="方正仿宋_GBK"/>
                <w:color w:val="000000"/>
                <w:kern w:val="0"/>
                <w:sz w:val="24"/>
                <w:lang w:bidi="ar"/>
              </w:rPr>
              <w:t>12</w:t>
            </w:r>
            <w:r>
              <w:rPr>
                <w:rFonts w:hint="eastAsia" w:ascii="宋体" w:hAnsi="宋体" w:cs="方正仿宋_GBK"/>
                <w:color w:val="000000"/>
                <w:kern w:val="0"/>
                <w:sz w:val="24"/>
                <w:lang w:bidi="ar"/>
              </w:rPr>
              <w:t>月</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187B0CE9">
            <w:pPr>
              <w:rPr>
                <w:rFonts w:ascii="宋体" w:hAnsi="宋体" w:cs="方正仿宋_GBK"/>
                <w:color w:val="000000"/>
                <w:kern w:val="0"/>
                <w:sz w:val="24"/>
                <w:lang w:bidi="ar"/>
              </w:rPr>
            </w:pPr>
            <w:r>
              <w:rPr>
                <w:rFonts w:hint="eastAsia" w:ascii="宋体" w:hAnsi="宋体" w:cs="方正仿宋_GBK"/>
                <w:color w:val="000000"/>
                <w:kern w:val="0"/>
                <w:sz w:val="24"/>
                <w:lang w:bidi="ar"/>
              </w:rPr>
              <w:t>做好防寒防冻措施，巡查有无断枝、折枝情况发生，若发现及时处理。</w:t>
            </w:r>
          </w:p>
        </w:tc>
      </w:tr>
      <w:bookmarkEnd w:id="675"/>
    </w:tbl>
    <w:p w14:paraId="1F6420C1">
      <w:pPr>
        <w:rPr>
          <w:rFonts w:ascii="宋体" w:hAnsi="宋体" w:cs="方正仿宋_GBK"/>
          <w:b/>
          <w:color w:val="000000"/>
          <w:kern w:val="0"/>
          <w:sz w:val="24"/>
          <w:lang w:bidi="ar"/>
        </w:rPr>
      </w:pPr>
      <w:r>
        <w:rPr>
          <w:rFonts w:hint="eastAsia" w:ascii="宋体" w:hAnsi="宋体" w:cs="方正仿宋_GBK"/>
          <w:b/>
          <w:color w:val="000000"/>
          <w:kern w:val="0"/>
          <w:sz w:val="24"/>
          <w:lang w:bidi="ar"/>
        </w:rPr>
        <w:t>5、石材清洗保养</w:t>
      </w:r>
    </w:p>
    <w:p w14:paraId="33056B5A">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每季度对广场石材进行清洗保养，包括但不限于石材铺装、台阶、英雄雕塑、碑体基座、景观墙等污化石材面，实行常态化清洁、周期性养护、预防性保护。使用中性石材专用清洁剂按比例稀释，配合软毛刷、平板拖、低压清洗机（水压≤80bar）清洗，禁止高压直冲缝隙。清除石材缝隙内泥沙、杂草、青苔。对局部顽固污渍进行局部除渍处理，做到无明显色差、无水印、无泛白。</w:t>
      </w:r>
    </w:p>
    <w:p w14:paraId="498F403B">
      <w:pPr>
        <w:rPr>
          <w:rFonts w:ascii="宋体" w:hAnsi="宋体" w:cs="方正仿宋_GBK"/>
          <w:b/>
          <w:color w:val="000000"/>
          <w:kern w:val="0"/>
          <w:sz w:val="24"/>
          <w:lang w:bidi="ar"/>
        </w:rPr>
      </w:pPr>
      <w:r>
        <w:rPr>
          <w:rFonts w:hint="eastAsia" w:ascii="宋体" w:hAnsi="宋体" w:cs="方正仿宋_GBK"/>
          <w:b/>
          <w:color w:val="000000"/>
          <w:kern w:val="0"/>
          <w:sz w:val="24"/>
          <w:lang w:bidi="ar"/>
        </w:rPr>
        <w:t>6、石材维修维护</w:t>
      </w:r>
    </w:p>
    <w:p w14:paraId="682F7AFF">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（1）墙砖/地砖维修</w:t>
      </w:r>
    </w:p>
    <w:p w14:paraId="7540441E">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检查：定期巡查，发现开裂、空鼓、脱落、严重污染或风化（深度＞2mm）的板材，立即设立警示并记录。</w:t>
      </w:r>
    </w:p>
    <w:p w14:paraId="26B19C3A">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维修：需采用原规格、原色泽、原材质石材。铺贴前清理基层，使用专用石材胶粘剂，确保平整牢固，接缝宽度与原有一致并用专用勾缝剂填实。完成后及时清理表面。</w:t>
      </w:r>
    </w:p>
    <w:p w14:paraId="3FE273BD">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（2）排水砖维修</w:t>
      </w:r>
    </w:p>
    <w:p w14:paraId="7D577103">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疏通：确保排水砖缝隙及下方通道无泥沙、杂物堵塞，排水顺畅。</w:t>
      </w:r>
    </w:p>
    <w:p w14:paraId="2CA443A9">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更换：对破损、断裂影响排水功能的砖体进行更换。新砖铺贴须保证坡度朝向排水沟，接缝均匀，不得影响整体排水性能。</w:t>
      </w:r>
    </w:p>
    <w:p w14:paraId="50AC7EDF">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（3）通用要求</w:t>
      </w:r>
    </w:p>
    <w:p w14:paraId="077B112C">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维修过程应保护周边完好的石材及环境。所用材料需环保、耐久、防滑。维修后外观与周边协调，功能恢复完好。</w:t>
      </w:r>
    </w:p>
    <w:p w14:paraId="2A7C9D83">
      <w:pPr>
        <w:rPr>
          <w:rFonts w:ascii="宋体" w:hAnsi="宋体" w:cs="方正仿宋_GBK"/>
          <w:b/>
          <w:color w:val="000000"/>
          <w:kern w:val="0"/>
          <w:sz w:val="24"/>
          <w:lang w:bidi="ar"/>
        </w:rPr>
      </w:pPr>
      <w:r>
        <w:rPr>
          <w:rFonts w:hint="eastAsia" w:ascii="宋体" w:hAnsi="宋体" w:cs="方正仿宋_GBK"/>
          <w:b/>
          <w:color w:val="000000"/>
          <w:kern w:val="0"/>
          <w:sz w:val="24"/>
          <w:lang w:bidi="ar"/>
        </w:rPr>
        <w:t>7、电路及设备设施维修维护</w:t>
      </w:r>
    </w:p>
    <w:p w14:paraId="48398E7A">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对广场范围内的通用设备、专用设备设施和用具的日常维护，包括小修养护、综合维修。设备维修维护范围见附件三。</w:t>
      </w:r>
    </w:p>
    <w:p w14:paraId="0C3BA743">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（1）对各种公用设施设备进行巡查，并建立维修档案，保证设施设备的正常使用。</w:t>
      </w:r>
    </w:p>
    <w:p w14:paraId="69F7AB51">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（2）服务方提供服务过程中，应当爱护广场设施、设备及工具、器具，负责对相关设备、设施等物品的使用管理和保养，应妥善使用各种设施、设备，不得毁损破坏。</w:t>
      </w:r>
    </w:p>
    <w:p w14:paraId="717BDB68">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（3）根据设施实际使用年限，适时检查使用状况。如需要维修，属于小修范围的，发现问题24小时内及时组织修复。</w:t>
      </w:r>
    </w:p>
    <w:p w14:paraId="2AA0D566">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（4）给排水设备运行维护内容及要求</w:t>
      </w:r>
    </w:p>
    <w:p w14:paraId="6134BF65">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保证服务辖区给排水设备、设施正常运行，根据实际使用情况与卫生防疫部门规定及时清理消杀，不得出现溢污现象；</w:t>
      </w:r>
    </w:p>
    <w:p w14:paraId="0A122E82">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对给排水系统进行巡查检修，保证给排水系统正常运行使用，并建立巡查台账；</w:t>
      </w:r>
    </w:p>
    <w:p w14:paraId="553BAAA3">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对排水管道进行检修、清通养护并清除污垢，保证排水系统通畅；</w:t>
      </w:r>
    </w:p>
    <w:p w14:paraId="02094E6B">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认真做好工作记录和维修登记，并做好登记留底。</w:t>
      </w:r>
    </w:p>
    <w:p w14:paraId="2633C820">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（5）用电系统的管理和维护要求</w:t>
      </w:r>
    </w:p>
    <w:p w14:paraId="71814844">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保证所辖区域低压电器设备、电线电缆、电气照明装置等设备正常运行使用；</w:t>
      </w:r>
    </w:p>
    <w:p w14:paraId="30682342">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对供电范围的电气设备定期进行巡视维修和重点检测，建立档案，统筹规划，做到安全合理，节约用电；</w:t>
      </w:r>
    </w:p>
    <w:p w14:paraId="09067C4D">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建立严格的配送电运行、电气维修和配电管理制度，供电运行和维修人员必须持证上岗。</w:t>
      </w:r>
    </w:p>
    <w:p w14:paraId="66268A3C">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制定停电、系统故障无法排除等非正常状态的应急措施，及时排除各项系统运行中的故障。一般性故障立即排除，小维修合格率100%；</w:t>
      </w:r>
    </w:p>
    <w:p w14:paraId="41F21ED9">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制定广场应对各类突发事件的应急预案，发生火灾等灾害时及时报警，协助消防人员疏散、救助人员；</w:t>
      </w:r>
    </w:p>
    <w:p w14:paraId="12753777">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建立系统的维护保养档案，详细记录各类设备的分布、使用和检修情况。</w:t>
      </w:r>
    </w:p>
    <w:p w14:paraId="1C916187">
      <w:pPr>
        <w:rPr>
          <w:rFonts w:ascii="宋体" w:hAnsi="宋体" w:cs="方正仿宋_GBK"/>
          <w:b/>
          <w:color w:val="000000"/>
          <w:kern w:val="0"/>
          <w:sz w:val="24"/>
          <w:lang w:bidi="ar"/>
        </w:rPr>
      </w:pPr>
      <w:r>
        <w:rPr>
          <w:rFonts w:hint="eastAsia" w:ascii="宋体" w:hAnsi="宋体" w:cs="方正仿宋_GBK"/>
          <w:b/>
          <w:color w:val="000000"/>
          <w:kern w:val="0"/>
          <w:sz w:val="24"/>
          <w:lang w:bidi="ar"/>
        </w:rPr>
        <w:t>8、花卉养护费</w:t>
      </w:r>
    </w:p>
    <w:p w14:paraId="4D8574B4">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负责广场全年花卉养护工作。</w:t>
      </w:r>
    </w:p>
    <w:p w14:paraId="258345E0">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（1）制定1-12月份的台阶两侧及英雄雕像两侧及纪念碑后的时令花卉摆放计划。</w:t>
      </w:r>
    </w:p>
    <w:p w14:paraId="61C71357">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（2）摆放位置与要求</w:t>
      </w:r>
    </w:p>
    <w:p w14:paraId="68537FFD">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全年于广场主台阶两侧、纪念碑基座两侧规整摆放时令花卉。</w:t>
      </w:r>
    </w:p>
    <w:p w14:paraId="114C958A">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选用花卉应色彩庄重、株型整齐、长势健壮，符合纪念广场庄严氛围。四季轮换，确保无空档期。</w:t>
      </w:r>
    </w:p>
    <w:p w14:paraId="119DFA11">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（3）日常养护标准</w:t>
      </w:r>
    </w:p>
    <w:p w14:paraId="79A550D7">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浇水：根据天气与墒情适时适量浇水，避免在烈日高温时进行，确保浇透，同时防止积水。</w:t>
      </w:r>
    </w:p>
    <w:p w14:paraId="359B33D4">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保洁：及时清除花盆内及周边的枯枝落叶、杂草、垃圾，保持整体洁净美观。</w:t>
      </w:r>
    </w:p>
    <w:p w14:paraId="7883C779">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修剪：定期摘除残花、修剪枯黄枝叶，保持花卉良好株形与观赏效果。</w:t>
      </w:r>
    </w:p>
    <w:p w14:paraId="6C50085E">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病虫害防治：以预防为主，发现病虫害应及时采取环保、低影响措施处理。</w:t>
      </w:r>
    </w:p>
    <w:p w14:paraId="54877CF5">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（4）更换标准</w:t>
      </w:r>
    </w:p>
    <w:p w14:paraId="6ABC1619">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对出现萎蔫、凋谢超过三分之一、株形严重散乱或遭受严重病虫害的花卉，应及时进行整体更换。</w:t>
      </w:r>
    </w:p>
    <w:p w14:paraId="716E678C">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更换作业应迅速、有序，避开瞻仰高峰时段。换下的花卉及杂物须立即清理运离。</w:t>
      </w:r>
    </w:p>
    <w:p w14:paraId="156E0903">
      <w:pPr>
        <w:rPr>
          <w:rFonts w:ascii="宋体" w:hAnsi="宋体" w:cs="方正仿宋_GBK"/>
          <w:b/>
          <w:color w:val="000000"/>
          <w:kern w:val="0"/>
          <w:sz w:val="24"/>
          <w:lang w:bidi="ar"/>
        </w:rPr>
      </w:pPr>
      <w:r>
        <w:rPr>
          <w:rFonts w:hint="eastAsia" w:ascii="宋体" w:hAnsi="宋体" w:cs="方正仿宋_GBK"/>
          <w:b/>
          <w:color w:val="000000"/>
          <w:kern w:val="0"/>
          <w:sz w:val="24"/>
          <w:lang w:bidi="ar"/>
        </w:rPr>
        <w:t>（二）重点维护费</w:t>
      </w:r>
    </w:p>
    <w:p w14:paraId="1D8D3688">
      <w:pPr>
        <w:rPr>
          <w:rFonts w:ascii="宋体" w:hAnsi="宋体" w:cs="方正仿宋_GBK"/>
          <w:b/>
          <w:color w:val="000000"/>
          <w:kern w:val="0"/>
          <w:sz w:val="24"/>
          <w:lang w:bidi="ar"/>
        </w:rPr>
      </w:pPr>
      <w:r>
        <w:rPr>
          <w:rFonts w:hint="eastAsia" w:ascii="宋体" w:hAnsi="宋体" w:cs="方正仿宋_GBK"/>
          <w:b/>
          <w:color w:val="000000"/>
          <w:kern w:val="0"/>
          <w:sz w:val="24"/>
          <w:lang w:bidi="ar"/>
        </w:rPr>
        <w:t>1、红色文化宣讲设备购置</w:t>
      </w:r>
    </w:p>
    <w:p w14:paraId="3D8599A5">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购置设备包括：mipro扩音机、ACT-32HR（手持话筒）2个、MRM-70B（通道模块）、得胜128讲解器2个。用于广场红色文化宣讲工作开展及日常讲解接待使用。</w:t>
      </w:r>
    </w:p>
    <w:p w14:paraId="36FED4F0">
      <w:pPr>
        <w:rPr>
          <w:rFonts w:ascii="宋体" w:hAnsi="宋体" w:cs="方正仿宋_GBK"/>
          <w:b/>
          <w:color w:val="000000"/>
          <w:kern w:val="0"/>
          <w:sz w:val="24"/>
          <w:lang w:bidi="ar"/>
        </w:rPr>
      </w:pPr>
      <w:r>
        <w:rPr>
          <w:rFonts w:hint="eastAsia" w:ascii="宋体" w:hAnsi="宋体" w:cs="方正仿宋_GBK"/>
          <w:b/>
          <w:color w:val="000000"/>
          <w:kern w:val="0"/>
          <w:sz w:val="24"/>
          <w:lang w:bidi="ar"/>
        </w:rPr>
        <w:t>2、标识标牌制作费</w:t>
      </w:r>
    </w:p>
    <w:p w14:paraId="3C5EA912">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用于开展广场红色文化宣讲工作、游客疏导、景观提升等工作。具体包括：游客游览疏导警戒桩100个、景观围栏70米、温馨提示标识标牌23个、立式牌示8个、器材柜1个、垃圾箱3个、宣讲台1个、雨棚1个、花箱围栏30个。</w:t>
      </w:r>
    </w:p>
    <w:p w14:paraId="5C55597A">
      <w:pPr>
        <w:rPr>
          <w:rFonts w:ascii="宋体" w:hAnsi="宋体" w:cs="方正仿宋_GBK"/>
          <w:b/>
          <w:color w:val="000000"/>
          <w:kern w:val="0"/>
          <w:sz w:val="24"/>
          <w:lang w:bidi="ar"/>
        </w:rPr>
      </w:pPr>
      <w:r>
        <w:rPr>
          <w:rFonts w:hint="eastAsia" w:ascii="宋体" w:hAnsi="宋体" w:cs="方正仿宋_GBK"/>
          <w:b/>
          <w:color w:val="000000"/>
          <w:kern w:val="0"/>
          <w:sz w:val="24"/>
          <w:lang w:bidi="ar"/>
        </w:rPr>
        <w:t>3、台阶防滑条更换</w:t>
      </w:r>
    </w:p>
    <w:p w14:paraId="0A5A7320">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（1）巡查与检查</w:t>
      </w:r>
    </w:p>
    <w:p w14:paraId="64B3832F">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定期对所有台阶防滑条进行全面检查，重点排查磨损、开裂、脱落、变形及失去防滑功能的情况。</w:t>
      </w:r>
    </w:p>
    <w:p w14:paraId="6B7099FA">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（2）更换标准与工艺</w:t>
      </w:r>
    </w:p>
    <w:p w14:paraId="5E309D63">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更换条件：防滑条磨损导致表面纹理模糊、厚度显著变薄、出现断裂、局部或整体松动、脱落时，必须立即更换。</w:t>
      </w:r>
    </w:p>
    <w:p w14:paraId="5EAA951F">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材料要求：更换所用防滑条必须为原型号或经确认的等效产品，具备优异的防滑、耐磨、耐候及抗老化性能，颜色与周边协调。</w:t>
      </w:r>
    </w:p>
    <w:p w14:paraId="5F87D6B4">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（3）施工要求：</w:t>
      </w:r>
    </w:p>
    <w:p w14:paraId="120F72A8">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彻底清除原有粘结残留物，保证基层坚实、平整、干燥、清洁。</w:t>
      </w:r>
    </w:p>
    <w:p w14:paraId="639D9E29">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使用符合要求的专用强力粘结剂，确保满涂、均匀。</w:t>
      </w:r>
    </w:p>
    <w:p w14:paraId="0CDA16E4">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粘贴时必须压实，确保防滑条与台阶面紧密贴合、无空鼓、边缘整齐顺直。</w:t>
      </w:r>
    </w:p>
    <w:p w14:paraId="6E170BC7">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施工后需设置警示，在粘结剂完全固化达到强度前，禁止踩踏或承重。</w:t>
      </w:r>
    </w:p>
    <w:p w14:paraId="4BF2E0C4">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（4）维护要求</w:t>
      </w:r>
    </w:p>
    <w:p w14:paraId="67BCC6B8">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日常清洁时避免使用腐蚀性溶剂，以免损伤防滑条材质。保持防滑条表面及槽内无泥沙、青苔等易导致打滑的杂物。</w:t>
      </w:r>
    </w:p>
    <w:p w14:paraId="25318F16">
      <w:pPr>
        <w:rPr>
          <w:rFonts w:ascii="宋体" w:hAnsi="宋体" w:cs="方正仿宋_GBK"/>
          <w:b/>
          <w:color w:val="000000"/>
          <w:kern w:val="0"/>
          <w:sz w:val="24"/>
          <w:lang w:bidi="ar"/>
        </w:rPr>
      </w:pPr>
      <w:r>
        <w:rPr>
          <w:rFonts w:hint="eastAsia" w:ascii="宋体" w:hAnsi="宋体" w:cs="方正仿宋_GBK"/>
          <w:b/>
          <w:color w:val="000000"/>
          <w:kern w:val="0"/>
          <w:sz w:val="24"/>
          <w:lang w:bidi="ar"/>
        </w:rPr>
        <w:t>4、雨棚维修</w:t>
      </w:r>
    </w:p>
    <w:p w14:paraId="38CE4A72">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（1）日常巡查与维护</w:t>
      </w:r>
    </w:p>
    <w:p w14:paraId="3F7546DC">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定期对立柱、顶棚结构、连接件及表面覆盖材料进行目视检查，确保结构安全、外观完好、功能正常。</w:t>
      </w:r>
    </w:p>
    <w:p w14:paraId="6E458A70">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（2）立柱维修标准</w:t>
      </w:r>
    </w:p>
    <w:p w14:paraId="1E331E65">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检查：检查立柱是否有锈蚀、涂层剥落、开裂、变形或基础松动。</w:t>
      </w:r>
    </w:p>
    <w:p w14:paraId="37A4E330">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维护：对轻微锈蚀或涂层损伤，应除锈后补涂与原色泽一致的防腐涂料。发现结构性开裂、显著变形或安装松动，必须立即采取专业加固或更换措施。</w:t>
      </w:r>
    </w:p>
    <w:p w14:paraId="1E1CCBB8">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（3）顶棚维修标准</w:t>
      </w:r>
    </w:p>
    <w:p w14:paraId="08418CF6">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检查：检查顶棚覆盖板材是否有破裂、穿孔、严重划伤、老化变黄及密封失效。检查龙骨、支撑构件是否牢固、有无锈蚀。</w:t>
      </w:r>
    </w:p>
    <w:p w14:paraId="5C69DD6E">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更换：对破损、老化影响安全或防雨功能的顶棚板材，须及时更换。新板材需与原规格、材质一致，安装牢固，接缝处必须进行可靠的防水密封处理。</w:t>
      </w:r>
    </w:p>
    <w:p w14:paraId="3E74CA14">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清洁：定期清洁顶棚表面，防止积尘、杂物堵塞排水通道，保持透光性与美观。</w:t>
      </w:r>
    </w:p>
    <w:p w14:paraId="3ECABCB6">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（4）通用要求</w:t>
      </w:r>
    </w:p>
    <w:p w14:paraId="055BA091">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所有维修作业须确保结构安全，使用的材料需耐久、可靠。高空作业必须采取严格的安全防护措施。维修后应恢复原有外观与功能。</w:t>
      </w:r>
    </w:p>
    <w:p w14:paraId="0D13BD5D">
      <w:pPr>
        <w:rPr>
          <w:rFonts w:ascii="宋体" w:hAnsi="宋体" w:cs="方正仿宋_GBK"/>
          <w:b/>
          <w:color w:val="000000"/>
          <w:kern w:val="0"/>
          <w:sz w:val="24"/>
          <w:lang w:bidi="ar"/>
        </w:rPr>
      </w:pPr>
      <w:r>
        <w:rPr>
          <w:rFonts w:hint="eastAsia" w:ascii="宋体" w:hAnsi="宋体" w:cs="方正仿宋_GBK"/>
          <w:b/>
          <w:color w:val="000000"/>
          <w:kern w:val="0"/>
          <w:sz w:val="24"/>
          <w:lang w:bidi="ar"/>
        </w:rPr>
        <w:t>5、自动化喷灌系统维护费</w:t>
      </w:r>
    </w:p>
    <w:p w14:paraId="25601EB2">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（1）系统设计提升</w:t>
      </w:r>
    </w:p>
    <w:p w14:paraId="60B1CCAE">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重新规划喷头布局，消除喷洒盲区与重叠区，确保草坪全覆盖、灌溉均匀。</w:t>
      </w:r>
    </w:p>
    <w:p w14:paraId="717ED3DF">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依据草坪不同区域的日照、坡度与植物需水特性，划分独立灌溉分区，实现精准控制。</w:t>
      </w:r>
    </w:p>
    <w:p w14:paraId="325AD105">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（2）设备与材料标准</w:t>
      </w:r>
    </w:p>
    <w:p w14:paraId="431B88E0">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喷头：更换为高效节能、雾化效果好的地埋式旋转喷头，具备压力调节功能，避免径流与水花溅出草坪。</w:t>
      </w:r>
    </w:p>
    <w:p w14:paraId="7100ECC3">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管路：主管道与支管道需采用耐腐蚀、抗老化、承压能力强的优质材料（如PE或PVC管），确保长期稳定运行。</w:t>
      </w:r>
    </w:p>
    <w:p w14:paraId="73CAECF4">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电磁阀：选用密闭性好、动作可靠的产品。</w:t>
      </w:r>
    </w:p>
    <w:p w14:paraId="3844C977">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（3）安装与施工标准</w:t>
      </w:r>
    </w:p>
    <w:p w14:paraId="07AFF1F7">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管道敷设深度须满足防冻与抗压要求，沟槽回填需分层夯实。</w:t>
      </w:r>
    </w:p>
    <w:p w14:paraId="6B3476DE">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所有电路接头须做防水绝缘处理，确保用电安全。</w:t>
      </w:r>
    </w:p>
    <w:p w14:paraId="2C0D0829">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施工中需对现有草坪进行保护，完工后恢复原貌。</w:t>
      </w:r>
    </w:p>
    <w:p w14:paraId="251B25C3">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（4）功能验收标准</w:t>
      </w:r>
    </w:p>
    <w:p w14:paraId="61D18F1F">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系统需实现全自动定时、分区循环灌溉，并支持远程监控与手动控制。</w:t>
      </w:r>
    </w:p>
    <w:p w14:paraId="7C903057">
      <w:pPr>
        <w:ind w:firstLine="480" w:firstLineChars="200"/>
        <w:rPr>
          <w:rFonts w:ascii="宋体" w:hAnsi="宋体" w:cs="方正仿宋_GBK"/>
          <w:color w:val="000000"/>
          <w:kern w:val="0"/>
          <w:sz w:val="24"/>
          <w:lang w:bidi="ar"/>
        </w:rPr>
      </w:pPr>
      <w:r>
        <w:rPr>
          <w:rFonts w:hint="eastAsia" w:ascii="宋体" w:hAnsi="宋体" w:cs="方正仿宋_GBK"/>
          <w:color w:val="000000"/>
          <w:kern w:val="0"/>
          <w:sz w:val="24"/>
          <w:lang w:bidi="ar"/>
        </w:rPr>
        <w:t>系统运行稳定，无泄漏，喷洒范围精确，水压均衡，噪音低。</w:t>
      </w:r>
    </w:p>
    <w:p w14:paraId="7092D724">
      <w:pPr>
        <w:pStyle w:val="254"/>
        <w:tabs>
          <w:tab w:val="left" w:pos="600"/>
        </w:tabs>
        <w:spacing w:line="360" w:lineRule="auto"/>
        <w:ind w:firstLine="0" w:firstLineChars="0"/>
        <w:rPr>
          <w:rFonts w:hint="eastAsia" w:ascii="宋体" w:hAnsi="宋体" w:cs="宋体"/>
          <w:color w:val="000000"/>
          <w:sz w:val="24"/>
          <w:lang w:val="en"/>
        </w:rPr>
      </w:pPr>
    </w:p>
    <w:p w14:paraId="29EBADC8">
      <w:pPr>
        <w:spacing w:line="360" w:lineRule="auto"/>
        <w:outlineLvl w:val="0"/>
        <w:rPr>
          <w:rFonts w:hint="eastAsia" w:ascii="宋体" w:hAnsi="宋体" w:cs="宋体"/>
          <w:b/>
          <w:sz w:val="24"/>
        </w:rPr>
      </w:pPr>
      <w:r>
        <w:rPr>
          <w:rFonts w:hint="eastAsia" w:ascii="宋体" w:hAnsi="宋体" w:cs="宋体"/>
          <w:b/>
          <w:color w:val="000000"/>
          <w:sz w:val="24"/>
        </w:rPr>
        <w:t>二、</w:t>
      </w:r>
      <w:r>
        <w:rPr>
          <w:rFonts w:hint="eastAsia" w:ascii="宋体" w:hAnsi="宋体" w:cs="宋体"/>
          <w:b/>
          <w:sz w:val="24"/>
        </w:rPr>
        <w:t>合同条款</w:t>
      </w:r>
    </w:p>
    <w:p w14:paraId="0A77BEC0">
      <w:pPr>
        <w:spacing w:line="360" w:lineRule="auto"/>
        <w:jc w:val="center"/>
        <w:outlineLvl w:val="1"/>
        <w:rPr>
          <w:rFonts w:hint="eastAsia" w:ascii="宋体" w:hAnsi="宋体" w:cs="宋体"/>
          <w:b/>
          <w:sz w:val="24"/>
        </w:rPr>
      </w:pPr>
      <w:r>
        <w:rPr>
          <w:rFonts w:hint="eastAsia" w:ascii="宋体" w:hAnsi="宋体" w:cs="宋体"/>
          <w:b/>
          <w:sz w:val="24"/>
        </w:rPr>
        <w:t>（一）合同特殊条款</w:t>
      </w:r>
    </w:p>
    <w:p w14:paraId="3BF4A469">
      <w:pPr>
        <w:spacing w:line="360" w:lineRule="auto"/>
        <w:rPr>
          <w:rFonts w:hint="eastAsia" w:ascii="宋体" w:hAnsi="宋体" w:cs="宋体"/>
          <w:sz w:val="24"/>
        </w:rPr>
      </w:pPr>
      <w:r>
        <w:rPr>
          <w:rFonts w:hint="eastAsia" w:ascii="宋体" w:hAnsi="宋体" w:cs="宋体"/>
          <w:sz w:val="24"/>
        </w:rPr>
        <w:t>合同特殊条款是合同一般条款的补充和修改。如果两者之间有抵触，应以特殊条款为准。</w:t>
      </w:r>
    </w:p>
    <w:p w14:paraId="45CBC2E7">
      <w:pPr>
        <w:spacing w:line="360" w:lineRule="auto"/>
        <w:rPr>
          <w:rFonts w:hint="eastAsia" w:ascii="宋体" w:hAnsi="宋体" w:cs="宋体"/>
          <w:sz w:val="24"/>
        </w:rPr>
      </w:pPr>
      <w:r>
        <w:rPr>
          <w:rFonts w:hint="eastAsia" w:ascii="宋体" w:hAnsi="宋体" w:cs="宋体"/>
          <w:sz w:val="24"/>
        </w:rPr>
        <w:t>一、定义</w:t>
      </w:r>
    </w:p>
    <w:p w14:paraId="32369B00">
      <w:pPr>
        <w:spacing w:line="360" w:lineRule="auto"/>
        <w:rPr>
          <w:rFonts w:hint="eastAsia" w:ascii="宋体" w:hAnsi="宋体" w:cs="宋体"/>
          <w:sz w:val="24"/>
        </w:rPr>
      </w:pPr>
      <w:r>
        <w:rPr>
          <w:rFonts w:hint="eastAsia" w:ascii="宋体" w:hAnsi="宋体" w:cs="宋体"/>
          <w:sz w:val="24"/>
        </w:rPr>
        <w:t>1．甲方：系指与中标人签署合同的单位。</w:t>
      </w:r>
    </w:p>
    <w:p w14:paraId="432A9B4C">
      <w:pPr>
        <w:spacing w:line="360" w:lineRule="auto"/>
        <w:rPr>
          <w:rFonts w:hint="eastAsia" w:ascii="宋体" w:hAnsi="宋体" w:cs="宋体"/>
          <w:sz w:val="24"/>
          <w:u w:val="single"/>
        </w:rPr>
      </w:pPr>
      <w:r>
        <w:rPr>
          <w:rFonts w:hint="eastAsia" w:ascii="宋体" w:hAnsi="宋体" w:cs="宋体"/>
          <w:sz w:val="24"/>
        </w:rPr>
        <w:t>本合同甲方系指：</w:t>
      </w:r>
      <w:r>
        <w:rPr>
          <w:rFonts w:hint="eastAsia" w:ascii="宋体" w:hAnsi="宋体" w:cs="宋体"/>
          <w:sz w:val="24"/>
          <w:u w:val="single"/>
        </w:rPr>
        <w:t xml:space="preserve"> 北京市西山试验林场管理处 </w:t>
      </w:r>
    </w:p>
    <w:p w14:paraId="3669CC68">
      <w:pPr>
        <w:spacing w:line="360" w:lineRule="auto"/>
        <w:jc w:val="left"/>
        <w:rPr>
          <w:rFonts w:hint="eastAsia" w:ascii="宋体" w:hAnsi="宋体" w:cs="宋体"/>
          <w:sz w:val="24"/>
        </w:rPr>
      </w:pPr>
      <w:r>
        <w:rPr>
          <w:rFonts w:hint="eastAsia" w:ascii="宋体" w:hAnsi="宋体" w:cs="宋体"/>
          <w:sz w:val="24"/>
        </w:rPr>
        <w:t>2．乙方：系指根据合同约定提供相关服务的中标人。</w:t>
      </w:r>
    </w:p>
    <w:p w14:paraId="18D9ADEC">
      <w:pPr>
        <w:spacing w:line="360" w:lineRule="auto"/>
        <w:jc w:val="left"/>
        <w:rPr>
          <w:rFonts w:hint="eastAsia" w:ascii="宋体" w:hAnsi="宋体" w:cs="宋体"/>
          <w:sz w:val="24"/>
        </w:rPr>
      </w:pPr>
      <w:r>
        <w:rPr>
          <w:rFonts w:hint="eastAsia" w:ascii="宋体" w:hAnsi="宋体" w:cs="宋体"/>
          <w:sz w:val="24"/>
        </w:rPr>
        <w:t>本合同乙方指：</w:t>
      </w:r>
      <w:r>
        <w:rPr>
          <w:rFonts w:hint="eastAsia" w:ascii="宋体" w:hAnsi="宋体" w:cs="宋体"/>
          <w:sz w:val="24"/>
          <w:u w:val="single"/>
        </w:rPr>
        <w:t xml:space="preserve">                            </w:t>
      </w:r>
    </w:p>
    <w:p w14:paraId="30146FDD">
      <w:pPr>
        <w:spacing w:line="360" w:lineRule="auto"/>
        <w:jc w:val="left"/>
        <w:rPr>
          <w:rFonts w:hint="eastAsia" w:ascii="宋体" w:hAnsi="宋体" w:cs="宋体"/>
          <w:sz w:val="24"/>
        </w:rPr>
      </w:pPr>
      <w:r>
        <w:rPr>
          <w:rFonts w:hint="eastAsia" w:ascii="宋体" w:hAnsi="宋体" w:cs="宋体"/>
          <w:sz w:val="24"/>
        </w:rPr>
        <w:t>3．“合同”系指甲乙双方签署的、合同格式中载明的甲乙双方所达成的协议， 包括所有的附件、附录和构成合同的其它文件。</w:t>
      </w:r>
    </w:p>
    <w:p w14:paraId="3937FFF1">
      <w:pPr>
        <w:spacing w:line="360" w:lineRule="auto"/>
        <w:rPr>
          <w:rFonts w:hint="eastAsia" w:ascii="宋体" w:hAnsi="宋体" w:cs="宋体"/>
          <w:sz w:val="24"/>
        </w:rPr>
      </w:pPr>
      <w:r>
        <w:rPr>
          <w:rFonts w:hint="eastAsia" w:ascii="宋体" w:hAnsi="宋体" w:cs="宋体"/>
          <w:sz w:val="24"/>
        </w:rPr>
        <w:t>4．“合同价”系指根据合同约定，乙方在完全履行合同义务后甲方应付给乙方的价格。</w:t>
      </w:r>
    </w:p>
    <w:p w14:paraId="11068133">
      <w:pPr>
        <w:tabs>
          <w:tab w:val="left" w:pos="360"/>
          <w:tab w:val="left" w:pos="1080"/>
          <w:tab w:val="left" w:pos="8600"/>
        </w:tabs>
        <w:spacing w:line="360" w:lineRule="auto"/>
        <w:ind w:right="281" w:rightChars="134"/>
        <w:rPr>
          <w:rFonts w:hint="eastAsia" w:ascii="宋体" w:hAnsi="宋体" w:cs="宋体"/>
          <w:sz w:val="24"/>
          <w:u w:val="single"/>
        </w:rPr>
      </w:pPr>
      <w:r>
        <w:rPr>
          <w:rFonts w:hint="eastAsia" w:ascii="宋体" w:hAnsi="宋体" w:cs="宋体"/>
          <w:sz w:val="24"/>
        </w:rPr>
        <w:t>二、主要服务内容：</w:t>
      </w:r>
      <w:r>
        <w:rPr>
          <w:rFonts w:hint="eastAsia" w:ascii="宋体" w:hAnsi="宋体" w:cs="宋体"/>
          <w:sz w:val="24"/>
          <w:u w:val="single"/>
        </w:rPr>
        <w:t>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08C84C55">
      <w:pPr>
        <w:tabs>
          <w:tab w:val="left" w:pos="360"/>
          <w:tab w:val="left" w:pos="1080"/>
          <w:tab w:val="left" w:pos="8600"/>
        </w:tabs>
        <w:spacing w:line="360" w:lineRule="auto"/>
        <w:ind w:right="281" w:rightChars="134"/>
        <w:rPr>
          <w:rFonts w:hint="eastAsia" w:ascii="宋体" w:hAnsi="宋体" w:cs="宋体"/>
          <w:sz w:val="24"/>
          <w:u w:val="single"/>
        </w:rPr>
      </w:pPr>
      <w:r>
        <w:rPr>
          <w:rFonts w:hint="eastAsia" w:ascii="宋体" w:hAnsi="宋体" w:cs="宋体"/>
          <w:sz w:val="24"/>
          <w:u w:val="single"/>
        </w:rPr>
        <w:t xml:space="preserve"> 该服务费实行总包干制，该服务费包括但不限于人员工资、社会保险、人身意外险、体检、伙食、防疫费、被装费、企业利润、管理费、税费、法定节假日加班加时费、年休假费用、水电费等乙方履行本合同的全部费用。甲方无须另行支付因服务人员在国家法定节假日、公休日、超过法定工时工作的加班加时工资，及不能享受国家法定年休假的等相关费用；甲方无须另行支付乙方服务人员在甲方工作期间产生的任何费用。</w:t>
      </w:r>
    </w:p>
    <w:p w14:paraId="2E0DBA9D">
      <w:pPr>
        <w:spacing w:line="360" w:lineRule="auto"/>
        <w:rPr>
          <w:rFonts w:hint="eastAsia" w:ascii="宋体" w:hAnsi="宋体" w:cs="宋体"/>
          <w:color w:val="auto"/>
          <w:sz w:val="24"/>
          <w:highlight w:val="none"/>
        </w:rPr>
      </w:pPr>
      <w:r>
        <w:rPr>
          <w:rFonts w:hint="eastAsia" w:ascii="宋体" w:hAnsi="宋体" w:cs="宋体"/>
          <w:sz w:val="24"/>
        </w:rPr>
        <w:t>三、工</w:t>
      </w:r>
      <w:r>
        <w:rPr>
          <w:rFonts w:hint="eastAsia" w:ascii="宋体" w:hAnsi="宋体" w:cs="宋体"/>
          <w:color w:val="auto"/>
          <w:sz w:val="24"/>
          <w:highlight w:val="none"/>
        </w:rPr>
        <w:t>作结果交付：</w:t>
      </w:r>
      <w:r>
        <w:rPr>
          <w:rFonts w:hint="eastAsia" w:ascii="宋体" w:hAnsi="宋体" w:cs="宋体"/>
          <w:color w:val="auto"/>
          <w:sz w:val="24"/>
          <w:highlight w:val="none"/>
          <w:u w:val="single"/>
        </w:rPr>
        <w:t>乙方应按照甲方要求的时间和进度交付相应的工作结果且乙方最终需为甲方提供两套完整的服务全过程档案材料及电子版。</w:t>
      </w:r>
    </w:p>
    <w:p w14:paraId="0F90836D">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四、服务期限：</w:t>
      </w:r>
      <w:r>
        <w:rPr>
          <w:rFonts w:hint="eastAsia" w:ascii="宋体" w:hAnsi="宋体" w:cs="宋体"/>
          <w:color w:val="auto"/>
          <w:sz w:val="24"/>
          <w:highlight w:val="none"/>
          <w:u w:val="single"/>
        </w:rPr>
        <w:t>自合同签订之日起至2026年12月31日</w:t>
      </w:r>
    </w:p>
    <w:p w14:paraId="69BE360D">
      <w:pPr>
        <w:spacing w:line="360" w:lineRule="auto"/>
        <w:rPr>
          <w:rFonts w:ascii="宋体" w:hAnsi="宋体" w:cs="宋体"/>
          <w:color w:val="auto"/>
          <w:sz w:val="24"/>
          <w:highlight w:val="none"/>
          <w:u w:val="single"/>
        </w:rPr>
      </w:pPr>
      <w:r>
        <w:rPr>
          <w:rFonts w:hint="eastAsia" w:ascii="宋体" w:hAnsi="宋体" w:cs="宋体"/>
          <w:color w:val="auto"/>
          <w:sz w:val="24"/>
          <w:highlight w:val="none"/>
        </w:rPr>
        <w:t>五、付款条件：</w:t>
      </w:r>
      <w:r>
        <w:rPr>
          <w:rFonts w:hint="eastAsia" w:ascii="宋体" w:hAnsi="宋体" w:cs="宋体"/>
          <w:color w:val="auto"/>
          <w:sz w:val="24"/>
          <w:highlight w:val="none"/>
          <w:u w:val="single"/>
        </w:rPr>
        <w:t>中标通知书</w:t>
      </w:r>
      <w:r>
        <w:rPr>
          <w:rFonts w:hint="eastAsia" w:ascii="宋体" w:hAnsi="宋体" w:cs="Arial"/>
          <w:color w:val="auto"/>
          <w:sz w:val="24"/>
          <w:highlight w:val="none"/>
          <w:u w:val="single"/>
        </w:rPr>
        <w:t>发出</w:t>
      </w:r>
      <w:r>
        <w:rPr>
          <w:rFonts w:hint="eastAsia" w:ascii="宋体" w:hAnsi="宋体" w:cs="宋体"/>
          <w:color w:val="auto"/>
          <w:sz w:val="24"/>
          <w:highlight w:val="none"/>
          <w:u w:val="single"/>
        </w:rPr>
        <w:t>30天内，乙方提交合同金额5%的</w:t>
      </w:r>
      <w:r>
        <w:rPr>
          <w:rFonts w:hint="eastAsia" w:ascii="宋体" w:hAnsi="宋体" w:cs="宋体"/>
          <w:color w:val="auto"/>
          <w:sz w:val="24"/>
          <w:highlight w:val="none"/>
          <w:u w:val="single"/>
          <w:lang w:eastAsia="zh-CN"/>
        </w:rPr>
        <w:t>银行</w:t>
      </w:r>
      <w:r>
        <w:rPr>
          <w:rFonts w:hint="eastAsia" w:ascii="宋体" w:hAnsi="宋体" w:cs="宋体"/>
          <w:color w:val="auto"/>
          <w:sz w:val="24"/>
          <w:highlight w:val="none"/>
          <w:u w:val="single"/>
        </w:rPr>
        <w:t>履约保函后，甲方支付乙方合同金额50%的预付款；项目经中期验收，于202</w:t>
      </w:r>
      <w:r>
        <w:rPr>
          <w:rFonts w:ascii="宋体" w:hAnsi="宋体" w:cs="宋体"/>
          <w:color w:val="auto"/>
          <w:sz w:val="24"/>
          <w:highlight w:val="none"/>
          <w:u w:val="single"/>
        </w:rPr>
        <w:t>6</w:t>
      </w:r>
      <w:r>
        <w:rPr>
          <w:rFonts w:hint="eastAsia" w:ascii="宋体" w:hAnsi="宋体" w:cs="宋体"/>
          <w:color w:val="auto"/>
          <w:sz w:val="24"/>
          <w:highlight w:val="none"/>
          <w:u w:val="single"/>
        </w:rPr>
        <w:t>年8月底前，甲方支付乙方合同价款的30%，余款20%在项目验收合格后支付。</w:t>
      </w:r>
    </w:p>
    <w:p w14:paraId="22306F05">
      <w:pPr>
        <w:pStyle w:val="2"/>
        <w:rPr>
          <w:color w:val="auto"/>
          <w:highlight w:val="none"/>
        </w:rPr>
      </w:pPr>
      <w:r>
        <w:rPr>
          <w:rFonts w:hint="eastAsia"/>
          <w:color w:val="auto"/>
          <w:highlight w:val="none"/>
        </w:rPr>
        <w:t>乙方收款账户为：</w:t>
      </w:r>
    </w:p>
    <w:p w14:paraId="5E41B098">
      <w:pPr>
        <w:spacing w:line="240" w:lineRule="auto"/>
        <w:rPr>
          <w:rFonts w:hint="eastAsia" w:ascii="Times New Roman" w:hAnsi="Times New Roman" w:cs="Times New Roman"/>
          <w:color w:val="auto"/>
          <w:sz w:val="21"/>
          <w:highlight w:val="none"/>
          <w:u w:val="none"/>
        </w:rPr>
      </w:pPr>
      <w:r>
        <w:rPr>
          <w:rFonts w:hint="eastAsia"/>
          <w:color w:val="auto"/>
          <w:highlight w:val="none"/>
        </w:rPr>
        <w:t>每次付款乙方需按照甲方要求提供发票，否则甲方有权延期支付且不视为付款违约，本项目款项乙方不得向第三方转让，甲方仅按照本协议中乙方为收款人的收款账户支付合同款项。</w:t>
      </w:r>
    </w:p>
    <w:p w14:paraId="5587BE53">
      <w:pPr>
        <w:pStyle w:val="2"/>
        <w:rPr>
          <w:rFonts w:hint="eastAsia"/>
          <w:color w:val="auto"/>
          <w:highlight w:val="none"/>
        </w:rPr>
      </w:pPr>
      <w:r>
        <w:rPr>
          <w:rFonts w:hint="eastAsia"/>
          <w:color w:val="auto"/>
          <w:spacing w:val="-5"/>
          <w:highlight w:val="none"/>
        </w:rPr>
        <w:t>乙方充分知悉甲方使用财政资金支付，由于财政拨款、财务管理制度等原因未能按期足额支付，乙方给予充分谅解并不要求甲方承担任何逾期付款的违约责任。</w:t>
      </w:r>
    </w:p>
    <w:p w14:paraId="204A3A8D">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六、履约保函：</w:t>
      </w:r>
      <w:r>
        <w:rPr>
          <w:rFonts w:hint="eastAsia" w:ascii="宋体" w:hAnsi="宋体" w:cs="宋体"/>
          <w:color w:val="auto"/>
          <w:sz w:val="24"/>
          <w:highlight w:val="none"/>
          <w:u w:val="single"/>
        </w:rPr>
        <w:t>乙方按约定提交合同金额5%的履约保函，履约保函期限到202</w:t>
      </w:r>
      <w:r>
        <w:rPr>
          <w:rFonts w:ascii="宋体" w:hAnsi="宋体" w:cs="宋体"/>
          <w:color w:val="auto"/>
          <w:sz w:val="24"/>
          <w:highlight w:val="none"/>
          <w:u w:val="single"/>
        </w:rPr>
        <w:t>7</w:t>
      </w:r>
      <w:r>
        <w:rPr>
          <w:rFonts w:hint="eastAsia" w:ascii="宋体" w:hAnsi="宋体" w:cs="宋体"/>
          <w:color w:val="auto"/>
          <w:sz w:val="24"/>
          <w:highlight w:val="none"/>
          <w:u w:val="single"/>
        </w:rPr>
        <w:t>年1月31日。如发生履约保证金被扣除或其他保证金不足额时，乙方应当按照甲方要求补足金额，逾期或未足额补足保证金的，视为乙方违约，甲方可解除合同并要求乙方支付合同总价5%的违约金。乙方违约导致合同解除或乙方提前终止合同保证金不退。</w:t>
      </w:r>
    </w:p>
    <w:p w14:paraId="4889E10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七、违约责任：按一般条款约定。</w:t>
      </w:r>
    </w:p>
    <w:p w14:paraId="37D051D5">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合同履行过程中发生的包括乙方人员在内任何财产或人身损害责任均由乙方自行承担，如甲方为此承担任何责任均可向乙方追偿包括但不限于赔偿费用、鉴定评估费、诉讼费、律师费等全部费用。</w:t>
      </w:r>
    </w:p>
    <w:p w14:paraId="02CECA08">
      <w:pPr>
        <w:pStyle w:val="252"/>
        <w:spacing w:line="360" w:lineRule="auto"/>
        <w:ind w:firstLine="440"/>
        <w:rPr>
          <w:rFonts w:hint="eastAsia" w:cs="宋体"/>
          <w:sz w:val="24"/>
        </w:rPr>
      </w:pPr>
      <w:r>
        <w:rPr>
          <w:rFonts w:hint="eastAsia" w:cs="宋体"/>
          <w:color w:val="auto"/>
          <w:sz w:val="24"/>
          <w:highlight w:val="none"/>
        </w:rPr>
        <w:t>如因乙方人员发生劳动、劳务、工伤、疾病伤亡等纠纷，由乙方自行承担，如甲方为此承担任何责任均可向乙方追偿包括但不限于赔（补）偿费用、鉴</w:t>
      </w:r>
      <w:r>
        <w:rPr>
          <w:rFonts w:hint="eastAsia" w:cs="宋体"/>
          <w:sz w:val="24"/>
        </w:rPr>
        <w:t>定评估费、诉讼费、律师费等全部费用。乙方应当与其服务人员签订劳动合同并依法缴纳社会保险，乙方服务人员的勤务安排等由乙方自行管理但应当保证按照本协议要求完成服务内容。</w:t>
      </w:r>
    </w:p>
    <w:p w14:paraId="4E808D38">
      <w:pPr>
        <w:spacing w:line="360" w:lineRule="auto"/>
        <w:ind w:firstLine="420"/>
        <w:rPr>
          <w:rFonts w:hint="eastAsia" w:ascii="宋体" w:hAnsi="宋体" w:cs="宋体"/>
          <w:sz w:val="24"/>
        </w:rPr>
      </w:pPr>
      <w:r>
        <w:rPr>
          <w:rFonts w:hint="eastAsia" w:ascii="宋体" w:hAnsi="宋体" w:cs="宋体"/>
          <w:sz w:val="24"/>
        </w:rPr>
        <w:t>如发生上述侵权、用工事件及其他违约行为时，甲方有权从履约保证金或应支付进度款中先行予以扣除，如仍有不足则由乙方负责支付。</w:t>
      </w:r>
    </w:p>
    <w:p w14:paraId="5A3BE334">
      <w:pPr>
        <w:pStyle w:val="252"/>
        <w:spacing w:line="360" w:lineRule="auto"/>
        <w:ind w:firstLine="480" w:firstLineChars="200"/>
        <w:rPr>
          <w:rFonts w:cs="宋体"/>
          <w:sz w:val="24"/>
          <w:szCs w:val="24"/>
        </w:rPr>
      </w:pPr>
      <w:r>
        <w:rPr>
          <w:rFonts w:hint="eastAsia" w:cs="宋体"/>
          <w:sz w:val="24"/>
          <w:szCs w:val="24"/>
        </w:rPr>
        <w:t>乙方人员在甲方工作期间如发生违法犯罪行为被立案或被追究刑事责任的，除由乙方承担相应法律责任的外，甲方有权随时终止本合同，且不承担任何责任。</w:t>
      </w:r>
    </w:p>
    <w:p w14:paraId="64E03383">
      <w:pPr>
        <w:pStyle w:val="2"/>
        <w:spacing w:before="183" w:line="219" w:lineRule="auto"/>
        <w:ind w:left="2" w:leftChars="1" w:firstLine="477" w:firstLineChars="213"/>
        <w:rPr>
          <w:spacing w:val="-8"/>
        </w:rPr>
      </w:pPr>
      <w:r>
        <w:rPr>
          <w:rFonts w:hint="eastAsia"/>
          <w:spacing w:val="-8"/>
        </w:rPr>
        <w:t>甲方因政策或工作安排等原因，如合同签订但项目未履行的，甲方可解除合同无需承担任何责任；如合同签订乙方已进行服务的，甲方可解除合同无需承担任何责任但应当就乙方已经完成服务内容且经甲方验收合格部分据实办理结算。</w:t>
      </w:r>
    </w:p>
    <w:p w14:paraId="653D0009">
      <w:pPr>
        <w:pStyle w:val="2"/>
        <w:spacing w:before="183" w:line="219" w:lineRule="auto"/>
        <w:ind w:firstLine="479" w:firstLineChars="214"/>
        <w:rPr>
          <w:spacing w:val="-8"/>
        </w:rPr>
      </w:pPr>
      <w:r>
        <w:rPr>
          <w:rFonts w:hint="eastAsia"/>
          <w:spacing w:val="-8"/>
        </w:rPr>
        <w:t>本项目禁止转委托或转包、违法分包，否则因此产生包括但不限于劳务劳动、工伤、侵权等全部争议及责任均由乙方自行承担，如甲方为此承担任何责任均有权向乙方追偿。</w:t>
      </w:r>
    </w:p>
    <w:p w14:paraId="6F79A5F8">
      <w:pPr>
        <w:numPr>
          <w:ilvl w:val="0"/>
          <w:numId w:val="14"/>
        </w:numPr>
        <w:spacing w:line="360" w:lineRule="auto"/>
        <w:rPr>
          <w:rFonts w:hint="eastAsia" w:ascii="宋体" w:hAnsi="宋体" w:cs="宋体"/>
          <w:sz w:val="24"/>
        </w:rPr>
      </w:pPr>
      <w:r>
        <w:rPr>
          <w:rFonts w:hint="eastAsia" w:ascii="宋体" w:hAnsi="宋体" w:cs="宋体"/>
          <w:sz w:val="24"/>
        </w:rPr>
        <w:t>不可抗力：不可抗力通知送达时间：事故发生后</w:t>
      </w:r>
      <w:r>
        <w:rPr>
          <w:rFonts w:hint="eastAsia" w:ascii="宋体" w:hAnsi="宋体" w:cs="宋体"/>
          <w:sz w:val="24"/>
          <w:u w:val="single"/>
        </w:rPr>
        <w:t xml:space="preserve">  7  </w:t>
      </w:r>
      <w:r>
        <w:rPr>
          <w:rFonts w:hint="eastAsia" w:ascii="宋体" w:hAnsi="宋体" w:cs="宋体"/>
          <w:sz w:val="24"/>
        </w:rPr>
        <w:t>天内。</w:t>
      </w:r>
    </w:p>
    <w:p w14:paraId="18DAFF15">
      <w:pPr>
        <w:pStyle w:val="252"/>
        <w:spacing w:line="360" w:lineRule="auto"/>
        <w:rPr>
          <w:rFonts w:hint="eastAsia" w:cs="宋体"/>
        </w:rPr>
      </w:pPr>
      <w:r>
        <w:rPr>
          <w:rFonts w:hint="eastAsia" w:cs="宋体"/>
          <w:sz w:val="24"/>
          <w:szCs w:val="24"/>
        </w:rPr>
        <w:t>九、凡有关本合同的通知、请求或其他业务往来，需以书面形式为准且应加盖对方公章。产生争议可向甲方所在地法院提起诉讼。</w:t>
      </w:r>
    </w:p>
    <w:p w14:paraId="761BAE86">
      <w:pPr>
        <w:pStyle w:val="252"/>
        <w:spacing w:line="360" w:lineRule="auto"/>
        <w:rPr>
          <w:rFonts w:hint="eastAsia" w:cs="宋体"/>
          <w:sz w:val="24"/>
          <w:szCs w:val="24"/>
        </w:rPr>
      </w:pPr>
      <w:r>
        <w:rPr>
          <w:rFonts w:hint="eastAsia" w:cs="宋体"/>
          <w:sz w:val="24"/>
          <w:szCs w:val="24"/>
        </w:rPr>
        <w:t>十、乙方在本合同约定服务期结束后，应继续按本合同所约定的条款为甲方提供服务至下一年度本项目招标结束。</w:t>
      </w:r>
    </w:p>
    <w:p w14:paraId="21FE2213">
      <w:pPr>
        <w:spacing w:line="360" w:lineRule="auto"/>
        <w:jc w:val="center"/>
        <w:outlineLvl w:val="1"/>
        <w:rPr>
          <w:rFonts w:hint="eastAsia" w:ascii="宋体" w:hAnsi="宋体" w:cs="宋体"/>
          <w:b/>
          <w:sz w:val="24"/>
        </w:rPr>
      </w:pPr>
    </w:p>
    <w:p w14:paraId="2E1F3F11">
      <w:pPr>
        <w:spacing w:line="360" w:lineRule="auto"/>
        <w:jc w:val="center"/>
        <w:outlineLvl w:val="1"/>
        <w:rPr>
          <w:rFonts w:hint="eastAsia" w:ascii="宋体" w:hAnsi="宋体" w:cs="宋体"/>
          <w:b/>
          <w:sz w:val="24"/>
        </w:rPr>
      </w:pPr>
      <w:r>
        <w:rPr>
          <w:rFonts w:hint="eastAsia" w:ascii="宋体" w:hAnsi="宋体" w:cs="宋体"/>
          <w:b/>
          <w:sz w:val="24"/>
        </w:rPr>
        <w:t>（二）合同一般条款</w:t>
      </w:r>
    </w:p>
    <w:p w14:paraId="13555428">
      <w:pPr>
        <w:spacing w:line="360" w:lineRule="auto"/>
        <w:ind w:firstLine="480" w:firstLineChars="200"/>
        <w:rPr>
          <w:rFonts w:hint="eastAsia" w:ascii="宋体" w:hAnsi="宋体" w:cs="宋体"/>
          <w:sz w:val="24"/>
        </w:rPr>
      </w:pPr>
      <w:r>
        <w:rPr>
          <w:rFonts w:hint="eastAsia" w:ascii="宋体" w:hAnsi="宋体" w:cs="宋体"/>
          <w:sz w:val="24"/>
        </w:rPr>
        <w:t>依据《中华人民共和国民法典》及相关法律法规，经双方协商一致，签订本合同，以资共同遵守。</w:t>
      </w:r>
    </w:p>
    <w:p w14:paraId="5619C88F">
      <w:pPr>
        <w:tabs>
          <w:tab w:val="left" w:pos="1080"/>
          <w:tab w:val="left" w:pos="8600"/>
        </w:tabs>
        <w:spacing w:line="360" w:lineRule="auto"/>
        <w:ind w:right="281" w:rightChars="134"/>
        <w:outlineLvl w:val="2"/>
        <w:rPr>
          <w:rFonts w:hint="eastAsia" w:ascii="宋体" w:hAnsi="宋体" w:cs="宋体"/>
          <w:b/>
          <w:bCs/>
          <w:sz w:val="24"/>
        </w:rPr>
      </w:pPr>
      <w:r>
        <w:rPr>
          <w:rFonts w:hint="eastAsia" w:ascii="宋体" w:hAnsi="宋体" w:cs="宋体"/>
          <w:b/>
          <w:bCs/>
          <w:sz w:val="24"/>
        </w:rPr>
        <w:t>1、   定义</w:t>
      </w:r>
    </w:p>
    <w:p w14:paraId="7AB21802">
      <w:pPr>
        <w:tabs>
          <w:tab w:val="left" w:pos="1080"/>
          <w:tab w:val="left" w:pos="8280"/>
        </w:tabs>
        <w:spacing w:line="360" w:lineRule="auto"/>
        <w:ind w:right="31" w:rightChars="15" w:firstLine="720" w:firstLineChars="300"/>
        <w:rPr>
          <w:rFonts w:hint="eastAsia" w:ascii="宋体" w:hAnsi="宋体" w:cs="宋体"/>
          <w:sz w:val="24"/>
        </w:rPr>
      </w:pPr>
      <w:r>
        <w:rPr>
          <w:rFonts w:hint="eastAsia" w:ascii="宋体" w:hAnsi="宋体" w:cs="宋体"/>
          <w:sz w:val="24"/>
        </w:rPr>
        <w:t>本合同下列术语应解释为：</w:t>
      </w:r>
    </w:p>
    <w:p w14:paraId="55DB54FD">
      <w:pPr>
        <w:tabs>
          <w:tab w:val="left" w:pos="360"/>
          <w:tab w:val="left" w:pos="1080"/>
          <w:tab w:val="left" w:pos="8280"/>
        </w:tabs>
        <w:spacing w:line="360" w:lineRule="auto"/>
        <w:ind w:left="720" w:right="31" w:rightChars="15" w:hanging="720" w:hangingChars="300"/>
        <w:rPr>
          <w:rFonts w:hint="eastAsia" w:ascii="宋体" w:hAnsi="宋体" w:cs="宋体"/>
          <w:sz w:val="24"/>
        </w:rPr>
      </w:pPr>
      <w:r>
        <w:rPr>
          <w:rFonts w:hint="eastAsia" w:ascii="宋体" w:hAnsi="宋体" w:cs="宋体"/>
          <w:sz w:val="24"/>
        </w:rPr>
        <w:t>1.1、 “合同”系指甲乙双方签署的、合同格式中载明的甲乙双方所达成的协议，包括所有的附件、附录和上述文件所提到的构成合同的所有文件。</w:t>
      </w:r>
    </w:p>
    <w:p w14:paraId="2DCDB928">
      <w:pPr>
        <w:tabs>
          <w:tab w:val="left" w:pos="1080"/>
          <w:tab w:val="left" w:pos="8280"/>
        </w:tabs>
        <w:spacing w:line="360" w:lineRule="auto"/>
        <w:ind w:left="722" w:leftChars="1" w:right="31" w:rightChars="15" w:hanging="720" w:hangingChars="300"/>
        <w:rPr>
          <w:rFonts w:hint="eastAsia" w:ascii="宋体" w:hAnsi="宋体" w:cs="宋体"/>
          <w:sz w:val="24"/>
        </w:rPr>
      </w:pPr>
      <w:r>
        <w:rPr>
          <w:rFonts w:hint="eastAsia" w:ascii="宋体" w:hAnsi="宋体" w:cs="宋体"/>
          <w:sz w:val="24"/>
        </w:rPr>
        <w:t>1.2、 “合同总价”系指根据合同规定乙方在正确地完全履行合同义务后甲方应支付给乙方的价格。合同总价与报价价格一致。</w:t>
      </w:r>
    </w:p>
    <w:p w14:paraId="177B0D4C">
      <w:pPr>
        <w:tabs>
          <w:tab w:val="left" w:pos="8280"/>
        </w:tabs>
        <w:autoSpaceDE w:val="0"/>
        <w:autoSpaceDN w:val="0"/>
        <w:spacing w:line="360" w:lineRule="auto"/>
        <w:ind w:left="720" w:right="31" w:rightChars="15" w:hanging="720" w:hangingChars="300"/>
        <w:textAlignment w:val="bottom"/>
        <w:rPr>
          <w:rFonts w:hint="eastAsia" w:ascii="宋体" w:hAnsi="宋体" w:cs="宋体"/>
          <w:sz w:val="24"/>
        </w:rPr>
      </w:pPr>
      <w:r>
        <w:rPr>
          <w:rFonts w:hint="eastAsia" w:ascii="宋体" w:hAnsi="宋体" w:cs="宋体"/>
          <w:sz w:val="24"/>
        </w:rPr>
        <w:t>1.3、 “服务”系指根据合同规定乙方承担有关的服务，详见合同条款及相关附件。</w:t>
      </w:r>
    </w:p>
    <w:p w14:paraId="7719986F">
      <w:pPr>
        <w:tabs>
          <w:tab w:val="left" w:pos="8280"/>
        </w:tabs>
        <w:autoSpaceDE w:val="0"/>
        <w:autoSpaceDN w:val="0"/>
        <w:spacing w:line="360" w:lineRule="auto"/>
        <w:ind w:left="1" w:right="31" w:rightChars="15"/>
        <w:textAlignment w:val="bottom"/>
        <w:rPr>
          <w:rFonts w:hint="eastAsia" w:ascii="宋体" w:hAnsi="宋体" w:cs="宋体"/>
          <w:sz w:val="24"/>
        </w:rPr>
      </w:pPr>
      <w:r>
        <w:rPr>
          <w:rFonts w:hint="eastAsia" w:ascii="宋体" w:hAnsi="宋体" w:cs="宋体"/>
          <w:sz w:val="24"/>
        </w:rPr>
        <w:t>1.4、 “甲方”指</w:t>
      </w:r>
      <w:r>
        <w:rPr>
          <w:rFonts w:hint="eastAsia" w:ascii="宋体" w:hAnsi="宋体" w:cs="宋体"/>
          <w:sz w:val="24"/>
          <w:u w:val="single"/>
        </w:rPr>
        <w:t xml:space="preserve"> 北京市西山试验林场管理处 。</w:t>
      </w:r>
    </w:p>
    <w:p w14:paraId="7B9AF0F2">
      <w:pPr>
        <w:tabs>
          <w:tab w:val="left" w:pos="9040"/>
        </w:tabs>
        <w:autoSpaceDE w:val="0"/>
        <w:autoSpaceDN w:val="0"/>
        <w:spacing w:line="360" w:lineRule="auto"/>
        <w:ind w:left="1" w:right="31" w:rightChars="15"/>
        <w:textAlignment w:val="bottom"/>
        <w:rPr>
          <w:rFonts w:hint="eastAsia" w:ascii="宋体" w:hAnsi="宋体" w:cs="宋体"/>
          <w:sz w:val="24"/>
        </w:rPr>
      </w:pPr>
      <w:r>
        <w:rPr>
          <w:rFonts w:hint="eastAsia" w:ascii="宋体" w:hAnsi="宋体" w:cs="宋体"/>
          <w:sz w:val="24"/>
        </w:rPr>
        <w:t>1.5、 “乙方”指为本合同提供服务的公司或实体。</w:t>
      </w:r>
      <w:r>
        <w:rPr>
          <w:rFonts w:hint="eastAsia" w:ascii="宋体" w:hAnsi="宋体" w:cs="宋体"/>
          <w:sz w:val="24"/>
        </w:rPr>
        <w:tab/>
      </w:r>
    </w:p>
    <w:p w14:paraId="4441DA25">
      <w:pPr>
        <w:tabs>
          <w:tab w:val="left" w:pos="8280"/>
        </w:tabs>
        <w:autoSpaceDE w:val="0"/>
        <w:autoSpaceDN w:val="0"/>
        <w:spacing w:line="360" w:lineRule="auto"/>
        <w:ind w:left="1" w:right="31" w:rightChars="15"/>
        <w:textAlignment w:val="bottom"/>
        <w:rPr>
          <w:rFonts w:hint="eastAsia" w:ascii="宋体" w:hAnsi="宋体" w:cs="宋体"/>
          <w:sz w:val="24"/>
        </w:rPr>
      </w:pPr>
      <w:r>
        <w:rPr>
          <w:rFonts w:hint="eastAsia" w:ascii="宋体" w:hAnsi="宋体" w:cs="宋体"/>
          <w:sz w:val="24"/>
        </w:rPr>
        <w:t>1.6、 “项目现场”指的是：甲方指定地点。</w:t>
      </w:r>
    </w:p>
    <w:p w14:paraId="7B8A228C">
      <w:pPr>
        <w:tabs>
          <w:tab w:val="left" w:pos="360"/>
          <w:tab w:val="left" w:pos="1080"/>
          <w:tab w:val="left" w:pos="8600"/>
        </w:tabs>
        <w:spacing w:line="360" w:lineRule="auto"/>
        <w:ind w:right="281" w:rightChars="134"/>
        <w:outlineLvl w:val="2"/>
        <w:rPr>
          <w:rFonts w:hint="eastAsia" w:ascii="宋体" w:hAnsi="宋体" w:cs="宋体"/>
          <w:b/>
          <w:sz w:val="24"/>
        </w:rPr>
      </w:pPr>
      <w:r>
        <w:rPr>
          <w:rFonts w:hint="eastAsia" w:ascii="宋体" w:hAnsi="宋体" w:cs="宋体"/>
          <w:b/>
          <w:sz w:val="24"/>
        </w:rPr>
        <w:t>2、   乙方合同义务</w:t>
      </w:r>
    </w:p>
    <w:p w14:paraId="68E7C20D">
      <w:pPr>
        <w:tabs>
          <w:tab w:val="left" w:pos="360"/>
          <w:tab w:val="left" w:pos="1080"/>
          <w:tab w:val="left" w:pos="8600"/>
        </w:tabs>
        <w:spacing w:line="360" w:lineRule="auto"/>
        <w:ind w:left="734" w:right="281" w:rightChars="134" w:hanging="723" w:hangingChars="300"/>
        <w:rPr>
          <w:rFonts w:hint="eastAsia" w:ascii="宋体" w:hAnsi="宋体" w:cs="宋体"/>
          <w:b/>
          <w:sz w:val="24"/>
        </w:rPr>
      </w:pPr>
      <w:r>
        <w:rPr>
          <w:rFonts w:hint="eastAsia" w:ascii="宋体" w:hAnsi="宋体" w:cs="宋体"/>
          <w:b/>
          <w:sz w:val="24"/>
        </w:rPr>
        <w:t>2.1   服务内容</w:t>
      </w:r>
    </w:p>
    <w:p w14:paraId="0B8848AA">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2.1.1  乙方服务内容见招标文件及被甲方接受的投标文件中的规定。</w:t>
      </w:r>
    </w:p>
    <w:p w14:paraId="0E3B5DD3">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2.1.2  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40263CA8">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为顺利实施该项目，乙方将指派质量安全负责人</w:t>
      </w:r>
      <w:r>
        <w:rPr>
          <w:rFonts w:hint="eastAsia" w:ascii="宋体" w:hAnsi="宋体" w:cs="宋体"/>
          <w:sz w:val="24"/>
          <w:u w:val="single"/>
          <w:lang w:bidi="ar"/>
        </w:rPr>
        <w:t xml:space="preserve">          </w:t>
      </w:r>
      <w:r>
        <w:rPr>
          <w:rFonts w:hint="eastAsia" w:ascii="宋体" w:hAnsi="宋体" w:cs="宋体"/>
          <w:sz w:val="24"/>
          <w:lang w:bidi="ar"/>
        </w:rPr>
        <w:t>作为该项目乙方代表。因乙方或乙方服务人员的原因需要调换的，需征得甲方同意并提前书面申请报甲方备案，方可进行调换。</w:t>
      </w:r>
    </w:p>
    <w:p w14:paraId="5EDE8C38">
      <w:pPr>
        <w:tabs>
          <w:tab w:val="left" w:pos="360"/>
          <w:tab w:val="left" w:pos="1080"/>
          <w:tab w:val="left" w:pos="8600"/>
        </w:tabs>
        <w:spacing w:line="360" w:lineRule="auto"/>
        <w:ind w:left="734" w:right="281" w:rightChars="134" w:hanging="723" w:hangingChars="300"/>
        <w:rPr>
          <w:rFonts w:hint="eastAsia" w:ascii="宋体" w:hAnsi="宋体" w:cs="宋体"/>
          <w:b/>
          <w:sz w:val="24"/>
        </w:rPr>
      </w:pPr>
      <w:r>
        <w:rPr>
          <w:rFonts w:hint="eastAsia" w:ascii="宋体" w:hAnsi="宋体" w:cs="宋体"/>
          <w:b/>
          <w:sz w:val="24"/>
        </w:rPr>
        <w:t>2.2   合同资料</w:t>
      </w:r>
    </w:p>
    <w:p w14:paraId="5F6B98B4">
      <w:pPr>
        <w:tabs>
          <w:tab w:val="left" w:pos="360"/>
          <w:tab w:val="left" w:pos="1080"/>
          <w:tab w:val="left" w:pos="8600"/>
        </w:tabs>
        <w:spacing w:line="360" w:lineRule="auto"/>
        <w:ind w:left="718" w:leftChars="-1" w:right="281" w:rightChars="134" w:hanging="720" w:hangingChars="300"/>
        <w:rPr>
          <w:rFonts w:hint="eastAsia" w:ascii="宋体" w:hAnsi="宋体" w:cs="宋体"/>
          <w:sz w:val="24"/>
        </w:rPr>
      </w:pPr>
      <w:r>
        <w:rPr>
          <w:rFonts w:hint="eastAsia" w:ascii="宋体" w:hAnsi="宋体" w:cs="宋体"/>
          <w:sz w:val="24"/>
        </w:rPr>
        <w:t>2.2.1  合同项下文件资料（除合同特殊条款规定外）将以下列方式交付：接到对方书面通知后15 天之内，将完成服务或合同所需必要资料交付给对方。</w:t>
      </w:r>
    </w:p>
    <w:p w14:paraId="3D5E46CC">
      <w:pPr>
        <w:tabs>
          <w:tab w:val="left" w:pos="360"/>
          <w:tab w:val="left" w:pos="1080"/>
          <w:tab w:val="left" w:pos="8600"/>
        </w:tabs>
        <w:spacing w:line="360" w:lineRule="auto"/>
        <w:ind w:left="734" w:right="281" w:rightChars="134" w:hanging="723" w:hangingChars="300"/>
        <w:rPr>
          <w:rFonts w:hint="eastAsia" w:ascii="宋体" w:hAnsi="宋体" w:cs="宋体"/>
          <w:b/>
          <w:sz w:val="24"/>
        </w:rPr>
      </w:pPr>
      <w:r>
        <w:rPr>
          <w:rFonts w:hint="eastAsia" w:ascii="宋体" w:hAnsi="宋体" w:cs="宋体"/>
          <w:b/>
          <w:sz w:val="24"/>
        </w:rPr>
        <w:t>2.3   工作结果交付</w:t>
      </w:r>
    </w:p>
    <w:p w14:paraId="2D33CCEC">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2.3.1  乙方应按照甲方要求的时间和进度交付相应的工作结果。</w:t>
      </w:r>
    </w:p>
    <w:p w14:paraId="015BC6E9">
      <w:pPr>
        <w:tabs>
          <w:tab w:val="left" w:pos="360"/>
          <w:tab w:val="left" w:pos="1080"/>
          <w:tab w:val="left" w:pos="8600"/>
        </w:tabs>
        <w:spacing w:line="360" w:lineRule="auto"/>
        <w:ind w:left="734" w:right="281" w:rightChars="134" w:hanging="723" w:hangingChars="300"/>
        <w:rPr>
          <w:rFonts w:hint="eastAsia" w:ascii="宋体" w:hAnsi="宋体" w:cs="宋体"/>
          <w:b/>
          <w:sz w:val="24"/>
        </w:rPr>
      </w:pPr>
      <w:r>
        <w:rPr>
          <w:rFonts w:hint="eastAsia" w:ascii="宋体" w:hAnsi="宋体" w:cs="宋体"/>
          <w:b/>
          <w:sz w:val="24"/>
        </w:rPr>
        <w:t>2.4   保密</w:t>
      </w:r>
    </w:p>
    <w:p w14:paraId="52D59B53">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2.4.1  乙方保证对在谈判、签订、执行本协议过程中所获悉的属于无法自公开渠道获得的文件及资料（包括国家秘密、商业秘密、工作秘密、公司计划、运行活动、财务信息、技术信息、经营信息及其他有关信息）予以保密。未经该资料和文件的原提供方同意，不得向任何第三方泄露该商业秘密或未公开工作信息的全部或部分内容。但法律、法规另有规定或双方另有约定的除外。</w:t>
      </w:r>
    </w:p>
    <w:p w14:paraId="7F01760D">
      <w:pPr>
        <w:tabs>
          <w:tab w:val="left" w:pos="360"/>
          <w:tab w:val="left" w:pos="1080"/>
          <w:tab w:val="left" w:pos="8600"/>
        </w:tabs>
        <w:spacing w:line="360" w:lineRule="auto"/>
        <w:ind w:left="729" w:right="281" w:rightChars="134" w:hanging="718" w:hangingChars="298"/>
        <w:rPr>
          <w:rFonts w:hint="eastAsia" w:ascii="宋体" w:hAnsi="宋体" w:cs="宋体"/>
          <w:b/>
          <w:sz w:val="24"/>
        </w:rPr>
      </w:pPr>
      <w:r>
        <w:rPr>
          <w:rFonts w:hint="eastAsia" w:ascii="宋体" w:hAnsi="宋体" w:cs="宋体"/>
          <w:b/>
          <w:sz w:val="24"/>
        </w:rPr>
        <w:t>2.5  知识产权</w:t>
      </w:r>
    </w:p>
    <w:p w14:paraId="1B173CCE">
      <w:pPr>
        <w:tabs>
          <w:tab w:val="left" w:pos="360"/>
          <w:tab w:val="left" w:pos="1080"/>
          <w:tab w:val="left" w:pos="8600"/>
        </w:tabs>
        <w:spacing w:line="360" w:lineRule="auto"/>
        <w:ind w:left="715" w:right="281" w:rightChars="134" w:hanging="715" w:hangingChars="298"/>
        <w:rPr>
          <w:rFonts w:hint="eastAsia" w:ascii="宋体" w:hAnsi="宋体" w:cs="宋体"/>
          <w:sz w:val="24"/>
        </w:rPr>
      </w:pPr>
      <w:r>
        <w:rPr>
          <w:rFonts w:hint="eastAsia" w:ascii="宋体" w:hAnsi="宋体" w:cs="宋体"/>
          <w:sz w:val="24"/>
        </w:rPr>
        <w:t>2.5.1 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027D67CC">
      <w:pPr>
        <w:tabs>
          <w:tab w:val="left" w:pos="360"/>
          <w:tab w:val="left" w:pos="1080"/>
          <w:tab w:val="left" w:pos="8600"/>
        </w:tabs>
        <w:spacing w:line="360" w:lineRule="auto"/>
        <w:ind w:left="734" w:right="281" w:rightChars="134" w:hanging="723" w:hangingChars="300"/>
        <w:rPr>
          <w:rFonts w:hint="eastAsia" w:ascii="宋体" w:hAnsi="宋体" w:cs="宋体"/>
          <w:b/>
          <w:sz w:val="24"/>
        </w:rPr>
      </w:pPr>
      <w:r>
        <w:rPr>
          <w:rFonts w:hint="eastAsia" w:ascii="宋体" w:hAnsi="宋体" w:cs="宋体"/>
          <w:b/>
          <w:sz w:val="24"/>
        </w:rPr>
        <w:t>2.6  履约保证金</w:t>
      </w:r>
    </w:p>
    <w:p w14:paraId="26868451">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2.6.1 乙方应于收到中标通知书后30日内向甲方提供合同总价款5%的履约保证金。服务期满后，甲方退还履约保证金。</w:t>
      </w:r>
    </w:p>
    <w:p w14:paraId="3F745D1C">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2.6.2 履约保证金用于补偿甲方因乙方不能履行其合同义务而蒙受的损失。</w:t>
      </w:r>
    </w:p>
    <w:p w14:paraId="6C6A12FF">
      <w:pPr>
        <w:pStyle w:val="2"/>
        <w:spacing w:line="360" w:lineRule="auto"/>
        <w:rPr>
          <w:rFonts w:hint="eastAsia" w:cs="宋体"/>
        </w:rPr>
      </w:pPr>
      <w:r>
        <w:rPr>
          <w:rFonts w:hint="eastAsia" w:cs="宋体"/>
        </w:rPr>
        <w:t>2.6.3 履约保证金应使用本合同货币，按下述方式之一提交：</w:t>
      </w:r>
    </w:p>
    <w:p w14:paraId="246C0D31">
      <w:pPr>
        <w:spacing w:line="360" w:lineRule="auto"/>
        <w:rPr>
          <w:rFonts w:hint="eastAsia" w:ascii="宋体" w:hAnsi="宋体" w:cs="宋体"/>
          <w:sz w:val="24"/>
        </w:rPr>
      </w:pPr>
      <w:r>
        <w:rPr>
          <w:rFonts w:hint="eastAsia" w:ascii="宋体" w:hAnsi="宋体" w:cs="宋体"/>
          <w:sz w:val="24"/>
        </w:rPr>
        <w:t>1) 甲方可接受的在中华人民共和国注册和营业的银行，按招标文件提供的保函格式，或其他买方可接受的格式。</w:t>
      </w:r>
    </w:p>
    <w:p w14:paraId="5FEFAAED">
      <w:pPr>
        <w:pStyle w:val="2"/>
        <w:spacing w:line="360" w:lineRule="auto"/>
        <w:rPr>
          <w:rFonts w:hint="eastAsia" w:cs="宋体"/>
        </w:rPr>
      </w:pPr>
      <w:r>
        <w:rPr>
          <w:rFonts w:hint="eastAsia" w:cs="宋体"/>
        </w:rPr>
        <w:t>2) 支票、汇票、本票、网上银行支付、金融机构或担保机构出具的保函等非现金形式。</w:t>
      </w:r>
    </w:p>
    <w:p w14:paraId="4A639861">
      <w:pPr>
        <w:tabs>
          <w:tab w:val="left" w:pos="360"/>
          <w:tab w:val="left" w:pos="1080"/>
          <w:tab w:val="left" w:pos="8600"/>
        </w:tabs>
        <w:spacing w:line="360" w:lineRule="auto"/>
        <w:ind w:right="281" w:rightChars="134"/>
        <w:rPr>
          <w:rFonts w:hint="eastAsia" w:ascii="宋体" w:hAnsi="宋体" w:cs="宋体"/>
          <w:sz w:val="24"/>
        </w:rPr>
      </w:pPr>
      <w:r>
        <w:rPr>
          <w:rFonts w:hint="eastAsia" w:ascii="宋体" w:hAnsi="宋体" w:cs="宋体"/>
          <w:sz w:val="24"/>
        </w:rPr>
        <w:t xml:space="preserve">3) 银行支票。 </w:t>
      </w:r>
    </w:p>
    <w:p w14:paraId="0F89C798">
      <w:pPr>
        <w:spacing w:line="360" w:lineRule="auto"/>
        <w:rPr>
          <w:rFonts w:hint="eastAsia" w:ascii="宋体" w:hAnsi="宋体" w:cs="宋体"/>
          <w:sz w:val="24"/>
        </w:rPr>
      </w:pPr>
      <w:r>
        <w:rPr>
          <w:rFonts w:hint="eastAsia" w:ascii="宋体" w:hAnsi="宋体" w:cs="宋体"/>
          <w:sz w:val="24"/>
        </w:rPr>
        <w:t>2.6.4如果乙方未能按合同规定履行其义务，甲方有权从履约保证金中取得补偿。服务期满后30天内，乙方提供的服务满足合同要求的，甲方将把履约保证金无息退还乙方。</w:t>
      </w:r>
    </w:p>
    <w:p w14:paraId="1D6A6D14">
      <w:pPr>
        <w:tabs>
          <w:tab w:val="left" w:pos="360"/>
          <w:tab w:val="left" w:pos="1080"/>
          <w:tab w:val="left" w:pos="8600"/>
        </w:tabs>
        <w:spacing w:line="360" w:lineRule="auto"/>
        <w:ind w:left="729" w:right="281" w:rightChars="134" w:hanging="718" w:hangingChars="298"/>
        <w:rPr>
          <w:rFonts w:hint="eastAsia" w:ascii="宋体" w:hAnsi="宋体" w:cs="宋体"/>
          <w:b/>
          <w:sz w:val="24"/>
        </w:rPr>
      </w:pPr>
      <w:r>
        <w:rPr>
          <w:rFonts w:hint="eastAsia" w:ascii="宋体" w:hAnsi="宋体" w:cs="宋体"/>
          <w:b/>
          <w:sz w:val="24"/>
        </w:rPr>
        <w:t>2.7  关于政策要求</w:t>
      </w:r>
    </w:p>
    <w:p w14:paraId="3C147BC1">
      <w:pPr>
        <w:pStyle w:val="2"/>
        <w:spacing w:line="360" w:lineRule="auto"/>
        <w:rPr>
          <w:rFonts w:hint="eastAsia" w:cs="宋体"/>
          <w:szCs w:val="32"/>
        </w:rPr>
      </w:pPr>
      <w:r>
        <w:rPr>
          <w:rFonts w:hint="eastAsia" w:cs="宋体"/>
          <w:szCs w:val="32"/>
        </w:rPr>
        <w:t>2.7.1为落实中华人民共和国《保障农民工工资支付条例》相关规定内容，确保乙方向甲方派遣的人员的农民工工资能按时、足额支付，并对乙方工资发放起到监督作用，乙方应规范农民工工资支付行为，保障农民工工资按时足额支付。乙方应按期向甲方提交经审核之后的农民工工资材料和金额，材料包括农民工的实名制名单、考勤表、工资发放表等。如因乙方人员工资、工伤、经济补（赔）偿等劳动争议产生的责任均由乙方自行承担，如甲方为此承担任何责任均有权向乙方追偿包括但不限于经济补（赔）偿费用、诉讼费、律师费等全部费用。</w:t>
      </w:r>
    </w:p>
    <w:p w14:paraId="1E05F19C">
      <w:pPr>
        <w:pStyle w:val="2"/>
        <w:spacing w:line="360" w:lineRule="auto"/>
        <w:rPr>
          <w:rFonts w:hint="eastAsia" w:cs="宋体"/>
          <w:szCs w:val="32"/>
        </w:rPr>
      </w:pPr>
      <w:r>
        <w:rPr>
          <w:rFonts w:hint="eastAsia" w:cs="宋体"/>
          <w:szCs w:val="32"/>
        </w:rPr>
        <w:t>2.7.2乙方应完全遵守《中华人民共和国妇女权益保障法》中关于“劳动和社会保障权益”的有关要求。</w:t>
      </w:r>
    </w:p>
    <w:p w14:paraId="65A4D518">
      <w:pPr>
        <w:tabs>
          <w:tab w:val="left" w:pos="3585"/>
        </w:tabs>
        <w:autoSpaceDE w:val="0"/>
        <w:autoSpaceDN w:val="0"/>
        <w:spacing w:line="360" w:lineRule="auto"/>
        <w:ind w:right="281" w:rightChars="134"/>
        <w:textAlignment w:val="bottom"/>
        <w:outlineLvl w:val="2"/>
        <w:rPr>
          <w:rFonts w:hint="eastAsia" w:ascii="宋体" w:hAnsi="宋体" w:cs="宋体"/>
          <w:b/>
          <w:sz w:val="24"/>
        </w:rPr>
      </w:pPr>
      <w:r>
        <w:rPr>
          <w:rFonts w:hint="eastAsia" w:ascii="宋体" w:hAnsi="宋体" w:cs="宋体"/>
          <w:b/>
          <w:sz w:val="24"/>
        </w:rPr>
        <w:t>3、   甲方合同义务</w:t>
      </w:r>
    </w:p>
    <w:p w14:paraId="7B7ABDAE">
      <w:pPr>
        <w:tabs>
          <w:tab w:val="left" w:pos="3585"/>
        </w:tabs>
        <w:autoSpaceDE w:val="0"/>
        <w:autoSpaceDN w:val="0"/>
        <w:spacing w:line="360" w:lineRule="auto"/>
        <w:ind w:right="281" w:rightChars="134"/>
        <w:textAlignment w:val="bottom"/>
        <w:rPr>
          <w:rFonts w:hint="eastAsia" w:ascii="宋体" w:hAnsi="宋体" w:cs="宋体"/>
          <w:b/>
          <w:sz w:val="24"/>
        </w:rPr>
      </w:pPr>
      <w:r>
        <w:rPr>
          <w:rFonts w:hint="eastAsia" w:ascii="宋体" w:hAnsi="宋体" w:cs="宋体"/>
          <w:b/>
          <w:sz w:val="24"/>
        </w:rPr>
        <w:t>3.1   合同款支付</w:t>
      </w:r>
    </w:p>
    <w:p w14:paraId="0FB60052">
      <w:pPr>
        <w:tabs>
          <w:tab w:val="left" w:pos="3585"/>
        </w:tabs>
        <w:autoSpaceDE w:val="0"/>
        <w:autoSpaceDN w:val="0"/>
        <w:spacing w:line="360" w:lineRule="auto"/>
        <w:ind w:right="281" w:rightChars="134"/>
        <w:textAlignment w:val="bottom"/>
        <w:rPr>
          <w:rFonts w:hint="eastAsia" w:ascii="宋体" w:hAnsi="宋体" w:cs="宋体"/>
          <w:sz w:val="24"/>
        </w:rPr>
      </w:pPr>
      <w:r>
        <w:rPr>
          <w:rFonts w:hint="eastAsia" w:ascii="宋体" w:hAnsi="宋体" w:cs="宋体"/>
          <w:sz w:val="24"/>
        </w:rPr>
        <w:t>3.1.1  合同货币：人民币。</w:t>
      </w:r>
    </w:p>
    <w:p w14:paraId="7339F725">
      <w:pPr>
        <w:tabs>
          <w:tab w:val="left" w:pos="3585"/>
        </w:tabs>
        <w:autoSpaceDE w:val="0"/>
        <w:autoSpaceDN w:val="0"/>
        <w:spacing w:line="360" w:lineRule="auto"/>
        <w:ind w:right="281" w:rightChars="134"/>
        <w:textAlignment w:val="bottom"/>
        <w:rPr>
          <w:rFonts w:hint="eastAsia" w:ascii="宋体" w:hAnsi="宋体" w:cs="宋体"/>
          <w:sz w:val="24"/>
        </w:rPr>
      </w:pPr>
      <w:r>
        <w:rPr>
          <w:rFonts w:hint="eastAsia" w:ascii="宋体" w:hAnsi="宋体" w:cs="宋体"/>
          <w:sz w:val="24"/>
        </w:rPr>
        <w:t>3.1.2  合同款支付进度见合同特殊条款规定。</w:t>
      </w:r>
    </w:p>
    <w:p w14:paraId="3A1B74BF">
      <w:pPr>
        <w:spacing w:line="360" w:lineRule="auto"/>
        <w:outlineLvl w:val="2"/>
        <w:rPr>
          <w:rFonts w:hint="eastAsia" w:ascii="宋体" w:hAnsi="宋体" w:cs="宋体"/>
          <w:b/>
          <w:sz w:val="24"/>
        </w:rPr>
      </w:pPr>
      <w:r>
        <w:rPr>
          <w:rFonts w:hint="eastAsia" w:ascii="宋体" w:hAnsi="宋体" w:cs="宋体"/>
          <w:b/>
          <w:sz w:val="24"/>
        </w:rPr>
        <w:t>4、   服务期限</w:t>
      </w:r>
    </w:p>
    <w:p w14:paraId="4AFC4476">
      <w:pPr>
        <w:spacing w:line="360" w:lineRule="auto"/>
        <w:rPr>
          <w:rFonts w:hint="eastAsia" w:ascii="宋体" w:hAnsi="宋体" w:cs="宋体"/>
          <w:sz w:val="24"/>
        </w:rPr>
      </w:pPr>
      <w:r>
        <w:rPr>
          <w:rFonts w:hint="eastAsia" w:ascii="宋体" w:hAnsi="宋体" w:cs="宋体"/>
          <w:sz w:val="24"/>
        </w:rPr>
        <w:t>4.1    本合同服务期限见合同特殊条款规定。</w:t>
      </w:r>
    </w:p>
    <w:p w14:paraId="199A72AB">
      <w:pPr>
        <w:spacing w:line="360" w:lineRule="auto"/>
        <w:outlineLvl w:val="2"/>
        <w:rPr>
          <w:rFonts w:hint="eastAsia" w:ascii="宋体" w:hAnsi="宋体" w:cs="宋体"/>
          <w:b/>
          <w:sz w:val="24"/>
        </w:rPr>
      </w:pPr>
      <w:r>
        <w:rPr>
          <w:rFonts w:hint="eastAsia" w:ascii="宋体" w:hAnsi="宋体" w:cs="宋体"/>
          <w:b/>
          <w:sz w:val="24"/>
        </w:rPr>
        <w:t>5、   监督与审核</w:t>
      </w:r>
    </w:p>
    <w:p w14:paraId="4E3B0549">
      <w:pPr>
        <w:spacing w:line="360" w:lineRule="auto"/>
        <w:ind w:left="720" w:hanging="720" w:hangingChars="300"/>
        <w:rPr>
          <w:rFonts w:hint="eastAsia" w:ascii="宋体" w:hAnsi="宋体" w:cs="宋体"/>
          <w:sz w:val="24"/>
        </w:rPr>
      </w:pPr>
      <w:r>
        <w:rPr>
          <w:rFonts w:hint="eastAsia" w:ascii="宋体" w:hAnsi="宋体" w:cs="宋体"/>
          <w:sz w:val="24"/>
        </w:rPr>
        <w:t>5.1   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05A70D14">
      <w:pPr>
        <w:spacing w:line="360" w:lineRule="auto"/>
        <w:ind w:left="718" w:leftChars="342"/>
        <w:rPr>
          <w:rFonts w:hint="eastAsia" w:ascii="宋体" w:hAnsi="宋体" w:cs="宋体"/>
          <w:sz w:val="24"/>
        </w:rPr>
      </w:pPr>
      <w:r>
        <w:rPr>
          <w:rFonts w:hint="eastAsia" w:ascii="宋体" w:hAnsi="宋体" w:cs="宋体"/>
          <w:sz w:val="24"/>
        </w:rPr>
        <w:t>甲方不向乙方提供住宿用房。</w:t>
      </w:r>
    </w:p>
    <w:p w14:paraId="60099A3E">
      <w:pPr>
        <w:tabs>
          <w:tab w:val="left" w:pos="8600"/>
        </w:tabs>
        <w:spacing w:line="360" w:lineRule="auto"/>
        <w:ind w:right="281" w:rightChars="134"/>
        <w:outlineLvl w:val="2"/>
        <w:rPr>
          <w:rFonts w:hint="eastAsia" w:ascii="宋体" w:hAnsi="宋体" w:cs="宋体"/>
          <w:b/>
          <w:bCs/>
          <w:sz w:val="24"/>
        </w:rPr>
      </w:pPr>
      <w:r>
        <w:rPr>
          <w:rFonts w:hint="eastAsia" w:ascii="宋体" w:hAnsi="宋体" w:cs="宋体"/>
          <w:b/>
          <w:bCs/>
          <w:sz w:val="24"/>
        </w:rPr>
        <w:t>6、  索赔</w:t>
      </w:r>
    </w:p>
    <w:p w14:paraId="2396D5EE">
      <w:pPr>
        <w:tabs>
          <w:tab w:val="left" w:pos="8600"/>
        </w:tabs>
        <w:spacing w:line="360" w:lineRule="auto"/>
        <w:ind w:left="630" w:right="281" w:rightChars="134" w:hanging="630"/>
        <w:rPr>
          <w:rFonts w:hint="eastAsia" w:ascii="宋体" w:hAnsi="宋体" w:cs="宋体"/>
          <w:sz w:val="24"/>
        </w:rPr>
      </w:pPr>
      <w:r>
        <w:rPr>
          <w:rFonts w:hint="eastAsia" w:ascii="宋体" w:hAnsi="宋体" w:cs="宋体"/>
          <w:sz w:val="24"/>
        </w:rPr>
        <w:t>6.1   如果在合同履行过程中，由于乙方违反合同规定义务导致甲方受到损失，乙方应按照甲方的实际损失予以赔偿。</w:t>
      </w:r>
    </w:p>
    <w:p w14:paraId="686227E1">
      <w:pPr>
        <w:tabs>
          <w:tab w:val="left" w:pos="8600"/>
        </w:tabs>
        <w:spacing w:line="360" w:lineRule="auto"/>
        <w:ind w:right="281" w:rightChars="134"/>
        <w:outlineLvl w:val="2"/>
        <w:rPr>
          <w:rFonts w:hint="eastAsia" w:ascii="宋体" w:hAnsi="宋体" w:cs="宋体"/>
          <w:b/>
          <w:bCs/>
          <w:sz w:val="24"/>
        </w:rPr>
      </w:pPr>
      <w:r>
        <w:rPr>
          <w:rFonts w:hint="eastAsia" w:ascii="宋体" w:hAnsi="宋体" w:cs="宋体"/>
          <w:b/>
          <w:bCs/>
          <w:sz w:val="24"/>
        </w:rPr>
        <w:t>7、   误期赔偿费</w:t>
      </w:r>
    </w:p>
    <w:p w14:paraId="18AD47A2">
      <w:pPr>
        <w:tabs>
          <w:tab w:val="left" w:pos="8600"/>
        </w:tabs>
        <w:spacing w:line="360" w:lineRule="auto"/>
        <w:ind w:left="780" w:right="281" w:rightChars="134" w:hanging="780" w:hangingChars="325"/>
        <w:rPr>
          <w:rFonts w:hint="eastAsia" w:ascii="宋体" w:hAnsi="宋体" w:cs="宋体"/>
          <w:sz w:val="24"/>
        </w:rPr>
      </w:pPr>
      <w:r>
        <w:rPr>
          <w:rFonts w:hint="eastAsia" w:ascii="宋体" w:hAnsi="宋体" w:cs="宋体"/>
          <w:sz w:val="24"/>
        </w:rPr>
        <w:t>7.1    除了本合同“不可抗力”规定的不可抗力事故外，如果乙方不能按合同规定时间准时提供服务，甲方在不影响合同项下的其它补救措施的情况下，可从合同价款中扣除误期赔偿费。每延误一周的赔偿费按迟交货物或未提供服务的服务费用的0.5%计收，不足7日者亦按7日计算直至交货或提供服务为止。误期赔偿费的最高限额为合同总价的5%。一旦达到误期赔偿费的最高限额，甲方有权无需乙方同意终止合同。</w:t>
      </w:r>
    </w:p>
    <w:p w14:paraId="5E6C3F67">
      <w:pPr>
        <w:tabs>
          <w:tab w:val="left" w:pos="8600"/>
        </w:tabs>
        <w:spacing w:line="360" w:lineRule="auto"/>
        <w:ind w:right="281" w:rightChars="134"/>
        <w:outlineLvl w:val="2"/>
        <w:rPr>
          <w:rFonts w:hint="eastAsia" w:ascii="宋体" w:hAnsi="宋体" w:cs="宋体"/>
          <w:b/>
          <w:sz w:val="24"/>
        </w:rPr>
      </w:pPr>
      <w:r>
        <w:rPr>
          <w:rFonts w:hint="eastAsia" w:ascii="宋体" w:hAnsi="宋体" w:cs="宋体"/>
          <w:b/>
          <w:sz w:val="24"/>
        </w:rPr>
        <w:t>8、   不可抗力</w:t>
      </w:r>
    </w:p>
    <w:p w14:paraId="7633742A">
      <w:pPr>
        <w:tabs>
          <w:tab w:val="left" w:pos="8600"/>
        </w:tabs>
        <w:spacing w:line="360" w:lineRule="auto"/>
        <w:ind w:left="780" w:right="281" w:rightChars="134" w:hanging="780" w:hangingChars="325"/>
        <w:rPr>
          <w:rFonts w:hint="eastAsia" w:ascii="宋体" w:hAnsi="宋体" w:cs="宋体"/>
          <w:sz w:val="24"/>
        </w:rPr>
      </w:pPr>
      <w:r>
        <w:rPr>
          <w:rFonts w:hint="eastAsia" w:ascii="宋体" w:hAnsi="宋体" w:cs="宋体"/>
          <w:sz w:val="24"/>
        </w:rPr>
        <w:t>8.1   本条所述的“不可抗力”系指那些双方在订立合同时无法控制、不可预见的事件。这些事件包括：战争、水灾、地震以及双方同意的事件。当不可抗力事件发生时，执行合同的期限将相应延长。</w:t>
      </w:r>
    </w:p>
    <w:p w14:paraId="6F1BE5B1">
      <w:pPr>
        <w:tabs>
          <w:tab w:val="left" w:pos="8600"/>
        </w:tabs>
        <w:spacing w:line="360" w:lineRule="auto"/>
        <w:ind w:left="730" w:leftChars="5" w:right="281" w:rightChars="134" w:hanging="720" w:hangingChars="300"/>
        <w:rPr>
          <w:rFonts w:hint="eastAsia" w:ascii="宋体" w:hAnsi="宋体" w:cs="宋体"/>
          <w:sz w:val="24"/>
        </w:rPr>
      </w:pPr>
      <w:r>
        <w:rPr>
          <w:rFonts w:hint="eastAsia" w:ascii="宋体" w:hAnsi="宋体" w:cs="宋体"/>
          <w:sz w:val="24"/>
        </w:rPr>
        <w:t>8.2   在不可抗力事件发生时，乙方应尽快以书面形式将不可抗力的情况和原因通知甲方。同时必须在7日内，以挂号形式递交有关政府部门的证明。如果不可抗力超过15日，双方将通过友好协商就合同的执行达成协议。</w:t>
      </w:r>
    </w:p>
    <w:p w14:paraId="53CF2CF0">
      <w:pPr>
        <w:tabs>
          <w:tab w:val="left" w:pos="8600"/>
        </w:tabs>
        <w:spacing w:line="360" w:lineRule="auto"/>
        <w:ind w:right="281" w:rightChars="134"/>
        <w:outlineLvl w:val="2"/>
        <w:rPr>
          <w:rFonts w:hint="eastAsia" w:ascii="宋体" w:hAnsi="宋体" w:cs="宋体"/>
          <w:b/>
          <w:sz w:val="24"/>
        </w:rPr>
      </w:pPr>
      <w:r>
        <w:rPr>
          <w:rFonts w:hint="eastAsia" w:ascii="宋体" w:hAnsi="宋体" w:cs="宋体"/>
          <w:b/>
          <w:sz w:val="24"/>
        </w:rPr>
        <w:t>9、   合同修改与终止</w:t>
      </w:r>
    </w:p>
    <w:p w14:paraId="60080DEA">
      <w:pPr>
        <w:tabs>
          <w:tab w:val="left" w:pos="810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bCs/>
          <w:sz w:val="24"/>
        </w:rPr>
        <w:t xml:space="preserve">9.1   </w:t>
      </w:r>
      <w:r>
        <w:rPr>
          <w:rFonts w:hint="eastAsia" w:ascii="宋体" w:hAnsi="宋体" w:cs="宋体"/>
          <w:sz w:val="24"/>
        </w:rPr>
        <w:t>任何对合同条件的变更或修改、补充或删减均须双方签订书面的修改书。</w:t>
      </w:r>
    </w:p>
    <w:p w14:paraId="3C8D47C7">
      <w:pPr>
        <w:tabs>
          <w:tab w:val="left" w:pos="8600"/>
        </w:tabs>
        <w:spacing w:line="360" w:lineRule="auto"/>
        <w:ind w:right="281" w:rightChars="134"/>
        <w:outlineLvl w:val="2"/>
        <w:rPr>
          <w:rFonts w:hint="eastAsia" w:ascii="宋体" w:hAnsi="宋体" w:cs="宋体"/>
          <w:b/>
          <w:bCs/>
          <w:sz w:val="24"/>
        </w:rPr>
      </w:pPr>
      <w:r>
        <w:rPr>
          <w:rFonts w:hint="eastAsia" w:ascii="宋体" w:hAnsi="宋体" w:cs="宋体"/>
          <w:b/>
          <w:bCs/>
          <w:sz w:val="24"/>
        </w:rPr>
        <w:t>10、   违约解除合同</w:t>
      </w:r>
    </w:p>
    <w:p w14:paraId="118F20F7">
      <w:pPr>
        <w:tabs>
          <w:tab w:val="left" w:pos="8100"/>
          <w:tab w:val="left" w:pos="8600"/>
        </w:tabs>
        <w:autoSpaceDE w:val="0"/>
        <w:autoSpaceDN w:val="0"/>
        <w:spacing w:line="360" w:lineRule="auto"/>
        <w:ind w:left="720" w:right="281" w:rightChars="134" w:hanging="720" w:hangingChars="300"/>
        <w:textAlignment w:val="bottom"/>
        <w:rPr>
          <w:rFonts w:hint="eastAsia" w:ascii="宋体" w:hAnsi="宋体" w:cs="宋体"/>
          <w:bCs/>
          <w:sz w:val="24"/>
        </w:rPr>
      </w:pPr>
      <w:r>
        <w:rPr>
          <w:rFonts w:hint="eastAsia" w:ascii="宋体" w:hAnsi="宋体" w:cs="宋体"/>
          <w:bCs/>
          <w:sz w:val="24"/>
        </w:rPr>
        <w:t>10.1   在乙方违约的情况下，甲方可向乙方发出书面通知，部分或全部终止合同。同时保留向乙方追诉的权利。</w:t>
      </w:r>
    </w:p>
    <w:p w14:paraId="572E1F34">
      <w:pPr>
        <w:tabs>
          <w:tab w:val="left" w:pos="8100"/>
          <w:tab w:val="left" w:pos="8600"/>
        </w:tabs>
        <w:autoSpaceDE w:val="0"/>
        <w:autoSpaceDN w:val="0"/>
        <w:spacing w:line="360" w:lineRule="auto"/>
        <w:ind w:left="720" w:right="281" w:rightChars="134" w:hanging="720" w:hangingChars="300"/>
        <w:textAlignment w:val="bottom"/>
        <w:rPr>
          <w:rFonts w:hint="eastAsia" w:ascii="宋体" w:hAnsi="宋体" w:cs="宋体"/>
          <w:bCs/>
          <w:sz w:val="24"/>
        </w:rPr>
      </w:pPr>
      <w:r>
        <w:rPr>
          <w:rFonts w:hint="eastAsia" w:ascii="宋体" w:hAnsi="宋体" w:cs="宋体"/>
          <w:bCs/>
          <w:sz w:val="24"/>
        </w:rPr>
        <w:t xml:space="preserve">10.1.1  乙方未能在合同规定的限期或甲方同意延长的限期内，提供全部或部分服务，按合同第7.1的规定可以解除合同的； </w:t>
      </w:r>
    </w:p>
    <w:p w14:paraId="33C51ABD">
      <w:pPr>
        <w:tabs>
          <w:tab w:val="left" w:pos="8100"/>
          <w:tab w:val="left" w:pos="8600"/>
        </w:tabs>
        <w:autoSpaceDE w:val="0"/>
        <w:autoSpaceDN w:val="0"/>
        <w:spacing w:line="360" w:lineRule="auto"/>
        <w:ind w:left="720" w:right="281" w:rightChars="134" w:hanging="720" w:hangingChars="300"/>
        <w:textAlignment w:val="bottom"/>
        <w:rPr>
          <w:rFonts w:hint="eastAsia" w:ascii="宋体" w:hAnsi="宋体" w:cs="宋体"/>
          <w:bCs/>
          <w:sz w:val="24"/>
        </w:rPr>
      </w:pPr>
      <w:r>
        <w:rPr>
          <w:rFonts w:hint="eastAsia" w:ascii="宋体" w:hAnsi="宋体" w:cs="宋体"/>
          <w:bCs/>
          <w:sz w:val="24"/>
        </w:rPr>
        <w:t>10.1.2  乙方未能履行合同规定义务，导致甲方无法实现合同目的的；</w:t>
      </w:r>
    </w:p>
    <w:p w14:paraId="6EE20FDB">
      <w:pPr>
        <w:tabs>
          <w:tab w:val="left" w:pos="8100"/>
          <w:tab w:val="left" w:pos="8600"/>
        </w:tabs>
        <w:autoSpaceDE w:val="0"/>
        <w:autoSpaceDN w:val="0"/>
        <w:spacing w:line="360" w:lineRule="auto"/>
        <w:ind w:right="281" w:rightChars="134"/>
        <w:textAlignment w:val="bottom"/>
        <w:rPr>
          <w:rFonts w:hint="eastAsia" w:ascii="宋体" w:hAnsi="宋体" w:cs="宋体"/>
          <w:bCs/>
          <w:sz w:val="24"/>
        </w:rPr>
      </w:pPr>
      <w:r>
        <w:rPr>
          <w:rFonts w:hint="eastAsia" w:ascii="宋体" w:hAnsi="宋体" w:cs="宋体"/>
          <w:bCs/>
          <w:sz w:val="24"/>
        </w:rPr>
        <w:t>10.1.3   乙方未能履行合同规定的其它主要义务的；</w:t>
      </w:r>
    </w:p>
    <w:p w14:paraId="37758C07">
      <w:pPr>
        <w:tabs>
          <w:tab w:val="left" w:pos="8100"/>
          <w:tab w:val="left" w:pos="8600"/>
        </w:tabs>
        <w:autoSpaceDE w:val="0"/>
        <w:autoSpaceDN w:val="0"/>
        <w:spacing w:line="360" w:lineRule="auto"/>
        <w:ind w:right="281" w:rightChars="134"/>
        <w:textAlignment w:val="bottom"/>
        <w:rPr>
          <w:rFonts w:hint="eastAsia" w:ascii="宋体" w:hAnsi="宋体" w:cs="宋体"/>
          <w:bCs/>
          <w:sz w:val="24"/>
        </w:rPr>
      </w:pPr>
      <w:r>
        <w:rPr>
          <w:rFonts w:hint="eastAsia" w:ascii="宋体" w:hAnsi="宋体" w:cs="宋体"/>
          <w:bCs/>
          <w:sz w:val="24"/>
        </w:rPr>
        <w:t>10.1.4   在本合同履行过程中有腐败和欺诈行为的。</w:t>
      </w:r>
    </w:p>
    <w:p w14:paraId="13F90E9F">
      <w:pPr>
        <w:tabs>
          <w:tab w:val="left" w:pos="8100"/>
          <w:tab w:val="left" w:pos="8600"/>
        </w:tabs>
        <w:autoSpaceDE w:val="0"/>
        <w:autoSpaceDN w:val="0"/>
        <w:spacing w:line="360" w:lineRule="auto"/>
        <w:ind w:right="281" w:rightChars="134"/>
        <w:textAlignment w:val="bottom"/>
        <w:rPr>
          <w:rFonts w:hint="eastAsia" w:ascii="宋体" w:hAnsi="宋体" w:cs="宋体"/>
          <w:bCs/>
          <w:sz w:val="24"/>
        </w:rPr>
      </w:pPr>
      <w:r>
        <w:rPr>
          <w:rFonts w:hint="eastAsia" w:ascii="宋体" w:hAnsi="宋体" w:cs="宋体"/>
          <w:bCs/>
          <w:sz w:val="24"/>
        </w:rPr>
        <w:t>10.1.4.1  “腐败行为”和“欺诈行为”定义如下:</w:t>
      </w:r>
    </w:p>
    <w:p w14:paraId="4D0C401E">
      <w:pPr>
        <w:tabs>
          <w:tab w:val="left" w:pos="8100"/>
          <w:tab w:val="left" w:pos="8600"/>
        </w:tabs>
        <w:autoSpaceDE w:val="0"/>
        <w:autoSpaceDN w:val="0"/>
        <w:spacing w:line="360" w:lineRule="auto"/>
        <w:ind w:left="1440" w:right="281" w:rightChars="134" w:hanging="1440" w:hangingChars="600"/>
        <w:textAlignment w:val="bottom"/>
        <w:rPr>
          <w:rFonts w:hint="eastAsia" w:ascii="宋体" w:hAnsi="宋体" w:cs="宋体"/>
          <w:bCs/>
          <w:sz w:val="24"/>
        </w:rPr>
      </w:pPr>
      <w:r>
        <w:rPr>
          <w:rFonts w:hint="eastAsia" w:ascii="宋体" w:hAnsi="宋体" w:cs="宋体"/>
          <w:bCs/>
          <w:sz w:val="24"/>
        </w:rPr>
        <w:t>10.1.4.1.1  “腐败行为”是指提供/给予/接受或索取任何有价值的东西来影响甲方在合同签订、履行过程中的行为。</w:t>
      </w:r>
    </w:p>
    <w:p w14:paraId="45AF8120">
      <w:pPr>
        <w:tabs>
          <w:tab w:val="left" w:pos="8100"/>
          <w:tab w:val="left" w:pos="8600"/>
        </w:tabs>
        <w:autoSpaceDE w:val="0"/>
        <w:autoSpaceDN w:val="0"/>
        <w:spacing w:line="360" w:lineRule="auto"/>
        <w:ind w:left="1200" w:right="281" w:rightChars="134" w:hanging="1200" w:hangingChars="500"/>
        <w:textAlignment w:val="bottom"/>
        <w:rPr>
          <w:rFonts w:hint="eastAsia" w:ascii="宋体" w:hAnsi="宋体" w:cs="宋体"/>
          <w:bCs/>
          <w:sz w:val="24"/>
        </w:rPr>
      </w:pPr>
      <w:r>
        <w:rPr>
          <w:rFonts w:hint="eastAsia" w:ascii="宋体" w:hAnsi="宋体" w:cs="宋体"/>
          <w:bCs/>
          <w:sz w:val="24"/>
        </w:rPr>
        <w:t>10.1.4.1.2  “欺诈行为”是指为了影响合同签订、履行过程，以谎报事实的方法，损害甲方的利益的行为。</w:t>
      </w:r>
    </w:p>
    <w:p w14:paraId="21834156">
      <w:pPr>
        <w:tabs>
          <w:tab w:val="left" w:pos="8100"/>
          <w:tab w:val="left" w:pos="8600"/>
        </w:tabs>
        <w:autoSpaceDE w:val="0"/>
        <w:autoSpaceDN w:val="0"/>
        <w:spacing w:line="360" w:lineRule="auto"/>
        <w:ind w:left="960" w:right="281" w:rightChars="134" w:hanging="960" w:hangingChars="400"/>
        <w:textAlignment w:val="bottom"/>
        <w:rPr>
          <w:rFonts w:hint="eastAsia" w:ascii="宋体" w:hAnsi="宋体" w:cs="宋体"/>
          <w:bCs/>
          <w:sz w:val="24"/>
        </w:rPr>
      </w:pPr>
      <w:r>
        <w:rPr>
          <w:rFonts w:hint="eastAsia" w:ascii="宋体" w:hAnsi="宋体" w:cs="宋体"/>
          <w:bCs/>
          <w:sz w:val="24"/>
        </w:rPr>
        <w:t>10.2    在甲方根据上述第10.1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1C542FCE">
      <w:pPr>
        <w:tabs>
          <w:tab w:val="left" w:pos="8100"/>
          <w:tab w:val="left" w:pos="8600"/>
        </w:tabs>
        <w:autoSpaceDE w:val="0"/>
        <w:autoSpaceDN w:val="0"/>
        <w:spacing w:line="360" w:lineRule="auto"/>
        <w:ind w:right="281" w:rightChars="134"/>
        <w:textAlignment w:val="bottom"/>
        <w:outlineLvl w:val="2"/>
        <w:rPr>
          <w:rFonts w:hint="eastAsia" w:ascii="宋体" w:hAnsi="宋体" w:cs="宋体"/>
          <w:b/>
          <w:bCs/>
          <w:sz w:val="24"/>
        </w:rPr>
      </w:pPr>
      <w:r>
        <w:rPr>
          <w:rFonts w:hint="eastAsia" w:ascii="宋体" w:hAnsi="宋体" w:cs="宋体"/>
          <w:b/>
          <w:bCs/>
          <w:sz w:val="24"/>
        </w:rPr>
        <w:t>11、   破产终止合同</w:t>
      </w:r>
    </w:p>
    <w:p w14:paraId="0BEA9CD2">
      <w:pPr>
        <w:tabs>
          <w:tab w:val="left" w:pos="8100"/>
          <w:tab w:val="left" w:pos="8600"/>
        </w:tabs>
        <w:autoSpaceDE w:val="0"/>
        <w:autoSpaceDN w:val="0"/>
        <w:spacing w:line="360" w:lineRule="auto"/>
        <w:ind w:left="780" w:right="281" w:rightChars="134" w:hanging="780" w:hangingChars="325"/>
        <w:textAlignment w:val="bottom"/>
        <w:rPr>
          <w:rFonts w:hint="eastAsia" w:ascii="宋体" w:hAnsi="宋体" w:cs="宋体"/>
          <w:sz w:val="24"/>
        </w:rPr>
      </w:pPr>
      <w:r>
        <w:rPr>
          <w:rFonts w:hint="eastAsia" w:ascii="宋体" w:hAnsi="宋体" w:cs="宋体"/>
          <w:sz w:val="24"/>
        </w:rPr>
        <w:t>11.1    如果乙方破产或无清偿能力，甲方可在任何时候以书面形式通知乙方，终止合同而不给乙方补偿，该终止合同将不损害或影响甲方已经采取或将要采取的任何行动或补救措施的权力。</w:t>
      </w:r>
    </w:p>
    <w:p w14:paraId="4F13A006">
      <w:pPr>
        <w:tabs>
          <w:tab w:val="left" w:pos="8600"/>
        </w:tabs>
        <w:autoSpaceDE w:val="0"/>
        <w:autoSpaceDN w:val="0"/>
        <w:spacing w:line="360" w:lineRule="auto"/>
        <w:ind w:right="281" w:rightChars="134"/>
        <w:textAlignment w:val="bottom"/>
        <w:outlineLvl w:val="2"/>
        <w:rPr>
          <w:rFonts w:hint="eastAsia" w:ascii="宋体" w:hAnsi="宋体" w:cs="宋体"/>
          <w:sz w:val="24"/>
        </w:rPr>
      </w:pPr>
      <w:r>
        <w:rPr>
          <w:rFonts w:hint="eastAsia" w:ascii="宋体" w:hAnsi="宋体" w:cs="宋体"/>
          <w:b/>
          <w:sz w:val="24"/>
        </w:rPr>
        <w:t xml:space="preserve">12、   </w:t>
      </w:r>
      <w:r>
        <w:rPr>
          <w:rFonts w:hint="eastAsia" w:ascii="宋体" w:hAnsi="宋体" w:cs="宋体"/>
          <w:b/>
          <w:bCs/>
          <w:sz w:val="24"/>
        </w:rPr>
        <w:t>争端的解决</w:t>
      </w:r>
    </w:p>
    <w:p w14:paraId="4DC70FEE">
      <w:pPr>
        <w:spacing w:line="360" w:lineRule="auto"/>
        <w:ind w:left="600" w:hanging="600" w:hangingChars="250"/>
        <w:rPr>
          <w:rFonts w:hint="eastAsia" w:ascii="宋体" w:hAnsi="宋体" w:cs="宋体"/>
          <w:sz w:val="24"/>
        </w:rPr>
      </w:pPr>
      <w:r>
        <w:rPr>
          <w:rFonts w:hint="eastAsia" w:ascii="宋体" w:hAnsi="宋体" w:cs="宋体"/>
          <w:sz w:val="24"/>
        </w:rPr>
        <w:t>12.1  合同实施或与合同有关的一切争端应通过双方协商解决。如果协商后不能解决，向甲方所在地人民法院提起诉讼。</w:t>
      </w:r>
    </w:p>
    <w:p w14:paraId="32D8A7BC">
      <w:pPr>
        <w:spacing w:line="360" w:lineRule="auto"/>
        <w:rPr>
          <w:rFonts w:hint="eastAsia" w:ascii="宋体" w:hAnsi="宋体" w:cs="宋体"/>
          <w:sz w:val="24"/>
        </w:rPr>
      </w:pPr>
      <w:r>
        <w:rPr>
          <w:rFonts w:hint="eastAsia" w:ascii="宋体" w:hAnsi="宋体" w:cs="宋体"/>
          <w:sz w:val="24"/>
        </w:rPr>
        <w:t>12.2  在争端解决期间，除争端涉及的部分外，本合同其它部分应继续执行。</w:t>
      </w:r>
    </w:p>
    <w:p w14:paraId="31FC11F3">
      <w:pPr>
        <w:tabs>
          <w:tab w:val="left" w:pos="8100"/>
          <w:tab w:val="left" w:pos="8600"/>
        </w:tabs>
        <w:spacing w:line="360" w:lineRule="auto"/>
        <w:ind w:right="281" w:rightChars="134"/>
        <w:outlineLvl w:val="2"/>
        <w:rPr>
          <w:rFonts w:hint="eastAsia" w:ascii="宋体" w:hAnsi="宋体" w:cs="宋体"/>
          <w:b/>
          <w:sz w:val="24"/>
        </w:rPr>
      </w:pPr>
      <w:r>
        <w:rPr>
          <w:rFonts w:hint="eastAsia" w:ascii="宋体" w:hAnsi="宋体" w:cs="宋体"/>
          <w:b/>
          <w:sz w:val="24"/>
        </w:rPr>
        <w:t>13、  通知</w:t>
      </w:r>
    </w:p>
    <w:p w14:paraId="2ADEEFD4">
      <w:pPr>
        <w:tabs>
          <w:tab w:val="left" w:pos="8100"/>
          <w:tab w:val="left" w:pos="8600"/>
        </w:tabs>
        <w:spacing w:line="360" w:lineRule="auto"/>
        <w:ind w:left="718" w:leftChars="-1" w:right="281" w:rightChars="134" w:hanging="720" w:hangingChars="300"/>
        <w:rPr>
          <w:rFonts w:hint="eastAsia" w:ascii="宋体" w:hAnsi="宋体" w:cs="宋体"/>
          <w:sz w:val="24"/>
        </w:rPr>
      </w:pPr>
      <w:r>
        <w:rPr>
          <w:rFonts w:hint="eastAsia" w:ascii="宋体" w:hAnsi="宋体" w:cs="宋体"/>
          <w:sz w:val="24"/>
        </w:rPr>
        <w:t>13.1  本合同任何一方给另一方的通知，都应以书面或电传/传真/电报的方式发送，而另一方应以书面形式确认并发送到对方明确的地址。</w:t>
      </w:r>
    </w:p>
    <w:p w14:paraId="41768F24">
      <w:pPr>
        <w:tabs>
          <w:tab w:val="left" w:pos="8100"/>
          <w:tab w:val="left" w:pos="8600"/>
        </w:tabs>
        <w:spacing w:line="360" w:lineRule="auto"/>
        <w:ind w:right="281" w:rightChars="134"/>
        <w:outlineLvl w:val="2"/>
        <w:rPr>
          <w:rFonts w:hint="eastAsia" w:ascii="宋体" w:hAnsi="宋体" w:cs="宋体"/>
          <w:b/>
          <w:sz w:val="24"/>
        </w:rPr>
      </w:pPr>
      <w:r>
        <w:rPr>
          <w:rFonts w:hint="eastAsia" w:ascii="宋体" w:hAnsi="宋体" w:cs="宋体"/>
          <w:b/>
          <w:sz w:val="24"/>
        </w:rPr>
        <w:t>14、   计量单位</w:t>
      </w:r>
    </w:p>
    <w:p w14:paraId="2862C2BB">
      <w:pPr>
        <w:tabs>
          <w:tab w:val="left" w:pos="810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14.1    除技术规范中另有规定外，计量单位均使用国家法定计量单位。</w:t>
      </w:r>
    </w:p>
    <w:p w14:paraId="4BD5C2CD">
      <w:pPr>
        <w:tabs>
          <w:tab w:val="left" w:pos="8100"/>
          <w:tab w:val="left" w:pos="8600"/>
        </w:tabs>
        <w:autoSpaceDE w:val="0"/>
        <w:autoSpaceDN w:val="0"/>
        <w:spacing w:line="360" w:lineRule="auto"/>
        <w:ind w:right="281" w:rightChars="134"/>
        <w:textAlignment w:val="bottom"/>
        <w:outlineLvl w:val="2"/>
        <w:rPr>
          <w:rFonts w:hint="eastAsia" w:ascii="宋体" w:hAnsi="宋体" w:cs="宋体"/>
          <w:b/>
          <w:bCs/>
          <w:sz w:val="24"/>
        </w:rPr>
      </w:pPr>
      <w:r>
        <w:rPr>
          <w:rFonts w:hint="eastAsia" w:ascii="宋体" w:hAnsi="宋体" w:cs="宋体"/>
          <w:b/>
          <w:bCs/>
          <w:sz w:val="24"/>
        </w:rPr>
        <w:t>15、   适用法律</w:t>
      </w:r>
    </w:p>
    <w:p w14:paraId="66100813">
      <w:pPr>
        <w:tabs>
          <w:tab w:val="left" w:pos="8100"/>
          <w:tab w:val="left" w:pos="8600"/>
        </w:tabs>
        <w:autoSpaceDE w:val="0"/>
        <w:autoSpaceDN w:val="0"/>
        <w:spacing w:line="360" w:lineRule="auto"/>
        <w:ind w:right="281" w:rightChars="134"/>
        <w:textAlignment w:val="bottom"/>
        <w:rPr>
          <w:rFonts w:hint="eastAsia" w:ascii="宋体" w:hAnsi="宋体" w:cs="宋体"/>
          <w:sz w:val="24"/>
        </w:rPr>
      </w:pPr>
      <w:r>
        <w:rPr>
          <w:rFonts w:hint="eastAsia" w:ascii="宋体" w:hAnsi="宋体" w:cs="宋体"/>
          <w:sz w:val="24"/>
        </w:rPr>
        <w:t>15.1   本合同应按照中华人民共和国的法律进行解释。</w:t>
      </w:r>
    </w:p>
    <w:p w14:paraId="09C9AE7A">
      <w:pPr>
        <w:tabs>
          <w:tab w:val="left" w:pos="8100"/>
          <w:tab w:val="left" w:pos="8600"/>
        </w:tabs>
        <w:autoSpaceDE w:val="0"/>
        <w:autoSpaceDN w:val="0"/>
        <w:spacing w:line="360" w:lineRule="auto"/>
        <w:ind w:right="281" w:rightChars="134"/>
        <w:textAlignment w:val="bottom"/>
        <w:outlineLvl w:val="2"/>
        <w:rPr>
          <w:rFonts w:hint="eastAsia" w:ascii="宋体" w:hAnsi="宋体" w:cs="宋体"/>
          <w:b/>
          <w:sz w:val="24"/>
        </w:rPr>
      </w:pPr>
      <w:r>
        <w:rPr>
          <w:rFonts w:hint="eastAsia" w:ascii="宋体" w:hAnsi="宋体" w:cs="宋体"/>
          <w:b/>
          <w:sz w:val="24"/>
        </w:rPr>
        <w:t>16、   合同未尽事宜</w:t>
      </w:r>
    </w:p>
    <w:p w14:paraId="19E5A96A">
      <w:pPr>
        <w:tabs>
          <w:tab w:val="left" w:pos="8100"/>
          <w:tab w:val="left" w:pos="8600"/>
        </w:tabs>
        <w:autoSpaceDE w:val="0"/>
        <w:autoSpaceDN w:val="0"/>
        <w:spacing w:line="360" w:lineRule="auto"/>
        <w:ind w:left="720" w:right="281" w:rightChars="134" w:hanging="720" w:hangingChars="300"/>
        <w:textAlignment w:val="bottom"/>
        <w:rPr>
          <w:rFonts w:hint="eastAsia" w:ascii="宋体" w:hAnsi="宋体" w:cs="宋体"/>
          <w:sz w:val="24"/>
        </w:rPr>
      </w:pPr>
      <w:r>
        <w:rPr>
          <w:rFonts w:hint="eastAsia" w:ascii="宋体" w:hAnsi="宋体" w:cs="宋体"/>
          <w:sz w:val="24"/>
        </w:rPr>
        <w:t>16.1   本合同未尽事宜按《中华人民共和国民法典》执行，或由甲乙双方另行协商签订书面补充协议。</w:t>
      </w:r>
    </w:p>
    <w:p w14:paraId="606EA7B9">
      <w:pPr>
        <w:tabs>
          <w:tab w:val="left" w:pos="8100"/>
          <w:tab w:val="left" w:pos="8600"/>
        </w:tabs>
        <w:autoSpaceDE w:val="0"/>
        <w:autoSpaceDN w:val="0"/>
        <w:spacing w:line="360" w:lineRule="auto"/>
        <w:ind w:right="281" w:rightChars="134"/>
        <w:textAlignment w:val="bottom"/>
        <w:outlineLvl w:val="2"/>
        <w:rPr>
          <w:rFonts w:hint="eastAsia" w:ascii="宋体" w:hAnsi="宋体" w:cs="宋体"/>
          <w:b/>
          <w:bCs/>
          <w:sz w:val="24"/>
        </w:rPr>
      </w:pPr>
      <w:r>
        <w:rPr>
          <w:rFonts w:hint="eastAsia" w:ascii="宋体" w:hAnsi="宋体" w:cs="宋体"/>
          <w:b/>
          <w:bCs/>
          <w:sz w:val="24"/>
        </w:rPr>
        <w:t>17、   合同生效及其它</w:t>
      </w:r>
    </w:p>
    <w:p w14:paraId="17C74613">
      <w:pPr>
        <w:tabs>
          <w:tab w:val="left" w:pos="8100"/>
          <w:tab w:val="left" w:pos="8600"/>
        </w:tabs>
        <w:autoSpaceDE w:val="0"/>
        <w:autoSpaceDN w:val="0"/>
        <w:spacing w:line="360" w:lineRule="auto"/>
        <w:ind w:right="281" w:rightChars="134"/>
        <w:textAlignment w:val="bottom"/>
        <w:rPr>
          <w:rFonts w:hint="eastAsia" w:ascii="宋体" w:hAnsi="宋体" w:cs="宋体"/>
          <w:sz w:val="24"/>
        </w:rPr>
      </w:pPr>
      <w:r>
        <w:rPr>
          <w:rFonts w:hint="eastAsia" w:ascii="宋体" w:hAnsi="宋体" w:cs="宋体"/>
          <w:bCs/>
          <w:sz w:val="24"/>
        </w:rPr>
        <w:t>17</w:t>
      </w:r>
      <w:r>
        <w:rPr>
          <w:rFonts w:hint="eastAsia" w:ascii="宋体" w:hAnsi="宋体" w:cs="宋体"/>
          <w:sz w:val="24"/>
        </w:rPr>
        <w:t xml:space="preserve">.1  下列条件全部符合后，合同生效： </w:t>
      </w:r>
    </w:p>
    <w:p w14:paraId="1DDDFA36">
      <w:pPr>
        <w:tabs>
          <w:tab w:val="left" w:pos="8100"/>
          <w:tab w:val="left" w:pos="8600"/>
        </w:tabs>
        <w:autoSpaceDE w:val="0"/>
        <w:autoSpaceDN w:val="0"/>
        <w:spacing w:line="360" w:lineRule="auto"/>
        <w:ind w:left="525" w:leftChars="250" w:right="281" w:rightChars="134"/>
        <w:textAlignment w:val="bottom"/>
        <w:rPr>
          <w:rFonts w:hint="eastAsia" w:ascii="宋体" w:hAnsi="宋体" w:cs="宋体"/>
          <w:sz w:val="24"/>
        </w:rPr>
      </w:pPr>
      <w:r>
        <w:rPr>
          <w:rFonts w:hint="eastAsia" w:ascii="宋体" w:hAnsi="宋体" w:cs="宋体"/>
          <w:sz w:val="24"/>
        </w:rPr>
        <w:t>（1）双方法定代表人或授权代表签字并加盖单位公章；</w:t>
      </w:r>
    </w:p>
    <w:p w14:paraId="4993D47F">
      <w:pPr>
        <w:tabs>
          <w:tab w:val="left" w:pos="8100"/>
          <w:tab w:val="left" w:pos="8600"/>
        </w:tabs>
        <w:autoSpaceDE w:val="0"/>
        <w:autoSpaceDN w:val="0"/>
        <w:spacing w:line="360" w:lineRule="auto"/>
        <w:ind w:right="281" w:rightChars="134"/>
        <w:textAlignment w:val="bottom"/>
        <w:rPr>
          <w:rFonts w:hint="eastAsia" w:ascii="宋体" w:hAnsi="宋体" w:cs="宋体"/>
          <w:sz w:val="24"/>
        </w:rPr>
      </w:pPr>
      <w:r>
        <w:rPr>
          <w:rFonts w:hint="eastAsia" w:ascii="宋体" w:hAnsi="宋体" w:cs="宋体"/>
          <w:bCs/>
          <w:sz w:val="24"/>
        </w:rPr>
        <w:t>17</w:t>
      </w:r>
      <w:r>
        <w:rPr>
          <w:rFonts w:hint="eastAsia" w:ascii="宋体" w:hAnsi="宋体" w:cs="宋体"/>
          <w:sz w:val="24"/>
        </w:rPr>
        <w:t>.2  下述合同附件为本合同不可分割的部分并与本合同具有同等效力：</w:t>
      </w:r>
    </w:p>
    <w:p w14:paraId="432C2186">
      <w:pPr>
        <w:tabs>
          <w:tab w:val="left" w:pos="8100"/>
          <w:tab w:val="left" w:pos="8600"/>
        </w:tabs>
        <w:autoSpaceDE w:val="0"/>
        <w:autoSpaceDN w:val="0"/>
        <w:spacing w:line="360" w:lineRule="auto"/>
        <w:ind w:left="525" w:leftChars="250" w:right="281" w:rightChars="134"/>
        <w:textAlignment w:val="bottom"/>
        <w:rPr>
          <w:rFonts w:hint="eastAsia" w:ascii="宋体" w:hAnsi="宋体" w:cs="宋体"/>
          <w:sz w:val="24"/>
        </w:rPr>
      </w:pPr>
      <w:r>
        <w:rPr>
          <w:rFonts w:hint="eastAsia" w:ascii="宋体" w:hAnsi="宋体" w:cs="宋体"/>
          <w:sz w:val="24"/>
        </w:rPr>
        <w:t>（1）招标文件</w:t>
      </w:r>
    </w:p>
    <w:p w14:paraId="433C9361">
      <w:pPr>
        <w:tabs>
          <w:tab w:val="left" w:pos="8100"/>
          <w:tab w:val="left" w:pos="8600"/>
        </w:tabs>
        <w:autoSpaceDE w:val="0"/>
        <w:autoSpaceDN w:val="0"/>
        <w:spacing w:line="360" w:lineRule="auto"/>
        <w:ind w:left="525" w:leftChars="250" w:right="281" w:rightChars="134"/>
        <w:textAlignment w:val="bottom"/>
        <w:rPr>
          <w:rFonts w:hint="eastAsia" w:ascii="宋体" w:hAnsi="宋体" w:cs="宋体"/>
          <w:sz w:val="24"/>
        </w:rPr>
      </w:pPr>
      <w:r>
        <w:rPr>
          <w:rFonts w:hint="eastAsia" w:ascii="宋体" w:hAnsi="宋体" w:cs="宋体"/>
          <w:sz w:val="24"/>
        </w:rPr>
        <w:t>（2）投标文件（如被甲方接受）</w:t>
      </w:r>
    </w:p>
    <w:p w14:paraId="76A23562">
      <w:pPr>
        <w:tabs>
          <w:tab w:val="left" w:pos="8100"/>
          <w:tab w:val="left" w:pos="8600"/>
        </w:tabs>
        <w:autoSpaceDE w:val="0"/>
        <w:autoSpaceDN w:val="0"/>
        <w:spacing w:line="360" w:lineRule="auto"/>
        <w:ind w:left="525" w:leftChars="250" w:right="281" w:rightChars="134"/>
        <w:textAlignment w:val="bottom"/>
        <w:rPr>
          <w:rFonts w:hint="eastAsia" w:ascii="宋体" w:hAnsi="宋体" w:cs="宋体"/>
          <w:sz w:val="24"/>
        </w:rPr>
      </w:pPr>
      <w:r>
        <w:rPr>
          <w:rFonts w:hint="eastAsia" w:ascii="宋体" w:hAnsi="宋体" w:cs="宋体"/>
          <w:sz w:val="24"/>
        </w:rPr>
        <w:t>（3）中标/成交通知书</w:t>
      </w:r>
    </w:p>
    <w:p w14:paraId="32AF77AE">
      <w:pPr>
        <w:spacing w:line="360" w:lineRule="auto"/>
        <w:ind w:left="600" w:hanging="600" w:hangingChars="250"/>
        <w:rPr>
          <w:rFonts w:hint="eastAsia" w:ascii="宋体" w:hAnsi="宋体" w:cs="宋体"/>
          <w:sz w:val="24"/>
        </w:rPr>
      </w:pPr>
      <w:r>
        <w:rPr>
          <w:rFonts w:hint="eastAsia" w:ascii="宋体" w:hAnsi="宋体" w:cs="宋体"/>
          <w:bCs/>
          <w:sz w:val="24"/>
        </w:rPr>
        <w:t>17</w:t>
      </w:r>
      <w:r>
        <w:rPr>
          <w:rFonts w:hint="eastAsia" w:ascii="宋体" w:hAnsi="宋体" w:cs="宋体"/>
          <w:sz w:val="24"/>
        </w:rPr>
        <w:t>.3 本合同正本一式四份，甲方三份，乙方一份；</w:t>
      </w:r>
    </w:p>
    <w:p w14:paraId="76452E1F">
      <w:pPr>
        <w:spacing w:line="360" w:lineRule="auto"/>
        <w:ind w:left="600" w:hanging="600" w:hangingChars="250"/>
        <w:rPr>
          <w:rFonts w:hint="eastAsia" w:ascii="宋体" w:hAnsi="宋体" w:cs="宋体"/>
          <w:sz w:val="24"/>
        </w:rPr>
      </w:pPr>
      <w:r>
        <w:rPr>
          <w:rFonts w:hint="eastAsia" w:ascii="宋体" w:hAnsi="宋体" w:cs="宋体"/>
          <w:bCs/>
          <w:sz w:val="24"/>
        </w:rPr>
        <w:t>17</w:t>
      </w:r>
      <w:r>
        <w:rPr>
          <w:rFonts w:hint="eastAsia" w:ascii="宋体" w:hAnsi="宋体" w:cs="宋体"/>
          <w:sz w:val="24"/>
        </w:rPr>
        <w:t>.4 本合同满足条款规定的生效条件后即生效，至双方均履行完各自的合同义务后终止。但有关违约、索赔及争端解决的条款除外。</w:t>
      </w:r>
    </w:p>
    <w:p w14:paraId="51185459">
      <w:pPr>
        <w:widowControl/>
        <w:spacing w:line="360" w:lineRule="auto"/>
        <w:jc w:val="center"/>
        <w:outlineLvl w:val="1"/>
        <w:rPr>
          <w:rFonts w:hint="eastAsia" w:ascii="宋体" w:hAnsi="宋体" w:cs="宋体"/>
          <w:b/>
          <w:sz w:val="24"/>
        </w:rPr>
      </w:pPr>
      <w:r>
        <w:rPr>
          <w:rFonts w:hint="eastAsia" w:ascii="宋体" w:hAnsi="宋体" w:cs="宋体"/>
          <w:b/>
          <w:sz w:val="24"/>
        </w:rPr>
        <w:br w:type="page"/>
      </w:r>
      <w:r>
        <w:rPr>
          <w:rFonts w:hint="eastAsia" w:ascii="宋体" w:hAnsi="宋体" w:cs="宋体"/>
          <w:b/>
          <w:sz w:val="24"/>
        </w:rPr>
        <w:t>（三）合同书</w:t>
      </w:r>
    </w:p>
    <w:p w14:paraId="10665543">
      <w:pPr>
        <w:spacing w:line="360" w:lineRule="auto"/>
        <w:jc w:val="center"/>
        <w:rPr>
          <w:rFonts w:hint="eastAsia" w:ascii="宋体" w:hAnsi="宋体" w:cs="宋体"/>
          <w:b/>
          <w:sz w:val="18"/>
          <w:szCs w:val="18"/>
        </w:rPr>
      </w:pPr>
    </w:p>
    <w:p w14:paraId="0503B273">
      <w:pPr>
        <w:spacing w:line="360" w:lineRule="auto"/>
        <w:ind w:firstLine="480" w:firstLineChars="200"/>
        <w:rPr>
          <w:rFonts w:hint="eastAsia" w:ascii="宋体" w:hAnsi="宋体" w:cs="宋体"/>
          <w:sz w:val="24"/>
        </w:rPr>
      </w:pPr>
      <w:r>
        <w:rPr>
          <w:rFonts w:hint="eastAsia" w:ascii="宋体" w:hAnsi="宋体" w:cs="宋体"/>
          <w:sz w:val="24"/>
          <w:u w:val="single"/>
        </w:rPr>
        <w:t xml:space="preserve"> 北京市西山试验林场管理处</w:t>
      </w:r>
      <w:r>
        <w:rPr>
          <w:rFonts w:hint="eastAsia" w:ascii="宋体" w:hAnsi="宋体" w:cs="宋体"/>
          <w:sz w:val="24"/>
        </w:rPr>
        <w:t>（甲方）</w:t>
      </w:r>
      <w:r>
        <w:rPr>
          <w:rFonts w:hint="eastAsia" w:ascii="宋体" w:hAnsi="宋体" w:cs="宋体"/>
          <w:sz w:val="24"/>
          <w:u w:val="single"/>
          <w:lang w:eastAsia="zh-CN"/>
        </w:rPr>
        <w:t>西山无名英雄纪念广场运行维护项目</w:t>
      </w:r>
      <w:r>
        <w:rPr>
          <w:rFonts w:hint="eastAsia" w:ascii="宋体" w:hAnsi="宋体" w:cs="宋体"/>
          <w:sz w:val="24"/>
        </w:rPr>
        <w:t>（项目名称）中所需</w:t>
      </w:r>
      <w:r>
        <w:rPr>
          <w:rFonts w:hint="eastAsia" w:ascii="宋体" w:hAnsi="宋体" w:cs="宋体"/>
          <w:sz w:val="24"/>
          <w:u w:val="single"/>
        </w:rPr>
        <w:t>运行维护</w:t>
      </w:r>
      <w:r>
        <w:rPr>
          <w:rFonts w:hint="eastAsia" w:ascii="宋体" w:hAnsi="宋体" w:cs="宋体"/>
          <w:sz w:val="24"/>
        </w:rPr>
        <w:t>（服务名称）经</w:t>
      </w:r>
      <w:r>
        <w:rPr>
          <w:rFonts w:hint="eastAsia" w:ascii="宋体" w:hAnsi="宋体" w:cs="宋体"/>
          <w:sz w:val="24"/>
          <w:u w:val="single"/>
        </w:rPr>
        <w:t xml:space="preserve">             </w:t>
      </w:r>
      <w:r>
        <w:rPr>
          <w:rFonts w:hint="eastAsia" w:ascii="宋体" w:hAnsi="宋体" w:cs="宋体"/>
          <w:sz w:val="24"/>
        </w:rPr>
        <w:t xml:space="preserve">（代理机构）以 </w:t>
      </w:r>
      <w:r>
        <w:rPr>
          <w:rFonts w:hint="eastAsia" w:ascii="宋体" w:hAnsi="宋体" w:cs="宋体"/>
          <w:sz w:val="24"/>
          <w:u w:val="single"/>
        </w:rPr>
        <w:t xml:space="preserve">              </w:t>
      </w:r>
      <w:r>
        <w:rPr>
          <w:rFonts w:hint="eastAsia" w:ascii="宋体" w:hAnsi="宋体" w:cs="宋体"/>
          <w:sz w:val="24"/>
        </w:rPr>
        <w:t>号招标文件在</w:t>
      </w:r>
      <w:r>
        <w:rPr>
          <w:rFonts w:hint="eastAsia" w:ascii="宋体" w:hAnsi="宋体" w:cs="宋体"/>
          <w:sz w:val="24"/>
          <w:u w:val="single"/>
        </w:rPr>
        <w:t xml:space="preserve">                  </w:t>
      </w:r>
      <w:r>
        <w:rPr>
          <w:rFonts w:hint="eastAsia" w:ascii="宋体" w:hAnsi="宋体" w:cs="宋体"/>
          <w:sz w:val="24"/>
        </w:rPr>
        <w:t>采购。经评标委员会评定，</w:t>
      </w:r>
      <w:r>
        <w:rPr>
          <w:rFonts w:hint="eastAsia" w:ascii="宋体" w:hAnsi="宋体" w:cs="宋体"/>
          <w:sz w:val="24"/>
          <w:u w:val="single"/>
        </w:rPr>
        <w:t xml:space="preserve">           </w:t>
      </w:r>
      <w:r>
        <w:rPr>
          <w:rFonts w:hint="eastAsia" w:ascii="宋体" w:hAnsi="宋体" w:cs="宋体"/>
          <w:sz w:val="24"/>
        </w:rPr>
        <w:t>为中标供应商。甲、乙双方同意按照下面的条款和条件，签署本合同。</w:t>
      </w:r>
    </w:p>
    <w:p w14:paraId="74FCC2B5">
      <w:pPr>
        <w:spacing w:line="360" w:lineRule="auto"/>
        <w:outlineLvl w:val="2"/>
        <w:rPr>
          <w:rFonts w:hint="eastAsia" w:ascii="宋体" w:hAnsi="宋体" w:cs="宋体"/>
          <w:b/>
          <w:sz w:val="24"/>
        </w:rPr>
      </w:pPr>
      <w:r>
        <w:rPr>
          <w:rFonts w:hint="eastAsia" w:ascii="宋体" w:hAnsi="宋体" w:cs="宋体"/>
          <w:b/>
          <w:sz w:val="24"/>
        </w:rPr>
        <w:t>1、合同文件</w:t>
      </w:r>
    </w:p>
    <w:p w14:paraId="1DE54461">
      <w:pPr>
        <w:spacing w:line="360" w:lineRule="auto"/>
        <w:ind w:left="479" w:leftChars="228"/>
        <w:rPr>
          <w:rFonts w:hint="eastAsia" w:ascii="宋体" w:hAnsi="宋体" w:cs="宋体"/>
          <w:sz w:val="24"/>
        </w:rPr>
      </w:pPr>
      <w:r>
        <w:rPr>
          <w:rFonts w:hint="eastAsia" w:ascii="宋体" w:hAnsi="宋体" w:cs="宋体"/>
          <w:sz w:val="24"/>
        </w:rPr>
        <w:t>下列文件构成本合同的组成部分，应该认为是一个整体，彼此相互解释，相</w:t>
      </w:r>
    </w:p>
    <w:p w14:paraId="3A485C0F">
      <w:pPr>
        <w:spacing w:line="360" w:lineRule="auto"/>
        <w:rPr>
          <w:rFonts w:hint="eastAsia" w:ascii="宋体" w:hAnsi="宋体" w:cs="宋体"/>
          <w:sz w:val="24"/>
        </w:rPr>
      </w:pPr>
      <w:r>
        <w:rPr>
          <w:rFonts w:hint="eastAsia" w:ascii="宋体" w:hAnsi="宋体" w:cs="宋体"/>
          <w:sz w:val="24"/>
        </w:rPr>
        <w:t>互补充。为便于解释，组成合同的多个文件的优先支配地位的次序如下：</w:t>
      </w:r>
    </w:p>
    <w:p w14:paraId="40832265">
      <w:pPr>
        <w:spacing w:line="360" w:lineRule="auto"/>
        <w:ind w:firstLine="540"/>
        <w:rPr>
          <w:rFonts w:hint="eastAsia" w:ascii="宋体" w:hAnsi="宋体" w:cs="宋体"/>
          <w:sz w:val="24"/>
        </w:rPr>
      </w:pPr>
      <w:r>
        <w:rPr>
          <w:rFonts w:hint="eastAsia" w:ascii="宋体" w:hAnsi="宋体" w:cs="宋体"/>
          <w:sz w:val="24"/>
        </w:rPr>
        <w:t>a.</w:t>
      </w:r>
      <w:r>
        <w:rPr>
          <w:rFonts w:hint="eastAsia" w:ascii="宋体" w:hAnsi="宋体" w:cs="宋体"/>
          <w:sz w:val="24"/>
        </w:rPr>
        <w:tab/>
      </w:r>
      <w:r>
        <w:rPr>
          <w:rFonts w:hint="eastAsia" w:ascii="宋体" w:hAnsi="宋体" w:cs="宋体"/>
          <w:sz w:val="24"/>
        </w:rPr>
        <w:t>本合同书　</w:t>
      </w:r>
    </w:p>
    <w:p w14:paraId="062CE610">
      <w:pPr>
        <w:spacing w:line="360" w:lineRule="auto"/>
        <w:ind w:firstLine="540"/>
        <w:rPr>
          <w:rFonts w:hint="eastAsia" w:ascii="宋体" w:hAnsi="宋体" w:cs="宋体"/>
          <w:sz w:val="24"/>
        </w:rPr>
      </w:pPr>
      <w:r>
        <w:rPr>
          <w:rFonts w:hint="eastAsia" w:ascii="宋体" w:hAnsi="宋体" w:cs="宋体"/>
          <w:sz w:val="24"/>
        </w:rPr>
        <w:t>b.</w:t>
      </w:r>
      <w:r>
        <w:rPr>
          <w:rFonts w:hint="eastAsia" w:ascii="宋体" w:hAnsi="宋体" w:cs="宋体"/>
          <w:sz w:val="24"/>
        </w:rPr>
        <w:tab/>
      </w:r>
      <w:r>
        <w:rPr>
          <w:rFonts w:hint="eastAsia" w:ascii="宋体" w:hAnsi="宋体" w:cs="宋体"/>
          <w:sz w:val="24"/>
        </w:rPr>
        <w:t>成交通知书</w:t>
      </w:r>
    </w:p>
    <w:p w14:paraId="64B15EF6">
      <w:pPr>
        <w:spacing w:line="360" w:lineRule="auto"/>
        <w:ind w:firstLine="540"/>
        <w:rPr>
          <w:rFonts w:hint="eastAsia" w:ascii="宋体" w:hAnsi="宋体" w:cs="宋体"/>
          <w:sz w:val="24"/>
        </w:rPr>
      </w:pPr>
      <w:r>
        <w:rPr>
          <w:rFonts w:hint="eastAsia" w:ascii="宋体" w:hAnsi="宋体" w:cs="宋体"/>
          <w:sz w:val="24"/>
        </w:rPr>
        <w:t>c.</w:t>
      </w:r>
      <w:r>
        <w:rPr>
          <w:rFonts w:hint="eastAsia" w:ascii="宋体" w:hAnsi="宋体" w:cs="宋体"/>
          <w:sz w:val="24"/>
        </w:rPr>
        <w:tab/>
      </w:r>
      <w:r>
        <w:rPr>
          <w:rFonts w:hint="eastAsia" w:ascii="宋体" w:hAnsi="宋体" w:cs="宋体"/>
          <w:sz w:val="24"/>
        </w:rPr>
        <w:t>合同条款</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2AA51A96">
      <w:pPr>
        <w:spacing w:line="360" w:lineRule="auto"/>
        <w:ind w:firstLine="540"/>
        <w:rPr>
          <w:rFonts w:hint="eastAsia" w:ascii="宋体" w:hAnsi="宋体" w:cs="宋体"/>
          <w:sz w:val="24"/>
        </w:rPr>
      </w:pPr>
      <w:r>
        <w:rPr>
          <w:rFonts w:hint="eastAsia" w:ascii="宋体" w:hAnsi="宋体" w:cs="宋体"/>
          <w:sz w:val="24"/>
        </w:rPr>
        <w:t>d.</w:t>
      </w:r>
      <w:r>
        <w:rPr>
          <w:rFonts w:hint="eastAsia" w:ascii="宋体" w:hAnsi="宋体" w:cs="宋体"/>
          <w:sz w:val="24"/>
        </w:rPr>
        <w:tab/>
      </w:r>
      <w:r>
        <w:rPr>
          <w:rFonts w:hint="eastAsia" w:ascii="宋体" w:hAnsi="宋体" w:cs="宋体"/>
          <w:sz w:val="24"/>
        </w:rPr>
        <w:t>投标文件</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(含澄清文件)</w:t>
      </w:r>
    </w:p>
    <w:p w14:paraId="6D06D448">
      <w:pPr>
        <w:spacing w:line="360" w:lineRule="auto"/>
        <w:ind w:firstLine="566" w:firstLineChars="236"/>
        <w:rPr>
          <w:rFonts w:hint="eastAsia" w:ascii="宋体" w:hAnsi="宋体" w:cs="宋体"/>
          <w:sz w:val="24"/>
        </w:rPr>
      </w:pPr>
      <w:r>
        <w:rPr>
          <w:rFonts w:hint="eastAsia" w:ascii="宋体" w:hAnsi="宋体" w:cs="宋体"/>
          <w:sz w:val="24"/>
        </w:rPr>
        <w:t>e.</w:t>
      </w:r>
      <w:r>
        <w:rPr>
          <w:rFonts w:hint="eastAsia" w:ascii="宋体" w:hAnsi="宋体" w:cs="宋体"/>
          <w:sz w:val="24"/>
        </w:rPr>
        <w:tab/>
      </w:r>
      <w:r>
        <w:rPr>
          <w:rFonts w:hint="eastAsia" w:ascii="宋体" w:hAnsi="宋体" w:cs="宋体"/>
          <w:sz w:val="24"/>
        </w:rPr>
        <w:t>招标文件</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(含补充通知)</w:t>
      </w:r>
    </w:p>
    <w:p w14:paraId="1E65849C">
      <w:pPr>
        <w:spacing w:line="360" w:lineRule="auto"/>
        <w:outlineLvl w:val="2"/>
        <w:rPr>
          <w:rFonts w:hint="eastAsia" w:ascii="宋体" w:hAnsi="宋体" w:cs="宋体"/>
          <w:b/>
          <w:sz w:val="24"/>
        </w:rPr>
      </w:pPr>
      <w:r>
        <w:rPr>
          <w:rFonts w:hint="eastAsia" w:ascii="宋体" w:hAnsi="宋体" w:cs="宋体"/>
          <w:b/>
          <w:sz w:val="24"/>
        </w:rPr>
        <w:t>2、服务和内容</w:t>
      </w:r>
    </w:p>
    <w:p w14:paraId="6B1B2816">
      <w:pPr>
        <w:spacing w:line="360" w:lineRule="auto"/>
        <w:ind w:firstLine="454"/>
        <w:rPr>
          <w:rFonts w:hint="eastAsia" w:ascii="宋体" w:hAnsi="宋体" w:cs="宋体"/>
          <w:sz w:val="24"/>
        </w:rPr>
      </w:pPr>
      <w:r>
        <w:rPr>
          <w:rFonts w:hint="eastAsia" w:ascii="宋体" w:hAnsi="宋体" w:cs="宋体"/>
          <w:sz w:val="24"/>
        </w:rPr>
        <w:t>本合同服务：</w:t>
      </w:r>
      <w:r>
        <w:rPr>
          <w:rFonts w:hint="eastAsia" w:ascii="宋体" w:hAnsi="宋体" w:cs="宋体"/>
          <w:sz w:val="24"/>
          <w:u w:val="single"/>
        </w:rPr>
        <w:t>　北京市西山试验林场管理处　</w:t>
      </w:r>
    </w:p>
    <w:p w14:paraId="2FF5C5F0">
      <w:pPr>
        <w:spacing w:line="360" w:lineRule="auto"/>
        <w:ind w:firstLine="454"/>
        <w:rPr>
          <w:rFonts w:hint="eastAsia" w:ascii="宋体" w:hAnsi="宋体" w:cs="宋体"/>
          <w:sz w:val="24"/>
        </w:rPr>
      </w:pPr>
      <w:r>
        <w:rPr>
          <w:rFonts w:hint="eastAsia" w:ascii="宋体" w:hAnsi="宋体" w:cs="宋体"/>
          <w:sz w:val="24"/>
        </w:rPr>
        <w:t>内容：</w:t>
      </w:r>
      <w:r>
        <w:rPr>
          <w:rFonts w:hint="eastAsia" w:ascii="宋体" w:hAnsi="宋体" w:cs="宋体"/>
          <w:sz w:val="24"/>
          <w:u w:val="single"/>
        </w:rPr>
        <w:t>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22AFD4F0">
      <w:pPr>
        <w:spacing w:line="360" w:lineRule="auto"/>
        <w:outlineLvl w:val="2"/>
        <w:rPr>
          <w:rFonts w:hint="eastAsia" w:ascii="宋体" w:hAnsi="宋体" w:cs="宋体"/>
          <w:b/>
          <w:sz w:val="24"/>
        </w:rPr>
      </w:pPr>
      <w:r>
        <w:rPr>
          <w:rFonts w:hint="eastAsia" w:ascii="宋体" w:hAnsi="宋体" w:cs="宋体"/>
          <w:b/>
          <w:sz w:val="24"/>
        </w:rPr>
        <w:t>3、合同总价</w:t>
      </w:r>
    </w:p>
    <w:p w14:paraId="6F2844E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20F2E5D3">
      <w:pPr>
        <w:spacing w:line="360" w:lineRule="auto"/>
        <w:outlineLvl w:val="2"/>
        <w:rPr>
          <w:rFonts w:hint="eastAsia" w:ascii="宋体" w:hAnsi="宋体" w:cs="宋体"/>
          <w:b/>
          <w:color w:val="auto"/>
          <w:sz w:val="24"/>
          <w:highlight w:val="none"/>
        </w:rPr>
      </w:pPr>
      <w:r>
        <w:rPr>
          <w:rFonts w:hint="eastAsia" w:ascii="宋体" w:hAnsi="宋体" w:cs="宋体"/>
          <w:b/>
          <w:color w:val="auto"/>
          <w:sz w:val="24"/>
          <w:highlight w:val="none"/>
        </w:rPr>
        <w:t>4、付款方式</w:t>
      </w:r>
    </w:p>
    <w:p w14:paraId="1EABCA7B">
      <w:pPr>
        <w:spacing w:line="360" w:lineRule="auto"/>
        <w:ind w:left="1" w:firstLine="240" w:firstLineChars="100"/>
        <w:rPr>
          <w:rFonts w:hint="eastAsia" w:ascii="宋体" w:hAnsi="宋体" w:cs="宋体"/>
          <w:color w:val="auto"/>
          <w:sz w:val="24"/>
          <w:highlight w:val="none"/>
        </w:rPr>
      </w:pPr>
      <w:r>
        <w:rPr>
          <w:rFonts w:hint="eastAsia" w:ascii="宋体" w:hAnsi="宋体" w:cs="宋体"/>
          <w:color w:val="auto"/>
          <w:sz w:val="24"/>
          <w:highlight w:val="none"/>
        </w:rPr>
        <w:t>本合同的付款方式为：</w:t>
      </w:r>
      <w:r>
        <w:rPr>
          <w:rFonts w:hint="eastAsia" w:ascii="宋体" w:hAnsi="宋体" w:cs="宋体"/>
          <w:color w:val="auto"/>
          <w:sz w:val="24"/>
          <w:highlight w:val="none"/>
          <w:u w:val="single"/>
        </w:rPr>
        <w:t>中标通知书</w:t>
      </w:r>
      <w:r>
        <w:rPr>
          <w:rFonts w:hint="eastAsia" w:ascii="宋体" w:hAnsi="宋体" w:cs="Arial"/>
          <w:color w:val="auto"/>
          <w:sz w:val="24"/>
          <w:highlight w:val="none"/>
        </w:rPr>
        <w:t>发出</w:t>
      </w:r>
      <w:r>
        <w:rPr>
          <w:rFonts w:hint="eastAsia" w:ascii="宋体" w:hAnsi="宋体" w:cs="宋体"/>
          <w:color w:val="auto"/>
          <w:sz w:val="24"/>
          <w:highlight w:val="none"/>
          <w:u w:val="single"/>
        </w:rPr>
        <w:t>30天，乙方按约定提交合同金额5%的履约保函后，甲方支付乙方合同金额50%的预付款；项目经中期验收，2026年8月底前，甲方支付乙方合同价款的30%，余款20%在项目验收合格后支付。</w:t>
      </w:r>
    </w:p>
    <w:p w14:paraId="349AD88D">
      <w:pPr>
        <w:spacing w:line="360" w:lineRule="auto"/>
        <w:outlineLvl w:val="2"/>
        <w:rPr>
          <w:rFonts w:hint="eastAsia" w:ascii="宋体" w:hAnsi="宋体" w:cs="宋体"/>
          <w:b/>
          <w:color w:val="auto"/>
          <w:sz w:val="24"/>
          <w:highlight w:val="none"/>
        </w:rPr>
      </w:pPr>
      <w:r>
        <w:rPr>
          <w:rFonts w:hint="eastAsia" w:ascii="宋体" w:hAnsi="宋体" w:cs="宋体"/>
          <w:b/>
          <w:color w:val="auto"/>
          <w:sz w:val="24"/>
          <w:highlight w:val="none"/>
        </w:rPr>
        <w:t>5、本合同服务期限及服务地点</w:t>
      </w:r>
    </w:p>
    <w:p w14:paraId="273BAD0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服务期限：</w:t>
      </w:r>
      <w:r>
        <w:rPr>
          <w:rFonts w:hint="eastAsia" w:ascii="宋体" w:hAnsi="宋体" w:cs="宋体"/>
          <w:color w:val="auto"/>
          <w:sz w:val="24"/>
          <w:highlight w:val="none"/>
          <w:u w:val="single"/>
        </w:rPr>
        <w:t>自合同签订之日起至2026年12月31日</w:t>
      </w:r>
    </w:p>
    <w:p w14:paraId="1D8BA43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服务地点：</w:t>
      </w:r>
      <w:r>
        <w:rPr>
          <w:rFonts w:hint="eastAsia" w:ascii="宋体" w:hAnsi="宋体" w:cs="宋体"/>
          <w:color w:val="auto"/>
          <w:sz w:val="24"/>
          <w:highlight w:val="none"/>
          <w:u w:val="single"/>
        </w:rPr>
        <w:t>北京市西山试验林场管理处西山无名英雄纪念广场。</w:t>
      </w:r>
    </w:p>
    <w:p w14:paraId="6202D202">
      <w:pPr>
        <w:spacing w:line="360" w:lineRule="auto"/>
        <w:outlineLvl w:val="2"/>
        <w:rPr>
          <w:rFonts w:hint="eastAsia" w:ascii="宋体" w:hAnsi="宋体" w:cs="宋体"/>
          <w:b/>
          <w:color w:val="auto"/>
          <w:sz w:val="24"/>
          <w:highlight w:val="none"/>
        </w:rPr>
      </w:pPr>
      <w:r>
        <w:rPr>
          <w:rFonts w:hint="eastAsia" w:ascii="宋体" w:hAnsi="宋体" w:cs="宋体"/>
          <w:b/>
          <w:color w:val="auto"/>
          <w:sz w:val="24"/>
          <w:highlight w:val="none"/>
        </w:rPr>
        <w:t>6、合同的生效</w:t>
      </w:r>
    </w:p>
    <w:p w14:paraId="16E6F99F">
      <w:pPr>
        <w:spacing w:line="360" w:lineRule="auto"/>
        <w:ind w:firstLine="454"/>
        <w:rPr>
          <w:rFonts w:hint="eastAsia" w:ascii="宋体" w:hAnsi="宋体" w:cs="宋体"/>
          <w:color w:val="auto"/>
          <w:sz w:val="24"/>
          <w:highlight w:val="none"/>
        </w:rPr>
      </w:pPr>
      <w:r>
        <w:rPr>
          <w:rFonts w:hint="eastAsia" w:ascii="宋体" w:hAnsi="宋体" w:cs="宋体"/>
          <w:color w:val="auto"/>
          <w:sz w:val="24"/>
          <w:highlight w:val="none"/>
        </w:rPr>
        <w:t>本合同经双方全权代表签署、加盖单位公章后生效。</w:t>
      </w:r>
    </w:p>
    <w:p w14:paraId="6647A5AA">
      <w:pPr>
        <w:spacing w:line="360" w:lineRule="auto"/>
        <w:ind w:firstLine="480" w:firstLineChars="200"/>
        <w:outlineLvl w:val="0"/>
        <w:rPr>
          <w:rFonts w:hint="eastAsia" w:ascii="宋体" w:hAnsi="宋体" w:cs="宋体"/>
          <w:sz w:val="24"/>
        </w:rPr>
      </w:pPr>
      <w:r>
        <w:rPr>
          <w:rFonts w:hint="eastAsia" w:ascii="宋体" w:hAnsi="宋体" w:cs="宋体"/>
          <w:sz w:val="24"/>
        </w:rPr>
        <w:t>甲　方：</w:t>
      </w:r>
      <w:r>
        <w:rPr>
          <w:rFonts w:hint="eastAsia" w:ascii="宋体" w:hAnsi="宋体" w:cs="宋体"/>
          <w:sz w:val="24"/>
          <w:u w:val="single"/>
        </w:rPr>
        <w:t xml:space="preserve"> 北京市西山试验林场管理处  </w:t>
      </w:r>
      <w:r>
        <w:rPr>
          <w:rFonts w:hint="eastAsia" w:ascii="宋体" w:hAnsi="宋体" w:cs="宋体"/>
          <w:sz w:val="24"/>
        </w:rPr>
        <w:t>乙  方：</w:t>
      </w:r>
      <w:r>
        <w:rPr>
          <w:rFonts w:hint="eastAsia" w:ascii="宋体" w:hAnsi="宋体" w:cs="宋体"/>
          <w:sz w:val="24"/>
          <w:u w:val="single"/>
        </w:rPr>
        <w:t xml:space="preserve">                         </w:t>
      </w:r>
    </w:p>
    <w:p w14:paraId="1438C94D">
      <w:pPr>
        <w:spacing w:line="360" w:lineRule="auto"/>
        <w:ind w:firstLine="480"/>
        <w:rPr>
          <w:rFonts w:hint="eastAsia" w:ascii="宋体" w:hAnsi="宋体" w:cs="宋体"/>
          <w:sz w:val="24"/>
        </w:rPr>
      </w:pPr>
      <w:r>
        <w:rPr>
          <w:rFonts w:hint="eastAsia" w:ascii="宋体" w:hAnsi="宋体" w:cs="宋体"/>
          <w:sz w:val="24"/>
        </w:rPr>
        <w:t>名　称：(公章)　　　　　　　　　    名　称：(公章)</w:t>
      </w:r>
    </w:p>
    <w:p w14:paraId="36473734">
      <w:pPr>
        <w:spacing w:line="360" w:lineRule="auto"/>
        <w:ind w:firstLine="480"/>
        <w:rPr>
          <w:rFonts w:hint="eastAsia" w:ascii="宋体" w:hAnsi="宋体" w:cs="宋体"/>
          <w:sz w:val="24"/>
        </w:rPr>
      </w:pPr>
    </w:p>
    <w:p w14:paraId="301FF2AF">
      <w:pPr>
        <w:spacing w:line="360" w:lineRule="auto"/>
        <w:ind w:firstLine="480" w:firstLineChars="200"/>
        <w:rPr>
          <w:rFonts w:hint="eastAsia" w:ascii="宋体" w:hAnsi="宋体" w:cs="宋体"/>
          <w:sz w:val="24"/>
        </w:rPr>
      </w:pPr>
      <w:r>
        <w:rPr>
          <w:rFonts w:hint="eastAsia" w:ascii="宋体" w:hAnsi="宋体" w:cs="宋体"/>
          <w:sz w:val="24"/>
        </w:rPr>
        <w:t>年　  月　  日　　　　　　　　　　 年    月   　日</w:t>
      </w:r>
    </w:p>
    <w:p w14:paraId="556570D1">
      <w:pPr>
        <w:spacing w:line="360" w:lineRule="auto"/>
        <w:ind w:firstLine="480" w:firstLineChars="200"/>
        <w:rPr>
          <w:rFonts w:hint="eastAsia" w:ascii="宋体" w:hAnsi="宋体" w:cs="宋体"/>
          <w:sz w:val="24"/>
        </w:rPr>
      </w:pPr>
    </w:p>
    <w:p w14:paraId="77017BFD">
      <w:pPr>
        <w:spacing w:line="360" w:lineRule="auto"/>
        <w:ind w:firstLine="480"/>
        <w:rPr>
          <w:rFonts w:hint="eastAsia" w:ascii="宋体" w:hAnsi="宋体" w:cs="宋体"/>
          <w:sz w:val="24"/>
          <w:u w:val="single"/>
        </w:rPr>
      </w:pPr>
      <w:r>
        <w:rPr>
          <w:rFonts w:hint="eastAsia" w:ascii="宋体" w:hAnsi="宋体" w:cs="宋体"/>
          <w:sz w:val="24"/>
        </w:rPr>
        <w:t>授权代表(签字)：</w:t>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授权代表(签字)：</w:t>
      </w:r>
      <w:r>
        <w:rPr>
          <w:rFonts w:hint="eastAsia" w:ascii="宋体" w:hAnsi="宋体" w:cs="宋体"/>
          <w:sz w:val="24"/>
          <w:u w:val="single"/>
        </w:rPr>
        <w:t xml:space="preserve">          </w:t>
      </w:r>
    </w:p>
    <w:p w14:paraId="2E5BECDF">
      <w:pPr>
        <w:spacing w:line="360" w:lineRule="auto"/>
        <w:ind w:firstLine="480"/>
        <w:rPr>
          <w:rFonts w:hint="eastAsia" w:ascii="宋体" w:hAnsi="宋体" w:cs="宋体"/>
          <w:sz w:val="24"/>
          <w:u w:val="single"/>
        </w:rPr>
      </w:pPr>
    </w:p>
    <w:p w14:paraId="394AE763">
      <w:pPr>
        <w:spacing w:line="360" w:lineRule="auto"/>
        <w:ind w:left="4559" w:leftChars="228" w:hanging="4080" w:hangingChars="1700"/>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北京市西山试验林场管理处    </w:t>
      </w:r>
      <w:r>
        <w:rPr>
          <w:rFonts w:hint="eastAsia" w:ascii="宋体" w:hAnsi="宋体" w:cs="宋体"/>
          <w:sz w:val="24"/>
        </w:rPr>
        <w:t>地址：</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w:t>
      </w:r>
    </w:p>
    <w:p w14:paraId="1E753456">
      <w:pPr>
        <w:spacing w:line="360" w:lineRule="auto"/>
        <w:ind w:firstLine="480"/>
        <w:rPr>
          <w:rFonts w:hint="eastAsia" w:ascii="宋体" w:hAnsi="宋体" w:cs="宋体"/>
          <w:sz w:val="24"/>
          <w:u w:val="single"/>
        </w:rPr>
      </w:pPr>
      <w:r>
        <w:rPr>
          <w:rFonts w:hint="eastAsia" w:ascii="宋体" w:hAnsi="宋体" w:cs="宋体"/>
          <w:sz w:val="24"/>
        </w:rPr>
        <w:t>邮政编码：</w:t>
      </w:r>
      <w:r>
        <w:rPr>
          <w:rFonts w:hint="eastAsia" w:ascii="宋体" w:hAnsi="宋体" w:cs="宋体"/>
          <w:sz w:val="24"/>
          <w:u w:val="single"/>
        </w:rPr>
        <w:tab/>
      </w:r>
      <w:r>
        <w:rPr>
          <w:rFonts w:hint="eastAsia" w:ascii="宋体" w:hAnsi="宋体" w:cs="宋体"/>
          <w:sz w:val="24"/>
          <w:u w:val="single"/>
        </w:rPr>
        <w:t>100089</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邮政编码：</w:t>
      </w:r>
      <w:r>
        <w:rPr>
          <w:rFonts w:hint="eastAsia" w:ascii="宋体" w:hAnsi="宋体" w:cs="宋体"/>
          <w:sz w:val="24"/>
          <w:u w:val="single"/>
        </w:rPr>
        <w:tab/>
      </w:r>
      <w:r>
        <w:rPr>
          <w:rFonts w:hint="eastAsia" w:ascii="宋体" w:hAnsi="宋体" w:cs="宋体"/>
          <w:sz w:val="24"/>
          <w:u w:val="single"/>
        </w:rPr>
        <w:t xml:space="preserve">             </w:t>
      </w:r>
    </w:p>
    <w:p w14:paraId="47676A63">
      <w:pPr>
        <w:spacing w:line="360" w:lineRule="auto"/>
        <w:ind w:firstLine="480"/>
        <w:rPr>
          <w:rFonts w:hint="eastAsia" w:ascii="宋体" w:hAnsi="宋体" w:cs="宋体"/>
          <w:sz w:val="24"/>
          <w:u w:val="single"/>
        </w:rPr>
      </w:pPr>
    </w:p>
    <w:p w14:paraId="1D54126C">
      <w:pPr>
        <w:spacing w:line="360" w:lineRule="auto"/>
        <w:ind w:firstLine="480"/>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电　　话：</w:t>
      </w:r>
      <w:r>
        <w:rPr>
          <w:rFonts w:hint="eastAsia" w:ascii="宋体" w:hAnsi="宋体" w:cs="宋体"/>
          <w:sz w:val="24"/>
          <w:u w:val="single"/>
        </w:rPr>
        <w:tab/>
      </w:r>
      <w:r>
        <w:rPr>
          <w:rFonts w:hint="eastAsia" w:ascii="宋体" w:hAnsi="宋体" w:cs="宋体"/>
          <w:sz w:val="24"/>
          <w:u w:val="single"/>
        </w:rPr>
        <w:t xml:space="preserve">              </w:t>
      </w:r>
    </w:p>
    <w:p w14:paraId="7F1CC966">
      <w:pPr>
        <w:spacing w:line="360" w:lineRule="auto"/>
        <w:ind w:left="4529" w:leftChars="214" w:hanging="4080" w:hangingChars="1700"/>
        <w:rPr>
          <w:rFonts w:hint="eastAsia" w:ascii="宋体" w:hAnsi="宋体" w:cs="宋体"/>
          <w:sz w:val="24"/>
          <w:u w:val="single"/>
        </w:rPr>
      </w:pPr>
      <w:r>
        <w:rPr>
          <w:rFonts w:hint="eastAsia" w:ascii="宋体" w:hAnsi="宋体" w:cs="宋体"/>
          <w:sz w:val="24"/>
        </w:rPr>
        <w:t>开户银行：</w:t>
      </w:r>
      <w:r>
        <w:rPr>
          <w:rFonts w:hint="eastAsia" w:ascii="宋体" w:hAnsi="宋体" w:cs="宋体"/>
          <w:sz w:val="24"/>
          <w:u w:val="single"/>
        </w:rPr>
        <w:tab/>
      </w:r>
      <w:r>
        <w:rPr>
          <w:rFonts w:hint="eastAsia" w:ascii="宋体" w:hAnsi="宋体" w:cs="宋体"/>
          <w:sz w:val="24"/>
        </w:rPr>
        <w:t>开户银行：</w:t>
      </w:r>
      <w:r>
        <w:rPr>
          <w:rFonts w:hint="eastAsia" w:ascii="宋体" w:hAnsi="宋体" w:cs="宋体"/>
          <w:sz w:val="24"/>
          <w:u w:val="single"/>
        </w:rPr>
        <w:tab/>
      </w:r>
      <w:r>
        <w:rPr>
          <w:rFonts w:hint="eastAsia" w:ascii="宋体" w:hAnsi="宋体" w:cs="宋体"/>
          <w:sz w:val="24"/>
          <w:u w:val="single"/>
        </w:rPr>
        <w:t xml:space="preserve">              </w:t>
      </w:r>
    </w:p>
    <w:p w14:paraId="788F80C3">
      <w:pPr>
        <w:spacing w:line="360" w:lineRule="auto"/>
        <w:ind w:firstLine="480"/>
        <w:rPr>
          <w:rFonts w:hint="eastAsia" w:ascii="宋体" w:hAnsi="宋体" w:cs="宋体"/>
          <w:sz w:val="24"/>
          <w:u w:val="single"/>
        </w:rPr>
      </w:pPr>
      <w:r>
        <w:rPr>
          <w:rFonts w:hint="eastAsia" w:ascii="宋体" w:hAnsi="宋体" w:cs="宋体"/>
          <w:sz w:val="24"/>
        </w:rPr>
        <w:t>账　　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账　号：</w:t>
      </w:r>
      <w:r>
        <w:rPr>
          <w:rFonts w:hint="eastAsia" w:ascii="宋体" w:hAnsi="宋体" w:cs="宋体"/>
          <w:sz w:val="24"/>
          <w:u w:val="single"/>
        </w:rPr>
        <w:tab/>
      </w:r>
      <w:r>
        <w:rPr>
          <w:rFonts w:hint="eastAsia" w:ascii="宋体" w:hAnsi="宋体" w:cs="宋体"/>
          <w:sz w:val="24"/>
          <w:u w:val="single"/>
        </w:rPr>
        <w:t xml:space="preserve">                  </w:t>
      </w:r>
    </w:p>
    <w:p w14:paraId="26D69389">
      <w:pPr>
        <w:pStyle w:val="2"/>
        <w:rPr>
          <w:rFonts w:hint="eastAsia"/>
        </w:rPr>
      </w:pPr>
    </w:p>
    <w:p w14:paraId="55C57A5A">
      <w:pPr>
        <w:spacing w:beforeLines="50" w:afterLines="50" w:line="360" w:lineRule="auto"/>
        <w:outlineLvl w:val="0"/>
        <w:rPr>
          <w:rFonts w:hint="eastAsia" w:ascii="宋体" w:hAnsi="宋体" w:eastAsia="宋体"/>
          <w:b/>
          <w:color w:val="000000"/>
          <w:sz w:val="28"/>
          <w:szCs w:val="28"/>
          <w:lang w:val="en-US" w:eastAsia="zh-CN"/>
        </w:rPr>
      </w:pPr>
      <w:r>
        <w:rPr>
          <w:rFonts w:hint="default"/>
          <w:lang w:val="en-US" w:eastAsia="zh-CN"/>
        </w:rPr>
        <w:drawing>
          <wp:anchor distT="0" distB="0" distL="114300" distR="114300" simplePos="0" relativeHeight="251660288" behindDoc="1" locked="0" layoutInCell="1" allowOverlap="1">
            <wp:simplePos x="0" y="0"/>
            <wp:positionH relativeFrom="column">
              <wp:posOffset>-299720</wp:posOffset>
            </wp:positionH>
            <wp:positionV relativeFrom="paragraph">
              <wp:posOffset>1149985</wp:posOffset>
            </wp:positionV>
            <wp:extent cx="5534660" cy="6969760"/>
            <wp:effectExtent l="0" t="0" r="8890" b="2540"/>
            <wp:wrapTight wrapText="bothSides">
              <wp:wrapPolygon>
                <wp:start x="0" y="0"/>
                <wp:lineTo x="0" y="21549"/>
                <wp:lineTo x="21560" y="21549"/>
                <wp:lineTo x="21560" y="0"/>
                <wp:lineTo x="0" y="0"/>
              </wp:wrapPolygon>
            </wp:wrapTight>
            <wp:docPr id="16" name="图片 2" descr="/home/uos/Desktop/截图录屏_选择区域_20251224163607.jpg截图录屏_选择区域_2025122416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home/uos/Desktop/截图录屏_选择区域_20251224163607.jpg截图录屏_选择区域_20251224163607"/>
                    <pic:cNvPicPr>
                      <a:picLocks noChangeAspect="1"/>
                    </pic:cNvPicPr>
                  </pic:nvPicPr>
                  <pic:blipFill>
                    <a:blip r:embed="rId30"/>
                    <a:stretch>
                      <a:fillRect/>
                    </a:stretch>
                  </pic:blipFill>
                  <pic:spPr>
                    <a:xfrm>
                      <a:off x="0" y="0"/>
                      <a:ext cx="5534660" cy="6969760"/>
                    </a:xfrm>
                    <a:prstGeom prst="rect">
                      <a:avLst/>
                    </a:prstGeom>
                    <a:noFill/>
                    <a:ln>
                      <a:noFill/>
                    </a:ln>
                  </pic:spPr>
                </pic:pic>
              </a:graphicData>
            </a:graphic>
          </wp:anchor>
        </w:drawing>
      </w:r>
      <w:r>
        <w:rPr>
          <w:rFonts w:hint="eastAsia" w:ascii="宋体" w:hAnsi="宋体" w:eastAsia="宋体"/>
          <w:b/>
          <w:color w:val="000000"/>
          <w:sz w:val="28"/>
          <w:szCs w:val="28"/>
          <w:lang w:val="en-US" w:eastAsia="zh-CN"/>
        </w:rPr>
        <w:t>附件1：西山无名英雄纪念广场平面图</w:t>
      </w:r>
    </w:p>
    <w:p w14:paraId="13043FF1">
      <w:pPr>
        <w:rPr>
          <w:rFonts w:hint="eastAsia" w:ascii="宋体" w:hAnsi="宋体" w:eastAsia="宋体"/>
          <w:b/>
          <w:color w:val="000000"/>
          <w:sz w:val="28"/>
          <w:szCs w:val="28"/>
          <w:lang w:val="en-US" w:eastAsia="zh-CN"/>
        </w:rPr>
      </w:pPr>
      <w:r>
        <w:rPr>
          <w:rFonts w:hint="eastAsia" w:ascii="宋体" w:hAnsi="宋体" w:eastAsia="宋体"/>
          <w:b/>
          <w:color w:val="000000"/>
          <w:sz w:val="28"/>
          <w:szCs w:val="28"/>
          <w:lang w:val="en-US" w:eastAsia="zh-CN"/>
        </w:rPr>
        <w:br w:type="page"/>
      </w:r>
    </w:p>
    <w:p w14:paraId="14EEE9EA">
      <w:pPr>
        <w:pStyle w:val="2"/>
        <w:rPr>
          <w:rFonts w:hint="eastAsia"/>
        </w:rPr>
      </w:pPr>
    </w:p>
    <w:p w14:paraId="0107A683">
      <w:pPr>
        <w:jc w:val="center"/>
        <w:rPr>
          <w:rFonts w:hint="eastAsia" w:ascii="宋体" w:hAnsi="宋体"/>
          <w:color w:val="auto"/>
          <w:sz w:val="28"/>
          <w:szCs w:val="28"/>
          <w:lang w:val="en-US" w:eastAsia="zh-CN"/>
        </w:rPr>
      </w:pPr>
      <w:r>
        <w:rPr>
          <w:rFonts w:hint="eastAsia" w:ascii="宋体" w:hAnsi="宋体" w:eastAsia="宋体"/>
          <w:b/>
          <w:color w:val="000000"/>
          <w:sz w:val="28"/>
          <w:szCs w:val="28"/>
          <w:lang w:val="en-US" w:eastAsia="zh-CN"/>
        </w:rPr>
        <w:t>附件2：西山无名英雄纪念广场周边50米范围示意图</w:t>
      </w:r>
    </w:p>
    <w:p w14:paraId="53B6D3D5">
      <w:pPr>
        <w:rPr>
          <w:rFonts w:hint="default"/>
          <w:lang w:val="en-US" w:eastAsia="zh-CN"/>
        </w:rPr>
      </w:pPr>
    </w:p>
    <w:p w14:paraId="140268F5">
      <w:pPr>
        <w:pStyle w:val="2"/>
        <w:ind w:firstLine="480"/>
        <w:rPr>
          <w:rFonts w:hint="eastAsia"/>
        </w:rPr>
      </w:pPr>
    </w:p>
    <w:p w14:paraId="5614B132">
      <w:pPr>
        <w:spacing w:beforeLines="50" w:afterLines="50" w:line="360" w:lineRule="auto"/>
        <w:outlineLvl w:val="0"/>
        <w:rPr>
          <w:rFonts w:hint="eastAsia" w:ascii="宋体" w:hAnsi="宋体" w:eastAsia="宋体"/>
          <w:b/>
          <w:color w:val="000000"/>
          <w:sz w:val="28"/>
          <w:szCs w:val="28"/>
          <w:lang w:val="en-US" w:eastAsia="zh-CN"/>
        </w:rPr>
      </w:pPr>
      <w:bookmarkStart w:id="676" w:name="_Toc1443300283"/>
      <w:r>
        <w:drawing>
          <wp:anchor distT="0" distB="0" distL="114300" distR="114300" simplePos="0" relativeHeight="251661312" behindDoc="1" locked="0" layoutInCell="1" allowOverlap="1">
            <wp:simplePos x="0" y="0"/>
            <wp:positionH relativeFrom="column">
              <wp:posOffset>-81915</wp:posOffset>
            </wp:positionH>
            <wp:positionV relativeFrom="paragraph">
              <wp:posOffset>138430</wp:posOffset>
            </wp:positionV>
            <wp:extent cx="5405120" cy="6800215"/>
            <wp:effectExtent l="0" t="0" r="5080" b="635"/>
            <wp:wrapTight wrapText="bothSides">
              <wp:wrapPolygon>
                <wp:start x="0" y="0"/>
                <wp:lineTo x="0" y="21542"/>
                <wp:lineTo x="21544" y="21542"/>
                <wp:lineTo x="21544" y="0"/>
                <wp:lineTo x="0" y="0"/>
              </wp:wrapPolygon>
            </wp:wrapTight>
            <wp:docPr id="17" name="图片 4" descr="/home/uos/Desktop/截图录屏_选择区域_20251230092837.jpg截图录屏_选择区域_2025123009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home/uos/Desktop/截图录屏_选择区域_20251230092837.jpg截图录屏_选择区域_20251230092837"/>
                    <pic:cNvPicPr>
                      <a:picLocks noChangeAspect="1"/>
                    </pic:cNvPicPr>
                  </pic:nvPicPr>
                  <pic:blipFill>
                    <a:blip r:embed="rId31"/>
                    <a:stretch>
                      <a:fillRect/>
                    </a:stretch>
                  </pic:blipFill>
                  <pic:spPr>
                    <a:xfrm>
                      <a:off x="0" y="0"/>
                      <a:ext cx="5405120" cy="6800215"/>
                    </a:xfrm>
                    <a:prstGeom prst="rect">
                      <a:avLst/>
                    </a:prstGeom>
                    <a:noFill/>
                    <a:ln>
                      <a:noFill/>
                    </a:ln>
                  </pic:spPr>
                </pic:pic>
              </a:graphicData>
            </a:graphic>
          </wp:anchor>
        </w:drawing>
      </w:r>
      <w:bookmarkEnd w:id="676"/>
      <w:r>
        <w:rPr>
          <w:rFonts w:eastAsiaTheme="minorEastAsia"/>
          <w:b/>
          <w:sz w:val="36"/>
          <w:szCs w:val="36"/>
        </w:rPr>
        <w:br w:type="page"/>
      </w:r>
      <w:bookmarkStart w:id="677" w:name="_Toc1211677355"/>
      <w:r>
        <w:rPr>
          <w:rFonts w:hint="eastAsia" w:ascii="宋体" w:hAnsi="宋体" w:eastAsia="宋体"/>
          <w:b/>
          <w:color w:val="000000"/>
          <w:sz w:val="28"/>
          <w:szCs w:val="28"/>
          <w:lang w:val="en-US" w:eastAsia="zh-CN"/>
        </w:rPr>
        <w:t>附件3：西山无名英雄纪念广场设备维修维护范围清单</w:t>
      </w:r>
      <w:bookmarkEnd w:id="677"/>
    </w:p>
    <w:p w14:paraId="27877575">
      <w:pPr>
        <w:rPr>
          <w:rFonts w:eastAsiaTheme="minorEastAsia"/>
          <w:b/>
          <w:sz w:val="36"/>
          <w:szCs w:val="36"/>
        </w:rPr>
      </w:pPr>
      <w:r>
        <w:drawing>
          <wp:inline distT="0" distB="0" distL="114300" distR="114300">
            <wp:extent cx="5541645" cy="5168265"/>
            <wp:effectExtent l="0" t="0" r="1905" b="1333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32"/>
                    <a:stretch>
                      <a:fillRect/>
                    </a:stretch>
                  </pic:blipFill>
                  <pic:spPr>
                    <a:xfrm>
                      <a:off x="0" y="0"/>
                      <a:ext cx="5541645" cy="5168265"/>
                    </a:xfrm>
                    <a:prstGeom prst="rect">
                      <a:avLst/>
                    </a:prstGeom>
                    <a:noFill/>
                    <a:ln>
                      <a:noFill/>
                    </a:ln>
                  </pic:spPr>
                </pic:pic>
              </a:graphicData>
            </a:graphic>
          </wp:inline>
        </w:drawing>
      </w:r>
      <w:r>
        <w:rPr>
          <w:rFonts w:eastAsiaTheme="minorEastAsia"/>
          <w:b/>
          <w:sz w:val="36"/>
          <w:szCs w:val="36"/>
        </w:rPr>
        <w:br w:type="page"/>
      </w:r>
    </w:p>
    <w:p w14:paraId="01BD11AB">
      <w:pPr>
        <w:pStyle w:val="2"/>
      </w:pPr>
    </w:p>
    <w:p w14:paraId="1DA5010D">
      <w:pPr>
        <w:spacing w:line="360" w:lineRule="auto"/>
        <w:jc w:val="center"/>
        <w:outlineLvl w:val="0"/>
        <w:rPr>
          <w:rFonts w:eastAsiaTheme="minorEastAsia"/>
          <w:b/>
          <w:sz w:val="36"/>
          <w:szCs w:val="36"/>
        </w:rPr>
      </w:pPr>
      <w:bookmarkStart w:id="773" w:name="_GoBack"/>
      <w:r>
        <w:rPr>
          <w:rFonts w:eastAsiaTheme="minorEastAsia"/>
          <w:b/>
          <w:sz w:val="36"/>
          <w:szCs w:val="36"/>
        </w:rPr>
        <w:t>第六章   响应文件格式</w:t>
      </w:r>
      <w:bookmarkEnd w:id="674"/>
    </w:p>
    <w:p w14:paraId="74F51169">
      <w:pPr>
        <w:widowControl/>
        <w:spacing w:line="360" w:lineRule="auto"/>
        <w:jc w:val="left"/>
        <w:rPr>
          <w:rFonts w:eastAsiaTheme="minorEastAsia"/>
          <w:b/>
          <w:sz w:val="24"/>
        </w:rPr>
      </w:pPr>
    </w:p>
    <w:p w14:paraId="40DCC713">
      <w:pPr>
        <w:tabs>
          <w:tab w:val="left" w:pos="900"/>
          <w:tab w:val="left" w:pos="1980"/>
        </w:tabs>
        <w:snapToGrid w:val="0"/>
        <w:spacing w:line="480" w:lineRule="exact"/>
        <w:ind w:left="142"/>
        <w:rPr>
          <w:rFonts w:eastAsiaTheme="minorEastAsia"/>
          <w:b/>
          <w:kern w:val="0"/>
          <w:sz w:val="24"/>
        </w:rPr>
      </w:pPr>
      <w:r>
        <w:rPr>
          <w:rFonts w:eastAsiaTheme="minorEastAsia"/>
          <w:b/>
          <w:kern w:val="0"/>
          <w:sz w:val="24"/>
        </w:rPr>
        <w:t>供应商编制文件须知</w:t>
      </w:r>
    </w:p>
    <w:p w14:paraId="7763C2A7">
      <w:pPr>
        <w:tabs>
          <w:tab w:val="left" w:pos="900"/>
          <w:tab w:val="left" w:pos="1980"/>
        </w:tabs>
        <w:snapToGrid w:val="0"/>
        <w:spacing w:line="480" w:lineRule="exact"/>
        <w:ind w:left="142" w:firstLine="480" w:firstLineChars="200"/>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703F6E5E">
      <w:pPr>
        <w:tabs>
          <w:tab w:val="left" w:pos="900"/>
          <w:tab w:val="left" w:pos="1980"/>
        </w:tabs>
        <w:snapToGrid w:val="0"/>
        <w:spacing w:line="480" w:lineRule="exact"/>
        <w:ind w:left="142" w:firstLine="480" w:firstLineChars="200"/>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533777D1">
      <w:pPr>
        <w:tabs>
          <w:tab w:val="left" w:pos="900"/>
          <w:tab w:val="left" w:pos="1980"/>
        </w:tabs>
        <w:snapToGrid w:val="0"/>
        <w:spacing w:line="480" w:lineRule="exact"/>
        <w:ind w:left="142" w:firstLine="480" w:firstLineChars="200"/>
        <w:rPr>
          <w:rFonts w:eastAsiaTheme="minorEastAsia"/>
          <w:sz w:val="24"/>
        </w:rPr>
      </w:pPr>
      <w:r>
        <w:rPr>
          <w:rFonts w:eastAsiaTheme="minorEastAsia"/>
          <w:sz w:val="24"/>
        </w:rPr>
        <w:t>3、全部声明和问题的回答及所附材料必须是真实的、准确的和完整的。</w:t>
      </w:r>
    </w:p>
    <w:p w14:paraId="0F6907F8">
      <w:pPr>
        <w:tabs>
          <w:tab w:val="left" w:pos="900"/>
          <w:tab w:val="left" w:pos="1980"/>
        </w:tabs>
        <w:snapToGrid w:val="0"/>
        <w:spacing w:line="480" w:lineRule="exact"/>
        <w:ind w:left="142"/>
        <w:rPr>
          <w:rFonts w:eastAsiaTheme="minorEastAsia"/>
          <w:sz w:val="24"/>
        </w:rPr>
      </w:pPr>
    </w:p>
    <w:p w14:paraId="595B5E01">
      <w:pPr>
        <w:widowControl/>
        <w:jc w:val="left"/>
        <w:rPr>
          <w:rFonts w:eastAsiaTheme="minorEastAsia"/>
          <w:sz w:val="24"/>
        </w:rPr>
      </w:pPr>
      <w:r>
        <w:rPr>
          <w:rFonts w:eastAsiaTheme="minorEastAsia"/>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632E5DFF">
      <w:pPr>
        <w:rPr>
          <w:rFonts w:eastAsiaTheme="minorEastAsia"/>
          <w:b/>
          <w:spacing w:val="20"/>
          <w:szCs w:val="21"/>
        </w:rPr>
      </w:pPr>
    </w:p>
    <w:p w14:paraId="6C51C227">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04CBC48E">
      <w:pPr>
        <w:jc w:val="center"/>
        <w:rPr>
          <w:rFonts w:eastAsiaTheme="minorEastAsia"/>
          <w:szCs w:val="21"/>
        </w:rPr>
      </w:pPr>
    </w:p>
    <w:p w14:paraId="54AE31D3">
      <w:pPr>
        <w:jc w:val="center"/>
        <w:rPr>
          <w:rFonts w:eastAsiaTheme="minorEastAsia"/>
          <w:b/>
          <w:spacing w:val="60"/>
          <w:sz w:val="84"/>
          <w:szCs w:val="84"/>
        </w:rPr>
      </w:pPr>
      <w:r>
        <w:rPr>
          <w:rFonts w:eastAsiaTheme="minorEastAsia"/>
          <w:b/>
          <w:spacing w:val="60"/>
          <w:sz w:val="84"/>
          <w:szCs w:val="84"/>
        </w:rPr>
        <w:t>响 应 文 件</w:t>
      </w:r>
    </w:p>
    <w:p w14:paraId="6C8A62E2">
      <w:pPr>
        <w:jc w:val="center"/>
        <w:rPr>
          <w:rFonts w:eastAsiaTheme="minorEastAsia"/>
          <w:b/>
          <w:spacing w:val="60"/>
          <w:sz w:val="52"/>
          <w:szCs w:val="52"/>
        </w:rPr>
      </w:pPr>
    </w:p>
    <w:p w14:paraId="37730F0A">
      <w:pPr>
        <w:ind w:firstLine="542" w:firstLineChars="150"/>
        <w:rPr>
          <w:rFonts w:eastAsiaTheme="minorEastAsia"/>
          <w:b/>
          <w:spacing w:val="20"/>
          <w:sz w:val="32"/>
          <w:szCs w:val="32"/>
        </w:rPr>
      </w:pPr>
    </w:p>
    <w:p w14:paraId="4A0722DB">
      <w:pPr>
        <w:ind w:firstLine="542" w:firstLineChars="150"/>
        <w:rPr>
          <w:rFonts w:eastAsiaTheme="minorEastAsia"/>
          <w:b/>
          <w:spacing w:val="20"/>
          <w:sz w:val="32"/>
          <w:szCs w:val="32"/>
        </w:rPr>
      </w:pPr>
    </w:p>
    <w:p w14:paraId="1536AB41">
      <w:pPr>
        <w:ind w:firstLine="542" w:firstLineChars="150"/>
        <w:rPr>
          <w:rFonts w:eastAsiaTheme="minorEastAsia"/>
          <w:b/>
          <w:spacing w:val="20"/>
          <w:sz w:val="32"/>
          <w:szCs w:val="32"/>
        </w:rPr>
      </w:pPr>
      <w:r>
        <w:rPr>
          <w:rFonts w:eastAsiaTheme="minorEastAsia"/>
          <w:b/>
          <w:spacing w:val="20"/>
          <w:sz w:val="32"/>
          <w:szCs w:val="32"/>
        </w:rPr>
        <w:t>项目名称:</w:t>
      </w:r>
    </w:p>
    <w:p w14:paraId="4410135B">
      <w:pPr>
        <w:ind w:firstLine="542" w:firstLineChars="150"/>
        <w:rPr>
          <w:rFonts w:eastAsiaTheme="minorEastAsia"/>
          <w:b/>
          <w:spacing w:val="20"/>
          <w:sz w:val="32"/>
          <w:szCs w:val="32"/>
        </w:rPr>
      </w:pPr>
    </w:p>
    <w:p w14:paraId="14D844C9">
      <w:pPr>
        <w:ind w:firstLine="542" w:firstLineChars="150"/>
        <w:rPr>
          <w:rFonts w:eastAsiaTheme="minorEastAsia"/>
          <w:b/>
          <w:spacing w:val="20"/>
          <w:sz w:val="32"/>
          <w:szCs w:val="32"/>
        </w:rPr>
      </w:pPr>
    </w:p>
    <w:p w14:paraId="1807EEC3">
      <w:pPr>
        <w:ind w:firstLine="542" w:firstLineChars="150"/>
        <w:rPr>
          <w:rFonts w:eastAsiaTheme="minorEastAsia"/>
          <w:b/>
          <w:spacing w:val="20"/>
          <w:sz w:val="32"/>
          <w:szCs w:val="32"/>
        </w:rPr>
      </w:pPr>
      <w:r>
        <w:rPr>
          <w:rFonts w:eastAsiaTheme="minorEastAsia"/>
          <w:b/>
          <w:spacing w:val="20"/>
          <w:sz w:val="32"/>
          <w:szCs w:val="32"/>
        </w:rPr>
        <w:t>项目编号/包号：</w:t>
      </w:r>
    </w:p>
    <w:p w14:paraId="2B7679F0">
      <w:pPr>
        <w:ind w:firstLine="542" w:firstLineChars="150"/>
        <w:rPr>
          <w:rFonts w:eastAsiaTheme="minorEastAsia"/>
          <w:b/>
          <w:spacing w:val="20"/>
          <w:sz w:val="32"/>
          <w:szCs w:val="32"/>
        </w:rPr>
      </w:pPr>
    </w:p>
    <w:p w14:paraId="5CEF2FF9">
      <w:pPr>
        <w:ind w:firstLine="542" w:firstLineChars="150"/>
        <w:rPr>
          <w:rFonts w:eastAsiaTheme="minorEastAsia"/>
          <w:b/>
          <w:spacing w:val="20"/>
          <w:sz w:val="32"/>
          <w:szCs w:val="32"/>
        </w:rPr>
      </w:pPr>
    </w:p>
    <w:p w14:paraId="230E3CFC">
      <w:pPr>
        <w:jc w:val="center"/>
        <w:rPr>
          <w:rFonts w:eastAsiaTheme="minorEastAsia"/>
          <w:b/>
          <w:sz w:val="32"/>
          <w:szCs w:val="32"/>
        </w:rPr>
      </w:pPr>
    </w:p>
    <w:p w14:paraId="12F03A8C">
      <w:pPr>
        <w:jc w:val="center"/>
        <w:rPr>
          <w:rFonts w:eastAsiaTheme="minorEastAsia"/>
          <w:b/>
          <w:sz w:val="32"/>
          <w:szCs w:val="32"/>
        </w:rPr>
      </w:pPr>
    </w:p>
    <w:p w14:paraId="082730F6">
      <w:pPr>
        <w:jc w:val="center"/>
        <w:rPr>
          <w:rFonts w:eastAsiaTheme="minorEastAsia"/>
          <w:b/>
          <w:sz w:val="32"/>
          <w:szCs w:val="32"/>
        </w:rPr>
      </w:pPr>
    </w:p>
    <w:p w14:paraId="071D59E6">
      <w:pPr>
        <w:jc w:val="center"/>
        <w:rPr>
          <w:rFonts w:eastAsiaTheme="minorEastAsia"/>
          <w:b/>
          <w:spacing w:val="20"/>
          <w:sz w:val="32"/>
          <w:szCs w:val="32"/>
        </w:rPr>
      </w:pPr>
    </w:p>
    <w:p w14:paraId="41A56D2F">
      <w:pPr>
        <w:jc w:val="center"/>
        <w:rPr>
          <w:rFonts w:eastAsiaTheme="minorEastAsia"/>
          <w:b/>
          <w:spacing w:val="20"/>
          <w:sz w:val="32"/>
          <w:szCs w:val="32"/>
        </w:rPr>
      </w:pPr>
    </w:p>
    <w:p w14:paraId="7A398BCC">
      <w:pPr>
        <w:spacing w:line="360" w:lineRule="auto"/>
        <w:ind w:firstLine="723" w:firstLineChars="200"/>
        <w:rPr>
          <w:rFonts w:eastAsiaTheme="minorEastAsia"/>
          <w:b/>
          <w:spacing w:val="20"/>
          <w:sz w:val="32"/>
          <w:szCs w:val="32"/>
        </w:rPr>
      </w:pPr>
      <w:r>
        <w:rPr>
          <w:rFonts w:eastAsiaTheme="minorEastAsia"/>
          <w:b/>
          <w:spacing w:val="20"/>
          <w:sz w:val="32"/>
          <w:szCs w:val="32"/>
        </w:rPr>
        <w:t>供应商名称：</w:t>
      </w:r>
    </w:p>
    <w:p w14:paraId="485771DD">
      <w:pPr>
        <w:jc w:val="center"/>
        <w:rPr>
          <w:rFonts w:eastAsiaTheme="minorEastAsia"/>
          <w:b/>
          <w:sz w:val="32"/>
          <w:szCs w:val="32"/>
        </w:rPr>
      </w:pPr>
    </w:p>
    <w:p w14:paraId="4C92C244">
      <w:pPr>
        <w:rPr>
          <w:rFonts w:eastAsiaTheme="minorEastAsia"/>
          <w:b/>
        </w:rPr>
      </w:pPr>
      <w:r>
        <w:rPr>
          <w:rFonts w:eastAsiaTheme="minorEastAsia"/>
          <w:b/>
          <w:spacing w:val="20"/>
          <w:sz w:val="32"/>
          <w:szCs w:val="32"/>
        </w:rPr>
        <w:br w:type="page"/>
      </w:r>
    </w:p>
    <w:p w14:paraId="1FC46419">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63537136">
      <w:pPr>
        <w:spacing w:line="360" w:lineRule="auto"/>
        <w:outlineLvl w:val="2"/>
        <w:rPr>
          <w:rFonts w:eastAsiaTheme="minorEastAsia"/>
          <w:color w:val="000000"/>
          <w:sz w:val="24"/>
        </w:rPr>
      </w:pPr>
      <w:r>
        <w:rPr>
          <w:rFonts w:eastAsiaTheme="minorEastAsia"/>
          <w:color w:val="000000"/>
          <w:sz w:val="24"/>
        </w:rPr>
        <w:t>1-1 营业执照等证明文件</w:t>
      </w:r>
    </w:p>
    <w:p w14:paraId="5135358A">
      <w:pPr>
        <w:tabs>
          <w:tab w:val="left" w:pos="1080"/>
        </w:tabs>
        <w:snapToGrid w:val="0"/>
        <w:rPr>
          <w:rFonts w:eastAsiaTheme="minorEastAsia"/>
          <w:sz w:val="24"/>
        </w:rPr>
      </w:pPr>
    </w:p>
    <w:p w14:paraId="5DBCC82C">
      <w:pPr>
        <w:widowControl/>
        <w:jc w:val="left"/>
        <w:rPr>
          <w:rFonts w:eastAsiaTheme="minorEastAsia"/>
          <w:color w:val="000000"/>
          <w:sz w:val="24"/>
          <w:szCs w:val="20"/>
        </w:rPr>
      </w:pPr>
      <w:r>
        <w:rPr>
          <w:rFonts w:eastAsiaTheme="minorEastAsia"/>
          <w:color w:val="000000"/>
          <w:sz w:val="24"/>
        </w:rPr>
        <w:br w:type="page"/>
      </w:r>
    </w:p>
    <w:p w14:paraId="7C8DCC06">
      <w:pPr>
        <w:pStyle w:val="6"/>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574FA5A2">
      <w:pPr>
        <w:jc w:val="center"/>
        <w:rPr>
          <w:b/>
          <w:color w:val="000000"/>
          <w:sz w:val="36"/>
          <w:szCs w:val="36"/>
        </w:rPr>
      </w:pPr>
      <w:r>
        <w:rPr>
          <w:b/>
          <w:color w:val="000000"/>
          <w:sz w:val="36"/>
          <w:szCs w:val="36"/>
        </w:rPr>
        <w:t>供应商资格声明书</w:t>
      </w:r>
    </w:p>
    <w:p w14:paraId="35044F8E">
      <w:pPr>
        <w:tabs>
          <w:tab w:val="left" w:pos="5580"/>
        </w:tabs>
        <w:spacing w:line="360" w:lineRule="auto"/>
        <w:rPr>
          <w:rFonts w:eastAsiaTheme="minorEastAsia"/>
          <w:sz w:val="24"/>
        </w:rPr>
      </w:pPr>
    </w:p>
    <w:p w14:paraId="2D77D9F3">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F0535D8">
      <w:pPr>
        <w:spacing w:line="360" w:lineRule="auto"/>
        <w:ind w:firstLine="480" w:firstLineChars="200"/>
        <w:rPr>
          <w:rFonts w:eastAsiaTheme="minorEastAsia"/>
          <w:sz w:val="24"/>
        </w:rPr>
      </w:pPr>
      <w:r>
        <w:rPr>
          <w:rFonts w:eastAsiaTheme="minorEastAsia"/>
          <w:sz w:val="24"/>
        </w:rPr>
        <w:t>在参与本次项目磋商中，我单位承诺：</w:t>
      </w:r>
    </w:p>
    <w:p w14:paraId="0F811E57">
      <w:pPr>
        <w:numPr>
          <w:ilvl w:val="0"/>
          <w:numId w:val="15"/>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8AF8CFA">
      <w:pPr>
        <w:numPr>
          <w:ilvl w:val="0"/>
          <w:numId w:val="15"/>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707533BD">
      <w:pPr>
        <w:numPr>
          <w:ilvl w:val="0"/>
          <w:numId w:val="15"/>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6A3B3AC">
      <w:pPr>
        <w:numPr>
          <w:ilvl w:val="0"/>
          <w:numId w:val="15"/>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291D03">
      <w:pPr>
        <w:numPr>
          <w:ilvl w:val="0"/>
          <w:numId w:val="15"/>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29C1713B">
      <w:pPr>
        <w:numPr>
          <w:ilvl w:val="0"/>
          <w:numId w:val="15"/>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D8C212D">
      <w:pPr>
        <w:numPr>
          <w:ilvl w:val="0"/>
          <w:numId w:val="15"/>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6B4D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A277AA">
            <w:pPr>
              <w:jc w:val="center"/>
              <w:rPr>
                <w:rFonts w:eastAsiaTheme="minorEastAsia"/>
                <w:sz w:val="24"/>
              </w:rPr>
            </w:pPr>
            <w:r>
              <w:rPr>
                <w:rFonts w:eastAsiaTheme="minorEastAsia"/>
                <w:sz w:val="24"/>
              </w:rPr>
              <w:t>序号</w:t>
            </w:r>
          </w:p>
        </w:tc>
        <w:tc>
          <w:tcPr>
            <w:tcW w:w="4574" w:type="dxa"/>
            <w:vAlign w:val="center"/>
          </w:tcPr>
          <w:p w14:paraId="55B28754">
            <w:pPr>
              <w:jc w:val="center"/>
              <w:rPr>
                <w:rFonts w:eastAsiaTheme="minorEastAsia"/>
                <w:sz w:val="24"/>
              </w:rPr>
            </w:pPr>
            <w:r>
              <w:rPr>
                <w:rFonts w:eastAsiaTheme="minorEastAsia"/>
                <w:sz w:val="24"/>
              </w:rPr>
              <w:t>单位名称</w:t>
            </w:r>
          </w:p>
        </w:tc>
        <w:tc>
          <w:tcPr>
            <w:tcW w:w="2976" w:type="dxa"/>
            <w:vAlign w:val="center"/>
          </w:tcPr>
          <w:p w14:paraId="65C44C41">
            <w:pPr>
              <w:jc w:val="center"/>
              <w:rPr>
                <w:rFonts w:eastAsiaTheme="minorEastAsia"/>
                <w:sz w:val="24"/>
              </w:rPr>
            </w:pPr>
            <w:r>
              <w:rPr>
                <w:rFonts w:eastAsiaTheme="minorEastAsia"/>
                <w:sz w:val="24"/>
              </w:rPr>
              <w:t>相互关系</w:t>
            </w:r>
          </w:p>
        </w:tc>
      </w:tr>
      <w:tr w14:paraId="1FF9E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02323B">
            <w:pPr>
              <w:jc w:val="center"/>
              <w:rPr>
                <w:rFonts w:eastAsiaTheme="minorEastAsia"/>
                <w:sz w:val="24"/>
              </w:rPr>
            </w:pPr>
            <w:r>
              <w:rPr>
                <w:rFonts w:eastAsiaTheme="minorEastAsia"/>
                <w:sz w:val="24"/>
              </w:rPr>
              <w:t>1</w:t>
            </w:r>
          </w:p>
        </w:tc>
        <w:tc>
          <w:tcPr>
            <w:tcW w:w="4574" w:type="dxa"/>
            <w:vAlign w:val="center"/>
          </w:tcPr>
          <w:p w14:paraId="23DDECCA">
            <w:pPr>
              <w:jc w:val="center"/>
              <w:rPr>
                <w:rFonts w:eastAsiaTheme="minorEastAsia"/>
                <w:sz w:val="24"/>
              </w:rPr>
            </w:pPr>
          </w:p>
        </w:tc>
        <w:tc>
          <w:tcPr>
            <w:tcW w:w="2976" w:type="dxa"/>
            <w:vAlign w:val="center"/>
          </w:tcPr>
          <w:p w14:paraId="3FA33D90">
            <w:pPr>
              <w:jc w:val="center"/>
              <w:rPr>
                <w:rFonts w:eastAsiaTheme="minorEastAsia"/>
                <w:sz w:val="24"/>
              </w:rPr>
            </w:pPr>
          </w:p>
        </w:tc>
      </w:tr>
      <w:tr w14:paraId="09381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EF8E758">
            <w:pPr>
              <w:jc w:val="center"/>
              <w:rPr>
                <w:rFonts w:eastAsiaTheme="minorEastAsia"/>
                <w:sz w:val="24"/>
              </w:rPr>
            </w:pPr>
            <w:r>
              <w:rPr>
                <w:rFonts w:eastAsiaTheme="minorEastAsia"/>
                <w:sz w:val="24"/>
              </w:rPr>
              <w:t>2</w:t>
            </w:r>
          </w:p>
        </w:tc>
        <w:tc>
          <w:tcPr>
            <w:tcW w:w="4574" w:type="dxa"/>
            <w:vAlign w:val="center"/>
          </w:tcPr>
          <w:p w14:paraId="1EB00911">
            <w:pPr>
              <w:jc w:val="center"/>
              <w:rPr>
                <w:rFonts w:eastAsiaTheme="minorEastAsia"/>
                <w:sz w:val="24"/>
              </w:rPr>
            </w:pPr>
          </w:p>
        </w:tc>
        <w:tc>
          <w:tcPr>
            <w:tcW w:w="2976" w:type="dxa"/>
            <w:vAlign w:val="center"/>
          </w:tcPr>
          <w:p w14:paraId="69962E55">
            <w:pPr>
              <w:jc w:val="center"/>
              <w:rPr>
                <w:rFonts w:eastAsiaTheme="minorEastAsia"/>
                <w:sz w:val="24"/>
              </w:rPr>
            </w:pPr>
          </w:p>
        </w:tc>
      </w:tr>
      <w:tr w14:paraId="752A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741829">
            <w:pPr>
              <w:jc w:val="center"/>
              <w:rPr>
                <w:rFonts w:eastAsiaTheme="minorEastAsia"/>
                <w:sz w:val="24"/>
              </w:rPr>
            </w:pPr>
            <w:r>
              <w:rPr>
                <w:rFonts w:eastAsiaTheme="minorEastAsia"/>
                <w:sz w:val="24"/>
              </w:rPr>
              <w:t>…</w:t>
            </w:r>
          </w:p>
        </w:tc>
        <w:tc>
          <w:tcPr>
            <w:tcW w:w="4574" w:type="dxa"/>
            <w:vAlign w:val="center"/>
          </w:tcPr>
          <w:p w14:paraId="6384E03E">
            <w:pPr>
              <w:jc w:val="center"/>
              <w:rPr>
                <w:rFonts w:eastAsiaTheme="minorEastAsia"/>
                <w:sz w:val="24"/>
              </w:rPr>
            </w:pPr>
          </w:p>
        </w:tc>
        <w:tc>
          <w:tcPr>
            <w:tcW w:w="2976" w:type="dxa"/>
            <w:vAlign w:val="center"/>
          </w:tcPr>
          <w:p w14:paraId="0B6C2AE1">
            <w:pPr>
              <w:jc w:val="center"/>
              <w:rPr>
                <w:rFonts w:eastAsiaTheme="minorEastAsia"/>
                <w:sz w:val="24"/>
              </w:rPr>
            </w:pPr>
          </w:p>
        </w:tc>
      </w:tr>
    </w:tbl>
    <w:p w14:paraId="5175BF1C">
      <w:pPr>
        <w:rPr>
          <w:rFonts w:eastAsiaTheme="minorEastAsia"/>
        </w:rPr>
      </w:pPr>
    </w:p>
    <w:p w14:paraId="65C6E542">
      <w:pPr>
        <w:ind w:firstLine="480" w:firstLineChars="200"/>
        <w:rPr>
          <w:rFonts w:eastAsiaTheme="minorEastAsia"/>
          <w:sz w:val="24"/>
          <w:szCs w:val="22"/>
        </w:rPr>
      </w:pPr>
      <w:r>
        <w:rPr>
          <w:rFonts w:eastAsiaTheme="minorEastAsia"/>
          <w:sz w:val="24"/>
        </w:rPr>
        <w:t>上述声明真实有效，否则我方负全部责任。</w:t>
      </w:r>
    </w:p>
    <w:p w14:paraId="2CF0C2BF">
      <w:pPr>
        <w:spacing w:line="360" w:lineRule="auto"/>
        <w:rPr>
          <w:rFonts w:eastAsiaTheme="minorEastAsia"/>
          <w:sz w:val="24"/>
        </w:rPr>
      </w:pPr>
    </w:p>
    <w:p w14:paraId="3CE532E4">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77CF5BC">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1D8278FB">
      <w:pPr>
        <w:spacing w:line="360" w:lineRule="auto"/>
        <w:rPr>
          <w:rFonts w:eastAsiaTheme="minorEastAsia"/>
          <w:sz w:val="24"/>
        </w:rPr>
      </w:pPr>
      <w:r>
        <w:rPr>
          <w:sz w:val="24"/>
        </w:rPr>
        <w:t>说明：供应商承诺不实的，依据《政府采购法》第七十七条“提供虚假材料谋取中标、成交的”有关规定予以处理。</w:t>
      </w:r>
    </w:p>
    <w:p w14:paraId="3DAE566F">
      <w:pPr>
        <w:tabs>
          <w:tab w:val="left" w:pos="5580"/>
        </w:tabs>
        <w:spacing w:line="360" w:lineRule="auto"/>
        <w:rPr>
          <w:rFonts w:eastAsiaTheme="minorEastAsia"/>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pgNumType w:fmt="decimal"/>
          <w:cols w:space="720" w:num="1"/>
          <w:docGrid w:linePitch="462" w:charSpace="0"/>
        </w:sectPr>
      </w:pPr>
    </w:p>
    <w:p w14:paraId="140CC877">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1FCB2602">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28BBDCEB">
      <w:pPr>
        <w:tabs>
          <w:tab w:val="left" w:pos="5580"/>
        </w:tabs>
        <w:spacing w:line="360" w:lineRule="auto"/>
        <w:rPr>
          <w:rFonts w:eastAsiaTheme="minorEastAsia"/>
          <w:sz w:val="24"/>
        </w:rPr>
      </w:pPr>
      <w:r>
        <w:rPr>
          <w:rFonts w:eastAsiaTheme="minorEastAsia"/>
          <w:sz w:val="24"/>
        </w:rPr>
        <w:t>说明：</w:t>
      </w:r>
    </w:p>
    <w:p w14:paraId="3C52D366">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37DD7E31">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6ABEC42">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FD13EDE">
      <w:pPr>
        <w:tabs>
          <w:tab w:val="left" w:pos="5580"/>
        </w:tabs>
        <w:spacing w:line="360" w:lineRule="auto"/>
        <w:rPr>
          <w:sz w:val="24"/>
        </w:rPr>
      </w:pPr>
      <w:r>
        <w:rPr>
          <w:rFonts w:eastAsiaTheme="minorEastAsia"/>
          <w:sz w:val="24"/>
        </w:rPr>
        <w:t>（4）</w:t>
      </w:r>
      <w:r>
        <w:rPr>
          <w:sz w:val="24"/>
        </w:rPr>
        <w:t>中小企业声明函填写注意事项</w:t>
      </w:r>
    </w:p>
    <w:p w14:paraId="4E7053F7">
      <w:pPr>
        <w:tabs>
          <w:tab w:val="left" w:pos="5580"/>
        </w:tabs>
        <w:spacing w:line="360" w:lineRule="auto"/>
        <w:rPr>
          <w:sz w:val="24"/>
        </w:rPr>
      </w:pPr>
      <w:r>
        <w:rPr>
          <w:sz w:val="24"/>
        </w:rPr>
        <w:t>1）《中小企业声明函》由参加政府采购活动的供应商出具。联合体参与的，《中小企业声明函》可由牵头人出具。</w:t>
      </w:r>
    </w:p>
    <w:p w14:paraId="049F187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D0EE381">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76A19F8C">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634A8900">
      <w:pPr>
        <w:pStyle w:val="7"/>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4A2B7D48">
      <w:pPr>
        <w:spacing w:beforeLines="100" w:afterLines="100" w:line="360" w:lineRule="auto"/>
        <w:jc w:val="center"/>
        <w:rPr>
          <w:rFonts w:hint="eastAsia" w:eastAsiaTheme="minorEastAsia"/>
          <w:b/>
          <w:color w:val="000000"/>
          <w:sz w:val="36"/>
          <w:szCs w:val="36"/>
          <w:lang w:eastAsia="zh-CN"/>
        </w:rPr>
      </w:pPr>
      <w:r>
        <w:rPr>
          <w:rFonts w:eastAsiaTheme="minorEastAsia"/>
          <w:b/>
          <w:bCs/>
          <w:color w:val="000000"/>
          <w:sz w:val="36"/>
          <w:szCs w:val="36"/>
        </w:rPr>
        <w:t>中小企业声明函（货物）格式</w:t>
      </w:r>
      <w:r>
        <w:rPr>
          <w:rFonts w:hint="eastAsia" w:eastAsiaTheme="minorEastAsia"/>
          <w:b/>
          <w:bCs/>
          <w:color w:val="000000"/>
          <w:sz w:val="36"/>
          <w:szCs w:val="36"/>
          <w:lang w:eastAsia="zh-CN"/>
        </w:rPr>
        <w:t>（</w:t>
      </w:r>
      <w:r>
        <w:rPr>
          <w:rFonts w:hint="eastAsia" w:eastAsiaTheme="minorEastAsia"/>
          <w:b/>
          <w:bCs/>
          <w:color w:val="000000"/>
          <w:sz w:val="36"/>
          <w:szCs w:val="36"/>
          <w:lang w:val="en-US" w:eastAsia="zh-CN"/>
        </w:rPr>
        <w:t>不适用</w:t>
      </w:r>
      <w:r>
        <w:rPr>
          <w:rFonts w:hint="eastAsia" w:eastAsiaTheme="minorEastAsia"/>
          <w:b/>
          <w:bCs/>
          <w:color w:val="000000"/>
          <w:sz w:val="36"/>
          <w:szCs w:val="36"/>
          <w:lang w:eastAsia="zh-CN"/>
        </w:rPr>
        <w:t>）</w:t>
      </w:r>
    </w:p>
    <w:p w14:paraId="21D5AFB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A4414D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3637B394">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71BB7E28">
      <w:pPr>
        <w:spacing w:line="360" w:lineRule="auto"/>
        <w:ind w:firstLine="504"/>
        <w:rPr>
          <w:rFonts w:eastAsiaTheme="minorEastAsia"/>
          <w:spacing w:val="6"/>
          <w:sz w:val="24"/>
        </w:rPr>
      </w:pPr>
      <w:r>
        <w:rPr>
          <w:rFonts w:eastAsiaTheme="minorEastAsia"/>
          <w:spacing w:val="6"/>
          <w:sz w:val="24"/>
        </w:rPr>
        <w:t>……</w:t>
      </w:r>
    </w:p>
    <w:p w14:paraId="04F5A93C">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A6BA998">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6BE9831E">
      <w:pPr>
        <w:spacing w:line="360" w:lineRule="auto"/>
        <w:ind w:firstLine="504"/>
        <w:rPr>
          <w:rFonts w:eastAsiaTheme="minorEastAsia"/>
          <w:spacing w:val="6"/>
          <w:sz w:val="24"/>
        </w:rPr>
      </w:pPr>
    </w:p>
    <w:p w14:paraId="2A253056">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65536413">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493290F0">
      <w:pPr>
        <w:spacing w:line="360" w:lineRule="auto"/>
        <w:ind w:right="360" w:firstLine="480"/>
        <w:jc w:val="right"/>
        <w:rPr>
          <w:rFonts w:eastAsiaTheme="minorEastAsia"/>
          <w:color w:val="000000"/>
          <w:sz w:val="24"/>
        </w:rPr>
      </w:pPr>
    </w:p>
    <w:p w14:paraId="157D63EA">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B39D90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039B64A">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DD3C38C">
      <w:pPr>
        <w:autoSpaceDE w:val="0"/>
        <w:autoSpaceDN w:val="0"/>
        <w:adjustRightInd w:val="0"/>
        <w:ind w:firstLine="420"/>
        <w:jc w:val="left"/>
        <w:rPr>
          <w:rFonts w:eastAsiaTheme="minorEastAsia"/>
          <w:sz w:val="24"/>
        </w:rPr>
      </w:pPr>
    </w:p>
    <w:p w14:paraId="1BDCB547">
      <w:pPr>
        <w:spacing w:line="360" w:lineRule="auto"/>
        <w:rPr>
          <w:rFonts w:eastAsiaTheme="minorEastAsia"/>
          <w:color w:val="000000"/>
          <w:sz w:val="24"/>
        </w:rPr>
      </w:pPr>
    </w:p>
    <w:p w14:paraId="72DF633D">
      <w:pPr>
        <w:spacing w:beforeLines="10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73BD732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3E97719">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DE96F22">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632781B">
      <w:pPr>
        <w:spacing w:line="360" w:lineRule="auto"/>
        <w:ind w:firstLine="504"/>
        <w:rPr>
          <w:rFonts w:eastAsiaTheme="minorEastAsia"/>
          <w:spacing w:val="6"/>
          <w:sz w:val="24"/>
        </w:rPr>
      </w:pPr>
    </w:p>
    <w:p w14:paraId="3E7564EA">
      <w:pPr>
        <w:spacing w:line="360" w:lineRule="auto"/>
        <w:ind w:firstLine="504"/>
        <w:rPr>
          <w:rFonts w:eastAsiaTheme="minorEastAsia"/>
          <w:spacing w:val="6"/>
          <w:sz w:val="24"/>
        </w:rPr>
      </w:pPr>
      <w:r>
        <w:rPr>
          <w:rFonts w:eastAsiaTheme="minorEastAsia"/>
          <w:spacing w:val="6"/>
          <w:sz w:val="24"/>
        </w:rPr>
        <w:t>……</w:t>
      </w:r>
    </w:p>
    <w:p w14:paraId="03E03C47">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5B8E855">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6DFA19C1">
      <w:pPr>
        <w:spacing w:line="360" w:lineRule="auto"/>
        <w:ind w:right="360" w:firstLine="480"/>
        <w:jc w:val="right"/>
        <w:rPr>
          <w:rFonts w:eastAsiaTheme="minorEastAsia"/>
          <w:color w:val="000000"/>
          <w:sz w:val="24"/>
        </w:rPr>
      </w:pPr>
    </w:p>
    <w:p w14:paraId="6404F6F7">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08542D13">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421B81F5">
      <w:pPr>
        <w:adjustRightInd w:val="0"/>
        <w:snapToGrid w:val="0"/>
        <w:jc w:val="left"/>
        <w:rPr>
          <w:rFonts w:eastAsiaTheme="minorEastAsia"/>
          <w:color w:val="000000"/>
          <w:sz w:val="24"/>
          <w:szCs w:val="21"/>
        </w:rPr>
      </w:pPr>
    </w:p>
    <w:p w14:paraId="44EFA858">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A3EE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29343A53">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7F0B78F">
      <w:pPr>
        <w:adjustRightInd w:val="0"/>
        <w:snapToGrid w:val="0"/>
        <w:jc w:val="left"/>
        <w:rPr>
          <w:rFonts w:eastAsiaTheme="minorEastAsia"/>
          <w:color w:val="000000"/>
          <w:szCs w:val="21"/>
          <w:vertAlign w:val="superscript"/>
        </w:rPr>
      </w:pPr>
    </w:p>
    <w:p w14:paraId="4454C715">
      <w:pPr>
        <w:spacing w:line="360" w:lineRule="auto"/>
        <w:ind w:right="360" w:firstLine="480"/>
        <w:jc w:val="right"/>
        <w:rPr>
          <w:rFonts w:eastAsiaTheme="minorEastAsia"/>
          <w:color w:val="000000"/>
          <w:sz w:val="24"/>
        </w:rPr>
      </w:pPr>
    </w:p>
    <w:p w14:paraId="7EBF2205">
      <w:pPr>
        <w:spacing w:line="360" w:lineRule="auto"/>
        <w:ind w:right="360" w:firstLine="480"/>
        <w:jc w:val="right"/>
        <w:rPr>
          <w:rFonts w:eastAsiaTheme="minorEastAsia"/>
          <w:color w:val="000000"/>
          <w:sz w:val="24"/>
        </w:rPr>
      </w:pPr>
    </w:p>
    <w:p w14:paraId="7713859B">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15E17D41">
      <w:pPr>
        <w:spacing w:beforeLines="10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091DC2EE">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501003D4">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53E6D4AE">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61DB6E04">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0789813F">
      <w:pPr>
        <w:spacing w:line="588" w:lineRule="exact"/>
        <w:ind w:firstLine="504" w:firstLineChars="200"/>
        <w:rPr>
          <w:rFonts w:eastAsiaTheme="minorEastAsia"/>
          <w:spacing w:val="6"/>
          <w:sz w:val="24"/>
        </w:rPr>
      </w:pPr>
    </w:p>
    <w:p w14:paraId="690CE995">
      <w:pPr>
        <w:spacing w:line="588" w:lineRule="exact"/>
        <w:ind w:firstLine="504" w:firstLineChars="200"/>
        <w:rPr>
          <w:rFonts w:eastAsiaTheme="minorEastAsia"/>
          <w:spacing w:val="6"/>
          <w:sz w:val="24"/>
        </w:rPr>
      </w:pPr>
    </w:p>
    <w:p w14:paraId="493745CD">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30F3F9E0">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2C59F9C5">
      <w:pPr>
        <w:widowControl/>
        <w:jc w:val="left"/>
        <w:rPr>
          <w:rFonts w:eastAsiaTheme="minorEastAsia"/>
          <w:color w:val="000000"/>
          <w:sz w:val="24"/>
          <w:szCs w:val="20"/>
        </w:rPr>
      </w:pPr>
      <w:r>
        <w:rPr>
          <w:rFonts w:eastAsiaTheme="minorEastAsia"/>
          <w:color w:val="000000"/>
          <w:sz w:val="24"/>
          <w:szCs w:val="20"/>
        </w:rPr>
        <w:br w:type="page"/>
      </w:r>
    </w:p>
    <w:p w14:paraId="2BA76699">
      <w:pPr>
        <w:pStyle w:val="7"/>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7C83E21B">
      <w:pPr>
        <w:tabs>
          <w:tab w:val="left" w:pos="5580"/>
        </w:tabs>
        <w:spacing w:line="360" w:lineRule="auto"/>
        <w:rPr>
          <w:rFonts w:eastAsiaTheme="minorEastAsia"/>
          <w:sz w:val="24"/>
        </w:rPr>
      </w:pPr>
      <w:r>
        <w:rPr>
          <w:rFonts w:eastAsiaTheme="minorEastAsia"/>
          <w:sz w:val="24"/>
        </w:rPr>
        <w:t>说明：</w:t>
      </w:r>
    </w:p>
    <w:p w14:paraId="1EDA1A8C">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1DA57A19">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533977A1">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65CDC9D">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317CBFCE">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58C89260">
      <w:pPr>
        <w:autoSpaceDE w:val="0"/>
        <w:autoSpaceDN w:val="0"/>
        <w:adjustRightInd w:val="0"/>
        <w:rPr>
          <w:rFonts w:eastAsiaTheme="minorEastAsia"/>
          <w:color w:val="000000"/>
          <w:sz w:val="30"/>
          <w:szCs w:val="30"/>
        </w:rPr>
      </w:pPr>
    </w:p>
    <w:p w14:paraId="3719E338">
      <w:pPr>
        <w:widowControl/>
        <w:jc w:val="left"/>
        <w:rPr>
          <w:rFonts w:eastAsiaTheme="minorEastAsia"/>
          <w:b/>
          <w:color w:val="000000"/>
          <w:sz w:val="36"/>
          <w:szCs w:val="36"/>
        </w:rPr>
      </w:pPr>
      <w:r>
        <w:rPr>
          <w:rFonts w:eastAsiaTheme="minorEastAsia"/>
          <w:b/>
          <w:color w:val="000000"/>
          <w:sz w:val="36"/>
          <w:szCs w:val="36"/>
        </w:rPr>
        <w:br w:type="page"/>
      </w:r>
    </w:p>
    <w:p w14:paraId="694CCFF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2C5900B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D19B77B">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AE34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3293A1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31B44C4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EDF8F7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3F6684D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161861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94AA87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38979E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634A9A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9A22B4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31E614F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1F3707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7D228D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4FAAAEA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444042CF">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D896D0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2E75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2E3C06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42D50F5">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025E0A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FEA6B1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3F3B53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F429FD1">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2559396">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D7EA1A5">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15D5A1D">
            <w:pPr>
              <w:pStyle w:val="247"/>
              <w:jc w:val="center"/>
              <w:rPr>
                <w:rFonts w:ascii="Times New Roman" w:hAnsi="Times New Roman" w:cs="Times New Roman" w:eastAsiaTheme="minorEastAsia"/>
                <w:sz w:val="30"/>
                <w:lang w:eastAsia="zh-CN"/>
              </w:rPr>
            </w:pPr>
          </w:p>
        </w:tc>
      </w:tr>
      <w:tr w14:paraId="67764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28CDB6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0AEB24CE">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7F6D04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1715D1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F768C6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E99A808">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D5D3EFD">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7BB38ED">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DC7D5E0">
            <w:pPr>
              <w:pStyle w:val="247"/>
              <w:jc w:val="center"/>
              <w:rPr>
                <w:rFonts w:ascii="Times New Roman" w:hAnsi="Times New Roman" w:cs="Times New Roman" w:eastAsiaTheme="minorEastAsia"/>
                <w:sz w:val="30"/>
                <w:lang w:eastAsia="zh-CN"/>
              </w:rPr>
            </w:pPr>
          </w:p>
        </w:tc>
      </w:tr>
      <w:tr w14:paraId="0FFE8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12337F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264334B">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9F21E0E">
            <w:pPr>
              <w:pStyle w:val="247"/>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22A2A57">
            <w:pPr>
              <w:pStyle w:val="247"/>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EA927FF">
            <w:pPr>
              <w:pStyle w:val="247"/>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589DD52">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69BAFAD">
            <w:pPr>
              <w:pStyle w:val="247"/>
              <w:jc w:val="center"/>
              <w:rPr>
                <w:rFonts w:ascii="Times New Roman" w:hAnsi="Times New Roman" w:cs="Times New Roman" w:eastAsiaTheme="minorEastAsia"/>
                <w:sz w:val="30"/>
              </w:rPr>
            </w:pPr>
          </w:p>
        </w:tc>
      </w:tr>
      <w:tr w14:paraId="30548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58C72882">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6008D7DB">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5C8F131">
            <w:pPr>
              <w:pStyle w:val="247"/>
              <w:jc w:val="center"/>
              <w:rPr>
                <w:rFonts w:ascii="Times New Roman" w:hAnsi="Times New Roman" w:cs="Times New Roman" w:eastAsiaTheme="minorEastAsia"/>
                <w:sz w:val="30"/>
              </w:rPr>
            </w:pPr>
          </w:p>
        </w:tc>
      </w:tr>
    </w:tbl>
    <w:p w14:paraId="41B24B0E">
      <w:pPr>
        <w:adjustRightInd w:val="0"/>
        <w:snapToGrid w:val="0"/>
        <w:spacing w:line="360" w:lineRule="auto"/>
        <w:jc w:val="left"/>
        <w:rPr>
          <w:rFonts w:eastAsiaTheme="minorEastAsia"/>
          <w:sz w:val="24"/>
        </w:rPr>
      </w:pPr>
    </w:p>
    <w:p w14:paraId="19F88476">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23678DE">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07186973">
      <w:pPr>
        <w:adjustRightInd w:val="0"/>
        <w:snapToGrid w:val="0"/>
        <w:spacing w:line="360" w:lineRule="auto"/>
        <w:jc w:val="left"/>
        <w:rPr>
          <w:rFonts w:eastAsiaTheme="minorEastAsia"/>
          <w:sz w:val="24"/>
        </w:rPr>
      </w:pPr>
    </w:p>
    <w:p w14:paraId="2A3209EB">
      <w:pPr>
        <w:adjustRightInd w:val="0"/>
        <w:snapToGrid w:val="0"/>
        <w:spacing w:line="360" w:lineRule="auto"/>
        <w:jc w:val="left"/>
        <w:rPr>
          <w:rFonts w:eastAsiaTheme="minorEastAsia"/>
          <w:b/>
          <w:sz w:val="24"/>
        </w:rPr>
      </w:pPr>
      <w:r>
        <w:rPr>
          <w:rFonts w:eastAsiaTheme="minorEastAsia"/>
          <w:b/>
          <w:sz w:val="24"/>
        </w:rPr>
        <w:t>注：</w:t>
      </w:r>
    </w:p>
    <w:p w14:paraId="0692AB4A">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43E27F18">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6455B03">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2434601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42F8D4D7">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2DA15FF9">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7FB3F4E8">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56DBAF98">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2DF5BB2B">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549A905B">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28C3D245">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37E1219D">
      <w:pPr>
        <w:spacing w:line="360" w:lineRule="auto"/>
        <w:ind w:firstLine="471"/>
        <w:rPr>
          <w:rFonts w:eastAsiaTheme="minorEastAsia"/>
          <w:b/>
          <w:color w:val="000000"/>
          <w:sz w:val="24"/>
        </w:rPr>
      </w:pPr>
    </w:p>
    <w:p w14:paraId="4285B9F5">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29795756">
      <w:pPr>
        <w:spacing w:line="360" w:lineRule="auto"/>
        <w:ind w:left="480"/>
        <w:jc w:val="right"/>
        <w:rPr>
          <w:rFonts w:eastAsiaTheme="minorEastAsia"/>
          <w:color w:val="000000"/>
          <w:sz w:val="24"/>
        </w:rPr>
      </w:pPr>
    </w:p>
    <w:p w14:paraId="2F97EB0B">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6B67C8D7">
      <w:pPr>
        <w:tabs>
          <w:tab w:val="left" w:pos="8280"/>
        </w:tabs>
        <w:spacing w:line="360" w:lineRule="auto"/>
        <w:ind w:firstLine="480"/>
        <w:rPr>
          <w:rFonts w:eastAsiaTheme="minorEastAsia"/>
          <w:color w:val="000000"/>
          <w:sz w:val="24"/>
        </w:rPr>
      </w:pPr>
    </w:p>
    <w:p w14:paraId="5177571D">
      <w:pPr>
        <w:tabs>
          <w:tab w:val="left" w:pos="8280"/>
        </w:tabs>
        <w:spacing w:line="360" w:lineRule="auto"/>
        <w:rPr>
          <w:rFonts w:eastAsiaTheme="minorEastAsia"/>
          <w:color w:val="000000"/>
          <w:sz w:val="24"/>
        </w:rPr>
      </w:pPr>
      <w:r>
        <w:rPr>
          <w:rFonts w:eastAsiaTheme="minorEastAsia"/>
          <w:color w:val="000000"/>
          <w:sz w:val="24"/>
        </w:rPr>
        <w:t>注：</w:t>
      </w:r>
    </w:p>
    <w:p w14:paraId="27691A9B">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4A204641">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42539559">
      <w:pPr>
        <w:tabs>
          <w:tab w:val="left" w:pos="8280"/>
        </w:tabs>
        <w:spacing w:line="360" w:lineRule="auto"/>
        <w:rPr>
          <w:rFonts w:eastAsiaTheme="minorEastAsia"/>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p>
    <w:p w14:paraId="1481A131">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7C904EDF">
      <w:pPr>
        <w:widowControl/>
        <w:jc w:val="left"/>
        <w:rPr>
          <w:rFonts w:eastAsiaTheme="minorEastAsia"/>
          <w:sz w:val="24"/>
        </w:rPr>
      </w:pPr>
    </w:p>
    <w:p w14:paraId="7B4570B7">
      <w:pPr>
        <w:widowControl/>
        <w:jc w:val="left"/>
        <w:rPr>
          <w:rFonts w:eastAsiaTheme="minorEastAsia"/>
          <w:sz w:val="24"/>
        </w:rPr>
      </w:pPr>
      <w:r>
        <w:rPr>
          <w:rFonts w:eastAsiaTheme="minorEastAsia"/>
          <w:sz w:val="24"/>
        </w:rPr>
        <w:br w:type="page"/>
      </w:r>
    </w:p>
    <w:p w14:paraId="334ABFD7">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2E98A754">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498700D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0A1753AC">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3D8DB6CD">
      <w:pPr>
        <w:numPr>
          <w:ilvl w:val="0"/>
          <w:numId w:val="16"/>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6C31A032">
      <w:pPr>
        <w:numPr>
          <w:ilvl w:val="0"/>
          <w:numId w:val="16"/>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2F835CCC">
      <w:pPr>
        <w:numPr>
          <w:ilvl w:val="0"/>
          <w:numId w:val="16"/>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0283F99">
      <w:pPr>
        <w:numPr>
          <w:ilvl w:val="0"/>
          <w:numId w:val="16"/>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2A00CB95">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359A1B39">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254A681">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78ACF711">
      <w:pPr>
        <w:numPr>
          <w:ilvl w:val="0"/>
          <w:numId w:val="16"/>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1B290E2E">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EED3043">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CD8109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4BFFFDC1">
      <w:pPr>
        <w:numPr>
          <w:ilvl w:val="0"/>
          <w:numId w:val="16"/>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5DFBAC63">
      <w:pPr>
        <w:numPr>
          <w:ilvl w:val="0"/>
          <w:numId w:val="16"/>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1069E564">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4B8BBDE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3DDF69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F40C04B">
      <w:pPr>
        <w:spacing w:line="360" w:lineRule="auto"/>
        <w:ind w:firstLine="471"/>
        <w:rPr>
          <w:color w:val="000000"/>
          <w:sz w:val="24"/>
        </w:rPr>
      </w:pPr>
    </w:p>
    <w:p w14:paraId="0F8E8C41">
      <w:pPr>
        <w:spacing w:line="360" w:lineRule="auto"/>
        <w:ind w:firstLine="471"/>
        <w:rPr>
          <w:color w:val="000000"/>
          <w:sz w:val="24"/>
        </w:rPr>
      </w:pPr>
    </w:p>
    <w:p w14:paraId="3E45DE11">
      <w:pPr>
        <w:spacing w:line="360" w:lineRule="auto"/>
        <w:ind w:firstLine="471"/>
        <w:rPr>
          <w:color w:val="000000"/>
          <w:sz w:val="24"/>
        </w:rPr>
      </w:pPr>
      <w:r>
        <w:rPr>
          <w:color w:val="000000"/>
          <w:sz w:val="24"/>
        </w:rPr>
        <w:t>联合体成员名称：</w:t>
      </w:r>
      <w:r>
        <w:rPr>
          <w:color w:val="000000"/>
          <w:sz w:val="24"/>
          <w:szCs w:val="20"/>
        </w:rPr>
        <w:t>______</w:t>
      </w:r>
    </w:p>
    <w:p w14:paraId="3D98C409">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3189DBE8">
      <w:pPr>
        <w:spacing w:line="360" w:lineRule="auto"/>
        <w:ind w:left="480"/>
        <w:jc w:val="right"/>
        <w:rPr>
          <w:rFonts w:eastAsiaTheme="minorEastAsia"/>
          <w:color w:val="000000"/>
          <w:sz w:val="24"/>
        </w:rPr>
      </w:pPr>
    </w:p>
    <w:p w14:paraId="571BFC85">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41DF16F8">
      <w:pPr>
        <w:spacing w:line="360" w:lineRule="auto"/>
        <w:ind w:left="480"/>
        <w:jc w:val="right"/>
        <w:rPr>
          <w:rFonts w:eastAsiaTheme="minorEastAsia"/>
          <w:b/>
          <w:color w:val="000000"/>
          <w:sz w:val="24"/>
        </w:rPr>
      </w:pPr>
    </w:p>
    <w:p w14:paraId="4E6D5589">
      <w:pPr>
        <w:tabs>
          <w:tab w:val="left" w:pos="8280"/>
        </w:tabs>
        <w:spacing w:line="360" w:lineRule="auto"/>
        <w:ind w:firstLine="480"/>
        <w:rPr>
          <w:rFonts w:eastAsiaTheme="minorEastAsia"/>
          <w:color w:val="000000"/>
          <w:sz w:val="24"/>
        </w:rPr>
      </w:pPr>
    </w:p>
    <w:p w14:paraId="14C666AD">
      <w:pPr>
        <w:tabs>
          <w:tab w:val="left" w:pos="8280"/>
        </w:tabs>
        <w:spacing w:line="360" w:lineRule="auto"/>
        <w:ind w:firstLine="480"/>
        <w:rPr>
          <w:rFonts w:eastAsiaTheme="minorEastAsia"/>
          <w:color w:val="000000"/>
          <w:sz w:val="24"/>
        </w:rPr>
      </w:pPr>
    </w:p>
    <w:p w14:paraId="416BB677">
      <w:pPr>
        <w:spacing w:line="360" w:lineRule="auto"/>
        <w:ind w:left="720" w:leftChars="228" w:hanging="241" w:hangingChars="100"/>
        <w:rPr>
          <w:rFonts w:eastAsiaTheme="minorEastAsia"/>
          <w:b/>
          <w:color w:val="000000"/>
          <w:sz w:val="24"/>
        </w:rPr>
      </w:pPr>
      <w:r>
        <w:rPr>
          <w:rFonts w:eastAsiaTheme="minorEastAsia"/>
          <w:b/>
          <w:color w:val="000000"/>
          <w:sz w:val="24"/>
        </w:rPr>
        <w:t>注：</w:t>
      </w:r>
    </w:p>
    <w:p w14:paraId="55FD1CD5">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374C252B">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10F658DB">
      <w:pPr>
        <w:widowControl/>
        <w:jc w:val="left"/>
        <w:rPr>
          <w:rFonts w:eastAsiaTheme="minorEastAsia"/>
          <w:sz w:val="24"/>
        </w:rPr>
      </w:pPr>
      <w:r>
        <w:rPr>
          <w:rFonts w:eastAsiaTheme="minorEastAsia"/>
          <w:sz w:val="24"/>
        </w:rPr>
        <w:br w:type="page"/>
      </w:r>
    </w:p>
    <w:p w14:paraId="09A3C80D">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2D03F569">
      <w:pPr>
        <w:tabs>
          <w:tab w:val="left" w:pos="5580"/>
        </w:tabs>
        <w:spacing w:line="360" w:lineRule="auto"/>
        <w:rPr>
          <w:rFonts w:eastAsiaTheme="minorEastAsia"/>
          <w:sz w:val="24"/>
        </w:rPr>
      </w:pPr>
    </w:p>
    <w:p w14:paraId="1756CF3F">
      <w:pPr>
        <w:widowControl/>
        <w:jc w:val="left"/>
        <w:rPr>
          <w:rFonts w:eastAsiaTheme="minorEastAsia"/>
          <w:sz w:val="24"/>
          <w:szCs w:val="20"/>
        </w:rPr>
      </w:pPr>
      <w:r>
        <w:rPr>
          <w:rFonts w:eastAsiaTheme="minorEastAsia"/>
          <w:sz w:val="24"/>
          <w:szCs w:val="20"/>
        </w:rPr>
        <w:br w:type="page"/>
      </w:r>
    </w:p>
    <w:p w14:paraId="4DA8D554">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359D8EEB">
      <w:pPr>
        <w:widowControl/>
        <w:jc w:val="left"/>
        <w:rPr>
          <w:rFonts w:eastAsiaTheme="minorEastAsia"/>
          <w:kern w:val="0"/>
          <w:sz w:val="24"/>
          <w:szCs w:val="20"/>
        </w:rPr>
      </w:pPr>
      <w:r>
        <w:rPr>
          <w:rFonts w:eastAsiaTheme="minorEastAsia"/>
          <w:b/>
          <w:sz w:val="24"/>
        </w:rPr>
        <w:br w:type="page"/>
      </w:r>
    </w:p>
    <w:p w14:paraId="3A5A8D16">
      <w:pPr>
        <w:tabs>
          <w:tab w:val="left" w:pos="360"/>
        </w:tabs>
        <w:snapToGrid w:val="0"/>
        <w:spacing w:line="360" w:lineRule="auto"/>
        <w:outlineLvl w:val="1"/>
        <w:rPr>
          <w:rFonts w:eastAsiaTheme="minorEastAsia"/>
          <w:sz w:val="24"/>
        </w:rPr>
      </w:pPr>
      <w:bookmarkStart w:id="678" w:name="_Hlt520273711"/>
      <w:bookmarkEnd w:id="678"/>
      <w:bookmarkStart w:id="679" w:name="_Hlt520274407"/>
      <w:bookmarkEnd w:id="679"/>
      <w:bookmarkStart w:id="680" w:name="_Hlt520350918"/>
      <w:bookmarkEnd w:id="680"/>
      <w:bookmarkStart w:id="681" w:name="_Hlt520274393"/>
      <w:bookmarkEnd w:id="681"/>
      <w:bookmarkStart w:id="682" w:name="_Hlt520274065"/>
      <w:bookmarkEnd w:id="682"/>
      <w:bookmarkStart w:id="683" w:name="_Hlt520274121"/>
      <w:bookmarkEnd w:id="683"/>
      <w:bookmarkStart w:id="684" w:name="_Hlt520343392"/>
      <w:bookmarkEnd w:id="684"/>
      <w:bookmarkStart w:id="685" w:name="_Hlt520271212"/>
      <w:bookmarkEnd w:id="685"/>
      <w:bookmarkStart w:id="686" w:name="_Hlt520343000"/>
      <w:bookmarkEnd w:id="686"/>
      <w:bookmarkStart w:id="687" w:name="_Hlt520355504"/>
      <w:bookmarkEnd w:id="687"/>
      <w:bookmarkStart w:id="688" w:name="_Ref467988698"/>
      <w:bookmarkStart w:id="689" w:name="_Toc480942349"/>
      <w:bookmarkStart w:id="690" w:name="_Toc226309800"/>
      <w:bookmarkStart w:id="691" w:name="_Toc195842921"/>
      <w:bookmarkStart w:id="692" w:name="_Toc127151556"/>
      <w:bookmarkStart w:id="693" w:name="_Toc226965746"/>
      <w:bookmarkStart w:id="694" w:name="_Toc150480794"/>
      <w:bookmarkStart w:id="695" w:name="_Toc142311058"/>
      <w:bookmarkStart w:id="696" w:name="_Toc226337252"/>
      <w:bookmarkStart w:id="697" w:name="_Toc520356217"/>
      <w:bookmarkStart w:id="698" w:name="_Toc226965829"/>
      <w:bookmarkStart w:id="699" w:name="_Toc150774761"/>
      <w:r>
        <w:rPr>
          <w:rFonts w:eastAsiaTheme="minorEastAsia"/>
          <w:sz w:val="24"/>
        </w:rPr>
        <w:t xml:space="preserve">5  </w:t>
      </w:r>
      <w:bookmarkEnd w:id="688"/>
      <w:bookmarkEnd w:id="689"/>
      <w:r>
        <w:rPr>
          <w:rFonts w:eastAsiaTheme="minorEastAsia"/>
          <w:sz w:val="24"/>
        </w:rPr>
        <w:t>响应书</w:t>
      </w:r>
      <w:bookmarkEnd w:id="690"/>
      <w:bookmarkEnd w:id="691"/>
      <w:bookmarkEnd w:id="692"/>
      <w:bookmarkEnd w:id="693"/>
      <w:bookmarkEnd w:id="694"/>
      <w:bookmarkEnd w:id="695"/>
      <w:bookmarkEnd w:id="696"/>
      <w:bookmarkEnd w:id="697"/>
      <w:bookmarkEnd w:id="698"/>
      <w:bookmarkEnd w:id="699"/>
      <w:r>
        <w:rPr>
          <w:rFonts w:eastAsiaTheme="minorEastAsia"/>
          <w:sz w:val="24"/>
        </w:rPr>
        <w:t>（实质性格式）</w:t>
      </w:r>
    </w:p>
    <w:p w14:paraId="2B3003D6">
      <w:pPr>
        <w:tabs>
          <w:tab w:val="left" w:pos="5580"/>
        </w:tabs>
        <w:spacing w:line="360" w:lineRule="auto"/>
        <w:rPr>
          <w:rFonts w:eastAsiaTheme="minorEastAsia"/>
          <w:color w:val="000000"/>
          <w:sz w:val="24"/>
        </w:rPr>
      </w:pPr>
    </w:p>
    <w:p w14:paraId="2AB851A3">
      <w:pPr>
        <w:spacing w:line="360" w:lineRule="auto"/>
        <w:jc w:val="center"/>
        <w:rPr>
          <w:rFonts w:eastAsiaTheme="minorEastAsia"/>
          <w:b/>
          <w:color w:val="000000"/>
          <w:sz w:val="36"/>
          <w:szCs w:val="36"/>
        </w:rPr>
      </w:pPr>
      <w:r>
        <w:rPr>
          <w:rFonts w:eastAsiaTheme="minorEastAsia"/>
          <w:b/>
          <w:color w:val="000000"/>
          <w:sz w:val="36"/>
          <w:szCs w:val="36"/>
        </w:rPr>
        <w:t>响应书</w:t>
      </w:r>
    </w:p>
    <w:p w14:paraId="524F20E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5420BB2">
      <w:pPr>
        <w:tabs>
          <w:tab w:val="left" w:pos="5580"/>
        </w:tabs>
        <w:spacing w:line="360" w:lineRule="auto"/>
        <w:rPr>
          <w:rFonts w:eastAsiaTheme="minorEastAsia"/>
          <w:color w:val="000000"/>
          <w:sz w:val="24"/>
          <w:szCs w:val="20"/>
        </w:rPr>
      </w:pPr>
    </w:p>
    <w:p w14:paraId="57BF7776">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3630C06F">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1CC1DDC8">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57FB79E1">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2037FE68">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3A6FD062">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0746A8E3">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406460D3">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5E7A73D1">
      <w:pPr>
        <w:tabs>
          <w:tab w:val="left" w:pos="5580"/>
        </w:tabs>
        <w:spacing w:line="360" w:lineRule="auto"/>
        <w:ind w:left="420"/>
        <w:rPr>
          <w:rFonts w:eastAsiaTheme="minorEastAsia"/>
          <w:color w:val="000000"/>
          <w:sz w:val="24"/>
          <w:szCs w:val="20"/>
        </w:rPr>
      </w:pPr>
    </w:p>
    <w:p w14:paraId="611E0786">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0BAE90F4">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409936F2">
      <w:pPr>
        <w:tabs>
          <w:tab w:val="left" w:pos="5580"/>
        </w:tabs>
        <w:spacing w:line="360" w:lineRule="auto"/>
        <w:ind w:left="420"/>
        <w:rPr>
          <w:rFonts w:eastAsiaTheme="minorEastAsia"/>
          <w:color w:val="000000"/>
          <w:sz w:val="24"/>
          <w:szCs w:val="20"/>
        </w:rPr>
      </w:pPr>
    </w:p>
    <w:p w14:paraId="2DE91D71">
      <w:pPr>
        <w:tabs>
          <w:tab w:val="left" w:pos="5580"/>
        </w:tabs>
        <w:spacing w:line="360" w:lineRule="auto"/>
        <w:ind w:left="420"/>
        <w:rPr>
          <w:rFonts w:eastAsiaTheme="minorEastAsia"/>
          <w:color w:val="000000"/>
          <w:sz w:val="24"/>
          <w:szCs w:val="20"/>
        </w:rPr>
      </w:pPr>
    </w:p>
    <w:p w14:paraId="5CC9AD06">
      <w:pPr>
        <w:tabs>
          <w:tab w:val="left" w:pos="5580"/>
        </w:tabs>
        <w:spacing w:line="360" w:lineRule="auto"/>
        <w:ind w:left="420"/>
        <w:rPr>
          <w:rFonts w:eastAsiaTheme="minorEastAsia"/>
          <w:color w:val="000000"/>
          <w:sz w:val="24"/>
          <w:szCs w:val="20"/>
        </w:rPr>
      </w:pPr>
    </w:p>
    <w:p w14:paraId="2E6DF872">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96B6CDB">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2FD7E34C">
      <w:pPr>
        <w:tabs>
          <w:tab w:val="left" w:pos="5580"/>
        </w:tabs>
        <w:spacing w:line="360" w:lineRule="auto"/>
        <w:ind w:left="420"/>
        <w:jc w:val="left"/>
        <w:rPr>
          <w:rFonts w:eastAsiaTheme="minorEastAsia"/>
          <w:color w:val="000000"/>
          <w:sz w:val="24"/>
          <w:szCs w:val="20"/>
        </w:rPr>
      </w:pPr>
    </w:p>
    <w:p w14:paraId="4007ABF4">
      <w:pPr>
        <w:widowControl/>
        <w:jc w:val="left"/>
        <w:rPr>
          <w:rFonts w:eastAsiaTheme="minorEastAsia"/>
          <w:b/>
          <w:color w:val="000000"/>
          <w:sz w:val="24"/>
          <w:szCs w:val="20"/>
        </w:rPr>
      </w:pPr>
      <w:r>
        <w:rPr>
          <w:rFonts w:eastAsiaTheme="minorEastAsia"/>
          <w:b/>
          <w:color w:val="000000"/>
          <w:sz w:val="24"/>
          <w:szCs w:val="20"/>
        </w:rPr>
        <w:br w:type="page"/>
      </w:r>
    </w:p>
    <w:p w14:paraId="09A4A527">
      <w:pPr>
        <w:tabs>
          <w:tab w:val="left" w:pos="360"/>
        </w:tabs>
        <w:snapToGrid w:val="0"/>
        <w:spacing w:line="360" w:lineRule="auto"/>
        <w:outlineLvl w:val="1"/>
        <w:rPr>
          <w:rFonts w:eastAsiaTheme="minorEastAsia"/>
          <w:sz w:val="24"/>
        </w:rPr>
      </w:pPr>
      <w:bookmarkStart w:id="700" w:name="_Hlt520356243"/>
      <w:bookmarkEnd w:id="700"/>
      <w:bookmarkStart w:id="701" w:name="_Hlt520355938"/>
      <w:bookmarkEnd w:id="701"/>
      <w:bookmarkStart w:id="702" w:name="_Toc150480795"/>
      <w:bookmarkStart w:id="703" w:name="_Toc226965747"/>
      <w:bookmarkStart w:id="704" w:name="_Toc127151557"/>
      <w:bookmarkStart w:id="705" w:name="_Toc520356218"/>
      <w:bookmarkStart w:id="706" w:name="_Toc150774762"/>
      <w:bookmarkStart w:id="707" w:name="_Toc305158825"/>
      <w:bookmarkStart w:id="708" w:name="_Toc265228395"/>
      <w:bookmarkStart w:id="709" w:name="_Toc264969247"/>
      <w:bookmarkStart w:id="710" w:name="_Toc226337253"/>
      <w:bookmarkStart w:id="711" w:name="_Toc480942350"/>
      <w:bookmarkStart w:id="712" w:name="_Toc226965830"/>
      <w:bookmarkStart w:id="713" w:name="_Toc195842922"/>
      <w:bookmarkStart w:id="714" w:name="_Toc142311059"/>
      <w:bookmarkStart w:id="715" w:name="_Toc226309801"/>
      <w:bookmarkStart w:id="716" w:name="_Ref467988705"/>
      <w:bookmarkStart w:id="717" w:name="_Toc305158899"/>
      <w:r>
        <w:rPr>
          <w:rFonts w:eastAsiaTheme="minorEastAsia"/>
          <w:sz w:val="24"/>
        </w:rPr>
        <w:t>6  授权委托书（实质性格式）</w:t>
      </w:r>
    </w:p>
    <w:p w14:paraId="1DAD94D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370EA1EA">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5383A428">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0CB9DFED">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73C70BB5">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73C0A974">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6CB2CD1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748B18A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669155B7">
      <w:pPr>
        <w:tabs>
          <w:tab w:val="left" w:pos="5580"/>
        </w:tabs>
        <w:spacing w:line="360" w:lineRule="auto"/>
        <w:ind w:firstLine="480" w:firstLineChars="200"/>
        <w:rPr>
          <w:rFonts w:eastAsiaTheme="minorEastAsia"/>
          <w:color w:val="000000"/>
          <w:sz w:val="24"/>
          <w:szCs w:val="20"/>
        </w:rPr>
      </w:pPr>
    </w:p>
    <w:p w14:paraId="3B013E5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5CB9F972">
      <w:pPr>
        <w:tabs>
          <w:tab w:val="left" w:pos="5580"/>
        </w:tabs>
        <w:spacing w:line="360" w:lineRule="auto"/>
        <w:jc w:val="left"/>
        <w:rPr>
          <w:rFonts w:eastAsiaTheme="minorEastAsia"/>
          <w:color w:val="000000"/>
          <w:sz w:val="24"/>
          <w:szCs w:val="20"/>
        </w:rPr>
      </w:pPr>
    </w:p>
    <w:p w14:paraId="468D05DD">
      <w:pPr>
        <w:tabs>
          <w:tab w:val="left" w:pos="5580"/>
        </w:tabs>
        <w:spacing w:line="360" w:lineRule="auto"/>
        <w:jc w:val="left"/>
        <w:rPr>
          <w:rFonts w:eastAsiaTheme="minorEastAsia"/>
          <w:color w:val="000000"/>
          <w:sz w:val="24"/>
          <w:szCs w:val="20"/>
        </w:rPr>
      </w:pPr>
    </w:p>
    <w:p w14:paraId="1782C899">
      <w:pPr>
        <w:tabs>
          <w:tab w:val="left" w:pos="5580"/>
        </w:tabs>
        <w:spacing w:line="360" w:lineRule="auto"/>
        <w:jc w:val="left"/>
        <w:rPr>
          <w:rFonts w:eastAsiaTheme="minorEastAsia"/>
          <w:color w:val="000000"/>
          <w:sz w:val="24"/>
          <w:szCs w:val="20"/>
        </w:rPr>
      </w:pPr>
    </w:p>
    <w:p w14:paraId="344A748A">
      <w:pPr>
        <w:tabs>
          <w:tab w:val="left" w:pos="5580"/>
        </w:tabs>
        <w:spacing w:line="360" w:lineRule="auto"/>
        <w:jc w:val="left"/>
        <w:rPr>
          <w:rFonts w:eastAsiaTheme="minorEastAsia"/>
          <w:color w:val="000000"/>
          <w:sz w:val="24"/>
          <w:szCs w:val="20"/>
        </w:rPr>
      </w:pPr>
    </w:p>
    <w:p w14:paraId="06EBDF86">
      <w:pPr>
        <w:tabs>
          <w:tab w:val="left" w:pos="5580"/>
        </w:tabs>
        <w:spacing w:line="360" w:lineRule="auto"/>
        <w:jc w:val="left"/>
        <w:rPr>
          <w:rFonts w:eastAsiaTheme="minorEastAsia"/>
          <w:color w:val="000000"/>
          <w:sz w:val="24"/>
          <w:szCs w:val="20"/>
        </w:rPr>
      </w:pPr>
    </w:p>
    <w:p w14:paraId="25758E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F14512E">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5DAAFAD2">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00A67141">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134A0F6D">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25D6F07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0A77E3A6">
      <w:pPr>
        <w:kinsoku w:val="0"/>
        <w:overflowPunct w:val="0"/>
        <w:spacing w:line="200" w:lineRule="exact"/>
        <w:rPr>
          <w:rFonts w:eastAsiaTheme="minorEastAsia"/>
          <w:sz w:val="20"/>
          <w:szCs w:val="20"/>
        </w:rPr>
      </w:pPr>
    </w:p>
    <w:p w14:paraId="260566A7">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1AE45F86">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307C24C5">
      <w:pPr>
        <w:pStyle w:val="2"/>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95FC4B5">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ED9A732">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23D8028F">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101F8E7">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980B17B">
      <w:pPr>
        <w:pStyle w:val="2"/>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2D78FBB9">
      <w:pPr>
        <w:pStyle w:val="2"/>
        <w:kinsoku w:val="0"/>
        <w:overflowPunct w:val="0"/>
        <w:spacing w:line="583" w:lineRule="auto"/>
        <w:ind w:right="4305"/>
        <w:rPr>
          <w:rFonts w:ascii="Times New Roman" w:hAnsi="Times New Roman" w:eastAsiaTheme="minorEastAsia"/>
          <w:spacing w:val="-3"/>
        </w:rPr>
      </w:pPr>
    </w:p>
    <w:p w14:paraId="1E40103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4FC5E77">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37EFF4A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6FE185E">
      <w:pPr>
        <w:widowControl/>
        <w:jc w:val="left"/>
        <w:rPr>
          <w:rFonts w:eastAsiaTheme="minorEastAsia"/>
          <w:i/>
          <w:color w:val="000000"/>
          <w:sz w:val="24"/>
          <w:szCs w:val="20"/>
          <w:u w:val="single"/>
        </w:rPr>
      </w:pPr>
    </w:p>
    <w:p w14:paraId="777B5BB9">
      <w:pPr>
        <w:widowControl/>
        <w:jc w:val="left"/>
        <w:rPr>
          <w:rFonts w:eastAsiaTheme="minorEastAsia"/>
          <w:color w:val="000000"/>
          <w:sz w:val="24"/>
          <w:szCs w:val="20"/>
        </w:rPr>
      </w:pPr>
      <w:r>
        <w:rPr>
          <w:rFonts w:eastAsiaTheme="minorEastAsia"/>
          <w:color w:val="000000"/>
          <w:sz w:val="24"/>
          <w:szCs w:val="20"/>
        </w:rPr>
        <w:br w:type="page"/>
      </w:r>
    </w:p>
    <w:p w14:paraId="77B8E0B2">
      <w:pPr>
        <w:tabs>
          <w:tab w:val="left" w:pos="360"/>
        </w:tabs>
        <w:snapToGrid w:val="0"/>
        <w:spacing w:line="360" w:lineRule="auto"/>
        <w:outlineLvl w:val="1"/>
        <w:rPr>
          <w:rFonts w:eastAsiaTheme="minorEastAsia"/>
          <w:sz w:val="24"/>
        </w:rPr>
      </w:pPr>
      <w:r>
        <w:rPr>
          <w:rFonts w:eastAsiaTheme="minorEastAsia"/>
          <w:sz w:val="24"/>
        </w:rPr>
        <w:t>7  报价一览表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3B3979A7">
      <w:pPr>
        <w:spacing w:line="360" w:lineRule="exact"/>
        <w:jc w:val="center"/>
        <w:rPr>
          <w:rFonts w:eastAsiaTheme="minorEastAsia"/>
          <w:b/>
          <w:color w:val="000000"/>
          <w:sz w:val="36"/>
          <w:szCs w:val="36"/>
        </w:rPr>
      </w:pPr>
      <w:bookmarkStart w:id="718" w:name="_Toc305158900"/>
      <w:bookmarkStart w:id="719" w:name="_Toc264969248"/>
      <w:bookmarkStart w:id="720" w:name="_Toc226337254"/>
      <w:bookmarkStart w:id="721" w:name="_Toc164608672"/>
      <w:bookmarkStart w:id="722" w:name="_Toc226309802"/>
      <w:bookmarkStart w:id="723" w:name="_Toc164608827"/>
      <w:bookmarkStart w:id="724" w:name="_Toc226965748"/>
      <w:bookmarkStart w:id="725" w:name="_Toc305158826"/>
      <w:bookmarkStart w:id="726" w:name="_Toc265228396"/>
      <w:bookmarkStart w:id="727" w:name="_Toc195842923"/>
      <w:bookmarkStart w:id="728" w:name="_Toc226965831"/>
    </w:p>
    <w:p w14:paraId="0A3C250C">
      <w:pPr>
        <w:tabs>
          <w:tab w:val="left" w:pos="1800"/>
          <w:tab w:val="left" w:pos="5580"/>
        </w:tabs>
        <w:spacing w:line="360" w:lineRule="auto"/>
        <w:ind w:firstLine="3614" w:firstLineChars="1000"/>
        <w:jc w:val="left"/>
        <w:rPr>
          <w:rFonts w:eastAsiaTheme="minorEastAsia"/>
          <w:b/>
          <w:color w:val="000000"/>
          <w:sz w:val="36"/>
          <w:szCs w:val="36"/>
        </w:rPr>
      </w:pPr>
      <w:r>
        <w:rPr>
          <w:rFonts w:eastAsiaTheme="minorEastAsia"/>
          <w:b/>
          <w:color w:val="000000"/>
          <w:sz w:val="36"/>
          <w:szCs w:val="36"/>
        </w:rPr>
        <w:t>报价一览表</w:t>
      </w:r>
      <w:bookmarkEnd w:id="718"/>
      <w:bookmarkEnd w:id="719"/>
      <w:bookmarkEnd w:id="720"/>
      <w:bookmarkEnd w:id="721"/>
      <w:bookmarkEnd w:id="722"/>
      <w:bookmarkEnd w:id="723"/>
      <w:bookmarkEnd w:id="724"/>
      <w:bookmarkEnd w:id="725"/>
      <w:bookmarkEnd w:id="726"/>
      <w:bookmarkEnd w:id="727"/>
      <w:bookmarkEnd w:id="728"/>
    </w:p>
    <w:p w14:paraId="1C450624">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37FC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3D9C52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4070915">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3DB372B3">
            <w:pPr>
              <w:tabs>
                <w:tab w:val="left" w:pos="5580"/>
              </w:tabs>
              <w:jc w:val="center"/>
              <w:rPr>
                <w:rFonts w:eastAsiaTheme="minorEastAsia"/>
                <w:b/>
                <w:sz w:val="24"/>
              </w:rPr>
            </w:pPr>
            <w:r>
              <w:rPr>
                <w:rFonts w:eastAsiaTheme="minorEastAsia"/>
                <w:b/>
                <w:sz w:val="24"/>
              </w:rPr>
              <w:t>报价</w:t>
            </w:r>
          </w:p>
        </w:tc>
      </w:tr>
      <w:tr w14:paraId="54F1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E0B6BB">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1FBAAC">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058A37C">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2CACC79">
            <w:pPr>
              <w:tabs>
                <w:tab w:val="left" w:pos="5580"/>
              </w:tabs>
              <w:jc w:val="center"/>
              <w:rPr>
                <w:rFonts w:eastAsiaTheme="minorEastAsia"/>
                <w:b/>
                <w:sz w:val="24"/>
              </w:rPr>
            </w:pPr>
            <w:r>
              <w:rPr>
                <w:rFonts w:eastAsiaTheme="minorEastAsia"/>
                <w:b/>
                <w:sz w:val="24"/>
              </w:rPr>
              <w:t>小写</w:t>
            </w:r>
          </w:p>
        </w:tc>
      </w:tr>
      <w:tr w14:paraId="3837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79377FE">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480D8DD7">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A4B63CB">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4D33D7D9">
            <w:pPr>
              <w:tabs>
                <w:tab w:val="left" w:pos="5580"/>
              </w:tabs>
              <w:jc w:val="center"/>
              <w:rPr>
                <w:rFonts w:eastAsiaTheme="minorEastAsia"/>
                <w:sz w:val="24"/>
              </w:rPr>
            </w:pPr>
          </w:p>
        </w:tc>
      </w:tr>
    </w:tbl>
    <w:p w14:paraId="7B286E56">
      <w:pPr>
        <w:autoSpaceDE w:val="0"/>
        <w:autoSpaceDN w:val="0"/>
        <w:adjustRightInd w:val="0"/>
        <w:jc w:val="left"/>
        <w:rPr>
          <w:rFonts w:eastAsiaTheme="minorEastAsia"/>
          <w:color w:val="000000"/>
          <w:kern w:val="0"/>
          <w:sz w:val="24"/>
        </w:rPr>
      </w:pPr>
    </w:p>
    <w:p w14:paraId="7B00983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1A556B72">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4B1202AA">
      <w:pPr>
        <w:tabs>
          <w:tab w:val="left" w:pos="5580"/>
        </w:tabs>
        <w:ind w:firstLine="480" w:firstLineChars="200"/>
        <w:rPr>
          <w:rFonts w:eastAsiaTheme="minorEastAsia"/>
          <w:color w:val="000000"/>
          <w:sz w:val="24"/>
          <w:szCs w:val="20"/>
        </w:rPr>
      </w:pPr>
    </w:p>
    <w:p w14:paraId="0913E0E8">
      <w:pPr>
        <w:autoSpaceDE w:val="0"/>
        <w:autoSpaceDN w:val="0"/>
        <w:adjustRightInd w:val="0"/>
        <w:snapToGrid w:val="0"/>
        <w:spacing w:before="25" w:after="25" w:line="360" w:lineRule="auto"/>
        <w:rPr>
          <w:rFonts w:eastAsiaTheme="minorEastAsia"/>
          <w:color w:val="000000"/>
          <w:sz w:val="24"/>
          <w:lang w:val="zh-CN"/>
        </w:rPr>
      </w:pPr>
    </w:p>
    <w:p w14:paraId="4202EAC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4EDC24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333E81AA">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28D9872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1B8DBFA">
      <w:pPr>
        <w:tabs>
          <w:tab w:val="left" w:pos="360"/>
        </w:tabs>
        <w:snapToGrid w:val="0"/>
        <w:spacing w:line="360" w:lineRule="auto"/>
        <w:outlineLvl w:val="1"/>
        <w:rPr>
          <w:rFonts w:eastAsiaTheme="minorEastAsia"/>
          <w:sz w:val="24"/>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bookmarkStart w:id="729" w:name="_Toc142311060"/>
      <w:bookmarkStart w:id="730" w:name="_Toc195842924"/>
      <w:bookmarkStart w:id="731" w:name="_Toc150774763"/>
      <w:bookmarkStart w:id="732" w:name="_Toc226337255"/>
      <w:bookmarkStart w:id="733" w:name="_Toc226965749"/>
      <w:bookmarkStart w:id="734" w:name="_Toc127151558"/>
      <w:bookmarkStart w:id="735" w:name="_Toc150480796"/>
      <w:bookmarkStart w:id="736" w:name="_Toc264969249"/>
      <w:bookmarkStart w:id="737" w:name="_Toc226309803"/>
      <w:bookmarkStart w:id="738" w:name="_Toc305158901"/>
      <w:bookmarkStart w:id="739" w:name="_Toc265228397"/>
      <w:bookmarkStart w:id="740" w:name="_Toc226965832"/>
      <w:bookmarkStart w:id="741" w:name="_Toc305158827"/>
    </w:p>
    <w:p w14:paraId="38AFDDF3">
      <w:pPr>
        <w:tabs>
          <w:tab w:val="left" w:pos="360"/>
        </w:tabs>
        <w:snapToGrid w:val="0"/>
        <w:spacing w:line="360" w:lineRule="auto"/>
        <w:outlineLvl w:val="1"/>
        <w:rPr>
          <w:rFonts w:eastAsiaTheme="minorEastAsia"/>
          <w:sz w:val="24"/>
        </w:rPr>
      </w:pPr>
      <w:r>
        <w:rPr>
          <w:rFonts w:eastAsiaTheme="minorEastAsia"/>
          <w:sz w:val="24"/>
        </w:rPr>
        <w:t>8  分项报价表</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5F3D8ACA">
      <w:pPr>
        <w:spacing w:line="360" w:lineRule="exact"/>
        <w:jc w:val="center"/>
        <w:rPr>
          <w:rFonts w:hint="eastAsia" w:eastAsiaTheme="minorEastAsia"/>
          <w:b/>
          <w:color w:val="000000"/>
          <w:sz w:val="36"/>
          <w:szCs w:val="36"/>
          <w:lang w:eastAsia="zh-CN"/>
        </w:rPr>
      </w:pPr>
      <w:r>
        <w:rPr>
          <w:rFonts w:eastAsiaTheme="minorEastAsia"/>
          <w:b/>
          <w:color w:val="000000"/>
          <w:sz w:val="36"/>
          <w:szCs w:val="36"/>
        </w:rPr>
        <w:t>分项报价表</w:t>
      </w:r>
    </w:p>
    <w:p w14:paraId="46B78FC7">
      <w:pPr>
        <w:adjustRightInd w:val="0"/>
        <w:snapToGrid w:val="0"/>
        <w:spacing w:beforeLines="100" w:afterLines="100"/>
        <w:jc w:val="left"/>
        <w:rPr>
          <w:rFonts w:eastAsiaTheme="minorEastAsia"/>
          <w:b/>
          <w:i/>
          <w:color w:val="FF0000"/>
          <w:sz w:val="24"/>
        </w:rPr>
      </w:pPr>
    </w:p>
    <w:p w14:paraId="679EF292">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E5A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78E22F2E">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5CDD75BF">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38126C1A">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4AC9AB7A">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56A5D178">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60F813F2">
            <w:pPr>
              <w:adjustRightInd w:val="0"/>
              <w:snapToGrid w:val="0"/>
              <w:jc w:val="center"/>
              <w:rPr>
                <w:rFonts w:eastAsiaTheme="minorEastAsia"/>
                <w:b/>
                <w:color w:val="000000"/>
                <w:sz w:val="24"/>
              </w:rPr>
            </w:pPr>
            <w:r>
              <w:rPr>
                <w:rFonts w:eastAsiaTheme="minorEastAsia"/>
                <w:b/>
                <w:color w:val="000000"/>
                <w:sz w:val="24"/>
              </w:rPr>
              <w:t>备注/说明</w:t>
            </w:r>
          </w:p>
        </w:tc>
      </w:tr>
      <w:tr w14:paraId="1574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7D05E25B">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6244DD3A">
            <w:pPr>
              <w:adjustRightInd w:val="0"/>
              <w:snapToGrid w:val="0"/>
              <w:jc w:val="left"/>
              <w:rPr>
                <w:rFonts w:eastAsiaTheme="minorEastAsia"/>
                <w:color w:val="000000"/>
                <w:sz w:val="24"/>
              </w:rPr>
            </w:pPr>
          </w:p>
        </w:tc>
        <w:tc>
          <w:tcPr>
            <w:tcW w:w="725" w:type="pct"/>
            <w:vAlign w:val="center"/>
          </w:tcPr>
          <w:p w14:paraId="61453927">
            <w:pPr>
              <w:adjustRightInd w:val="0"/>
              <w:snapToGrid w:val="0"/>
              <w:jc w:val="left"/>
              <w:rPr>
                <w:rFonts w:eastAsiaTheme="minorEastAsia"/>
                <w:color w:val="000000"/>
                <w:sz w:val="24"/>
              </w:rPr>
            </w:pPr>
          </w:p>
        </w:tc>
        <w:tc>
          <w:tcPr>
            <w:tcW w:w="724" w:type="pct"/>
            <w:vAlign w:val="center"/>
          </w:tcPr>
          <w:p w14:paraId="7C95D8F8">
            <w:pPr>
              <w:adjustRightInd w:val="0"/>
              <w:snapToGrid w:val="0"/>
              <w:jc w:val="center"/>
              <w:rPr>
                <w:rFonts w:eastAsiaTheme="minorEastAsia"/>
                <w:color w:val="000000"/>
                <w:sz w:val="24"/>
              </w:rPr>
            </w:pPr>
          </w:p>
        </w:tc>
        <w:tc>
          <w:tcPr>
            <w:tcW w:w="724" w:type="pct"/>
            <w:vAlign w:val="center"/>
          </w:tcPr>
          <w:p w14:paraId="210DEFFD">
            <w:pPr>
              <w:adjustRightInd w:val="0"/>
              <w:snapToGrid w:val="0"/>
              <w:jc w:val="left"/>
              <w:rPr>
                <w:rFonts w:eastAsiaTheme="minorEastAsia"/>
                <w:color w:val="000000"/>
                <w:sz w:val="24"/>
              </w:rPr>
            </w:pPr>
          </w:p>
        </w:tc>
        <w:tc>
          <w:tcPr>
            <w:tcW w:w="919" w:type="pct"/>
            <w:vAlign w:val="center"/>
          </w:tcPr>
          <w:p w14:paraId="7BFDF00E">
            <w:pPr>
              <w:adjustRightInd w:val="0"/>
              <w:snapToGrid w:val="0"/>
              <w:jc w:val="left"/>
              <w:rPr>
                <w:rFonts w:eastAsiaTheme="minorEastAsia"/>
                <w:color w:val="000000"/>
                <w:sz w:val="24"/>
              </w:rPr>
            </w:pPr>
          </w:p>
        </w:tc>
      </w:tr>
      <w:tr w14:paraId="2366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6A0C86B">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4BCD1D8A">
            <w:pPr>
              <w:adjustRightInd w:val="0"/>
              <w:snapToGrid w:val="0"/>
              <w:jc w:val="left"/>
              <w:rPr>
                <w:rFonts w:eastAsiaTheme="minorEastAsia"/>
                <w:color w:val="000000"/>
                <w:sz w:val="24"/>
              </w:rPr>
            </w:pPr>
          </w:p>
        </w:tc>
        <w:tc>
          <w:tcPr>
            <w:tcW w:w="725" w:type="pct"/>
            <w:vAlign w:val="center"/>
          </w:tcPr>
          <w:p w14:paraId="2D9D12DF">
            <w:pPr>
              <w:adjustRightInd w:val="0"/>
              <w:snapToGrid w:val="0"/>
              <w:jc w:val="left"/>
              <w:rPr>
                <w:rFonts w:eastAsiaTheme="minorEastAsia"/>
                <w:color w:val="000000"/>
                <w:sz w:val="24"/>
              </w:rPr>
            </w:pPr>
          </w:p>
        </w:tc>
        <w:tc>
          <w:tcPr>
            <w:tcW w:w="724" w:type="pct"/>
            <w:vAlign w:val="center"/>
          </w:tcPr>
          <w:p w14:paraId="281D577D">
            <w:pPr>
              <w:adjustRightInd w:val="0"/>
              <w:snapToGrid w:val="0"/>
              <w:jc w:val="center"/>
              <w:rPr>
                <w:rFonts w:eastAsiaTheme="minorEastAsia"/>
                <w:color w:val="000000"/>
                <w:sz w:val="24"/>
              </w:rPr>
            </w:pPr>
          </w:p>
        </w:tc>
        <w:tc>
          <w:tcPr>
            <w:tcW w:w="724" w:type="pct"/>
            <w:vAlign w:val="center"/>
          </w:tcPr>
          <w:p w14:paraId="45F76F2A">
            <w:pPr>
              <w:adjustRightInd w:val="0"/>
              <w:snapToGrid w:val="0"/>
              <w:jc w:val="left"/>
              <w:rPr>
                <w:rFonts w:eastAsiaTheme="minorEastAsia"/>
                <w:color w:val="000000"/>
                <w:sz w:val="24"/>
              </w:rPr>
            </w:pPr>
          </w:p>
        </w:tc>
        <w:tc>
          <w:tcPr>
            <w:tcW w:w="919" w:type="pct"/>
            <w:vAlign w:val="center"/>
          </w:tcPr>
          <w:p w14:paraId="319A8D73">
            <w:pPr>
              <w:adjustRightInd w:val="0"/>
              <w:snapToGrid w:val="0"/>
              <w:jc w:val="left"/>
              <w:rPr>
                <w:rFonts w:eastAsiaTheme="minorEastAsia"/>
                <w:color w:val="000000"/>
                <w:sz w:val="24"/>
              </w:rPr>
            </w:pPr>
          </w:p>
        </w:tc>
      </w:tr>
      <w:tr w14:paraId="0EA5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1616169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8F1ACC6">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36B2682A">
            <w:pPr>
              <w:adjustRightInd w:val="0"/>
              <w:snapToGrid w:val="0"/>
              <w:jc w:val="left"/>
              <w:rPr>
                <w:rFonts w:eastAsiaTheme="minorEastAsia"/>
                <w:color w:val="000000"/>
                <w:sz w:val="24"/>
              </w:rPr>
            </w:pPr>
          </w:p>
        </w:tc>
        <w:tc>
          <w:tcPr>
            <w:tcW w:w="724" w:type="pct"/>
            <w:vAlign w:val="center"/>
          </w:tcPr>
          <w:p w14:paraId="68C5A5A2">
            <w:pPr>
              <w:adjustRightInd w:val="0"/>
              <w:snapToGrid w:val="0"/>
              <w:jc w:val="center"/>
              <w:rPr>
                <w:rFonts w:eastAsiaTheme="minorEastAsia"/>
                <w:color w:val="000000"/>
                <w:sz w:val="24"/>
              </w:rPr>
            </w:pPr>
          </w:p>
        </w:tc>
        <w:tc>
          <w:tcPr>
            <w:tcW w:w="724" w:type="pct"/>
            <w:vAlign w:val="center"/>
          </w:tcPr>
          <w:p w14:paraId="1DF43F0B">
            <w:pPr>
              <w:adjustRightInd w:val="0"/>
              <w:snapToGrid w:val="0"/>
              <w:jc w:val="left"/>
              <w:rPr>
                <w:rFonts w:eastAsiaTheme="minorEastAsia"/>
                <w:color w:val="000000"/>
                <w:sz w:val="24"/>
              </w:rPr>
            </w:pPr>
          </w:p>
        </w:tc>
        <w:tc>
          <w:tcPr>
            <w:tcW w:w="919" w:type="pct"/>
            <w:vAlign w:val="center"/>
          </w:tcPr>
          <w:p w14:paraId="5EF18E38">
            <w:pPr>
              <w:adjustRightInd w:val="0"/>
              <w:snapToGrid w:val="0"/>
              <w:jc w:val="left"/>
              <w:rPr>
                <w:rFonts w:eastAsiaTheme="minorEastAsia"/>
                <w:color w:val="000000"/>
                <w:sz w:val="24"/>
              </w:rPr>
            </w:pPr>
          </w:p>
        </w:tc>
      </w:tr>
      <w:tr w14:paraId="3DEC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5CA299C">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7CC07506">
            <w:pPr>
              <w:adjustRightInd w:val="0"/>
              <w:snapToGrid w:val="0"/>
              <w:jc w:val="left"/>
              <w:rPr>
                <w:rFonts w:eastAsiaTheme="minorEastAsia"/>
                <w:color w:val="000000"/>
                <w:sz w:val="24"/>
              </w:rPr>
            </w:pPr>
          </w:p>
        </w:tc>
        <w:tc>
          <w:tcPr>
            <w:tcW w:w="919" w:type="pct"/>
            <w:vAlign w:val="center"/>
          </w:tcPr>
          <w:p w14:paraId="463B74E5">
            <w:pPr>
              <w:adjustRightInd w:val="0"/>
              <w:snapToGrid w:val="0"/>
              <w:jc w:val="left"/>
              <w:rPr>
                <w:rFonts w:eastAsiaTheme="minorEastAsia"/>
                <w:color w:val="000000"/>
                <w:sz w:val="24"/>
              </w:rPr>
            </w:pPr>
          </w:p>
        </w:tc>
      </w:tr>
    </w:tbl>
    <w:p w14:paraId="1317A69C">
      <w:pPr>
        <w:tabs>
          <w:tab w:val="left" w:pos="1800"/>
          <w:tab w:val="left" w:pos="5580"/>
        </w:tabs>
        <w:jc w:val="left"/>
        <w:rPr>
          <w:rFonts w:eastAsiaTheme="minorEastAsia"/>
          <w:color w:val="000000"/>
          <w:sz w:val="24"/>
        </w:rPr>
      </w:pPr>
    </w:p>
    <w:p w14:paraId="69F614FF">
      <w:pPr>
        <w:tabs>
          <w:tab w:val="left" w:pos="1800"/>
          <w:tab w:val="left" w:pos="5580"/>
        </w:tabs>
        <w:jc w:val="left"/>
        <w:rPr>
          <w:rFonts w:eastAsiaTheme="minorEastAsia"/>
          <w:color w:val="000000"/>
          <w:sz w:val="24"/>
        </w:rPr>
      </w:pPr>
    </w:p>
    <w:p w14:paraId="7AF660F5">
      <w:pPr>
        <w:tabs>
          <w:tab w:val="left" w:pos="1800"/>
          <w:tab w:val="left" w:pos="5580"/>
        </w:tabs>
        <w:jc w:val="left"/>
        <w:rPr>
          <w:rFonts w:eastAsiaTheme="minorEastAsia"/>
          <w:color w:val="000000"/>
          <w:sz w:val="24"/>
        </w:rPr>
      </w:pPr>
    </w:p>
    <w:p w14:paraId="141782AD">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49A35EC2">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1F19DA27">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42" w:name="_Hlk168432512"/>
      <w:r>
        <w:rPr>
          <w:rFonts w:hint="eastAsia" w:eastAsiaTheme="minorEastAsia"/>
          <w:color w:val="000000"/>
          <w:sz w:val="24"/>
        </w:rPr>
        <w:t>“大型”、</w:t>
      </w:r>
      <w:bookmarkEnd w:id="742"/>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43"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43"/>
    <w:p w14:paraId="7BDDD880">
      <w:pPr>
        <w:tabs>
          <w:tab w:val="left" w:pos="1800"/>
          <w:tab w:val="left" w:pos="5580"/>
        </w:tabs>
        <w:ind w:firstLine="480" w:firstLineChars="200"/>
        <w:jc w:val="left"/>
        <w:rPr>
          <w:rFonts w:eastAsiaTheme="minorEastAsia"/>
          <w:color w:val="000000"/>
          <w:sz w:val="24"/>
        </w:rPr>
      </w:pPr>
      <w:r>
        <w:rPr>
          <w:rFonts w:hint="eastAsia" w:eastAsiaTheme="minorEastAsia"/>
          <w:color w:val="000000"/>
          <w:sz w:val="24"/>
        </w:rPr>
        <w:t>4.适用于服务采购包组。</w:t>
      </w:r>
    </w:p>
    <w:p w14:paraId="798AF206">
      <w:pPr>
        <w:autoSpaceDE w:val="0"/>
        <w:autoSpaceDN w:val="0"/>
        <w:adjustRightInd w:val="0"/>
        <w:snapToGrid w:val="0"/>
        <w:spacing w:before="25" w:after="25" w:line="360" w:lineRule="auto"/>
        <w:rPr>
          <w:rFonts w:eastAsiaTheme="minorEastAsia"/>
          <w:color w:val="000000"/>
          <w:sz w:val="24"/>
        </w:rPr>
      </w:pPr>
    </w:p>
    <w:p w14:paraId="6BCEDDF0">
      <w:pPr>
        <w:autoSpaceDE w:val="0"/>
        <w:autoSpaceDN w:val="0"/>
        <w:adjustRightInd w:val="0"/>
        <w:snapToGrid w:val="0"/>
        <w:spacing w:before="25" w:after="25" w:line="360" w:lineRule="auto"/>
        <w:rPr>
          <w:rFonts w:eastAsiaTheme="minorEastAsia"/>
          <w:color w:val="000000"/>
          <w:sz w:val="24"/>
        </w:rPr>
      </w:pPr>
    </w:p>
    <w:p w14:paraId="57C0627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0A6B66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1BAC0D03">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bookmarkStart w:id="744" w:name="_Toc264969252"/>
      <w:bookmarkStart w:id="745" w:name="_Toc226965835"/>
      <w:bookmarkStart w:id="746" w:name="_Toc150480798"/>
      <w:bookmarkStart w:id="747" w:name="_Toc226309806"/>
      <w:bookmarkStart w:id="748" w:name="_Toc305158830"/>
      <w:bookmarkStart w:id="749" w:name="_Toc265228400"/>
      <w:bookmarkStart w:id="750" w:name="_Toc226337258"/>
      <w:bookmarkStart w:id="751" w:name="_Toc226965752"/>
      <w:bookmarkStart w:id="752" w:name="_Toc127151562"/>
      <w:bookmarkStart w:id="753" w:name="_Toc195842927"/>
      <w:bookmarkStart w:id="754" w:name="_Toc142311062"/>
      <w:bookmarkStart w:id="755" w:name="_Toc305158904"/>
      <w:bookmarkStart w:id="756" w:name="_Toc150774765"/>
      <w:bookmarkStart w:id="757" w:name="_Toc195842926"/>
      <w:bookmarkStart w:id="758" w:name="_Toc226337257"/>
      <w:bookmarkStart w:id="759" w:name="_Toc226965834"/>
      <w:bookmarkStart w:id="760" w:name="_Toc142311061"/>
      <w:bookmarkStart w:id="761" w:name="_Toc226309805"/>
      <w:bookmarkStart w:id="762" w:name="_Toc150774764"/>
      <w:bookmarkStart w:id="763" w:name="_Toc226965751"/>
      <w:bookmarkStart w:id="764" w:name="_Toc127151561"/>
      <w:bookmarkStart w:id="765" w:name="_Toc305158903"/>
      <w:bookmarkStart w:id="766" w:name="_Toc265228399"/>
      <w:bookmarkStart w:id="767" w:name="_Toc264969251"/>
      <w:bookmarkStart w:id="768" w:name="_Toc305158829"/>
      <w:bookmarkStart w:id="769" w:name="_Toc150480797"/>
    </w:p>
    <w:p w14:paraId="2B4C0AD1">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4"/>
      <w:bookmarkEnd w:id="745"/>
      <w:bookmarkEnd w:id="746"/>
      <w:bookmarkEnd w:id="747"/>
      <w:bookmarkEnd w:id="748"/>
      <w:bookmarkEnd w:id="749"/>
      <w:bookmarkEnd w:id="750"/>
      <w:bookmarkEnd w:id="751"/>
      <w:bookmarkEnd w:id="752"/>
      <w:bookmarkEnd w:id="753"/>
      <w:bookmarkEnd w:id="754"/>
      <w:bookmarkEnd w:id="755"/>
      <w:bookmarkEnd w:id="756"/>
      <w:r>
        <w:rPr>
          <w:rFonts w:eastAsiaTheme="minorEastAsia"/>
          <w:sz w:val="24"/>
        </w:rPr>
        <w:t>（实质性格式）</w:t>
      </w:r>
    </w:p>
    <w:p w14:paraId="369E4D03">
      <w:pPr>
        <w:spacing w:line="360" w:lineRule="auto"/>
        <w:rPr>
          <w:rFonts w:eastAsiaTheme="minorEastAsia"/>
          <w:color w:val="000000"/>
          <w:sz w:val="24"/>
          <w:szCs w:val="20"/>
        </w:rPr>
      </w:pPr>
    </w:p>
    <w:p w14:paraId="3A93A43F">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4CCD2284">
      <w:pPr>
        <w:spacing w:line="360" w:lineRule="auto"/>
        <w:rPr>
          <w:rFonts w:eastAsiaTheme="minorEastAsia"/>
          <w:color w:val="000000"/>
          <w:sz w:val="24"/>
          <w:szCs w:val="20"/>
        </w:rPr>
      </w:pPr>
    </w:p>
    <w:p w14:paraId="544D9913">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1C32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7222EFB">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462A48F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1B9875D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1E824012">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2CF87AA1">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111FB29B">
            <w:pPr>
              <w:adjustRightInd w:val="0"/>
              <w:snapToGrid w:val="0"/>
              <w:jc w:val="center"/>
              <w:rPr>
                <w:rFonts w:eastAsiaTheme="minorEastAsia"/>
                <w:color w:val="000000"/>
                <w:sz w:val="24"/>
              </w:rPr>
            </w:pPr>
            <w:r>
              <w:rPr>
                <w:rFonts w:eastAsiaTheme="minorEastAsia"/>
                <w:color w:val="000000"/>
                <w:sz w:val="24"/>
              </w:rPr>
              <w:t>说明</w:t>
            </w:r>
          </w:p>
        </w:tc>
      </w:tr>
      <w:tr w14:paraId="1549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D750EB7">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E7EB138">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5D0C5D1B">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11E7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A191727">
            <w:pPr>
              <w:adjustRightInd w:val="0"/>
              <w:snapToGrid w:val="0"/>
              <w:jc w:val="center"/>
              <w:rPr>
                <w:rFonts w:eastAsiaTheme="minorEastAsia"/>
                <w:color w:val="000000"/>
                <w:sz w:val="24"/>
              </w:rPr>
            </w:pPr>
          </w:p>
        </w:tc>
        <w:tc>
          <w:tcPr>
            <w:tcW w:w="1394" w:type="dxa"/>
            <w:vAlign w:val="center"/>
          </w:tcPr>
          <w:p w14:paraId="3BD01567">
            <w:pPr>
              <w:adjustRightInd w:val="0"/>
              <w:snapToGrid w:val="0"/>
              <w:jc w:val="center"/>
              <w:rPr>
                <w:rFonts w:eastAsiaTheme="minorEastAsia"/>
                <w:color w:val="000000"/>
                <w:sz w:val="24"/>
              </w:rPr>
            </w:pPr>
          </w:p>
        </w:tc>
        <w:tc>
          <w:tcPr>
            <w:tcW w:w="1808" w:type="dxa"/>
            <w:vAlign w:val="center"/>
          </w:tcPr>
          <w:p w14:paraId="083B66EB">
            <w:pPr>
              <w:adjustRightInd w:val="0"/>
              <w:snapToGrid w:val="0"/>
              <w:jc w:val="center"/>
              <w:rPr>
                <w:rFonts w:eastAsiaTheme="minorEastAsia"/>
                <w:color w:val="000000"/>
                <w:sz w:val="24"/>
              </w:rPr>
            </w:pPr>
          </w:p>
        </w:tc>
        <w:tc>
          <w:tcPr>
            <w:tcW w:w="1809" w:type="dxa"/>
            <w:vAlign w:val="center"/>
          </w:tcPr>
          <w:p w14:paraId="426980C8">
            <w:pPr>
              <w:adjustRightInd w:val="0"/>
              <w:snapToGrid w:val="0"/>
              <w:jc w:val="center"/>
              <w:rPr>
                <w:rFonts w:eastAsiaTheme="minorEastAsia"/>
                <w:color w:val="000000"/>
                <w:sz w:val="24"/>
              </w:rPr>
            </w:pPr>
          </w:p>
        </w:tc>
        <w:tc>
          <w:tcPr>
            <w:tcW w:w="2290" w:type="dxa"/>
            <w:vAlign w:val="center"/>
          </w:tcPr>
          <w:p w14:paraId="7D64B0C1">
            <w:pPr>
              <w:adjustRightInd w:val="0"/>
              <w:snapToGrid w:val="0"/>
              <w:jc w:val="center"/>
              <w:rPr>
                <w:rFonts w:eastAsiaTheme="minorEastAsia"/>
                <w:color w:val="000000"/>
                <w:sz w:val="24"/>
              </w:rPr>
            </w:pPr>
          </w:p>
        </w:tc>
        <w:tc>
          <w:tcPr>
            <w:tcW w:w="863" w:type="dxa"/>
            <w:vAlign w:val="center"/>
          </w:tcPr>
          <w:p w14:paraId="122B8ECF">
            <w:pPr>
              <w:adjustRightInd w:val="0"/>
              <w:snapToGrid w:val="0"/>
              <w:jc w:val="center"/>
              <w:rPr>
                <w:rFonts w:eastAsiaTheme="minorEastAsia"/>
                <w:color w:val="000000"/>
                <w:sz w:val="24"/>
              </w:rPr>
            </w:pPr>
          </w:p>
        </w:tc>
      </w:tr>
      <w:tr w14:paraId="0CB7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56AE88E">
            <w:pPr>
              <w:adjustRightInd w:val="0"/>
              <w:snapToGrid w:val="0"/>
              <w:jc w:val="center"/>
              <w:rPr>
                <w:rFonts w:eastAsiaTheme="minorEastAsia"/>
                <w:color w:val="000000"/>
                <w:sz w:val="24"/>
              </w:rPr>
            </w:pPr>
          </w:p>
        </w:tc>
        <w:tc>
          <w:tcPr>
            <w:tcW w:w="1394" w:type="dxa"/>
            <w:vAlign w:val="center"/>
          </w:tcPr>
          <w:p w14:paraId="10AFB412">
            <w:pPr>
              <w:adjustRightInd w:val="0"/>
              <w:snapToGrid w:val="0"/>
              <w:jc w:val="center"/>
              <w:rPr>
                <w:rFonts w:eastAsiaTheme="minorEastAsia"/>
                <w:color w:val="000000"/>
                <w:sz w:val="24"/>
              </w:rPr>
            </w:pPr>
          </w:p>
        </w:tc>
        <w:tc>
          <w:tcPr>
            <w:tcW w:w="1808" w:type="dxa"/>
            <w:vAlign w:val="center"/>
          </w:tcPr>
          <w:p w14:paraId="557CA6BF">
            <w:pPr>
              <w:adjustRightInd w:val="0"/>
              <w:snapToGrid w:val="0"/>
              <w:jc w:val="center"/>
              <w:rPr>
                <w:rFonts w:eastAsiaTheme="minorEastAsia"/>
                <w:color w:val="000000"/>
                <w:sz w:val="24"/>
              </w:rPr>
            </w:pPr>
          </w:p>
        </w:tc>
        <w:tc>
          <w:tcPr>
            <w:tcW w:w="1809" w:type="dxa"/>
            <w:vAlign w:val="center"/>
          </w:tcPr>
          <w:p w14:paraId="25055694">
            <w:pPr>
              <w:adjustRightInd w:val="0"/>
              <w:snapToGrid w:val="0"/>
              <w:jc w:val="center"/>
              <w:rPr>
                <w:rFonts w:eastAsiaTheme="minorEastAsia"/>
                <w:color w:val="000000"/>
                <w:sz w:val="24"/>
              </w:rPr>
            </w:pPr>
          </w:p>
        </w:tc>
        <w:tc>
          <w:tcPr>
            <w:tcW w:w="2290" w:type="dxa"/>
            <w:vAlign w:val="center"/>
          </w:tcPr>
          <w:p w14:paraId="5F823447">
            <w:pPr>
              <w:adjustRightInd w:val="0"/>
              <w:snapToGrid w:val="0"/>
              <w:jc w:val="center"/>
              <w:rPr>
                <w:rFonts w:eastAsiaTheme="minorEastAsia"/>
                <w:color w:val="000000"/>
                <w:sz w:val="24"/>
              </w:rPr>
            </w:pPr>
          </w:p>
        </w:tc>
        <w:tc>
          <w:tcPr>
            <w:tcW w:w="863" w:type="dxa"/>
            <w:vAlign w:val="center"/>
          </w:tcPr>
          <w:p w14:paraId="66A8276B">
            <w:pPr>
              <w:adjustRightInd w:val="0"/>
              <w:snapToGrid w:val="0"/>
              <w:jc w:val="center"/>
              <w:rPr>
                <w:rFonts w:eastAsiaTheme="minorEastAsia"/>
                <w:color w:val="000000"/>
                <w:sz w:val="24"/>
              </w:rPr>
            </w:pPr>
          </w:p>
        </w:tc>
      </w:tr>
      <w:tr w14:paraId="073C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E74C5FD">
            <w:pPr>
              <w:adjustRightInd w:val="0"/>
              <w:snapToGrid w:val="0"/>
              <w:jc w:val="center"/>
              <w:rPr>
                <w:rFonts w:eastAsiaTheme="minorEastAsia"/>
                <w:color w:val="000000"/>
                <w:sz w:val="24"/>
              </w:rPr>
            </w:pPr>
          </w:p>
        </w:tc>
        <w:tc>
          <w:tcPr>
            <w:tcW w:w="1394" w:type="dxa"/>
            <w:vAlign w:val="center"/>
          </w:tcPr>
          <w:p w14:paraId="52F97ED4">
            <w:pPr>
              <w:adjustRightInd w:val="0"/>
              <w:snapToGrid w:val="0"/>
              <w:jc w:val="center"/>
              <w:rPr>
                <w:rFonts w:eastAsiaTheme="minorEastAsia"/>
                <w:color w:val="000000"/>
                <w:sz w:val="24"/>
              </w:rPr>
            </w:pPr>
          </w:p>
        </w:tc>
        <w:tc>
          <w:tcPr>
            <w:tcW w:w="1808" w:type="dxa"/>
            <w:vAlign w:val="center"/>
          </w:tcPr>
          <w:p w14:paraId="03C9E37E">
            <w:pPr>
              <w:adjustRightInd w:val="0"/>
              <w:snapToGrid w:val="0"/>
              <w:jc w:val="center"/>
              <w:rPr>
                <w:rFonts w:eastAsiaTheme="minorEastAsia"/>
                <w:color w:val="000000"/>
                <w:sz w:val="24"/>
              </w:rPr>
            </w:pPr>
          </w:p>
        </w:tc>
        <w:tc>
          <w:tcPr>
            <w:tcW w:w="1809" w:type="dxa"/>
            <w:vAlign w:val="center"/>
          </w:tcPr>
          <w:p w14:paraId="515F44AA">
            <w:pPr>
              <w:adjustRightInd w:val="0"/>
              <w:snapToGrid w:val="0"/>
              <w:jc w:val="center"/>
              <w:rPr>
                <w:rFonts w:eastAsiaTheme="minorEastAsia"/>
                <w:color w:val="000000"/>
                <w:sz w:val="24"/>
              </w:rPr>
            </w:pPr>
          </w:p>
        </w:tc>
        <w:tc>
          <w:tcPr>
            <w:tcW w:w="2290" w:type="dxa"/>
            <w:vAlign w:val="center"/>
          </w:tcPr>
          <w:p w14:paraId="6D5E7A1C">
            <w:pPr>
              <w:adjustRightInd w:val="0"/>
              <w:snapToGrid w:val="0"/>
              <w:jc w:val="center"/>
              <w:rPr>
                <w:rFonts w:eastAsiaTheme="minorEastAsia"/>
                <w:color w:val="000000"/>
                <w:sz w:val="24"/>
              </w:rPr>
            </w:pPr>
          </w:p>
        </w:tc>
        <w:tc>
          <w:tcPr>
            <w:tcW w:w="863" w:type="dxa"/>
            <w:vAlign w:val="center"/>
          </w:tcPr>
          <w:p w14:paraId="1B4C6804">
            <w:pPr>
              <w:adjustRightInd w:val="0"/>
              <w:snapToGrid w:val="0"/>
              <w:jc w:val="center"/>
              <w:rPr>
                <w:rFonts w:eastAsiaTheme="minorEastAsia"/>
                <w:color w:val="000000"/>
                <w:sz w:val="24"/>
              </w:rPr>
            </w:pPr>
          </w:p>
        </w:tc>
      </w:tr>
      <w:tr w14:paraId="6408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64216E5">
            <w:pPr>
              <w:adjustRightInd w:val="0"/>
              <w:snapToGrid w:val="0"/>
              <w:jc w:val="center"/>
              <w:rPr>
                <w:rFonts w:eastAsiaTheme="minorEastAsia"/>
                <w:color w:val="000000"/>
                <w:sz w:val="24"/>
              </w:rPr>
            </w:pPr>
          </w:p>
        </w:tc>
        <w:tc>
          <w:tcPr>
            <w:tcW w:w="1394" w:type="dxa"/>
            <w:vAlign w:val="center"/>
          </w:tcPr>
          <w:p w14:paraId="43E70C43">
            <w:pPr>
              <w:adjustRightInd w:val="0"/>
              <w:snapToGrid w:val="0"/>
              <w:jc w:val="center"/>
              <w:rPr>
                <w:rFonts w:eastAsiaTheme="minorEastAsia"/>
                <w:color w:val="000000"/>
                <w:sz w:val="24"/>
              </w:rPr>
            </w:pPr>
          </w:p>
        </w:tc>
        <w:tc>
          <w:tcPr>
            <w:tcW w:w="1808" w:type="dxa"/>
            <w:vAlign w:val="center"/>
          </w:tcPr>
          <w:p w14:paraId="6AAF36B5">
            <w:pPr>
              <w:adjustRightInd w:val="0"/>
              <w:snapToGrid w:val="0"/>
              <w:jc w:val="center"/>
              <w:rPr>
                <w:rFonts w:eastAsiaTheme="minorEastAsia"/>
                <w:color w:val="000000"/>
                <w:sz w:val="24"/>
              </w:rPr>
            </w:pPr>
          </w:p>
        </w:tc>
        <w:tc>
          <w:tcPr>
            <w:tcW w:w="1809" w:type="dxa"/>
            <w:vAlign w:val="center"/>
          </w:tcPr>
          <w:p w14:paraId="0045EE81">
            <w:pPr>
              <w:adjustRightInd w:val="0"/>
              <w:snapToGrid w:val="0"/>
              <w:jc w:val="center"/>
              <w:rPr>
                <w:rFonts w:eastAsiaTheme="minorEastAsia"/>
                <w:color w:val="000000"/>
                <w:sz w:val="24"/>
              </w:rPr>
            </w:pPr>
          </w:p>
        </w:tc>
        <w:tc>
          <w:tcPr>
            <w:tcW w:w="2290" w:type="dxa"/>
            <w:vAlign w:val="center"/>
          </w:tcPr>
          <w:p w14:paraId="40332090">
            <w:pPr>
              <w:adjustRightInd w:val="0"/>
              <w:snapToGrid w:val="0"/>
              <w:jc w:val="center"/>
              <w:rPr>
                <w:rFonts w:eastAsiaTheme="minorEastAsia"/>
                <w:color w:val="000000"/>
                <w:sz w:val="24"/>
              </w:rPr>
            </w:pPr>
          </w:p>
        </w:tc>
        <w:tc>
          <w:tcPr>
            <w:tcW w:w="863" w:type="dxa"/>
            <w:vAlign w:val="center"/>
          </w:tcPr>
          <w:p w14:paraId="423BF552">
            <w:pPr>
              <w:adjustRightInd w:val="0"/>
              <w:snapToGrid w:val="0"/>
              <w:jc w:val="center"/>
              <w:rPr>
                <w:rFonts w:eastAsiaTheme="minorEastAsia"/>
                <w:color w:val="000000"/>
                <w:sz w:val="24"/>
              </w:rPr>
            </w:pPr>
          </w:p>
        </w:tc>
      </w:tr>
      <w:tr w14:paraId="5224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00DE00">
            <w:pPr>
              <w:adjustRightInd w:val="0"/>
              <w:snapToGrid w:val="0"/>
              <w:jc w:val="center"/>
              <w:rPr>
                <w:rFonts w:eastAsiaTheme="minorEastAsia"/>
                <w:color w:val="000000"/>
                <w:sz w:val="24"/>
              </w:rPr>
            </w:pPr>
          </w:p>
        </w:tc>
        <w:tc>
          <w:tcPr>
            <w:tcW w:w="1394" w:type="dxa"/>
            <w:vAlign w:val="center"/>
          </w:tcPr>
          <w:p w14:paraId="2240345F">
            <w:pPr>
              <w:adjustRightInd w:val="0"/>
              <w:snapToGrid w:val="0"/>
              <w:jc w:val="center"/>
              <w:rPr>
                <w:rFonts w:eastAsiaTheme="minorEastAsia"/>
                <w:color w:val="000000"/>
                <w:sz w:val="24"/>
              </w:rPr>
            </w:pPr>
          </w:p>
        </w:tc>
        <w:tc>
          <w:tcPr>
            <w:tcW w:w="1808" w:type="dxa"/>
            <w:vAlign w:val="center"/>
          </w:tcPr>
          <w:p w14:paraId="0B1B051A">
            <w:pPr>
              <w:adjustRightInd w:val="0"/>
              <w:snapToGrid w:val="0"/>
              <w:jc w:val="center"/>
              <w:rPr>
                <w:rFonts w:eastAsiaTheme="minorEastAsia"/>
                <w:color w:val="000000"/>
                <w:sz w:val="24"/>
              </w:rPr>
            </w:pPr>
          </w:p>
        </w:tc>
        <w:tc>
          <w:tcPr>
            <w:tcW w:w="1809" w:type="dxa"/>
            <w:vAlign w:val="center"/>
          </w:tcPr>
          <w:p w14:paraId="79F59610">
            <w:pPr>
              <w:adjustRightInd w:val="0"/>
              <w:snapToGrid w:val="0"/>
              <w:jc w:val="center"/>
              <w:rPr>
                <w:rFonts w:eastAsiaTheme="minorEastAsia"/>
                <w:color w:val="000000"/>
                <w:sz w:val="24"/>
              </w:rPr>
            </w:pPr>
          </w:p>
        </w:tc>
        <w:tc>
          <w:tcPr>
            <w:tcW w:w="2290" w:type="dxa"/>
            <w:vAlign w:val="center"/>
          </w:tcPr>
          <w:p w14:paraId="5DFBE55B">
            <w:pPr>
              <w:adjustRightInd w:val="0"/>
              <w:snapToGrid w:val="0"/>
              <w:jc w:val="center"/>
              <w:rPr>
                <w:rFonts w:eastAsiaTheme="minorEastAsia"/>
                <w:color w:val="000000"/>
                <w:sz w:val="24"/>
              </w:rPr>
            </w:pPr>
          </w:p>
        </w:tc>
        <w:tc>
          <w:tcPr>
            <w:tcW w:w="863" w:type="dxa"/>
            <w:vAlign w:val="center"/>
          </w:tcPr>
          <w:p w14:paraId="6B47006A">
            <w:pPr>
              <w:adjustRightInd w:val="0"/>
              <w:snapToGrid w:val="0"/>
              <w:jc w:val="center"/>
              <w:rPr>
                <w:rFonts w:eastAsiaTheme="minorEastAsia"/>
                <w:color w:val="000000"/>
                <w:sz w:val="24"/>
              </w:rPr>
            </w:pPr>
          </w:p>
        </w:tc>
      </w:tr>
    </w:tbl>
    <w:p w14:paraId="12CA4C36">
      <w:pPr>
        <w:tabs>
          <w:tab w:val="left" w:pos="1800"/>
          <w:tab w:val="left" w:pos="5580"/>
        </w:tabs>
        <w:jc w:val="left"/>
        <w:rPr>
          <w:rFonts w:eastAsiaTheme="minorEastAsia"/>
          <w:color w:val="000000"/>
          <w:sz w:val="24"/>
        </w:rPr>
      </w:pPr>
    </w:p>
    <w:p w14:paraId="335FD719">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DA73336">
      <w:pPr>
        <w:spacing w:line="360" w:lineRule="auto"/>
        <w:rPr>
          <w:rFonts w:eastAsiaTheme="minorEastAsia"/>
          <w:color w:val="000000"/>
          <w:sz w:val="24"/>
          <w:szCs w:val="20"/>
        </w:rPr>
      </w:pPr>
    </w:p>
    <w:p w14:paraId="6B90920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77FE724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79C06AAA">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7"/>
      <w:bookmarkEnd w:id="758"/>
      <w:bookmarkEnd w:id="759"/>
      <w:bookmarkEnd w:id="760"/>
      <w:bookmarkEnd w:id="761"/>
      <w:bookmarkEnd w:id="762"/>
      <w:bookmarkEnd w:id="763"/>
      <w:bookmarkEnd w:id="764"/>
      <w:bookmarkEnd w:id="765"/>
      <w:bookmarkEnd w:id="766"/>
      <w:bookmarkEnd w:id="767"/>
      <w:bookmarkEnd w:id="768"/>
      <w:bookmarkEnd w:id="769"/>
      <w:r>
        <w:rPr>
          <w:rFonts w:eastAsiaTheme="minorEastAsia"/>
          <w:sz w:val="24"/>
        </w:rPr>
        <w:t>采购需求偏离表（实质性格式）</w:t>
      </w:r>
    </w:p>
    <w:p w14:paraId="45D3331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7424171E">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986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27D0E1B">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0F689001">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04D9A584">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23168A17">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C8E31AE">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3791A411">
            <w:pPr>
              <w:adjustRightInd w:val="0"/>
              <w:snapToGrid w:val="0"/>
              <w:jc w:val="center"/>
              <w:rPr>
                <w:rFonts w:eastAsiaTheme="minorEastAsia"/>
                <w:color w:val="000000"/>
                <w:sz w:val="24"/>
              </w:rPr>
            </w:pPr>
            <w:r>
              <w:rPr>
                <w:rFonts w:eastAsiaTheme="minorEastAsia"/>
                <w:color w:val="000000"/>
                <w:sz w:val="24"/>
              </w:rPr>
              <w:t>说明</w:t>
            </w:r>
          </w:p>
        </w:tc>
      </w:tr>
      <w:tr w14:paraId="24F6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0B2DDD">
            <w:pPr>
              <w:adjustRightInd w:val="0"/>
              <w:snapToGrid w:val="0"/>
              <w:jc w:val="center"/>
              <w:rPr>
                <w:rFonts w:eastAsiaTheme="minorEastAsia"/>
                <w:color w:val="000000"/>
                <w:sz w:val="24"/>
              </w:rPr>
            </w:pPr>
          </w:p>
        </w:tc>
        <w:tc>
          <w:tcPr>
            <w:tcW w:w="1482" w:type="dxa"/>
            <w:vAlign w:val="center"/>
          </w:tcPr>
          <w:p w14:paraId="35A188BB">
            <w:pPr>
              <w:adjustRightInd w:val="0"/>
              <w:snapToGrid w:val="0"/>
              <w:jc w:val="center"/>
              <w:rPr>
                <w:rFonts w:eastAsiaTheme="minorEastAsia"/>
                <w:color w:val="000000"/>
                <w:sz w:val="24"/>
              </w:rPr>
            </w:pPr>
          </w:p>
        </w:tc>
        <w:tc>
          <w:tcPr>
            <w:tcW w:w="2384" w:type="dxa"/>
            <w:vAlign w:val="center"/>
          </w:tcPr>
          <w:p w14:paraId="02095723">
            <w:pPr>
              <w:adjustRightInd w:val="0"/>
              <w:snapToGrid w:val="0"/>
              <w:jc w:val="center"/>
              <w:rPr>
                <w:rFonts w:eastAsiaTheme="minorEastAsia"/>
                <w:color w:val="000000"/>
                <w:sz w:val="24"/>
              </w:rPr>
            </w:pPr>
          </w:p>
        </w:tc>
        <w:tc>
          <w:tcPr>
            <w:tcW w:w="2126" w:type="dxa"/>
            <w:vAlign w:val="center"/>
          </w:tcPr>
          <w:p w14:paraId="47C807D5">
            <w:pPr>
              <w:adjustRightInd w:val="0"/>
              <w:snapToGrid w:val="0"/>
              <w:jc w:val="center"/>
              <w:rPr>
                <w:rFonts w:eastAsiaTheme="minorEastAsia"/>
                <w:color w:val="000000"/>
                <w:sz w:val="24"/>
              </w:rPr>
            </w:pPr>
          </w:p>
        </w:tc>
        <w:tc>
          <w:tcPr>
            <w:tcW w:w="1875" w:type="dxa"/>
            <w:vAlign w:val="center"/>
          </w:tcPr>
          <w:p w14:paraId="43CD8549">
            <w:pPr>
              <w:adjustRightInd w:val="0"/>
              <w:snapToGrid w:val="0"/>
              <w:jc w:val="center"/>
              <w:rPr>
                <w:rFonts w:eastAsiaTheme="minorEastAsia"/>
                <w:color w:val="000000"/>
                <w:sz w:val="24"/>
              </w:rPr>
            </w:pPr>
          </w:p>
        </w:tc>
        <w:tc>
          <w:tcPr>
            <w:tcW w:w="1009" w:type="dxa"/>
            <w:vAlign w:val="center"/>
          </w:tcPr>
          <w:p w14:paraId="510A2E28">
            <w:pPr>
              <w:adjustRightInd w:val="0"/>
              <w:snapToGrid w:val="0"/>
              <w:jc w:val="center"/>
              <w:rPr>
                <w:rFonts w:eastAsiaTheme="minorEastAsia"/>
                <w:color w:val="000000"/>
                <w:sz w:val="24"/>
              </w:rPr>
            </w:pPr>
          </w:p>
        </w:tc>
      </w:tr>
      <w:tr w14:paraId="136E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D45C83">
            <w:pPr>
              <w:adjustRightInd w:val="0"/>
              <w:snapToGrid w:val="0"/>
              <w:jc w:val="center"/>
              <w:rPr>
                <w:rFonts w:eastAsiaTheme="minorEastAsia"/>
                <w:color w:val="000000"/>
                <w:sz w:val="24"/>
              </w:rPr>
            </w:pPr>
          </w:p>
        </w:tc>
        <w:tc>
          <w:tcPr>
            <w:tcW w:w="1482" w:type="dxa"/>
            <w:vAlign w:val="center"/>
          </w:tcPr>
          <w:p w14:paraId="5C902CB5">
            <w:pPr>
              <w:adjustRightInd w:val="0"/>
              <w:snapToGrid w:val="0"/>
              <w:jc w:val="center"/>
              <w:rPr>
                <w:rFonts w:eastAsiaTheme="minorEastAsia"/>
                <w:color w:val="000000"/>
                <w:sz w:val="24"/>
              </w:rPr>
            </w:pPr>
          </w:p>
        </w:tc>
        <w:tc>
          <w:tcPr>
            <w:tcW w:w="2384" w:type="dxa"/>
            <w:vAlign w:val="center"/>
          </w:tcPr>
          <w:p w14:paraId="53CC897A">
            <w:pPr>
              <w:adjustRightInd w:val="0"/>
              <w:snapToGrid w:val="0"/>
              <w:jc w:val="center"/>
              <w:rPr>
                <w:rFonts w:eastAsiaTheme="minorEastAsia"/>
                <w:color w:val="000000"/>
                <w:sz w:val="24"/>
              </w:rPr>
            </w:pPr>
          </w:p>
        </w:tc>
        <w:tc>
          <w:tcPr>
            <w:tcW w:w="2126" w:type="dxa"/>
            <w:vAlign w:val="center"/>
          </w:tcPr>
          <w:p w14:paraId="0413F716">
            <w:pPr>
              <w:adjustRightInd w:val="0"/>
              <w:snapToGrid w:val="0"/>
              <w:jc w:val="center"/>
              <w:rPr>
                <w:rFonts w:eastAsiaTheme="minorEastAsia"/>
                <w:color w:val="000000"/>
                <w:sz w:val="24"/>
              </w:rPr>
            </w:pPr>
          </w:p>
        </w:tc>
        <w:tc>
          <w:tcPr>
            <w:tcW w:w="1875" w:type="dxa"/>
            <w:vAlign w:val="center"/>
          </w:tcPr>
          <w:p w14:paraId="20D0B401">
            <w:pPr>
              <w:adjustRightInd w:val="0"/>
              <w:snapToGrid w:val="0"/>
              <w:jc w:val="center"/>
              <w:rPr>
                <w:rFonts w:eastAsiaTheme="minorEastAsia"/>
                <w:color w:val="000000"/>
                <w:sz w:val="24"/>
              </w:rPr>
            </w:pPr>
          </w:p>
        </w:tc>
        <w:tc>
          <w:tcPr>
            <w:tcW w:w="1009" w:type="dxa"/>
            <w:vAlign w:val="center"/>
          </w:tcPr>
          <w:p w14:paraId="3282EF1F">
            <w:pPr>
              <w:adjustRightInd w:val="0"/>
              <w:snapToGrid w:val="0"/>
              <w:jc w:val="center"/>
              <w:rPr>
                <w:rFonts w:eastAsiaTheme="minorEastAsia"/>
                <w:color w:val="000000"/>
                <w:sz w:val="24"/>
              </w:rPr>
            </w:pPr>
          </w:p>
        </w:tc>
      </w:tr>
      <w:tr w14:paraId="09F1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05CC92">
            <w:pPr>
              <w:adjustRightInd w:val="0"/>
              <w:snapToGrid w:val="0"/>
              <w:jc w:val="center"/>
              <w:rPr>
                <w:rFonts w:eastAsiaTheme="minorEastAsia"/>
                <w:color w:val="000000"/>
                <w:sz w:val="24"/>
              </w:rPr>
            </w:pPr>
          </w:p>
        </w:tc>
        <w:tc>
          <w:tcPr>
            <w:tcW w:w="1482" w:type="dxa"/>
            <w:vAlign w:val="center"/>
          </w:tcPr>
          <w:p w14:paraId="706993AA">
            <w:pPr>
              <w:adjustRightInd w:val="0"/>
              <w:snapToGrid w:val="0"/>
              <w:jc w:val="center"/>
              <w:rPr>
                <w:rFonts w:eastAsiaTheme="minorEastAsia"/>
                <w:color w:val="000000"/>
                <w:sz w:val="24"/>
              </w:rPr>
            </w:pPr>
          </w:p>
        </w:tc>
        <w:tc>
          <w:tcPr>
            <w:tcW w:w="2384" w:type="dxa"/>
            <w:vAlign w:val="center"/>
          </w:tcPr>
          <w:p w14:paraId="0118E6F0">
            <w:pPr>
              <w:adjustRightInd w:val="0"/>
              <w:snapToGrid w:val="0"/>
              <w:jc w:val="center"/>
              <w:rPr>
                <w:rFonts w:eastAsiaTheme="minorEastAsia"/>
                <w:color w:val="000000"/>
                <w:sz w:val="24"/>
              </w:rPr>
            </w:pPr>
          </w:p>
        </w:tc>
        <w:tc>
          <w:tcPr>
            <w:tcW w:w="2126" w:type="dxa"/>
            <w:vAlign w:val="center"/>
          </w:tcPr>
          <w:p w14:paraId="76B16004">
            <w:pPr>
              <w:adjustRightInd w:val="0"/>
              <w:snapToGrid w:val="0"/>
              <w:jc w:val="center"/>
              <w:rPr>
                <w:rFonts w:eastAsiaTheme="minorEastAsia"/>
                <w:color w:val="000000"/>
                <w:sz w:val="24"/>
              </w:rPr>
            </w:pPr>
          </w:p>
        </w:tc>
        <w:tc>
          <w:tcPr>
            <w:tcW w:w="1875" w:type="dxa"/>
            <w:vAlign w:val="center"/>
          </w:tcPr>
          <w:p w14:paraId="29DF6D12">
            <w:pPr>
              <w:adjustRightInd w:val="0"/>
              <w:snapToGrid w:val="0"/>
              <w:jc w:val="center"/>
              <w:rPr>
                <w:rFonts w:eastAsiaTheme="minorEastAsia"/>
                <w:color w:val="000000"/>
                <w:sz w:val="24"/>
              </w:rPr>
            </w:pPr>
          </w:p>
        </w:tc>
        <w:tc>
          <w:tcPr>
            <w:tcW w:w="1009" w:type="dxa"/>
            <w:vAlign w:val="center"/>
          </w:tcPr>
          <w:p w14:paraId="549846CF">
            <w:pPr>
              <w:adjustRightInd w:val="0"/>
              <w:snapToGrid w:val="0"/>
              <w:jc w:val="center"/>
              <w:rPr>
                <w:rFonts w:eastAsiaTheme="minorEastAsia"/>
                <w:color w:val="000000"/>
                <w:sz w:val="24"/>
              </w:rPr>
            </w:pPr>
          </w:p>
        </w:tc>
      </w:tr>
      <w:tr w14:paraId="1541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FEA6A6">
            <w:pPr>
              <w:adjustRightInd w:val="0"/>
              <w:snapToGrid w:val="0"/>
              <w:jc w:val="center"/>
              <w:rPr>
                <w:rFonts w:eastAsiaTheme="minorEastAsia"/>
                <w:color w:val="000000"/>
                <w:sz w:val="24"/>
              </w:rPr>
            </w:pPr>
          </w:p>
        </w:tc>
        <w:tc>
          <w:tcPr>
            <w:tcW w:w="1482" w:type="dxa"/>
            <w:vAlign w:val="center"/>
          </w:tcPr>
          <w:p w14:paraId="50A46FDD">
            <w:pPr>
              <w:adjustRightInd w:val="0"/>
              <w:snapToGrid w:val="0"/>
              <w:jc w:val="center"/>
              <w:rPr>
                <w:rFonts w:eastAsiaTheme="minorEastAsia"/>
                <w:color w:val="000000"/>
                <w:sz w:val="24"/>
              </w:rPr>
            </w:pPr>
          </w:p>
        </w:tc>
        <w:tc>
          <w:tcPr>
            <w:tcW w:w="2384" w:type="dxa"/>
            <w:vAlign w:val="center"/>
          </w:tcPr>
          <w:p w14:paraId="7EC4D409">
            <w:pPr>
              <w:adjustRightInd w:val="0"/>
              <w:snapToGrid w:val="0"/>
              <w:jc w:val="center"/>
              <w:rPr>
                <w:rFonts w:eastAsiaTheme="minorEastAsia"/>
                <w:color w:val="000000"/>
                <w:sz w:val="24"/>
              </w:rPr>
            </w:pPr>
          </w:p>
        </w:tc>
        <w:tc>
          <w:tcPr>
            <w:tcW w:w="2126" w:type="dxa"/>
            <w:vAlign w:val="center"/>
          </w:tcPr>
          <w:p w14:paraId="12E31CBE">
            <w:pPr>
              <w:adjustRightInd w:val="0"/>
              <w:snapToGrid w:val="0"/>
              <w:jc w:val="center"/>
              <w:rPr>
                <w:rFonts w:eastAsiaTheme="minorEastAsia"/>
                <w:color w:val="000000"/>
                <w:sz w:val="24"/>
              </w:rPr>
            </w:pPr>
          </w:p>
        </w:tc>
        <w:tc>
          <w:tcPr>
            <w:tcW w:w="1875" w:type="dxa"/>
            <w:vAlign w:val="center"/>
          </w:tcPr>
          <w:p w14:paraId="3E3F1A55">
            <w:pPr>
              <w:adjustRightInd w:val="0"/>
              <w:snapToGrid w:val="0"/>
              <w:jc w:val="center"/>
              <w:rPr>
                <w:rFonts w:eastAsiaTheme="minorEastAsia"/>
                <w:color w:val="000000"/>
                <w:sz w:val="24"/>
              </w:rPr>
            </w:pPr>
          </w:p>
        </w:tc>
        <w:tc>
          <w:tcPr>
            <w:tcW w:w="1009" w:type="dxa"/>
            <w:vAlign w:val="center"/>
          </w:tcPr>
          <w:p w14:paraId="72698691">
            <w:pPr>
              <w:adjustRightInd w:val="0"/>
              <w:snapToGrid w:val="0"/>
              <w:jc w:val="center"/>
              <w:rPr>
                <w:rFonts w:eastAsiaTheme="minorEastAsia"/>
                <w:color w:val="000000"/>
                <w:sz w:val="24"/>
              </w:rPr>
            </w:pPr>
          </w:p>
        </w:tc>
      </w:tr>
      <w:tr w14:paraId="06C7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A6C2F8">
            <w:pPr>
              <w:adjustRightInd w:val="0"/>
              <w:snapToGrid w:val="0"/>
              <w:jc w:val="center"/>
              <w:rPr>
                <w:rFonts w:eastAsiaTheme="minorEastAsia"/>
                <w:color w:val="000000"/>
                <w:sz w:val="24"/>
              </w:rPr>
            </w:pPr>
          </w:p>
        </w:tc>
        <w:tc>
          <w:tcPr>
            <w:tcW w:w="1482" w:type="dxa"/>
            <w:vAlign w:val="center"/>
          </w:tcPr>
          <w:p w14:paraId="22DAE5A1">
            <w:pPr>
              <w:adjustRightInd w:val="0"/>
              <w:snapToGrid w:val="0"/>
              <w:jc w:val="center"/>
              <w:rPr>
                <w:rFonts w:eastAsiaTheme="minorEastAsia"/>
                <w:color w:val="000000"/>
                <w:sz w:val="24"/>
              </w:rPr>
            </w:pPr>
          </w:p>
        </w:tc>
        <w:tc>
          <w:tcPr>
            <w:tcW w:w="2384" w:type="dxa"/>
            <w:vAlign w:val="center"/>
          </w:tcPr>
          <w:p w14:paraId="284BFB23">
            <w:pPr>
              <w:adjustRightInd w:val="0"/>
              <w:snapToGrid w:val="0"/>
              <w:jc w:val="center"/>
              <w:rPr>
                <w:rFonts w:eastAsiaTheme="minorEastAsia"/>
                <w:color w:val="000000"/>
                <w:sz w:val="24"/>
              </w:rPr>
            </w:pPr>
          </w:p>
        </w:tc>
        <w:tc>
          <w:tcPr>
            <w:tcW w:w="2126" w:type="dxa"/>
            <w:vAlign w:val="center"/>
          </w:tcPr>
          <w:p w14:paraId="63AAA2B2">
            <w:pPr>
              <w:adjustRightInd w:val="0"/>
              <w:snapToGrid w:val="0"/>
              <w:jc w:val="center"/>
              <w:rPr>
                <w:rFonts w:eastAsiaTheme="minorEastAsia"/>
                <w:color w:val="000000"/>
                <w:sz w:val="24"/>
              </w:rPr>
            </w:pPr>
          </w:p>
        </w:tc>
        <w:tc>
          <w:tcPr>
            <w:tcW w:w="1875" w:type="dxa"/>
            <w:vAlign w:val="center"/>
          </w:tcPr>
          <w:p w14:paraId="21D8BD2E">
            <w:pPr>
              <w:adjustRightInd w:val="0"/>
              <w:snapToGrid w:val="0"/>
              <w:jc w:val="center"/>
              <w:rPr>
                <w:rFonts w:eastAsiaTheme="minorEastAsia"/>
                <w:color w:val="000000"/>
                <w:sz w:val="24"/>
              </w:rPr>
            </w:pPr>
          </w:p>
        </w:tc>
        <w:tc>
          <w:tcPr>
            <w:tcW w:w="1009" w:type="dxa"/>
            <w:vAlign w:val="center"/>
          </w:tcPr>
          <w:p w14:paraId="41C49BC0">
            <w:pPr>
              <w:adjustRightInd w:val="0"/>
              <w:snapToGrid w:val="0"/>
              <w:jc w:val="center"/>
              <w:rPr>
                <w:rFonts w:eastAsiaTheme="minorEastAsia"/>
                <w:color w:val="000000"/>
                <w:sz w:val="24"/>
              </w:rPr>
            </w:pPr>
          </w:p>
        </w:tc>
      </w:tr>
      <w:tr w14:paraId="328C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9F3A0C">
            <w:pPr>
              <w:adjustRightInd w:val="0"/>
              <w:snapToGrid w:val="0"/>
              <w:jc w:val="center"/>
              <w:rPr>
                <w:rFonts w:eastAsiaTheme="minorEastAsia"/>
                <w:color w:val="000000"/>
                <w:sz w:val="24"/>
              </w:rPr>
            </w:pPr>
          </w:p>
        </w:tc>
        <w:tc>
          <w:tcPr>
            <w:tcW w:w="1482" w:type="dxa"/>
            <w:vAlign w:val="center"/>
          </w:tcPr>
          <w:p w14:paraId="039770C5">
            <w:pPr>
              <w:adjustRightInd w:val="0"/>
              <w:snapToGrid w:val="0"/>
              <w:jc w:val="center"/>
              <w:rPr>
                <w:rFonts w:eastAsiaTheme="minorEastAsia"/>
                <w:color w:val="000000"/>
                <w:sz w:val="24"/>
              </w:rPr>
            </w:pPr>
          </w:p>
        </w:tc>
        <w:tc>
          <w:tcPr>
            <w:tcW w:w="2384" w:type="dxa"/>
            <w:vAlign w:val="center"/>
          </w:tcPr>
          <w:p w14:paraId="403D2810">
            <w:pPr>
              <w:adjustRightInd w:val="0"/>
              <w:snapToGrid w:val="0"/>
              <w:jc w:val="center"/>
              <w:rPr>
                <w:rFonts w:eastAsiaTheme="minorEastAsia"/>
                <w:color w:val="000000"/>
                <w:sz w:val="24"/>
              </w:rPr>
            </w:pPr>
          </w:p>
        </w:tc>
        <w:tc>
          <w:tcPr>
            <w:tcW w:w="2126" w:type="dxa"/>
            <w:vAlign w:val="center"/>
          </w:tcPr>
          <w:p w14:paraId="3134CB8F">
            <w:pPr>
              <w:adjustRightInd w:val="0"/>
              <w:snapToGrid w:val="0"/>
              <w:jc w:val="center"/>
              <w:rPr>
                <w:rFonts w:eastAsiaTheme="minorEastAsia"/>
                <w:color w:val="000000"/>
                <w:sz w:val="24"/>
              </w:rPr>
            </w:pPr>
          </w:p>
        </w:tc>
        <w:tc>
          <w:tcPr>
            <w:tcW w:w="1875" w:type="dxa"/>
            <w:vAlign w:val="center"/>
          </w:tcPr>
          <w:p w14:paraId="24BC9F71">
            <w:pPr>
              <w:adjustRightInd w:val="0"/>
              <w:snapToGrid w:val="0"/>
              <w:jc w:val="center"/>
              <w:rPr>
                <w:rFonts w:eastAsiaTheme="minorEastAsia"/>
                <w:color w:val="000000"/>
                <w:sz w:val="24"/>
              </w:rPr>
            </w:pPr>
          </w:p>
        </w:tc>
        <w:tc>
          <w:tcPr>
            <w:tcW w:w="1009" w:type="dxa"/>
            <w:vAlign w:val="center"/>
          </w:tcPr>
          <w:p w14:paraId="221B8C58">
            <w:pPr>
              <w:adjustRightInd w:val="0"/>
              <w:snapToGrid w:val="0"/>
              <w:jc w:val="center"/>
              <w:rPr>
                <w:rFonts w:eastAsiaTheme="minorEastAsia"/>
                <w:color w:val="000000"/>
                <w:sz w:val="24"/>
              </w:rPr>
            </w:pPr>
          </w:p>
        </w:tc>
      </w:tr>
    </w:tbl>
    <w:p w14:paraId="61C503FB">
      <w:pPr>
        <w:tabs>
          <w:tab w:val="left" w:pos="1800"/>
          <w:tab w:val="left" w:pos="5580"/>
        </w:tabs>
        <w:spacing w:line="360" w:lineRule="auto"/>
        <w:ind w:firstLine="360" w:firstLineChars="150"/>
        <w:jc w:val="left"/>
        <w:rPr>
          <w:rFonts w:eastAsiaTheme="minorEastAsia"/>
          <w:color w:val="000000"/>
          <w:sz w:val="24"/>
          <w:u w:val="single"/>
        </w:rPr>
      </w:pPr>
    </w:p>
    <w:p w14:paraId="36F15ADB">
      <w:pPr>
        <w:tabs>
          <w:tab w:val="left" w:pos="1800"/>
          <w:tab w:val="left" w:pos="5580"/>
        </w:tabs>
        <w:spacing w:line="360" w:lineRule="auto"/>
        <w:ind w:firstLine="360" w:firstLineChars="150"/>
        <w:jc w:val="left"/>
        <w:rPr>
          <w:rFonts w:eastAsiaTheme="minorEastAsia"/>
          <w:color w:val="000000"/>
          <w:sz w:val="24"/>
          <w:u w:val="single"/>
        </w:rPr>
      </w:pPr>
    </w:p>
    <w:p w14:paraId="6A47D343">
      <w:pPr>
        <w:tabs>
          <w:tab w:val="left" w:pos="1800"/>
          <w:tab w:val="left" w:pos="5580"/>
        </w:tabs>
        <w:jc w:val="left"/>
        <w:rPr>
          <w:rFonts w:eastAsiaTheme="minorEastAsia"/>
          <w:color w:val="000000"/>
          <w:sz w:val="24"/>
        </w:rPr>
      </w:pPr>
      <w:r>
        <w:rPr>
          <w:rFonts w:eastAsiaTheme="minorEastAsia"/>
          <w:color w:val="000000"/>
          <w:sz w:val="24"/>
        </w:rPr>
        <w:t>注：</w:t>
      </w:r>
    </w:p>
    <w:p w14:paraId="2FCC3257">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22108DB9">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7994B50">
      <w:pPr>
        <w:tabs>
          <w:tab w:val="left" w:pos="1800"/>
          <w:tab w:val="left" w:pos="5580"/>
        </w:tabs>
        <w:jc w:val="left"/>
        <w:rPr>
          <w:rFonts w:eastAsiaTheme="minorEastAsia"/>
          <w:color w:val="000000"/>
          <w:sz w:val="24"/>
        </w:rPr>
      </w:pPr>
    </w:p>
    <w:p w14:paraId="6ED6B3D8">
      <w:pPr>
        <w:rPr>
          <w:rFonts w:eastAsiaTheme="minorEastAsia"/>
          <w:color w:val="000000"/>
          <w:sz w:val="24"/>
          <w:szCs w:val="20"/>
        </w:rPr>
      </w:pPr>
    </w:p>
    <w:p w14:paraId="61BDFF02">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A743A86">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361960A9">
      <w:pPr>
        <w:tabs>
          <w:tab w:val="left" w:pos="360"/>
        </w:tabs>
        <w:snapToGrid w:val="0"/>
        <w:spacing w:line="360" w:lineRule="auto"/>
        <w:outlineLvl w:val="1"/>
        <w:rPr>
          <w:rFonts w:hint="eastAsia" w:eastAsia="宋体"/>
          <w:color w:val="000000"/>
          <w:sz w:val="24"/>
          <w:szCs w:val="20"/>
          <w:lang w:eastAsia="zh-CN"/>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r>
        <w:rPr>
          <w:rFonts w:hint="eastAsia"/>
          <w:color w:val="000000"/>
          <w:sz w:val="24"/>
          <w:szCs w:val="20"/>
          <w:lang w:eastAsia="zh-CN"/>
        </w:rPr>
        <w:t>（</w:t>
      </w:r>
      <w:r>
        <w:rPr>
          <w:rFonts w:hint="eastAsia"/>
          <w:color w:val="000000"/>
          <w:sz w:val="24"/>
          <w:szCs w:val="20"/>
          <w:lang w:val="en-US" w:eastAsia="zh-CN"/>
        </w:rPr>
        <w:t>不适用</w:t>
      </w:r>
      <w:r>
        <w:rPr>
          <w:rFonts w:hint="eastAsia"/>
          <w:color w:val="000000"/>
          <w:sz w:val="24"/>
          <w:szCs w:val="20"/>
          <w:lang w:eastAsia="zh-CN"/>
        </w:rPr>
        <w:t>）</w:t>
      </w:r>
    </w:p>
    <w:p w14:paraId="1815F62D">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5258E876">
      <w:pPr>
        <w:pStyle w:val="37"/>
        <w:shd w:val="clear" w:color="auto" w:fill="FFFFFF"/>
        <w:spacing w:before="30" w:beforeAutospacing="0" w:after="30" w:afterAutospacing="0"/>
        <w:ind w:firstLine="420"/>
        <w:rPr>
          <w:color w:val="333333"/>
        </w:rPr>
      </w:pPr>
    </w:p>
    <w:p w14:paraId="204F944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650BB6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35A3C17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188118F6">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E8B65D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BC2E905">
      <w:pPr>
        <w:pStyle w:val="37"/>
        <w:shd w:val="clear" w:color="auto" w:fill="FFFFFF"/>
        <w:spacing w:before="0" w:beforeAutospacing="0" w:after="0" w:afterAutospacing="0" w:line="360" w:lineRule="auto"/>
        <w:rPr>
          <w:color w:val="333333"/>
        </w:rPr>
      </w:pPr>
    </w:p>
    <w:p w14:paraId="77D73FA5">
      <w:pPr>
        <w:pStyle w:val="37"/>
        <w:shd w:val="clear" w:color="auto" w:fill="FFFFFF"/>
        <w:spacing w:before="0" w:beforeAutospacing="0" w:after="0" w:afterAutospacing="0" w:line="360" w:lineRule="auto"/>
        <w:jc w:val="right"/>
        <w:rPr>
          <w:color w:val="333333"/>
          <w:shd w:val="clear" w:color="auto" w:fill="FFFFFF"/>
        </w:rPr>
      </w:pPr>
    </w:p>
    <w:p w14:paraId="070AF43F">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238CDE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7AF4C5B">
      <w:pPr>
        <w:pStyle w:val="37"/>
        <w:shd w:val="clear" w:color="auto" w:fill="FFFFFF"/>
        <w:spacing w:before="0" w:beforeAutospacing="0" w:after="0" w:afterAutospacing="0" w:line="360" w:lineRule="auto"/>
        <w:rPr>
          <w:color w:val="333333"/>
          <w:shd w:val="clear" w:color="auto" w:fill="FFFFFF"/>
        </w:rPr>
      </w:pPr>
    </w:p>
    <w:p w14:paraId="06FB6F99">
      <w:pPr>
        <w:pStyle w:val="37"/>
        <w:shd w:val="clear" w:color="auto" w:fill="FFFFFF"/>
        <w:spacing w:before="0" w:beforeAutospacing="0" w:after="0" w:afterAutospacing="0" w:line="360" w:lineRule="auto"/>
        <w:rPr>
          <w:color w:val="333333"/>
          <w:shd w:val="clear" w:color="auto" w:fill="FFFFFF"/>
        </w:rPr>
      </w:pPr>
    </w:p>
    <w:p w14:paraId="604E47E9">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250DAE54">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13C43523">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28578569">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4A7551CF">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092F753B">
      <w:pPr>
        <w:widowControl/>
        <w:jc w:val="left"/>
        <w:rPr>
          <w:color w:val="333333"/>
          <w:szCs w:val="21"/>
          <w:shd w:val="clear" w:color="auto" w:fill="FFFFFF"/>
        </w:rPr>
      </w:pPr>
      <w:r>
        <w:rPr>
          <w:color w:val="333333"/>
          <w:szCs w:val="21"/>
          <w:shd w:val="clear" w:color="auto" w:fill="FFFFFF"/>
        </w:rPr>
        <w:br w:type="page"/>
      </w:r>
    </w:p>
    <w:p w14:paraId="0F4E0A4B">
      <w:pPr>
        <w:tabs>
          <w:tab w:val="left" w:pos="360"/>
        </w:tabs>
        <w:snapToGrid w:val="0"/>
        <w:spacing w:line="360" w:lineRule="auto"/>
        <w:ind w:firstLine="2168" w:firstLineChars="600"/>
        <w:outlineLvl w:val="1"/>
        <w:rPr>
          <w:rFonts w:hint="eastAsia" w:eastAsia="宋体"/>
          <w:color w:val="000000"/>
          <w:sz w:val="24"/>
          <w:szCs w:val="20"/>
          <w:lang w:eastAsia="zh-CN"/>
        </w:rPr>
      </w:pPr>
      <w:r>
        <w:rPr>
          <w:rStyle w:val="46"/>
          <w:rFonts w:hint="eastAsia"/>
          <w:sz w:val="36"/>
          <w:szCs w:val="36"/>
        </w:rPr>
        <w:t>产品成本占比承诺函</w:t>
      </w:r>
      <w:r>
        <w:rPr>
          <w:rFonts w:hint="eastAsia"/>
          <w:color w:val="000000"/>
          <w:sz w:val="24"/>
          <w:szCs w:val="20"/>
          <w:lang w:eastAsia="zh-CN"/>
        </w:rPr>
        <w:t>（</w:t>
      </w:r>
      <w:r>
        <w:rPr>
          <w:rFonts w:hint="eastAsia"/>
          <w:color w:val="000000"/>
          <w:sz w:val="24"/>
          <w:szCs w:val="20"/>
          <w:lang w:val="en-US" w:eastAsia="zh-CN"/>
        </w:rPr>
        <w:t>不适用</w:t>
      </w:r>
      <w:r>
        <w:rPr>
          <w:rFonts w:hint="eastAsia"/>
          <w:color w:val="000000"/>
          <w:sz w:val="24"/>
          <w:szCs w:val="20"/>
          <w:lang w:eastAsia="zh-CN"/>
        </w:rPr>
        <w:t>）</w:t>
      </w:r>
    </w:p>
    <w:p w14:paraId="25885D6B">
      <w:pPr>
        <w:pStyle w:val="37"/>
        <w:shd w:val="clear" w:color="auto" w:fill="FFFFFF"/>
        <w:spacing w:before="30" w:beforeAutospacing="0" w:after="30" w:afterAutospacing="0"/>
        <w:jc w:val="center"/>
        <w:rPr>
          <w:rStyle w:val="46"/>
          <w:sz w:val="36"/>
          <w:szCs w:val="36"/>
        </w:rPr>
      </w:pPr>
    </w:p>
    <w:p w14:paraId="56276038">
      <w:pPr>
        <w:pStyle w:val="37"/>
        <w:shd w:val="clear" w:color="auto" w:fill="FFFFFF"/>
        <w:spacing w:before="30" w:beforeAutospacing="0" w:after="30" w:afterAutospacing="0"/>
        <w:rPr>
          <w:rStyle w:val="46"/>
          <w:sz w:val="36"/>
          <w:szCs w:val="36"/>
        </w:rPr>
      </w:pPr>
    </w:p>
    <w:p w14:paraId="6AA82CF7">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69F5087">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CF195ED">
      <w:pPr>
        <w:widowControl/>
        <w:spacing w:line="360" w:lineRule="auto"/>
        <w:ind w:firstLine="480" w:firstLineChars="200"/>
        <w:jc w:val="left"/>
        <w:rPr>
          <w:color w:val="000000"/>
          <w:sz w:val="24"/>
        </w:rPr>
      </w:pPr>
    </w:p>
    <w:p w14:paraId="41B45896">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9B12729">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1739867">
      <w:pPr>
        <w:widowControl/>
        <w:spacing w:line="360" w:lineRule="auto"/>
        <w:jc w:val="left"/>
        <w:rPr>
          <w:color w:val="000000"/>
          <w:sz w:val="24"/>
        </w:rPr>
      </w:pPr>
    </w:p>
    <w:p w14:paraId="70EB7149">
      <w:pPr>
        <w:widowControl/>
        <w:spacing w:line="360" w:lineRule="auto"/>
        <w:jc w:val="left"/>
        <w:rPr>
          <w:color w:val="000000"/>
          <w:sz w:val="24"/>
        </w:rPr>
      </w:pPr>
    </w:p>
    <w:p w14:paraId="3C0B80F3">
      <w:pPr>
        <w:spacing w:line="360" w:lineRule="auto"/>
        <w:rPr>
          <w:color w:val="000000"/>
          <w:sz w:val="22"/>
          <w:szCs w:val="22"/>
        </w:rPr>
      </w:pPr>
      <w:r>
        <w:rPr>
          <w:rFonts w:hint="eastAsia"/>
          <w:color w:val="000000"/>
          <w:sz w:val="22"/>
          <w:szCs w:val="22"/>
        </w:rPr>
        <w:t>注：</w:t>
      </w:r>
    </w:p>
    <w:p w14:paraId="4457C318">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8174929">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1FDE80EA">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73D6823">
      <w:pPr>
        <w:spacing w:line="360" w:lineRule="auto"/>
        <w:ind w:left="420" w:leftChars="200"/>
        <w:rPr>
          <w:color w:val="333333"/>
          <w:szCs w:val="21"/>
          <w:shd w:val="clear" w:color="auto" w:fill="FFFFFF"/>
        </w:rPr>
      </w:pPr>
    </w:p>
    <w:p w14:paraId="43E7297E">
      <w:pPr>
        <w:widowControl/>
        <w:jc w:val="left"/>
        <w:rPr>
          <w:rFonts w:eastAsiaTheme="minorEastAsia"/>
          <w:sz w:val="24"/>
        </w:rPr>
      </w:pPr>
      <w:r>
        <w:rPr>
          <w:rFonts w:eastAsiaTheme="minorEastAsia"/>
          <w:sz w:val="24"/>
        </w:rPr>
        <w:br w:type="page"/>
      </w:r>
    </w:p>
    <w:p w14:paraId="7F6F3993">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00F645D0">
      <w:pPr>
        <w:widowControl/>
        <w:jc w:val="left"/>
        <w:rPr>
          <w:rFonts w:eastAsiaTheme="minorEastAsia"/>
          <w:b/>
          <w:sz w:val="36"/>
          <w:szCs w:val="36"/>
        </w:rPr>
      </w:pPr>
    </w:p>
    <w:p w14:paraId="28518469">
      <w:pPr>
        <w:widowControl/>
        <w:jc w:val="left"/>
        <w:rPr>
          <w:color w:val="000000"/>
          <w:sz w:val="24"/>
          <w:szCs w:val="20"/>
        </w:rPr>
      </w:pPr>
      <w:bookmarkStart w:id="770"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FC1D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3E1574C">
            <w:pPr>
              <w:rPr>
                <w:sz w:val="24"/>
              </w:rPr>
            </w:pPr>
            <w:r>
              <w:rPr>
                <w:rFonts w:hint="eastAsia"/>
                <w:sz w:val="24"/>
              </w:rPr>
              <w:t>供应商名称</w:t>
            </w:r>
          </w:p>
        </w:tc>
        <w:tc>
          <w:tcPr>
            <w:tcW w:w="1667" w:type="pct"/>
          </w:tcPr>
          <w:p w14:paraId="06B242C7">
            <w:pPr>
              <w:rPr>
                <w:sz w:val="24"/>
              </w:rPr>
            </w:pPr>
            <w:r>
              <w:rPr>
                <w:rFonts w:hint="eastAsia"/>
                <w:sz w:val="24"/>
              </w:rPr>
              <w:t>供应商所属性别</w:t>
            </w:r>
          </w:p>
        </w:tc>
        <w:tc>
          <w:tcPr>
            <w:tcW w:w="1667" w:type="pct"/>
          </w:tcPr>
          <w:p w14:paraId="77448482">
            <w:pPr>
              <w:rPr>
                <w:sz w:val="24"/>
              </w:rPr>
            </w:pPr>
            <w:r>
              <w:rPr>
                <w:rFonts w:hint="eastAsia"/>
                <w:sz w:val="24"/>
              </w:rPr>
              <w:t>外商投资类型</w:t>
            </w:r>
          </w:p>
        </w:tc>
      </w:tr>
      <w:tr w14:paraId="7FC2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7EE66D1">
            <w:pPr>
              <w:rPr>
                <w:sz w:val="24"/>
              </w:rPr>
            </w:pPr>
          </w:p>
        </w:tc>
        <w:tc>
          <w:tcPr>
            <w:tcW w:w="1667" w:type="pct"/>
          </w:tcPr>
          <w:p w14:paraId="254986B6">
            <w:pPr>
              <w:rPr>
                <w:sz w:val="24"/>
              </w:rPr>
            </w:pPr>
          </w:p>
        </w:tc>
        <w:tc>
          <w:tcPr>
            <w:tcW w:w="1667" w:type="pct"/>
          </w:tcPr>
          <w:p w14:paraId="63CCF0B6">
            <w:pPr>
              <w:rPr>
                <w:sz w:val="24"/>
              </w:rPr>
            </w:pPr>
          </w:p>
        </w:tc>
      </w:tr>
      <w:tr w14:paraId="4308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25BE345"/>
        </w:tc>
        <w:tc>
          <w:tcPr>
            <w:tcW w:w="1667" w:type="pct"/>
          </w:tcPr>
          <w:p w14:paraId="5BCEA4A2"/>
        </w:tc>
        <w:tc>
          <w:tcPr>
            <w:tcW w:w="1667" w:type="pct"/>
          </w:tcPr>
          <w:p w14:paraId="2BCF2701"/>
        </w:tc>
      </w:tr>
      <w:tr w14:paraId="11EF6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3BBC4C2"/>
        </w:tc>
        <w:tc>
          <w:tcPr>
            <w:tcW w:w="1667" w:type="pct"/>
          </w:tcPr>
          <w:p w14:paraId="272E5C42"/>
        </w:tc>
        <w:tc>
          <w:tcPr>
            <w:tcW w:w="1667" w:type="pct"/>
          </w:tcPr>
          <w:p w14:paraId="7F348985"/>
        </w:tc>
      </w:tr>
      <w:tr w14:paraId="70254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60C6F63"/>
        </w:tc>
        <w:tc>
          <w:tcPr>
            <w:tcW w:w="1667" w:type="pct"/>
          </w:tcPr>
          <w:p w14:paraId="28FFB727"/>
        </w:tc>
        <w:tc>
          <w:tcPr>
            <w:tcW w:w="1667" w:type="pct"/>
          </w:tcPr>
          <w:p w14:paraId="2C2E555A"/>
        </w:tc>
      </w:tr>
    </w:tbl>
    <w:p w14:paraId="581F90D2">
      <w:pPr>
        <w:tabs>
          <w:tab w:val="left" w:pos="1800"/>
          <w:tab w:val="left" w:pos="5580"/>
        </w:tabs>
        <w:jc w:val="left"/>
        <w:rPr>
          <w:color w:val="000000"/>
          <w:sz w:val="24"/>
        </w:rPr>
      </w:pPr>
      <w:r>
        <w:rPr>
          <w:rFonts w:hint="eastAsia"/>
          <w:color w:val="000000"/>
          <w:sz w:val="24"/>
        </w:rPr>
        <w:t>注：1.供应商如为联合体，则应填写联合体各成员信息。</w:t>
      </w:r>
    </w:p>
    <w:p w14:paraId="13D4F8CB">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01EABAC7">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70"/>
    <w:p w14:paraId="2F75A653">
      <w:pPr>
        <w:widowControl/>
        <w:jc w:val="left"/>
        <w:rPr>
          <w:rFonts w:eastAsiaTheme="minorEastAsia"/>
          <w:b/>
          <w:sz w:val="36"/>
          <w:szCs w:val="36"/>
        </w:rPr>
      </w:pPr>
      <w:r>
        <w:rPr>
          <w:rFonts w:eastAsiaTheme="minorEastAsia"/>
          <w:b/>
          <w:sz w:val="36"/>
          <w:szCs w:val="36"/>
        </w:rPr>
        <w:br w:type="page"/>
      </w:r>
    </w:p>
    <w:p w14:paraId="54286091">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24F0BF9A">
      <w:pPr>
        <w:widowControl/>
        <w:jc w:val="left"/>
        <w:rPr>
          <w:rFonts w:eastAsiaTheme="minorEastAsia"/>
          <w:kern w:val="0"/>
          <w:sz w:val="24"/>
          <w:szCs w:val="20"/>
        </w:rPr>
      </w:pPr>
    </w:p>
    <w:p w14:paraId="4E00DA08">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6430C990">
      <w:pPr>
        <w:tabs>
          <w:tab w:val="left" w:pos="1800"/>
          <w:tab w:val="left" w:pos="5580"/>
        </w:tabs>
        <w:spacing w:line="360" w:lineRule="auto"/>
        <w:jc w:val="left"/>
        <w:rPr>
          <w:rFonts w:eastAsiaTheme="minorEastAsia"/>
          <w:color w:val="000000"/>
          <w:sz w:val="24"/>
        </w:rPr>
      </w:pPr>
    </w:p>
    <w:p w14:paraId="1026CD04">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6A5B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47" w:type="pct"/>
            <w:vMerge w:val="restart"/>
            <w:vAlign w:val="center"/>
          </w:tcPr>
          <w:p w14:paraId="2F7335A8">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42CC3188">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1B939F62">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1B4A2AF6">
            <w:pPr>
              <w:tabs>
                <w:tab w:val="left" w:pos="5580"/>
              </w:tabs>
              <w:jc w:val="center"/>
              <w:rPr>
                <w:rFonts w:eastAsiaTheme="minorEastAsia"/>
                <w:b/>
                <w:sz w:val="24"/>
              </w:rPr>
            </w:pPr>
            <w:r>
              <w:rPr>
                <w:rFonts w:eastAsiaTheme="minorEastAsia"/>
                <w:b/>
                <w:sz w:val="24"/>
              </w:rPr>
              <w:t>其他</w:t>
            </w:r>
          </w:p>
          <w:p w14:paraId="4CAD4EA5">
            <w:pPr>
              <w:tabs>
                <w:tab w:val="left" w:pos="5580"/>
              </w:tabs>
              <w:jc w:val="center"/>
              <w:rPr>
                <w:rFonts w:eastAsiaTheme="minorEastAsia"/>
                <w:b/>
                <w:sz w:val="24"/>
              </w:rPr>
            </w:pPr>
            <w:r>
              <w:rPr>
                <w:rFonts w:eastAsiaTheme="minorEastAsia"/>
                <w:b/>
                <w:sz w:val="24"/>
              </w:rPr>
              <w:t>声明</w:t>
            </w:r>
          </w:p>
        </w:tc>
      </w:tr>
      <w:tr w14:paraId="6083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42D58BDC">
            <w:pPr>
              <w:tabs>
                <w:tab w:val="left" w:pos="5580"/>
              </w:tabs>
              <w:jc w:val="center"/>
              <w:rPr>
                <w:rFonts w:eastAsiaTheme="minorEastAsia"/>
                <w:sz w:val="24"/>
              </w:rPr>
            </w:pPr>
          </w:p>
        </w:tc>
        <w:tc>
          <w:tcPr>
            <w:tcW w:w="1498" w:type="pct"/>
            <w:vMerge w:val="continue"/>
            <w:vAlign w:val="center"/>
          </w:tcPr>
          <w:p w14:paraId="5FA6B529">
            <w:pPr>
              <w:tabs>
                <w:tab w:val="left" w:pos="5580"/>
              </w:tabs>
              <w:jc w:val="center"/>
              <w:rPr>
                <w:rFonts w:eastAsiaTheme="minorEastAsia"/>
                <w:sz w:val="24"/>
              </w:rPr>
            </w:pPr>
          </w:p>
        </w:tc>
        <w:tc>
          <w:tcPr>
            <w:tcW w:w="1114" w:type="pct"/>
            <w:vAlign w:val="center"/>
          </w:tcPr>
          <w:p w14:paraId="0676ECAB">
            <w:pPr>
              <w:tabs>
                <w:tab w:val="left" w:pos="5580"/>
              </w:tabs>
              <w:jc w:val="center"/>
              <w:rPr>
                <w:rFonts w:eastAsiaTheme="minorEastAsia"/>
                <w:b/>
                <w:sz w:val="24"/>
              </w:rPr>
            </w:pPr>
            <w:r>
              <w:rPr>
                <w:rFonts w:eastAsiaTheme="minorEastAsia"/>
                <w:b/>
                <w:sz w:val="24"/>
              </w:rPr>
              <w:t>大写</w:t>
            </w:r>
          </w:p>
        </w:tc>
        <w:tc>
          <w:tcPr>
            <w:tcW w:w="992" w:type="pct"/>
            <w:vAlign w:val="center"/>
          </w:tcPr>
          <w:p w14:paraId="1F0E7157">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672972E2">
            <w:pPr>
              <w:tabs>
                <w:tab w:val="left" w:pos="5580"/>
              </w:tabs>
              <w:ind w:firstLine="482"/>
              <w:jc w:val="center"/>
              <w:rPr>
                <w:rFonts w:eastAsiaTheme="minorEastAsia"/>
                <w:b/>
                <w:sz w:val="24"/>
              </w:rPr>
            </w:pPr>
          </w:p>
        </w:tc>
      </w:tr>
      <w:tr w14:paraId="28D8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37BC93F">
            <w:pPr>
              <w:tabs>
                <w:tab w:val="left" w:pos="5580"/>
              </w:tabs>
              <w:jc w:val="center"/>
              <w:rPr>
                <w:rFonts w:eastAsiaTheme="minorEastAsia"/>
                <w:sz w:val="24"/>
              </w:rPr>
            </w:pPr>
          </w:p>
        </w:tc>
        <w:tc>
          <w:tcPr>
            <w:tcW w:w="1498" w:type="pct"/>
            <w:vAlign w:val="center"/>
          </w:tcPr>
          <w:p w14:paraId="05359846">
            <w:pPr>
              <w:tabs>
                <w:tab w:val="left" w:pos="5580"/>
              </w:tabs>
              <w:jc w:val="center"/>
              <w:rPr>
                <w:rFonts w:eastAsiaTheme="minorEastAsia"/>
                <w:sz w:val="24"/>
              </w:rPr>
            </w:pPr>
          </w:p>
        </w:tc>
        <w:tc>
          <w:tcPr>
            <w:tcW w:w="1114" w:type="pct"/>
            <w:vAlign w:val="center"/>
          </w:tcPr>
          <w:p w14:paraId="06061408">
            <w:pPr>
              <w:tabs>
                <w:tab w:val="left" w:pos="5580"/>
              </w:tabs>
              <w:jc w:val="center"/>
              <w:rPr>
                <w:rFonts w:eastAsiaTheme="minorEastAsia"/>
                <w:sz w:val="24"/>
              </w:rPr>
            </w:pPr>
          </w:p>
        </w:tc>
        <w:tc>
          <w:tcPr>
            <w:tcW w:w="992" w:type="pct"/>
            <w:vAlign w:val="center"/>
          </w:tcPr>
          <w:p w14:paraId="2F9EEEEA">
            <w:pPr>
              <w:tabs>
                <w:tab w:val="left" w:pos="5580"/>
              </w:tabs>
              <w:jc w:val="center"/>
              <w:rPr>
                <w:rFonts w:eastAsiaTheme="minorEastAsia"/>
                <w:sz w:val="24"/>
              </w:rPr>
            </w:pPr>
          </w:p>
        </w:tc>
        <w:tc>
          <w:tcPr>
            <w:tcW w:w="949" w:type="pct"/>
            <w:vAlign w:val="center"/>
          </w:tcPr>
          <w:p w14:paraId="0C8896FD">
            <w:pPr>
              <w:tabs>
                <w:tab w:val="left" w:pos="5580"/>
              </w:tabs>
              <w:jc w:val="center"/>
              <w:rPr>
                <w:rFonts w:eastAsiaTheme="minorEastAsia"/>
                <w:sz w:val="24"/>
              </w:rPr>
            </w:pPr>
          </w:p>
        </w:tc>
      </w:tr>
    </w:tbl>
    <w:p w14:paraId="2F876AE0">
      <w:pPr>
        <w:autoSpaceDE w:val="0"/>
        <w:autoSpaceDN w:val="0"/>
        <w:adjustRightInd w:val="0"/>
        <w:jc w:val="left"/>
        <w:rPr>
          <w:rFonts w:eastAsiaTheme="minorEastAsia"/>
          <w:color w:val="000000"/>
          <w:kern w:val="0"/>
          <w:sz w:val="24"/>
        </w:rPr>
      </w:pPr>
    </w:p>
    <w:p w14:paraId="371EF37D">
      <w:pPr>
        <w:autoSpaceDE w:val="0"/>
        <w:autoSpaceDN w:val="0"/>
        <w:adjustRightInd w:val="0"/>
        <w:jc w:val="left"/>
        <w:rPr>
          <w:rFonts w:eastAsiaTheme="minorEastAsia"/>
          <w:color w:val="000000"/>
          <w:kern w:val="0"/>
          <w:sz w:val="24"/>
        </w:rPr>
      </w:pPr>
    </w:p>
    <w:p w14:paraId="10A479F3">
      <w:pPr>
        <w:autoSpaceDE w:val="0"/>
        <w:autoSpaceDN w:val="0"/>
        <w:adjustRightInd w:val="0"/>
        <w:jc w:val="left"/>
        <w:rPr>
          <w:rFonts w:eastAsiaTheme="minorEastAsia"/>
          <w:color w:val="000000"/>
          <w:kern w:val="0"/>
          <w:sz w:val="24"/>
        </w:rPr>
      </w:pPr>
    </w:p>
    <w:p w14:paraId="766A7468">
      <w:pPr>
        <w:autoSpaceDE w:val="0"/>
        <w:autoSpaceDN w:val="0"/>
        <w:adjustRightInd w:val="0"/>
        <w:jc w:val="left"/>
        <w:rPr>
          <w:rFonts w:eastAsiaTheme="minorEastAsia"/>
          <w:color w:val="000000"/>
          <w:kern w:val="0"/>
          <w:sz w:val="24"/>
        </w:rPr>
      </w:pPr>
    </w:p>
    <w:p w14:paraId="2CCA6D1B">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7CAC697B">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5FA790E">
      <w:pPr>
        <w:pStyle w:val="178"/>
        <w:ind w:left="642" w:leftChars="227" w:hanging="165" w:hangingChars="69"/>
        <w:rPr>
          <w:rFonts w:ascii="Times New Roman" w:hAnsi="Times New Roman"/>
          <w:sz w:val="24"/>
          <w:szCs w:val="24"/>
        </w:rPr>
      </w:pPr>
      <w:r>
        <w:rPr>
          <w:rFonts w:ascii="Times New Roman" w:hAnsi="Times New Roman"/>
          <w:sz w:val="24"/>
          <w:szCs w:val="24"/>
        </w:rPr>
        <w:t>3.</w:t>
      </w:r>
      <w:bookmarkStart w:id="771" w:name="_Hlk137145809"/>
      <w:r>
        <w:rPr>
          <w:rFonts w:ascii="Times New Roman" w:hAnsi="Times New Roman"/>
          <w:sz w:val="24"/>
          <w:szCs w:val="24"/>
        </w:rPr>
        <w:t>此表无需在响应文件中提交，磋商后供应商按磋商小组要求提交。</w:t>
      </w:r>
      <w:bookmarkEnd w:id="771"/>
    </w:p>
    <w:p w14:paraId="06A495C3">
      <w:pPr>
        <w:tabs>
          <w:tab w:val="left" w:pos="5580"/>
        </w:tabs>
        <w:ind w:firstLine="480" w:firstLineChars="200"/>
        <w:rPr>
          <w:rFonts w:eastAsiaTheme="minorEastAsia"/>
          <w:color w:val="000000"/>
          <w:sz w:val="24"/>
          <w:szCs w:val="20"/>
        </w:rPr>
      </w:pPr>
    </w:p>
    <w:p w14:paraId="30D6B9A6">
      <w:pPr>
        <w:autoSpaceDE w:val="0"/>
        <w:autoSpaceDN w:val="0"/>
        <w:adjustRightInd w:val="0"/>
        <w:snapToGrid w:val="0"/>
        <w:spacing w:before="25" w:after="25" w:line="360" w:lineRule="auto"/>
        <w:rPr>
          <w:rFonts w:eastAsiaTheme="minorEastAsia"/>
          <w:color w:val="000000"/>
          <w:sz w:val="24"/>
          <w:lang w:val="zh-CN"/>
        </w:rPr>
      </w:pPr>
    </w:p>
    <w:p w14:paraId="0D685B3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06CC421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520DDEE8">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502BC8DB">
      <w:pPr>
        <w:widowControl/>
        <w:jc w:val="left"/>
        <w:rPr>
          <w:rFonts w:eastAsiaTheme="minorEastAsia"/>
          <w:color w:val="000000"/>
          <w:sz w:val="24"/>
          <w:szCs w:val="20"/>
        </w:rPr>
      </w:pPr>
    </w:p>
    <w:p w14:paraId="585A5EF7">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p>
    <w:p w14:paraId="2CFD54B7">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14:paraId="607C7A96">
      <w:pPr>
        <w:tabs>
          <w:tab w:val="left" w:pos="1800"/>
          <w:tab w:val="left" w:pos="5580"/>
        </w:tabs>
        <w:rPr>
          <w:rFonts w:eastAsiaTheme="minorEastAsia"/>
          <w:color w:val="000000"/>
          <w:sz w:val="24"/>
        </w:rPr>
      </w:pPr>
    </w:p>
    <w:p w14:paraId="7E574568">
      <w:pPr>
        <w:spacing w:line="360" w:lineRule="exact"/>
        <w:jc w:val="center"/>
        <w:rPr>
          <w:rFonts w:hint="eastAsia" w:eastAsiaTheme="minorEastAsia"/>
          <w:color w:val="000000"/>
          <w:sz w:val="36"/>
          <w:szCs w:val="36"/>
          <w:lang w:eastAsia="zh-CN"/>
        </w:rPr>
      </w:pPr>
      <w:r>
        <w:rPr>
          <w:rFonts w:eastAsiaTheme="minorEastAsia"/>
          <w:color w:val="000000"/>
          <w:sz w:val="36"/>
          <w:szCs w:val="36"/>
        </w:rPr>
        <w:t>最后分项报价表</w:t>
      </w:r>
    </w:p>
    <w:p w14:paraId="1FAEFECC">
      <w:pPr>
        <w:tabs>
          <w:tab w:val="left" w:pos="1800"/>
          <w:tab w:val="left" w:pos="5580"/>
        </w:tabs>
        <w:rPr>
          <w:rFonts w:eastAsiaTheme="minorEastAsia"/>
          <w:color w:val="000000"/>
          <w:sz w:val="24"/>
        </w:rPr>
      </w:pPr>
    </w:p>
    <w:p w14:paraId="2C5D13A7">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02C9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2BB5AAEF">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FC1A135">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21C5AB9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72838ED5">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35531819">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79B0EA4">
            <w:pPr>
              <w:adjustRightInd w:val="0"/>
              <w:snapToGrid w:val="0"/>
              <w:jc w:val="center"/>
              <w:rPr>
                <w:rFonts w:eastAsiaTheme="minorEastAsia"/>
                <w:b/>
                <w:color w:val="000000"/>
                <w:sz w:val="24"/>
              </w:rPr>
            </w:pPr>
            <w:r>
              <w:rPr>
                <w:rFonts w:eastAsiaTheme="minorEastAsia"/>
                <w:b/>
                <w:color w:val="000000"/>
                <w:sz w:val="24"/>
              </w:rPr>
              <w:t>备注/说明</w:t>
            </w:r>
          </w:p>
        </w:tc>
      </w:tr>
      <w:tr w14:paraId="3692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CDE6871">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6F7E4D15">
            <w:pPr>
              <w:adjustRightInd w:val="0"/>
              <w:snapToGrid w:val="0"/>
              <w:jc w:val="left"/>
              <w:rPr>
                <w:rFonts w:eastAsiaTheme="minorEastAsia"/>
                <w:color w:val="000000"/>
                <w:sz w:val="24"/>
              </w:rPr>
            </w:pPr>
          </w:p>
        </w:tc>
        <w:tc>
          <w:tcPr>
            <w:tcW w:w="725" w:type="pct"/>
            <w:vAlign w:val="center"/>
          </w:tcPr>
          <w:p w14:paraId="2D9EE0D1">
            <w:pPr>
              <w:adjustRightInd w:val="0"/>
              <w:snapToGrid w:val="0"/>
              <w:jc w:val="left"/>
              <w:rPr>
                <w:rFonts w:eastAsiaTheme="minorEastAsia"/>
                <w:color w:val="000000"/>
                <w:sz w:val="24"/>
              </w:rPr>
            </w:pPr>
          </w:p>
        </w:tc>
        <w:tc>
          <w:tcPr>
            <w:tcW w:w="724" w:type="pct"/>
            <w:vAlign w:val="center"/>
          </w:tcPr>
          <w:p w14:paraId="64F772EF">
            <w:pPr>
              <w:adjustRightInd w:val="0"/>
              <w:snapToGrid w:val="0"/>
              <w:jc w:val="center"/>
              <w:rPr>
                <w:rFonts w:eastAsiaTheme="minorEastAsia"/>
                <w:color w:val="000000"/>
                <w:sz w:val="24"/>
              </w:rPr>
            </w:pPr>
          </w:p>
        </w:tc>
        <w:tc>
          <w:tcPr>
            <w:tcW w:w="724" w:type="pct"/>
            <w:vAlign w:val="center"/>
          </w:tcPr>
          <w:p w14:paraId="26B03B0E">
            <w:pPr>
              <w:adjustRightInd w:val="0"/>
              <w:snapToGrid w:val="0"/>
              <w:jc w:val="left"/>
              <w:rPr>
                <w:rFonts w:eastAsiaTheme="minorEastAsia"/>
                <w:color w:val="000000"/>
                <w:sz w:val="24"/>
              </w:rPr>
            </w:pPr>
          </w:p>
        </w:tc>
        <w:tc>
          <w:tcPr>
            <w:tcW w:w="919" w:type="pct"/>
            <w:vAlign w:val="center"/>
          </w:tcPr>
          <w:p w14:paraId="6F5AA507">
            <w:pPr>
              <w:adjustRightInd w:val="0"/>
              <w:snapToGrid w:val="0"/>
              <w:jc w:val="left"/>
              <w:rPr>
                <w:rFonts w:eastAsiaTheme="minorEastAsia"/>
                <w:color w:val="000000"/>
                <w:sz w:val="24"/>
              </w:rPr>
            </w:pPr>
          </w:p>
        </w:tc>
      </w:tr>
      <w:tr w14:paraId="5546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D972A8C">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0745D24D">
            <w:pPr>
              <w:adjustRightInd w:val="0"/>
              <w:snapToGrid w:val="0"/>
              <w:jc w:val="left"/>
              <w:rPr>
                <w:rFonts w:eastAsiaTheme="minorEastAsia"/>
                <w:color w:val="000000"/>
                <w:sz w:val="24"/>
              </w:rPr>
            </w:pPr>
          </w:p>
        </w:tc>
        <w:tc>
          <w:tcPr>
            <w:tcW w:w="725" w:type="pct"/>
            <w:vAlign w:val="center"/>
          </w:tcPr>
          <w:p w14:paraId="51198D11">
            <w:pPr>
              <w:adjustRightInd w:val="0"/>
              <w:snapToGrid w:val="0"/>
              <w:jc w:val="left"/>
              <w:rPr>
                <w:rFonts w:eastAsiaTheme="minorEastAsia"/>
                <w:color w:val="000000"/>
                <w:sz w:val="24"/>
              </w:rPr>
            </w:pPr>
          </w:p>
        </w:tc>
        <w:tc>
          <w:tcPr>
            <w:tcW w:w="724" w:type="pct"/>
            <w:vAlign w:val="center"/>
          </w:tcPr>
          <w:p w14:paraId="1DA7C8F2">
            <w:pPr>
              <w:adjustRightInd w:val="0"/>
              <w:snapToGrid w:val="0"/>
              <w:jc w:val="center"/>
              <w:rPr>
                <w:rFonts w:eastAsiaTheme="minorEastAsia"/>
                <w:color w:val="000000"/>
                <w:sz w:val="24"/>
              </w:rPr>
            </w:pPr>
          </w:p>
        </w:tc>
        <w:tc>
          <w:tcPr>
            <w:tcW w:w="724" w:type="pct"/>
            <w:vAlign w:val="center"/>
          </w:tcPr>
          <w:p w14:paraId="36A54432">
            <w:pPr>
              <w:adjustRightInd w:val="0"/>
              <w:snapToGrid w:val="0"/>
              <w:jc w:val="left"/>
              <w:rPr>
                <w:rFonts w:eastAsiaTheme="minorEastAsia"/>
                <w:color w:val="000000"/>
                <w:sz w:val="24"/>
              </w:rPr>
            </w:pPr>
          </w:p>
        </w:tc>
        <w:tc>
          <w:tcPr>
            <w:tcW w:w="919" w:type="pct"/>
            <w:vAlign w:val="center"/>
          </w:tcPr>
          <w:p w14:paraId="7FC44FCE">
            <w:pPr>
              <w:adjustRightInd w:val="0"/>
              <w:snapToGrid w:val="0"/>
              <w:jc w:val="left"/>
              <w:rPr>
                <w:rFonts w:eastAsiaTheme="minorEastAsia"/>
                <w:color w:val="000000"/>
                <w:sz w:val="24"/>
              </w:rPr>
            </w:pPr>
          </w:p>
        </w:tc>
      </w:tr>
      <w:tr w14:paraId="77F3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3DDACA3A">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72BBF7B6">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21053D86">
            <w:pPr>
              <w:adjustRightInd w:val="0"/>
              <w:snapToGrid w:val="0"/>
              <w:jc w:val="left"/>
              <w:rPr>
                <w:rFonts w:eastAsiaTheme="minorEastAsia"/>
                <w:color w:val="000000"/>
                <w:sz w:val="24"/>
              </w:rPr>
            </w:pPr>
          </w:p>
        </w:tc>
        <w:tc>
          <w:tcPr>
            <w:tcW w:w="724" w:type="pct"/>
            <w:vAlign w:val="center"/>
          </w:tcPr>
          <w:p w14:paraId="08CA797D">
            <w:pPr>
              <w:adjustRightInd w:val="0"/>
              <w:snapToGrid w:val="0"/>
              <w:jc w:val="center"/>
              <w:rPr>
                <w:rFonts w:eastAsiaTheme="minorEastAsia"/>
                <w:color w:val="000000"/>
                <w:sz w:val="24"/>
              </w:rPr>
            </w:pPr>
          </w:p>
        </w:tc>
        <w:tc>
          <w:tcPr>
            <w:tcW w:w="724" w:type="pct"/>
            <w:vAlign w:val="center"/>
          </w:tcPr>
          <w:p w14:paraId="7CC46B73">
            <w:pPr>
              <w:adjustRightInd w:val="0"/>
              <w:snapToGrid w:val="0"/>
              <w:jc w:val="left"/>
              <w:rPr>
                <w:rFonts w:eastAsiaTheme="minorEastAsia"/>
                <w:color w:val="000000"/>
                <w:sz w:val="24"/>
              </w:rPr>
            </w:pPr>
          </w:p>
        </w:tc>
        <w:tc>
          <w:tcPr>
            <w:tcW w:w="919" w:type="pct"/>
            <w:vAlign w:val="center"/>
          </w:tcPr>
          <w:p w14:paraId="56B17C1C">
            <w:pPr>
              <w:adjustRightInd w:val="0"/>
              <w:snapToGrid w:val="0"/>
              <w:jc w:val="left"/>
              <w:rPr>
                <w:rFonts w:eastAsiaTheme="minorEastAsia"/>
                <w:color w:val="000000"/>
                <w:sz w:val="24"/>
              </w:rPr>
            </w:pPr>
          </w:p>
        </w:tc>
      </w:tr>
      <w:tr w14:paraId="3314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04E2A66B">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43F273D3">
            <w:pPr>
              <w:adjustRightInd w:val="0"/>
              <w:snapToGrid w:val="0"/>
              <w:jc w:val="left"/>
              <w:rPr>
                <w:rFonts w:eastAsiaTheme="minorEastAsia"/>
                <w:color w:val="000000"/>
                <w:sz w:val="24"/>
              </w:rPr>
            </w:pPr>
          </w:p>
        </w:tc>
        <w:tc>
          <w:tcPr>
            <w:tcW w:w="919" w:type="pct"/>
            <w:vAlign w:val="center"/>
          </w:tcPr>
          <w:p w14:paraId="59D9953D">
            <w:pPr>
              <w:adjustRightInd w:val="0"/>
              <w:snapToGrid w:val="0"/>
              <w:jc w:val="left"/>
              <w:rPr>
                <w:rFonts w:eastAsiaTheme="minorEastAsia"/>
                <w:color w:val="000000"/>
                <w:sz w:val="24"/>
              </w:rPr>
            </w:pPr>
          </w:p>
        </w:tc>
      </w:tr>
    </w:tbl>
    <w:p w14:paraId="7FD151B9">
      <w:pPr>
        <w:tabs>
          <w:tab w:val="left" w:pos="1800"/>
          <w:tab w:val="left" w:pos="5580"/>
        </w:tabs>
        <w:jc w:val="left"/>
        <w:rPr>
          <w:rFonts w:eastAsiaTheme="minorEastAsia"/>
          <w:color w:val="000000"/>
          <w:sz w:val="24"/>
        </w:rPr>
      </w:pPr>
    </w:p>
    <w:p w14:paraId="4608BA5A">
      <w:pPr>
        <w:pStyle w:val="2"/>
      </w:pPr>
    </w:p>
    <w:p w14:paraId="19EC0980">
      <w:pPr>
        <w:tabs>
          <w:tab w:val="left" w:pos="1800"/>
          <w:tab w:val="left" w:pos="5580"/>
        </w:tabs>
        <w:jc w:val="left"/>
        <w:rPr>
          <w:rFonts w:eastAsiaTheme="minorEastAsia"/>
          <w:color w:val="000000"/>
          <w:sz w:val="24"/>
        </w:rPr>
      </w:pPr>
    </w:p>
    <w:p w14:paraId="4D91D52F">
      <w:pPr>
        <w:tabs>
          <w:tab w:val="left" w:pos="1800"/>
          <w:tab w:val="left" w:pos="5580"/>
        </w:tabs>
        <w:jc w:val="left"/>
        <w:rPr>
          <w:rFonts w:eastAsiaTheme="minorEastAsia"/>
          <w:color w:val="000000"/>
          <w:sz w:val="24"/>
        </w:rPr>
      </w:pPr>
    </w:p>
    <w:p w14:paraId="12FB8A7C">
      <w:pPr>
        <w:tabs>
          <w:tab w:val="left" w:pos="1800"/>
          <w:tab w:val="left" w:pos="5580"/>
        </w:tabs>
        <w:jc w:val="left"/>
        <w:rPr>
          <w:rFonts w:eastAsiaTheme="minorEastAsia"/>
          <w:color w:val="000000"/>
          <w:sz w:val="24"/>
        </w:rPr>
      </w:pPr>
    </w:p>
    <w:p w14:paraId="1D68BAB9">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08B25EA2">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00ED0D7A">
      <w:pPr>
        <w:tabs>
          <w:tab w:val="left" w:pos="1800"/>
          <w:tab w:val="left" w:pos="5580"/>
        </w:tabs>
        <w:ind w:firstLine="480" w:firstLineChars="200"/>
        <w:jc w:val="left"/>
        <w:rPr>
          <w:sz w:val="24"/>
        </w:rPr>
      </w:pPr>
      <w:r>
        <w:rPr>
          <w:sz w:val="24"/>
        </w:rPr>
        <w:t>3.此表无需在响应文件中提交，磋商后供应商按磋商小组要求提交。</w:t>
      </w:r>
    </w:p>
    <w:p w14:paraId="50DF40D6">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72" w:name="_Hlk168431865"/>
      <w:r>
        <w:rPr>
          <w:rFonts w:hint="eastAsia" w:eastAsiaTheme="minorEastAsia"/>
          <w:color w:val="000000"/>
          <w:sz w:val="24"/>
        </w:rPr>
        <w:t>“大型”、</w:t>
      </w:r>
      <w:bookmarkEnd w:id="772"/>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p w14:paraId="469343C1">
      <w:pPr>
        <w:tabs>
          <w:tab w:val="left" w:pos="1800"/>
          <w:tab w:val="left" w:pos="5580"/>
        </w:tabs>
        <w:ind w:firstLine="480" w:firstLineChars="200"/>
        <w:jc w:val="left"/>
        <w:rPr>
          <w:color w:val="000000"/>
          <w:sz w:val="24"/>
        </w:rPr>
      </w:pPr>
      <w:r>
        <w:rPr>
          <w:rFonts w:hint="eastAsia"/>
          <w:color w:val="000000"/>
          <w:sz w:val="24"/>
        </w:rPr>
        <w:t>5.适用于服务类采购包组。</w:t>
      </w:r>
    </w:p>
    <w:p w14:paraId="37B54F90">
      <w:pPr>
        <w:tabs>
          <w:tab w:val="left" w:pos="1800"/>
          <w:tab w:val="left" w:pos="5580"/>
        </w:tabs>
        <w:ind w:firstLine="480" w:firstLineChars="200"/>
        <w:jc w:val="left"/>
        <w:rPr>
          <w:rFonts w:eastAsiaTheme="minorEastAsia"/>
          <w:color w:val="000000"/>
          <w:sz w:val="24"/>
        </w:rPr>
      </w:pPr>
    </w:p>
    <w:p w14:paraId="00924D33">
      <w:pPr>
        <w:autoSpaceDE w:val="0"/>
        <w:autoSpaceDN w:val="0"/>
        <w:adjustRightInd w:val="0"/>
        <w:snapToGrid w:val="0"/>
        <w:spacing w:before="25" w:after="25" w:line="360" w:lineRule="auto"/>
        <w:rPr>
          <w:rFonts w:eastAsiaTheme="minorEastAsia"/>
          <w:color w:val="000000"/>
          <w:sz w:val="24"/>
          <w:lang w:val="zh-CN"/>
        </w:rPr>
      </w:pPr>
    </w:p>
    <w:p w14:paraId="16B18FE2">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059550D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7A447C4A">
      <w:pPr>
        <w:widowControl/>
        <w:jc w:val="left"/>
        <w:rPr>
          <w:rFonts w:eastAsiaTheme="minorEastAsia"/>
          <w:color w:val="000000"/>
          <w:sz w:val="24"/>
        </w:rPr>
      </w:pPr>
    </w:p>
    <w:bookmarkEnd w:id="773"/>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5C99">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5B0D422">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b60+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VBiucGBn379PP3+e/rz&#10;gyySPJ0PFUY9eIyL/a3rcWmm+4CXiXXfgEl/5EPQj+Iez+LKPhKRkpbz5bJEl0DfdED84indQ4jv&#10;pTMkGYwCTi+Lyg8fQxxCp5BUzbp7pXWeoLakY/TdYr7ICWcPgmuLNRKJodlkxX7bj8y2rj4iMXwP&#10;WLB18J2SDreBUYvLT4n+YFHstDiTAZOxnQxuBSYyGikZzLs4LNjeg9q1eeVSu8Hf7CO2nJmkNoba&#10;Y3c436zFuItpgf4956in97d+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ahvrT5wEAAMcD&#10;AAAOAAAAAAAAAAEAIAAAAB4BAABkcnMvZTJvRG9jLnhtbFBLBQYAAAAABgAGAFkBAAB3BQAAAAA=&#10;">
              <v:fill on="f" focussize="0,0"/>
              <v:stroke on="f"/>
              <v:imagedata o:title=""/>
              <o:lock v:ext="edit" aspectratio="f"/>
              <v:textbox inset="0mm,0mm,0mm,0mm" style="mso-fit-shape-to-text:t;">
                <w:txbxContent>
                  <w:p w14:paraId="15B0D422">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C0C2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956C893">
    <w:pPr>
      <w:pStyle w:val="2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BD40">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E7B8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D3EBF53">
    <w:pPr>
      <w:pStyle w:val="28"/>
      <w:ind w:right="360"/>
    </w:pPr>
  </w:p>
  <w:p w14:paraId="1C866B8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FF534">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A69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1510533">
    <w:pPr>
      <w:pStyle w:val="28"/>
      <w:ind w:right="360"/>
    </w:pPr>
  </w:p>
  <w:p w14:paraId="72A0D92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DE494">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6C80">
    <w:pPr>
      <w:pStyle w:val="28"/>
      <w:jc w:val="center"/>
      <w:rPr>
        <w:rFonts w:ascii="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0CE2F61">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QH0W5wEAAMcD&#10;AAAOAAAAAAAAAAEAIAAAAB4BAABkcnMvZTJvRG9jLnhtbFBLBQYAAAAABgAGAFkBAAB3BQAAAAA=&#10;">
              <v:fill on="f" focussize="0,0"/>
              <v:stroke on="f"/>
              <v:imagedata o:title=""/>
              <o:lock v:ext="edit" aspectratio="f"/>
              <v:textbox inset="0mm,0mm,0mm,0mm" style="mso-fit-shape-to-text:t;">
                <w:txbxContent>
                  <w:p w14:paraId="60CE2F61">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5157">
    <w:pPr>
      <w:pStyle w:val="28"/>
      <w:framePr w:wrap="around" w:vAnchor="text" w:hAnchor="margin" w:xAlign="center" w:y="1"/>
      <w:rPr>
        <w:rStyle w:val="47"/>
      </w:rPr>
    </w:pPr>
    <w:r>
      <w:fldChar w:fldCharType="begin"/>
    </w:r>
    <w:r>
      <w:rPr>
        <w:rStyle w:val="47"/>
      </w:rPr>
      <w:instrText xml:space="preserve">PAGE  </w:instrText>
    </w:r>
    <w:r>
      <w:fldChar w:fldCharType="end"/>
    </w:r>
  </w:p>
  <w:p w14:paraId="3E356839">
    <w:pPr>
      <w:pStyle w:val="2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F123">
    <w:pPr>
      <w:pStyle w:val="2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C1C601C">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IAVecBAADHAwAADgAAAGRycy9lMm9Eb2MueG1srVNLbtswEN0XyB0I&#10;7mMpBt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ryix3ODAj79+Hn//Pf75&#10;Qa6SPJ0PFUbdeYyL/XvX49JM9wEvE+u+AZP+yIegH8U9nMSVfSQiJS3mi0WJLoG+6YD4xVO6hxA/&#10;SmdIMhgFnF4Wle8/hziETiGpmnW3Sus8QW1Jx+i7y/ll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OAgBV5wEAAMcD&#10;AAAOAAAAAAAAAAEAIAAAAB4BAABkcnMvZTJvRG9jLnhtbFBLBQYAAAAABgAGAFkBAAB3BQAAAAA=&#10;">
              <v:fill on="f" focussize="0,0"/>
              <v:stroke on="f"/>
              <v:imagedata o:title=""/>
              <o:lock v:ext="edit" aspectratio="f"/>
              <v:textbox inset="0mm,0mm,0mm,0mm" style="mso-fit-shape-to-text:t;">
                <w:txbxContent>
                  <w:p w14:paraId="1C1C601C">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6319">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3B4F3A">
                          <w:pPr>
                            <w:pStyle w:val="28"/>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3A3B4F3A">
                    <w:pPr>
                      <w:pStyle w:val="2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9F6B5">
    <w:pPr>
      <w:pStyle w:val="28"/>
      <w:jc w:val="center"/>
      <w:rPr>
        <w:rFonts w:ascii="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9884"/>
                          </w:sdtPr>
                          <w:sdtEndPr>
                            <w:rPr>
                              <w:rFonts w:ascii="Times New Roman"/>
                            </w:rPr>
                          </w:sdtEndPr>
                          <w:sdtContent>
                            <w:p w14:paraId="6CA92945">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p w14:paraId="15D96A64">
                          <w:pPr>
                            <w:rPr>
                              <w:rFonts w:ascii="Times New Roma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rQejDmAQAAxwMA&#10;AA4AAAAAAAAAAQAgAAAAHgEAAGRycy9lMm9Eb2MueG1sUEsFBgAAAAAGAAYAWQEAAHYFAAAAAA==&#10;">
              <v:fill on="f" focussize="0,0"/>
              <v:stroke on="f"/>
              <v:imagedata o:title=""/>
              <o:lock v:ext="edit" aspectratio="f"/>
              <v:textbox inset="0mm,0mm,0mm,0mm" style="mso-fit-shape-to-text:t;">
                <w:txbxContent>
                  <w:sdt>
                    <w:sdtPr>
                      <w:id w:val="147459884"/>
                    </w:sdtPr>
                    <w:sdtEndPr>
                      <w:rPr>
                        <w:rFonts w:ascii="Times New Roman"/>
                      </w:rPr>
                    </w:sdtEndPr>
                    <w:sdtContent>
                      <w:p w14:paraId="6CA92945">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p w14:paraId="15D96A64">
                    <w:pPr>
                      <w:rPr>
                        <w:rFonts w:ascii="Times New Roma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3E2B6">
    <w:pPr>
      <w:pStyle w:val="2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79410"/>
                          </w:sdtPr>
                          <w:sdtContent>
                            <w:p w14:paraId="5282C091">
                              <w:pPr>
                                <w:pStyle w:val="28"/>
                                <w:jc w:val="center"/>
                              </w:pPr>
                              <w:r>
                                <w:fldChar w:fldCharType="begin"/>
                              </w:r>
                              <w:r>
                                <w:instrText xml:space="preserve">PAGE   \* MERGEFORMAT</w:instrText>
                              </w:r>
                              <w:r>
                                <w:fldChar w:fldCharType="separate"/>
                              </w:r>
                              <w:r>
                                <w:rPr>
                                  <w:lang w:val="zh-CN"/>
                                </w:rPr>
                                <w:t>1</w:t>
                              </w:r>
                              <w:r>
                                <w:fldChar w:fldCharType="end"/>
                              </w:r>
                            </w:p>
                          </w:sdtContent>
                        </w:sdt>
                        <w:p w14:paraId="4A590691"/>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T1Dp3mAQAAyAMA&#10;AA4AAAAAAAAAAQAgAAAAHgEAAGRycy9lMm9Eb2MueG1sUEsFBgAAAAAGAAYAWQEAAHYFAAAAAA==&#10;">
              <v:fill on="f" focussize="0,0"/>
              <v:stroke on="f"/>
              <v:imagedata o:title=""/>
              <o:lock v:ext="edit" aspectratio="f"/>
              <v:textbox inset="0mm,0mm,0mm,0mm" style="mso-fit-shape-to-text:t;">
                <w:txbxContent>
                  <w:sdt>
                    <w:sdtPr>
                      <w:id w:val="147479410"/>
                    </w:sdtPr>
                    <w:sdtContent>
                      <w:p w14:paraId="5282C091">
                        <w:pPr>
                          <w:pStyle w:val="28"/>
                          <w:jc w:val="center"/>
                        </w:pPr>
                        <w:r>
                          <w:fldChar w:fldCharType="begin"/>
                        </w:r>
                        <w:r>
                          <w:instrText xml:space="preserve">PAGE   \* MERGEFORMAT</w:instrText>
                        </w:r>
                        <w:r>
                          <w:fldChar w:fldCharType="separate"/>
                        </w:r>
                        <w:r>
                          <w:rPr>
                            <w:lang w:val="zh-CN"/>
                          </w:rPr>
                          <w:t>1</w:t>
                        </w:r>
                        <w:r>
                          <w:fldChar w:fldCharType="end"/>
                        </w:r>
                      </w:p>
                    </w:sdtContent>
                  </w:sdt>
                  <w:p w14:paraId="4A590691"/>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9E1F">
    <w:pPr>
      <w:pStyle w:val="28"/>
      <w:jc w:val="center"/>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20B1">
    <w:pPr>
      <w:pStyle w:val="28"/>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5622"/>
                          </w:sdtPr>
                          <w:sdtEndPr>
                            <w:rPr>
                              <w:lang w:val="zh-CN"/>
                            </w:rPr>
                          </w:sdtEndPr>
                          <w:sdtContent>
                            <w:p w14:paraId="1519AE18">
                              <w:pPr>
                                <w:pStyle w:val="28"/>
                                <w:jc w:val="center"/>
                                <w:rPr>
                                  <w:lang w:val="zh-CN"/>
                                </w:rPr>
                              </w:pPr>
                              <w:r>
                                <w:fldChar w:fldCharType="begin"/>
                              </w:r>
                              <w:r>
                                <w:instrText xml:space="preserve"> PAGE   \* MERGEFORMAT </w:instrText>
                              </w:r>
                              <w:r>
                                <w:fldChar w:fldCharType="separate"/>
                              </w:r>
                              <w:r>
                                <w:rPr>
                                  <w:lang w:val="zh-CN"/>
                                </w:rPr>
                                <w:t>40</w:t>
                              </w:r>
                              <w:r>
                                <w:rPr>
                                  <w:lang w:val="zh-CN"/>
                                </w:rPr>
                                <w:fldChar w:fldCharType="end"/>
                              </w:r>
                            </w:p>
                          </w:sdtContent>
                        </w:sdt>
                        <w:p w14:paraId="0621F052">
                          <w:pPr>
                            <w:rPr>
                              <w:lang w:val="zh-CN"/>
                            </w:rPr>
                          </w:pP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3Iour5wEAAMkD&#10;AAAOAAAAAAAAAAEAIAAAAB4BAABkcnMvZTJvRG9jLnhtbFBLBQYAAAAABgAGAFkBAAB3BQAAAAA=&#10;">
              <v:fill on="f" focussize="0,0"/>
              <v:stroke on="f"/>
              <v:imagedata o:title=""/>
              <o:lock v:ext="edit" aspectratio="f"/>
              <v:textbox inset="0mm,0mm,0mm,0mm" style="mso-fit-shape-to-text:t;">
                <w:txbxContent>
                  <w:sdt>
                    <w:sdtPr>
                      <w:id w:val="147455622"/>
                    </w:sdtPr>
                    <w:sdtEndPr>
                      <w:rPr>
                        <w:lang w:val="zh-CN"/>
                      </w:rPr>
                    </w:sdtEndPr>
                    <w:sdtContent>
                      <w:p w14:paraId="1519AE18">
                        <w:pPr>
                          <w:pStyle w:val="28"/>
                          <w:jc w:val="center"/>
                          <w:rPr>
                            <w:lang w:val="zh-CN"/>
                          </w:rPr>
                        </w:pPr>
                        <w:r>
                          <w:fldChar w:fldCharType="begin"/>
                        </w:r>
                        <w:r>
                          <w:instrText xml:space="preserve"> PAGE   \* MERGEFORMAT </w:instrText>
                        </w:r>
                        <w:r>
                          <w:fldChar w:fldCharType="separate"/>
                        </w:r>
                        <w:r>
                          <w:rPr>
                            <w:lang w:val="zh-CN"/>
                          </w:rPr>
                          <w:t>40</w:t>
                        </w:r>
                        <w:r>
                          <w:rPr>
                            <w:lang w:val="zh-CN"/>
                          </w:rPr>
                          <w:fldChar w:fldCharType="end"/>
                        </w:r>
                      </w:p>
                    </w:sdtContent>
                  </w:sdt>
                  <w:p w14:paraId="0621F052">
                    <w:pPr>
                      <w:rPr>
                        <w:lang w:val="zh-CN"/>
                      </w:rPr>
                    </w:pPr>
                  </w:p>
                </w:txbxContent>
              </v:textbox>
            </v:shape>
          </w:pict>
        </mc:Fallback>
      </mc:AlternateContent>
    </w:r>
  </w:p>
  <w:p w14:paraId="11AAAB7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8883">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5DB8">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8BA82">
    <w:pPr>
      <w:pStyle w:val="29"/>
      <w:pBdr>
        <w:bottom w:val="single" w:color="auto" w:sz="4" w:space="1"/>
      </w:pBdr>
      <w:jc w:val="right"/>
    </w:pPr>
    <w:r>
      <w:rPr>
        <w:rFonts w:hint="eastAsia"/>
      </w:rPr>
      <w:t>北京市政府采购项目竞争性磋商文件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338A">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2FEF">
    <w:pPr>
      <w:pStyle w:val="2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C7C9">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E715D">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BFF2F">
    <w:pPr>
      <w:pStyle w:val="29"/>
    </w:pPr>
  </w:p>
  <w:p w14:paraId="6BEE073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1E9A">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62C6">
    <w:pPr>
      <w:pStyle w:val="29"/>
    </w:pPr>
  </w:p>
  <w:p w14:paraId="4A3D98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C9689"/>
    <w:multiLevelType w:val="multilevel"/>
    <w:tmpl w:val="9E9C9689"/>
    <w:lvl w:ilvl="0" w:tentative="0">
      <w:start w:val="1"/>
      <w:numFmt w:val="decimal"/>
      <w:suff w:val="space"/>
      <w:lvlText w:val="%1."/>
      <w:lvlJc w:val="left"/>
    </w:lvl>
    <w:lvl w:ilvl="1" w:tentative="0">
      <w:start w:val="1"/>
      <w:numFmt w:val="decimal"/>
      <w:suff w:val="space"/>
      <w:lvlText w:val="%1.%2"/>
      <w:lvlJc w:val="left"/>
      <w:pPr>
        <w:ind w:left="0" w:firstLine="0"/>
      </w:pPr>
      <w:rPr>
        <w:rFonts w:hint="default"/>
        <w:color w:val="auto"/>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FDEC4D9F"/>
    <w:multiLevelType w:val="singleLevel"/>
    <w:tmpl w:val="FDEC4D9F"/>
    <w:lvl w:ilvl="0" w:tentative="0">
      <w:start w:val="8"/>
      <w:numFmt w:val="chineseCounting"/>
      <w:suff w:val="nothing"/>
      <w:lvlText w:val="%1、"/>
      <w:lvlJc w:val="left"/>
      <w:rPr>
        <w:rFonts w:hint="eastAsia"/>
      </w:rPr>
    </w:lvl>
  </w:abstractNum>
  <w:abstractNum w:abstractNumId="2">
    <w:nsid w:val="FFBF6F48"/>
    <w:multiLevelType w:val="singleLevel"/>
    <w:tmpl w:val="FFBF6F48"/>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3"/>
  </w:num>
  <w:num w:numId="10">
    <w:abstractNumId w:val="3"/>
  </w:num>
  <w:num w:numId="11">
    <w:abstractNumId w:val="12"/>
  </w:num>
  <w:num w:numId="12">
    <w:abstractNumId w:val="2"/>
  </w:num>
  <w:num w:numId="13">
    <w:abstractNumId w:val="0"/>
  </w:num>
  <w:num w:numId="14">
    <w:abstractNumId w:val="1"/>
  </w:num>
  <w:num w:numId="15">
    <w:abstractNumId w:val="1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 U">
    <w15:presenceInfo w15:providerId="None" w15:userId="You 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6C"/>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0A"/>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C6"/>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C44"/>
    <w:rsid w:val="00142EA5"/>
    <w:rsid w:val="00142F2B"/>
    <w:rsid w:val="00143045"/>
    <w:rsid w:val="001436B9"/>
    <w:rsid w:val="001436C2"/>
    <w:rsid w:val="001436DC"/>
    <w:rsid w:val="00143707"/>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DB5"/>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D79"/>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20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5D3"/>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1F0"/>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866"/>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C83"/>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89A"/>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3A5"/>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2B"/>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267"/>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4B"/>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003"/>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769"/>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8C7"/>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3F7"/>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DF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8DF"/>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C5C"/>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7C5"/>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E92"/>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077"/>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40"/>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1A7"/>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9E4"/>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2D8"/>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69B"/>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3EC"/>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5B"/>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E7F6D"/>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E9"/>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A3C"/>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3CE"/>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13E"/>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C4C"/>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209"/>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978"/>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906"/>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251"/>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08"/>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765"/>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CA9"/>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1C"/>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99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71005E"/>
    <w:rsid w:val="04D27A5A"/>
    <w:rsid w:val="05880374"/>
    <w:rsid w:val="0A592187"/>
    <w:rsid w:val="0B660C1A"/>
    <w:rsid w:val="13854144"/>
    <w:rsid w:val="15714980"/>
    <w:rsid w:val="15B075C6"/>
    <w:rsid w:val="17C4348D"/>
    <w:rsid w:val="17F93E0B"/>
    <w:rsid w:val="19F30E24"/>
    <w:rsid w:val="1C455CA5"/>
    <w:rsid w:val="1D2C69D2"/>
    <w:rsid w:val="225F14C4"/>
    <w:rsid w:val="239E00B4"/>
    <w:rsid w:val="23C52CB1"/>
    <w:rsid w:val="251E74A4"/>
    <w:rsid w:val="27843CE5"/>
    <w:rsid w:val="28497097"/>
    <w:rsid w:val="2AF36EB1"/>
    <w:rsid w:val="2EE476A5"/>
    <w:rsid w:val="32EB653A"/>
    <w:rsid w:val="370B6437"/>
    <w:rsid w:val="374C0952"/>
    <w:rsid w:val="3A3F7506"/>
    <w:rsid w:val="3BCB6780"/>
    <w:rsid w:val="3C3461EB"/>
    <w:rsid w:val="3DF32ED7"/>
    <w:rsid w:val="3E692FC8"/>
    <w:rsid w:val="3F9651BD"/>
    <w:rsid w:val="40CE2FC1"/>
    <w:rsid w:val="40DC68A2"/>
    <w:rsid w:val="41913B31"/>
    <w:rsid w:val="42CD0A98"/>
    <w:rsid w:val="431A0C09"/>
    <w:rsid w:val="43635059"/>
    <w:rsid w:val="43FE54AC"/>
    <w:rsid w:val="480E2158"/>
    <w:rsid w:val="487E3AAB"/>
    <w:rsid w:val="4AAD305D"/>
    <w:rsid w:val="4B65373A"/>
    <w:rsid w:val="4C4E2CBD"/>
    <w:rsid w:val="4D00163A"/>
    <w:rsid w:val="4D05617F"/>
    <w:rsid w:val="4F0F5BE3"/>
    <w:rsid w:val="52422029"/>
    <w:rsid w:val="537864FA"/>
    <w:rsid w:val="55040901"/>
    <w:rsid w:val="56DF05DE"/>
    <w:rsid w:val="57367EC1"/>
    <w:rsid w:val="57FC6189"/>
    <w:rsid w:val="5F073306"/>
    <w:rsid w:val="5F5F73B9"/>
    <w:rsid w:val="5FEBF51E"/>
    <w:rsid w:val="64F75430"/>
    <w:rsid w:val="6686712D"/>
    <w:rsid w:val="6838144E"/>
    <w:rsid w:val="68AA7398"/>
    <w:rsid w:val="7036373A"/>
    <w:rsid w:val="71B11502"/>
    <w:rsid w:val="729716CC"/>
    <w:rsid w:val="742C597A"/>
    <w:rsid w:val="78C70862"/>
    <w:rsid w:val="79FF5B98"/>
    <w:rsid w:val="7F34478F"/>
    <w:rsid w:val="BBFDFA5B"/>
    <w:rsid w:val="BE9B761B"/>
    <w:rsid w:val="DFFCCE4A"/>
    <w:rsid w:val="EFC7E059"/>
    <w:rsid w:val="FEAFC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next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2"/>
    <w:basedOn w:val="18"/>
    <w:next w:val="1"/>
    <w:link w:val="24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4">
    <w:name w:val="标题 2 Char1"/>
    <w:link w:val="4"/>
    <w:qFormat/>
    <w:uiPriority w:val="0"/>
    <w:rPr>
      <w:rFonts w:ascii="Arial" w:hAnsi="Arial" w:eastAsia="黑体"/>
      <w:b/>
      <w:sz w:val="30"/>
      <w:lang w:val="en-US" w:eastAsia="zh-CN" w:bidi="ar-SA"/>
    </w:rPr>
  </w:style>
  <w:style w:type="character" w:customStyle="1" w:styleId="55">
    <w:name w:val="标题 3 Char1"/>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Char1"/>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99"/>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5"/>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5"/>
    <w:link w:val="3"/>
    <w:qFormat/>
    <w:uiPriority w:val="0"/>
    <w:rPr>
      <w:rFonts w:ascii="宋体"/>
      <w:b/>
      <w:kern w:val="44"/>
      <w:sz w:val="32"/>
    </w:rPr>
  </w:style>
  <w:style w:type="character" w:customStyle="1" w:styleId="230">
    <w:name w:val="标题 4 Char"/>
    <w:basedOn w:val="45"/>
    <w:link w:val="7"/>
    <w:qFormat/>
    <w:uiPriority w:val="0"/>
    <w:rPr>
      <w:rFonts w:ascii="Arial" w:hAnsi="Arial" w:eastAsia="黑体"/>
      <w:b/>
      <w:sz w:val="28"/>
    </w:rPr>
  </w:style>
  <w:style w:type="character" w:customStyle="1" w:styleId="231">
    <w:name w:val="标题 5 Char"/>
    <w:basedOn w:val="45"/>
    <w:link w:val="8"/>
    <w:qFormat/>
    <w:uiPriority w:val="0"/>
    <w:rPr>
      <w:b/>
      <w:sz w:val="28"/>
    </w:rPr>
  </w:style>
  <w:style w:type="character" w:customStyle="1" w:styleId="232">
    <w:name w:val="标题 6 Char"/>
    <w:basedOn w:val="45"/>
    <w:link w:val="9"/>
    <w:qFormat/>
    <w:uiPriority w:val="0"/>
    <w:rPr>
      <w:rFonts w:ascii="Arial" w:hAnsi="Arial" w:eastAsia="黑体"/>
      <w:b/>
      <w:sz w:val="24"/>
    </w:rPr>
  </w:style>
  <w:style w:type="character" w:customStyle="1" w:styleId="233">
    <w:name w:val="标题 7 Char"/>
    <w:basedOn w:val="45"/>
    <w:link w:val="10"/>
    <w:qFormat/>
    <w:uiPriority w:val="0"/>
    <w:rPr>
      <w:b/>
      <w:sz w:val="24"/>
    </w:rPr>
  </w:style>
  <w:style w:type="character" w:customStyle="1" w:styleId="234">
    <w:name w:val="标题 8 Char"/>
    <w:basedOn w:val="45"/>
    <w:link w:val="11"/>
    <w:qFormat/>
    <w:uiPriority w:val="0"/>
    <w:rPr>
      <w:rFonts w:ascii="Arial" w:hAnsi="Arial" w:eastAsia="黑体"/>
      <w:sz w:val="24"/>
    </w:rPr>
  </w:style>
  <w:style w:type="character" w:customStyle="1" w:styleId="235">
    <w:name w:val="标题 9 Char"/>
    <w:basedOn w:val="45"/>
    <w:link w:val="12"/>
    <w:qFormat/>
    <w:uiPriority w:val="0"/>
    <w:rPr>
      <w:rFonts w:ascii="Arial" w:hAnsi="Arial" w:eastAsia="黑体"/>
      <w:sz w:val="21"/>
    </w:rPr>
  </w:style>
  <w:style w:type="character" w:customStyle="1" w:styleId="236">
    <w:name w:val="文档结构图 Char"/>
    <w:basedOn w:val="45"/>
    <w:link w:val="15"/>
    <w:qFormat/>
    <w:uiPriority w:val="0"/>
    <w:rPr>
      <w:kern w:val="2"/>
      <w:sz w:val="21"/>
      <w:szCs w:val="24"/>
      <w:shd w:val="clear" w:color="auto" w:fill="000080"/>
    </w:rPr>
  </w:style>
  <w:style w:type="character" w:customStyle="1" w:styleId="237">
    <w:name w:val="正文文本 3 Char"/>
    <w:basedOn w:val="45"/>
    <w:link w:val="17"/>
    <w:qFormat/>
    <w:uiPriority w:val="0"/>
    <w:rPr>
      <w:kern w:val="2"/>
      <w:sz w:val="16"/>
      <w:szCs w:val="16"/>
    </w:rPr>
  </w:style>
  <w:style w:type="character" w:customStyle="1" w:styleId="238">
    <w:name w:val="正文文本 Char"/>
    <w:basedOn w:val="45"/>
    <w:link w:val="2"/>
    <w:qFormat/>
    <w:uiPriority w:val="0"/>
    <w:rPr>
      <w:rFonts w:ascii="宋体" w:hAnsi="宋体"/>
      <w:kern w:val="2"/>
      <w:sz w:val="24"/>
      <w:szCs w:val="24"/>
    </w:rPr>
  </w:style>
  <w:style w:type="character" w:customStyle="1" w:styleId="239">
    <w:name w:val="日期 Char"/>
    <w:basedOn w:val="45"/>
    <w:link w:val="25"/>
    <w:qFormat/>
    <w:uiPriority w:val="0"/>
    <w:rPr>
      <w:rFonts w:ascii="仿宋_GB2312" w:hAnsi="宋体" w:eastAsia="仿宋_GB2312"/>
      <w:color w:val="000000"/>
      <w:kern w:val="2"/>
      <w:sz w:val="24"/>
      <w:szCs w:val="24"/>
    </w:rPr>
  </w:style>
  <w:style w:type="character" w:customStyle="1" w:styleId="240">
    <w:name w:val="正文文本缩进 2 Char"/>
    <w:basedOn w:val="45"/>
    <w:link w:val="26"/>
    <w:qFormat/>
    <w:uiPriority w:val="0"/>
    <w:rPr>
      <w:rFonts w:ascii="仿宋_GB2312" w:eastAsia="仿宋_GB2312"/>
      <w:kern w:val="2"/>
      <w:sz w:val="24"/>
      <w:szCs w:val="24"/>
    </w:rPr>
  </w:style>
  <w:style w:type="character" w:customStyle="1" w:styleId="241">
    <w:name w:val="批注框文本 Char"/>
    <w:basedOn w:val="45"/>
    <w:link w:val="27"/>
    <w:qFormat/>
    <w:uiPriority w:val="0"/>
    <w:rPr>
      <w:kern w:val="2"/>
      <w:sz w:val="18"/>
      <w:szCs w:val="18"/>
    </w:rPr>
  </w:style>
  <w:style w:type="character" w:customStyle="1" w:styleId="242">
    <w:name w:val="正文文本缩进 3 Char"/>
    <w:basedOn w:val="45"/>
    <w:link w:val="33"/>
    <w:qFormat/>
    <w:uiPriority w:val="0"/>
    <w:rPr>
      <w:rFonts w:ascii="宋体"/>
      <w:sz w:val="24"/>
    </w:rPr>
  </w:style>
  <w:style w:type="character" w:customStyle="1" w:styleId="243">
    <w:name w:val="HTML 预设格式 Char"/>
    <w:basedOn w:val="45"/>
    <w:link w:val="36"/>
    <w:qFormat/>
    <w:uiPriority w:val="0"/>
    <w:rPr>
      <w:rFonts w:ascii="宋体" w:hAnsi="宋体" w:cs="宋体"/>
      <w:sz w:val="24"/>
      <w:szCs w:val="24"/>
    </w:rPr>
  </w:style>
  <w:style w:type="character" w:customStyle="1" w:styleId="244">
    <w:name w:val="批注主题 Char"/>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1"/>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Table Text"/>
    <w:basedOn w:val="1"/>
    <w:semiHidden/>
    <w:qFormat/>
    <w:uiPriority w:val="0"/>
  </w:style>
  <w:style w:type="table" w:customStyle="1" w:styleId="251">
    <w:name w:val="网格型1"/>
    <w:basedOn w:val="42"/>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2">
    <w:name w:val="正文 缩进2字符"/>
    <w:basedOn w:val="1"/>
    <w:qFormat/>
    <w:uiPriority w:val="0"/>
    <w:pPr>
      <w:spacing w:line="288" w:lineRule="auto"/>
    </w:pPr>
    <w:rPr>
      <w:rFonts w:ascii="宋体" w:hAnsi="宋体"/>
      <w:sz w:val="28"/>
      <w:szCs w:val="28"/>
    </w:rPr>
  </w:style>
  <w:style w:type="paragraph" w:customStyle="1" w:styleId="253">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4">
    <w:name w:val="列出段落3"/>
    <w:basedOn w:val="1"/>
    <w:qFormat/>
    <w:uiPriority w:val="34"/>
    <w:pPr>
      <w:spacing w:after="160" w:line="278"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4.png"/><Relationship Id="rId31" Type="http://schemas.openxmlformats.org/officeDocument/2006/relationships/image" Target="media/image3.jpeg"/><Relationship Id="rId30" Type="http://schemas.openxmlformats.org/officeDocument/2006/relationships/image" Target="media/image2.jpeg"/><Relationship Id="rId3" Type="http://schemas.openxmlformats.org/officeDocument/2006/relationships/footer" Target="footer1.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95</Pages>
  <Words>15479</Words>
  <Characters>16295</Characters>
  <Lines>415</Lines>
  <Paragraphs>117</Paragraphs>
  <TotalTime>8</TotalTime>
  <ScaleCrop>false</ScaleCrop>
  <LinksUpToDate>false</LinksUpToDate>
  <CharactersWithSpaces>16422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2026-03-17T12:27:00Z</dcterms:created>
  <dc:creator>Yin Hao</dc:creator>
  <cp:lastModifiedBy>略略略。</cp:lastModifiedBy>
  <cp:lastPrinted>2026-01-30T17:20:00Z</cp:lastPrinted>
  <dcterms:modified xsi:type="dcterms:W3CDTF">2026-05-15T03:08:47Z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A96ECAE0F74140F897850AE0B26DB57D_13</vt:lpwstr>
  </property>
  <property fmtid="{D5CDD505-2E9C-101B-9397-08002B2CF9AE}" pid="4" name="KSOTemplateDocerSaveRecord">
    <vt:lpwstr>eyJoZGlkIjoiZjgwNDFjNDA2MWZlOGE1MzljYTJiYTM4MDlkMDBhOGQiLCJ1c2VySWQiOiIzMTY3NTI3NzgifQ==</vt:lpwstr>
  </property>
</Properties>
</file>