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F5ADC1">
      <w:pPr>
        <w:spacing w:line="360" w:lineRule="auto"/>
        <w:rPr>
          <w:rFonts w:hint="eastAsia" w:ascii="宋体" w:hAnsi="宋体" w:cstheme="minorEastAsia"/>
          <w:sz w:val="60"/>
          <w:szCs w:val="60"/>
          <w:highlight w:val="none"/>
        </w:rPr>
      </w:pPr>
    </w:p>
    <w:p w14:paraId="39AC002C">
      <w:pPr>
        <w:jc w:val="center"/>
        <w:rPr>
          <w:rFonts w:hint="eastAsia" w:ascii="宋体" w:hAnsi="宋体" w:cstheme="minorEastAsia"/>
          <w:b/>
          <w:bCs/>
          <w:sz w:val="60"/>
          <w:szCs w:val="60"/>
          <w:highlight w:val="none"/>
        </w:rPr>
      </w:pPr>
      <w:r>
        <w:rPr>
          <w:rFonts w:hint="eastAsia" w:ascii="宋体" w:hAnsi="宋体" w:cstheme="minorEastAsia"/>
          <w:b/>
          <w:bCs/>
          <w:sz w:val="60"/>
          <w:szCs w:val="60"/>
          <w:highlight w:val="none"/>
        </w:rPr>
        <w:t>改善办学保障条件-校本部室外环境改造项目</w:t>
      </w:r>
    </w:p>
    <w:p w14:paraId="1B47493E">
      <w:pPr>
        <w:jc w:val="center"/>
        <w:rPr>
          <w:rFonts w:hint="eastAsia" w:ascii="宋体" w:hAnsi="宋体" w:cstheme="minorEastAsia"/>
          <w:b/>
          <w:bCs/>
          <w:sz w:val="60"/>
          <w:szCs w:val="60"/>
          <w:highlight w:val="none"/>
        </w:rPr>
      </w:pPr>
    </w:p>
    <w:p w14:paraId="4018D481">
      <w:pPr>
        <w:jc w:val="center"/>
        <w:rPr>
          <w:rFonts w:hint="eastAsia" w:ascii="宋体" w:hAnsi="宋体" w:cstheme="minorEastAsia"/>
          <w:b/>
          <w:bCs/>
          <w:sz w:val="60"/>
          <w:szCs w:val="60"/>
          <w:highlight w:val="none"/>
        </w:rPr>
      </w:pPr>
    </w:p>
    <w:p w14:paraId="508D0A37">
      <w:pPr>
        <w:jc w:val="center"/>
        <w:rPr>
          <w:rFonts w:hint="eastAsia" w:ascii="宋体" w:hAnsi="宋体" w:cstheme="minorEastAsia"/>
          <w:b/>
          <w:bCs/>
          <w:sz w:val="60"/>
          <w:szCs w:val="60"/>
          <w:highlight w:val="none"/>
        </w:rPr>
      </w:pPr>
    </w:p>
    <w:p w14:paraId="0E97FECF">
      <w:pPr>
        <w:jc w:val="center"/>
        <w:rPr>
          <w:rFonts w:hint="eastAsia" w:ascii="宋体" w:hAnsi="宋体" w:cstheme="minorEastAsia"/>
          <w:b/>
          <w:bCs/>
          <w:sz w:val="60"/>
          <w:szCs w:val="60"/>
          <w:highlight w:val="none"/>
        </w:rPr>
      </w:pPr>
      <w:r>
        <w:rPr>
          <w:rFonts w:hint="eastAsia" w:ascii="宋体" w:hAnsi="宋体" w:cstheme="minorEastAsia"/>
          <w:b/>
          <w:bCs/>
          <w:sz w:val="60"/>
          <w:szCs w:val="60"/>
          <w:highlight w:val="none"/>
        </w:rPr>
        <w:t>竞争性磋商文件</w:t>
      </w:r>
    </w:p>
    <w:p w14:paraId="4CF3F801">
      <w:pPr>
        <w:spacing w:line="360" w:lineRule="auto"/>
        <w:jc w:val="center"/>
        <w:rPr>
          <w:rFonts w:hint="eastAsia" w:ascii="宋体" w:hAnsi="宋体" w:cstheme="minorEastAsia"/>
          <w:b/>
          <w:bCs/>
          <w:sz w:val="60"/>
          <w:szCs w:val="60"/>
          <w:highlight w:val="none"/>
        </w:rPr>
      </w:pPr>
    </w:p>
    <w:p w14:paraId="23597ECD">
      <w:pPr>
        <w:spacing w:line="360" w:lineRule="auto"/>
        <w:jc w:val="center"/>
        <w:rPr>
          <w:rFonts w:hint="eastAsia" w:ascii="宋体" w:hAnsi="宋体" w:cstheme="minorEastAsia"/>
          <w:b/>
          <w:bCs/>
          <w:sz w:val="60"/>
          <w:szCs w:val="60"/>
          <w:highlight w:val="none"/>
        </w:rPr>
      </w:pPr>
    </w:p>
    <w:p w14:paraId="15A7A06D">
      <w:pPr>
        <w:tabs>
          <w:tab w:val="left" w:pos="5609"/>
        </w:tabs>
        <w:spacing w:line="360" w:lineRule="auto"/>
        <w:ind w:left="2832" w:leftChars="444" w:hanging="1900" w:hangingChars="528"/>
        <w:jc w:val="left"/>
        <w:rPr>
          <w:rFonts w:hint="eastAsia" w:ascii="宋体" w:hAnsi="宋体" w:cstheme="minorEastAsia"/>
          <w:bCs/>
          <w:sz w:val="36"/>
          <w:szCs w:val="36"/>
          <w:highlight w:val="none"/>
        </w:rPr>
      </w:pPr>
      <w:r>
        <w:rPr>
          <w:rFonts w:hint="eastAsia" w:ascii="宋体" w:hAnsi="宋体" w:cstheme="minorEastAsia"/>
          <w:bCs/>
          <w:sz w:val="36"/>
          <w:szCs w:val="36"/>
          <w:highlight w:val="none"/>
        </w:rPr>
        <w:t>项目名称：</w:t>
      </w:r>
      <w:r>
        <w:rPr>
          <w:rFonts w:hint="eastAsia" w:ascii="宋体" w:hAnsi="宋体" w:cstheme="minorEastAsia"/>
          <w:bCs/>
          <w:sz w:val="36"/>
          <w:szCs w:val="36"/>
          <w:highlight w:val="none"/>
        </w:rPr>
        <w:tab/>
      </w:r>
      <w:r>
        <w:rPr>
          <w:rFonts w:hint="eastAsia" w:ascii="宋体" w:hAnsi="宋体" w:cstheme="minorEastAsia"/>
          <w:bCs/>
          <w:sz w:val="36"/>
          <w:szCs w:val="36"/>
          <w:highlight w:val="none"/>
        </w:rPr>
        <w:t>改善办学保障条件-校本部室外环境改造项目</w:t>
      </w:r>
      <w:r>
        <w:rPr>
          <w:rFonts w:hint="eastAsia" w:ascii="宋体" w:hAnsi="宋体" w:cstheme="minorEastAsia"/>
          <w:bCs/>
          <w:sz w:val="36"/>
          <w:szCs w:val="36"/>
          <w:highlight w:val="none"/>
        </w:rPr>
        <w:tab/>
      </w:r>
    </w:p>
    <w:p w14:paraId="1D36D0D7">
      <w:pPr>
        <w:tabs>
          <w:tab w:val="left" w:pos="3240"/>
          <w:tab w:val="left" w:pos="3420"/>
        </w:tabs>
        <w:spacing w:line="360" w:lineRule="auto"/>
        <w:ind w:left="2832" w:leftChars="444" w:hanging="1900" w:hangingChars="528"/>
        <w:jc w:val="left"/>
        <w:rPr>
          <w:rFonts w:ascii="宋体" w:hAnsi="宋体" w:cstheme="minorEastAsia"/>
          <w:bCs/>
          <w:sz w:val="36"/>
          <w:szCs w:val="36"/>
          <w:highlight w:val="none"/>
        </w:rPr>
      </w:pPr>
      <w:r>
        <w:rPr>
          <w:rFonts w:hint="eastAsia" w:ascii="宋体" w:hAnsi="宋体" w:cstheme="minorEastAsia"/>
          <w:bCs/>
          <w:sz w:val="36"/>
          <w:szCs w:val="36"/>
          <w:highlight w:val="none"/>
        </w:rPr>
        <w:t>项目编号/包号：</w:t>
      </w:r>
      <w:r>
        <w:rPr>
          <w:rFonts w:ascii="宋体" w:hAnsi="宋体" w:cstheme="minorEastAsia"/>
          <w:bCs/>
          <w:sz w:val="36"/>
          <w:szCs w:val="36"/>
          <w:highlight w:val="none"/>
        </w:rPr>
        <w:t>11000026210200166949-XM001</w:t>
      </w:r>
    </w:p>
    <w:p w14:paraId="5033ADA4">
      <w:pPr>
        <w:tabs>
          <w:tab w:val="left" w:pos="3240"/>
          <w:tab w:val="left" w:pos="3420"/>
        </w:tabs>
        <w:spacing w:line="360" w:lineRule="auto"/>
        <w:ind w:left="2832" w:leftChars="444" w:hanging="1900" w:hangingChars="528"/>
        <w:jc w:val="left"/>
        <w:rPr>
          <w:rFonts w:hint="eastAsia" w:ascii="宋体" w:hAnsi="宋体" w:cstheme="minorEastAsia"/>
          <w:bCs/>
          <w:sz w:val="36"/>
          <w:szCs w:val="36"/>
          <w:highlight w:val="none"/>
        </w:rPr>
      </w:pPr>
      <w:r>
        <w:rPr>
          <w:rFonts w:hint="eastAsia" w:ascii="宋体" w:hAnsi="宋体" w:cstheme="minorEastAsia"/>
          <w:bCs/>
          <w:sz w:val="36"/>
          <w:szCs w:val="36"/>
          <w:highlight w:val="none"/>
        </w:rPr>
        <w:t>项目代理编号：HCZB-2026-ZB0284</w:t>
      </w:r>
    </w:p>
    <w:p w14:paraId="5BFE7979">
      <w:pPr>
        <w:tabs>
          <w:tab w:val="left" w:pos="3240"/>
          <w:tab w:val="left" w:pos="3420"/>
        </w:tabs>
        <w:spacing w:line="360" w:lineRule="auto"/>
        <w:ind w:left="2832" w:leftChars="444" w:hanging="1900" w:hangingChars="528"/>
        <w:jc w:val="left"/>
        <w:rPr>
          <w:rFonts w:hint="eastAsia" w:ascii="宋体" w:hAnsi="宋体" w:cstheme="minorEastAsia"/>
          <w:bCs/>
          <w:sz w:val="36"/>
          <w:szCs w:val="36"/>
          <w:highlight w:val="none"/>
        </w:rPr>
      </w:pPr>
      <w:r>
        <w:rPr>
          <w:rFonts w:hint="eastAsia" w:ascii="宋体" w:hAnsi="宋体" w:cstheme="minorEastAsia"/>
          <w:bCs/>
          <w:sz w:val="36"/>
          <w:szCs w:val="36"/>
          <w:highlight w:val="none"/>
        </w:rPr>
        <w:t>采 购 人：北京财贸职业学院</w:t>
      </w:r>
    </w:p>
    <w:p w14:paraId="22750BDD">
      <w:pPr>
        <w:tabs>
          <w:tab w:val="left" w:pos="3240"/>
          <w:tab w:val="left" w:pos="3420"/>
        </w:tabs>
        <w:spacing w:line="360" w:lineRule="auto"/>
        <w:ind w:left="2832" w:leftChars="444" w:hanging="1900" w:hangingChars="528"/>
        <w:jc w:val="left"/>
        <w:rPr>
          <w:rFonts w:hint="eastAsia" w:ascii="宋体" w:hAnsi="宋体" w:cstheme="minorEastAsia"/>
          <w:bCs/>
          <w:sz w:val="36"/>
          <w:szCs w:val="36"/>
          <w:highlight w:val="none"/>
        </w:rPr>
      </w:pPr>
      <w:r>
        <w:rPr>
          <w:rFonts w:hint="eastAsia" w:ascii="宋体" w:hAnsi="宋体" w:cstheme="minorEastAsia"/>
          <w:bCs/>
          <w:sz w:val="36"/>
          <w:szCs w:val="36"/>
          <w:highlight w:val="none"/>
        </w:rPr>
        <w:t>采购代理机构：华采招标集团有限公司</w:t>
      </w:r>
    </w:p>
    <w:p w14:paraId="34C5C12B">
      <w:pPr>
        <w:widowControl/>
        <w:jc w:val="left"/>
        <w:rPr>
          <w:rFonts w:hint="eastAsia" w:ascii="宋体" w:hAnsi="宋体" w:cstheme="minorEastAsia"/>
          <w:highlight w:val="none"/>
        </w:rPr>
        <w:sectPr>
          <w:headerReference r:id="rId3" w:type="default"/>
          <w:type w:val="nextColumn"/>
          <w:pgSz w:w="11906" w:h="16838"/>
          <w:pgMar w:top="1418" w:right="1134" w:bottom="1418" w:left="1701" w:header="851" w:footer="992" w:gutter="0"/>
          <w:cols w:space="425" w:num="1"/>
          <w:docGrid w:linePitch="312" w:charSpace="0"/>
        </w:sectPr>
      </w:pPr>
      <w:r>
        <w:rPr>
          <w:rFonts w:hint="eastAsia" w:ascii="宋体" w:hAnsi="宋体" w:cstheme="minorEastAsia"/>
          <w:b/>
          <w:bCs/>
          <w:sz w:val="44"/>
          <w:highlight w:val="none"/>
        </w:rPr>
        <w:br w:type="page"/>
      </w:r>
    </w:p>
    <w:p w14:paraId="35F36DC7">
      <w:pPr>
        <w:pStyle w:val="160"/>
        <w:spacing w:line="360" w:lineRule="auto"/>
        <w:ind w:firstLine="723" w:firstLineChars="200"/>
        <w:rPr>
          <w:rFonts w:hint="eastAsia" w:ascii="宋体" w:hAnsi="宋体"/>
          <w:b/>
          <w:sz w:val="36"/>
          <w:szCs w:val="36"/>
          <w:highlight w:val="none"/>
        </w:rPr>
      </w:pPr>
      <w:bookmarkStart w:id="0" w:name="_Toc74227630"/>
    </w:p>
    <w:p w14:paraId="05EC3272">
      <w:pPr>
        <w:rPr>
          <w:rFonts w:hint="eastAsia" w:ascii="宋体" w:hAnsi="宋体"/>
          <w:highlight w:val="none"/>
        </w:rPr>
      </w:pPr>
    </w:p>
    <w:bookmarkEnd w:id="0"/>
    <w:p w14:paraId="2155DAD8">
      <w:pPr>
        <w:pStyle w:val="160"/>
        <w:spacing w:line="360" w:lineRule="auto"/>
        <w:rPr>
          <w:rFonts w:hint="eastAsia" w:ascii="宋体" w:hAnsi="宋体" w:cstheme="minorEastAsia"/>
          <w:highlight w:val="none"/>
        </w:rPr>
      </w:pPr>
    </w:p>
    <w:p w14:paraId="7950AA13">
      <w:pPr>
        <w:spacing w:line="360" w:lineRule="auto"/>
        <w:jc w:val="center"/>
        <w:outlineLvl w:val="0"/>
        <w:rPr>
          <w:rFonts w:hint="eastAsia" w:ascii="宋体" w:hAnsi="宋体" w:cstheme="minorEastAsia"/>
          <w:b/>
          <w:sz w:val="36"/>
          <w:szCs w:val="36"/>
          <w:highlight w:val="none"/>
        </w:rPr>
      </w:pPr>
      <w:bookmarkStart w:id="1" w:name="_Toc1616"/>
      <w:bookmarkStart w:id="2" w:name="_Toc7957"/>
      <w:r>
        <w:rPr>
          <w:rFonts w:hint="eastAsia" w:ascii="宋体" w:hAnsi="宋体" w:cstheme="minorEastAsia"/>
          <w:b/>
          <w:sz w:val="36"/>
          <w:szCs w:val="36"/>
          <w:highlight w:val="none"/>
        </w:rPr>
        <w:t>目      录</w:t>
      </w:r>
      <w:bookmarkEnd w:id="1"/>
      <w:bookmarkEnd w:id="2"/>
    </w:p>
    <w:p w14:paraId="4AA98D9E">
      <w:pPr>
        <w:rPr>
          <w:rFonts w:hint="eastAsia" w:ascii="宋体" w:hAnsi="宋体" w:cstheme="minorEastAsia"/>
          <w:highlight w:val="none"/>
        </w:rPr>
      </w:pPr>
    </w:p>
    <w:p w14:paraId="530CB7D3">
      <w:pPr>
        <w:rPr>
          <w:rFonts w:hint="eastAsia" w:ascii="宋体" w:hAnsi="宋体" w:cstheme="minorEastAsia"/>
          <w:highlight w:val="none"/>
        </w:rPr>
      </w:pPr>
    </w:p>
    <w:p w14:paraId="2407C187">
      <w:pPr>
        <w:rPr>
          <w:rFonts w:hint="eastAsia" w:ascii="宋体" w:hAnsi="宋体" w:cstheme="minorEastAsia"/>
          <w:highlight w:val="none"/>
        </w:rPr>
      </w:pPr>
    </w:p>
    <w:p w14:paraId="613CE369">
      <w:pPr>
        <w:rPr>
          <w:rFonts w:hint="eastAsia" w:ascii="宋体" w:hAnsi="宋体" w:cstheme="minorEastAsia"/>
          <w:highlight w:val="none"/>
        </w:rPr>
      </w:pPr>
    </w:p>
    <w:p w14:paraId="10D0D144">
      <w:pPr>
        <w:pStyle w:val="33"/>
        <w:tabs>
          <w:tab w:val="right" w:leader="dot" w:pos="9072"/>
          <w:tab w:val="clear" w:pos="1050"/>
          <w:tab w:val="clear" w:pos="8937"/>
        </w:tabs>
        <w:rPr>
          <w:rFonts w:hint="eastAsia"/>
          <w:highlight w:val="none"/>
        </w:rPr>
      </w:pPr>
      <w:r>
        <w:rPr>
          <w:rFonts w:hint="eastAsia" w:cstheme="minorEastAsia"/>
          <w:b w:val="0"/>
          <w:highlight w:val="none"/>
        </w:rPr>
        <w:fldChar w:fldCharType="begin"/>
      </w:r>
      <w:r>
        <w:rPr>
          <w:rFonts w:hint="eastAsia" w:cstheme="minorEastAsia"/>
          <w:b w:val="0"/>
          <w:highlight w:val="none"/>
        </w:rPr>
        <w:instrText xml:space="preserve"> TOC \o "1-1" \h \z \u </w:instrText>
      </w:r>
      <w:r>
        <w:rPr>
          <w:rFonts w:hint="eastAsia" w:cstheme="minorEastAsia"/>
          <w:b w:val="0"/>
          <w:highlight w:val="none"/>
        </w:rPr>
        <w:fldChar w:fldCharType="separate"/>
      </w:r>
      <w:r>
        <w:rPr>
          <w:highlight w:val="none"/>
        </w:rPr>
        <w:fldChar w:fldCharType="begin"/>
      </w:r>
      <w:r>
        <w:rPr>
          <w:highlight w:val="none"/>
        </w:rPr>
        <w:instrText xml:space="preserve"> HYPERLINK \l "_Toc7957" </w:instrText>
      </w:r>
      <w:r>
        <w:rPr>
          <w:highlight w:val="none"/>
        </w:rPr>
        <w:fldChar w:fldCharType="separate"/>
      </w:r>
      <w:r>
        <w:rPr>
          <w:rFonts w:hint="eastAsia" w:cstheme="minorEastAsia"/>
          <w:szCs w:val="36"/>
          <w:highlight w:val="none"/>
        </w:rPr>
        <w:t>目      录</w:t>
      </w:r>
      <w:r>
        <w:rPr>
          <w:highlight w:val="none"/>
        </w:rPr>
        <w:tab/>
      </w:r>
      <w:r>
        <w:rPr>
          <w:highlight w:val="none"/>
        </w:rPr>
        <w:fldChar w:fldCharType="begin"/>
      </w:r>
      <w:r>
        <w:rPr>
          <w:highlight w:val="none"/>
        </w:rPr>
        <w:instrText xml:space="preserve"> PAGEREF _Toc7957 \h </w:instrText>
      </w:r>
      <w:r>
        <w:rPr>
          <w:highlight w:val="none"/>
        </w:rPr>
        <w:fldChar w:fldCharType="separate"/>
      </w:r>
      <w:r>
        <w:rPr>
          <w:highlight w:val="none"/>
        </w:rPr>
        <w:t>1</w:t>
      </w:r>
      <w:r>
        <w:rPr>
          <w:highlight w:val="none"/>
        </w:rPr>
        <w:fldChar w:fldCharType="end"/>
      </w:r>
      <w:r>
        <w:rPr>
          <w:highlight w:val="none"/>
        </w:rPr>
        <w:fldChar w:fldCharType="end"/>
      </w:r>
    </w:p>
    <w:p w14:paraId="6C0A8EBC">
      <w:pPr>
        <w:pStyle w:val="33"/>
        <w:tabs>
          <w:tab w:val="right" w:leader="dot" w:pos="9072"/>
          <w:tab w:val="clear" w:pos="1050"/>
          <w:tab w:val="clear" w:pos="8937"/>
        </w:tabs>
        <w:rPr>
          <w:rFonts w:hint="eastAsia"/>
          <w:highlight w:val="none"/>
        </w:rPr>
      </w:pPr>
      <w:r>
        <w:rPr>
          <w:highlight w:val="none"/>
        </w:rPr>
        <w:fldChar w:fldCharType="begin"/>
      </w:r>
      <w:r>
        <w:rPr>
          <w:highlight w:val="none"/>
        </w:rPr>
        <w:instrText xml:space="preserve"> HYPERLINK \l "_Toc17666" </w:instrText>
      </w:r>
      <w:r>
        <w:rPr>
          <w:highlight w:val="none"/>
        </w:rPr>
        <w:fldChar w:fldCharType="separate"/>
      </w:r>
      <w:r>
        <w:rPr>
          <w:rFonts w:hint="eastAsia" w:cstheme="minorEastAsia"/>
          <w:szCs w:val="36"/>
          <w:highlight w:val="none"/>
        </w:rPr>
        <w:t>第一章   采购邀请</w:t>
      </w:r>
      <w:r>
        <w:rPr>
          <w:highlight w:val="none"/>
        </w:rPr>
        <w:tab/>
      </w:r>
      <w:r>
        <w:rPr>
          <w:highlight w:val="none"/>
        </w:rPr>
        <w:fldChar w:fldCharType="begin"/>
      </w:r>
      <w:r>
        <w:rPr>
          <w:highlight w:val="none"/>
        </w:rPr>
        <w:instrText xml:space="preserve"> PAGEREF _Toc17666 \h </w:instrText>
      </w:r>
      <w:r>
        <w:rPr>
          <w:highlight w:val="none"/>
        </w:rPr>
        <w:fldChar w:fldCharType="separate"/>
      </w:r>
      <w:r>
        <w:rPr>
          <w:highlight w:val="none"/>
        </w:rPr>
        <w:t>1</w:t>
      </w:r>
      <w:r>
        <w:rPr>
          <w:highlight w:val="none"/>
        </w:rPr>
        <w:fldChar w:fldCharType="end"/>
      </w:r>
      <w:r>
        <w:rPr>
          <w:highlight w:val="none"/>
        </w:rPr>
        <w:fldChar w:fldCharType="end"/>
      </w:r>
    </w:p>
    <w:p w14:paraId="4F15B39A">
      <w:pPr>
        <w:pStyle w:val="33"/>
        <w:tabs>
          <w:tab w:val="right" w:leader="dot" w:pos="9072"/>
          <w:tab w:val="clear" w:pos="1050"/>
          <w:tab w:val="clear" w:pos="8937"/>
        </w:tabs>
        <w:rPr>
          <w:rFonts w:hint="eastAsia"/>
          <w:highlight w:val="none"/>
        </w:rPr>
      </w:pPr>
      <w:r>
        <w:rPr>
          <w:highlight w:val="none"/>
        </w:rPr>
        <w:fldChar w:fldCharType="begin"/>
      </w:r>
      <w:r>
        <w:rPr>
          <w:highlight w:val="none"/>
        </w:rPr>
        <w:instrText xml:space="preserve"> HYPERLINK \l "_Toc24888" </w:instrText>
      </w:r>
      <w:r>
        <w:rPr>
          <w:highlight w:val="none"/>
        </w:rPr>
        <w:fldChar w:fldCharType="separate"/>
      </w:r>
      <w:r>
        <w:rPr>
          <w:rFonts w:hint="eastAsia" w:cstheme="minorEastAsia"/>
          <w:szCs w:val="36"/>
          <w:highlight w:val="none"/>
        </w:rPr>
        <w:t>第二章   供应商须知</w:t>
      </w:r>
      <w:r>
        <w:rPr>
          <w:highlight w:val="none"/>
        </w:rPr>
        <w:tab/>
      </w:r>
      <w:r>
        <w:rPr>
          <w:highlight w:val="none"/>
        </w:rPr>
        <w:fldChar w:fldCharType="begin"/>
      </w:r>
      <w:r>
        <w:rPr>
          <w:highlight w:val="none"/>
        </w:rPr>
        <w:instrText xml:space="preserve"> PAGEREF _Toc24888 \h </w:instrText>
      </w:r>
      <w:r>
        <w:rPr>
          <w:highlight w:val="none"/>
        </w:rPr>
        <w:fldChar w:fldCharType="separate"/>
      </w:r>
      <w:r>
        <w:rPr>
          <w:highlight w:val="none"/>
        </w:rPr>
        <w:t>6</w:t>
      </w:r>
      <w:r>
        <w:rPr>
          <w:highlight w:val="none"/>
        </w:rPr>
        <w:fldChar w:fldCharType="end"/>
      </w:r>
      <w:r>
        <w:rPr>
          <w:highlight w:val="none"/>
        </w:rPr>
        <w:fldChar w:fldCharType="end"/>
      </w:r>
    </w:p>
    <w:p w14:paraId="56A96D64">
      <w:pPr>
        <w:pStyle w:val="33"/>
        <w:tabs>
          <w:tab w:val="right" w:leader="dot" w:pos="9072"/>
          <w:tab w:val="clear" w:pos="1050"/>
          <w:tab w:val="clear" w:pos="8937"/>
        </w:tabs>
        <w:rPr>
          <w:rFonts w:hint="eastAsia"/>
          <w:highlight w:val="none"/>
        </w:rPr>
      </w:pPr>
      <w:r>
        <w:rPr>
          <w:highlight w:val="none"/>
        </w:rPr>
        <w:fldChar w:fldCharType="begin"/>
      </w:r>
      <w:r>
        <w:rPr>
          <w:highlight w:val="none"/>
        </w:rPr>
        <w:instrText xml:space="preserve"> HYPERLINK \l "_Toc27856" </w:instrText>
      </w:r>
      <w:r>
        <w:rPr>
          <w:highlight w:val="none"/>
        </w:rPr>
        <w:fldChar w:fldCharType="separate"/>
      </w:r>
      <w:r>
        <w:rPr>
          <w:rFonts w:hint="eastAsia" w:cstheme="minorEastAsia"/>
          <w:szCs w:val="36"/>
          <w:highlight w:val="none"/>
        </w:rPr>
        <w:t>第三章   评审方法和评审标准</w:t>
      </w:r>
      <w:r>
        <w:rPr>
          <w:highlight w:val="none"/>
        </w:rPr>
        <w:tab/>
      </w:r>
      <w:r>
        <w:rPr>
          <w:highlight w:val="none"/>
        </w:rPr>
        <w:fldChar w:fldCharType="begin"/>
      </w:r>
      <w:r>
        <w:rPr>
          <w:highlight w:val="none"/>
        </w:rPr>
        <w:instrText xml:space="preserve"> PAGEREF _Toc27856 \h </w:instrText>
      </w:r>
      <w:r>
        <w:rPr>
          <w:highlight w:val="none"/>
        </w:rPr>
        <w:fldChar w:fldCharType="separate"/>
      </w:r>
      <w:r>
        <w:rPr>
          <w:highlight w:val="none"/>
        </w:rPr>
        <w:t>22</w:t>
      </w:r>
      <w:r>
        <w:rPr>
          <w:highlight w:val="none"/>
        </w:rPr>
        <w:fldChar w:fldCharType="end"/>
      </w:r>
      <w:r>
        <w:rPr>
          <w:highlight w:val="none"/>
        </w:rPr>
        <w:fldChar w:fldCharType="end"/>
      </w:r>
    </w:p>
    <w:p w14:paraId="51F4DD88">
      <w:pPr>
        <w:pStyle w:val="33"/>
        <w:tabs>
          <w:tab w:val="right" w:leader="dot" w:pos="9072"/>
          <w:tab w:val="clear" w:pos="1050"/>
          <w:tab w:val="clear" w:pos="8937"/>
        </w:tabs>
        <w:rPr>
          <w:rFonts w:hint="eastAsia"/>
          <w:highlight w:val="none"/>
        </w:rPr>
      </w:pPr>
      <w:r>
        <w:rPr>
          <w:highlight w:val="none"/>
        </w:rPr>
        <w:fldChar w:fldCharType="begin"/>
      </w:r>
      <w:r>
        <w:rPr>
          <w:highlight w:val="none"/>
        </w:rPr>
        <w:instrText xml:space="preserve"> HYPERLINK \l "_Toc19149" </w:instrText>
      </w:r>
      <w:r>
        <w:rPr>
          <w:highlight w:val="none"/>
        </w:rPr>
        <w:fldChar w:fldCharType="separate"/>
      </w:r>
      <w:r>
        <w:rPr>
          <w:rFonts w:hint="eastAsia" w:cstheme="minorEastAsia"/>
          <w:szCs w:val="36"/>
          <w:highlight w:val="none"/>
        </w:rPr>
        <w:t>第四章   采购需求</w:t>
      </w:r>
      <w:r>
        <w:rPr>
          <w:highlight w:val="none"/>
        </w:rPr>
        <w:tab/>
      </w:r>
      <w:r>
        <w:rPr>
          <w:highlight w:val="none"/>
        </w:rPr>
        <w:fldChar w:fldCharType="begin"/>
      </w:r>
      <w:r>
        <w:rPr>
          <w:highlight w:val="none"/>
        </w:rPr>
        <w:instrText xml:space="preserve"> PAGEREF _Toc19149 \h </w:instrText>
      </w:r>
      <w:r>
        <w:rPr>
          <w:highlight w:val="none"/>
        </w:rPr>
        <w:fldChar w:fldCharType="separate"/>
      </w:r>
      <w:r>
        <w:rPr>
          <w:highlight w:val="none"/>
        </w:rPr>
        <w:t>36</w:t>
      </w:r>
      <w:r>
        <w:rPr>
          <w:highlight w:val="none"/>
        </w:rPr>
        <w:fldChar w:fldCharType="end"/>
      </w:r>
      <w:r>
        <w:rPr>
          <w:highlight w:val="none"/>
        </w:rPr>
        <w:fldChar w:fldCharType="end"/>
      </w:r>
    </w:p>
    <w:p w14:paraId="3229DCEA">
      <w:pPr>
        <w:pStyle w:val="33"/>
        <w:tabs>
          <w:tab w:val="right" w:leader="dot" w:pos="9072"/>
          <w:tab w:val="clear" w:pos="1050"/>
          <w:tab w:val="clear" w:pos="8937"/>
        </w:tabs>
        <w:rPr>
          <w:rFonts w:hint="eastAsia"/>
          <w:highlight w:val="none"/>
        </w:rPr>
      </w:pPr>
      <w:r>
        <w:rPr>
          <w:highlight w:val="none"/>
        </w:rPr>
        <w:fldChar w:fldCharType="begin"/>
      </w:r>
      <w:r>
        <w:rPr>
          <w:highlight w:val="none"/>
        </w:rPr>
        <w:instrText xml:space="preserve"> HYPERLINK \l "_Toc2618" </w:instrText>
      </w:r>
      <w:r>
        <w:rPr>
          <w:highlight w:val="none"/>
        </w:rPr>
        <w:fldChar w:fldCharType="separate"/>
      </w:r>
      <w:r>
        <w:rPr>
          <w:rFonts w:hint="eastAsia" w:cstheme="minorEastAsia"/>
          <w:szCs w:val="36"/>
          <w:highlight w:val="none"/>
        </w:rPr>
        <w:t>第五章   合同草案条款</w:t>
      </w:r>
      <w:r>
        <w:rPr>
          <w:highlight w:val="none"/>
        </w:rPr>
        <w:tab/>
      </w:r>
      <w:r>
        <w:rPr>
          <w:highlight w:val="none"/>
        </w:rPr>
        <w:fldChar w:fldCharType="begin"/>
      </w:r>
      <w:r>
        <w:rPr>
          <w:highlight w:val="none"/>
        </w:rPr>
        <w:instrText xml:space="preserve"> PAGEREF _Toc2618 \h </w:instrText>
      </w:r>
      <w:r>
        <w:rPr>
          <w:highlight w:val="none"/>
        </w:rPr>
        <w:fldChar w:fldCharType="separate"/>
      </w:r>
      <w:r>
        <w:rPr>
          <w:highlight w:val="none"/>
        </w:rPr>
        <w:t>38</w:t>
      </w:r>
      <w:r>
        <w:rPr>
          <w:highlight w:val="none"/>
        </w:rPr>
        <w:fldChar w:fldCharType="end"/>
      </w:r>
      <w:r>
        <w:rPr>
          <w:highlight w:val="none"/>
        </w:rPr>
        <w:fldChar w:fldCharType="end"/>
      </w:r>
    </w:p>
    <w:p w14:paraId="07660A17">
      <w:pPr>
        <w:pStyle w:val="33"/>
        <w:tabs>
          <w:tab w:val="right" w:leader="dot" w:pos="9072"/>
          <w:tab w:val="clear" w:pos="1050"/>
          <w:tab w:val="clear" w:pos="8937"/>
        </w:tabs>
        <w:rPr>
          <w:rFonts w:hint="eastAsia"/>
          <w:highlight w:val="none"/>
        </w:rPr>
      </w:pPr>
      <w:r>
        <w:rPr>
          <w:highlight w:val="none"/>
        </w:rPr>
        <w:fldChar w:fldCharType="begin"/>
      </w:r>
      <w:r>
        <w:rPr>
          <w:highlight w:val="none"/>
        </w:rPr>
        <w:instrText xml:space="preserve"> HYPERLINK \l "_Toc27824" </w:instrText>
      </w:r>
      <w:r>
        <w:rPr>
          <w:highlight w:val="none"/>
        </w:rPr>
        <w:fldChar w:fldCharType="separate"/>
      </w:r>
      <w:r>
        <w:rPr>
          <w:rFonts w:hint="eastAsia" w:cstheme="minorEastAsia"/>
          <w:szCs w:val="36"/>
          <w:highlight w:val="none"/>
        </w:rPr>
        <w:t>第六章   响应文件格式</w:t>
      </w:r>
      <w:r>
        <w:rPr>
          <w:highlight w:val="none"/>
        </w:rPr>
        <w:tab/>
      </w:r>
      <w:r>
        <w:rPr>
          <w:highlight w:val="none"/>
        </w:rPr>
        <w:fldChar w:fldCharType="begin"/>
      </w:r>
      <w:r>
        <w:rPr>
          <w:highlight w:val="none"/>
        </w:rPr>
        <w:instrText xml:space="preserve"> PAGEREF _Toc27824 \h </w:instrText>
      </w:r>
      <w:r>
        <w:rPr>
          <w:highlight w:val="none"/>
        </w:rPr>
        <w:fldChar w:fldCharType="separate"/>
      </w:r>
      <w:r>
        <w:rPr>
          <w:highlight w:val="none"/>
        </w:rPr>
        <w:t>123</w:t>
      </w:r>
      <w:r>
        <w:rPr>
          <w:highlight w:val="none"/>
        </w:rPr>
        <w:fldChar w:fldCharType="end"/>
      </w:r>
      <w:r>
        <w:rPr>
          <w:highlight w:val="none"/>
        </w:rPr>
        <w:fldChar w:fldCharType="end"/>
      </w:r>
    </w:p>
    <w:p w14:paraId="7B230760">
      <w:pPr>
        <w:pStyle w:val="33"/>
        <w:spacing w:line="480" w:lineRule="auto"/>
        <w:rPr>
          <w:rFonts w:hint="eastAsia" w:cstheme="minorEastAsia"/>
          <w:b w:val="0"/>
          <w:highlight w:val="none"/>
        </w:rPr>
      </w:pPr>
      <w:r>
        <w:rPr>
          <w:rFonts w:hint="eastAsia" w:cstheme="minorEastAsia"/>
          <w:highlight w:val="none"/>
        </w:rPr>
        <w:fldChar w:fldCharType="end"/>
      </w:r>
    </w:p>
    <w:p w14:paraId="2F010641">
      <w:pPr>
        <w:rPr>
          <w:rFonts w:hint="eastAsia" w:ascii="宋体" w:hAnsi="宋体" w:cstheme="minorEastAsia"/>
          <w:highlight w:val="none"/>
        </w:rPr>
      </w:pPr>
    </w:p>
    <w:p w14:paraId="2C9231B8">
      <w:pPr>
        <w:spacing w:line="360" w:lineRule="auto"/>
        <w:rPr>
          <w:rFonts w:hint="eastAsia" w:ascii="宋体" w:hAnsi="宋体" w:cstheme="minorEastAsia"/>
          <w:sz w:val="24"/>
          <w:highlight w:val="none"/>
        </w:rPr>
      </w:pPr>
      <w:r>
        <w:rPr>
          <w:rFonts w:hint="eastAsia" w:ascii="宋体" w:hAnsi="宋体" w:cstheme="minorEastAsia"/>
          <w:sz w:val="24"/>
          <w:highlight w:val="none"/>
        </w:rPr>
        <w:t>注：采购文件条款中以 “■”形式标记的内容适用于本项目，以“□”形式标记的内容不适用于本项目。</w:t>
      </w:r>
    </w:p>
    <w:p w14:paraId="2A7332FD">
      <w:pPr>
        <w:pStyle w:val="33"/>
        <w:spacing w:line="360" w:lineRule="auto"/>
        <w:rPr>
          <w:rFonts w:hint="eastAsia" w:cstheme="minorEastAsia"/>
          <w:b w:val="0"/>
          <w:highlight w:val="none"/>
        </w:rPr>
      </w:pPr>
    </w:p>
    <w:p w14:paraId="3CEC267B">
      <w:pPr>
        <w:pStyle w:val="33"/>
        <w:spacing w:line="360" w:lineRule="auto"/>
        <w:rPr>
          <w:rFonts w:hint="eastAsia" w:cstheme="minorEastAsia"/>
          <w:b w:val="0"/>
          <w:sz w:val="36"/>
          <w:szCs w:val="36"/>
          <w:highlight w:val="none"/>
        </w:rPr>
      </w:pPr>
    </w:p>
    <w:p w14:paraId="3D0D2C14">
      <w:pPr>
        <w:spacing w:line="360" w:lineRule="auto"/>
        <w:jc w:val="center"/>
        <w:outlineLvl w:val="0"/>
        <w:rPr>
          <w:rFonts w:hint="eastAsia" w:ascii="宋体" w:hAnsi="宋体" w:cstheme="minorEastAsia"/>
          <w:b/>
          <w:sz w:val="36"/>
          <w:szCs w:val="36"/>
          <w:highlight w:val="none"/>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0116377E">
      <w:pPr>
        <w:spacing w:line="360" w:lineRule="auto"/>
        <w:jc w:val="center"/>
        <w:outlineLvl w:val="0"/>
        <w:rPr>
          <w:rFonts w:hint="eastAsia" w:ascii="宋体" w:hAnsi="宋体" w:cstheme="minorEastAsia"/>
          <w:b/>
          <w:sz w:val="36"/>
          <w:szCs w:val="36"/>
          <w:highlight w:val="none"/>
        </w:rPr>
      </w:pPr>
      <w:bookmarkStart w:id="3" w:name="_Toc17666"/>
      <w:bookmarkStart w:id="4" w:name="_Toc25129"/>
      <w:r>
        <w:rPr>
          <w:rFonts w:hint="eastAsia" w:ascii="宋体" w:hAnsi="宋体" w:cstheme="minorEastAsia"/>
          <w:b/>
          <w:sz w:val="36"/>
          <w:szCs w:val="36"/>
          <w:highlight w:val="none"/>
        </w:rPr>
        <w:t>第一章   采购邀请</w:t>
      </w:r>
      <w:bookmarkEnd w:id="3"/>
      <w:bookmarkEnd w:id="4"/>
      <w:bookmarkStart w:id="5" w:name="_Toc28359079"/>
      <w:bookmarkStart w:id="6" w:name="_Toc35393621"/>
      <w:bookmarkStart w:id="7" w:name="_Toc28359002"/>
      <w:bookmarkStart w:id="8" w:name="_Toc35393790"/>
      <w:bookmarkStart w:id="9" w:name="_Hlk24379207"/>
    </w:p>
    <w:p w14:paraId="01BE9976">
      <w:pPr>
        <w:spacing w:line="360" w:lineRule="auto"/>
        <w:ind w:firstLine="480" w:firstLineChars="200"/>
        <w:rPr>
          <w:rFonts w:hint="eastAsia" w:ascii="宋体" w:hAnsi="宋体" w:cstheme="minorEastAsia"/>
          <w:sz w:val="24"/>
          <w:highlight w:val="none"/>
        </w:rPr>
      </w:pPr>
    </w:p>
    <w:p w14:paraId="6694560A">
      <w:pPr>
        <w:pStyle w:val="8"/>
        <w:spacing w:before="0" w:line="360" w:lineRule="auto"/>
        <w:jc w:val="left"/>
        <w:rPr>
          <w:rFonts w:hint="eastAsia" w:ascii="宋体" w:hAnsi="宋体" w:eastAsia="宋体" w:cstheme="minorEastAsia"/>
          <w:sz w:val="24"/>
          <w:szCs w:val="24"/>
          <w:highlight w:val="none"/>
        </w:rPr>
      </w:pPr>
      <w:r>
        <w:rPr>
          <w:rFonts w:hint="eastAsia" w:ascii="宋体" w:hAnsi="宋体" w:eastAsia="宋体" w:cstheme="minorEastAsia"/>
          <w:sz w:val="24"/>
          <w:szCs w:val="24"/>
          <w:highlight w:val="none"/>
        </w:rPr>
        <w:t>一、项目基本情况</w:t>
      </w:r>
      <w:bookmarkEnd w:id="5"/>
      <w:bookmarkEnd w:id="6"/>
      <w:bookmarkEnd w:id="7"/>
      <w:bookmarkEnd w:id="8"/>
    </w:p>
    <w:p w14:paraId="33BEB5C0">
      <w:pPr>
        <w:spacing w:line="360" w:lineRule="auto"/>
        <w:ind w:firstLine="480" w:firstLineChars="200"/>
        <w:rPr>
          <w:rFonts w:hint="eastAsia" w:ascii="宋体" w:hAnsi="宋体" w:cstheme="minorEastAsia"/>
          <w:sz w:val="24"/>
          <w:highlight w:val="none"/>
        </w:rPr>
      </w:pPr>
      <w:r>
        <w:rPr>
          <w:rFonts w:hint="eastAsia" w:ascii="宋体" w:hAnsi="宋体" w:cstheme="minorEastAsia"/>
          <w:sz w:val="24"/>
          <w:highlight w:val="none"/>
        </w:rPr>
        <w:t>1.项目编号：</w:t>
      </w:r>
      <w:r>
        <w:rPr>
          <w:rFonts w:ascii="宋体" w:hAnsi="宋体" w:cstheme="minorEastAsia"/>
          <w:sz w:val="24"/>
          <w:highlight w:val="none"/>
        </w:rPr>
        <w:t>11000026210200166949-XM001</w:t>
      </w:r>
    </w:p>
    <w:p w14:paraId="460DA8C7">
      <w:pPr>
        <w:spacing w:line="360" w:lineRule="auto"/>
        <w:ind w:firstLine="480" w:firstLineChars="200"/>
        <w:rPr>
          <w:rFonts w:hint="eastAsia" w:ascii="宋体" w:hAnsi="宋体" w:cstheme="minorEastAsia"/>
          <w:sz w:val="24"/>
          <w:highlight w:val="none"/>
        </w:rPr>
      </w:pPr>
      <w:r>
        <w:rPr>
          <w:rFonts w:hint="eastAsia" w:ascii="宋体" w:hAnsi="宋体" w:cstheme="minorEastAsia"/>
          <w:sz w:val="24"/>
          <w:highlight w:val="none"/>
        </w:rPr>
        <w:t>项目代理编号：HCZB-2026-ZB0284</w:t>
      </w:r>
    </w:p>
    <w:p w14:paraId="3D7065D0">
      <w:pPr>
        <w:spacing w:line="360" w:lineRule="auto"/>
        <w:ind w:firstLine="480" w:firstLineChars="200"/>
        <w:rPr>
          <w:rFonts w:hint="eastAsia" w:ascii="宋体" w:hAnsi="宋体" w:cstheme="minorEastAsia"/>
          <w:sz w:val="24"/>
          <w:highlight w:val="none"/>
        </w:rPr>
      </w:pPr>
      <w:r>
        <w:rPr>
          <w:rFonts w:hint="eastAsia" w:ascii="宋体" w:hAnsi="宋体" w:cstheme="minorEastAsia"/>
          <w:sz w:val="24"/>
          <w:highlight w:val="none"/>
        </w:rPr>
        <w:t>2.项目名称：</w:t>
      </w:r>
      <w:r>
        <w:rPr>
          <w:rFonts w:hint="eastAsia" w:ascii="宋体" w:hAnsi="宋体" w:cstheme="minorEastAsia"/>
          <w:sz w:val="24"/>
          <w:highlight w:val="none"/>
        </w:rPr>
        <w:t>改善办学保障条件-校本部室外环境改造项目</w:t>
      </w:r>
    </w:p>
    <w:p w14:paraId="31D0A1DD">
      <w:pPr>
        <w:spacing w:line="360" w:lineRule="auto"/>
        <w:ind w:firstLine="480" w:firstLineChars="200"/>
        <w:rPr>
          <w:rFonts w:hint="eastAsia" w:ascii="宋体" w:hAnsi="宋体" w:cstheme="minorEastAsia"/>
          <w:sz w:val="24"/>
          <w:highlight w:val="none"/>
        </w:rPr>
      </w:pPr>
      <w:r>
        <w:rPr>
          <w:rFonts w:hint="eastAsia" w:ascii="宋体" w:hAnsi="宋体" w:cstheme="minorEastAsia"/>
          <w:sz w:val="24"/>
          <w:highlight w:val="none"/>
        </w:rPr>
        <w:t>3.采购方式：竞争性磋商</w:t>
      </w:r>
    </w:p>
    <w:bookmarkEnd w:id="9"/>
    <w:p w14:paraId="59368789">
      <w:pPr>
        <w:spacing w:line="360" w:lineRule="auto"/>
        <w:ind w:firstLine="480" w:firstLineChars="200"/>
        <w:rPr>
          <w:rFonts w:hint="eastAsia" w:ascii="宋体" w:hAnsi="宋体" w:cstheme="minorEastAsia"/>
          <w:sz w:val="24"/>
          <w:highlight w:val="none"/>
        </w:rPr>
      </w:pPr>
      <w:r>
        <w:rPr>
          <w:rFonts w:hint="eastAsia" w:ascii="宋体" w:hAnsi="宋体" w:cstheme="minorEastAsia"/>
          <w:sz w:val="24"/>
          <w:highlight w:val="none"/>
        </w:rPr>
        <w:t>4.项目预算金额：</w:t>
      </w:r>
      <w:r>
        <w:rPr>
          <w:rFonts w:hint="eastAsia" w:ascii="宋体" w:hAnsi="宋体" w:cstheme="minorEastAsia"/>
          <w:sz w:val="24"/>
          <w:highlight w:val="none"/>
          <w:u w:val="single"/>
        </w:rPr>
        <w:t>331.937055</w:t>
      </w:r>
      <w:r>
        <w:rPr>
          <w:rFonts w:hint="eastAsia" w:ascii="宋体" w:hAnsi="宋体" w:cstheme="minorEastAsia"/>
          <w:sz w:val="24"/>
          <w:highlight w:val="none"/>
        </w:rPr>
        <w:t>万元、项目最高限价（如有）：</w:t>
      </w:r>
      <w:r>
        <w:rPr>
          <w:rFonts w:hint="eastAsia" w:ascii="宋体" w:hAnsi="宋体" w:cstheme="minorEastAsia"/>
          <w:sz w:val="24"/>
          <w:highlight w:val="none"/>
          <w:u w:val="single"/>
        </w:rPr>
        <w:t>331.937055</w:t>
      </w:r>
      <w:r>
        <w:rPr>
          <w:rFonts w:hint="eastAsia" w:ascii="宋体" w:hAnsi="宋体" w:cstheme="minorEastAsia"/>
          <w:sz w:val="24"/>
          <w:highlight w:val="none"/>
        </w:rPr>
        <w:t>万元，</w:t>
      </w:r>
      <w:r>
        <w:rPr>
          <w:rFonts w:hint="eastAsia" w:ascii="宋体" w:hAnsi="宋体" w:cstheme="minorEastAsia"/>
          <w:sz w:val="24"/>
          <w:highlight w:val="none"/>
        </w:rPr>
        <w:t>根据项目情况设置暂列金20万元（含税）</w:t>
      </w:r>
      <w:r>
        <w:rPr>
          <w:rFonts w:hint="eastAsia" w:ascii="宋体" w:hAnsi="宋体" w:cstheme="minorEastAsia"/>
          <w:sz w:val="24"/>
          <w:highlight w:val="none"/>
        </w:rPr>
        <w:t>。</w:t>
      </w:r>
    </w:p>
    <w:p w14:paraId="4402523A">
      <w:pPr>
        <w:spacing w:line="360" w:lineRule="auto"/>
        <w:ind w:firstLine="480" w:firstLineChars="200"/>
        <w:rPr>
          <w:rFonts w:hint="eastAsia" w:ascii="宋体" w:hAnsi="宋体" w:cstheme="minorEastAsia"/>
          <w:sz w:val="24"/>
          <w:highlight w:val="none"/>
        </w:rPr>
      </w:pPr>
      <w:r>
        <w:rPr>
          <w:rFonts w:hint="eastAsia" w:ascii="宋体" w:hAnsi="宋体" w:cstheme="minorEastAsia"/>
          <w:sz w:val="24"/>
          <w:highlight w:val="none"/>
        </w:rPr>
        <w:t>5.采购需求：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2333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424978E">
            <w:pPr>
              <w:spacing w:line="360" w:lineRule="auto"/>
              <w:jc w:val="center"/>
              <w:rPr>
                <w:rFonts w:hint="eastAsia" w:ascii="宋体" w:hAnsi="宋体" w:cstheme="minorEastAsia"/>
                <w:bCs/>
                <w:sz w:val="24"/>
                <w:highlight w:val="none"/>
              </w:rPr>
            </w:pPr>
            <w:r>
              <w:rPr>
                <w:rFonts w:hint="eastAsia" w:ascii="宋体" w:hAnsi="宋体" w:cstheme="minorEastAsia"/>
                <w:bCs/>
                <w:sz w:val="24"/>
                <w:highlight w:val="none"/>
              </w:rPr>
              <w:t>包号</w:t>
            </w:r>
          </w:p>
        </w:tc>
        <w:tc>
          <w:tcPr>
            <w:tcW w:w="843" w:type="pct"/>
            <w:vAlign w:val="center"/>
          </w:tcPr>
          <w:p w14:paraId="15AB53FB">
            <w:pPr>
              <w:spacing w:line="360" w:lineRule="auto"/>
              <w:jc w:val="center"/>
              <w:rPr>
                <w:rFonts w:hint="eastAsia" w:ascii="宋体" w:hAnsi="宋体" w:cstheme="minorEastAsia"/>
                <w:bCs/>
                <w:sz w:val="24"/>
                <w:highlight w:val="none"/>
              </w:rPr>
            </w:pPr>
            <w:r>
              <w:rPr>
                <w:rFonts w:hint="eastAsia" w:ascii="宋体" w:hAnsi="宋体" w:cstheme="minorEastAsia"/>
                <w:bCs/>
                <w:sz w:val="24"/>
                <w:highlight w:val="none"/>
              </w:rPr>
              <w:t>标的名称</w:t>
            </w:r>
          </w:p>
        </w:tc>
        <w:tc>
          <w:tcPr>
            <w:tcW w:w="921" w:type="pct"/>
            <w:vAlign w:val="center"/>
          </w:tcPr>
          <w:p w14:paraId="410A1970">
            <w:pPr>
              <w:spacing w:line="360" w:lineRule="auto"/>
              <w:jc w:val="center"/>
              <w:rPr>
                <w:rFonts w:hint="eastAsia" w:ascii="宋体" w:hAnsi="宋体" w:cstheme="minorEastAsia"/>
                <w:bCs/>
                <w:sz w:val="24"/>
                <w:highlight w:val="none"/>
              </w:rPr>
            </w:pPr>
            <w:r>
              <w:rPr>
                <w:rFonts w:hint="eastAsia" w:ascii="宋体" w:hAnsi="宋体" w:cstheme="minorEastAsia"/>
                <w:bCs/>
                <w:sz w:val="24"/>
                <w:highlight w:val="none"/>
              </w:rPr>
              <w:t>采购包预算金额</w:t>
            </w:r>
          </w:p>
          <w:p w14:paraId="19ABBB03">
            <w:pPr>
              <w:spacing w:line="360" w:lineRule="auto"/>
              <w:jc w:val="center"/>
              <w:rPr>
                <w:rFonts w:hint="eastAsia" w:ascii="宋体" w:hAnsi="宋体" w:cstheme="minorEastAsia"/>
                <w:bCs/>
                <w:sz w:val="24"/>
                <w:highlight w:val="none"/>
              </w:rPr>
            </w:pPr>
            <w:r>
              <w:rPr>
                <w:rFonts w:hint="eastAsia" w:ascii="宋体" w:hAnsi="宋体" w:cstheme="minorEastAsia"/>
                <w:bCs/>
                <w:sz w:val="24"/>
                <w:highlight w:val="none"/>
              </w:rPr>
              <w:t>（万元）</w:t>
            </w:r>
          </w:p>
        </w:tc>
        <w:tc>
          <w:tcPr>
            <w:tcW w:w="540" w:type="pct"/>
            <w:vAlign w:val="center"/>
          </w:tcPr>
          <w:p w14:paraId="652B6B78">
            <w:pPr>
              <w:spacing w:line="360" w:lineRule="auto"/>
              <w:jc w:val="center"/>
              <w:rPr>
                <w:rFonts w:hint="eastAsia" w:ascii="宋体" w:hAnsi="宋体" w:cstheme="minorEastAsia"/>
                <w:bCs/>
                <w:sz w:val="24"/>
                <w:highlight w:val="none"/>
              </w:rPr>
            </w:pPr>
            <w:r>
              <w:rPr>
                <w:rFonts w:hint="eastAsia" w:ascii="宋体" w:hAnsi="宋体" w:cstheme="minorEastAsia"/>
                <w:bCs/>
                <w:sz w:val="24"/>
                <w:highlight w:val="none"/>
              </w:rPr>
              <w:t>数量</w:t>
            </w:r>
          </w:p>
        </w:tc>
        <w:tc>
          <w:tcPr>
            <w:tcW w:w="2314" w:type="pct"/>
            <w:vAlign w:val="center"/>
          </w:tcPr>
          <w:p w14:paraId="58AA23E6">
            <w:pPr>
              <w:spacing w:line="360" w:lineRule="auto"/>
              <w:jc w:val="center"/>
              <w:rPr>
                <w:rFonts w:hint="eastAsia" w:ascii="宋体" w:hAnsi="宋体" w:cstheme="minorEastAsia"/>
                <w:sz w:val="24"/>
                <w:highlight w:val="none"/>
              </w:rPr>
            </w:pPr>
            <w:r>
              <w:rPr>
                <w:rFonts w:hint="eastAsia" w:ascii="宋体" w:hAnsi="宋体" w:cstheme="minorEastAsia"/>
                <w:sz w:val="24"/>
                <w:highlight w:val="none"/>
              </w:rPr>
              <w:t>简要技术需求或服务要求</w:t>
            </w:r>
          </w:p>
        </w:tc>
      </w:tr>
      <w:tr w14:paraId="15DB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FDA8F02">
            <w:pPr>
              <w:spacing w:line="360" w:lineRule="auto"/>
              <w:jc w:val="center"/>
              <w:rPr>
                <w:rFonts w:hint="eastAsia" w:ascii="宋体" w:hAnsi="宋体" w:cstheme="minorEastAsia"/>
                <w:bCs/>
                <w:sz w:val="24"/>
                <w:highlight w:val="none"/>
              </w:rPr>
            </w:pPr>
            <w:r>
              <w:rPr>
                <w:rFonts w:hint="eastAsia" w:ascii="宋体" w:hAnsi="宋体" w:cstheme="minorEastAsia"/>
                <w:bCs/>
                <w:sz w:val="24"/>
                <w:highlight w:val="none"/>
              </w:rPr>
              <w:t>01</w:t>
            </w:r>
          </w:p>
        </w:tc>
        <w:tc>
          <w:tcPr>
            <w:tcW w:w="843" w:type="pct"/>
            <w:vAlign w:val="center"/>
          </w:tcPr>
          <w:p w14:paraId="1B0C1C63">
            <w:pPr>
              <w:spacing w:line="360" w:lineRule="auto"/>
              <w:jc w:val="center"/>
              <w:rPr>
                <w:rFonts w:hint="eastAsia" w:ascii="宋体" w:hAnsi="宋体" w:cstheme="minorEastAsia"/>
                <w:bCs/>
                <w:sz w:val="24"/>
                <w:highlight w:val="none"/>
              </w:rPr>
            </w:pPr>
            <w:r>
              <w:rPr>
                <w:rFonts w:hint="eastAsia" w:ascii="宋体" w:hAnsi="宋体" w:cstheme="minorEastAsia"/>
                <w:bCs/>
                <w:sz w:val="24"/>
                <w:highlight w:val="none"/>
              </w:rPr>
              <w:t>改善办学保障条件-校本部室外环境改造项目</w:t>
            </w:r>
          </w:p>
        </w:tc>
        <w:tc>
          <w:tcPr>
            <w:tcW w:w="921" w:type="pct"/>
            <w:vAlign w:val="center"/>
          </w:tcPr>
          <w:p w14:paraId="303FB270">
            <w:pPr>
              <w:spacing w:line="360" w:lineRule="auto"/>
              <w:jc w:val="center"/>
              <w:rPr>
                <w:rFonts w:hint="eastAsia" w:ascii="宋体" w:hAnsi="宋体" w:cstheme="minorEastAsia"/>
                <w:bCs/>
                <w:sz w:val="24"/>
                <w:highlight w:val="none"/>
              </w:rPr>
            </w:pPr>
            <w:r>
              <w:rPr>
                <w:rFonts w:hint="eastAsia" w:ascii="宋体" w:hAnsi="宋体" w:cstheme="minorEastAsia"/>
                <w:bCs/>
                <w:sz w:val="24"/>
                <w:highlight w:val="none"/>
              </w:rPr>
              <w:t>331.937055</w:t>
            </w:r>
          </w:p>
        </w:tc>
        <w:tc>
          <w:tcPr>
            <w:tcW w:w="540" w:type="pct"/>
            <w:vAlign w:val="center"/>
          </w:tcPr>
          <w:p w14:paraId="7DB760B4">
            <w:pPr>
              <w:spacing w:line="360" w:lineRule="auto"/>
              <w:jc w:val="center"/>
              <w:rPr>
                <w:rFonts w:hint="eastAsia" w:ascii="宋体" w:hAnsi="宋体" w:cstheme="minorEastAsia"/>
                <w:bCs/>
                <w:sz w:val="24"/>
                <w:highlight w:val="none"/>
              </w:rPr>
            </w:pPr>
            <w:r>
              <w:rPr>
                <w:rFonts w:hint="eastAsia" w:ascii="宋体" w:hAnsi="宋体" w:cstheme="minorEastAsia"/>
                <w:bCs/>
                <w:sz w:val="24"/>
                <w:highlight w:val="none"/>
              </w:rPr>
              <w:t>1</w:t>
            </w:r>
          </w:p>
        </w:tc>
        <w:tc>
          <w:tcPr>
            <w:tcW w:w="2314" w:type="pct"/>
            <w:vAlign w:val="center"/>
          </w:tcPr>
          <w:p w14:paraId="39ADF2D0">
            <w:pPr>
              <w:spacing w:line="360" w:lineRule="auto"/>
              <w:jc w:val="center"/>
              <w:rPr>
                <w:rFonts w:hint="eastAsia" w:ascii="宋体" w:hAnsi="宋体" w:cstheme="minorEastAsia"/>
                <w:kern w:val="0"/>
                <w:sz w:val="24"/>
                <w:highlight w:val="none"/>
              </w:rPr>
            </w:pPr>
            <w:r>
              <w:rPr>
                <w:rFonts w:hint="eastAsia" w:ascii="宋体" w:hAnsi="宋体" w:cstheme="minorEastAsia"/>
                <w:kern w:val="0"/>
                <w:sz w:val="24"/>
                <w:highlight w:val="none"/>
              </w:rPr>
              <w:t>改善办学保障条件-校本部室外环境改造项目位于北京市通州区北关大街88号，本项目对新建产教融合实训中心以及校园周边的室外环境进行改造，包括拆除原有“实训一条街”平房并规划停车位透水铺装、恢复田径场围栏、恢复校园围墙、恢复路缘石和绿化、恢复室外照明系统等，涉及到室外工程、电气工程、绿化工程等，具体内容详见图纸及清单控制价。</w:t>
            </w:r>
          </w:p>
        </w:tc>
      </w:tr>
    </w:tbl>
    <w:p w14:paraId="599C8CA1">
      <w:pPr>
        <w:spacing w:line="360" w:lineRule="auto"/>
        <w:ind w:firstLine="480" w:firstLineChars="200"/>
        <w:rPr>
          <w:rFonts w:hint="eastAsia" w:ascii="宋体" w:hAnsi="宋体" w:cstheme="minorEastAsia"/>
          <w:sz w:val="24"/>
          <w:highlight w:val="none"/>
        </w:rPr>
      </w:pPr>
    </w:p>
    <w:p w14:paraId="4B0663C1">
      <w:pPr>
        <w:spacing w:line="360" w:lineRule="auto"/>
        <w:ind w:firstLine="480" w:firstLineChars="200"/>
        <w:rPr>
          <w:rFonts w:hint="eastAsia" w:ascii="宋体" w:hAnsi="宋体" w:cstheme="minorEastAsia"/>
          <w:sz w:val="24"/>
          <w:highlight w:val="none"/>
          <w:u w:val="single"/>
        </w:rPr>
      </w:pPr>
      <w:r>
        <w:rPr>
          <w:rFonts w:hint="eastAsia" w:ascii="宋体" w:hAnsi="宋体" w:cstheme="minorEastAsia"/>
          <w:sz w:val="24"/>
          <w:highlight w:val="none"/>
        </w:rPr>
        <w:t>6.合同履行期限：</w:t>
      </w:r>
      <w:r>
        <w:rPr>
          <w:rFonts w:hint="eastAsia" w:ascii="宋体" w:hAnsi="宋体" w:cstheme="minorEastAsia"/>
          <w:sz w:val="24"/>
          <w:highlight w:val="none"/>
          <w:u w:val="single"/>
        </w:rPr>
        <w:t>90日历天</w:t>
      </w:r>
      <w:r>
        <w:rPr>
          <w:rFonts w:hint="eastAsia" w:ascii="宋体" w:hAnsi="宋体" w:cstheme="minorEastAsia"/>
          <w:sz w:val="24"/>
          <w:highlight w:val="none"/>
        </w:rPr>
        <w:t>；具体开工日期以双方签订合同约定为准。</w:t>
      </w:r>
    </w:p>
    <w:p w14:paraId="61AA014D">
      <w:pPr>
        <w:spacing w:line="360" w:lineRule="auto"/>
        <w:ind w:firstLine="480" w:firstLineChars="200"/>
        <w:rPr>
          <w:rFonts w:hint="eastAsia" w:ascii="宋体" w:hAnsi="宋体" w:cstheme="minorEastAsia"/>
          <w:sz w:val="24"/>
          <w:highlight w:val="none"/>
        </w:rPr>
      </w:pPr>
      <w:r>
        <w:rPr>
          <w:rFonts w:hint="eastAsia" w:ascii="宋体" w:hAnsi="宋体" w:cstheme="minorEastAsia"/>
          <w:sz w:val="24"/>
          <w:highlight w:val="none"/>
        </w:rPr>
        <w:t>7.本项目是否接受联合体：□是  ■否。</w:t>
      </w:r>
    </w:p>
    <w:p w14:paraId="43747FAF">
      <w:pPr>
        <w:spacing w:line="360" w:lineRule="auto"/>
        <w:ind w:firstLine="480" w:firstLineChars="200"/>
        <w:rPr>
          <w:rFonts w:hint="eastAsia" w:ascii="宋体" w:hAnsi="宋体" w:cstheme="minorEastAsia"/>
          <w:sz w:val="24"/>
          <w:highlight w:val="none"/>
        </w:rPr>
      </w:pPr>
    </w:p>
    <w:p w14:paraId="617450E6">
      <w:pPr>
        <w:pStyle w:val="8"/>
        <w:spacing w:before="0" w:line="360" w:lineRule="auto"/>
        <w:jc w:val="left"/>
        <w:rPr>
          <w:rFonts w:hint="eastAsia" w:ascii="宋体" w:hAnsi="宋体" w:eastAsia="宋体" w:cstheme="minorEastAsia"/>
          <w:sz w:val="24"/>
          <w:szCs w:val="24"/>
          <w:highlight w:val="none"/>
        </w:rPr>
      </w:pPr>
      <w:bookmarkStart w:id="10" w:name="_Toc35393791"/>
      <w:bookmarkStart w:id="11" w:name="_Toc28359080"/>
      <w:bookmarkStart w:id="12" w:name="_Toc28359003"/>
      <w:bookmarkStart w:id="13" w:name="_Toc35393622"/>
      <w:r>
        <w:rPr>
          <w:rFonts w:hint="eastAsia" w:ascii="宋体" w:hAnsi="宋体" w:eastAsia="宋体" w:cstheme="minorEastAsia"/>
          <w:sz w:val="24"/>
          <w:szCs w:val="24"/>
          <w:highlight w:val="none"/>
        </w:rPr>
        <w:t>二、申请人的资格要求（须同时满足）</w:t>
      </w:r>
      <w:bookmarkEnd w:id="10"/>
      <w:bookmarkEnd w:id="11"/>
      <w:bookmarkEnd w:id="12"/>
      <w:bookmarkEnd w:id="13"/>
    </w:p>
    <w:p w14:paraId="1C2C7B08">
      <w:pPr>
        <w:spacing w:line="360" w:lineRule="auto"/>
        <w:ind w:firstLine="480" w:firstLineChars="200"/>
        <w:rPr>
          <w:rFonts w:hint="eastAsia" w:ascii="宋体" w:hAnsi="宋体" w:cstheme="minorEastAsia"/>
          <w:sz w:val="24"/>
          <w:highlight w:val="none"/>
        </w:rPr>
      </w:pPr>
      <w:r>
        <w:rPr>
          <w:rFonts w:hint="eastAsia" w:ascii="宋体" w:hAnsi="宋体" w:cstheme="minorEastAsia"/>
          <w:sz w:val="24"/>
          <w:highlight w:val="none"/>
        </w:rPr>
        <w:t>1.满足《中华人民共和国政府采购法》第二十二条规定；</w:t>
      </w:r>
    </w:p>
    <w:p w14:paraId="1C4CEAAB">
      <w:pPr>
        <w:spacing w:line="360" w:lineRule="auto"/>
        <w:ind w:firstLine="480" w:firstLineChars="200"/>
        <w:rPr>
          <w:rFonts w:hint="eastAsia" w:ascii="宋体" w:hAnsi="宋体" w:cstheme="minorEastAsia"/>
          <w:sz w:val="24"/>
          <w:highlight w:val="none"/>
        </w:rPr>
      </w:pPr>
      <w:bookmarkStart w:id="14" w:name="_Toc28359081"/>
      <w:bookmarkStart w:id="15" w:name="_Toc28359004"/>
      <w:r>
        <w:rPr>
          <w:rFonts w:hint="eastAsia" w:ascii="宋体" w:hAnsi="宋体" w:cstheme="minorEastAsia"/>
          <w:sz w:val="24"/>
          <w:highlight w:val="none"/>
        </w:rPr>
        <w:t>2.落实政府采购政策需满足的资格要求：</w:t>
      </w:r>
    </w:p>
    <w:p w14:paraId="0CD25CF4">
      <w:pPr>
        <w:spacing w:line="360" w:lineRule="auto"/>
        <w:ind w:firstLine="480" w:firstLineChars="200"/>
        <w:rPr>
          <w:rFonts w:hint="eastAsia" w:ascii="宋体" w:hAnsi="宋体" w:cstheme="minorEastAsia"/>
          <w:sz w:val="24"/>
          <w:highlight w:val="none"/>
        </w:rPr>
      </w:pPr>
      <w:r>
        <w:rPr>
          <w:rFonts w:hint="eastAsia" w:ascii="宋体" w:hAnsi="宋体" w:cstheme="minorEastAsia"/>
          <w:sz w:val="24"/>
          <w:highlight w:val="none"/>
        </w:rPr>
        <w:t>2.1 中小企业政策</w:t>
      </w:r>
    </w:p>
    <w:p w14:paraId="6610E1F4">
      <w:pPr>
        <w:spacing w:line="360" w:lineRule="auto"/>
        <w:ind w:firstLine="480" w:firstLineChars="200"/>
        <w:rPr>
          <w:rFonts w:hint="eastAsia" w:ascii="宋体" w:hAnsi="宋体" w:cstheme="minorEastAsia"/>
          <w:sz w:val="24"/>
          <w:highlight w:val="none"/>
        </w:rPr>
      </w:pPr>
      <w:r>
        <w:rPr>
          <w:rFonts w:hint="eastAsia" w:ascii="宋体" w:hAnsi="宋体" w:cstheme="minorEastAsia"/>
          <w:sz w:val="24"/>
          <w:highlight w:val="none"/>
        </w:rPr>
        <w:t>□本项目不专门面向中小企业预留采购份额。</w:t>
      </w:r>
    </w:p>
    <w:p w14:paraId="10B96FEE">
      <w:pPr>
        <w:spacing w:line="360" w:lineRule="auto"/>
        <w:ind w:firstLine="480" w:firstLineChars="200"/>
        <w:rPr>
          <w:rFonts w:hint="eastAsia" w:ascii="宋体" w:hAnsi="宋体" w:cstheme="minorEastAsia"/>
          <w:sz w:val="24"/>
          <w:highlight w:val="none"/>
        </w:rPr>
      </w:pPr>
      <w:r>
        <w:rPr>
          <w:rFonts w:hint="eastAsia" w:ascii="宋体" w:hAnsi="宋体" w:cstheme="minorEastAsia"/>
          <w:sz w:val="24"/>
          <w:highlight w:val="none"/>
        </w:rPr>
        <w:t>■</w:t>
      </w:r>
      <w:r>
        <w:rPr>
          <w:rFonts w:hint="eastAsia" w:ascii="宋体" w:hAnsi="宋体" w:cstheme="minorEastAsia"/>
          <w:sz w:val="24"/>
          <w:highlight w:val="none"/>
        </w:rPr>
        <w:t xml:space="preserve">本项目专门面向  </w:t>
      </w:r>
      <w:r>
        <w:rPr>
          <w:rFonts w:hint="eastAsia" w:ascii="宋体" w:hAnsi="宋体" w:cstheme="minorEastAsia"/>
          <w:sz w:val="24"/>
          <w:highlight w:val="none"/>
        </w:rPr>
        <w:t>■</w:t>
      </w:r>
      <w:r>
        <w:rPr>
          <w:rFonts w:hint="eastAsia" w:ascii="宋体" w:hAnsi="宋体" w:cstheme="minorEastAsia"/>
          <w:sz w:val="24"/>
          <w:highlight w:val="none"/>
        </w:rPr>
        <w:t>中小</w:t>
      </w:r>
      <w:r>
        <w:rPr>
          <w:rFonts w:hint="eastAsia" w:ascii="宋体" w:hAnsi="宋体" w:cstheme="minorEastAsia"/>
          <w:sz w:val="24"/>
          <w:highlight w:val="none"/>
        </w:rPr>
        <w:t xml:space="preserve"> □小微企业  采购。即：提供的货物全部由符合政策要求的中小/小微企业制造、服务全部由符合政策要求的中小/小微企业承接。</w:t>
      </w:r>
    </w:p>
    <w:p w14:paraId="337F0942">
      <w:pPr>
        <w:spacing w:line="360" w:lineRule="auto"/>
        <w:ind w:firstLine="480" w:firstLineChars="200"/>
        <w:rPr>
          <w:rFonts w:hint="eastAsia" w:ascii="宋体" w:hAnsi="宋体" w:cstheme="minorEastAsia"/>
          <w:sz w:val="24"/>
          <w:highlight w:val="none"/>
        </w:rPr>
      </w:pPr>
      <w:r>
        <w:rPr>
          <w:rFonts w:hint="eastAsia" w:ascii="宋体" w:hAnsi="宋体" w:cs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7B723F76">
      <w:pPr>
        <w:spacing w:line="360" w:lineRule="auto"/>
        <w:ind w:firstLine="480" w:firstLineChars="200"/>
        <w:rPr>
          <w:rFonts w:hint="eastAsia" w:ascii="宋体" w:hAnsi="宋体" w:cstheme="minorEastAsia"/>
          <w:sz w:val="24"/>
          <w:highlight w:val="none"/>
        </w:rPr>
      </w:pPr>
      <w:r>
        <w:rPr>
          <w:rFonts w:hint="eastAsia" w:ascii="宋体" w:hAnsi="宋体" w:cstheme="minorEastAsia"/>
          <w:sz w:val="24"/>
          <w:highlight w:val="none"/>
        </w:rPr>
        <w:t>2.2 其它落实政府采购政策的资格要求（如有）：</w:t>
      </w:r>
      <w:r>
        <w:rPr>
          <w:rFonts w:hint="eastAsia" w:ascii="宋体" w:hAnsi="宋体" w:cstheme="minorEastAsia"/>
          <w:sz w:val="24"/>
          <w:highlight w:val="none"/>
          <w:u w:val="single"/>
        </w:rPr>
        <w:t>无</w:t>
      </w:r>
      <w:r>
        <w:rPr>
          <w:rFonts w:hint="eastAsia" w:ascii="宋体" w:hAnsi="宋体" w:cstheme="minorEastAsia"/>
          <w:sz w:val="24"/>
          <w:highlight w:val="none"/>
        </w:rPr>
        <w:t>。</w:t>
      </w:r>
    </w:p>
    <w:p w14:paraId="5C0756BF">
      <w:pPr>
        <w:spacing w:line="360" w:lineRule="auto"/>
        <w:ind w:firstLine="480" w:firstLineChars="200"/>
        <w:rPr>
          <w:rFonts w:hint="eastAsia" w:ascii="宋体" w:hAnsi="宋体" w:cstheme="minorEastAsia"/>
          <w:i/>
          <w:iCs/>
          <w:sz w:val="24"/>
          <w:highlight w:val="none"/>
          <w:u w:val="single"/>
        </w:rPr>
      </w:pPr>
      <w:r>
        <w:rPr>
          <w:rFonts w:hint="eastAsia" w:ascii="宋体" w:hAnsi="宋体" w:cstheme="minorEastAsia"/>
          <w:sz w:val="24"/>
          <w:highlight w:val="none"/>
        </w:rPr>
        <w:t>3.本项目的特定资格要求：</w:t>
      </w:r>
    </w:p>
    <w:p w14:paraId="31C4E0B5">
      <w:pPr>
        <w:tabs>
          <w:tab w:val="left" w:pos="900"/>
          <w:tab w:val="left" w:pos="1134"/>
          <w:tab w:val="left" w:pos="1589"/>
          <w:tab w:val="left" w:pos="5521"/>
        </w:tabs>
        <w:snapToGrid w:val="0"/>
        <w:spacing w:line="360" w:lineRule="auto"/>
        <w:ind w:firstLine="480" w:firstLineChars="200"/>
        <w:rPr>
          <w:rFonts w:hint="eastAsia" w:ascii="宋体" w:hAnsi="宋体" w:cstheme="minorEastAsia"/>
          <w:sz w:val="24"/>
          <w:highlight w:val="none"/>
        </w:rPr>
      </w:pPr>
      <w:r>
        <w:rPr>
          <w:rFonts w:hint="eastAsia" w:ascii="宋体" w:hAnsi="宋体" w:cstheme="minorEastAsia"/>
          <w:sz w:val="24"/>
          <w:highlight w:val="none"/>
        </w:rPr>
        <w:t>3.1本项目是否属于政府购买服务：</w:t>
      </w:r>
    </w:p>
    <w:p w14:paraId="25CC611E">
      <w:pPr>
        <w:tabs>
          <w:tab w:val="left" w:pos="900"/>
          <w:tab w:val="left" w:pos="1134"/>
          <w:tab w:val="left" w:pos="1589"/>
          <w:tab w:val="left" w:pos="5521"/>
        </w:tabs>
        <w:snapToGrid w:val="0"/>
        <w:spacing w:line="360" w:lineRule="auto"/>
        <w:ind w:left="991" w:leftChars="472" w:firstLine="2"/>
        <w:rPr>
          <w:rFonts w:hint="eastAsia" w:ascii="宋体" w:hAnsi="宋体" w:cstheme="minorEastAsia"/>
          <w:sz w:val="24"/>
          <w:highlight w:val="none"/>
        </w:rPr>
      </w:pPr>
      <w:r>
        <w:rPr>
          <w:rFonts w:hint="eastAsia" w:ascii="宋体" w:hAnsi="宋体" w:cstheme="minorEastAsia"/>
          <w:sz w:val="24"/>
          <w:highlight w:val="none"/>
        </w:rPr>
        <w:t>■否</w:t>
      </w:r>
    </w:p>
    <w:p w14:paraId="01E8CBBB">
      <w:pPr>
        <w:tabs>
          <w:tab w:val="left" w:pos="900"/>
          <w:tab w:val="left" w:pos="1134"/>
          <w:tab w:val="left" w:pos="1589"/>
          <w:tab w:val="left" w:pos="5521"/>
        </w:tabs>
        <w:snapToGrid w:val="0"/>
        <w:spacing w:line="360" w:lineRule="auto"/>
        <w:ind w:left="991" w:leftChars="472" w:firstLine="2"/>
        <w:rPr>
          <w:rFonts w:hint="eastAsia" w:ascii="宋体" w:hAnsi="宋体" w:cstheme="minorEastAsia"/>
          <w:sz w:val="24"/>
          <w:highlight w:val="none"/>
        </w:rPr>
      </w:pPr>
      <w:r>
        <w:rPr>
          <w:rFonts w:hint="eastAsia" w:ascii="宋体" w:hAnsi="宋体" w:cstheme="minorEastAsia"/>
          <w:sz w:val="24"/>
          <w:highlight w:val="none"/>
        </w:rPr>
        <w:t>□是，公益一类事业单位、使用事业编制且由财政拨款保障的群团组织，不得作为承接主体；</w:t>
      </w:r>
    </w:p>
    <w:p w14:paraId="05EDA4C5">
      <w:pPr>
        <w:wordWrap w:val="0"/>
        <w:spacing w:line="360" w:lineRule="auto"/>
        <w:ind w:firstLine="484" w:firstLineChars="202"/>
        <w:rPr>
          <w:rFonts w:hint="eastAsia" w:ascii="宋体" w:hAnsi="宋体" w:cstheme="minorEastAsia"/>
          <w:sz w:val="24"/>
          <w:highlight w:val="none"/>
        </w:rPr>
      </w:pPr>
      <w:r>
        <w:rPr>
          <w:rFonts w:hint="eastAsia" w:ascii="宋体" w:hAnsi="宋体" w:cstheme="minorEastAsia"/>
          <w:sz w:val="24"/>
          <w:highlight w:val="none"/>
        </w:rPr>
        <w:t>3.2其他特定资格要求：</w:t>
      </w:r>
    </w:p>
    <w:p w14:paraId="350B11BC">
      <w:pPr>
        <w:tabs>
          <w:tab w:val="left" w:pos="880"/>
        </w:tabs>
        <w:wordWrap w:val="0"/>
        <w:spacing w:line="360" w:lineRule="auto"/>
        <w:ind w:left="485"/>
        <w:rPr>
          <w:rFonts w:hint="eastAsia" w:ascii="宋体" w:hAnsi="宋体" w:cstheme="minorEastAsia"/>
          <w:sz w:val="24"/>
          <w:highlight w:val="none"/>
          <w:shd w:val="clear" w:color="auto" w:fill="FFFFFF"/>
        </w:rPr>
      </w:pPr>
      <w:r>
        <w:rPr>
          <w:rFonts w:hint="eastAsia" w:ascii="宋体" w:hAnsi="宋体" w:cstheme="minorEastAsia"/>
          <w:sz w:val="24"/>
          <w:highlight w:val="none"/>
          <w:shd w:val="clear" w:color="auto" w:fill="FFFFFF"/>
        </w:rPr>
        <w:t>1.本项目要求申请人须具有</w:t>
      </w:r>
      <w:r>
        <w:rPr>
          <w:rFonts w:hint="eastAsia" w:ascii="宋体" w:hAnsi="宋体" w:cstheme="minorEastAsia"/>
          <w:kern w:val="0"/>
          <w:sz w:val="24"/>
          <w:highlight w:val="none"/>
          <w:u w:val="single"/>
          <w:lang w:bidi="ar"/>
        </w:rPr>
        <w:t>有效的建筑工程施工总承包三级（含）以上资质并具备有效的《安全生产许可证》</w:t>
      </w:r>
      <w:r>
        <w:rPr>
          <w:rFonts w:hint="eastAsia" w:ascii="宋体" w:hAnsi="宋体" w:cstheme="minorEastAsia"/>
          <w:sz w:val="24"/>
          <w:highlight w:val="none"/>
          <w:shd w:val="clear" w:color="auto" w:fill="FFFFFF"/>
        </w:rPr>
        <w:t>。</w:t>
      </w:r>
    </w:p>
    <w:p w14:paraId="20381346">
      <w:pPr>
        <w:tabs>
          <w:tab w:val="left" w:pos="880"/>
        </w:tabs>
        <w:wordWrap w:val="0"/>
        <w:spacing w:line="360" w:lineRule="auto"/>
        <w:ind w:left="485"/>
        <w:rPr>
          <w:rFonts w:hint="eastAsia" w:ascii="宋体" w:hAnsi="宋体" w:cstheme="minorEastAsia"/>
          <w:sz w:val="24"/>
          <w:highlight w:val="none"/>
          <w:shd w:val="clear" w:color="auto" w:fill="FFFFFF"/>
        </w:rPr>
      </w:pPr>
      <w:r>
        <w:rPr>
          <w:rFonts w:hint="eastAsia" w:ascii="宋体" w:hAnsi="宋体" w:cstheme="minorEastAsia"/>
          <w:sz w:val="24"/>
          <w:highlight w:val="none"/>
          <w:shd w:val="clear" w:color="auto" w:fill="FFFFFF"/>
        </w:rPr>
        <w:t>2.申请人拟派</w:t>
      </w:r>
      <w:r>
        <w:rPr>
          <w:rFonts w:hint="eastAsia" w:ascii="宋体" w:hAnsi="宋体" w:cstheme="minorEastAsia"/>
          <w:sz w:val="24"/>
          <w:highlight w:val="none"/>
          <w:shd w:val="clear" w:color="auto" w:fill="FFFFFF"/>
        </w:rPr>
        <w:t>项目经理须具备</w:t>
      </w:r>
      <w:r>
        <w:rPr>
          <w:rFonts w:hint="eastAsia" w:ascii="宋体" w:hAnsi="宋体" w:cstheme="minorEastAsia"/>
          <w:sz w:val="24"/>
          <w:highlight w:val="none"/>
          <w:u w:val="single"/>
          <w:shd w:val="clear" w:color="auto" w:fill="FFFFFF"/>
        </w:rPr>
        <w:t>建筑工程</w:t>
      </w:r>
      <w:r>
        <w:rPr>
          <w:rFonts w:hint="eastAsia" w:ascii="宋体" w:hAnsi="宋体" w:cstheme="minorEastAsia"/>
          <w:sz w:val="24"/>
          <w:highlight w:val="none"/>
          <w:shd w:val="clear" w:color="auto" w:fill="FFFFFF"/>
        </w:rPr>
        <w:t>专业</w:t>
      </w:r>
      <w:r>
        <w:rPr>
          <w:rFonts w:hint="eastAsia" w:ascii="宋体" w:hAnsi="宋体" w:cstheme="minorEastAsia"/>
          <w:sz w:val="24"/>
          <w:highlight w:val="none"/>
          <w:u w:val="single"/>
          <w:shd w:val="clear" w:color="auto" w:fill="FFFFFF"/>
        </w:rPr>
        <w:t>二</w:t>
      </w:r>
      <w:r>
        <w:rPr>
          <w:rFonts w:hint="eastAsia" w:ascii="宋体" w:hAnsi="宋体" w:cstheme="minorEastAsia"/>
          <w:sz w:val="24"/>
          <w:highlight w:val="none"/>
          <w:shd w:val="clear" w:color="auto" w:fill="FFFFFF"/>
        </w:rPr>
        <w:t>级（含）</w:t>
      </w:r>
      <w:r>
        <w:rPr>
          <w:rFonts w:hint="eastAsia" w:ascii="宋体" w:hAnsi="宋体" w:cstheme="minorEastAsia"/>
          <w:sz w:val="24"/>
          <w:highlight w:val="none"/>
          <w:shd w:val="clear" w:color="auto" w:fill="FFFFFF"/>
        </w:rPr>
        <w:t>注册建造师执业资格，具备有效的安全生产考核合格证书（B本），且未担任其他在施建设工程项目的项目经理，外地来京建筑企业在办理进京备案时，应当一并办理注册建造师备案手续。</w:t>
      </w:r>
    </w:p>
    <w:p w14:paraId="2248228C">
      <w:pPr>
        <w:spacing w:line="360" w:lineRule="auto"/>
        <w:ind w:firstLine="480" w:firstLineChars="200"/>
        <w:rPr>
          <w:rFonts w:hint="eastAsia" w:ascii="宋体" w:hAnsi="宋体" w:cstheme="minorEastAsia"/>
          <w:sz w:val="24"/>
          <w:highlight w:val="none"/>
          <w:shd w:val="clear" w:color="auto" w:fill="FFFFFF"/>
        </w:rPr>
      </w:pPr>
      <w:r>
        <w:rPr>
          <w:rFonts w:hint="eastAsia" w:ascii="宋体" w:hAnsi="宋体" w:cstheme="minorEastAsia"/>
          <w:sz w:val="24"/>
          <w:highlight w:val="none"/>
          <w:shd w:val="clear" w:color="auto" w:fill="FFFFFF"/>
        </w:rPr>
        <w:t>3.单位负责人为同一人或者存在直接控股、管理关系的不同供应商，不得同时参加本项目同一包的投标。</w:t>
      </w:r>
    </w:p>
    <w:p w14:paraId="44621E97">
      <w:pPr>
        <w:spacing w:line="360" w:lineRule="auto"/>
        <w:ind w:firstLine="480" w:firstLineChars="200"/>
        <w:rPr>
          <w:rFonts w:hint="eastAsia" w:ascii="宋体" w:hAnsi="宋体" w:cstheme="minorEastAsia"/>
          <w:sz w:val="24"/>
          <w:highlight w:val="none"/>
          <w:shd w:val="clear" w:color="auto" w:fill="FFFFFF"/>
        </w:rPr>
      </w:pPr>
      <w:r>
        <w:rPr>
          <w:rFonts w:hint="eastAsia" w:ascii="宋体" w:hAnsi="宋体" w:cstheme="minorEastAsia"/>
          <w:sz w:val="24"/>
          <w:highlight w:val="none"/>
          <w:shd w:val="clear" w:color="auto" w:fill="FFFFFF"/>
        </w:rPr>
        <w:t>4.</w:t>
      </w:r>
      <w:r>
        <w:rPr>
          <w:rFonts w:hint="eastAsia" w:asciiTheme="minorEastAsia" w:hAnsiTheme="minorEastAsia" w:eastAsiaTheme="minorEastAsia" w:cstheme="minorEastAsia"/>
          <w:sz w:val="24"/>
          <w:highlight w:val="none"/>
        </w:rPr>
        <w:t>供应商经营状态：在近三年（2023年6月1日至响应文件提交截止时间前）没有骗取中标和严重违约，没有处于被责令停业，投标资格被取消，财产被接管、冻结，破产状态</w:t>
      </w:r>
      <w:r>
        <w:rPr>
          <w:rFonts w:hint="eastAsia" w:ascii="宋体" w:hAnsi="宋体" w:cstheme="minorEastAsia"/>
          <w:sz w:val="24"/>
          <w:highlight w:val="none"/>
          <w:shd w:val="clear" w:color="auto" w:fill="FFFFFF"/>
        </w:rPr>
        <w:t>。</w:t>
      </w:r>
    </w:p>
    <w:p w14:paraId="033C5682">
      <w:pPr>
        <w:spacing w:line="360" w:lineRule="auto"/>
        <w:ind w:firstLine="480" w:firstLineChars="200"/>
        <w:rPr>
          <w:rFonts w:hint="eastAsia" w:ascii="宋体" w:hAnsi="宋体" w:cstheme="minorEastAsia"/>
          <w:sz w:val="24"/>
          <w:highlight w:val="none"/>
          <w:shd w:val="clear" w:color="auto" w:fill="FFFFFF"/>
        </w:rPr>
      </w:pPr>
      <w:r>
        <w:rPr>
          <w:rFonts w:hint="eastAsia" w:ascii="宋体" w:hAnsi="宋体" w:cstheme="minorEastAsia"/>
          <w:sz w:val="24"/>
          <w:highlight w:val="none"/>
          <w:shd w:val="clear" w:color="auto" w:fill="FFFFFF"/>
        </w:rPr>
        <w:t>5.投标人未被列入“信用中国”（www.creditchina.gov.cn）及“中国政府采购网”（www.ccgp.gov.cn）失信被执行人、重大税收违法案件当事人名单。</w:t>
      </w:r>
    </w:p>
    <w:p w14:paraId="2E0291B2">
      <w:pPr>
        <w:spacing w:line="360" w:lineRule="auto"/>
        <w:ind w:firstLine="480" w:firstLineChars="200"/>
        <w:rPr>
          <w:rFonts w:hint="eastAsia" w:ascii="宋体" w:hAnsi="宋体" w:cstheme="minorEastAsia"/>
          <w:i/>
          <w:iCs/>
          <w:sz w:val="24"/>
          <w:highlight w:val="none"/>
          <w:u w:val="single"/>
        </w:rPr>
      </w:pPr>
    </w:p>
    <w:bookmarkEnd w:id="14"/>
    <w:bookmarkEnd w:id="15"/>
    <w:p w14:paraId="0CB57E96">
      <w:pPr>
        <w:pStyle w:val="8"/>
        <w:widowControl/>
        <w:spacing w:before="0" w:line="360" w:lineRule="auto"/>
        <w:jc w:val="left"/>
        <w:rPr>
          <w:rFonts w:hint="eastAsia" w:ascii="宋体" w:hAnsi="宋体" w:eastAsia="宋体" w:cstheme="minorEastAsia"/>
          <w:sz w:val="24"/>
          <w:szCs w:val="24"/>
          <w:highlight w:val="none"/>
        </w:rPr>
      </w:pPr>
      <w:bookmarkStart w:id="16" w:name="_Toc35393623"/>
      <w:bookmarkStart w:id="17" w:name="_Toc35393792"/>
      <w:r>
        <w:rPr>
          <w:rFonts w:hint="eastAsia" w:ascii="宋体" w:hAnsi="宋体" w:eastAsia="宋体" w:cstheme="minorEastAsia"/>
          <w:sz w:val="24"/>
          <w:szCs w:val="24"/>
          <w:highlight w:val="none"/>
        </w:rPr>
        <w:t>三、获取采购文件</w:t>
      </w:r>
      <w:bookmarkEnd w:id="16"/>
      <w:bookmarkEnd w:id="17"/>
    </w:p>
    <w:p w14:paraId="14B47739">
      <w:pPr>
        <w:adjustRightInd w:val="0"/>
        <w:snapToGrid w:val="0"/>
        <w:spacing w:line="360" w:lineRule="auto"/>
        <w:ind w:firstLine="480" w:firstLineChars="200"/>
        <w:rPr>
          <w:rFonts w:hint="eastAsia" w:ascii="宋体" w:hAnsi="宋体" w:cstheme="minorEastAsia"/>
          <w:sz w:val="24"/>
          <w:highlight w:val="none"/>
          <w:lang w:bidi="ar"/>
        </w:rPr>
      </w:pPr>
      <w:r>
        <w:rPr>
          <w:rFonts w:hint="eastAsia" w:ascii="宋体" w:hAnsi="宋体" w:cstheme="minorEastAsia"/>
          <w:sz w:val="24"/>
          <w:highlight w:val="none"/>
          <w:lang w:bidi="ar"/>
        </w:rPr>
        <w:t>1.时间：</w:t>
      </w:r>
      <w:r>
        <w:rPr>
          <w:rFonts w:hint="eastAsia" w:ascii="宋体" w:hAnsi="宋体" w:cstheme="minorEastAsia"/>
          <w:sz w:val="24"/>
          <w:highlight w:val="none"/>
        </w:rPr>
        <w:t>2026</w:t>
      </w:r>
      <w:r>
        <w:rPr>
          <w:rFonts w:hint="eastAsia" w:ascii="宋体" w:hAnsi="宋体" w:cstheme="minorEastAsia"/>
          <w:sz w:val="24"/>
          <w:highlight w:val="none"/>
          <w:lang w:bidi="ar"/>
        </w:rPr>
        <w:t>年</w:t>
      </w:r>
      <w:r>
        <w:rPr>
          <w:rFonts w:hint="eastAsia" w:ascii="宋体" w:hAnsi="宋体" w:cstheme="minorEastAsia"/>
          <w:sz w:val="24"/>
          <w:highlight w:val="none"/>
        </w:rPr>
        <w:t>06</w:t>
      </w:r>
      <w:r>
        <w:rPr>
          <w:rFonts w:hint="eastAsia" w:ascii="宋体" w:hAnsi="宋体" w:cstheme="minorEastAsia"/>
          <w:sz w:val="24"/>
          <w:highlight w:val="none"/>
          <w:lang w:bidi="ar"/>
        </w:rPr>
        <w:t>月</w:t>
      </w:r>
      <w:r>
        <w:rPr>
          <w:rFonts w:hint="eastAsia" w:ascii="宋体" w:hAnsi="宋体" w:cstheme="minorEastAsia"/>
          <w:sz w:val="24"/>
          <w:highlight w:val="none"/>
          <w:lang w:val="en-US" w:eastAsia="zh-CN"/>
        </w:rPr>
        <w:t>03</w:t>
      </w:r>
      <w:r>
        <w:rPr>
          <w:rFonts w:hint="eastAsia" w:ascii="宋体" w:hAnsi="宋体" w:cstheme="minorEastAsia"/>
          <w:sz w:val="24"/>
          <w:highlight w:val="none"/>
          <w:lang w:bidi="ar"/>
        </w:rPr>
        <w:t>日至</w:t>
      </w:r>
      <w:r>
        <w:rPr>
          <w:rFonts w:hint="eastAsia" w:ascii="宋体" w:hAnsi="宋体" w:cstheme="minorEastAsia"/>
          <w:sz w:val="24"/>
          <w:highlight w:val="none"/>
        </w:rPr>
        <w:t>2026</w:t>
      </w:r>
      <w:r>
        <w:rPr>
          <w:rFonts w:hint="eastAsia" w:ascii="宋体" w:hAnsi="宋体" w:cstheme="minorEastAsia"/>
          <w:sz w:val="24"/>
          <w:highlight w:val="none"/>
          <w:lang w:bidi="ar"/>
        </w:rPr>
        <w:t>年</w:t>
      </w:r>
      <w:r>
        <w:rPr>
          <w:rFonts w:hint="eastAsia" w:ascii="宋体" w:hAnsi="宋体" w:cstheme="minorEastAsia"/>
          <w:sz w:val="24"/>
          <w:highlight w:val="none"/>
        </w:rPr>
        <w:t>06</w:t>
      </w:r>
      <w:r>
        <w:rPr>
          <w:rFonts w:hint="eastAsia" w:ascii="宋体" w:hAnsi="宋体" w:cstheme="minorEastAsia"/>
          <w:sz w:val="24"/>
          <w:highlight w:val="none"/>
          <w:lang w:bidi="ar"/>
        </w:rPr>
        <w:t>月</w:t>
      </w:r>
      <w:r>
        <w:rPr>
          <w:rFonts w:hint="eastAsia" w:ascii="宋体" w:hAnsi="宋体" w:cstheme="minorEastAsia"/>
          <w:sz w:val="24"/>
          <w:highlight w:val="none"/>
          <w:lang w:val="en-US" w:eastAsia="zh-CN"/>
        </w:rPr>
        <w:t>10</w:t>
      </w:r>
      <w:r>
        <w:rPr>
          <w:rFonts w:hint="eastAsia" w:ascii="宋体" w:hAnsi="宋体" w:cstheme="minorEastAsia"/>
          <w:sz w:val="24"/>
          <w:highlight w:val="none"/>
          <w:lang w:bidi="ar"/>
        </w:rPr>
        <w:t>日，每天上午</w:t>
      </w:r>
      <w:r>
        <w:rPr>
          <w:rFonts w:hint="eastAsia" w:ascii="宋体" w:hAnsi="宋体" w:cstheme="minorEastAsia"/>
          <w:spacing w:val="-4"/>
          <w:sz w:val="24"/>
          <w:highlight w:val="none"/>
        </w:rPr>
        <w:t>9：00</w:t>
      </w:r>
      <w:r>
        <w:rPr>
          <w:rFonts w:hint="eastAsia" w:ascii="宋体" w:hAnsi="宋体" w:cstheme="minorEastAsia"/>
          <w:spacing w:val="-5"/>
          <w:sz w:val="24"/>
          <w:highlight w:val="none"/>
        </w:rPr>
        <w:t>至</w:t>
      </w:r>
      <w:r>
        <w:rPr>
          <w:rFonts w:hint="eastAsia" w:ascii="宋体" w:hAnsi="宋体" w:cstheme="minorEastAsia"/>
          <w:spacing w:val="-4"/>
          <w:sz w:val="24"/>
          <w:highlight w:val="none"/>
        </w:rPr>
        <w:t>12：00</w:t>
      </w:r>
      <w:r>
        <w:rPr>
          <w:rFonts w:hint="eastAsia" w:ascii="宋体" w:hAnsi="宋体" w:cstheme="minorEastAsia"/>
          <w:spacing w:val="-5"/>
          <w:sz w:val="24"/>
          <w:highlight w:val="none"/>
        </w:rPr>
        <w:t>，下午</w:t>
      </w:r>
      <w:r>
        <w:rPr>
          <w:rFonts w:hint="eastAsia" w:ascii="宋体" w:hAnsi="宋体" w:cstheme="minorEastAsia"/>
          <w:spacing w:val="-4"/>
          <w:sz w:val="24"/>
          <w:highlight w:val="none"/>
        </w:rPr>
        <w:t>13：00</w:t>
      </w:r>
      <w:r>
        <w:rPr>
          <w:rFonts w:hint="eastAsia" w:ascii="宋体" w:hAnsi="宋体" w:cstheme="minorEastAsia"/>
          <w:spacing w:val="-5"/>
          <w:sz w:val="24"/>
          <w:highlight w:val="none"/>
        </w:rPr>
        <w:t>至17：00</w:t>
      </w:r>
      <w:r>
        <w:rPr>
          <w:rFonts w:hint="eastAsia" w:ascii="宋体" w:hAnsi="宋体" w:cstheme="minorEastAsia"/>
          <w:sz w:val="24"/>
          <w:highlight w:val="none"/>
          <w:lang w:bidi="ar"/>
        </w:rPr>
        <w:t>（北京时间，法定节假日除外）。</w:t>
      </w:r>
    </w:p>
    <w:p w14:paraId="70ADD790">
      <w:pP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2.地点：</w:t>
      </w:r>
      <w:r>
        <w:rPr>
          <w:rFonts w:hint="eastAsia" w:ascii="宋体" w:hAnsi="宋体" w:cs="宋体"/>
          <w:sz w:val="24"/>
          <w:highlight w:val="none"/>
          <w:u w:val="single"/>
        </w:rPr>
        <w:t>北京市政府采购电子交易平台</w:t>
      </w:r>
      <w:r>
        <w:rPr>
          <w:rFonts w:hint="eastAsia" w:ascii="宋体" w:hAnsi="宋体" w:cs="宋体"/>
          <w:sz w:val="24"/>
          <w:highlight w:val="none"/>
        </w:rPr>
        <w:t>。</w:t>
      </w:r>
    </w:p>
    <w:p w14:paraId="58339C2F">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3.方式：</w:t>
      </w:r>
      <w:r>
        <w:rPr>
          <w:rFonts w:hint="eastAsia" w:ascii="宋体" w:hAnsi="宋体" w:cs="宋体"/>
          <w:sz w:val="24"/>
          <w:highlight w:val="none"/>
          <w:u w:val="single"/>
        </w:rPr>
        <w:t>供应商使用CA 数字证书或电子营业执照登录北京市政府采购电子交易平</w:t>
      </w:r>
    </w:p>
    <w:p w14:paraId="4EFB8E11">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台（http://zbcg-bjzc.zhongcy.com/bjczj-portal-site/index.html#/home）获取电子版竞争性磋商文件</w:t>
      </w:r>
      <w:r>
        <w:rPr>
          <w:rFonts w:hint="eastAsia" w:ascii="宋体" w:hAnsi="宋体" w:cs="宋体"/>
          <w:sz w:val="24"/>
          <w:highlight w:val="none"/>
        </w:rPr>
        <w:t>。</w:t>
      </w:r>
    </w:p>
    <w:p w14:paraId="2385F799">
      <w:pPr>
        <w:shd w:val="clear" w:color="auto" w:fill="FFFFFF"/>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4.售价：0元（人民币）。</w:t>
      </w:r>
    </w:p>
    <w:p w14:paraId="46049162">
      <w:pPr>
        <w:widowControl/>
        <w:adjustRightInd w:val="0"/>
        <w:snapToGrid w:val="0"/>
        <w:spacing w:line="360" w:lineRule="auto"/>
        <w:ind w:firstLine="480" w:firstLineChars="200"/>
        <w:jc w:val="left"/>
        <w:rPr>
          <w:rFonts w:hint="eastAsia" w:ascii="宋体" w:hAnsi="宋体" w:cstheme="minorEastAsia"/>
          <w:sz w:val="24"/>
          <w:highlight w:val="none"/>
          <w:lang w:bidi="ar"/>
        </w:rPr>
      </w:pPr>
    </w:p>
    <w:p w14:paraId="1DFED314">
      <w:pPr>
        <w:pStyle w:val="8"/>
        <w:widowControl/>
        <w:spacing w:before="0" w:line="360" w:lineRule="auto"/>
        <w:jc w:val="left"/>
        <w:rPr>
          <w:rFonts w:hint="eastAsia" w:ascii="宋体" w:hAnsi="宋体" w:eastAsia="宋体" w:cstheme="minorEastAsia"/>
          <w:sz w:val="24"/>
          <w:szCs w:val="24"/>
          <w:highlight w:val="none"/>
        </w:rPr>
      </w:pPr>
      <w:bookmarkStart w:id="18" w:name="_Toc28359005"/>
      <w:bookmarkStart w:id="19" w:name="_Toc28359082"/>
      <w:bookmarkStart w:id="20" w:name="_Toc35393793"/>
      <w:bookmarkStart w:id="21" w:name="_Toc35393624"/>
      <w:r>
        <w:rPr>
          <w:rFonts w:hint="eastAsia" w:ascii="宋体" w:hAnsi="宋体" w:eastAsia="宋体" w:cstheme="minorEastAsia"/>
          <w:sz w:val="24"/>
          <w:szCs w:val="24"/>
          <w:highlight w:val="none"/>
        </w:rPr>
        <w:t>四、</w:t>
      </w:r>
      <w:bookmarkEnd w:id="18"/>
      <w:bookmarkEnd w:id="19"/>
      <w:bookmarkEnd w:id="20"/>
      <w:bookmarkEnd w:id="21"/>
      <w:r>
        <w:rPr>
          <w:rFonts w:hint="eastAsia" w:ascii="宋体" w:hAnsi="宋体" w:eastAsia="宋体" w:cstheme="minorEastAsia"/>
          <w:sz w:val="24"/>
          <w:szCs w:val="24"/>
          <w:highlight w:val="none"/>
        </w:rPr>
        <w:t>响应文件提交</w:t>
      </w:r>
    </w:p>
    <w:p w14:paraId="74E79A37">
      <w:pPr>
        <w:spacing w:line="360" w:lineRule="auto"/>
        <w:ind w:firstLine="480" w:firstLineChars="200"/>
        <w:rPr>
          <w:rFonts w:hint="eastAsia" w:ascii="宋体" w:hAnsi="宋体" w:cstheme="minorEastAsia"/>
          <w:bCs/>
          <w:sz w:val="24"/>
          <w:highlight w:val="none"/>
          <w:u w:val="single"/>
        </w:rPr>
      </w:pPr>
      <w:r>
        <w:rPr>
          <w:rFonts w:hint="eastAsia" w:ascii="宋体" w:hAnsi="宋体" w:cstheme="minorEastAsia"/>
          <w:sz w:val="24"/>
          <w:highlight w:val="none"/>
          <w:lang w:bidi="ar"/>
        </w:rPr>
        <w:t>时间：</w:t>
      </w:r>
      <w:r>
        <w:rPr>
          <w:rFonts w:hint="eastAsia" w:ascii="宋体" w:hAnsi="宋体" w:cstheme="minorEastAsia"/>
          <w:sz w:val="24"/>
          <w:highlight w:val="none"/>
        </w:rPr>
        <w:t>2026</w:t>
      </w:r>
      <w:r>
        <w:rPr>
          <w:rFonts w:hint="eastAsia" w:ascii="宋体" w:hAnsi="宋体" w:cstheme="minorEastAsia"/>
          <w:sz w:val="24"/>
          <w:highlight w:val="none"/>
          <w:lang w:bidi="ar"/>
        </w:rPr>
        <w:t>年</w:t>
      </w:r>
      <w:r>
        <w:rPr>
          <w:rFonts w:hint="eastAsia" w:ascii="宋体" w:hAnsi="宋体" w:cstheme="minorEastAsia"/>
          <w:sz w:val="24"/>
          <w:highlight w:val="none"/>
        </w:rPr>
        <w:t>06</w:t>
      </w:r>
      <w:r>
        <w:rPr>
          <w:rFonts w:hint="eastAsia" w:ascii="宋体" w:hAnsi="宋体" w:cstheme="minorEastAsia"/>
          <w:sz w:val="24"/>
          <w:highlight w:val="none"/>
          <w:lang w:bidi="ar"/>
        </w:rPr>
        <w:t>月</w:t>
      </w:r>
      <w:r>
        <w:rPr>
          <w:rFonts w:hint="eastAsia" w:ascii="宋体" w:hAnsi="宋体" w:cstheme="minorEastAsia"/>
          <w:sz w:val="24"/>
          <w:highlight w:val="none"/>
          <w:lang w:val="en-US" w:eastAsia="zh-CN"/>
        </w:rPr>
        <w:t>16</w:t>
      </w:r>
      <w:r>
        <w:rPr>
          <w:rFonts w:hint="eastAsia" w:ascii="宋体" w:hAnsi="宋体" w:cstheme="minorEastAsia"/>
          <w:sz w:val="24"/>
          <w:highlight w:val="none"/>
          <w:lang w:bidi="ar"/>
        </w:rPr>
        <w:t>日</w:t>
      </w:r>
      <w:r>
        <w:rPr>
          <w:rFonts w:hint="eastAsia" w:ascii="宋体" w:hAnsi="宋体" w:cstheme="minorEastAsia"/>
          <w:sz w:val="24"/>
          <w:highlight w:val="none"/>
          <w:lang w:val="en-US" w:eastAsia="zh-CN"/>
        </w:rPr>
        <w:t>13</w:t>
      </w:r>
      <w:r>
        <w:rPr>
          <w:rFonts w:hint="eastAsia" w:ascii="宋体" w:hAnsi="宋体" w:cstheme="minorEastAsia"/>
          <w:sz w:val="24"/>
          <w:highlight w:val="none"/>
          <w:lang w:bidi="ar"/>
        </w:rPr>
        <w:t>点</w:t>
      </w:r>
      <w:r>
        <w:rPr>
          <w:rFonts w:hint="eastAsia" w:ascii="宋体" w:hAnsi="宋体" w:cstheme="minorEastAsia"/>
          <w:sz w:val="24"/>
          <w:highlight w:val="none"/>
          <w:lang w:val="en-US" w:eastAsia="zh-CN"/>
        </w:rPr>
        <w:t>30</w:t>
      </w:r>
      <w:r>
        <w:rPr>
          <w:rFonts w:hint="eastAsia" w:ascii="宋体" w:hAnsi="宋体" w:cstheme="minorEastAsia"/>
          <w:sz w:val="24"/>
          <w:highlight w:val="none"/>
          <w:lang w:bidi="ar"/>
        </w:rPr>
        <w:t>分</w:t>
      </w:r>
      <w:r>
        <w:rPr>
          <w:rFonts w:hint="eastAsia" w:ascii="宋体" w:hAnsi="宋体" w:cstheme="minorEastAsia"/>
          <w:bCs/>
          <w:sz w:val="24"/>
          <w:highlight w:val="none"/>
          <w:lang w:bidi="ar"/>
        </w:rPr>
        <w:t>（北京时间）</w:t>
      </w:r>
      <w:r>
        <w:rPr>
          <w:rFonts w:hint="eastAsia" w:ascii="宋体" w:hAnsi="宋体" w:cstheme="minorEastAsia"/>
          <w:iCs/>
          <w:sz w:val="24"/>
          <w:highlight w:val="none"/>
          <w:lang w:bidi="ar"/>
        </w:rPr>
        <w:t>。</w:t>
      </w:r>
    </w:p>
    <w:p w14:paraId="78EC7ADA">
      <w:pPr>
        <w:spacing w:line="360" w:lineRule="auto"/>
        <w:ind w:firstLine="480" w:firstLineChars="200"/>
        <w:rPr>
          <w:rFonts w:hint="eastAsia" w:ascii="宋体" w:hAnsi="宋体" w:cstheme="minorEastAsia"/>
          <w:sz w:val="24"/>
          <w:highlight w:val="none"/>
          <w:lang w:val="zh-TW" w:bidi="ar"/>
        </w:rPr>
      </w:pPr>
      <w:r>
        <w:rPr>
          <w:rFonts w:hint="eastAsia" w:ascii="宋体" w:hAnsi="宋体" w:cstheme="minorEastAsia"/>
          <w:sz w:val="24"/>
          <w:highlight w:val="none"/>
          <w:lang w:bidi="ar"/>
        </w:rPr>
        <w:t>地点：</w:t>
      </w:r>
      <w:r>
        <w:rPr>
          <w:rFonts w:hint="eastAsia" w:ascii="宋体" w:hAnsi="宋体" w:cs="宋体"/>
          <w:sz w:val="24"/>
          <w:highlight w:val="none"/>
          <w:u w:val="single"/>
        </w:rPr>
        <w:t>北京市丰台区广安路9号国投财富广场6号楼15层第</w:t>
      </w:r>
      <w:r>
        <w:rPr>
          <w:rFonts w:hint="eastAsia" w:ascii="宋体" w:hAnsi="宋体" w:cs="宋体"/>
          <w:sz w:val="24"/>
          <w:highlight w:val="none"/>
          <w:u w:val="single"/>
          <w:lang w:val="en-US" w:eastAsia="zh-CN"/>
        </w:rPr>
        <w:t>二</w:t>
      </w:r>
      <w:r>
        <w:rPr>
          <w:rFonts w:hint="eastAsia" w:ascii="宋体" w:hAnsi="宋体" w:cs="宋体"/>
          <w:sz w:val="24"/>
          <w:highlight w:val="none"/>
          <w:u w:val="single"/>
        </w:rPr>
        <w:t>会议室</w:t>
      </w:r>
      <w:r>
        <w:rPr>
          <w:rFonts w:hint="eastAsia" w:ascii="宋体" w:hAnsi="宋体"/>
          <w:sz w:val="24"/>
          <w:highlight w:val="none"/>
        </w:rPr>
        <w:t>。</w:t>
      </w:r>
    </w:p>
    <w:p w14:paraId="322AACEC">
      <w:pPr>
        <w:spacing w:line="360" w:lineRule="auto"/>
        <w:ind w:firstLine="480" w:firstLineChars="200"/>
        <w:rPr>
          <w:rFonts w:hint="eastAsia" w:ascii="宋体" w:hAnsi="宋体" w:cstheme="minorEastAsia"/>
          <w:sz w:val="24"/>
          <w:highlight w:val="none"/>
          <w:lang w:val="zh-TW" w:bidi="ar"/>
        </w:rPr>
      </w:pPr>
    </w:p>
    <w:p w14:paraId="77510240">
      <w:pPr>
        <w:pStyle w:val="8"/>
        <w:spacing w:before="0" w:line="360" w:lineRule="auto"/>
        <w:jc w:val="left"/>
        <w:rPr>
          <w:rFonts w:hint="eastAsia" w:ascii="宋体" w:hAnsi="宋体" w:eastAsia="宋体" w:cstheme="minorEastAsia"/>
          <w:sz w:val="24"/>
          <w:szCs w:val="24"/>
          <w:highlight w:val="none"/>
        </w:rPr>
      </w:pPr>
      <w:r>
        <w:rPr>
          <w:rFonts w:hint="eastAsia" w:ascii="宋体" w:hAnsi="宋体" w:eastAsia="宋体" w:cstheme="minorEastAsia"/>
          <w:sz w:val="24"/>
          <w:szCs w:val="24"/>
          <w:highlight w:val="none"/>
        </w:rPr>
        <w:t>五、开启</w:t>
      </w:r>
    </w:p>
    <w:p w14:paraId="7C8E91E7">
      <w:pPr>
        <w:spacing w:line="360" w:lineRule="auto"/>
        <w:ind w:firstLine="480" w:firstLineChars="200"/>
        <w:rPr>
          <w:rFonts w:hint="eastAsia" w:ascii="宋体" w:hAnsi="宋体" w:cstheme="minorEastAsia"/>
          <w:bCs/>
          <w:sz w:val="24"/>
          <w:highlight w:val="none"/>
          <w:u w:val="single"/>
        </w:rPr>
      </w:pPr>
      <w:r>
        <w:rPr>
          <w:rFonts w:hint="eastAsia" w:ascii="宋体" w:hAnsi="宋体" w:cstheme="minorEastAsia"/>
          <w:sz w:val="24"/>
          <w:highlight w:val="none"/>
          <w:lang w:bidi="ar"/>
        </w:rPr>
        <w:t>时间：</w:t>
      </w:r>
      <w:r>
        <w:rPr>
          <w:rFonts w:hint="eastAsia" w:ascii="宋体" w:hAnsi="宋体" w:cstheme="minorEastAsia"/>
          <w:sz w:val="24"/>
          <w:highlight w:val="none"/>
        </w:rPr>
        <w:t>2026</w:t>
      </w:r>
      <w:r>
        <w:rPr>
          <w:rFonts w:hint="eastAsia" w:ascii="宋体" w:hAnsi="宋体" w:cstheme="minorEastAsia"/>
          <w:sz w:val="24"/>
          <w:highlight w:val="none"/>
          <w:lang w:bidi="ar"/>
        </w:rPr>
        <w:t>年</w:t>
      </w:r>
      <w:r>
        <w:rPr>
          <w:rFonts w:hint="eastAsia" w:ascii="宋体" w:hAnsi="宋体" w:cstheme="minorEastAsia"/>
          <w:sz w:val="24"/>
          <w:highlight w:val="none"/>
        </w:rPr>
        <w:t>06</w:t>
      </w:r>
      <w:r>
        <w:rPr>
          <w:rFonts w:hint="eastAsia" w:ascii="宋体" w:hAnsi="宋体" w:cstheme="minorEastAsia"/>
          <w:sz w:val="24"/>
          <w:highlight w:val="none"/>
          <w:lang w:bidi="ar"/>
        </w:rPr>
        <w:t>月</w:t>
      </w:r>
      <w:r>
        <w:rPr>
          <w:rFonts w:hint="eastAsia" w:ascii="宋体" w:hAnsi="宋体" w:cstheme="minorEastAsia"/>
          <w:sz w:val="24"/>
          <w:highlight w:val="none"/>
          <w:lang w:val="en-US" w:eastAsia="zh-CN"/>
        </w:rPr>
        <w:t>16</w:t>
      </w:r>
      <w:r>
        <w:rPr>
          <w:rFonts w:hint="eastAsia" w:ascii="宋体" w:hAnsi="宋体" w:cstheme="minorEastAsia"/>
          <w:sz w:val="24"/>
          <w:highlight w:val="none"/>
          <w:lang w:bidi="ar"/>
        </w:rPr>
        <w:t>日</w:t>
      </w:r>
      <w:r>
        <w:rPr>
          <w:rFonts w:hint="eastAsia" w:ascii="宋体" w:hAnsi="宋体" w:cstheme="minorEastAsia"/>
          <w:sz w:val="24"/>
          <w:highlight w:val="none"/>
          <w:lang w:val="en-US" w:eastAsia="zh-CN"/>
        </w:rPr>
        <w:t>13</w:t>
      </w:r>
      <w:r>
        <w:rPr>
          <w:rFonts w:hint="eastAsia" w:ascii="宋体" w:hAnsi="宋体" w:cstheme="minorEastAsia"/>
          <w:sz w:val="24"/>
          <w:highlight w:val="none"/>
          <w:lang w:bidi="ar"/>
        </w:rPr>
        <w:t>点</w:t>
      </w:r>
      <w:r>
        <w:rPr>
          <w:rFonts w:hint="eastAsia" w:ascii="宋体" w:hAnsi="宋体" w:cstheme="minorEastAsia"/>
          <w:sz w:val="24"/>
          <w:highlight w:val="none"/>
          <w:lang w:val="en-US" w:eastAsia="zh-CN"/>
        </w:rPr>
        <w:t>30</w:t>
      </w:r>
      <w:r>
        <w:rPr>
          <w:rFonts w:hint="eastAsia" w:ascii="宋体" w:hAnsi="宋体" w:cstheme="minorEastAsia"/>
          <w:sz w:val="24"/>
          <w:highlight w:val="none"/>
          <w:lang w:bidi="ar"/>
        </w:rPr>
        <w:t>分</w:t>
      </w:r>
      <w:r>
        <w:rPr>
          <w:rFonts w:hint="eastAsia" w:ascii="宋体" w:hAnsi="宋体" w:cstheme="minorEastAsia"/>
          <w:bCs/>
          <w:sz w:val="24"/>
          <w:highlight w:val="none"/>
          <w:lang w:bidi="ar"/>
        </w:rPr>
        <w:t>（北京时间）</w:t>
      </w:r>
      <w:r>
        <w:rPr>
          <w:rFonts w:hint="eastAsia" w:ascii="宋体" w:hAnsi="宋体" w:cstheme="minorEastAsia"/>
          <w:iCs/>
          <w:sz w:val="24"/>
          <w:highlight w:val="none"/>
          <w:lang w:bidi="ar"/>
        </w:rPr>
        <w:t>。</w:t>
      </w:r>
    </w:p>
    <w:p w14:paraId="31B8B81B">
      <w:pPr>
        <w:spacing w:line="360" w:lineRule="auto"/>
        <w:ind w:firstLine="480" w:firstLineChars="200"/>
        <w:rPr>
          <w:rFonts w:hint="eastAsia" w:ascii="宋体" w:hAnsi="宋体" w:cstheme="minorEastAsia"/>
          <w:sz w:val="24"/>
          <w:highlight w:val="none"/>
          <w:lang w:val="zh-TW" w:bidi="ar"/>
        </w:rPr>
      </w:pPr>
      <w:r>
        <w:rPr>
          <w:rFonts w:hint="eastAsia" w:ascii="宋体" w:hAnsi="宋体" w:cstheme="minorEastAsia"/>
          <w:sz w:val="24"/>
          <w:highlight w:val="none"/>
          <w:lang w:bidi="ar"/>
        </w:rPr>
        <w:t>地点：</w:t>
      </w:r>
      <w:r>
        <w:rPr>
          <w:rFonts w:hint="eastAsia" w:ascii="宋体" w:hAnsi="宋体" w:cs="宋体"/>
          <w:sz w:val="24"/>
          <w:highlight w:val="none"/>
          <w:u w:val="single"/>
        </w:rPr>
        <w:t>北京市丰台区广安路9号国投财富广场6号楼15层第</w:t>
      </w:r>
      <w:r>
        <w:rPr>
          <w:rFonts w:hint="eastAsia" w:ascii="宋体" w:hAnsi="宋体" w:cs="宋体"/>
          <w:sz w:val="24"/>
          <w:highlight w:val="none"/>
          <w:u w:val="single"/>
          <w:lang w:val="en-US" w:eastAsia="zh-CN"/>
        </w:rPr>
        <w:t>二</w:t>
      </w:r>
      <w:r>
        <w:rPr>
          <w:rFonts w:hint="eastAsia" w:ascii="宋体" w:hAnsi="宋体" w:cs="宋体"/>
          <w:sz w:val="24"/>
          <w:highlight w:val="none"/>
          <w:u w:val="single"/>
        </w:rPr>
        <w:t>会议室</w:t>
      </w:r>
      <w:r>
        <w:rPr>
          <w:rFonts w:hint="eastAsia" w:ascii="宋体" w:hAnsi="宋体"/>
          <w:sz w:val="24"/>
          <w:highlight w:val="none"/>
        </w:rPr>
        <w:t>。</w:t>
      </w:r>
    </w:p>
    <w:p w14:paraId="445B03C7">
      <w:pPr>
        <w:spacing w:line="360" w:lineRule="auto"/>
        <w:ind w:firstLine="480" w:firstLineChars="200"/>
        <w:rPr>
          <w:rFonts w:hint="eastAsia" w:ascii="宋体" w:hAnsi="宋体" w:cstheme="minorEastAsia"/>
          <w:sz w:val="24"/>
          <w:highlight w:val="none"/>
          <w:lang w:val="zh-TW" w:bidi="ar"/>
        </w:rPr>
      </w:pPr>
    </w:p>
    <w:p w14:paraId="683D529F">
      <w:pPr>
        <w:pStyle w:val="8"/>
        <w:spacing w:before="0" w:line="360" w:lineRule="auto"/>
        <w:jc w:val="left"/>
        <w:rPr>
          <w:rFonts w:hint="eastAsia" w:ascii="宋体" w:hAnsi="宋体" w:eastAsia="宋体" w:cstheme="minorEastAsia"/>
          <w:sz w:val="24"/>
          <w:szCs w:val="24"/>
          <w:highlight w:val="none"/>
        </w:rPr>
      </w:pPr>
      <w:bookmarkStart w:id="22" w:name="_Toc28359084"/>
      <w:bookmarkStart w:id="23" w:name="_Toc35393794"/>
      <w:bookmarkStart w:id="24" w:name="_Toc35393625"/>
      <w:bookmarkStart w:id="25" w:name="_Toc28359007"/>
      <w:r>
        <w:rPr>
          <w:rFonts w:hint="eastAsia" w:ascii="宋体" w:hAnsi="宋体" w:eastAsia="宋体" w:cstheme="minorEastAsia"/>
          <w:sz w:val="24"/>
          <w:szCs w:val="24"/>
          <w:highlight w:val="none"/>
        </w:rPr>
        <w:t>六、公告期限</w:t>
      </w:r>
      <w:bookmarkEnd w:id="22"/>
      <w:bookmarkEnd w:id="23"/>
      <w:bookmarkEnd w:id="24"/>
      <w:bookmarkEnd w:id="25"/>
    </w:p>
    <w:p w14:paraId="3E36A4F3">
      <w:pPr>
        <w:spacing w:line="360" w:lineRule="auto"/>
        <w:ind w:firstLine="480" w:firstLineChars="200"/>
        <w:rPr>
          <w:rFonts w:hint="eastAsia" w:ascii="宋体" w:hAnsi="宋体" w:cstheme="minorEastAsia"/>
          <w:kern w:val="0"/>
          <w:sz w:val="24"/>
          <w:highlight w:val="none"/>
        </w:rPr>
      </w:pPr>
      <w:r>
        <w:rPr>
          <w:rFonts w:hint="eastAsia" w:ascii="宋体" w:hAnsi="宋体" w:cstheme="minorEastAsia"/>
          <w:kern w:val="0"/>
          <w:sz w:val="24"/>
          <w:highlight w:val="none"/>
        </w:rPr>
        <w:t>自本公告发布之日起3个工作日。</w:t>
      </w:r>
    </w:p>
    <w:p w14:paraId="7624EBCC">
      <w:pPr>
        <w:spacing w:line="360" w:lineRule="auto"/>
        <w:ind w:firstLine="480" w:firstLineChars="200"/>
        <w:rPr>
          <w:rFonts w:hint="eastAsia" w:ascii="宋体" w:hAnsi="宋体" w:cstheme="minorEastAsia"/>
          <w:kern w:val="0"/>
          <w:sz w:val="24"/>
          <w:highlight w:val="none"/>
        </w:rPr>
      </w:pPr>
    </w:p>
    <w:p w14:paraId="2EBE1E32">
      <w:pPr>
        <w:pStyle w:val="8"/>
        <w:spacing w:before="0" w:line="360" w:lineRule="auto"/>
        <w:jc w:val="left"/>
        <w:rPr>
          <w:rFonts w:hint="eastAsia" w:ascii="宋体" w:hAnsi="宋体" w:eastAsia="宋体" w:cstheme="minorEastAsia"/>
          <w:sz w:val="24"/>
          <w:szCs w:val="24"/>
          <w:highlight w:val="none"/>
        </w:rPr>
      </w:pPr>
      <w:bookmarkStart w:id="26" w:name="_Toc35393795"/>
      <w:bookmarkStart w:id="27" w:name="_Toc35393626"/>
      <w:r>
        <w:rPr>
          <w:rFonts w:hint="eastAsia" w:ascii="宋体" w:hAnsi="宋体" w:eastAsia="宋体" w:cstheme="minorEastAsia"/>
          <w:sz w:val="24"/>
          <w:szCs w:val="24"/>
          <w:highlight w:val="none"/>
        </w:rPr>
        <w:t>七、其他补充事宜</w:t>
      </w:r>
      <w:bookmarkEnd w:id="26"/>
      <w:bookmarkEnd w:id="27"/>
    </w:p>
    <w:p w14:paraId="5CDDDA4F">
      <w:pPr>
        <w:spacing w:line="360" w:lineRule="auto"/>
        <w:ind w:firstLine="480" w:firstLineChars="200"/>
        <w:rPr>
          <w:rFonts w:hint="eastAsia" w:ascii="宋体" w:hAnsi="宋体" w:cs="宋体"/>
          <w:sz w:val="24"/>
          <w:highlight w:val="none"/>
          <w:u w:val="single"/>
        </w:rPr>
      </w:pPr>
      <w:r>
        <w:rPr>
          <w:rFonts w:hint="eastAsia" w:ascii="宋体" w:hAnsi="宋体" w:cstheme="minorEastAsia"/>
          <w:sz w:val="24"/>
          <w:highlight w:val="none"/>
        </w:rPr>
        <w:t>1.本项目需要落实的政府采购政策：</w:t>
      </w:r>
      <w:r>
        <w:rPr>
          <w:rFonts w:hint="eastAsia" w:ascii="宋体" w:hAnsi="宋体" w:cs="宋体"/>
          <w:sz w:val="24"/>
          <w:highlight w:val="none"/>
          <w:u w:val="single"/>
        </w:rPr>
        <w:t>（1）节能产品强制采购；节能产品、环境标志产品优先采购；扶持不发达地区和少数民族地区；政府采购促进中小企业发展；政府采购支持监狱企业、戒毒企业发展；政府采购促进残疾人就业；政府采购信用担保；进口产品管理等。</w:t>
      </w:r>
    </w:p>
    <w:p w14:paraId="4EAA661C">
      <w:pPr>
        <w:widowControl/>
        <w:adjustRightInd w:val="0"/>
        <w:snapToGrid w:val="0"/>
        <w:spacing w:line="360" w:lineRule="auto"/>
        <w:ind w:firstLine="480" w:firstLineChars="200"/>
        <w:jc w:val="left"/>
        <w:rPr>
          <w:rFonts w:hint="eastAsia" w:ascii="宋体" w:hAnsi="宋体"/>
          <w:bCs/>
          <w:sz w:val="24"/>
          <w:highlight w:val="none"/>
          <w:lang w:bidi="ar"/>
        </w:rPr>
      </w:pPr>
      <w:r>
        <w:rPr>
          <w:rFonts w:ascii="宋体" w:hAnsi="宋体"/>
          <w:sz w:val="24"/>
          <w:highlight w:val="none"/>
        </w:rPr>
        <w:t>2.</w:t>
      </w:r>
      <w:r>
        <w:rPr>
          <w:rFonts w:ascii="宋体" w:hAnsi="宋体"/>
          <w:sz w:val="24"/>
          <w:highlight w:val="none"/>
          <w:lang w:bidi="ar"/>
        </w:rPr>
        <w:t>本项目采用</w:t>
      </w:r>
      <w:r>
        <w:rPr>
          <w:rFonts w:ascii="宋体" w:hAnsi="宋体"/>
          <w:b/>
          <w:bCs/>
          <w:sz w:val="24"/>
          <w:highlight w:val="none"/>
          <w:lang w:bidi="ar"/>
        </w:rPr>
        <w:t>全流程</w:t>
      </w:r>
      <w:r>
        <w:rPr>
          <w:rFonts w:hint="eastAsia" w:ascii="宋体" w:hAnsi="宋体"/>
          <w:b/>
          <w:bCs/>
          <w:sz w:val="24"/>
          <w:highlight w:val="none"/>
          <w:lang w:bidi="ar"/>
        </w:rPr>
        <w:t>线上线下相结合</w:t>
      </w:r>
      <w:r>
        <w:rPr>
          <w:rFonts w:ascii="宋体" w:hAnsi="宋体"/>
          <w:sz w:val="24"/>
          <w:highlight w:val="none"/>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bCs/>
          <w:sz w:val="24"/>
          <w:highlight w:val="none"/>
          <w:lang w:bidi="ar"/>
        </w:rPr>
        <w:t>CA数字证书</w:t>
      </w:r>
      <w:r>
        <w:rPr>
          <w:rFonts w:ascii="宋体" w:hAnsi="宋体"/>
          <w:sz w:val="24"/>
          <w:highlight w:val="none"/>
          <w:lang w:bidi="ar"/>
        </w:rPr>
        <w:t>或电子营业执照</w:t>
      </w:r>
      <w:r>
        <w:rPr>
          <w:rFonts w:ascii="宋体" w:hAnsi="宋体"/>
          <w:bCs/>
          <w:sz w:val="24"/>
          <w:highlight w:val="none"/>
          <w:lang w:bidi="ar"/>
        </w:rPr>
        <w:t>情况确认是否符合本项目电子化采购流程要求。</w:t>
      </w:r>
    </w:p>
    <w:p w14:paraId="7A1C2D7D">
      <w:pPr>
        <w:adjustRightInd w:val="0"/>
        <w:snapToGrid w:val="0"/>
        <w:spacing w:line="360" w:lineRule="auto"/>
        <w:ind w:firstLine="480" w:firstLineChars="200"/>
        <w:rPr>
          <w:rFonts w:hint="eastAsia" w:ascii="宋体" w:hAnsi="宋体"/>
          <w:sz w:val="24"/>
          <w:highlight w:val="none"/>
        </w:rPr>
      </w:pPr>
      <w:r>
        <w:rPr>
          <w:rFonts w:ascii="宋体" w:hAnsi="宋体"/>
          <w:sz w:val="24"/>
          <w:highlight w:val="none"/>
          <w:lang w:bidi="ar"/>
        </w:rPr>
        <w:t>CA数字证书服务热线 010-58511086</w:t>
      </w:r>
    </w:p>
    <w:p w14:paraId="260A1524">
      <w:pPr>
        <w:adjustRightInd w:val="0"/>
        <w:snapToGrid w:val="0"/>
        <w:spacing w:line="360" w:lineRule="auto"/>
        <w:ind w:firstLine="480" w:firstLineChars="200"/>
        <w:rPr>
          <w:rFonts w:hint="eastAsia" w:ascii="宋体" w:hAnsi="宋体"/>
          <w:sz w:val="24"/>
          <w:highlight w:val="none"/>
        </w:rPr>
      </w:pPr>
      <w:r>
        <w:rPr>
          <w:rFonts w:ascii="宋体" w:hAnsi="宋体"/>
          <w:sz w:val="24"/>
          <w:highlight w:val="none"/>
          <w:lang w:bidi="ar"/>
        </w:rPr>
        <w:t>电子营业执照服务热线 400-699-7000</w:t>
      </w:r>
    </w:p>
    <w:p w14:paraId="6BD9BBF3">
      <w:pPr>
        <w:adjustRightInd w:val="0"/>
        <w:snapToGrid w:val="0"/>
        <w:spacing w:line="360" w:lineRule="auto"/>
        <w:ind w:firstLine="480" w:firstLineChars="200"/>
        <w:rPr>
          <w:rFonts w:hint="eastAsia" w:ascii="宋体" w:hAnsi="宋体"/>
          <w:sz w:val="24"/>
          <w:highlight w:val="none"/>
        </w:rPr>
      </w:pPr>
      <w:r>
        <w:rPr>
          <w:rFonts w:ascii="宋体" w:hAnsi="宋体"/>
          <w:sz w:val="24"/>
          <w:highlight w:val="none"/>
          <w:lang w:bidi="ar"/>
        </w:rPr>
        <w:t xml:space="preserve">技术支持服务热线    010-86483801    </w:t>
      </w:r>
    </w:p>
    <w:p w14:paraId="1B0C4A1F">
      <w:pPr>
        <w:widowControl/>
        <w:adjustRightInd w:val="0"/>
        <w:snapToGrid w:val="0"/>
        <w:spacing w:line="360" w:lineRule="auto"/>
        <w:ind w:firstLine="480" w:firstLineChars="200"/>
        <w:jc w:val="left"/>
        <w:rPr>
          <w:rFonts w:hint="eastAsia" w:ascii="宋体" w:hAnsi="宋体"/>
          <w:sz w:val="24"/>
          <w:highlight w:val="none"/>
          <w:lang w:bidi="ar"/>
        </w:rPr>
      </w:pPr>
      <w:r>
        <w:rPr>
          <w:rFonts w:ascii="宋体" w:hAnsi="宋体"/>
          <w:sz w:val="24"/>
          <w:highlight w:val="none"/>
          <w:lang w:bidi="ar"/>
        </w:rPr>
        <w:t>3.1办理CA数字证书或电子营业执照</w:t>
      </w:r>
    </w:p>
    <w:p w14:paraId="41845004">
      <w:pPr>
        <w:widowControl/>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lang w:bidi="ar"/>
        </w:rPr>
        <w:t>供应商登录北京市政府采购电子交易平台查阅 “用户指南”—“操作指南”—“市场主体CA办理操作流程指引” /“电子营业执照使用指南”，按照程序要求办理。</w:t>
      </w:r>
    </w:p>
    <w:p w14:paraId="0BFE919B">
      <w:pPr>
        <w:adjustRightInd w:val="0"/>
        <w:snapToGrid w:val="0"/>
        <w:spacing w:line="360" w:lineRule="auto"/>
        <w:ind w:firstLine="480" w:firstLineChars="200"/>
        <w:rPr>
          <w:rFonts w:hint="eastAsia" w:ascii="宋体" w:hAnsi="宋体"/>
          <w:sz w:val="24"/>
          <w:highlight w:val="none"/>
          <w:lang w:bidi="ar"/>
        </w:rPr>
      </w:pPr>
      <w:r>
        <w:rPr>
          <w:rFonts w:ascii="宋体" w:hAnsi="宋体"/>
          <w:sz w:val="24"/>
          <w:highlight w:val="none"/>
          <w:lang w:bidi="ar"/>
        </w:rPr>
        <w:t>3.2注册</w:t>
      </w:r>
    </w:p>
    <w:p w14:paraId="4024AD38">
      <w:pPr>
        <w:adjustRightInd w:val="0"/>
        <w:snapToGrid w:val="0"/>
        <w:spacing w:line="360" w:lineRule="auto"/>
        <w:ind w:firstLine="480" w:firstLineChars="200"/>
        <w:rPr>
          <w:rFonts w:hint="eastAsia" w:ascii="宋体" w:hAnsi="宋体"/>
          <w:sz w:val="24"/>
          <w:highlight w:val="none"/>
        </w:rPr>
      </w:pPr>
      <w:r>
        <w:rPr>
          <w:rFonts w:ascii="宋体" w:hAnsi="宋体"/>
          <w:sz w:val="24"/>
          <w:highlight w:val="none"/>
          <w:lang w:bidi="ar"/>
        </w:rPr>
        <w:t>供应商登录北京市政府采购电子交易平台“用户指南”—“操作指南”—“市场主体注册入库操作流程指引”进行自助注册绑定。</w:t>
      </w:r>
    </w:p>
    <w:p w14:paraId="5A1602E0">
      <w:pPr>
        <w:widowControl/>
        <w:adjustRightInd w:val="0"/>
        <w:snapToGrid w:val="0"/>
        <w:spacing w:line="360" w:lineRule="auto"/>
        <w:ind w:firstLine="480" w:firstLineChars="200"/>
        <w:jc w:val="left"/>
        <w:rPr>
          <w:rFonts w:hint="eastAsia" w:ascii="宋体" w:hAnsi="宋体"/>
          <w:sz w:val="24"/>
          <w:highlight w:val="none"/>
          <w:lang w:bidi="ar"/>
        </w:rPr>
      </w:pPr>
      <w:r>
        <w:rPr>
          <w:rFonts w:ascii="宋体" w:hAnsi="宋体"/>
          <w:sz w:val="24"/>
          <w:highlight w:val="none"/>
          <w:lang w:bidi="ar"/>
        </w:rPr>
        <w:t>3.3驱动、客户端下载</w:t>
      </w:r>
    </w:p>
    <w:p w14:paraId="19793ACC">
      <w:pPr>
        <w:widowControl/>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lang w:bidi="ar"/>
        </w:rPr>
        <w:t>供应商登录北京市政府采购电子交易平台“用户指南”—“工具下载”—“招标采购系统文件驱动安装包”下载相关驱动。</w:t>
      </w:r>
    </w:p>
    <w:p w14:paraId="5AD15B68">
      <w:pPr>
        <w:adjustRightInd w:val="0"/>
        <w:snapToGrid w:val="0"/>
        <w:spacing w:line="360" w:lineRule="auto"/>
        <w:ind w:firstLine="480" w:firstLineChars="200"/>
        <w:rPr>
          <w:rFonts w:hint="eastAsia" w:ascii="宋体" w:hAnsi="宋体"/>
          <w:sz w:val="24"/>
          <w:highlight w:val="none"/>
          <w:lang w:bidi="ar"/>
        </w:rPr>
      </w:pPr>
      <w:r>
        <w:rPr>
          <w:rFonts w:ascii="宋体" w:hAnsi="宋体"/>
          <w:sz w:val="24"/>
          <w:highlight w:val="none"/>
          <w:lang w:bidi="ar"/>
        </w:rPr>
        <w:t>供应商登录北京市政府采购电子交易平台“用户指南”—“工具下载”—“投标文件编制工具”下载相关客户端。</w:t>
      </w:r>
    </w:p>
    <w:p w14:paraId="2CAC8092">
      <w:pPr>
        <w:adjustRightInd w:val="0"/>
        <w:snapToGrid w:val="0"/>
        <w:spacing w:line="360" w:lineRule="auto"/>
        <w:ind w:firstLine="480" w:firstLineChars="200"/>
        <w:rPr>
          <w:rFonts w:hint="eastAsia" w:ascii="宋体" w:hAnsi="宋体"/>
          <w:sz w:val="24"/>
          <w:highlight w:val="none"/>
          <w:lang w:bidi="ar"/>
        </w:rPr>
      </w:pPr>
      <w:r>
        <w:rPr>
          <w:rFonts w:ascii="宋体" w:hAnsi="宋体"/>
          <w:sz w:val="24"/>
          <w:highlight w:val="none"/>
          <w:lang w:bidi="ar"/>
        </w:rPr>
        <w:t>3.4 获取电子竞争性磋商文件</w:t>
      </w:r>
    </w:p>
    <w:p w14:paraId="70CD2812">
      <w:pPr>
        <w:adjustRightInd w:val="0"/>
        <w:snapToGrid w:val="0"/>
        <w:spacing w:line="360" w:lineRule="auto"/>
        <w:ind w:firstLine="480" w:firstLineChars="200"/>
        <w:rPr>
          <w:rFonts w:hint="eastAsia" w:ascii="宋体" w:hAnsi="宋体"/>
          <w:sz w:val="24"/>
          <w:highlight w:val="none"/>
          <w:lang w:bidi="ar"/>
        </w:rPr>
      </w:pPr>
      <w:r>
        <w:rPr>
          <w:rFonts w:ascii="宋体" w:hAnsi="宋体"/>
          <w:sz w:val="24"/>
          <w:highlight w:val="none"/>
          <w:lang w:bidi="ar"/>
        </w:rPr>
        <w:t>供应商使用CA数字证书或电子营业执照登录北京市政府采购电子交易平台获取电子竞争性磋商文件。</w:t>
      </w:r>
    </w:p>
    <w:p w14:paraId="09871BE0">
      <w:pPr>
        <w:adjustRightInd w:val="0"/>
        <w:snapToGrid w:val="0"/>
        <w:spacing w:line="360" w:lineRule="auto"/>
        <w:ind w:firstLine="480" w:firstLineChars="200"/>
        <w:rPr>
          <w:rFonts w:hint="eastAsia" w:ascii="宋体" w:hAnsi="宋体"/>
          <w:sz w:val="24"/>
          <w:highlight w:val="none"/>
          <w:lang w:bidi="ar"/>
        </w:rPr>
      </w:pPr>
      <w:r>
        <w:rPr>
          <w:rFonts w:ascii="宋体" w:hAnsi="宋体"/>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w:t>
      </w:r>
      <w:r>
        <w:rPr>
          <w:rFonts w:hint="eastAsia" w:ascii="宋体" w:hAnsi="宋体"/>
          <w:sz w:val="24"/>
          <w:highlight w:val="none"/>
          <w:lang w:bidi="ar"/>
        </w:rPr>
        <w:t>不能参与</w:t>
      </w:r>
      <w:r>
        <w:rPr>
          <w:rFonts w:ascii="宋体" w:hAnsi="宋体"/>
          <w:sz w:val="24"/>
          <w:highlight w:val="none"/>
          <w:lang w:bidi="ar"/>
        </w:rPr>
        <w:t>相应包的</w:t>
      </w:r>
      <w:r>
        <w:rPr>
          <w:rFonts w:hint="eastAsia" w:ascii="宋体" w:hAnsi="宋体"/>
          <w:sz w:val="24"/>
          <w:highlight w:val="none"/>
          <w:lang w:bidi="ar"/>
        </w:rPr>
        <w:t>磋商</w:t>
      </w:r>
      <w:r>
        <w:rPr>
          <w:rFonts w:ascii="宋体" w:hAnsi="宋体"/>
          <w:sz w:val="24"/>
          <w:highlight w:val="none"/>
          <w:lang w:bidi="ar"/>
        </w:rPr>
        <w:t>。</w:t>
      </w:r>
    </w:p>
    <w:p w14:paraId="016302B2">
      <w:pPr>
        <w:spacing w:line="360" w:lineRule="auto"/>
        <w:ind w:firstLine="480" w:firstLineChars="200"/>
        <w:rPr>
          <w:rFonts w:hint="eastAsia" w:ascii="宋体" w:hAnsi="宋体" w:cs="宋体"/>
          <w:sz w:val="24"/>
          <w:highlight w:val="none"/>
          <w:u w:val="single"/>
        </w:rPr>
      </w:pPr>
    </w:p>
    <w:p w14:paraId="04AA3BA8">
      <w:pPr>
        <w:pStyle w:val="8"/>
        <w:spacing w:before="0" w:line="360" w:lineRule="auto"/>
        <w:jc w:val="left"/>
        <w:rPr>
          <w:rFonts w:hint="eastAsia" w:ascii="宋体" w:hAnsi="宋体" w:eastAsia="宋体" w:cstheme="minorEastAsia"/>
          <w:sz w:val="24"/>
          <w:szCs w:val="24"/>
          <w:highlight w:val="none"/>
        </w:rPr>
      </w:pPr>
      <w:bookmarkStart w:id="28" w:name="_Toc28359008"/>
      <w:bookmarkStart w:id="29" w:name="_Toc28359085"/>
      <w:bookmarkStart w:id="30" w:name="_Toc35393796"/>
      <w:bookmarkStart w:id="31" w:name="_Toc35393627"/>
      <w:r>
        <w:rPr>
          <w:rFonts w:hint="eastAsia" w:ascii="宋体" w:hAnsi="宋体" w:eastAsia="宋体" w:cstheme="minorEastAsia"/>
          <w:sz w:val="24"/>
          <w:szCs w:val="24"/>
          <w:highlight w:val="none"/>
        </w:rPr>
        <w:t>八、对本次采购提出询问，请按以下方式联系。</w:t>
      </w:r>
      <w:bookmarkEnd w:id="28"/>
      <w:bookmarkEnd w:id="29"/>
      <w:bookmarkEnd w:id="30"/>
      <w:bookmarkEnd w:id="31"/>
    </w:p>
    <w:p w14:paraId="05F77CAD">
      <w:pPr>
        <w:shd w:val="clear" w:color="auto" w:fill="FFFFFF"/>
        <w:spacing w:line="360" w:lineRule="auto"/>
        <w:ind w:firstLine="482" w:firstLineChars="200"/>
        <w:jc w:val="left"/>
        <w:rPr>
          <w:rFonts w:hint="eastAsia" w:ascii="宋体" w:hAnsi="宋体" w:cstheme="minorEastAsia"/>
          <w:b/>
          <w:sz w:val="24"/>
          <w:highlight w:val="none"/>
        </w:rPr>
      </w:pPr>
      <w:r>
        <w:rPr>
          <w:rFonts w:hint="eastAsia" w:ascii="宋体" w:hAnsi="宋体" w:cstheme="minorEastAsia"/>
          <w:b/>
          <w:sz w:val="24"/>
          <w:highlight w:val="none"/>
        </w:rPr>
        <w:t>1.采购人信息</w:t>
      </w:r>
    </w:p>
    <w:p w14:paraId="0276BD69">
      <w:pPr>
        <w:adjustRightInd w:val="0"/>
        <w:snapToGrid w:val="0"/>
        <w:spacing w:line="360" w:lineRule="auto"/>
        <w:ind w:firstLine="480" w:firstLineChars="200"/>
        <w:rPr>
          <w:rFonts w:hint="eastAsia" w:ascii="宋体" w:hAnsi="宋体" w:cstheme="minorEastAsia"/>
          <w:bCs/>
          <w:sz w:val="24"/>
          <w:highlight w:val="none"/>
        </w:rPr>
      </w:pPr>
      <w:bookmarkStart w:id="32" w:name="_Toc28359086"/>
      <w:bookmarkStart w:id="33" w:name="_Toc28359009"/>
      <w:r>
        <w:rPr>
          <w:rFonts w:hint="eastAsia" w:ascii="宋体" w:hAnsi="宋体" w:cstheme="minorEastAsia"/>
          <w:bCs/>
          <w:sz w:val="24"/>
          <w:highlight w:val="none"/>
        </w:rPr>
        <w:t>名    称：北京财贸职业学院</w:t>
      </w:r>
    </w:p>
    <w:p w14:paraId="204D2057">
      <w:pPr>
        <w:adjustRightInd w:val="0"/>
        <w:snapToGrid w:val="0"/>
        <w:spacing w:line="360" w:lineRule="auto"/>
        <w:ind w:firstLine="480" w:firstLineChars="200"/>
        <w:rPr>
          <w:rFonts w:hint="eastAsia" w:ascii="宋体" w:hAnsi="宋体" w:cstheme="minorEastAsia"/>
          <w:bCs/>
          <w:sz w:val="24"/>
          <w:highlight w:val="none"/>
        </w:rPr>
      </w:pPr>
      <w:r>
        <w:rPr>
          <w:rFonts w:hint="eastAsia" w:ascii="宋体" w:hAnsi="宋体" w:cstheme="minorEastAsia"/>
          <w:bCs/>
          <w:sz w:val="24"/>
          <w:highlight w:val="none"/>
        </w:rPr>
        <w:t>地    址：北京市通州区北关大街88号</w:t>
      </w:r>
    </w:p>
    <w:p w14:paraId="49DE701D">
      <w:pPr>
        <w:adjustRightInd w:val="0"/>
        <w:snapToGrid w:val="0"/>
        <w:spacing w:line="360" w:lineRule="auto"/>
        <w:ind w:firstLine="480" w:firstLineChars="200"/>
        <w:rPr>
          <w:rFonts w:hint="eastAsia" w:ascii="宋体" w:hAnsi="宋体" w:cstheme="minorEastAsia"/>
          <w:bCs/>
          <w:sz w:val="24"/>
          <w:highlight w:val="none"/>
        </w:rPr>
      </w:pPr>
      <w:r>
        <w:rPr>
          <w:rFonts w:hint="eastAsia" w:ascii="宋体" w:hAnsi="宋体" w:cstheme="minorEastAsia"/>
          <w:bCs/>
          <w:sz w:val="24"/>
          <w:highlight w:val="none"/>
        </w:rPr>
        <w:t xml:space="preserve">联系方式：刘老师 010-89532092 </w:t>
      </w:r>
    </w:p>
    <w:p w14:paraId="757FF674">
      <w:pPr>
        <w:adjustRightInd w:val="0"/>
        <w:snapToGrid w:val="0"/>
        <w:spacing w:line="360" w:lineRule="auto"/>
        <w:ind w:firstLine="482" w:firstLineChars="200"/>
        <w:rPr>
          <w:rFonts w:hint="eastAsia" w:ascii="宋体" w:hAnsi="宋体" w:cstheme="minorEastAsia"/>
          <w:bCs/>
          <w:sz w:val="24"/>
          <w:highlight w:val="none"/>
        </w:rPr>
      </w:pPr>
      <w:r>
        <w:rPr>
          <w:rFonts w:hint="eastAsia" w:ascii="宋体" w:hAnsi="宋体" w:cstheme="minorEastAsia"/>
          <w:b/>
          <w:sz w:val="24"/>
          <w:highlight w:val="none"/>
        </w:rPr>
        <w:t>2.采购代理机构信息</w:t>
      </w:r>
      <w:bookmarkEnd w:id="32"/>
      <w:bookmarkEnd w:id="33"/>
      <w:bookmarkStart w:id="34" w:name="_Toc28359010"/>
      <w:bookmarkStart w:id="35" w:name="_Toc28359087"/>
    </w:p>
    <w:p w14:paraId="491EABE3">
      <w:pPr>
        <w:adjustRightInd w:val="0"/>
        <w:snapToGrid w:val="0"/>
        <w:spacing w:line="360" w:lineRule="auto"/>
        <w:ind w:firstLine="480" w:firstLineChars="200"/>
        <w:rPr>
          <w:rFonts w:hint="eastAsia" w:ascii="宋体" w:hAnsi="宋体" w:cstheme="minorEastAsia"/>
          <w:bCs/>
          <w:sz w:val="24"/>
          <w:highlight w:val="none"/>
        </w:rPr>
      </w:pPr>
      <w:r>
        <w:rPr>
          <w:rFonts w:hint="eastAsia" w:ascii="宋体" w:hAnsi="宋体" w:cstheme="minorEastAsia"/>
          <w:sz w:val="24"/>
          <w:highlight w:val="none"/>
        </w:rPr>
        <w:t>名    称：华采招标集团有限公司</w:t>
      </w:r>
    </w:p>
    <w:p w14:paraId="38B50519">
      <w:pPr>
        <w:adjustRightInd w:val="0"/>
        <w:snapToGrid w:val="0"/>
        <w:spacing w:line="360" w:lineRule="auto"/>
        <w:ind w:firstLine="480" w:firstLineChars="200"/>
        <w:rPr>
          <w:rFonts w:hint="eastAsia" w:ascii="宋体" w:hAnsi="宋体" w:cstheme="minorEastAsia"/>
          <w:bCs/>
          <w:sz w:val="24"/>
          <w:highlight w:val="none"/>
        </w:rPr>
      </w:pPr>
      <w:r>
        <w:rPr>
          <w:rFonts w:hint="eastAsia" w:ascii="宋体" w:hAnsi="宋体" w:cstheme="minorEastAsia"/>
          <w:sz w:val="24"/>
          <w:highlight w:val="none"/>
        </w:rPr>
        <w:t>地　　址：北京市丰台区广安路9号国投财富广场6号楼1601室</w:t>
      </w:r>
    </w:p>
    <w:p w14:paraId="13915D90">
      <w:pPr>
        <w:adjustRightInd w:val="0"/>
        <w:snapToGrid w:val="0"/>
        <w:spacing w:line="360" w:lineRule="auto"/>
        <w:ind w:firstLine="480" w:firstLineChars="200"/>
        <w:rPr>
          <w:rFonts w:hint="eastAsia" w:ascii="宋体" w:hAnsi="宋体" w:cstheme="minorEastAsia"/>
          <w:bCs/>
          <w:sz w:val="24"/>
          <w:highlight w:val="none"/>
        </w:rPr>
      </w:pPr>
      <w:r>
        <w:rPr>
          <w:rFonts w:hint="eastAsia" w:ascii="宋体" w:hAnsi="宋体" w:cstheme="minorEastAsia"/>
          <w:sz w:val="24"/>
          <w:highlight w:val="none"/>
        </w:rPr>
        <w:t>联系方式：贾东敏、崔丽洁、姚冲、金珊、刘金秀、赵娜、马凯、白敏娜、谭仕宝、闫淑娟</w:t>
      </w:r>
      <w:r>
        <w:rPr>
          <w:rFonts w:hint="eastAsia" w:ascii="宋体" w:hAnsi="宋体" w:cstheme="minorEastAsia"/>
          <w:iCs/>
          <w:sz w:val="24"/>
          <w:highlight w:val="none"/>
        </w:rPr>
        <w:t xml:space="preserve"> </w:t>
      </w:r>
      <w:r>
        <w:rPr>
          <w:rFonts w:hint="eastAsia" w:ascii="宋体" w:hAnsi="宋体" w:cstheme="minorEastAsia"/>
          <w:sz w:val="24"/>
          <w:highlight w:val="none"/>
        </w:rPr>
        <w:t>186-1228-7813/7807</w:t>
      </w:r>
    </w:p>
    <w:p w14:paraId="4ABF09BF">
      <w:pPr>
        <w:adjustRightInd w:val="0"/>
        <w:snapToGrid w:val="0"/>
        <w:spacing w:line="360" w:lineRule="auto"/>
        <w:ind w:firstLine="482" w:firstLineChars="200"/>
        <w:rPr>
          <w:rFonts w:hint="eastAsia" w:ascii="宋体" w:hAnsi="宋体" w:cstheme="minorEastAsia"/>
          <w:b/>
          <w:sz w:val="24"/>
          <w:highlight w:val="none"/>
        </w:rPr>
      </w:pPr>
      <w:r>
        <w:rPr>
          <w:rFonts w:hint="eastAsia" w:ascii="宋体" w:hAnsi="宋体" w:cstheme="minorEastAsia"/>
          <w:b/>
          <w:sz w:val="24"/>
          <w:highlight w:val="none"/>
        </w:rPr>
        <w:t>3.项目联系方式</w:t>
      </w:r>
      <w:bookmarkEnd w:id="34"/>
      <w:bookmarkEnd w:id="35"/>
    </w:p>
    <w:p w14:paraId="1DE5B337">
      <w:pPr>
        <w:adjustRightInd w:val="0"/>
        <w:snapToGrid w:val="0"/>
        <w:spacing w:line="360" w:lineRule="auto"/>
        <w:ind w:firstLine="480" w:firstLineChars="200"/>
        <w:rPr>
          <w:rFonts w:hint="eastAsia" w:ascii="宋体" w:hAnsi="宋体" w:cstheme="minorEastAsia"/>
          <w:bCs/>
          <w:sz w:val="24"/>
          <w:highlight w:val="none"/>
        </w:rPr>
      </w:pPr>
      <w:r>
        <w:rPr>
          <w:rFonts w:hint="eastAsia" w:ascii="宋体" w:hAnsi="宋体" w:cstheme="minorEastAsia"/>
          <w:sz w:val="24"/>
          <w:highlight w:val="none"/>
        </w:rPr>
        <w:t>项目联系人：贾东敏、崔丽洁、姚冲、金珊、刘金秀、赵娜、马凯、白敏娜、谭仕宝、闫淑娟</w:t>
      </w:r>
    </w:p>
    <w:p w14:paraId="1018FBC2">
      <w:pPr>
        <w:adjustRightInd w:val="0"/>
        <w:snapToGrid w:val="0"/>
        <w:spacing w:line="360" w:lineRule="auto"/>
        <w:ind w:firstLine="480" w:firstLineChars="200"/>
        <w:rPr>
          <w:rFonts w:hint="eastAsia" w:ascii="宋体" w:hAnsi="宋体" w:cstheme="minorEastAsia"/>
          <w:bCs/>
          <w:sz w:val="24"/>
          <w:highlight w:val="none"/>
        </w:rPr>
      </w:pPr>
      <w:r>
        <w:rPr>
          <w:rFonts w:hint="eastAsia" w:ascii="宋体" w:hAnsi="宋体" w:cstheme="minorEastAsia"/>
          <w:sz w:val="24"/>
          <w:highlight w:val="none"/>
        </w:rPr>
        <w:t>电      话： 186-1228-7813/7807</w:t>
      </w:r>
    </w:p>
    <w:p w14:paraId="6AFF6C5D">
      <w:pPr>
        <w:rPr>
          <w:rFonts w:hint="eastAsia" w:ascii="宋体" w:hAnsi="宋体" w:cstheme="minorEastAsia"/>
          <w:b/>
          <w:sz w:val="36"/>
          <w:szCs w:val="36"/>
          <w:highlight w:val="none"/>
        </w:rPr>
      </w:pPr>
      <w:bookmarkStart w:id="36" w:name="_Toc150774783"/>
      <w:bookmarkStart w:id="37" w:name="_Toc195842950"/>
      <w:bookmarkStart w:id="38" w:name="_Toc353873938"/>
      <w:bookmarkStart w:id="39" w:name="_Toc512937850"/>
      <w:bookmarkStart w:id="40" w:name="_Toc16927"/>
      <w:bookmarkStart w:id="41" w:name="_Toc353825548"/>
      <w:bookmarkStart w:id="42" w:name="_Toc226965856"/>
      <w:bookmarkStart w:id="43" w:name="_Toc305158928"/>
      <w:bookmarkStart w:id="44" w:name="_Toc264969275"/>
      <w:bookmarkStart w:id="45" w:name="_Toc305158854"/>
      <w:bookmarkStart w:id="46" w:name="_Toc127151777"/>
      <w:bookmarkStart w:id="47" w:name="_Toc265228423"/>
      <w:bookmarkStart w:id="48" w:name="_Toc127161488"/>
      <w:r>
        <w:rPr>
          <w:rFonts w:hint="eastAsia" w:ascii="宋体" w:hAnsi="宋体" w:cstheme="minorEastAsia"/>
          <w:b/>
          <w:sz w:val="36"/>
          <w:szCs w:val="36"/>
          <w:highlight w:val="none"/>
        </w:rPr>
        <w:br w:type="page"/>
      </w:r>
    </w:p>
    <w:p w14:paraId="37002283">
      <w:pPr>
        <w:spacing w:line="360" w:lineRule="auto"/>
        <w:jc w:val="center"/>
        <w:outlineLvl w:val="0"/>
        <w:rPr>
          <w:rFonts w:hint="eastAsia" w:ascii="宋体" w:hAnsi="宋体" w:cstheme="minorEastAsia"/>
          <w:b/>
          <w:sz w:val="32"/>
          <w:szCs w:val="32"/>
          <w:highlight w:val="none"/>
        </w:rPr>
      </w:pPr>
      <w:bookmarkStart w:id="49" w:name="_Toc24888"/>
      <w:r>
        <w:rPr>
          <w:rFonts w:hint="eastAsia" w:ascii="宋体" w:hAnsi="宋体" w:cstheme="minorEastAsia"/>
          <w:b/>
          <w:sz w:val="36"/>
          <w:szCs w:val="36"/>
          <w:highlight w:val="none"/>
        </w:rPr>
        <w:t>第二章   供应商须知</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521DA1D">
      <w:pPr>
        <w:pStyle w:val="8"/>
        <w:tabs>
          <w:tab w:val="center" w:pos="4592"/>
          <w:tab w:val="left" w:pos="7860"/>
        </w:tabs>
        <w:spacing w:before="0" w:line="360" w:lineRule="auto"/>
        <w:rPr>
          <w:rFonts w:hint="eastAsia" w:ascii="宋体" w:hAnsi="宋体" w:eastAsia="宋体" w:cstheme="minorEastAsia"/>
          <w:b w:val="0"/>
          <w:sz w:val="28"/>
          <w:highlight w:val="none"/>
        </w:rPr>
      </w:pPr>
      <w:bookmarkStart w:id="50" w:name="_Toc142311021"/>
      <w:bookmarkStart w:id="51" w:name="_Toc195842884"/>
      <w:bookmarkStart w:id="52" w:name="_Toc150480757"/>
      <w:bookmarkStart w:id="53" w:name="_Toc151193761"/>
      <w:bookmarkStart w:id="54" w:name="_Toc149720812"/>
      <w:bookmarkStart w:id="55" w:name="_Toc226337215"/>
      <w:bookmarkStart w:id="56" w:name="_Toc150774724"/>
      <w:bookmarkStart w:id="57" w:name="_Toc151193907"/>
      <w:bookmarkStart w:id="58" w:name="_Toc226965792"/>
      <w:bookmarkStart w:id="59" w:name="_Toc520356144"/>
      <w:bookmarkStart w:id="60" w:name="_Toc164351613"/>
      <w:bookmarkStart w:id="61" w:name="_Toc127151720"/>
      <w:bookmarkStart w:id="62" w:name="_Toc127161433"/>
      <w:bookmarkStart w:id="63" w:name="_Toc164229214"/>
      <w:bookmarkStart w:id="64" w:name="_Toc127151519"/>
      <w:bookmarkStart w:id="65" w:name="_Toc150509270"/>
      <w:bookmarkStart w:id="66" w:name="_Toc151193689"/>
      <w:bookmarkStart w:id="67" w:name="_Toc164229360"/>
      <w:bookmarkStart w:id="68" w:name="_Toc151193617"/>
      <w:bookmarkStart w:id="69" w:name="_Toc226965709"/>
      <w:bookmarkStart w:id="70" w:name="_Toc151193833"/>
      <w:bookmarkStart w:id="71" w:name="_Toc226309763"/>
      <w:bookmarkStart w:id="72" w:name="_Toc150774619"/>
      <w:bookmarkStart w:id="73" w:name="_Toc164608633"/>
      <w:bookmarkStart w:id="74" w:name="_Toc164608788"/>
      <w:bookmarkStart w:id="75" w:name="_Toc151190146"/>
      <w:r>
        <w:rPr>
          <w:rFonts w:hint="eastAsia" w:ascii="宋体" w:hAnsi="宋体" w:eastAsia="宋体" w:cstheme="minorEastAsia"/>
          <w:sz w:val="28"/>
          <w:highlight w:val="none"/>
        </w:rPr>
        <w:t>供应商须知资料表</w:t>
      </w:r>
    </w:p>
    <w:p w14:paraId="5269EC37">
      <w:pPr>
        <w:jc w:val="center"/>
        <w:rPr>
          <w:rFonts w:hint="eastAsia" w:ascii="宋体" w:hAnsi="宋体" w:cstheme="minorEastAsia"/>
          <w:b/>
          <w:sz w:val="28"/>
          <w:szCs w:val="28"/>
          <w:highlight w:val="none"/>
        </w:rPr>
      </w:pPr>
    </w:p>
    <w:p w14:paraId="4E4FF15A">
      <w:pPr>
        <w:spacing w:line="360" w:lineRule="auto"/>
        <w:ind w:firstLine="480"/>
        <w:rPr>
          <w:rFonts w:hint="eastAsia" w:ascii="宋体" w:hAnsi="宋体" w:cstheme="minorEastAsia"/>
          <w:sz w:val="24"/>
          <w:highlight w:val="none"/>
        </w:rPr>
      </w:pPr>
      <w:r>
        <w:rPr>
          <w:rFonts w:hint="eastAsia" w:ascii="宋体" w:hAnsi="宋体" w:cstheme="minorEastAsia"/>
          <w:sz w:val="24"/>
          <w:highlight w:val="none"/>
        </w:rPr>
        <w:t>本表是对供应商须知的具体补充和修改，如有矛盾，均以本资料表为准。</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83E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4481B5D">
            <w:pPr>
              <w:jc w:val="center"/>
              <w:rPr>
                <w:rFonts w:hint="eastAsia" w:ascii="宋体" w:hAnsi="宋体" w:cstheme="minorEastAsia"/>
                <w:b/>
                <w:bCs/>
                <w:sz w:val="24"/>
                <w:highlight w:val="none"/>
              </w:rPr>
            </w:pPr>
            <w:r>
              <w:rPr>
                <w:rFonts w:hint="eastAsia" w:ascii="宋体" w:hAnsi="宋体" w:cstheme="minorEastAsia"/>
                <w:b/>
                <w:sz w:val="24"/>
                <w:highlight w:val="none"/>
              </w:rPr>
              <w:t>条款号</w:t>
            </w:r>
          </w:p>
        </w:tc>
        <w:tc>
          <w:tcPr>
            <w:tcW w:w="1701" w:type="dxa"/>
            <w:vAlign w:val="center"/>
          </w:tcPr>
          <w:p w14:paraId="5EFDF80E">
            <w:pPr>
              <w:jc w:val="center"/>
              <w:rPr>
                <w:rFonts w:hint="eastAsia" w:ascii="宋体" w:hAnsi="宋体" w:cstheme="minorEastAsia"/>
                <w:b/>
                <w:bCs/>
                <w:sz w:val="24"/>
                <w:highlight w:val="none"/>
              </w:rPr>
            </w:pPr>
            <w:r>
              <w:rPr>
                <w:rFonts w:hint="eastAsia" w:ascii="宋体" w:hAnsi="宋体" w:cstheme="minorEastAsia"/>
                <w:b/>
                <w:bCs/>
                <w:sz w:val="24"/>
                <w:highlight w:val="none"/>
              </w:rPr>
              <w:t>条目</w:t>
            </w:r>
          </w:p>
        </w:tc>
        <w:tc>
          <w:tcPr>
            <w:tcW w:w="7253" w:type="dxa"/>
            <w:vAlign w:val="center"/>
          </w:tcPr>
          <w:p w14:paraId="2C5C2623">
            <w:pPr>
              <w:jc w:val="center"/>
              <w:rPr>
                <w:rFonts w:hint="eastAsia" w:ascii="宋体" w:hAnsi="宋体" w:cstheme="minorEastAsia"/>
                <w:b/>
                <w:bCs/>
                <w:sz w:val="24"/>
                <w:highlight w:val="none"/>
              </w:rPr>
            </w:pPr>
            <w:r>
              <w:rPr>
                <w:rFonts w:hint="eastAsia" w:ascii="宋体" w:hAnsi="宋体" w:cstheme="minorEastAsia"/>
                <w:b/>
                <w:bCs/>
                <w:sz w:val="24"/>
                <w:highlight w:val="none"/>
              </w:rPr>
              <w:t>内容</w:t>
            </w:r>
          </w:p>
        </w:tc>
      </w:tr>
      <w:tr w14:paraId="0A1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290A76">
            <w:pPr>
              <w:pStyle w:val="26"/>
              <w:adjustRightInd w:val="0"/>
              <w:snapToGrid w:val="0"/>
              <w:jc w:val="center"/>
              <w:rPr>
                <w:rFonts w:hAnsi="宋体" w:cstheme="minorEastAsia"/>
                <w:sz w:val="24"/>
                <w:szCs w:val="24"/>
                <w:highlight w:val="none"/>
              </w:rPr>
            </w:pPr>
            <w:r>
              <w:rPr>
                <w:rFonts w:hAnsi="宋体" w:cstheme="minorEastAsia"/>
                <w:sz w:val="24"/>
                <w:szCs w:val="24"/>
                <w:highlight w:val="none"/>
              </w:rPr>
              <w:t>2.2</w:t>
            </w:r>
          </w:p>
        </w:tc>
        <w:tc>
          <w:tcPr>
            <w:tcW w:w="1701" w:type="dxa"/>
            <w:vAlign w:val="center"/>
          </w:tcPr>
          <w:p w14:paraId="470112CD">
            <w:pPr>
              <w:jc w:val="center"/>
              <w:rPr>
                <w:rFonts w:hint="eastAsia" w:ascii="宋体" w:hAnsi="宋体" w:cstheme="minorEastAsia"/>
                <w:sz w:val="24"/>
                <w:highlight w:val="none"/>
              </w:rPr>
            </w:pPr>
            <w:r>
              <w:rPr>
                <w:rFonts w:hint="eastAsia" w:ascii="宋体" w:hAnsi="宋体" w:cstheme="minorEastAsia"/>
                <w:sz w:val="24"/>
                <w:highlight w:val="none"/>
              </w:rPr>
              <w:t>项目属性</w:t>
            </w:r>
          </w:p>
        </w:tc>
        <w:tc>
          <w:tcPr>
            <w:tcW w:w="7253" w:type="dxa"/>
            <w:vAlign w:val="center"/>
          </w:tcPr>
          <w:p w14:paraId="74813FB8">
            <w:pPr>
              <w:jc w:val="left"/>
              <w:rPr>
                <w:rFonts w:hint="eastAsia" w:ascii="宋体" w:hAnsi="宋体" w:cstheme="minorEastAsia"/>
                <w:sz w:val="24"/>
                <w:highlight w:val="none"/>
              </w:rPr>
            </w:pPr>
            <w:r>
              <w:rPr>
                <w:rFonts w:hint="eastAsia" w:ascii="宋体" w:hAnsi="宋体" w:cstheme="minorEastAsia"/>
                <w:sz w:val="24"/>
                <w:highlight w:val="none"/>
              </w:rPr>
              <w:t>项目属性：</w:t>
            </w:r>
          </w:p>
          <w:p w14:paraId="3AD77174">
            <w:pPr>
              <w:jc w:val="left"/>
              <w:rPr>
                <w:rFonts w:hint="eastAsia" w:ascii="宋体" w:hAnsi="宋体" w:cstheme="minorEastAsia"/>
                <w:sz w:val="24"/>
                <w:highlight w:val="none"/>
              </w:rPr>
            </w:pPr>
            <w:r>
              <w:rPr>
                <w:rFonts w:hint="eastAsia" w:ascii="宋体" w:hAnsi="宋体" w:cstheme="minorEastAsia"/>
                <w:sz w:val="24"/>
                <w:highlight w:val="none"/>
              </w:rPr>
              <w:t>□服务</w:t>
            </w:r>
          </w:p>
          <w:p w14:paraId="03F5E840">
            <w:pPr>
              <w:jc w:val="left"/>
              <w:rPr>
                <w:rFonts w:hint="eastAsia" w:ascii="宋体" w:hAnsi="宋体" w:cstheme="minorEastAsia"/>
                <w:sz w:val="24"/>
                <w:highlight w:val="none"/>
              </w:rPr>
            </w:pPr>
            <w:r>
              <w:rPr>
                <w:rFonts w:hint="eastAsia" w:ascii="宋体" w:hAnsi="宋体" w:cstheme="minorEastAsia"/>
                <w:sz w:val="24"/>
                <w:highlight w:val="none"/>
              </w:rPr>
              <w:t>□货物</w:t>
            </w:r>
          </w:p>
          <w:p w14:paraId="0EDA9207">
            <w:pPr>
              <w:jc w:val="left"/>
              <w:rPr>
                <w:rFonts w:hint="eastAsia" w:ascii="宋体" w:hAnsi="宋体" w:cstheme="minorEastAsia"/>
                <w:sz w:val="24"/>
                <w:highlight w:val="none"/>
              </w:rPr>
            </w:pPr>
            <w:r>
              <w:rPr>
                <w:rFonts w:hint="eastAsia" w:ascii="宋体" w:hAnsi="宋体" w:cstheme="minorEastAsia"/>
                <w:sz w:val="24"/>
                <w:highlight w:val="none"/>
              </w:rPr>
              <w:t>■工程</w:t>
            </w:r>
          </w:p>
        </w:tc>
      </w:tr>
      <w:tr w14:paraId="50D0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319F6E">
            <w:pPr>
              <w:pStyle w:val="26"/>
              <w:adjustRightInd w:val="0"/>
              <w:snapToGrid w:val="0"/>
              <w:jc w:val="center"/>
              <w:rPr>
                <w:rFonts w:hAnsi="宋体" w:cstheme="minorEastAsia"/>
                <w:sz w:val="24"/>
                <w:szCs w:val="24"/>
                <w:highlight w:val="none"/>
              </w:rPr>
            </w:pPr>
            <w:r>
              <w:rPr>
                <w:rFonts w:hAnsi="宋体" w:cstheme="minorEastAsia"/>
                <w:sz w:val="24"/>
                <w:szCs w:val="24"/>
                <w:highlight w:val="none"/>
              </w:rPr>
              <w:t>2.3</w:t>
            </w:r>
          </w:p>
        </w:tc>
        <w:tc>
          <w:tcPr>
            <w:tcW w:w="1701" w:type="dxa"/>
            <w:vAlign w:val="center"/>
          </w:tcPr>
          <w:p w14:paraId="105D3E41">
            <w:pPr>
              <w:jc w:val="center"/>
              <w:rPr>
                <w:rFonts w:hint="eastAsia" w:ascii="宋体" w:hAnsi="宋体" w:cstheme="minorEastAsia"/>
                <w:sz w:val="24"/>
                <w:highlight w:val="none"/>
              </w:rPr>
            </w:pPr>
            <w:r>
              <w:rPr>
                <w:rFonts w:hint="eastAsia" w:ascii="宋体" w:hAnsi="宋体" w:cstheme="minorEastAsia"/>
                <w:sz w:val="24"/>
                <w:highlight w:val="none"/>
              </w:rPr>
              <w:t>科研仪器设备</w:t>
            </w:r>
          </w:p>
        </w:tc>
        <w:tc>
          <w:tcPr>
            <w:tcW w:w="7253" w:type="dxa"/>
            <w:vAlign w:val="center"/>
          </w:tcPr>
          <w:p w14:paraId="5BA88E24">
            <w:pPr>
              <w:jc w:val="left"/>
              <w:rPr>
                <w:rFonts w:hint="eastAsia" w:ascii="宋体" w:hAnsi="宋体" w:cstheme="minorEastAsia"/>
                <w:sz w:val="24"/>
                <w:highlight w:val="none"/>
              </w:rPr>
            </w:pPr>
            <w:r>
              <w:rPr>
                <w:rFonts w:hint="eastAsia" w:ascii="宋体" w:hAnsi="宋体" w:cstheme="minorEastAsia"/>
                <w:sz w:val="24"/>
                <w:highlight w:val="none"/>
              </w:rPr>
              <w:t>是否属于科研仪器设备采购项目：</w:t>
            </w:r>
          </w:p>
          <w:p w14:paraId="2C6FAECE">
            <w:pPr>
              <w:jc w:val="left"/>
              <w:rPr>
                <w:rFonts w:hint="eastAsia" w:ascii="宋体" w:hAnsi="宋体" w:cstheme="minorEastAsia"/>
                <w:sz w:val="24"/>
                <w:highlight w:val="none"/>
              </w:rPr>
            </w:pPr>
            <w:r>
              <w:rPr>
                <w:rFonts w:hint="eastAsia" w:ascii="宋体" w:hAnsi="宋体" w:cstheme="minorEastAsia"/>
                <w:sz w:val="24"/>
                <w:highlight w:val="none"/>
              </w:rPr>
              <w:t>□是</w:t>
            </w:r>
          </w:p>
          <w:p w14:paraId="01564CCD">
            <w:pPr>
              <w:jc w:val="left"/>
              <w:rPr>
                <w:rFonts w:hint="eastAsia" w:ascii="宋体" w:hAnsi="宋体" w:cstheme="minorEastAsia"/>
                <w:sz w:val="24"/>
                <w:highlight w:val="none"/>
              </w:rPr>
            </w:pPr>
            <w:r>
              <w:rPr>
                <w:rFonts w:hint="eastAsia" w:ascii="宋体" w:hAnsi="宋体" w:cstheme="minorEastAsia"/>
                <w:sz w:val="24"/>
                <w:highlight w:val="none"/>
              </w:rPr>
              <w:t>■否</w:t>
            </w:r>
          </w:p>
        </w:tc>
      </w:tr>
      <w:tr w14:paraId="7089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710634D">
            <w:pPr>
              <w:pStyle w:val="26"/>
              <w:adjustRightInd w:val="0"/>
              <w:snapToGrid w:val="0"/>
              <w:jc w:val="center"/>
              <w:rPr>
                <w:rFonts w:hAnsi="宋体" w:cstheme="minorEastAsia"/>
                <w:sz w:val="24"/>
                <w:szCs w:val="24"/>
                <w:highlight w:val="none"/>
              </w:rPr>
            </w:pPr>
            <w:r>
              <w:rPr>
                <w:rFonts w:hAnsi="宋体" w:cstheme="minorEastAsia"/>
                <w:sz w:val="24"/>
                <w:szCs w:val="24"/>
                <w:highlight w:val="none"/>
              </w:rPr>
              <w:t>3.1</w:t>
            </w:r>
          </w:p>
        </w:tc>
        <w:tc>
          <w:tcPr>
            <w:tcW w:w="1701" w:type="dxa"/>
            <w:vAlign w:val="center"/>
          </w:tcPr>
          <w:p w14:paraId="690E2468">
            <w:pPr>
              <w:jc w:val="center"/>
              <w:rPr>
                <w:rFonts w:hint="eastAsia" w:ascii="宋体" w:hAnsi="宋体" w:cstheme="minorEastAsia"/>
                <w:sz w:val="24"/>
                <w:highlight w:val="none"/>
              </w:rPr>
            </w:pPr>
            <w:r>
              <w:rPr>
                <w:rFonts w:hint="eastAsia" w:ascii="宋体" w:hAnsi="宋体" w:cstheme="minorEastAsia"/>
                <w:sz w:val="24"/>
                <w:highlight w:val="none"/>
              </w:rPr>
              <w:t>现场考察</w:t>
            </w:r>
          </w:p>
        </w:tc>
        <w:tc>
          <w:tcPr>
            <w:tcW w:w="7253" w:type="dxa"/>
            <w:vAlign w:val="center"/>
          </w:tcPr>
          <w:p w14:paraId="48218D02">
            <w:pPr>
              <w:jc w:val="left"/>
              <w:rPr>
                <w:rFonts w:hint="eastAsia" w:ascii="宋体" w:hAnsi="宋体" w:cstheme="minorEastAsia"/>
                <w:sz w:val="24"/>
                <w:highlight w:val="none"/>
              </w:rPr>
            </w:pPr>
            <w:r>
              <w:rPr>
                <w:rFonts w:hint="eastAsia" w:ascii="宋体" w:hAnsi="宋体" w:cstheme="minorEastAsia"/>
                <w:sz w:val="24"/>
                <w:highlight w:val="none"/>
              </w:rPr>
              <w:t>■不组织</w:t>
            </w:r>
          </w:p>
          <w:p w14:paraId="617F6B20">
            <w:pPr>
              <w:jc w:val="left"/>
              <w:rPr>
                <w:rFonts w:hint="eastAsia" w:ascii="宋体" w:hAnsi="宋体" w:cstheme="minorEastAsia"/>
                <w:bCs/>
                <w:sz w:val="24"/>
                <w:highlight w:val="none"/>
              </w:rPr>
            </w:pPr>
            <w:r>
              <w:rPr>
                <w:rFonts w:hint="eastAsia" w:ascii="宋体" w:hAnsi="宋体" w:cstheme="minorEastAsia"/>
                <w:sz w:val="24"/>
                <w:highlight w:val="none"/>
              </w:rPr>
              <w:t>□组织，考察时间：___</w:t>
            </w:r>
            <w:r>
              <w:rPr>
                <w:rFonts w:hint="eastAsia" w:ascii="宋体" w:hAnsi="宋体" w:cstheme="minorEastAsia"/>
                <w:sz w:val="24"/>
                <w:highlight w:val="none"/>
                <w:lang w:bidi="ar"/>
              </w:rPr>
              <w:t>年</w:t>
            </w:r>
            <w:r>
              <w:rPr>
                <w:rFonts w:hint="eastAsia" w:ascii="宋体" w:hAnsi="宋体" w:cstheme="minorEastAsia"/>
                <w:sz w:val="24"/>
                <w:highlight w:val="none"/>
              </w:rPr>
              <w:t>___</w:t>
            </w:r>
            <w:r>
              <w:rPr>
                <w:rFonts w:hint="eastAsia" w:ascii="宋体" w:hAnsi="宋体" w:cstheme="minorEastAsia"/>
                <w:sz w:val="24"/>
                <w:highlight w:val="none"/>
                <w:lang w:bidi="ar"/>
              </w:rPr>
              <w:t>月</w:t>
            </w:r>
            <w:r>
              <w:rPr>
                <w:rFonts w:hint="eastAsia" w:ascii="宋体" w:hAnsi="宋体" w:cstheme="minorEastAsia"/>
                <w:sz w:val="24"/>
                <w:highlight w:val="none"/>
              </w:rPr>
              <w:t>___</w:t>
            </w:r>
            <w:r>
              <w:rPr>
                <w:rFonts w:hint="eastAsia" w:ascii="宋体" w:hAnsi="宋体" w:cstheme="minorEastAsia"/>
                <w:sz w:val="24"/>
                <w:highlight w:val="none"/>
                <w:lang w:bidi="ar"/>
              </w:rPr>
              <w:t>日</w:t>
            </w:r>
            <w:r>
              <w:rPr>
                <w:rFonts w:hint="eastAsia" w:ascii="宋体" w:hAnsi="宋体" w:cstheme="minorEastAsia"/>
                <w:sz w:val="24"/>
                <w:highlight w:val="none"/>
              </w:rPr>
              <w:t>___</w:t>
            </w:r>
            <w:r>
              <w:rPr>
                <w:rFonts w:hint="eastAsia" w:ascii="宋体" w:hAnsi="宋体" w:cstheme="minorEastAsia"/>
                <w:sz w:val="24"/>
                <w:highlight w:val="none"/>
                <w:lang w:bidi="ar"/>
              </w:rPr>
              <w:t>点</w:t>
            </w:r>
            <w:r>
              <w:rPr>
                <w:rFonts w:hint="eastAsia" w:ascii="宋体" w:hAnsi="宋体" w:cstheme="minorEastAsia"/>
                <w:sz w:val="24"/>
                <w:highlight w:val="none"/>
              </w:rPr>
              <w:t>___</w:t>
            </w:r>
            <w:r>
              <w:rPr>
                <w:rFonts w:hint="eastAsia" w:ascii="宋体" w:hAnsi="宋体" w:cstheme="minorEastAsia"/>
                <w:sz w:val="24"/>
                <w:highlight w:val="none"/>
                <w:lang w:bidi="ar"/>
              </w:rPr>
              <w:t>分</w:t>
            </w:r>
          </w:p>
          <w:p w14:paraId="1478B812">
            <w:pPr>
              <w:pStyle w:val="26"/>
              <w:adjustRightInd w:val="0"/>
              <w:snapToGrid w:val="0"/>
              <w:rPr>
                <w:rFonts w:hAnsi="宋体" w:cstheme="minorEastAsia"/>
                <w:sz w:val="24"/>
                <w:szCs w:val="24"/>
                <w:highlight w:val="none"/>
              </w:rPr>
            </w:pPr>
            <w:r>
              <w:rPr>
                <w:rFonts w:hAnsi="宋体" w:cstheme="minorEastAsia"/>
                <w:sz w:val="24"/>
                <w:szCs w:val="24"/>
                <w:highlight w:val="none"/>
              </w:rPr>
              <w:t>考察地点：___________。</w:t>
            </w:r>
          </w:p>
        </w:tc>
      </w:tr>
      <w:tr w14:paraId="640E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1A72DD1">
            <w:pPr>
              <w:pStyle w:val="26"/>
              <w:adjustRightInd w:val="0"/>
              <w:snapToGrid w:val="0"/>
              <w:jc w:val="center"/>
              <w:rPr>
                <w:rFonts w:hAnsi="宋体" w:cstheme="minorEastAsia"/>
                <w:sz w:val="24"/>
                <w:szCs w:val="24"/>
                <w:highlight w:val="none"/>
              </w:rPr>
            </w:pPr>
          </w:p>
        </w:tc>
        <w:tc>
          <w:tcPr>
            <w:tcW w:w="1701" w:type="dxa"/>
            <w:vAlign w:val="center"/>
          </w:tcPr>
          <w:p w14:paraId="3C46D72A">
            <w:pPr>
              <w:jc w:val="center"/>
              <w:rPr>
                <w:rFonts w:hint="eastAsia" w:ascii="宋体" w:hAnsi="宋体" w:cstheme="minorEastAsia"/>
                <w:sz w:val="24"/>
                <w:highlight w:val="none"/>
              </w:rPr>
            </w:pPr>
            <w:r>
              <w:rPr>
                <w:rFonts w:hint="eastAsia" w:ascii="宋体" w:hAnsi="宋体" w:cstheme="minorEastAsia"/>
                <w:sz w:val="24"/>
                <w:highlight w:val="none"/>
              </w:rPr>
              <w:t>磋商前答疑会</w:t>
            </w:r>
          </w:p>
        </w:tc>
        <w:tc>
          <w:tcPr>
            <w:tcW w:w="7253" w:type="dxa"/>
            <w:vAlign w:val="center"/>
          </w:tcPr>
          <w:p w14:paraId="78DFC837">
            <w:pPr>
              <w:jc w:val="left"/>
              <w:rPr>
                <w:rFonts w:hint="eastAsia" w:ascii="宋体" w:hAnsi="宋体" w:cstheme="minorEastAsia"/>
                <w:sz w:val="24"/>
                <w:highlight w:val="none"/>
              </w:rPr>
            </w:pPr>
            <w:r>
              <w:rPr>
                <w:rFonts w:ascii="Segoe UI Symbol" w:hAnsi="Segoe UI Symbol" w:cs="Segoe UI Symbol"/>
                <w:sz w:val="24"/>
                <w:highlight w:val="none"/>
              </w:rPr>
              <w:t>☑</w:t>
            </w:r>
            <w:r>
              <w:rPr>
                <w:rFonts w:hint="eastAsia" w:ascii="宋体" w:hAnsi="宋体" w:cstheme="minorEastAsia"/>
                <w:sz w:val="24"/>
                <w:highlight w:val="none"/>
              </w:rPr>
              <w:t>不召开</w:t>
            </w:r>
          </w:p>
          <w:p w14:paraId="15FB0433">
            <w:pPr>
              <w:jc w:val="left"/>
              <w:rPr>
                <w:rFonts w:hint="eastAsia" w:ascii="宋体" w:hAnsi="宋体" w:cstheme="minorEastAsia"/>
                <w:sz w:val="24"/>
                <w:highlight w:val="none"/>
              </w:rPr>
            </w:pPr>
            <w:r>
              <w:rPr>
                <w:rFonts w:hint="eastAsia" w:ascii="宋体" w:hAnsi="宋体" w:cstheme="minorEastAsia"/>
                <w:sz w:val="24"/>
                <w:highlight w:val="none"/>
              </w:rPr>
              <w:t>□召开，召开时间：___</w:t>
            </w:r>
            <w:r>
              <w:rPr>
                <w:rFonts w:hint="eastAsia" w:ascii="宋体" w:hAnsi="宋体" w:cstheme="minorEastAsia"/>
                <w:sz w:val="24"/>
                <w:highlight w:val="none"/>
                <w:lang w:bidi="ar"/>
              </w:rPr>
              <w:t>年</w:t>
            </w:r>
            <w:r>
              <w:rPr>
                <w:rFonts w:hint="eastAsia" w:ascii="宋体" w:hAnsi="宋体" w:cstheme="minorEastAsia"/>
                <w:sz w:val="24"/>
                <w:highlight w:val="none"/>
              </w:rPr>
              <w:t>___</w:t>
            </w:r>
            <w:r>
              <w:rPr>
                <w:rFonts w:hint="eastAsia" w:ascii="宋体" w:hAnsi="宋体" w:cstheme="minorEastAsia"/>
                <w:sz w:val="24"/>
                <w:highlight w:val="none"/>
                <w:lang w:bidi="ar"/>
              </w:rPr>
              <w:t>月</w:t>
            </w:r>
            <w:r>
              <w:rPr>
                <w:rFonts w:hint="eastAsia" w:ascii="宋体" w:hAnsi="宋体" w:cstheme="minorEastAsia"/>
                <w:sz w:val="24"/>
                <w:highlight w:val="none"/>
              </w:rPr>
              <w:t>___</w:t>
            </w:r>
            <w:r>
              <w:rPr>
                <w:rFonts w:hint="eastAsia" w:ascii="宋体" w:hAnsi="宋体" w:cstheme="minorEastAsia"/>
                <w:sz w:val="24"/>
                <w:highlight w:val="none"/>
                <w:lang w:bidi="ar"/>
              </w:rPr>
              <w:t>日</w:t>
            </w:r>
            <w:r>
              <w:rPr>
                <w:rFonts w:hint="eastAsia" w:ascii="宋体" w:hAnsi="宋体" w:cstheme="minorEastAsia"/>
                <w:sz w:val="24"/>
                <w:highlight w:val="none"/>
              </w:rPr>
              <w:t>___</w:t>
            </w:r>
            <w:r>
              <w:rPr>
                <w:rFonts w:hint="eastAsia" w:ascii="宋体" w:hAnsi="宋体" w:cstheme="minorEastAsia"/>
                <w:sz w:val="24"/>
                <w:highlight w:val="none"/>
                <w:lang w:bidi="ar"/>
              </w:rPr>
              <w:t>点</w:t>
            </w:r>
            <w:r>
              <w:rPr>
                <w:rFonts w:hint="eastAsia" w:ascii="宋体" w:hAnsi="宋体" w:cstheme="minorEastAsia"/>
                <w:sz w:val="24"/>
                <w:highlight w:val="none"/>
              </w:rPr>
              <w:t>___</w:t>
            </w:r>
            <w:r>
              <w:rPr>
                <w:rFonts w:hint="eastAsia" w:ascii="宋体" w:hAnsi="宋体" w:cstheme="minorEastAsia"/>
                <w:sz w:val="24"/>
                <w:highlight w:val="none"/>
                <w:lang w:bidi="ar"/>
              </w:rPr>
              <w:t>分</w:t>
            </w:r>
          </w:p>
          <w:p w14:paraId="35CC6929">
            <w:pPr>
              <w:jc w:val="left"/>
              <w:rPr>
                <w:rFonts w:hint="eastAsia" w:ascii="宋体" w:hAnsi="宋体" w:cstheme="minorEastAsia"/>
                <w:sz w:val="24"/>
                <w:highlight w:val="none"/>
              </w:rPr>
            </w:pPr>
            <w:r>
              <w:rPr>
                <w:rFonts w:hint="eastAsia" w:ascii="宋体" w:hAnsi="宋体" w:cstheme="minorEastAsia"/>
                <w:sz w:val="24"/>
                <w:highlight w:val="none"/>
              </w:rPr>
              <w:t>召开地点：___________。</w:t>
            </w:r>
          </w:p>
        </w:tc>
      </w:tr>
      <w:tr w14:paraId="2BA4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687975F">
            <w:pPr>
              <w:pStyle w:val="26"/>
              <w:adjustRightInd w:val="0"/>
              <w:snapToGrid w:val="0"/>
              <w:jc w:val="center"/>
              <w:rPr>
                <w:rFonts w:hAnsi="宋体" w:cstheme="minorEastAsia"/>
                <w:sz w:val="24"/>
                <w:szCs w:val="24"/>
                <w:highlight w:val="none"/>
              </w:rPr>
            </w:pPr>
            <w:r>
              <w:rPr>
                <w:rFonts w:hAnsi="宋体" w:cstheme="minorEastAsia"/>
                <w:sz w:val="24"/>
                <w:szCs w:val="24"/>
                <w:highlight w:val="none"/>
              </w:rPr>
              <w:t>4.3.5</w:t>
            </w:r>
          </w:p>
        </w:tc>
        <w:tc>
          <w:tcPr>
            <w:tcW w:w="1701" w:type="dxa"/>
            <w:vAlign w:val="center"/>
          </w:tcPr>
          <w:p w14:paraId="33134E4A">
            <w:pPr>
              <w:jc w:val="center"/>
              <w:rPr>
                <w:rFonts w:hint="eastAsia" w:ascii="宋体" w:hAnsi="宋体" w:cstheme="minorEastAsia"/>
                <w:sz w:val="24"/>
                <w:highlight w:val="none"/>
              </w:rPr>
            </w:pPr>
            <w:r>
              <w:rPr>
                <w:rFonts w:hint="eastAsia" w:ascii="宋体" w:hAnsi="宋体" w:cstheme="minorEastAsia"/>
                <w:sz w:val="24"/>
                <w:highlight w:val="none"/>
              </w:rPr>
              <w:t>标的所属行业</w:t>
            </w:r>
          </w:p>
        </w:tc>
        <w:tc>
          <w:tcPr>
            <w:tcW w:w="7253" w:type="dxa"/>
            <w:vAlign w:val="center"/>
          </w:tcPr>
          <w:p w14:paraId="10A6B4C5">
            <w:pPr>
              <w:jc w:val="left"/>
              <w:rPr>
                <w:rFonts w:hint="eastAsia" w:ascii="宋体" w:hAnsi="宋体" w:cstheme="minorEastAsia"/>
                <w:sz w:val="24"/>
                <w:highlight w:val="none"/>
              </w:rPr>
            </w:pPr>
            <w:r>
              <w:rPr>
                <w:rFonts w:hint="eastAsia" w:ascii="宋体" w:hAnsi="宋体" w:cstheme="minorEastAsia"/>
                <w:sz w:val="24"/>
                <w:highlight w:val="none"/>
              </w:rPr>
              <w:t>本项目采购标的对应的中小企业划分标准所属行业：</w:t>
            </w:r>
          </w:p>
          <w:tbl>
            <w:tblPr>
              <w:tblStyle w:val="44"/>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2DC1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576621CD">
                  <w:pPr>
                    <w:jc w:val="center"/>
                    <w:rPr>
                      <w:rFonts w:hint="eastAsia" w:ascii="宋体" w:hAnsi="宋体" w:cstheme="minorEastAsia"/>
                      <w:bCs/>
                      <w:sz w:val="24"/>
                      <w:highlight w:val="none"/>
                    </w:rPr>
                  </w:pPr>
                  <w:r>
                    <w:rPr>
                      <w:rFonts w:hint="eastAsia" w:ascii="宋体" w:hAnsi="宋体" w:cstheme="minorEastAsia"/>
                      <w:bCs/>
                      <w:sz w:val="24"/>
                      <w:highlight w:val="none"/>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48D1F5C">
                  <w:pPr>
                    <w:jc w:val="center"/>
                    <w:rPr>
                      <w:rFonts w:hint="eastAsia" w:ascii="宋体" w:hAnsi="宋体" w:cstheme="minorEastAsia"/>
                      <w:bCs/>
                      <w:sz w:val="24"/>
                      <w:highlight w:val="none"/>
                    </w:rPr>
                  </w:pPr>
                  <w:r>
                    <w:rPr>
                      <w:rFonts w:hint="eastAsia" w:ascii="宋体" w:hAnsi="宋体" w:cstheme="minorEastAsia"/>
                      <w:bCs/>
                      <w:sz w:val="24"/>
                      <w:highlight w:val="none"/>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798EF1EC">
                  <w:pPr>
                    <w:jc w:val="center"/>
                    <w:rPr>
                      <w:rFonts w:hint="eastAsia" w:ascii="宋体" w:hAnsi="宋体" w:cstheme="minorEastAsia"/>
                      <w:sz w:val="24"/>
                      <w:highlight w:val="none"/>
                    </w:rPr>
                  </w:pPr>
                  <w:r>
                    <w:rPr>
                      <w:rFonts w:hint="eastAsia" w:ascii="宋体" w:hAnsi="宋体" w:cstheme="minorEastAsia"/>
                      <w:sz w:val="24"/>
                      <w:highlight w:val="none"/>
                    </w:rPr>
                    <w:t>中小企业划分标准所属行业</w:t>
                  </w:r>
                </w:p>
              </w:tc>
            </w:tr>
            <w:tr w14:paraId="328B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93E8A85">
                  <w:pPr>
                    <w:jc w:val="center"/>
                    <w:rPr>
                      <w:rFonts w:hint="eastAsia" w:ascii="宋体" w:hAnsi="宋体" w:cstheme="minorEastAsia"/>
                      <w:bCs/>
                      <w:sz w:val="24"/>
                      <w:highlight w:val="none"/>
                    </w:rPr>
                  </w:pPr>
                  <w:r>
                    <w:rPr>
                      <w:rFonts w:hint="eastAsia" w:ascii="宋体" w:hAnsi="宋体" w:cstheme="minorEastAsia"/>
                      <w:b/>
                      <w:sz w:val="24"/>
                      <w:highlight w:val="none"/>
                    </w:rPr>
                    <w:t>01</w:t>
                  </w:r>
                </w:p>
              </w:tc>
              <w:tc>
                <w:tcPr>
                  <w:tcW w:w="2058" w:type="pct"/>
                  <w:tcBorders>
                    <w:top w:val="single" w:color="auto" w:sz="4" w:space="0"/>
                    <w:left w:val="single" w:color="auto" w:sz="4" w:space="0"/>
                    <w:bottom w:val="single" w:color="auto" w:sz="4" w:space="0"/>
                    <w:right w:val="single" w:color="auto" w:sz="4" w:space="0"/>
                  </w:tcBorders>
                  <w:vAlign w:val="center"/>
                </w:tcPr>
                <w:p w14:paraId="31D838F0">
                  <w:pPr>
                    <w:jc w:val="center"/>
                    <w:rPr>
                      <w:rFonts w:hint="eastAsia" w:ascii="宋体" w:hAnsi="宋体" w:cstheme="minorEastAsia"/>
                      <w:bCs/>
                      <w:sz w:val="24"/>
                      <w:highlight w:val="none"/>
                    </w:rPr>
                  </w:pPr>
                  <w:r>
                    <w:rPr>
                      <w:rFonts w:hint="eastAsia" w:ascii="宋体" w:hAnsi="宋体" w:cstheme="minorEastAsia"/>
                      <w:bCs/>
                      <w:sz w:val="24"/>
                      <w:highlight w:val="none"/>
                    </w:rPr>
                    <w:t>改善办学保障条件-校本部室外环境改造项目</w:t>
                  </w:r>
                </w:p>
              </w:tc>
              <w:tc>
                <w:tcPr>
                  <w:tcW w:w="2382" w:type="pct"/>
                  <w:tcBorders>
                    <w:top w:val="single" w:color="auto" w:sz="4" w:space="0"/>
                    <w:left w:val="single" w:color="auto" w:sz="4" w:space="0"/>
                    <w:bottom w:val="single" w:color="auto" w:sz="4" w:space="0"/>
                    <w:right w:val="single" w:color="auto" w:sz="4" w:space="0"/>
                  </w:tcBorders>
                  <w:vAlign w:val="center"/>
                </w:tcPr>
                <w:p w14:paraId="278134A3">
                  <w:pPr>
                    <w:jc w:val="center"/>
                    <w:rPr>
                      <w:rFonts w:hint="eastAsia" w:ascii="宋体" w:hAnsi="宋体" w:cstheme="minorEastAsia"/>
                      <w:kern w:val="0"/>
                      <w:sz w:val="24"/>
                      <w:highlight w:val="none"/>
                    </w:rPr>
                  </w:pPr>
                  <w:r>
                    <w:rPr>
                      <w:rFonts w:hint="eastAsia" w:ascii="宋体" w:hAnsi="宋体" w:cstheme="minorEastAsia"/>
                      <w:kern w:val="0"/>
                      <w:sz w:val="24"/>
                      <w:highlight w:val="none"/>
                    </w:rPr>
                    <w:t>建筑业</w:t>
                  </w:r>
                </w:p>
              </w:tc>
            </w:tr>
          </w:tbl>
          <w:p w14:paraId="7F09C3CA">
            <w:pPr>
              <w:jc w:val="left"/>
              <w:rPr>
                <w:rFonts w:hint="eastAsia" w:ascii="宋体" w:hAnsi="宋体" w:cstheme="minorEastAsia"/>
                <w:sz w:val="24"/>
                <w:highlight w:val="none"/>
              </w:rPr>
            </w:pPr>
          </w:p>
        </w:tc>
      </w:tr>
      <w:tr w14:paraId="472D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76E32517">
            <w:pPr>
              <w:pStyle w:val="26"/>
              <w:adjustRightInd w:val="0"/>
              <w:snapToGrid w:val="0"/>
              <w:jc w:val="center"/>
              <w:rPr>
                <w:rFonts w:hAnsi="宋体" w:cstheme="minorEastAsia"/>
                <w:sz w:val="24"/>
                <w:szCs w:val="24"/>
                <w:highlight w:val="none"/>
              </w:rPr>
            </w:pPr>
            <w:r>
              <w:rPr>
                <w:rFonts w:hAnsi="宋体" w:cstheme="minorEastAsia"/>
                <w:sz w:val="24"/>
                <w:szCs w:val="24"/>
                <w:highlight w:val="none"/>
              </w:rPr>
              <w:t>10.2</w:t>
            </w:r>
          </w:p>
        </w:tc>
        <w:tc>
          <w:tcPr>
            <w:tcW w:w="1701" w:type="dxa"/>
            <w:vAlign w:val="center"/>
          </w:tcPr>
          <w:p w14:paraId="3BCEC4EA">
            <w:pPr>
              <w:jc w:val="center"/>
              <w:rPr>
                <w:rFonts w:hint="eastAsia" w:ascii="宋体" w:hAnsi="宋体" w:cstheme="minorEastAsia"/>
                <w:sz w:val="24"/>
                <w:highlight w:val="none"/>
              </w:rPr>
            </w:pPr>
            <w:r>
              <w:rPr>
                <w:rFonts w:hint="eastAsia" w:ascii="宋体" w:hAnsi="宋体" w:cstheme="minorEastAsia"/>
                <w:sz w:val="24"/>
                <w:highlight w:val="none"/>
              </w:rPr>
              <w:t>报价</w:t>
            </w:r>
          </w:p>
        </w:tc>
        <w:tc>
          <w:tcPr>
            <w:tcW w:w="7253" w:type="dxa"/>
            <w:vAlign w:val="center"/>
          </w:tcPr>
          <w:p w14:paraId="0FAFE0B6">
            <w:pPr>
              <w:jc w:val="left"/>
              <w:rPr>
                <w:rFonts w:hint="eastAsia" w:ascii="宋体" w:hAnsi="宋体" w:cstheme="minorEastAsia"/>
                <w:sz w:val="24"/>
                <w:highlight w:val="none"/>
              </w:rPr>
            </w:pPr>
            <w:r>
              <w:rPr>
                <w:rFonts w:hint="eastAsia" w:ascii="宋体" w:hAnsi="宋体" w:cstheme="minorEastAsia"/>
                <w:sz w:val="24"/>
                <w:highlight w:val="none"/>
              </w:rPr>
              <w:t>报价的特殊规定：</w:t>
            </w:r>
          </w:p>
          <w:p w14:paraId="22E8B43F">
            <w:pPr>
              <w:jc w:val="left"/>
              <w:rPr>
                <w:rFonts w:hint="eastAsia" w:ascii="宋体" w:hAnsi="宋体" w:cstheme="minorEastAsia"/>
                <w:sz w:val="24"/>
                <w:highlight w:val="none"/>
              </w:rPr>
            </w:pPr>
            <w:r>
              <w:rPr>
                <w:rFonts w:hint="eastAsia" w:ascii="宋体" w:hAnsi="宋体" w:cstheme="minorEastAsia"/>
                <w:sz w:val="24"/>
                <w:highlight w:val="none"/>
              </w:rPr>
              <w:t>■无</w:t>
            </w:r>
          </w:p>
          <w:p w14:paraId="2423ABA7">
            <w:pPr>
              <w:jc w:val="left"/>
              <w:rPr>
                <w:rFonts w:hint="eastAsia" w:ascii="宋体" w:hAnsi="宋体" w:cstheme="minorEastAsia"/>
                <w:sz w:val="24"/>
                <w:highlight w:val="none"/>
              </w:rPr>
            </w:pPr>
            <w:r>
              <w:rPr>
                <w:rFonts w:hint="eastAsia" w:ascii="宋体" w:hAnsi="宋体" w:cstheme="minorEastAsia"/>
                <w:sz w:val="24"/>
                <w:highlight w:val="none"/>
              </w:rPr>
              <w:t>□有，具体情形：___________。</w:t>
            </w:r>
          </w:p>
        </w:tc>
      </w:tr>
      <w:tr w14:paraId="4D74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2AF9FB">
            <w:pPr>
              <w:pStyle w:val="26"/>
              <w:adjustRightInd w:val="0"/>
              <w:snapToGrid w:val="0"/>
              <w:jc w:val="center"/>
              <w:rPr>
                <w:rFonts w:hAnsi="宋体" w:cstheme="minorEastAsia"/>
                <w:sz w:val="24"/>
                <w:szCs w:val="24"/>
                <w:highlight w:val="none"/>
              </w:rPr>
            </w:pPr>
            <w:r>
              <w:rPr>
                <w:rFonts w:hAnsi="宋体" w:cstheme="minorEastAsia"/>
                <w:sz w:val="24"/>
                <w:szCs w:val="24"/>
                <w:highlight w:val="none"/>
              </w:rPr>
              <w:t>11.1</w:t>
            </w:r>
          </w:p>
        </w:tc>
        <w:tc>
          <w:tcPr>
            <w:tcW w:w="1701" w:type="dxa"/>
            <w:vMerge w:val="restart"/>
            <w:vAlign w:val="center"/>
          </w:tcPr>
          <w:p w14:paraId="7D760C2D">
            <w:pPr>
              <w:jc w:val="center"/>
              <w:rPr>
                <w:rFonts w:hint="eastAsia" w:ascii="宋体" w:hAnsi="宋体" w:cstheme="minorEastAsia"/>
                <w:sz w:val="24"/>
                <w:highlight w:val="none"/>
              </w:rPr>
            </w:pPr>
            <w:r>
              <w:rPr>
                <w:rFonts w:hint="eastAsia" w:ascii="宋体" w:hAnsi="宋体" w:cstheme="minorEastAsia"/>
                <w:sz w:val="24"/>
                <w:highlight w:val="none"/>
              </w:rPr>
              <w:t>磋商保证金</w:t>
            </w:r>
          </w:p>
        </w:tc>
        <w:tc>
          <w:tcPr>
            <w:tcW w:w="7253" w:type="dxa"/>
            <w:vAlign w:val="center"/>
          </w:tcPr>
          <w:p w14:paraId="368EDCEF">
            <w:pPr>
              <w:pStyle w:val="26"/>
              <w:adjustRightInd w:val="0"/>
              <w:snapToGrid w:val="0"/>
              <w:rPr>
                <w:rFonts w:hAnsi="宋体" w:cstheme="minorEastAsia"/>
                <w:sz w:val="24"/>
                <w:szCs w:val="24"/>
                <w:highlight w:val="none"/>
              </w:rPr>
            </w:pPr>
            <w:r>
              <w:rPr>
                <w:rFonts w:hAnsi="宋体" w:cstheme="minorEastAsia"/>
                <w:sz w:val="24"/>
                <w:szCs w:val="24"/>
                <w:highlight w:val="none"/>
              </w:rPr>
              <w:t>磋商保证金金额：3000</w:t>
            </w:r>
            <w:r>
              <w:rPr>
                <w:rFonts w:hint="eastAsia" w:hAnsi="宋体" w:cstheme="minorEastAsia"/>
                <w:sz w:val="24"/>
                <w:szCs w:val="24"/>
                <w:highlight w:val="none"/>
                <w:lang w:val="en-US" w:eastAsia="zh-CN"/>
              </w:rPr>
              <w:t>元</w:t>
            </w:r>
            <w:r>
              <w:rPr>
                <w:rFonts w:hAnsi="宋体" w:cstheme="minorEastAsia"/>
                <w:sz w:val="24"/>
                <w:szCs w:val="24"/>
                <w:highlight w:val="none"/>
              </w:rPr>
              <w:t>。</w:t>
            </w:r>
          </w:p>
          <w:p w14:paraId="5EA15690">
            <w:pPr>
              <w:jc w:val="left"/>
              <w:rPr>
                <w:rFonts w:hint="eastAsia" w:ascii="宋体" w:hAnsi="宋体" w:cstheme="minorEastAsia"/>
                <w:sz w:val="24"/>
                <w:highlight w:val="none"/>
              </w:rPr>
            </w:pPr>
            <w:r>
              <w:rPr>
                <w:rFonts w:hint="eastAsia" w:ascii="宋体" w:hAnsi="宋体" w:cstheme="minorEastAsia"/>
                <w:sz w:val="24"/>
                <w:highlight w:val="none"/>
              </w:rPr>
              <w:t>磋商保证金收受人信息：</w:t>
            </w:r>
          </w:p>
          <w:p w14:paraId="784625C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递交时间：同投标文件递交截止时间</w:t>
            </w:r>
          </w:p>
          <w:p w14:paraId="3623B12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递交地点：华采招标集团有限公司(北京市丰台区广安路9号国投财富广场6号楼1601室）。</w:t>
            </w:r>
          </w:p>
          <w:p w14:paraId="12504D8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提交投标保证金形式：支票、汇票、本票或者金融机构、担保机构出具的保函等非现金形式提交</w:t>
            </w:r>
          </w:p>
          <w:p w14:paraId="2DBB39D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投标保证金汇款账户： </w:t>
            </w:r>
            <w:bookmarkStart w:id="1926" w:name="_GoBack"/>
            <w:bookmarkEnd w:id="1926"/>
          </w:p>
          <w:p w14:paraId="02A7BCD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开户行名称：华采招标集团有限公司</w:t>
            </w:r>
          </w:p>
          <w:p w14:paraId="78051B2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开 户 行：建行北京西客站支行（仅限投标保证金）</w:t>
            </w:r>
          </w:p>
          <w:p w14:paraId="76EEF80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账    号：1105 0165 5100 0000 0292（汇款时请注明：ZB0</w:t>
            </w:r>
            <w:r>
              <w:rPr>
                <w:rFonts w:hint="eastAsia" w:asciiTheme="minorEastAsia" w:hAnsiTheme="minorEastAsia" w:eastAsiaTheme="minorEastAsia" w:cstheme="minorEastAsia"/>
                <w:b/>
                <w:sz w:val="24"/>
                <w:lang w:val="en-US" w:eastAsia="zh-CN"/>
              </w:rPr>
              <w:t>284</w:t>
            </w:r>
            <w:r>
              <w:rPr>
                <w:rFonts w:hint="eastAsia" w:asciiTheme="minorEastAsia" w:hAnsiTheme="minorEastAsia" w:eastAsiaTheme="minorEastAsia" w:cstheme="minorEastAsia"/>
                <w:b/>
                <w:sz w:val="24"/>
              </w:rPr>
              <w:t>保证金）</w:t>
            </w:r>
          </w:p>
          <w:p w14:paraId="48AE7EC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行    号：1051 0000 9047</w:t>
            </w:r>
          </w:p>
          <w:p w14:paraId="5FB743B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theme="minorEastAsia"/>
                <w:sz w:val="24"/>
                <w:highlight w:val="none"/>
              </w:rPr>
            </w:pPr>
            <w:r>
              <w:rPr>
                <w:rFonts w:hint="eastAsia" w:asciiTheme="minorEastAsia" w:hAnsiTheme="minorEastAsia" w:eastAsiaTheme="minorEastAsia" w:cstheme="minorEastAsia"/>
                <w:b/>
                <w:sz w:val="24"/>
              </w:rPr>
              <w:t>退还投标保证金形式：北京地区单位支票形式、外埠单位电汇形式</w:t>
            </w:r>
            <w:r>
              <w:rPr>
                <w:rFonts w:hint="eastAsia" w:ascii="宋体" w:hAnsi="宋体" w:cstheme="minorEastAsia"/>
                <w:sz w:val="24"/>
                <w:highlight w:val="none"/>
              </w:rPr>
              <w:t>。</w:t>
            </w:r>
          </w:p>
        </w:tc>
      </w:tr>
      <w:tr w14:paraId="21EA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FA4093">
            <w:pPr>
              <w:pStyle w:val="26"/>
              <w:adjustRightInd w:val="0"/>
              <w:snapToGrid w:val="0"/>
              <w:jc w:val="center"/>
              <w:rPr>
                <w:rFonts w:hAnsi="宋体" w:cstheme="minorEastAsia"/>
                <w:sz w:val="24"/>
                <w:szCs w:val="24"/>
                <w:highlight w:val="none"/>
              </w:rPr>
            </w:pPr>
            <w:r>
              <w:rPr>
                <w:rFonts w:hAnsi="宋体" w:cstheme="minorEastAsia"/>
                <w:sz w:val="24"/>
                <w:szCs w:val="24"/>
                <w:highlight w:val="none"/>
              </w:rPr>
              <w:t>11.8.5</w:t>
            </w:r>
          </w:p>
        </w:tc>
        <w:tc>
          <w:tcPr>
            <w:tcW w:w="1701" w:type="dxa"/>
            <w:vMerge w:val="continue"/>
            <w:vAlign w:val="center"/>
          </w:tcPr>
          <w:p w14:paraId="78917671">
            <w:pPr>
              <w:jc w:val="center"/>
              <w:rPr>
                <w:rFonts w:hint="eastAsia" w:ascii="宋体" w:hAnsi="宋体" w:cstheme="minorEastAsia"/>
                <w:sz w:val="24"/>
                <w:highlight w:val="none"/>
              </w:rPr>
            </w:pPr>
          </w:p>
        </w:tc>
        <w:tc>
          <w:tcPr>
            <w:tcW w:w="7253" w:type="dxa"/>
            <w:vAlign w:val="center"/>
          </w:tcPr>
          <w:p w14:paraId="51D4A68F">
            <w:pPr>
              <w:jc w:val="left"/>
              <w:rPr>
                <w:rFonts w:hint="eastAsia" w:ascii="宋体" w:hAnsi="宋体" w:cstheme="minorEastAsia"/>
                <w:sz w:val="24"/>
                <w:highlight w:val="none"/>
              </w:rPr>
            </w:pPr>
            <w:r>
              <w:rPr>
                <w:rFonts w:hint="eastAsia" w:ascii="宋体" w:hAnsi="宋体" w:cstheme="minorEastAsia"/>
                <w:sz w:val="24"/>
                <w:highlight w:val="none"/>
              </w:rPr>
              <w:t>磋商保证金不予退还的其他情形：</w:t>
            </w:r>
          </w:p>
          <w:p w14:paraId="4D4E77AE">
            <w:pPr>
              <w:jc w:val="left"/>
              <w:rPr>
                <w:rFonts w:hint="eastAsia" w:ascii="宋体" w:hAnsi="宋体" w:cstheme="minorEastAsia"/>
                <w:sz w:val="24"/>
                <w:highlight w:val="none"/>
              </w:rPr>
            </w:pPr>
            <w:r>
              <w:rPr>
                <w:rFonts w:hint="eastAsia" w:ascii="宋体" w:hAnsi="宋体" w:cstheme="minorEastAsia"/>
                <w:sz w:val="24"/>
                <w:highlight w:val="none"/>
              </w:rPr>
              <w:t>■无</w:t>
            </w:r>
          </w:p>
          <w:p w14:paraId="6348B1AA">
            <w:pPr>
              <w:pStyle w:val="26"/>
              <w:adjustRightInd w:val="0"/>
              <w:snapToGrid w:val="0"/>
              <w:rPr>
                <w:rFonts w:hAnsi="宋体" w:cstheme="minorEastAsia"/>
                <w:sz w:val="24"/>
                <w:szCs w:val="24"/>
                <w:highlight w:val="none"/>
              </w:rPr>
            </w:pPr>
            <w:r>
              <w:rPr>
                <w:rFonts w:hAnsi="宋体" w:cstheme="minorEastAsia"/>
                <w:sz w:val="24"/>
                <w:szCs w:val="24"/>
                <w:highlight w:val="none"/>
              </w:rPr>
              <w:t>□有，具体情形：___________。</w:t>
            </w:r>
          </w:p>
        </w:tc>
      </w:tr>
      <w:tr w14:paraId="5C16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EE70A86">
            <w:pPr>
              <w:pStyle w:val="26"/>
              <w:adjustRightInd w:val="0"/>
              <w:snapToGrid w:val="0"/>
              <w:jc w:val="center"/>
              <w:rPr>
                <w:rFonts w:hAnsi="宋体" w:cstheme="minorEastAsia"/>
                <w:sz w:val="24"/>
                <w:szCs w:val="24"/>
                <w:highlight w:val="none"/>
              </w:rPr>
            </w:pPr>
            <w:r>
              <w:rPr>
                <w:rFonts w:hAnsi="宋体" w:cstheme="minorEastAsia"/>
                <w:sz w:val="24"/>
                <w:szCs w:val="24"/>
                <w:highlight w:val="none"/>
              </w:rPr>
              <w:t>12.1</w:t>
            </w:r>
          </w:p>
        </w:tc>
        <w:tc>
          <w:tcPr>
            <w:tcW w:w="1701" w:type="dxa"/>
            <w:vAlign w:val="center"/>
          </w:tcPr>
          <w:p w14:paraId="505B16ED">
            <w:pPr>
              <w:jc w:val="center"/>
              <w:rPr>
                <w:rFonts w:hint="eastAsia" w:ascii="宋体" w:hAnsi="宋体" w:cstheme="minorEastAsia"/>
                <w:sz w:val="24"/>
                <w:highlight w:val="none"/>
              </w:rPr>
            </w:pPr>
            <w:r>
              <w:rPr>
                <w:rFonts w:hint="eastAsia" w:ascii="宋体" w:hAnsi="宋体" w:cstheme="minorEastAsia"/>
                <w:sz w:val="24"/>
                <w:highlight w:val="none"/>
              </w:rPr>
              <w:t>响应有效期</w:t>
            </w:r>
          </w:p>
        </w:tc>
        <w:tc>
          <w:tcPr>
            <w:tcW w:w="7253" w:type="dxa"/>
            <w:vAlign w:val="center"/>
          </w:tcPr>
          <w:p w14:paraId="0588B2F7">
            <w:pPr>
              <w:jc w:val="left"/>
              <w:rPr>
                <w:rFonts w:hint="eastAsia" w:ascii="宋体" w:hAnsi="宋体" w:cstheme="minorEastAsia"/>
                <w:sz w:val="24"/>
                <w:highlight w:val="none"/>
              </w:rPr>
            </w:pPr>
            <w:r>
              <w:rPr>
                <w:rFonts w:hint="eastAsia" w:ascii="宋体" w:hAnsi="宋体" w:cstheme="minorEastAsia"/>
                <w:sz w:val="24"/>
                <w:highlight w:val="none"/>
              </w:rPr>
              <w:t>自响应文件提交截止之日起算90日历天。</w:t>
            </w:r>
          </w:p>
        </w:tc>
      </w:tr>
      <w:tr w14:paraId="1F23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0EFA91">
            <w:pPr>
              <w:pStyle w:val="26"/>
              <w:adjustRightInd w:val="0"/>
              <w:snapToGrid w:val="0"/>
              <w:jc w:val="center"/>
              <w:rPr>
                <w:rFonts w:hAnsi="宋体" w:cstheme="minorEastAsia"/>
                <w:sz w:val="24"/>
                <w:szCs w:val="24"/>
                <w:highlight w:val="none"/>
              </w:rPr>
            </w:pPr>
            <w:r>
              <w:rPr>
                <w:rFonts w:hAnsi="宋体" w:cstheme="minorEastAsia"/>
                <w:sz w:val="24"/>
                <w:szCs w:val="24"/>
                <w:highlight w:val="none"/>
              </w:rPr>
              <w:t>13.1</w:t>
            </w:r>
          </w:p>
        </w:tc>
        <w:tc>
          <w:tcPr>
            <w:tcW w:w="1701" w:type="dxa"/>
            <w:vAlign w:val="center"/>
          </w:tcPr>
          <w:p w14:paraId="5DAF628B">
            <w:pPr>
              <w:jc w:val="center"/>
              <w:rPr>
                <w:rFonts w:hint="eastAsia" w:ascii="宋体" w:hAnsi="宋体" w:cstheme="minorEastAsia"/>
                <w:sz w:val="24"/>
                <w:highlight w:val="none"/>
              </w:rPr>
            </w:pPr>
            <w:r>
              <w:rPr>
                <w:rFonts w:hint="eastAsia" w:ascii="宋体" w:hAnsi="宋体" w:cstheme="minorEastAsia"/>
                <w:sz w:val="24"/>
                <w:highlight w:val="none"/>
              </w:rPr>
              <w:t>响应文件提交</w:t>
            </w:r>
          </w:p>
        </w:tc>
        <w:tc>
          <w:tcPr>
            <w:tcW w:w="7253" w:type="dxa"/>
            <w:vAlign w:val="center"/>
          </w:tcPr>
          <w:p w14:paraId="7338D4CC">
            <w:pPr>
              <w:shd w:val="clear" w:color="auto" w:fill="FFFFFF"/>
              <w:jc w:val="left"/>
              <w:rPr>
                <w:rFonts w:hint="eastAsia" w:ascii="宋体" w:hAnsi="宋体" w:cs="宋体"/>
                <w:b/>
                <w:color w:val="000000"/>
                <w:sz w:val="24"/>
                <w:highlight w:val="none"/>
              </w:rPr>
            </w:pPr>
            <w:r>
              <w:rPr>
                <w:rFonts w:hint="eastAsia" w:ascii="宋体" w:hAnsi="宋体" w:cs="宋体"/>
                <w:color w:val="000000"/>
                <w:sz w:val="24"/>
                <w:highlight w:val="none"/>
              </w:rPr>
              <w:t>响应文件提交要求：正本1份、副本3份、电子版1份</w:t>
            </w:r>
            <w:r>
              <w:rPr>
                <w:rFonts w:hint="eastAsia" w:ascii="宋体" w:hAnsi="宋体" w:cs="宋体"/>
                <w:b/>
                <w:color w:val="000000"/>
                <w:sz w:val="24"/>
                <w:highlight w:val="none"/>
              </w:rPr>
              <w:t>（电子文档为正本的盖章扫面件，须与投标文件正本中的所有文字、图片等内容一致）。</w:t>
            </w:r>
          </w:p>
          <w:p w14:paraId="2C644E7B">
            <w:pPr>
              <w:jc w:val="left"/>
              <w:rPr>
                <w:rFonts w:hint="eastAsia" w:ascii="宋体" w:hAnsi="宋体" w:cstheme="minorEastAsia"/>
                <w:sz w:val="24"/>
                <w:highlight w:val="none"/>
              </w:rPr>
            </w:pPr>
            <w:r>
              <w:rPr>
                <w:rFonts w:ascii="宋体" w:hAnsi="宋体"/>
                <w:sz w:val="24"/>
                <w:highlight w:val="none"/>
              </w:rPr>
              <w:t>注：每本响应文件一律采用A4纸（图纸、彩页等除外）左侧装订并附有相关页码。装订应牢固可靠，不易散落，不得采用活页式装订，采购人或采购代理机构对因装订不牢造成的文件散失不负责任。</w:t>
            </w:r>
          </w:p>
        </w:tc>
      </w:tr>
      <w:tr w14:paraId="3767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1ADF75">
            <w:pPr>
              <w:pStyle w:val="26"/>
              <w:adjustRightInd w:val="0"/>
              <w:snapToGrid w:val="0"/>
              <w:jc w:val="center"/>
              <w:rPr>
                <w:rFonts w:hAnsi="宋体" w:cstheme="minorEastAsia"/>
                <w:sz w:val="24"/>
                <w:szCs w:val="24"/>
                <w:highlight w:val="none"/>
              </w:rPr>
            </w:pPr>
            <w:r>
              <w:rPr>
                <w:rFonts w:hAnsi="宋体" w:cstheme="minorEastAsia"/>
                <w:sz w:val="24"/>
                <w:szCs w:val="24"/>
                <w:highlight w:val="none"/>
              </w:rPr>
              <w:t>20.1</w:t>
            </w:r>
          </w:p>
        </w:tc>
        <w:tc>
          <w:tcPr>
            <w:tcW w:w="1701" w:type="dxa"/>
            <w:vAlign w:val="center"/>
          </w:tcPr>
          <w:p w14:paraId="7728BBD7">
            <w:pPr>
              <w:jc w:val="center"/>
              <w:rPr>
                <w:rFonts w:hint="eastAsia" w:ascii="宋体" w:hAnsi="宋体" w:cstheme="minorEastAsia"/>
                <w:sz w:val="24"/>
                <w:highlight w:val="none"/>
              </w:rPr>
            </w:pPr>
            <w:r>
              <w:rPr>
                <w:rFonts w:hint="eastAsia" w:ascii="宋体" w:hAnsi="宋体" w:cstheme="minorEastAsia"/>
                <w:sz w:val="24"/>
                <w:highlight w:val="none"/>
              </w:rPr>
              <w:t>确定成交供应商</w:t>
            </w:r>
          </w:p>
        </w:tc>
        <w:tc>
          <w:tcPr>
            <w:tcW w:w="7253" w:type="dxa"/>
            <w:vAlign w:val="center"/>
          </w:tcPr>
          <w:p w14:paraId="53AC190A">
            <w:pPr>
              <w:pStyle w:val="26"/>
              <w:adjustRightInd w:val="0"/>
              <w:snapToGrid w:val="0"/>
              <w:rPr>
                <w:rFonts w:hAnsi="宋体" w:cstheme="minorEastAsia"/>
                <w:sz w:val="24"/>
                <w:szCs w:val="24"/>
                <w:highlight w:val="none"/>
              </w:rPr>
            </w:pPr>
            <w:r>
              <w:rPr>
                <w:rFonts w:hAnsi="宋体" w:cstheme="minorEastAsia"/>
                <w:sz w:val="24"/>
                <w:szCs w:val="24"/>
                <w:highlight w:val="none"/>
              </w:rPr>
              <w:t>采购人是否</w:t>
            </w:r>
            <w:r>
              <w:rPr>
                <w:rFonts w:hAnsi="宋体" w:cstheme="minorEastAsia"/>
                <w:color w:val="000000"/>
                <w:sz w:val="24"/>
                <w:szCs w:val="24"/>
                <w:highlight w:val="none"/>
              </w:rPr>
              <w:t>授权磋商小组直接确定成交供应商</w:t>
            </w:r>
            <w:r>
              <w:rPr>
                <w:rFonts w:hAnsi="宋体" w:cstheme="minorEastAsia"/>
                <w:sz w:val="24"/>
                <w:szCs w:val="24"/>
                <w:highlight w:val="none"/>
              </w:rPr>
              <w:t>：</w:t>
            </w:r>
          </w:p>
          <w:p w14:paraId="3AEAA821">
            <w:pPr>
              <w:pStyle w:val="26"/>
              <w:adjustRightInd w:val="0"/>
              <w:snapToGrid w:val="0"/>
              <w:rPr>
                <w:rFonts w:hAnsi="宋体" w:cstheme="minorEastAsia"/>
                <w:sz w:val="24"/>
                <w:szCs w:val="24"/>
                <w:highlight w:val="none"/>
              </w:rPr>
            </w:pPr>
            <w:r>
              <w:rPr>
                <w:rFonts w:hAnsi="宋体" w:cstheme="minorEastAsia"/>
                <w:sz w:val="24"/>
                <w:highlight w:val="none"/>
              </w:rPr>
              <w:t>■</w:t>
            </w:r>
            <w:r>
              <w:rPr>
                <w:rFonts w:hAnsi="宋体" w:cstheme="minorEastAsia"/>
                <w:sz w:val="24"/>
                <w:szCs w:val="24"/>
                <w:highlight w:val="none"/>
              </w:rPr>
              <w:t>否</w:t>
            </w:r>
          </w:p>
          <w:p w14:paraId="122387CA">
            <w:pPr>
              <w:jc w:val="left"/>
              <w:rPr>
                <w:rFonts w:hint="eastAsia" w:ascii="宋体" w:hAnsi="宋体" w:cstheme="minorEastAsia"/>
                <w:sz w:val="24"/>
                <w:highlight w:val="none"/>
              </w:rPr>
            </w:pPr>
            <w:r>
              <w:rPr>
                <w:rFonts w:hint="eastAsia" w:ascii="宋体" w:hAnsi="宋体" w:cstheme="minorEastAsia"/>
                <w:sz w:val="24"/>
                <w:highlight w:val="none"/>
              </w:rPr>
              <w:t>□是</w:t>
            </w:r>
          </w:p>
          <w:p w14:paraId="5FE04EF0">
            <w:pPr>
              <w:jc w:val="left"/>
              <w:rPr>
                <w:rFonts w:hint="eastAsia" w:ascii="宋体" w:hAnsi="宋体" w:cstheme="minorEastAsia"/>
                <w:sz w:val="24"/>
                <w:highlight w:val="none"/>
                <w:u w:val="single"/>
              </w:rPr>
            </w:pPr>
            <w:r>
              <w:rPr>
                <w:rFonts w:hint="eastAsia" w:ascii="宋体" w:hAnsi="宋体" w:cstheme="minorEastAsia"/>
                <w:sz w:val="24"/>
                <w:highlight w:val="none"/>
              </w:rPr>
              <w:t>成交候选人并列的，按照以下方式确定成交供应商：_______。</w:t>
            </w:r>
          </w:p>
        </w:tc>
      </w:tr>
      <w:tr w14:paraId="4C5C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7BE6D0">
            <w:pPr>
              <w:pStyle w:val="26"/>
              <w:adjustRightInd w:val="0"/>
              <w:snapToGrid w:val="0"/>
              <w:jc w:val="center"/>
              <w:rPr>
                <w:rFonts w:hAnsi="宋体" w:cstheme="minorEastAsia"/>
                <w:sz w:val="24"/>
                <w:szCs w:val="24"/>
                <w:highlight w:val="none"/>
              </w:rPr>
            </w:pPr>
            <w:r>
              <w:rPr>
                <w:rFonts w:hAnsi="宋体" w:cstheme="minorEastAsia"/>
                <w:sz w:val="24"/>
                <w:szCs w:val="24"/>
                <w:highlight w:val="none"/>
              </w:rPr>
              <w:t>23.5</w:t>
            </w:r>
          </w:p>
        </w:tc>
        <w:tc>
          <w:tcPr>
            <w:tcW w:w="1701" w:type="dxa"/>
            <w:vAlign w:val="center"/>
          </w:tcPr>
          <w:p w14:paraId="501E1F55">
            <w:pPr>
              <w:jc w:val="center"/>
              <w:rPr>
                <w:rFonts w:hint="eastAsia" w:ascii="宋体" w:hAnsi="宋体" w:cstheme="minorEastAsia"/>
                <w:sz w:val="24"/>
                <w:highlight w:val="none"/>
              </w:rPr>
            </w:pPr>
            <w:r>
              <w:rPr>
                <w:rFonts w:hint="eastAsia" w:ascii="宋体" w:hAnsi="宋体" w:cstheme="minorEastAsia"/>
                <w:sz w:val="24"/>
                <w:highlight w:val="none"/>
              </w:rPr>
              <w:t>分包</w:t>
            </w:r>
          </w:p>
        </w:tc>
        <w:tc>
          <w:tcPr>
            <w:tcW w:w="7253" w:type="dxa"/>
            <w:vAlign w:val="center"/>
          </w:tcPr>
          <w:p w14:paraId="0B2346F6">
            <w:pPr>
              <w:jc w:val="left"/>
              <w:rPr>
                <w:rFonts w:hint="eastAsia" w:ascii="宋体" w:hAnsi="宋体" w:cstheme="minorEastAsia"/>
                <w:sz w:val="24"/>
                <w:highlight w:val="none"/>
              </w:rPr>
            </w:pPr>
            <w:r>
              <w:rPr>
                <w:rFonts w:hint="eastAsia" w:ascii="宋体" w:hAnsi="宋体" w:cstheme="minorEastAsia"/>
                <w:sz w:val="24"/>
                <w:highlight w:val="none"/>
              </w:rPr>
              <w:t xml:space="preserve">本项目是否允许分包： </w:t>
            </w:r>
          </w:p>
          <w:p w14:paraId="5C3B65BD">
            <w:pPr>
              <w:jc w:val="left"/>
              <w:rPr>
                <w:rFonts w:hint="eastAsia" w:ascii="宋体" w:hAnsi="宋体" w:cstheme="minorEastAsia"/>
                <w:sz w:val="24"/>
                <w:highlight w:val="none"/>
              </w:rPr>
            </w:pPr>
            <w:r>
              <w:rPr>
                <w:rFonts w:hint="eastAsia" w:ascii="宋体" w:hAnsi="宋体" w:cstheme="minorEastAsia"/>
                <w:sz w:val="24"/>
                <w:highlight w:val="none"/>
              </w:rPr>
              <w:t>■不允许</w:t>
            </w:r>
          </w:p>
          <w:p w14:paraId="00509B54">
            <w:pPr>
              <w:jc w:val="left"/>
              <w:rPr>
                <w:rFonts w:hint="eastAsia" w:ascii="宋体" w:hAnsi="宋体" w:cstheme="minorEastAsia"/>
                <w:sz w:val="24"/>
                <w:highlight w:val="none"/>
              </w:rPr>
            </w:pPr>
            <w:r>
              <w:rPr>
                <w:rFonts w:hint="eastAsia" w:ascii="宋体" w:hAnsi="宋体" w:cstheme="minorEastAsia"/>
                <w:sz w:val="24"/>
                <w:highlight w:val="none"/>
              </w:rPr>
              <w:t>□允许，具体要求：_______。</w:t>
            </w:r>
          </w:p>
          <w:p w14:paraId="34E7A738">
            <w:pPr>
              <w:jc w:val="left"/>
              <w:rPr>
                <w:rFonts w:hint="eastAsia" w:ascii="宋体" w:hAnsi="宋体" w:cstheme="minorEastAsia"/>
                <w:sz w:val="24"/>
                <w:highlight w:val="none"/>
              </w:rPr>
            </w:pPr>
            <w:r>
              <w:rPr>
                <w:rFonts w:hint="eastAsia" w:ascii="宋体" w:hAnsi="宋体" w:cstheme="minorEastAsia"/>
                <w:sz w:val="24"/>
                <w:highlight w:val="none"/>
              </w:rPr>
              <w:t>（1）可以分包履行的具体内容：_______；</w:t>
            </w:r>
          </w:p>
          <w:p w14:paraId="3510B961">
            <w:pPr>
              <w:jc w:val="left"/>
              <w:rPr>
                <w:rFonts w:hint="eastAsia" w:ascii="宋体" w:hAnsi="宋体" w:cstheme="minorEastAsia"/>
                <w:sz w:val="24"/>
                <w:highlight w:val="none"/>
              </w:rPr>
            </w:pPr>
            <w:r>
              <w:rPr>
                <w:rFonts w:hint="eastAsia" w:ascii="宋体" w:hAnsi="宋体" w:cstheme="minorEastAsia"/>
                <w:sz w:val="24"/>
                <w:highlight w:val="none"/>
              </w:rPr>
              <w:t>（2）允许分包的金额或者比例：_______；</w:t>
            </w:r>
          </w:p>
          <w:p w14:paraId="36014125">
            <w:pPr>
              <w:jc w:val="left"/>
              <w:rPr>
                <w:rFonts w:hint="eastAsia" w:ascii="宋体" w:hAnsi="宋体" w:cstheme="minorEastAsia"/>
                <w:sz w:val="24"/>
                <w:highlight w:val="none"/>
                <w:u w:val="single"/>
              </w:rPr>
            </w:pPr>
            <w:r>
              <w:rPr>
                <w:rFonts w:hint="eastAsia" w:ascii="宋体" w:hAnsi="宋体" w:cstheme="minorEastAsia"/>
                <w:sz w:val="24"/>
                <w:highlight w:val="none"/>
              </w:rPr>
              <w:t>（3）其他要求：_______。</w:t>
            </w:r>
          </w:p>
        </w:tc>
      </w:tr>
      <w:tr w14:paraId="2E0B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387CFA">
            <w:pPr>
              <w:pStyle w:val="26"/>
              <w:adjustRightInd w:val="0"/>
              <w:snapToGrid w:val="0"/>
              <w:jc w:val="center"/>
              <w:rPr>
                <w:rFonts w:hAnsi="宋体" w:cstheme="minorEastAsia"/>
                <w:sz w:val="24"/>
                <w:szCs w:val="24"/>
                <w:highlight w:val="none"/>
              </w:rPr>
            </w:pPr>
            <w:r>
              <w:rPr>
                <w:rFonts w:hAnsi="宋体" w:cstheme="minorEastAsia"/>
                <w:sz w:val="24"/>
                <w:szCs w:val="24"/>
                <w:highlight w:val="none"/>
              </w:rPr>
              <w:t>23.6</w:t>
            </w:r>
          </w:p>
        </w:tc>
        <w:tc>
          <w:tcPr>
            <w:tcW w:w="1701" w:type="dxa"/>
            <w:vAlign w:val="center"/>
          </w:tcPr>
          <w:p w14:paraId="3C3BB0E6">
            <w:pPr>
              <w:jc w:val="center"/>
              <w:rPr>
                <w:rFonts w:hint="eastAsia" w:ascii="宋体" w:hAnsi="宋体" w:cstheme="minorEastAsia"/>
                <w:sz w:val="24"/>
                <w:highlight w:val="none"/>
              </w:rPr>
            </w:pPr>
            <w:r>
              <w:rPr>
                <w:rFonts w:hint="eastAsia" w:ascii="宋体" w:hAnsi="宋体" w:cstheme="minorEastAsia"/>
                <w:sz w:val="24"/>
                <w:highlight w:val="none"/>
              </w:rPr>
              <w:t>政采贷</w:t>
            </w:r>
          </w:p>
        </w:tc>
        <w:tc>
          <w:tcPr>
            <w:tcW w:w="7253" w:type="dxa"/>
            <w:vAlign w:val="center"/>
          </w:tcPr>
          <w:p w14:paraId="419BEC74">
            <w:pPr>
              <w:jc w:val="left"/>
              <w:rPr>
                <w:rFonts w:hint="eastAsia" w:ascii="宋体" w:hAnsi="宋体" w:cstheme="minorEastAsia"/>
                <w:sz w:val="24"/>
                <w:highlight w:val="none"/>
              </w:rPr>
            </w:pPr>
            <w:r>
              <w:rPr>
                <w:rFonts w:hint="eastAsia" w:ascii="宋体" w:hAnsi="宋体" w:cstheme="minorEastAsia"/>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6A4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160535">
            <w:pPr>
              <w:pStyle w:val="26"/>
              <w:adjustRightInd w:val="0"/>
              <w:snapToGrid w:val="0"/>
              <w:jc w:val="center"/>
              <w:rPr>
                <w:rFonts w:hAnsi="宋体" w:cstheme="minorEastAsia"/>
                <w:sz w:val="24"/>
                <w:szCs w:val="24"/>
                <w:highlight w:val="none"/>
              </w:rPr>
            </w:pPr>
            <w:r>
              <w:rPr>
                <w:rFonts w:hAnsi="宋体" w:cstheme="minorEastAsia"/>
                <w:sz w:val="24"/>
                <w:szCs w:val="24"/>
                <w:highlight w:val="none"/>
              </w:rPr>
              <w:t>24.1.1</w:t>
            </w:r>
          </w:p>
        </w:tc>
        <w:tc>
          <w:tcPr>
            <w:tcW w:w="1701" w:type="dxa"/>
            <w:vAlign w:val="center"/>
          </w:tcPr>
          <w:p w14:paraId="10CAED87">
            <w:pPr>
              <w:jc w:val="center"/>
              <w:rPr>
                <w:rFonts w:hint="eastAsia" w:ascii="宋体" w:hAnsi="宋体" w:cstheme="minorEastAsia"/>
                <w:sz w:val="24"/>
                <w:highlight w:val="none"/>
              </w:rPr>
            </w:pPr>
            <w:r>
              <w:rPr>
                <w:rFonts w:hint="eastAsia" w:ascii="宋体" w:hAnsi="宋体" w:cstheme="minorEastAsia"/>
                <w:sz w:val="24"/>
                <w:highlight w:val="none"/>
              </w:rPr>
              <w:t>询问</w:t>
            </w:r>
          </w:p>
        </w:tc>
        <w:tc>
          <w:tcPr>
            <w:tcW w:w="7253" w:type="dxa"/>
            <w:vAlign w:val="center"/>
          </w:tcPr>
          <w:p w14:paraId="01229404">
            <w:pPr>
              <w:jc w:val="left"/>
              <w:rPr>
                <w:rFonts w:hint="eastAsia" w:ascii="宋体" w:hAnsi="宋体" w:cstheme="minorEastAsia"/>
                <w:sz w:val="24"/>
                <w:highlight w:val="none"/>
              </w:rPr>
            </w:pPr>
            <w:r>
              <w:rPr>
                <w:rFonts w:hint="eastAsia" w:ascii="宋体" w:hAnsi="宋体" w:cstheme="minorEastAsia"/>
                <w:sz w:val="24"/>
                <w:highlight w:val="none"/>
              </w:rPr>
              <w:t>询问提出形式：请与华采招标集团有限公司联系（质疑函请采用政府采购供应商质疑函范本格式，以书面形式在法定质疑期内一次性提出针对同一采购程序环节的质疑）。</w:t>
            </w:r>
          </w:p>
        </w:tc>
      </w:tr>
      <w:tr w14:paraId="383A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DC0D96">
            <w:pPr>
              <w:pStyle w:val="26"/>
              <w:adjustRightInd w:val="0"/>
              <w:snapToGrid w:val="0"/>
              <w:jc w:val="center"/>
              <w:rPr>
                <w:rFonts w:hAnsi="宋体" w:cstheme="minorEastAsia"/>
                <w:sz w:val="24"/>
                <w:szCs w:val="24"/>
                <w:highlight w:val="none"/>
              </w:rPr>
            </w:pPr>
            <w:r>
              <w:rPr>
                <w:rFonts w:hAnsi="宋体" w:cstheme="minorEastAsia"/>
                <w:sz w:val="24"/>
                <w:szCs w:val="24"/>
                <w:highlight w:val="none"/>
              </w:rPr>
              <w:t>24.3</w:t>
            </w:r>
          </w:p>
        </w:tc>
        <w:tc>
          <w:tcPr>
            <w:tcW w:w="1701" w:type="dxa"/>
            <w:vAlign w:val="center"/>
          </w:tcPr>
          <w:p w14:paraId="1389B7AF">
            <w:pPr>
              <w:jc w:val="center"/>
              <w:rPr>
                <w:rFonts w:hint="eastAsia" w:ascii="宋体" w:hAnsi="宋体" w:cstheme="minorEastAsia"/>
                <w:sz w:val="24"/>
                <w:highlight w:val="none"/>
              </w:rPr>
            </w:pPr>
            <w:r>
              <w:rPr>
                <w:rFonts w:hint="eastAsia" w:ascii="宋体" w:hAnsi="宋体" w:cstheme="minorEastAsia"/>
                <w:sz w:val="24"/>
                <w:highlight w:val="none"/>
              </w:rPr>
              <w:t>联系方式</w:t>
            </w:r>
          </w:p>
        </w:tc>
        <w:tc>
          <w:tcPr>
            <w:tcW w:w="7253" w:type="dxa"/>
            <w:vAlign w:val="center"/>
          </w:tcPr>
          <w:p w14:paraId="12A8A5EA">
            <w:pPr>
              <w:jc w:val="left"/>
              <w:rPr>
                <w:rFonts w:hint="eastAsia" w:ascii="宋体" w:hAnsi="宋体" w:cstheme="minorEastAsia"/>
                <w:sz w:val="24"/>
                <w:highlight w:val="none"/>
              </w:rPr>
            </w:pPr>
            <w:r>
              <w:rPr>
                <w:rFonts w:hint="eastAsia" w:ascii="宋体" w:hAnsi="宋体" w:cstheme="minorEastAsia"/>
                <w:sz w:val="24"/>
                <w:highlight w:val="none"/>
              </w:rPr>
              <w:t>接收询问和质疑的联系方式</w:t>
            </w:r>
          </w:p>
          <w:p w14:paraId="5B7CDEA0">
            <w:pPr>
              <w:jc w:val="left"/>
              <w:rPr>
                <w:rFonts w:hint="eastAsia" w:ascii="宋体" w:hAnsi="宋体" w:cstheme="minorEastAsia"/>
                <w:sz w:val="24"/>
                <w:highlight w:val="none"/>
              </w:rPr>
            </w:pPr>
            <w:r>
              <w:rPr>
                <w:rFonts w:hint="eastAsia" w:ascii="宋体" w:hAnsi="宋体" w:cstheme="minorEastAsia"/>
                <w:sz w:val="24"/>
                <w:highlight w:val="none"/>
              </w:rPr>
              <w:t>联系部门：</w:t>
            </w:r>
            <w:r>
              <w:rPr>
                <w:rFonts w:hint="eastAsia" w:ascii="宋体" w:hAnsi="宋体" w:cstheme="minorEastAsia"/>
                <w:sz w:val="24"/>
                <w:highlight w:val="none"/>
                <w:u w:val="single"/>
              </w:rPr>
              <w:t>华采招标集团有限公司-南区招标事业部</w:t>
            </w:r>
            <w:r>
              <w:rPr>
                <w:rFonts w:hint="eastAsia" w:ascii="宋体" w:hAnsi="宋体" w:cstheme="minorEastAsia"/>
                <w:sz w:val="24"/>
                <w:highlight w:val="none"/>
              </w:rPr>
              <w:t>；</w:t>
            </w:r>
          </w:p>
          <w:p w14:paraId="60758AD2">
            <w:pPr>
              <w:jc w:val="left"/>
              <w:rPr>
                <w:rFonts w:hint="eastAsia" w:ascii="宋体" w:hAnsi="宋体" w:cstheme="minorEastAsia"/>
                <w:sz w:val="24"/>
                <w:highlight w:val="none"/>
              </w:rPr>
            </w:pPr>
            <w:r>
              <w:rPr>
                <w:rFonts w:hint="eastAsia" w:ascii="宋体" w:hAnsi="宋体" w:cstheme="minorEastAsia"/>
                <w:sz w:val="24"/>
                <w:highlight w:val="none"/>
              </w:rPr>
              <w:t>联系电话：</w:t>
            </w:r>
            <w:r>
              <w:rPr>
                <w:rFonts w:hint="eastAsia" w:ascii="宋体" w:hAnsi="宋体" w:cstheme="minorEastAsia"/>
                <w:sz w:val="24"/>
                <w:highlight w:val="none"/>
                <w:u w:val="single"/>
              </w:rPr>
              <w:t>18612287807/7813；</w:t>
            </w:r>
          </w:p>
          <w:p w14:paraId="63702348">
            <w:pPr>
              <w:jc w:val="left"/>
              <w:rPr>
                <w:rFonts w:hint="eastAsia" w:ascii="宋体" w:hAnsi="宋体" w:cstheme="minorEastAsia"/>
                <w:sz w:val="24"/>
                <w:highlight w:val="none"/>
              </w:rPr>
            </w:pPr>
            <w:r>
              <w:rPr>
                <w:rFonts w:hint="eastAsia" w:ascii="宋体" w:hAnsi="宋体" w:cstheme="minorEastAsia"/>
                <w:sz w:val="24"/>
                <w:highlight w:val="none"/>
              </w:rPr>
              <w:t>通讯地址：</w:t>
            </w:r>
            <w:r>
              <w:rPr>
                <w:rFonts w:hint="eastAsia" w:ascii="宋体" w:hAnsi="宋体" w:cstheme="minorEastAsia"/>
                <w:sz w:val="24"/>
                <w:highlight w:val="none"/>
                <w:u w:val="single"/>
              </w:rPr>
              <w:t>北京市丰台区广安路9号国投财富广场6号楼1601室。</w:t>
            </w:r>
          </w:p>
        </w:tc>
      </w:tr>
      <w:tr w14:paraId="3E53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988" w:type="dxa"/>
            <w:vAlign w:val="center"/>
          </w:tcPr>
          <w:p w14:paraId="516E5311">
            <w:pPr>
              <w:pStyle w:val="26"/>
              <w:adjustRightInd w:val="0"/>
              <w:snapToGrid w:val="0"/>
              <w:jc w:val="center"/>
              <w:rPr>
                <w:rFonts w:hAnsi="宋体" w:cstheme="minorEastAsia"/>
                <w:sz w:val="24"/>
                <w:szCs w:val="24"/>
                <w:highlight w:val="none"/>
              </w:rPr>
            </w:pPr>
            <w:r>
              <w:rPr>
                <w:rFonts w:hAnsi="宋体" w:cstheme="minorEastAsia"/>
                <w:sz w:val="24"/>
                <w:szCs w:val="24"/>
                <w:highlight w:val="none"/>
              </w:rPr>
              <w:t>25</w:t>
            </w:r>
          </w:p>
        </w:tc>
        <w:tc>
          <w:tcPr>
            <w:tcW w:w="1701" w:type="dxa"/>
            <w:vAlign w:val="center"/>
          </w:tcPr>
          <w:p w14:paraId="23F10AA7">
            <w:pPr>
              <w:jc w:val="center"/>
              <w:rPr>
                <w:rFonts w:hint="eastAsia" w:ascii="宋体" w:hAnsi="宋体" w:cstheme="minorEastAsia"/>
                <w:sz w:val="24"/>
                <w:highlight w:val="none"/>
              </w:rPr>
            </w:pPr>
            <w:r>
              <w:rPr>
                <w:rFonts w:hint="eastAsia" w:ascii="宋体" w:hAnsi="宋体" w:cstheme="minorEastAsia"/>
                <w:sz w:val="24"/>
                <w:highlight w:val="none"/>
              </w:rPr>
              <w:t>代理费</w:t>
            </w:r>
          </w:p>
        </w:tc>
        <w:tc>
          <w:tcPr>
            <w:tcW w:w="7253" w:type="dxa"/>
            <w:vAlign w:val="center"/>
          </w:tcPr>
          <w:p w14:paraId="31DC79AE">
            <w:pPr>
              <w:jc w:val="left"/>
              <w:rPr>
                <w:rFonts w:hint="eastAsia" w:ascii="宋体" w:hAnsi="宋体" w:cstheme="minorEastAsia"/>
                <w:sz w:val="24"/>
                <w:highlight w:val="none"/>
              </w:rPr>
            </w:pPr>
            <w:r>
              <w:rPr>
                <w:rFonts w:hint="eastAsia" w:ascii="宋体" w:hAnsi="宋体" w:cstheme="minorEastAsia"/>
                <w:sz w:val="24"/>
                <w:highlight w:val="none"/>
              </w:rPr>
              <w:t>收费对象：</w:t>
            </w:r>
          </w:p>
          <w:p w14:paraId="645FCBC3">
            <w:pPr>
              <w:jc w:val="left"/>
              <w:rPr>
                <w:rFonts w:hint="eastAsia" w:ascii="宋体" w:hAnsi="宋体" w:cstheme="minorEastAsia"/>
                <w:sz w:val="24"/>
                <w:highlight w:val="none"/>
              </w:rPr>
            </w:pPr>
            <w:r>
              <w:rPr>
                <w:rFonts w:hint="eastAsia" w:ascii="宋体" w:hAnsi="宋体" w:cstheme="minorEastAsia"/>
                <w:sz w:val="24"/>
                <w:highlight w:val="none"/>
              </w:rPr>
              <w:t>□采购人</w:t>
            </w:r>
          </w:p>
          <w:p w14:paraId="010DB1CD">
            <w:pPr>
              <w:jc w:val="left"/>
              <w:rPr>
                <w:rFonts w:hint="eastAsia" w:ascii="宋体" w:hAnsi="宋体" w:cstheme="minorEastAsia"/>
                <w:sz w:val="24"/>
                <w:highlight w:val="none"/>
              </w:rPr>
            </w:pPr>
            <w:r>
              <w:rPr>
                <w:rFonts w:hint="eastAsia" w:ascii="宋体" w:hAnsi="宋体" w:cstheme="minorEastAsia"/>
                <w:sz w:val="24"/>
                <w:highlight w:val="none"/>
              </w:rPr>
              <w:t>■成交供应商</w:t>
            </w:r>
          </w:p>
          <w:p w14:paraId="25294449">
            <w:pPr>
              <w:jc w:val="left"/>
              <w:rPr>
                <w:rFonts w:hint="eastAsia" w:ascii="宋体" w:hAnsi="宋体" w:cstheme="minorEastAsia"/>
                <w:sz w:val="24"/>
                <w:highlight w:val="none"/>
              </w:rPr>
            </w:pPr>
            <w:r>
              <w:rPr>
                <w:rFonts w:hint="eastAsia" w:ascii="宋体" w:hAnsi="宋体" w:cstheme="minorEastAsia"/>
                <w:sz w:val="24"/>
                <w:highlight w:val="none"/>
              </w:rPr>
              <w:t>收费标准：以中标价为基数计取，参照《国家计委关于印发&lt;招标代理服务收费管理暂行办法&gt;的通知》（计价格[2002]1980号）中对应的服务内容及费率进行收费。招标代理服务费以实际中标价为基数计算最终代理服务费；</w:t>
            </w:r>
          </w:p>
          <w:p w14:paraId="3B2D682E">
            <w:pPr>
              <w:jc w:val="left"/>
              <w:rPr>
                <w:rFonts w:hint="eastAsia" w:ascii="宋体" w:hAnsi="宋体" w:cstheme="minorEastAsia"/>
                <w:sz w:val="24"/>
                <w:highlight w:val="none"/>
              </w:rPr>
            </w:pPr>
            <w:r>
              <w:rPr>
                <w:rFonts w:hint="eastAsia" w:ascii="宋体" w:hAnsi="宋体" w:cstheme="minorEastAsia"/>
                <w:sz w:val="24"/>
                <w:highlight w:val="none"/>
              </w:rPr>
              <w:drawing>
                <wp:inline distT="0" distB="0" distL="114300" distR="114300">
                  <wp:extent cx="3540760" cy="298132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7"/>
                          <a:stretch>
                            <a:fillRect/>
                          </a:stretch>
                        </pic:blipFill>
                        <pic:spPr>
                          <a:xfrm>
                            <a:off x="0" y="0"/>
                            <a:ext cx="3540760" cy="2981325"/>
                          </a:xfrm>
                          <a:prstGeom prst="rect">
                            <a:avLst/>
                          </a:prstGeom>
                          <a:noFill/>
                          <a:ln>
                            <a:noFill/>
                          </a:ln>
                        </pic:spPr>
                      </pic:pic>
                    </a:graphicData>
                  </a:graphic>
                </wp:inline>
              </w:drawing>
            </w:r>
          </w:p>
          <w:p w14:paraId="15009D25">
            <w:pPr>
              <w:jc w:val="left"/>
              <w:rPr>
                <w:rFonts w:hint="eastAsia" w:ascii="宋体" w:hAnsi="宋体" w:cstheme="minorEastAsia"/>
                <w:sz w:val="24"/>
                <w:highlight w:val="none"/>
              </w:rPr>
            </w:pPr>
            <w:r>
              <w:rPr>
                <w:rFonts w:hint="eastAsia" w:ascii="宋体" w:hAnsi="宋体" w:cstheme="minorEastAsia"/>
                <w:sz w:val="24"/>
                <w:highlight w:val="none"/>
              </w:rPr>
              <w:t>缴纳时间：成交供应商在领取成交通知书的一次性支付。</w:t>
            </w:r>
          </w:p>
        </w:tc>
      </w:tr>
    </w:tbl>
    <w:p w14:paraId="6723FBAC">
      <w:pPr>
        <w:tabs>
          <w:tab w:val="left" w:pos="5580"/>
        </w:tabs>
        <w:adjustRightInd w:val="0"/>
        <w:spacing w:line="360" w:lineRule="auto"/>
        <w:jc w:val="distribute"/>
        <w:rPr>
          <w:rFonts w:hint="eastAsia" w:ascii="宋体" w:hAnsi="宋体" w:cstheme="minorEastAsia"/>
          <w:sz w:val="24"/>
          <w:highlight w:val="none"/>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1F6D7344">
      <w:pPr>
        <w:spacing w:before="240" w:beforeLines="100" w:after="240" w:afterLines="100"/>
        <w:jc w:val="center"/>
        <w:rPr>
          <w:rFonts w:hint="eastAsia" w:ascii="宋体" w:hAnsi="宋体" w:cstheme="minorEastAsia"/>
          <w:b/>
          <w:sz w:val="28"/>
          <w:szCs w:val="28"/>
          <w:highlight w:val="none"/>
        </w:rPr>
      </w:pPr>
      <w:r>
        <w:rPr>
          <w:rFonts w:hint="eastAsia" w:ascii="宋体" w:hAnsi="宋体" w:cstheme="minorEastAsia"/>
          <w:b/>
          <w:sz w:val="28"/>
          <w:szCs w:val="28"/>
          <w:highlight w:val="none"/>
        </w:rPr>
        <w:t>供应商须知</w:t>
      </w:r>
    </w:p>
    <w:p w14:paraId="0988B6D9">
      <w:pPr>
        <w:pStyle w:val="8"/>
        <w:tabs>
          <w:tab w:val="center" w:pos="4592"/>
          <w:tab w:val="left" w:pos="7860"/>
        </w:tabs>
        <w:spacing w:before="0" w:line="360" w:lineRule="auto"/>
        <w:jc w:val="left"/>
        <w:rPr>
          <w:rFonts w:hint="eastAsia" w:ascii="宋体" w:hAnsi="宋体" w:eastAsia="宋体" w:cstheme="minorEastAsia"/>
          <w:sz w:val="28"/>
          <w:highlight w:val="none"/>
        </w:rPr>
      </w:pPr>
      <w:bookmarkStart w:id="76" w:name="_Toc520356143"/>
      <w:bookmarkStart w:id="77" w:name="_Toc127151518"/>
      <w:r>
        <w:rPr>
          <w:rFonts w:hint="eastAsia" w:ascii="宋体" w:hAnsi="宋体" w:eastAsia="宋体" w:cstheme="minorEastAsia"/>
          <w:sz w:val="28"/>
          <w:highlight w:val="none"/>
        </w:rPr>
        <w:tab/>
      </w:r>
      <w:bookmarkStart w:id="78" w:name="_Toc151193832"/>
      <w:bookmarkStart w:id="79" w:name="_Toc305158786"/>
      <w:bookmarkStart w:id="80" w:name="_Toc226965708"/>
      <w:bookmarkStart w:id="81" w:name="_Toc151190145"/>
      <w:bookmarkStart w:id="82" w:name="_Toc305158860"/>
      <w:bookmarkStart w:id="83" w:name="_Toc142311020"/>
      <w:bookmarkStart w:id="84" w:name="_Toc151193688"/>
      <w:bookmarkStart w:id="85" w:name="_Toc265228356"/>
      <w:bookmarkStart w:id="86" w:name="_Toc226309762"/>
      <w:bookmarkStart w:id="87" w:name="_Toc150774723"/>
      <w:bookmarkStart w:id="88" w:name="_Toc151193906"/>
      <w:bookmarkStart w:id="89" w:name="_Toc226965791"/>
      <w:bookmarkStart w:id="90" w:name="_Toc150509269"/>
      <w:bookmarkStart w:id="91" w:name="_Toc264969208"/>
      <w:bookmarkStart w:id="92" w:name="_Toc150774618"/>
      <w:bookmarkStart w:id="93" w:name="_Toc151193760"/>
      <w:bookmarkStart w:id="94" w:name="_Toc150480756"/>
      <w:bookmarkStart w:id="95" w:name="_Toc226337214"/>
      <w:bookmarkStart w:id="96" w:name="_Toc195842883"/>
      <w:bookmarkStart w:id="97" w:name="_Toc151193616"/>
      <w:r>
        <w:rPr>
          <w:rFonts w:hint="eastAsia" w:ascii="宋体" w:hAnsi="宋体" w:eastAsia="宋体" w:cstheme="minorEastAsia"/>
          <w:sz w:val="28"/>
          <w:highlight w:val="none"/>
        </w:rPr>
        <w:t>一   说  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hint="eastAsia" w:ascii="宋体" w:hAnsi="宋体" w:eastAsia="宋体" w:cstheme="minorEastAsia"/>
          <w:sz w:val="28"/>
          <w:highlight w:val="none"/>
        </w:rPr>
        <w:tab/>
      </w:r>
    </w:p>
    <w:p w14:paraId="5368B450">
      <w:pPr>
        <w:numPr>
          <w:ilvl w:val="0"/>
          <w:numId w:val="8"/>
        </w:numPr>
        <w:tabs>
          <w:tab w:val="left" w:pos="360"/>
          <w:tab w:val="clear" w:pos="900"/>
        </w:tabs>
        <w:snapToGrid w:val="0"/>
        <w:spacing w:line="360" w:lineRule="auto"/>
        <w:ind w:left="357" w:hanging="357"/>
        <w:outlineLvl w:val="1"/>
        <w:rPr>
          <w:rFonts w:hint="eastAsia" w:ascii="宋体" w:hAnsi="宋体" w:cstheme="minorEastAsia"/>
          <w:sz w:val="24"/>
          <w:highlight w:val="none"/>
        </w:rPr>
      </w:pPr>
      <w:bookmarkStart w:id="98" w:name="_Toc265228357"/>
      <w:bookmarkStart w:id="99" w:name="_Toc305158787"/>
      <w:bookmarkStart w:id="100" w:name="_Toc264969209"/>
      <w:bookmarkStart w:id="101" w:name="_Toc305158861"/>
      <w:r>
        <w:rPr>
          <w:rFonts w:hint="eastAsia" w:ascii="宋体" w:hAnsi="宋体" w:cstheme="minorEastAsia"/>
          <w:sz w:val="24"/>
          <w:highlight w:val="none"/>
        </w:rPr>
        <w:t>采购人、采购代理机构、供应商</w:t>
      </w:r>
      <w:bookmarkEnd w:id="98"/>
      <w:bookmarkEnd w:id="99"/>
      <w:bookmarkEnd w:id="100"/>
      <w:bookmarkEnd w:id="101"/>
      <w:r>
        <w:rPr>
          <w:rFonts w:hint="eastAsia" w:ascii="宋体" w:hAnsi="宋体" w:cstheme="minorEastAsia"/>
          <w:sz w:val="24"/>
          <w:highlight w:val="none"/>
        </w:rPr>
        <w:t>、联合体</w:t>
      </w:r>
    </w:p>
    <w:p w14:paraId="20573639">
      <w:pPr>
        <w:numPr>
          <w:ilvl w:val="1"/>
          <w:numId w:val="8"/>
        </w:numPr>
        <w:tabs>
          <w:tab w:val="left" w:pos="1080"/>
          <w:tab w:val="left" w:pos="2014"/>
          <w:tab w:val="left" w:pos="5521"/>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采购人、采购代理机构：指依法进行政府采购的国家机关、事业单位、团体组织，及其委托的采购代理机构。本项目采购人、采购代理机构见第一章《采购邀请》。</w:t>
      </w:r>
    </w:p>
    <w:p w14:paraId="53BEDE23">
      <w:pPr>
        <w:numPr>
          <w:ilvl w:val="1"/>
          <w:numId w:val="8"/>
        </w:numPr>
        <w:tabs>
          <w:tab w:val="left" w:pos="1080"/>
          <w:tab w:val="left" w:pos="2014"/>
          <w:tab w:val="left" w:pos="5521"/>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供应商（也称“申请人”）：指向采购人提供货物、工程或者服务的法人、其他组织或者自然人。</w:t>
      </w:r>
    </w:p>
    <w:p w14:paraId="025632BB">
      <w:pPr>
        <w:numPr>
          <w:ilvl w:val="1"/>
          <w:numId w:val="8"/>
        </w:numPr>
        <w:tabs>
          <w:tab w:val="left" w:pos="1080"/>
          <w:tab w:val="left" w:pos="2014"/>
          <w:tab w:val="left" w:pos="5521"/>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联合体：指两个以上的自然人、法人或者其他组织组成一个联合体，以一个供应商的身份共同参加政府采购。</w:t>
      </w:r>
    </w:p>
    <w:p w14:paraId="358E1929">
      <w:pPr>
        <w:numPr>
          <w:ilvl w:val="0"/>
          <w:numId w:val="8"/>
        </w:numPr>
        <w:tabs>
          <w:tab w:val="left" w:pos="360"/>
          <w:tab w:val="clear" w:pos="900"/>
        </w:tabs>
        <w:snapToGrid w:val="0"/>
        <w:spacing w:line="360" w:lineRule="auto"/>
        <w:ind w:left="357" w:hanging="357"/>
        <w:outlineLvl w:val="1"/>
        <w:rPr>
          <w:rFonts w:hint="eastAsia" w:ascii="宋体" w:hAnsi="宋体" w:cstheme="minorEastAsia"/>
          <w:sz w:val="24"/>
          <w:highlight w:val="none"/>
        </w:rPr>
      </w:pPr>
      <w:bookmarkStart w:id="102" w:name="_Toc127151721"/>
      <w:bookmarkStart w:id="103" w:name="_Toc305158862"/>
      <w:bookmarkStart w:id="104" w:name="_Toc150774725"/>
      <w:bookmarkStart w:id="105" w:name="_Toc151190147"/>
      <w:bookmarkStart w:id="106" w:name="_Toc127151520"/>
      <w:bookmarkStart w:id="107" w:name="_Toc127161434"/>
      <w:bookmarkStart w:id="108" w:name="_Toc151193762"/>
      <w:bookmarkStart w:id="109" w:name="_Toc150509271"/>
      <w:bookmarkStart w:id="110" w:name="_Toc305158788"/>
      <w:bookmarkStart w:id="111" w:name="_Toc164229361"/>
      <w:bookmarkStart w:id="112" w:name="_Toc226337216"/>
      <w:bookmarkStart w:id="113" w:name="_Toc151193834"/>
      <w:bookmarkStart w:id="114" w:name="_Toc164608789"/>
      <w:bookmarkStart w:id="115" w:name="_Toc151193690"/>
      <w:bookmarkStart w:id="116" w:name="_Toc164351614"/>
      <w:bookmarkStart w:id="117" w:name="_Toc150480758"/>
      <w:bookmarkStart w:id="118" w:name="_Toc164608634"/>
      <w:bookmarkStart w:id="119" w:name="_Toc226965793"/>
      <w:bookmarkStart w:id="120" w:name="_Toc226965710"/>
      <w:bookmarkStart w:id="121" w:name="_Toc151193618"/>
      <w:bookmarkStart w:id="122" w:name="_Toc226309764"/>
      <w:bookmarkStart w:id="123" w:name="_Toc150774620"/>
      <w:bookmarkStart w:id="124" w:name="_Toc265228358"/>
      <w:bookmarkStart w:id="125" w:name="_Toc149720813"/>
      <w:bookmarkStart w:id="126" w:name="_Toc195842885"/>
      <w:bookmarkStart w:id="127" w:name="_Toc264969210"/>
      <w:bookmarkStart w:id="128" w:name="_Toc142311022"/>
      <w:bookmarkStart w:id="129" w:name="_Toc151193908"/>
      <w:bookmarkStart w:id="130" w:name="_Toc164229215"/>
      <w:r>
        <w:rPr>
          <w:rFonts w:hint="eastAsia" w:ascii="宋体" w:hAnsi="宋体" w:cstheme="minorEastAsia"/>
          <w:sz w:val="24"/>
          <w:highlight w:val="none"/>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hint="eastAsia" w:ascii="宋体" w:hAnsi="宋体" w:cstheme="minorEastAsia"/>
          <w:sz w:val="24"/>
          <w:highlight w:val="none"/>
        </w:rPr>
        <w:t>、项目属性、科研仪器设备采购</w:t>
      </w:r>
    </w:p>
    <w:p w14:paraId="5CE6EB30">
      <w:pPr>
        <w:numPr>
          <w:ilvl w:val="1"/>
          <w:numId w:val="8"/>
        </w:numPr>
        <w:tabs>
          <w:tab w:val="left" w:pos="1080"/>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资金来源为财政性资金和/或本项目采购中无法与财政性资金分割的非财政性资金。</w:t>
      </w:r>
    </w:p>
    <w:p w14:paraId="64B38DD7">
      <w:pPr>
        <w:numPr>
          <w:ilvl w:val="1"/>
          <w:numId w:val="8"/>
        </w:numPr>
        <w:tabs>
          <w:tab w:val="left" w:pos="1080"/>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项目属性见《供应商须知资料表》。</w:t>
      </w:r>
    </w:p>
    <w:p w14:paraId="003DBE4D">
      <w:pPr>
        <w:numPr>
          <w:ilvl w:val="1"/>
          <w:numId w:val="8"/>
        </w:numPr>
        <w:tabs>
          <w:tab w:val="left" w:pos="1080"/>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是否属于科研仪器设备采购见《供应商须知资料表》。</w:t>
      </w:r>
    </w:p>
    <w:p w14:paraId="55BB67D0">
      <w:pPr>
        <w:numPr>
          <w:ilvl w:val="0"/>
          <w:numId w:val="8"/>
        </w:numPr>
        <w:tabs>
          <w:tab w:val="left" w:pos="360"/>
        </w:tabs>
        <w:snapToGrid w:val="0"/>
        <w:spacing w:line="360" w:lineRule="auto"/>
        <w:ind w:left="357" w:hanging="357"/>
        <w:outlineLvl w:val="1"/>
        <w:rPr>
          <w:rFonts w:hint="eastAsia" w:ascii="宋体" w:hAnsi="宋体" w:cstheme="minorEastAsia"/>
          <w:sz w:val="24"/>
          <w:highlight w:val="none"/>
        </w:rPr>
      </w:pPr>
      <w:r>
        <w:rPr>
          <w:rFonts w:hint="eastAsia" w:ascii="宋体" w:hAnsi="宋体" w:cstheme="minorEastAsia"/>
          <w:sz w:val="24"/>
          <w:highlight w:val="none"/>
        </w:rPr>
        <w:t>现场考察、磋商前答疑会</w:t>
      </w:r>
    </w:p>
    <w:p w14:paraId="071F4373">
      <w:pPr>
        <w:numPr>
          <w:ilvl w:val="1"/>
          <w:numId w:val="8"/>
        </w:numPr>
        <w:tabs>
          <w:tab w:val="left" w:pos="1080"/>
          <w:tab w:val="left" w:pos="2014"/>
        </w:tabs>
        <w:snapToGrid w:val="0"/>
        <w:spacing w:line="360" w:lineRule="auto"/>
        <w:ind w:left="1080" w:hanging="720"/>
        <w:rPr>
          <w:rFonts w:hint="eastAsia" w:ascii="宋体" w:hAnsi="宋体" w:cstheme="minorEastAsia"/>
          <w:sz w:val="28"/>
          <w:highlight w:val="none"/>
        </w:rPr>
      </w:pPr>
      <w:r>
        <w:rPr>
          <w:rFonts w:hint="eastAsia" w:ascii="宋体" w:hAnsi="宋体" w:cstheme="minorEastAsia"/>
          <w:sz w:val="24"/>
          <w:highlight w:val="none"/>
        </w:rPr>
        <w:t>若《供应商须知资料表》中规定了组织现场考察、召开磋商前答疑会，则供应商应按要求在规定的时间和地点参加。</w:t>
      </w:r>
      <w:bookmarkStart w:id="131" w:name="_Toc150774622"/>
      <w:bookmarkStart w:id="132" w:name="_Toc265228360"/>
      <w:bookmarkStart w:id="133" w:name="_Toc150774727"/>
      <w:bookmarkStart w:id="134" w:name="_Toc226965712"/>
      <w:bookmarkStart w:id="135" w:name="_Toc226337218"/>
      <w:bookmarkStart w:id="136" w:name="_Toc226965795"/>
      <w:bookmarkStart w:id="137" w:name="_Toc151193692"/>
      <w:bookmarkStart w:id="138" w:name="_Toc151190149"/>
      <w:bookmarkStart w:id="139" w:name="_Toc150509273"/>
      <w:bookmarkStart w:id="140" w:name="_Toc305158790"/>
      <w:bookmarkStart w:id="141" w:name="_Toc127151522"/>
      <w:bookmarkStart w:id="142" w:name="_Toc305158864"/>
      <w:bookmarkStart w:id="143" w:name="_Toc226309766"/>
      <w:bookmarkStart w:id="144" w:name="_Toc150480760"/>
      <w:bookmarkStart w:id="145" w:name="_Toc264969212"/>
      <w:bookmarkStart w:id="146" w:name="_Toc151193836"/>
      <w:bookmarkStart w:id="147" w:name="_Toc520356146"/>
      <w:bookmarkStart w:id="148" w:name="_Toc195842887"/>
      <w:bookmarkStart w:id="149" w:name="_Toc142311024"/>
      <w:bookmarkStart w:id="150" w:name="_Toc151193620"/>
      <w:bookmarkStart w:id="151" w:name="_Toc151193910"/>
      <w:bookmarkStart w:id="152" w:name="_Toc151193764"/>
    </w:p>
    <w:p w14:paraId="53C41AD7">
      <w:pPr>
        <w:numPr>
          <w:ilvl w:val="1"/>
          <w:numId w:val="8"/>
        </w:numPr>
        <w:tabs>
          <w:tab w:val="left" w:pos="1080"/>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由于未参加现场考察或磋商前答疑会而导致对项目实际情况不了解，影响响应文件编制、报价准确性、综合因素响应不全面等问题的，由供应商自行承担不利评审后果。</w:t>
      </w:r>
    </w:p>
    <w:p w14:paraId="696C9C07">
      <w:pPr>
        <w:numPr>
          <w:ilvl w:val="0"/>
          <w:numId w:val="8"/>
        </w:numPr>
        <w:tabs>
          <w:tab w:val="left" w:pos="360"/>
          <w:tab w:val="clear" w:pos="900"/>
        </w:tabs>
        <w:snapToGrid w:val="0"/>
        <w:spacing w:line="360" w:lineRule="auto"/>
        <w:ind w:left="357" w:hanging="357"/>
        <w:outlineLvl w:val="1"/>
        <w:rPr>
          <w:rFonts w:hint="eastAsia" w:ascii="宋体" w:hAnsi="宋体" w:cstheme="minorEastAsia"/>
          <w:sz w:val="24"/>
          <w:highlight w:val="none"/>
        </w:rPr>
      </w:pPr>
      <w:r>
        <w:rPr>
          <w:rFonts w:hint="eastAsia" w:ascii="宋体" w:hAnsi="宋体" w:cstheme="minorEastAsia"/>
          <w:sz w:val="24"/>
          <w:highlight w:val="none"/>
        </w:rPr>
        <w:t>政府采购政策（包括但不限于下列具体政策要求）</w:t>
      </w:r>
    </w:p>
    <w:p w14:paraId="598F35BE">
      <w:pPr>
        <w:numPr>
          <w:ilvl w:val="1"/>
          <w:numId w:val="8"/>
        </w:numPr>
        <w:tabs>
          <w:tab w:val="left" w:pos="1080"/>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采购本国货物、工程和服务</w:t>
      </w:r>
    </w:p>
    <w:p w14:paraId="770BE006">
      <w:pPr>
        <w:numPr>
          <w:ilvl w:val="2"/>
          <w:numId w:val="8"/>
        </w:numPr>
        <w:tabs>
          <w:tab w:val="left" w:pos="2014"/>
        </w:tabs>
        <w:snapToGrid w:val="0"/>
        <w:spacing w:line="360" w:lineRule="auto"/>
        <w:rPr>
          <w:rFonts w:hint="eastAsia" w:ascii="宋体" w:hAnsi="宋体" w:cstheme="minorEastAsia"/>
          <w:sz w:val="24"/>
          <w:highlight w:val="none"/>
        </w:rPr>
      </w:pPr>
      <w:r>
        <w:rPr>
          <w:rFonts w:hint="eastAsia" w:ascii="宋体" w:hAnsi="宋体" w:cstheme="minorEastAsia"/>
          <w:kern w:val="0"/>
          <w:sz w:val="24"/>
          <w:highlight w:val="none"/>
        </w:rPr>
        <w:t>政府采购应当采购本国货物、工程和服务。但有《</w:t>
      </w:r>
      <w:r>
        <w:rPr>
          <w:rFonts w:hint="eastAsia" w:ascii="宋体" w:hAnsi="宋体" w:cstheme="minorEastAsia"/>
          <w:b/>
          <w:kern w:val="0"/>
          <w:sz w:val="24"/>
          <w:highlight w:val="none"/>
        </w:rPr>
        <w:t>中华人民共和国政府采购法</w:t>
      </w:r>
      <w:r>
        <w:rPr>
          <w:rFonts w:hint="eastAsia" w:ascii="宋体" w:hAnsi="宋体" w:cstheme="minorEastAsia"/>
          <w:kern w:val="0"/>
          <w:sz w:val="24"/>
          <w:highlight w:val="none"/>
        </w:rPr>
        <w:t>》第十条规定情形的除外。</w:t>
      </w:r>
    </w:p>
    <w:p w14:paraId="31707D2D">
      <w:pPr>
        <w:numPr>
          <w:ilvl w:val="2"/>
          <w:numId w:val="8"/>
        </w:numPr>
        <w:tabs>
          <w:tab w:val="left" w:pos="2014"/>
        </w:tabs>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本项目如接受非本国货物、工程、服务参与响应，则具体要求见第四章《采购需求》。</w:t>
      </w:r>
    </w:p>
    <w:p w14:paraId="499BD89E">
      <w:pPr>
        <w:numPr>
          <w:ilvl w:val="2"/>
          <w:numId w:val="8"/>
        </w:numPr>
        <w:tabs>
          <w:tab w:val="left" w:pos="2014"/>
        </w:tabs>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ED37904">
      <w:pPr>
        <w:numPr>
          <w:ilvl w:val="1"/>
          <w:numId w:val="8"/>
        </w:numPr>
        <w:tabs>
          <w:tab w:val="left" w:pos="1080"/>
        </w:tabs>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本国产品</w:t>
      </w:r>
    </w:p>
    <w:p w14:paraId="3966F41E">
      <w:pPr>
        <w:tabs>
          <w:tab w:val="left" w:pos="1080"/>
          <w:tab w:val="left" w:pos="2014"/>
        </w:tabs>
        <w:snapToGrid w:val="0"/>
        <w:spacing w:line="360" w:lineRule="auto"/>
        <w:ind w:left="1080"/>
        <w:rPr>
          <w:rFonts w:hint="eastAsia" w:ascii="宋体" w:hAnsi="宋体" w:cstheme="minorEastAsia"/>
          <w:sz w:val="24"/>
          <w:highlight w:val="none"/>
        </w:rPr>
      </w:pPr>
      <w:r>
        <w:rPr>
          <w:rFonts w:hint="eastAsia" w:ascii="宋体" w:hAnsi="宋体" w:cstheme="minor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49CBC512">
      <w:pPr>
        <w:numPr>
          <w:ilvl w:val="1"/>
          <w:numId w:val="8"/>
        </w:numPr>
        <w:tabs>
          <w:tab w:val="left" w:pos="1080"/>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中小企业、监狱企业及残疾人福利性单位</w:t>
      </w:r>
    </w:p>
    <w:p w14:paraId="5C6D65FB">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中小企业定义：</w:t>
      </w:r>
    </w:p>
    <w:p w14:paraId="2BD35C4C">
      <w:pPr>
        <w:pStyle w:val="75"/>
        <w:numPr>
          <w:ilvl w:val="0"/>
          <w:numId w:val="9"/>
        </w:numPr>
        <w:tabs>
          <w:tab w:val="left" w:pos="1589"/>
          <w:tab w:val="left" w:pos="1980"/>
          <w:tab w:val="left" w:pos="2035"/>
          <w:tab w:val="left" w:pos="2977"/>
        </w:tabs>
        <w:snapToGrid w:val="0"/>
        <w:spacing w:line="360" w:lineRule="auto"/>
        <w:ind w:firstLineChars="0"/>
        <w:rPr>
          <w:rFonts w:hint="eastAsia" w:ascii="宋体" w:hAnsi="宋体" w:cstheme="minorEastAsia"/>
          <w:vanish/>
          <w:color w:val="000000" w:themeColor="text1"/>
          <w:sz w:val="24"/>
          <w:szCs w:val="24"/>
          <w:highlight w:val="none"/>
          <w14:textFill>
            <w14:solidFill>
              <w14:schemeClr w14:val="tx1"/>
            </w14:solidFill>
          </w14:textFill>
        </w:rPr>
      </w:pPr>
    </w:p>
    <w:p w14:paraId="6EF91F1B">
      <w:pPr>
        <w:pStyle w:val="75"/>
        <w:numPr>
          <w:ilvl w:val="0"/>
          <w:numId w:val="9"/>
        </w:numPr>
        <w:tabs>
          <w:tab w:val="left" w:pos="1589"/>
          <w:tab w:val="left" w:pos="1980"/>
          <w:tab w:val="left" w:pos="2035"/>
          <w:tab w:val="left" w:pos="2977"/>
        </w:tabs>
        <w:snapToGrid w:val="0"/>
        <w:spacing w:line="360" w:lineRule="auto"/>
        <w:ind w:firstLineChars="0"/>
        <w:rPr>
          <w:rFonts w:hint="eastAsia" w:ascii="宋体" w:hAnsi="宋体" w:cstheme="minorEastAsia"/>
          <w:vanish/>
          <w:color w:val="000000" w:themeColor="text1"/>
          <w:sz w:val="24"/>
          <w:szCs w:val="24"/>
          <w:highlight w:val="none"/>
          <w14:textFill>
            <w14:solidFill>
              <w14:schemeClr w14:val="tx1"/>
            </w14:solidFill>
          </w14:textFill>
        </w:rPr>
      </w:pPr>
    </w:p>
    <w:p w14:paraId="4C61406B">
      <w:pPr>
        <w:pStyle w:val="75"/>
        <w:numPr>
          <w:ilvl w:val="0"/>
          <w:numId w:val="9"/>
        </w:numPr>
        <w:tabs>
          <w:tab w:val="left" w:pos="1589"/>
          <w:tab w:val="left" w:pos="1980"/>
          <w:tab w:val="left" w:pos="2035"/>
          <w:tab w:val="left" w:pos="2977"/>
        </w:tabs>
        <w:snapToGrid w:val="0"/>
        <w:spacing w:line="360" w:lineRule="auto"/>
        <w:ind w:firstLineChars="0"/>
        <w:rPr>
          <w:rFonts w:hint="eastAsia" w:ascii="宋体" w:hAnsi="宋体" w:cstheme="minorEastAsia"/>
          <w:vanish/>
          <w:color w:val="000000" w:themeColor="text1"/>
          <w:sz w:val="24"/>
          <w:szCs w:val="24"/>
          <w:highlight w:val="none"/>
          <w14:textFill>
            <w14:solidFill>
              <w14:schemeClr w14:val="tx1"/>
            </w14:solidFill>
          </w14:textFill>
        </w:rPr>
      </w:pPr>
    </w:p>
    <w:p w14:paraId="31A37D24">
      <w:pPr>
        <w:pStyle w:val="75"/>
        <w:numPr>
          <w:ilvl w:val="0"/>
          <w:numId w:val="9"/>
        </w:numPr>
        <w:tabs>
          <w:tab w:val="left" w:pos="1589"/>
          <w:tab w:val="left" w:pos="1980"/>
          <w:tab w:val="left" w:pos="2035"/>
          <w:tab w:val="left" w:pos="2977"/>
        </w:tabs>
        <w:snapToGrid w:val="0"/>
        <w:spacing w:line="360" w:lineRule="auto"/>
        <w:ind w:firstLineChars="0"/>
        <w:rPr>
          <w:rFonts w:hint="eastAsia" w:ascii="宋体" w:hAnsi="宋体" w:cstheme="minorEastAsia"/>
          <w:vanish/>
          <w:color w:val="000000" w:themeColor="text1"/>
          <w:sz w:val="24"/>
          <w:szCs w:val="24"/>
          <w:highlight w:val="none"/>
          <w14:textFill>
            <w14:solidFill>
              <w14:schemeClr w14:val="tx1"/>
            </w14:solidFill>
          </w14:textFill>
        </w:rPr>
      </w:pPr>
    </w:p>
    <w:p w14:paraId="7507DD4E">
      <w:pPr>
        <w:pStyle w:val="75"/>
        <w:numPr>
          <w:ilvl w:val="1"/>
          <w:numId w:val="9"/>
        </w:numPr>
        <w:tabs>
          <w:tab w:val="left" w:pos="900"/>
          <w:tab w:val="left" w:pos="1980"/>
          <w:tab w:val="left" w:pos="2035"/>
          <w:tab w:val="left" w:pos="2977"/>
        </w:tabs>
        <w:snapToGrid w:val="0"/>
        <w:spacing w:line="360" w:lineRule="auto"/>
        <w:ind w:firstLineChars="0"/>
        <w:rPr>
          <w:rFonts w:hint="eastAsia" w:ascii="宋体" w:hAnsi="宋体" w:cstheme="minorEastAsia"/>
          <w:vanish/>
          <w:color w:val="000000" w:themeColor="text1"/>
          <w:sz w:val="24"/>
          <w:szCs w:val="24"/>
          <w:highlight w:val="none"/>
          <w14:textFill>
            <w14:solidFill>
              <w14:schemeClr w14:val="tx1"/>
            </w14:solidFill>
          </w14:textFill>
        </w:rPr>
      </w:pPr>
    </w:p>
    <w:p w14:paraId="5646B09F">
      <w:pPr>
        <w:pStyle w:val="75"/>
        <w:numPr>
          <w:ilvl w:val="1"/>
          <w:numId w:val="9"/>
        </w:numPr>
        <w:tabs>
          <w:tab w:val="left" w:pos="900"/>
          <w:tab w:val="left" w:pos="1980"/>
          <w:tab w:val="left" w:pos="2035"/>
          <w:tab w:val="left" w:pos="2977"/>
        </w:tabs>
        <w:snapToGrid w:val="0"/>
        <w:spacing w:line="360" w:lineRule="auto"/>
        <w:ind w:firstLineChars="0"/>
        <w:rPr>
          <w:rFonts w:hint="eastAsia" w:ascii="宋体" w:hAnsi="宋体" w:cstheme="minorEastAsia"/>
          <w:vanish/>
          <w:color w:val="000000" w:themeColor="text1"/>
          <w:sz w:val="24"/>
          <w:szCs w:val="24"/>
          <w:highlight w:val="none"/>
          <w14:textFill>
            <w14:solidFill>
              <w14:schemeClr w14:val="tx1"/>
            </w14:solidFill>
          </w14:textFill>
        </w:rPr>
      </w:pPr>
    </w:p>
    <w:p w14:paraId="13DDE6D5">
      <w:pPr>
        <w:pStyle w:val="75"/>
        <w:numPr>
          <w:ilvl w:val="1"/>
          <w:numId w:val="9"/>
        </w:numPr>
        <w:tabs>
          <w:tab w:val="left" w:pos="900"/>
          <w:tab w:val="left" w:pos="1980"/>
          <w:tab w:val="left" w:pos="2035"/>
          <w:tab w:val="left" w:pos="2977"/>
        </w:tabs>
        <w:snapToGrid w:val="0"/>
        <w:spacing w:line="360" w:lineRule="auto"/>
        <w:ind w:firstLineChars="0"/>
        <w:rPr>
          <w:rFonts w:hint="eastAsia" w:ascii="宋体" w:hAnsi="宋体" w:cstheme="minorEastAsia"/>
          <w:vanish/>
          <w:color w:val="000000" w:themeColor="text1"/>
          <w:sz w:val="24"/>
          <w:szCs w:val="24"/>
          <w:highlight w:val="none"/>
          <w14:textFill>
            <w14:solidFill>
              <w14:schemeClr w14:val="tx1"/>
            </w14:solidFill>
          </w14:textFill>
        </w:rPr>
      </w:pPr>
    </w:p>
    <w:p w14:paraId="6FB9C0B6">
      <w:pPr>
        <w:pStyle w:val="75"/>
        <w:numPr>
          <w:ilvl w:val="2"/>
          <w:numId w:val="9"/>
        </w:numPr>
        <w:tabs>
          <w:tab w:val="left" w:pos="900"/>
          <w:tab w:val="left" w:pos="1589"/>
          <w:tab w:val="left" w:pos="2035"/>
          <w:tab w:val="left" w:pos="2977"/>
        </w:tabs>
        <w:snapToGrid w:val="0"/>
        <w:spacing w:line="360" w:lineRule="auto"/>
        <w:ind w:firstLineChars="0"/>
        <w:rPr>
          <w:rFonts w:hint="eastAsia" w:ascii="宋体" w:hAnsi="宋体" w:cstheme="minorEastAsia"/>
          <w:vanish/>
          <w:color w:val="000000" w:themeColor="text1"/>
          <w:sz w:val="24"/>
          <w:szCs w:val="24"/>
          <w:highlight w:val="none"/>
          <w14:textFill>
            <w14:solidFill>
              <w14:schemeClr w14:val="tx1"/>
            </w14:solidFill>
          </w14:textFill>
        </w:rPr>
      </w:pPr>
    </w:p>
    <w:p w14:paraId="5C362410">
      <w:pPr>
        <w:numPr>
          <w:ilvl w:val="3"/>
          <w:numId w:val="9"/>
        </w:numPr>
        <w:tabs>
          <w:tab w:val="left" w:pos="1589"/>
          <w:tab w:val="left" w:pos="1988"/>
          <w:tab w:val="left" w:pos="2035"/>
          <w:tab w:val="left" w:pos="2977"/>
        </w:tabs>
        <w:snapToGrid w:val="0"/>
        <w:spacing w:line="360" w:lineRule="auto"/>
        <w:ind w:left="2885"/>
        <w:rPr>
          <w:rFonts w:hint="eastAsia" w:ascii="宋体" w:hAnsi="宋体" w:cstheme="minorEastAsia"/>
          <w:color w:val="000000" w:themeColor="text1"/>
          <w:sz w:val="24"/>
          <w:highlight w:val="none"/>
          <w14:textFill>
            <w14:solidFill>
              <w14:schemeClr w14:val="tx1"/>
            </w14:solidFill>
          </w14:textFill>
        </w:rPr>
      </w:pPr>
      <w:r>
        <w:rPr>
          <w:rFonts w:hint="eastAsia" w:ascii="宋体" w:hAnsi="宋体" w:cstheme="minorEastAsia"/>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0F862972">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theme="minorEastAsia"/>
          <w:color w:val="000000" w:themeColor="text1"/>
          <w:sz w:val="24"/>
          <w:highlight w:val="none"/>
          <w14:textFill>
            <w14:solidFill>
              <w14:schemeClr w14:val="tx1"/>
            </w14:solidFill>
          </w14:textFill>
        </w:rPr>
      </w:pPr>
      <w:r>
        <w:rPr>
          <w:rFonts w:hint="eastAsia" w:ascii="宋体" w:hAnsi="宋体" w:cstheme="minorEastAsia"/>
          <w:sz w:val="24"/>
          <w:highlight w:val="none"/>
        </w:rPr>
        <w:t>供应商提供的货物、工程或者服务符合下列情形的，享受中小企业扶持政策：</w:t>
      </w:r>
    </w:p>
    <w:p w14:paraId="7FC289FB">
      <w:pPr>
        <w:tabs>
          <w:tab w:val="left" w:pos="1980"/>
        </w:tabs>
        <w:snapToGrid w:val="0"/>
        <w:spacing w:line="360" w:lineRule="auto"/>
        <w:ind w:left="2835" w:leftChars="1350"/>
        <w:rPr>
          <w:rFonts w:hint="eastAsia" w:ascii="宋体" w:hAnsi="宋体" w:cstheme="minorEastAsia"/>
          <w:color w:val="000000" w:themeColor="text1"/>
          <w:sz w:val="24"/>
          <w:highlight w:val="none"/>
          <w14:textFill>
            <w14:solidFill>
              <w14:schemeClr w14:val="tx1"/>
            </w14:solidFill>
          </w14:textFill>
        </w:rPr>
      </w:pPr>
      <w:r>
        <w:rPr>
          <w:rFonts w:hint="eastAsia" w:ascii="宋体" w:hAnsi="宋体" w:cstheme="minorEastAsia"/>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6118F53D">
      <w:pPr>
        <w:tabs>
          <w:tab w:val="left" w:pos="1980"/>
        </w:tabs>
        <w:snapToGrid w:val="0"/>
        <w:spacing w:line="360" w:lineRule="auto"/>
        <w:ind w:left="2835" w:leftChars="1350"/>
        <w:rPr>
          <w:rFonts w:hint="eastAsia" w:ascii="宋体" w:hAnsi="宋体" w:cstheme="minorEastAsia"/>
          <w:color w:val="000000" w:themeColor="text1"/>
          <w:sz w:val="24"/>
          <w:highlight w:val="none"/>
          <w14:textFill>
            <w14:solidFill>
              <w14:schemeClr w14:val="tx1"/>
            </w14:solidFill>
          </w14:textFill>
        </w:rPr>
      </w:pPr>
      <w:r>
        <w:rPr>
          <w:rFonts w:hint="eastAsia" w:ascii="宋体" w:hAnsi="宋体" w:cstheme="minorEastAsia"/>
          <w:color w:val="000000" w:themeColor="text1"/>
          <w:sz w:val="24"/>
          <w:highlight w:val="none"/>
          <w14:textFill>
            <w14:solidFill>
              <w14:schemeClr w14:val="tx1"/>
            </w14:solidFill>
          </w14:textFill>
        </w:rPr>
        <w:t>（2）在工程采购项目中，工程由中小企业承建，即工程施工单位为中小企业；</w:t>
      </w:r>
    </w:p>
    <w:p w14:paraId="3D2FC125">
      <w:pPr>
        <w:tabs>
          <w:tab w:val="left" w:pos="1980"/>
        </w:tabs>
        <w:snapToGrid w:val="0"/>
        <w:spacing w:line="360" w:lineRule="auto"/>
        <w:ind w:left="2835" w:leftChars="1350"/>
        <w:rPr>
          <w:rFonts w:hint="eastAsia" w:ascii="宋体" w:hAnsi="宋体" w:cstheme="minorEastAsia"/>
          <w:color w:val="000000" w:themeColor="text1"/>
          <w:sz w:val="24"/>
          <w:highlight w:val="none"/>
          <w14:textFill>
            <w14:solidFill>
              <w14:schemeClr w14:val="tx1"/>
            </w14:solidFill>
          </w14:textFill>
        </w:rPr>
      </w:pPr>
      <w:r>
        <w:rPr>
          <w:rFonts w:hint="eastAsia" w:ascii="宋体" w:hAnsi="宋体" w:cstheme="minorEastAsia"/>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697D84EC">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theme="minorEastAsia"/>
          <w:sz w:val="24"/>
          <w:highlight w:val="none"/>
        </w:rPr>
      </w:pPr>
      <w:r>
        <w:rPr>
          <w:rFonts w:hint="eastAsia" w:ascii="宋体" w:hAnsi="宋体" w:cstheme="minorEastAsia"/>
          <w:sz w:val="24"/>
          <w:highlight w:val="none"/>
        </w:rPr>
        <w:t>在货物采购项目中，供应商提供的货物既有中小企业制造货物，也有大型企业制造货物的，不享受中小企业扶持政策。</w:t>
      </w:r>
    </w:p>
    <w:p w14:paraId="37FCB0DD">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theme="minorEastAsia"/>
          <w:sz w:val="24"/>
          <w:highlight w:val="none"/>
        </w:rPr>
      </w:pPr>
      <w:r>
        <w:rPr>
          <w:rFonts w:hint="eastAsia" w:ascii="宋体" w:hAnsi="宋体" w:cstheme="minorEastAsia"/>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3F223EB2">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AF9A58">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444D388">
      <w:pPr>
        <w:pStyle w:val="75"/>
        <w:numPr>
          <w:ilvl w:val="2"/>
          <w:numId w:val="9"/>
        </w:numPr>
        <w:tabs>
          <w:tab w:val="left" w:pos="2035"/>
          <w:tab w:val="left" w:pos="2977"/>
        </w:tabs>
        <w:snapToGrid w:val="0"/>
        <w:spacing w:line="360" w:lineRule="auto"/>
        <w:ind w:firstLineChars="0"/>
        <w:rPr>
          <w:rFonts w:hint="eastAsia" w:ascii="宋体" w:hAnsi="宋体" w:cstheme="minorEastAsia"/>
          <w:vanish/>
          <w:color w:val="000000" w:themeColor="text1"/>
          <w:sz w:val="24"/>
          <w:szCs w:val="24"/>
          <w:highlight w:val="none"/>
          <w14:textFill>
            <w14:solidFill>
              <w14:schemeClr w14:val="tx1"/>
            </w14:solidFill>
          </w14:textFill>
        </w:rPr>
      </w:pPr>
    </w:p>
    <w:p w14:paraId="0A037ECC">
      <w:pPr>
        <w:pStyle w:val="75"/>
        <w:numPr>
          <w:ilvl w:val="2"/>
          <w:numId w:val="9"/>
        </w:numPr>
        <w:tabs>
          <w:tab w:val="left" w:pos="2035"/>
          <w:tab w:val="left" w:pos="2977"/>
        </w:tabs>
        <w:snapToGrid w:val="0"/>
        <w:spacing w:line="360" w:lineRule="auto"/>
        <w:ind w:firstLineChars="0"/>
        <w:rPr>
          <w:rFonts w:hint="eastAsia" w:ascii="宋体" w:hAnsi="宋体" w:cstheme="minorEastAsia"/>
          <w:vanish/>
          <w:color w:val="000000" w:themeColor="text1"/>
          <w:sz w:val="24"/>
          <w:szCs w:val="24"/>
          <w:highlight w:val="none"/>
          <w14:textFill>
            <w14:solidFill>
              <w14:schemeClr w14:val="tx1"/>
            </w14:solidFill>
          </w14:textFill>
        </w:rPr>
      </w:pPr>
    </w:p>
    <w:p w14:paraId="30D5820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theme="minorEastAsia"/>
          <w:color w:val="000000" w:themeColor="text1"/>
          <w:sz w:val="24"/>
          <w:highlight w:val="none"/>
          <w14:textFill>
            <w14:solidFill>
              <w14:schemeClr w14:val="tx1"/>
            </w14:solidFill>
          </w14:textFill>
        </w:rPr>
      </w:pPr>
      <w:r>
        <w:rPr>
          <w:rFonts w:hint="eastAsia" w:ascii="宋体" w:hAnsi="宋体" w:cstheme="minorEastAsia"/>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4AADE00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theme="minorEastAsia"/>
          <w:color w:val="000000" w:themeColor="text1"/>
          <w:sz w:val="24"/>
          <w:highlight w:val="none"/>
          <w14:textFill>
            <w14:solidFill>
              <w14:schemeClr w14:val="tx1"/>
            </w14:solidFill>
          </w14:textFill>
        </w:rPr>
      </w:pPr>
      <w:r>
        <w:rPr>
          <w:rFonts w:hint="eastAsia" w:ascii="宋体" w:hAnsi="宋体" w:cstheme="minorEastAsia"/>
          <w:sz w:val="24"/>
          <w:highlight w:val="none"/>
        </w:rPr>
        <w:t>依法与安置的每位残疾人签订了一年以上（含一年）的劳动合同或服务协议；</w:t>
      </w:r>
    </w:p>
    <w:p w14:paraId="2F99C254">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theme="minorEastAsia"/>
          <w:color w:val="000000" w:themeColor="text1"/>
          <w:sz w:val="24"/>
          <w:highlight w:val="none"/>
          <w14:textFill>
            <w14:solidFill>
              <w14:schemeClr w14:val="tx1"/>
            </w14:solidFill>
          </w14:textFill>
        </w:rPr>
      </w:pPr>
      <w:r>
        <w:rPr>
          <w:rFonts w:hint="eastAsia" w:ascii="宋体" w:hAnsi="宋体" w:cstheme="minorEastAsia"/>
          <w:sz w:val="24"/>
          <w:highlight w:val="none"/>
        </w:rPr>
        <w:t>为安置的每位残疾人按月足额缴纳了基本养老保险、基本医疗保险、失业保险、工伤保险和生育保险等社会保险费；</w:t>
      </w:r>
    </w:p>
    <w:p w14:paraId="6392A7E6">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theme="minorEastAsia"/>
          <w:color w:val="000000" w:themeColor="text1"/>
          <w:sz w:val="24"/>
          <w:highlight w:val="none"/>
          <w14:textFill>
            <w14:solidFill>
              <w14:schemeClr w14:val="tx1"/>
            </w14:solidFill>
          </w14:textFill>
        </w:rPr>
      </w:pPr>
      <w:r>
        <w:rPr>
          <w:rFonts w:hint="eastAsia" w:ascii="宋体" w:hAnsi="宋体" w:cstheme="minorEastAsia"/>
          <w:sz w:val="24"/>
          <w:highlight w:val="none"/>
        </w:rPr>
        <w:t>通过银行等金融机构向安置的每位残疾人，按月支付了不低于单位所在区县适用的经省级人民政府批准的月最低工资标准的工资；</w:t>
      </w:r>
    </w:p>
    <w:p w14:paraId="774A5060">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theme="minorEastAsia"/>
          <w:color w:val="000000" w:themeColor="text1"/>
          <w:sz w:val="24"/>
          <w:highlight w:val="none"/>
          <w14:textFill>
            <w14:solidFill>
              <w14:schemeClr w14:val="tx1"/>
            </w14:solidFill>
          </w14:textFill>
        </w:rPr>
      </w:pPr>
      <w:r>
        <w:rPr>
          <w:rFonts w:hint="eastAsia" w:ascii="宋体" w:hAnsi="宋体" w:cstheme="minorEastAsia"/>
          <w:sz w:val="24"/>
          <w:highlight w:val="none"/>
        </w:rPr>
        <w:t>提供本单位制造的货物、承担的工程或者服务（以下简称产品），或者提供其他残疾人福利性单位制造的货物（不包括使用非残疾人福利性单位注册商标的货物）；</w:t>
      </w:r>
    </w:p>
    <w:p w14:paraId="2F379536">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theme="minorEastAsia"/>
          <w:color w:val="000000" w:themeColor="text1"/>
          <w:sz w:val="24"/>
          <w:highlight w:val="none"/>
          <w14:textFill>
            <w14:solidFill>
              <w14:schemeClr w14:val="tx1"/>
            </w14:solidFill>
          </w14:textFill>
        </w:rPr>
      </w:pPr>
      <w:r>
        <w:rPr>
          <w:rFonts w:hint="eastAsia" w:ascii="宋体" w:hAnsi="宋体" w:cstheme="minorEastAsia"/>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EBE3F4C">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本项目是否专门面向中小企业预留采购份额见第一章《采购邀请》。</w:t>
      </w:r>
    </w:p>
    <w:p w14:paraId="1C0DF408">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采购标的对应的中小企业划分标准所属行业见《供应商须知资料表》。</w:t>
      </w:r>
    </w:p>
    <w:p w14:paraId="6C53D10F">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小微企业价格评审优惠的政策调整：见第三章《评审方法和评审标准》。</w:t>
      </w:r>
    </w:p>
    <w:p w14:paraId="28092B57">
      <w:pPr>
        <w:numPr>
          <w:ilvl w:val="1"/>
          <w:numId w:val="8"/>
        </w:numPr>
        <w:tabs>
          <w:tab w:val="left" w:pos="1080"/>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政府采购节能产品、环境标志产品</w:t>
      </w:r>
    </w:p>
    <w:p w14:paraId="7FC2F6DD">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64BE2E8">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BF51DC1">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theme="minorEastAsia"/>
          <w:kern w:val="0"/>
          <w:sz w:val="24"/>
          <w:highlight w:val="none"/>
        </w:rPr>
        <w:t>否则</w:t>
      </w:r>
      <w:r>
        <w:rPr>
          <w:rFonts w:hint="eastAsia" w:ascii="宋体" w:hAnsi="宋体" w:cstheme="minorEastAsia"/>
          <w:b/>
          <w:kern w:val="0"/>
          <w:sz w:val="24"/>
          <w:highlight w:val="none"/>
        </w:rPr>
        <w:t>响应无效</w:t>
      </w:r>
      <w:r>
        <w:rPr>
          <w:rFonts w:hint="eastAsia" w:ascii="宋体" w:hAnsi="宋体" w:cstheme="minorEastAsia"/>
          <w:sz w:val="24"/>
          <w:highlight w:val="none"/>
        </w:rPr>
        <w:t>；</w:t>
      </w:r>
    </w:p>
    <w:p w14:paraId="484EFEF2">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非政府强制采购的节能产品或环境标志产品，依据品目清单和认证证书实施政府优先采购。优先采购的具体规定见第三章《评审方法和评审标准》（如涉及）。</w:t>
      </w:r>
    </w:p>
    <w:p w14:paraId="36E58244">
      <w:pPr>
        <w:numPr>
          <w:ilvl w:val="1"/>
          <w:numId w:val="8"/>
        </w:numPr>
        <w:tabs>
          <w:tab w:val="left" w:pos="1080"/>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正版软件</w:t>
      </w:r>
    </w:p>
    <w:p w14:paraId="3B9A120F">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491591F">
      <w:pPr>
        <w:numPr>
          <w:ilvl w:val="1"/>
          <w:numId w:val="8"/>
        </w:numPr>
        <w:tabs>
          <w:tab w:val="left" w:pos="1080"/>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网络安全专用产品</w:t>
      </w:r>
    </w:p>
    <w:p w14:paraId="1FE21327">
      <w:pPr>
        <w:numPr>
          <w:ilvl w:val="2"/>
          <w:numId w:val="8"/>
        </w:numPr>
        <w:tabs>
          <w:tab w:val="left" w:pos="900"/>
          <w:tab w:val="left" w:pos="2014"/>
        </w:tabs>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557410A">
      <w:pPr>
        <w:numPr>
          <w:ilvl w:val="1"/>
          <w:numId w:val="8"/>
        </w:numPr>
        <w:tabs>
          <w:tab w:val="left" w:pos="1080"/>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推广使用低挥发性有机化合物（VOCs）</w:t>
      </w:r>
    </w:p>
    <w:p w14:paraId="1742BEC8">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cstheme="minorEastAsia"/>
          <w:kern w:val="0"/>
          <w:sz w:val="24"/>
          <w:highlight w:val="none"/>
        </w:rPr>
        <w:t>否则</w:t>
      </w:r>
      <w:r>
        <w:rPr>
          <w:rFonts w:hint="eastAsia" w:ascii="宋体" w:hAnsi="宋体" w:cstheme="minorEastAsia"/>
          <w:b/>
          <w:kern w:val="0"/>
          <w:sz w:val="24"/>
          <w:highlight w:val="none"/>
        </w:rPr>
        <w:t>响应无效</w:t>
      </w:r>
      <w:r>
        <w:rPr>
          <w:rFonts w:hint="eastAsia" w:ascii="宋体" w:hAnsi="宋体" w:cstheme="minorEastAsia"/>
          <w:sz w:val="24"/>
          <w:highlight w:val="none"/>
        </w:rPr>
        <w:t>；属于推荐性标准的，优先采购，具体见第三章《评审方法和评审标准》。</w:t>
      </w:r>
    </w:p>
    <w:p w14:paraId="158EAA1A">
      <w:pPr>
        <w:numPr>
          <w:ilvl w:val="1"/>
          <w:numId w:val="8"/>
        </w:numPr>
        <w:tabs>
          <w:tab w:val="left" w:pos="1080"/>
        </w:tabs>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采购需求标准</w:t>
      </w:r>
    </w:p>
    <w:p w14:paraId="09C3EFFA">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商品包装、快递包装政府采购需求标准（试行）</w:t>
      </w:r>
    </w:p>
    <w:p w14:paraId="78C0B266">
      <w:pPr>
        <w:tabs>
          <w:tab w:val="left" w:pos="900"/>
          <w:tab w:val="left" w:pos="1980"/>
        </w:tabs>
        <w:snapToGrid w:val="0"/>
        <w:spacing w:line="360" w:lineRule="auto"/>
        <w:ind w:left="1985"/>
        <w:rPr>
          <w:rFonts w:hint="eastAsia" w:ascii="宋体" w:hAnsi="宋体" w:cstheme="minorEastAsia"/>
          <w:sz w:val="24"/>
          <w:highlight w:val="none"/>
        </w:rPr>
      </w:pPr>
      <w:r>
        <w:rPr>
          <w:rFonts w:hint="eastAsia" w:ascii="宋体" w:hAnsi="宋体" w:cstheme="minorEastAsia"/>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DE53BEB">
      <w:pPr>
        <w:numPr>
          <w:ilvl w:val="2"/>
          <w:numId w:val="8"/>
        </w:numPr>
        <w:tabs>
          <w:tab w:val="left" w:pos="2014"/>
        </w:tabs>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 xml:space="preserve">其他政府采购需求标准 </w:t>
      </w:r>
    </w:p>
    <w:p w14:paraId="3C0FE370">
      <w:pPr>
        <w:tabs>
          <w:tab w:val="left" w:pos="900"/>
          <w:tab w:val="left" w:pos="1980"/>
        </w:tabs>
        <w:snapToGrid w:val="0"/>
        <w:spacing w:line="360" w:lineRule="auto"/>
        <w:ind w:left="1980"/>
        <w:rPr>
          <w:rFonts w:hint="eastAsia" w:ascii="宋体" w:hAnsi="宋体" w:cstheme="minorEastAsia"/>
          <w:sz w:val="24"/>
          <w:highlight w:val="none"/>
        </w:rPr>
      </w:pPr>
      <w:r>
        <w:rPr>
          <w:rFonts w:hint="eastAsia" w:ascii="宋体" w:hAnsi="宋体" w:cstheme="minorEastAsia"/>
          <w:sz w:val="24"/>
          <w:highlight w:val="none"/>
        </w:rPr>
        <w:t>为贯彻落实《深化政府采购制度改革方案》有关要求，推动政府采购需求标准建设，</w:t>
      </w:r>
      <w:bookmarkStart w:id="153" w:name="_Hlk168431650"/>
      <w:r>
        <w:rPr>
          <w:rFonts w:hint="eastAsia" w:ascii="宋体" w:hAnsi="宋体" w:cstheme="minorEastAsia"/>
          <w:sz w:val="24"/>
          <w:highlight w:val="none"/>
        </w:rPr>
        <w:t>财政部门会同有关部门制定发布的</w:t>
      </w:r>
      <w:bookmarkEnd w:id="153"/>
      <w:r>
        <w:rPr>
          <w:rFonts w:hint="eastAsia" w:ascii="宋体" w:hAnsi="宋体" w:cstheme="minorEastAsia"/>
          <w:sz w:val="24"/>
          <w:highlight w:val="none"/>
        </w:rPr>
        <w:t>其他政府采购需求标准，本项目如涉及，则具体要求见第四章《采购需求》。</w:t>
      </w:r>
    </w:p>
    <w:p w14:paraId="37D06D42">
      <w:pPr>
        <w:numPr>
          <w:ilvl w:val="0"/>
          <w:numId w:val="8"/>
        </w:numPr>
        <w:tabs>
          <w:tab w:val="left" w:pos="360"/>
        </w:tabs>
        <w:snapToGrid w:val="0"/>
        <w:spacing w:line="360" w:lineRule="auto"/>
        <w:ind w:left="357" w:hanging="357"/>
        <w:outlineLvl w:val="1"/>
        <w:rPr>
          <w:rFonts w:hint="eastAsia" w:ascii="宋体" w:hAnsi="宋体" w:cstheme="minorEastAsia"/>
          <w:sz w:val="24"/>
          <w:highlight w:val="none"/>
        </w:rPr>
      </w:pPr>
      <w:r>
        <w:rPr>
          <w:rFonts w:hint="eastAsia" w:ascii="宋体" w:hAnsi="宋体" w:cstheme="minorEastAsia"/>
          <w:sz w:val="24"/>
          <w:highlight w:val="none"/>
        </w:rPr>
        <w:t>响应费用</w:t>
      </w:r>
    </w:p>
    <w:p w14:paraId="633CC5DC">
      <w:pPr>
        <w:numPr>
          <w:ilvl w:val="1"/>
          <w:numId w:val="8"/>
        </w:numPr>
        <w:tabs>
          <w:tab w:val="left" w:pos="1080"/>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供应商应自行承担所有与准备和参加磋商有关的费用，无论磋商的结果如何，采购人或采购代理机构在任何情况下均无承担这些费用的义务和责任。</w:t>
      </w:r>
    </w:p>
    <w:p w14:paraId="5FB8E89A">
      <w:pPr>
        <w:tabs>
          <w:tab w:val="left" w:pos="1080"/>
        </w:tabs>
        <w:snapToGrid w:val="0"/>
        <w:spacing w:line="360" w:lineRule="auto"/>
        <w:ind w:left="1080"/>
        <w:rPr>
          <w:rFonts w:hint="eastAsia" w:ascii="宋体" w:hAnsi="宋体" w:cstheme="minorEastAsia"/>
          <w:sz w:val="28"/>
          <w:highlight w:val="none"/>
        </w:rPr>
      </w:pPr>
      <w:bookmarkStart w:id="154" w:name="_1.8_计量单位"/>
      <w:bookmarkEnd w:id="154"/>
    </w:p>
    <w:p w14:paraId="5E1699F6">
      <w:pPr>
        <w:pStyle w:val="8"/>
        <w:spacing w:before="0" w:line="360" w:lineRule="auto"/>
        <w:rPr>
          <w:rFonts w:hint="eastAsia" w:ascii="宋体" w:hAnsi="宋体" w:eastAsia="宋体" w:cstheme="minorEastAsia"/>
          <w:sz w:val="28"/>
          <w:highlight w:val="none"/>
        </w:rPr>
      </w:pPr>
      <w:r>
        <w:rPr>
          <w:rFonts w:hint="eastAsia" w:ascii="宋体" w:hAnsi="宋体" w:eastAsia="宋体" w:cstheme="minorEastAsia"/>
          <w:sz w:val="28"/>
          <w:highlight w:val="none"/>
        </w:rPr>
        <w:t>二   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5A737F0">
      <w:pPr>
        <w:numPr>
          <w:ilvl w:val="0"/>
          <w:numId w:val="8"/>
        </w:numPr>
        <w:tabs>
          <w:tab w:val="left" w:pos="360"/>
        </w:tabs>
        <w:snapToGrid w:val="0"/>
        <w:spacing w:line="360" w:lineRule="auto"/>
        <w:ind w:left="357" w:hanging="357"/>
        <w:outlineLvl w:val="1"/>
        <w:rPr>
          <w:rFonts w:hint="eastAsia" w:ascii="宋体" w:hAnsi="宋体" w:cstheme="minorEastAsia"/>
          <w:sz w:val="24"/>
          <w:highlight w:val="none"/>
        </w:rPr>
      </w:pPr>
      <w:bookmarkStart w:id="155" w:name="_Toc151193621"/>
      <w:bookmarkStart w:id="156" w:name="_Toc151193693"/>
      <w:bookmarkStart w:id="157" w:name="_Toc164229364"/>
      <w:bookmarkStart w:id="158" w:name="_Toc195842888"/>
      <w:bookmarkStart w:id="159" w:name="_Toc226309767"/>
      <w:bookmarkStart w:id="160" w:name="_Toc150774623"/>
      <w:bookmarkStart w:id="161" w:name="_Toc149720816"/>
      <w:bookmarkStart w:id="162" w:name="_Toc520356147"/>
      <w:bookmarkStart w:id="163" w:name="_Toc164608792"/>
      <w:bookmarkStart w:id="164" w:name="_Toc264969213"/>
      <w:bookmarkStart w:id="165" w:name="_Toc164608637"/>
      <w:bookmarkStart w:id="166" w:name="_Toc151193911"/>
      <w:bookmarkStart w:id="167" w:name="_Toc226965796"/>
      <w:bookmarkStart w:id="168" w:name="_Toc127151724"/>
      <w:bookmarkStart w:id="169" w:name="_Toc127161437"/>
      <w:bookmarkStart w:id="170" w:name="_Toc127151523"/>
      <w:bookmarkStart w:id="171" w:name="_Toc226965713"/>
      <w:bookmarkStart w:id="172" w:name="_Toc164351617"/>
      <w:bookmarkStart w:id="173" w:name="_Toc142311025"/>
      <w:bookmarkStart w:id="174" w:name="_Toc150774728"/>
      <w:bookmarkStart w:id="175" w:name="_Toc265228361"/>
      <w:bookmarkStart w:id="176" w:name="_Toc164229218"/>
      <w:bookmarkStart w:id="177" w:name="_Toc305158791"/>
      <w:bookmarkStart w:id="178" w:name="_Toc150480761"/>
      <w:bookmarkStart w:id="179" w:name="_Toc150509274"/>
      <w:bookmarkStart w:id="180" w:name="_Toc151193765"/>
      <w:bookmarkStart w:id="181" w:name="_Toc151193837"/>
      <w:bookmarkStart w:id="182" w:name="_Toc305158865"/>
      <w:bookmarkStart w:id="183" w:name="_Toc151190150"/>
      <w:bookmarkStart w:id="184" w:name="_Toc226337219"/>
      <w:r>
        <w:rPr>
          <w:rFonts w:hint="eastAsia" w:ascii="宋体" w:hAnsi="宋体" w:cstheme="minorEastAsia"/>
          <w:sz w:val="24"/>
          <w:highlight w:val="none"/>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ascii="宋体" w:hAnsi="宋体" w:cstheme="minorEastAsia"/>
          <w:sz w:val="24"/>
          <w:highlight w:val="none"/>
        </w:rPr>
        <w:t>成</w:t>
      </w:r>
    </w:p>
    <w:p w14:paraId="33DF07E8">
      <w:pPr>
        <w:numPr>
          <w:ilvl w:val="1"/>
          <w:numId w:val="8"/>
        </w:numPr>
        <w:tabs>
          <w:tab w:val="left" w:pos="1080"/>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竞争性磋商文件包括以下部分：</w:t>
      </w:r>
    </w:p>
    <w:p w14:paraId="1F5B210B">
      <w:pPr>
        <w:numPr>
          <w:ilvl w:val="0"/>
          <w:numId w:val="10"/>
        </w:numPr>
        <w:tabs>
          <w:tab w:val="left" w:pos="1980"/>
          <w:tab w:val="left" w:pos="2520"/>
        </w:tabs>
        <w:snapToGrid w:val="0"/>
        <w:spacing w:line="360" w:lineRule="auto"/>
        <w:ind w:left="1440" w:firstLine="5"/>
        <w:rPr>
          <w:rFonts w:hint="eastAsia" w:ascii="宋体" w:hAnsi="宋体" w:cstheme="minorEastAsia"/>
          <w:sz w:val="24"/>
          <w:highlight w:val="none"/>
        </w:rPr>
      </w:pPr>
      <w:r>
        <w:rPr>
          <w:rFonts w:hint="eastAsia" w:ascii="宋体" w:hAnsi="宋体" w:cstheme="minorEastAsia"/>
          <w:sz w:val="24"/>
          <w:highlight w:val="none"/>
        </w:rPr>
        <w:t>采购邀请</w:t>
      </w:r>
    </w:p>
    <w:p w14:paraId="237EAA31">
      <w:pPr>
        <w:numPr>
          <w:ilvl w:val="0"/>
          <w:numId w:val="10"/>
        </w:numPr>
        <w:tabs>
          <w:tab w:val="left" w:pos="1980"/>
          <w:tab w:val="left" w:pos="2520"/>
        </w:tabs>
        <w:snapToGrid w:val="0"/>
        <w:spacing w:line="360" w:lineRule="auto"/>
        <w:ind w:left="1440" w:firstLine="5"/>
        <w:rPr>
          <w:rFonts w:hint="eastAsia" w:ascii="宋体" w:hAnsi="宋体" w:cstheme="minorEastAsia"/>
          <w:sz w:val="24"/>
          <w:highlight w:val="none"/>
        </w:rPr>
      </w:pPr>
      <w:r>
        <w:rPr>
          <w:rFonts w:hint="eastAsia" w:ascii="宋体" w:hAnsi="宋体" w:cstheme="minorEastAsia"/>
          <w:sz w:val="24"/>
          <w:highlight w:val="none"/>
        </w:rPr>
        <w:t>供应商须知</w:t>
      </w:r>
    </w:p>
    <w:p w14:paraId="12AB1A4B">
      <w:pPr>
        <w:numPr>
          <w:ilvl w:val="0"/>
          <w:numId w:val="10"/>
        </w:numPr>
        <w:tabs>
          <w:tab w:val="left" w:pos="1980"/>
          <w:tab w:val="left" w:pos="2520"/>
        </w:tabs>
        <w:snapToGrid w:val="0"/>
        <w:spacing w:line="360" w:lineRule="auto"/>
        <w:ind w:left="1440" w:firstLine="5"/>
        <w:rPr>
          <w:rFonts w:hint="eastAsia" w:ascii="宋体" w:hAnsi="宋体" w:cstheme="minorEastAsia"/>
          <w:sz w:val="24"/>
          <w:highlight w:val="none"/>
        </w:rPr>
      </w:pPr>
      <w:r>
        <w:rPr>
          <w:rFonts w:hint="eastAsia" w:ascii="宋体" w:hAnsi="宋体" w:cstheme="minorEastAsia"/>
          <w:sz w:val="24"/>
          <w:highlight w:val="none"/>
        </w:rPr>
        <w:t>评审方法和评审标准</w:t>
      </w:r>
    </w:p>
    <w:p w14:paraId="147E34BC">
      <w:pPr>
        <w:numPr>
          <w:ilvl w:val="0"/>
          <w:numId w:val="10"/>
        </w:numPr>
        <w:tabs>
          <w:tab w:val="left" w:pos="1980"/>
          <w:tab w:val="left" w:pos="2520"/>
        </w:tabs>
        <w:snapToGrid w:val="0"/>
        <w:spacing w:line="360" w:lineRule="auto"/>
        <w:ind w:left="1440" w:firstLine="5"/>
        <w:rPr>
          <w:rFonts w:hint="eastAsia" w:ascii="宋体" w:hAnsi="宋体" w:cstheme="minorEastAsia"/>
          <w:sz w:val="24"/>
          <w:highlight w:val="none"/>
        </w:rPr>
      </w:pPr>
      <w:r>
        <w:rPr>
          <w:rFonts w:hint="eastAsia" w:ascii="宋体" w:hAnsi="宋体" w:cstheme="minorEastAsia"/>
          <w:sz w:val="24"/>
          <w:highlight w:val="none"/>
        </w:rPr>
        <w:t>采购需求</w:t>
      </w:r>
    </w:p>
    <w:p w14:paraId="770A1884">
      <w:pPr>
        <w:numPr>
          <w:ilvl w:val="0"/>
          <w:numId w:val="10"/>
        </w:numPr>
        <w:tabs>
          <w:tab w:val="left" w:pos="1980"/>
          <w:tab w:val="left" w:pos="2520"/>
        </w:tabs>
        <w:snapToGrid w:val="0"/>
        <w:spacing w:line="360" w:lineRule="auto"/>
        <w:ind w:left="1440" w:firstLine="5"/>
        <w:rPr>
          <w:rFonts w:hint="eastAsia" w:ascii="宋体" w:hAnsi="宋体" w:cstheme="minorEastAsia"/>
          <w:sz w:val="24"/>
          <w:highlight w:val="none"/>
        </w:rPr>
      </w:pPr>
      <w:r>
        <w:rPr>
          <w:rFonts w:hint="eastAsia" w:ascii="宋体" w:hAnsi="宋体" w:cstheme="minorEastAsia"/>
          <w:sz w:val="24"/>
          <w:highlight w:val="none"/>
        </w:rPr>
        <w:t>合同草案条款</w:t>
      </w:r>
    </w:p>
    <w:p w14:paraId="4BAA3FD3">
      <w:pPr>
        <w:numPr>
          <w:ilvl w:val="0"/>
          <w:numId w:val="10"/>
        </w:numPr>
        <w:tabs>
          <w:tab w:val="left" w:pos="1980"/>
          <w:tab w:val="left" w:pos="2520"/>
        </w:tabs>
        <w:snapToGrid w:val="0"/>
        <w:spacing w:line="360" w:lineRule="auto"/>
        <w:ind w:left="1440" w:firstLine="5"/>
        <w:rPr>
          <w:rFonts w:hint="eastAsia" w:ascii="宋体" w:hAnsi="宋体" w:cstheme="minorEastAsia"/>
          <w:sz w:val="24"/>
          <w:highlight w:val="none"/>
        </w:rPr>
      </w:pPr>
      <w:r>
        <w:rPr>
          <w:rFonts w:hint="eastAsia" w:ascii="宋体" w:hAnsi="宋体" w:cstheme="minorEastAsia"/>
          <w:sz w:val="24"/>
          <w:highlight w:val="none"/>
        </w:rPr>
        <w:t>响应文件格式</w:t>
      </w:r>
    </w:p>
    <w:p w14:paraId="0B197FDC">
      <w:pPr>
        <w:numPr>
          <w:ilvl w:val="1"/>
          <w:numId w:val="8"/>
        </w:numPr>
        <w:tabs>
          <w:tab w:val="left" w:pos="1080"/>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theme="minorEastAsia"/>
          <w:b/>
          <w:sz w:val="24"/>
          <w:highlight w:val="none"/>
        </w:rPr>
        <w:t>响应无效</w:t>
      </w:r>
      <w:r>
        <w:rPr>
          <w:rFonts w:hint="eastAsia" w:ascii="宋体" w:hAnsi="宋体" w:cstheme="minorEastAsia"/>
          <w:sz w:val="24"/>
          <w:highlight w:val="none"/>
        </w:rPr>
        <w:t>。</w:t>
      </w:r>
    </w:p>
    <w:p w14:paraId="107FFD66">
      <w:pPr>
        <w:numPr>
          <w:ilvl w:val="0"/>
          <w:numId w:val="8"/>
        </w:numPr>
        <w:tabs>
          <w:tab w:val="left" w:pos="1080"/>
          <w:tab w:val="left" w:pos="2014"/>
        </w:tabs>
        <w:snapToGrid w:val="0"/>
        <w:spacing w:line="360" w:lineRule="auto"/>
        <w:ind w:left="357" w:hanging="357"/>
        <w:outlineLvl w:val="1"/>
        <w:rPr>
          <w:rFonts w:hint="eastAsia" w:ascii="宋体" w:hAnsi="宋体" w:cstheme="minorEastAsia"/>
          <w:sz w:val="24"/>
          <w:highlight w:val="none"/>
        </w:rPr>
      </w:pPr>
      <w:r>
        <w:rPr>
          <w:rFonts w:hint="eastAsia" w:ascii="宋体" w:hAnsi="宋体" w:cstheme="minorEastAsia"/>
          <w:sz w:val="24"/>
          <w:highlight w:val="none"/>
        </w:rPr>
        <w:t>对竞争性磋商文件的澄清或修改</w:t>
      </w:r>
    </w:p>
    <w:p w14:paraId="426BCFA2">
      <w:pPr>
        <w:numPr>
          <w:ilvl w:val="1"/>
          <w:numId w:val="8"/>
        </w:numPr>
        <w:tabs>
          <w:tab w:val="left" w:pos="1080"/>
          <w:tab w:val="left" w:pos="1561"/>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1F8EC26">
      <w:pPr>
        <w:numPr>
          <w:ilvl w:val="1"/>
          <w:numId w:val="8"/>
        </w:numPr>
        <w:tabs>
          <w:tab w:val="left" w:pos="1080"/>
          <w:tab w:val="left" w:pos="1561"/>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上述书面通知，按照获取竞争性磋商文件的潜在供应商提供的联系方式发出，因提供的信息有误导致通知延迟或无法通知的，采购人或采购代理机构不承担责任。</w:t>
      </w:r>
    </w:p>
    <w:p w14:paraId="3103AEAA">
      <w:pPr>
        <w:numPr>
          <w:ilvl w:val="1"/>
          <w:numId w:val="8"/>
        </w:numPr>
        <w:tabs>
          <w:tab w:val="left" w:pos="1080"/>
          <w:tab w:val="left" w:pos="1561"/>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cstheme="minorEastAsia"/>
          <w:kern w:val="0"/>
          <w:sz w:val="24"/>
          <w:highlight w:val="none"/>
        </w:rPr>
        <w:t>以书面形式通知所有获取磋商文件的供应商</w:t>
      </w:r>
      <w:r>
        <w:rPr>
          <w:rFonts w:hint="eastAsia" w:ascii="宋体" w:hAnsi="宋体" w:cstheme="minorEastAsia"/>
          <w:sz w:val="24"/>
          <w:highlight w:val="none"/>
        </w:rPr>
        <w:t>；不足上述时间的，将顺延提交首次响应文件截止时间。</w:t>
      </w:r>
    </w:p>
    <w:p w14:paraId="63C9A130">
      <w:pPr>
        <w:tabs>
          <w:tab w:val="left" w:pos="1080"/>
          <w:tab w:val="left" w:pos="1561"/>
        </w:tabs>
        <w:snapToGrid w:val="0"/>
        <w:spacing w:line="360" w:lineRule="auto"/>
        <w:ind w:left="1080"/>
        <w:rPr>
          <w:rFonts w:hint="eastAsia" w:ascii="宋体" w:hAnsi="宋体" w:cstheme="minorEastAsia"/>
          <w:sz w:val="28"/>
          <w:highlight w:val="none"/>
        </w:rPr>
      </w:pPr>
      <w:bookmarkStart w:id="185" w:name="_Toc516367020"/>
      <w:bookmarkStart w:id="186" w:name="_Toc265228364"/>
      <w:bookmarkStart w:id="187" w:name="_Toc150509277"/>
      <w:bookmarkStart w:id="188" w:name="_Toc226965716"/>
      <w:bookmarkStart w:id="189" w:name="_Toc151193696"/>
      <w:bookmarkStart w:id="190" w:name="_Toc127151526"/>
      <w:bookmarkStart w:id="191" w:name="_Toc264969216"/>
      <w:bookmarkStart w:id="192" w:name="_Toc151193914"/>
      <w:bookmarkStart w:id="193" w:name="_Toc151193768"/>
      <w:bookmarkStart w:id="194" w:name="_Toc151193624"/>
      <w:bookmarkStart w:id="195" w:name="_Toc195842891"/>
      <w:bookmarkStart w:id="196" w:name="_Toc150774731"/>
      <w:bookmarkStart w:id="197" w:name="_Toc150480764"/>
      <w:bookmarkStart w:id="198" w:name="_Toc520356150"/>
      <w:bookmarkStart w:id="199" w:name="_Toc151190153"/>
      <w:bookmarkStart w:id="200" w:name="_Toc151193840"/>
      <w:bookmarkStart w:id="201" w:name="_Toc305158868"/>
      <w:bookmarkStart w:id="202" w:name="_Toc150774626"/>
      <w:bookmarkStart w:id="203" w:name="_Toc305158794"/>
      <w:bookmarkStart w:id="204" w:name="_Toc226309770"/>
      <w:bookmarkStart w:id="205" w:name="_Toc226337222"/>
      <w:bookmarkStart w:id="206" w:name="_Toc142311028"/>
      <w:bookmarkStart w:id="207" w:name="_Toc226965799"/>
    </w:p>
    <w:p w14:paraId="284C2A6B">
      <w:pPr>
        <w:pStyle w:val="8"/>
        <w:spacing w:before="0" w:line="360" w:lineRule="auto"/>
        <w:rPr>
          <w:rFonts w:hint="eastAsia" w:ascii="宋体" w:hAnsi="宋体" w:eastAsia="宋体" w:cstheme="minorEastAsia"/>
          <w:sz w:val="28"/>
          <w:highlight w:val="none"/>
        </w:rPr>
      </w:pPr>
      <w:r>
        <w:rPr>
          <w:rFonts w:hint="eastAsia" w:ascii="宋体" w:hAnsi="宋体" w:eastAsia="宋体" w:cstheme="minorEastAsia"/>
          <w:sz w:val="28"/>
          <w:highlight w:val="none"/>
        </w:rPr>
        <w:t>三   响应文件</w:t>
      </w:r>
      <w:bookmarkEnd w:id="185"/>
      <w:r>
        <w:rPr>
          <w:rFonts w:hint="eastAsia" w:ascii="宋体" w:hAnsi="宋体" w:eastAsia="宋体" w:cstheme="minorEastAsia"/>
          <w:sz w:val="28"/>
          <w:highlight w:val="none"/>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0F6F7680">
      <w:pPr>
        <w:numPr>
          <w:ilvl w:val="0"/>
          <w:numId w:val="8"/>
        </w:numPr>
        <w:tabs>
          <w:tab w:val="left" w:pos="360"/>
        </w:tabs>
        <w:snapToGrid w:val="0"/>
        <w:spacing w:line="360" w:lineRule="auto"/>
        <w:ind w:left="357" w:hanging="357"/>
        <w:outlineLvl w:val="1"/>
        <w:rPr>
          <w:rFonts w:hint="eastAsia" w:ascii="宋体" w:hAnsi="宋体" w:cstheme="minorEastAsia"/>
          <w:sz w:val="24"/>
          <w:highlight w:val="none"/>
        </w:rPr>
      </w:pPr>
      <w:bookmarkStart w:id="208" w:name="_Toc142311029"/>
      <w:bookmarkStart w:id="209" w:name="_Toc127151728"/>
      <w:bookmarkStart w:id="210" w:name="_Toc516367021"/>
      <w:bookmarkStart w:id="211" w:name="_Toc151190154"/>
      <w:bookmarkStart w:id="212" w:name="_Toc264969217"/>
      <w:bookmarkStart w:id="213" w:name="_Toc151193769"/>
      <w:bookmarkStart w:id="214" w:name="_Toc265228365"/>
      <w:bookmarkStart w:id="215" w:name="_Toc150509278"/>
      <w:bookmarkStart w:id="216" w:name="_Toc150774627"/>
      <w:bookmarkStart w:id="217" w:name="_Toc150774732"/>
      <w:bookmarkStart w:id="218" w:name="_Toc151193841"/>
      <w:bookmarkStart w:id="219" w:name="_Toc151193915"/>
      <w:bookmarkStart w:id="220" w:name="_Toc127161441"/>
      <w:bookmarkStart w:id="221" w:name="_Toc164229222"/>
      <w:bookmarkStart w:id="222" w:name="_Toc520356151"/>
      <w:bookmarkStart w:id="223" w:name="_Toc149720820"/>
      <w:bookmarkStart w:id="224" w:name="_Toc305158869"/>
      <w:bookmarkStart w:id="225" w:name="_Toc195842892"/>
      <w:bookmarkStart w:id="226" w:name="_Toc226309771"/>
      <w:bookmarkStart w:id="227" w:name="_Toc164351621"/>
      <w:bookmarkStart w:id="228" w:name="_Toc164608796"/>
      <w:bookmarkStart w:id="229" w:name="_Toc226965717"/>
      <w:bookmarkStart w:id="230" w:name="_Toc164229368"/>
      <w:bookmarkStart w:id="231" w:name="_Toc151193697"/>
      <w:bookmarkStart w:id="232" w:name="_Toc226337223"/>
      <w:bookmarkStart w:id="233" w:name="_Toc226965800"/>
      <w:bookmarkStart w:id="234" w:name="_Toc305158795"/>
      <w:bookmarkStart w:id="235" w:name="_Toc151193625"/>
      <w:bookmarkStart w:id="236" w:name="_Toc127151527"/>
      <w:bookmarkStart w:id="237" w:name="_Toc150480765"/>
      <w:bookmarkStart w:id="238" w:name="_Toc164608641"/>
      <w:r>
        <w:rPr>
          <w:rFonts w:hint="eastAsia" w:ascii="宋体" w:hAnsi="宋体" w:cstheme="minorEastAsia"/>
          <w:sz w:val="24"/>
          <w:highlight w:val="none"/>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Fonts w:hint="eastAsia" w:ascii="宋体" w:hAnsi="宋体" w:cstheme="minorEastAsia"/>
          <w:sz w:val="24"/>
          <w:highlight w:val="none"/>
        </w:rPr>
        <w:t>及磋商语言</w:t>
      </w:r>
    </w:p>
    <w:p w14:paraId="16456CDC">
      <w:pPr>
        <w:numPr>
          <w:ilvl w:val="1"/>
          <w:numId w:val="8"/>
        </w:numPr>
        <w:tabs>
          <w:tab w:val="left" w:pos="1080"/>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cstheme="minorEastAsia"/>
          <w:b/>
          <w:sz w:val="24"/>
          <w:highlight w:val="none"/>
        </w:rPr>
        <w:t>无效响应</w:t>
      </w:r>
      <w:r>
        <w:rPr>
          <w:rFonts w:hint="eastAsia" w:ascii="宋体" w:hAnsi="宋体" w:cstheme="minorEastAsia"/>
          <w:sz w:val="24"/>
          <w:highlight w:val="none"/>
        </w:rPr>
        <w:t>。</w:t>
      </w:r>
    </w:p>
    <w:p w14:paraId="348D6CD7">
      <w:pPr>
        <w:numPr>
          <w:ilvl w:val="1"/>
          <w:numId w:val="8"/>
        </w:numPr>
        <w:tabs>
          <w:tab w:val="left" w:pos="1080"/>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除竞争性磋商文件有特殊要求外，本项目磋商所使用的计量单位，应采用中华人民共和国法定计量单位。</w:t>
      </w:r>
    </w:p>
    <w:p w14:paraId="719409DF">
      <w:pPr>
        <w:numPr>
          <w:ilvl w:val="1"/>
          <w:numId w:val="8"/>
        </w:numPr>
        <w:tabs>
          <w:tab w:val="left" w:pos="1080"/>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3AD8171">
      <w:pPr>
        <w:numPr>
          <w:ilvl w:val="0"/>
          <w:numId w:val="8"/>
        </w:numPr>
        <w:tabs>
          <w:tab w:val="left" w:pos="360"/>
        </w:tabs>
        <w:snapToGrid w:val="0"/>
        <w:spacing w:line="360" w:lineRule="auto"/>
        <w:ind w:left="357" w:hanging="357"/>
        <w:outlineLvl w:val="1"/>
        <w:rPr>
          <w:rFonts w:hint="eastAsia" w:ascii="宋体" w:hAnsi="宋体" w:cstheme="minorEastAsia"/>
          <w:sz w:val="24"/>
          <w:highlight w:val="none"/>
        </w:rPr>
      </w:pPr>
      <w:bookmarkStart w:id="239" w:name="_Toc516367022"/>
      <w:bookmarkStart w:id="240" w:name="_Ref467306195"/>
      <w:bookmarkStart w:id="241" w:name="_Ref467306676"/>
      <w:bookmarkStart w:id="242" w:name="_Toc305158796"/>
      <w:bookmarkStart w:id="243" w:name="_Toc264969218"/>
      <w:bookmarkStart w:id="244" w:name="_Toc151193626"/>
      <w:bookmarkStart w:id="245" w:name="_Toc164608642"/>
      <w:bookmarkStart w:id="246" w:name="_Toc127151729"/>
      <w:bookmarkStart w:id="247" w:name="_Toc151193698"/>
      <w:bookmarkStart w:id="248" w:name="_Toc151190155"/>
      <w:bookmarkStart w:id="249" w:name="_Toc150774628"/>
      <w:bookmarkStart w:id="250" w:name="_Toc164229223"/>
      <w:bookmarkStart w:id="251" w:name="_Toc149720821"/>
      <w:bookmarkStart w:id="252" w:name="_Toc226337224"/>
      <w:bookmarkStart w:id="253" w:name="_Toc142311030"/>
      <w:bookmarkStart w:id="254" w:name="_Toc226965718"/>
      <w:bookmarkStart w:id="255" w:name="_Toc150509279"/>
      <w:bookmarkStart w:id="256" w:name="_Toc164229369"/>
      <w:bookmarkStart w:id="257" w:name="_Toc151193842"/>
      <w:bookmarkStart w:id="258" w:name="_Toc151193770"/>
      <w:bookmarkStart w:id="259" w:name="_Toc226309772"/>
      <w:bookmarkStart w:id="260" w:name="_Toc265228366"/>
      <w:bookmarkStart w:id="261" w:name="_Toc226965801"/>
      <w:bookmarkStart w:id="262" w:name="_Toc520356152"/>
      <w:bookmarkStart w:id="263" w:name="_Toc164351622"/>
      <w:bookmarkStart w:id="264" w:name="_Toc127161442"/>
      <w:bookmarkStart w:id="265" w:name="_Toc127151528"/>
      <w:bookmarkStart w:id="266" w:name="_Toc305158870"/>
      <w:bookmarkStart w:id="267" w:name="_Toc151193916"/>
      <w:bookmarkStart w:id="268" w:name="_Toc150480766"/>
      <w:bookmarkStart w:id="269" w:name="_Toc150774733"/>
      <w:bookmarkStart w:id="270" w:name="_Toc195842893"/>
      <w:bookmarkStart w:id="271" w:name="_Toc164608797"/>
      <w:r>
        <w:rPr>
          <w:rFonts w:hint="eastAsia" w:ascii="宋体" w:hAnsi="宋体" w:cstheme="minorEastAsia"/>
          <w:sz w:val="24"/>
          <w:highlight w:val="none"/>
        </w:rPr>
        <w:t>响应文件</w:t>
      </w:r>
      <w:bookmarkEnd w:id="239"/>
      <w:bookmarkEnd w:id="240"/>
      <w:bookmarkEnd w:id="241"/>
      <w:r>
        <w:rPr>
          <w:rFonts w:hint="eastAsia" w:ascii="宋体" w:hAnsi="宋体" w:cstheme="minorEastAsia"/>
          <w:sz w:val="24"/>
          <w:highlight w:val="none"/>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5E437C7C">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bookmarkStart w:id="272" w:name="_Ref467052588"/>
      <w:r>
        <w:rPr>
          <w:rFonts w:hint="eastAsia" w:ascii="宋体" w:hAnsi="宋体" w:cstheme="minorEastAsia"/>
          <w:sz w:val="24"/>
          <w:highlight w:val="none"/>
        </w:rPr>
        <w:t>供应商应当按照竞争性磋商文件的要求编制响应文件，</w:t>
      </w:r>
      <w:r>
        <w:rPr>
          <w:rFonts w:hint="eastAsia" w:ascii="宋体" w:hAnsi="宋体" w:cstheme="minorEastAsia"/>
          <w:kern w:val="0"/>
          <w:sz w:val="24"/>
          <w:highlight w:val="none"/>
        </w:rPr>
        <w:t>并对其提交的响应文件的真实性、合法性承担法律责任</w:t>
      </w:r>
      <w:r>
        <w:rPr>
          <w:rFonts w:hint="eastAsia" w:ascii="宋体" w:hAnsi="宋体" w:cstheme="minorEastAsia"/>
          <w:sz w:val="24"/>
          <w:highlight w:val="none"/>
        </w:rPr>
        <w:t>。响应文件的部分格式要求，见第六章《响应文件格式》。</w:t>
      </w:r>
    </w:p>
    <w:p w14:paraId="2ECF858E">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kern w:val="0"/>
          <w:sz w:val="24"/>
          <w:highlight w:val="none"/>
        </w:rPr>
        <w:t>对于竞争性磋商文件中标记了“实质性格式”文件的，</w:t>
      </w:r>
      <w:r>
        <w:rPr>
          <w:rFonts w:hint="eastAsia" w:ascii="宋体" w:hAnsi="宋体" w:cstheme="minorEastAsia"/>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theme="minorEastAsia"/>
          <w:b/>
          <w:kern w:val="0"/>
          <w:sz w:val="24"/>
          <w:highlight w:val="none"/>
        </w:rPr>
        <w:t>否则响应无效</w:t>
      </w:r>
      <w:r>
        <w:rPr>
          <w:rFonts w:hint="eastAsia" w:ascii="宋体" w:hAnsi="宋体" w:cstheme="minorEastAsia"/>
          <w:kern w:val="0"/>
          <w:sz w:val="24"/>
          <w:highlight w:val="none"/>
        </w:rPr>
        <w:t>。未标记“实质性格式”的文件和竞争性磋商文件未提供格式的内容，可由供应商自行编写。</w:t>
      </w:r>
    </w:p>
    <w:p w14:paraId="3D527733">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第三章《评审方法和评审标准》中涉及的证明文件。</w:t>
      </w:r>
    </w:p>
    <w:p w14:paraId="3E615447">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F512FE0">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供应商认为应附的其他材料。</w:t>
      </w:r>
      <w:bookmarkEnd w:id="272"/>
    </w:p>
    <w:p w14:paraId="581CA1F9">
      <w:pPr>
        <w:numPr>
          <w:ilvl w:val="0"/>
          <w:numId w:val="8"/>
        </w:numPr>
        <w:tabs>
          <w:tab w:val="left" w:pos="360"/>
        </w:tabs>
        <w:snapToGrid w:val="0"/>
        <w:spacing w:line="360" w:lineRule="auto"/>
        <w:ind w:left="357" w:hanging="357"/>
        <w:outlineLvl w:val="1"/>
        <w:rPr>
          <w:rFonts w:hint="eastAsia" w:ascii="宋体" w:hAnsi="宋体" w:cstheme="minorEastAsia"/>
          <w:sz w:val="24"/>
          <w:highlight w:val="none"/>
        </w:rPr>
      </w:pPr>
      <w:bookmarkStart w:id="273" w:name="_Toc127151731"/>
      <w:bookmarkStart w:id="274" w:name="_Toc520356155"/>
      <w:bookmarkStart w:id="275" w:name="_Toc151193844"/>
      <w:bookmarkStart w:id="276" w:name="_Toc151193700"/>
      <w:bookmarkStart w:id="277" w:name="_Toc151193628"/>
      <w:bookmarkStart w:id="278" w:name="_Toc164608644"/>
      <w:bookmarkStart w:id="279" w:name="_Toc164229371"/>
      <w:bookmarkStart w:id="280" w:name="_Toc195842895"/>
      <w:bookmarkStart w:id="281" w:name="_Toc142311032"/>
      <w:bookmarkStart w:id="282" w:name="_Toc149720823"/>
      <w:bookmarkStart w:id="283" w:name="_Toc151193772"/>
      <w:bookmarkStart w:id="284" w:name="_Toc150774630"/>
      <w:bookmarkStart w:id="285" w:name="_Toc127161444"/>
      <w:bookmarkStart w:id="286" w:name="_Toc151190157"/>
      <w:bookmarkStart w:id="287" w:name="_Toc150774735"/>
      <w:bookmarkStart w:id="288" w:name="_Toc151193918"/>
      <w:bookmarkStart w:id="289" w:name="_Toc150509281"/>
      <w:bookmarkStart w:id="290" w:name="_Toc164351624"/>
      <w:bookmarkStart w:id="291" w:name="_Toc150480768"/>
      <w:bookmarkStart w:id="292" w:name="_Toc127151530"/>
      <w:bookmarkStart w:id="293" w:name="_Toc164229225"/>
      <w:bookmarkStart w:id="294" w:name="_Toc164608799"/>
      <w:r>
        <w:rPr>
          <w:rFonts w:hint="eastAsia" w:ascii="宋体" w:hAnsi="宋体" w:cstheme="minorEastAsia"/>
          <w:sz w:val="24"/>
          <w:highlight w:val="none"/>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DF1892D">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所有响应均以人民币为计价货币。</w:t>
      </w:r>
    </w:p>
    <w:p w14:paraId="358CADE0">
      <w:pPr>
        <w:numPr>
          <w:ilvl w:val="1"/>
          <w:numId w:val="8"/>
        </w:numPr>
        <w:tabs>
          <w:tab w:val="left" w:pos="1080"/>
        </w:tabs>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122B674D">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FB5759D">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按照竞争性磋商文件要求完成本项目的全部相关费用。</w:t>
      </w:r>
    </w:p>
    <w:p w14:paraId="414C1725">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采购人不得向供应商索要或者接受其给予的赠品、回扣或者与采购无关的其他商品、服务。</w:t>
      </w:r>
    </w:p>
    <w:p w14:paraId="179D8F6D">
      <w:pPr>
        <w:numPr>
          <w:ilvl w:val="1"/>
          <w:numId w:val="8"/>
        </w:numPr>
        <w:tabs>
          <w:tab w:val="left" w:pos="1080"/>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供应商不能提供任何有选择性或可调整的最后报价（</w:t>
      </w:r>
      <w:r>
        <w:rPr>
          <w:rFonts w:hint="eastAsia" w:ascii="宋体" w:hAnsi="宋体" w:cstheme="minorEastAsia"/>
          <w:color w:val="000000"/>
          <w:kern w:val="0"/>
          <w:sz w:val="24"/>
          <w:highlight w:val="none"/>
        </w:rPr>
        <w:t>竞争性磋商文件</w:t>
      </w:r>
      <w:r>
        <w:rPr>
          <w:rFonts w:hint="eastAsia" w:ascii="宋体" w:hAnsi="宋体" w:cstheme="minorEastAsia"/>
          <w:sz w:val="24"/>
          <w:highlight w:val="none"/>
        </w:rPr>
        <w:t>另有规定的除外），否则其</w:t>
      </w:r>
      <w:r>
        <w:rPr>
          <w:rFonts w:hint="eastAsia" w:ascii="宋体" w:hAnsi="宋体" w:cstheme="minorEastAsia"/>
          <w:b/>
          <w:sz w:val="24"/>
          <w:highlight w:val="none"/>
        </w:rPr>
        <w:t>响应无效</w:t>
      </w:r>
      <w:r>
        <w:rPr>
          <w:rFonts w:hint="eastAsia" w:ascii="宋体" w:hAnsi="宋体" w:cstheme="minorEastAsia"/>
          <w:sz w:val="24"/>
          <w:highlight w:val="none"/>
        </w:rPr>
        <w:t>。</w:t>
      </w:r>
    </w:p>
    <w:p w14:paraId="44714E42">
      <w:pPr>
        <w:numPr>
          <w:ilvl w:val="0"/>
          <w:numId w:val="8"/>
        </w:numPr>
        <w:tabs>
          <w:tab w:val="left" w:pos="360"/>
        </w:tabs>
        <w:snapToGrid w:val="0"/>
        <w:spacing w:line="360" w:lineRule="auto"/>
        <w:ind w:left="357" w:hanging="357"/>
        <w:outlineLvl w:val="1"/>
        <w:rPr>
          <w:rFonts w:hint="eastAsia" w:ascii="宋体" w:hAnsi="宋体" w:cstheme="minorEastAsia"/>
          <w:sz w:val="24"/>
          <w:highlight w:val="none"/>
        </w:rPr>
      </w:pPr>
      <w:r>
        <w:rPr>
          <w:rFonts w:hint="eastAsia" w:ascii="宋体" w:hAnsi="宋体" w:cstheme="minorEastAsia"/>
          <w:sz w:val="24"/>
          <w:highlight w:val="none"/>
        </w:rPr>
        <w:t>磋商保证金</w:t>
      </w:r>
    </w:p>
    <w:p w14:paraId="354C2115">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bookmarkStart w:id="295" w:name="_Ref467306302"/>
      <w:r>
        <w:rPr>
          <w:rFonts w:hint="eastAsia" w:ascii="宋体" w:hAnsi="宋体" w:cstheme="minorEastAsia"/>
          <w:sz w:val="24"/>
          <w:highlight w:val="none"/>
        </w:rPr>
        <w:t>供应商应按《供应商须知资料表》中规定的金额及要求交纳磋商保证金</w:t>
      </w:r>
      <w:bookmarkEnd w:id="295"/>
      <w:r>
        <w:rPr>
          <w:rFonts w:hint="eastAsia" w:ascii="宋体" w:hAnsi="宋体" w:cstheme="minorEastAsia"/>
          <w:sz w:val="24"/>
          <w:highlight w:val="none"/>
        </w:rPr>
        <w:t>。供应商自愿超额缴纳磋商保证金的，响应文件不做无效处理。</w:t>
      </w:r>
    </w:p>
    <w:p w14:paraId="0784BA4A">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交纳磋商保证金可采用的形式：政府采购法律法规接受的支票、汇票、本票、网上银行支付或者金融机构、担保机构出具的保函等非现金形式。</w:t>
      </w:r>
    </w:p>
    <w:p w14:paraId="31E4AD2E">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w:t>
      </w:r>
      <w:bookmarkStart w:id="296" w:name="_Hlk164959831"/>
      <w:r>
        <w:rPr>
          <w:rFonts w:hint="eastAsia" w:ascii="宋体" w:hAnsi="宋体" w:cstheme="minorEastAsia"/>
          <w:sz w:val="24"/>
          <w:highlight w:val="none"/>
        </w:rPr>
        <w:t>以电子保函形式提交磋商保证金的，应在首次响应文件提交截止时间前通过</w:t>
      </w:r>
      <w:r>
        <w:rPr>
          <w:rFonts w:hint="eastAsia" w:ascii="宋体" w:hAnsi="宋体" w:cstheme="minorEastAsia"/>
          <w:sz w:val="24"/>
          <w:highlight w:val="none"/>
          <w:lang w:bidi="ar"/>
        </w:rPr>
        <w:t>北京市政府采购电子交易平台完成电子保函在线办理。</w:t>
      </w:r>
      <w:bookmarkEnd w:id="296"/>
      <w:r>
        <w:rPr>
          <w:rFonts w:hint="eastAsia" w:ascii="宋体" w:hAnsi="宋体" w:cstheme="minorEastAsia"/>
          <w:sz w:val="24"/>
          <w:highlight w:val="none"/>
        </w:rPr>
        <w:t>未按上述要求缴纳保证金的，其</w:t>
      </w:r>
      <w:r>
        <w:rPr>
          <w:rFonts w:hint="eastAsia" w:ascii="宋体" w:hAnsi="宋体" w:cstheme="minorEastAsia"/>
          <w:b/>
          <w:sz w:val="24"/>
          <w:highlight w:val="none"/>
        </w:rPr>
        <w:t>响应无效</w:t>
      </w:r>
      <w:r>
        <w:rPr>
          <w:rFonts w:hint="eastAsia" w:ascii="宋体" w:hAnsi="宋体" w:cstheme="minorEastAsia"/>
          <w:sz w:val="24"/>
          <w:highlight w:val="none"/>
        </w:rPr>
        <w:t>。</w:t>
      </w:r>
    </w:p>
    <w:p w14:paraId="60130689">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bookmarkStart w:id="297" w:name="_Hlk168432698"/>
      <w:r>
        <w:rPr>
          <w:rFonts w:hint="eastAsia" w:ascii="宋体" w:hAnsi="宋体" w:cstheme="minorEastAsia"/>
          <w:sz w:val="24"/>
          <w:highlight w:val="none"/>
        </w:rPr>
        <w:t>供应商</w:t>
      </w:r>
      <w:r>
        <w:rPr>
          <w:rFonts w:hint="eastAsia" w:ascii="宋体" w:hAnsi="宋体" w:cstheme="minorEastAsia"/>
          <w:color w:val="000000"/>
          <w:sz w:val="24"/>
          <w:highlight w:val="none"/>
        </w:rPr>
        <w:t>除需在响应文件中提供“</w:t>
      </w:r>
      <w:r>
        <w:rPr>
          <w:rFonts w:hint="eastAsia" w:ascii="宋体" w:hAnsi="宋体" w:cstheme="minorEastAsia"/>
          <w:color w:val="000000"/>
          <w:sz w:val="24"/>
          <w:szCs w:val="20"/>
          <w:highlight w:val="none"/>
        </w:rPr>
        <w:t>磋商保证金凭证/交款单据电子件</w:t>
      </w:r>
      <w:r>
        <w:rPr>
          <w:rFonts w:hint="eastAsia" w:ascii="宋体" w:hAnsi="宋体" w:cstheme="minorEastAsia"/>
          <w:color w:val="000000"/>
          <w:sz w:val="24"/>
          <w:highlight w:val="none"/>
        </w:rPr>
        <w:t>”，</w:t>
      </w:r>
      <w:r>
        <w:rPr>
          <w:rFonts w:hint="eastAsia" w:ascii="宋体" w:hAnsi="宋体" w:cstheme="minorEastAsia"/>
          <w:sz w:val="24"/>
          <w:highlight w:val="none"/>
        </w:rPr>
        <w:t>还需在首次响应文件提交截止时间前，通过电子交易平台上传“</w:t>
      </w:r>
      <w:r>
        <w:rPr>
          <w:rFonts w:hint="eastAsia" w:ascii="宋体" w:hAnsi="宋体" w:cstheme="minorEastAsia"/>
          <w:color w:val="000000"/>
          <w:sz w:val="24"/>
          <w:szCs w:val="20"/>
          <w:highlight w:val="none"/>
        </w:rPr>
        <w:t>磋商保证金凭证/交款单据电子件</w:t>
      </w:r>
      <w:r>
        <w:rPr>
          <w:rFonts w:hint="eastAsia" w:ascii="宋体" w:hAnsi="宋体" w:cstheme="minorEastAsia"/>
          <w:sz w:val="24"/>
          <w:highlight w:val="none"/>
        </w:rPr>
        <w:t>”。</w:t>
      </w:r>
    </w:p>
    <w:bookmarkEnd w:id="297"/>
    <w:p w14:paraId="379F8D39">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磋商保证金有效期同响应有效期。</w:t>
      </w:r>
    </w:p>
    <w:p w14:paraId="15A9FED5">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供应商为联合体的，可以由联合体中的一方或者多方共同交纳磋商保证金，其交纳的保证金对联合体各方均具有约束力。</w:t>
      </w:r>
    </w:p>
    <w:p w14:paraId="0BBC21EF">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0AF70DD">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napToGrid w:val="0"/>
          <w:kern w:val="0"/>
          <w:sz w:val="24"/>
          <w:highlight w:val="none"/>
        </w:rPr>
        <w:t>已提交响应文件的供应商，在提交最后报价之前，可以根据磋商情况退出磋商。采购人、采购代理机构将退还退出磋商的供应商的磋商保证金；</w:t>
      </w:r>
    </w:p>
    <w:p w14:paraId="275A4F8B">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成交供应商的磋商保证金，在采购合同签订后5个工作日内退还成交供应商；</w:t>
      </w:r>
    </w:p>
    <w:p w14:paraId="65B02FC2">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未成交供应商的磋商保证金，在成交通知书发出后5个工作日内退还。</w:t>
      </w:r>
    </w:p>
    <w:p w14:paraId="1E58D7AD">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有下列情形之一的，采购人或采购代理机构不予退还磋商保证金：</w:t>
      </w:r>
    </w:p>
    <w:p w14:paraId="1733D406">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供应商在响应文件提交截止时间后撤回响应文件的；</w:t>
      </w:r>
    </w:p>
    <w:p w14:paraId="2F03E73D">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供应商在响应文件中提供虚假材料的；</w:t>
      </w:r>
    </w:p>
    <w:p w14:paraId="7472BBA3">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除因不可抗力或磋商文件认可的情形以外，成交供应商不与采购人签订合同的；</w:t>
      </w:r>
    </w:p>
    <w:p w14:paraId="29EC9DB5">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供应商与采购人、其他供应商或者采购代理机构恶意串通的；</w:t>
      </w:r>
    </w:p>
    <w:p w14:paraId="5E91B7A1">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《供应商须知资料表》规定的其他情形。</w:t>
      </w:r>
    </w:p>
    <w:p w14:paraId="538367C2">
      <w:pPr>
        <w:numPr>
          <w:ilvl w:val="0"/>
          <w:numId w:val="8"/>
        </w:numPr>
        <w:tabs>
          <w:tab w:val="left" w:pos="360"/>
        </w:tabs>
        <w:snapToGrid w:val="0"/>
        <w:spacing w:line="360" w:lineRule="auto"/>
        <w:ind w:left="357" w:hanging="357"/>
        <w:outlineLvl w:val="1"/>
        <w:rPr>
          <w:rFonts w:hint="eastAsia" w:ascii="宋体" w:hAnsi="宋体" w:cstheme="minorEastAsia"/>
          <w:sz w:val="24"/>
          <w:highlight w:val="none"/>
        </w:rPr>
      </w:pPr>
      <w:r>
        <w:rPr>
          <w:rFonts w:hint="eastAsia" w:ascii="宋体" w:hAnsi="宋体" w:cstheme="minorEastAsia"/>
          <w:sz w:val="24"/>
          <w:highlight w:val="none"/>
        </w:rPr>
        <w:t>响应有效期</w:t>
      </w:r>
    </w:p>
    <w:p w14:paraId="135B2908">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响应文件应在本竞争性磋商文件《供应商须知资料表》中规定的响应有效期内保持有效，响应有效期少于竞争性磋商文件规定期限的，其</w:t>
      </w:r>
      <w:r>
        <w:rPr>
          <w:rFonts w:hint="eastAsia" w:ascii="宋体" w:hAnsi="宋体" w:cstheme="minorEastAsia"/>
          <w:b/>
          <w:sz w:val="24"/>
          <w:highlight w:val="none"/>
        </w:rPr>
        <w:t>响应无效</w:t>
      </w:r>
      <w:r>
        <w:rPr>
          <w:rFonts w:hint="eastAsia" w:ascii="宋体" w:hAnsi="宋体" w:cstheme="minorEastAsia"/>
          <w:sz w:val="24"/>
          <w:highlight w:val="none"/>
        </w:rPr>
        <w:t>。</w:t>
      </w:r>
    </w:p>
    <w:p w14:paraId="6D04DAE1">
      <w:pPr>
        <w:numPr>
          <w:ilvl w:val="0"/>
          <w:numId w:val="8"/>
        </w:numPr>
        <w:tabs>
          <w:tab w:val="left" w:pos="360"/>
        </w:tabs>
        <w:snapToGrid w:val="0"/>
        <w:spacing w:line="360" w:lineRule="auto"/>
        <w:ind w:left="357" w:hanging="357"/>
        <w:outlineLvl w:val="1"/>
        <w:rPr>
          <w:rFonts w:hint="eastAsia" w:ascii="宋体" w:hAnsi="宋体" w:cstheme="minorEastAsia"/>
          <w:sz w:val="24"/>
          <w:highlight w:val="none"/>
        </w:rPr>
      </w:pPr>
      <w:bookmarkStart w:id="298" w:name="_Toc150774738"/>
      <w:bookmarkStart w:id="299" w:name="_Toc142311035"/>
      <w:bookmarkStart w:id="300" w:name="_Toc520356158"/>
      <w:bookmarkStart w:id="301" w:name="_Toc164229374"/>
      <w:bookmarkStart w:id="302" w:name="_Toc164229228"/>
      <w:bookmarkStart w:id="303" w:name="_Toc164351627"/>
      <w:bookmarkStart w:id="304" w:name="_Toc265228371"/>
      <w:bookmarkStart w:id="305" w:name="_Toc150509284"/>
      <w:bookmarkStart w:id="306" w:name="_Toc226309777"/>
      <w:bookmarkStart w:id="307" w:name="_Toc150480771"/>
      <w:bookmarkStart w:id="308" w:name="_Toc264969223"/>
      <w:bookmarkStart w:id="309" w:name="_Toc164608802"/>
      <w:bookmarkStart w:id="310" w:name="_Toc226965723"/>
      <w:bookmarkStart w:id="311" w:name="_Toc305158801"/>
      <w:bookmarkStart w:id="312" w:name="_Toc151193631"/>
      <w:bookmarkStart w:id="313" w:name="_Toc127151533"/>
      <w:bookmarkStart w:id="314" w:name="_Toc149720826"/>
      <w:bookmarkStart w:id="315" w:name="_Toc151193775"/>
      <w:bookmarkStart w:id="316" w:name="_Toc226337229"/>
      <w:bookmarkStart w:id="317" w:name="_Toc150774633"/>
      <w:bookmarkStart w:id="318" w:name="_Toc195842898"/>
      <w:bookmarkStart w:id="319" w:name="_Toc305158875"/>
      <w:bookmarkStart w:id="320" w:name="_Toc151190160"/>
      <w:bookmarkStart w:id="321" w:name="_Toc151193847"/>
      <w:bookmarkStart w:id="322" w:name="_Toc164608647"/>
      <w:bookmarkStart w:id="323" w:name="_Toc151193921"/>
      <w:bookmarkStart w:id="324" w:name="_Toc127151734"/>
      <w:bookmarkStart w:id="325" w:name="_Toc151193703"/>
      <w:bookmarkStart w:id="326" w:name="_Toc226965806"/>
      <w:bookmarkStart w:id="327" w:name="_Toc127161447"/>
      <w:r>
        <w:rPr>
          <w:rFonts w:hint="eastAsia" w:ascii="宋体" w:hAnsi="宋体" w:cstheme="minorEastAsia"/>
          <w:sz w:val="24"/>
          <w:highlight w:val="none"/>
        </w:rPr>
        <w:t>响应文件的签署</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rFonts w:hint="eastAsia" w:ascii="宋体" w:hAnsi="宋体" w:cstheme="minorEastAsia"/>
          <w:sz w:val="24"/>
          <w:highlight w:val="none"/>
        </w:rPr>
        <w:t>、盖章</w:t>
      </w:r>
    </w:p>
    <w:p w14:paraId="34D50FEF">
      <w:pPr>
        <w:numPr>
          <w:ilvl w:val="1"/>
          <w:numId w:val="8"/>
        </w:numPr>
        <w:shd w:val="clear" w:color="auto" w:fill="FFFFFF"/>
        <w:tabs>
          <w:tab w:val="left" w:pos="1080"/>
          <w:tab w:val="left" w:pos="2014"/>
        </w:tabs>
        <w:snapToGrid w:val="0"/>
        <w:spacing w:line="360" w:lineRule="auto"/>
        <w:rPr>
          <w:rFonts w:hint="eastAsia" w:ascii="宋体" w:hAnsi="宋体" w:cs="宋体"/>
          <w:sz w:val="24"/>
          <w:highlight w:val="none"/>
        </w:rPr>
      </w:pPr>
      <w:bookmarkStart w:id="328" w:name="_Toc151193922"/>
      <w:bookmarkStart w:id="329" w:name="_Toc265228372"/>
      <w:bookmarkStart w:id="330" w:name="_Toc151193776"/>
      <w:bookmarkStart w:id="331" w:name="_Toc151193704"/>
      <w:bookmarkStart w:id="332" w:name="_Toc151193632"/>
      <w:bookmarkStart w:id="333" w:name="_Toc195842899"/>
      <w:bookmarkStart w:id="334" w:name="_Toc127151534"/>
      <w:bookmarkStart w:id="335" w:name="_Toc150480772"/>
      <w:bookmarkStart w:id="336" w:name="_Toc150509285"/>
      <w:bookmarkStart w:id="337" w:name="_Toc151193848"/>
      <w:bookmarkStart w:id="338" w:name="_Toc305158876"/>
      <w:bookmarkStart w:id="339" w:name="_Toc150774739"/>
      <w:bookmarkStart w:id="340" w:name="_Toc520356159"/>
      <w:bookmarkStart w:id="341" w:name="_Toc226309778"/>
      <w:bookmarkStart w:id="342" w:name="_Toc264969224"/>
      <w:bookmarkStart w:id="343" w:name="_Toc226337230"/>
      <w:bookmarkStart w:id="344" w:name="_Toc142311036"/>
      <w:bookmarkStart w:id="345" w:name="_Toc226965807"/>
      <w:bookmarkStart w:id="346" w:name="_Toc150774634"/>
      <w:bookmarkStart w:id="347" w:name="_Toc151190161"/>
      <w:bookmarkStart w:id="348" w:name="_Toc226965724"/>
      <w:bookmarkStart w:id="349" w:name="_Toc305158802"/>
      <w:r>
        <w:rPr>
          <w:rFonts w:hint="eastAsia" w:ascii="宋体" w:hAnsi="宋体" w:cs="宋体"/>
          <w:sz w:val="24"/>
          <w:highlight w:val="none"/>
        </w:rPr>
        <w:t>供应商应按竞争性磋商文件第二章供应商须知资料表的规定准备响应文件的正本、副本、电子版，每份响应文件须清楚地标明“正本”、“副本”、“电子版”。副本可以为正本的复印件，若正本和副本、电子文件不符，以纸质正本为准。</w:t>
      </w:r>
      <w:r>
        <w:rPr>
          <w:rFonts w:hint="eastAsia" w:ascii="宋体" w:hAnsi="宋体"/>
          <w:sz w:val="24"/>
          <w:highlight w:val="none"/>
        </w:rPr>
        <w:t>响应文件可双面打印。</w:t>
      </w:r>
    </w:p>
    <w:p w14:paraId="6CD10E4D">
      <w:pPr>
        <w:numPr>
          <w:ilvl w:val="1"/>
          <w:numId w:val="8"/>
        </w:numPr>
        <w:shd w:val="clear" w:color="auto" w:fill="FFFFFF"/>
        <w:tabs>
          <w:tab w:val="left" w:pos="1080"/>
          <w:tab w:val="left" w:pos="2014"/>
        </w:tabs>
        <w:snapToGrid w:val="0"/>
        <w:spacing w:line="360" w:lineRule="auto"/>
        <w:rPr>
          <w:rFonts w:hint="eastAsia" w:ascii="宋体" w:hAnsi="宋体" w:cs="宋体"/>
          <w:sz w:val="24"/>
          <w:highlight w:val="none"/>
        </w:rPr>
      </w:pPr>
      <w:r>
        <w:rPr>
          <w:rFonts w:hint="eastAsia" w:ascii="宋体" w:hAnsi="宋体" w:cs="宋体"/>
          <w:sz w:val="24"/>
          <w:highlight w:val="none"/>
        </w:rPr>
        <w:t>响应文件的正本需打印或用不退色墨水书写；</w:t>
      </w:r>
    </w:p>
    <w:p w14:paraId="2B1E8EF1">
      <w:pPr>
        <w:numPr>
          <w:ilvl w:val="1"/>
          <w:numId w:val="8"/>
        </w:numPr>
        <w:shd w:val="clear" w:color="auto" w:fill="FFFFFF"/>
        <w:tabs>
          <w:tab w:val="left" w:pos="1080"/>
          <w:tab w:val="left" w:pos="2014"/>
        </w:tabs>
        <w:snapToGrid w:val="0"/>
        <w:spacing w:line="360" w:lineRule="auto"/>
        <w:rPr>
          <w:rFonts w:hint="eastAsia" w:ascii="宋体" w:hAnsi="宋体" w:cs="宋体"/>
          <w:sz w:val="24"/>
          <w:highlight w:val="none"/>
        </w:rPr>
      </w:pPr>
      <w:r>
        <w:rPr>
          <w:rFonts w:hint="eastAsia" w:ascii="宋体" w:hAnsi="宋体" w:cs="宋体"/>
          <w:sz w:val="24"/>
          <w:highlight w:val="none"/>
        </w:rPr>
        <w:t>任何对响应文件行间插字、涂改和增删，必须由法定代表人或其授权代表签字或加盖本单位公章后有效；</w:t>
      </w:r>
    </w:p>
    <w:p w14:paraId="4E5E8DD7">
      <w:pPr>
        <w:numPr>
          <w:ilvl w:val="1"/>
          <w:numId w:val="8"/>
        </w:numPr>
        <w:shd w:val="clear" w:color="auto" w:fill="FFFFFF"/>
        <w:tabs>
          <w:tab w:val="left" w:pos="1080"/>
          <w:tab w:val="left" w:pos="2014"/>
        </w:tabs>
        <w:snapToGrid w:val="0"/>
        <w:spacing w:line="360" w:lineRule="auto"/>
        <w:rPr>
          <w:rFonts w:hint="eastAsia" w:ascii="宋体" w:hAnsi="宋体" w:cs="宋体"/>
          <w:sz w:val="24"/>
          <w:highlight w:val="none"/>
        </w:rPr>
      </w:pPr>
      <w:r>
        <w:rPr>
          <w:rFonts w:hint="eastAsia" w:ascii="宋体" w:hAnsi="宋体" w:cs="宋体"/>
          <w:sz w:val="24"/>
          <w:highlight w:val="none"/>
        </w:rPr>
        <w:t>响应文件因字迹潦草或表达不清所引起的后果由供应商负责；</w:t>
      </w:r>
    </w:p>
    <w:p w14:paraId="4B4ABF27">
      <w:pPr>
        <w:shd w:val="clear" w:color="auto" w:fill="FFFFFF"/>
        <w:tabs>
          <w:tab w:val="left" w:pos="900"/>
          <w:tab w:val="left" w:pos="1080"/>
        </w:tabs>
        <w:snapToGrid w:val="0"/>
        <w:spacing w:line="360" w:lineRule="auto"/>
        <w:ind w:left="357"/>
        <w:rPr>
          <w:rFonts w:hint="eastAsia" w:ascii="宋体" w:hAnsi="宋体" w:cs="宋体"/>
          <w:highlight w:val="none"/>
        </w:rPr>
      </w:pPr>
      <w:r>
        <w:rPr>
          <w:rFonts w:hint="eastAsia" w:ascii="宋体" w:hAnsi="宋体" w:cs="宋体"/>
          <w:sz w:val="24"/>
          <w:highlight w:val="none"/>
        </w:rPr>
        <w:t>竞争性磋商文件中所要求加盖的供应商公章是指与供应商名称全称相一致的“行政公章”，不得加盖其它“合同专用章、投标专用章、财务专用章”等非行政公章，否则将被视为无效响应。</w:t>
      </w:r>
    </w:p>
    <w:p w14:paraId="1349E1AD">
      <w:pPr>
        <w:tabs>
          <w:tab w:val="left" w:pos="900"/>
          <w:tab w:val="left" w:pos="1080"/>
        </w:tabs>
        <w:snapToGrid w:val="0"/>
        <w:spacing w:line="360" w:lineRule="auto"/>
        <w:ind w:left="357"/>
        <w:rPr>
          <w:rFonts w:hint="eastAsia" w:ascii="宋体" w:hAnsi="宋体" w:cstheme="minorEastAsia"/>
          <w:highlight w:val="none"/>
        </w:rPr>
      </w:pPr>
    </w:p>
    <w:p w14:paraId="109930EA">
      <w:pPr>
        <w:pStyle w:val="8"/>
        <w:spacing w:before="0" w:line="360" w:lineRule="auto"/>
        <w:rPr>
          <w:rFonts w:hint="eastAsia" w:ascii="宋体" w:hAnsi="宋体" w:eastAsia="宋体" w:cstheme="minorEastAsia"/>
          <w:sz w:val="28"/>
          <w:highlight w:val="none"/>
        </w:rPr>
      </w:pPr>
      <w:r>
        <w:rPr>
          <w:rFonts w:hint="eastAsia" w:ascii="宋体" w:hAnsi="宋体" w:eastAsia="宋体" w:cstheme="minorEastAsia"/>
          <w:sz w:val="28"/>
          <w:highlight w:val="none"/>
        </w:rPr>
        <w:t>四   响应文件的提交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2A02980F">
      <w:pPr>
        <w:numPr>
          <w:ilvl w:val="0"/>
          <w:numId w:val="8"/>
        </w:numPr>
        <w:tabs>
          <w:tab w:val="left" w:pos="360"/>
        </w:tabs>
        <w:snapToGrid w:val="0"/>
        <w:spacing w:line="360" w:lineRule="auto"/>
        <w:ind w:left="357" w:hanging="357"/>
        <w:outlineLvl w:val="1"/>
        <w:rPr>
          <w:rFonts w:hint="eastAsia" w:ascii="宋体" w:hAnsi="宋体" w:cstheme="minorEastAsia"/>
          <w:sz w:val="24"/>
          <w:highlight w:val="none"/>
        </w:rPr>
      </w:pPr>
      <w:bookmarkStart w:id="350" w:name="_Toc127151535"/>
      <w:bookmarkStart w:id="351" w:name="_Toc265228373"/>
      <w:bookmarkStart w:id="352" w:name="_Toc151193923"/>
      <w:bookmarkStart w:id="353" w:name="_Toc151193705"/>
      <w:bookmarkStart w:id="354" w:name="_Toc164229376"/>
      <w:bookmarkStart w:id="355" w:name="_Toc226337231"/>
      <w:bookmarkStart w:id="356" w:name="_Toc127151736"/>
      <w:bookmarkStart w:id="357" w:name="_Toc195842900"/>
      <w:bookmarkStart w:id="358" w:name="_Toc151193777"/>
      <w:bookmarkStart w:id="359" w:name="_Toc305158877"/>
      <w:bookmarkStart w:id="360" w:name="_Toc226309779"/>
      <w:bookmarkStart w:id="361" w:name="_Toc150509286"/>
      <w:bookmarkStart w:id="362" w:name="_Toc264969225"/>
      <w:bookmarkStart w:id="363" w:name="_Toc164229230"/>
      <w:bookmarkStart w:id="364" w:name="_Toc127161449"/>
      <w:bookmarkStart w:id="365" w:name="_Toc164608649"/>
      <w:bookmarkStart w:id="366" w:name="_Toc226965808"/>
      <w:bookmarkStart w:id="367" w:name="_Toc150480773"/>
      <w:bookmarkStart w:id="368" w:name="_Toc151193633"/>
      <w:bookmarkStart w:id="369" w:name="_Toc520356160"/>
      <w:bookmarkStart w:id="370" w:name="_Toc149720828"/>
      <w:bookmarkStart w:id="371" w:name="_Toc150774740"/>
      <w:bookmarkStart w:id="372" w:name="_Toc305158803"/>
      <w:bookmarkStart w:id="373" w:name="_Toc151193849"/>
      <w:bookmarkStart w:id="374" w:name="_Toc164608804"/>
      <w:bookmarkStart w:id="375" w:name="_Toc151190162"/>
      <w:bookmarkStart w:id="376" w:name="_Toc164351629"/>
      <w:bookmarkStart w:id="377" w:name="_Toc150774635"/>
      <w:bookmarkStart w:id="378" w:name="_Toc142311037"/>
      <w:bookmarkStart w:id="379" w:name="_Toc226965725"/>
      <w:r>
        <w:rPr>
          <w:rFonts w:hint="eastAsia" w:ascii="宋体" w:hAnsi="宋体" w:cstheme="minorEastAsia"/>
          <w:sz w:val="24"/>
          <w:highlight w:val="none"/>
        </w:rPr>
        <w:t>响应文件的</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hint="eastAsia" w:ascii="宋体" w:hAnsi="宋体" w:cstheme="minorEastAsia"/>
          <w:sz w:val="24"/>
          <w:highlight w:val="none"/>
        </w:rPr>
        <w:t>提交</w:t>
      </w:r>
    </w:p>
    <w:p w14:paraId="3B0DEE83">
      <w:pPr>
        <w:numPr>
          <w:ilvl w:val="1"/>
          <w:numId w:val="8"/>
        </w:numPr>
        <w:shd w:val="clear" w:color="auto" w:fill="FFFFFF"/>
        <w:tabs>
          <w:tab w:val="left" w:pos="1080"/>
          <w:tab w:val="left" w:pos="2014"/>
        </w:tabs>
        <w:snapToGrid w:val="0"/>
        <w:spacing w:line="360" w:lineRule="auto"/>
        <w:rPr>
          <w:rFonts w:hint="eastAsia" w:ascii="宋体" w:hAnsi="宋体" w:cs="宋体"/>
          <w:sz w:val="24"/>
          <w:highlight w:val="none"/>
        </w:rPr>
      </w:pPr>
      <w:r>
        <w:rPr>
          <w:rFonts w:hint="eastAsia" w:ascii="宋体" w:hAnsi="宋体" w:cs="宋体"/>
          <w:b/>
          <w:sz w:val="24"/>
          <w:highlight w:val="none"/>
        </w:rPr>
        <w:t>响应文件一律采用A4纸（图纸、彩页等除外）左侧装订。装订应牢固可靠，不易散落，不得采用活页式装订，采购人或采购代理机构对因装订不牢造成的文件散失不负责任。</w:t>
      </w:r>
    </w:p>
    <w:p w14:paraId="2083FC25">
      <w:pPr>
        <w:numPr>
          <w:ilvl w:val="1"/>
          <w:numId w:val="8"/>
        </w:numPr>
        <w:tabs>
          <w:tab w:val="left" w:pos="1080"/>
          <w:tab w:val="left" w:pos="2014"/>
        </w:tabs>
        <w:snapToGrid w:val="0"/>
        <w:spacing w:line="360" w:lineRule="auto"/>
        <w:rPr>
          <w:rFonts w:hint="eastAsia" w:ascii="宋体" w:hAnsi="宋体"/>
          <w:sz w:val="24"/>
          <w:highlight w:val="none"/>
        </w:rPr>
      </w:pPr>
      <w:r>
        <w:rPr>
          <w:rFonts w:hint="eastAsia" w:ascii="宋体" w:hAnsi="宋体"/>
          <w:sz w:val="24"/>
          <w:highlight w:val="none"/>
        </w:rPr>
        <w:t>所有响应文件必须装入密封的信封，并在封口上加盖供应商的公章。响应文件的正本、副本和电子版应分别封装，并在每一信封或包装的封面上写明：</w:t>
      </w:r>
    </w:p>
    <w:p w14:paraId="026CE825">
      <w:pPr>
        <w:tabs>
          <w:tab w:val="left" w:pos="1080"/>
          <w:tab w:val="left" w:pos="1589"/>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正本或副本或电子版；</w:t>
      </w:r>
    </w:p>
    <w:p w14:paraId="2712789C">
      <w:pPr>
        <w:tabs>
          <w:tab w:val="left" w:pos="1080"/>
          <w:tab w:val="left" w:pos="1589"/>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采购人名称；</w:t>
      </w:r>
    </w:p>
    <w:p w14:paraId="0AA9AFC0">
      <w:pPr>
        <w:tabs>
          <w:tab w:val="left" w:pos="1080"/>
          <w:tab w:val="left" w:pos="1589"/>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磋商地点及时间；</w:t>
      </w:r>
    </w:p>
    <w:p w14:paraId="2AC81046">
      <w:pPr>
        <w:tabs>
          <w:tab w:val="left" w:pos="1080"/>
          <w:tab w:val="left" w:pos="1589"/>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项目编号；</w:t>
      </w:r>
    </w:p>
    <w:p w14:paraId="582517C2">
      <w:pPr>
        <w:tabs>
          <w:tab w:val="left" w:pos="1080"/>
          <w:tab w:val="left" w:pos="1589"/>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项目名称；</w:t>
      </w:r>
    </w:p>
    <w:p w14:paraId="220D4E83">
      <w:pPr>
        <w:shd w:val="clear" w:color="auto" w:fill="FFFFFF"/>
        <w:tabs>
          <w:tab w:val="left" w:pos="900"/>
          <w:tab w:val="left" w:pos="1080"/>
          <w:tab w:val="left" w:pos="1589"/>
          <w:tab w:val="left" w:pos="2014"/>
        </w:tabs>
        <w:snapToGrid w:val="0"/>
        <w:spacing w:line="360" w:lineRule="auto"/>
        <w:ind w:firstLine="991" w:firstLineChars="413"/>
        <w:rPr>
          <w:rFonts w:hint="eastAsia" w:ascii="宋体" w:hAnsi="宋体" w:cs="宋体"/>
          <w:sz w:val="24"/>
          <w:highlight w:val="none"/>
        </w:rPr>
      </w:pPr>
      <w:r>
        <w:rPr>
          <w:rFonts w:hint="eastAsia" w:ascii="宋体" w:hAnsi="宋体"/>
          <w:sz w:val="24"/>
          <w:highlight w:val="none"/>
        </w:rPr>
        <w:t>供应商名称及地址。</w:t>
      </w:r>
    </w:p>
    <w:p w14:paraId="7389B3AE">
      <w:pPr>
        <w:numPr>
          <w:ilvl w:val="0"/>
          <w:numId w:val="8"/>
        </w:numPr>
        <w:shd w:val="clear" w:color="auto" w:fill="FFFFFF"/>
        <w:tabs>
          <w:tab w:val="left" w:pos="360"/>
        </w:tabs>
        <w:snapToGrid w:val="0"/>
        <w:spacing w:line="360" w:lineRule="auto"/>
        <w:outlineLvl w:val="2"/>
        <w:rPr>
          <w:rFonts w:hint="eastAsia" w:ascii="宋体" w:hAnsi="宋体" w:cs="宋体"/>
          <w:sz w:val="24"/>
          <w:highlight w:val="none"/>
        </w:rPr>
      </w:pPr>
      <w:bookmarkStart w:id="380" w:name="_Toc226309780"/>
      <w:bookmarkStart w:id="381" w:name="_Toc164229231"/>
      <w:bookmarkStart w:id="382" w:name="_Toc150509287"/>
      <w:bookmarkStart w:id="383" w:name="_Toc164229377"/>
      <w:bookmarkStart w:id="384" w:name="_Toc195842901"/>
      <w:bookmarkStart w:id="385" w:name="_Toc150774741"/>
      <w:bookmarkStart w:id="386" w:name="_Toc127151536"/>
      <w:bookmarkStart w:id="387" w:name="_Toc127161450"/>
      <w:bookmarkStart w:id="388" w:name="_Toc151193706"/>
      <w:bookmarkStart w:id="389" w:name="_Toc149720829"/>
      <w:bookmarkStart w:id="390" w:name="_Toc164608650"/>
      <w:bookmarkStart w:id="391" w:name="_Toc151193778"/>
      <w:bookmarkStart w:id="392" w:name="_Toc150480774"/>
      <w:bookmarkStart w:id="393" w:name="_Toc520356161"/>
      <w:bookmarkStart w:id="394" w:name="_Toc151190163"/>
      <w:bookmarkStart w:id="395" w:name="_Toc164608805"/>
      <w:bookmarkStart w:id="396" w:name="_Toc226965726"/>
      <w:bookmarkStart w:id="397" w:name="_Toc264969226"/>
      <w:bookmarkStart w:id="398" w:name="_Toc151193634"/>
      <w:bookmarkStart w:id="399" w:name="_Toc151193850"/>
      <w:bookmarkStart w:id="400" w:name="_Toc226965809"/>
      <w:bookmarkStart w:id="401" w:name="_Toc151193924"/>
      <w:bookmarkStart w:id="402" w:name="_Toc226337232"/>
      <w:bookmarkStart w:id="403" w:name="_Toc305158878"/>
      <w:bookmarkStart w:id="404" w:name="_Toc265228374"/>
      <w:bookmarkStart w:id="405" w:name="_Toc127151737"/>
      <w:bookmarkStart w:id="406" w:name="_Toc305158804"/>
      <w:bookmarkStart w:id="407" w:name="_Toc142311038"/>
      <w:bookmarkStart w:id="408" w:name="_Toc164351630"/>
      <w:bookmarkStart w:id="409" w:name="_Toc150774636"/>
      <w:r>
        <w:rPr>
          <w:rFonts w:hint="eastAsia" w:ascii="宋体" w:hAnsi="宋体" w:cs="宋体"/>
          <w:sz w:val="24"/>
          <w:highlight w:val="none"/>
        </w:rPr>
        <w:t>响应文件递交截止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hint="eastAsia" w:ascii="宋体" w:hAnsi="宋体" w:cs="宋体"/>
          <w:sz w:val="24"/>
          <w:highlight w:val="none"/>
        </w:rPr>
        <w:t>时间</w:t>
      </w:r>
    </w:p>
    <w:p w14:paraId="04BF0DFB">
      <w:pPr>
        <w:numPr>
          <w:ilvl w:val="1"/>
          <w:numId w:val="8"/>
        </w:numPr>
        <w:shd w:val="clear" w:color="auto" w:fill="FFFFFF"/>
        <w:tabs>
          <w:tab w:val="left" w:pos="1080"/>
          <w:tab w:val="left" w:pos="2014"/>
        </w:tabs>
        <w:snapToGrid w:val="0"/>
        <w:spacing w:line="360" w:lineRule="auto"/>
        <w:rPr>
          <w:rFonts w:hint="eastAsia" w:ascii="宋体" w:hAnsi="宋体" w:cs="宋体"/>
          <w:sz w:val="24"/>
          <w:highlight w:val="none"/>
        </w:rPr>
      </w:pPr>
      <w:r>
        <w:rPr>
          <w:rFonts w:hint="eastAsia" w:ascii="宋体" w:hAnsi="宋体" w:cs="宋体"/>
          <w:sz w:val="24"/>
          <w:highlight w:val="none"/>
        </w:rPr>
        <w:t>供应商应在竞争性磋商文件要求提交响应文件截止时间前，将响应文件按竞争性磋商邀请中规定的地点递交。</w:t>
      </w:r>
    </w:p>
    <w:p w14:paraId="3087FBB9">
      <w:pPr>
        <w:numPr>
          <w:ilvl w:val="0"/>
          <w:numId w:val="8"/>
        </w:numPr>
        <w:shd w:val="clear" w:color="auto" w:fill="FFFFFF"/>
        <w:tabs>
          <w:tab w:val="left" w:pos="360"/>
        </w:tabs>
        <w:snapToGrid w:val="0"/>
        <w:spacing w:line="360" w:lineRule="auto"/>
        <w:outlineLvl w:val="2"/>
        <w:rPr>
          <w:rFonts w:hint="eastAsia" w:ascii="宋体" w:hAnsi="宋体" w:cs="宋体"/>
          <w:sz w:val="24"/>
          <w:highlight w:val="none"/>
        </w:rPr>
      </w:pPr>
      <w:bookmarkStart w:id="410" w:name="_Toc195842902"/>
      <w:bookmarkStart w:id="411" w:name="_Toc164608651"/>
      <w:bookmarkStart w:id="412" w:name="_Toc164608806"/>
      <w:bookmarkStart w:id="413" w:name="_Toc151190164"/>
      <w:bookmarkStart w:id="414" w:name="_Toc226965810"/>
      <w:bookmarkStart w:id="415" w:name="_Toc305158879"/>
      <w:bookmarkStart w:id="416" w:name="_Toc305158805"/>
      <w:bookmarkStart w:id="417" w:name="_Toc151193635"/>
      <w:bookmarkStart w:id="418" w:name="_Toc151193925"/>
      <w:bookmarkStart w:id="419" w:name="_Toc226309781"/>
      <w:bookmarkStart w:id="420" w:name="_Toc164229378"/>
      <w:bookmarkStart w:id="421" w:name="_Toc150480775"/>
      <w:bookmarkStart w:id="422" w:name="_Toc151193851"/>
      <w:bookmarkStart w:id="423" w:name="_Toc150774742"/>
      <w:bookmarkStart w:id="424" w:name="_Toc164351631"/>
      <w:bookmarkStart w:id="425" w:name="_Toc151193707"/>
      <w:bookmarkStart w:id="426" w:name="_Toc150774637"/>
      <w:bookmarkStart w:id="427" w:name="_Toc226965727"/>
      <w:bookmarkStart w:id="428" w:name="_Toc265228375"/>
      <w:bookmarkStart w:id="429" w:name="_Toc142311039"/>
      <w:bookmarkStart w:id="430" w:name="_Toc127151738"/>
      <w:bookmarkStart w:id="431" w:name="_Toc127161451"/>
      <w:bookmarkStart w:id="432" w:name="_Toc226337233"/>
      <w:bookmarkStart w:id="433" w:name="_Toc520356162"/>
      <w:bookmarkStart w:id="434" w:name="_Toc151193779"/>
      <w:bookmarkStart w:id="435" w:name="_Toc149720830"/>
      <w:bookmarkStart w:id="436" w:name="_Toc264969227"/>
      <w:bookmarkStart w:id="437" w:name="_Toc127151537"/>
      <w:bookmarkStart w:id="438" w:name="_Toc150509288"/>
      <w:bookmarkStart w:id="439" w:name="_Toc164229232"/>
      <w:r>
        <w:rPr>
          <w:rFonts w:hint="eastAsia" w:ascii="宋体" w:hAnsi="宋体" w:cs="宋体"/>
          <w:sz w:val="24"/>
          <w:highlight w:val="none"/>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B261B3F">
      <w:pPr>
        <w:tabs>
          <w:tab w:val="left" w:pos="900"/>
          <w:tab w:val="left" w:pos="1080"/>
          <w:tab w:val="left" w:pos="1589"/>
        </w:tabs>
        <w:snapToGrid w:val="0"/>
        <w:spacing w:line="360" w:lineRule="auto"/>
        <w:ind w:left="357"/>
        <w:rPr>
          <w:rFonts w:hint="eastAsia" w:ascii="宋体" w:hAnsi="宋体" w:cs="宋体"/>
          <w:sz w:val="24"/>
          <w:highlight w:val="none"/>
        </w:rPr>
      </w:pPr>
      <w:r>
        <w:rPr>
          <w:rFonts w:hint="eastAsia" w:ascii="宋体" w:hAnsi="宋体" w:cs="宋体"/>
          <w:sz w:val="24"/>
          <w:highlight w:val="none"/>
        </w:rPr>
        <w:t>16.1 供应商在响应截止时间前，可以对所递交的响应文件进行补充、修改或者撤回，并书面通知采购人或者采购代理机构。补充、修改的内容应当按照磋商文件要求签署、盖章、密封后，作为响应文件的组成部分。</w:t>
      </w:r>
    </w:p>
    <w:p w14:paraId="3FF01FF2">
      <w:pPr>
        <w:tabs>
          <w:tab w:val="left" w:pos="900"/>
          <w:tab w:val="left" w:pos="1080"/>
          <w:tab w:val="left" w:pos="1589"/>
        </w:tabs>
        <w:snapToGrid w:val="0"/>
        <w:spacing w:line="360" w:lineRule="auto"/>
        <w:ind w:left="357"/>
        <w:rPr>
          <w:rFonts w:hint="eastAsia" w:ascii="宋体" w:hAnsi="宋体" w:cs="宋体"/>
          <w:sz w:val="24"/>
          <w:highlight w:val="none"/>
        </w:rPr>
      </w:pPr>
      <w:r>
        <w:rPr>
          <w:rFonts w:hint="eastAsia" w:ascii="宋体" w:hAnsi="宋体" w:cs="宋体"/>
          <w:sz w:val="24"/>
          <w:highlight w:val="none"/>
        </w:rPr>
        <w:t>16.2 在首次响应文件接收截止时间之后至磋商前，供应商不得对其响应文件做任何修改。</w:t>
      </w:r>
    </w:p>
    <w:p w14:paraId="4E80BEAE">
      <w:pPr>
        <w:tabs>
          <w:tab w:val="left" w:pos="900"/>
          <w:tab w:val="left" w:pos="1080"/>
          <w:tab w:val="left" w:pos="1589"/>
        </w:tabs>
        <w:snapToGrid w:val="0"/>
        <w:spacing w:line="360" w:lineRule="auto"/>
        <w:ind w:left="357"/>
        <w:rPr>
          <w:rFonts w:hint="eastAsia" w:ascii="宋体" w:hAnsi="宋体" w:cstheme="minorEastAsia"/>
          <w:sz w:val="24"/>
          <w:highlight w:val="none"/>
        </w:rPr>
      </w:pPr>
      <w:r>
        <w:rPr>
          <w:rFonts w:hint="eastAsia" w:ascii="宋体" w:hAnsi="宋体" w:cs="宋体"/>
          <w:sz w:val="24"/>
          <w:highlight w:val="none"/>
        </w:rPr>
        <w:t>16.3 从提交最后报价后至供应商在响应文件格式中确定的磋商有效期之间，供应商不得修改或撤回其响应文件，否则其磋商保证金将按照本须知的规定不予退回。</w:t>
      </w:r>
    </w:p>
    <w:p w14:paraId="5DB5DEA1">
      <w:pPr>
        <w:pStyle w:val="8"/>
        <w:spacing w:before="0" w:line="360" w:lineRule="auto"/>
        <w:rPr>
          <w:rFonts w:hint="eastAsia" w:ascii="宋体" w:hAnsi="宋体" w:eastAsia="宋体" w:cstheme="minorEastAsia"/>
          <w:sz w:val="28"/>
          <w:highlight w:val="none"/>
        </w:rPr>
      </w:pPr>
      <w:bookmarkStart w:id="440" w:name="_Toc142311040"/>
      <w:bookmarkStart w:id="441" w:name="_Toc150774638"/>
      <w:bookmarkStart w:id="442" w:name="_Toc151193852"/>
      <w:bookmarkStart w:id="443" w:name="_Toc305158806"/>
      <w:bookmarkStart w:id="444" w:name="_Toc151193780"/>
      <w:bookmarkStart w:id="445" w:name="_Toc150509289"/>
      <w:bookmarkStart w:id="446" w:name="_Toc226965811"/>
      <w:bookmarkStart w:id="447" w:name="_Toc151193636"/>
      <w:bookmarkStart w:id="448" w:name="_Toc226965728"/>
      <w:bookmarkStart w:id="449" w:name="_Toc226337234"/>
      <w:bookmarkStart w:id="450" w:name="_Toc265228376"/>
      <w:bookmarkStart w:id="451" w:name="_Toc226309782"/>
      <w:bookmarkStart w:id="452" w:name="_Toc195842903"/>
      <w:bookmarkStart w:id="453" w:name="_Toc150480776"/>
      <w:bookmarkStart w:id="454" w:name="_Toc305158880"/>
      <w:bookmarkStart w:id="455" w:name="_Toc127151538"/>
      <w:bookmarkStart w:id="456" w:name="_Toc150774743"/>
      <w:bookmarkStart w:id="457" w:name="_Toc151193708"/>
      <w:bookmarkStart w:id="458" w:name="_Toc151193926"/>
      <w:bookmarkStart w:id="459" w:name="_Toc151190165"/>
      <w:bookmarkStart w:id="460" w:name="_Toc264969228"/>
      <w:bookmarkStart w:id="461" w:name="_Toc520356163"/>
      <w:r>
        <w:rPr>
          <w:rFonts w:hint="eastAsia" w:ascii="宋体" w:hAnsi="宋体" w:eastAsia="宋体" w:cstheme="minorEastAsia"/>
          <w:sz w:val="28"/>
          <w:highlight w:val="none"/>
        </w:rPr>
        <w:t xml:space="preserve">五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hint="eastAsia" w:ascii="宋体" w:hAnsi="宋体" w:eastAsia="宋体" w:cstheme="minorEastAsia"/>
          <w:sz w:val="28"/>
          <w:highlight w:val="none"/>
        </w:rPr>
        <w:t>评审</w:t>
      </w:r>
    </w:p>
    <w:p w14:paraId="48FE9277">
      <w:pPr>
        <w:numPr>
          <w:ilvl w:val="0"/>
          <w:numId w:val="8"/>
        </w:numPr>
        <w:tabs>
          <w:tab w:val="left" w:pos="360"/>
        </w:tabs>
        <w:snapToGrid w:val="0"/>
        <w:spacing w:line="360" w:lineRule="auto"/>
        <w:ind w:left="357" w:hanging="357"/>
        <w:outlineLvl w:val="1"/>
        <w:rPr>
          <w:rFonts w:hint="eastAsia" w:ascii="宋体" w:hAnsi="宋体" w:cstheme="minorEastAsia"/>
          <w:sz w:val="24"/>
          <w:highlight w:val="none"/>
        </w:rPr>
      </w:pPr>
      <w:r>
        <w:rPr>
          <w:rFonts w:hint="eastAsia" w:ascii="宋体" w:hAnsi="宋体" w:cstheme="minorEastAsia"/>
          <w:sz w:val="24"/>
          <w:highlight w:val="none"/>
        </w:rPr>
        <w:t>响应文件的解密与开启</w:t>
      </w:r>
    </w:p>
    <w:p w14:paraId="163F1E56">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采购人或采购代理机构将按竞争性磋商文件的规定，在响应文件提交截止时间的同一时间和竞争性磋商文件预先确定的地点开启响应文件。</w:t>
      </w:r>
    </w:p>
    <w:p w14:paraId="7B765A7B">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50CD369">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供应商不足3家的，不予开启响应文件，磋商文件有特殊要求的除外。</w:t>
      </w:r>
    </w:p>
    <w:p w14:paraId="12523A10">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bookmarkStart w:id="462" w:name="_Toc520356165"/>
      <w:r>
        <w:rPr>
          <w:rFonts w:hint="eastAsia" w:ascii="宋体" w:hAnsi="宋体" w:cstheme="minorEastAsia"/>
          <w:sz w:val="24"/>
          <w:highlight w:val="none"/>
        </w:rPr>
        <w:t>本项目不公开报价。</w:t>
      </w:r>
    </w:p>
    <w:bookmarkEnd w:id="462"/>
    <w:p w14:paraId="126DFF1D">
      <w:pPr>
        <w:numPr>
          <w:ilvl w:val="0"/>
          <w:numId w:val="8"/>
        </w:numPr>
        <w:tabs>
          <w:tab w:val="left" w:pos="360"/>
        </w:tabs>
        <w:snapToGrid w:val="0"/>
        <w:spacing w:line="360" w:lineRule="auto"/>
        <w:ind w:left="357" w:hanging="357"/>
        <w:outlineLvl w:val="1"/>
        <w:rPr>
          <w:rFonts w:hint="eastAsia" w:ascii="宋体" w:hAnsi="宋体" w:cstheme="minorEastAsia"/>
          <w:sz w:val="24"/>
          <w:highlight w:val="none"/>
        </w:rPr>
      </w:pPr>
      <w:r>
        <w:rPr>
          <w:rFonts w:hint="eastAsia" w:ascii="宋体" w:hAnsi="宋体" w:cstheme="minorEastAsia"/>
          <w:sz w:val="24"/>
          <w:highlight w:val="none"/>
        </w:rPr>
        <w:t>磋商小组</w:t>
      </w:r>
    </w:p>
    <w:p w14:paraId="6B7C5C9A">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磋商小组根据政府采购有关规定和本次采购项目的特点进行组建，并负责具体评审与磋商事务，独立履行职责。</w:t>
      </w:r>
      <w:bookmarkStart w:id="463" w:name="_Toc520356166"/>
    </w:p>
    <w:p w14:paraId="3CE65F87">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3"/>
      <w:bookmarkStart w:id="464" w:name="_Toc520356169"/>
    </w:p>
    <w:p w14:paraId="0D20807B">
      <w:pPr>
        <w:numPr>
          <w:ilvl w:val="0"/>
          <w:numId w:val="8"/>
        </w:numPr>
        <w:tabs>
          <w:tab w:val="left" w:pos="360"/>
        </w:tabs>
        <w:snapToGrid w:val="0"/>
        <w:spacing w:line="360" w:lineRule="auto"/>
        <w:outlineLvl w:val="1"/>
        <w:rPr>
          <w:rFonts w:hint="eastAsia" w:ascii="宋体" w:hAnsi="宋体" w:cstheme="minorEastAsia"/>
          <w:sz w:val="24"/>
          <w:highlight w:val="none"/>
        </w:rPr>
      </w:pPr>
      <w:r>
        <w:rPr>
          <w:rFonts w:hint="eastAsia" w:ascii="宋体" w:hAnsi="宋体" w:cstheme="minorEastAsia"/>
          <w:sz w:val="24"/>
          <w:highlight w:val="none"/>
        </w:rPr>
        <w:t>评审方法和评审标准</w:t>
      </w:r>
    </w:p>
    <w:p w14:paraId="47C47CCC">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见第三章《评审方法和评审标准》。</w:t>
      </w:r>
    </w:p>
    <w:p w14:paraId="0C8021DC">
      <w:pPr>
        <w:tabs>
          <w:tab w:val="left" w:pos="360"/>
          <w:tab w:val="left" w:pos="1080"/>
        </w:tabs>
        <w:snapToGrid w:val="0"/>
        <w:spacing w:line="360" w:lineRule="auto"/>
        <w:ind w:left="1080"/>
        <w:rPr>
          <w:rFonts w:hint="eastAsia" w:ascii="宋体" w:hAnsi="宋体" w:cstheme="minorEastAsia"/>
          <w:sz w:val="24"/>
          <w:highlight w:val="none"/>
        </w:rPr>
      </w:pPr>
    </w:p>
    <w:p w14:paraId="20C1D1EC">
      <w:pPr>
        <w:pStyle w:val="8"/>
        <w:spacing w:before="0" w:line="360" w:lineRule="auto"/>
        <w:rPr>
          <w:rFonts w:hint="eastAsia" w:ascii="宋体" w:hAnsi="宋体" w:eastAsia="宋体" w:cstheme="minorEastAsia"/>
          <w:sz w:val="28"/>
          <w:highlight w:val="none"/>
        </w:rPr>
      </w:pPr>
      <w:bookmarkStart w:id="465" w:name="_Toc305158887"/>
      <w:bookmarkStart w:id="466" w:name="_Toc150480783"/>
      <w:bookmarkStart w:id="467" w:name="_Toc151193859"/>
      <w:bookmarkStart w:id="468" w:name="_Toc127151545"/>
      <w:bookmarkStart w:id="469" w:name="_Toc226337241"/>
      <w:bookmarkStart w:id="470" w:name="_Toc305158813"/>
      <w:bookmarkStart w:id="471" w:name="_Toc142311047"/>
      <w:bookmarkStart w:id="472" w:name="_Toc151193787"/>
      <w:bookmarkStart w:id="473" w:name="_Toc151190172"/>
      <w:bookmarkStart w:id="474" w:name="_Toc265228383"/>
      <w:bookmarkStart w:id="475" w:name="_Toc151193643"/>
      <w:bookmarkStart w:id="476" w:name="_Toc151193933"/>
      <w:bookmarkStart w:id="477" w:name="_Toc226309789"/>
      <w:bookmarkStart w:id="478" w:name="_Toc150509296"/>
      <w:bookmarkStart w:id="479" w:name="_Toc226965735"/>
      <w:bookmarkStart w:id="480" w:name="_Toc151193715"/>
      <w:bookmarkStart w:id="481" w:name="_Toc150774645"/>
      <w:bookmarkStart w:id="482" w:name="_Toc226965818"/>
      <w:bookmarkStart w:id="483" w:name="_Toc195842910"/>
      <w:bookmarkStart w:id="484" w:name="_Toc150774750"/>
      <w:bookmarkStart w:id="485" w:name="_Toc264969235"/>
      <w:r>
        <w:rPr>
          <w:rFonts w:hint="eastAsia" w:ascii="宋体" w:hAnsi="宋体" w:eastAsia="宋体" w:cstheme="minorEastAsia"/>
          <w:sz w:val="28"/>
          <w:highlight w:val="none"/>
        </w:rPr>
        <w:t xml:space="preserve">六   </w:t>
      </w:r>
      <w:bookmarkEnd w:id="464"/>
      <w:r>
        <w:rPr>
          <w:rFonts w:hint="eastAsia" w:ascii="宋体" w:hAnsi="宋体" w:eastAsia="宋体" w:cstheme="minorEastAsia"/>
          <w:sz w:val="28"/>
          <w:highlight w:val="none"/>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hint="eastAsia" w:ascii="宋体" w:hAnsi="宋体" w:eastAsia="宋体" w:cstheme="minorEastAsia"/>
          <w:sz w:val="28"/>
          <w:highlight w:val="none"/>
        </w:rPr>
        <w:t>成交</w:t>
      </w:r>
    </w:p>
    <w:p w14:paraId="6D8575D1">
      <w:pPr>
        <w:numPr>
          <w:ilvl w:val="0"/>
          <w:numId w:val="8"/>
        </w:numPr>
        <w:tabs>
          <w:tab w:val="left" w:pos="360"/>
        </w:tabs>
        <w:snapToGrid w:val="0"/>
        <w:spacing w:line="360" w:lineRule="auto"/>
        <w:ind w:left="357" w:hanging="357"/>
        <w:outlineLvl w:val="1"/>
        <w:rPr>
          <w:rFonts w:hint="eastAsia" w:ascii="宋体" w:hAnsi="宋体" w:cstheme="minorEastAsia"/>
          <w:sz w:val="24"/>
          <w:highlight w:val="none"/>
        </w:rPr>
      </w:pPr>
      <w:bookmarkStart w:id="486" w:name="_Toc226965737"/>
      <w:bookmarkStart w:id="487" w:name="_Toc151193935"/>
      <w:bookmarkStart w:id="488" w:name="_Toc127151547"/>
      <w:bookmarkStart w:id="489" w:name="_Toc149720840"/>
      <w:bookmarkStart w:id="490" w:name="_Toc150774752"/>
      <w:bookmarkStart w:id="491" w:name="_Toc226309791"/>
      <w:bookmarkStart w:id="492" w:name="_Toc127151748"/>
      <w:bookmarkStart w:id="493" w:name="_Toc127161461"/>
      <w:bookmarkStart w:id="494" w:name="_Toc195842912"/>
      <w:bookmarkStart w:id="495" w:name="_Toc305158815"/>
      <w:bookmarkStart w:id="496" w:name="_Toc305158889"/>
      <w:bookmarkStart w:id="497" w:name="_Toc164608816"/>
      <w:bookmarkStart w:id="498" w:name="_Toc150774647"/>
      <w:bookmarkStart w:id="499" w:name="_Toc226337243"/>
      <w:bookmarkStart w:id="500" w:name="_Toc164351641"/>
      <w:bookmarkStart w:id="501" w:name="_Toc226965820"/>
      <w:bookmarkStart w:id="502" w:name="_Toc151190174"/>
      <w:bookmarkStart w:id="503" w:name="_Toc150480785"/>
      <w:bookmarkStart w:id="504" w:name="_Toc151193861"/>
      <w:bookmarkStart w:id="505" w:name="_Toc164229388"/>
      <w:bookmarkStart w:id="506" w:name="_Toc151193717"/>
      <w:bookmarkStart w:id="507" w:name="_Toc164608661"/>
      <w:bookmarkStart w:id="508" w:name="_Toc264969237"/>
      <w:bookmarkStart w:id="509" w:name="_Toc164229242"/>
      <w:bookmarkStart w:id="510" w:name="_Toc265228385"/>
      <w:bookmarkStart w:id="511" w:name="_Toc142311049"/>
      <w:bookmarkStart w:id="512" w:name="_Toc151193789"/>
      <w:bookmarkStart w:id="513" w:name="_Toc151193645"/>
      <w:bookmarkStart w:id="514" w:name="_Toc150509298"/>
      <w:r>
        <w:rPr>
          <w:rFonts w:hint="eastAsia" w:ascii="宋体" w:hAnsi="宋体" w:cstheme="minorEastAsia"/>
          <w:sz w:val="24"/>
          <w:highlight w:val="none"/>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0C63763F">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BED5A3C">
      <w:pPr>
        <w:numPr>
          <w:ilvl w:val="0"/>
          <w:numId w:val="8"/>
        </w:numPr>
        <w:tabs>
          <w:tab w:val="left" w:pos="360"/>
        </w:tabs>
        <w:snapToGrid w:val="0"/>
        <w:spacing w:line="360" w:lineRule="auto"/>
        <w:ind w:left="357" w:hanging="357"/>
        <w:outlineLvl w:val="1"/>
        <w:rPr>
          <w:rFonts w:hint="eastAsia" w:ascii="宋体" w:hAnsi="宋体" w:cstheme="minorEastAsia"/>
          <w:sz w:val="24"/>
          <w:highlight w:val="none"/>
        </w:rPr>
      </w:pPr>
      <w:bookmarkStart w:id="515" w:name="_Toc305158891"/>
      <w:bookmarkStart w:id="516" w:name="_Toc305158817"/>
      <w:bookmarkStart w:id="517" w:name="_Toc195842914"/>
      <w:bookmarkStart w:id="518" w:name="_Toc226965822"/>
      <w:bookmarkStart w:id="519" w:name="_Toc164229390"/>
      <w:bookmarkStart w:id="520" w:name="_Toc151193937"/>
      <w:bookmarkStart w:id="521" w:name="_Toc226965739"/>
      <w:bookmarkStart w:id="522" w:name="_Toc127151549"/>
      <w:bookmarkStart w:id="523" w:name="_Toc164608818"/>
      <w:bookmarkStart w:id="524" w:name="_Toc151190176"/>
      <w:bookmarkStart w:id="525" w:name="_Toc127161463"/>
      <w:bookmarkStart w:id="526" w:name="_Toc150509300"/>
      <w:bookmarkStart w:id="527" w:name="_Toc226309793"/>
      <w:bookmarkStart w:id="528" w:name="_Toc151193647"/>
      <w:bookmarkStart w:id="529" w:name="_Toc264969239"/>
      <w:bookmarkStart w:id="530" w:name="_Toc149720842"/>
      <w:bookmarkStart w:id="531" w:name="_Toc164608663"/>
      <w:bookmarkStart w:id="532" w:name="_Toc150774649"/>
      <w:bookmarkStart w:id="533" w:name="_Toc150480787"/>
      <w:bookmarkStart w:id="534" w:name="_Toc265228387"/>
      <w:bookmarkStart w:id="535" w:name="_Toc151193791"/>
      <w:bookmarkStart w:id="536" w:name="_Toc151193719"/>
      <w:bookmarkStart w:id="537" w:name="_Toc150774754"/>
      <w:bookmarkStart w:id="538" w:name="_Toc226337245"/>
      <w:bookmarkStart w:id="539" w:name="_Toc151193863"/>
      <w:bookmarkStart w:id="540" w:name="_Toc127151750"/>
      <w:bookmarkStart w:id="541" w:name="_Toc142311051"/>
      <w:bookmarkStart w:id="542" w:name="_Toc164229244"/>
      <w:bookmarkStart w:id="543" w:name="_Toc164351643"/>
      <w:bookmarkStart w:id="544" w:name="_Ref467306425"/>
      <w:bookmarkStart w:id="545" w:name="_Toc520356176"/>
      <w:bookmarkStart w:id="546" w:name="_Ref467307090"/>
      <w:r>
        <w:rPr>
          <w:rFonts w:hint="eastAsia" w:ascii="宋体" w:hAnsi="宋体" w:cstheme="minorEastAsia"/>
          <w:sz w:val="24"/>
          <w:highlight w:val="none"/>
        </w:rPr>
        <w:t>成交公告与成交通知书</w:t>
      </w:r>
      <w:bookmarkEnd w:id="515"/>
      <w:bookmarkEnd w:id="516"/>
    </w:p>
    <w:p w14:paraId="7F5D91F2">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采购人或采购代理机构将</w:t>
      </w:r>
      <w:r>
        <w:rPr>
          <w:rFonts w:hint="eastAsia" w:ascii="宋体" w:hAnsi="宋体" w:cstheme="minorEastAsia"/>
          <w:kern w:val="0"/>
          <w:sz w:val="24"/>
          <w:highlight w:val="none"/>
        </w:rPr>
        <w:t>在成交供应商确定后2个工作日内，在</w:t>
      </w:r>
      <w:r>
        <w:rPr>
          <w:rFonts w:hint="eastAsia" w:ascii="宋体" w:hAnsi="宋体" w:cstheme="minorEastAsia"/>
          <w:sz w:val="24"/>
          <w:highlight w:val="none"/>
        </w:rPr>
        <w:t>北京市政府采购网</w:t>
      </w:r>
      <w:r>
        <w:rPr>
          <w:rFonts w:hint="eastAsia" w:ascii="宋体" w:hAnsi="宋体" w:cstheme="minorEastAsia"/>
          <w:kern w:val="0"/>
          <w:sz w:val="24"/>
          <w:highlight w:val="none"/>
        </w:rPr>
        <w:t>公告成交结果，同时向成交供应商发出成交通知书，</w:t>
      </w:r>
      <w:r>
        <w:rPr>
          <w:rFonts w:hint="eastAsia" w:ascii="宋体" w:hAnsi="宋体" w:cstheme="minorEastAsia"/>
          <w:sz w:val="24"/>
          <w:highlight w:val="none"/>
        </w:rPr>
        <w:t>成交公告期限为1个工作日。</w:t>
      </w:r>
    </w:p>
    <w:p w14:paraId="027AB8FA">
      <w:pPr>
        <w:numPr>
          <w:ilvl w:val="1"/>
          <w:numId w:val="8"/>
        </w:numPr>
        <w:tabs>
          <w:tab w:val="left" w:pos="1080"/>
          <w:tab w:val="left" w:pos="2014"/>
        </w:tabs>
        <w:snapToGrid w:val="0"/>
        <w:spacing w:line="360" w:lineRule="auto"/>
        <w:ind w:left="1080" w:hanging="720"/>
        <w:rPr>
          <w:rFonts w:hint="eastAsia" w:ascii="宋体" w:hAnsi="宋体" w:cstheme="minorEastAsia"/>
          <w:sz w:val="24"/>
          <w:highlight w:val="none"/>
        </w:rPr>
      </w:pPr>
      <w:r>
        <w:rPr>
          <w:rFonts w:hint="eastAsia" w:ascii="宋体" w:hAnsi="宋体" w:cstheme="minorEastAsia"/>
          <w:sz w:val="24"/>
          <w:highlight w:val="none"/>
        </w:rPr>
        <w:t>成交通知书对采购人和成交供应商均具有法律效力。成交通知书发出后，采购人改变成交结果的，或者成交供应商放弃成交项目的，应当依法承担法律责任。</w:t>
      </w:r>
    </w:p>
    <w:p w14:paraId="030508FF">
      <w:pPr>
        <w:numPr>
          <w:ilvl w:val="0"/>
          <w:numId w:val="8"/>
        </w:numPr>
        <w:tabs>
          <w:tab w:val="left" w:pos="360"/>
        </w:tabs>
        <w:snapToGrid w:val="0"/>
        <w:spacing w:line="360" w:lineRule="auto"/>
        <w:ind w:left="357" w:hanging="357"/>
        <w:outlineLvl w:val="1"/>
        <w:rPr>
          <w:rFonts w:hint="eastAsia" w:ascii="宋体" w:hAnsi="宋体" w:cstheme="minorEastAsia"/>
          <w:sz w:val="24"/>
          <w:highlight w:val="none"/>
        </w:rPr>
      </w:pPr>
      <w:r>
        <w:rPr>
          <w:rFonts w:hint="eastAsia" w:ascii="宋体" w:hAnsi="宋体" w:cstheme="minorEastAsia"/>
          <w:sz w:val="24"/>
          <w:highlight w:val="none"/>
        </w:rPr>
        <w:t>终止</w:t>
      </w:r>
    </w:p>
    <w:p w14:paraId="12222E94">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出现下列情形之一的，采购人或采购代理机构将终止竞争性磋商采购活动，发布项目终止公告并说明原因，重新开展采购活动：</w:t>
      </w:r>
    </w:p>
    <w:p w14:paraId="4E46854A">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因情况变化，不再符合规定的竞争性磋商采购方式适用情形的；</w:t>
      </w:r>
    </w:p>
    <w:p w14:paraId="085C3CC4">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出现影响采购公正的违法、违规行为的；</w:t>
      </w:r>
    </w:p>
    <w:p w14:paraId="0F11630E">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0706F974">
      <w:pPr>
        <w:numPr>
          <w:ilvl w:val="0"/>
          <w:numId w:val="8"/>
        </w:numPr>
        <w:tabs>
          <w:tab w:val="left" w:pos="360"/>
        </w:tabs>
        <w:snapToGrid w:val="0"/>
        <w:spacing w:line="360" w:lineRule="auto"/>
        <w:ind w:left="357" w:hanging="357"/>
        <w:outlineLvl w:val="1"/>
        <w:rPr>
          <w:rFonts w:hint="eastAsia" w:ascii="宋体" w:hAnsi="宋体" w:cstheme="minorEastAsia"/>
          <w:sz w:val="24"/>
          <w:highlight w:val="none"/>
        </w:rPr>
      </w:pPr>
      <w:bookmarkStart w:id="547" w:name="_Toc226965740"/>
      <w:bookmarkStart w:id="548" w:name="_Ref467307204"/>
      <w:bookmarkStart w:id="549" w:name="_Toc195842915"/>
      <w:bookmarkStart w:id="550" w:name="_Toc150774650"/>
      <w:bookmarkStart w:id="551" w:name="_Toc265228388"/>
      <w:bookmarkStart w:id="552" w:name="_Toc164229245"/>
      <w:bookmarkStart w:id="553" w:name="_Toc164229391"/>
      <w:bookmarkStart w:id="554" w:name="_Toc164351644"/>
      <w:bookmarkStart w:id="555" w:name="_Toc151193864"/>
      <w:bookmarkStart w:id="556" w:name="_Ref467306978"/>
      <w:bookmarkStart w:id="557" w:name="_Toc151193792"/>
      <w:bookmarkStart w:id="558" w:name="_Toc226337246"/>
      <w:bookmarkStart w:id="559" w:name="_Toc150509301"/>
      <w:bookmarkStart w:id="560" w:name="_Toc150774755"/>
      <w:bookmarkStart w:id="561" w:name="_Toc149720843"/>
      <w:bookmarkStart w:id="562" w:name="_Toc150480788"/>
      <w:bookmarkStart w:id="563" w:name="_Toc305158818"/>
      <w:bookmarkStart w:id="564" w:name="_Toc164608664"/>
      <w:bookmarkStart w:id="565" w:name="_Toc264969240"/>
      <w:bookmarkStart w:id="566" w:name="_Toc142311052"/>
      <w:bookmarkStart w:id="567" w:name="_Ref467307062"/>
      <w:bookmarkStart w:id="568" w:name="_Toc151190177"/>
      <w:bookmarkStart w:id="569" w:name="_Toc127151550"/>
      <w:bookmarkStart w:id="570" w:name="_Toc164608819"/>
      <w:bookmarkStart w:id="571" w:name="_Toc226965823"/>
      <w:bookmarkStart w:id="572" w:name="_Toc520356175"/>
      <w:bookmarkStart w:id="573" w:name="_Ref467306377"/>
      <w:bookmarkStart w:id="574" w:name="_Toc127151751"/>
      <w:bookmarkStart w:id="575" w:name="_Toc151193938"/>
      <w:bookmarkStart w:id="576" w:name="_Toc305158892"/>
      <w:bookmarkStart w:id="577" w:name="_Toc226309794"/>
      <w:bookmarkStart w:id="578" w:name="_Toc127161464"/>
      <w:bookmarkStart w:id="579" w:name="_Toc151193720"/>
      <w:bookmarkStart w:id="580" w:name="_Toc151193648"/>
      <w:r>
        <w:rPr>
          <w:rFonts w:hint="eastAsia" w:ascii="宋体" w:hAnsi="宋体" w:cstheme="minorEastAsia"/>
          <w:sz w:val="24"/>
          <w:highlight w:val="none"/>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303E0CF7">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1A821F24">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65AB2AC">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联合体成交的，联合体各方应当共同与采购人签订合同，就采购合同约定的事项向采购人承担连带责任。</w:t>
      </w:r>
    </w:p>
    <w:p w14:paraId="08C3E1EC">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政府采购合同不能转包。</w:t>
      </w:r>
    </w:p>
    <w:p w14:paraId="0BF650D1">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theme="minorEastAsia"/>
          <w:b/>
          <w:sz w:val="24"/>
          <w:highlight w:val="none"/>
        </w:rPr>
        <w:t>否则响应无效</w:t>
      </w:r>
      <w:r>
        <w:rPr>
          <w:rFonts w:hint="eastAsia" w:ascii="宋体" w:hAnsi="宋体" w:cstheme="minorEastAsia"/>
          <w:sz w:val="24"/>
          <w:highlight w:val="none"/>
        </w:rPr>
        <w:t>。成交供应商就采购项目和分包项目向采购人负责，分包供应商就分包项目承担责任。</w:t>
      </w:r>
    </w:p>
    <w:p w14:paraId="7188113B">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“政采贷”融资指引：详见《供应商须知资料表》。</w:t>
      </w:r>
    </w:p>
    <w:bookmarkEnd w:id="544"/>
    <w:bookmarkEnd w:id="545"/>
    <w:bookmarkEnd w:id="546"/>
    <w:p w14:paraId="1B1784F3">
      <w:pPr>
        <w:numPr>
          <w:ilvl w:val="0"/>
          <w:numId w:val="8"/>
        </w:numPr>
        <w:tabs>
          <w:tab w:val="left" w:pos="360"/>
        </w:tabs>
        <w:snapToGrid w:val="0"/>
        <w:spacing w:line="360" w:lineRule="auto"/>
        <w:ind w:left="357" w:hanging="357"/>
        <w:outlineLvl w:val="1"/>
        <w:rPr>
          <w:rFonts w:hint="eastAsia" w:ascii="宋体" w:hAnsi="宋体" w:cstheme="minorEastAsia"/>
          <w:sz w:val="24"/>
          <w:highlight w:val="none"/>
        </w:rPr>
      </w:pPr>
      <w:r>
        <w:rPr>
          <w:rFonts w:hint="eastAsia" w:ascii="宋体" w:hAnsi="宋体" w:cstheme="minorEastAsia"/>
          <w:sz w:val="24"/>
          <w:highlight w:val="none"/>
        </w:rPr>
        <w:t>询问与质疑</w:t>
      </w:r>
    </w:p>
    <w:p w14:paraId="03B337F1">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询问</w:t>
      </w:r>
    </w:p>
    <w:p w14:paraId="0248A811">
      <w:pPr>
        <w:numPr>
          <w:ilvl w:val="2"/>
          <w:numId w:val="8"/>
        </w:numPr>
        <w:snapToGrid w:val="0"/>
        <w:spacing w:line="360" w:lineRule="auto"/>
        <w:rPr>
          <w:rFonts w:hint="eastAsia" w:ascii="宋体" w:hAnsi="宋体" w:cstheme="minorEastAsia"/>
          <w:sz w:val="24"/>
          <w:highlight w:val="none"/>
        </w:rPr>
      </w:pPr>
      <w:bookmarkStart w:id="581" w:name="_Hlk179293422"/>
      <w:r>
        <w:rPr>
          <w:rFonts w:hint="eastAsia" w:ascii="宋体" w:hAnsi="宋体" w:cstheme="minorEastAsia"/>
          <w:sz w:val="24"/>
          <w:highlight w:val="none"/>
        </w:rPr>
        <w:t>供应商对政府采购活动事项有疑问的，可依法向采购人或采购代理机构提出询问，提出形式见《供应商须知资料表》。</w:t>
      </w:r>
      <w:bookmarkEnd w:id="581"/>
    </w:p>
    <w:p w14:paraId="4DA19BEF">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采购人或采购代理机构对供应商依法提出的询问，在3个工作日内作出答复，但答复的内容不得涉及商业秘密。</w:t>
      </w:r>
    </w:p>
    <w:p w14:paraId="65F469AE">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质疑</w:t>
      </w:r>
    </w:p>
    <w:p w14:paraId="315EEB5A">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A2FE27B">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11190C2B">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B74B49F">
      <w:pPr>
        <w:numPr>
          <w:ilvl w:val="2"/>
          <w:numId w:val="8"/>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供应商应在法定质疑期内一次性提出针对同一采购程序环节的质疑，法定质疑期内针对同一采购程序环节再次提出的质疑，采购人、采购代理机构有权不予答复。</w:t>
      </w:r>
    </w:p>
    <w:p w14:paraId="3FB78F07">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接收询问和质疑的联系部门、联系电话和通讯地址见《供应商须知资料表》。</w:t>
      </w:r>
    </w:p>
    <w:p w14:paraId="6C0C52DE">
      <w:pPr>
        <w:numPr>
          <w:ilvl w:val="0"/>
          <w:numId w:val="8"/>
        </w:numPr>
        <w:tabs>
          <w:tab w:val="left" w:pos="360"/>
        </w:tabs>
        <w:snapToGrid w:val="0"/>
        <w:spacing w:line="360" w:lineRule="auto"/>
        <w:ind w:left="357" w:hanging="357"/>
        <w:outlineLvl w:val="1"/>
        <w:rPr>
          <w:rFonts w:hint="eastAsia" w:ascii="宋体" w:hAnsi="宋体" w:cstheme="minorEastAsia"/>
          <w:sz w:val="24"/>
          <w:highlight w:val="none"/>
        </w:rPr>
      </w:pPr>
      <w:r>
        <w:rPr>
          <w:rFonts w:hint="eastAsia" w:ascii="宋体" w:hAnsi="宋体" w:cstheme="minorEastAsia"/>
          <w:sz w:val="24"/>
          <w:highlight w:val="none"/>
        </w:rPr>
        <w:t>代理费</w:t>
      </w:r>
    </w:p>
    <w:p w14:paraId="034BB3ED">
      <w:pPr>
        <w:numPr>
          <w:ilvl w:val="1"/>
          <w:numId w:val="8"/>
        </w:numPr>
        <w:tabs>
          <w:tab w:val="left" w:pos="1080"/>
          <w:tab w:val="left" w:pos="2014"/>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收费对象、收费标准及缴纳时间见《供应商须知资料表》。由成交供应商支付的，成交供应商须一次性向采购代理机构缴纳代理费，报价应包含代理费用。</w:t>
      </w:r>
    </w:p>
    <w:p w14:paraId="71029C8C">
      <w:pPr>
        <w:tabs>
          <w:tab w:val="left" w:pos="360"/>
          <w:tab w:val="left" w:pos="1080"/>
        </w:tabs>
        <w:snapToGrid w:val="0"/>
        <w:spacing w:line="360" w:lineRule="auto"/>
        <w:ind w:left="360"/>
        <w:rPr>
          <w:rFonts w:hint="eastAsia" w:ascii="宋体" w:hAnsi="宋体" w:cstheme="minorEastAsia"/>
          <w:sz w:val="24"/>
          <w:highlight w:val="none"/>
        </w:rPr>
      </w:pPr>
    </w:p>
    <w:p w14:paraId="64C673E9">
      <w:pPr>
        <w:spacing w:line="360" w:lineRule="auto"/>
        <w:jc w:val="center"/>
        <w:outlineLvl w:val="0"/>
        <w:rPr>
          <w:rFonts w:hint="eastAsia" w:ascii="宋体" w:hAnsi="宋体" w:cstheme="minorEastAsia"/>
          <w:b/>
          <w:sz w:val="36"/>
          <w:szCs w:val="36"/>
          <w:highlight w:val="none"/>
        </w:rPr>
      </w:pPr>
      <w:bookmarkStart w:id="582" w:name="_Toc353873934"/>
      <w:bookmarkStart w:id="583" w:name="_Toc265228392"/>
      <w:bookmarkStart w:id="584" w:name="_Toc142311056"/>
      <w:bookmarkStart w:id="585" w:name="_Toc150774759"/>
      <w:bookmarkStart w:id="586" w:name="_Toc353825544"/>
      <w:bookmarkStart w:id="587" w:name="_Toc305158896"/>
      <w:bookmarkStart w:id="588" w:name="_Toc305158822"/>
      <w:bookmarkStart w:id="589" w:name="_Toc127151554"/>
      <w:bookmarkStart w:id="590" w:name="_Toc264969244"/>
      <w:bookmarkStart w:id="591" w:name="_Toc150480792"/>
      <w:bookmarkStart w:id="592" w:name="_Toc226965827"/>
      <w:bookmarkStart w:id="593" w:name="_Toc353873664"/>
      <w:bookmarkStart w:id="594" w:name="_Toc226337250"/>
      <w:r>
        <w:rPr>
          <w:rFonts w:hint="eastAsia" w:ascii="宋体" w:hAnsi="宋体" w:cstheme="minorEastAsia"/>
          <w:sz w:val="24"/>
          <w:highlight w:val="none"/>
        </w:rPr>
        <w:br w:type="page"/>
      </w:r>
      <w:bookmarkStart w:id="595" w:name="_Toc27856"/>
      <w:bookmarkStart w:id="596" w:name="_Toc3687"/>
      <w:r>
        <w:rPr>
          <w:rFonts w:hint="eastAsia" w:ascii="宋体" w:hAnsi="宋体" w:cstheme="minorEastAsia"/>
          <w:b/>
          <w:sz w:val="36"/>
          <w:szCs w:val="36"/>
          <w:highlight w:val="none"/>
        </w:rPr>
        <w:t xml:space="preserve">第三章   </w:t>
      </w:r>
      <w:bookmarkEnd w:id="582"/>
      <w:bookmarkEnd w:id="583"/>
      <w:bookmarkEnd w:id="584"/>
      <w:bookmarkEnd w:id="585"/>
      <w:bookmarkEnd w:id="586"/>
      <w:bookmarkEnd w:id="587"/>
      <w:bookmarkEnd w:id="588"/>
      <w:bookmarkEnd w:id="589"/>
      <w:bookmarkEnd w:id="590"/>
      <w:bookmarkEnd w:id="591"/>
      <w:bookmarkEnd w:id="592"/>
      <w:bookmarkEnd w:id="593"/>
      <w:bookmarkEnd w:id="594"/>
      <w:r>
        <w:rPr>
          <w:rFonts w:hint="eastAsia" w:ascii="宋体" w:hAnsi="宋体" w:cstheme="minorEastAsia"/>
          <w:b/>
          <w:sz w:val="36"/>
          <w:szCs w:val="36"/>
          <w:highlight w:val="none"/>
        </w:rPr>
        <w:t>评审方法和评审标准</w:t>
      </w:r>
      <w:bookmarkEnd w:id="595"/>
      <w:bookmarkEnd w:id="596"/>
      <w:bookmarkStart w:id="597" w:name="_Toc487900382"/>
    </w:p>
    <w:p w14:paraId="15C15362">
      <w:pPr>
        <w:pStyle w:val="8"/>
        <w:spacing w:before="0" w:line="360" w:lineRule="auto"/>
        <w:rPr>
          <w:rFonts w:hint="eastAsia" w:ascii="宋体" w:hAnsi="宋体" w:eastAsia="宋体" w:cstheme="minorEastAsia"/>
          <w:sz w:val="24"/>
          <w:szCs w:val="24"/>
          <w:highlight w:val="none"/>
        </w:rPr>
      </w:pPr>
      <w:r>
        <w:rPr>
          <w:rFonts w:hint="eastAsia" w:ascii="宋体" w:hAnsi="宋体" w:eastAsia="宋体" w:cstheme="minorEastAsia"/>
          <w:sz w:val="24"/>
          <w:szCs w:val="24"/>
          <w:highlight w:val="none"/>
        </w:rPr>
        <w:t>一、评审程序和方法</w:t>
      </w:r>
    </w:p>
    <w:p w14:paraId="0D99BA18">
      <w:pPr>
        <w:tabs>
          <w:tab w:val="left" w:pos="1080"/>
        </w:tabs>
        <w:snapToGrid w:val="0"/>
        <w:jc w:val="left"/>
        <w:rPr>
          <w:rFonts w:hint="eastAsia" w:ascii="宋体" w:hAnsi="宋体" w:cstheme="minorEastAsia"/>
          <w:b/>
          <w:sz w:val="24"/>
          <w:highlight w:val="none"/>
        </w:rPr>
      </w:pPr>
      <w:r>
        <w:rPr>
          <w:rFonts w:hint="eastAsia" w:ascii="宋体" w:hAnsi="宋体" w:cstheme="minorEastAsia"/>
          <w:b/>
          <w:sz w:val="24"/>
          <w:highlight w:val="none"/>
        </w:rPr>
        <w:tab/>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7"/>
    <w:p w14:paraId="1A75F6FC">
      <w:pPr>
        <w:numPr>
          <w:ilvl w:val="0"/>
          <w:numId w:val="11"/>
        </w:numPr>
        <w:tabs>
          <w:tab w:val="left" w:pos="360"/>
        </w:tabs>
        <w:snapToGrid w:val="0"/>
        <w:spacing w:line="360" w:lineRule="auto"/>
        <w:outlineLvl w:val="1"/>
        <w:rPr>
          <w:rFonts w:hint="eastAsia" w:ascii="宋体" w:hAnsi="宋体" w:cstheme="minorEastAsia"/>
          <w:sz w:val="24"/>
          <w:highlight w:val="none"/>
        </w:rPr>
      </w:pPr>
      <w:bookmarkStart w:id="598" w:name="_Toc142311043"/>
      <w:bookmarkStart w:id="599" w:name="_Toc226965814"/>
      <w:bookmarkStart w:id="600" w:name="_Toc127151541"/>
      <w:bookmarkStart w:id="601" w:name="_Toc150480779"/>
      <w:bookmarkStart w:id="602" w:name="_Toc127151742"/>
      <w:bookmarkStart w:id="603" w:name="_Toc150509292"/>
      <w:bookmarkStart w:id="604" w:name="_Toc164229382"/>
      <w:bookmarkStart w:id="605" w:name="_Toc127161455"/>
      <w:bookmarkStart w:id="606" w:name="_Toc195842906"/>
      <w:bookmarkStart w:id="607" w:name="_Toc151193929"/>
      <w:bookmarkStart w:id="608" w:name="_Toc150774641"/>
      <w:bookmarkStart w:id="609" w:name="_Toc264969231"/>
      <w:bookmarkStart w:id="610" w:name="_Toc226309785"/>
      <w:bookmarkStart w:id="611" w:name="_Toc164608655"/>
      <w:bookmarkStart w:id="612" w:name="_Toc151193639"/>
      <w:bookmarkStart w:id="613" w:name="_Toc305158809"/>
      <w:bookmarkStart w:id="614" w:name="_Toc151193783"/>
      <w:bookmarkStart w:id="615" w:name="_Toc149720834"/>
      <w:bookmarkStart w:id="616" w:name="_Toc164608810"/>
      <w:bookmarkStart w:id="617" w:name="_Toc265228379"/>
      <w:bookmarkStart w:id="618" w:name="_Toc164229236"/>
      <w:bookmarkStart w:id="619" w:name="_Toc151193711"/>
      <w:bookmarkStart w:id="620" w:name="_Toc151190168"/>
      <w:bookmarkStart w:id="621" w:name="_Toc151193855"/>
      <w:bookmarkStart w:id="622" w:name="_Toc150774746"/>
      <w:bookmarkStart w:id="623" w:name="_Toc305158883"/>
      <w:bookmarkStart w:id="624" w:name="_Toc226337237"/>
      <w:bookmarkStart w:id="625" w:name="_Toc226965731"/>
      <w:bookmarkStart w:id="626" w:name="_Toc164351635"/>
      <w:bookmarkStart w:id="627" w:name="_Toc353825551"/>
      <w:bookmarkStart w:id="628" w:name="_Toc353873941"/>
      <w:bookmarkStart w:id="629" w:name="_Toc305158823"/>
      <w:bookmarkStart w:id="630" w:name="_Toc226337251"/>
      <w:bookmarkStart w:id="631" w:name="_Toc264969245"/>
      <w:bookmarkStart w:id="632" w:name="_Toc353873935"/>
      <w:bookmarkStart w:id="633" w:name="_Toc226965828"/>
      <w:bookmarkStart w:id="634" w:name="_Toc265228393"/>
      <w:bookmarkStart w:id="635" w:name="_Toc353825545"/>
      <w:bookmarkStart w:id="636" w:name="_Toc150480793"/>
      <w:bookmarkStart w:id="637" w:name="_Toc142311057"/>
      <w:bookmarkStart w:id="638" w:name="_Toc305158897"/>
      <w:bookmarkStart w:id="639" w:name="_Toc127151555"/>
      <w:bookmarkStart w:id="640" w:name="_Toc353873665"/>
      <w:bookmarkStart w:id="641" w:name="_Toc150774760"/>
      <w:bookmarkStart w:id="642" w:name="_Toc195842920"/>
      <w:r>
        <w:rPr>
          <w:rFonts w:hint="eastAsia" w:ascii="宋体" w:hAnsi="宋体" w:cstheme="minorEastAsia"/>
          <w:sz w:val="24"/>
          <w:highlight w:val="none"/>
        </w:rPr>
        <w:t>响应文件的</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Pr>
          <w:rFonts w:hint="eastAsia" w:ascii="宋体" w:hAnsi="宋体" w:cstheme="minorEastAsia"/>
          <w:sz w:val="24"/>
          <w:highlight w:val="none"/>
        </w:rPr>
        <w:t>资格审查和符合性审查</w:t>
      </w:r>
    </w:p>
    <w:p w14:paraId="6D9EFB79">
      <w:pPr>
        <w:numPr>
          <w:ilvl w:val="1"/>
          <w:numId w:val="11"/>
        </w:numPr>
        <w:tabs>
          <w:tab w:val="left" w:pos="1080"/>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cstheme="minorEastAsia"/>
          <w:b/>
          <w:sz w:val="24"/>
          <w:highlight w:val="none"/>
        </w:rPr>
        <w:t>无效响应</w:t>
      </w:r>
      <w:r>
        <w:rPr>
          <w:rFonts w:hint="eastAsia" w:ascii="宋体" w:hAnsi="宋体" w:cstheme="minorEastAsia"/>
          <w:sz w:val="24"/>
          <w:highlight w:val="none"/>
        </w:rPr>
        <w:t>处理，磋商小组应当告知提交响应文件的供应商。</w:t>
      </w:r>
    </w:p>
    <w:p w14:paraId="5BDEDE59">
      <w:pPr>
        <w:numPr>
          <w:ilvl w:val="1"/>
          <w:numId w:val="11"/>
        </w:numPr>
        <w:tabs>
          <w:tab w:val="left" w:pos="1080"/>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《资格审查要求》中对格式有要求的，除竞争性磋商文件另有规定外，均为“实质性格式”文件。</w:t>
      </w:r>
    </w:p>
    <w:p w14:paraId="63C54D12">
      <w:pPr>
        <w:numPr>
          <w:ilvl w:val="1"/>
          <w:numId w:val="11"/>
        </w:numPr>
        <w:tabs>
          <w:tab w:val="left" w:pos="1080"/>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《资格审查要求》见下表：</w:t>
      </w:r>
    </w:p>
    <w:p w14:paraId="16FA6995">
      <w:pPr>
        <w:rPr>
          <w:rFonts w:hint="eastAsia" w:ascii="宋体" w:hAnsi="宋体" w:cstheme="minorEastAsia"/>
          <w:b/>
          <w:sz w:val="24"/>
          <w:highlight w:val="none"/>
        </w:rPr>
      </w:pPr>
      <w:r>
        <w:rPr>
          <w:rFonts w:hint="eastAsia" w:ascii="宋体" w:hAnsi="宋体" w:cstheme="minorEastAsia"/>
          <w:b/>
          <w:sz w:val="24"/>
          <w:highlight w:val="none"/>
        </w:rPr>
        <w:br w:type="page"/>
      </w:r>
    </w:p>
    <w:p w14:paraId="39DB2754">
      <w:pPr>
        <w:tabs>
          <w:tab w:val="left" w:pos="900"/>
          <w:tab w:val="left" w:pos="1080"/>
        </w:tabs>
        <w:snapToGrid w:val="0"/>
        <w:spacing w:line="360" w:lineRule="auto"/>
        <w:ind w:left="1077" w:firstLine="2650" w:firstLineChars="1100"/>
        <w:rPr>
          <w:rFonts w:hint="eastAsia" w:ascii="宋体" w:hAnsi="宋体" w:cstheme="minorEastAsia"/>
          <w:b/>
          <w:sz w:val="24"/>
          <w:highlight w:val="none"/>
        </w:rPr>
      </w:pPr>
      <w:r>
        <w:rPr>
          <w:rFonts w:hint="eastAsia" w:ascii="宋体" w:hAnsi="宋体" w:cstheme="minorEastAsia"/>
          <w:b/>
          <w:sz w:val="24"/>
          <w:highlight w:val="none"/>
        </w:rPr>
        <w:t>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1610"/>
        <w:gridCol w:w="4429"/>
        <w:gridCol w:w="1765"/>
      </w:tblGrid>
      <w:tr w14:paraId="0DD72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B932217">
            <w:pPr>
              <w:tabs>
                <w:tab w:val="left" w:pos="1080"/>
              </w:tabs>
              <w:snapToGrid w:val="0"/>
              <w:jc w:val="center"/>
              <w:rPr>
                <w:rFonts w:hint="eastAsia" w:ascii="宋体" w:hAnsi="宋体" w:cstheme="minorEastAsia"/>
                <w:b/>
                <w:sz w:val="24"/>
                <w:highlight w:val="none"/>
              </w:rPr>
            </w:pPr>
            <w:bookmarkStart w:id="643" w:name="_Hlt487972895"/>
            <w:bookmarkEnd w:id="643"/>
            <w:r>
              <w:rPr>
                <w:rFonts w:hint="eastAsia" w:ascii="宋体" w:hAnsi="宋体" w:cstheme="minorEastAsia"/>
                <w:b/>
                <w:sz w:val="24"/>
                <w:highlight w:val="none"/>
              </w:rPr>
              <w:t>序号</w:t>
            </w:r>
          </w:p>
        </w:tc>
        <w:tc>
          <w:tcPr>
            <w:tcW w:w="938" w:type="pct"/>
            <w:vAlign w:val="center"/>
          </w:tcPr>
          <w:p w14:paraId="0A294FCF">
            <w:pPr>
              <w:tabs>
                <w:tab w:val="left" w:pos="1080"/>
              </w:tabs>
              <w:snapToGrid w:val="0"/>
              <w:jc w:val="center"/>
              <w:rPr>
                <w:rFonts w:hint="eastAsia" w:ascii="宋体" w:hAnsi="宋体" w:cstheme="minorEastAsia"/>
                <w:b/>
                <w:sz w:val="24"/>
                <w:highlight w:val="none"/>
              </w:rPr>
            </w:pPr>
            <w:r>
              <w:rPr>
                <w:rFonts w:hint="eastAsia" w:ascii="宋体" w:hAnsi="宋体" w:cstheme="minorEastAsia"/>
                <w:b/>
                <w:sz w:val="24"/>
                <w:highlight w:val="none"/>
              </w:rPr>
              <w:t>检查因素</w:t>
            </w:r>
          </w:p>
        </w:tc>
        <w:tc>
          <w:tcPr>
            <w:tcW w:w="2579" w:type="pct"/>
            <w:vAlign w:val="center"/>
          </w:tcPr>
          <w:p w14:paraId="15276984">
            <w:pPr>
              <w:tabs>
                <w:tab w:val="left" w:pos="1080"/>
              </w:tabs>
              <w:snapToGrid w:val="0"/>
              <w:jc w:val="center"/>
              <w:rPr>
                <w:rFonts w:hint="eastAsia" w:ascii="宋体" w:hAnsi="宋体" w:cstheme="minorEastAsia"/>
                <w:b/>
                <w:sz w:val="24"/>
                <w:highlight w:val="none"/>
              </w:rPr>
            </w:pPr>
            <w:r>
              <w:rPr>
                <w:rFonts w:hint="eastAsia" w:ascii="宋体" w:hAnsi="宋体" w:cstheme="minorEastAsia"/>
                <w:b/>
                <w:sz w:val="24"/>
                <w:highlight w:val="none"/>
              </w:rPr>
              <w:t>检查内容</w:t>
            </w:r>
          </w:p>
        </w:tc>
        <w:tc>
          <w:tcPr>
            <w:tcW w:w="1028" w:type="pct"/>
            <w:vAlign w:val="center"/>
          </w:tcPr>
          <w:p w14:paraId="2825D592">
            <w:pPr>
              <w:tabs>
                <w:tab w:val="left" w:pos="1080"/>
              </w:tabs>
              <w:snapToGrid w:val="0"/>
              <w:jc w:val="center"/>
              <w:rPr>
                <w:rFonts w:hint="eastAsia" w:ascii="宋体" w:hAnsi="宋体" w:cstheme="minorEastAsia"/>
                <w:b/>
                <w:sz w:val="24"/>
                <w:highlight w:val="none"/>
              </w:rPr>
            </w:pPr>
            <w:r>
              <w:rPr>
                <w:rFonts w:hint="eastAsia" w:ascii="宋体" w:hAnsi="宋体" w:cstheme="minorEastAsia"/>
                <w:b/>
                <w:sz w:val="24"/>
                <w:highlight w:val="none"/>
              </w:rPr>
              <w:t>格式要求</w:t>
            </w:r>
          </w:p>
        </w:tc>
      </w:tr>
      <w:tr w14:paraId="50C59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21D4B8">
            <w:pPr>
              <w:tabs>
                <w:tab w:val="left" w:pos="1080"/>
              </w:tabs>
              <w:snapToGrid w:val="0"/>
              <w:jc w:val="center"/>
              <w:rPr>
                <w:rFonts w:hint="eastAsia" w:ascii="宋体" w:hAnsi="宋体" w:cstheme="minorEastAsia"/>
                <w:sz w:val="24"/>
                <w:highlight w:val="none"/>
              </w:rPr>
            </w:pPr>
            <w:r>
              <w:rPr>
                <w:rFonts w:hint="eastAsia" w:ascii="宋体" w:hAnsi="宋体" w:cstheme="minorEastAsia"/>
                <w:sz w:val="24"/>
                <w:highlight w:val="none"/>
              </w:rPr>
              <w:t>1</w:t>
            </w:r>
          </w:p>
        </w:tc>
        <w:tc>
          <w:tcPr>
            <w:tcW w:w="938" w:type="pct"/>
            <w:vAlign w:val="center"/>
          </w:tcPr>
          <w:p w14:paraId="10A9CB0D">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满足《中华人民共和国政府采购法》第二十二条规定</w:t>
            </w:r>
          </w:p>
        </w:tc>
        <w:tc>
          <w:tcPr>
            <w:tcW w:w="2579" w:type="pct"/>
            <w:vAlign w:val="center"/>
          </w:tcPr>
          <w:p w14:paraId="1E4ED88A">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具体规定见第一章《采购邀请》</w:t>
            </w:r>
          </w:p>
        </w:tc>
        <w:tc>
          <w:tcPr>
            <w:tcW w:w="1028" w:type="pct"/>
            <w:vAlign w:val="center"/>
          </w:tcPr>
          <w:p w14:paraId="41C5A9CC">
            <w:pPr>
              <w:tabs>
                <w:tab w:val="left" w:pos="1080"/>
              </w:tabs>
              <w:snapToGrid w:val="0"/>
              <w:jc w:val="left"/>
              <w:rPr>
                <w:rFonts w:hint="eastAsia" w:ascii="宋体" w:hAnsi="宋体" w:cstheme="minorEastAsia"/>
                <w:sz w:val="24"/>
                <w:highlight w:val="none"/>
              </w:rPr>
            </w:pPr>
          </w:p>
        </w:tc>
      </w:tr>
      <w:tr w14:paraId="07248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BBB28F">
            <w:pPr>
              <w:tabs>
                <w:tab w:val="left" w:pos="1080"/>
              </w:tabs>
              <w:snapToGrid w:val="0"/>
              <w:jc w:val="center"/>
              <w:rPr>
                <w:rFonts w:hint="eastAsia" w:ascii="宋体" w:hAnsi="宋体" w:cstheme="minorEastAsia"/>
                <w:sz w:val="24"/>
                <w:highlight w:val="none"/>
              </w:rPr>
            </w:pPr>
            <w:r>
              <w:rPr>
                <w:rFonts w:hint="eastAsia" w:ascii="宋体" w:hAnsi="宋体" w:cstheme="minorEastAsia"/>
                <w:sz w:val="24"/>
                <w:highlight w:val="none"/>
              </w:rPr>
              <w:t>1-1</w:t>
            </w:r>
          </w:p>
        </w:tc>
        <w:tc>
          <w:tcPr>
            <w:tcW w:w="938" w:type="pct"/>
            <w:vAlign w:val="center"/>
          </w:tcPr>
          <w:p w14:paraId="1BD51411">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营业执照等证明文件</w:t>
            </w:r>
          </w:p>
        </w:tc>
        <w:tc>
          <w:tcPr>
            <w:tcW w:w="2579" w:type="pct"/>
            <w:vAlign w:val="center"/>
          </w:tcPr>
          <w:p w14:paraId="20411D46">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供应商为企业（包括合伙企业）的，应提供有效的“营业执照”；</w:t>
            </w:r>
          </w:p>
          <w:p w14:paraId="5C775601">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供应商为事业单位的，应提供有效的“事业单位法人证书”；</w:t>
            </w:r>
          </w:p>
          <w:p w14:paraId="3B8D1745">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供应商是非企业机构的，应提供有效的“执业许可证”、“登记证书”等证明文件；</w:t>
            </w:r>
          </w:p>
          <w:p w14:paraId="71964FF0">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供应商是个体工商户的，应提供有效的“个体工商户营业执照”；</w:t>
            </w:r>
          </w:p>
          <w:p w14:paraId="5BDE66BB">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供应商是自然人的，应提供有效的自然人身份证明。</w:t>
            </w:r>
          </w:p>
          <w:p w14:paraId="0924A6DA">
            <w:pPr>
              <w:tabs>
                <w:tab w:val="left" w:pos="1080"/>
              </w:tabs>
              <w:snapToGrid w:val="0"/>
              <w:jc w:val="left"/>
              <w:rPr>
                <w:rFonts w:hint="eastAsia" w:ascii="宋体" w:hAnsi="宋体" w:cstheme="minorEastAsia"/>
                <w:color w:val="000000"/>
                <w:sz w:val="24"/>
                <w:highlight w:val="none"/>
              </w:rPr>
            </w:pPr>
            <w:r>
              <w:rPr>
                <w:rFonts w:hint="eastAsia" w:ascii="宋体" w:hAnsi="宋体" w:cstheme="minorEastAsia"/>
                <w:color w:val="000000"/>
                <w:sz w:val="24"/>
                <w:highlight w:val="none"/>
              </w:rPr>
              <w:t>分支机构参加响应的，应提供该分支机构或其所属法人/其他组织的相应证明文件；同时还应提供其所属法人/其他组织出具的授权其参与本项目的授权书（格式自拟，须加</w:t>
            </w:r>
            <w:r>
              <w:rPr>
                <w:rFonts w:hint="eastAsia" w:ascii="宋体" w:hAnsi="宋体" w:cstheme="minorEastAsia"/>
                <w:sz w:val="24"/>
                <w:highlight w:val="none"/>
              </w:rPr>
              <w:t>盖其所属法人/其他组织的公章）；对于</w:t>
            </w:r>
            <w:r>
              <w:rPr>
                <w:rFonts w:hint="eastAsia" w:ascii="宋体" w:hAnsi="宋体" w:cstheme="minorEastAsia"/>
                <w:iCs/>
                <w:sz w:val="24"/>
                <w:highlight w:val="none"/>
              </w:rPr>
              <w:t>银行、保险、石油石化、电力、电信等行业的分支机构，可以提供上述</w:t>
            </w:r>
            <w:r>
              <w:rPr>
                <w:rFonts w:hint="eastAsia" w:ascii="宋体" w:hAnsi="宋体" w:cstheme="minorEastAsia"/>
                <w:sz w:val="24"/>
                <w:highlight w:val="none"/>
              </w:rPr>
              <w:t>授权，也</w:t>
            </w:r>
            <w:r>
              <w:rPr>
                <w:rFonts w:hint="eastAsia" w:ascii="宋体" w:hAnsi="宋体" w:cstheme="minorEastAsia"/>
                <w:color w:val="000000"/>
                <w:sz w:val="24"/>
                <w:highlight w:val="none"/>
              </w:rPr>
              <w:t>可以提供其所属法人/其他组织的有关文件或制度等能够证明授权其独立开展业务的证明材料。</w:t>
            </w:r>
          </w:p>
        </w:tc>
        <w:tc>
          <w:tcPr>
            <w:tcW w:w="1028" w:type="pct"/>
            <w:vAlign w:val="center"/>
          </w:tcPr>
          <w:p w14:paraId="59FF2937">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提供证明文件的电子件或电子证照</w:t>
            </w:r>
          </w:p>
        </w:tc>
      </w:tr>
      <w:tr w14:paraId="7096E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07C4C3">
            <w:pPr>
              <w:tabs>
                <w:tab w:val="left" w:pos="1080"/>
              </w:tabs>
              <w:snapToGrid w:val="0"/>
              <w:jc w:val="center"/>
              <w:rPr>
                <w:rFonts w:hint="eastAsia" w:ascii="宋体" w:hAnsi="宋体" w:cstheme="minorEastAsia"/>
                <w:sz w:val="24"/>
                <w:highlight w:val="none"/>
              </w:rPr>
            </w:pPr>
            <w:r>
              <w:rPr>
                <w:rFonts w:hint="eastAsia" w:ascii="宋体" w:hAnsi="宋体" w:cstheme="minorEastAsia"/>
                <w:sz w:val="24"/>
                <w:highlight w:val="none"/>
              </w:rPr>
              <w:t>1-2</w:t>
            </w:r>
          </w:p>
        </w:tc>
        <w:tc>
          <w:tcPr>
            <w:tcW w:w="938" w:type="pct"/>
            <w:vAlign w:val="center"/>
          </w:tcPr>
          <w:p w14:paraId="6E0E0A68">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供应商资格声明书</w:t>
            </w:r>
          </w:p>
        </w:tc>
        <w:tc>
          <w:tcPr>
            <w:tcW w:w="2579" w:type="pct"/>
            <w:vAlign w:val="center"/>
          </w:tcPr>
          <w:p w14:paraId="46DDB695">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提供了符合竞争性磋商文件要求的《供应商资格声明书》。</w:t>
            </w:r>
          </w:p>
        </w:tc>
        <w:tc>
          <w:tcPr>
            <w:tcW w:w="1028" w:type="pct"/>
            <w:vAlign w:val="center"/>
          </w:tcPr>
          <w:p w14:paraId="3D9F7ADC">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格式见《响应文件格式》</w:t>
            </w:r>
          </w:p>
        </w:tc>
      </w:tr>
      <w:tr w14:paraId="5073C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2EE14C">
            <w:pPr>
              <w:tabs>
                <w:tab w:val="left" w:pos="1080"/>
              </w:tabs>
              <w:snapToGrid w:val="0"/>
              <w:jc w:val="center"/>
              <w:rPr>
                <w:rFonts w:hint="eastAsia" w:ascii="宋体" w:hAnsi="宋体" w:cstheme="minorEastAsia"/>
                <w:sz w:val="24"/>
                <w:highlight w:val="none"/>
              </w:rPr>
            </w:pPr>
            <w:r>
              <w:rPr>
                <w:rFonts w:hint="eastAsia" w:ascii="宋体" w:hAnsi="宋体" w:cstheme="minorEastAsia"/>
                <w:sz w:val="24"/>
                <w:highlight w:val="none"/>
              </w:rPr>
              <w:t>1-3</w:t>
            </w:r>
          </w:p>
        </w:tc>
        <w:tc>
          <w:tcPr>
            <w:tcW w:w="938" w:type="pct"/>
            <w:vAlign w:val="center"/>
          </w:tcPr>
          <w:p w14:paraId="4AE820D0">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供应商信用记录</w:t>
            </w:r>
          </w:p>
        </w:tc>
        <w:tc>
          <w:tcPr>
            <w:tcW w:w="2579" w:type="pct"/>
            <w:vAlign w:val="center"/>
          </w:tcPr>
          <w:p w14:paraId="01F32EAB">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查询渠道：信用中国网站和中国政府采购网（</w:t>
            </w:r>
            <w:r>
              <w:rPr>
                <w:rFonts w:hint="eastAsia" w:ascii="宋体" w:hAnsi="宋体" w:cstheme="minorEastAsia"/>
                <w:highlight w:val="none"/>
              </w:rPr>
              <w:t>www.creditchina.gov.cn</w:t>
            </w:r>
            <w:r>
              <w:rPr>
                <w:rFonts w:hint="eastAsia" w:ascii="宋体" w:hAnsi="宋体" w:cstheme="minorEastAsia"/>
                <w:sz w:val="24"/>
                <w:highlight w:val="none"/>
              </w:rPr>
              <w:t>、</w:t>
            </w:r>
            <w:r>
              <w:rPr>
                <w:rFonts w:hint="eastAsia" w:ascii="宋体" w:hAnsi="宋体" w:cstheme="minorEastAsia"/>
                <w:highlight w:val="none"/>
              </w:rPr>
              <w:t>www.ccgp.gov.cn</w:t>
            </w:r>
            <w:r>
              <w:rPr>
                <w:rFonts w:hint="eastAsia" w:ascii="宋体" w:hAnsi="宋体" w:cstheme="minorEastAsia"/>
                <w:sz w:val="24"/>
                <w:highlight w:val="none"/>
              </w:rPr>
              <w:t>）；</w:t>
            </w:r>
          </w:p>
          <w:p w14:paraId="5439FCF6">
            <w:pPr>
              <w:tabs>
                <w:tab w:val="left" w:pos="900"/>
                <w:tab w:val="left" w:pos="1980"/>
              </w:tabs>
              <w:snapToGrid w:val="0"/>
              <w:rPr>
                <w:rFonts w:hint="eastAsia" w:ascii="宋体" w:hAnsi="宋体" w:cstheme="minorEastAsia"/>
                <w:sz w:val="24"/>
                <w:highlight w:val="none"/>
              </w:rPr>
            </w:pPr>
            <w:r>
              <w:rPr>
                <w:rFonts w:hint="eastAsia" w:ascii="宋体" w:hAnsi="宋体" w:cstheme="minorEastAsia"/>
                <w:sz w:val="24"/>
                <w:highlight w:val="none"/>
              </w:rPr>
              <w:t>截止时点：</w:t>
            </w:r>
            <w:r>
              <w:rPr>
                <w:rFonts w:hint="eastAsia" w:ascii="宋体" w:hAnsi="宋体" w:cstheme="minorEastAsia"/>
                <w:color w:val="000000"/>
                <w:kern w:val="0"/>
                <w:sz w:val="24"/>
                <w:szCs w:val="20"/>
                <w:highlight w:val="none"/>
              </w:rPr>
              <w:t>首次响应文件提交截止时间以后</w:t>
            </w:r>
            <w:r>
              <w:rPr>
                <w:rFonts w:hint="eastAsia" w:ascii="宋体" w:hAnsi="宋体" w:cstheme="minorEastAsia"/>
                <w:sz w:val="24"/>
                <w:highlight w:val="none"/>
              </w:rPr>
              <w:t>、资格审查阶段采购人或采购代理机构的实际查询时间；</w:t>
            </w:r>
          </w:p>
          <w:p w14:paraId="383FF296">
            <w:pPr>
              <w:tabs>
                <w:tab w:val="left" w:pos="900"/>
                <w:tab w:val="left" w:pos="1980"/>
              </w:tabs>
              <w:snapToGrid w:val="0"/>
              <w:rPr>
                <w:rFonts w:hint="eastAsia" w:ascii="宋体" w:hAnsi="宋体" w:cstheme="minorEastAsia"/>
                <w:sz w:val="24"/>
                <w:highlight w:val="none"/>
              </w:rPr>
            </w:pPr>
            <w:r>
              <w:rPr>
                <w:rFonts w:hint="eastAsia" w:ascii="宋体" w:hAnsi="宋体" w:cstheme="minorEastAsia"/>
                <w:sz w:val="24"/>
                <w:highlight w:val="none"/>
              </w:rPr>
              <w:t>信用信息查询记录和证据留存具体方式：查询结果网页打印页作为查询记录和证据，与其他竞争性磋商文件一并保存；</w:t>
            </w:r>
          </w:p>
          <w:p w14:paraId="104F5296">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信用信息的使用原则：经认定的被列入失信被执行人、重大税收违法案件当事人名单、政府采购严重违法失信行为记录名单的供应商，其</w:t>
            </w:r>
            <w:r>
              <w:rPr>
                <w:rFonts w:hint="eastAsia" w:ascii="宋体" w:hAnsi="宋体" w:cstheme="minorEastAsia"/>
                <w:b/>
                <w:sz w:val="24"/>
                <w:highlight w:val="none"/>
              </w:rPr>
              <w:t>响应无效</w:t>
            </w:r>
            <w:r>
              <w:rPr>
                <w:rFonts w:hint="eastAsia" w:ascii="宋体" w:hAnsi="宋体" w:cstheme="minorEastAsia"/>
                <w:sz w:val="24"/>
                <w:highlight w:val="none"/>
              </w:rPr>
              <w:t>。联合体形式磋商的，联合体成员存在不良信用记录，视同联合体存在不良信用记录。</w:t>
            </w:r>
          </w:p>
        </w:tc>
        <w:tc>
          <w:tcPr>
            <w:tcW w:w="1028" w:type="pct"/>
            <w:vAlign w:val="center"/>
          </w:tcPr>
          <w:p w14:paraId="64B193D5">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无须供应商提供，由采购人或采购代理机构查询。</w:t>
            </w:r>
          </w:p>
        </w:tc>
      </w:tr>
      <w:tr w14:paraId="6912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E576633">
            <w:pPr>
              <w:tabs>
                <w:tab w:val="left" w:pos="1080"/>
              </w:tabs>
              <w:snapToGrid w:val="0"/>
              <w:jc w:val="center"/>
              <w:rPr>
                <w:rFonts w:hint="eastAsia" w:ascii="宋体" w:hAnsi="宋体" w:cstheme="minorEastAsia"/>
                <w:sz w:val="24"/>
                <w:highlight w:val="none"/>
              </w:rPr>
            </w:pPr>
            <w:r>
              <w:rPr>
                <w:rFonts w:hint="eastAsia" w:ascii="宋体" w:hAnsi="宋体" w:cstheme="minorEastAsia"/>
                <w:sz w:val="24"/>
                <w:highlight w:val="none"/>
              </w:rPr>
              <w:t>1-4</w:t>
            </w:r>
          </w:p>
        </w:tc>
        <w:tc>
          <w:tcPr>
            <w:tcW w:w="938" w:type="pct"/>
            <w:vAlign w:val="center"/>
          </w:tcPr>
          <w:p w14:paraId="6E1360EB">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法律、行政法规规定的其他条件</w:t>
            </w:r>
          </w:p>
        </w:tc>
        <w:tc>
          <w:tcPr>
            <w:tcW w:w="2579" w:type="pct"/>
            <w:vAlign w:val="center"/>
          </w:tcPr>
          <w:p w14:paraId="4214BE11">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法律、行政法规规定的其他条件</w:t>
            </w:r>
          </w:p>
        </w:tc>
        <w:tc>
          <w:tcPr>
            <w:tcW w:w="1028" w:type="pct"/>
            <w:vAlign w:val="center"/>
          </w:tcPr>
          <w:p w14:paraId="2AFFA30C">
            <w:pPr>
              <w:tabs>
                <w:tab w:val="left" w:pos="1080"/>
              </w:tabs>
              <w:snapToGrid w:val="0"/>
              <w:jc w:val="center"/>
              <w:rPr>
                <w:rFonts w:hint="eastAsia" w:ascii="宋体" w:hAnsi="宋体" w:cstheme="minorEastAsia"/>
                <w:sz w:val="24"/>
                <w:highlight w:val="none"/>
              </w:rPr>
            </w:pPr>
            <w:r>
              <w:rPr>
                <w:rFonts w:hint="eastAsia" w:ascii="宋体" w:hAnsi="宋体" w:cstheme="minorEastAsia"/>
                <w:sz w:val="24"/>
                <w:highlight w:val="none"/>
              </w:rPr>
              <w:t>/</w:t>
            </w:r>
          </w:p>
        </w:tc>
      </w:tr>
      <w:tr w14:paraId="491BD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5288B9">
            <w:pPr>
              <w:tabs>
                <w:tab w:val="left" w:pos="1080"/>
              </w:tabs>
              <w:snapToGrid w:val="0"/>
              <w:jc w:val="center"/>
              <w:rPr>
                <w:rFonts w:hint="eastAsia" w:ascii="宋体" w:hAnsi="宋体" w:cstheme="minorEastAsia"/>
                <w:sz w:val="24"/>
                <w:highlight w:val="none"/>
              </w:rPr>
            </w:pPr>
            <w:r>
              <w:rPr>
                <w:rFonts w:hint="eastAsia" w:ascii="宋体" w:hAnsi="宋体" w:cstheme="minorEastAsia"/>
                <w:sz w:val="24"/>
                <w:highlight w:val="none"/>
              </w:rPr>
              <w:t>2</w:t>
            </w:r>
          </w:p>
        </w:tc>
        <w:tc>
          <w:tcPr>
            <w:tcW w:w="938" w:type="pct"/>
            <w:vAlign w:val="center"/>
          </w:tcPr>
          <w:p w14:paraId="47CF0CE5">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落实政府采购政策需满足的资格要求</w:t>
            </w:r>
          </w:p>
        </w:tc>
        <w:tc>
          <w:tcPr>
            <w:tcW w:w="2579" w:type="pct"/>
            <w:vAlign w:val="center"/>
          </w:tcPr>
          <w:p w14:paraId="584E3292">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具体要求见第一章《采购邀请》</w:t>
            </w:r>
          </w:p>
        </w:tc>
        <w:tc>
          <w:tcPr>
            <w:tcW w:w="1028" w:type="pct"/>
            <w:vAlign w:val="center"/>
          </w:tcPr>
          <w:p w14:paraId="5789A1E5">
            <w:pPr>
              <w:tabs>
                <w:tab w:val="left" w:pos="1080"/>
              </w:tabs>
              <w:snapToGrid w:val="0"/>
              <w:jc w:val="left"/>
              <w:rPr>
                <w:rFonts w:hint="eastAsia" w:ascii="宋体" w:hAnsi="宋体" w:cstheme="minorEastAsia"/>
                <w:sz w:val="24"/>
                <w:highlight w:val="none"/>
              </w:rPr>
            </w:pPr>
          </w:p>
        </w:tc>
      </w:tr>
      <w:tr w14:paraId="65D60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2879A09">
            <w:pPr>
              <w:tabs>
                <w:tab w:val="left" w:pos="1080"/>
              </w:tabs>
              <w:snapToGrid w:val="0"/>
              <w:jc w:val="center"/>
              <w:rPr>
                <w:rFonts w:hint="eastAsia" w:ascii="宋体" w:hAnsi="宋体" w:cstheme="minorEastAsia"/>
                <w:sz w:val="24"/>
                <w:highlight w:val="none"/>
              </w:rPr>
            </w:pPr>
            <w:r>
              <w:rPr>
                <w:rFonts w:hint="eastAsia" w:ascii="宋体" w:hAnsi="宋体" w:cstheme="minorEastAsia"/>
                <w:sz w:val="24"/>
                <w:highlight w:val="none"/>
              </w:rPr>
              <w:t>2-1</w:t>
            </w:r>
          </w:p>
        </w:tc>
        <w:tc>
          <w:tcPr>
            <w:tcW w:w="938" w:type="pct"/>
            <w:vAlign w:val="center"/>
          </w:tcPr>
          <w:p w14:paraId="2577D76F">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中小企业政策证明文件</w:t>
            </w:r>
          </w:p>
        </w:tc>
        <w:tc>
          <w:tcPr>
            <w:tcW w:w="2579" w:type="pct"/>
            <w:vAlign w:val="center"/>
          </w:tcPr>
          <w:p w14:paraId="5B336126">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具体要求见第一章《采购邀请》</w:t>
            </w:r>
          </w:p>
        </w:tc>
        <w:tc>
          <w:tcPr>
            <w:tcW w:w="1028" w:type="pct"/>
            <w:vAlign w:val="center"/>
          </w:tcPr>
          <w:p w14:paraId="2EAA978F">
            <w:pPr>
              <w:tabs>
                <w:tab w:val="left" w:pos="1080"/>
              </w:tabs>
              <w:snapToGrid w:val="0"/>
              <w:jc w:val="left"/>
              <w:rPr>
                <w:rFonts w:hint="eastAsia" w:ascii="宋体" w:hAnsi="宋体" w:cstheme="minorEastAsia"/>
                <w:sz w:val="24"/>
                <w:highlight w:val="none"/>
              </w:rPr>
            </w:pPr>
          </w:p>
        </w:tc>
      </w:tr>
      <w:tr w14:paraId="78916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38A58F1">
            <w:pPr>
              <w:tabs>
                <w:tab w:val="left" w:pos="1080"/>
              </w:tabs>
              <w:snapToGrid w:val="0"/>
              <w:jc w:val="center"/>
              <w:rPr>
                <w:rFonts w:hint="eastAsia" w:ascii="宋体" w:hAnsi="宋体" w:cstheme="minorEastAsia"/>
                <w:sz w:val="24"/>
                <w:highlight w:val="none"/>
              </w:rPr>
            </w:pPr>
            <w:r>
              <w:rPr>
                <w:rFonts w:hint="eastAsia" w:ascii="宋体" w:hAnsi="宋体" w:cstheme="minorEastAsia"/>
                <w:sz w:val="24"/>
                <w:highlight w:val="none"/>
              </w:rPr>
              <w:t>2-1-1</w:t>
            </w:r>
          </w:p>
        </w:tc>
        <w:tc>
          <w:tcPr>
            <w:tcW w:w="938" w:type="pct"/>
            <w:vAlign w:val="center"/>
          </w:tcPr>
          <w:p w14:paraId="3D8387CC">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中小企业证明文件</w:t>
            </w:r>
          </w:p>
        </w:tc>
        <w:tc>
          <w:tcPr>
            <w:tcW w:w="2579" w:type="pct"/>
            <w:vAlign w:val="center"/>
          </w:tcPr>
          <w:p w14:paraId="536DC880">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 xml:space="preserve">当本项目（包）涉及预留份额专门面向中小企业采购，提供如下资料： </w:t>
            </w:r>
          </w:p>
          <w:p w14:paraId="786AD14B">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1、供应商单独响应的，应提供《中小企业声明函》或《残疾人福利性单位声明函》或由省级以上监狱管理局、戒毒管理局（含新疆生产建设兵团）出具的属于监狱企业的证明文件。</w:t>
            </w:r>
          </w:p>
          <w:p w14:paraId="77807F35">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14:paraId="2B3AAC15">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格式见《响应文件格式》</w:t>
            </w:r>
          </w:p>
        </w:tc>
      </w:tr>
      <w:tr w14:paraId="33301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8EE6CC4">
            <w:pPr>
              <w:tabs>
                <w:tab w:val="left" w:pos="1080"/>
              </w:tabs>
              <w:snapToGrid w:val="0"/>
              <w:jc w:val="center"/>
              <w:rPr>
                <w:rFonts w:hint="eastAsia" w:ascii="宋体" w:hAnsi="宋体" w:cstheme="minorEastAsia"/>
                <w:sz w:val="24"/>
                <w:highlight w:val="none"/>
              </w:rPr>
            </w:pPr>
            <w:r>
              <w:rPr>
                <w:rFonts w:hint="eastAsia" w:ascii="宋体" w:hAnsi="宋体" w:cstheme="minorEastAsia"/>
                <w:sz w:val="24"/>
                <w:highlight w:val="none"/>
              </w:rPr>
              <w:t>2-1-2</w:t>
            </w:r>
          </w:p>
        </w:tc>
        <w:tc>
          <w:tcPr>
            <w:tcW w:w="938" w:type="pct"/>
            <w:vAlign w:val="center"/>
          </w:tcPr>
          <w:p w14:paraId="404D8BCE">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拟分包情况说明及分包意向协议</w:t>
            </w:r>
          </w:p>
        </w:tc>
        <w:tc>
          <w:tcPr>
            <w:tcW w:w="2579" w:type="pct"/>
            <w:vAlign w:val="center"/>
          </w:tcPr>
          <w:p w14:paraId="5D2BB7B7">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如本项目（包）要求通过分包措施预留部分采购份额面向中小企业采购、且供应商因落实政府采购政策拟进行分包的，必须提供；否则无须提供。</w:t>
            </w:r>
          </w:p>
          <w:p w14:paraId="2FB10E42">
            <w:pPr>
              <w:tabs>
                <w:tab w:val="left" w:pos="1080"/>
              </w:tabs>
              <w:snapToGrid w:val="0"/>
              <w:jc w:val="left"/>
              <w:rPr>
                <w:rFonts w:hint="eastAsia" w:ascii="宋体" w:hAnsi="宋体" w:cstheme="minorEastAsia"/>
                <w:b/>
                <w:sz w:val="24"/>
                <w:highlight w:val="none"/>
              </w:rPr>
            </w:pPr>
            <w:r>
              <w:rPr>
                <w:rFonts w:hint="eastAsia" w:ascii="宋体" w:hAnsi="宋体" w:cstheme="minorEastAsia"/>
                <w:sz w:val="24"/>
                <w:highlight w:val="none"/>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10B22F5A">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格式见《响应文件格式》</w:t>
            </w:r>
          </w:p>
        </w:tc>
      </w:tr>
      <w:tr w14:paraId="1F2D9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283BBD7">
            <w:pPr>
              <w:tabs>
                <w:tab w:val="left" w:pos="1080"/>
              </w:tabs>
              <w:snapToGrid w:val="0"/>
              <w:jc w:val="center"/>
              <w:rPr>
                <w:rFonts w:hint="eastAsia" w:ascii="宋体" w:hAnsi="宋体" w:cstheme="minorEastAsia"/>
                <w:sz w:val="24"/>
                <w:highlight w:val="none"/>
              </w:rPr>
            </w:pPr>
            <w:r>
              <w:rPr>
                <w:rFonts w:hint="eastAsia" w:ascii="宋体" w:hAnsi="宋体" w:cstheme="minorEastAsia"/>
                <w:sz w:val="24"/>
                <w:highlight w:val="none"/>
              </w:rPr>
              <w:t>2-2</w:t>
            </w:r>
          </w:p>
        </w:tc>
        <w:tc>
          <w:tcPr>
            <w:tcW w:w="938" w:type="pct"/>
            <w:vAlign w:val="center"/>
          </w:tcPr>
          <w:p w14:paraId="634CC3E0">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其它落实政府采购政策的资格要求</w:t>
            </w:r>
          </w:p>
        </w:tc>
        <w:tc>
          <w:tcPr>
            <w:tcW w:w="2579" w:type="pct"/>
            <w:vAlign w:val="center"/>
          </w:tcPr>
          <w:p w14:paraId="2C9DB6BE">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如有，见第一章《采购邀请》</w:t>
            </w:r>
          </w:p>
        </w:tc>
        <w:tc>
          <w:tcPr>
            <w:tcW w:w="1028" w:type="pct"/>
            <w:vAlign w:val="center"/>
          </w:tcPr>
          <w:p w14:paraId="36A6CF67">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提供证明文件的电子件或电子证照</w:t>
            </w:r>
          </w:p>
        </w:tc>
      </w:tr>
      <w:tr w14:paraId="683F6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ECF132">
            <w:pPr>
              <w:tabs>
                <w:tab w:val="left" w:pos="1080"/>
              </w:tabs>
              <w:snapToGrid w:val="0"/>
              <w:jc w:val="center"/>
              <w:rPr>
                <w:rFonts w:hint="eastAsia" w:ascii="宋体" w:hAnsi="宋体" w:cstheme="minorEastAsia"/>
                <w:sz w:val="24"/>
                <w:highlight w:val="none"/>
              </w:rPr>
            </w:pPr>
            <w:r>
              <w:rPr>
                <w:rFonts w:hint="eastAsia" w:ascii="宋体" w:hAnsi="宋体" w:cstheme="minorEastAsia"/>
                <w:sz w:val="24"/>
                <w:highlight w:val="none"/>
              </w:rPr>
              <w:t>3</w:t>
            </w:r>
          </w:p>
        </w:tc>
        <w:tc>
          <w:tcPr>
            <w:tcW w:w="938" w:type="pct"/>
            <w:vAlign w:val="center"/>
          </w:tcPr>
          <w:p w14:paraId="605453DC">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本项目的特定资格要求</w:t>
            </w:r>
          </w:p>
        </w:tc>
        <w:tc>
          <w:tcPr>
            <w:tcW w:w="2579" w:type="pct"/>
            <w:vAlign w:val="center"/>
          </w:tcPr>
          <w:p w14:paraId="2FBC3D97">
            <w:pPr>
              <w:tabs>
                <w:tab w:val="left" w:pos="1080"/>
              </w:tabs>
              <w:snapToGrid w:val="0"/>
              <w:jc w:val="left"/>
              <w:rPr>
                <w:rFonts w:hint="eastAsia" w:ascii="宋体" w:hAnsi="宋体" w:cstheme="minorEastAsia"/>
                <w:sz w:val="24"/>
                <w:highlight w:val="none"/>
              </w:rPr>
            </w:pPr>
            <w:r>
              <w:rPr>
                <w:rFonts w:hint="eastAsia" w:ascii="宋体" w:hAnsi="宋体" w:cstheme="minorEastAsia"/>
                <w:sz w:val="24"/>
                <w:highlight w:val="none"/>
              </w:rPr>
              <w:t>如有，见第一章《采购邀请》</w:t>
            </w:r>
          </w:p>
        </w:tc>
        <w:tc>
          <w:tcPr>
            <w:tcW w:w="1028" w:type="pct"/>
            <w:vAlign w:val="center"/>
          </w:tcPr>
          <w:p w14:paraId="2F0A1F93">
            <w:pPr>
              <w:tabs>
                <w:tab w:val="left" w:pos="1080"/>
              </w:tabs>
              <w:snapToGrid w:val="0"/>
              <w:jc w:val="left"/>
              <w:rPr>
                <w:rFonts w:hint="eastAsia" w:ascii="宋体" w:hAnsi="宋体" w:cstheme="minorEastAsia"/>
                <w:sz w:val="24"/>
                <w:highlight w:val="none"/>
              </w:rPr>
            </w:pPr>
          </w:p>
        </w:tc>
      </w:tr>
      <w:tr w14:paraId="0FF52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D5DF2B">
            <w:pPr>
              <w:tabs>
                <w:tab w:val="left" w:pos="1080"/>
              </w:tabs>
              <w:snapToGrid w:val="0"/>
              <w:jc w:val="center"/>
              <w:rPr>
                <w:rFonts w:hint="eastAsia" w:ascii="宋体" w:hAnsi="宋体" w:cstheme="minorEastAsia"/>
                <w:sz w:val="24"/>
                <w:highlight w:val="none"/>
              </w:rPr>
            </w:pPr>
            <w:r>
              <w:rPr>
                <w:rFonts w:hint="eastAsia" w:ascii="宋体" w:hAnsi="宋体" w:cstheme="minorEastAsia"/>
                <w:sz w:val="24"/>
                <w:highlight w:val="none"/>
              </w:rPr>
              <w:t>3-1</w:t>
            </w:r>
          </w:p>
        </w:tc>
        <w:tc>
          <w:tcPr>
            <w:tcW w:w="938" w:type="pct"/>
            <w:vAlign w:val="center"/>
          </w:tcPr>
          <w:p w14:paraId="11E15628">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本项目对于联合体的要求</w:t>
            </w:r>
          </w:p>
        </w:tc>
        <w:tc>
          <w:tcPr>
            <w:tcW w:w="2579" w:type="pct"/>
            <w:vAlign w:val="center"/>
          </w:tcPr>
          <w:p w14:paraId="16D1BABE">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146565EA">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2、联合体各成员单位均须提供本表中序号1-1、1-2的证明文件。联合体各成员单位均应满足本表3-2项规定。</w:t>
            </w:r>
          </w:p>
          <w:p w14:paraId="7C8627DA">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3、本表序号3-3项规定的其他特定资格要求中的每一小项要求，联合体各方中至少应当有一方符合本表中其他资格要求并提供证明文件。</w:t>
            </w:r>
          </w:p>
          <w:p w14:paraId="0DEC849C">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4、联合体中有同类资质的供应商按照联合体分工承担相同工作的，应当按照资质等级较低的供应商确定资质等级。</w:t>
            </w:r>
          </w:p>
          <w:p w14:paraId="50278512">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5、以联合体形式参加政府采购活动的，联合体各方不得再单独参加或者与其他供应商另外组成联合体参加同一合同项下的政府采购活动。</w:t>
            </w:r>
          </w:p>
          <w:p w14:paraId="7CDAB5F1">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6、若联合体中任一成员单位中途退出，则该联合体的</w:t>
            </w:r>
            <w:r>
              <w:rPr>
                <w:rFonts w:hint="eastAsia" w:ascii="宋体" w:hAnsi="宋体" w:cstheme="minorEastAsia"/>
                <w:b/>
                <w:sz w:val="24"/>
                <w:highlight w:val="none"/>
              </w:rPr>
              <w:t>响应无效</w:t>
            </w:r>
            <w:r>
              <w:rPr>
                <w:rFonts w:hint="eastAsia" w:ascii="宋体" w:hAnsi="宋体" w:cstheme="minorEastAsia"/>
                <w:sz w:val="24"/>
                <w:highlight w:val="none"/>
              </w:rPr>
              <w:t>。</w:t>
            </w:r>
          </w:p>
          <w:p w14:paraId="362BEF10">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 xml:space="preserve">7、本项目不接受联合体响应时，供应商不得为联合体。 </w:t>
            </w:r>
          </w:p>
        </w:tc>
        <w:tc>
          <w:tcPr>
            <w:tcW w:w="1028" w:type="pct"/>
            <w:vAlign w:val="center"/>
          </w:tcPr>
          <w:p w14:paraId="36BB904F">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提供《联合协议》原件的电子件</w:t>
            </w:r>
          </w:p>
          <w:p w14:paraId="6898A859">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格式见《响应文件格式》</w:t>
            </w:r>
          </w:p>
        </w:tc>
      </w:tr>
      <w:tr w14:paraId="24434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CE905B">
            <w:pPr>
              <w:tabs>
                <w:tab w:val="left" w:pos="1080"/>
              </w:tabs>
              <w:snapToGrid w:val="0"/>
              <w:jc w:val="center"/>
              <w:rPr>
                <w:rFonts w:hint="eastAsia" w:ascii="宋体" w:hAnsi="宋体" w:cstheme="minorEastAsia"/>
                <w:sz w:val="24"/>
                <w:highlight w:val="none"/>
              </w:rPr>
            </w:pPr>
            <w:r>
              <w:rPr>
                <w:rFonts w:hint="eastAsia" w:ascii="宋体" w:hAnsi="宋体" w:cstheme="minorEastAsia"/>
                <w:sz w:val="24"/>
                <w:highlight w:val="none"/>
              </w:rPr>
              <w:t>3-2</w:t>
            </w:r>
          </w:p>
        </w:tc>
        <w:tc>
          <w:tcPr>
            <w:tcW w:w="938" w:type="pct"/>
            <w:vAlign w:val="center"/>
          </w:tcPr>
          <w:p w14:paraId="2BE378F2">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政府购买服务承接主体的要求</w:t>
            </w:r>
          </w:p>
        </w:tc>
        <w:tc>
          <w:tcPr>
            <w:tcW w:w="2579" w:type="pct"/>
            <w:vAlign w:val="center"/>
          </w:tcPr>
          <w:p w14:paraId="74C1BC14">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如本项目属于政府购买服务，供应商不属于公益一类事业单位、使用事业编制且由财政拨款保障的群团组织。</w:t>
            </w:r>
          </w:p>
        </w:tc>
        <w:tc>
          <w:tcPr>
            <w:tcW w:w="1028" w:type="pct"/>
            <w:vAlign w:val="center"/>
          </w:tcPr>
          <w:p w14:paraId="3684B5CD">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格式见《响应文件格式》“1-2 供应商资格声明书”</w:t>
            </w:r>
          </w:p>
        </w:tc>
      </w:tr>
      <w:tr w14:paraId="6F47F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E06504B">
            <w:pPr>
              <w:tabs>
                <w:tab w:val="left" w:pos="1080"/>
              </w:tabs>
              <w:snapToGrid w:val="0"/>
              <w:jc w:val="center"/>
              <w:rPr>
                <w:rFonts w:hint="eastAsia" w:ascii="宋体" w:hAnsi="宋体" w:cstheme="minorEastAsia"/>
                <w:sz w:val="24"/>
                <w:highlight w:val="none"/>
              </w:rPr>
            </w:pPr>
            <w:r>
              <w:rPr>
                <w:rFonts w:hint="eastAsia" w:ascii="宋体" w:hAnsi="宋体" w:cstheme="minorEastAsia"/>
                <w:sz w:val="24"/>
                <w:highlight w:val="none"/>
              </w:rPr>
              <w:t>3-3</w:t>
            </w:r>
          </w:p>
        </w:tc>
        <w:tc>
          <w:tcPr>
            <w:tcW w:w="938" w:type="pct"/>
            <w:vAlign w:val="center"/>
          </w:tcPr>
          <w:p w14:paraId="1DD0FD72">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其他特定资格要求</w:t>
            </w:r>
          </w:p>
        </w:tc>
        <w:tc>
          <w:tcPr>
            <w:tcW w:w="2579" w:type="pct"/>
            <w:vAlign w:val="center"/>
          </w:tcPr>
          <w:p w14:paraId="253574CF">
            <w:pPr>
              <w:tabs>
                <w:tab w:val="left" w:pos="1080"/>
              </w:tabs>
              <w:snapToGrid w:val="0"/>
              <w:rPr>
                <w:rFonts w:hint="eastAsia" w:ascii="宋体" w:hAnsi="宋体" w:cstheme="minorEastAsia"/>
                <w:sz w:val="24"/>
                <w:highlight w:val="none"/>
              </w:rPr>
            </w:pPr>
            <w:r>
              <w:rPr>
                <w:rFonts w:hint="eastAsia" w:ascii="宋体" w:hAnsi="宋体" w:cstheme="minorEastAsia"/>
                <w:color w:val="000000"/>
                <w:sz w:val="24"/>
                <w:highlight w:val="none"/>
              </w:rPr>
              <w:t>如有，见</w:t>
            </w:r>
            <w:r>
              <w:rPr>
                <w:rFonts w:hint="eastAsia" w:ascii="宋体" w:hAnsi="宋体" w:cstheme="minorEastAsia"/>
                <w:sz w:val="24"/>
                <w:highlight w:val="none"/>
              </w:rPr>
              <w:t>第一章《采购邀请》</w:t>
            </w:r>
          </w:p>
          <w:p w14:paraId="0BFC37AC">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注：如联合体中有同类资质的供应商按照联合体分工承担相同工作的，均应当提供资质证书电子件或电子证照。</w:t>
            </w:r>
          </w:p>
        </w:tc>
        <w:tc>
          <w:tcPr>
            <w:tcW w:w="1028" w:type="pct"/>
            <w:vAlign w:val="center"/>
          </w:tcPr>
          <w:p w14:paraId="031ECBE6">
            <w:pPr>
              <w:tabs>
                <w:tab w:val="left" w:pos="1080"/>
              </w:tabs>
              <w:snapToGrid w:val="0"/>
              <w:rPr>
                <w:rFonts w:hint="eastAsia" w:ascii="宋体" w:hAnsi="宋体" w:cstheme="minorEastAsia"/>
                <w:sz w:val="24"/>
                <w:highlight w:val="none"/>
              </w:rPr>
            </w:pPr>
            <w:r>
              <w:rPr>
                <w:rFonts w:hint="eastAsia" w:ascii="宋体" w:hAnsi="宋体" w:cstheme="minorEastAsia"/>
                <w:sz w:val="24"/>
                <w:highlight w:val="none"/>
              </w:rPr>
              <w:t>提供证明文件的电子件或电子证照</w:t>
            </w:r>
          </w:p>
        </w:tc>
      </w:tr>
      <w:tr w14:paraId="1EC68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A3CDED">
            <w:pPr>
              <w:tabs>
                <w:tab w:val="left" w:pos="1080"/>
              </w:tabs>
              <w:snapToGrid w:val="0"/>
              <w:jc w:val="center"/>
              <w:rPr>
                <w:rFonts w:hint="eastAsia" w:ascii="宋体" w:hAnsi="宋体" w:cstheme="minorEastAsia"/>
                <w:sz w:val="24"/>
                <w:highlight w:val="none"/>
              </w:rPr>
            </w:pPr>
            <w:r>
              <w:rPr>
                <w:rFonts w:hint="eastAsia" w:ascii="宋体" w:hAnsi="宋体" w:cstheme="minorEastAsia"/>
                <w:sz w:val="24"/>
                <w:highlight w:val="none"/>
              </w:rPr>
              <w:t>4</w:t>
            </w:r>
          </w:p>
        </w:tc>
        <w:tc>
          <w:tcPr>
            <w:tcW w:w="938" w:type="pct"/>
            <w:vAlign w:val="center"/>
          </w:tcPr>
          <w:p w14:paraId="792285A7">
            <w:pPr>
              <w:tabs>
                <w:tab w:val="left" w:pos="1080"/>
              </w:tabs>
              <w:snapToGrid w:val="0"/>
              <w:rPr>
                <w:rFonts w:hint="eastAsia" w:ascii="宋体" w:hAnsi="宋体" w:cstheme="minorEastAsia"/>
                <w:sz w:val="24"/>
                <w:highlight w:val="none"/>
              </w:rPr>
            </w:pPr>
            <w:r>
              <w:rPr>
                <w:rFonts w:hint="eastAsia" w:ascii="宋体" w:hAnsi="宋体" w:cstheme="minorEastAsia"/>
                <w:color w:val="000000"/>
                <w:kern w:val="0"/>
                <w:sz w:val="24"/>
                <w:highlight w:val="none"/>
              </w:rPr>
              <w:t>磋商保证金</w:t>
            </w:r>
          </w:p>
        </w:tc>
        <w:tc>
          <w:tcPr>
            <w:tcW w:w="2579" w:type="pct"/>
            <w:vAlign w:val="center"/>
          </w:tcPr>
          <w:p w14:paraId="025AEC1E">
            <w:pPr>
              <w:tabs>
                <w:tab w:val="left" w:pos="1080"/>
              </w:tabs>
              <w:snapToGrid w:val="0"/>
              <w:rPr>
                <w:rFonts w:hint="eastAsia" w:ascii="宋体" w:hAnsi="宋体" w:cstheme="minorEastAsia"/>
                <w:color w:val="000000"/>
                <w:sz w:val="24"/>
                <w:highlight w:val="none"/>
              </w:rPr>
            </w:pPr>
            <w:r>
              <w:rPr>
                <w:rFonts w:hint="eastAsia" w:ascii="宋体" w:hAnsi="宋体" w:cstheme="minorEastAsia"/>
                <w:color w:val="000000"/>
                <w:kern w:val="0"/>
                <w:sz w:val="24"/>
                <w:highlight w:val="none"/>
              </w:rPr>
              <w:t>按照竞争性磋商文件的要求提交磋商保证金。</w:t>
            </w:r>
          </w:p>
        </w:tc>
        <w:tc>
          <w:tcPr>
            <w:tcW w:w="1028" w:type="pct"/>
            <w:vAlign w:val="center"/>
          </w:tcPr>
          <w:p w14:paraId="01343DED">
            <w:pPr>
              <w:tabs>
                <w:tab w:val="left" w:pos="1080"/>
              </w:tabs>
              <w:snapToGrid w:val="0"/>
              <w:rPr>
                <w:rFonts w:hint="eastAsia" w:ascii="宋体" w:hAnsi="宋体" w:cstheme="minorEastAsia"/>
                <w:sz w:val="24"/>
                <w:highlight w:val="none"/>
              </w:rPr>
            </w:pPr>
          </w:p>
        </w:tc>
      </w:tr>
      <w:tr w14:paraId="3887F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C2B7BB9">
            <w:pPr>
              <w:tabs>
                <w:tab w:val="left" w:pos="1080"/>
              </w:tabs>
              <w:snapToGrid w:val="0"/>
              <w:jc w:val="center"/>
              <w:rPr>
                <w:rFonts w:hint="eastAsia" w:ascii="宋体" w:hAnsi="宋体" w:cstheme="minorEastAsia"/>
                <w:sz w:val="24"/>
                <w:highlight w:val="none"/>
              </w:rPr>
            </w:pPr>
            <w:r>
              <w:rPr>
                <w:rFonts w:hint="eastAsia" w:ascii="宋体" w:hAnsi="宋体" w:cstheme="minorEastAsia"/>
                <w:sz w:val="24"/>
                <w:highlight w:val="none"/>
              </w:rPr>
              <w:t>5</w:t>
            </w:r>
          </w:p>
        </w:tc>
        <w:tc>
          <w:tcPr>
            <w:tcW w:w="938" w:type="pct"/>
            <w:vAlign w:val="center"/>
          </w:tcPr>
          <w:p w14:paraId="0E8594DF">
            <w:pPr>
              <w:tabs>
                <w:tab w:val="left" w:pos="1080"/>
              </w:tabs>
              <w:snapToGrid w:val="0"/>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获取磋商文件</w:t>
            </w:r>
          </w:p>
        </w:tc>
        <w:tc>
          <w:tcPr>
            <w:tcW w:w="2579" w:type="pct"/>
            <w:vAlign w:val="center"/>
          </w:tcPr>
          <w:p w14:paraId="19A88610">
            <w:pPr>
              <w:tabs>
                <w:tab w:val="left" w:pos="1080"/>
              </w:tabs>
              <w:snapToGrid w:val="0"/>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在规定期限内通过北京市政府采购电子交易平台获取所参与包的磋商文件。</w:t>
            </w:r>
          </w:p>
          <w:p w14:paraId="1599FF0F">
            <w:pPr>
              <w:tabs>
                <w:tab w:val="left" w:pos="1080"/>
              </w:tabs>
              <w:snapToGrid w:val="0"/>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注：如本项目接受联合体，且供应商为联合体时，联合体中任一成员获取文件即视为满足要求。</w:t>
            </w:r>
          </w:p>
        </w:tc>
        <w:tc>
          <w:tcPr>
            <w:tcW w:w="1028" w:type="pct"/>
            <w:vAlign w:val="center"/>
          </w:tcPr>
          <w:p w14:paraId="769A29E4">
            <w:pPr>
              <w:tabs>
                <w:tab w:val="left" w:pos="1080"/>
              </w:tabs>
              <w:snapToGrid w:val="0"/>
              <w:rPr>
                <w:rFonts w:hint="eastAsia" w:ascii="宋体" w:hAnsi="宋体" w:cstheme="minorEastAsia"/>
                <w:sz w:val="24"/>
                <w:highlight w:val="none"/>
              </w:rPr>
            </w:pPr>
          </w:p>
        </w:tc>
      </w:tr>
    </w:tbl>
    <w:p w14:paraId="31BCACB9">
      <w:pPr>
        <w:widowControl/>
        <w:jc w:val="left"/>
        <w:rPr>
          <w:rFonts w:hint="eastAsia" w:ascii="宋体" w:hAnsi="宋体" w:cstheme="minorEastAsia"/>
          <w:sz w:val="24"/>
          <w:highlight w:val="none"/>
        </w:rPr>
      </w:pPr>
    </w:p>
    <w:p w14:paraId="32AD8379">
      <w:pPr>
        <w:numPr>
          <w:ilvl w:val="1"/>
          <w:numId w:val="11"/>
        </w:numPr>
        <w:tabs>
          <w:tab w:val="left" w:pos="1080"/>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《符合性审查要求》见下表：</w:t>
      </w:r>
    </w:p>
    <w:p w14:paraId="3C00C63C">
      <w:pPr>
        <w:widowControl/>
        <w:spacing w:line="360" w:lineRule="auto"/>
        <w:jc w:val="center"/>
        <w:rPr>
          <w:rFonts w:hint="eastAsia" w:ascii="宋体" w:hAnsi="宋体" w:cstheme="minorEastAsia"/>
          <w:b/>
          <w:color w:val="000000"/>
          <w:kern w:val="0"/>
          <w:sz w:val="24"/>
          <w:highlight w:val="none"/>
        </w:rPr>
      </w:pPr>
      <w:r>
        <w:rPr>
          <w:rFonts w:hint="eastAsia" w:ascii="宋体" w:hAnsi="宋体" w:cstheme="minorEastAsia"/>
          <w:b/>
          <w:color w:val="000000"/>
          <w:kern w:val="0"/>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1735"/>
        <w:gridCol w:w="4683"/>
        <w:gridCol w:w="1667"/>
      </w:tblGrid>
      <w:tr w14:paraId="52E9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shd w:val="clear" w:color="000000" w:fill="FFFFFF"/>
            <w:vAlign w:val="center"/>
          </w:tcPr>
          <w:p w14:paraId="60623736">
            <w:pPr>
              <w:widowControl/>
              <w:jc w:val="center"/>
              <w:rPr>
                <w:rFonts w:hint="eastAsia" w:ascii="宋体" w:hAnsi="宋体" w:cstheme="minorEastAsia"/>
                <w:b/>
                <w:color w:val="000000"/>
                <w:kern w:val="0"/>
                <w:sz w:val="24"/>
                <w:highlight w:val="none"/>
              </w:rPr>
            </w:pPr>
            <w:r>
              <w:rPr>
                <w:rFonts w:hint="eastAsia" w:ascii="宋体" w:hAnsi="宋体" w:cstheme="minorEastAsia"/>
                <w:b/>
                <w:color w:val="000000"/>
                <w:kern w:val="0"/>
                <w:sz w:val="24"/>
                <w:highlight w:val="none"/>
              </w:rPr>
              <w:t>序号</w:t>
            </w:r>
          </w:p>
        </w:tc>
        <w:tc>
          <w:tcPr>
            <w:tcW w:w="1010" w:type="pct"/>
            <w:shd w:val="clear" w:color="000000" w:fill="FFFFFF"/>
            <w:vAlign w:val="center"/>
          </w:tcPr>
          <w:p w14:paraId="32ED00D6">
            <w:pPr>
              <w:widowControl/>
              <w:jc w:val="center"/>
              <w:rPr>
                <w:rFonts w:hint="eastAsia" w:ascii="宋体" w:hAnsi="宋体" w:cstheme="minorEastAsia"/>
                <w:b/>
                <w:color w:val="000000"/>
                <w:kern w:val="0"/>
                <w:sz w:val="24"/>
                <w:highlight w:val="none"/>
              </w:rPr>
            </w:pPr>
            <w:r>
              <w:rPr>
                <w:rFonts w:hint="eastAsia" w:ascii="宋体" w:hAnsi="宋体" w:cstheme="minorEastAsia"/>
                <w:b/>
                <w:sz w:val="24"/>
                <w:highlight w:val="none"/>
              </w:rPr>
              <w:t>检查</w:t>
            </w:r>
            <w:r>
              <w:rPr>
                <w:rFonts w:hint="eastAsia" w:ascii="宋体" w:hAnsi="宋体" w:cstheme="minorEastAsia"/>
                <w:b/>
                <w:color w:val="000000"/>
                <w:kern w:val="0"/>
                <w:sz w:val="24"/>
                <w:highlight w:val="none"/>
              </w:rPr>
              <w:t>因素</w:t>
            </w:r>
          </w:p>
        </w:tc>
        <w:tc>
          <w:tcPr>
            <w:tcW w:w="2726" w:type="pct"/>
            <w:shd w:val="clear" w:color="000000" w:fill="FFFFFF"/>
            <w:vAlign w:val="center"/>
          </w:tcPr>
          <w:p w14:paraId="4945F300">
            <w:pPr>
              <w:widowControl/>
              <w:jc w:val="center"/>
              <w:rPr>
                <w:rFonts w:hint="eastAsia" w:ascii="宋体" w:hAnsi="宋体" w:cstheme="minorEastAsia"/>
                <w:b/>
                <w:color w:val="000000"/>
                <w:kern w:val="0"/>
                <w:sz w:val="24"/>
                <w:highlight w:val="none"/>
              </w:rPr>
            </w:pPr>
            <w:r>
              <w:rPr>
                <w:rFonts w:hint="eastAsia" w:ascii="宋体" w:hAnsi="宋体" w:cstheme="minorEastAsia"/>
                <w:b/>
                <w:sz w:val="24"/>
                <w:highlight w:val="none"/>
              </w:rPr>
              <w:t>检查</w:t>
            </w:r>
            <w:r>
              <w:rPr>
                <w:rFonts w:hint="eastAsia" w:ascii="宋体" w:hAnsi="宋体" w:cstheme="minorEastAsia"/>
                <w:b/>
                <w:color w:val="000000"/>
                <w:kern w:val="0"/>
                <w:sz w:val="24"/>
                <w:highlight w:val="none"/>
              </w:rPr>
              <w:t>内容</w:t>
            </w:r>
          </w:p>
        </w:tc>
        <w:tc>
          <w:tcPr>
            <w:tcW w:w="970" w:type="pct"/>
            <w:shd w:val="clear" w:color="000000" w:fill="FFFFFF"/>
            <w:vAlign w:val="center"/>
          </w:tcPr>
          <w:p w14:paraId="1B881800">
            <w:pPr>
              <w:widowControl/>
              <w:jc w:val="center"/>
              <w:rPr>
                <w:rFonts w:hint="eastAsia" w:ascii="宋体" w:hAnsi="宋体" w:cstheme="minorEastAsia"/>
                <w:b/>
                <w:color w:val="000000"/>
                <w:kern w:val="0"/>
                <w:sz w:val="24"/>
                <w:highlight w:val="none"/>
              </w:rPr>
            </w:pPr>
            <w:r>
              <w:rPr>
                <w:rFonts w:hint="eastAsia" w:ascii="宋体" w:hAnsi="宋体" w:cstheme="minorEastAsia"/>
                <w:b/>
                <w:color w:val="000000"/>
                <w:kern w:val="0"/>
                <w:sz w:val="24"/>
                <w:highlight w:val="none"/>
              </w:rPr>
              <w:t>是否允许澄清、</w:t>
            </w:r>
          </w:p>
          <w:p w14:paraId="4F0D790A">
            <w:pPr>
              <w:widowControl/>
              <w:jc w:val="center"/>
              <w:rPr>
                <w:rFonts w:hint="eastAsia" w:ascii="宋体" w:hAnsi="宋体" w:cstheme="minorEastAsia"/>
                <w:b/>
                <w:color w:val="000000"/>
                <w:kern w:val="0"/>
                <w:sz w:val="24"/>
                <w:highlight w:val="none"/>
              </w:rPr>
            </w:pPr>
            <w:r>
              <w:rPr>
                <w:rFonts w:hint="eastAsia" w:ascii="宋体" w:hAnsi="宋体" w:cstheme="minorEastAsia"/>
                <w:b/>
                <w:color w:val="000000"/>
                <w:kern w:val="0"/>
                <w:sz w:val="24"/>
                <w:highlight w:val="none"/>
              </w:rPr>
              <w:t>说明或者更正</w:t>
            </w:r>
          </w:p>
        </w:tc>
      </w:tr>
      <w:tr w14:paraId="5F83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 w:type="pct"/>
            <w:shd w:val="clear" w:color="000000" w:fill="FFFFFF"/>
            <w:vAlign w:val="center"/>
          </w:tcPr>
          <w:p w14:paraId="5985DFDF">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1</w:t>
            </w:r>
          </w:p>
        </w:tc>
        <w:tc>
          <w:tcPr>
            <w:tcW w:w="1010" w:type="pct"/>
            <w:shd w:val="clear" w:color="000000" w:fill="FFFFFF"/>
            <w:vAlign w:val="center"/>
          </w:tcPr>
          <w:p w14:paraId="7FEA59AE">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授权委托书</w:t>
            </w:r>
          </w:p>
        </w:tc>
        <w:tc>
          <w:tcPr>
            <w:tcW w:w="2726" w:type="pct"/>
            <w:shd w:val="clear" w:color="000000" w:fill="FFFFFF"/>
            <w:vAlign w:val="center"/>
          </w:tcPr>
          <w:p w14:paraId="5C7F6916">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按竞争性磋商文件要求提供授权委托书；</w:t>
            </w:r>
          </w:p>
        </w:tc>
        <w:tc>
          <w:tcPr>
            <w:tcW w:w="970" w:type="pct"/>
            <w:shd w:val="clear" w:color="000000" w:fill="FFFFFF"/>
            <w:vAlign w:val="center"/>
          </w:tcPr>
          <w:p w14:paraId="1EEF5B05">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不允许</w:t>
            </w:r>
          </w:p>
        </w:tc>
      </w:tr>
      <w:tr w14:paraId="1429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 w:type="pct"/>
            <w:shd w:val="clear" w:color="000000" w:fill="FFFFFF"/>
            <w:vAlign w:val="center"/>
          </w:tcPr>
          <w:p w14:paraId="5349E77F">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2</w:t>
            </w:r>
          </w:p>
        </w:tc>
        <w:tc>
          <w:tcPr>
            <w:tcW w:w="1010" w:type="pct"/>
            <w:shd w:val="clear" w:color="000000" w:fill="FFFFFF"/>
            <w:vAlign w:val="center"/>
          </w:tcPr>
          <w:p w14:paraId="5542C58F">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响应完整性</w:t>
            </w:r>
          </w:p>
        </w:tc>
        <w:tc>
          <w:tcPr>
            <w:tcW w:w="2726" w:type="pct"/>
            <w:shd w:val="clear" w:color="000000" w:fill="FFFFFF"/>
            <w:vAlign w:val="center"/>
          </w:tcPr>
          <w:p w14:paraId="7DA1D14B">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不存在将一个采购包中的内容拆开响应；</w:t>
            </w:r>
          </w:p>
        </w:tc>
        <w:tc>
          <w:tcPr>
            <w:tcW w:w="970" w:type="pct"/>
            <w:shd w:val="clear" w:color="000000" w:fill="FFFFFF"/>
            <w:vAlign w:val="center"/>
          </w:tcPr>
          <w:p w14:paraId="43E71BFD">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不允许</w:t>
            </w:r>
          </w:p>
        </w:tc>
      </w:tr>
      <w:tr w14:paraId="17CA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 w:type="pct"/>
            <w:shd w:val="clear" w:color="000000" w:fill="FFFFFF"/>
            <w:vAlign w:val="center"/>
          </w:tcPr>
          <w:p w14:paraId="1868B303">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3</w:t>
            </w:r>
          </w:p>
        </w:tc>
        <w:tc>
          <w:tcPr>
            <w:tcW w:w="1010" w:type="pct"/>
            <w:shd w:val="clear" w:color="000000" w:fill="FFFFFF"/>
            <w:vAlign w:val="center"/>
          </w:tcPr>
          <w:p w14:paraId="03A8447F">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磋商报价</w:t>
            </w:r>
          </w:p>
        </w:tc>
        <w:tc>
          <w:tcPr>
            <w:tcW w:w="2726" w:type="pct"/>
            <w:shd w:val="clear" w:color="000000" w:fill="FFFFFF"/>
            <w:vAlign w:val="center"/>
          </w:tcPr>
          <w:p w14:paraId="69587DC6">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不存在报价超过竞争性磋商文件中规定的项目/采购包预算金额或者项目/采购包最高限价；</w:t>
            </w:r>
          </w:p>
        </w:tc>
        <w:tc>
          <w:tcPr>
            <w:tcW w:w="970" w:type="pct"/>
            <w:shd w:val="clear" w:color="000000" w:fill="FFFFFF"/>
            <w:vAlign w:val="center"/>
          </w:tcPr>
          <w:p w14:paraId="02DDF345">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不允许</w:t>
            </w:r>
          </w:p>
        </w:tc>
      </w:tr>
      <w:tr w14:paraId="1B39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 w:type="pct"/>
            <w:shd w:val="clear" w:color="000000" w:fill="FFFFFF"/>
            <w:vAlign w:val="center"/>
          </w:tcPr>
          <w:p w14:paraId="45D847FE">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4</w:t>
            </w:r>
          </w:p>
        </w:tc>
        <w:tc>
          <w:tcPr>
            <w:tcW w:w="1010" w:type="pct"/>
            <w:shd w:val="clear" w:color="000000" w:fill="FFFFFF"/>
            <w:vAlign w:val="center"/>
          </w:tcPr>
          <w:p w14:paraId="154EB09F">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报价唯一性</w:t>
            </w:r>
          </w:p>
        </w:tc>
        <w:tc>
          <w:tcPr>
            <w:tcW w:w="2726" w:type="pct"/>
            <w:shd w:val="clear" w:color="000000" w:fill="FFFFFF"/>
            <w:vAlign w:val="center"/>
          </w:tcPr>
          <w:p w14:paraId="06DA72F8">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不存在响应文件出现可选择性或可调整的报价（竞争性磋商文件另有规定的除外）；</w:t>
            </w:r>
          </w:p>
        </w:tc>
        <w:tc>
          <w:tcPr>
            <w:tcW w:w="970" w:type="pct"/>
            <w:shd w:val="clear" w:color="000000" w:fill="FFFFFF"/>
            <w:vAlign w:val="center"/>
          </w:tcPr>
          <w:p w14:paraId="05795835">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不允许</w:t>
            </w:r>
          </w:p>
        </w:tc>
      </w:tr>
      <w:tr w14:paraId="01AA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 w:type="pct"/>
            <w:shd w:val="clear" w:color="000000" w:fill="FFFFFF"/>
            <w:vAlign w:val="center"/>
          </w:tcPr>
          <w:p w14:paraId="0CE25C3D">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5</w:t>
            </w:r>
          </w:p>
        </w:tc>
        <w:tc>
          <w:tcPr>
            <w:tcW w:w="1010" w:type="pct"/>
            <w:shd w:val="clear" w:color="000000" w:fill="FFFFFF"/>
            <w:vAlign w:val="center"/>
          </w:tcPr>
          <w:p w14:paraId="62F93E77">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磋商有效期</w:t>
            </w:r>
          </w:p>
        </w:tc>
        <w:tc>
          <w:tcPr>
            <w:tcW w:w="2726" w:type="pct"/>
            <w:shd w:val="clear" w:color="000000" w:fill="FFFFFF"/>
            <w:vAlign w:val="center"/>
          </w:tcPr>
          <w:p w14:paraId="0EDE3ED0">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不存在响应文件中承诺的有效期少于竞争性磋商文件中载明的有效期的；</w:t>
            </w:r>
          </w:p>
        </w:tc>
        <w:tc>
          <w:tcPr>
            <w:tcW w:w="970" w:type="pct"/>
            <w:shd w:val="clear" w:color="000000" w:fill="FFFFFF"/>
            <w:vAlign w:val="center"/>
          </w:tcPr>
          <w:p w14:paraId="7F1C7465">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不允许</w:t>
            </w:r>
          </w:p>
        </w:tc>
      </w:tr>
      <w:tr w14:paraId="0A7D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 w:type="pct"/>
            <w:shd w:val="clear" w:color="000000" w:fill="FFFFFF"/>
            <w:vAlign w:val="center"/>
          </w:tcPr>
          <w:p w14:paraId="7C910F62">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6</w:t>
            </w:r>
          </w:p>
        </w:tc>
        <w:tc>
          <w:tcPr>
            <w:tcW w:w="1010" w:type="pct"/>
            <w:shd w:val="clear" w:color="000000" w:fill="FFFFFF"/>
            <w:vAlign w:val="center"/>
          </w:tcPr>
          <w:p w14:paraId="64081E3C">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签署、盖章</w:t>
            </w:r>
          </w:p>
        </w:tc>
        <w:tc>
          <w:tcPr>
            <w:tcW w:w="2726" w:type="pct"/>
            <w:shd w:val="clear" w:color="000000" w:fill="FFFFFF"/>
            <w:vAlign w:val="center"/>
          </w:tcPr>
          <w:p w14:paraId="267CBDF0">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《商务技术文件》按照竞争性磋商文件要求签署、盖章的；</w:t>
            </w:r>
          </w:p>
        </w:tc>
        <w:tc>
          <w:tcPr>
            <w:tcW w:w="970" w:type="pct"/>
            <w:shd w:val="clear" w:color="000000" w:fill="FFFFFF"/>
            <w:vAlign w:val="center"/>
          </w:tcPr>
          <w:p w14:paraId="1A8F675F">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不允许</w:t>
            </w:r>
          </w:p>
        </w:tc>
      </w:tr>
      <w:tr w14:paraId="196F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 w:type="pct"/>
            <w:shd w:val="clear" w:color="000000" w:fill="FFFFFF"/>
            <w:vAlign w:val="center"/>
          </w:tcPr>
          <w:p w14:paraId="094E8899">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7</w:t>
            </w:r>
          </w:p>
        </w:tc>
        <w:tc>
          <w:tcPr>
            <w:tcW w:w="1010" w:type="pct"/>
            <w:shd w:val="clear" w:color="000000" w:fill="FFFFFF"/>
            <w:vAlign w:val="center"/>
          </w:tcPr>
          <w:p w14:paraId="24DB1340">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实质性格式</w:t>
            </w:r>
          </w:p>
        </w:tc>
        <w:tc>
          <w:tcPr>
            <w:tcW w:w="2726" w:type="pct"/>
            <w:shd w:val="clear" w:color="000000" w:fill="FFFFFF"/>
            <w:vAlign w:val="center"/>
          </w:tcPr>
          <w:p w14:paraId="037E4489">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按竞争性磋商文件要求提供了标记为“实质性格式”的文件；</w:t>
            </w:r>
          </w:p>
        </w:tc>
        <w:tc>
          <w:tcPr>
            <w:tcW w:w="970" w:type="pct"/>
            <w:shd w:val="clear" w:color="000000" w:fill="FFFFFF"/>
            <w:vAlign w:val="center"/>
          </w:tcPr>
          <w:p w14:paraId="1E17FDC9">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不允许</w:t>
            </w:r>
          </w:p>
        </w:tc>
      </w:tr>
      <w:tr w14:paraId="308E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 w:type="pct"/>
            <w:shd w:val="clear" w:color="000000" w:fill="FFFFFF"/>
            <w:vAlign w:val="center"/>
          </w:tcPr>
          <w:p w14:paraId="6E9E2720">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8</w:t>
            </w:r>
          </w:p>
        </w:tc>
        <w:tc>
          <w:tcPr>
            <w:tcW w:w="1010" w:type="pct"/>
            <w:shd w:val="clear" w:color="000000" w:fill="FFFFFF"/>
            <w:vAlign w:val="center"/>
          </w:tcPr>
          <w:p w14:paraId="444FE72B">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工期、质量标准</w:t>
            </w:r>
          </w:p>
        </w:tc>
        <w:tc>
          <w:tcPr>
            <w:tcW w:w="2726" w:type="pct"/>
            <w:shd w:val="clear" w:color="000000" w:fill="FFFFFF"/>
            <w:vAlign w:val="center"/>
          </w:tcPr>
          <w:p w14:paraId="48642FDE">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工期、质量标准满足磋商文件要求。</w:t>
            </w:r>
          </w:p>
        </w:tc>
        <w:tc>
          <w:tcPr>
            <w:tcW w:w="970" w:type="pct"/>
            <w:shd w:val="clear" w:color="000000" w:fill="FFFFFF"/>
            <w:vAlign w:val="center"/>
          </w:tcPr>
          <w:p w14:paraId="468D29EB">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不允许</w:t>
            </w:r>
          </w:p>
        </w:tc>
      </w:tr>
      <w:tr w14:paraId="5C1B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 w:type="pct"/>
            <w:shd w:val="clear" w:color="000000" w:fill="FFFFFF"/>
            <w:vAlign w:val="center"/>
          </w:tcPr>
          <w:p w14:paraId="53B4EA0F">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9</w:t>
            </w:r>
          </w:p>
        </w:tc>
        <w:tc>
          <w:tcPr>
            <w:tcW w:w="1010" w:type="pct"/>
            <w:shd w:val="clear" w:color="000000" w:fill="FFFFFF"/>
            <w:vAlign w:val="center"/>
          </w:tcPr>
          <w:p w14:paraId="5E843690">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分包承担主</w:t>
            </w:r>
          </w:p>
          <w:p w14:paraId="112E087C">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体资质（如有）</w:t>
            </w:r>
          </w:p>
        </w:tc>
        <w:tc>
          <w:tcPr>
            <w:tcW w:w="2726" w:type="pct"/>
            <w:shd w:val="clear" w:color="000000" w:fill="FFFFFF"/>
            <w:vAlign w:val="center"/>
          </w:tcPr>
          <w:p w14:paraId="2E082C2E">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分包承担主体具备《供应商须知资料表》载明的资质条件且提供了资质证书电子件(如有)；</w:t>
            </w:r>
          </w:p>
        </w:tc>
        <w:tc>
          <w:tcPr>
            <w:tcW w:w="970" w:type="pct"/>
            <w:shd w:val="clear" w:color="000000" w:fill="FFFFFF"/>
            <w:vAlign w:val="center"/>
          </w:tcPr>
          <w:p w14:paraId="0A939DDB">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不允许</w:t>
            </w:r>
          </w:p>
        </w:tc>
      </w:tr>
      <w:tr w14:paraId="5F08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 w:type="pct"/>
            <w:shd w:val="clear" w:color="000000" w:fill="FFFFFF"/>
            <w:vAlign w:val="center"/>
          </w:tcPr>
          <w:p w14:paraId="2966B275">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10</w:t>
            </w:r>
          </w:p>
        </w:tc>
        <w:tc>
          <w:tcPr>
            <w:tcW w:w="1010" w:type="pct"/>
            <w:shd w:val="clear" w:color="000000" w:fill="FFFFFF"/>
            <w:vAlign w:val="center"/>
          </w:tcPr>
          <w:p w14:paraId="63D90AB1">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分包意向协议（如有）</w:t>
            </w:r>
          </w:p>
        </w:tc>
        <w:tc>
          <w:tcPr>
            <w:tcW w:w="2726" w:type="pct"/>
            <w:shd w:val="clear" w:color="000000" w:fill="FFFFFF"/>
            <w:vAlign w:val="center"/>
          </w:tcPr>
          <w:p w14:paraId="187C207D">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按竞争性磋商文件规定签订并提供分包意向协议复印件或扫描件的；（如有）</w:t>
            </w:r>
          </w:p>
        </w:tc>
        <w:tc>
          <w:tcPr>
            <w:tcW w:w="970" w:type="pct"/>
            <w:shd w:val="clear" w:color="000000" w:fill="FFFFFF"/>
            <w:vAlign w:val="center"/>
          </w:tcPr>
          <w:p w14:paraId="6CF71C5F">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不允许</w:t>
            </w:r>
          </w:p>
        </w:tc>
      </w:tr>
      <w:tr w14:paraId="2C1E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 w:type="pct"/>
            <w:shd w:val="clear" w:color="000000" w:fill="FFFFFF"/>
            <w:vAlign w:val="center"/>
          </w:tcPr>
          <w:p w14:paraId="5DAC4892">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11</w:t>
            </w:r>
          </w:p>
        </w:tc>
        <w:tc>
          <w:tcPr>
            <w:tcW w:w="1010" w:type="pct"/>
            <w:shd w:val="clear" w:color="000000" w:fill="FFFFFF"/>
            <w:vAlign w:val="center"/>
          </w:tcPr>
          <w:p w14:paraId="35690246">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报价的修正</w:t>
            </w:r>
          </w:p>
          <w:p w14:paraId="18890D3A">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（如有）</w:t>
            </w:r>
          </w:p>
        </w:tc>
        <w:tc>
          <w:tcPr>
            <w:tcW w:w="2726" w:type="pct"/>
            <w:shd w:val="clear" w:color="000000" w:fill="FFFFFF"/>
            <w:vAlign w:val="center"/>
          </w:tcPr>
          <w:p w14:paraId="5CCD1CB8">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不存在响应文件报价出现前后不一致，供应商对修正后的报价不予确认的；（如有）</w:t>
            </w:r>
          </w:p>
        </w:tc>
        <w:tc>
          <w:tcPr>
            <w:tcW w:w="970" w:type="pct"/>
            <w:shd w:val="clear" w:color="000000" w:fill="FFFFFF"/>
            <w:vAlign w:val="center"/>
          </w:tcPr>
          <w:p w14:paraId="43D3B6F4">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不允许</w:t>
            </w:r>
          </w:p>
        </w:tc>
      </w:tr>
      <w:tr w14:paraId="3B35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 w:type="pct"/>
            <w:shd w:val="clear" w:color="000000" w:fill="FFFFFF"/>
            <w:vAlign w:val="center"/>
          </w:tcPr>
          <w:p w14:paraId="2B60BD1B">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12</w:t>
            </w:r>
          </w:p>
        </w:tc>
        <w:tc>
          <w:tcPr>
            <w:tcW w:w="1010" w:type="pct"/>
            <w:shd w:val="clear" w:color="000000" w:fill="FFFFFF"/>
            <w:vAlign w:val="center"/>
          </w:tcPr>
          <w:p w14:paraId="394380F0">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报价合理性</w:t>
            </w:r>
          </w:p>
        </w:tc>
        <w:tc>
          <w:tcPr>
            <w:tcW w:w="2726" w:type="pct"/>
            <w:shd w:val="clear" w:color="000000" w:fill="FFFFFF"/>
            <w:vAlign w:val="center"/>
          </w:tcPr>
          <w:p w14:paraId="6DB63FA4">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不存在供应商的报价明显低于其他通过符合性审查供应商的报价，有可能影响产品质量或者不能诚信履约的，且未能应评标委员会要求证明其报价合理性的；</w:t>
            </w:r>
          </w:p>
        </w:tc>
        <w:tc>
          <w:tcPr>
            <w:tcW w:w="970" w:type="pct"/>
            <w:shd w:val="clear" w:color="000000" w:fill="FFFFFF"/>
            <w:vAlign w:val="center"/>
          </w:tcPr>
          <w:p w14:paraId="03B46939">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不允许</w:t>
            </w:r>
          </w:p>
        </w:tc>
      </w:tr>
      <w:tr w14:paraId="2879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 w:type="pct"/>
            <w:vAlign w:val="center"/>
          </w:tcPr>
          <w:p w14:paraId="09AC5971">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13</w:t>
            </w:r>
          </w:p>
        </w:tc>
        <w:tc>
          <w:tcPr>
            <w:tcW w:w="1010" w:type="pct"/>
            <w:vAlign w:val="center"/>
          </w:tcPr>
          <w:p w14:paraId="33EFEC97">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进口产品</w:t>
            </w:r>
          </w:p>
          <w:p w14:paraId="16541A99">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（如有）</w:t>
            </w:r>
          </w:p>
        </w:tc>
        <w:tc>
          <w:tcPr>
            <w:tcW w:w="2726" w:type="pct"/>
          </w:tcPr>
          <w:p w14:paraId="338D2CD6">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不存在竞争性磋商文件不接受进口产品响应的内容，供应商所投产品为进口产品的；</w:t>
            </w:r>
          </w:p>
        </w:tc>
        <w:tc>
          <w:tcPr>
            <w:tcW w:w="970" w:type="pct"/>
            <w:shd w:val="clear" w:color="000000" w:fill="FFFFFF"/>
            <w:vAlign w:val="center"/>
          </w:tcPr>
          <w:p w14:paraId="49FDCBA2">
            <w:pPr>
              <w:widowControl/>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不允许</w:t>
            </w:r>
          </w:p>
        </w:tc>
      </w:tr>
      <w:tr w14:paraId="3FA9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vAlign w:val="center"/>
          </w:tcPr>
          <w:p w14:paraId="66BB18A5">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14</w:t>
            </w:r>
          </w:p>
        </w:tc>
        <w:tc>
          <w:tcPr>
            <w:tcW w:w="1010" w:type="pct"/>
            <w:vAlign w:val="center"/>
          </w:tcPr>
          <w:p w14:paraId="32AD4DE1">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国家有关部门对供应商的响应产品有强制性规定或要求的（如有）</w:t>
            </w:r>
          </w:p>
        </w:tc>
        <w:tc>
          <w:tcPr>
            <w:tcW w:w="2726" w:type="pct"/>
          </w:tcPr>
          <w:p w14:paraId="3D9185B5">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 xml:space="preserve">国家有关部门对供应商的响应产品有强制性规定或要求的（如相应技术、安全、节能和环保等），供应商的响应产品应符合相应规定或要求，并提供证明文件电子件： </w:t>
            </w:r>
          </w:p>
          <w:p w14:paraId="12C349D9">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 xml:space="preserve">1）采购的产品若属于《节能产品政府采购品目清单》范围中政府强制采购产品，则供应商所报产品必须获得国家确定的认证机构出具的、处于有效期之内的节能产品认证证书； </w:t>
            </w:r>
          </w:p>
          <w:p w14:paraId="68F4BC2F">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 xml:space="preserve">2）响应产品如涉及计算机信息系统安全专用产品的，须提供公安部颁发的计算机信息系统安全专用产品销售许可证； </w:t>
            </w:r>
          </w:p>
          <w:p w14:paraId="0FE43350">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 xml:space="preserve">3）响应产品如有属于开展国家信息安全产品认证产品范围的，须提供由中国网络安全审查技术与认证中心（原中国信息安全认证中心）按国家标准认证颁发的有效认证证书等）； </w:t>
            </w:r>
          </w:p>
          <w:p w14:paraId="40914E8B">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 xml:space="preserve">4）国家有特殊信息安全要求的项目，采购产品涉及无线局域网产品和含有无线局域网功能的计算机、通信设备、打印机、复印机、投影仪等产品的，响应产品须为符合国家无线局域网安全标准(GB 15629.11/1102)并通过国家产品认证的产品； </w:t>
            </w:r>
          </w:p>
          <w:p w14:paraId="217EF31B">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5）项目中涉及涂料、胶黏剂、油墨、清洗剂等挥发性有机物产品，且属于强制性标准的，供应商应执行符合本市和国家的VOCs 含量限制标准。</w:t>
            </w:r>
          </w:p>
        </w:tc>
        <w:tc>
          <w:tcPr>
            <w:tcW w:w="970" w:type="pct"/>
            <w:shd w:val="clear" w:color="000000" w:fill="FFFFFF"/>
            <w:vAlign w:val="center"/>
          </w:tcPr>
          <w:p w14:paraId="1E4106A9">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不允许</w:t>
            </w:r>
          </w:p>
        </w:tc>
      </w:tr>
      <w:tr w14:paraId="4C9C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vAlign w:val="center"/>
          </w:tcPr>
          <w:p w14:paraId="5D5D72A4">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15</w:t>
            </w:r>
          </w:p>
        </w:tc>
        <w:tc>
          <w:tcPr>
            <w:tcW w:w="1010" w:type="pct"/>
            <w:vAlign w:val="center"/>
          </w:tcPr>
          <w:p w14:paraId="6503F40A">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公平竞争</w:t>
            </w:r>
          </w:p>
        </w:tc>
        <w:tc>
          <w:tcPr>
            <w:tcW w:w="2726" w:type="pct"/>
          </w:tcPr>
          <w:p w14:paraId="63B60423">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供应商遵循公平竞争的原则，不存在恶意串通，妨碍其他供应商的竞争行为，不存在损害采购人或者其他供应商的合法权益情形的；</w:t>
            </w:r>
          </w:p>
        </w:tc>
        <w:tc>
          <w:tcPr>
            <w:tcW w:w="970" w:type="pct"/>
            <w:shd w:val="clear" w:color="000000" w:fill="FFFFFF"/>
            <w:vAlign w:val="center"/>
          </w:tcPr>
          <w:p w14:paraId="58C9B11E">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不允许</w:t>
            </w:r>
          </w:p>
        </w:tc>
      </w:tr>
      <w:tr w14:paraId="5E7B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 w:type="pct"/>
            <w:vAlign w:val="center"/>
          </w:tcPr>
          <w:p w14:paraId="33049903">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16</w:t>
            </w:r>
          </w:p>
        </w:tc>
        <w:tc>
          <w:tcPr>
            <w:tcW w:w="1010" w:type="pct"/>
            <w:vAlign w:val="center"/>
          </w:tcPr>
          <w:p w14:paraId="526ECD53">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串通响应</w:t>
            </w:r>
          </w:p>
        </w:tc>
        <w:tc>
          <w:tcPr>
            <w:tcW w:w="2726" w:type="pct"/>
          </w:tcPr>
          <w:p w14:paraId="7FC7BCB2">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 xml:space="preserve">不存在视为供应商串通响应的情形； </w:t>
            </w:r>
          </w:p>
          <w:p w14:paraId="2C9EE6CF">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 xml:space="preserve">（一）不同供应商的响应文件由同一单位或者个人编制； </w:t>
            </w:r>
          </w:p>
          <w:p w14:paraId="67096DA3">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 xml:space="preserve">（二）不同供应商委托同一单位或者个人办理响应事宜； </w:t>
            </w:r>
          </w:p>
          <w:p w14:paraId="6FBFE944">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 xml:space="preserve">（三）不同供应商的响应文件载明的项目管理成员或者联系人员为同一人； </w:t>
            </w:r>
          </w:p>
          <w:p w14:paraId="3064DADA">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 xml:space="preserve">（四）不同供应商的响应文件异常一致或者响应报价呈规律性差异； </w:t>
            </w:r>
          </w:p>
          <w:p w14:paraId="282CAE7F">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（五）不同供应商的响应文件相互混装；</w:t>
            </w:r>
          </w:p>
          <w:p w14:paraId="552EF4AF">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（六）不同供应商的响应保证金从同一单位或者个人的账户转出；</w:t>
            </w:r>
          </w:p>
        </w:tc>
        <w:tc>
          <w:tcPr>
            <w:tcW w:w="970" w:type="pct"/>
            <w:shd w:val="clear" w:color="000000" w:fill="FFFFFF"/>
            <w:vAlign w:val="center"/>
          </w:tcPr>
          <w:p w14:paraId="056DC069">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不允许</w:t>
            </w:r>
          </w:p>
        </w:tc>
      </w:tr>
      <w:tr w14:paraId="4C5C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 w:type="pct"/>
            <w:vAlign w:val="center"/>
          </w:tcPr>
          <w:p w14:paraId="347A73FB">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17</w:t>
            </w:r>
          </w:p>
        </w:tc>
        <w:tc>
          <w:tcPr>
            <w:tcW w:w="1010" w:type="pct"/>
            <w:vAlign w:val="center"/>
          </w:tcPr>
          <w:p w14:paraId="58C03900">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附加条件</w:t>
            </w:r>
          </w:p>
        </w:tc>
        <w:tc>
          <w:tcPr>
            <w:tcW w:w="2726" w:type="pct"/>
          </w:tcPr>
          <w:p w14:paraId="6157A684">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不存在响应文件含有采购人不能接受的附加条件的；</w:t>
            </w:r>
          </w:p>
        </w:tc>
        <w:tc>
          <w:tcPr>
            <w:tcW w:w="970" w:type="pct"/>
            <w:shd w:val="clear" w:color="000000" w:fill="FFFFFF"/>
            <w:vAlign w:val="center"/>
          </w:tcPr>
          <w:p w14:paraId="7A9BF6E8">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lang w:bidi="ar"/>
              </w:rPr>
              <w:t>不允许</w:t>
            </w:r>
          </w:p>
        </w:tc>
      </w:tr>
      <w:tr w14:paraId="63B0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 w:type="pct"/>
            <w:vAlign w:val="center"/>
          </w:tcPr>
          <w:p w14:paraId="05E2FDF4">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18</w:t>
            </w:r>
          </w:p>
        </w:tc>
        <w:tc>
          <w:tcPr>
            <w:tcW w:w="1010" w:type="pct"/>
            <w:vAlign w:val="center"/>
          </w:tcPr>
          <w:p w14:paraId="703525B2">
            <w:pPr>
              <w:widowControl/>
              <w:jc w:val="center"/>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其他无效情形</w:t>
            </w:r>
          </w:p>
        </w:tc>
        <w:tc>
          <w:tcPr>
            <w:tcW w:w="2726" w:type="pct"/>
          </w:tcPr>
          <w:p w14:paraId="41F41660">
            <w:pPr>
              <w:widowControl/>
              <w:jc w:val="left"/>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不存在供应商、响应文件不符合法律、法规和竞争性磋商文件规定的其他无效情形。</w:t>
            </w:r>
          </w:p>
        </w:tc>
        <w:tc>
          <w:tcPr>
            <w:tcW w:w="970" w:type="pct"/>
            <w:shd w:val="clear" w:color="000000" w:fill="FFFFFF"/>
            <w:vAlign w:val="center"/>
          </w:tcPr>
          <w:p w14:paraId="4C0B2C54">
            <w:pPr>
              <w:widowControl/>
              <w:rPr>
                <w:rFonts w:hint="eastAsia" w:ascii="宋体" w:hAnsi="宋体" w:cstheme="minorEastAsia"/>
                <w:color w:val="000000"/>
                <w:kern w:val="0"/>
                <w:sz w:val="24"/>
                <w:highlight w:val="none"/>
              </w:rPr>
            </w:pPr>
            <w:r>
              <w:rPr>
                <w:rFonts w:hint="eastAsia" w:ascii="宋体" w:hAnsi="宋体" w:cstheme="minorEastAsia"/>
                <w:color w:val="000000"/>
                <w:kern w:val="0"/>
                <w:sz w:val="24"/>
                <w:highlight w:val="none"/>
              </w:rPr>
              <w:t>不允许</w:t>
            </w:r>
          </w:p>
        </w:tc>
      </w:tr>
    </w:tbl>
    <w:p w14:paraId="7A52BF7D">
      <w:pPr>
        <w:tabs>
          <w:tab w:val="left" w:pos="900"/>
          <w:tab w:val="left" w:pos="1080"/>
          <w:tab w:val="left" w:pos="1589"/>
        </w:tabs>
        <w:snapToGrid w:val="0"/>
        <w:spacing w:line="360" w:lineRule="auto"/>
        <w:rPr>
          <w:rFonts w:hint="eastAsia" w:ascii="宋体" w:hAnsi="宋体" w:cstheme="minorEastAsia"/>
          <w:sz w:val="24"/>
          <w:highlight w:val="none"/>
        </w:rPr>
      </w:pPr>
    </w:p>
    <w:p w14:paraId="50CAB5AF">
      <w:pPr>
        <w:numPr>
          <w:ilvl w:val="0"/>
          <w:numId w:val="11"/>
        </w:numPr>
        <w:tabs>
          <w:tab w:val="left" w:pos="360"/>
        </w:tabs>
        <w:snapToGrid w:val="0"/>
        <w:spacing w:line="360" w:lineRule="auto"/>
        <w:outlineLvl w:val="1"/>
        <w:rPr>
          <w:rFonts w:hint="eastAsia" w:ascii="宋体" w:hAnsi="宋体" w:cstheme="minorEastAsia"/>
          <w:sz w:val="24"/>
          <w:highlight w:val="none"/>
        </w:rPr>
      </w:pPr>
      <w:r>
        <w:rPr>
          <w:rFonts w:hint="eastAsia" w:ascii="宋体" w:hAnsi="宋体" w:cstheme="minorEastAsia"/>
          <w:sz w:val="24"/>
          <w:highlight w:val="none"/>
        </w:rPr>
        <w:t>磋商、响应文件有关事项的澄清、说明或者更正和最后报价</w:t>
      </w:r>
    </w:p>
    <w:p w14:paraId="0119315B">
      <w:pPr>
        <w:numPr>
          <w:ilvl w:val="1"/>
          <w:numId w:val="11"/>
        </w:numPr>
        <w:tabs>
          <w:tab w:val="left" w:pos="1080"/>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磋商小组所有成员将集中与单一供应商分别进行磋商，并给予所有参加磋商的供应商平等的磋商机会。</w:t>
      </w:r>
    </w:p>
    <w:p w14:paraId="5DA8D032">
      <w:pPr>
        <w:numPr>
          <w:ilvl w:val="1"/>
          <w:numId w:val="11"/>
        </w:numPr>
        <w:tabs>
          <w:tab w:val="left" w:pos="1080"/>
          <w:tab w:val="left" w:pos="1872"/>
        </w:tabs>
        <w:snapToGrid w:val="0"/>
        <w:spacing w:line="360" w:lineRule="auto"/>
        <w:ind w:left="1077" w:hanging="720"/>
        <w:rPr>
          <w:rFonts w:hint="eastAsia" w:ascii="宋体" w:hAnsi="宋体" w:cstheme="minorEastAsia"/>
          <w:sz w:val="24"/>
          <w:highlight w:val="none"/>
        </w:rPr>
      </w:pPr>
      <w:r>
        <w:rPr>
          <w:rFonts w:hint="eastAsia" w:ascii="宋体" w:hAnsi="宋体" w:cstheme="minorEastAsia"/>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6ECD51E6">
      <w:pPr>
        <w:numPr>
          <w:ilvl w:val="1"/>
          <w:numId w:val="11"/>
        </w:numPr>
        <w:tabs>
          <w:tab w:val="left" w:pos="1080"/>
          <w:tab w:val="left" w:pos="1872"/>
        </w:tabs>
        <w:snapToGrid w:val="0"/>
        <w:spacing w:line="360" w:lineRule="auto"/>
        <w:ind w:left="1077" w:hanging="720"/>
        <w:rPr>
          <w:rFonts w:hint="eastAsia" w:ascii="宋体" w:hAnsi="宋体" w:cstheme="minorEastAsia"/>
          <w:kern w:val="0"/>
          <w:sz w:val="24"/>
          <w:highlight w:val="none"/>
        </w:rPr>
      </w:pPr>
      <w:r>
        <w:rPr>
          <w:rFonts w:hint="eastAsia" w:ascii="宋体" w:hAnsi="宋体" w:cstheme="minorEastAsia"/>
          <w:kern w:val="0"/>
          <w:sz w:val="24"/>
          <w:highlight w:val="none"/>
        </w:rPr>
        <w:t>对磋商文件作出的实质性变动是磋商文件的有效组成部分，磋商小组应当及时以书面形式同时通知所有参加磋商的供应商。</w:t>
      </w:r>
    </w:p>
    <w:p w14:paraId="5B07B54E">
      <w:pPr>
        <w:numPr>
          <w:ilvl w:val="1"/>
          <w:numId w:val="11"/>
        </w:numPr>
        <w:tabs>
          <w:tab w:val="left" w:pos="1080"/>
          <w:tab w:val="left" w:pos="1872"/>
        </w:tabs>
        <w:snapToGrid w:val="0"/>
        <w:spacing w:line="360" w:lineRule="auto"/>
        <w:ind w:left="1077" w:hanging="720"/>
        <w:rPr>
          <w:rFonts w:hint="eastAsia" w:ascii="宋体" w:hAnsi="宋体" w:cstheme="minorEastAsia"/>
          <w:kern w:val="0"/>
          <w:sz w:val="24"/>
          <w:highlight w:val="none"/>
        </w:rPr>
      </w:pPr>
      <w:r>
        <w:rPr>
          <w:rFonts w:hint="eastAsia" w:ascii="宋体" w:hAnsi="宋体" w:cstheme="minorEastAsia"/>
          <w:kern w:val="0"/>
          <w:sz w:val="24"/>
          <w:highlight w:val="none"/>
        </w:rPr>
        <w:t>供应商应当按照磋商文件的变动情况和磋商小组的要求重新提交响应文件，并由其法定代表人（</w:t>
      </w:r>
      <w:r>
        <w:rPr>
          <w:rFonts w:hint="eastAsia" w:ascii="宋体" w:hAnsi="宋体" w:cstheme="minorEastAsia"/>
          <w:color w:val="000000"/>
          <w:sz w:val="24"/>
          <w:szCs w:val="20"/>
          <w:highlight w:val="none"/>
        </w:rPr>
        <w:t>若供应商为事业单位或其他组织或分支机构，可为单位负责人</w:t>
      </w:r>
      <w:r>
        <w:rPr>
          <w:rFonts w:hint="eastAsia" w:ascii="宋体" w:hAnsi="宋体" w:cstheme="minorEastAsia"/>
          <w:kern w:val="0"/>
          <w:sz w:val="24"/>
          <w:highlight w:val="none"/>
        </w:rPr>
        <w:t>）或授权代表签字或者加盖公章。由授权代表签字的，应当附授权委托书。供应商为自然人的，应当由本人签字并附身份证明。</w:t>
      </w:r>
    </w:p>
    <w:p w14:paraId="70EF3E12">
      <w:pPr>
        <w:numPr>
          <w:ilvl w:val="1"/>
          <w:numId w:val="11"/>
        </w:numPr>
        <w:tabs>
          <w:tab w:val="left" w:pos="1080"/>
          <w:tab w:val="left" w:pos="1872"/>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响应文件的澄清、说明或者更正：</w:t>
      </w:r>
    </w:p>
    <w:p w14:paraId="60D7767D">
      <w:pPr>
        <w:numPr>
          <w:ilvl w:val="2"/>
          <w:numId w:val="11"/>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08AF3F61">
      <w:pPr>
        <w:numPr>
          <w:ilvl w:val="2"/>
          <w:numId w:val="11"/>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宋体" w:hAnsi="宋体" w:cstheme="minorEastAsia"/>
          <w:b/>
          <w:sz w:val="24"/>
          <w:highlight w:val="none"/>
        </w:rPr>
        <w:t>无效处理</w:t>
      </w:r>
      <w:r>
        <w:rPr>
          <w:rFonts w:hint="eastAsia" w:ascii="宋体" w:hAnsi="宋体" w:cstheme="minorEastAsia"/>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theme="minorEastAsia"/>
          <w:b/>
          <w:sz w:val="24"/>
          <w:highlight w:val="none"/>
        </w:rPr>
        <w:t>无效处理</w:t>
      </w:r>
      <w:r>
        <w:rPr>
          <w:rFonts w:hint="eastAsia" w:ascii="宋体" w:hAnsi="宋体" w:cstheme="minorEastAsia"/>
          <w:sz w:val="24"/>
          <w:highlight w:val="none"/>
        </w:rPr>
        <w:t>。</w:t>
      </w:r>
    </w:p>
    <w:p w14:paraId="7D0CA05C">
      <w:pPr>
        <w:numPr>
          <w:ilvl w:val="2"/>
          <w:numId w:val="11"/>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cstheme="minorEastAsia"/>
          <w:kern w:val="0"/>
          <w:sz w:val="24"/>
          <w:highlight w:val="none"/>
        </w:rPr>
        <w:t>（</w:t>
      </w:r>
      <w:r>
        <w:rPr>
          <w:rFonts w:hint="eastAsia" w:ascii="宋体" w:hAnsi="宋体" w:cstheme="minorEastAsia"/>
          <w:color w:val="000000"/>
          <w:sz w:val="24"/>
          <w:szCs w:val="20"/>
          <w:highlight w:val="none"/>
        </w:rPr>
        <w:t>若供应商为事业单位或其他组织或分支机构，可为单位负责人</w:t>
      </w:r>
      <w:r>
        <w:rPr>
          <w:rFonts w:hint="eastAsia" w:ascii="宋体" w:hAnsi="宋体" w:cstheme="minorEastAsia"/>
          <w:kern w:val="0"/>
          <w:sz w:val="24"/>
          <w:highlight w:val="none"/>
        </w:rPr>
        <w:t>）</w:t>
      </w:r>
      <w:r>
        <w:rPr>
          <w:rFonts w:hint="eastAsia" w:ascii="宋体" w:hAnsi="宋体" w:cstheme="minorEastAsia"/>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02B7DFC5">
      <w:pPr>
        <w:numPr>
          <w:ilvl w:val="1"/>
          <w:numId w:val="11"/>
        </w:numPr>
        <w:tabs>
          <w:tab w:val="left" w:pos="1080"/>
          <w:tab w:val="left" w:pos="1872"/>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磋商结束后，磋商小组将要求所有实质性响应的供应商在规定时间内提交最后报价。最后报价时间为磋商小组指定的时间，具体时间根据磋商进度另行通知。</w:t>
      </w:r>
    </w:p>
    <w:p w14:paraId="52A80564">
      <w:pPr>
        <w:numPr>
          <w:ilvl w:val="1"/>
          <w:numId w:val="11"/>
        </w:numPr>
        <w:tabs>
          <w:tab w:val="left" w:pos="1080"/>
          <w:tab w:val="left" w:pos="1872"/>
        </w:tabs>
        <w:snapToGrid w:val="0"/>
        <w:spacing w:line="360" w:lineRule="auto"/>
        <w:ind w:left="1077" w:hanging="720"/>
        <w:rPr>
          <w:rFonts w:hint="eastAsia" w:ascii="宋体" w:hAnsi="宋体" w:cstheme="minorEastAsia"/>
          <w:snapToGrid w:val="0"/>
          <w:sz w:val="24"/>
          <w:highlight w:val="none"/>
        </w:rPr>
      </w:pPr>
      <w:bookmarkStart w:id="644" w:name="_Hlk220085436"/>
      <w:r>
        <w:rPr>
          <w:rFonts w:hint="eastAsia" w:ascii="宋体" w:hAnsi="宋体" w:cstheme="minorEastAsia"/>
          <w:snapToGrid w:val="0"/>
          <w:sz w:val="24"/>
          <w:highlight w:val="none"/>
        </w:rPr>
        <w:t>异常低价处理</w:t>
      </w:r>
    </w:p>
    <w:p w14:paraId="64088542">
      <w:pPr>
        <w:numPr>
          <w:ilvl w:val="2"/>
          <w:numId w:val="11"/>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政府采购评审中出现下列情形之一的，评审委员会应当启动异常低价投标（响应）审查程序：</w:t>
      </w:r>
    </w:p>
    <w:p w14:paraId="431C90FD">
      <w:pPr>
        <w:snapToGrid w:val="0"/>
        <w:spacing w:line="360" w:lineRule="auto"/>
        <w:ind w:left="1980"/>
        <w:rPr>
          <w:rFonts w:hint="eastAsia" w:ascii="宋体" w:hAnsi="宋体" w:cstheme="minorEastAsia"/>
          <w:sz w:val="24"/>
          <w:highlight w:val="none"/>
        </w:rPr>
      </w:pPr>
      <w:r>
        <w:rPr>
          <w:rFonts w:hint="eastAsia" w:ascii="宋体" w:hAnsi="宋体" w:cstheme="minorEastAsia"/>
          <w:sz w:val="24"/>
          <w:highlight w:val="none"/>
        </w:rPr>
        <w:t>（1）投标（响应）报价低于全部通过符合性审查供应商投标（响应）报价平均值</w:t>
      </w:r>
      <w:r>
        <w:rPr>
          <w:rFonts w:hint="eastAsia" w:ascii="宋体" w:hAnsi="宋体" w:cstheme="minorEastAsia"/>
          <w:sz w:val="24"/>
          <w:highlight w:val="none"/>
          <w:u w:val="single"/>
        </w:rPr>
        <w:t>50</w:t>
      </w:r>
      <w:r>
        <w:rPr>
          <w:rFonts w:hint="eastAsia" w:ascii="宋体" w:hAnsi="宋体" w:cstheme="minorEastAsia"/>
          <w:sz w:val="24"/>
          <w:highlight w:val="none"/>
        </w:rPr>
        <w:t>%的，即投标（响应）报价&lt;全部通过符合性审查供应商投标（响应）报价平均值×</w:t>
      </w:r>
      <w:r>
        <w:rPr>
          <w:rFonts w:hint="eastAsia" w:ascii="宋体" w:hAnsi="宋体" w:cstheme="minorEastAsia"/>
          <w:sz w:val="24"/>
          <w:highlight w:val="none"/>
          <w:u w:val="single"/>
        </w:rPr>
        <w:t>50</w:t>
      </w:r>
      <w:r>
        <w:rPr>
          <w:rFonts w:hint="eastAsia" w:ascii="宋体" w:hAnsi="宋体" w:cstheme="minorEastAsia"/>
          <w:sz w:val="24"/>
          <w:highlight w:val="none"/>
        </w:rPr>
        <w:t>%；</w:t>
      </w:r>
    </w:p>
    <w:p w14:paraId="78694042">
      <w:pPr>
        <w:snapToGrid w:val="0"/>
        <w:spacing w:line="360" w:lineRule="auto"/>
        <w:ind w:left="1980"/>
        <w:rPr>
          <w:rFonts w:hint="eastAsia" w:ascii="宋体" w:hAnsi="宋体" w:cstheme="minorEastAsia"/>
          <w:sz w:val="24"/>
          <w:highlight w:val="none"/>
        </w:rPr>
      </w:pPr>
      <w:r>
        <w:rPr>
          <w:rFonts w:hint="eastAsia" w:ascii="宋体" w:hAnsi="宋体" w:cstheme="minorEastAsia"/>
          <w:sz w:val="24"/>
          <w:highlight w:val="none"/>
        </w:rPr>
        <w:t>（2）投标（响应）报价低于通过符合性审查的次低报价供应商投标（响应）报价</w:t>
      </w:r>
      <w:r>
        <w:rPr>
          <w:rFonts w:hint="eastAsia" w:ascii="宋体" w:hAnsi="宋体" w:cstheme="minorEastAsia"/>
          <w:sz w:val="24"/>
          <w:highlight w:val="none"/>
          <w:u w:val="single"/>
        </w:rPr>
        <w:t>50</w:t>
      </w:r>
      <w:r>
        <w:rPr>
          <w:rFonts w:hint="eastAsia" w:ascii="宋体" w:hAnsi="宋体" w:cstheme="minorEastAsia"/>
          <w:sz w:val="24"/>
          <w:highlight w:val="none"/>
        </w:rPr>
        <w:t>%的，即投标（响应）报价&lt;通过符合性审查的次低报价供应商投标（响应）报价×</w:t>
      </w:r>
      <w:r>
        <w:rPr>
          <w:rFonts w:hint="eastAsia" w:ascii="宋体" w:hAnsi="宋体" w:cstheme="minorEastAsia"/>
          <w:sz w:val="24"/>
          <w:highlight w:val="none"/>
          <w:u w:val="single"/>
        </w:rPr>
        <w:t>50</w:t>
      </w:r>
      <w:r>
        <w:rPr>
          <w:rFonts w:hint="eastAsia" w:ascii="宋体" w:hAnsi="宋体" w:cstheme="minorEastAsia"/>
          <w:sz w:val="24"/>
          <w:highlight w:val="none"/>
        </w:rPr>
        <w:t>_%；</w:t>
      </w:r>
    </w:p>
    <w:p w14:paraId="5D2C0DE9">
      <w:pPr>
        <w:snapToGrid w:val="0"/>
        <w:spacing w:line="360" w:lineRule="auto"/>
        <w:ind w:left="1980"/>
        <w:rPr>
          <w:rFonts w:hint="eastAsia" w:ascii="宋体" w:hAnsi="宋体" w:cstheme="minorEastAsia"/>
          <w:sz w:val="24"/>
          <w:highlight w:val="none"/>
        </w:rPr>
      </w:pPr>
      <w:r>
        <w:rPr>
          <w:rFonts w:hint="eastAsia" w:ascii="宋体" w:hAnsi="宋体" w:cstheme="minorEastAsia"/>
          <w:sz w:val="24"/>
          <w:highlight w:val="none"/>
        </w:rPr>
        <w:t>（3）投标（响应）报价低于采购项目最高限价</w:t>
      </w:r>
      <w:r>
        <w:rPr>
          <w:rFonts w:hint="eastAsia" w:ascii="宋体" w:hAnsi="宋体" w:cstheme="minorEastAsia"/>
          <w:sz w:val="24"/>
          <w:highlight w:val="none"/>
          <w:u w:val="single"/>
        </w:rPr>
        <w:t>45</w:t>
      </w:r>
      <w:r>
        <w:rPr>
          <w:rFonts w:hint="eastAsia" w:ascii="宋体" w:hAnsi="宋体" w:cstheme="minorEastAsia"/>
          <w:sz w:val="24"/>
          <w:highlight w:val="none"/>
        </w:rPr>
        <w:t>%的，即投标（响应）报价&lt;采购项目最高限价×</w:t>
      </w:r>
      <w:r>
        <w:rPr>
          <w:rFonts w:hint="eastAsia" w:ascii="宋体" w:hAnsi="宋体" w:cstheme="minorEastAsia"/>
          <w:sz w:val="24"/>
          <w:highlight w:val="none"/>
          <w:u w:val="single"/>
        </w:rPr>
        <w:t>45</w:t>
      </w:r>
      <w:r>
        <w:rPr>
          <w:rFonts w:hint="eastAsia" w:ascii="宋体" w:hAnsi="宋体" w:cstheme="minorEastAsia"/>
          <w:sz w:val="24"/>
          <w:highlight w:val="none"/>
        </w:rPr>
        <w:t>%；未设定最高限价的采购项目，以采购项目预算金额作为最高限价；</w:t>
      </w:r>
    </w:p>
    <w:p w14:paraId="649C8F45">
      <w:pPr>
        <w:snapToGrid w:val="0"/>
        <w:spacing w:line="360" w:lineRule="auto"/>
        <w:ind w:left="1980"/>
        <w:rPr>
          <w:rFonts w:hint="eastAsia" w:ascii="宋体" w:hAnsi="宋体" w:cstheme="minorEastAsia"/>
          <w:sz w:val="24"/>
          <w:highlight w:val="none"/>
        </w:rPr>
      </w:pPr>
      <w:r>
        <w:rPr>
          <w:rFonts w:hint="eastAsia" w:ascii="宋体" w:hAnsi="宋体" w:cstheme="minorEastAsia"/>
          <w:sz w:val="24"/>
          <w:highlight w:val="none"/>
        </w:rPr>
        <w:t>（4）评审委员会基于专业判断，认为供应商报价过低，有可能影响产品质量或者不能诚信履约的其他情形。</w:t>
      </w:r>
    </w:p>
    <w:p w14:paraId="1970F7FD">
      <w:pPr>
        <w:numPr>
          <w:ilvl w:val="2"/>
          <w:numId w:val="11"/>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11E5501">
      <w:pPr>
        <w:numPr>
          <w:ilvl w:val="2"/>
          <w:numId w:val="11"/>
        </w:numPr>
        <w:snapToGrid w:val="0"/>
        <w:spacing w:line="360" w:lineRule="auto"/>
        <w:rPr>
          <w:rFonts w:hint="eastAsia" w:ascii="宋体" w:hAnsi="宋体" w:cstheme="minorEastAsia"/>
          <w:sz w:val="24"/>
          <w:highlight w:val="none"/>
        </w:rPr>
      </w:pPr>
      <w:r>
        <w:rPr>
          <w:rFonts w:hint="eastAsia" w:ascii="宋体" w:hAnsi="宋体" w:cstheme="minorEastAsia"/>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F2BB088">
      <w:pPr>
        <w:numPr>
          <w:ilvl w:val="2"/>
          <w:numId w:val="11"/>
        </w:numPr>
        <w:snapToGrid w:val="0"/>
        <w:spacing w:line="360" w:lineRule="auto"/>
        <w:rPr>
          <w:rFonts w:hint="eastAsia" w:ascii="宋体" w:hAnsi="宋体" w:cstheme="minorEastAsia"/>
          <w:sz w:val="24"/>
          <w:highlight w:val="none"/>
        </w:rPr>
      </w:pPr>
      <w:bookmarkStart w:id="645" w:name="_Hlk190337965"/>
      <w:r>
        <w:rPr>
          <w:rFonts w:hint="eastAsia" w:ascii="宋体" w:hAnsi="宋体" w:cstheme="minorEastAsia"/>
          <w:sz w:val="24"/>
          <w:highlight w:val="none"/>
        </w:rPr>
        <w:t>上述投标（响应）报价指按照本章3.2修正后的报价</w:t>
      </w:r>
      <w:bookmarkEnd w:id="645"/>
      <w:r>
        <w:rPr>
          <w:rFonts w:hint="eastAsia" w:ascii="宋体" w:hAnsi="宋体" w:cstheme="minorEastAsia"/>
          <w:sz w:val="24"/>
          <w:highlight w:val="none"/>
        </w:rPr>
        <w:t>。</w:t>
      </w:r>
      <w:bookmarkEnd w:id="644"/>
    </w:p>
    <w:p w14:paraId="61BA4D1A">
      <w:pPr>
        <w:numPr>
          <w:ilvl w:val="1"/>
          <w:numId w:val="11"/>
        </w:numPr>
        <w:tabs>
          <w:tab w:val="left" w:pos="1080"/>
          <w:tab w:val="left" w:pos="1872"/>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theme="minorEastAsia"/>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FAF506A">
      <w:pPr>
        <w:numPr>
          <w:ilvl w:val="1"/>
          <w:numId w:val="11"/>
        </w:numPr>
        <w:tabs>
          <w:tab w:val="left" w:pos="1080"/>
          <w:tab w:val="left" w:pos="1872"/>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最后报价是供应商响应文件的有效组成部分。</w:t>
      </w:r>
    </w:p>
    <w:p w14:paraId="213DA5E1">
      <w:pPr>
        <w:numPr>
          <w:ilvl w:val="1"/>
          <w:numId w:val="11"/>
        </w:numPr>
        <w:tabs>
          <w:tab w:val="left" w:pos="1080"/>
          <w:tab w:val="left" w:pos="1872"/>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已提交响应文件的供应商，在提交最后报价之前，可以根据磋商情况退出磋商。</w:t>
      </w:r>
    </w:p>
    <w:p w14:paraId="20CF3984">
      <w:pPr>
        <w:numPr>
          <w:ilvl w:val="0"/>
          <w:numId w:val="11"/>
        </w:numPr>
        <w:tabs>
          <w:tab w:val="left" w:pos="360"/>
        </w:tabs>
        <w:snapToGrid w:val="0"/>
        <w:spacing w:line="360" w:lineRule="auto"/>
        <w:outlineLvl w:val="1"/>
        <w:rPr>
          <w:rFonts w:hint="eastAsia" w:ascii="宋体" w:hAnsi="宋体" w:cstheme="minorEastAsia"/>
          <w:sz w:val="24"/>
          <w:highlight w:val="none"/>
        </w:rPr>
      </w:pPr>
      <w:r>
        <w:rPr>
          <w:rFonts w:hint="eastAsia" w:ascii="宋体" w:hAnsi="宋体" w:cstheme="minorEastAsia"/>
          <w:sz w:val="24"/>
          <w:highlight w:val="none"/>
        </w:rPr>
        <w:t>最后报价的算术修正及政策调整</w:t>
      </w:r>
    </w:p>
    <w:p w14:paraId="0089BC06">
      <w:pPr>
        <w:numPr>
          <w:ilvl w:val="1"/>
          <w:numId w:val="11"/>
        </w:numPr>
        <w:tabs>
          <w:tab w:val="left" w:pos="1080"/>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cstheme="minorEastAsia"/>
          <w:b/>
          <w:sz w:val="24"/>
          <w:highlight w:val="none"/>
        </w:rPr>
        <w:t>响应无效</w:t>
      </w:r>
      <w:r>
        <w:rPr>
          <w:rFonts w:hint="eastAsia" w:ascii="宋体" w:hAnsi="宋体" w:cstheme="minorEastAsia"/>
          <w:sz w:val="24"/>
          <w:highlight w:val="none"/>
        </w:rPr>
        <w:t>。</w:t>
      </w:r>
    </w:p>
    <w:p w14:paraId="47119A27">
      <w:pPr>
        <w:numPr>
          <w:ilvl w:val="1"/>
          <w:numId w:val="11"/>
        </w:numPr>
        <w:tabs>
          <w:tab w:val="left" w:pos="1080"/>
          <w:tab w:val="left" w:pos="1872"/>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最后报价出现前后不一致的，按照下列规定修正：</w:t>
      </w:r>
    </w:p>
    <w:p w14:paraId="023873D7">
      <w:pPr>
        <w:numPr>
          <w:ilvl w:val="2"/>
          <w:numId w:val="11"/>
        </w:numPr>
        <w:tabs>
          <w:tab w:val="left" w:pos="1080"/>
          <w:tab w:val="left" w:pos="1589"/>
          <w:tab w:val="left" w:pos="2035"/>
          <w:tab w:val="left" w:pos="2114"/>
        </w:tabs>
        <w:snapToGrid w:val="0"/>
        <w:spacing w:line="360" w:lineRule="auto"/>
        <w:ind w:left="2035"/>
        <w:rPr>
          <w:rFonts w:hint="eastAsia" w:ascii="宋体" w:hAnsi="宋体" w:cstheme="minorEastAsia"/>
          <w:sz w:val="24"/>
          <w:highlight w:val="none"/>
        </w:rPr>
      </w:pPr>
      <w:r>
        <w:rPr>
          <w:rFonts w:hint="eastAsia" w:ascii="宋体" w:hAnsi="宋体" w:cstheme="minorEastAsia"/>
          <w:sz w:val="24"/>
          <w:highlight w:val="none"/>
        </w:rPr>
        <w:t>竞争性磋商文件对于报价修正是否另有规定：</w:t>
      </w:r>
    </w:p>
    <w:p w14:paraId="6619C1C8">
      <w:pPr>
        <w:tabs>
          <w:tab w:val="left" w:pos="1080"/>
          <w:tab w:val="left" w:pos="1589"/>
          <w:tab w:val="left" w:pos="2035"/>
          <w:tab w:val="left" w:pos="2114"/>
        </w:tabs>
        <w:snapToGrid w:val="0"/>
        <w:spacing w:line="360" w:lineRule="auto"/>
        <w:ind w:left="2035"/>
        <w:rPr>
          <w:rFonts w:hint="eastAsia" w:ascii="宋体" w:hAnsi="宋体" w:cstheme="minorEastAsia"/>
          <w:sz w:val="24"/>
          <w:highlight w:val="none"/>
          <w:u w:val="single"/>
        </w:rPr>
      </w:pPr>
      <w:r>
        <w:rPr>
          <w:rFonts w:hint="eastAsia" w:ascii="宋体" w:hAnsi="宋体" w:cstheme="minorEastAsia"/>
          <w:sz w:val="24"/>
          <w:highlight w:val="none"/>
        </w:rPr>
        <w:t>□有，具体规定为：___________</w:t>
      </w:r>
    </w:p>
    <w:p w14:paraId="79BC2472">
      <w:pPr>
        <w:tabs>
          <w:tab w:val="left" w:pos="1080"/>
          <w:tab w:val="left" w:pos="1589"/>
          <w:tab w:val="left" w:pos="2035"/>
          <w:tab w:val="left" w:pos="2114"/>
        </w:tabs>
        <w:snapToGrid w:val="0"/>
        <w:spacing w:line="360" w:lineRule="auto"/>
        <w:ind w:left="2035"/>
        <w:rPr>
          <w:rFonts w:hint="eastAsia" w:ascii="宋体" w:hAnsi="宋体" w:cstheme="minorEastAsia"/>
          <w:sz w:val="24"/>
          <w:highlight w:val="none"/>
        </w:rPr>
      </w:pPr>
      <w:r>
        <w:rPr>
          <w:rFonts w:hint="eastAsia" w:ascii="宋体" w:hAnsi="宋体" w:cstheme="minorEastAsia"/>
          <w:sz w:val="24"/>
          <w:highlight w:val="none"/>
        </w:rPr>
        <w:t>☑无，按下述3.2.2-3.2.5项规定修正。</w:t>
      </w:r>
    </w:p>
    <w:p w14:paraId="52C491E5">
      <w:pPr>
        <w:numPr>
          <w:ilvl w:val="2"/>
          <w:numId w:val="11"/>
        </w:numPr>
        <w:tabs>
          <w:tab w:val="left" w:pos="2035"/>
          <w:tab w:val="left" w:pos="2114"/>
          <w:tab w:val="left" w:pos="2977"/>
        </w:tabs>
        <w:snapToGrid w:val="0"/>
        <w:spacing w:line="360" w:lineRule="auto"/>
        <w:ind w:left="2035"/>
        <w:rPr>
          <w:rFonts w:hint="eastAsia" w:ascii="宋体" w:hAnsi="宋体" w:cstheme="minorEastAsia"/>
          <w:color w:val="000000" w:themeColor="text1"/>
          <w:sz w:val="24"/>
          <w:highlight w:val="none"/>
          <w14:textFill>
            <w14:solidFill>
              <w14:schemeClr w14:val="tx1"/>
            </w14:solidFill>
          </w14:textFill>
        </w:rPr>
      </w:pPr>
      <w:r>
        <w:rPr>
          <w:rFonts w:hint="eastAsia" w:ascii="宋体" w:hAnsi="宋体" w:cstheme="minorEastAsia"/>
          <w:color w:val="000000" w:themeColor="text1"/>
          <w:sz w:val="24"/>
          <w:highlight w:val="none"/>
          <w14:textFill>
            <w14:solidFill>
              <w14:schemeClr w14:val="tx1"/>
            </w14:solidFill>
          </w14:textFill>
        </w:rPr>
        <w:t>大写金额和小写金额不一致的，以大写金额为准；</w:t>
      </w:r>
    </w:p>
    <w:p w14:paraId="74EFF805">
      <w:pPr>
        <w:numPr>
          <w:ilvl w:val="2"/>
          <w:numId w:val="11"/>
        </w:numPr>
        <w:tabs>
          <w:tab w:val="left" w:pos="2035"/>
          <w:tab w:val="left" w:pos="2114"/>
          <w:tab w:val="left" w:pos="2977"/>
        </w:tabs>
        <w:snapToGrid w:val="0"/>
        <w:spacing w:line="360" w:lineRule="auto"/>
        <w:ind w:left="2035"/>
        <w:rPr>
          <w:rFonts w:hint="eastAsia" w:ascii="宋体" w:hAnsi="宋体" w:cstheme="minorEastAsia"/>
          <w:color w:val="000000" w:themeColor="text1"/>
          <w:sz w:val="24"/>
          <w:highlight w:val="none"/>
          <w14:textFill>
            <w14:solidFill>
              <w14:schemeClr w14:val="tx1"/>
            </w14:solidFill>
          </w14:textFill>
        </w:rPr>
      </w:pPr>
      <w:r>
        <w:rPr>
          <w:rFonts w:hint="eastAsia" w:ascii="宋体" w:hAnsi="宋体" w:cstheme="minorEastAsia"/>
          <w:color w:val="000000" w:themeColor="text1"/>
          <w:sz w:val="24"/>
          <w:highlight w:val="none"/>
          <w14:textFill>
            <w14:solidFill>
              <w14:schemeClr w14:val="tx1"/>
            </w14:solidFill>
          </w14:textFill>
        </w:rPr>
        <w:t>单价金额小数点或者百分比有明显错位的，以总价为准，并修改单价；</w:t>
      </w:r>
    </w:p>
    <w:p w14:paraId="30107076">
      <w:pPr>
        <w:numPr>
          <w:ilvl w:val="2"/>
          <w:numId w:val="11"/>
        </w:numPr>
        <w:tabs>
          <w:tab w:val="left" w:pos="2035"/>
          <w:tab w:val="left" w:pos="2114"/>
          <w:tab w:val="left" w:pos="2977"/>
        </w:tabs>
        <w:snapToGrid w:val="0"/>
        <w:spacing w:line="360" w:lineRule="auto"/>
        <w:ind w:left="2035"/>
        <w:rPr>
          <w:rFonts w:hint="eastAsia" w:ascii="宋体" w:hAnsi="宋体" w:cstheme="minorEastAsia"/>
          <w:color w:val="000000" w:themeColor="text1"/>
          <w:sz w:val="24"/>
          <w:highlight w:val="none"/>
          <w14:textFill>
            <w14:solidFill>
              <w14:schemeClr w14:val="tx1"/>
            </w14:solidFill>
          </w14:textFill>
        </w:rPr>
      </w:pPr>
      <w:r>
        <w:rPr>
          <w:rFonts w:hint="eastAsia" w:ascii="宋体" w:hAnsi="宋体" w:cstheme="minorEastAsia"/>
          <w:color w:val="000000" w:themeColor="text1"/>
          <w:sz w:val="24"/>
          <w:highlight w:val="none"/>
          <w14:textFill>
            <w14:solidFill>
              <w14:schemeClr w14:val="tx1"/>
            </w14:solidFill>
          </w14:textFill>
        </w:rPr>
        <w:t>总价金额与按单价汇总金额不一致的，以单价金额计算结果为准。</w:t>
      </w:r>
    </w:p>
    <w:p w14:paraId="5D5CFE28">
      <w:pPr>
        <w:numPr>
          <w:ilvl w:val="2"/>
          <w:numId w:val="11"/>
        </w:numPr>
        <w:tabs>
          <w:tab w:val="left" w:pos="1080"/>
          <w:tab w:val="left" w:pos="1589"/>
          <w:tab w:val="left" w:pos="2035"/>
          <w:tab w:val="left" w:pos="2114"/>
        </w:tabs>
        <w:snapToGrid w:val="0"/>
        <w:spacing w:line="360" w:lineRule="auto"/>
        <w:ind w:left="2035"/>
        <w:rPr>
          <w:rFonts w:hint="eastAsia" w:ascii="宋体" w:hAnsi="宋体" w:cstheme="minorEastAsia"/>
          <w:sz w:val="24"/>
          <w:highlight w:val="none"/>
        </w:rPr>
      </w:pPr>
      <w:r>
        <w:rPr>
          <w:rFonts w:hint="eastAsia" w:ascii="宋体" w:hAnsi="宋体" w:cstheme="minorEastAsia"/>
          <w:sz w:val="24"/>
          <w:highlight w:val="none"/>
        </w:rPr>
        <w:t>同时出现两种以上不一致的，按照前款规定的顺序修正。</w:t>
      </w:r>
    </w:p>
    <w:p w14:paraId="30EBA025">
      <w:pPr>
        <w:numPr>
          <w:ilvl w:val="2"/>
          <w:numId w:val="11"/>
        </w:numPr>
        <w:tabs>
          <w:tab w:val="left" w:pos="1080"/>
          <w:tab w:val="left" w:pos="1589"/>
          <w:tab w:val="left" w:pos="2035"/>
          <w:tab w:val="left" w:pos="2114"/>
        </w:tabs>
        <w:snapToGrid w:val="0"/>
        <w:spacing w:line="360" w:lineRule="auto"/>
        <w:ind w:left="2035"/>
        <w:rPr>
          <w:rFonts w:hint="eastAsia" w:ascii="宋体" w:hAnsi="宋体" w:cstheme="minorEastAsia"/>
          <w:sz w:val="24"/>
          <w:highlight w:val="none"/>
        </w:rPr>
      </w:pPr>
      <w:r>
        <w:rPr>
          <w:rFonts w:hint="eastAsia" w:ascii="宋体" w:hAnsi="宋体" w:cstheme="minorEastAsia"/>
          <w:sz w:val="24"/>
          <w:highlight w:val="none"/>
        </w:rPr>
        <w:t>修正后的报价经供应商书面确认后产生约束力，供应商不确认的，</w:t>
      </w:r>
      <w:r>
        <w:rPr>
          <w:rFonts w:hint="eastAsia" w:ascii="宋体" w:hAnsi="宋体" w:cstheme="minorEastAsia"/>
          <w:b/>
          <w:sz w:val="24"/>
          <w:highlight w:val="none"/>
        </w:rPr>
        <w:t>其响应无效</w:t>
      </w:r>
      <w:r>
        <w:rPr>
          <w:rFonts w:hint="eastAsia" w:ascii="宋体" w:hAnsi="宋体" w:cstheme="minorEastAsia"/>
          <w:sz w:val="24"/>
          <w:highlight w:val="none"/>
        </w:rPr>
        <w:t>。</w:t>
      </w:r>
    </w:p>
    <w:p w14:paraId="7F7D6499">
      <w:pPr>
        <w:numPr>
          <w:ilvl w:val="1"/>
          <w:numId w:val="11"/>
        </w:numPr>
        <w:tabs>
          <w:tab w:val="left" w:pos="1080"/>
          <w:tab w:val="left" w:pos="1872"/>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落实政府采购政策的价格调整：只有符合第二章《供应商须知》4.3条规定情形的，可以享受中小企业扶持政策，用扣除后的价格参加评审；否则，评审时价格不予扣除。</w:t>
      </w:r>
    </w:p>
    <w:p w14:paraId="5F501925">
      <w:pPr>
        <w:numPr>
          <w:ilvl w:val="2"/>
          <w:numId w:val="11"/>
        </w:numPr>
        <w:tabs>
          <w:tab w:val="left" w:pos="1080"/>
          <w:tab w:val="left" w:pos="1589"/>
          <w:tab w:val="left" w:pos="2035"/>
        </w:tabs>
        <w:snapToGrid w:val="0"/>
        <w:spacing w:line="360" w:lineRule="auto"/>
        <w:ind w:left="2035"/>
        <w:rPr>
          <w:rFonts w:hint="eastAsia" w:ascii="宋体" w:hAnsi="宋体" w:cstheme="minorEastAsia"/>
          <w:sz w:val="24"/>
          <w:highlight w:val="none"/>
        </w:rPr>
      </w:pPr>
      <w:r>
        <w:rPr>
          <w:rFonts w:hint="eastAsia" w:ascii="宋体" w:hAnsi="宋体" w:cstheme="minorEastAsia"/>
          <w:sz w:val="24"/>
          <w:highlight w:val="none"/>
        </w:rPr>
        <w:t>对于未预留份额专门面向中小企业采购的采购项目，以及预留份额项目中的非预留部分采购包，对小微企业报价给予</w:t>
      </w:r>
      <w:r>
        <w:rPr>
          <w:rFonts w:hint="eastAsia" w:ascii="宋体" w:hAnsi="宋体" w:cstheme="minorEastAsia"/>
          <w:sz w:val="24"/>
          <w:highlight w:val="none"/>
          <w:u w:val="single"/>
        </w:rPr>
        <w:t>3</w:t>
      </w:r>
      <w:r>
        <w:rPr>
          <w:rFonts w:hint="eastAsia" w:ascii="宋体" w:hAnsi="宋体" w:cstheme="minorEastAsia"/>
          <w:sz w:val="24"/>
          <w:highlight w:val="none"/>
        </w:rPr>
        <w:t>%的扣除，用扣除后的价格参加评审。</w:t>
      </w:r>
    </w:p>
    <w:p w14:paraId="4C062A7D">
      <w:pPr>
        <w:numPr>
          <w:ilvl w:val="2"/>
          <w:numId w:val="11"/>
        </w:numPr>
        <w:tabs>
          <w:tab w:val="left" w:pos="1080"/>
          <w:tab w:val="left" w:pos="1589"/>
          <w:tab w:val="left" w:pos="2035"/>
        </w:tabs>
        <w:snapToGrid w:val="0"/>
        <w:spacing w:line="360" w:lineRule="auto"/>
        <w:ind w:left="2035"/>
        <w:rPr>
          <w:rFonts w:hint="eastAsia" w:ascii="宋体" w:hAnsi="宋体" w:cstheme="minorEastAsia"/>
          <w:sz w:val="24"/>
          <w:highlight w:val="none"/>
        </w:rPr>
      </w:pPr>
      <w:r>
        <w:rPr>
          <w:rFonts w:hint="eastAsia" w:ascii="宋体" w:hAnsi="宋体" w:cstheme="minorEastAsia"/>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theme="minorEastAsia"/>
          <w:sz w:val="24"/>
          <w:highlight w:val="none"/>
          <w:u w:val="single"/>
        </w:rPr>
        <w:t>2</w:t>
      </w:r>
      <w:r>
        <w:rPr>
          <w:rFonts w:hint="eastAsia" w:ascii="宋体" w:hAnsi="宋体" w:cstheme="minorEastAsia"/>
          <w:sz w:val="24"/>
          <w:highlight w:val="none"/>
        </w:rPr>
        <w:t>%的扣除，用扣除后的价格参加评审。</w:t>
      </w:r>
    </w:p>
    <w:p w14:paraId="758B307C">
      <w:pPr>
        <w:numPr>
          <w:ilvl w:val="2"/>
          <w:numId w:val="11"/>
        </w:numPr>
        <w:tabs>
          <w:tab w:val="left" w:pos="1080"/>
          <w:tab w:val="left" w:pos="1589"/>
          <w:tab w:val="left" w:pos="2035"/>
        </w:tabs>
        <w:snapToGrid w:val="0"/>
        <w:spacing w:line="360" w:lineRule="auto"/>
        <w:ind w:left="2035"/>
        <w:rPr>
          <w:rFonts w:hint="eastAsia" w:ascii="宋体" w:hAnsi="宋体" w:cstheme="minorEastAsia"/>
          <w:sz w:val="24"/>
          <w:highlight w:val="none"/>
        </w:rPr>
      </w:pPr>
      <w:r>
        <w:rPr>
          <w:rFonts w:hint="eastAsia" w:ascii="宋体" w:hAnsi="宋体" w:cstheme="minorEastAsia"/>
          <w:sz w:val="24"/>
          <w:highlight w:val="none"/>
        </w:rPr>
        <w:t>组成联合体或者接受分包的小微企业与联合体内其他企业、分包企业之间存在直接控股、管理关系的，不享受价格扣除优惠政策。</w:t>
      </w:r>
    </w:p>
    <w:p w14:paraId="394493EF">
      <w:pPr>
        <w:numPr>
          <w:ilvl w:val="2"/>
          <w:numId w:val="11"/>
        </w:numPr>
        <w:tabs>
          <w:tab w:val="left" w:pos="1080"/>
          <w:tab w:val="left" w:pos="1589"/>
          <w:tab w:val="left" w:pos="2035"/>
        </w:tabs>
        <w:snapToGrid w:val="0"/>
        <w:spacing w:line="360" w:lineRule="auto"/>
        <w:ind w:left="2035"/>
        <w:rPr>
          <w:rFonts w:hint="eastAsia" w:ascii="宋体" w:hAnsi="宋体" w:cstheme="minorEastAsia"/>
          <w:sz w:val="24"/>
          <w:highlight w:val="none"/>
        </w:rPr>
      </w:pPr>
      <w:r>
        <w:rPr>
          <w:rFonts w:hint="eastAsia" w:ascii="宋体" w:hAnsi="宋体" w:cstheme="minorEastAsia"/>
          <w:sz w:val="24"/>
          <w:highlight w:val="none"/>
        </w:rPr>
        <w:t>价格扣除比例对小型企业和微型企业同等对待，不作区分。</w:t>
      </w:r>
    </w:p>
    <w:p w14:paraId="095F962F">
      <w:pPr>
        <w:numPr>
          <w:ilvl w:val="2"/>
          <w:numId w:val="11"/>
        </w:numPr>
        <w:tabs>
          <w:tab w:val="left" w:pos="1080"/>
          <w:tab w:val="left" w:pos="1589"/>
          <w:tab w:val="left" w:pos="2035"/>
        </w:tabs>
        <w:snapToGrid w:val="0"/>
        <w:spacing w:line="360" w:lineRule="auto"/>
        <w:ind w:left="2035"/>
        <w:rPr>
          <w:rFonts w:hint="eastAsia" w:ascii="宋体" w:hAnsi="宋体" w:cstheme="minorEastAsia"/>
          <w:sz w:val="24"/>
          <w:highlight w:val="none"/>
        </w:rPr>
      </w:pPr>
      <w:r>
        <w:rPr>
          <w:rFonts w:hint="eastAsia" w:ascii="宋体" w:hAnsi="宋体" w:cstheme="minorEastAsia"/>
          <w:color w:val="000000" w:themeColor="text1"/>
          <w:sz w:val="24"/>
          <w:highlight w:val="none"/>
          <w14:textFill>
            <w14:solidFill>
              <w14:schemeClr w14:val="tx1"/>
            </w14:solidFill>
          </w14:textFill>
        </w:rPr>
        <w:t>中小企业参加政府采购活动，应当按照竞争性磋商文件给定的格式出具《中小企业声明函》，否则不得享受相关中小企业扶持政策。</w:t>
      </w:r>
    </w:p>
    <w:p w14:paraId="4D4CAC32">
      <w:pPr>
        <w:numPr>
          <w:ilvl w:val="2"/>
          <w:numId w:val="11"/>
        </w:numPr>
        <w:tabs>
          <w:tab w:val="left" w:pos="1080"/>
          <w:tab w:val="left" w:pos="1589"/>
          <w:tab w:val="left" w:pos="2035"/>
        </w:tabs>
        <w:snapToGrid w:val="0"/>
        <w:spacing w:line="360" w:lineRule="auto"/>
        <w:ind w:left="2035"/>
        <w:rPr>
          <w:rFonts w:hint="eastAsia" w:ascii="宋体" w:hAnsi="宋体" w:cstheme="minorEastAsia"/>
          <w:sz w:val="24"/>
          <w:highlight w:val="none"/>
        </w:rPr>
      </w:pPr>
      <w:r>
        <w:rPr>
          <w:rFonts w:hint="eastAsia" w:ascii="宋体" w:hAnsi="宋体" w:cstheme="minorEastAsia"/>
          <w:sz w:val="24"/>
          <w:highlight w:val="none"/>
        </w:rPr>
        <w:t>监狱企业提供了由省级以上监狱管理局、戒毒管理局（含新疆生产建设兵团）出具的属于监狱企业的证明文件的，视同小微企业。</w:t>
      </w:r>
    </w:p>
    <w:p w14:paraId="3281E3A2">
      <w:pPr>
        <w:numPr>
          <w:ilvl w:val="2"/>
          <w:numId w:val="11"/>
        </w:numPr>
        <w:tabs>
          <w:tab w:val="left" w:pos="1080"/>
          <w:tab w:val="left" w:pos="1589"/>
          <w:tab w:val="left" w:pos="2035"/>
        </w:tabs>
        <w:snapToGrid w:val="0"/>
        <w:spacing w:line="360" w:lineRule="auto"/>
        <w:ind w:left="2035"/>
        <w:rPr>
          <w:rFonts w:hint="eastAsia" w:ascii="宋体" w:hAnsi="宋体" w:cstheme="minorEastAsia"/>
          <w:sz w:val="24"/>
          <w:highlight w:val="none"/>
        </w:rPr>
      </w:pPr>
      <w:r>
        <w:rPr>
          <w:rFonts w:hint="eastAsia" w:ascii="宋体" w:hAnsi="宋体" w:cstheme="minorEastAsia"/>
          <w:sz w:val="24"/>
          <w:highlight w:val="none"/>
        </w:rPr>
        <w:t>残疾人福利性单位按竞争性磋商文件要求提供了《残疾人福利性单位声明函》的，视同小微企业。</w:t>
      </w:r>
    </w:p>
    <w:p w14:paraId="579A2AF3">
      <w:pPr>
        <w:numPr>
          <w:ilvl w:val="2"/>
          <w:numId w:val="11"/>
        </w:numPr>
        <w:tabs>
          <w:tab w:val="left" w:pos="1080"/>
          <w:tab w:val="left" w:pos="1589"/>
          <w:tab w:val="left" w:pos="2014"/>
        </w:tabs>
        <w:snapToGrid w:val="0"/>
        <w:spacing w:line="360" w:lineRule="auto"/>
        <w:ind w:left="2035"/>
        <w:rPr>
          <w:rFonts w:hint="eastAsia" w:ascii="宋体" w:hAnsi="宋体" w:cstheme="minorEastAsia"/>
          <w:sz w:val="24"/>
          <w:highlight w:val="none"/>
        </w:rPr>
      </w:pPr>
      <w:r>
        <w:rPr>
          <w:rFonts w:hint="eastAsia" w:ascii="宋体" w:hAnsi="宋体" w:cstheme="minorEastAsia"/>
          <w:sz w:val="24"/>
          <w:highlight w:val="none"/>
        </w:rPr>
        <w:t>若供应商同时属于小型或微型企业、监狱企业、残疾人福利性单位中的两种及以上，将不重复享受小微企业价格扣减的优惠政策。</w:t>
      </w:r>
    </w:p>
    <w:p w14:paraId="2B0493D9">
      <w:pPr>
        <w:numPr>
          <w:ilvl w:val="1"/>
          <w:numId w:val="11"/>
        </w:numPr>
        <w:tabs>
          <w:tab w:val="left" w:pos="1080"/>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支持本国产品政府采购的价格调整：只有符合第二章《供应商须知》4.2条规定情形的，可以享受本国产品支持政策，用扣除后的价格参加评审；否则，评审时价格不予扣除。</w:t>
      </w:r>
    </w:p>
    <w:p w14:paraId="0174ED69">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cstheme="minorEastAsia"/>
          <w:sz w:val="24"/>
          <w:highlight w:val="none"/>
        </w:rPr>
      </w:pPr>
      <w:r>
        <w:rPr>
          <w:rFonts w:hint="eastAsia" w:ascii="宋体" w:hAnsi="宋体" w:cstheme="minorEastAsia"/>
          <w:sz w:val="24"/>
          <w:highlight w:val="none"/>
        </w:rPr>
        <w:t>本项目既有本国产品又有非本国产品参与竞争的，依法对本国产品给予价格评审优惠，对本国产品的报价给予20%的价格扣除，用扣除后的价格参与评审。</w:t>
      </w:r>
    </w:p>
    <w:p w14:paraId="1CDC1D49">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cstheme="minorEastAsia"/>
          <w:sz w:val="24"/>
          <w:highlight w:val="none"/>
        </w:rPr>
      </w:pPr>
      <w:r>
        <w:rPr>
          <w:rFonts w:hint="eastAsia" w:ascii="宋体" w:hAnsi="宋体" w:cstheme="minor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D842078">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cstheme="minorEastAsia"/>
          <w:sz w:val="24"/>
          <w:highlight w:val="none"/>
        </w:rPr>
      </w:pPr>
      <w:r>
        <w:rPr>
          <w:rFonts w:hint="eastAsia" w:ascii="宋体" w:hAnsi="宋体" w:cstheme="minorEastAsia"/>
          <w:sz w:val="24"/>
          <w:highlight w:val="none"/>
        </w:rPr>
        <w:t>供应商提供本国产品参加政府采购活动的，应当按照采购文件给定的格式出具《关于符合本国产品标准的声明函》或提供财政部会同有关部门规定的有关证明文件，否则视为非本国产品。</w:t>
      </w:r>
    </w:p>
    <w:p w14:paraId="3BC35D8B">
      <w:pPr>
        <w:numPr>
          <w:ilvl w:val="0"/>
          <w:numId w:val="11"/>
        </w:numPr>
        <w:tabs>
          <w:tab w:val="left" w:pos="360"/>
        </w:tabs>
        <w:snapToGrid w:val="0"/>
        <w:spacing w:line="360" w:lineRule="auto"/>
        <w:outlineLvl w:val="1"/>
        <w:rPr>
          <w:rFonts w:hint="eastAsia" w:ascii="宋体" w:hAnsi="宋体" w:cstheme="minorEastAsia"/>
          <w:sz w:val="24"/>
          <w:highlight w:val="none"/>
        </w:rPr>
      </w:pPr>
      <w:r>
        <w:rPr>
          <w:rFonts w:hint="eastAsia" w:ascii="宋体" w:hAnsi="宋体" w:cstheme="minorEastAsia"/>
          <w:sz w:val="24"/>
          <w:highlight w:val="none"/>
        </w:rPr>
        <w:t>磋商环节及提交最后报价后如出现以下情况的，供应商的</w:t>
      </w:r>
      <w:r>
        <w:rPr>
          <w:rFonts w:hint="eastAsia" w:ascii="宋体" w:hAnsi="宋体" w:cstheme="minorEastAsia"/>
          <w:b/>
          <w:sz w:val="24"/>
          <w:highlight w:val="none"/>
        </w:rPr>
        <w:t>响应文件无效</w:t>
      </w:r>
      <w:r>
        <w:rPr>
          <w:rFonts w:hint="eastAsia" w:ascii="宋体" w:hAnsi="宋体" w:cstheme="minorEastAsia"/>
          <w:sz w:val="24"/>
          <w:highlight w:val="none"/>
        </w:rPr>
        <w:t>：</w:t>
      </w:r>
    </w:p>
    <w:p w14:paraId="356E850A">
      <w:pPr>
        <w:numPr>
          <w:ilvl w:val="1"/>
          <w:numId w:val="11"/>
        </w:numPr>
        <w:tabs>
          <w:tab w:val="left" w:pos="1080"/>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供应商对实质性变动不予确认的；</w:t>
      </w:r>
    </w:p>
    <w:p w14:paraId="735EBD3A">
      <w:pPr>
        <w:numPr>
          <w:ilvl w:val="1"/>
          <w:numId w:val="11"/>
        </w:numPr>
        <w:tabs>
          <w:tab w:val="left" w:pos="1080"/>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不满足磋商文件★号条款或磋商文件技术指标超出磋商文件《采购需求》中主要技术参数允许偏差的最大范围的（如有）；</w:t>
      </w:r>
    </w:p>
    <w:p w14:paraId="161D337B">
      <w:pPr>
        <w:numPr>
          <w:ilvl w:val="1"/>
          <w:numId w:val="11"/>
        </w:numPr>
        <w:tabs>
          <w:tab w:val="left" w:pos="1080"/>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未按照磋商小组规定的时间、逾期提交最后报价的；</w:t>
      </w:r>
    </w:p>
    <w:p w14:paraId="56026A60">
      <w:pPr>
        <w:numPr>
          <w:ilvl w:val="1"/>
          <w:numId w:val="11"/>
        </w:numPr>
        <w:tabs>
          <w:tab w:val="left" w:pos="1080"/>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如供应商的最后报价超过竞争性磋商文件中规定的项目/采购包预算金额或者项目/采购包最高限价的；</w:t>
      </w:r>
    </w:p>
    <w:p w14:paraId="01A9CE38">
      <w:pPr>
        <w:numPr>
          <w:ilvl w:val="1"/>
          <w:numId w:val="11"/>
        </w:numPr>
        <w:tabs>
          <w:tab w:val="left" w:pos="1080"/>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响应文件中出现可选择性或可调整的报价的（竞争性磋商文件另有规定的除外）；</w:t>
      </w:r>
    </w:p>
    <w:p w14:paraId="7019AAC3">
      <w:pPr>
        <w:numPr>
          <w:ilvl w:val="1"/>
          <w:numId w:val="11"/>
        </w:numPr>
        <w:tabs>
          <w:tab w:val="left" w:pos="1080"/>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最后报价出现前后不一致，供应商对修正后的报价不予确认的；</w:t>
      </w:r>
    </w:p>
    <w:p w14:paraId="5033F35A">
      <w:pPr>
        <w:numPr>
          <w:ilvl w:val="1"/>
          <w:numId w:val="11"/>
        </w:numPr>
        <w:tabs>
          <w:tab w:val="left" w:pos="1080"/>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其他：</w:t>
      </w:r>
      <w:r>
        <w:rPr>
          <w:rFonts w:hint="eastAsia" w:ascii="宋体" w:hAnsi="宋体" w:cstheme="minorEastAsia"/>
          <w:sz w:val="24"/>
          <w:highlight w:val="none"/>
          <w:u w:val="single"/>
        </w:rPr>
        <w:t>无</w:t>
      </w:r>
      <w:r>
        <w:rPr>
          <w:rFonts w:hint="eastAsia" w:ascii="宋体" w:hAnsi="宋体" w:cstheme="minorEastAsia"/>
          <w:sz w:val="24"/>
          <w:highlight w:val="none"/>
        </w:rPr>
        <w:t>。</w:t>
      </w:r>
    </w:p>
    <w:bookmarkEnd w:id="627"/>
    <w:bookmarkEnd w:id="628"/>
    <w:p w14:paraId="31DB7B9D">
      <w:pPr>
        <w:numPr>
          <w:ilvl w:val="0"/>
          <w:numId w:val="11"/>
        </w:numPr>
        <w:tabs>
          <w:tab w:val="left" w:pos="360"/>
        </w:tabs>
        <w:snapToGrid w:val="0"/>
        <w:spacing w:line="360" w:lineRule="auto"/>
        <w:outlineLvl w:val="1"/>
        <w:rPr>
          <w:rFonts w:hint="eastAsia" w:ascii="宋体" w:hAnsi="宋体" w:cstheme="minorEastAsia"/>
          <w:sz w:val="24"/>
          <w:highlight w:val="none"/>
        </w:rPr>
      </w:pPr>
      <w:r>
        <w:rPr>
          <w:rFonts w:hint="eastAsia" w:ascii="宋体" w:hAnsi="宋体" w:cstheme="minorEastAsia"/>
          <w:sz w:val="24"/>
          <w:highlight w:val="none"/>
        </w:rPr>
        <w:t>评审方法和评审标准</w:t>
      </w:r>
    </w:p>
    <w:p w14:paraId="72782100">
      <w:pPr>
        <w:numPr>
          <w:ilvl w:val="1"/>
          <w:numId w:val="11"/>
        </w:numPr>
        <w:tabs>
          <w:tab w:val="left" w:pos="1080"/>
          <w:tab w:val="left" w:pos="1872"/>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7E053F9">
      <w:pPr>
        <w:numPr>
          <w:ilvl w:val="1"/>
          <w:numId w:val="11"/>
        </w:numPr>
        <w:tabs>
          <w:tab w:val="left" w:pos="1080"/>
          <w:tab w:val="left" w:pos="1872"/>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竞争性磋商文件中没有规定的评审标准不得作为评审依据。</w:t>
      </w:r>
    </w:p>
    <w:p w14:paraId="5F366D50">
      <w:pPr>
        <w:numPr>
          <w:ilvl w:val="1"/>
          <w:numId w:val="11"/>
        </w:numPr>
        <w:tabs>
          <w:tab w:val="left" w:pos="1080"/>
          <w:tab w:val="left" w:pos="1872"/>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非政府强制采购的节能产品或环境标志产品，依据品目清单和认证证书实施政府优先采购。优先采购的具体规定（如涉及）______。</w:t>
      </w:r>
    </w:p>
    <w:p w14:paraId="28E85612">
      <w:pPr>
        <w:numPr>
          <w:ilvl w:val="0"/>
          <w:numId w:val="11"/>
        </w:numPr>
        <w:tabs>
          <w:tab w:val="left" w:pos="360"/>
        </w:tabs>
        <w:snapToGrid w:val="0"/>
        <w:spacing w:line="360" w:lineRule="auto"/>
        <w:outlineLvl w:val="1"/>
        <w:rPr>
          <w:rFonts w:hint="eastAsia" w:ascii="宋体" w:hAnsi="宋体" w:cstheme="minorEastAsia"/>
          <w:sz w:val="24"/>
          <w:highlight w:val="none"/>
        </w:rPr>
      </w:pPr>
      <w:r>
        <w:rPr>
          <w:rFonts w:hint="eastAsia" w:ascii="宋体" w:hAnsi="宋体" w:cstheme="minorEastAsia"/>
          <w:sz w:val="24"/>
          <w:highlight w:val="none"/>
        </w:rPr>
        <w:t>确定</w:t>
      </w:r>
      <w:bookmarkStart w:id="646" w:name="_Toc164608815"/>
      <w:bookmarkStart w:id="647" w:name="_Toc164229387"/>
      <w:bookmarkStart w:id="648" w:name="_Toc151193934"/>
      <w:bookmarkStart w:id="649" w:name="_Toc150480784"/>
      <w:bookmarkStart w:id="650" w:name="_Toc127151747"/>
      <w:bookmarkStart w:id="651" w:name="_Toc195842911"/>
      <w:bookmarkStart w:id="652" w:name="_Toc127161460"/>
      <w:bookmarkStart w:id="653" w:name="_Toc150774751"/>
      <w:bookmarkStart w:id="654" w:name="_Toc305158888"/>
      <w:bookmarkStart w:id="655" w:name="_Toc151193716"/>
      <w:bookmarkStart w:id="656" w:name="_Toc127151546"/>
      <w:bookmarkStart w:id="657" w:name="_Toc151193860"/>
      <w:bookmarkStart w:id="658" w:name="_Toc164608660"/>
      <w:bookmarkStart w:id="659" w:name="_Toc226965819"/>
      <w:bookmarkStart w:id="660" w:name="_Toc226337242"/>
      <w:bookmarkStart w:id="661" w:name="_Toc226309790"/>
      <w:bookmarkStart w:id="662" w:name="_Toc264969236"/>
      <w:bookmarkStart w:id="663" w:name="_Toc305158814"/>
      <w:bookmarkStart w:id="664" w:name="_Toc226965736"/>
      <w:bookmarkStart w:id="665" w:name="_Ref467307010"/>
      <w:bookmarkStart w:id="666" w:name="_Toc150509297"/>
      <w:bookmarkStart w:id="667" w:name="_Toc142311048"/>
      <w:bookmarkStart w:id="668" w:name="_Toc265228384"/>
      <w:bookmarkStart w:id="669" w:name="_Toc149720839"/>
      <w:bookmarkStart w:id="670" w:name="_Toc520356170"/>
      <w:bookmarkStart w:id="671" w:name="_Toc151193788"/>
      <w:bookmarkStart w:id="672" w:name="_Toc151190173"/>
      <w:bookmarkStart w:id="673" w:name="_Toc164229241"/>
      <w:bookmarkStart w:id="674" w:name="_Toc151193644"/>
      <w:bookmarkStart w:id="675" w:name="_Toc150774646"/>
      <w:bookmarkStart w:id="676" w:name="_Toc164351640"/>
      <w:r>
        <w:rPr>
          <w:rFonts w:hint="eastAsia" w:ascii="宋体" w:hAnsi="宋体" w:cstheme="minorEastAsia"/>
          <w:sz w:val="24"/>
          <w:highlight w:val="none"/>
        </w:rPr>
        <w:t>成交候选人名单</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131E48D">
      <w:pPr>
        <w:numPr>
          <w:ilvl w:val="1"/>
          <w:numId w:val="11"/>
        </w:numPr>
        <w:tabs>
          <w:tab w:val="left" w:pos="1080"/>
          <w:tab w:val="left" w:pos="1872"/>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08FE092">
      <w:pPr>
        <w:numPr>
          <w:ilvl w:val="1"/>
          <w:numId w:val="11"/>
        </w:numPr>
        <w:tabs>
          <w:tab w:val="left" w:pos="1080"/>
          <w:tab w:val="left" w:pos="1872"/>
        </w:tabs>
        <w:snapToGrid w:val="0"/>
        <w:spacing w:line="360" w:lineRule="auto"/>
        <w:ind w:left="1077" w:hanging="720"/>
        <w:rPr>
          <w:rFonts w:hint="eastAsia" w:ascii="宋体" w:hAnsi="宋体" w:cstheme="minorEastAsia"/>
          <w:sz w:val="24"/>
          <w:highlight w:val="none"/>
        </w:rPr>
      </w:pPr>
      <w:r>
        <w:rPr>
          <w:rFonts w:hint="eastAsia" w:ascii="宋体" w:hAnsi="宋体" w:cstheme="minorEastAsia"/>
          <w:kern w:val="0"/>
          <w:sz w:val="24"/>
          <w:szCs w:val="20"/>
          <w:highlight w:val="none"/>
        </w:rPr>
        <w:t>磋商小组根据上述供应商排序，依次推荐排序前</w:t>
      </w:r>
      <w:r>
        <w:rPr>
          <w:rFonts w:hint="eastAsia" w:ascii="宋体" w:hAnsi="宋体" w:cstheme="minorEastAsia"/>
          <w:sz w:val="24"/>
          <w:highlight w:val="none"/>
          <w:u w:val="single"/>
        </w:rPr>
        <w:t>3</w:t>
      </w:r>
      <w:r>
        <w:rPr>
          <w:rFonts w:hint="eastAsia" w:ascii="宋体" w:hAnsi="宋体" w:cstheme="minorEastAsia"/>
          <w:sz w:val="24"/>
          <w:highlight w:val="none"/>
        </w:rPr>
        <w:t>名</w:t>
      </w:r>
      <w:r>
        <w:rPr>
          <w:rFonts w:hint="eastAsia" w:ascii="宋体" w:hAnsi="宋体" w:cstheme="minorEastAsia"/>
          <w:kern w:val="0"/>
          <w:sz w:val="24"/>
          <w:szCs w:val="20"/>
          <w:highlight w:val="none"/>
        </w:rPr>
        <w:t>的供应商为</w:t>
      </w:r>
      <w:r>
        <w:rPr>
          <w:rFonts w:hint="eastAsia" w:ascii="宋体" w:hAnsi="宋体" w:cstheme="minorEastAsia"/>
          <w:snapToGrid w:val="0"/>
          <w:kern w:val="0"/>
          <w:sz w:val="24"/>
          <w:szCs w:val="21"/>
          <w:highlight w:val="none"/>
        </w:rPr>
        <w:t>成交候选供应商</w:t>
      </w:r>
      <w:r>
        <w:rPr>
          <w:rFonts w:hint="eastAsia" w:ascii="宋体" w:hAnsi="宋体" w:cstheme="minorEastAsia"/>
          <w:kern w:val="0"/>
          <w:sz w:val="24"/>
          <w:szCs w:val="20"/>
          <w:highlight w:val="none"/>
        </w:rPr>
        <w:t>（若在磋商文件允许的情形下提交最后报价的供应商为二家，则依次推荐二名供应商为成交候选供应商），并编写评审报告。</w:t>
      </w:r>
    </w:p>
    <w:p w14:paraId="5A0BC6E3">
      <w:pPr>
        <w:numPr>
          <w:ilvl w:val="1"/>
          <w:numId w:val="11"/>
        </w:numPr>
        <w:tabs>
          <w:tab w:val="left" w:pos="1080"/>
          <w:tab w:val="left" w:pos="1872"/>
        </w:tabs>
        <w:snapToGrid w:val="0"/>
        <w:spacing w:line="360" w:lineRule="auto"/>
        <w:ind w:left="1077" w:hanging="720"/>
        <w:rPr>
          <w:rFonts w:hint="eastAsia" w:ascii="宋体" w:hAnsi="宋体" w:cstheme="minorEastAsia"/>
          <w:sz w:val="24"/>
          <w:highlight w:val="none"/>
        </w:rPr>
      </w:pPr>
      <w:r>
        <w:rPr>
          <w:rFonts w:hint="eastAsia" w:ascii="宋体" w:hAnsi="宋体" w:cstheme="minorEastAsia"/>
          <w:sz w:val="24"/>
          <w:highlight w:val="none"/>
        </w:rPr>
        <w:t>磋商小组要对评分汇总情况进行复核，特别是对排名第一的、报价最低的、响应文件被认定为无效的情形进行重点复核。</w:t>
      </w:r>
    </w:p>
    <w:p w14:paraId="44B03BDB">
      <w:pPr>
        <w:numPr>
          <w:ilvl w:val="0"/>
          <w:numId w:val="11"/>
        </w:numPr>
        <w:tabs>
          <w:tab w:val="left" w:pos="360"/>
        </w:tabs>
        <w:snapToGrid w:val="0"/>
        <w:spacing w:line="360" w:lineRule="auto"/>
        <w:outlineLvl w:val="1"/>
        <w:rPr>
          <w:rFonts w:hint="eastAsia" w:ascii="宋体" w:hAnsi="宋体" w:cstheme="minorEastAsia"/>
          <w:sz w:val="24"/>
          <w:highlight w:val="none"/>
        </w:rPr>
      </w:pPr>
      <w:r>
        <w:rPr>
          <w:rFonts w:hint="eastAsia" w:ascii="宋体" w:hAnsi="宋体" w:cstheme="minorEastAsia"/>
          <w:sz w:val="24"/>
          <w:highlight w:val="none"/>
        </w:rPr>
        <w:t>报告违法行为</w:t>
      </w:r>
    </w:p>
    <w:p w14:paraId="0B9134DC">
      <w:pPr>
        <w:widowControl/>
        <w:numPr>
          <w:ilvl w:val="1"/>
          <w:numId w:val="11"/>
        </w:numPr>
        <w:tabs>
          <w:tab w:val="left" w:pos="1080"/>
          <w:tab w:val="left" w:pos="1872"/>
        </w:tabs>
        <w:snapToGrid w:val="0"/>
        <w:spacing w:line="360" w:lineRule="auto"/>
        <w:ind w:left="1077" w:hanging="720"/>
        <w:jc w:val="left"/>
        <w:rPr>
          <w:rFonts w:hint="eastAsia" w:ascii="宋体" w:hAnsi="宋体" w:cstheme="minorEastAsia"/>
          <w:b/>
          <w:sz w:val="24"/>
          <w:highlight w:val="none"/>
        </w:rPr>
      </w:pPr>
      <w:r>
        <w:rPr>
          <w:rFonts w:hint="eastAsia" w:ascii="宋体" w:hAnsi="宋体" w:cstheme="minorEastAsia"/>
          <w:sz w:val="24"/>
          <w:highlight w:val="none"/>
        </w:rPr>
        <w:t>磋商小组在评审过程中发现供应商有行贿、提供虚假材料或者串通等违法行为时，应当及时向财政部门报告。</w:t>
      </w:r>
      <w:r>
        <w:rPr>
          <w:rFonts w:hint="eastAsia" w:ascii="宋体" w:hAnsi="宋体" w:cstheme="minorEastAsia"/>
          <w:b/>
          <w:sz w:val="24"/>
          <w:highlight w:val="none"/>
        </w:rPr>
        <w:br w:type="page"/>
      </w:r>
    </w:p>
    <w:p w14:paraId="1A7BCA6D">
      <w:pPr>
        <w:pStyle w:val="8"/>
        <w:spacing w:before="0" w:line="360" w:lineRule="auto"/>
        <w:rPr>
          <w:rFonts w:hint="eastAsia" w:ascii="宋体" w:hAnsi="宋体" w:eastAsia="宋体" w:cstheme="minorEastAsia"/>
          <w:sz w:val="24"/>
          <w:szCs w:val="24"/>
          <w:highlight w:val="none"/>
        </w:rPr>
      </w:pPr>
      <w:r>
        <w:rPr>
          <w:rFonts w:hint="eastAsia" w:ascii="宋体" w:hAnsi="宋体" w:eastAsia="宋体" w:cstheme="minorEastAsia"/>
          <w:sz w:val="24"/>
          <w:szCs w:val="24"/>
          <w:highlight w:val="none"/>
        </w:rPr>
        <w:t>二、评审标准</w:t>
      </w:r>
    </w:p>
    <w:tbl>
      <w:tblPr>
        <w:tblStyle w:val="4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500"/>
        <w:gridCol w:w="1267"/>
        <w:gridCol w:w="6608"/>
      </w:tblGrid>
      <w:tr w14:paraId="5843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Align w:val="center"/>
          </w:tcPr>
          <w:p w14:paraId="70D5FCD3">
            <w:pPr>
              <w:ind w:firstLine="28"/>
              <w:jc w:val="center"/>
              <w:rPr>
                <w:rFonts w:hint="eastAsia" w:ascii="宋体" w:hAnsi="宋体" w:cstheme="minorEastAsia"/>
                <w:b/>
                <w:sz w:val="24"/>
                <w:highlight w:val="none"/>
              </w:rPr>
            </w:pPr>
            <w:r>
              <w:rPr>
                <w:rFonts w:hint="eastAsia" w:ascii="宋体" w:hAnsi="宋体" w:cstheme="minorEastAsia"/>
                <w:b/>
                <w:sz w:val="24"/>
                <w:highlight w:val="none"/>
              </w:rPr>
              <w:t>评审内容</w:t>
            </w:r>
          </w:p>
        </w:tc>
        <w:tc>
          <w:tcPr>
            <w:tcW w:w="500" w:type="dxa"/>
            <w:vAlign w:val="center"/>
          </w:tcPr>
          <w:p w14:paraId="5C51187F">
            <w:pPr>
              <w:ind w:firstLine="28"/>
              <w:jc w:val="center"/>
              <w:rPr>
                <w:rFonts w:hint="eastAsia" w:ascii="宋体" w:hAnsi="宋体" w:cstheme="minorEastAsia"/>
                <w:b/>
                <w:sz w:val="24"/>
                <w:highlight w:val="none"/>
              </w:rPr>
            </w:pPr>
            <w:r>
              <w:rPr>
                <w:rFonts w:hint="eastAsia" w:ascii="宋体" w:hAnsi="宋体" w:cstheme="minorEastAsia"/>
                <w:b/>
                <w:sz w:val="24"/>
                <w:highlight w:val="none"/>
              </w:rPr>
              <w:t>分值</w:t>
            </w:r>
          </w:p>
        </w:tc>
        <w:tc>
          <w:tcPr>
            <w:tcW w:w="1267" w:type="dxa"/>
            <w:vAlign w:val="center"/>
          </w:tcPr>
          <w:p w14:paraId="2E25A511">
            <w:pPr>
              <w:ind w:firstLine="28"/>
              <w:jc w:val="center"/>
              <w:rPr>
                <w:rFonts w:hint="eastAsia" w:ascii="宋体" w:hAnsi="宋体" w:cstheme="minorEastAsia"/>
                <w:b/>
                <w:sz w:val="24"/>
                <w:highlight w:val="none"/>
              </w:rPr>
            </w:pPr>
            <w:r>
              <w:rPr>
                <w:rFonts w:hint="eastAsia" w:ascii="宋体" w:hAnsi="宋体" w:cstheme="minorEastAsia"/>
                <w:b/>
                <w:sz w:val="24"/>
                <w:highlight w:val="none"/>
              </w:rPr>
              <w:t>明细</w:t>
            </w:r>
          </w:p>
        </w:tc>
        <w:tc>
          <w:tcPr>
            <w:tcW w:w="6608" w:type="dxa"/>
            <w:vAlign w:val="center"/>
          </w:tcPr>
          <w:p w14:paraId="753A4A59">
            <w:pPr>
              <w:pStyle w:val="248"/>
              <w:spacing w:before="0" w:after="0" w:line="240" w:lineRule="auto"/>
              <w:rPr>
                <w:rFonts w:hint="eastAsia" w:ascii="宋体" w:hAnsi="宋体" w:eastAsia="宋体" w:cstheme="minorEastAsia"/>
                <w:szCs w:val="24"/>
                <w:highlight w:val="none"/>
              </w:rPr>
            </w:pPr>
            <w:r>
              <w:rPr>
                <w:rFonts w:hint="eastAsia" w:ascii="宋体" w:hAnsi="宋体" w:eastAsia="宋体" w:cstheme="minorEastAsia"/>
                <w:highlight w:val="none"/>
              </w:rPr>
              <w:t>评分标准</w:t>
            </w:r>
          </w:p>
        </w:tc>
      </w:tr>
      <w:tr w14:paraId="2EC1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53" w:type="dxa"/>
            <w:vAlign w:val="center"/>
          </w:tcPr>
          <w:p w14:paraId="319FE29F">
            <w:pPr>
              <w:ind w:firstLine="28"/>
              <w:jc w:val="center"/>
              <w:rPr>
                <w:rFonts w:hint="eastAsia" w:ascii="宋体" w:hAnsi="宋体" w:cstheme="minorEastAsia"/>
                <w:b/>
                <w:bCs/>
                <w:sz w:val="24"/>
                <w:highlight w:val="none"/>
              </w:rPr>
            </w:pPr>
            <w:r>
              <w:rPr>
                <w:rFonts w:hint="eastAsia" w:ascii="宋体" w:hAnsi="宋体" w:cstheme="minorEastAsia"/>
                <w:b/>
                <w:bCs/>
                <w:sz w:val="24"/>
                <w:highlight w:val="none"/>
              </w:rPr>
              <w:t>报价部分</w:t>
            </w:r>
          </w:p>
        </w:tc>
        <w:tc>
          <w:tcPr>
            <w:tcW w:w="500" w:type="dxa"/>
            <w:vAlign w:val="center"/>
          </w:tcPr>
          <w:p w14:paraId="2CA7BC30">
            <w:pPr>
              <w:ind w:firstLine="28"/>
              <w:jc w:val="center"/>
              <w:rPr>
                <w:rFonts w:hint="eastAsia" w:ascii="宋体" w:hAnsi="宋体" w:cstheme="minorEastAsia"/>
                <w:sz w:val="24"/>
                <w:highlight w:val="none"/>
              </w:rPr>
            </w:pPr>
            <w:r>
              <w:rPr>
                <w:rFonts w:hint="eastAsia" w:ascii="宋体" w:hAnsi="宋体" w:cstheme="minorEastAsia"/>
                <w:sz w:val="24"/>
                <w:highlight w:val="none"/>
              </w:rPr>
              <w:t>15</w:t>
            </w:r>
          </w:p>
        </w:tc>
        <w:tc>
          <w:tcPr>
            <w:tcW w:w="1267" w:type="dxa"/>
            <w:shd w:val="clear" w:color="auto" w:fill="auto"/>
            <w:vAlign w:val="center"/>
          </w:tcPr>
          <w:p w14:paraId="1E38A6CB">
            <w:pPr>
              <w:ind w:firstLine="28"/>
              <w:jc w:val="center"/>
              <w:rPr>
                <w:rFonts w:hint="eastAsia" w:ascii="宋体" w:hAnsi="宋体" w:cstheme="minorEastAsia"/>
                <w:sz w:val="24"/>
                <w:highlight w:val="none"/>
              </w:rPr>
            </w:pPr>
            <w:r>
              <w:rPr>
                <w:rFonts w:hint="eastAsia" w:ascii="宋体" w:hAnsi="宋体" w:cstheme="minorEastAsia"/>
                <w:sz w:val="24"/>
                <w:highlight w:val="none"/>
              </w:rPr>
              <w:t>报价</w:t>
            </w:r>
          </w:p>
        </w:tc>
        <w:tc>
          <w:tcPr>
            <w:tcW w:w="6608" w:type="dxa"/>
            <w:shd w:val="clear" w:color="auto" w:fill="auto"/>
            <w:vAlign w:val="center"/>
          </w:tcPr>
          <w:p w14:paraId="57351F1A">
            <w:pPr>
              <w:ind w:firstLine="28"/>
              <w:jc w:val="left"/>
              <w:rPr>
                <w:rFonts w:hint="eastAsia" w:ascii="宋体" w:hAnsi="宋体" w:cstheme="minorEastAsia"/>
                <w:sz w:val="24"/>
                <w:highlight w:val="none"/>
              </w:rPr>
            </w:pPr>
            <w:r>
              <w:rPr>
                <w:rFonts w:hint="eastAsia" w:ascii="宋体" w:hAnsi="宋体" w:cstheme="minorEastAsia"/>
                <w:sz w:val="24"/>
                <w:highlight w:val="none"/>
              </w:rPr>
              <w:t>满足磋商文件要求的最后报价最低的供应商的价格为磋商基准价，其价格分为满分。其他供应商的价格分统一按照下列公式计算：</w:t>
            </w:r>
          </w:p>
          <w:p w14:paraId="302A4C5F">
            <w:pPr>
              <w:ind w:left="-38"/>
              <w:rPr>
                <w:rFonts w:hint="eastAsia" w:ascii="宋体" w:hAnsi="宋体" w:cstheme="minorEastAsia"/>
                <w:sz w:val="24"/>
                <w:highlight w:val="none"/>
              </w:rPr>
            </w:pPr>
            <w:r>
              <w:rPr>
                <w:rFonts w:hint="eastAsia" w:ascii="宋体" w:hAnsi="宋体" w:cstheme="minorEastAsia"/>
                <w:sz w:val="24"/>
                <w:highlight w:val="none"/>
              </w:rPr>
              <w:t>磋商报价得分=（磋商基准价/最后报价）×分值</w:t>
            </w:r>
          </w:p>
        </w:tc>
      </w:tr>
      <w:tr w14:paraId="303D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53" w:type="dxa"/>
            <w:vAlign w:val="center"/>
          </w:tcPr>
          <w:p w14:paraId="2660EB92">
            <w:pPr>
              <w:ind w:firstLine="28"/>
              <w:jc w:val="center"/>
              <w:rPr>
                <w:rFonts w:hint="eastAsia" w:ascii="宋体" w:hAnsi="宋体" w:cstheme="minorEastAsia"/>
                <w:b/>
                <w:bCs/>
                <w:sz w:val="24"/>
                <w:highlight w:val="none"/>
              </w:rPr>
            </w:pPr>
            <w:r>
              <w:rPr>
                <w:rFonts w:hint="eastAsia" w:ascii="宋体" w:hAnsi="宋体" w:cstheme="minorEastAsia"/>
                <w:b/>
                <w:bCs/>
                <w:sz w:val="24"/>
                <w:highlight w:val="none"/>
              </w:rPr>
              <w:t>商务部分</w:t>
            </w:r>
          </w:p>
        </w:tc>
        <w:tc>
          <w:tcPr>
            <w:tcW w:w="500" w:type="dxa"/>
            <w:vAlign w:val="center"/>
          </w:tcPr>
          <w:p w14:paraId="6F39FC47">
            <w:pPr>
              <w:ind w:firstLine="28"/>
              <w:jc w:val="center"/>
              <w:rPr>
                <w:rFonts w:hint="eastAsia" w:ascii="宋体" w:hAnsi="宋体" w:cstheme="minorEastAsia"/>
                <w:sz w:val="24"/>
                <w:highlight w:val="none"/>
              </w:rPr>
            </w:pPr>
            <w:r>
              <w:rPr>
                <w:rFonts w:hint="eastAsia" w:ascii="宋体" w:hAnsi="宋体" w:cstheme="minorEastAsia"/>
                <w:sz w:val="24"/>
                <w:highlight w:val="none"/>
              </w:rPr>
              <w:t>15</w:t>
            </w:r>
          </w:p>
        </w:tc>
        <w:tc>
          <w:tcPr>
            <w:tcW w:w="1267" w:type="dxa"/>
            <w:vAlign w:val="center"/>
          </w:tcPr>
          <w:p w14:paraId="1E90317F">
            <w:pPr>
              <w:ind w:firstLine="28"/>
              <w:jc w:val="center"/>
              <w:rPr>
                <w:rFonts w:hint="eastAsia" w:ascii="宋体" w:hAnsi="宋体" w:cstheme="minorEastAsia"/>
                <w:sz w:val="24"/>
                <w:highlight w:val="none"/>
              </w:rPr>
            </w:pPr>
            <w:r>
              <w:rPr>
                <w:rFonts w:hint="eastAsia" w:ascii="宋体" w:hAnsi="宋体" w:cstheme="minorEastAsia"/>
                <w:sz w:val="24"/>
                <w:highlight w:val="none"/>
              </w:rPr>
              <w:t>项目业绩</w:t>
            </w:r>
          </w:p>
        </w:tc>
        <w:tc>
          <w:tcPr>
            <w:tcW w:w="6608" w:type="dxa"/>
            <w:vAlign w:val="center"/>
          </w:tcPr>
          <w:p w14:paraId="1CC798CD">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供应商提供（2023年06月01日至今，以合同签订时间为准）已完成的同类业绩，每提供一份得3分，最高得15分。需提供合同协议书或工程竣工验收证书复印件并加盖单位章。未按要求提供不得分。</w:t>
            </w:r>
          </w:p>
        </w:tc>
      </w:tr>
      <w:tr w14:paraId="7CB2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Merge w:val="restart"/>
            <w:vAlign w:val="center"/>
          </w:tcPr>
          <w:p w14:paraId="47E71187">
            <w:pPr>
              <w:ind w:firstLine="28"/>
              <w:jc w:val="center"/>
              <w:rPr>
                <w:rFonts w:hint="eastAsia" w:ascii="宋体" w:hAnsi="宋体" w:cstheme="minorEastAsia"/>
                <w:b/>
                <w:bCs/>
                <w:sz w:val="24"/>
                <w:highlight w:val="none"/>
              </w:rPr>
            </w:pPr>
            <w:r>
              <w:rPr>
                <w:rFonts w:hint="eastAsia" w:ascii="宋体" w:hAnsi="宋体" w:cstheme="minorEastAsia"/>
                <w:b/>
                <w:bCs/>
                <w:sz w:val="24"/>
                <w:highlight w:val="none"/>
              </w:rPr>
              <w:t>技术部分</w:t>
            </w:r>
          </w:p>
        </w:tc>
        <w:tc>
          <w:tcPr>
            <w:tcW w:w="500" w:type="dxa"/>
            <w:vAlign w:val="center"/>
          </w:tcPr>
          <w:p w14:paraId="06983A78">
            <w:pPr>
              <w:ind w:firstLine="28"/>
              <w:jc w:val="center"/>
              <w:rPr>
                <w:rFonts w:hint="eastAsia" w:ascii="宋体" w:hAnsi="宋体" w:cstheme="minorEastAsia"/>
                <w:sz w:val="24"/>
                <w:highlight w:val="none"/>
              </w:rPr>
            </w:pPr>
            <w:r>
              <w:rPr>
                <w:rFonts w:hint="eastAsia" w:ascii="宋体" w:hAnsi="宋体" w:cstheme="minorEastAsia"/>
                <w:sz w:val="24"/>
                <w:highlight w:val="none"/>
              </w:rPr>
              <w:t>10</w:t>
            </w:r>
          </w:p>
        </w:tc>
        <w:tc>
          <w:tcPr>
            <w:tcW w:w="1267" w:type="dxa"/>
            <w:vAlign w:val="center"/>
          </w:tcPr>
          <w:p w14:paraId="1907B994">
            <w:pPr>
              <w:ind w:firstLine="28"/>
              <w:jc w:val="center"/>
              <w:rPr>
                <w:rFonts w:hint="eastAsia" w:ascii="宋体" w:hAnsi="宋体" w:cstheme="minorEastAsia"/>
                <w:sz w:val="24"/>
                <w:highlight w:val="none"/>
              </w:rPr>
            </w:pPr>
            <w:r>
              <w:rPr>
                <w:rFonts w:hint="eastAsia" w:ascii="宋体" w:hAnsi="宋体" w:cstheme="minorEastAsia"/>
                <w:sz w:val="24"/>
                <w:highlight w:val="none"/>
              </w:rPr>
              <w:t>施工方案</w:t>
            </w:r>
          </w:p>
        </w:tc>
        <w:tc>
          <w:tcPr>
            <w:tcW w:w="6608" w:type="dxa"/>
            <w:vAlign w:val="center"/>
          </w:tcPr>
          <w:p w14:paraId="58672E24">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根据方案内容全面、方案科学、有针对性，合理性打分：施工方案内容全面、方案科学、针对性强：10分；</w:t>
            </w:r>
          </w:p>
          <w:p w14:paraId="096210F2">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施工方案内容全面、方案科学、针对性较强：7分；</w:t>
            </w:r>
          </w:p>
          <w:p w14:paraId="0F048BBE">
            <w:pPr>
              <w:pStyle w:val="248"/>
              <w:spacing w:before="0" w:after="0" w:line="240" w:lineRule="auto"/>
              <w:jc w:val="left"/>
              <w:rPr>
                <w:rFonts w:ascii="宋体" w:hAnsi="宋体" w:eastAsia="宋体" w:cstheme="minorEastAsia"/>
                <w:b w:val="0"/>
                <w:szCs w:val="24"/>
                <w:highlight w:val="none"/>
              </w:rPr>
            </w:pPr>
            <w:r>
              <w:rPr>
                <w:rFonts w:hint="eastAsia" w:ascii="宋体" w:hAnsi="宋体" w:eastAsia="宋体" w:cstheme="minorEastAsia"/>
                <w:b w:val="0"/>
                <w:szCs w:val="24"/>
                <w:highlight w:val="none"/>
              </w:rPr>
              <w:t>施工方案内容基本全面、方案科学、针对性一般：4分；</w:t>
            </w:r>
          </w:p>
          <w:p w14:paraId="1230BCAE">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施工方案内容欠科学合理、针对性一般：1分；</w:t>
            </w:r>
          </w:p>
          <w:p w14:paraId="3F9CC806">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未提供0分</w:t>
            </w:r>
          </w:p>
        </w:tc>
      </w:tr>
      <w:tr w14:paraId="764B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Merge w:val="continue"/>
            <w:vAlign w:val="center"/>
          </w:tcPr>
          <w:p w14:paraId="650DC550">
            <w:pPr>
              <w:ind w:firstLine="28"/>
              <w:jc w:val="center"/>
              <w:rPr>
                <w:rFonts w:hint="eastAsia" w:ascii="宋体" w:hAnsi="宋体" w:cstheme="minorEastAsia"/>
                <w:b/>
                <w:bCs/>
                <w:sz w:val="24"/>
                <w:highlight w:val="none"/>
              </w:rPr>
            </w:pPr>
          </w:p>
        </w:tc>
        <w:tc>
          <w:tcPr>
            <w:tcW w:w="500" w:type="dxa"/>
            <w:vAlign w:val="center"/>
          </w:tcPr>
          <w:p w14:paraId="5C5770E4">
            <w:pPr>
              <w:ind w:firstLine="28"/>
              <w:jc w:val="center"/>
              <w:rPr>
                <w:rFonts w:hint="eastAsia" w:ascii="宋体" w:hAnsi="宋体" w:cstheme="minorEastAsia"/>
                <w:sz w:val="24"/>
                <w:highlight w:val="none"/>
              </w:rPr>
            </w:pPr>
            <w:r>
              <w:rPr>
                <w:rFonts w:hint="eastAsia" w:ascii="宋体" w:hAnsi="宋体" w:cstheme="minorEastAsia"/>
                <w:sz w:val="24"/>
                <w:highlight w:val="none"/>
              </w:rPr>
              <w:t>10</w:t>
            </w:r>
          </w:p>
        </w:tc>
        <w:tc>
          <w:tcPr>
            <w:tcW w:w="1267" w:type="dxa"/>
            <w:vAlign w:val="center"/>
          </w:tcPr>
          <w:p w14:paraId="2192CB13">
            <w:pPr>
              <w:ind w:firstLine="28"/>
              <w:jc w:val="center"/>
              <w:rPr>
                <w:rFonts w:hint="eastAsia" w:ascii="宋体" w:hAnsi="宋体" w:cstheme="minorEastAsia"/>
                <w:sz w:val="24"/>
                <w:highlight w:val="none"/>
              </w:rPr>
            </w:pPr>
            <w:r>
              <w:rPr>
                <w:rFonts w:hint="eastAsia" w:ascii="宋体" w:hAnsi="宋体" w:cstheme="minorEastAsia"/>
                <w:sz w:val="24"/>
                <w:highlight w:val="none"/>
              </w:rPr>
              <w:t>技术措施</w:t>
            </w:r>
          </w:p>
        </w:tc>
        <w:tc>
          <w:tcPr>
            <w:tcW w:w="6608" w:type="dxa"/>
            <w:vAlign w:val="center"/>
          </w:tcPr>
          <w:p w14:paraId="17854F21">
            <w:pPr>
              <w:widowControl/>
              <w:jc w:val="left"/>
              <w:rPr>
                <w:rFonts w:hint="eastAsia" w:ascii="宋体" w:hAnsi="宋体" w:cstheme="minorEastAsia"/>
                <w:sz w:val="24"/>
                <w:highlight w:val="none"/>
              </w:rPr>
            </w:pPr>
            <w:r>
              <w:rPr>
                <w:rFonts w:hint="eastAsia" w:ascii="宋体" w:hAnsi="宋体" w:cstheme="minorEastAsia"/>
                <w:sz w:val="24"/>
                <w:highlight w:val="none"/>
              </w:rPr>
              <w:t>技术措施内容全面、方案科学、有针对性，合理性打分：技术措施内容全面、方案科学、针对性强：10分；</w:t>
            </w:r>
          </w:p>
          <w:p w14:paraId="70395371">
            <w:pPr>
              <w:widowControl/>
              <w:jc w:val="left"/>
              <w:rPr>
                <w:rFonts w:hint="eastAsia" w:ascii="宋体" w:hAnsi="宋体" w:cstheme="minorEastAsia"/>
                <w:sz w:val="24"/>
                <w:highlight w:val="none"/>
              </w:rPr>
            </w:pPr>
            <w:r>
              <w:rPr>
                <w:rFonts w:hint="eastAsia" w:ascii="宋体" w:hAnsi="宋体" w:cstheme="minorEastAsia"/>
                <w:sz w:val="24"/>
                <w:highlight w:val="none"/>
              </w:rPr>
              <w:t>技术措施内容全面、方案科学、针对性较强：7分；</w:t>
            </w:r>
          </w:p>
          <w:p w14:paraId="62430791">
            <w:pPr>
              <w:widowControl/>
              <w:jc w:val="left"/>
              <w:rPr>
                <w:rFonts w:hint="eastAsia" w:ascii="宋体" w:hAnsi="宋体" w:cstheme="minorEastAsia"/>
                <w:sz w:val="24"/>
                <w:highlight w:val="none"/>
              </w:rPr>
            </w:pPr>
            <w:r>
              <w:rPr>
                <w:rFonts w:hint="eastAsia" w:ascii="宋体" w:hAnsi="宋体" w:cstheme="minorEastAsia"/>
                <w:sz w:val="24"/>
                <w:highlight w:val="none"/>
              </w:rPr>
              <w:t>技术措施内容基本全面、方案科学、针对性一般：4分；</w:t>
            </w:r>
          </w:p>
          <w:p w14:paraId="408626B5">
            <w:pPr>
              <w:widowControl/>
              <w:jc w:val="left"/>
              <w:rPr>
                <w:rFonts w:hint="eastAsia" w:ascii="宋体" w:hAnsi="宋体" w:cstheme="minorEastAsia"/>
                <w:sz w:val="24"/>
                <w:highlight w:val="none"/>
              </w:rPr>
            </w:pPr>
            <w:r>
              <w:rPr>
                <w:rFonts w:hint="eastAsia" w:ascii="宋体" w:hAnsi="宋体" w:cstheme="minorEastAsia"/>
                <w:sz w:val="24"/>
                <w:highlight w:val="none"/>
              </w:rPr>
              <w:t>技术措施内容不科学、不合理、无针对性：1分；</w:t>
            </w:r>
          </w:p>
          <w:p w14:paraId="7587D035">
            <w:pPr>
              <w:widowControl/>
              <w:jc w:val="left"/>
              <w:rPr>
                <w:rFonts w:hint="eastAsia" w:ascii="宋体" w:hAnsi="宋体" w:cstheme="minorEastAsia"/>
                <w:sz w:val="24"/>
                <w:highlight w:val="none"/>
              </w:rPr>
            </w:pPr>
            <w:r>
              <w:rPr>
                <w:rFonts w:hint="eastAsia" w:ascii="宋体" w:hAnsi="宋体" w:cstheme="minorEastAsia"/>
                <w:sz w:val="24"/>
                <w:highlight w:val="none"/>
              </w:rPr>
              <w:t>未提供0分.</w:t>
            </w:r>
          </w:p>
        </w:tc>
      </w:tr>
      <w:tr w14:paraId="1D86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Merge w:val="continue"/>
            <w:vAlign w:val="center"/>
          </w:tcPr>
          <w:p w14:paraId="47D50CB8">
            <w:pPr>
              <w:ind w:firstLine="28"/>
              <w:jc w:val="center"/>
              <w:rPr>
                <w:rFonts w:hint="eastAsia" w:ascii="宋体" w:hAnsi="宋体" w:cstheme="minorEastAsia"/>
                <w:b/>
                <w:bCs/>
                <w:sz w:val="24"/>
                <w:highlight w:val="none"/>
              </w:rPr>
            </w:pPr>
          </w:p>
        </w:tc>
        <w:tc>
          <w:tcPr>
            <w:tcW w:w="500" w:type="dxa"/>
            <w:vAlign w:val="center"/>
          </w:tcPr>
          <w:p w14:paraId="5355C8D5">
            <w:pPr>
              <w:ind w:firstLine="28"/>
              <w:jc w:val="center"/>
              <w:rPr>
                <w:rFonts w:hint="eastAsia" w:ascii="宋体" w:hAnsi="宋体" w:cstheme="minorEastAsia"/>
                <w:sz w:val="24"/>
                <w:highlight w:val="none"/>
              </w:rPr>
            </w:pPr>
            <w:r>
              <w:rPr>
                <w:rFonts w:hint="eastAsia" w:ascii="宋体" w:hAnsi="宋体" w:cstheme="minorEastAsia"/>
                <w:sz w:val="24"/>
                <w:highlight w:val="none"/>
              </w:rPr>
              <w:t>10</w:t>
            </w:r>
          </w:p>
        </w:tc>
        <w:tc>
          <w:tcPr>
            <w:tcW w:w="1267" w:type="dxa"/>
            <w:vAlign w:val="center"/>
          </w:tcPr>
          <w:p w14:paraId="1D0672FD">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质量保证措施</w:t>
            </w:r>
          </w:p>
        </w:tc>
        <w:tc>
          <w:tcPr>
            <w:tcW w:w="6608" w:type="dxa"/>
            <w:vAlign w:val="center"/>
          </w:tcPr>
          <w:p w14:paraId="1B76250F">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质量保证措施内容全面、方案科学、有针对性，合理性打分：质量保证措施内容全面、方案科学、针对性强：10分；</w:t>
            </w:r>
          </w:p>
          <w:p w14:paraId="1E787F6D">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质量保证措施内容全面、方案科学、针对性较强：7分；</w:t>
            </w:r>
          </w:p>
          <w:p w14:paraId="0FBD3D4F">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质量保证措施内容基本全面、方案科学、针对性一般：4分；</w:t>
            </w:r>
          </w:p>
          <w:p w14:paraId="69E5C8D4">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质量保证措施内容不科学、不合理、无针对性：1分；</w:t>
            </w:r>
          </w:p>
          <w:p w14:paraId="2F5651A5">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未提供0分.</w:t>
            </w:r>
          </w:p>
        </w:tc>
      </w:tr>
      <w:tr w14:paraId="1CAF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Merge w:val="continue"/>
            <w:vAlign w:val="center"/>
          </w:tcPr>
          <w:p w14:paraId="5EE26E14">
            <w:pPr>
              <w:ind w:firstLine="28"/>
              <w:jc w:val="center"/>
              <w:rPr>
                <w:rFonts w:hint="eastAsia" w:ascii="宋体" w:hAnsi="宋体" w:cstheme="minorEastAsia"/>
                <w:b/>
                <w:bCs/>
                <w:sz w:val="24"/>
                <w:highlight w:val="none"/>
              </w:rPr>
            </w:pPr>
          </w:p>
        </w:tc>
        <w:tc>
          <w:tcPr>
            <w:tcW w:w="500" w:type="dxa"/>
            <w:vAlign w:val="center"/>
          </w:tcPr>
          <w:p w14:paraId="2FA5D314">
            <w:pPr>
              <w:ind w:firstLine="28"/>
              <w:jc w:val="center"/>
              <w:rPr>
                <w:rFonts w:hint="eastAsia" w:ascii="宋体" w:hAnsi="宋体" w:cstheme="minorEastAsia"/>
                <w:sz w:val="24"/>
                <w:highlight w:val="none"/>
              </w:rPr>
            </w:pPr>
            <w:r>
              <w:rPr>
                <w:rFonts w:hint="eastAsia" w:ascii="宋体" w:hAnsi="宋体" w:cstheme="minorEastAsia"/>
                <w:sz w:val="24"/>
                <w:highlight w:val="none"/>
              </w:rPr>
              <w:t>10</w:t>
            </w:r>
          </w:p>
        </w:tc>
        <w:tc>
          <w:tcPr>
            <w:tcW w:w="1267" w:type="dxa"/>
            <w:vAlign w:val="center"/>
          </w:tcPr>
          <w:p w14:paraId="079F69A1">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安全生产、文明施工措施</w:t>
            </w:r>
          </w:p>
          <w:p w14:paraId="09A40448">
            <w:pPr>
              <w:spacing w:after="14" w:line="276" w:lineRule="auto"/>
              <w:ind w:right="27"/>
              <w:jc w:val="center"/>
              <w:rPr>
                <w:rFonts w:hint="eastAsia" w:ascii="宋体" w:hAnsi="宋体" w:cstheme="minorEastAsia"/>
                <w:sz w:val="24"/>
                <w:highlight w:val="none"/>
              </w:rPr>
            </w:pPr>
          </w:p>
        </w:tc>
        <w:tc>
          <w:tcPr>
            <w:tcW w:w="6608" w:type="dxa"/>
            <w:vAlign w:val="center"/>
          </w:tcPr>
          <w:p w14:paraId="7444F9DF">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安全生产、文明施工措施内容全面、方案科学、有针对性，合理性打分：安全生产、文明施工措施内容全面、方案科学、针对性强：10分；</w:t>
            </w:r>
          </w:p>
          <w:p w14:paraId="1532D74D">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安全生产、文明施工措施内容全面、方案科学、针对性较强：7分；</w:t>
            </w:r>
          </w:p>
          <w:p w14:paraId="5A7A5F0A">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安全生产、文明施工措施内容基本全面、方案科学、针对性一般：4分；</w:t>
            </w:r>
          </w:p>
          <w:p w14:paraId="239CFA12">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安全生产、文明施工措施内容不科学、不合理、无针对性：1分；</w:t>
            </w:r>
          </w:p>
          <w:p w14:paraId="58324C8B">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未提供0分.</w:t>
            </w:r>
          </w:p>
        </w:tc>
      </w:tr>
      <w:tr w14:paraId="4BF3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Merge w:val="continue"/>
            <w:vAlign w:val="center"/>
          </w:tcPr>
          <w:p w14:paraId="0EF6D20F">
            <w:pPr>
              <w:ind w:firstLine="28"/>
              <w:jc w:val="center"/>
              <w:rPr>
                <w:rFonts w:hint="eastAsia" w:ascii="宋体" w:hAnsi="宋体" w:cstheme="minorEastAsia"/>
                <w:b/>
                <w:bCs/>
                <w:sz w:val="24"/>
                <w:highlight w:val="none"/>
              </w:rPr>
            </w:pPr>
          </w:p>
        </w:tc>
        <w:tc>
          <w:tcPr>
            <w:tcW w:w="500" w:type="dxa"/>
            <w:vAlign w:val="center"/>
          </w:tcPr>
          <w:p w14:paraId="2DE54B3D">
            <w:pPr>
              <w:ind w:firstLine="28"/>
              <w:jc w:val="center"/>
              <w:rPr>
                <w:rFonts w:hint="eastAsia" w:ascii="宋体" w:hAnsi="宋体" w:cstheme="minorEastAsia"/>
                <w:sz w:val="24"/>
                <w:highlight w:val="none"/>
              </w:rPr>
            </w:pPr>
            <w:r>
              <w:rPr>
                <w:rFonts w:hint="eastAsia" w:ascii="宋体" w:hAnsi="宋体" w:cstheme="minorEastAsia"/>
                <w:sz w:val="24"/>
                <w:highlight w:val="none"/>
              </w:rPr>
              <w:t>10</w:t>
            </w:r>
          </w:p>
        </w:tc>
        <w:tc>
          <w:tcPr>
            <w:tcW w:w="1267" w:type="dxa"/>
            <w:vAlign w:val="center"/>
          </w:tcPr>
          <w:p w14:paraId="50842911">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进度计划及保证措施</w:t>
            </w:r>
          </w:p>
          <w:p w14:paraId="79285D12">
            <w:pPr>
              <w:spacing w:after="14" w:line="276" w:lineRule="auto"/>
              <w:ind w:right="27"/>
              <w:jc w:val="center"/>
              <w:rPr>
                <w:rFonts w:hint="eastAsia" w:ascii="宋体" w:hAnsi="宋体" w:cstheme="minorEastAsia"/>
                <w:sz w:val="24"/>
                <w:highlight w:val="none"/>
              </w:rPr>
            </w:pPr>
          </w:p>
        </w:tc>
        <w:tc>
          <w:tcPr>
            <w:tcW w:w="6608" w:type="dxa"/>
            <w:vAlign w:val="center"/>
          </w:tcPr>
          <w:p w14:paraId="1C876AF6">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进度计划及保证措施内容全面、方案科学、有针对性，合理性打分：进度计划及保证措施内容全面、方案科学、针对性强：10分；</w:t>
            </w:r>
          </w:p>
          <w:p w14:paraId="121F16BE">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进度计划及保证措施内容全面、方案科学、针对性较强：7分；</w:t>
            </w:r>
          </w:p>
          <w:p w14:paraId="4DB8336A">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进度计划及保证措施内容基本全面、方案科学、针对性一般：4分；</w:t>
            </w:r>
          </w:p>
          <w:p w14:paraId="2E9952C9">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进度计划及保证措施内容不科学、不合理、无针对性：1分；</w:t>
            </w:r>
          </w:p>
          <w:p w14:paraId="4B09A45D">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未提供0分.</w:t>
            </w:r>
          </w:p>
        </w:tc>
      </w:tr>
      <w:tr w14:paraId="0E2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Merge w:val="continue"/>
            <w:vAlign w:val="center"/>
          </w:tcPr>
          <w:p w14:paraId="518C9E1C">
            <w:pPr>
              <w:ind w:firstLine="28"/>
              <w:jc w:val="center"/>
              <w:rPr>
                <w:rFonts w:hint="eastAsia" w:ascii="宋体" w:hAnsi="宋体" w:cstheme="minorEastAsia"/>
                <w:b/>
                <w:bCs/>
                <w:sz w:val="24"/>
                <w:highlight w:val="none"/>
              </w:rPr>
            </w:pPr>
          </w:p>
        </w:tc>
        <w:tc>
          <w:tcPr>
            <w:tcW w:w="500" w:type="dxa"/>
            <w:vAlign w:val="center"/>
          </w:tcPr>
          <w:p w14:paraId="1A9A6760">
            <w:pPr>
              <w:ind w:firstLine="28"/>
              <w:jc w:val="center"/>
              <w:rPr>
                <w:rFonts w:hint="eastAsia" w:ascii="宋体" w:hAnsi="宋体" w:cstheme="minorEastAsia"/>
                <w:sz w:val="24"/>
                <w:highlight w:val="none"/>
              </w:rPr>
            </w:pPr>
            <w:r>
              <w:rPr>
                <w:rFonts w:hint="eastAsia" w:ascii="宋体" w:hAnsi="宋体" w:cstheme="minorEastAsia"/>
                <w:sz w:val="24"/>
                <w:highlight w:val="none"/>
              </w:rPr>
              <w:t>10</w:t>
            </w:r>
          </w:p>
        </w:tc>
        <w:tc>
          <w:tcPr>
            <w:tcW w:w="1267" w:type="dxa"/>
            <w:vAlign w:val="center"/>
          </w:tcPr>
          <w:p w14:paraId="307C8121">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 xml:space="preserve">紧急情况 </w:t>
            </w:r>
          </w:p>
          <w:p w14:paraId="33728BC2">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 xml:space="preserve">的处理措 </w:t>
            </w:r>
          </w:p>
          <w:p w14:paraId="4C6850DE">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 xml:space="preserve">施、预案 </w:t>
            </w:r>
          </w:p>
          <w:p w14:paraId="58F321C0">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 xml:space="preserve">以及安全 </w:t>
            </w:r>
          </w:p>
          <w:p w14:paraId="02629912">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 xml:space="preserve">管理的措 </w:t>
            </w:r>
          </w:p>
          <w:p w14:paraId="1B97049C">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施</w:t>
            </w:r>
          </w:p>
        </w:tc>
        <w:tc>
          <w:tcPr>
            <w:tcW w:w="6608" w:type="dxa"/>
            <w:vAlign w:val="center"/>
          </w:tcPr>
          <w:p w14:paraId="0B988994">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紧急情况的处理措施、预案以及安全管理的措施科学、可行、针对性强：10分；</w:t>
            </w:r>
          </w:p>
          <w:p w14:paraId="75E2A005">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紧急情况的处理措施、预案以及安全管理的措施较合理、较可行、细节待完善：7分；</w:t>
            </w:r>
          </w:p>
          <w:p w14:paraId="1221D4EF">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紧急情况的处理措施、预案以及安全管理的措施欠合理，基本可行，基本满足工程需要：4分；</w:t>
            </w:r>
          </w:p>
          <w:p w14:paraId="36F284B4">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紧急情况的处理措施、预案以及安全管理的措施不满足工程需要：1分；</w:t>
            </w:r>
          </w:p>
          <w:p w14:paraId="10D9C9DB">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未提供0分。</w:t>
            </w:r>
          </w:p>
        </w:tc>
      </w:tr>
      <w:tr w14:paraId="0007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Merge w:val="continue"/>
            <w:vAlign w:val="center"/>
          </w:tcPr>
          <w:p w14:paraId="388E035F">
            <w:pPr>
              <w:ind w:firstLine="28"/>
              <w:jc w:val="center"/>
              <w:rPr>
                <w:rFonts w:hint="eastAsia" w:ascii="宋体" w:hAnsi="宋体" w:cstheme="minorEastAsia"/>
                <w:b/>
                <w:bCs/>
                <w:sz w:val="24"/>
                <w:highlight w:val="none"/>
              </w:rPr>
            </w:pPr>
          </w:p>
        </w:tc>
        <w:tc>
          <w:tcPr>
            <w:tcW w:w="500" w:type="dxa"/>
            <w:vAlign w:val="center"/>
          </w:tcPr>
          <w:p w14:paraId="3B242EDA">
            <w:pPr>
              <w:ind w:firstLine="28"/>
              <w:jc w:val="center"/>
              <w:rPr>
                <w:rFonts w:hint="eastAsia" w:ascii="宋体" w:hAnsi="宋体" w:cstheme="minorEastAsia"/>
                <w:sz w:val="24"/>
                <w:highlight w:val="none"/>
              </w:rPr>
            </w:pPr>
            <w:r>
              <w:rPr>
                <w:rFonts w:hint="eastAsia" w:ascii="宋体" w:hAnsi="宋体" w:cstheme="minorEastAsia"/>
                <w:sz w:val="24"/>
                <w:highlight w:val="none"/>
              </w:rPr>
              <w:t>8</w:t>
            </w:r>
          </w:p>
        </w:tc>
        <w:tc>
          <w:tcPr>
            <w:tcW w:w="1267" w:type="dxa"/>
            <w:vAlign w:val="center"/>
          </w:tcPr>
          <w:p w14:paraId="762624C7">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 xml:space="preserve">拟投入本项目施工设备、人员及劳动力配置 </w:t>
            </w:r>
          </w:p>
        </w:tc>
        <w:tc>
          <w:tcPr>
            <w:tcW w:w="6608" w:type="dxa"/>
            <w:vAlign w:val="center"/>
          </w:tcPr>
          <w:p w14:paraId="305DE05A">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本项目施工设备、人员及劳动力配置计划方案合理：</w:t>
            </w:r>
          </w:p>
          <w:p w14:paraId="1C74B27E">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施工设备、人员及劳动力配置计划方案全面、针对性强：8分；</w:t>
            </w:r>
          </w:p>
          <w:p w14:paraId="43F03E6D">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施工设备、人员及劳动力配置计划方案较全面科学、针对性较强：6分；</w:t>
            </w:r>
          </w:p>
          <w:p w14:paraId="7297AD57">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施工设备、人员及劳动力配置计划方案基本合理、针对性一般：4分；</w:t>
            </w:r>
          </w:p>
          <w:p w14:paraId="3FE1E954">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施工设备、人员及劳动力配置计划方案不科学、不合理、无针对性：2分；</w:t>
            </w:r>
          </w:p>
          <w:p w14:paraId="58C105C5">
            <w:pPr>
              <w:pStyle w:val="248"/>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未提供0分.</w:t>
            </w:r>
          </w:p>
        </w:tc>
      </w:tr>
      <w:tr w14:paraId="3663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Align w:val="center"/>
          </w:tcPr>
          <w:p w14:paraId="26B5994D">
            <w:pPr>
              <w:ind w:firstLine="28"/>
              <w:jc w:val="center"/>
              <w:rPr>
                <w:rFonts w:hint="eastAsia" w:ascii="宋体" w:hAnsi="宋体" w:cstheme="minorEastAsia"/>
                <w:b/>
                <w:bCs/>
                <w:sz w:val="24"/>
                <w:highlight w:val="none"/>
              </w:rPr>
            </w:pPr>
            <w:r>
              <w:rPr>
                <w:rFonts w:hint="eastAsia" w:ascii="宋体" w:hAnsi="宋体" w:cstheme="minorEastAsia"/>
                <w:b/>
                <w:bCs/>
                <w:sz w:val="24"/>
                <w:highlight w:val="none"/>
              </w:rPr>
              <w:t>政策性得分</w:t>
            </w:r>
          </w:p>
        </w:tc>
        <w:tc>
          <w:tcPr>
            <w:tcW w:w="500" w:type="dxa"/>
            <w:vAlign w:val="center"/>
          </w:tcPr>
          <w:p w14:paraId="403068B0">
            <w:pPr>
              <w:ind w:firstLine="28"/>
              <w:jc w:val="center"/>
              <w:rPr>
                <w:rFonts w:hint="eastAsia" w:ascii="宋体" w:hAnsi="宋体" w:cstheme="minorEastAsia"/>
                <w:sz w:val="24"/>
                <w:highlight w:val="none"/>
              </w:rPr>
            </w:pPr>
            <w:r>
              <w:rPr>
                <w:rFonts w:hint="eastAsia" w:ascii="宋体" w:hAnsi="宋体" w:cstheme="minorEastAsia"/>
                <w:sz w:val="24"/>
                <w:highlight w:val="none"/>
              </w:rPr>
              <w:t>2</w:t>
            </w:r>
          </w:p>
        </w:tc>
        <w:tc>
          <w:tcPr>
            <w:tcW w:w="1267" w:type="dxa"/>
            <w:vAlign w:val="center"/>
          </w:tcPr>
          <w:p w14:paraId="703DED3A">
            <w:pPr>
              <w:ind w:firstLine="28"/>
              <w:jc w:val="center"/>
              <w:rPr>
                <w:rFonts w:hint="eastAsia" w:ascii="宋体" w:hAnsi="宋体" w:cstheme="minorEastAsia"/>
                <w:sz w:val="24"/>
                <w:highlight w:val="none"/>
              </w:rPr>
            </w:pPr>
            <w:r>
              <w:rPr>
                <w:rFonts w:hint="eastAsia" w:ascii="宋体" w:hAnsi="宋体" w:cstheme="minorEastAsia"/>
                <w:sz w:val="24"/>
                <w:highlight w:val="none"/>
              </w:rPr>
              <w:t>节能环保</w:t>
            </w:r>
          </w:p>
        </w:tc>
        <w:tc>
          <w:tcPr>
            <w:tcW w:w="6608" w:type="dxa"/>
            <w:vAlign w:val="center"/>
          </w:tcPr>
          <w:p w14:paraId="3BD3A923">
            <w:pPr>
              <w:ind w:left="-38"/>
              <w:rPr>
                <w:rFonts w:hint="eastAsia" w:ascii="宋体" w:hAnsi="宋体" w:cstheme="minorEastAsia"/>
                <w:sz w:val="24"/>
                <w:highlight w:val="none"/>
              </w:rPr>
            </w:pPr>
            <w:r>
              <w:rPr>
                <w:rFonts w:hint="eastAsia" w:ascii="宋体" w:hAnsi="宋体" w:cstheme="minorEastAsia"/>
                <w:sz w:val="24"/>
                <w:highlight w:val="none"/>
              </w:rPr>
              <w:t>1、环境标志产品：投标人所投货物列入财政部、生态环境部发布的“环境标志产品政府采购品目清单”，具有中国环境标志产品认证证书（有效期内），每有一类货物得0.5分，最高得1分（投标人提供相关证明材料）。</w:t>
            </w:r>
          </w:p>
          <w:p w14:paraId="62EE228E">
            <w:pPr>
              <w:ind w:left="-38"/>
              <w:rPr>
                <w:rFonts w:hint="eastAsia" w:ascii="宋体" w:hAnsi="宋体" w:cstheme="minorEastAsia"/>
                <w:sz w:val="24"/>
                <w:highlight w:val="none"/>
              </w:rPr>
            </w:pPr>
            <w:r>
              <w:rPr>
                <w:rFonts w:hint="eastAsia" w:ascii="宋体" w:hAnsi="宋体" w:cstheme="minorEastAsia"/>
                <w:sz w:val="24"/>
                <w:highlight w:val="none"/>
              </w:rPr>
              <w:t>2、节能产品：投标人所投货物列入财政部、发展改革委发布的“节能产品政府采购品目清单”，且认证证书在有效截止日期内，每有一类货物得0.5分，最高得1分（投标人提供相关证明材料）。</w:t>
            </w:r>
          </w:p>
          <w:p w14:paraId="5E9546BC">
            <w:pPr>
              <w:ind w:left="-38"/>
              <w:rPr>
                <w:rFonts w:hint="eastAsia" w:ascii="宋体" w:hAnsi="宋体" w:cstheme="minorEastAsia"/>
                <w:sz w:val="24"/>
                <w:highlight w:val="none"/>
              </w:rPr>
            </w:pPr>
            <w:r>
              <w:rPr>
                <w:rFonts w:hint="eastAsia" w:ascii="宋体" w:hAnsi="宋体" w:cstheme="minorEastAsia"/>
                <w:sz w:val="24"/>
                <w:highlight w:val="none"/>
              </w:rPr>
              <w:t>属于政府采购强制节能的产品除外。</w:t>
            </w:r>
          </w:p>
        </w:tc>
      </w:tr>
      <w:tr w14:paraId="7D90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gridSpan w:val="2"/>
            <w:vAlign w:val="center"/>
          </w:tcPr>
          <w:p w14:paraId="1B07D885">
            <w:pPr>
              <w:ind w:firstLine="28"/>
              <w:jc w:val="center"/>
              <w:rPr>
                <w:rFonts w:hint="eastAsia" w:ascii="宋体" w:hAnsi="宋体" w:cstheme="minorEastAsia"/>
                <w:sz w:val="24"/>
                <w:highlight w:val="none"/>
              </w:rPr>
            </w:pPr>
            <w:r>
              <w:rPr>
                <w:rFonts w:hint="eastAsia" w:ascii="宋体" w:hAnsi="宋体" w:cstheme="minorEastAsia"/>
                <w:sz w:val="24"/>
                <w:highlight w:val="none"/>
              </w:rPr>
              <w:t>合计</w:t>
            </w:r>
          </w:p>
        </w:tc>
        <w:tc>
          <w:tcPr>
            <w:tcW w:w="1267" w:type="dxa"/>
            <w:vAlign w:val="center"/>
          </w:tcPr>
          <w:p w14:paraId="170A1DB1">
            <w:pPr>
              <w:ind w:firstLine="28"/>
              <w:jc w:val="center"/>
              <w:rPr>
                <w:rFonts w:hint="eastAsia" w:ascii="宋体" w:hAnsi="宋体" w:cstheme="minorEastAsia"/>
                <w:sz w:val="24"/>
                <w:highlight w:val="none"/>
              </w:rPr>
            </w:pPr>
            <w:r>
              <w:rPr>
                <w:rFonts w:hint="eastAsia" w:ascii="宋体" w:hAnsi="宋体" w:cstheme="minorEastAsia"/>
                <w:sz w:val="24"/>
                <w:highlight w:val="none"/>
              </w:rPr>
              <w:t>100</w:t>
            </w:r>
          </w:p>
        </w:tc>
        <w:tc>
          <w:tcPr>
            <w:tcW w:w="6608" w:type="dxa"/>
            <w:vAlign w:val="center"/>
          </w:tcPr>
          <w:p w14:paraId="7A21CBB1">
            <w:pPr>
              <w:rPr>
                <w:rFonts w:hint="eastAsia" w:ascii="宋体" w:hAnsi="宋体" w:cstheme="minorEastAsia"/>
                <w:sz w:val="24"/>
                <w:highlight w:val="none"/>
              </w:rPr>
            </w:pPr>
          </w:p>
        </w:tc>
      </w:tr>
    </w:tbl>
    <w:p w14:paraId="21E0ECB1">
      <w:pPr>
        <w:tabs>
          <w:tab w:val="left" w:pos="360"/>
          <w:tab w:val="left" w:pos="1080"/>
        </w:tabs>
        <w:snapToGrid w:val="0"/>
        <w:spacing w:line="360" w:lineRule="auto"/>
        <w:ind w:left="1080"/>
        <w:rPr>
          <w:rFonts w:hint="eastAsia" w:ascii="宋体" w:hAnsi="宋体" w:cstheme="minorEastAsia"/>
          <w:color w:val="000000"/>
          <w:sz w:val="24"/>
          <w:highlight w:val="none"/>
        </w:rPr>
      </w:pPr>
    </w:p>
    <w:p w14:paraId="06C61A5C">
      <w:pPr>
        <w:widowControl/>
        <w:jc w:val="left"/>
        <w:rPr>
          <w:rFonts w:hint="eastAsia" w:ascii="宋体" w:hAnsi="宋体" w:cstheme="minorEastAsia"/>
          <w:b/>
          <w:sz w:val="36"/>
          <w:szCs w:val="36"/>
          <w:highlight w:val="none"/>
        </w:rPr>
      </w:pPr>
    </w:p>
    <w:p w14:paraId="4B6A3484">
      <w:pPr>
        <w:spacing w:line="360" w:lineRule="auto"/>
        <w:jc w:val="center"/>
        <w:outlineLvl w:val="0"/>
        <w:rPr>
          <w:rFonts w:hint="eastAsia" w:ascii="宋体" w:hAnsi="宋体" w:cstheme="minorEastAsia"/>
          <w:b/>
          <w:sz w:val="36"/>
          <w:szCs w:val="36"/>
          <w:highlight w:val="none"/>
        </w:rPr>
      </w:pPr>
      <w:r>
        <w:rPr>
          <w:rFonts w:hint="eastAsia" w:ascii="宋体" w:hAnsi="宋体" w:cstheme="minorEastAsia"/>
          <w:b/>
          <w:sz w:val="36"/>
          <w:szCs w:val="36"/>
          <w:highlight w:val="none"/>
        </w:rPr>
        <w:br w:type="page"/>
      </w:r>
      <w:bookmarkStart w:id="677" w:name="_Toc20737"/>
      <w:bookmarkStart w:id="678" w:name="_Toc19149"/>
      <w:r>
        <w:rPr>
          <w:rFonts w:hint="eastAsia" w:ascii="宋体" w:hAnsi="宋体" w:cstheme="minorEastAsia"/>
          <w:b/>
          <w:sz w:val="36"/>
          <w:szCs w:val="36"/>
          <w:highlight w:val="none"/>
        </w:rPr>
        <w:t>第四章   采购需求</w:t>
      </w:r>
      <w:bookmarkEnd w:id="677"/>
      <w:bookmarkEnd w:id="678"/>
    </w:p>
    <w:p w14:paraId="2FC110E2">
      <w:pPr>
        <w:pStyle w:val="75"/>
        <w:numPr>
          <w:ilvl w:val="0"/>
          <w:numId w:val="12"/>
        </w:numPr>
        <w:spacing w:line="360" w:lineRule="auto"/>
        <w:ind w:firstLineChars="0"/>
        <w:contextualSpacing/>
        <w:rPr>
          <w:rFonts w:hint="eastAsia" w:ascii="宋体" w:hAnsi="宋体" w:cstheme="minorEastAsia"/>
          <w:b/>
          <w:sz w:val="24"/>
          <w:szCs w:val="24"/>
          <w:highlight w:val="none"/>
        </w:rPr>
      </w:pPr>
      <w:r>
        <w:rPr>
          <w:rFonts w:hint="eastAsia" w:ascii="宋体" w:hAnsi="宋体" w:cstheme="minorEastAsia"/>
          <w:b/>
          <w:sz w:val="24"/>
          <w:szCs w:val="24"/>
          <w:highlight w:val="none"/>
        </w:rPr>
        <w:t>工程概况：</w:t>
      </w:r>
    </w:p>
    <w:p w14:paraId="1CB181A6">
      <w:pPr>
        <w:pStyle w:val="40"/>
        <w:spacing w:before="0" w:beforeAutospacing="0" w:after="0" w:afterAutospacing="0" w:line="360" w:lineRule="auto"/>
        <w:ind w:firstLine="240" w:firstLineChars="100"/>
        <w:rPr>
          <w:rFonts w:hint="eastAsia" w:cstheme="minorEastAsia"/>
          <w:highlight w:val="none"/>
        </w:rPr>
      </w:pPr>
      <w:r>
        <w:rPr>
          <w:rFonts w:hint="eastAsia" w:cstheme="minorEastAsia"/>
          <w:highlight w:val="none"/>
        </w:rPr>
        <w:t>1.1.工程名称：改善办学保障条件-校本部室外环境改造项目</w:t>
      </w:r>
    </w:p>
    <w:p w14:paraId="6EE8112F">
      <w:pPr>
        <w:spacing w:line="360" w:lineRule="auto"/>
        <w:ind w:firstLine="240" w:firstLineChars="100"/>
        <w:jc w:val="left"/>
        <w:rPr>
          <w:rFonts w:hint="eastAsia" w:ascii="宋体" w:hAnsi="宋体" w:cstheme="minorEastAsia"/>
          <w:kern w:val="0"/>
          <w:sz w:val="24"/>
          <w:highlight w:val="none"/>
          <w:lang w:bidi="ar"/>
        </w:rPr>
      </w:pPr>
      <w:r>
        <w:rPr>
          <w:rFonts w:hint="eastAsia" w:ascii="宋体" w:hAnsi="宋体" w:cstheme="minorEastAsia"/>
          <w:sz w:val="24"/>
          <w:highlight w:val="none"/>
        </w:rPr>
        <w:t>1.2.建设</w:t>
      </w:r>
      <w:r>
        <w:rPr>
          <w:rFonts w:hint="eastAsia" w:ascii="宋体" w:hAnsi="宋体" w:cstheme="minorEastAsia"/>
          <w:kern w:val="0"/>
          <w:sz w:val="24"/>
          <w:highlight w:val="none"/>
          <w:lang w:bidi="ar"/>
        </w:rPr>
        <w:t>地点：北京市通州区北关大街88号，北京财贸职业学院院内；</w:t>
      </w:r>
    </w:p>
    <w:p w14:paraId="5B89D461">
      <w:pPr>
        <w:spacing w:line="360" w:lineRule="auto"/>
        <w:ind w:firstLine="240" w:firstLineChars="100"/>
        <w:rPr>
          <w:rFonts w:hint="eastAsia" w:ascii="宋体" w:hAnsi="宋体"/>
          <w:highlight w:val="none"/>
        </w:rPr>
      </w:pPr>
      <w:r>
        <w:rPr>
          <w:rFonts w:hint="eastAsia" w:ascii="宋体" w:hAnsi="宋体"/>
          <w:sz w:val="24"/>
          <w:highlight w:val="none"/>
        </w:rPr>
        <w:t>1.3.本工程的招标范围</w:t>
      </w:r>
      <w:r>
        <w:rPr>
          <w:rFonts w:ascii="宋体" w:hAnsi="宋体"/>
          <w:sz w:val="24"/>
          <w:highlight w:val="none"/>
        </w:rPr>
        <w:t xml:space="preserve"> </w:t>
      </w:r>
      <w:r>
        <w:rPr>
          <w:rFonts w:hint="eastAsia" w:ascii="宋体" w:hAnsi="宋体"/>
          <w:sz w:val="24"/>
          <w:highlight w:val="none"/>
        </w:rPr>
        <w:t>：改善办学保障条件-校本部室外环境改造项目位于北京市通州区北关大街88号，本项目对新建产教融合实训中心以及校园周边的室外环境进行改造，包括拆除原有“实训一条街”平房并规划停车位透水铺装、恢复田径场围栏、恢复校园围墙、恢复路缘石和绿化、恢复室外照明系统等，涉及到室外工程、电气工程、绿化工程等，具体内容详见图纸及清单控制价。</w:t>
      </w:r>
    </w:p>
    <w:p w14:paraId="22E30B4E">
      <w:pPr>
        <w:spacing w:line="360" w:lineRule="auto"/>
        <w:ind w:firstLine="482"/>
        <w:contextualSpacing/>
        <w:rPr>
          <w:rFonts w:hint="eastAsia" w:ascii="宋体" w:hAnsi="宋体" w:cstheme="minorEastAsia"/>
          <w:b/>
          <w:sz w:val="24"/>
          <w:highlight w:val="none"/>
        </w:rPr>
      </w:pPr>
    </w:p>
    <w:p w14:paraId="07B7F416">
      <w:pPr>
        <w:pStyle w:val="75"/>
        <w:numPr>
          <w:ilvl w:val="0"/>
          <w:numId w:val="12"/>
        </w:numPr>
        <w:spacing w:line="360" w:lineRule="auto"/>
        <w:ind w:firstLineChars="0"/>
        <w:contextualSpacing/>
        <w:rPr>
          <w:rFonts w:hint="eastAsia" w:ascii="宋体" w:hAnsi="宋体" w:cstheme="minorEastAsia"/>
          <w:b/>
          <w:sz w:val="24"/>
          <w:szCs w:val="24"/>
          <w:highlight w:val="none"/>
        </w:rPr>
      </w:pPr>
      <w:r>
        <w:rPr>
          <w:rFonts w:hint="eastAsia" w:ascii="宋体" w:hAnsi="宋体" w:cstheme="minorEastAsia"/>
          <w:sz w:val="24"/>
          <w:szCs w:val="24"/>
          <w:highlight w:val="none"/>
        </w:rPr>
        <w:t>编制依据</w:t>
      </w:r>
    </w:p>
    <w:p w14:paraId="7C54778C">
      <w:pPr>
        <w:spacing w:line="312" w:lineRule="auto"/>
        <w:ind w:firstLine="360" w:firstLineChars="150"/>
        <w:rPr>
          <w:rFonts w:hint="eastAsia" w:ascii="宋体" w:hAnsi="宋体" w:cs="Arial"/>
          <w:sz w:val="24"/>
          <w:highlight w:val="none"/>
        </w:rPr>
      </w:pPr>
      <w:r>
        <w:rPr>
          <w:rFonts w:hint="eastAsia" w:ascii="宋体" w:hAnsi="宋体" w:cs="Arial"/>
          <w:sz w:val="24"/>
          <w:highlight w:val="none"/>
        </w:rPr>
        <w:t>2.1．《建设工程工程量清单计价标准》（GB/T 50500-2024）、《房屋修缮工程工程量计算标准》（2023-北京）及相关计算标准及配套相关文件；</w:t>
      </w:r>
    </w:p>
    <w:p w14:paraId="68AACB4D">
      <w:pPr>
        <w:spacing w:line="312" w:lineRule="auto"/>
        <w:ind w:firstLine="360" w:firstLineChars="150"/>
        <w:rPr>
          <w:rFonts w:hint="eastAsia" w:ascii="宋体" w:hAnsi="宋体" w:cs="Arial"/>
          <w:sz w:val="24"/>
          <w:highlight w:val="none"/>
        </w:rPr>
      </w:pPr>
      <w:r>
        <w:rPr>
          <w:rFonts w:hint="eastAsia" w:ascii="宋体" w:hAnsi="宋体" w:cs="Arial"/>
          <w:sz w:val="24"/>
          <w:highlight w:val="none"/>
        </w:rPr>
        <w:t>2.2. 安全生产措施费依据文件为：京建发[2025]377号文；</w:t>
      </w:r>
    </w:p>
    <w:p w14:paraId="7FA5731F">
      <w:pPr>
        <w:spacing w:line="400" w:lineRule="exact"/>
        <w:ind w:firstLine="360" w:firstLineChars="150"/>
        <w:rPr>
          <w:rFonts w:hint="eastAsia" w:ascii="宋体" w:hAnsi="宋体" w:cs="Arial"/>
          <w:sz w:val="24"/>
          <w:highlight w:val="none"/>
        </w:rPr>
      </w:pPr>
      <w:r>
        <w:rPr>
          <w:rFonts w:hint="eastAsia" w:ascii="宋体" w:hAnsi="宋体" w:cs="Arial"/>
          <w:sz w:val="24"/>
          <w:highlight w:val="none"/>
        </w:rPr>
        <w:t>2.3．</w:t>
      </w:r>
      <w:r>
        <w:rPr>
          <w:rFonts w:ascii="宋体" w:hAnsi="宋体" w:cs="Arial"/>
          <w:sz w:val="24"/>
          <w:highlight w:val="none"/>
        </w:rPr>
        <w:t>本工程所涉及的现行规程规范及相关标准图集</w:t>
      </w:r>
      <w:r>
        <w:rPr>
          <w:rFonts w:hint="eastAsia" w:ascii="宋体" w:hAnsi="宋体" w:cs="Arial"/>
          <w:sz w:val="24"/>
          <w:highlight w:val="none"/>
        </w:rPr>
        <w:t>。</w:t>
      </w:r>
    </w:p>
    <w:p w14:paraId="15376D1E">
      <w:pPr>
        <w:spacing w:line="360" w:lineRule="auto"/>
        <w:contextualSpacing/>
        <w:rPr>
          <w:rFonts w:hint="eastAsia" w:ascii="宋体" w:hAnsi="宋体" w:cstheme="minorEastAsia"/>
          <w:i/>
          <w:sz w:val="24"/>
          <w:highlight w:val="none"/>
        </w:rPr>
      </w:pPr>
    </w:p>
    <w:p w14:paraId="7D05A180">
      <w:pPr>
        <w:pStyle w:val="75"/>
        <w:numPr>
          <w:ilvl w:val="255"/>
          <w:numId w:val="0"/>
        </w:numPr>
        <w:spacing w:line="360" w:lineRule="auto"/>
        <w:contextualSpacing/>
        <w:rPr>
          <w:rFonts w:hint="eastAsia" w:ascii="宋体" w:hAnsi="宋体" w:cstheme="minorEastAsia"/>
          <w:b/>
          <w:sz w:val="24"/>
          <w:szCs w:val="24"/>
          <w:highlight w:val="none"/>
        </w:rPr>
      </w:pPr>
      <w:r>
        <w:rPr>
          <w:rFonts w:hint="eastAsia" w:ascii="宋体" w:hAnsi="宋体" w:cstheme="minorEastAsia"/>
          <w:b/>
          <w:sz w:val="24"/>
          <w:szCs w:val="24"/>
          <w:highlight w:val="none"/>
        </w:rPr>
        <w:t xml:space="preserve">三、技术规范及要求： </w:t>
      </w:r>
      <w:bookmarkStart w:id="679" w:name="_Toc216761689"/>
    </w:p>
    <w:p w14:paraId="5C11AA81">
      <w:pPr>
        <w:pStyle w:val="22"/>
        <w:spacing w:line="360" w:lineRule="auto"/>
        <w:ind w:left="0" w:leftChars="0" w:firstLine="0" w:firstLineChars="0"/>
        <w:jc w:val="left"/>
        <w:rPr>
          <w:rFonts w:hint="eastAsia" w:ascii="宋体" w:hAnsi="宋体"/>
          <w:sz w:val="24"/>
          <w:highlight w:val="none"/>
        </w:rPr>
      </w:pPr>
      <w:r>
        <w:rPr>
          <w:rFonts w:hint="eastAsia" w:ascii="宋体" w:hAnsi="宋体"/>
          <w:sz w:val="24"/>
          <w:highlight w:val="none"/>
        </w:rPr>
        <w:t xml:space="preserve">    本次招标施工图纸范围内的全部内容，包括绿化工程、路面铺装工程、围墙工程、路灯工程、原有房屋及基础拆除清运消纳等。</w:t>
      </w:r>
    </w:p>
    <w:p w14:paraId="2CC6EC35">
      <w:pPr>
        <w:spacing w:line="360" w:lineRule="auto"/>
        <w:rPr>
          <w:rFonts w:hint="eastAsia" w:ascii="宋体" w:hAnsi="宋体"/>
          <w:b/>
          <w:sz w:val="24"/>
          <w:highlight w:val="none"/>
        </w:rPr>
      </w:pPr>
      <w:r>
        <w:rPr>
          <w:rFonts w:hint="eastAsia" w:ascii="宋体" w:hAnsi="宋体"/>
          <w:b/>
          <w:sz w:val="24"/>
          <w:highlight w:val="none"/>
        </w:rPr>
        <w:t>3</w:t>
      </w:r>
      <w:r>
        <w:rPr>
          <w:rFonts w:ascii="宋体" w:hAnsi="宋体"/>
          <w:b/>
          <w:sz w:val="24"/>
          <w:highlight w:val="none"/>
        </w:rPr>
        <w:t>.1</w:t>
      </w:r>
      <w:r>
        <w:rPr>
          <w:rFonts w:hint="eastAsia" w:ascii="宋体" w:hAnsi="宋体"/>
          <w:b/>
          <w:sz w:val="24"/>
          <w:highlight w:val="none"/>
        </w:rPr>
        <w:t>总体要求</w:t>
      </w:r>
      <w:bookmarkEnd w:id="679"/>
      <w:r>
        <w:rPr>
          <w:rFonts w:hint="eastAsia" w:ascii="宋体" w:hAnsi="宋体"/>
          <w:b/>
          <w:sz w:val="24"/>
          <w:highlight w:val="none"/>
        </w:rPr>
        <w:t xml:space="preserve"> </w:t>
      </w:r>
    </w:p>
    <w:p w14:paraId="6F26512E">
      <w:pPr>
        <w:numPr>
          <w:ilvl w:val="0"/>
          <w:numId w:val="13"/>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分部分项工程量清单中对工程项目的项目特征及具体做法只作重点描述，详细情况见施工图设计、技术说明及相关标准图集；</w:t>
      </w:r>
    </w:p>
    <w:p w14:paraId="6053F9A4">
      <w:pPr>
        <w:numPr>
          <w:ilvl w:val="0"/>
          <w:numId w:val="13"/>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本工程要求施工现场安全生产标准化管理目标等级：达标；</w:t>
      </w:r>
    </w:p>
    <w:p w14:paraId="42837498">
      <w:pPr>
        <w:numPr>
          <w:ilvl w:val="0"/>
          <w:numId w:val="13"/>
        </w:numPr>
        <w:spacing w:line="360" w:lineRule="auto"/>
        <w:ind w:firstLine="482" w:firstLineChars="200"/>
        <w:rPr>
          <w:rFonts w:hint="eastAsia" w:ascii="宋体" w:hAnsi="宋体" w:cs="宋体"/>
          <w:b/>
          <w:bCs/>
          <w:sz w:val="24"/>
          <w:highlight w:val="none"/>
        </w:rPr>
      </w:pPr>
      <w:r>
        <w:rPr>
          <w:rFonts w:hint="eastAsia" w:ascii="宋体" w:hAnsi="宋体" w:cs="微软雅黑"/>
          <w:b/>
          <w:bCs/>
          <w:sz w:val="24"/>
          <w:highlight w:val="none"/>
        </w:rPr>
        <w:t>★</w:t>
      </w:r>
      <w:r>
        <w:rPr>
          <w:rFonts w:hint="eastAsia" w:ascii="宋体" w:hAnsi="宋体" w:cs="宋体"/>
          <w:b/>
          <w:bCs/>
          <w:sz w:val="24"/>
          <w:highlight w:val="none"/>
        </w:rPr>
        <w:t>根据项目情况设置暂列金20万元（含税）。</w:t>
      </w:r>
    </w:p>
    <w:p w14:paraId="299E5B04">
      <w:pPr>
        <w:spacing w:line="360" w:lineRule="auto"/>
        <w:rPr>
          <w:rFonts w:hint="eastAsia" w:ascii="宋体" w:hAnsi="宋体"/>
          <w:b/>
          <w:sz w:val="24"/>
          <w:highlight w:val="none"/>
        </w:rPr>
      </w:pPr>
      <w:r>
        <w:rPr>
          <w:rFonts w:hint="eastAsia" w:ascii="宋体" w:hAnsi="宋体" w:cs="宋体"/>
          <w:sz w:val="24"/>
          <w:highlight w:val="none"/>
        </w:rPr>
        <w:t>本说明未尽事项，以工程量清单计算标准、计价管理办法、相关文件及有关的法律、法规、建设行政主管部门颁发文件为准。</w:t>
      </w:r>
    </w:p>
    <w:p w14:paraId="3BFD7073">
      <w:pPr>
        <w:spacing w:line="360" w:lineRule="auto"/>
        <w:rPr>
          <w:rFonts w:hint="eastAsia" w:ascii="宋体" w:hAnsi="宋体"/>
          <w:b/>
          <w:sz w:val="24"/>
          <w:highlight w:val="none"/>
        </w:rPr>
      </w:pPr>
      <w:r>
        <w:rPr>
          <w:rFonts w:hint="eastAsia" w:ascii="宋体" w:hAnsi="宋体"/>
          <w:b/>
          <w:sz w:val="24"/>
          <w:highlight w:val="none"/>
        </w:rPr>
        <w:t>3</w:t>
      </w:r>
      <w:r>
        <w:rPr>
          <w:rFonts w:ascii="宋体" w:hAnsi="宋体"/>
          <w:b/>
          <w:sz w:val="24"/>
          <w:highlight w:val="none"/>
        </w:rPr>
        <w:t>.2</w:t>
      </w:r>
      <w:r>
        <w:rPr>
          <w:rFonts w:hint="eastAsia" w:ascii="宋体" w:hAnsi="宋体"/>
          <w:b/>
          <w:sz w:val="24"/>
          <w:highlight w:val="none"/>
        </w:rPr>
        <w:t>具体要求</w:t>
      </w:r>
    </w:p>
    <w:p w14:paraId="04CFBE8A">
      <w:pPr>
        <w:wordWrap w:val="0"/>
        <w:spacing w:line="360" w:lineRule="auto"/>
        <w:ind w:firstLine="484" w:firstLineChars="202"/>
        <w:rPr>
          <w:rFonts w:hint="eastAsia" w:ascii="宋体" w:hAnsi="宋体"/>
          <w:sz w:val="24"/>
          <w:highlight w:val="none"/>
          <w:shd w:val="clear" w:color="auto" w:fill="FFFFFF"/>
        </w:rPr>
      </w:pPr>
      <w:r>
        <w:rPr>
          <w:rFonts w:hint="eastAsia" w:ascii="宋体" w:hAnsi="宋体"/>
          <w:sz w:val="24"/>
          <w:highlight w:val="none"/>
          <w:shd w:val="clear" w:color="auto" w:fill="FFFFFF"/>
        </w:rPr>
        <w:t>具体内容详见图纸和清单。</w:t>
      </w:r>
    </w:p>
    <w:p w14:paraId="30CD6C55">
      <w:pPr>
        <w:pStyle w:val="22"/>
        <w:spacing w:line="360" w:lineRule="auto"/>
        <w:ind w:left="900" w:hanging="480"/>
        <w:rPr>
          <w:rFonts w:hint="eastAsia" w:ascii="宋体" w:hAnsi="宋体"/>
          <w:sz w:val="24"/>
          <w:highlight w:val="none"/>
          <w:shd w:val="clear" w:color="auto" w:fill="FFFFFF"/>
        </w:rPr>
      </w:pPr>
      <w:r>
        <w:rPr>
          <w:rFonts w:hint="eastAsia" w:ascii="宋体" w:hAnsi="宋体"/>
          <w:sz w:val="24"/>
          <w:highlight w:val="none"/>
          <w:shd w:val="clear" w:color="auto" w:fill="FFFFFF"/>
        </w:rPr>
        <w:t>附件1：图纸</w:t>
      </w:r>
    </w:p>
    <w:p w14:paraId="53C1B532">
      <w:pPr>
        <w:pStyle w:val="22"/>
        <w:spacing w:line="360" w:lineRule="auto"/>
        <w:ind w:left="900" w:hanging="480"/>
        <w:rPr>
          <w:rFonts w:hint="eastAsia" w:ascii="宋体" w:hAnsi="宋体"/>
          <w:sz w:val="24"/>
          <w:highlight w:val="none"/>
          <w:shd w:val="clear" w:color="auto" w:fill="FFFFFF"/>
        </w:rPr>
      </w:pPr>
      <w:r>
        <w:rPr>
          <w:rFonts w:hint="eastAsia" w:ascii="宋体" w:hAnsi="宋体"/>
          <w:sz w:val="24"/>
          <w:highlight w:val="none"/>
          <w:shd w:val="clear" w:color="auto" w:fill="FFFFFF"/>
        </w:rPr>
        <w:t>附件2：清单</w:t>
      </w:r>
    </w:p>
    <w:p w14:paraId="414408C5">
      <w:pPr>
        <w:spacing w:line="360" w:lineRule="auto"/>
        <w:jc w:val="center"/>
        <w:outlineLvl w:val="0"/>
        <w:rPr>
          <w:rFonts w:hint="eastAsia" w:ascii="宋体" w:hAnsi="宋体" w:cstheme="minorEastAsia"/>
          <w:b/>
          <w:sz w:val="36"/>
          <w:szCs w:val="36"/>
          <w:highlight w:val="none"/>
        </w:rPr>
      </w:pPr>
      <w:r>
        <w:rPr>
          <w:rFonts w:hint="eastAsia" w:ascii="宋体" w:hAnsi="宋体" w:cstheme="minorEastAsia"/>
          <w:b/>
          <w:sz w:val="36"/>
          <w:szCs w:val="36"/>
          <w:highlight w:val="none"/>
        </w:rPr>
        <w:br w:type="page"/>
      </w:r>
      <w:bookmarkStart w:id="680" w:name="_Toc2618"/>
      <w:bookmarkStart w:id="681" w:name="_Toc3855"/>
      <w:r>
        <w:rPr>
          <w:rFonts w:hint="eastAsia" w:ascii="宋体" w:hAnsi="宋体" w:cstheme="minorEastAsia"/>
          <w:b/>
          <w:sz w:val="36"/>
          <w:szCs w:val="36"/>
          <w:highlight w:val="none"/>
        </w:rPr>
        <w:t>第五章   合同草案条款</w:t>
      </w:r>
      <w:bookmarkEnd w:id="680"/>
      <w:bookmarkEnd w:id="681"/>
    </w:p>
    <w:p w14:paraId="09EC6E23">
      <w:pPr>
        <w:tabs>
          <w:tab w:val="left" w:pos="900"/>
          <w:tab w:val="left" w:pos="1080"/>
        </w:tabs>
        <w:snapToGrid w:val="0"/>
        <w:spacing w:line="360" w:lineRule="auto"/>
        <w:jc w:val="center"/>
        <w:rPr>
          <w:rFonts w:hint="eastAsia" w:ascii="宋体" w:hAnsi="宋体" w:cstheme="minorEastAsia"/>
          <w:b/>
          <w:bCs/>
          <w:kern w:val="0"/>
          <w:sz w:val="18"/>
          <w:szCs w:val="18"/>
          <w:highlight w:val="none"/>
        </w:rPr>
      </w:pPr>
      <w:r>
        <w:rPr>
          <w:rFonts w:hint="eastAsia" w:ascii="宋体" w:hAnsi="宋体" w:cstheme="minorEastAsia"/>
          <w:b/>
          <w:bCs/>
          <w:kern w:val="0"/>
          <w:sz w:val="18"/>
          <w:szCs w:val="18"/>
          <w:highlight w:val="none"/>
        </w:rPr>
        <w:t>（以采购人最终签订合同为准）</w:t>
      </w:r>
    </w:p>
    <w:p w14:paraId="455D3BB3">
      <w:pPr>
        <w:jc w:val="center"/>
        <w:rPr>
          <w:rFonts w:hint="eastAsia" w:ascii="宋体" w:hAnsi="宋体"/>
          <w:b/>
          <w:sz w:val="36"/>
          <w:szCs w:val="36"/>
          <w:highlight w:val="none"/>
        </w:rPr>
      </w:pPr>
      <w:bookmarkStart w:id="682" w:name="_Hlk145519020"/>
      <w:r>
        <w:rPr>
          <w:rFonts w:hint="eastAsia" w:ascii="宋体" w:hAnsi="宋体"/>
          <w:b/>
          <w:sz w:val="36"/>
          <w:szCs w:val="36"/>
          <w:highlight w:val="none"/>
        </w:rPr>
        <w:t>北京财贸职业学院</w:t>
      </w:r>
    </w:p>
    <w:p w14:paraId="24C82D07">
      <w:pPr>
        <w:jc w:val="center"/>
        <w:rPr>
          <w:rFonts w:hint="eastAsia" w:ascii="宋体" w:hAnsi="宋体"/>
          <w:b/>
          <w:sz w:val="36"/>
          <w:szCs w:val="36"/>
          <w:highlight w:val="none"/>
        </w:rPr>
      </w:pPr>
      <w:bookmarkStart w:id="683" w:name="OLE_LINK22"/>
      <w:bookmarkStart w:id="684" w:name="OLE_LINK21"/>
      <w:bookmarkStart w:id="685" w:name="OLE_LINK23"/>
      <w:bookmarkStart w:id="686" w:name="OLE_LINK24"/>
      <w:bookmarkStart w:id="687" w:name="OLE_LINK20"/>
      <w:bookmarkStart w:id="688" w:name="OLE_LINK19"/>
      <w:r>
        <w:rPr>
          <w:rFonts w:hint="eastAsia" w:ascii="宋体" w:hAnsi="宋体" w:cs="宋体"/>
          <w:b/>
          <w:sz w:val="36"/>
          <w:szCs w:val="36"/>
          <w:highlight w:val="none"/>
          <w:u w:val="single"/>
        </w:rPr>
        <w:t>***工程</w:t>
      </w:r>
      <w:bookmarkEnd w:id="683"/>
      <w:bookmarkEnd w:id="684"/>
      <w:bookmarkEnd w:id="685"/>
      <w:bookmarkEnd w:id="686"/>
    </w:p>
    <w:bookmarkEnd w:id="687"/>
    <w:bookmarkEnd w:id="688"/>
    <w:p w14:paraId="2E7427B5">
      <w:pPr>
        <w:jc w:val="center"/>
        <w:rPr>
          <w:rFonts w:hint="eastAsia" w:ascii="宋体" w:hAnsi="宋体"/>
          <w:b/>
          <w:sz w:val="36"/>
          <w:szCs w:val="36"/>
          <w:highlight w:val="none"/>
        </w:rPr>
      </w:pPr>
    </w:p>
    <w:p w14:paraId="39240D24">
      <w:pPr>
        <w:jc w:val="center"/>
        <w:rPr>
          <w:rFonts w:hint="eastAsia" w:ascii="宋体" w:hAnsi="宋体"/>
          <w:b/>
          <w:sz w:val="36"/>
          <w:szCs w:val="36"/>
          <w:highlight w:val="none"/>
        </w:rPr>
      </w:pPr>
    </w:p>
    <w:p w14:paraId="3718F55F">
      <w:pPr>
        <w:jc w:val="center"/>
        <w:rPr>
          <w:rFonts w:hint="eastAsia" w:ascii="宋体" w:hAnsi="宋体"/>
          <w:b/>
          <w:sz w:val="36"/>
          <w:szCs w:val="36"/>
          <w:highlight w:val="none"/>
        </w:rPr>
      </w:pPr>
    </w:p>
    <w:p w14:paraId="538A0870">
      <w:pPr>
        <w:jc w:val="center"/>
        <w:rPr>
          <w:rFonts w:hint="eastAsia" w:ascii="宋体" w:hAnsi="宋体"/>
          <w:b/>
          <w:sz w:val="36"/>
          <w:szCs w:val="36"/>
          <w:highlight w:val="none"/>
        </w:rPr>
      </w:pPr>
    </w:p>
    <w:p w14:paraId="7172A31A">
      <w:pPr>
        <w:jc w:val="center"/>
        <w:rPr>
          <w:rFonts w:hint="eastAsia" w:ascii="宋体" w:hAnsi="宋体"/>
          <w:b/>
          <w:sz w:val="44"/>
          <w:szCs w:val="44"/>
          <w:highlight w:val="none"/>
        </w:rPr>
      </w:pPr>
      <w:r>
        <w:rPr>
          <w:rFonts w:hint="eastAsia" w:ascii="宋体" w:hAnsi="宋体"/>
          <w:b/>
          <w:sz w:val="44"/>
          <w:szCs w:val="44"/>
          <w:highlight w:val="none"/>
        </w:rPr>
        <w:t>施工合同文件</w:t>
      </w:r>
    </w:p>
    <w:p w14:paraId="55E8044C">
      <w:pPr>
        <w:jc w:val="center"/>
        <w:rPr>
          <w:rFonts w:hint="eastAsia" w:ascii="宋体" w:hAnsi="宋体"/>
          <w:b/>
          <w:sz w:val="36"/>
          <w:szCs w:val="36"/>
          <w:highlight w:val="none"/>
        </w:rPr>
      </w:pPr>
    </w:p>
    <w:p w14:paraId="40F9A828">
      <w:pPr>
        <w:jc w:val="center"/>
        <w:rPr>
          <w:rFonts w:hint="eastAsia" w:ascii="宋体" w:hAnsi="宋体"/>
          <w:b/>
          <w:sz w:val="36"/>
          <w:szCs w:val="36"/>
          <w:highlight w:val="none"/>
        </w:rPr>
      </w:pPr>
    </w:p>
    <w:p w14:paraId="44B4EA7C">
      <w:pPr>
        <w:jc w:val="center"/>
        <w:rPr>
          <w:rFonts w:hint="eastAsia" w:ascii="宋体" w:hAnsi="宋体"/>
          <w:b/>
          <w:sz w:val="36"/>
          <w:szCs w:val="36"/>
          <w:highlight w:val="none"/>
        </w:rPr>
      </w:pPr>
    </w:p>
    <w:p w14:paraId="6B947CB9">
      <w:pPr>
        <w:jc w:val="center"/>
        <w:rPr>
          <w:rFonts w:hint="eastAsia" w:ascii="宋体" w:hAnsi="宋体"/>
          <w:b/>
          <w:sz w:val="36"/>
          <w:szCs w:val="36"/>
          <w:highlight w:val="none"/>
        </w:rPr>
      </w:pPr>
    </w:p>
    <w:p w14:paraId="3A81B1B4">
      <w:pPr>
        <w:jc w:val="center"/>
        <w:rPr>
          <w:rFonts w:hint="eastAsia" w:ascii="宋体" w:hAnsi="宋体"/>
          <w:b/>
          <w:sz w:val="36"/>
          <w:szCs w:val="36"/>
          <w:highlight w:val="none"/>
        </w:rPr>
      </w:pPr>
    </w:p>
    <w:p w14:paraId="1C8B20D5">
      <w:pPr>
        <w:jc w:val="center"/>
        <w:rPr>
          <w:rFonts w:hint="eastAsia" w:ascii="宋体" w:hAnsi="宋体"/>
          <w:b/>
          <w:sz w:val="36"/>
          <w:szCs w:val="36"/>
          <w:highlight w:val="none"/>
        </w:rPr>
      </w:pPr>
    </w:p>
    <w:p w14:paraId="20774813">
      <w:pPr>
        <w:jc w:val="center"/>
        <w:rPr>
          <w:rFonts w:hint="eastAsia" w:ascii="宋体" w:hAnsi="宋体"/>
          <w:b/>
          <w:sz w:val="44"/>
          <w:szCs w:val="44"/>
          <w:highlight w:val="none"/>
        </w:rPr>
      </w:pPr>
    </w:p>
    <w:p w14:paraId="1B14B953">
      <w:pPr>
        <w:jc w:val="center"/>
        <w:rPr>
          <w:rFonts w:hint="eastAsia" w:ascii="宋体" w:hAnsi="宋体"/>
          <w:b/>
          <w:sz w:val="44"/>
          <w:szCs w:val="44"/>
          <w:highlight w:val="none"/>
        </w:rPr>
      </w:pPr>
    </w:p>
    <w:p w14:paraId="05167661">
      <w:pPr>
        <w:jc w:val="center"/>
        <w:rPr>
          <w:rFonts w:hint="eastAsia" w:ascii="宋体" w:hAnsi="宋体"/>
          <w:b/>
          <w:sz w:val="44"/>
          <w:szCs w:val="44"/>
          <w:highlight w:val="none"/>
        </w:rPr>
      </w:pPr>
    </w:p>
    <w:p w14:paraId="49C816D1">
      <w:pPr>
        <w:jc w:val="center"/>
        <w:rPr>
          <w:rFonts w:hint="eastAsia" w:ascii="宋体" w:hAnsi="宋体"/>
          <w:b/>
          <w:sz w:val="44"/>
          <w:szCs w:val="44"/>
          <w:highlight w:val="none"/>
        </w:rPr>
      </w:pPr>
    </w:p>
    <w:p w14:paraId="1C2036E1">
      <w:pPr>
        <w:jc w:val="center"/>
        <w:rPr>
          <w:rFonts w:hint="eastAsia" w:ascii="宋体" w:hAnsi="宋体"/>
          <w:b/>
          <w:sz w:val="44"/>
          <w:szCs w:val="44"/>
          <w:highlight w:val="none"/>
        </w:rPr>
      </w:pPr>
    </w:p>
    <w:p w14:paraId="1AE61F3F">
      <w:pPr>
        <w:jc w:val="center"/>
        <w:rPr>
          <w:rFonts w:hint="eastAsia" w:ascii="宋体" w:hAnsi="宋体"/>
          <w:sz w:val="28"/>
          <w:szCs w:val="28"/>
          <w:highlight w:val="none"/>
        </w:rPr>
      </w:pPr>
    </w:p>
    <w:p w14:paraId="09496EA2">
      <w:pPr>
        <w:ind w:firstLine="1687" w:firstLineChars="600"/>
        <w:jc w:val="left"/>
        <w:rPr>
          <w:rFonts w:hint="eastAsia" w:ascii="宋体" w:hAnsi="宋体"/>
          <w:b/>
          <w:sz w:val="28"/>
          <w:szCs w:val="28"/>
          <w:highlight w:val="none"/>
        </w:rPr>
      </w:pPr>
      <w:r>
        <w:rPr>
          <w:rFonts w:hint="eastAsia" w:ascii="宋体" w:hAnsi="宋体"/>
          <w:b/>
          <w:sz w:val="28"/>
          <w:szCs w:val="28"/>
          <w:highlight w:val="none"/>
        </w:rPr>
        <w:t>发包人：北京财贸职业学院</w:t>
      </w:r>
    </w:p>
    <w:p w14:paraId="6125FFE9">
      <w:pPr>
        <w:ind w:firstLine="1687" w:firstLineChars="600"/>
        <w:jc w:val="left"/>
        <w:rPr>
          <w:rFonts w:hint="eastAsia" w:ascii="宋体" w:hAnsi="宋体"/>
          <w:b/>
          <w:sz w:val="28"/>
          <w:szCs w:val="28"/>
          <w:highlight w:val="none"/>
        </w:rPr>
      </w:pPr>
    </w:p>
    <w:p w14:paraId="09D77D4B">
      <w:pPr>
        <w:ind w:firstLine="1687" w:firstLineChars="600"/>
        <w:jc w:val="left"/>
        <w:rPr>
          <w:rFonts w:hint="eastAsia" w:ascii="宋体" w:hAnsi="宋体"/>
          <w:b/>
          <w:sz w:val="28"/>
          <w:szCs w:val="28"/>
          <w:highlight w:val="none"/>
        </w:rPr>
      </w:pPr>
      <w:r>
        <w:rPr>
          <w:rFonts w:hint="eastAsia" w:ascii="宋体" w:hAnsi="宋体"/>
          <w:b/>
          <w:sz w:val="28"/>
          <w:szCs w:val="28"/>
          <w:highlight w:val="none"/>
        </w:rPr>
        <w:t>承包人：</w:t>
      </w:r>
      <w:bookmarkStart w:id="689" w:name="OLE_LINK26"/>
      <w:bookmarkStart w:id="690" w:name="OLE_LINK17"/>
      <w:bookmarkStart w:id="691" w:name="OLE_LINK16"/>
      <w:r>
        <w:rPr>
          <w:rFonts w:hint="eastAsia" w:ascii="宋体" w:hAnsi="宋体"/>
          <w:b/>
          <w:sz w:val="28"/>
          <w:szCs w:val="28"/>
          <w:highlight w:val="none"/>
        </w:rPr>
        <w:t xml:space="preserve">********* </w:t>
      </w:r>
      <w:bookmarkEnd w:id="689"/>
      <w:bookmarkEnd w:id="690"/>
      <w:bookmarkEnd w:id="691"/>
    </w:p>
    <w:p w14:paraId="2AEE4C16">
      <w:pPr>
        <w:jc w:val="center"/>
        <w:rPr>
          <w:rFonts w:hint="eastAsia" w:ascii="宋体" w:hAnsi="宋体"/>
          <w:b/>
          <w:sz w:val="28"/>
          <w:szCs w:val="28"/>
          <w:highlight w:val="none"/>
        </w:rPr>
      </w:pPr>
    </w:p>
    <w:p w14:paraId="12E9B76B">
      <w:pPr>
        <w:jc w:val="center"/>
        <w:rPr>
          <w:rFonts w:hint="eastAsia" w:ascii="宋体" w:hAnsi="宋体"/>
          <w:b/>
          <w:sz w:val="28"/>
          <w:szCs w:val="28"/>
          <w:highlight w:val="none"/>
        </w:rPr>
      </w:pPr>
    </w:p>
    <w:p w14:paraId="2B2E4C07">
      <w:pPr>
        <w:jc w:val="center"/>
        <w:rPr>
          <w:rFonts w:hint="eastAsia" w:ascii="宋体" w:hAnsi="宋体"/>
          <w:b/>
          <w:sz w:val="28"/>
          <w:szCs w:val="28"/>
          <w:highlight w:val="none"/>
        </w:rPr>
      </w:pPr>
      <w:r>
        <w:rPr>
          <w:rFonts w:hint="eastAsia" w:ascii="宋体" w:hAnsi="宋体"/>
          <w:b/>
          <w:sz w:val="28"/>
          <w:szCs w:val="28"/>
          <w:highlight w:val="none"/>
        </w:rPr>
        <w:t xml:space="preserve">2026年 </w:t>
      </w:r>
      <w:r>
        <w:rPr>
          <w:rFonts w:ascii="宋体" w:hAnsi="宋体"/>
          <w:b/>
          <w:sz w:val="28"/>
          <w:szCs w:val="28"/>
          <w:highlight w:val="none"/>
        </w:rPr>
        <w:t xml:space="preserve">  </w:t>
      </w:r>
      <w:r>
        <w:rPr>
          <w:rFonts w:hint="eastAsia" w:ascii="宋体" w:hAnsi="宋体"/>
          <w:b/>
          <w:sz w:val="28"/>
          <w:szCs w:val="28"/>
          <w:highlight w:val="none"/>
        </w:rPr>
        <w:t>月</w:t>
      </w:r>
    </w:p>
    <w:p w14:paraId="2A277F50">
      <w:pPr>
        <w:jc w:val="center"/>
        <w:rPr>
          <w:rFonts w:hint="eastAsia" w:ascii="宋体" w:hAnsi="宋体"/>
          <w:b/>
          <w:sz w:val="44"/>
          <w:szCs w:val="44"/>
          <w:highlight w:val="none"/>
        </w:rPr>
      </w:pPr>
      <w:r>
        <w:rPr>
          <w:rFonts w:ascii="宋体" w:hAnsi="宋体"/>
          <w:b/>
          <w:sz w:val="44"/>
          <w:szCs w:val="44"/>
          <w:highlight w:val="none"/>
        </w:rPr>
        <w:br w:type="page"/>
      </w:r>
      <w:r>
        <w:rPr>
          <w:rFonts w:hint="eastAsia" w:ascii="宋体" w:hAnsi="宋体"/>
          <w:b/>
          <w:sz w:val="44"/>
          <w:szCs w:val="44"/>
          <w:highlight w:val="none"/>
        </w:rPr>
        <w:t>目录</w:t>
      </w:r>
    </w:p>
    <w:p w14:paraId="484BE093">
      <w:pPr>
        <w:jc w:val="center"/>
        <w:rPr>
          <w:rFonts w:hint="eastAsia" w:ascii="宋体" w:hAnsi="宋体"/>
          <w:b/>
          <w:sz w:val="44"/>
          <w:szCs w:val="44"/>
          <w:highlight w:val="none"/>
        </w:rPr>
      </w:pPr>
    </w:p>
    <w:p w14:paraId="21F3504E">
      <w:pPr>
        <w:jc w:val="center"/>
        <w:rPr>
          <w:rFonts w:hint="eastAsia" w:ascii="宋体" w:hAnsi="宋体"/>
          <w:b/>
          <w:sz w:val="30"/>
          <w:szCs w:val="30"/>
          <w:highlight w:val="none"/>
        </w:rPr>
      </w:pPr>
    </w:p>
    <w:p w14:paraId="0E5C7F34">
      <w:pPr>
        <w:jc w:val="left"/>
        <w:rPr>
          <w:rFonts w:hint="eastAsia" w:ascii="宋体" w:hAnsi="宋体"/>
          <w:b/>
          <w:sz w:val="30"/>
          <w:szCs w:val="30"/>
          <w:highlight w:val="none"/>
        </w:rPr>
      </w:pPr>
      <w:r>
        <w:rPr>
          <w:rFonts w:ascii="宋体" w:hAnsi="宋体"/>
          <w:b/>
          <w:sz w:val="30"/>
          <w:szCs w:val="30"/>
          <w:highlight w:val="none"/>
        </w:rPr>
        <w:t>第一</w:t>
      </w:r>
      <w:r>
        <w:rPr>
          <w:rFonts w:hint="eastAsia" w:ascii="宋体" w:hAnsi="宋体"/>
          <w:b/>
          <w:sz w:val="30"/>
          <w:szCs w:val="30"/>
          <w:highlight w:val="none"/>
        </w:rPr>
        <w:t xml:space="preserve">节 </w:t>
      </w:r>
      <w:r>
        <w:rPr>
          <w:rFonts w:ascii="宋体" w:hAnsi="宋体"/>
          <w:b/>
          <w:sz w:val="30"/>
          <w:szCs w:val="30"/>
          <w:highlight w:val="none"/>
        </w:rPr>
        <w:t>合同协议书</w:t>
      </w:r>
    </w:p>
    <w:p w14:paraId="0D88B095">
      <w:pPr>
        <w:jc w:val="left"/>
        <w:rPr>
          <w:rFonts w:hint="eastAsia" w:ascii="宋体" w:hAnsi="宋体"/>
          <w:b/>
          <w:sz w:val="30"/>
          <w:szCs w:val="30"/>
          <w:highlight w:val="none"/>
        </w:rPr>
      </w:pPr>
    </w:p>
    <w:p w14:paraId="4FEAEA91">
      <w:pPr>
        <w:spacing w:after="120"/>
        <w:rPr>
          <w:rFonts w:hint="eastAsia" w:ascii="宋体" w:hAnsi="宋体"/>
          <w:b/>
          <w:sz w:val="32"/>
          <w:szCs w:val="20"/>
          <w:highlight w:val="none"/>
        </w:rPr>
      </w:pPr>
    </w:p>
    <w:p w14:paraId="02359D7D">
      <w:pPr>
        <w:jc w:val="left"/>
        <w:rPr>
          <w:rFonts w:hint="eastAsia" w:ascii="宋体" w:hAnsi="宋体"/>
          <w:b/>
          <w:sz w:val="30"/>
          <w:szCs w:val="30"/>
          <w:highlight w:val="none"/>
        </w:rPr>
      </w:pPr>
      <w:r>
        <w:rPr>
          <w:rFonts w:hint="eastAsia" w:ascii="宋体" w:hAnsi="宋体"/>
          <w:b/>
          <w:sz w:val="30"/>
          <w:szCs w:val="30"/>
          <w:highlight w:val="none"/>
        </w:rPr>
        <w:t>第二节 合同条款通用部分</w:t>
      </w:r>
    </w:p>
    <w:p w14:paraId="5DE76B99">
      <w:pPr>
        <w:jc w:val="left"/>
        <w:rPr>
          <w:rFonts w:hint="eastAsia" w:ascii="宋体" w:hAnsi="宋体"/>
          <w:b/>
          <w:sz w:val="30"/>
          <w:szCs w:val="30"/>
          <w:highlight w:val="none"/>
        </w:rPr>
      </w:pPr>
    </w:p>
    <w:p w14:paraId="1217A65A">
      <w:pPr>
        <w:jc w:val="left"/>
        <w:rPr>
          <w:rFonts w:hint="eastAsia" w:ascii="宋体" w:hAnsi="宋体"/>
          <w:b/>
          <w:sz w:val="30"/>
          <w:szCs w:val="30"/>
          <w:highlight w:val="none"/>
        </w:rPr>
      </w:pPr>
    </w:p>
    <w:p w14:paraId="3055860A">
      <w:pPr>
        <w:jc w:val="left"/>
        <w:rPr>
          <w:rFonts w:hint="eastAsia" w:ascii="宋体" w:hAnsi="宋体"/>
          <w:b/>
          <w:sz w:val="30"/>
          <w:szCs w:val="30"/>
          <w:highlight w:val="none"/>
        </w:rPr>
      </w:pPr>
      <w:r>
        <w:rPr>
          <w:rFonts w:hint="eastAsia" w:ascii="宋体" w:hAnsi="宋体"/>
          <w:b/>
          <w:sz w:val="30"/>
          <w:szCs w:val="30"/>
          <w:highlight w:val="none"/>
        </w:rPr>
        <w:t>第三节 合同条款专用部分</w:t>
      </w:r>
    </w:p>
    <w:p w14:paraId="5C040213">
      <w:pPr>
        <w:jc w:val="left"/>
        <w:rPr>
          <w:rFonts w:hint="eastAsia" w:ascii="宋体" w:hAnsi="宋体"/>
          <w:b/>
          <w:sz w:val="30"/>
          <w:szCs w:val="30"/>
          <w:highlight w:val="none"/>
        </w:rPr>
      </w:pPr>
    </w:p>
    <w:p w14:paraId="20D087F1">
      <w:pPr>
        <w:jc w:val="left"/>
        <w:rPr>
          <w:rFonts w:hint="eastAsia" w:ascii="宋体" w:hAnsi="宋体"/>
          <w:b/>
          <w:sz w:val="30"/>
          <w:szCs w:val="30"/>
          <w:highlight w:val="none"/>
        </w:rPr>
      </w:pPr>
    </w:p>
    <w:p w14:paraId="7AFBF7BF">
      <w:pPr>
        <w:jc w:val="left"/>
        <w:rPr>
          <w:rFonts w:hint="eastAsia" w:ascii="宋体" w:hAnsi="宋体"/>
          <w:b/>
          <w:sz w:val="30"/>
          <w:szCs w:val="30"/>
          <w:highlight w:val="none"/>
        </w:rPr>
      </w:pPr>
      <w:r>
        <w:rPr>
          <w:rFonts w:hint="eastAsia" w:ascii="宋体" w:hAnsi="宋体"/>
          <w:b/>
          <w:sz w:val="30"/>
          <w:szCs w:val="30"/>
          <w:highlight w:val="none"/>
        </w:rPr>
        <w:t>第四节 工程质量保证书</w:t>
      </w:r>
    </w:p>
    <w:p w14:paraId="2F5C5A5E">
      <w:pPr>
        <w:jc w:val="left"/>
        <w:rPr>
          <w:rFonts w:hint="eastAsia" w:ascii="宋体" w:hAnsi="宋体"/>
          <w:b/>
          <w:sz w:val="30"/>
          <w:szCs w:val="30"/>
          <w:highlight w:val="none"/>
        </w:rPr>
      </w:pPr>
    </w:p>
    <w:p w14:paraId="050384EB">
      <w:pPr>
        <w:jc w:val="left"/>
        <w:rPr>
          <w:rFonts w:hint="eastAsia" w:ascii="宋体" w:hAnsi="宋体"/>
          <w:b/>
          <w:sz w:val="30"/>
          <w:szCs w:val="30"/>
          <w:highlight w:val="none"/>
        </w:rPr>
      </w:pPr>
    </w:p>
    <w:p w14:paraId="730EEAC2">
      <w:pPr>
        <w:jc w:val="left"/>
        <w:rPr>
          <w:rFonts w:hint="eastAsia" w:ascii="宋体" w:hAnsi="宋体"/>
          <w:b/>
          <w:sz w:val="30"/>
          <w:szCs w:val="30"/>
          <w:highlight w:val="none"/>
        </w:rPr>
      </w:pPr>
      <w:r>
        <w:rPr>
          <w:rFonts w:hint="eastAsia" w:ascii="宋体" w:hAnsi="宋体"/>
          <w:b/>
          <w:sz w:val="30"/>
          <w:szCs w:val="30"/>
          <w:highlight w:val="none"/>
        </w:rPr>
        <w:t>第五节 工程廉政责任书</w:t>
      </w:r>
    </w:p>
    <w:p w14:paraId="1E5107F2">
      <w:pPr>
        <w:jc w:val="left"/>
        <w:rPr>
          <w:rFonts w:hint="eastAsia" w:ascii="宋体" w:hAnsi="宋体"/>
          <w:b/>
          <w:sz w:val="30"/>
          <w:szCs w:val="30"/>
          <w:highlight w:val="none"/>
        </w:rPr>
      </w:pPr>
    </w:p>
    <w:p w14:paraId="25AA7EF2">
      <w:pPr>
        <w:jc w:val="left"/>
        <w:rPr>
          <w:rFonts w:hint="eastAsia" w:ascii="宋体" w:hAnsi="宋体"/>
          <w:b/>
          <w:sz w:val="30"/>
          <w:szCs w:val="30"/>
          <w:highlight w:val="none"/>
        </w:rPr>
      </w:pPr>
    </w:p>
    <w:p w14:paraId="18D4CDF4">
      <w:pPr>
        <w:jc w:val="left"/>
        <w:rPr>
          <w:rFonts w:hint="eastAsia" w:ascii="宋体" w:hAnsi="宋体"/>
          <w:b/>
          <w:sz w:val="30"/>
          <w:szCs w:val="30"/>
          <w:highlight w:val="none"/>
        </w:rPr>
      </w:pPr>
      <w:r>
        <w:rPr>
          <w:rFonts w:hint="eastAsia" w:ascii="宋体" w:hAnsi="宋体"/>
          <w:b/>
          <w:sz w:val="30"/>
          <w:szCs w:val="30"/>
          <w:highlight w:val="none"/>
        </w:rPr>
        <w:t>第六节 中标通知书</w:t>
      </w:r>
    </w:p>
    <w:p w14:paraId="36EDBA6B">
      <w:pPr>
        <w:jc w:val="left"/>
        <w:rPr>
          <w:rFonts w:hint="eastAsia" w:ascii="宋体" w:hAnsi="宋体"/>
          <w:b/>
          <w:sz w:val="30"/>
          <w:szCs w:val="30"/>
          <w:highlight w:val="none"/>
        </w:rPr>
      </w:pPr>
    </w:p>
    <w:p w14:paraId="59157E3A">
      <w:pPr>
        <w:jc w:val="left"/>
        <w:rPr>
          <w:rFonts w:hint="eastAsia" w:ascii="宋体" w:hAnsi="宋体"/>
          <w:b/>
          <w:sz w:val="30"/>
          <w:szCs w:val="30"/>
          <w:highlight w:val="none"/>
        </w:rPr>
      </w:pPr>
    </w:p>
    <w:p w14:paraId="28984B5E">
      <w:pPr>
        <w:jc w:val="left"/>
        <w:rPr>
          <w:rFonts w:hint="eastAsia" w:ascii="宋体" w:hAnsi="宋体"/>
          <w:b/>
          <w:sz w:val="30"/>
          <w:szCs w:val="30"/>
          <w:highlight w:val="none"/>
        </w:rPr>
      </w:pPr>
      <w:r>
        <w:rPr>
          <w:rFonts w:hint="eastAsia" w:ascii="宋体" w:hAnsi="宋体"/>
          <w:b/>
          <w:sz w:val="30"/>
          <w:szCs w:val="30"/>
          <w:highlight w:val="none"/>
        </w:rPr>
        <w:t>第七节 施工安全协议书</w:t>
      </w:r>
    </w:p>
    <w:p w14:paraId="759015E2">
      <w:pPr>
        <w:jc w:val="left"/>
        <w:rPr>
          <w:rFonts w:hint="eastAsia" w:ascii="宋体" w:hAnsi="宋体"/>
          <w:b/>
          <w:sz w:val="30"/>
          <w:szCs w:val="30"/>
          <w:highlight w:val="none"/>
        </w:rPr>
      </w:pPr>
    </w:p>
    <w:p w14:paraId="33A47CE8">
      <w:pPr>
        <w:jc w:val="left"/>
        <w:rPr>
          <w:rFonts w:hint="eastAsia" w:ascii="宋体" w:hAnsi="宋体"/>
          <w:b/>
          <w:sz w:val="30"/>
          <w:szCs w:val="30"/>
          <w:highlight w:val="none"/>
        </w:rPr>
      </w:pPr>
    </w:p>
    <w:p w14:paraId="4858A939">
      <w:pPr>
        <w:jc w:val="left"/>
        <w:rPr>
          <w:rFonts w:hint="eastAsia" w:ascii="宋体" w:hAnsi="宋体"/>
          <w:b/>
          <w:sz w:val="30"/>
          <w:szCs w:val="30"/>
          <w:highlight w:val="none"/>
        </w:rPr>
      </w:pPr>
      <w:r>
        <w:rPr>
          <w:rFonts w:hint="eastAsia" w:ascii="宋体" w:hAnsi="宋体"/>
          <w:b/>
          <w:sz w:val="30"/>
          <w:szCs w:val="30"/>
          <w:highlight w:val="none"/>
        </w:rPr>
        <w:t>第八节 合同附件</w:t>
      </w:r>
    </w:p>
    <w:p w14:paraId="0C60BA7D">
      <w:pPr>
        <w:jc w:val="center"/>
        <w:rPr>
          <w:rFonts w:hint="eastAsia" w:ascii="宋体" w:hAnsi="宋体"/>
          <w:b/>
          <w:sz w:val="44"/>
          <w:szCs w:val="44"/>
          <w:highlight w:val="none"/>
        </w:rPr>
      </w:pPr>
      <w:r>
        <w:rPr>
          <w:rFonts w:ascii="宋体" w:hAnsi="宋体"/>
          <w:b/>
          <w:sz w:val="30"/>
          <w:szCs w:val="30"/>
          <w:highlight w:val="none"/>
        </w:rPr>
        <w:br w:type="page"/>
      </w:r>
    </w:p>
    <w:p w14:paraId="75DF0B86">
      <w:pPr>
        <w:jc w:val="center"/>
        <w:rPr>
          <w:rFonts w:hint="eastAsia" w:ascii="宋体" w:hAnsi="宋体"/>
          <w:b/>
          <w:sz w:val="44"/>
          <w:szCs w:val="44"/>
          <w:highlight w:val="none"/>
        </w:rPr>
      </w:pPr>
    </w:p>
    <w:p w14:paraId="08CA03C7">
      <w:pPr>
        <w:jc w:val="center"/>
        <w:rPr>
          <w:rFonts w:hint="eastAsia" w:ascii="宋体" w:hAnsi="宋体"/>
          <w:b/>
          <w:sz w:val="44"/>
          <w:szCs w:val="44"/>
          <w:highlight w:val="none"/>
        </w:rPr>
      </w:pPr>
    </w:p>
    <w:p w14:paraId="48FF9294">
      <w:pPr>
        <w:jc w:val="center"/>
        <w:rPr>
          <w:rFonts w:hint="eastAsia" w:ascii="宋体" w:hAnsi="宋体"/>
          <w:b/>
          <w:sz w:val="44"/>
          <w:szCs w:val="44"/>
          <w:highlight w:val="none"/>
        </w:rPr>
      </w:pPr>
    </w:p>
    <w:p w14:paraId="0FA714D4">
      <w:pPr>
        <w:jc w:val="center"/>
        <w:rPr>
          <w:rFonts w:hint="eastAsia" w:ascii="宋体" w:hAnsi="宋体"/>
          <w:b/>
          <w:sz w:val="44"/>
          <w:szCs w:val="44"/>
          <w:highlight w:val="none"/>
        </w:rPr>
      </w:pPr>
      <w:r>
        <w:rPr>
          <w:rFonts w:ascii="宋体" w:hAnsi="宋体"/>
          <w:b/>
          <w:sz w:val="44"/>
          <w:szCs w:val="44"/>
          <w:highlight w:val="none"/>
        </w:rPr>
        <w:t>第一</w:t>
      </w:r>
      <w:r>
        <w:rPr>
          <w:rFonts w:hint="eastAsia" w:ascii="宋体" w:hAnsi="宋体"/>
          <w:b/>
          <w:sz w:val="44"/>
          <w:szCs w:val="44"/>
          <w:highlight w:val="none"/>
        </w:rPr>
        <w:t xml:space="preserve">节 </w:t>
      </w:r>
      <w:r>
        <w:rPr>
          <w:rFonts w:ascii="宋体" w:hAnsi="宋体"/>
          <w:b/>
          <w:sz w:val="44"/>
          <w:szCs w:val="44"/>
          <w:highlight w:val="none"/>
        </w:rPr>
        <w:t>合同协议书</w:t>
      </w:r>
    </w:p>
    <w:p w14:paraId="17D6D36C">
      <w:pPr>
        <w:jc w:val="center"/>
        <w:rPr>
          <w:rFonts w:hint="eastAsia" w:ascii="宋体" w:hAnsi="宋体"/>
          <w:b/>
          <w:sz w:val="44"/>
          <w:szCs w:val="44"/>
          <w:highlight w:val="none"/>
        </w:rPr>
      </w:pPr>
    </w:p>
    <w:p w14:paraId="277997E0">
      <w:pPr>
        <w:spacing w:line="440" w:lineRule="exact"/>
        <w:jc w:val="center"/>
        <w:rPr>
          <w:rFonts w:hint="eastAsia" w:ascii="宋体" w:hAnsi="宋体"/>
          <w:sz w:val="28"/>
          <w:szCs w:val="28"/>
          <w:highlight w:val="none"/>
        </w:rPr>
      </w:pPr>
      <w:r>
        <w:rPr>
          <w:rFonts w:ascii="宋体" w:hAnsi="宋体"/>
          <w:sz w:val="28"/>
          <w:highlight w:val="none"/>
        </w:rPr>
        <w:br w:type="page"/>
      </w:r>
      <w:r>
        <w:rPr>
          <w:rFonts w:hint="eastAsia" w:ascii="宋体" w:hAnsi="宋体" w:cs="宋体"/>
          <w:sz w:val="28"/>
          <w:szCs w:val="28"/>
          <w:highlight w:val="none"/>
        </w:rPr>
        <w:t>合同协议书</w:t>
      </w:r>
    </w:p>
    <w:p w14:paraId="7EC42458">
      <w:pPr>
        <w:spacing w:line="440" w:lineRule="exact"/>
        <w:rPr>
          <w:rFonts w:hint="eastAsia" w:ascii="宋体" w:hAnsi="宋体"/>
          <w:highlight w:val="none"/>
        </w:rPr>
      </w:pPr>
      <w:r>
        <w:rPr>
          <w:rFonts w:ascii="宋体" w:hAnsi="宋体"/>
          <w:szCs w:val="21"/>
          <w:highlight w:val="none"/>
        </w:rPr>
        <w:t xml:space="preserve">                                                    </w:t>
      </w:r>
    </w:p>
    <w:p w14:paraId="45B3381C">
      <w:pPr>
        <w:spacing w:line="360" w:lineRule="auto"/>
        <w:jc w:val="left"/>
        <w:rPr>
          <w:rFonts w:hint="eastAsia" w:ascii="宋体" w:hAnsi="宋体"/>
          <w:b/>
          <w:bCs/>
          <w:szCs w:val="18"/>
          <w:highlight w:val="none"/>
          <w:u w:val="single"/>
        </w:rPr>
      </w:pPr>
      <w:r>
        <w:rPr>
          <w:rFonts w:ascii="宋体" w:hAnsi="宋体"/>
          <w:b/>
          <w:bCs/>
          <w:szCs w:val="18"/>
          <w:highlight w:val="none"/>
        </w:rPr>
        <w:t>发包人（全称）：</w:t>
      </w:r>
      <w:r>
        <w:rPr>
          <w:rFonts w:ascii="宋体" w:hAnsi="宋体"/>
          <w:b/>
          <w:bCs/>
          <w:szCs w:val="18"/>
          <w:highlight w:val="none"/>
          <w:u w:val="single"/>
        </w:rPr>
        <w:t>北京财贸职业学院</w:t>
      </w:r>
    </w:p>
    <w:p w14:paraId="077C52A2">
      <w:pPr>
        <w:spacing w:line="400" w:lineRule="exact"/>
        <w:rPr>
          <w:rFonts w:hint="eastAsia" w:ascii="宋体" w:hAnsi="宋体"/>
          <w:b/>
          <w:bCs/>
          <w:szCs w:val="18"/>
          <w:highlight w:val="none"/>
          <w:u w:val="single"/>
        </w:rPr>
      </w:pPr>
      <w:r>
        <w:rPr>
          <w:rFonts w:ascii="宋体" w:hAnsi="宋体"/>
          <w:b/>
          <w:bCs/>
          <w:szCs w:val="18"/>
          <w:highlight w:val="none"/>
        </w:rPr>
        <w:t>承包人（全称）：</w:t>
      </w:r>
      <w:r>
        <w:rPr>
          <w:rFonts w:hint="eastAsia" w:ascii="宋体" w:hAnsi="宋体"/>
          <w:b/>
          <w:bCs/>
          <w:szCs w:val="18"/>
          <w:highlight w:val="none"/>
          <w:u w:val="single"/>
        </w:rPr>
        <w:t xml:space="preserve">***** </w:t>
      </w:r>
    </w:p>
    <w:p w14:paraId="477AB6C4">
      <w:pPr>
        <w:spacing w:line="400" w:lineRule="exact"/>
        <w:ind w:firstLine="490"/>
        <w:rPr>
          <w:rFonts w:hint="eastAsia" w:ascii="宋体" w:hAnsi="宋体"/>
          <w:highlight w:val="none"/>
        </w:rPr>
      </w:pPr>
    </w:p>
    <w:p w14:paraId="49C25398">
      <w:pPr>
        <w:spacing w:line="360" w:lineRule="auto"/>
        <w:rPr>
          <w:rFonts w:hint="eastAsia" w:ascii="宋体" w:hAnsi="宋体"/>
          <w:highlight w:val="none"/>
        </w:rPr>
      </w:pPr>
      <w:r>
        <w:rPr>
          <w:rFonts w:ascii="宋体" w:hAnsi="宋体"/>
          <w:szCs w:val="21"/>
          <w:highlight w:val="none"/>
        </w:rPr>
        <w:t>发包人为建设</w:t>
      </w:r>
      <w:r>
        <w:rPr>
          <w:rFonts w:hint="eastAsia" w:ascii="宋体" w:hAnsi="宋体"/>
          <w:b/>
          <w:bCs/>
          <w:szCs w:val="18"/>
          <w:highlight w:val="none"/>
          <w:u w:val="single"/>
        </w:rPr>
        <w:t>*****工程</w:t>
      </w:r>
      <w:r>
        <w:rPr>
          <w:rFonts w:ascii="宋体" w:hAnsi="宋体"/>
          <w:szCs w:val="21"/>
          <w:highlight w:val="none"/>
        </w:rPr>
        <w:t>（以下简称“本工程”）。</w:t>
      </w:r>
      <w:r>
        <w:rPr>
          <w:rFonts w:ascii="宋体" w:hAnsi="宋体"/>
          <w:highlight w:val="none"/>
        </w:rPr>
        <w:t>依照《中华人民共和国招标投标法》、《中华人民共和国合同法》、《中华人民共和国建筑法》、及其他有关法律、行政法规，遵循平等、自愿、公平和诚实信用的原则，双方共同达成并订立如下协议。</w:t>
      </w:r>
    </w:p>
    <w:p w14:paraId="3F0DD89E">
      <w:pPr>
        <w:spacing w:line="360" w:lineRule="auto"/>
        <w:rPr>
          <w:rFonts w:hint="eastAsia" w:ascii="宋体" w:hAnsi="宋体"/>
          <w:highlight w:val="none"/>
        </w:rPr>
      </w:pPr>
      <w:r>
        <w:rPr>
          <w:rFonts w:hint="eastAsia" w:ascii="宋体" w:hAnsi="宋体" w:cs="宋体"/>
          <w:highlight w:val="none"/>
        </w:rPr>
        <w:t>一、工程概况</w:t>
      </w:r>
    </w:p>
    <w:p w14:paraId="113BFC8B">
      <w:pPr>
        <w:spacing w:line="360" w:lineRule="auto"/>
        <w:rPr>
          <w:rFonts w:hint="eastAsia" w:ascii="宋体" w:hAnsi="宋体"/>
          <w:highlight w:val="none"/>
          <w:u w:val="single"/>
        </w:rPr>
      </w:pPr>
      <w:r>
        <w:rPr>
          <w:rFonts w:ascii="宋体" w:hAnsi="宋体"/>
          <w:highlight w:val="none"/>
        </w:rPr>
        <w:t>工程名称：</w:t>
      </w:r>
      <w:r>
        <w:rPr>
          <w:rFonts w:hint="eastAsia" w:ascii="宋体" w:hAnsi="宋体"/>
          <w:szCs w:val="18"/>
          <w:highlight w:val="none"/>
          <w:u w:val="single"/>
        </w:rPr>
        <w:t>北京财贸职业学院*******</w:t>
      </w:r>
      <w:r>
        <w:rPr>
          <w:rFonts w:ascii="宋体" w:hAnsi="宋体"/>
          <w:highlight w:val="none"/>
        </w:rPr>
        <w:t>（项目名称）</w:t>
      </w:r>
    </w:p>
    <w:p w14:paraId="45541D7D">
      <w:pPr>
        <w:spacing w:line="360" w:lineRule="auto"/>
        <w:rPr>
          <w:rFonts w:hint="eastAsia" w:ascii="宋体" w:hAnsi="宋体"/>
          <w:highlight w:val="none"/>
          <w:u w:val="single"/>
        </w:rPr>
      </w:pPr>
      <w:r>
        <w:rPr>
          <w:rFonts w:ascii="宋体" w:hAnsi="宋体"/>
          <w:highlight w:val="none"/>
        </w:rPr>
        <w:t>工程地点：</w:t>
      </w:r>
      <w:r>
        <w:rPr>
          <w:rFonts w:ascii="宋体" w:hAnsi="宋体"/>
          <w:highlight w:val="none"/>
          <w:u w:val="single"/>
        </w:rPr>
        <w:t xml:space="preserve">       </w:t>
      </w:r>
      <w:r>
        <w:rPr>
          <w:rFonts w:hint="eastAsia" w:ascii="宋体" w:hAnsi="宋体"/>
          <w:highlight w:val="none"/>
          <w:u w:val="single"/>
        </w:rPr>
        <w:t>北京市通州区</w:t>
      </w:r>
      <w:r>
        <w:rPr>
          <w:rFonts w:ascii="宋体" w:hAnsi="宋体"/>
          <w:highlight w:val="none"/>
          <w:u w:val="single"/>
        </w:rPr>
        <w:t xml:space="preserve">      </w:t>
      </w:r>
    </w:p>
    <w:p w14:paraId="46FC18B4">
      <w:pPr>
        <w:spacing w:line="360" w:lineRule="auto"/>
        <w:rPr>
          <w:rFonts w:hint="eastAsia" w:ascii="宋体" w:hAnsi="宋体"/>
          <w:szCs w:val="21"/>
          <w:highlight w:val="none"/>
          <w:u w:val="single"/>
        </w:rPr>
      </w:pPr>
      <w:r>
        <w:rPr>
          <w:rFonts w:ascii="宋体" w:hAnsi="宋体"/>
          <w:highlight w:val="none"/>
        </w:rPr>
        <w:t>工程内容：</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504C987E">
      <w:pPr>
        <w:rPr>
          <w:rFonts w:hint="eastAsia" w:ascii="宋体" w:hAnsi="宋体"/>
          <w:highlight w:val="none"/>
          <w:u w:val="single"/>
        </w:rPr>
      </w:pPr>
      <w:r>
        <w:rPr>
          <w:rFonts w:ascii="宋体" w:hAnsi="宋体"/>
          <w:highlight w:val="none"/>
        </w:rPr>
        <w:t>工程立项批准文号：</w:t>
      </w:r>
      <w:r>
        <w:rPr>
          <w:rFonts w:ascii="宋体" w:hAnsi="宋体"/>
          <w:highlight w:val="none"/>
          <w:u w:val="single"/>
        </w:rPr>
        <w:t xml:space="preserve">             </w:t>
      </w:r>
      <w:r>
        <w:rPr>
          <w:rFonts w:ascii="宋体" w:hAnsi="宋体"/>
          <w:b/>
          <w:sz w:val="18"/>
          <w:szCs w:val="18"/>
          <w:highlight w:val="none"/>
          <w:u w:val="single"/>
        </w:rPr>
        <w:t>/</w:t>
      </w:r>
      <w:r>
        <w:rPr>
          <w:rFonts w:ascii="宋体" w:hAnsi="宋体"/>
          <w:highlight w:val="none"/>
          <w:u w:val="single"/>
        </w:rPr>
        <w:t xml:space="preserve">             </w:t>
      </w:r>
    </w:p>
    <w:p w14:paraId="2582F137">
      <w:pPr>
        <w:spacing w:line="360" w:lineRule="auto"/>
        <w:rPr>
          <w:rFonts w:hint="eastAsia" w:ascii="宋体" w:hAnsi="宋体"/>
          <w:highlight w:val="none"/>
          <w:u w:val="single"/>
        </w:rPr>
      </w:pPr>
      <w:r>
        <w:rPr>
          <w:rFonts w:ascii="宋体" w:hAnsi="宋体"/>
          <w:highlight w:val="none"/>
        </w:rPr>
        <w:t>资金来源：</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财政资金         </w:t>
      </w:r>
      <w:r>
        <w:rPr>
          <w:rFonts w:ascii="宋体" w:hAnsi="宋体"/>
          <w:highlight w:val="none"/>
          <w:u w:val="single"/>
        </w:rPr>
        <w:t xml:space="preserve">          </w:t>
      </w:r>
      <w:r>
        <w:rPr>
          <w:rFonts w:ascii="宋体" w:hAnsi="宋体"/>
          <w:highlight w:val="none"/>
        </w:rPr>
        <w:t xml:space="preserve"> </w:t>
      </w:r>
    </w:p>
    <w:p w14:paraId="2B6CA3D9">
      <w:pPr>
        <w:spacing w:line="360" w:lineRule="auto"/>
        <w:rPr>
          <w:rFonts w:hint="eastAsia" w:ascii="宋体" w:hAnsi="宋体"/>
          <w:highlight w:val="none"/>
        </w:rPr>
      </w:pPr>
      <w:r>
        <w:rPr>
          <w:rFonts w:hint="eastAsia" w:ascii="宋体" w:hAnsi="宋体" w:cs="宋体"/>
          <w:highlight w:val="none"/>
        </w:rPr>
        <w:t>二、工程承包范围</w:t>
      </w:r>
    </w:p>
    <w:p w14:paraId="01D67FA5">
      <w:pPr>
        <w:spacing w:line="360" w:lineRule="auto"/>
        <w:rPr>
          <w:rFonts w:hint="eastAsia" w:ascii="宋体" w:hAnsi="宋体"/>
          <w:highlight w:val="none"/>
        </w:rPr>
      </w:pPr>
      <w:r>
        <w:rPr>
          <w:rFonts w:ascii="宋体" w:hAnsi="宋体"/>
          <w:highlight w:val="none"/>
        </w:rPr>
        <w:t>承包范围：</w:t>
      </w:r>
      <w:r>
        <w:rPr>
          <w:rFonts w:ascii="宋体" w:hAnsi="宋体"/>
          <w:szCs w:val="18"/>
          <w:highlight w:val="none"/>
          <w:u w:val="single"/>
        </w:rPr>
        <w:t>完成工程量清单</w:t>
      </w:r>
      <w:r>
        <w:rPr>
          <w:rFonts w:hint="eastAsia" w:ascii="宋体" w:hAnsi="宋体"/>
          <w:szCs w:val="18"/>
          <w:highlight w:val="none"/>
          <w:u w:val="single"/>
        </w:rPr>
        <w:t>及图纸</w:t>
      </w:r>
      <w:r>
        <w:rPr>
          <w:rFonts w:ascii="宋体" w:hAnsi="宋体"/>
          <w:szCs w:val="18"/>
          <w:highlight w:val="none"/>
          <w:u w:val="single"/>
        </w:rPr>
        <w:t>所列内容。</w:t>
      </w:r>
      <w:r>
        <w:rPr>
          <w:rFonts w:hint="eastAsia" w:ascii="宋体" w:hAnsi="宋体"/>
          <w:highlight w:val="none"/>
          <w:u w:val="single"/>
        </w:rPr>
        <w:t xml:space="preserve"> </w:t>
      </w:r>
    </w:p>
    <w:p w14:paraId="1CEB9F2E">
      <w:pPr>
        <w:spacing w:line="360" w:lineRule="auto"/>
        <w:rPr>
          <w:rFonts w:hint="eastAsia" w:ascii="宋体" w:hAnsi="宋体"/>
          <w:b/>
          <w:highlight w:val="none"/>
          <w:u w:val="single"/>
        </w:rPr>
      </w:pPr>
      <w:r>
        <w:rPr>
          <w:rFonts w:ascii="宋体" w:hAnsi="宋体"/>
          <w:highlight w:val="none"/>
        </w:rPr>
        <w:t>详细承包范围见“技术标准和要求”。</w:t>
      </w:r>
    </w:p>
    <w:p w14:paraId="16467112">
      <w:pPr>
        <w:spacing w:line="360" w:lineRule="auto"/>
        <w:rPr>
          <w:rFonts w:hint="eastAsia" w:ascii="宋体" w:hAnsi="宋体"/>
          <w:highlight w:val="none"/>
        </w:rPr>
      </w:pPr>
      <w:r>
        <w:rPr>
          <w:rFonts w:hint="eastAsia" w:ascii="宋体" w:hAnsi="宋体" w:cs="宋体"/>
          <w:highlight w:val="none"/>
        </w:rPr>
        <w:t>三、合同工期</w:t>
      </w:r>
    </w:p>
    <w:p w14:paraId="276C835A">
      <w:pPr>
        <w:spacing w:line="360" w:lineRule="auto"/>
        <w:rPr>
          <w:rFonts w:hint="eastAsia" w:ascii="宋体" w:hAnsi="宋体"/>
          <w:highlight w:val="none"/>
          <w:u w:val="single"/>
        </w:rPr>
      </w:pPr>
      <w:r>
        <w:rPr>
          <w:rFonts w:ascii="宋体" w:hAnsi="宋体"/>
          <w:highlight w:val="none"/>
        </w:rPr>
        <w:t>计划开工日期：</w:t>
      </w:r>
      <w:r>
        <w:rPr>
          <w:rFonts w:hint="eastAsia" w:ascii="宋体" w:hAnsi="宋体"/>
          <w:highlight w:val="none"/>
          <w:u w:val="single"/>
        </w:rPr>
        <w:t xml:space="preserve">2026 </w:t>
      </w:r>
      <w:r>
        <w:rPr>
          <w:rFonts w:ascii="宋体" w:hAnsi="宋体"/>
          <w:highlight w:val="none"/>
        </w:rPr>
        <w:t>年</w:t>
      </w:r>
      <w:r>
        <w:rPr>
          <w:rFonts w:hint="eastAsia" w:ascii="宋体" w:hAnsi="宋体"/>
          <w:highlight w:val="none"/>
          <w:u w:val="single"/>
        </w:rPr>
        <w:t xml:space="preserve">   </w:t>
      </w:r>
      <w:r>
        <w:rPr>
          <w:rFonts w:ascii="宋体" w:hAnsi="宋体"/>
          <w:highlight w:val="none"/>
        </w:rPr>
        <w:t>月</w:t>
      </w:r>
      <w:r>
        <w:rPr>
          <w:rFonts w:hint="eastAsia" w:ascii="宋体" w:hAnsi="宋体"/>
          <w:highlight w:val="none"/>
          <w:u w:val="single"/>
        </w:rPr>
        <w:t xml:space="preserve">   </w:t>
      </w:r>
      <w:r>
        <w:rPr>
          <w:rFonts w:ascii="宋体" w:hAnsi="宋体"/>
          <w:highlight w:val="none"/>
        </w:rPr>
        <w:t>日</w:t>
      </w:r>
    </w:p>
    <w:p w14:paraId="08F7D5F0">
      <w:pPr>
        <w:spacing w:line="360" w:lineRule="auto"/>
        <w:rPr>
          <w:rFonts w:hint="eastAsia" w:ascii="宋体" w:hAnsi="宋体"/>
          <w:highlight w:val="none"/>
          <w:u w:val="single"/>
        </w:rPr>
      </w:pPr>
      <w:r>
        <w:rPr>
          <w:rFonts w:ascii="宋体" w:hAnsi="宋体"/>
          <w:highlight w:val="none"/>
        </w:rPr>
        <w:t>计划竣工日期：</w:t>
      </w:r>
      <w:r>
        <w:rPr>
          <w:rFonts w:hint="eastAsia" w:ascii="宋体" w:hAnsi="宋体"/>
          <w:highlight w:val="none"/>
          <w:u w:val="single"/>
        </w:rPr>
        <w:t>2026</w:t>
      </w:r>
      <w:r>
        <w:rPr>
          <w:rFonts w:ascii="宋体" w:hAnsi="宋体"/>
          <w:highlight w:val="none"/>
        </w:rPr>
        <w:t>年</w:t>
      </w:r>
      <w:r>
        <w:rPr>
          <w:rFonts w:hint="eastAsia" w:ascii="宋体" w:hAnsi="宋体"/>
          <w:highlight w:val="none"/>
          <w:u w:val="single"/>
        </w:rPr>
        <w:t xml:space="preserve">    </w:t>
      </w:r>
      <w:r>
        <w:rPr>
          <w:rFonts w:ascii="宋体" w:hAnsi="宋体"/>
          <w:highlight w:val="none"/>
        </w:rPr>
        <w:t>月</w:t>
      </w:r>
      <w:r>
        <w:rPr>
          <w:rFonts w:hint="eastAsia" w:ascii="宋体" w:hAnsi="宋体"/>
          <w:highlight w:val="none"/>
          <w:u w:val="single"/>
        </w:rPr>
        <w:t xml:space="preserve">    </w:t>
      </w:r>
      <w:r>
        <w:rPr>
          <w:rFonts w:ascii="宋体" w:hAnsi="宋体"/>
          <w:highlight w:val="none"/>
        </w:rPr>
        <w:t>日</w:t>
      </w:r>
    </w:p>
    <w:p w14:paraId="26D6FB2E">
      <w:pPr>
        <w:spacing w:line="360" w:lineRule="auto"/>
        <w:rPr>
          <w:rFonts w:hint="eastAsia" w:ascii="宋体" w:hAnsi="宋体"/>
          <w:highlight w:val="none"/>
        </w:rPr>
      </w:pPr>
      <w:r>
        <w:rPr>
          <w:rFonts w:ascii="宋体" w:hAnsi="宋体"/>
          <w:highlight w:val="none"/>
        </w:rPr>
        <w:t>工期总日历天数</w:t>
      </w:r>
      <w:r>
        <w:rPr>
          <w:rFonts w:hint="eastAsia" w:ascii="宋体" w:hAnsi="宋体"/>
          <w:highlight w:val="none"/>
          <w:u w:val="single"/>
        </w:rPr>
        <w:t xml:space="preserve">   </w:t>
      </w:r>
      <w:r>
        <w:rPr>
          <w:rFonts w:ascii="宋体" w:hAnsi="宋体"/>
          <w:highlight w:val="none"/>
        </w:rPr>
        <w:t>天，自监理人发出的开工通知中载明的开工日期起算。</w:t>
      </w:r>
    </w:p>
    <w:p w14:paraId="206EE6E2">
      <w:pPr>
        <w:spacing w:line="360" w:lineRule="auto"/>
        <w:rPr>
          <w:rFonts w:hint="eastAsia" w:ascii="宋体" w:hAnsi="宋体"/>
          <w:highlight w:val="none"/>
        </w:rPr>
      </w:pPr>
      <w:r>
        <w:rPr>
          <w:rFonts w:hint="eastAsia" w:ascii="宋体" w:hAnsi="宋体" w:cs="宋体"/>
          <w:highlight w:val="none"/>
        </w:rPr>
        <w:t>四、质量标准</w:t>
      </w:r>
    </w:p>
    <w:p w14:paraId="599C3767">
      <w:pPr>
        <w:spacing w:line="360" w:lineRule="auto"/>
        <w:rPr>
          <w:rFonts w:hint="eastAsia" w:ascii="宋体" w:hAnsi="宋体"/>
          <w:highlight w:val="none"/>
          <w:u w:val="single"/>
        </w:rPr>
      </w:pPr>
      <w:r>
        <w:rPr>
          <w:rFonts w:ascii="宋体" w:hAnsi="宋体"/>
          <w:highlight w:val="none"/>
        </w:rPr>
        <w:t>工程质量标准：</w:t>
      </w:r>
      <w:r>
        <w:rPr>
          <w:rFonts w:ascii="宋体" w:hAnsi="宋体"/>
          <w:highlight w:val="none"/>
          <w:u w:val="single"/>
        </w:rPr>
        <w:t xml:space="preserve">    合格                                           </w:t>
      </w:r>
      <w:r>
        <w:rPr>
          <w:rFonts w:ascii="宋体" w:hAnsi="宋体"/>
          <w:highlight w:val="none"/>
        </w:rPr>
        <w:t xml:space="preserve"> </w:t>
      </w:r>
    </w:p>
    <w:p w14:paraId="59065950">
      <w:pPr>
        <w:spacing w:line="360" w:lineRule="auto"/>
        <w:rPr>
          <w:rFonts w:hint="eastAsia" w:ascii="宋体" w:hAnsi="宋体"/>
          <w:highlight w:val="none"/>
        </w:rPr>
      </w:pPr>
      <w:r>
        <w:rPr>
          <w:rFonts w:hint="eastAsia" w:ascii="宋体" w:hAnsi="宋体" w:cs="宋体"/>
          <w:highlight w:val="none"/>
        </w:rPr>
        <w:t>五、合同形式</w:t>
      </w:r>
    </w:p>
    <w:p w14:paraId="639D254E">
      <w:pPr>
        <w:spacing w:line="360" w:lineRule="auto"/>
        <w:rPr>
          <w:rFonts w:hint="eastAsia" w:ascii="宋体" w:hAnsi="宋体"/>
          <w:b/>
          <w:highlight w:val="none"/>
          <w:u w:val="single"/>
        </w:rPr>
      </w:pPr>
      <w:r>
        <w:rPr>
          <w:rFonts w:ascii="宋体" w:hAnsi="宋体"/>
          <w:highlight w:val="none"/>
        </w:rPr>
        <w:t xml:space="preserve">本合同采用 </w:t>
      </w:r>
      <w:r>
        <w:rPr>
          <w:rFonts w:ascii="宋体" w:hAnsi="宋体"/>
          <w:highlight w:val="none"/>
          <w:u w:val="single"/>
        </w:rPr>
        <w:t xml:space="preserve">     </w:t>
      </w:r>
      <w:r>
        <w:rPr>
          <w:rFonts w:hint="eastAsia" w:ascii="宋体" w:hAnsi="宋体"/>
          <w:highlight w:val="none"/>
          <w:u w:val="single"/>
        </w:rPr>
        <w:t>固定单价</w:t>
      </w:r>
      <w:r>
        <w:rPr>
          <w:rFonts w:ascii="宋体" w:hAnsi="宋体"/>
          <w:highlight w:val="none"/>
          <w:u w:val="single"/>
        </w:rPr>
        <w:t xml:space="preserve">     </w:t>
      </w:r>
      <w:r>
        <w:rPr>
          <w:rFonts w:ascii="宋体" w:hAnsi="宋体"/>
          <w:highlight w:val="none"/>
        </w:rPr>
        <w:t>合同形式。</w:t>
      </w:r>
    </w:p>
    <w:p w14:paraId="1EAD19F9">
      <w:pPr>
        <w:spacing w:line="360" w:lineRule="auto"/>
        <w:rPr>
          <w:rFonts w:hint="eastAsia" w:ascii="宋体" w:hAnsi="宋体"/>
          <w:bCs/>
          <w:highlight w:val="none"/>
        </w:rPr>
      </w:pPr>
      <w:r>
        <w:rPr>
          <w:rFonts w:hint="eastAsia" w:ascii="宋体" w:hAnsi="宋体" w:cs="宋体"/>
          <w:bCs/>
          <w:highlight w:val="none"/>
        </w:rPr>
        <w:t>六、签约合同价</w:t>
      </w:r>
    </w:p>
    <w:p w14:paraId="71CA29DD">
      <w:pPr>
        <w:spacing w:line="360" w:lineRule="auto"/>
        <w:rPr>
          <w:rFonts w:hint="eastAsia" w:ascii="宋体" w:hAnsi="宋体"/>
          <w:highlight w:val="none"/>
        </w:rPr>
      </w:pPr>
      <w:r>
        <w:rPr>
          <w:rFonts w:ascii="宋体" w:hAnsi="宋体"/>
          <w:highlight w:val="none"/>
        </w:rPr>
        <w:t>1.签约合同价为：</w:t>
      </w:r>
    </w:p>
    <w:p w14:paraId="73B4FD44">
      <w:pPr>
        <w:spacing w:line="360" w:lineRule="auto"/>
        <w:rPr>
          <w:rFonts w:hint="eastAsia" w:ascii="宋体" w:hAnsi="宋体"/>
          <w:highlight w:val="none"/>
        </w:rPr>
      </w:pPr>
      <w:r>
        <w:rPr>
          <w:rFonts w:hint="eastAsia" w:ascii="宋体" w:hAnsi="宋体"/>
          <w:highlight w:val="none"/>
        </w:rPr>
        <w:t>人民币（大写）</w:t>
      </w:r>
      <w:r>
        <w:rPr>
          <w:rFonts w:hint="eastAsia" w:ascii="宋体" w:hAnsi="宋体"/>
          <w:highlight w:val="none"/>
          <w:u w:val="single"/>
        </w:rPr>
        <w:t xml:space="preserve">                </w:t>
      </w:r>
      <w:r>
        <w:rPr>
          <w:rFonts w:hint="eastAsia" w:ascii="宋体" w:hAnsi="宋体"/>
          <w:highlight w:val="none"/>
        </w:rPr>
        <w:t xml:space="preserve"> (</w:t>
      </w:r>
      <w:r>
        <w:rPr>
          <w:rFonts w:ascii="宋体" w:hAnsi="宋体" w:cs="Calibri"/>
          <w:highlight w:val="none"/>
        </w:rPr>
        <w:t>¥</w:t>
      </w:r>
      <w:r>
        <w:rPr>
          <w:rFonts w:hint="eastAsia" w:ascii="宋体" w:hAnsi="宋体"/>
          <w:highlight w:val="none"/>
        </w:rPr>
        <w:t xml:space="preserve"> </w:t>
      </w:r>
      <w:r>
        <w:rPr>
          <w:rFonts w:hint="eastAsia" w:ascii="宋体" w:hAnsi="宋体"/>
          <w:highlight w:val="none"/>
          <w:u w:val="single"/>
        </w:rPr>
        <w:t xml:space="preserve">           </w:t>
      </w:r>
      <w:r>
        <w:rPr>
          <w:rFonts w:hint="eastAsia" w:ascii="宋体" w:hAnsi="宋体"/>
          <w:highlight w:val="none"/>
        </w:rPr>
        <w:t>元)；</w:t>
      </w:r>
    </w:p>
    <w:p w14:paraId="01650ED2">
      <w:pPr>
        <w:spacing w:line="360" w:lineRule="auto"/>
        <w:rPr>
          <w:rFonts w:hint="eastAsia" w:ascii="宋体" w:hAnsi="宋体"/>
          <w:highlight w:val="none"/>
        </w:rPr>
      </w:pPr>
      <w:r>
        <w:rPr>
          <w:rFonts w:hint="eastAsia" w:ascii="宋体" w:hAnsi="宋体"/>
          <w:highlight w:val="none"/>
        </w:rPr>
        <w:t>其中：</w:t>
      </w:r>
    </w:p>
    <w:p w14:paraId="1CF63E2C">
      <w:pPr>
        <w:spacing w:line="360" w:lineRule="auto"/>
        <w:rPr>
          <w:rFonts w:hint="eastAsia" w:ascii="宋体" w:hAnsi="宋体"/>
          <w:highlight w:val="none"/>
        </w:rPr>
      </w:pPr>
      <w:r>
        <w:rPr>
          <w:rFonts w:hint="eastAsia" w:ascii="宋体" w:hAnsi="宋体"/>
          <w:highlight w:val="none"/>
        </w:rPr>
        <w:t>（</w:t>
      </w:r>
      <w:r>
        <w:rPr>
          <w:rFonts w:ascii="宋体" w:hAnsi="宋体"/>
          <w:highlight w:val="none"/>
        </w:rPr>
        <w:t>1）安全文明施工费：</w:t>
      </w:r>
    </w:p>
    <w:p w14:paraId="2DBBD416">
      <w:pPr>
        <w:spacing w:line="360" w:lineRule="auto"/>
        <w:rPr>
          <w:rFonts w:hint="eastAsia" w:ascii="宋体" w:hAnsi="宋体"/>
          <w:highlight w:val="none"/>
        </w:rPr>
      </w:pPr>
      <w:r>
        <w:rPr>
          <w:rFonts w:hint="eastAsia" w:ascii="宋体" w:hAnsi="宋体"/>
          <w:highlight w:val="none"/>
        </w:rPr>
        <w:t>人民币（大写）</w:t>
      </w:r>
      <w:r>
        <w:rPr>
          <w:rFonts w:hint="eastAsia" w:ascii="宋体" w:hAnsi="宋体"/>
          <w:highlight w:val="none"/>
          <w:u w:val="single"/>
        </w:rPr>
        <w:t xml:space="preserve">              </w:t>
      </w:r>
      <w:r>
        <w:rPr>
          <w:rFonts w:hint="eastAsia" w:ascii="宋体" w:hAnsi="宋体"/>
          <w:highlight w:val="none"/>
        </w:rPr>
        <w:t xml:space="preserve"> (</w:t>
      </w:r>
      <w:r>
        <w:rPr>
          <w:rFonts w:ascii="宋体" w:hAnsi="宋体" w:cs="Calibri"/>
          <w:highlight w:val="none"/>
        </w:rPr>
        <w:t>¥</w:t>
      </w:r>
      <w:r>
        <w:rPr>
          <w:rFonts w:hint="eastAsia" w:ascii="宋体" w:hAnsi="宋体"/>
          <w:highlight w:val="none"/>
          <w:u w:val="single"/>
        </w:rPr>
        <w:t xml:space="preserve">          </w:t>
      </w:r>
      <w:r>
        <w:rPr>
          <w:rFonts w:hint="eastAsia" w:ascii="宋体" w:hAnsi="宋体"/>
          <w:highlight w:val="none"/>
        </w:rPr>
        <w:t>元)；</w:t>
      </w:r>
    </w:p>
    <w:p w14:paraId="19C41484">
      <w:pPr>
        <w:spacing w:line="360" w:lineRule="auto"/>
        <w:rPr>
          <w:rFonts w:hint="eastAsia" w:ascii="宋体" w:hAnsi="宋体"/>
          <w:highlight w:val="none"/>
        </w:rPr>
      </w:pPr>
      <w:r>
        <w:rPr>
          <w:rFonts w:hint="eastAsia" w:ascii="宋体" w:hAnsi="宋体"/>
          <w:highlight w:val="none"/>
        </w:rPr>
        <w:t>（</w:t>
      </w:r>
      <w:r>
        <w:rPr>
          <w:rFonts w:ascii="宋体" w:hAnsi="宋体"/>
          <w:highlight w:val="none"/>
        </w:rPr>
        <w:t>2）材料和工程设备暂估价金额：</w:t>
      </w:r>
    </w:p>
    <w:p w14:paraId="1253D6D9">
      <w:pPr>
        <w:spacing w:line="360" w:lineRule="auto"/>
        <w:rPr>
          <w:rFonts w:hint="eastAsia" w:ascii="宋体" w:hAnsi="宋体"/>
          <w:highlight w:val="none"/>
        </w:rPr>
      </w:pPr>
      <w:r>
        <w:rPr>
          <w:rFonts w:hint="eastAsia" w:ascii="宋体" w:hAnsi="宋体"/>
          <w:highlight w:val="none"/>
        </w:rPr>
        <w:t>人民币（大写）</w:t>
      </w:r>
      <w:r>
        <w:rPr>
          <w:rFonts w:hint="eastAsia" w:ascii="宋体" w:hAnsi="宋体"/>
          <w:highlight w:val="none"/>
          <w:u w:val="single"/>
        </w:rPr>
        <w:t xml:space="preserve">              </w:t>
      </w:r>
      <w:r>
        <w:rPr>
          <w:rFonts w:hint="eastAsia" w:ascii="宋体" w:hAnsi="宋体"/>
          <w:highlight w:val="none"/>
        </w:rPr>
        <w:t xml:space="preserve"> (</w:t>
      </w:r>
      <w:r>
        <w:rPr>
          <w:rFonts w:ascii="宋体" w:hAnsi="宋体" w:cs="Calibri"/>
          <w:highlight w:val="none"/>
        </w:rPr>
        <w:t>¥</w:t>
      </w:r>
      <w:r>
        <w:rPr>
          <w:rFonts w:hint="eastAsia" w:ascii="宋体" w:hAnsi="宋体"/>
          <w:highlight w:val="none"/>
          <w:u w:val="single"/>
        </w:rPr>
        <w:t xml:space="preserve">          </w:t>
      </w:r>
      <w:r>
        <w:rPr>
          <w:rFonts w:hint="eastAsia" w:ascii="宋体" w:hAnsi="宋体"/>
          <w:highlight w:val="none"/>
        </w:rPr>
        <w:t>元)；</w:t>
      </w:r>
    </w:p>
    <w:p w14:paraId="3565F838">
      <w:pPr>
        <w:spacing w:line="360" w:lineRule="auto"/>
        <w:rPr>
          <w:rFonts w:hint="eastAsia" w:ascii="宋体" w:hAnsi="宋体"/>
          <w:highlight w:val="none"/>
        </w:rPr>
      </w:pPr>
      <w:r>
        <w:rPr>
          <w:rFonts w:hint="eastAsia" w:ascii="宋体" w:hAnsi="宋体"/>
          <w:highlight w:val="none"/>
        </w:rPr>
        <w:t>（</w:t>
      </w:r>
      <w:r>
        <w:rPr>
          <w:rFonts w:ascii="宋体" w:hAnsi="宋体"/>
          <w:highlight w:val="none"/>
        </w:rPr>
        <w:t>3）专业工程暂估价金额：</w:t>
      </w:r>
    </w:p>
    <w:p w14:paraId="23F05313">
      <w:pPr>
        <w:spacing w:line="360" w:lineRule="auto"/>
        <w:rPr>
          <w:rFonts w:hint="eastAsia" w:ascii="宋体" w:hAnsi="宋体"/>
          <w:highlight w:val="none"/>
        </w:rPr>
      </w:pPr>
      <w:r>
        <w:rPr>
          <w:rFonts w:hint="eastAsia" w:ascii="宋体" w:hAnsi="宋体"/>
          <w:highlight w:val="none"/>
        </w:rPr>
        <w:t>人民币（大写）</w:t>
      </w:r>
      <w:r>
        <w:rPr>
          <w:rFonts w:hint="eastAsia" w:ascii="宋体" w:hAnsi="宋体"/>
          <w:highlight w:val="none"/>
          <w:u w:val="single"/>
        </w:rPr>
        <w:t xml:space="preserve">              </w:t>
      </w:r>
      <w:r>
        <w:rPr>
          <w:rFonts w:hint="eastAsia" w:ascii="宋体" w:hAnsi="宋体"/>
          <w:highlight w:val="none"/>
        </w:rPr>
        <w:t xml:space="preserve"> (</w:t>
      </w:r>
      <w:r>
        <w:rPr>
          <w:rFonts w:ascii="宋体" w:hAnsi="宋体" w:cs="Calibri"/>
          <w:highlight w:val="none"/>
        </w:rPr>
        <w:t>¥</w:t>
      </w:r>
      <w:r>
        <w:rPr>
          <w:rFonts w:hint="eastAsia" w:ascii="宋体" w:hAnsi="宋体"/>
          <w:highlight w:val="none"/>
        </w:rPr>
        <w:t xml:space="preserve"> </w:t>
      </w:r>
      <w:r>
        <w:rPr>
          <w:rFonts w:hint="eastAsia" w:ascii="宋体" w:hAnsi="宋体"/>
          <w:highlight w:val="none"/>
          <w:u w:val="single"/>
        </w:rPr>
        <w:t xml:space="preserve">         </w:t>
      </w:r>
      <w:r>
        <w:rPr>
          <w:rFonts w:hint="eastAsia" w:ascii="宋体" w:hAnsi="宋体"/>
          <w:highlight w:val="none"/>
        </w:rPr>
        <w:t>元)；</w:t>
      </w:r>
    </w:p>
    <w:p w14:paraId="55AFD013">
      <w:pPr>
        <w:spacing w:line="360" w:lineRule="auto"/>
        <w:rPr>
          <w:rFonts w:hint="eastAsia" w:ascii="宋体" w:hAnsi="宋体"/>
          <w:highlight w:val="none"/>
          <w:u w:val="single"/>
        </w:rPr>
      </w:pPr>
      <w:r>
        <w:rPr>
          <w:rFonts w:hint="eastAsia" w:ascii="宋体" w:hAnsi="宋体"/>
          <w:highlight w:val="none"/>
        </w:rPr>
        <w:t>（</w:t>
      </w:r>
      <w:r>
        <w:rPr>
          <w:rFonts w:ascii="宋体" w:hAnsi="宋体"/>
          <w:highlight w:val="none"/>
        </w:rPr>
        <w:t>4）暂列金额：</w:t>
      </w:r>
      <w:r>
        <w:rPr>
          <w:rFonts w:hint="eastAsia" w:ascii="宋体" w:hAnsi="宋体"/>
          <w:highlight w:val="none"/>
          <w:u w:val="single"/>
        </w:rPr>
        <w:t xml:space="preserve"> </w:t>
      </w:r>
      <w:r>
        <w:rPr>
          <w:rFonts w:ascii="宋体" w:hAnsi="宋体"/>
          <w:highlight w:val="none"/>
          <w:u w:val="single"/>
        </w:rPr>
        <w:t>200000</w:t>
      </w:r>
      <w:r>
        <w:rPr>
          <w:rFonts w:hint="eastAsia" w:ascii="宋体" w:hAnsi="宋体"/>
          <w:highlight w:val="none"/>
          <w:u w:val="single"/>
        </w:rPr>
        <w:t>元（含税）</w:t>
      </w:r>
      <w:r>
        <w:rPr>
          <w:rFonts w:hint="eastAsia" w:ascii="宋体" w:hAnsi="宋体"/>
          <w:highlight w:val="none"/>
          <w:u w:val="single"/>
        </w:rPr>
        <w:t xml:space="preserve">  </w:t>
      </w:r>
    </w:p>
    <w:p w14:paraId="54CE5061">
      <w:pPr>
        <w:spacing w:line="360" w:lineRule="auto"/>
        <w:rPr>
          <w:rFonts w:hint="eastAsia" w:ascii="宋体" w:hAnsi="宋体"/>
          <w:highlight w:val="none"/>
        </w:rPr>
      </w:pPr>
      <w:r>
        <w:rPr>
          <w:rFonts w:hint="eastAsia" w:ascii="宋体" w:hAnsi="宋体"/>
          <w:highlight w:val="none"/>
        </w:rPr>
        <w:t>人民币（大写）</w:t>
      </w:r>
      <w:r>
        <w:rPr>
          <w:rFonts w:hint="eastAsia" w:ascii="宋体" w:hAnsi="宋体"/>
          <w:highlight w:val="none"/>
          <w:u w:val="single"/>
        </w:rPr>
        <w:t xml:space="preserve">             </w:t>
      </w:r>
      <w:r>
        <w:rPr>
          <w:rFonts w:hint="eastAsia" w:ascii="宋体" w:hAnsi="宋体"/>
          <w:highlight w:val="none"/>
        </w:rPr>
        <w:t xml:space="preserve">  (</w:t>
      </w:r>
      <w:r>
        <w:rPr>
          <w:rFonts w:ascii="宋体" w:hAnsi="宋体" w:cs="Calibri"/>
          <w:highlight w:val="none"/>
        </w:rPr>
        <w:t>¥</w:t>
      </w:r>
      <w:r>
        <w:rPr>
          <w:rFonts w:hint="eastAsia" w:ascii="宋体" w:hAnsi="宋体"/>
          <w:highlight w:val="none"/>
          <w:u w:val="single"/>
        </w:rPr>
        <w:t xml:space="preserve">          </w:t>
      </w:r>
      <w:r>
        <w:rPr>
          <w:rFonts w:hint="eastAsia" w:ascii="宋体" w:hAnsi="宋体"/>
          <w:highlight w:val="none"/>
        </w:rPr>
        <w:t>元)。</w:t>
      </w:r>
    </w:p>
    <w:p w14:paraId="09EE6D29">
      <w:pPr>
        <w:spacing w:line="360" w:lineRule="auto"/>
        <w:rPr>
          <w:rFonts w:hint="eastAsia" w:ascii="宋体" w:hAnsi="宋体"/>
          <w:bCs/>
          <w:highlight w:val="none"/>
        </w:rPr>
      </w:pPr>
      <w:r>
        <w:rPr>
          <w:rFonts w:hint="eastAsia" w:ascii="宋体" w:hAnsi="宋体" w:cs="宋体"/>
          <w:bCs/>
          <w:highlight w:val="none"/>
        </w:rPr>
        <w:t>七、承包人项目经理：</w:t>
      </w:r>
    </w:p>
    <w:p w14:paraId="1ADE8228">
      <w:pPr>
        <w:spacing w:line="360" w:lineRule="auto"/>
        <w:rPr>
          <w:rFonts w:hint="eastAsia" w:ascii="宋体" w:hAnsi="宋体"/>
          <w:szCs w:val="21"/>
          <w:highlight w:val="none"/>
        </w:rPr>
      </w:pPr>
      <w:r>
        <w:rPr>
          <w:rFonts w:ascii="宋体" w:hAnsi="宋体"/>
          <w:szCs w:val="21"/>
          <w:highlight w:val="none"/>
        </w:rPr>
        <w:t>姓名：</w:t>
      </w:r>
      <w:r>
        <w:rPr>
          <w:rFonts w:hint="eastAsia"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职称：</w:t>
      </w:r>
      <w:r>
        <w:rPr>
          <w:rFonts w:hint="eastAsia" w:ascii="宋体" w:hAnsi="宋体"/>
          <w:szCs w:val="21"/>
          <w:highlight w:val="none"/>
          <w:u w:val="single"/>
        </w:rPr>
        <w:t xml:space="preserve">       </w:t>
      </w:r>
      <w:r>
        <w:rPr>
          <w:rFonts w:ascii="宋体" w:hAnsi="宋体"/>
          <w:szCs w:val="21"/>
          <w:highlight w:val="none"/>
        </w:rPr>
        <w:t>；</w:t>
      </w:r>
    </w:p>
    <w:p w14:paraId="6533FE36">
      <w:pPr>
        <w:spacing w:line="360" w:lineRule="auto"/>
        <w:rPr>
          <w:rFonts w:hint="eastAsia" w:ascii="宋体" w:hAnsi="宋体"/>
          <w:szCs w:val="21"/>
          <w:highlight w:val="none"/>
        </w:rPr>
      </w:pPr>
      <w:r>
        <w:rPr>
          <w:rFonts w:ascii="宋体" w:hAnsi="宋体"/>
          <w:szCs w:val="21"/>
          <w:highlight w:val="none"/>
        </w:rPr>
        <w:t>身份证号：</w:t>
      </w:r>
      <w:r>
        <w:rPr>
          <w:rFonts w:hint="eastAsia" w:ascii="宋体" w:hAnsi="宋体"/>
          <w:szCs w:val="21"/>
          <w:highlight w:val="none"/>
          <w:u w:val="single"/>
        </w:rPr>
        <w:t xml:space="preserve">                     </w:t>
      </w:r>
      <w:r>
        <w:rPr>
          <w:rFonts w:ascii="宋体" w:hAnsi="宋体"/>
          <w:szCs w:val="21"/>
          <w:highlight w:val="none"/>
        </w:rPr>
        <w:t>；        建造师执业资格证书号：</w:t>
      </w:r>
      <w:r>
        <w:rPr>
          <w:rFonts w:hint="eastAsia" w:ascii="宋体" w:hAnsi="宋体"/>
          <w:szCs w:val="21"/>
          <w:highlight w:val="none"/>
          <w:u w:val="single"/>
        </w:rPr>
        <w:t xml:space="preserve">           </w:t>
      </w:r>
      <w:r>
        <w:rPr>
          <w:rFonts w:ascii="宋体" w:hAnsi="宋体"/>
          <w:szCs w:val="21"/>
          <w:highlight w:val="none"/>
        </w:rPr>
        <w:t>；</w:t>
      </w:r>
    </w:p>
    <w:p w14:paraId="16AC5AFA">
      <w:pPr>
        <w:spacing w:line="360" w:lineRule="auto"/>
        <w:rPr>
          <w:rFonts w:hint="eastAsia" w:ascii="宋体" w:hAnsi="宋体"/>
          <w:szCs w:val="21"/>
          <w:highlight w:val="none"/>
        </w:rPr>
      </w:pPr>
      <w:r>
        <w:rPr>
          <w:rFonts w:ascii="宋体" w:hAnsi="宋体"/>
          <w:szCs w:val="21"/>
          <w:highlight w:val="none"/>
        </w:rPr>
        <w:t>建造师注册证书号:</w:t>
      </w:r>
      <w:r>
        <w:rPr>
          <w:rFonts w:hint="eastAsia" w:ascii="宋体" w:hAnsi="宋体"/>
          <w:szCs w:val="21"/>
          <w:highlight w:val="none"/>
          <w:u w:val="single"/>
        </w:rPr>
        <w:t xml:space="preserve">                 </w:t>
      </w:r>
      <w:r>
        <w:rPr>
          <w:rFonts w:ascii="宋体" w:hAnsi="宋体"/>
          <w:szCs w:val="21"/>
          <w:highlight w:val="none"/>
        </w:rPr>
        <w:t>。</w:t>
      </w:r>
    </w:p>
    <w:p w14:paraId="6D2AD7DF">
      <w:pPr>
        <w:spacing w:line="360" w:lineRule="auto"/>
        <w:rPr>
          <w:rFonts w:hint="eastAsia" w:ascii="宋体" w:hAnsi="宋体"/>
          <w:szCs w:val="21"/>
          <w:highlight w:val="none"/>
        </w:rPr>
      </w:pPr>
      <w:r>
        <w:rPr>
          <w:rFonts w:ascii="宋体" w:hAnsi="宋体"/>
          <w:szCs w:val="21"/>
          <w:highlight w:val="none"/>
        </w:rPr>
        <w:t>安全生产考核合格证书号：</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p>
    <w:p w14:paraId="07E59576">
      <w:pPr>
        <w:spacing w:line="360" w:lineRule="auto"/>
        <w:rPr>
          <w:rFonts w:hint="eastAsia" w:ascii="宋体" w:hAnsi="宋体"/>
          <w:szCs w:val="21"/>
          <w:highlight w:val="none"/>
        </w:rPr>
      </w:pPr>
      <w:r>
        <w:rPr>
          <w:rFonts w:hint="eastAsia" w:ascii="宋体" w:hAnsi="宋体"/>
          <w:szCs w:val="21"/>
          <w:highlight w:val="none"/>
        </w:rPr>
        <w:t>关于项目经理每月在施工现场的时间要求：</w:t>
      </w:r>
    </w:p>
    <w:p w14:paraId="1FA888EA">
      <w:pPr>
        <w:spacing w:line="360" w:lineRule="auto"/>
        <w:rPr>
          <w:rFonts w:hint="eastAsia" w:ascii="宋体" w:hAnsi="宋体"/>
          <w:highlight w:val="none"/>
        </w:rPr>
      </w:pPr>
      <w:r>
        <w:rPr>
          <w:rFonts w:hint="eastAsia" w:ascii="宋体" w:hAnsi="宋体" w:cs="宋体"/>
          <w:highlight w:val="none"/>
        </w:rPr>
        <w:t>八、合同文件的组成</w:t>
      </w:r>
    </w:p>
    <w:p w14:paraId="1F993913">
      <w:pPr>
        <w:spacing w:line="360" w:lineRule="auto"/>
        <w:rPr>
          <w:rFonts w:hint="eastAsia" w:ascii="宋体" w:hAnsi="宋体"/>
          <w:szCs w:val="21"/>
          <w:highlight w:val="none"/>
        </w:rPr>
      </w:pPr>
      <w:r>
        <w:rPr>
          <w:rFonts w:ascii="宋体" w:hAnsi="宋体"/>
          <w:szCs w:val="21"/>
          <w:highlight w:val="none"/>
        </w:rPr>
        <w:t>下列文件共同构成合同文件：</w:t>
      </w:r>
    </w:p>
    <w:p w14:paraId="542F4CFE">
      <w:pPr>
        <w:spacing w:line="360" w:lineRule="auto"/>
        <w:rPr>
          <w:rFonts w:hint="eastAsia" w:ascii="宋体" w:hAnsi="宋体"/>
          <w:highlight w:val="none"/>
        </w:rPr>
      </w:pPr>
      <w:r>
        <w:rPr>
          <w:rFonts w:ascii="宋体" w:hAnsi="宋体"/>
          <w:highlight w:val="none"/>
        </w:rPr>
        <w:t>1、中标通知书；</w:t>
      </w:r>
    </w:p>
    <w:p w14:paraId="35A983DE">
      <w:pPr>
        <w:spacing w:line="360" w:lineRule="auto"/>
        <w:rPr>
          <w:rFonts w:hint="eastAsia" w:ascii="宋体" w:hAnsi="宋体"/>
          <w:highlight w:val="none"/>
        </w:rPr>
      </w:pPr>
      <w:r>
        <w:rPr>
          <w:rFonts w:ascii="宋体" w:hAnsi="宋体"/>
          <w:highlight w:val="none"/>
        </w:rPr>
        <w:t>2、</w:t>
      </w:r>
      <w:r>
        <w:rPr>
          <w:rFonts w:ascii="宋体" w:hAnsi="宋体"/>
          <w:szCs w:val="21"/>
          <w:highlight w:val="none"/>
        </w:rPr>
        <w:t>投标函及投标函附录</w:t>
      </w:r>
      <w:r>
        <w:rPr>
          <w:rFonts w:ascii="宋体" w:hAnsi="宋体"/>
          <w:highlight w:val="none"/>
        </w:rPr>
        <w:t>；</w:t>
      </w:r>
    </w:p>
    <w:p w14:paraId="43349C16">
      <w:pPr>
        <w:spacing w:line="360" w:lineRule="auto"/>
        <w:rPr>
          <w:rFonts w:hint="eastAsia" w:ascii="宋体" w:hAnsi="宋体"/>
          <w:highlight w:val="none"/>
        </w:rPr>
      </w:pPr>
      <w:r>
        <w:rPr>
          <w:rFonts w:ascii="宋体" w:hAnsi="宋体"/>
          <w:highlight w:val="none"/>
        </w:rPr>
        <w:t>3、专用合同条款；</w:t>
      </w:r>
    </w:p>
    <w:p w14:paraId="5454D9EC">
      <w:pPr>
        <w:spacing w:line="360" w:lineRule="auto"/>
        <w:rPr>
          <w:rFonts w:hint="eastAsia" w:ascii="宋体" w:hAnsi="宋体"/>
          <w:highlight w:val="none"/>
        </w:rPr>
      </w:pPr>
      <w:r>
        <w:rPr>
          <w:rFonts w:ascii="宋体" w:hAnsi="宋体"/>
          <w:highlight w:val="none"/>
        </w:rPr>
        <w:t>4、通用合同条款；</w:t>
      </w:r>
    </w:p>
    <w:p w14:paraId="56391C15">
      <w:pPr>
        <w:spacing w:line="360" w:lineRule="auto"/>
        <w:rPr>
          <w:rFonts w:hint="eastAsia" w:ascii="宋体" w:hAnsi="宋体"/>
          <w:highlight w:val="none"/>
        </w:rPr>
      </w:pPr>
      <w:r>
        <w:rPr>
          <w:rFonts w:ascii="宋体" w:hAnsi="宋体"/>
          <w:highlight w:val="none"/>
        </w:rPr>
        <w:t>5、</w:t>
      </w:r>
      <w:r>
        <w:rPr>
          <w:rFonts w:ascii="宋体" w:hAnsi="宋体"/>
          <w:szCs w:val="21"/>
          <w:highlight w:val="none"/>
        </w:rPr>
        <w:t>技术标准和要求；</w:t>
      </w:r>
    </w:p>
    <w:p w14:paraId="67F73A4D">
      <w:pPr>
        <w:spacing w:line="360" w:lineRule="auto"/>
        <w:rPr>
          <w:rFonts w:hint="eastAsia" w:ascii="宋体" w:hAnsi="宋体"/>
          <w:highlight w:val="none"/>
        </w:rPr>
      </w:pPr>
      <w:r>
        <w:rPr>
          <w:rFonts w:ascii="宋体" w:hAnsi="宋体"/>
          <w:highlight w:val="none"/>
        </w:rPr>
        <w:t>6、图纸</w:t>
      </w:r>
      <w:r>
        <w:rPr>
          <w:rFonts w:hint="eastAsia" w:ascii="宋体" w:hAnsi="宋体"/>
          <w:highlight w:val="none"/>
        </w:rPr>
        <w:t>（如涉及）</w:t>
      </w:r>
      <w:r>
        <w:rPr>
          <w:rFonts w:ascii="宋体" w:hAnsi="宋体"/>
          <w:highlight w:val="none"/>
        </w:rPr>
        <w:t>；</w:t>
      </w:r>
    </w:p>
    <w:p w14:paraId="128492AA">
      <w:pPr>
        <w:spacing w:line="360" w:lineRule="auto"/>
        <w:rPr>
          <w:rFonts w:hint="eastAsia" w:ascii="宋体" w:hAnsi="宋体"/>
          <w:highlight w:val="none"/>
        </w:rPr>
      </w:pPr>
      <w:r>
        <w:rPr>
          <w:rFonts w:ascii="宋体" w:hAnsi="宋体"/>
          <w:highlight w:val="none"/>
        </w:rPr>
        <w:t>7、已标价工程量清单；</w:t>
      </w:r>
    </w:p>
    <w:p w14:paraId="02FB2C73">
      <w:pPr>
        <w:spacing w:line="360" w:lineRule="auto"/>
        <w:rPr>
          <w:rFonts w:hint="eastAsia" w:ascii="宋体" w:hAnsi="宋体"/>
          <w:highlight w:val="none"/>
        </w:rPr>
      </w:pPr>
      <w:r>
        <w:rPr>
          <w:rFonts w:ascii="宋体" w:hAnsi="宋体"/>
          <w:highlight w:val="none"/>
        </w:rPr>
        <w:t>8、其他合同文件。</w:t>
      </w:r>
    </w:p>
    <w:p w14:paraId="78E4DD17">
      <w:pPr>
        <w:spacing w:line="360" w:lineRule="auto"/>
        <w:rPr>
          <w:rFonts w:hint="eastAsia" w:ascii="宋体" w:hAnsi="宋体"/>
          <w:szCs w:val="21"/>
          <w:highlight w:val="none"/>
        </w:rPr>
      </w:pPr>
      <w:r>
        <w:rPr>
          <w:rFonts w:ascii="宋体" w:hAnsi="宋体"/>
          <w:szCs w:val="21"/>
          <w:highlight w:val="none"/>
        </w:rPr>
        <w:t>上述文件互相补充和解释，如有不明确或不一致之处，以合同约定次序在先者为准。</w:t>
      </w:r>
    </w:p>
    <w:p w14:paraId="7F02A6BA">
      <w:pPr>
        <w:spacing w:line="360" w:lineRule="auto"/>
        <w:rPr>
          <w:rFonts w:hint="eastAsia" w:ascii="宋体" w:hAnsi="宋体"/>
          <w:highlight w:val="none"/>
        </w:rPr>
      </w:pPr>
      <w:r>
        <w:rPr>
          <w:rFonts w:ascii="宋体" w:hAnsi="宋体"/>
          <w:highlight w:val="none"/>
        </w:rPr>
        <w:t>九、本协议书中有关词语定义与合同条款中的定义相同。</w:t>
      </w:r>
    </w:p>
    <w:p w14:paraId="23C32994">
      <w:pPr>
        <w:spacing w:line="360" w:lineRule="auto"/>
        <w:rPr>
          <w:rFonts w:hint="eastAsia" w:ascii="宋体" w:hAnsi="宋体"/>
          <w:highlight w:val="none"/>
        </w:rPr>
      </w:pPr>
      <w:r>
        <w:rPr>
          <w:rFonts w:ascii="宋体" w:hAnsi="宋体"/>
          <w:highlight w:val="none"/>
        </w:rPr>
        <w:t>十、承包人承诺按照合同约定进行施工、竣工、交付并承担质量缺陷保修责任。</w:t>
      </w:r>
    </w:p>
    <w:p w14:paraId="111EDDEC">
      <w:pPr>
        <w:spacing w:line="360" w:lineRule="auto"/>
        <w:rPr>
          <w:rFonts w:hint="eastAsia" w:ascii="宋体" w:hAnsi="宋体"/>
          <w:highlight w:val="none"/>
        </w:rPr>
      </w:pPr>
      <w:r>
        <w:rPr>
          <w:rFonts w:ascii="宋体" w:hAnsi="宋体"/>
          <w:highlight w:val="none"/>
        </w:rPr>
        <w:t>十一、发包人承诺按照合同约定的条件、期限和方式向承包人支付合同价款。</w:t>
      </w:r>
    </w:p>
    <w:p w14:paraId="68346154">
      <w:pPr>
        <w:spacing w:line="360" w:lineRule="auto"/>
        <w:rPr>
          <w:rFonts w:hint="eastAsia" w:ascii="宋体" w:hAnsi="宋体"/>
          <w:highlight w:val="none"/>
          <w:u w:val="single"/>
        </w:rPr>
      </w:pPr>
      <w:r>
        <w:rPr>
          <w:rFonts w:ascii="宋体" w:hAnsi="宋体"/>
          <w:highlight w:val="none"/>
        </w:rPr>
        <w:t>十二、本协议书连同其他合同文件正本一式两份，合同双方各执一份；副本一式</w:t>
      </w:r>
      <w:r>
        <w:rPr>
          <w:rFonts w:ascii="宋体" w:hAnsi="宋体"/>
          <w:highlight w:val="none"/>
          <w:u w:val="single"/>
        </w:rPr>
        <w:t xml:space="preserve"> </w:t>
      </w:r>
      <w:r>
        <w:rPr>
          <w:rFonts w:hint="eastAsia" w:ascii="宋体" w:hAnsi="宋体"/>
          <w:highlight w:val="none"/>
          <w:u w:val="single"/>
        </w:rPr>
        <w:t>四份</w:t>
      </w:r>
      <w:r>
        <w:rPr>
          <w:rFonts w:ascii="宋体" w:hAnsi="宋体"/>
          <w:highlight w:val="none"/>
          <w:u w:val="single"/>
        </w:rPr>
        <w:t xml:space="preserve"> </w:t>
      </w:r>
    </w:p>
    <w:p w14:paraId="3C86AF01">
      <w:pPr>
        <w:spacing w:line="360" w:lineRule="auto"/>
        <w:rPr>
          <w:rFonts w:hint="eastAsia" w:ascii="宋体" w:hAnsi="宋体"/>
          <w:highlight w:val="none"/>
        </w:rPr>
      </w:pPr>
      <w:r>
        <w:rPr>
          <w:rFonts w:ascii="宋体" w:hAnsi="宋体"/>
          <w:highlight w:val="none"/>
        </w:rPr>
        <w:t>份，其中一份在合同报送建设行政主管部门备案时留存。</w:t>
      </w:r>
    </w:p>
    <w:p w14:paraId="15F48AE3">
      <w:pPr>
        <w:spacing w:line="360" w:lineRule="auto"/>
        <w:rPr>
          <w:rFonts w:hint="eastAsia" w:ascii="宋体" w:hAnsi="宋体"/>
          <w:highlight w:val="none"/>
        </w:rPr>
      </w:pPr>
      <w:r>
        <w:rPr>
          <w:rFonts w:ascii="宋体" w:hAnsi="宋体"/>
          <w:highlight w:val="none"/>
        </w:rPr>
        <w:t>十三、合同未尽事宜，双方另行签订补充协议，但不得背离本协议第八条所约定的合同文件的实质性内容。补充协议是合同文件的组成部分。</w:t>
      </w:r>
    </w:p>
    <w:p w14:paraId="6180F1EA">
      <w:pPr>
        <w:tabs>
          <w:tab w:val="left" w:pos="1695"/>
        </w:tabs>
        <w:adjustRightInd w:val="0"/>
        <w:snapToGrid w:val="0"/>
        <w:spacing w:line="360" w:lineRule="auto"/>
        <w:ind w:firstLine="480"/>
        <w:rPr>
          <w:rFonts w:hint="eastAsia" w:ascii="宋体" w:hAnsi="宋体"/>
          <w:szCs w:val="21"/>
          <w:highlight w:val="none"/>
        </w:rPr>
      </w:pPr>
    </w:p>
    <w:p w14:paraId="2ACD9AD7">
      <w:pPr>
        <w:tabs>
          <w:tab w:val="left" w:pos="5085"/>
        </w:tabs>
        <w:adjustRightInd w:val="0"/>
        <w:snapToGrid w:val="0"/>
        <w:spacing w:line="480" w:lineRule="auto"/>
        <w:ind w:left="5985" w:hanging="5985" w:hangingChars="2850"/>
        <w:rPr>
          <w:rFonts w:hint="eastAsia" w:ascii="宋体" w:hAnsi="宋体"/>
          <w:highlight w:val="none"/>
        </w:rPr>
      </w:pPr>
      <w:r>
        <w:rPr>
          <w:rFonts w:ascii="宋体" w:hAnsi="宋体"/>
          <w:highlight w:val="none"/>
        </w:rPr>
        <w:t>发包人：（公章）</w:t>
      </w:r>
      <w:r>
        <w:rPr>
          <w:rFonts w:ascii="宋体" w:hAnsi="宋体"/>
          <w:highlight w:val="none"/>
          <w:u w:val="single"/>
        </w:rPr>
        <w:t>北京财贸职业学院</w:t>
      </w:r>
      <w:r>
        <w:rPr>
          <w:rFonts w:hint="eastAsia" w:ascii="宋体" w:hAnsi="宋体"/>
          <w:highlight w:val="none"/>
          <w:u w:val="single"/>
        </w:rPr>
        <w:t xml:space="preserve">      </w:t>
      </w:r>
      <w:r>
        <w:rPr>
          <w:rFonts w:hint="eastAsia" w:ascii="宋体" w:hAnsi="宋体"/>
          <w:highlight w:val="none"/>
        </w:rPr>
        <w:t xml:space="preserve">      </w:t>
      </w:r>
      <w:r>
        <w:rPr>
          <w:rFonts w:ascii="宋体" w:hAnsi="宋体"/>
          <w:highlight w:val="none"/>
        </w:rPr>
        <w:t xml:space="preserve"> 承包人：（公章）</w:t>
      </w:r>
      <w:r>
        <w:rPr>
          <w:rFonts w:hint="eastAsia" w:ascii="宋体" w:hAnsi="宋体"/>
          <w:highlight w:val="none"/>
          <w:u w:val="single"/>
        </w:rPr>
        <w:t xml:space="preserve">********** </w:t>
      </w:r>
      <w:r>
        <w:rPr>
          <w:rFonts w:hint="eastAsia" w:ascii="宋体" w:hAnsi="宋体"/>
          <w:szCs w:val="21"/>
          <w:highlight w:val="none"/>
          <w:u w:val="single"/>
        </w:rPr>
        <w:t xml:space="preserve"> </w:t>
      </w:r>
    </w:p>
    <w:p w14:paraId="2CB9F51C">
      <w:pPr>
        <w:spacing w:line="360" w:lineRule="auto"/>
        <w:ind w:left="5040" w:hanging="5040" w:hangingChars="2400"/>
        <w:rPr>
          <w:rFonts w:hint="eastAsia" w:ascii="宋体" w:hAnsi="宋体"/>
          <w:highlight w:val="none"/>
        </w:rPr>
      </w:pPr>
      <w:r>
        <w:rPr>
          <w:rFonts w:ascii="宋体" w:hAnsi="宋体"/>
          <w:highlight w:val="none"/>
        </w:rPr>
        <w:t>住所：</w:t>
      </w:r>
      <w:r>
        <w:rPr>
          <w:rFonts w:hint="eastAsia" w:ascii="宋体" w:hAnsi="宋体"/>
          <w:highlight w:val="none"/>
          <w:u w:val="single"/>
        </w:rPr>
        <w:t xml:space="preserve">北京市通州区北关大街88号     </w:t>
      </w:r>
      <w:r>
        <w:rPr>
          <w:rFonts w:hint="eastAsia" w:ascii="宋体" w:hAnsi="宋体"/>
          <w:highlight w:val="none"/>
        </w:rPr>
        <w:t xml:space="preserve">       </w:t>
      </w:r>
      <w:r>
        <w:rPr>
          <w:rFonts w:ascii="宋体" w:hAnsi="宋体"/>
          <w:highlight w:val="none"/>
        </w:rPr>
        <w:t>住所：</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74FD0631">
      <w:pPr>
        <w:spacing w:line="360" w:lineRule="auto"/>
        <w:rPr>
          <w:rFonts w:hint="eastAsia" w:ascii="宋体" w:hAnsi="宋体"/>
          <w:highlight w:val="none"/>
          <w:u w:val="single"/>
        </w:rPr>
      </w:pPr>
      <w:r>
        <w:rPr>
          <w:rFonts w:ascii="宋体" w:hAnsi="宋体"/>
          <w:highlight w:val="none"/>
        </w:rPr>
        <w:t>法定代表人：</w:t>
      </w:r>
      <w:r>
        <w:rPr>
          <w:rFonts w:hint="eastAsia" w:ascii="宋体" w:hAnsi="宋体"/>
          <w:highlight w:val="none"/>
        </w:rPr>
        <w:t xml:space="preserve">                             </w:t>
      </w:r>
      <w:r>
        <w:rPr>
          <w:rFonts w:ascii="宋体" w:hAnsi="宋体"/>
          <w:highlight w:val="none"/>
        </w:rPr>
        <w:t>法定代表人：</w:t>
      </w:r>
      <w:r>
        <w:rPr>
          <w:rFonts w:hint="eastAsia" w:ascii="宋体" w:hAnsi="宋体"/>
          <w:highlight w:val="none"/>
          <w:u w:val="single"/>
        </w:rPr>
        <w:t xml:space="preserve">                </w:t>
      </w:r>
    </w:p>
    <w:p w14:paraId="29E36988">
      <w:pPr>
        <w:spacing w:line="360" w:lineRule="auto"/>
        <w:rPr>
          <w:rFonts w:hint="eastAsia" w:ascii="宋体" w:hAnsi="宋体"/>
          <w:highlight w:val="none"/>
        </w:rPr>
      </w:pPr>
      <w:r>
        <w:rPr>
          <w:rFonts w:ascii="宋体" w:hAnsi="宋体"/>
          <w:highlight w:val="none"/>
        </w:rPr>
        <w:t>或委托代表人：</w:t>
      </w:r>
      <w:r>
        <w:rPr>
          <w:rFonts w:hint="eastAsia" w:ascii="宋体" w:hAnsi="宋体"/>
          <w:highlight w:val="none"/>
        </w:rPr>
        <w:t xml:space="preserve">                           </w:t>
      </w:r>
      <w:r>
        <w:rPr>
          <w:rFonts w:ascii="宋体" w:hAnsi="宋体"/>
          <w:highlight w:val="none"/>
        </w:rPr>
        <w:t>或委托代表人：</w:t>
      </w:r>
      <w:r>
        <w:rPr>
          <w:rFonts w:hint="eastAsia" w:ascii="宋体" w:hAnsi="宋体"/>
          <w:highlight w:val="none"/>
        </w:rPr>
        <w:t xml:space="preserve"> </w:t>
      </w:r>
      <w:r>
        <w:rPr>
          <w:rFonts w:hint="eastAsia" w:ascii="宋体" w:hAnsi="宋体"/>
          <w:highlight w:val="none"/>
          <w:u w:val="single"/>
        </w:rPr>
        <w:t xml:space="preserve">            </w:t>
      </w:r>
    </w:p>
    <w:p w14:paraId="14545742">
      <w:pPr>
        <w:spacing w:line="360" w:lineRule="auto"/>
        <w:rPr>
          <w:rFonts w:hint="eastAsia" w:ascii="宋体" w:hAnsi="宋体"/>
          <w:highlight w:val="none"/>
        </w:rPr>
      </w:pPr>
      <w:r>
        <w:rPr>
          <w:rFonts w:ascii="宋体" w:hAnsi="宋体"/>
          <w:highlight w:val="none"/>
        </w:rPr>
        <w:t>电话：</w:t>
      </w:r>
      <w:r>
        <w:rPr>
          <w:rFonts w:ascii="宋体" w:hAnsi="宋体"/>
          <w:highlight w:val="none"/>
          <w:u w:val="single"/>
        </w:rPr>
        <w:t xml:space="preserve">        </w:t>
      </w:r>
      <w:r>
        <w:rPr>
          <w:rFonts w:hint="eastAsia" w:ascii="宋体" w:hAnsi="宋体"/>
          <w:highlight w:val="none"/>
          <w:u w:val="single"/>
        </w:rPr>
        <w:t xml:space="preserve">   </w:t>
      </w:r>
      <w:r>
        <w:rPr>
          <w:rFonts w:hint="eastAsia" w:ascii="宋体" w:hAnsi="宋体"/>
          <w:highlight w:val="none"/>
        </w:rPr>
        <w:t xml:space="preserve">                        </w:t>
      </w:r>
      <w:r>
        <w:rPr>
          <w:rFonts w:ascii="宋体" w:hAnsi="宋体"/>
          <w:highlight w:val="none"/>
        </w:rPr>
        <w:t>电话：</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hint="eastAsia" w:ascii="宋体" w:hAnsi="宋体"/>
          <w:szCs w:val="21"/>
          <w:highlight w:val="none"/>
          <w:u w:val="single"/>
        </w:rPr>
        <w:t xml:space="preserve"> </w:t>
      </w:r>
    </w:p>
    <w:p w14:paraId="02A43215">
      <w:pPr>
        <w:spacing w:line="360" w:lineRule="auto"/>
        <w:rPr>
          <w:rFonts w:hint="eastAsia" w:ascii="宋体" w:hAnsi="宋体"/>
          <w:highlight w:val="none"/>
        </w:rPr>
      </w:pPr>
      <w:r>
        <w:rPr>
          <w:rFonts w:ascii="宋体" w:hAnsi="宋体"/>
          <w:highlight w:val="none"/>
        </w:rPr>
        <w:t>传真：</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 xml:space="preserve">          </w:t>
      </w:r>
      <w:r>
        <w:rPr>
          <w:rFonts w:ascii="宋体" w:hAnsi="宋体"/>
          <w:highlight w:val="none"/>
        </w:rPr>
        <w:t>传真：</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7021FE75">
      <w:pPr>
        <w:spacing w:line="360" w:lineRule="auto"/>
        <w:rPr>
          <w:rFonts w:hint="eastAsia" w:ascii="宋体" w:hAnsi="宋体"/>
          <w:highlight w:val="none"/>
          <w:u w:val="single"/>
        </w:rPr>
      </w:pPr>
      <w:r>
        <w:rPr>
          <w:rFonts w:ascii="宋体" w:hAnsi="宋体"/>
          <w:highlight w:val="none"/>
        </w:rPr>
        <w:t>开户银行：</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rPr>
        <w:t xml:space="preserve">     </w:t>
      </w:r>
      <w:r>
        <w:rPr>
          <w:rFonts w:ascii="宋体" w:hAnsi="宋体"/>
          <w:highlight w:val="none"/>
        </w:rPr>
        <w:t>开户银行：</w:t>
      </w:r>
      <w:r>
        <w:rPr>
          <w:rFonts w:hint="eastAsia" w:ascii="宋体" w:hAnsi="宋体"/>
          <w:highlight w:val="none"/>
          <w:u w:val="single"/>
        </w:rPr>
        <w:t xml:space="preserve">                 </w:t>
      </w:r>
    </w:p>
    <w:p w14:paraId="632BBC80">
      <w:pPr>
        <w:spacing w:line="360" w:lineRule="auto"/>
        <w:rPr>
          <w:rFonts w:hint="eastAsia" w:ascii="宋体" w:hAnsi="宋体"/>
          <w:highlight w:val="none"/>
        </w:rPr>
      </w:pPr>
      <w:r>
        <w:rPr>
          <w:rFonts w:ascii="宋体" w:hAnsi="宋体"/>
          <w:highlight w:val="none"/>
        </w:rPr>
        <w:t>账号：</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 xml:space="preserve">        </w:t>
      </w:r>
      <w:r>
        <w:rPr>
          <w:rFonts w:ascii="宋体" w:hAnsi="宋体"/>
          <w:highlight w:val="none"/>
        </w:rPr>
        <w:t>账号：</w:t>
      </w:r>
      <w:r>
        <w:rPr>
          <w:rFonts w:hint="eastAsia" w:ascii="宋体" w:hAnsi="宋体"/>
          <w:highlight w:val="none"/>
          <w:u w:val="single"/>
        </w:rPr>
        <w:t xml:space="preserve">                   </w:t>
      </w:r>
    </w:p>
    <w:p w14:paraId="1FEB5DEF">
      <w:pPr>
        <w:rPr>
          <w:rFonts w:hint="eastAsia" w:ascii="宋体" w:hAnsi="宋体"/>
          <w:szCs w:val="21"/>
          <w:highlight w:val="none"/>
          <w:u w:val="single"/>
        </w:rPr>
      </w:pPr>
      <w:r>
        <w:rPr>
          <w:rFonts w:ascii="宋体" w:hAnsi="宋体"/>
          <w:highlight w:val="none"/>
        </w:rPr>
        <w:t>邮政编码：</w:t>
      </w:r>
      <w:r>
        <w:rPr>
          <w:rFonts w:ascii="宋体" w:hAnsi="宋体"/>
          <w:highlight w:val="none"/>
          <w:u w:val="single"/>
        </w:rPr>
        <w:t xml:space="preserve">     </w:t>
      </w:r>
      <w:r>
        <w:rPr>
          <w:rFonts w:hint="eastAsia" w:ascii="宋体" w:hAnsi="宋体"/>
          <w:highlight w:val="none"/>
          <w:u w:val="single"/>
        </w:rPr>
        <w:t xml:space="preserve"> </w:t>
      </w:r>
      <w:r>
        <w:rPr>
          <w:rFonts w:hint="eastAsia" w:ascii="宋体" w:hAnsi="宋体"/>
          <w:highlight w:val="none"/>
        </w:rPr>
        <w:t xml:space="preserve">                        </w:t>
      </w:r>
      <w:r>
        <w:rPr>
          <w:rFonts w:ascii="宋体" w:hAnsi="宋体"/>
          <w:highlight w:val="none"/>
        </w:rPr>
        <w:t>邮政编码：</w:t>
      </w:r>
      <w:r>
        <w:rPr>
          <w:rFonts w:hint="eastAsia" w:ascii="宋体" w:hAnsi="宋体"/>
          <w:highlight w:val="none"/>
          <w:u w:val="single"/>
        </w:rPr>
        <w:t xml:space="preserve">                 </w:t>
      </w:r>
    </w:p>
    <w:p w14:paraId="237F4EBA">
      <w:pPr>
        <w:spacing w:before="240" w:beforeLines="100" w:after="240" w:afterLines="100" w:line="400" w:lineRule="exact"/>
        <w:rPr>
          <w:rFonts w:hint="eastAsia" w:ascii="宋体" w:hAnsi="宋体"/>
          <w:b/>
          <w:bCs/>
          <w:szCs w:val="21"/>
          <w:highlight w:val="none"/>
        </w:rPr>
      </w:pPr>
      <w:r>
        <w:rPr>
          <w:rFonts w:hint="eastAsia" w:ascii="宋体" w:hAnsi="宋体"/>
          <w:b/>
          <w:bCs/>
          <w:szCs w:val="21"/>
          <w:highlight w:val="none"/>
        </w:rPr>
        <w:t>合同签订日期：</w:t>
      </w:r>
      <w:r>
        <w:rPr>
          <w:rFonts w:hint="eastAsia" w:ascii="宋体" w:hAnsi="宋体"/>
          <w:b/>
          <w:bCs/>
          <w:szCs w:val="21"/>
          <w:highlight w:val="none"/>
          <w:u w:val="single"/>
        </w:rPr>
        <w:t xml:space="preserve">       </w:t>
      </w:r>
      <w:r>
        <w:rPr>
          <w:rFonts w:hint="eastAsia" w:ascii="宋体" w:hAnsi="宋体"/>
          <w:b/>
          <w:bCs/>
          <w:szCs w:val="21"/>
          <w:highlight w:val="none"/>
        </w:rPr>
        <w:t>年</w:t>
      </w:r>
      <w:r>
        <w:rPr>
          <w:rFonts w:hint="eastAsia" w:ascii="宋体" w:hAnsi="宋体"/>
          <w:b/>
          <w:bCs/>
          <w:szCs w:val="21"/>
          <w:highlight w:val="none"/>
          <w:u w:val="single"/>
        </w:rPr>
        <w:t xml:space="preserve">      </w:t>
      </w:r>
      <w:r>
        <w:rPr>
          <w:rFonts w:hint="eastAsia" w:ascii="宋体" w:hAnsi="宋体"/>
          <w:b/>
          <w:bCs/>
          <w:szCs w:val="21"/>
          <w:highlight w:val="none"/>
        </w:rPr>
        <w:t>月</w:t>
      </w:r>
      <w:r>
        <w:rPr>
          <w:rFonts w:hint="eastAsia" w:ascii="宋体" w:hAnsi="宋体"/>
          <w:b/>
          <w:bCs/>
          <w:szCs w:val="21"/>
          <w:highlight w:val="none"/>
          <w:u w:val="single"/>
        </w:rPr>
        <w:t xml:space="preserve">      </w:t>
      </w:r>
      <w:r>
        <w:rPr>
          <w:rFonts w:hint="eastAsia" w:ascii="宋体" w:hAnsi="宋体"/>
          <w:b/>
          <w:bCs/>
          <w:szCs w:val="21"/>
          <w:highlight w:val="none"/>
        </w:rPr>
        <w:t>日</w:t>
      </w:r>
    </w:p>
    <w:p w14:paraId="65FBF22F">
      <w:pPr>
        <w:tabs>
          <w:tab w:val="left" w:pos="1695"/>
        </w:tabs>
        <w:adjustRightInd w:val="0"/>
        <w:snapToGrid w:val="0"/>
        <w:spacing w:line="360" w:lineRule="auto"/>
        <w:rPr>
          <w:rFonts w:hint="eastAsia" w:ascii="宋体" w:hAnsi="宋体"/>
          <w:szCs w:val="21"/>
          <w:highlight w:val="none"/>
          <w:u w:val="single"/>
        </w:rPr>
      </w:pPr>
      <w:r>
        <w:rPr>
          <w:rFonts w:ascii="宋体" w:hAnsi="宋体"/>
          <w:szCs w:val="21"/>
          <w:highlight w:val="none"/>
          <w:u w:val="single"/>
        </w:rPr>
        <w:t xml:space="preserve"> </w:t>
      </w:r>
      <w:r>
        <w:rPr>
          <w:rFonts w:ascii="宋体" w:hAnsi="宋体"/>
          <w:sz w:val="24"/>
          <w:szCs w:val="20"/>
          <w:highlight w:val="none"/>
        </w:rPr>
        <w:br w:type="page"/>
      </w:r>
    </w:p>
    <w:p w14:paraId="0D86F342">
      <w:pPr>
        <w:jc w:val="center"/>
        <w:rPr>
          <w:rFonts w:hint="eastAsia" w:ascii="宋体" w:hAnsi="宋体"/>
          <w:b/>
          <w:sz w:val="44"/>
          <w:szCs w:val="44"/>
          <w:highlight w:val="none"/>
        </w:rPr>
      </w:pPr>
    </w:p>
    <w:p w14:paraId="0D2ED9F6">
      <w:pPr>
        <w:jc w:val="center"/>
        <w:rPr>
          <w:rFonts w:hint="eastAsia" w:ascii="宋体" w:hAnsi="宋体"/>
          <w:b/>
          <w:sz w:val="44"/>
          <w:szCs w:val="44"/>
          <w:highlight w:val="none"/>
        </w:rPr>
      </w:pPr>
    </w:p>
    <w:p w14:paraId="596C6192">
      <w:pPr>
        <w:jc w:val="center"/>
        <w:rPr>
          <w:rFonts w:hint="eastAsia" w:ascii="宋体" w:hAnsi="宋体"/>
          <w:b/>
          <w:sz w:val="44"/>
          <w:szCs w:val="44"/>
          <w:highlight w:val="none"/>
        </w:rPr>
      </w:pPr>
    </w:p>
    <w:p w14:paraId="2DE80883">
      <w:pPr>
        <w:jc w:val="center"/>
        <w:rPr>
          <w:rFonts w:hint="eastAsia" w:ascii="宋体" w:hAnsi="宋体"/>
          <w:b/>
          <w:sz w:val="44"/>
          <w:szCs w:val="44"/>
          <w:highlight w:val="none"/>
        </w:rPr>
      </w:pPr>
    </w:p>
    <w:p w14:paraId="399B67B3">
      <w:pPr>
        <w:jc w:val="center"/>
        <w:rPr>
          <w:rFonts w:hint="eastAsia" w:ascii="宋体" w:hAnsi="宋体"/>
          <w:b/>
          <w:sz w:val="44"/>
          <w:szCs w:val="44"/>
          <w:highlight w:val="none"/>
        </w:rPr>
      </w:pPr>
      <w:r>
        <w:rPr>
          <w:rFonts w:ascii="宋体" w:hAnsi="宋体"/>
          <w:b/>
          <w:sz w:val="44"/>
          <w:szCs w:val="44"/>
          <w:highlight w:val="none"/>
        </w:rPr>
        <w:t>第</w:t>
      </w:r>
      <w:r>
        <w:rPr>
          <w:rFonts w:hint="eastAsia" w:ascii="宋体" w:hAnsi="宋体"/>
          <w:b/>
          <w:sz w:val="44"/>
          <w:szCs w:val="44"/>
          <w:highlight w:val="none"/>
        </w:rPr>
        <w:t>二节 合同条款通用部分</w:t>
      </w:r>
    </w:p>
    <w:p w14:paraId="19E61D44">
      <w:pPr>
        <w:jc w:val="center"/>
        <w:rPr>
          <w:rFonts w:hint="eastAsia" w:ascii="宋体" w:hAnsi="宋体"/>
          <w:b/>
          <w:sz w:val="44"/>
          <w:szCs w:val="44"/>
          <w:highlight w:val="none"/>
        </w:rPr>
      </w:pPr>
    </w:p>
    <w:p w14:paraId="2BFD6803">
      <w:pPr>
        <w:widowControl/>
        <w:jc w:val="center"/>
        <w:rPr>
          <w:rFonts w:hint="eastAsia" w:ascii="宋体" w:hAnsi="宋体"/>
          <w:sz w:val="28"/>
          <w:szCs w:val="28"/>
          <w:highlight w:val="none"/>
        </w:rPr>
      </w:pPr>
      <w:r>
        <w:rPr>
          <w:rFonts w:ascii="宋体" w:hAnsi="宋体"/>
          <w:sz w:val="28"/>
          <w:highlight w:val="none"/>
        </w:rPr>
        <w:br w:type="page"/>
      </w:r>
      <w:r>
        <w:rPr>
          <w:rFonts w:hint="eastAsia" w:ascii="宋体" w:hAnsi="宋体" w:cs="宋体"/>
          <w:sz w:val="28"/>
          <w:szCs w:val="28"/>
          <w:highlight w:val="none"/>
        </w:rPr>
        <w:t>通用合同条款</w:t>
      </w:r>
    </w:p>
    <w:p w14:paraId="338BF84F">
      <w:pPr>
        <w:spacing w:line="400" w:lineRule="exact"/>
        <w:rPr>
          <w:rFonts w:hint="eastAsia" w:ascii="宋体" w:hAnsi="宋体"/>
          <w:highlight w:val="none"/>
        </w:rPr>
      </w:pPr>
    </w:p>
    <w:p w14:paraId="1BC1B18A">
      <w:pPr>
        <w:keepNext/>
        <w:keepLines/>
        <w:spacing w:line="400" w:lineRule="exact"/>
        <w:outlineLvl w:val="1"/>
        <w:rPr>
          <w:rFonts w:hint="eastAsia" w:ascii="宋体" w:hAnsi="宋体" w:cs="仿宋_GB2312"/>
          <w:sz w:val="28"/>
          <w:szCs w:val="20"/>
          <w:highlight w:val="none"/>
        </w:rPr>
      </w:pPr>
      <w:bookmarkStart w:id="692" w:name="_Toc338944704"/>
      <w:bookmarkStart w:id="693" w:name="_Toc469660017"/>
      <w:bookmarkStart w:id="694" w:name="_Toc448758522"/>
      <w:bookmarkStart w:id="695" w:name="_Toc442365614"/>
      <w:bookmarkStart w:id="696" w:name="_Toc159950612"/>
      <w:bookmarkStart w:id="697" w:name="_Toc342296262"/>
      <w:bookmarkStart w:id="698" w:name="_Toc448758422"/>
      <w:r>
        <w:rPr>
          <w:rFonts w:ascii="宋体" w:hAnsi="宋体" w:cs="仿宋_GB2312"/>
          <w:sz w:val="28"/>
          <w:szCs w:val="20"/>
          <w:highlight w:val="none"/>
        </w:rPr>
        <w:t>1. 一般约定</w:t>
      </w:r>
      <w:bookmarkEnd w:id="692"/>
      <w:bookmarkEnd w:id="693"/>
      <w:bookmarkEnd w:id="694"/>
      <w:bookmarkEnd w:id="695"/>
      <w:bookmarkEnd w:id="696"/>
      <w:bookmarkEnd w:id="697"/>
      <w:bookmarkEnd w:id="698"/>
    </w:p>
    <w:p w14:paraId="70C4AF81">
      <w:pPr>
        <w:keepNext/>
        <w:keepLines/>
        <w:spacing w:line="400" w:lineRule="exact"/>
        <w:outlineLvl w:val="2"/>
        <w:rPr>
          <w:rFonts w:hint="eastAsia" w:ascii="宋体" w:hAnsi="宋体"/>
          <w:sz w:val="24"/>
          <w:szCs w:val="20"/>
          <w:highlight w:val="none"/>
        </w:rPr>
      </w:pPr>
      <w:bookmarkStart w:id="699" w:name="_Toc159950613"/>
      <w:bookmarkStart w:id="700" w:name="_Toc342296263"/>
      <w:bookmarkStart w:id="701" w:name="_Toc338944705"/>
      <w:r>
        <w:rPr>
          <w:rFonts w:ascii="宋体" w:hAnsi="宋体"/>
          <w:sz w:val="24"/>
          <w:szCs w:val="20"/>
          <w:highlight w:val="none"/>
        </w:rPr>
        <w:t>1.1 词语定义</w:t>
      </w:r>
      <w:bookmarkEnd w:id="699"/>
      <w:bookmarkEnd w:id="700"/>
      <w:bookmarkEnd w:id="701"/>
    </w:p>
    <w:p w14:paraId="448DE6CB">
      <w:pPr>
        <w:spacing w:line="400" w:lineRule="exact"/>
        <w:ind w:firstLine="420" w:firstLineChars="200"/>
        <w:rPr>
          <w:rFonts w:hint="eastAsia" w:ascii="宋体" w:hAnsi="宋体"/>
          <w:highlight w:val="none"/>
        </w:rPr>
      </w:pPr>
      <w:r>
        <w:rPr>
          <w:rFonts w:ascii="宋体" w:hAnsi="宋体"/>
          <w:highlight w:val="none"/>
        </w:rPr>
        <w:t>通用合同条款、专用合同条款中的下列词语应具有本款所赋予的含义。</w:t>
      </w:r>
    </w:p>
    <w:p w14:paraId="12DBC833">
      <w:pPr>
        <w:spacing w:line="400" w:lineRule="exact"/>
        <w:ind w:firstLine="420" w:firstLineChars="200"/>
        <w:rPr>
          <w:rFonts w:hint="eastAsia" w:ascii="宋体" w:hAnsi="宋体"/>
          <w:highlight w:val="none"/>
        </w:rPr>
      </w:pPr>
      <w:r>
        <w:rPr>
          <w:rFonts w:ascii="宋体" w:hAnsi="宋体"/>
          <w:highlight w:val="none"/>
        </w:rPr>
        <w:t xml:space="preserve">1.1.1 </w:t>
      </w:r>
      <w:r>
        <w:rPr>
          <w:rFonts w:hint="eastAsia" w:ascii="宋体" w:hAnsi="宋体" w:cs="宋体"/>
          <w:highlight w:val="none"/>
        </w:rPr>
        <w:t>合同</w:t>
      </w:r>
    </w:p>
    <w:p w14:paraId="149C06D3">
      <w:pPr>
        <w:spacing w:line="400" w:lineRule="exact"/>
        <w:ind w:firstLine="718" w:firstLineChars="342"/>
        <w:rPr>
          <w:rFonts w:hint="eastAsia" w:ascii="宋体" w:hAnsi="宋体"/>
          <w:highlight w:val="none"/>
        </w:rPr>
      </w:pPr>
      <w:r>
        <w:rPr>
          <w:rFonts w:ascii="宋体" w:hAnsi="宋体"/>
          <w:highlight w:val="none"/>
        </w:rPr>
        <w:t>1.1.1.1 合同文件（或称合同）：指合同协议书、中标通知书、投标函及投标函附录、专用合同条款、通用合同条款、技术标准和要求、图纸、已标价工程量清单，以及其他合同文件。</w:t>
      </w:r>
    </w:p>
    <w:p w14:paraId="40BE8C44">
      <w:pPr>
        <w:spacing w:line="400" w:lineRule="exact"/>
        <w:ind w:firstLine="718" w:firstLineChars="342"/>
        <w:rPr>
          <w:rFonts w:hint="eastAsia" w:ascii="宋体" w:hAnsi="宋体"/>
          <w:highlight w:val="none"/>
        </w:rPr>
      </w:pPr>
      <w:r>
        <w:rPr>
          <w:rFonts w:ascii="宋体" w:hAnsi="宋体"/>
          <w:highlight w:val="none"/>
        </w:rPr>
        <w:t>1.1.1.2 合同协议书：指第1.5款所指的合同协议书。</w:t>
      </w:r>
    </w:p>
    <w:p w14:paraId="6917EEB5">
      <w:pPr>
        <w:spacing w:line="400" w:lineRule="exact"/>
        <w:ind w:firstLine="718" w:firstLineChars="342"/>
        <w:rPr>
          <w:rFonts w:hint="eastAsia" w:ascii="宋体" w:hAnsi="宋体"/>
          <w:highlight w:val="none"/>
        </w:rPr>
      </w:pPr>
      <w:r>
        <w:rPr>
          <w:rFonts w:ascii="宋体" w:hAnsi="宋体"/>
          <w:highlight w:val="none"/>
        </w:rPr>
        <w:t>1.1.1.3 中标通知书：指发包人通知承包人中标的函件。</w:t>
      </w:r>
    </w:p>
    <w:p w14:paraId="562D8612">
      <w:pPr>
        <w:spacing w:line="400" w:lineRule="exact"/>
        <w:ind w:firstLine="718" w:firstLineChars="342"/>
        <w:rPr>
          <w:rFonts w:hint="eastAsia" w:ascii="宋体" w:hAnsi="宋体"/>
          <w:dstrike/>
          <w:szCs w:val="21"/>
          <w:highlight w:val="none"/>
        </w:rPr>
      </w:pPr>
      <w:r>
        <w:rPr>
          <w:rFonts w:ascii="宋体" w:hAnsi="宋体"/>
          <w:highlight w:val="none"/>
        </w:rPr>
        <w:t>1.1.1.4 投标函：指构成合同文件组成部分的由承包人填写并签署的投标函。</w:t>
      </w:r>
    </w:p>
    <w:p w14:paraId="2B7D4518">
      <w:pPr>
        <w:spacing w:line="400" w:lineRule="exact"/>
        <w:ind w:firstLine="718" w:firstLineChars="342"/>
        <w:rPr>
          <w:rFonts w:hint="eastAsia" w:ascii="宋体" w:hAnsi="宋体"/>
          <w:highlight w:val="none"/>
        </w:rPr>
      </w:pPr>
      <w:r>
        <w:rPr>
          <w:rFonts w:ascii="宋体" w:hAnsi="宋体"/>
          <w:highlight w:val="none"/>
        </w:rPr>
        <w:t>1.1.1.5 投标函附录：指附在投标函后构成合同文件的投标函附录。</w:t>
      </w:r>
    </w:p>
    <w:p w14:paraId="7FD07A6A">
      <w:pPr>
        <w:spacing w:line="400" w:lineRule="exact"/>
        <w:ind w:firstLine="718" w:firstLineChars="342"/>
        <w:rPr>
          <w:rFonts w:hint="eastAsia" w:ascii="宋体" w:hAnsi="宋体"/>
          <w:highlight w:val="none"/>
        </w:rPr>
      </w:pPr>
      <w:r>
        <w:rPr>
          <w:rFonts w:ascii="宋体" w:hAnsi="宋体"/>
          <w:highlight w:val="none"/>
        </w:rPr>
        <w:t>1.1.1.6 技术标准和要求：指构成合同文件组成部分的名为技术标准和要求的文件，包括合同双方当事人约定对其所作的修改或补充。</w:t>
      </w:r>
    </w:p>
    <w:p w14:paraId="7BF52665">
      <w:pPr>
        <w:spacing w:line="400" w:lineRule="exact"/>
        <w:ind w:firstLine="718" w:firstLineChars="342"/>
        <w:rPr>
          <w:rFonts w:hint="eastAsia" w:ascii="宋体" w:hAnsi="宋体"/>
          <w:highlight w:val="none"/>
        </w:rPr>
      </w:pPr>
      <w:r>
        <w:rPr>
          <w:rFonts w:ascii="宋体" w:hAnsi="宋体"/>
          <w:highlight w:val="none"/>
        </w:rPr>
        <w:t>1.1.1.7图纸：指包含在合同中的工程图纸，以及由发包人按合同约定提供的任何补充和修改的图纸，包括配套的说明。</w:t>
      </w:r>
    </w:p>
    <w:p w14:paraId="06CEF47E">
      <w:pPr>
        <w:spacing w:line="400" w:lineRule="exact"/>
        <w:ind w:firstLine="718" w:firstLineChars="342"/>
        <w:rPr>
          <w:rFonts w:hint="eastAsia" w:ascii="宋体" w:hAnsi="宋体"/>
          <w:highlight w:val="none"/>
        </w:rPr>
      </w:pPr>
      <w:r>
        <w:rPr>
          <w:rFonts w:ascii="宋体" w:hAnsi="宋体"/>
          <w:highlight w:val="none"/>
        </w:rPr>
        <w:t>1.1.1.8 已标价工程量清单：指构成合同文件组成部分的由承包人按照规定的格式和要求填写并标明价格的工程量清单。</w:t>
      </w:r>
    </w:p>
    <w:p w14:paraId="4C864CBB">
      <w:pPr>
        <w:spacing w:line="400" w:lineRule="exact"/>
        <w:ind w:firstLine="718" w:firstLineChars="342"/>
        <w:rPr>
          <w:rFonts w:hint="eastAsia" w:ascii="宋体" w:hAnsi="宋体"/>
          <w:highlight w:val="none"/>
        </w:rPr>
      </w:pPr>
      <w:r>
        <w:rPr>
          <w:rFonts w:ascii="宋体" w:hAnsi="宋体"/>
          <w:highlight w:val="none"/>
        </w:rPr>
        <w:t>1.1.1.9 其他合同文件：指经合同双方当事人确认构成合同文件的其他文件。</w:t>
      </w:r>
    </w:p>
    <w:p w14:paraId="573A7C4C">
      <w:pPr>
        <w:spacing w:line="400" w:lineRule="exact"/>
        <w:ind w:firstLine="420" w:firstLineChars="200"/>
        <w:rPr>
          <w:rFonts w:hint="eastAsia" w:ascii="宋体" w:hAnsi="宋体"/>
          <w:highlight w:val="none"/>
        </w:rPr>
      </w:pPr>
      <w:r>
        <w:rPr>
          <w:rFonts w:ascii="宋体" w:hAnsi="宋体"/>
          <w:highlight w:val="none"/>
        </w:rPr>
        <w:t xml:space="preserve">1.1.2 </w:t>
      </w:r>
      <w:r>
        <w:rPr>
          <w:rFonts w:hint="eastAsia" w:ascii="宋体" w:hAnsi="宋体" w:cs="宋体"/>
          <w:highlight w:val="none"/>
        </w:rPr>
        <w:t>合同当事人和人员</w:t>
      </w:r>
    </w:p>
    <w:p w14:paraId="79BF4BB1">
      <w:pPr>
        <w:spacing w:line="400" w:lineRule="exact"/>
        <w:ind w:firstLine="718" w:firstLineChars="342"/>
        <w:rPr>
          <w:rFonts w:hint="eastAsia" w:ascii="宋体" w:hAnsi="宋体"/>
          <w:highlight w:val="none"/>
        </w:rPr>
      </w:pPr>
      <w:r>
        <w:rPr>
          <w:rFonts w:ascii="宋体" w:hAnsi="宋体"/>
          <w:highlight w:val="none"/>
        </w:rPr>
        <w:t>1.1.2.1 合同当事人:指发包人和（或）承包人。</w:t>
      </w:r>
    </w:p>
    <w:p w14:paraId="3AC7CE92">
      <w:pPr>
        <w:spacing w:line="400" w:lineRule="exact"/>
        <w:ind w:firstLine="718" w:firstLineChars="342"/>
        <w:rPr>
          <w:rFonts w:hint="eastAsia" w:ascii="宋体" w:hAnsi="宋体"/>
          <w:highlight w:val="none"/>
        </w:rPr>
      </w:pPr>
      <w:r>
        <w:rPr>
          <w:rFonts w:ascii="宋体" w:hAnsi="宋体"/>
          <w:highlight w:val="none"/>
        </w:rPr>
        <w:t>1.1.2.2 发包人：指专用合同条款中指明并与承包人在合同协议书中签字的当事人。</w:t>
      </w:r>
    </w:p>
    <w:p w14:paraId="1E4C87E4">
      <w:pPr>
        <w:spacing w:line="400" w:lineRule="exact"/>
        <w:ind w:firstLine="718" w:firstLineChars="342"/>
        <w:rPr>
          <w:rFonts w:hint="eastAsia" w:ascii="宋体" w:hAnsi="宋体"/>
          <w:highlight w:val="none"/>
        </w:rPr>
      </w:pPr>
      <w:r>
        <w:rPr>
          <w:rFonts w:ascii="宋体" w:hAnsi="宋体"/>
          <w:highlight w:val="none"/>
        </w:rPr>
        <w:t>1.1.2.3 承包人：指与发包人签订合同协议书的当事人。</w:t>
      </w:r>
    </w:p>
    <w:p w14:paraId="7905E8ED">
      <w:pPr>
        <w:spacing w:line="400" w:lineRule="exact"/>
        <w:ind w:firstLine="718" w:firstLineChars="342"/>
        <w:rPr>
          <w:rFonts w:hint="eastAsia" w:ascii="宋体" w:hAnsi="宋体"/>
          <w:highlight w:val="none"/>
        </w:rPr>
      </w:pPr>
      <w:r>
        <w:rPr>
          <w:rFonts w:ascii="宋体" w:hAnsi="宋体"/>
          <w:highlight w:val="none"/>
        </w:rPr>
        <w:t>1.1.2.4 承包人项目经理：指承包人派驻施工场地的全权负责人。</w:t>
      </w:r>
    </w:p>
    <w:p w14:paraId="72C5C7A7">
      <w:pPr>
        <w:spacing w:line="400" w:lineRule="exact"/>
        <w:ind w:firstLine="718" w:firstLineChars="342"/>
        <w:rPr>
          <w:rFonts w:hint="eastAsia" w:ascii="宋体" w:hAnsi="宋体"/>
          <w:highlight w:val="none"/>
        </w:rPr>
      </w:pPr>
      <w:r>
        <w:rPr>
          <w:rFonts w:ascii="宋体" w:hAnsi="宋体"/>
          <w:highlight w:val="none"/>
        </w:rPr>
        <w:t>1.1.2.5 分包人：指从承包人处分包合同中某一部分工程，并与其签订分包合同的分包人。</w:t>
      </w:r>
    </w:p>
    <w:p w14:paraId="28893FBD">
      <w:pPr>
        <w:spacing w:line="400" w:lineRule="exact"/>
        <w:ind w:firstLine="718" w:firstLineChars="342"/>
        <w:rPr>
          <w:rFonts w:hint="eastAsia" w:ascii="宋体" w:hAnsi="宋体"/>
          <w:highlight w:val="none"/>
        </w:rPr>
      </w:pPr>
      <w:r>
        <w:rPr>
          <w:rFonts w:ascii="宋体" w:hAnsi="宋体"/>
          <w:highlight w:val="none"/>
        </w:rPr>
        <w:t>1.1.2.6 监理人：指在专用合同条款中指明的，受发包人委托对合同履行实施管理的法人或其他组织。</w:t>
      </w:r>
    </w:p>
    <w:p w14:paraId="345F090E">
      <w:pPr>
        <w:spacing w:line="400" w:lineRule="exact"/>
        <w:ind w:firstLine="718" w:firstLineChars="342"/>
        <w:rPr>
          <w:rFonts w:hint="eastAsia" w:ascii="宋体" w:hAnsi="宋体"/>
          <w:highlight w:val="none"/>
        </w:rPr>
      </w:pPr>
      <w:r>
        <w:rPr>
          <w:rFonts w:ascii="宋体" w:hAnsi="宋体"/>
          <w:highlight w:val="none"/>
        </w:rPr>
        <w:t>1.1.2.7 总监理工程师（总监）：指由监理人委派常驻施工场地对合同履行实施管理的全权负责人。</w:t>
      </w:r>
    </w:p>
    <w:p w14:paraId="3CEB3E4B">
      <w:pPr>
        <w:spacing w:line="400" w:lineRule="exact"/>
        <w:ind w:firstLine="420" w:firstLineChars="200"/>
        <w:rPr>
          <w:rFonts w:hint="eastAsia" w:ascii="宋体" w:hAnsi="宋体"/>
          <w:highlight w:val="none"/>
        </w:rPr>
      </w:pPr>
      <w:r>
        <w:rPr>
          <w:rFonts w:ascii="宋体" w:hAnsi="宋体"/>
          <w:highlight w:val="none"/>
        </w:rPr>
        <w:t xml:space="preserve">1.1.3 </w:t>
      </w:r>
      <w:r>
        <w:rPr>
          <w:rFonts w:hint="eastAsia" w:ascii="宋体" w:hAnsi="宋体" w:cs="宋体"/>
          <w:highlight w:val="none"/>
        </w:rPr>
        <w:t>工程和设备</w:t>
      </w:r>
    </w:p>
    <w:p w14:paraId="27C1A5C7">
      <w:pPr>
        <w:spacing w:line="400" w:lineRule="exact"/>
        <w:ind w:firstLine="718" w:firstLineChars="342"/>
        <w:rPr>
          <w:rFonts w:hint="eastAsia" w:ascii="宋体" w:hAnsi="宋体"/>
          <w:highlight w:val="none"/>
        </w:rPr>
      </w:pPr>
      <w:r>
        <w:rPr>
          <w:rFonts w:ascii="宋体" w:hAnsi="宋体"/>
          <w:highlight w:val="none"/>
        </w:rPr>
        <w:t>1.1.3.1 工程：指永久工程和（或）临时工程。</w:t>
      </w:r>
    </w:p>
    <w:p w14:paraId="4B0197A9">
      <w:pPr>
        <w:spacing w:line="400" w:lineRule="exact"/>
        <w:ind w:firstLine="718" w:firstLineChars="342"/>
        <w:rPr>
          <w:rFonts w:hint="eastAsia" w:ascii="宋体" w:hAnsi="宋体"/>
          <w:highlight w:val="none"/>
        </w:rPr>
      </w:pPr>
      <w:r>
        <w:rPr>
          <w:rFonts w:ascii="宋体" w:hAnsi="宋体"/>
          <w:highlight w:val="none"/>
        </w:rPr>
        <w:t>1.1.3.2 永久工程：指按合同约定建造并移交给发包人的工程，包括工程设备。</w:t>
      </w:r>
    </w:p>
    <w:p w14:paraId="17241C78">
      <w:pPr>
        <w:spacing w:line="400" w:lineRule="exact"/>
        <w:ind w:firstLine="718" w:firstLineChars="342"/>
        <w:rPr>
          <w:rFonts w:hint="eastAsia" w:ascii="宋体" w:hAnsi="宋体"/>
          <w:highlight w:val="none"/>
        </w:rPr>
      </w:pPr>
      <w:r>
        <w:rPr>
          <w:rFonts w:ascii="宋体" w:hAnsi="宋体"/>
          <w:highlight w:val="none"/>
        </w:rPr>
        <w:t>1.1.3.3 临时工程：指为完成合同约定的永久工程所修建的各类临时性工程，不包括施工设备。</w:t>
      </w:r>
    </w:p>
    <w:p w14:paraId="5F64D48D">
      <w:pPr>
        <w:spacing w:line="400" w:lineRule="exact"/>
        <w:ind w:firstLine="718" w:firstLineChars="342"/>
        <w:rPr>
          <w:rFonts w:hint="eastAsia" w:ascii="宋体" w:hAnsi="宋体"/>
          <w:highlight w:val="none"/>
        </w:rPr>
      </w:pPr>
      <w:r>
        <w:rPr>
          <w:rFonts w:ascii="宋体" w:hAnsi="宋体"/>
          <w:highlight w:val="none"/>
        </w:rPr>
        <w:t>1.1.3.4 单位工程：指专用合同条款中指明特定范围的永久工程。</w:t>
      </w:r>
    </w:p>
    <w:p w14:paraId="3A3AFE77">
      <w:pPr>
        <w:spacing w:line="400" w:lineRule="exact"/>
        <w:ind w:firstLine="718" w:firstLineChars="342"/>
        <w:rPr>
          <w:rFonts w:hint="eastAsia" w:ascii="宋体" w:hAnsi="宋体"/>
          <w:highlight w:val="none"/>
        </w:rPr>
      </w:pPr>
      <w:r>
        <w:rPr>
          <w:rFonts w:ascii="宋体" w:hAnsi="宋体"/>
          <w:highlight w:val="none"/>
        </w:rPr>
        <w:t>1.1.3.5 工程设备：指构成或计划构成永久工程一部分的机电设备、金属结构设备、仪器装置及其他类似的设备和装置。</w:t>
      </w:r>
    </w:p>
    <w:p w14:paraId="0440DB86">
      <w:pPr>
        <w:spacing w:line="400" w:lineRule="exact"/>
        <w:ind w:firstLine="718" w:firstLineChars="342"/>
        <w:rPr>
          <w:rFonts w:hint="eastAsia" w:ascii="宋体" w:hAnsi="宋体"/>
          <w:highlight w:val="none"/>
        </w:rPr>
      </w:pPr>
      <w:r>
        <w:rPr>
          <w:rFonts w:ascii="宋体" w:hAnsi="宋体"/>
          <w:highlight w:val="none"/>
        </w:rPr>
        <w:t>1.1.3.6 施工设备：指为完成合同约定的各项工作所需的设备、器具和其他物品，不包括临时工程和材料。</w:t>
      </w:r>
    </w:p>
    <w:p w14:paraId="47325150">
      <w:pPr>
        <w:spacing w:line="400" w:lineRule="exact"/>
        <w:ind w:firstLine="718" w:firstLineChars="342"/>
        <w:rPr>
          <w:rFonts w:hint="eastAsia" w:ascii="宋体" w:hAnsi="宋体"/>
          <w:highlight w:val="none"/>
        </w:rPr>
      </w:pPr>
      <w:r>
        <w:rPr>
          <w:rFonts w:ascii="宋体" w:hAnsi="宋体"/>
          <w:highlight w:val="none"/>
        </w:rPr>
        <w:t>1.1.3.7 临时设施：指为完成合同约定的各项工作所服务的临时性生产和生活设施。</w:t>
      </w:r>
    </w:p>
    <w:p w14:paraId="7066354A">
      <w:pPr>
        <w:spacing w:line="400" w:lineRule="exact"/>
        <w:ind w:firstLine="718" w:firstLineChars="342"/>
        <w:rPr>
          <w:rFonts w:hint="eastAsia" w:ascii="宋体" w:hAnsi="宋体"/>
          <w:highlight w:val="none"/>
        </w:rPr>
      </w:pPr>
      <w:r>
        <w:rPr>
          <w:rFonts w:ascii="宋体" w:hAnsi="宋体"/>
          <w:highlight w:val="none"/>
        </w:rPr>
        <w:t>1.1.3.8 承包人设备：指承包人自带的施工设备。</w:t>
      </w:r>
    </w:p>
    <w:p w14:paraId="1C173FD0">
      <w:pPr>
        <w:spacing w:line="400" w:lineRule="exact"/>
        <w:ind w:firstLine="718" w:firstLineChars="342"/>
        <w:rPr>
          <w:rFonts w:hint="eastAsia" w:ascii="宋体" w:hAnsi="宋体"/>
          <w:highlight w:val="none"/>
        </w:rPr>
      </w:pPr>
      <w:r>
        <w:rPr>
          <w:rFonts w:ascii="宋体" w:hAnsi="宋体"/>
          <w:highlight w:val="none"/>
        </w:rPr>
        <w:t>1.1.3.9 施工场地（或称工地、现场）：指用于合同工程施工的场所，以及在合同中指定作为施工场地组成部分的其他场所，包括永久占地和临时占地。</w:t>
      </w:r>
    </w:p>
    <w:p w14:paraId="42F7BFA4">
      <w:pPr>
        <w:spacing w:line="400" w:lineRule="exact"/>
        <w:ind w:firstLine="718" w:firstLineChars="342"/>
        <w:rPr>
          <w:rFonts w:hint="eastAsia" w:ascii="宋体" w:hAnsi="宋体"/>
          <w:highlight w:val="none"/>
        </w:rPr>
      </w:pPr>
      <w:r>
        <w:rPr>
          <w:rFonts w:ascii="宋体" w:hAnsi="宋体"/>
          <w:highlight w:val="none"/>
        </w:rPr>
        <w:t>1.1.3.10 永久占地：指专用合同条款中指明为实施合同工程需永久占用的土地。</w:t>
      </w:r>
    </w:p>
    <w:p w14:paraId="357FCF72">
      <w:pPr>
        <w:spacing w:line="400" w:lineRule="exact"/>
        <w:ind w:firstLine="718" w:firstLineChars="342"/>
        <w:rPr>
          <w:rFonts w:hint="eastAsia" w:ascii="宋体" w:hAnsi="宋体"/>
          <w:highlight w:val="none"/>
        </w:rPr>
      </w:pPr>
      <w:r>
        <w:rPr>
          <w:rFonts w:ascii="宋体" w:hAnsi="宋体"/>
          <w:highlight w:val="none"/>
        </w:rPr>
        <w:t>1.1.3.11 临时占地：指专用合同条款中指明为实施合同工程需临时占用的土地。</w:t>
      </w:r>
    </w:p>
    <w:p w14:paraId="03460C3A">
      <w:pPr>
        <w:spacing w:line="400" w:lineRule="exact"/>
        <w:ind w:firstLine="420" w:firstLineChars="200"/>
        <w:rPr>
          <w:rFonts w:hint="eastAsia" w:ascii="宋体" w:hAnsi="宋体"/>
          <w:highlight w:val="none"/>
        </w:rPr>
      </w:pPr>
      <w:r>
        <w:rPr>
          <w:rFonts w:ascii="宋体" w:hAnsi="宋体"/>
          <w:highlight w:val="none"/>
        </w:rPr>
        <w:t xml:space="preserve">1.1.4 </w:t>
      </w:r>
      <w:r>
        <w:rPr>
          <w:rFonts w:hint="eastAsia" w:ascii="宋体" w:hAnsi="宋体" w:cs="宋体"/>
          <w:highlight w:val="none"/>
        </w:rPr>
        <w:t>日期</w:t>
      </w:r>
    </w:p>
    <w:p w14:paraId="314FCF4F">
      <w:pPr>
        <w:spacing w:line="400" w:lineRule="exact"/>
        <w:ind w:firstLine="718" w:firstLineChars="342"/>
        <w:rPr>
          <w:rFonts w:hint="eastAsia" w:ascii="宋体" w:hAnsi="宋体"/>
          <w:highlight w:val="none"/>
        </w:rPr>
      </w:pPr>
      <w:r>
        <w:rPr>
          <w:rFonts w:ascii="宋体" w:hAnsi="宋体"/>
          <w:highlight w:val="none"/>
        </w:rPr>
        <w:t>1.1.4.1 开工通知：指监理人按第11.1款通知承包人开工的函件。</w:t>
      </w:r>
    </w:p>
    <w:p w14:paraId="5DD0D30E">
      <w:pPr>
        <w:spacing w:line="400" w:lineRule="exact"/>
        <w:ind w:firstLine="718" w:firstLineChars="342"/>
        <w:rPr>
          <w:rFonts w:hint="eastAsia" w:ascii="宋体" w:hAnsi="宋体"/>
          <w:highlight w:val="none"/>
        </w:rPr>
      </w:pPr>
      <w:r>
        <w:rPr>
          <w:rFonts w:ascii="宋体" w:hAnsi="宋体"/>
          <w:highlight w:val="none"/>
        </w:rPr>
        <w:t>1.1.4.2 开工日期：指监理人按第11.1款发出的开工通知中写明的开工日期。</w:t>
      </w:r>
    </w:p>
    <w:p w14:paraId="2F3DAA43">
      <w:pPr>
        <w:spacing w:line="400" w:lineRule="exact"/>
        <w:ind w:firstLine="718" w:firstLineChars="342"/>
        <w:rPr>
          <w:rFonts w:hint="eastAsia" w:ascii="宋体" w:hAnsi="宋体"/>
          <w:highlight w:val="none"/>
        </w:rPr>
      </w:pPr>
      <w:r>
        <w:rPr>
          <w:rFonts w:ascii="宋体" w:hAnsi="宋体"/>
          <w:highlight w:val="none"/>
        </w:rPr>
        <w:t>1.1.4.3工期：指承包人在投标函中承诺的完成合同工程所需的期限，包括按第11.3款、第11.4款和第11.6款约定所作的变更。</w:t>
      </w:r>
    </w:p>
    <w:p w14:paraId="6BB98E93">
      <w:pPr>
        <w:spacing w:line="400" w:lineRule="exact"/>
        <w:ind w:firstLine="718" w:firstLineChars="342"/>
        <w:rPr>
          <w:rFonts w:hint="eastAsia" w:ascii="宋体" w:hAnsi="宋体"/>
          <w:highlight w:val="none"/>
        </w:rPr>
      </w:pPr>
      <w:r>
        <w:rPr>
          <w:rFonts w:ascii="宋体" w:hAnsi="宋体"/>
          <w:highlight w:val="none"/>
        </w:rPr>
        <w:t>1.1.4.4 竣工日期：指第1.1.4.3目约定工期届满时的日期。实际竣工日期以工程接收证书中写明的日期为准。</w:t>
      </w:r>
    </w:p>
    <w:p w14:paraId="489F8D1F">
      <w:pPr>
        <w:spacing w:line="400" w:lineRule="exact"/>
        <w:ind w:firstLine="718" w:firstLineChars="342"/>
        <w:rPr>
          <w:rFonts w:hint="eastAsia" w:ascii="宋体" w:hAnsi="宋体"/>
          <w:highlight w:val="none"/>
        </w:rPr>
      </w:pPr>
      <w:r>
        <w:rPr>
          <w:rFonts w:ascii="宋体" w:hAnsi="宋体"/>
          <w:highlight w:val="none"/>
        </w:rPr>
        <w:t>1.1.4.5 缺陷责任期：指履行第19.2款约定的缺陷责任的期限，具体期限由专用合同条款约定，包括根据第19.3款约定所作的延长。</w:t>
      </w:r>
    </w:p>
    <w:p w14:paraId="2BF5B182">
      <w:pPr>
        <w:spacing w:line="400" w:lineRule="exact"/>
        <w:ind w:firstLine="718" w:firstLineChars="342"/>
        <w:rPr>
          <w:rFonts w:hint="eastAsia" w:ascii="宋体" w:hAnsi="宋体"/>
          <w:highlight w:val="none"/>
        </w:rPr>
      </w:pPr>
      <w:r>
        <w:rPr>
          <w:rFonts w:ascii="宋体" w:hAnsi="宋体"/>
          <w:highlight w:val="none"/>
        </w:rPr>
        <w:t>1.1.4.6 基准日期：指投标截止时间前28天的日期。</w:t>
      </w:r>
    </w:p>
    <w:p w14:paraId="0BA79A80">
      <w:pPr>
        <w:spacing w:line="400" w:lineRule="exact"/>
        <w:ind w:firstLine="718" w:firstLineChars="342"/>
        <w:rPr>
          <w:rFonts w:hint="eastAsia" w:ascii="宋体" w:hAnsi="宋体"/>
          <w:highlight w:val="none"/>
        </w:rPr>
      </w:pPr>
      <w:r>
        <w:rPr>
          <w:rFonts w:ascii="宋体" w:hAnsi="宋体"/>
          <w:highlight w:val="none"/>
        </w:rPr>
        <w:t>1.1.4.7 天：除特别指明外，指日历天。合同中按天计算时间的，开始当天不计入，从次日开始计算。期限最后一天的截止时间为当天24:00。</w:t>
      </w:r>
    </w:p>
    <w:p w14:paraId="37DEE4E9">
      <w:pPr>
        <w:spacing w:line="400" w:lineRule="exact"/>
        <w:ind w:firstLine="420" w:firstLineChars="200"/>
        <w:rPr>
          <w:rFonts w:hint="eastAsia" w:ascii="宋体" w:hAnsi="宋体"/>
          <w:highlight w:val="none"/>
        </w:rPr>
      </w:pPr>
      <w:r>
        <w:rPr>
          <w:rFonts w:ascii="宋体" w:hAnsi="宋体"/>
          <w:highlight w:val="none"/>
        </w:rPr>
        <w:t xml:space="preserve">1.1.5 </w:t>
      </w:r>
      <w:r>
        <w:rPr>
          <w:rFonts w:hint="eastAsia" w:ascii="宋体" w:hAnsi="宋体" w:cs="宋体"/>
          <w:highlight w:val="none"/>
        </w:rPr>
        <w:t>合同价格和费用</w:t>
      </w:r>
    </w:p>
    <w:p w14:paraId="7D009243">
      <w:pPr>
        <w:spacing w:line="400" w:lineRule="exact"/>
        <w:ind w:firstLine="718" w:firstLineChars="342"/>
        <w:rPr>
          <w:rFonts w:hint="eastAsia" w:ascii="宋体" w:hAnsi="宋体"/>
          <w:highlight w:val="none"/>
        </w:rPr>
      </w:pPr>
      <w:r>
        <w:rPr>
          <w:rFonts w:ascii="宋体" w:hAnsi="宋体"/>
          <w:highlight w:val="none"/>
        </w:rPr>
        <w:t>1.1.5.1 签约合同价：指签定合同时合同协议书中写明的，包括了暂列金额、暂估价的合同总金额。</w:t>
      </w:r>
    </w:p>
    <w:p w14:paraId="19F80975">
      <w:pPr>
        <w:spacing w:line="400" w:lineRule="exact"/>
        <w:ind w:firstLine="718" w:firstLineChars="342"/>
        <w:rPr>
          <w:rFonts w:hint="eastAsia" w:ascii="宋体" w:hAnsi="宋体"/>
          <w:highlight w:val="none"/>
        </w:rPr>
      </w:pPr>
      <w:r>
        <w:rPr>
          <w:rFonts w:ascii="宋体" w:hAnsi="宋体"/>
          <w:highlight w:val="none"/>
        </w:rPr>
        <w:t>1.1.5.2 合同价格：指承包人按合同约定完成了包括缺陷责任期内的全部承包工作后，发包人应付给承包人的金额，包括在履行合同过程中按合同约定进行的变更和调整。</w:t>
      </w:r>
    </w:p>
    <w:p w14:paraId="5B8F7D62">
      <w:pPr>
        <w:spacing w:line="400" w:lineRule="exact"/>
        <w:ind w:firstLine="718" w:firstLineChars="342"/>
        <w:rPr>
          <w:rFonts w:hint="eastAsia" w:ascii="宋体" w:hAnsi="宋体"/>
          <w:highlight w:val="none"/>
        </w:rPr>
      </w:pPr>
      <w:r>
        <w:rPr>
          <w:rFonts w:ascii="宋体" w:hAnsi="宋体"/>
          <w:highlight w:val="none"/>
        </w:rPr>
        <w:t>1.1.5.3 费用：指为履行合同所发生的或将要发生的所有合理开支，包括管理费和应分摊的其他费用，但不包括利润。</w:t>
      </w:r>
    </w:p>
    <w:p w14:paraId="2AC9F511">
      <w:pPr>
        <w:spacing w:line="400" w:lineRule="exact"/>
        <w:ind w:firstLine="718" w:firstLineChars="342"/>
        <w:rPr>
          <w:rFonts w:hint="eastAsia" w:ascii="宋体" w:hAnsi="宋体"/>
          <w:highlight w:val="none"/>
        </w:rPr>
      </w:pPr>
      <w:r>
        <w:rPr>
          <w:rFonts w:ascii="宋体" w:hAnsi="宋体"/>
          <w:highlight w:val="none"/>
        </w:rPr>
        <w:t>1.1.5.4 暂列金额：指已标价工程量清单中所列的暂列金额，用于在签订协议书时尚未确定或不可预见变更的施工及其所需材料、工程设备、服务等的金额，包括以计日工方式支付的金额。</w:t>
      </w:r>
    </w:p>
    <w:p w14:paraId="20CB4633">
      <w:pPr>
        <w:spacing w:line="400" w:lineRule="exact"/>
        <w:ind w:firstLine="718" w:firstLineChars="342"/>
        <w:rPr>
          <w:rFonts w:hint="eastAsia" w:ascii="宋体" w:hAnsi="宋体"/>
          <w:highlight w:val="none"/>
        </w:rPr>
      </w:pPr>
      <w:r>
        <w:rPr>
          <w:rFonts w:ascii="宋体" w:hAnsi="宋体"/>
          <w:highlight w:val="none"/>
        </w:rPr>
        <w:t>1.1.5.5暂估价：指发包人在工程量清单中给定的用于支付必然发生但暂时不能确定价格的材料、设备以及专业工程的金额。</w:t>
      </w:r>
    </w:p>
    <w:p w14:paraId="3150CEC5">
      <w:pPr>
        <w:spacing w:line="400" w:lineRule="exact"/>
        <w:ind w:firstLine="718" w:firstLineChars="342"/>
        <w:rPr>
          <w:rFonts w:hint="eastAsia" w:ascii="宋体" w:hAnsi="宋体"/>
          <w:highlight w:val="none"/>
        </w:rPr>
      </w:pPr>
      <w:r>
        <w:rPr>
          <w:rFonts w:ascii="宋体" w:hAnsi="宋体"/>
          <w:highlight w:val="none"/>
        </w:rPr>
        <w:t>1.1.5.6 计日工：指对零星工作采取的一种计价方式，按合同中的计日工子目及其单价计价付款。</w:t>
      </w:r>
    </w:p>
    <w:p w14:paraId="041936E8">
      <w:pPr>
        <w:spacing w:line="400" w:lineRule="exact"/>
        <w:ind w:firstLine="718" w:firstLineChars="342"/>
        <w:rPr>
          <w:rFonts w:hint="eastAsia" w:ascii="宋体" w:hAnsi="宋体"/>
          <w:highlight w:val="none"/>
        </w:rPr>
      </w:pPr>
      <w:r>
        <w:rPr>
          <w:rFonts w:ascii="宋体" w:hAnsi="宋体"/>
          <w:highlight w:val="none"/>
        </w:rPr>
        <w:t>1.1.5.7 质量保证金（或称保留金）：指按第17.4.1项约定用于保证在缺陷责任期内履行缺陷修复义务的金额。</w:t>
      </w:r>
    </w:p>
    <w:p w14:paraId="565C25DE">
      <w:pPr>
        <w:spacing w:line="400" w:lineRule="exact"/>
        <w:ind w:firstLine="420" w:firstLineChars="200"/>
        <w:rPr>
          <w:rFonts w:hint="eastAsia" w:ascii="宋体" w:hAnsi="宋体"/>
          <w:highlight w:val="none"/>
        </w:rPr>
      </w:pPr>
      <w:r>
        <w:rPr>
          <w:rFonts w:ascii="宋体" w:hAnsi="宋体"/>
          <w:highlight w:val="none"/>
        </w:rPr>
        <w:t xml:space="preserve">1.1.6 </w:t>
      </w:r>
      <w:r>
        <w:rPr>
          <w:rFonts w:hint="eastAsia" w:ascii="宋体" w:hAnsi="宋体" w:cs="宋体"/>
          <w:highlight w:val="none"/>
        </w:rPr>
        <w:t>其他</w:t>
      </w:r>
    </w:p>
    <w:p w14:paraId="28258958">
      <w:pPr>
        <w:spacing w:line="400" w:lineRule="exact"/>
        <w:ind w:firstLine="718" w:firstLineChars="342"/>
        <w:rPr>
          <w:rFonts w:hint="eastAsia" w:ascii="宋体" w:hAnsi="宋体"/>
          <w:highlight w:val="none"/>
        </w:rPr>
      </w:pPr>
      <w:r>
        <w:rPr>
          <w:rFonts w:ascii="宋体" w:hAnsi="宋体"/>
          <w:highlight w:val="none"/>
        </w:rPr>
        <w:t>1.1.6.1 书面形式：指合同文件、信函、电报、传真等可以有形地表现所载内容的形式。</w:t>
      </w:r>
    </w:p>
    <w:p w14:paraId="4312CAB0">
      <w:pPr>
        <w:keepNext/>
        <w:keepLines/>
        <w:spacing w:line="400" w:lineRule="exact"/>
        <w:outlineLvl w:val="2"/>
        <w:rPr>
          <w:rFonts w:hint="eastAsia" w:ascii="宋体" w:hAnsi="宋体"/>
          <w:sz w:val="24"/>
          <w:szCs w:val="20"/>
          <w:highlight w:val="none"/>
        </w:rPr>
      </w:pPr>
      <w:bookmarkStart w:id="702" w:name="_Toc159950614"/>
      <w:bookmarkStart w:id="703" w:name="_Toc152045613"/>
      <w:bookmarkStart w:id="704" w:name="_Toc338944706"/>
      <w:bookmarkStart w:id="705" w:name="_Toc179632631"/>
      <w:bookmarkStart w:id="706" w:name="_Toc342296264"/>
      <w:bookmarkStart w:id="707" w:name="_Toc144974581"/>
      <w:bookmarkStart w:id="708" w:name="_Toc152042391"/>
      <w:r>
        <w:rPr>
          <w:rFonts w:ascii="宋体" w:hAnsi="宋体"/>
          <w:sz w:val="24"/>
          <w:szCs w:val="20"/>
          <w:highlight w:val="none"/>
        </w:rPr>
        <w:t>1.2 语言文字</w:t>
      </w:r>
      <w:bookmarkEnd w:id="702"/>
      <w:bookmarkEnd w:id="703"/>
      <w:bookmarkEnd w:id="704"/>
      <w:bookmarkEnd w:id="705"/>
      <w:bookmarkEnd w:id="706"/>
      <w:bookmarkEnd w:id="707"/>
      <w:bookmarkEnd w:id="708"/>
    </w:p>
    <w:p w14:paraId="42F693FC">
      <w:pPr>
        <w:spacing w:line="400" w:lineRule="exact"/>
        <w:ind w:firstLine="420" w:firstLineChars="200"/>
        <w:rPr>
          <w:rFonts w:hint="eastAsia" w:ascii="宋体" w:hAnsi="宋体"/>
          <w:highlight w:val="none"/>
        </w:rPr>
      </w:pPr>
      <w:r>
        <w:rPr>
          <w:rFonts w:ascii="宋体" w:hAnsi="宋体"/>
          <w:highlight w:val="none"/>
        </w:rPr>
        <w:t>除专用术语外，合同使用的语言文字为中文。必要时专用术语应附有中文注释。</w:t>
      </w:r>
    </w:p>
    <w:p w14:paraId="0898006B">
      <w:pPr>
        <w:keepNext/>
        <w:keepLines/>
        <w:spacing w:line="400" w:lineRule="exact"/>
        <w:outlineLvl w:val="2"/>
        <w:rPr>
          <w:rFonts w:hint="eastAsia" w:ascii="宋体" w:hAnsi="宋体"/>
          <w:sz w:val="24"/>
          <w:szCs w:val="20"/>
          <w:highlight w:val="none"/>
        </w:rPr>
      </w:pPr>
      <w:bookmarkStart w:id="709" w:name="_Toc342296265"/>
      <w:bookmarkStart w:id="710" w:name="_Toc338944707"/>
      <w:bookmarkStart w:id="711" w:name="_Toc152045614"/>
      <w:bookmarkStart w:id="712" w:name="_Toc144974582"/>
      <w:bookmarkStart w:id="713" w:name="_Toc159950615"/>
      <w:bookmarkStart w:id="714" w:name="_Toc179632632"/>
      <w:bookmarkStart w:id="715" w:name="_Toc152042392"/>
      <w:r>
        <w:rPr>
          <w:rFonts w:ascii="宋体" w:hAnsi="宋体"/>
          <w:sz w:val="24"/>
          <w:szCs w:val="20"/>
          <w:highlight w:val="none"/>
        </w:rPr>
        <w:t>1.3 法律</w:t>
      </w:r>
      <w:bookmarkEnd w:id="709"/>
      <w:bookmarkEnd w:id="710"/>
      <w:bookmarkEnd w:id="711"/>
      <w:bookmarkEnd w:id="712"/>
      <w:bookmarkEnd w:id="713"/>
      <w:bookmarkEnd w:id="714"/>
      <w:bookmarkEnd w:id="715"/>
    </w:p>
    <w:p w14:paraId="4A54C27E">
      <w:pPr>
        <w:spacing w:line="400" w:lineRule="exact"/>
        <w:ind w:firstLine="420" w:firstLineChars="200"/>
        <w:rPr>
          <w:rFonts w:hint="eastAsia" w:ascii="宋体" w:hAnsi="宋体"/>
          <w:highlight w:val="none"/>
        </w:rPr>
      </w:pPr>
      <w:r>
        <w:rPr>
          <w:rFonts w:ascii="宋体" w:hAnsi="宋体"/>
          <w:highlight w:val="none"/>
        </w:rPr>
        <w:t>适用于合同的法律包括中华人民共和国法律、行政法规、部门规章，以及工程所在地的地方法规、自治条例、单行条例和地方政府规章。</w:t>
      </w:r>
    </w:p>
    <w:p w14:paraId="30B62967">
      <w:pPr>
        <w:keepNext/>
        <w:keepLines/>
        <w:spacing w:line="400" w:lineRule="exact"/>
        <w:outlineLvl w:val="2"/>
        <w:rPr>
          <w:rFonts w:hint="eastAsia" w:ascii="宋体" w:hAnsi="宋体"/>
          <w:sz w:val="24"/>
          <w:szCs w:val="20"/>
          <w:highlight w:val="none"/>
        </w:rPr>
      </w:pPr>
      <w:bookmarkStart w:id="716" w:name="_Toc338944708"/>
      <w:bookmarkStart w:id="717" w:name="_Toc342296266"/>
      <w:bookmarkStart w:id="718" w:name="_Toc159950616"/>
      <w:r>
        <w:rPr>
          <w:rFonts w:ascii="宋体" w:hAnsi="宋体"/>
          <w:sz w:val="24"/>
          <w:szCs w:val="20"/>
          <w:highlight w:val="none"/>
        </w:rPr>
        <w:t>1.4 合同文件的优先顺序</w:t>
      </w:r>
      <w:bookmarkEnd w:id="716"/>
      <w:bookmarkEnd w:id="717"/>
      <w:bookmarkEnd w:id="718"/>
    </w:p>
    <w:p w14:paraId="575F0EC9">
      <w:pPr>
        <w:spacing w:line="400" w:lineRule="exact"/>
        <w:ind w:firstLine="420" w:firstLineChars="200"/>
        <w:rPr>
          <w:rFonts w:hint="eastAsia" w:ascii="宋体" w:hAnsi="宋体"/>
          <w:highlight w:val="none"/>
        </w:rPr>
      </w:pPr>
      <w:r>
        <w:rPr>
          <w:rFonts w:ascii="宋体" w:hAnsi="宋体"/>
          <w:highlight w:val="none"/>
        </w:rPr>
        <w:t>组成合同的各项文件应互相解释，互为说明。除专用合同条款另有约定外，解释合同文件的优先顺序如下：</w:t>
      </w:r>
    </w:p>
    <w:p w14:paraId="74C721F6">
      <w:pPr>
        <w:spacing w:line="400" w:lineRule="exact"/>
        <w:ind w:firstLine="359" w:firstLineChars="171"/>
        <w:rPr>
          <w:rFonts w:hint="eastAsia" w:ascii="宋体" w:hAnsi="宋体"/>
          <w:highlight w:val="none"/>
        </w:rPr>
      </w:pPr>
      <w:r>
        <w:rPr>
          <w:rFonts w:ascii="宋体" w:hAnsi="宋体"/>
          <w:highlight w:val="none"/>
        </w:rPr>
        <w:t>（1）合同协议书；</w:t>
      </w:r>
    </w:p>
    <w:p w14:paraId="166EDE9E">
      <w:pPr>
        <w:spacing w:line="400" w:lineRule="exact"/>
        <w:ind w:firstLine="359" w:firstLineChars="171"/>
        <w:rPr>
          <w:rFonts w:hint="eastAsia" w:ascii="宋体" w:hAnsi="宋体"/>
          <w:highlight w:val="none"/>
        </w:rPr>
      </w:pPr>
      <w:r>
        <w:rPr>
          <w:rFonts w:ascii="宋体" w:hAnsi="宋体"/>
          <w:highlight w:val="none"/>
        </w:rPr>
        <w:t>（2）中标通知书；</w:t>
      </w:r>
    </w:p>
    <w:p w14:paraId="365F1DCE">
      <w:pPr>
        <w:spacing w:line="400" w:lineRule="exact"/>
        <w:ind w:firstLine="359" w:firstLineChars="171"/>
        <w:rPr>
          <w:rFonts w:hint="eastAsia" w:ascii="宋体" w:hAnsi="宋体"/>
          <w:highlight w:val="none"/>
        </w:rPr>
      </w:pPr>
      <w:r>
        <w:rPr>
          <w:rFonts w:ascii="宋体" w:hAnsi="宋体"/>
          <w:highlight w:val="none"/>
        </w:rPr>
        <w:t>（3）投标函及投标函附录；</w:t>
      </w:r>
    </w:p>
    <w:p w14:paraId="7A072978">
      <w:pPr>
        <w:spacing w:line="400" w:lineRule="exact"/>
        <w:ind w:firstLine="359" w:firstLineChars="171"/>
        <w:rPr>
          <w:rFonts w:hint="eastAsia" w:ascii="宋体" w:hAnsi="宋体"/>
          <w:highlight w:val="none"/>
        </w:rPr>
      </w:pPr>
      <w:r>
        <w:rPr>
          <w:rFonts w:ascii="宋体" w:hAnsi="宋体"/>
          <w:highlight w:val="none"/>
        </w:rPr>
        <w:t>（4）专用合同条款；</w:t>
      </w:r>
    </w:p>
    <w:p w14:paraId="7FCEE54A">
      <w:pPr>
        <w:spacing w:line="400" w:lineRule="exact"/>
        <w:ind w:firstLine="359" w:firstLineChars="171"/>
        <w:rPr>
          <w:rFonts w:hint="eastAsia" w:ascii="宋体" w:hAnsi="宋体"/>
          <w:highlight w:val="none"/>
        </w:rPr>
      </w:pPr>
      <w:r>
        <w:rPr>
          <w:rFonts w:ascii="宋体" w:hAnsi="宋体"/>
          <w:highlight w:val="none"/>
        </w:rPr>
        <w:t>（5）通用合同条款；</w:t>
      </w:r>
    </w:p>
    <w:p w14:paraId="3F3F3C19">
      <w:pPr>
        <w:spacing w:line="400" w:lineRule="exact"/>
        <w:ind w:firstLine="359" w:firstLineChars="171"/>
        <w:rPr>
          <w:rFonts w:hint="eastAsia" w:ascii="宋体" w:hAnsi="宋体"/>
          <w:highlight w:val="none"/>
        </w:rPr>
      </w:pPr>
      <w:r>
        <w:rPr>
          <w:rFonts w:ascii="宋体" w:hAnsi="宋体"/>
          <w:highlight w:val="none"/>
        </w:rPr>
        <w:t>（6）技术标准和要求；</w:t>
      </w:r>
    </w:p>
    <w:p w14:paraId="77F15A6E">
      <w:pPr>
        <w:spacing w:line="400" w:lineRule="exact"/>
        <w:ind w:firstLine="359" w:firstLineChars="171"/>
        <w:rPr>
          <w:rFonts w:hint="eastAsia" w:ascii="宋体" w:hAnsi="宋体"/>
          <w:highlight w:val="none"/>
        </w:rPr>
      </w:pPr>
      <w:r>
        <w:rPr>
          <w:rFonts w:ascii="宋体" w:hAnsi="宋体"/>
          <w:highlight w:val="none"/>
        </w:rPr>
        <w:t>（7）图纸；</w:t>
      </w:r>
    </w:p>
    <w:p w14:paraId="01271584">
      <w:pPr>
        <w:spacing w:line="400" w:lineRule="exact"/>
        <w:ind w:firstLine="359" w:firstLineChars="171"/>
        <w:rPr>
          <w:rFonts w:hint="eastAsia" w:ascii="宋体" w:hAnsi="宋体"/>
          <w:highlight w:val="none"/>
        </w:rPr>
      </w:pPr>
      <w:r>
        <w:rPr>
          <w:rFonts w:ascii="宋体" w:hAnsi="宋体"/>
          <w:highlight w:val="none"/>
        </w:rPr>
        <w:t>（8）已标价工程量清单；</w:t>
      </w:r>
    </w:p>
    <w:p w14:paraId="53711DA0">
      <w:pPr>
        <w:spacing w:line="400" w:lineRule="exact"/>
        <w:ind w:firstLine="359" w:firstLineChars="171"/>
        <w:rPr>
          <w:rFonts w:hint="eastAsia" w:ascii="宋体" w:hAnsi="宋体"/>
          <w:highlight w:val="none"/>
        </w:rPr>
      </w:pPr>
      <w:r>
        <w:rPr>
          <w:rFonts w:ascii="宋体" w:hAnsi="宋体"/>
          <w:highlight w:val="none"/>
        </w:rPr>
        <w:t>（9）其他合同文件。</w:t>
      </w:r>
    </w:p>
    <w:p w14:paraId="358A7791">
      <w:pPr>
        <w:keepNext/>
        <w:keepLines/>
        <w:spacing w:line="400" w:lineRule="exact"/>
        <w:outlineLvl w:val="2"/>
        <w:rPr>
          <w:rFonts w:hint="eastAsia" w:ascii="宋体" w:hAnsi="宋体"/>
          <w:sz w:val="24"/>
          <w:szCs w:val="20"/>
          <w:highlight w:val="none"/>
        </w:rPr>
      </w:pPr>
      <w:bookmarkStart w:id="719" w:name="_Toc338944709"/>
      <w:bookmarkStart w:id="720" w:name="_Toc159950617"/>
      <w:bookmarkStart w:id="721" w:name="_Toc342296267"/>
      <w:r>
        <w:rPr>
          <w:rFonts w:ascii="宋体" w:hAnsi="宋体"/>
          <w:sz w:val="24"/>
          <w:szCs w:val="20"/>
          <w:highlight w:val="none"/>
        </w:rPr>
        <w:t>1.5 合同协议书</w:t>
      </w:r>
      <w:bookmarkEnd w:id="719"/>
      <w:bookmarkEnd w:id="720"/>
      <w:bookmarkEnd w:id="721"/>
    </w:p>
    <w:p w14:paraId="1C19BEF5">
      <w:pPr>
        <w:spacing w:line="400" w:lineRule="exact"/>
        <w:ind w:firstLine="420" w:firstLineChars="200"/>
        <w:rPr>
          <w:rFonts w:hint="eastAsia" w:ascii="宋体" w:hAnsi="宋体"/>
          <w:highlight w:val="none"/>
        </w:rPr>
      </w:pPr>
      <w:r>
        <w:rPr>
          <w:rFonts w:ascii="宋体" w:hAnsi="宋体"/>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22BF8935">
      <w:pPr>
        <w:keepNext/>
        <w:keepLines/>
        <w:spacing w:line="400" w:lineRule="exact"/>
        <w:outlineLvl w:val="2"/>
        <w:rPr>
          <w:rFonts w:hint="eastAsia" w:ascii="宋体" w:hAnsi="宋体"/>
          <w:sz w:val="24"/>
          <w:szCs w:val="20"/>
          <w:highlight w:val="none"/>
        </w:rPr>
      </w:pPr>
      <w:bookmarkStart w:id="722" w:name="_Toc342296268"/>
      <w:bookmarkStart w:id="723" w:name="_Toc338944710"/>
      <w:bookmarkStart w:id="724" w:name="_Toc159950618"/>
      <w:r>
        <w:rPr>
          <w:rFonts w:ascii="宋体" w:hAnsi="宋体"/>
          <w:sz w:val="24"/>
          <w:szCs w:val="20"/>
          <w:highlight w:val="none"/>
        </w:rPr>
        <w:t>1.6 图纸和承包人文件</w:t>
      </w:r>
      <w:bookmarkEnd w:id="722"/>
      <w:bookmarkEnd w:id="723"/>
      <w:bookmarkEnd w:id="724"/>
    </w:p>
    <w:p w14:paraId="28FF85AE">
      <w:pPr>
        <w:spacing w:line="400" w:lineRule="exact"/>
        <w:ind w:firstLine="420" w:firstLineChars="200"/>
        <w:rPr>
          <w:rFonts w:hint="eastAsia" w:ascii="宋体" w:hAnsi="宋体"/>
          <w:highlight w:val="none"/>
        </w:rPr>
      </w:pPr>
      <w:r>
        <w:rPr>
          <w:rFonts w:ascii="宋体" w:hAnsi="宋体"/>
          <w:highlight w:val="none"/>
        </w:rPr>
        <w:t>1.6.1</w:t>
      </w:r>
      <w:r>
        <w:rPr>
          <w:rFonts w:hint="eastAsia" w:ascii="宋体" w:hAnsi="宋体" w:cs="宋体"/>
          <w:highlight w:val="none"/>
        </w:rPr>
        <w:t>图纸的提供</w:t>
      </w:r>
      <w:r>
        <w:rPr>
          <w:rFonts w:hint="eastAsia" w:ascii="宋体" w:hAnsi="宋体"/>
          <w:highlight w:val="none"/>
        </w:rPr>
        <w:t>和交底</w:t>
      </w:r>
    </w:p>
    <w:p w14:paraId="6DB82C5D">
      <w:pPr>
        <w:spacing w:line="400" w:lineRule="exact"/>
        <w:ind w:firstLine="420" w:firstLineChars="200"/>
        <w:rPr>
          <w:rFonts w:hint="eastAsia" w:ascii="宋体" w:hAnsi="宋体"/>
          <w:highlight w:val="none"/>
        </w:rPr>
      </w:pPr>
      <w:r>
        <w:rPr>
          <w:rFonts w:hint="eastAsia" w:ascii="宋体" w:hAnsi="宋体"/>
          <w:highlight w:val="none"/>
        </w:rPr>
        <w:t>发包人应按照专用合同条款约定的期限、数量和内容向承包人免费提供图纸，并组织承包人、监理人和设计人进行图纸会审和设计交底。</w:t>
      </w:r>
      <w:r>
        <w:rPr>
          <w:rFonts w:ascii="宋体" w:hAnsi="宋体"/>
          <w:highlight w:val="none"/>
        </w:rPr>
        <w:t xml:space="preserve">。由于发包人未按时提供图纸造成工期延误的，按第11.3款的约定办理。1.6.2 </w:t>
      </w:r>
      <w:r>
        <w:rPr>
          <w:rFonts w:hint="eastAsia" w:ascii="宋体" w:hAnsi="宋体" w:cs="宋体"/>
          <w:highlight w:val="none"/>
        </w:rPr>
        <w:t>承包人提供的文件</w:t>
      </w:r>
    </w:p>
    <w:p w14:paraId="4D8AE8EA">
      <w:pPr>
        <w:spacing w:line="400" w:lineRule="exact"/>
        <w:rPr>
          <w:rFonts w:hint="eastAsia" w:ascii="宋体" w:hAnsi="宋体"/>
          <w:highlight w:val="none"/>
        </w:rPr>
      </w:pPr>
      <w:r>
        <w:rPr>
          <w:rFonts w:ascii="宋体" w:hAnsi="宋体"/>
          <w:highlight w:val="none"/>
        </w:rPr>
        <w:t>　　</w:t>
      </w:r>
      <w:r>
        <w:rPr>
          <w:rFonts w:hint="eastAsia" w:ascii="宋体" w:hAnsi="宋体"/>
          <w:highlight w:val="none"/>
        </w:rPr>
        <w:t>承包人应按照专用合同条款的约定提供应当由其编制的与工程施工有关的文件，其中应</w:t>
      </w:r>
      <w:r>
        <w:rPr>
          <w:rFonts w:ascii="宋体" w:hAnsi="宋体"/>
          <w:highlight w:val="none"/>
        </w:rPr>
        <w:t>包括部分工程的大样图、加工图等</w:t>
      </w:r>
      <w:r>
        <w:rPr>
          <w:rFonts w:hint="eastAsia" w:ascii="宋体" w:hAnsi="宋体"/>
          <w:highlight w:val="none"/>
        </w:rPr>
        <w:t>。同时按照专用合同条款约定的期限、数量和形式提交监理人，由监理人报送发包人。除专用合同条款另有约定外，监理人应在收到承包人文件后</w:t>
      </w:r>
      <w:r>
        <w:rPr>
          <w:rFonts w:ascii="宋体" w:hAnsi="宋体"/>
          <w:highlight w:val="none"/>
        </w:rPr>
        <w:t>7天内审查完毕，监理人对承包人文件有异议的，承包人应予以修改，并重新报送监理人</w:t>
      </w:r>
      <w:r>
        <w:rPr>
          <w:rFonts w:hint="eastAsia" w:ascii="宋体" w:hAnsi="宋体"/>
          <w:highlight w:val="none"/>
        </w:rPr>
        <w:t>。</w:t>
      </w:r>
    </w:p>
    <w:p w14:paraId="65164008">
      <w:pPr>
        <w:spacing w:line="400" w:lineRule="exact"/>
        <w:ind w:firstLine="420" w:firstLineChars="200"/>
        <w:rPr>
          <w:rFonts w:hint="eastAsia" w:ascii="宋体" w:hAnsi="宋体"/>
          <w:highlight w:val="none"/>
        </w:rPr>
      </w:pPr>
      <w:r>
        <w:rPr>
          <w:rFonts w:ascii="宋体" w:hAnsi="宋体"/>
          <w:highlight w:val="none"/>
        </w:rPr>
        <w:t xml:space="preserve">1.6.3 </w:t>
      </w:r>
      <w:r>
        <w:rPr>
          <w:rFonts w:hint="eastAsia" w:ascii="宋体" w:hAnsi="宋体" w:cs="宋体"/>
          <w:highlight w:val="none"/>
        </w:rPr>
        <w:t>图纸的修改</w:t>
      </w:r>
    </w:p>
    <w:p w14:paraId="21A369BF">
      <w:pPr>
        <w:spacing w:line="400" w:lineRule="exact"/>
        <w:ind w:firstLine="420" w:firstLineChars="200"/>
        <w:rPr>
          <w:rFonts w:hint="eastAsia" w:ascii="宋体" w:hAnsi="宋体"/>
          <w:highlight w:val="none"/>
        </w:rPr>
      </w:pPr>
      <w:r>
        <w:rPr>
          <w:rFonts w:ascii="宋体" w:hAnsi="宋体"/>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151C7B03">
      <w:pPr>
        <w:spacing w:line="400" w:lineRule="exact"/>
        <w:ind w:firstLine="420" w:firstLineChars="200"/>
        <w:rPr>
          <w:rFonts w:hint="eastAsia" w:ascii="宋体" w:hAnsi="宋体"/>
          <w:highlight w:val="none"/>
        </w:rPr>
      </w:pPr>
      <w:r>
        <w:rPr>
          <w:rFonts w:ascii="宋体" w:hAnsi="宋体"/>
          <w:highlight w:val="none"/>
        </w:rPr>
        <w:t xml:space="preserve">1.6.4 </w:t>
      </w:r>
      <w:r>
        <w:rPr>
          <w:rFonts w:hint="eastAsia" w:ascii="宋体" w:hAnsi="宋体" w:cs="宋体"/>
          <w:highlight w:val="none"/>
        </w:rPr>
        <w:t>图纸的错误</w:t>
      </w:r>
    </w:p>
    <w:p w14:paraId="00A7E588">
      <w:pPr>
        <w:spacing w:line="400" w:lineRule="exact"/>
        <w:ind w:firstLine="420" w:firstLineChars="200"/>
        <w:rPr>
          <w:rFonts w:hint="eastAsia" w:ascii="宋体" w:hAnsi="宋体"/>
          <w:highlight w:val="none"/>
        </w:rPr>
      </w:pPr>
      <w:r>
        <w:rPr>
          <w:rFonts w:hint="eastAsia" w:ascii="宋体" w:hAnsi="宋体"/>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r>
        <w:rPr>
          <w:rFonts w:ascii="宋体" w:hAnsi="宋体"/>
          <w:highlight w:val="none"/>
        </w:rPr>
        <w:t xml:space="preserve">1.6.5 </w:t>
      </w:r>
      <w:r>
        <w:rPr>
          <w:rFonts w:hint="eastAsia" w:ascii="宋体" w:hAnsi="宋体" w:cs="宋体"/>
          <w:highlight w:val="none"/>
        </w:rPr>
        <w:t>图纸和承包人文件的保管</w:t>
      </w:r>
    </w:p>
    <w:p w14:paraId="441D31CD">
      <w:pPr>
        <w:spacing w:line="400" w:lineRule="exact"/>
        <w:ind w:firstLine="420" w:firstLineChars="200"/>
        <w:rPr>
          <w:rFonts w:hint="eastAsia" w:ascii="宋体" w:hAnsi="宋体"/>
          <w:highlight w:val="none"/>
        </w:rPr>
      </w:pPr>
      <w:r>
        <w:rPr>
          <w:rFonts w:ascii="宋体" w:hAnsi="宋体"/>
          <w:highlight w:val="none"/>
        </w:rPr>
        <w:t>监理人和承包人均应在施工场地各保存一套完整的包含第1.6.1项、第1.6.2项、第1.6.3项约定内容的图纸和承包人文件</w:t>
      </w:r>
      <w:r>
        <w:rPr>
          <w:rFonts w:hint="eastAsia" w:ascii="宋体" w:hAnsi="宋体"/>
          <w:highlight w:val="none"/>
        </w:rPr>
        <w:t>，，供发包人、监理人及有关人员进行工程检查时使用。</w:t>
      </w:r>
    </w:p>
    <w:p w14:paraId="2F0C636F">
      <w:pPr>
        <w:keepNext/>
        <w:keepLines/>
        <w:spacing w:line="400" w:lineRule="exact"/>
        <w:outlineLvl w:val="2"/>
        <w:rPr>
          <w:rFonts w:hint="eastAsia" w:ascii="宋体" w:hAnsi="宋体"/>
          <w:sz w:val="24"/>
          <w:szCs w:val="20"/>
          <w:highlight w:val="none"/>
        </w:rPr>
      </w:pPr>
      <w:bookmarkStart w:id="725" w:name="_Toc342296269"/>
      <w:bookmarkStart w:id="726" w:name="_Toc338944711"/>
      <w:bookmarkStart w:id="727" w:name="_Toc159950619"/>
      <w:r>
        <w:rPr>
          <w:rFonts w:ascii="宋体" w:hAnsi="宋体"/>
          <w:sz w:val="24"/>
          <w:szCs w:val="20"/>
          <w:highlight w:val="none"/>
        </w:rPr>
        <w:t>1.7 联络</w:t>
      </w:r>
      <w:bookmarkEnd w:id="725"/>
      <w:bookmarkEnd w:id="726"/>
      <w:bookmarkEnd w:id="727"/>
    </w:p>
    <w:p w14:paraId="094F7617">
      <w:pPr>
        <w:spacing w:line="400" w:lineRule="exact"/>
        <w:ind w:firstLine="420" w:firstLineChars="200"/>
        <w:rPr>
          <w:rFonts w:hint="eastAsia" w:ascii="宋体" w:hAnsi="宋体"/>
          <w:highlight w:val="none"/>
        </w:rPr>
      </w:pPr>
      <w:r>
        <w:rPr>
          <w:rFonts w:ascii="宋体" w:hAnsi="宋体"/>
          <w:highlight w:val="none"/>
        </w:rPr>
        <w:t>1.7.1 与合同有关的通知、批准、证明、证书、指示、要求、请求、同意、意见、确定和决定等，均应采用书面形式。</w:t>
      </w:r>
    </w:p>
    <w:p w14:paraId="4871FEE3">
      <w:pPr>
        <w:spacing w:line="400" w:lineRule="exact"/>
        <w:ind w:firstLine="420" w:firstLineChars="200"/>
        <w:rPr>
          <w:rFonts w:hint="eastAsia" w:ascii="宋体" w:hAnsi="宋体"/>
          <w:highlight w:val="none"/>
        </w:rPr>
      </w:pPr>
      <w:r>
        <w:rPr>
          <w:rFonts w:ascii="宋体" w:hAnsi="宋体"/>
          <w:highlight w:val="none"/>
        </w:rPr>
        <w:t>1.7.2 第1.7.1项中的通知、批准、证明、证书、指示、要求、请求、同意、意见、确定和决定等来往函件，均应在合同约定的期限内送达指定地点和接收人，并办理签收手续。</w:t>
      </w:r>
    </w:p>
    <w:p w14:paraId="584C1C96">
      <w:pPr>
        <w:keepNext/>
        <w:keepLines/>
        <w:spacing w:line="400" w:lineRule="exact"/>
        <w:outlineLvl w:val="2"/>
        <w:rPr>
          <w:rFonts w:hint="eastAsia" w:ascii="宋体" w:hAnsi="宋体"/>
          <w:sz w:val="24"/>
          <w:szCs w:val="20"/>
          <w:highlight w:val="none"/>
        </w:rPr>
      </w:pPr>
      <w:bookmarkStart w:id="728" w:name="_Toc179632637"/>
      <w:bookmarkStart w:id="729" w:name="_Toc342296270"/>
      <w:bookmarkStart w:id="730" w:name="_Toc152045619"/>
      <w:bookmarkStart w:id="731" w:name="_Toc152042397"/>
      <w:bookmarkStart w:id="732" w:name="_Toc144974587"/>
      <w:bookmarkStart w:id="733" w:name="_Toc338944712"/>
      <w:bookmarkStart w:id="734" w:name="_Toc159950620"/>
      <w:r>
        <w:rPr>
          <w:rFonts w:ascii="宋体" w:hAnsi="宋体"/>
          <w:sz w:val="24"/>
          <w:szCs w:val="20"/>
          <w:highlight w:val="none"/>
        </w:rPr>
        <w:t>1.8 转让</w:t>
      </w:r>
      <w:bookmarkEnd w:id="728"/>
      <w:bookmarkEnd w:id="729"/>
      <w:bookmarkEnd w:id="730"/>
      <w:bookmarkEnd w:id="731"/>
      <w:bookmarkEnd w:id="732"/>
      <w:bookmarkEnd w:id="733"/>
      <w:bookmarkEnd w:id="734"/>
    </w:p>
    <w:p w14:paraId="7AF18353">
      <w:pPr>
        <w:spacing w:line="400" w:lineRule="exact"/>
        <w:ind w:firstLine="420" w:firstLineChars="200"/>
        <w:rPr>
          <w:rFonts w:hint="eastAsia" w:ascii="宋体" w:hAnsi="宋体"/>
          <w:highlight w:val="none"/>
        </w:rPr>
      </w:pPr>
      <w:r>
        <w:rPr>
          <w:rFonts w:ascii="宋体" w:hAnsi="宋体"/>
          <w:highlight w:val="none"/>
        </w:rPr>
        <w:t>除合同另有约定外，未经对方当事人同意，一方当事人不得将合同权利全部或部分转让给第三人，也不得全部或部分转移合同义务。</w:t>
      </w:r>
    </w:p>
    <w:p w14:paraId="1E480961">
      <w:pPr>
        <w:keepNext/>
        <w:keepLines/>
        <w:spacing w:line="400" w:lineRule="exact"/>
        <w:outlineLvl w:val="2"/>
        <w:rPr>
          <w:rFonts w:hint="eastAsia" w:ascii="宋体" w:hAnsi="宋体"/>
          <w:sz w:val="24"/>
          <w:szCs w:val="20"/>
          <w:highlight w:val="none"/>
        </w:rPr>
      </w:pPr>
      <w:bookmarkStart w:id="735" w:name="_Toc152045620"/>
      <w:bookmarkStart w:id="736" w:name="_Toc152042398"/>
      <w:bookmarkStart w:id="737" w:name="_Toc144974588"/>
      <w:bookmarkStart w:id="738" w:name="_Toc338944713"/>
      <w:bookmarkStart w:id="739" w:name="_Toc342296271"/>
      <w:bookmarkStart w:id="740" w:name="_Toc179632638"/>
      <w:bookmarkStart w:id="741" w:name="_Toc159950621"/>
      <w:r>
        <w:rPr>
          <w:rFonts w:ascii="宋体" w:hAnsi="宋体"/>
          <w:sz w:val="24"/>
          <w:szCs w:val="20"/>
          <w:highlight w:val="none"/>
        </w:rPr>
        <w:t>1.9 严禁贿赂</w:t>
      </w:r>
      <w:bookmarkEnd w:id="735"/>
      <w:bookmarkEnd w:id="736"/>
      <w:bookmarkEnd w:id="737"/>
      <w:bookmarkEnd w:id="738"/>
      <w:bookmarkEnd w:id="739"/>
      <w:bookmarkEnd w:id="740"/>
      <w:bookmarkEnd w:id="741"/>
    </w:p>
    <w:p w14:paraId="4C9C9C63">
      <w:pPr>
        <w:spacing w:line="400" w:lineRule="exact"/>
        <w:ind w:firstLine="420" w:firstLineChars="200"/>
        <w:rPr>
          <w:rFonts w:hint="eastAsia" w:ascii="宋体" w:hAnsi="宋体"/>
          <w:highlight w:val="none"/>
        </w:rPr>
      </w:pPr>
      <w:r>
        <w:rPr>
          <w:rFonts w:ascii="宋体" w:hAnsi="宋体"/>
          <w:highlight w:val="none"/>
        </w:rPr>
        <w:t>合同双方当事人不得以贿赂或变相贿赂的方式，谋取不当利益或损害对方权益。因贿赂造成对方损失的，行为人应赔偿损失，并承担相应的法律责任。</w:t>
      </w:r>
    </w:p>
    <w:p w14:paraId="2F286D1D">
      <w:pPr>
        <w:spacing w:line="400" w:lineRule="exact"/>
        <w:ind w:firstLine="420" w:firstLineChars="200"/>
        <w:rPr>
          <w:rFonts w:hint="eastAsia" w:ascii="宋体" w:hAnsi="宋体"/>
          <w:highlight w:val="none"/>
        </w:rPr>
      </w:pPr>
      <w:r>
        <w:rPr>
          <w:rFonts w:hint="eastAsia" w:ascii="宋体" w:hAnsi="宋体"/>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3CEEC1A2">
      <w:pPr>
        <w:keepNext/>
        <w:keepLines/>
        <w:spacing w:line="400" w:lineRule="exact"/>
        <w:outlineLvl w:val="2"/>
        <w:rPr>
          <w:rFonts w:hint="eastAsia" w:ascii="宋体" w:hAnsi="宋体"/>
          <w:sz w:val="24"/>
          <w:szCs w:val="20"/>
          <w:highlight w:val="none"/>
        </w:rPr>
      </w:pPr>
      <w:bookmarkStart w:id="742" w:name="_Toc338944714"/>
      <w:bookmarkStart w:id="743" w:name="_Toc342296272"/>
      <w:bookmarkStart w:id="744" w:name="_Toc159950622"/>
      <w:bookmarkStart w:id="745" w:name="_Toc144974589"/>
      <w:bookmarkStart w:id="746" w:name="_Toc179632639"/>
      <w:bookmarkStart w:id="747" w:name="_Toc152042399"/>
      <w:bookmarkStart w:id="748" w:name="_Toc152045621"/>
      <w:r>
        <w:rPr>
          <w:rFonts w:ascii="宋体" w:hAnsi="宋体"/>
          <w:sz w:val="24"/>
          <w:szCs w:val="20"/>
          <w:highlight w:val="none"/>
        </w:rPr>
        <w:t>1.10 化石、文物</w:t>
      </w:r>
      <w:bookmarkEnd w:id="742"/>
      <w:bookmarkEnd w:id="743"/>
      <w:bookmarkEnd w:id="744"/>
      <w:bookmarkEnd w:id="745"/>
      <w:bookmarkEnd w:id="746"/>
      <w:bookmarkEnd w:id="747"/>
      <w:bookmarkEnd w:id="748"/>
    </w:p>
    <w:p w14:paraId="2E87445C">
      <w:pPr>
        <w:spacing w:line="400" w:lineRule="exact"/>
        <w:ind w:firstLine="420" w:firstLineChars="200"/>
        <w:rPr>
          <w:rFonts w:hint="eastAsia" w:ascii="宋体" w:hAnsi="宋体"/>
          <w:highlight w:val="none"/>
        </w:rPr>
      </w:pPr>
      <w:r>
        <w:rPr>
          <w:rFonts w:ascii="宋体" w:hAnsi="宋体"/>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16565577">
      <w:pPr>
        <w:spacing w:line="400" w:lineRule="exact"/>
        <w:ind w:firstLine="420" w:firstLineChars="200"/>
        <w:rPr>
          <w:rFonts w:hint="eastAsia" w:ascii="宋体" w:hAnsi="宋体"/>
          <w:highlight w:val="none"/>
        </w:rPr>
      </w:pPr>
      <w:r>
        <w:rPr>
          <w:rFonts w:ascii="宋体" w:hAnsi="宋体"/>
          <w:highlight w:val="none"/>
        </w:rPr>
        <w:t>1.10.2 承包人发现文物后不及时报告或隐瞒不报，致使文物丢失或损坏的，应赔偿损失，并承担相应的法律责任。</w:t>
      </w:r>
    </w:p>
    <w:p w14:paraId="09197A1F">
      <w:pPr>
        <w:keepNext/>
        <w:keepLines/>
        <w:spacing w:line="400" w:lineRule="exact"/>
        <w:outlineLvl w:val="2"/>
        <w:rPr>
          <w:rFonts w:hint="eastAsia" w:ascii="宋体" w:hAnsi="宋体"/>
          <w:sz w:val="24"/>
          <w:szCs w:val="20"/>
          <w:highlight w:val="none"/>
        </w:rPr>
      </w:pPr>
      <w:bookmarkStart w:id="749" w:name="_Toc179632640"/>
      <w:bookmarkStart w:id="750" w:name="_Toc152042400"/>
      <w:bookmarkStart w:id="751" w:name="_Toc144974590"/>
      <w:bookmarkStart w:id="752" w:name="_Toc159950623"/>
      <w:bookmarkStart w:id="753" w:name="_Toc152045622"/>
      <w:bookmarkStart w:id="754" w:name="_Toc338944715"/>
      <w:bookmarkStart w:id="755" w:name="_Toc342296273"/>
      <w:r>
        <w:rPr>
          <w:rFonts w:ascii="宋体" w:hAnsi="宋体"/>
          <w:sz w:val="24"/>
          <w:szCs w:val="20"/>
          <w:highlight w:val="none"/>
        </w:rPr>
        <w:t>1.11 专利技术</w:t>
      </w:r>
      <w:bookmarkEnd w:id="749"/>
      <w:bookmarkEnd w:id="750"/>
      <w:bookmarkEnd w:id="751"/>
      <w:bookmarkEnd w:id="752"/>
      <w:bookmarkEnd w:id="753"/>
      <w:bookmarkEnd w:id="754"/>
      <w:bookmarkEnd w:id="755"/>
    </w:p>
    <w:p w14:paraId="316E9A1B">
      <w:pPr>
        <w:spacing w:line="400" w:lineRule="exact"/>
        <w:ind w:firstLine="420" w:firstLineChars="200"/>
        <w:rPr>
          <w:rFonts w:hint="eastAsia" w:ascii="宋体" w:hAnsi="宋体"/>
          <w:highlight w:val="none"/>
        </w:rPr>
      </w:pPr>
      <w:r>
        <w:rPr>
          <w:rFonts w:ascii="宋体" w:hAnsi="宋体"/>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7B1AC30A">
      <w:pPr>
        <w:spacing w:line="400" w:lineRule="exact"/>
        <w:ind w:firstLine="420" w:firstLineChars="200"/>
        <w:rPr>
          <w:rFonts w:hint="eastAsia" w:ascii="宋体" w:hAnsi="宋体"/>
          <w:highlight w:val="none"/>
        </w:rPr>
      </w:pPr>
      <w:r>
        <w:rPr>
          <w:rFonts w:ascii="宋体" w:hAnsi="宋体"/>
          <w:highlight w:val="none"/>
        </w:rPr>
        <w:t>1.11.2 承包人在投标文件中采用专利技术的，专利技术的使用费包含在投标报价内。</w:t>
      </w:r>
    </w:p>
    <w:p w14:paraId="4CB9508A">
      <w:pPr>
        <w:spacing w:line="400" w:lineRule="exact"/>
        <w:ind w:firstLine="420" w:firstLineChars="200"/>
        <w:rPr>
          <w:rFonts w:hint="eastAsia" w:ascii="宋体" w:hAnsi="宋体"/>
          <w:highlight w:val="none"/>
        </w:rPr>
      </w:pPr>
      <w:r>
        <w:rPr>
          <w:rFonts w:ascii="宋体" w:hAnsi="宋体"/>
          <w:highlight w:val="none"/>
        </w:rPr>
        <w:t>1.11.3 承包人的技术秘密和声明需要保密的资料和信息，发包人和监理人不得为合同以外的目的泄露给他人。</w:t>
      </w:r>
    </w:p>
    <w:p w14:paraId="7C53AC59">
      <w:pPr>
        <w:keepNext/>
        <w:keepLines/>
        <w:spacing w:line="400" w:lineRule="exact"/>
        <w:outlineLvl w:val="2"/>
        <w:rPr>
          <w:rFonts w:hint="eastAsia" w:ascii="宋体" w:hAnsi="宋体"/>
          <w:sz w:val="24"/>
          <w:szCs w:val="20"/>
          <w:highlight w:val="none"/>
        </w:rPr>
      </w:pPr>
      <w:bookmarkStart w:id="756" w:name="_Toc152045623"/>
      <w:bookmarkStart w:id="757" w:name="_Toc338944716"/>
      <w:bookmarkStart w:id="758" w:name="_Toc342296274"/>
      <w:bookmarkStart w:id="759" w:name="_Toc152042401"/>
      <w:bookmarkStart w:id="760" w:name="_Toc159950624"/>
      <w:bookmarkStart w:id="761" w:name="_Toc179632641"/>
      <w:bookmarkStart w:id="762" w:name="_Toc144974591"/>
      <w:r>
        <w:rPr>
          <w:rFonts w:ascii="宋体" w:hAnsi="宋体"/>
          <w:sz w:val="24"/>
          <w:szCs w:val="20"/>
          <w:highlight w:val="none"/>
        </w:rPr>
        <w:t>1.12 图纸和文件的保密</w:t>
      </w:r>
      <w:bookmarkEnd w:id="756"/>
      <w:bookmarkEnd w:id="757"/>
      <w:bookmarkEnd w:id="758"/>
      <w:bookmarkEnd w:id="759"/>
      <w:bookmarkEnd w:id="760"/>
      <w:bookmarkEnd w:id="761"/>
      <w:bookmarkEnd w:id="762"/>
    </w:p>
    <w:p w14:paraId="3107D9F4">
      <w:pPr>
        <w:spacing w:line="400" w:lineRule="exact"/>
        <w:ind w:firstLine="420" w:firstLineChars="200"/>
        <w:rPr>
          <w:rFonts w:hint="eastAsia" w:ascii="宋体" w:hAnsi="宋体"/>
          <w:highlight w:val="none"/>
        </w:rPr>
      </w:pPr>
      <w:r>
        <w:rPr>
          <w:rFonts w:ascii="宋体" w:hAnsi="宋体"/>
          <w:highlight w:val="none"/>
        </w:rPr>
        <w:t>1.12.1 发包人提供的图纸和文件，未经发包人同意，承包人不得为合同以外的目的泄露给他人或公开发表与引用。</w:t>
      </w:r>
    </w:p>
    <w:p w14:paraId="154136CA">
      <w:pPr>
        <w:spacing w:line="400" w:lineRule="exact"/>
        <w:ind w:firstLine="420" w:firstLineChars="200"/>
        <w:rPr>
          <w:rFonts w:hint="eastAsia" w:ascii="宋体" w:hAnsi="宋体"/>
          <w:highlight w:val="none"/>
        </w:rPr>
      </w:pPr>
      <w:r>
        <w:rPr>
          <w:rFonts w:ascii="宋体" w:hAnsi="宋体"/>
          <w:highlight w:val="none"/>
        </w:rPr>
        <w:t>1.12.2 承包人提供的文件，未经承包人同意，发包人和监理人不得为合同以外的目的泄露给他人或公开发表与引用。</w:t>
      </w:r>
    </w:p>
    <w:p w14:paraId="01DFB25D">
      <w:pPr>
        <w:keepNext/>
        <w:keepLines/>
        <w:spacing w:line="400" w:lineRule="exact"/>
        <w:outlineLvl w:val="2"/>
        <w:rPr>
          <w:rFonts w:hint="eastAsia" w:ascii="宋体" w:hAnsi="宋体"/>
          <w:sz w:val="24"/>
          <w:szCs w:val="20"/>
          <w:highlight w:val="none"/>
        </w:rPr>
      </w:pPr>
      <w:bookmarkStart w:id="763" w:name="_Toc159950625"/>
      <w:r>
        <w:rPr>
          <w:rFonts w:ascii="宋体" w:hAnsi="宋体"/>
          <w:sz w:val="24"/>
          <w:szCs w:val="20"/>
          <w:highlight w:val="none"/>
        </w:rPr>
        <w:t>1.13</w:t>
      </w:r>
      <w:r>
        <w:rPr>
          <w:rFonts w:hint="eastAsia" w:ascii="宋体" w:hAnsi="宋体"/>
          <w:sz w:val="24"/>
          <w:szCs w:val="20"/>
          <w:highlight w:val="none"/>
        </w:rPr>
        <w:t>交通运输</w:t>
      </w:r>
      <w:bookmarkEnd w:id="763"/>
    </w:p>
    <w:p w14:paraId="7DCA3821">
      <w:pPr>
        <w:spacing w:line="400" w:lineRule="exact"/>
        <w:ind w:firstLine="420" w:firstLineChars="200"/>
        <w:rPr>
          <w:rFonts w:hint="eastAsia" w:ascii="宋体" w:hAnsi="宋体"/>
          <w:highlight w:val="none"/>
        </w:rPr>
      </w:pPr>
      <w:r>
        <w:rPr>
          <w:rFonts w:ascii="宋体" w:hAnsi="宋体"/>
          <w:highlight w:val="none"/>
        </w:rPr>
        <w:t xml:space="preserve">1.13.1 </w:t>
      </w:r>
      <w:r>
        <w:rPr>
          <w:rFonts w:hint="eastAsia" w:ascii="宋体" w:hAnsi="宋体"/>
          <w:highlight w:val="none"/>
        </w:rPr>
        <w:t>除专用合同条款另有约定外，发包人应根据施工需要，负责取得出入施工现场所需的校内手续，承包人应协助发包人办理修建场内外道路等其他基础设施的手续。</w:t>
      </w:r>
    </w:p>
    <w:p w14:paraId="51D8397C">
      <w:pPr>
        <w:keepNext/>
        <w:keepLines/>
        <w:spacing w:line="400" w:lineRule="exact"/>
        <w:outlineLvl w:val="1"/>
        <w:rPr>
          <w:rFonts w:hint="eastAsia" w:ascii="宋体" w:hAnsi="宋体" w:cs="仿宋_GB2312"/>
          <w:highlight w:val="none"/>
        </w:rPr>
      </w:pPr>
      <w:bookmarkStart w:id="764" w:name="_Toc159950626"/>
      <w:r>
        <w:rPr>
          <w:rFonts w:ascii="宋体" w:hAnsi="宋体" w:cs="仿宋_GB2312"/>
          <w:highlight w:val="none"/>
        </w:rPr>
        <w:t>1.13.2</w:t>
      </w:r>
      <w:r>
        <w:rPr>
          <w:rFonts w:hint="eastAsia" w:ascii="宋体" w:hAnsi="宋体" w:cs="仿宋_GB2312"/>
          <w:highlight w:val="none"/>
        </w:rPr>
        <w:t>承包人应在投标、订立合同前查勘施工现场，并根据工程规模及技术参数合理预见工程施工所需的进出施工现场的方式、手段、路径等，并在投标文件中体现。因承包人未合理预见所增加的费用和（或）延误的工期由承包人自行承担。</w:t>
      </w:r>
      <w:bookmarkStart w:id="765" w:name="_Toc448758523"/>
      <w:bookmarkStart w:id="766" w:name="_Toc338944717"/>
      <w:bookmarkStart w:id="767" w:name="_Toc469660018"/>
      <w:bookmarkStart w:id="768" w:name="_Toc342296275"/>
      <w:bookmarkStart w:id="769" w:name="_Toc448758423"/>
      <w:bookmarkStart w:id="770" w:name="_Toc442365615"/>
      <w:r>
        <w:rPr>
          <w:rFonts w:ascii="宋体" w:hAnsi="宋体" w:cs="仿宋_GB2312"/>
          <w:highlight w:val="none"/>
        </w:rPr>
        <w:t>2. 发包人义务</w:t>
      </w:r>
      <w:bookmarkEnd w:id="764"/>
      <w:bookmarkEnd w:id="765"/>
      <w:bookmarkEnd w:id="766"/>
      <w:bookmarkEnd w:id="767"/>
      <w:bookmarkEnd w:id="768"/>
      <w:bookmarkEnd w:id="769"/>
      <w:bookmarkEnd w:id="770"/>
    </w:p>
    <w:p w14:paraId="6F221F63">
      <w:pPr>
        <w:keepNext/>
        <w:keepLines/>
        <w:spacing w:line="400" w:lineRule="exact"/>
        <w:outlineLvl w:val="2"/>
        <w:rPr>
          <w:rFonts w:hint="eastAsia" w:ascii="宋体" w:hAnsi="宋体" w:cs="仿宋_GB2312"/>
          <w:highlight w:val="none"/>
        </w:rPr>
      </w:pPr>
      <w:bookmarkStart w:id="771" w:name="_Toc342296276"/>
      <w:bookmarkStart w:id="772" w:name="_Toc179632643"/>
      <w:bookmarkStart w:id="773" w:name="_Toc338944718"/>
      <w:bookmarkStart w:id="774" w:name="_Toc152042403"/>
      <w:bookmarkStart w:id="775" w:name="_Toc144974593"/>
      <w:bookmarkStart w:id="776" w:name="_Toc159950627"/>
      <w:bookmarkStart w:id="777" w:name="_Toc152045625"/>
      <w:r>
        <w:rPr>
          <w:rFonts w:ascii="宋体" w:hAnsi="宋体" w:cs="仿宋_GB2312"/>
          <w:highlight w:val="none"/>
        </w:rPr>
        <w:t>2.1 遵守法律</w:t>
      </w:r>
      <w:bookmarkEnd w:id="771"/>
      <w:bookmarkEnd w:id="772"/>
      <w:bookmarkEnd w:id="773"/>
      <w:bookmarkEnd w:id="774"/>
      <w:bookmarkEnd w:id="775"/>
      <w:bookmarkEnd w:id="776"/>
      <w:bookmarkEnd w:id="777"/>
    </w:p>
    <w:p w14:paraId="0B1B14E6">
      <w:pPr>
        <w:spacing w:line="400" w:lineRule="exact"/>
        <w:ind w:firstLine="420" w:firstLineChars="200"/>
        <w:rPr>
          <w:rFonts w:hint="eastAsia" w:ascii="宋体" w:hAnsi="宋体"/>
          <w:highlight w:val="none"/>
        </w:rPr>
      </w:pPr>
      <w:r>
        <w:rPr>
          <w:rFonts w:hint="eastAsia" w:ascii="宋体" w:hAnsi="宋体"/>
          <w:highlight w:val="none"/>
        </w:rPr>
        <w:t>发包人应要求在施工现场的发包人人员遵守法律及有关安全、质量、环境保护、文明施工等规定，并保障承包人免于承受因发包人人员未遵守上述要求给承包人造成的损失和责任。</w:t>
      </w:r>
    </w:p>
    <w:p w14:paraId="28FD7FD1">
      <w:pPr>
        <w:spacing w:line="400" w:lineRule="exact"/>
        <w:ind w:firstLine="420" w:firstLineChars="200"/>
        <w:rPr>
          <w:rFonts w:hint="eastAsia" w:ascii="宋体" w:hAnsi="宋体"/>
          <w:highlight w:val="none"/>
        </w:rPr>
      </w:pPr>
      <w:r>
        <w:rPr>
          <w:rFonts w:hint="eastAsia" w:ascii="宋体" w:hAnsi="宋体"/>
          <w:highlight w:val="none"/>
        </w:rPr>
        <w:t>发包人人员包括发包人代表及其他由发包人派驻施工现场的人员。</w:t>
      </w:r>
    </w:p>
    <w:p w14:paraId="201D3A9D">
      <w:pPr>
        <w:keepNext/>
        <w:keepLines/>
        <w:spacing w:line="400" w:lineRule="exact"/>
        <w:outlineLvl w:val="2"/>
        <w:rPr>
          <w:rFonts w:hint="eastAsia" w:ascii="宋体" w:hAnsi="宋体"/>
          <w:sz w:val="24"/>
          <w:szCs w:val="20"/>
          <w:highlight w:val="none"/>
        </w:rPr>
      </w:pPr>
      <w:bookmarkStart w:id="778" w:name="_Toc152045626"/>
      <w:bookmarkStart w:id="779" w:name="_Toc338944719"/>
      <w:bookmarkStart w:id="780" w:name="_Toc152042404"/>
      <w:bookmarkStart w:id="781" w:name="_Toc342296277"/>
      <w:bookmarkStart w:id="782" w:name="_Toc179632644"/>
      <w:bookmarkStart w:id="783" w:name="_Toc159950628"/>
      <w:bookmarkStart w:id="784" w:name="_Toc144974594"/>
      <w:r>
        <w:rPr>
          <w:rFonts w:ascii="宋体" w:hAnsi="宋体"/>
          <w:sz w:val="24"/>
          <w:szCs w:val="20"/>
          <w:highlight w:val="none"/>
        </w:rPr>
        <w:t>2.2 发出开工通知</w:t>
      </w:r>
      <w:bookmarkEnd w:id="778"/>
      <w:bookmarkEnd w:id="779"/>
      <w:bookmarkEnd w:id="780"/>
      <w:bookmarkEnd w:id="781"/>
      <w:bookmarkEnd w:id="782"/>
      <w:bookmarkEnd w:id="783"/>
      <w:bookmarkEnd w:id="784"/>
    </w:p>
    <w:p w14:paraId="1C5E49AB">
      <w:pPr>
        <w:spacing w:line="400" w:lineRule="exact"/>
        <w:ind w:firstLine="420" w:firstLineChars="200"/>
        <w:rPr>
          <w:rFonts w:hint="eastAsia" w:ascii="宋体" w:hAnsi="宋体"/>
          <w:highlight w:val="none"/>
        </w:rPr>
      </w:pPr>
      <w:r>
        <w:rPr>
          <w:rFonts w:ascii="宋体" w:hAnsi="宋体"/>
          <w:highlight w:val="none"/>
        </w:rPr>
        <w:t>发包人应委托监理人按第11.1款的约定向承包人发出开工通知。</w:t>
      </w:r>
    </w:p>
    <w:p w14:paraId="683CD42D">
      <w:pPr>
        <w:keepNext/>
        <w:keepLines/>
        <w:spacing w:line="400" w:lineRule="exact"/>
        <w:outlineLvl w:val="2"/>
        <w:rPr>
          <w:rFonts w:hint="eastAsia" w:ascii="宋体" w:hAnsi="宋体"/>
          <w:sz w:val="24"/>
          <w:szCs w:val="20"/>
          <w:highlight w:val="none"/>
        </w:rPr>
      </w:pPr>
      <w:bookmarkStart w:id="785" w:name="_Toc159950629"/>
      <w:bookmarkStart w:id="786" w:name="_Toc342296278"/>
      <w:bookmarkStart w:id="787" w:name="_Toc338944720"/>
      <w:r>
        <w:rPr>
          <w:rFonts w:ascii="宋体" w:hAnsi="宋体"/>
          <w:sz w:val="24"/>
          <w:szCs w:val="20"/>
          <w:highlight w:val="none"/>
        </w:rPr>
        <w:t>2.3 提供施工场地</w:t>
      </w:r>
      <w:bookmarkEnd w:id="785"/>
      <w:bookmarkEnd w:id="786"/>
      <w:bookmarkEnd w:id="787"/>
    </w:p>
    <w:p w14:paraId="00A49EE3">
      <w:pPr>
        <w:spacing w:line="400" w:lineRule="exact"/>
        <w:ind w:firstLine="420" w:firstLineChars="200"/>
        <w:rPr>
          <w:rFonts w:hint="eastAsia" w:ascii="宋体" w:hAnsi="宋体"/>
          <w:highlight w:val="none"/>
        </w:rPr>
      </w:pPr>
      <w:r>
        <w:rPr>
          <w:rFonts w:ascii="宋体" w:hAnsi="宋体"/>
          <w:highlight w:val="none"/>
        </w:rPr>
        <w:t>发包人应按专用合同条款约定向承包人提供施工场地，以及施工场地内地下管线和地下设施等有关资料，并保证资料的真实、准确、完整。</w:t>
      </w:r>
    </w:p>
    <w:p w14:paraId="46702A74">
      <w:pPr>
        <w:keepNext/>
        <w:keepLines/>
        <w:spacing w:line="400" w:lineRule="exact"/>
        <w:outlineLvl w:val="2"/>
        <w:rPr>
          <w:rFonts w:hint="eastAsia" w:ascii="宋体" w:hAnsi="宋体"/>
          <w:sz w:val="24"/>
          <w:szCs w:val="20"/>
          <w:highlight w:val="none"/>
        </w:rPr>
      </w:pPr>
      <w:bookmarkStart w:id="788" w:name="_Toc152042406"/>
      <w:bookmarkStart w:id="789" w:name="_Toc342296279"/>
      <w:bookmarkStart w:id="790" w:name="_Toc159950630"/>
      <w:bookmarkStart w:id="791" w:name="_Toc144974596"/>
      <w:bookmarkStart w:id="792" w:name="_Toc152045628"/>
      <w:bookmarkStart w:id="793" w:name="_Toc338944721"/>
      <w:bookmarkStart w:id="794" w:name="_Toc179632646"/>
      <w:r>
        <w:rPr>
          <w:rFonts w:ascii="宋体" w:hAnsi="宋体"/>
          <w:sz w:val="24"/>
          <w:szCs w:val="20"/>
          <w:highlight w:val="none"/>
        </w:rPr>
        <w:t>2.4 协助承包人办理证件和批件</w:t>
      </w:r>
      <w:bookmarkEnd w:id="788"/>
      <w:bookmarkEnd w:id="789"/>
      <w:bookmarkEnd w:id="790"/>
      <w:bookmarkEnd w:id="791"/>
      <w:bookmarkEnd w:id="792"/>
      <w:bookmarkEnd w:id="793"/>
      <w:bookmarkEnd w:id="794"/>
    </w:p>
    <w:p w14:paraId="581982A0">
      <w:pPr>
        <w:spacing w:line="400" w:lineRule="exact"/>
        <w:ind w:firstLine="420" w:firstLineChars="200"/>
        <w:rPr>
          <w:rFonts w:hint="eastAsia" w:ascii="宋体" w:hAnsi="宋体"/>
          <w:highlight w:val="none"/>
        </w:rPr>
      </w:pPr>
      <w:r>
        <w:rPr>
          <w:rFonts w:ascii="宋体" w:hAnsi="宋体"/>
          <w:highlight w:val="none"/>
        </w:rPr>
        <w:t>发包人应协助承包人办理法律规定的有关施工证件和批件。</w:t>
      </w:r>
    </w:p>
    <w:p w14:paraId="65B51B4D">
      <w:pPr>
        <w:keepNext/>
        <w:keepLines/>
        <w:spacing w:line="400" w:lineRule="exact"/>
        <w:outlineLvl w:val="2"/>
        <w:rPr>
          <w:rFonts w:hint="eastAsia" w:ascii="宋体" w:hAnsi="宋体"/>
          <w:sz w:val="24"/>
          <w:szCs w:val="20"/>
          <w:highlight w:val="none"/>
        </w:rPr>
      </w:pPr>
      <w:bookmarkStart w:id="795" w:name="_Toc338944722"/>
      <w:bookmarkStart w:id="796" w:name="_Toc342296280"/>
      <w:bookmarkStart w:id="797" w:name="_Toc159950631"/>
      <w:r>
        <w:rPr>
          <w:rFonts w:ascii="宋体" w:hAnsi="宋体"/>
          <w:sz w:val="24"/>
          <w:szCs w:val="20"/>
          <w:highlight w:val="none"/>
        </w:rPr>
        <w:t>2.5 组织设计交底</w:t>
      </w:r>
      <w:bookmarkEnd w:id="795"/>
      <w:bookmarkEnd w:id="796"/>
      <w:bookmarkEnd w:id="797"/>
    </w:p>
    <w:p w14:paraId="6FE53761">
      <w:pPr>
        <w:spacing w:line="400" w:lineRule="exact"/>
        <w:ind w:firstLine="420" w:firstLineChars="200"/>
        <w:rPr>
          <w:rFonts w:hint="eastAsia" w:ascii="宋体" w:hAnsi="宋体"/>
          <w:highlight w:val="none"/>
        </w:rPr>
      </w:pPr>
      <w:r>
        <w:rPr>
          <w:rFonts w:ascii="宋体" w:hAnsi="宋体"/>
          <w:highlight w:val="none"/>
        </w:rPr>
        <w:t>发包人应根据合同进度计划，组织设计单位向承包人进行设计交底。</w:t>
      </w:r>
    </w:p>
    <w:p w14:paraId="478A7F58">
      <w:pPr>
        <w:keepNext/>
        <w:keepLines/>
        <w:spacing w:line="400" w:lineRule="exact"/>
        <w:outlineLvl w:val="2"/>
        <w:rPr>
          <w:rFonts w:hint="eastAsia" w:ascii="宋体" w:hAnsi="宋体"/>
          <w:sz w:val="24"/>
          <w:szCs w:val="20"/>
          <w:highlight w:val="none"/>
        </w:rPr>
      </w:pPr>
      <w:bookmarkStart w:id="798" w:name="_Toc342296281"/>
      <w:bookmarkStart w:id="799" w:name="_Toc338944723"/>
      <w:bookmarkStart w:id="800" w:name="_Toc159950632"/>
      <w:r>
        <w:rPr>
          <w:rFonts w:ascii="宋体" w:hAnsi="宋体"/>
          <w:sz w:val="24"/>
          <w:szCs w:val="20"/>
          <w:highlight w:val="none"/>
        </w:rPr>
        <w:t>2.6 支付合同价款</w:t>
      </w:r>
      <w:bookmarkEnd w:id="798"/>
      <w:bookmarkEnd w:id="799"/>
      <w:bookmarkEnd w:id="800"/>
    </w:p>
    <w:p w14:paraId="27443D98">
      <w:pPr>
        <w:spacing w:line="400" w:lineRule="exact"/>
        <w:ind w:firstLine="420" w:firstLineChars="200"/>
        <w:rPr>
          <w:rFonts w:hint="eastAsia" w:ascii="宋体" w:hAnsi="宋体"/>
          <w:highlight w:val="none"/>
        </w:rPr>
      </w:pPr>
      <w:r>
        <w:rPr>
          <w:rFonts w:ascii="宋体" w:hAnsi="宋体"/>
          <w:highlight w:val="none"/>
        </w:rPr>
        <w:t>发包人应按合同约定向承包人及时支付合同价款。</w:t>
      </w:r>
    </w:p>
    <w:p w14:paraId="7FFBB5E6">
      <w:pPr>
        <w:keepNext/>
        <w:keepLines/>
        <w:spacing w:line="400" w:lineRule="exact"/>
        <w:outlineLvl w:val="2"/>
        <w:rPr>
          <w:rFonts w:hint="eastAsia" w:ascii="宋体" w:hAnsi="宋体"/>
          <w:sz w:val="24"/>
          <w:szCs w:val="20"/>
          <w:highlight w:val="none"/>
        </w:rPr>
      </w:pPr>
      <w:bookmarkStart w:id="801" w:name="_Toc338944724"/>
      <w:bookmarkStart w:id="802" w:name="_Toc179632649"/>
      <w:bookmarkStart w:id="803" w:name="_Toc342296282"/>
      <w:bookmarkStart w:id="804" w:name="_Toc159950633"/>
      <w:bookmarkStart w:id="805" w:name="_Toc152045631"/>
      <w:bookmarkStart w:id="806" w:name="_Toc152042409"/>
      <w:bookmarkStart w:id="807" w:name="_Toc144974599"/>
      <w:r>
        <w:rPr>
          <w:rFonts w:ascii="宋体" w:hAnsi="宋体"/>
          <w:sz w:val="24"/>
          <w:szCs w:val="20"/>
          <w:highlight w:val="none"/>
        </w:rPr>
        <w:t>2.7 组织竣工验收</w:t>
      </w:r>
      <w:bookmarkEnd w:id="801"/>
      <w:bookmarkEnd w:id="802"/>
      <w:bookmarkEnd w:id="803"/>
      <w:bookmarkEnd w:id="804"/>
      <w:bookmarkEnd w:id="805"/>
      <w:bookmarkEnd w:id="806"/>
      <w:bookmarkEnd w:id="807"/>
    </w:p>
    <w:p w14:paraId="767E35E8">
      <w:pPr>
        <w:spacing w:line="400" w:lineRule="exact"/>
        <w:ind w:firstLine="420" w:firstLineChars="200"/>
        <w:rPr>
          <w:rFonts w:hint="eastAsia" w:ascii="宋体" w:hAnsi="宋体"/>
          <w:highlight w:val="none"/>
        </w:rPr>
      </w:pPr>
      <w:r>
        <w:rPr>
          <w:rFonts w:ascii="宋体" w:hAnsi="宋体"/>
          <w:highlight w:val="none"/>
        </w:rPr>
        <w:t>发包人应按合同约定及时组织竣工验收。</w:t>
      </w:r>
    </w:p>
    <w:p w14:paraId="62E70123">
      <w:pPr>
        <w:keepNext/>
        <w:keepLines/>
        <w:spacing w:line="400" w:lineRule="exact"/>
        <w:outlineLvl w:val="2"/>
        <w:rPr>
          <w:rFonts w:hint="eastAsia" w:ascii="宋体" w:hAnsi="宋体"/>
          <w:sz w:val="24"/>
          <w:szCs w:val="20"/>
          <w:highlight w:val="none"/>
        </w:rPr>
      </w:pPr>
      <w:bookmarkStart w:id="808" w:name="_Toc342296283"/>
      <w:bookmarkStart w:id="809" w:name="_Toc338944725"/>
      <w:bookmarkStart w:id="810" w:name="_Toc159950634"/>
      <w:r>
        <w:rPr>
          <w:rFonts w:ascii="宋体" w:hAnsi="宋体"/>
          <w:sz w:val="24"/>
          <w:szCs w:val="20"/>
          <w:highlight w:val="none"/>
        </w:rPr>
        <w:t>2.8 其他义务</w:t>
      </w:r>
      <w:bookmarkEnd w:id="808"/>
      <w:bookmarkEnd w:id="809"/>
      <w:bookmarkEnd w:id="810"/>
    </w:p>
    <w:p w14:paraId="53237F4B">
      <w:pPr>
        <w:spacing w:line="400" w:lineRule="exact"/>
        <w:ind w:firstLine="420" w:firstLineChars="200"/>
        <w:rPr>
          <w:rFonts w:hint="eastAsia" w:ascii="宋体" w:hAnsi="宋体"/>
          <w:highlight w:val="none"/>
        </w:rPr>
      </w:pPr>
      <w:r>
        <w:rPr>
          <w:rFonts w:ascii="宋体" w:hAnsi="宋体"/>
          <w:highlight w:val="none"/>
        </w:rPr>
        <w:t>发包人应履行合同约定的其他义务。</w:t>
      </w:r>
    </w:p>
    <w:p w14:paraId="13D74973">
      <w:pPr>
        <w:keepNext/>
        <w:keepLines/>
        <w:spacing w:line="400" w:lineRule="exact"/>
        <w:outlineLvl w:val="1"/>
        <w:rPr>
          <w:rFonts w:hint="eastAsia" w:ascii="宋体" w:hAnsi="宋体" w:cs="仿宋_GB2312"/>
          <w:sz w:val="28"/>
          <w:szCs w:val="20"/>
          <w:highlight w:val="none"/>
        </w:rPr>
      </w:pPr>
      <w:bookmarkStart w:id="811" w:name="_Toc448758424"/>
      <w:bookmarkStart w:id="812" w:name="_Toc442365616"/>
      <w:bookmarkStart w:id="813" w:name="_Toc338944726"/>
      <w:bookmarkStart w:id="814" w:name="_Toc469660019"/>
      <w:bookmarkStart w:id="815" w:name="_Toc342296284"/>
      <w:bookmarkStart w:id="816" w:name="_Toc448758524"/>
      <w:bookmarkStart w:id="817" w:name="_Toc159950635"/>
      <w:r>
        <w:rPr>
          <w:rFonts w:ascii="宋体" w:hAnsi="宋体" w:cs="仿宋_GB2312"/>
          <w:sz w:val="28"/>
          <w:szCs w:val="20"/>
          <w:highlight w:val="none"/>
        </w:rPr>
        <w:t>3. 监理人</w:t>
      </w:r>
      <w:bookmarkEnd w:id="811"/>
      <w:bookmarkEnd w:id="812"/>
      <w:bookmarkEnd w:id="813"/>
      <w:bookmarkEnd w:id="814"/>
      <w:bookmarkEnd w:id="815"/>
      <w:bookmarkEnd w:id="816"/>
      <w:bookmarkEnd w:id="817"/>
    </w:p>
    <w:p w14:paraId="45297527">
      <w:pPr>
        <w:keepNext/>
        <w:keepLines/>
        <w:spacing w:line="400" w:lineRule="exact"/>
        <w:outlineLvl w:val="2"/>
        <w:rPr>
          <w:rFonts w:hint="eastAsia" w:ascii="宋体" w:hAnsi="宋体"/>
          <w:sz w:val="24"/>
          <w:szCs w:val="20"/>
          <w:highlight w:val="none"/>
        </w:rPr>
      </w:pPr>
      <w:bookmarkStart w:id="818" w:name="_Toc159950636"/>
      <w:bookmarkStart w:id="819" w:name="_Toc338944727"/>
      <w:bookmarkStart w:id="820" w:name="_Toc342296285"/>
      <w:r>
        <w:rPr>
          <w:rFonts w:ascii="宋体" w:hAnsi="宋体"/>
          <w:sz w:val="24"/>
          <w:szCs w:val="20"/>
          <w:highlight w:val="none"/>
        </w:rPr>
        <w:t>3.1 监理人的职责和权力</w:t>
      </w:r>
      <w:bookmarkEnd w:id="818"/>
      <w:bookmarkEnd w:id="819"/>
      <w:bookmarkEnd w:id="820"/>
    </w:p>
    <w:p w14:paraId="628031BB">
      <w:pPr>
        <w:spacing w:line="400" w:lineRule="exact"/>
        <w:ind w:firstLine="420" w:firstLineChars="200"/>
        <w:rPr>
          <w:rFonts w:hint="eastAsia" w:ascii="宋体" w:hAnsi="宋体"/>
          <w:highlight w:val="none"/>
        </w:rPr>
      </w:pPr>
      <w:r>
        <w:rPr>
          <w:rFonts w:ascii="宋体" w:hAnsi="宋体"/>
          <w:highlight w:val="none"/>
        </w:rPr>
        <w:t>3.1.1 监理人受发包人委托，享有合同约定的权力。监理人在行使某项权力前需要经发包人事先批准而通用合同条款没有指明的，应在专用合同条款中指明。</w:t>
      </w:r>
    </w:p>
    <w:p w14:paraId="6B00C798">
      <w:pPr>
        <w:spacing w:line="400" w:lineRule="exact"/>
        <w:ind w:firstLine="420" w:firstLineChars="200"/>
        <w:rPr>
          <w:rFonts w:hint="eastAsia" w:ascii="宋体" w:hAnsi="宋体"/>
          <w:highlight w:val="none"/>
        </w:rPr>
      </w:pPr>
      <w:r>
        <w:rPr>
          <w:rFonts w:ascii="宋体" w:hAnsi="宋体"/>
          <w:highlight w:val="none"/>
        </w:rPr>
        <w:t>3.1.2 监理人发出的任何指示应视为已得到发包人的批准，但监理人无权免除或变更合同约定的发包人和承包人的权利、义务和责任。</w:t>
      </w:r>
    </w:p>
    <w:p w14:paraId="17F60B4E">
      <w:pPr>
        <w:spacing w:line="400" w:lineRule="exact"/>
        <w:ind w:firstLine="420" w:firstLineChars="200"/>
        <w:rPr>
          <w:rFonts w:hint="eastAsia" w:ascii="宋体" w:hAnsi="宋体"/>
          <w:highlight w:val="none"/>
        </w:rPr>
      </w:pPr>
      <w:r>
        <w:rPr>
          <w:rFonts w:ascii="宋体" w:hAnsi="宋体"/>
          <w:highlight w:val="none"/>
        </w:rPr>
        <w:t>3.1.3 合同约定应由承包人承担的义务和责任，不因监理人对承包人提交文件的审查或批准，对工程、材料和设备的检查和检验，以及为实施监理作出的指示等职务行为而减轻或解除。</w:t>
      </w:r>
    </w:p>
    <w:p w14:paraId="551C7731">
      <w:pPr>
        <w:keepNext/>
        <w:keepLines/>
        <w:spacing w:line="400" w:lineRule="exact"/>
        <w:outlineLvl w:val="2"/>
        <w:rPr>
          <w:rFonts w:hint="eastAsia" w:ascii="宋体" w:hAnsi="宋体"/>
          <w:sz w:val="24"/>
          <w:szCs w:val="20"/>
          <w:highlight w:val="none"/>
        </w:rPr>
      </w:pPr>
      <w:bookmarkStart w:id="821" w:name="_Toc152042413"/>
      <w:bookmarkStart w:id="822" w:name="_Toc152045635"/>
      <w:bookmarkStart w:id="823" w:name="_Toc159950637"/>
      <w:bookmarkStart w:id="824" w:name="_Toc342296286"/>
      <w:bookmarkStart w:id="825" w:name="_Toc144974603"/>
      <w:bookmarkStart w:id="826" w:name="_Toc338944728"/>
      <w:bookmarkStart w:id="827" w:name="_Toc179632653"/>
      <w:r>
        <w:rPr>
          <w:rFonts w:ascii="宋体" w:hAnsi="宋体"/>
          <w:sz w:val="24"/>
          <w:szCs w:val="20"/>
          <w:highlight w:val="none"/>
        </w:rPr>
        <w:t>3.2 总监理工程师</w:t>
      </w:r>
      <w:bookmarkEnd w:id="821"/>
      <w:bookmarkEnd w:id="822"/>
      <w:bookmarkEnd w:id="823"/>
      <w:bookmarkEnd w:id="824"/>
      <w:bookmarkEnd w:id="825"/>
      <w:bookmarkEnd w:id="826"/>
      <w:bookmarkEnd w:id="827"/>
    </w:p>
    <w:p w14:paraId="4015740F">
      <w:pPr>
        <w:spacing w:line="400" w:lineRule="exact"/>
        <w:ind w:firstLine="420" w:firstLineChars="200"/>
        <w:rPr>
          <w:rFonts w:hint="eastAsia" w:ascii="宋体" w:hAnsi="宋体"/>
          <w:highlight w:val="none"/>
        </w:rPr>
      </w:pPr>
      <w:r>
        <w:rPr>
          <w:rFonts w:ascii="宋体" w:hAnsi="宋体"/>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12123473">
      <w:pPr>
        <w:keepNext/>
        <w:keepLines/>
        <w:spacing w:line="400" w:lineRule="exact"/>
        <w:outlineLvl w:val="2"/>
        <w:rPr>
          <w:rFonts w:hint="eastAsia" w:ascii="宋体" w:hAnsi="宋体"/>
          <w:sz w:val="24"/>
          <w:szCs w:val="20"/>
          <w:highlight w:val="none"/>
        </w:rPr>
      </w:pPr>
      <w:bookmarkStart w:id="828" w:name="_Toc338944729"/>
      <w:bookmarkStart w:id="829" w:name="_Toc342296287"/>
      <w:bookmarkStart w:id="830" w:name="_Toc159950638"/>
      <w:r>
        <w:rPr>
          <w:rFonts w:ascii="宋体" w:hAnsi="宋体"/>
          <w:sz w:val="24"/>
          <w:szCs w:val="20"/>
          <w:highlight w:val="none"/>
        </w:rPr>
        <w:t>3.3 监理人员</w:t>
      </w:r>
      <w:bookmarkEnd w:id="828"/>
      <w:bookmarkEnd w:id="829"/>
      <w:bookmarkEnd w:id="830"/>
    </w:p>
    <w:p w14:paraId="5F72E0D0">
      <w:pPr>
        <w:spacing w:line="400" w:lineRule="exact"/>
        <w:ind w:firstLine="420" w:firstLineChars="200"/>
        <w:rPr>
          <w:rFonts w:hint="eastAsia" w:ascii="宋体" w:hAnsi="宋体"/>
          <w:highlight w:val="none"/>
        </w:rPr>
      </w:pPr>
      <w:r>
        <w:rPr>
          <w:rFonts w:ascii="宋体" w:hAnsi="宋体"/>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5277EE0">
      <w:pPr>
        <w:spacing w:line="400" w:lineRule="exact"/>
        <w:ind w:firstLine="420" w:firstLineChars="200"/>
        <w:rPr>
          <w:rFonts w:hint="eastAsia" w:ascii="宋体" w:hAnsi="宋体"/>
          <w:highlight w:val="none"/>
        </w:rPr>
      </w:pPr>
      <w:r>
        <w:rPr>
          <w:rFonts w:ascii="宋体" w:hAnsi="宋体"/>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673B461E">
      <w:pPr>
        <w:spacing w:line="400" w:lineRule="exact"/>
        <w:ind w:firstLine="420" w:firstLineChars="200"/>
        <w:rPr>
          <w:rFonts w:hint="eastAsia" w:ascii="宋体" w:hAnsi="宋体"/>
          <w:highlight w:val="none"/>
        </w:rPr>
      </w:pPr>
      <w:r>
        <w:rPr>
          <w:rFonts w:ascii="宋体" w:hAnsi="宋体"/>
          <w:highlight w:val="none"/>
        </w:rPr>
        <w:t>3.3.3 承包人对总监理工程师授权的监理人员发出的指示有疑问的，可向总监理工程师提出书面异议，总监理工程师应在48小时内对该指示予以确认、更改或撤销。</w:t>
      </w:r>
    </w:p>
    <w:p w14:paraId="67FDD891">
      <w:pPr>
        <w:spacing w:line="400" w:lineRule="exact"/>
        <w:ind w:firstLine="420" w:firstLineChars="200"/>
        <w:rPr>
          <w:rFonts w:hint="eastAsia" w:ascii="宋体" w:hAnsi="宋体"/>
          <w:highlight w:val="none"/>
        </w:rPr>
      </w:pPr>
      <w:r>
        <w:rPr>
          <w:rFonts w:ascii="宋体" w:hAnsi="宋体"/>
          <w:highlight w:val="none"/>
        </w:rPr>
        <w:t>3.3.4 除专用合同条款另有约定外，总监理工程师不应将第3.5款约定应由总监理工程师作出确定的权力授权或委托给其他监理人员。</w:t>
      </w:r>
    </w:p>
    <w:p w14:paraId="106A338E">
      <w:pPr>
        <w:keepNext/>
        <w:keepLines/>
        <w:spacing w:line="400" w:lineRule="exact"/>
        <w:outlineLvl w:val="2"/>
        <w:rPr>
          <w:rFonts w:hint="eastAsia" w:ascii="宋体" w:hAnsi="宋体"/>
          <w:sz w:val="24"/>
          <w:szCs w:val="20"/>
          <w:highlight w:val="none"/>
        </w:rPr>
      </w:pPr>
      <w:bookmarkStart w:id="831" w:name="_Toc338944730"/>
      <w:bookmarkStart w:id="832" w:name="_Toc342296288"/>
      <w:bookmarkStart w:id="833" w:name="_Toc159950639"/>
      <w:r>
        <w:rPr>
          <w:rFonts w:ascii="宋体" w:hAnsi="宋体"/>
          <w:sz w:val="24"/>
          <w:szCs w:val="20"/>
          <w:highlight w:val="none"/>
        </w:rPr>
        <w:t>3.4 监理人的指示</w:t>
      </w:r>
      <w:bookmarkEnd w:id="831"/>
      <w:bookmarkEnd w:id="832"/>
      <w:bookmarkEnd w:id="833"/>
    </w:p>
    <w:p w14:paraId="5548923F">
      <w:pPr>
        <w:spacing w:line="400" w:lineRule="exact"/>
        <w:ind w:firstLine="420" w:firstLineChars="200"/>
        <w:rPr>
          <w:rFonts w:hint="eastAsia" w:ascii="宋体" w:hAnsi="宋体"/>
          <w:highlight w:val="none"/>
        </w:rPr>
      </w:pPr>
      <w:r>
        <w:rPr>
          <w:rFonts w:ascii="宋体" w:hAnsi="宋体"/>
          <w:highlight w:val="none"/>
        </w:rPr>
        <w:t>3.4.1 监理人应按第3.1款的约定向承包人发出指示，监理人的指示应盖有监理人授权的施工场地机构章，并由总监理工程师或总监理工程师按第3.3.1项约定授权的监理人员签字。</w:t>
      </w:r>
    </w:p>
    <w:p w14:paraId="5C1F558C">
      <w:pPr>
        <w:spacing w:line="400" w:lineRule="exact"/>
        <w:ind w:firstLine="420" w:firstLineChars="200"/>
        <w:rPr>
          <w:rFonts w:hint="eastAsia" w:ascii="宋体" w:hAnsi="宋体"/>
          <w:highlight w:val="none"/>
        </w:rPr>
      </w:pPr>
      <w:r>
        <w:rPr>
          <w:rFonts w:ascii="宋体" w:hAnsi="宋体"/>
          <w:highlight w:val="none"/>
        </w:rPr>
        <w:t>3.4.2 承包人收到监理人按第3.4.1项作出的指示后应遵照执行。指示构成变更的，应按第15条处理。</w:t>
      </w:r>
    </w:p>
    <w:p w14:paraId="3921D3D2">
      <w:pPr>
        <w:spacing w:line="400" w:lineRule="exact"/>
        <w:ind w:firstLine="420" w:firstLineChars="200"/>
        <w:rPr>
          <w:rFonts w:hint="eastAsia" w:ascii="宋体" w:hAnsi="宋体"/>
          <w:highlight w:val="none"/>
        </w:rPr>
      </w:pPr>
      <w:r>
        <w:rPr>
          <w:rFonts w:ascii="宋体" w:hAnsi="宋体"/>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61C7F1B5">
      <w:pPr>
        <w:spacing w:line="400" w:lineRule="exact"/>
        <w:ind w:firstLine="420" w:firstLineChars="200"/>
        <w:rPr>
          <w:rFonts w:hint="eastAsia" w:ascii="宋体" w:hAnsi="宋体"/>
          <w:highlight w:val="none"/>
        </w:rPr>
      </w:pPr>
      <w:r>
        <w:rPr>
          <w:rFonts w:ascii="宋体" w:hAnsi="宋体"/>
          <w:highlight w:val="none"/>
        </w:rPr>
        <w:t>3.4.4 除合同另有约定外，承包人只从总监理工程师或按第3.3.1项被授权的监理人员处取得指示。</w:t>
      </w:r>
    </w:p>
    <w:p w14:paraId="4E90A576">
      <w:pPr>
        <w:spacing w:line="400" w:lineRule="exact"/>
        <w:ind w:firstLine="420" w:firstLineChars="200"/>
        <w:rPr>
          <w:rFonts w:hint="eastAsia" w:ascii="宋体" w:hAnsi="宋体"/>
          <w:highlight w:val="none"/>
        </w:rPr>
      </w:pPr>
      <w:r>
        <w:rPr>
          <w:rFonts w:ascii="宋体" w:hAnsi="宋体"/>
          <w:highlight w:val="none"/>
        </w:rPr>
        <w:t xml:space="preserve">3.4.5 由于监理人未能按合同约定发出指示、指示延误或指示错误而导致承包人费用增加和（或）工期延误的，由发包人承担赔偿责任。 </w:t>
      </w:r>
    </w:p>
    <w:p w14:paraId="1E28919C">
      <w:pPr>
        <w:keepNext/>
        <w:keepLines/>
        <w:spacing w:line="400" w:lineRule="exact"/>
        <w:outlineLvl w:val="2"/>
        <w:rPr>
          <w:rFonts w:hint="eastAsia" w:ascii="宋体" w:hAnsi="宋体"/>
          <w:sz w:val="24"/>
          <w:szCs w:val="20"/>
          <w:highlight w:val="none"/>
        </w:rPr>
      </w:pPr>
      <w:bookmarkStart w:id="834" w:name="_Toc159950640"/>
      <w:bookmarkStart w:id="835" w:name="_Toc152045638"/>
      <w:bookmarkStart w:id="836" w:name="_Toc179632656"/>
      <w:bookmarkStart w:id="837" w:name="_Toc342296289"/>
      <w:bookmarkStart w:id="838" w:name="_Toc338944731"/>
      <w:bookmarkStart w:id="839" w:name="_Toc144974606"/>
      <w:bookmarkStart w:id="840" w:name="_Toc152042416"/>
      <w:r>
        <w:rPr>
          <w:rFonts w:ascii="宋体" w:hAnsi="宋体"/>
          <w:sz w:val="24"/>
          <w:szCs w:val="20"/>
          <w:highlight w:val="none"/>
        </w:rPr>
        <w:t>3.5 商定或确定</w:t>
      </w:r>
      <w:bookmarkEnd w:id="834"/>
      <w:bookmarkEnd w:id="835"/>
      <w:bookmarkEnd w:id="836"/>
      <w:bookmarkEnd w:id="837"/>
      <w:bookmarkEnd w:id="838"/>
      <w:bookmarkEnd w:id="839"/>
      <w:bookmarkEnd w:id="840"/>
    </w:p>
    <w:p w14:paraId="1566DD2C">
      <w:pPr>
        <w:spacing w:line="400" w:lineRule="exact"/>
        <w:ind w:firstLine="420" w:firstLineChars="200"/>
        <w:rPr>
          <w:rFonts w:hint="eastAsia" w:ascii="宋体" w:hAnsi="宋体"/>
          <w:highlight w:val="none"/>
        </w:rPr>
      </w:pPr>
      <w:r>
        <w:rPr>
          <w:rFonts w:ascii="宋体" w:hAnsi="宋体"/>
          <w:highlight w:val="none"/>
        </w:rPr>
        <w:t>3.5.1合同约定总监理工程师应按照本款对任何事项进行商定或确定时，总监理工程师应与合同当事人协商，尽量达成一致。不能达成一致的，总监理工程师应认真研究后审慎确定。</w:t>
      </w:r>
    </w:p>
    <w:p w14:paraId="263FB01C">
      <w:pPr>
        <w:spacing w:line="400" w:lineRule="exact"/>
        <w:ind w:firstLine="420" w:firstLineChars="200"/>
        <w:rPr>
          <w:rFonts w:hint="eastAsia" w:ascii="宋体" w:hAnsi="宋体"/>
          <w:highlight w:val="none"/>
        </w:rPr>
      </w:pPr>
      <w:r>
        <w:rPr>
          <w:rFonts w:ascii="宋体" w:hAnsi="宋体"/>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7453F4D1">
      <w:pPr>
        <w:keepNext/>
        <w:keepLines/>
        <w:spacing w:line="400" w:lineRule="exact"/>
        <w:outlineLvl w:val="1"/>
        <w:rPr>
          <w:rFonts w:hint="eastAsia" w:ascii="宋体" w:hAnsi="宋体" w:cs="仿宋_GB2312"/>
          <w:sz w:val="28"/>
          <w:szCs w:val="20"/>
          <w:highlight w:val="none"/>
        </w:rPr>
      </w:pPr>
      <w:bookmarkStart w:id="841" w:name="_Toc448758525"/>
      <w:bookmarkStart w:id="842" w:name="_Toc342296290"/>
      <w:bookmarkStart w:id="843" w:name="_Toc338944732"/>
      <w:bookmarkStart w:id="844" w:name="_Toc469660020"/>
      <w:bookmarkStart w:id="845" w:name="_Toc159950641"/>
      <w:bookmarkStart w:id="846" w:name="_Toc442365617"/>
      <w:bookmarkStart w:id="847" w:name="_Toc448758425"/>
      <w:r>
        <w:rPr>
          <w:rFonts w:ascii="宋体" w:hAnsi="宋体" w:cs="仿宋_GB2312"/>
          <w:sz w:val="28"/>
          <w:szCs w:val="20"/>
          <w:highlight w:val="none"/>
        </w:rPr>
        <w:t>4. 承包人</w:t>
      </w:r>
      <w:bookmarkEnd w:id="841"/>
      <w:bookmarkEnd w:id="842"/>
      <w:bookmarkEnd w:id="843"/>
      <w:bookmarkEnd w:id="844"/>
      <w:bookmarkEnd w:id="845"/>
      <w:bookmarkEnd w:id="846"/>
      <w:bookmarkEnd w:id="847"/>
    </w:p>
    <w:p w14:paraId="53E3DD2D">
      <w:pPr>
        <w:keepNext/>
        <w:keepLines/>
        <w:spacing w:line="400" w:lineRule="exact"/>
        <w:outlineLvl w:val="2"/>
        <w:rPr>
          <w:rFonts w:hint="eastAsia" w:ascii="宋体" w:hAnsi="宋体"/>
          <w:sz w:val="24"/>
          <w:szCs w:val="20"/>
          <w:highlight w:val="none"/>
        </w:rPr>
      </w:pPr>
      <w:bookmarkStart w:id="848" w:name="_Toc342296291"/>
      <w:bookmarkStart w:id="849" w:name="_Toc338944733"/>
      <w:bookmarkStart w:id="850" w:name="_Toc159950642"/>
      <w:r>
        <w:rPr>
          <w:rFonts w:ascii="宋体" w:hAnsi="宋体"/>
          <w:sz w:val="24"/>
          <w:szCs w:val="20"/>
          <w:highlight w:val="none"/>
        </w:rPr>
        <w:t>4.1 承包人的一般义务</w:t>
      </w:r>
      <w:bookmarkEnd w:id="848"/>
      <w:bookmarkEnd w:id="849"/>
      <w:bookmarkEnd w:id="850"/>
    </w:p>
    <w:p w14:paraId="67A8ECE0">
      <w:pPr>
        <w:spacing w:line="400" w:lineRule="exact"/>
        <w:ind w:firstLine="420" w:firstLineChars="200"/>
        <w:rPr>
          <w:rFonts w:hint="eastAsia" w:ascii="宋体" w:hAnsi="宋体"/>
          <w:highlight w:val="none"/>
        </w:rPr>
      </w:pPr>
      <w:r>
        <w:rPr>
          <w:rFonts w:ascii="宋体" w:hAnsi="宋体"/>
          <w:highlight w:val="none"/>
        </w:rPr>
        <w:t xml:space="preserve">4.1.1 </w:t>
      </w:r>
      <w:r>
        <w:rPr>
          <w:rFonts w:hint="eastAsia" w:ascii="宋体" w:hAnsi="宋体" w:cs="宋体"/>
          <w:highlight w:val="none"/>
        </w:rPr>
        <w:t>遵守法律</w:t>
      </w:r>
    </w:p>
    <w:p w14:paraId="56942BEF">
      <w:pPr>
        <w:spacing w:line="400" w:lineRule="exact"/>
        <w:ind w:firstLine="420" w:firstLineChars="200"/>
        <w:rPr>
          <w:rFonts w:hint="eastAsia" w:ascii="宋体" w:hAnsi="宋体"/>
          <w:highlight w:val="none"/>
        </w:rPr>
      </w:pPr>
      <w:r>
        <w:rPr>
          <w:rFonts w:ascii="宋体" w:hAnsi="宋体"/>
          <w:highlight w:val="none"/>
        </w:rPr>
        <w:t>承包人在履行合同过程中应遵守法律，并保证发包人免于承担因承包人违反法律而引起的任何责任。</w:t>
      </w:r>
    </w:p>
    <w:p w14:paraId="0D665282">
      <w:pPr>
        <w:spacing w:line="400" w:lineRule="exact"/>
        <w:ind w:firstLine="420" w:firstLineChars="200"/>
        <w:rPr>
          <w:rFonts w:hint="eastAsia" w:ascii="宋体" w:hAnsi="宋体"/>
          <w:highlight w:val="none"/>
        </w:rPr>
      </w:pPr>
      <w:r>
        <w:rPr>
          <w:rFonts w:ascii="宋体" w:hAnsi="宋体"/>
          <w:highlight w:val="none"/>
        </w:rPr>
        <w:t xml:space="preserve">4.1.2 </w:t>
      </w:r>
      <w:r>
        <w:rPr>
          <w:rFonts w:hint="eastAsia" w:ascii="宋体" w:hAnsi="宋体" w:cs="宋体"/>
          <w:highlight w:val="none"/>
        </w:rPr>
        <w:t>依法纳税</w:t>
      </w:r>
    </w:p>
    <w:p w14:paraId="2978012C">
      <w:pPr>
        <w:spacing w:line="400" w:lineRule="exact"/>
        <w:ind w:firstLine="420" w:firstLineChars="200"/>
        <w:rPr>
          <w:rFonts w:hint="eastAsia" w:ascii="宋体" w:hAnsi="宋体"/>
          <w:highlight w:val="none"/>
        </w:rPr>
      </w:pPr>
      <w:r>
        <w:rPr>
          <w:rFonts w:ascii="宋体" w:hAnsi="宋体"/>
          <w:highlight w:val="none"/>
        </w:rPr>
        <w:t>承包人应按有关法律规定纳税，应缴纳的税金包括在合同价格内。</w:t>
      </w:r>
    </w:p>
    <w:p w14:paraId="7BD1B472">
      <w:pPr>
        <w:spacing w:line="400" w:lineRule="exact"/>
        <w:ind w:firstLine="420" w:firstLineChars="200"/>
        <w:rPr>
          <w:rFonts w:hint="eastAsia" w:ascii="宋体" w:hAnsi="宋体"/>
          <w:highlight w:val="none"/>
        </w:rPr>
      </w:pPr>
      <w:r>
        <w:rPr>
          <w:rFonts w:ascii="宋体" w:hAnsi="宋体"/>
          <w:highlight w:val="none"/>
        </w:rPr>
        <w:t xml:space="preserve">4.1.3 </w:t>
      </w:r>
      <w:r>
        <w:rPr>
          <w:rFonts w:hint="eastAsia" w:ascii="宋体" w:hAnsi="宋体" w:cs="宋体"/>
          <w:highlight w:val="none"/>
        </w:rPr>
        <w:t>完成各项承包工作</w:t>
      </w:r>
    </w:p>
    <w:p w14:paraId="370473D9">
      <w:pPr>
        <w:spacing w:line="400" w:lineRule="exact"/>
        <w:rPr>
          <w:rFonts w:hint="eastAsia" w:ascii="宋体" w:hAnsi="宋体"/>
          <w:highlight w:val="none"/>
        </w:rPr>
      </w:pPr>
      <w:r>
        <w:rPr>
          <w:rFonts w:hint="eastAsia" w:ascii="宋体" w:hAnsi="宋体"/>
          <w:highlight w:val="none"/>
        </w:rPr>
        <w:t>承包人应</w:t>
      </w:r>
      <w:r>
        <w:rPr>
          <w:rFonts w:ascii="宋体" w:hAnsi="宋体"/>
          <w:highlight w:val="none"/>
        </w:rPr>
        <w:t>办理法律规定应由承包人办理的许可和批准，并将办理结果书面报送发包人留存；按法律规定和合同约定完成工程，并在保修期内承担保修义务</w:t>
      </w:r>
      <w:r>
        <w:rPr>
          <w:rFonts w:hint="eastAsia" w:ascii="宋体" w:hAnsi="宋体"/>
          <w:highlight w:val="none"/>
        </w:rPr>
        <w:t>。除专用合同条款另有约定外，承包人应提供为完成合同工作所需的劳务、材料、施工设备、工程设备和其他物品，并按合同约定负责临时设施的设计、建造、运行、维护、管理和拆除。</w:t>
      </w:r>
    </w:p>
    <w:p w14:paraId="40DD1E2E">
      <w:pPr>
        <w:spacing w:line="400" w:lineRule="exact"/>
        <w:ind w:firstLine="420" w:firstLineChars="200"/>
        <w:rPr>
          <w:rFonts w:hint="eastAsia" w:ascii="宋体" w:hAnsi="宋体"/>
          <w:highlight w:val="none"/>
        </w:rPr>
      </w:pPr>
      <w:r>
        <w:rPr>
          <w:rFonts w:ascii="宋体" w:hAnsi="宋体"/>
          <w:highlight w:val="none"/>
        </w:rPr>
        <w:t xml:space="preserve">4.1.4 </w:t>
      </w:r>
      <w:r>
        <w:rPr>
          <w:rFonts w:hint="eastAsia" w:ascii="宋体" w:hAnsi="宋体" w:cs="宋体"/>
          <w:highlight w:val="none"/>
        </w:rPr>
        <w:t>对施工作业和施工方法的完备性负责</w:t>
      </w:r>
    </w:p>
    <w:p w14:paraId="7DDB9616">
      <w:pPr>
        <w:spacing w:line="400" w:lineRule="exact"/>
        <w:ind w:firstLine="420" w:firstLineChars="200"/>
        <w:rPr>
          <w:rFonts w:hint="eastAsia" w:ascii="宋体" w:hAnsi="宋体"/>
          <w:highlight w:val="none"/>
        </w:rPr>
      </w:pPr>
      <w:r>
        <w:rPr>
          <w:rFonts w:ascii="宋体" w:hAnsi="宋体"/>
          <w:highlight w:val="none"/>
        </w:rPr>
        <w:t>承包人应按合同约定的工作内容和施工进度要求，编制施工组织设计和施工措施计划，并对所有施工作业和施工方法的完备性和安全可靠性负责。</w:t>
      </w:r>
    </w:p>
    <w:p w14:paraId="6C19BFDA">
      <w:pPr>
        <w:spacing w:line="400" w:lineRule="exact"/>
        <w:ind w:firstLine="420" w:firstLineChars="200"/>
        <w:rPr>
          <w:rFonts w:hint="eastAsia" w:ascii="宋体" w:hAnsi="宋体"/>
          <w:highlight w:val="none"/>
        </w:rPr>
      </w:pPr>
      <w:r>
        <w:rPr>
          <w:rFonts w:ascii="宋体" w:hAnsi="宋体"/>
          <w:highlight w:val="none"/>
        </w:rPr>
        <w:t xml:space="preserve">4.1.5 </w:t>
      </w:r>
      <w:r>
        <w:rPr>
          <w:rFonts w:hint="eastAsia" w:ascii="宋体" w:hAnsi="宋体" w:cs="宋体"/>
          <w:highlight w:val="none"/>
        </w:rPr>
        <w:t>保证工程施工和人员的安全</w:t>
      </w:r>
    </w:p>
    <w:p w14:paraId="32E203C2">
      <w:pPr>
        <w:spacing w:line="400" w:lineRule="exact"/>
        <w:ind w:firstLine="420" w:firstLineChars="200"/>
        <w:rPr>
          <w:rFonts w:hint="eastAsia" w:ascii="宋体" w:hAnsi="宋体"/>
          <w:highlight w:val="none"/>
        </w:rPr>
      </w:pPr>
      <w:r>
        <w:rPr>
          <w:rFonts w:ascii="宋体" w:hAnsi="宋体"/>
          <w:highlight w:val="none"/>
        </w:rPr>
        <w:t>承包人应按法律规定和合同约定采取施工安全和环境保护措施，办理工伤保险，确保工程及人员、材料、设备和设施的安全；防止因工程施工造成的人身伤害和财产损失。</w:t>
      </w:r>
    </w:p>
    <w:p w14:paraId="23B7032B">
      <w:pPr>
        <w:spacing w:line="400" w:lineRule="exact"/>
        <w:ind w:firstLine="420" w:firstLineChars="200"/>
        <w:rPr>
          <w:rFonts w:hint="eastAsia" w:ascii="宋体" w:hAnsi="宋体"/>
          <w:highlight w:val="none"/>
        </w:rPr>
      </w:pPr>
      <w:r>
        <w:rPr>
          <w:rFonts w:ascii="宋体" w:hAnsi="宋体"/>
          <w:highlight w:val="none"/>
        </w:rPr>
        <w:t xml:space="preserve">4.1.6 </w:t>
      </w:r>
      <w:r>
        <w:rPr>
          <w:rFonts w:hint="eastAsia" w:ascii="宋体" w:hAnsi="宋体" w:cs="宋体"/>
          <w:highlight w:val="none"/>
        </w:rPr>
        <w:t>负责施工场地及其周边环境与生态的保护工作</w:t>
      </w:r>
    </w:p>
    <w:p w14:paraId="3F014C5B">
      <w:pPr>
        <w:spacing w:line="400" w:lineRule="exact"/>
        <w:ind w:firstLine="420" w:firstLineChars="200"/>
        <w:rPr>
          <w:rFonts w:hint="eastAsia" w:ascii="宋体" w:hAnsi="宋体"/>
          <w:highlight w:val="none"/>
        </w:rPr>
      </w:pPr>
      <w:r>
        <w:rPr>
          <w:rFonts w:ascii="宋体" w:hAnsi="宋体"/>
          <w:highlight w:val="none"/>
        </w:rPr>
        <w:t>承包人应按照第9.4款约定负责施工场地及其周边环境与生态的保护工作。</w:t>
      </w:r>
    </w:p>
    <w:p w14:paraId="2FDB20B1">
      <w:pPr>
        <w:spacing w:line="400" w:lineRule="exact"/>
        <w:ind w:firstLine="420" w:firstLineChars="200"/>
        <w:rPr>
          <w:rFonts w:hint="eastAsia" w:ascii="宋体" w:hAnsi="宋体"/>
          <w:highlight w:val="none"/>
        </w:rPr>
      </w:pPr>
      <w:r>
        <w:rPr>
          <w:rFonts w:ascii="宋体" w:hAnsi="宋体"/>
          <w:highlight w:val="none"/>
        </w:rPr>
        <w:t xml:space="preserve">4.1.7 </w:t>
      </w:r>
      <w:r>
        <w:rPr>
          <w:rFonts w:hint="eastAsia" w:ascii="宋体" w:hAnsi="宋体" w:cs="宋体"/>
          <w:highlight w:val="none"/>
        </w:rPr>
        <w:t>避免施工对公众与他人的利益造成损害</w:t>
      </w:r>
    </w:p>
    <w:p w14:paraId="0481F3C8">
      <w:pPr>
        <w:spacing w:line="400" w:lineRule="exact"/>
        <w:ind w:firstLine="420" w:firstLineChars="200"/>
        <w:rPr>
          <w:rFonts w:hint="eastAsia" w:ascii="宋体" w:hAnsi="宋体"/>
          <w:highlight w:val="none"/>
        </w:rPr>
      </w:pPr>
      <w:r>
        <w:rPr>
          <w:rFonts w:ascii="宋体" w:hAnsi="宋体"/>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871EC18">
      <w:pPr>
        <w:spacing w:line="400" w:lineRule="exact"/>
        <w:ind w:firstLine="420" w:firstLineChars="200"/>
        <w:rPr>
          <w:rFonts w:hint="eastAsia" w:ascii="宋体" w:hAnsi="宋体"/>
          <w:highlight w:val="none"/>
        </w:rPr>
      </w:pPr>
      <w:r>
        <w:rPr>
          <w:rFonts w:ascii="宋体" w:hAnsi="宋体"/>
          <w:highlight w:val="none"/>
        </w:rPr>
        <w:t xml:space="preserve">4.1.8 </w:t>
      </w:r>
      <w:r>
        <w:rPr>
          <w:rFonts w:hint="eastAsia" w:ascii="宋体" w:hAnsi="宋体" w:cs="宋体"/>
          <w:highlight w:val="none"/>
        </w:rPr>
        <w:t>为他人提供方便</w:t>
      </w:r>
    </w:p>
    <w:p w14:paraId="157AFD2F">
      <w:pPr>
        <w:spacing w:line="400" w:lineRule="exact"/>
        <w:ind w:firstLine="420" w:firstLineChars="200"/>
        <w:rPr>
          <w:rFonts w:hint="eastAsia" w:ascii="宋体" w:hAnsi="宋体"/>
          <w:highlight w:val="none"/>
        </w:rPr>
      </w:pPr>
      <w:r>
        <w:rPr>
          <w:rFonts w:ascii="宋体" w:hAnsi="宋体"/>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2A4FAAD9">
      <w:pPr>
        <w:spacing w:line="400" w:lineRule="exact"/>
        <w:ind w:firstLine="420" w:firstLineChars="200"/>
        <w:rPr>
          <w:rFonts w:hint="eastAsia" w:ascii="宋体" w:hAnsi="宋体"/>
          <w:highlight w:val="none"/>
        </w:rPr>
      </w:pPr>
      <w:r>
        <w:rPr>
          <w:rFonts w:ascii="宋体" w:hAnsi="宋体"/>
          <w:highlight w:val="none"/>
        </w:rPr>
        <w:t xml:space="preserve">4.1.9 </w:t>
      </w:r>
      <w:r>
        <w:rPr>
          <w:rFonts w:hint="eastAsia" w:ascii="宋体" w:hAnsi="宋体" w:cs="宋体"/>
          <w:highlight w:val="none"/>
        </w:rPr>
        <w:t>工程的维护和照管</w:t>
      </w:r>
    </w:p>
    <w:p w14:paraId="4D5A1834">
      <w:pPr>
        <w:spacing w:line="400" w:lineRule="exact"/>
        <w:ind w:firstLine="420" w:firstLineChars="200"/>
        <w:rPr>
          <w:rFonts w:hint="eastAsia" w:ascii="宋体" w:hAnsi="宋体"/>
          <w:highlight w:val="none"/>
        </w:rPr>
      </w:pPr>
      <w:r>
        <w:rPr>
          <w:rFonts w:hint="eastAsia" w:ascii="宋体" w:hAnsi="宋体"/>
          <w:highlight w:val="none"/>
        </w:rPr>
        <w:t>（</w:t>
      </w:r>
      <w:r>
        <w:rPr>
          <w:rFonts w:ascii="宋体" w:hAnsi="宋体"/>
          <w:highlight w:val="none"/>
        </w:rPr>
        <w:t>1）除专用合同条款另有约定外，自发包人向承包人移交施工现场之日起，承</w:t>
      </w:r>
      <w:r>
        <w:rPr>
          <w:rFonts w:hint="eastAsia" w:ascii="宋体" w:hAnsi="宋体"/>
          <w:highlight w:val="none"/>
        </w:rPr>
        <w:t>包人应负责照管工程及工程相关的材料、工程设备，直到颁发工程接收证书之日止。</w:t>
      </w:r>
    </w:p>
    <w:p w14:paraId="145F66C6">
      <w:pPr>
        <w:spacing w:line="400" w:lineRule="exact"/>
        <w:ind w:firstLine="420" w:firstLineChars="200"/>
        <w:rPr>
          <w:rFonts w:hint="eastAsia" w:ascii="宋体" w:hAnsi="宋体"/>
          <w:highlight w:val="none"/>
        </w:rPr>
      </w:pPr>
      <w:r>
        <w:rPr>
          <w:rFonts w:hint="eastAsia" w:ascii="宋体" w:hAnsi="宋体"/>
          <w:highlight w:val="none"/>
        </w:rPr>
        <w:t>（</w:t>
      </w:r>
      <w:r>
        <w:rPr>
          <w:rFonts w:ascii="宋体" w:hAnsi="宋体"/>
          <w:highlight w:val="none"/>
        </w:rPr>
        <w:t>2）在承包人负责照管期间，因承包人原因造成工程、材料、工程设备损坏的，由承包人负责修复或更换，并承担由此增加的费用和（或）延误的工期。</w:t>
      </w:r>
    </w:p>
    <w:p w14:paraId="2AF67247">
      <w:pPr>
        <w:spacing w:line="400" w:lineRule="exact"/>
        <w:ind w:firstLine="420" w:firstLineChars="200"/>
        <w:rPr>
          <w:rFonts w:hint="eastAsia" w:ascii="宋体" w:hAnsi="宋体"/>
          <w:highlight w:val="none"/>
        </w:rPr>
      </w:pPr>
      <w:r>
        <w:rPr>
          <w:rFonts w:hint="eastAsia" w:ascii="宋体" w:hAnsi="宋体"/>
          <w:highlight w:val="none"/>
        </w:rPr>
        <w:t>（</w:t>
      </w:r>
      <w:r>
        <w:rPr>
          <w:rFonts w:ascii="宋体" w:hAnsi="宋体"/>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4B8AD80C">
      <w:pPr>
        <w:snapToGrid w:val="0"/>
        <w:ind w:firstLine="480" w:firstLineChars="200"/>
        <w:rPr>
          <w:rFonts w:hint="eastAsia" w:ascii="宋体" w:hAnsi="宋体"/>
          <w:sz w:val="24"/>
          <w:highlight w:val="none"/>
        </w:rPr>
      </w:pPr>
    </w:p>
    <w:p w14:paraId="288F1E6D">
      <w:pPr>
        <w:spacing w:line="400" w:lineRule="exact"/>
        <w:ind w:firstLine="420" w:firstLineChars="200"/>
        <w:rPr>
          <w:rFonts w:hint="eastAsia" w:ascii="宋体" w:hAnsi="宋体"/>
          <w:highlight w:val="none"/>
        </w:rPr>
      </w:pPr>
      <w:r>
        <w:rPr>
          <w:rFonts w:ascii="宋体" w:hAnsi="宋体"/>
          <w:highlight w:val="none"/>
        </w:rPr>
        <w:t>4.1.10 工程</w:t>
      </w:r>
      <w:r>
        <w:rPr>
          <w:rFonts w:hint="eastAsia" w:ascii="宋体" w:hAnsi="宋体"/>
          <w:highlight w:val="none"/>
        </w:rPr>
        <w:t>款的使用</w:t>
      </w:r>
    </w:p>
    <w:p w14:paraId="158EFBD0">
      <w:pPr>
        <w:spacing w:line="400" w:lineRule="exact"/>
        <w:ind w:firstLine="420" w:firstLineChars="200"/>
        <w:rPr>
          <w:rFonts w:hint="eastAsia" w:ascii="宋体" w:hAnsi="宋体"/>
          <w:highlight w:val="none"/>
        </w:rPr>
      </w:pPr>
      <w:r>
        <w:rPr>
          <w:rFonts w:hint="eastAsia" w:ascii="宋体" w:hAnsi="宋体"/>
          <w:highlight w:val="none"/>
        </w:rPr>
        <w:t>将发包人按合同约定支付的各项价款专用于合同工程，且应及时支付其雇用人员工资，并及时向分包人支付合同价款；</w:t>
      </w:r>
    </w:p>
    <w:p w14:paraId="295F2797">
      <w:pPr>
        <w:spacing w:line="400" w:lineRule="exact"/>
        <w:ind w:firstLine="420" w:firstLineChars="200"/>
        <w:rPr>
          <w:rFonts w:hint="eastAsia" w:ascii="宋体" w:hAnsi="宋体"/>
          <w:highlight w:val="none"/>
        </w:rPr>
      </w:pPr>
      <w:r>
        <w:rPr>
          <w:rFonts w:ascii="宋体" w:hAnsi="宋体"/>
          <w:highlight w:val="none"/>
        </w:rPr>
        <w:t>4.1.11 工程</w:t>
      </w:r>
      <w:r>
        <w:rPr>
          <w:rFonts w:hint="eastAsia" w:ascii="宋体" w:hAnsi="宋体"/>
          <w:highlight w:val="none"/>
        </w:rPr>
        <w:t>资料管理</w:t>
      </w:r>
    </w:p>
    <w:p w14:paraId="427E9B34">
      <w:pPr>
        <w:spacing w:line="400" w:lineRule="exact"/>
        <w:ind w:firstLine="420" w:firstLineChars="200"/>
        <w:rPr>
          <w:rFonts w:hint="eastAsia" w:ascii="宋体" w:hAnsi="宋体"/>
          <w:highlight w:val="none"/>
        </w:rPr>
      </w:pPr>
      <w:r>
        <w:rPr>
          <w:rFonts w:hint="eastAsia" w:ascii="宋体" w:hAnsi="宋体"/>
          <w:highlight w:val="none"/>
        </w:rPr>
        <w:t>承包人应按照法律规定和合同约定编制竣工资料，及时按照双方合同约定时间，配合发包人完成竣工所需资料立卷及归档，并按专用合同条款约定的竣工资料的套数、内容、时间等要求移交发包人，并保证其真实可靠性。</w:t>
      </w:r>
    </w:p>
    <w:p w14:paraId="0E150172">
      <w:pPr>
        <w:spacing w:line="400" w:lineRule="exact"/>
        <w:ind w:firstLine="420" w:firstLineChars="200"/>
        <w:rPr>
          <w:rFonts w:hint="eastAsia" w:ascii="宋体" w:hAnsi="宋体"/>
          <w:highlight w:val="none"/>
        </w:rPr>
      </w:pPr>
      <w:r>
        <w:rPr>
          <w:rFonts w:ascii="宋体" w:hAnsi="宋体"/>
          <w:highlight w:val="none"/>
        </w:rPr>
        <w:t xml:space="preserve">4.1.12 </w:t>
      </w:r>
      <w:r>
        <w:rPr>
          <w:rFonts w:hint="eastAsia" w:ascii="宋体" w:hAnsi="宋体" w:cs="宋体"/>
          <w:highlight w:val="none"/>
        </w:rPr>
        <w:t>其他义务</w:t>
      </w:r>
    </w:p>
    <w:p w14:paraId="56E526F0">
      <w:pPr>
        <w:spacing w:line="400" w:lineRule="exact"/>
        <w:ind w:firstLine="420" w:firstLineChars="200"/>
        <w:rPr>
          <w:rFonts w:hint="eastAsia" w:ascii="宋体" w:hAnsi="宋体"/>
          <w:highlight w:val="none"/>
        </w:rPr>
      </w:pPr>
      <w:r>
        <w:rPr>
          <w:rFonts w:ascii="宋体" w:hAnsi="宋体"/>
          <w:highlight w:val="none"/>
        </w:rPr>
        <w:t>承包人应履行合同约定的其他义务。</w:t>
      </w:r>
    </w:p>
    <w:p w14:paraId="3013ABB1">
      <w:pPr>
        <w:keepNext/>
        <w:keepLines/>
        <w:spacing w:line="400" w:lineRule="exact"/>
        <w:outlineLvl w:val="2"/>
        <w:rPr>
          <w:rFonts w:hint="eastAsia" w:ascii="宋体" w:hAnsi="宋体"/>
          <w:sz w:val="24"/>
          <w:szCs w:val="20"/>
          <w:highlight w:val="none"/>
        </w:rPr>
      </w:pPr>
      <w:bookmarkStart w:id="851" w:name="_Toc179632659"/>
      <w:bookmarkStart w:id="852" w:name="_Toc152042419"/>
      <w:bookmarkStart w:id="853" w:name="_Toc342296292"/>
      <w:bookmarkStart w:id="854" w:name="_Toc144974609"/>
      <w:bookmarkStart w:id="855" w:name="_Toc338944734"/>
      <w:bookmarkStart w:id="856" w:name="_Toc152045641"/>
      <w:bookmarkStart w:id="857" w:name="_Toc159950643"/>
      <w:r>
        <w:rPr>
          <w:rFonts w:ascii="宋体" w:hAnsi="宋体"/>
          <w:sz w:val="24"/>
          <w:szCs w:val="20"/>
          <w:highlight w:val="none"/>
        </w:rPr>
        <w:t>4.2 履约担保</w:t>
      </w:r>
      <w:bookmarkEnd w:id="851"/>
      <w:bookmarkEnd w:id="852"/>
      <w:bookmarkEnd w:id="853"/>
      <w:bookmarkEnd w:id="854"/>
      <w:bookmarkEnd w:id="855"/>
      <w:bookmarkEnd w:id="856"/>
      <w:bookmarkEnd w:id="857"/>
    </w:p>
    <w:p w14:paraId="7DAE6B5B">
      <w:pPr>
        <w:spacing w:line="400" w:lineRule="exact"/>
        <w:ind w:firstLine="420" w:firstLineChars="200"/>
        <w:rPr>
          <w:rFonts w:hint="eastAsia" w:ascii="宋体" w:hAnsi="宋体"/>
          <w:highlight w:val="none"/>
        </w:rPr>
      </w:pPr>
      <w:r>
        <w:rPr>
          <w:rFonts w:ascii="宋体" w:hAnsi="宋体"/>
          <w:highlight w:val="none"/>
        </w:rPr>
        <w:t>承包人应保证其履约担保在发包人颁发工程接收证书前一直有效。发包人应在工程接收证书颁发后28天内把履约担保退还给承包人。</w:t>
      </w:r>
    </w:p>
    <w:p w14:paraId="27597BE5">
      <w:pPr>
        <w:keepNext/>
        <w:keepLines/>
        <w:spacing w:line="400" w:lineRule="exact"/>
        <w:outlineLvl w:val="2"/>
        <w:rPr>
          <w:rFonts w:hint="eastAsia" w:ascii="宋体" w:hAnsi="宋体"/>
          <w:sz w:val="24"/>
          <w:szCs w:val="20"/>
          <w:highlight w:val="none"/>
        </w:rPr>
      </w:pPr>
      <w:bookmarkStart w:id="858" w:name="_Toc338944735"/>
      <w:bookmarkStart w:id="859" w:name="_Toc159950644"/>
      <w:bookmarkStart w:id="860" w:name="_Toc342296293"/>
      <w:r>
        <w:rPr>
          <w:rFonts w:ascii="宋体" w:hAnsi="宋体"/>
          <w:sz w:val="24"/>
          <w:szCs w:val="20"/>
          <w:highlight w:val="none"/>
        </w:rPr>
        <w:t>4.3 分包</w:t>
      </w:r>
      <w:bookmarkEnd w:id="858"/>
      <w:bookmarkEnd w:id="859"/>
      <w:bookmarkEnd w:id="860"/>
    </w:p>
    <w:p w14:paraId="2EF2C128">
      <w:pPr>
        <w:spacing w:line="400" w:lineRule="exact"/>
        <w:ind w:firstLine="420" w:firstLineChars="200"/>
        <w:rPr>
          <w:rFonts w:hint="eastAsia" w:ascii="宋体" w:hAnsi="宋体"/>
          <w:highlight w:val="none"/>
        </w:rPr>
      </w:pPr>
      <w:r>
        <w:rPr>
          <w:rFonts w:ascii="宋体" w:hAnsi="宋体"/>
          <w:highlight w:val="none"/>
        </w:rPr>
        <w:t>4.3.1 承包人不得将其承包的全部工程转包给第三人，或将其承包的全部工程肢解后以分包的名义转包给第三人。</w:t>
      </w:r>
    </w:p>
    <w:p w14:paraId="31E8E184">
      <w:pPr>
        <w:spacing w:line="400" w:lineRule="exact"/>
        <w:ind w:firstLine="420" w:firstLineChars="200"/>
        <w:rPr>
          <w:rFonts w:hint="eastAsia" w:ascii="宋体" w:hAnsi="宋体"/>
          <w:highlight w:val="none"/>
        </w:rPr>
      </w:pPr>
      <w:r>
        <w:rPr>
          <w:rFonts w:ascii="宋体" w:hAnsi="宋体"/>
          <w:highlight w:val="none"/>
        </w:rPr>
        <w:t>4.3.2 承包人不得将工程主体、关键性工作分包给第三人。除专用合同条款另有约定外，未经发包人同意，承包人不得将工程的其他部分或工作分包给第三人。</w:t>
      </w:r>
    </w:p>
    <w:p w14:paraId="4E205174">
      <w:pPr>
        <w:spacing w:line="400" w:lineRule="exact"/>
        <w:ind w:firstLine="420" w:firstLineChars="200"/>
        <w:rPr>
          <w:rFonts w:hint="eastAsia" w:ascii="宋体" w:hAnsi="宋体"/>
          <w:highlight w:val="none"/>
        </w:rPr>
      </w:pPr>
      <w:r>
        <w:rPr>
          <w:rFonts w:ascii="宋体" w:hAnsi="宋体"/>
          <w:highlight w:val="none"/>
        </w:rPr>
        <w:t>4.3.3 分包人的资格能力应与其分包工程的标准和规模相适应。</w:t>
      </w:r>
    </w:p>
    <w:p w14:paraId="48E1BA70">
      <w:pPr>
        <w:spacing w:line="400" w:lineRule="exact"/>
        <w:ind w:firstLine="420" w:firstLineChars="200"/>
        <w:rPr>
          <w:rFonts w:hint="eastAsia" w:ascii="宋体" w:hAnsi="宋体"/>
          <w:highlight w:val="none"/>
        </w:rPr>
      </w:pPr>
      <w:r>
        <w:rPr>
          <w:rFonts w:ascii="宋体" w:hAnsi="宋体"/>
          <w:highlight w:val="none"/>
        </w:rPr>
        <w:t>4.3.4 按投标函附录约定分包工程的，承包人应向发包人和监理人提交分包合同副本。</w:t>
      </w:r>
    </w:p>
    <w:p w14:paraId="16BA38BA">
      <w:pPr>
        <w:spacing w:line="400" w:lineRule="exact"/>
        <w:ind w:firstLine="420" w:firstLineChars="200"/>
        <w:rPr>
          <w:rFonts w:hint="eastAsia" w:ascii="宋体" w:hAnsi="宋体"/>
          <w:highlight w:val="none"/>
        </w:rPr>
      </w:pPr>
      <w:r>
        <w:rPr>
          <w:rFonts w:ascii="宋体" w:hAnsi="宋体"/>
          <w:highlight w:val="none"/>
        </w:rPr>
        <w:t>4.3.5 承包人应与分包人就分包工程向发包人承担连带责任。</w:t>
      </w:r>
    </w:p>
    <w:p w14:paraId="011EE97A">
      <w:pPr>
        <w:keepNext/>
        <w:keepLines/>
        <w:spacing w:line="400" w:lineRule="exact"/>
        <w:outlineLvl w:val="2"/>
        <w:rPr>
          <w:rFonts w:hint="eastAsia" w:ascii="宋体" w:hAnsi="宋体"/>
          <w:sz w:val="24"/>
          <w:szCs w:val="20"/>
          <w:highlight w:val="none"/>
        </w:rPr>
      </w:pPr>
      <w:bookmarkStart w:id="861" w:name="_Toc159950645"/>
      <w:r>
        <w:rPr>
          <w:rFonts w:ascii="宋体" w:hAnsi="宋体"/>
          <w:sz w:val="24"/>
          <w:szCs w:val="20"/>
          <w:highlight w:val="none"/>
        </w:rPr>
        <w:t>4.3.6</w:t>
      </w:r>
      <w:r>
        <w:rPr>
          <w:rFonts w:hint="eastAsia" w:ascii="宋体" w:hAnsi="宋体"/>
          <w:sz w:val="24"/>
          <w:szCs w:val="20"/>
          <w:highlight w:val="none"/>
        </w:rPr>
        <w:t>承包人应向监理人提交分包人的主要施工管理人员表，并对分包人的施工人员进行实名制管理。</w:t>
      </w:r>
      <w:bookmarkEnd w:id="861"/>
      <w:bookmarkStart w:id="862" w:name="_Toc152045643"/>
      <w:bookmarkStart w:id="863" w:name="_Toc179632661"/>
      <w:bookmarkStart w:id="864" w:name="_Toc338944736"/>
      <w:bookmarkStart w:id="865" w:name="_Toc152042421"/>
      <w:bookmarkStart w:id="866" w:name="_Toc144974611"/>
      <w:bookmarkStart w:id="867" w:name="_Toc342296294"/>
    </w:p>
    <w:p w14:paraId="19EF9FC0">
      <w:pPr>
        <w:keepNext/>
        <w:keepLines/>
        <w:spacing w:line="400" w:lineRule="exact"/>
        <w:outlineLvl w:val="2"/>
        <w:rPr>
          <w:rFonts w:hint="eastAsia" w:ascii="宋体" w:hAnsi="宋体"/>
          <w:sz w:val="24"/>
          <w:szCs w:val="20"/>
          <w:highlight w:val="none"/>
        </w:rPr>
      </w:pPr>
      <w:bookmarkStart w:id="868" w:name="_Toc159950646"/>
      <w:r>
        <w:rPr>
          <w:rFonts w:ascii="宋体" w:hAnsi="宋体"/>
          <w:sz w:val="24"/>
          <w:szCs w:val="20"/>
          <w:highlight w:val="none"/>
        </w:rPr>
        <w:t>4.4 联合体</w:t>
      </w:r>
      <w:bookmarkEnd w:id="862"/>
      <w:bookmarkEnd w:id="863"/>
      <w:bookmarkEnd w:id="864"/>
      <w:bookmarkEnd w:id="865"/>
      <w:bookmarkEnd w:id="866"/>
      <w:bookmarkEnd w:id="867"/>
      <w:bookmarkEnd w:id="868"/>
    </w:p>
    <w:p w14:paraId="18D04598">
      <w:pPr>
        <w:spacing w:line="400" w:lineRule="exact"/>
        <w:ind w:firstLine="420" w:firstLineChars="200"/>
        <w:rPr>
          <w:rFonts w:hint="eastAsia" w:ascii="宋体" w:hAnsi="宋体"/>
          <w:highlight w:val="none"/>
        </w:rPr>
      </w:pPr>
      <w:r>
        <w:rPr>
          <w:rFonts w:ascii="宋体" w:hAnsi="宋体"/>
          <w:highlight w:val="none"/>
        </w:rPr>
        <w:t>4.4.1 联合体各方应共同与发包人签订合同协议书。联合体各方应为履行合同承担连带责任。</w:t>
      </w:r>
    </w:p>
    <w:p w14:paraId="090AAA15">
      <w:pPr>
        <w:spacing w:line="400" w:lineRule="exact"/>
        <w:ind w:firstLine="420" w:firstLineChars="200"/>
        <w:rPr>
          <w:rFonts w:hint="eastAsia" w:ascii="宋体" w:hAnsi="宋体"/>
          <w:highlight w:val="none"/>
        </w:rPr>
      </w:pPr>
      <w:r>
        <w:rPr>
          <w:rFonts w:ascii="宋体" w:hAnsi="宋体"/>
          <w:highlight w:val="none"/>
        </w:rPr>
        <w:t>4.4.2 联合体协议经发包人确认后作为合同附件。在履行合同过程中，未经发包人同意，不得修改联合体协议。</w:t>
      </w:r>
    </w:p>
    <w:p w14:paraId="792B98E4">
      <w:pPr>
        <w:spacing w:line="400" w:lineRule="exact"/>
        <w:ind w:firstLine="420" w:firstLineChars="200"/>
        <w:rPr>
          <w:rFonts w:hint="eastAsia" w:ascii="宋体" w:hAnsi="宋体"/>
          <w:highlight w:val="none"/>
        </w:rPr>
      </w:pPr>
      <w:r>
        <w:rPr>
          <w:rFonts w:ascii="宋体" w:hAnsi="宋体"/>
          <w:highlight w:val="none"/>
        </w:rPr>
        <w:t>4.4.3 联合体牵头人负责与发包人和监理人联系，并接受指示，负责组织联合体各成员全面履行合同。</w:t>
      </w:r>
    </w:p>
    <w:p w14:paraId="1895604C">
      <w:pPr>
        <w:keepNext/>
        <w:keepLines/>
        <w:spacing w:line="400" w:lineRule="exact"/>
        <w:outlineLvl w:val="2"/>
        <w:rPr>
          <w:rFonts w:hint="eastAsia" w:ascii="宋体" w:hAnsi="宋体"/>
          <w:sz w:val="24"/>
          <w:szCs w:val="20"/>
          <w:highlight w:val="none"/>
        </w:rPr>
      </w:pPr>
      <w:bookmarkStart w:id="869" w:name="_Toc159950647"/>
      <w:bookmarkStart w:id="870" w:name="_Toc342296295"/>
      <w:bookmarkStart w:id="871" w:name="_Toc338944737"/>
      <w:r>
        <w:rPr>
          <w:rFonts w:ascii="宋体" w:hAnsi="宋体"/>
          <w:sz w:val="24"/>
          <w:szCs w:val="20"/>
          <w:highlight w:val="none"/>
        </w:rPr>
        <w:t>4.5 承包人项目经理</w:t>
      </w:r>
      <w:bookmarkEnd w:id="869"/>
      <w:bookmarkEnd w:id="870"/>
      <w:bookmarkEnd w:id="871"/>
    </w:p>
    <w:p w14:paraId="359C1069">
      <w:pPr>
        <w:spacing w:line="400" w:lineRule="exact"/>
        <w:ind w:firstLine="420" w:firstLineChars="200"/>
        <w:rPr>
          <w:rFonts w:hint="eastAsia" w:ascii="宋体" w:hAnsi="宋体"/>
          <w:highlight w:val="none"/>
        </w:rPr>
      </w:pPr>
      <w:r>
        <w:rPr>
          <w:rFonts w:ascii="宋体" w:hAnsi="宋体"/>
          <w:highlight w:val="none"/>
        </w:rPr>
        <w:t>4.5.1</w:t>
      </w:r>
      <w:r>
        <w:rPr>
          <w:rFonts w:hint="eastAsia" w:ascii="宋体" w:hAnsi="宋体"/>
          <w:highlight w:val="none"/>
        </w:rPr>
        <w:t>项目经理应为合同当事人所确认的人选，</w:t>
      </w:r>
      <w:r>
        <w:rPr>
          <w:rFonts w:ascii="宋体" w:hAnsi="宋体"/>
          <w:highlight w:val="none"/>
        </w:rPr>
        <w:t>并在约定的期限内到职</w:t>
      </w:r>
      <w:r>
        <w:rPr>
          <w:rFonts w:hint="eastAsia" w:ascii="宋体" w:hAnsi="宋体"/>
          <w:highlight w:val="none"/>
        </w:rPr>
        <w:t>。项目经理的姓名、职称、注册执业证书编号、联系方式及授权范围等应在专用合同条款中明确。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F2E6CF4">
      <w:pPr>
        <w:spacing w:line="400" w:lineRule="exact"/>
        <w:ind w:firstLine="420" w:firstLineChars="200"/>
        <w:rPr>
          <w:rFonts w:hint="eastAsia" w:ascii="宋体" w:hAnsi="宋体"/>
          <w:highlight w:val="none"/>
        </w:rPr>
      </w:pPr>
      <w:r>
        <w:rPr>
          <w:rFonts w:hint="eastAsia" w:ascii="宋体" w:hAnsi="宋体"/>
          <w:highlight w:val="none"/>
        </w:rPr>
        <w:t>项目经理应常驻施工现场，且每月在施工现场时间不得少于专用合同条款约定的天数。项目经理不得同时担任其他项目的项目经理。项目经理确需离开施工现场时，应事先14天通知监理人，并取得发包人的书面同意。项目经理的通知中应当载明临时代行其职责的人员的注册执业资格、管理经验等资料，该人员应具备履行相应职责的能力。</w:t>
      </w:r>
    </w:p>
    <w:p w14:paraId="73169A30">
      <w:pPr>
        <w:spacing w:line="400" w:lineRule="exact"/>
        <w:ind w:firstLine="420" w:firstLineChars="200"/>
        <w:rPr>
          <w:rFonts w:hint="eastAsia" w:ascii="宋体" w:hAnsi="宋体"/>
          <w:highlight w:val="none"/>
        </w:rPr>
      </w:pPr>
      <w:r>
        <w:rPr>
          <w:rFonts w:ascii="宋体" w:hAnsi="宋体"/>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45262391">
      <w:pPr>
        <w:spacing w:line="400" w:lineRule="exact"/>
        <w:ind w:firstLine="420" w:firstLineChars="200"/>
        <w:rPr>
          <w:rFonts w:hint="eastAsia" w:ascii="宋体" w:hAnsi="宋体"/>
          <w:highlight w:val="none"/>
        </w:rPr>
      </w:pPr>
      <w:r>
        <w:rPr>
          <w:rFonts w:ascii="宋体" w:hAnsi="宋体"/>
          <w:highlight w:val="none"/>
        </w:rPr>
        <w:t>4.5.3承包人为履行合同发出的一切函件均应盖有承包人授权的施工场地管理机构章，并由承包人项目经理或其授权代表签字。</w:t>
      </w:r>
    </w:p>
    <w:p w14:paraId="632F3C87">
      <w:pPr>
        <w:spacing w:line="400" w:lineRule="exact"/>
        <w:ind w:firstLine="420" w:firstLineChars="200"/>
        <w:rPr>
          <w:rFonts w:hint="eastAsia" w:ascii="宋体" w:hAnsi="宋体"/>
          <w:highlight w:val="none"/>
        </w:rPr>
      </w:pPr>
      <w:r>
        <w:rPr>
          <w:rFonts w:ascii="宋体" w:hAnsi="宋体"/>
          <w:highlight w:val="none"/>
        </w:rPr>
        <w:t>4.5.4 承包人项目经理可以授权其下属人员履行其某项职责，但事先应将这些人员的姓名和授权范围通知监理人。</w:t>
      </w:r>
    </w:p>
    <w:p w14:paraId="2631F27E">
      <w:pPr>
        <w:keepNext/>
        <w:keepLines/>
        <w:spacing w:line="400" w:lineRule="exact"/>
        <w:outlineLvl w:val="2"/>
        <w:rPr>
          <w:rFonts w:hint="eastAsia" w:ascii="宋体" w:hAnsi="宋体"/>
          <w:sz w:val="24"/>
          <w:szCs w:val="20"/>
          <w:highlight w:val="none"/>
        </w:rPr>
      </w:pPr>
      <w:bookmarkStart w:id="872" w:name="_Toc338944738"/>
      <w:bookmarkStart w:id="873" w:name="_Toc159950648"/>
      <w:bookmarkStart w:id="874" w:name="_Toc152045645"/>
      <w:bookmarkStart w:id="875" w:name="_Toc342296296"/>
      <w:bookmarkStart w:id="876" w:name="_Toc152042423"/>
      <w:bookmarkStart w:id="877" w:name="_Toc179632663"/>
      <w:bookmarkStart w:id="878" w:name="_Toc144974613"/>
      <w:r>
        <w:rPr>
          <w:rFonts w:ascii="宋体" w:hAnsi="宋体"/>
          <w:sz w:val="24"/>
          <w:szCs w:val="20"/>
          <w:highlight w:val="none"/>
        </w:rPr>
        <w:t>4.6 承包人人员的管理</w:t>
      </w:r>
      <w:bookmarkEnd w:id="872"/>
      <w:bookmarkEnd w:id="873"/>
      <w:bookmarkEnd w:id="874"/>
      <w:bookmarkEnd w:id="875"/>
      <w:bookmarkEnd w:id="876"/>
      <w:bookmarkEnd w:id="877"/>
      <w:bookmarkEnd w:id="878"/>
    </w:p>
    <w:p w14:paraId="65309161">
      <w:pPr>
        <w:spacing w:line="400" w:lineRule="exact"/>
        <w:ind w:firstLine="420" w:firstLineChars="200"/>
        <w:rPr>
          <w:rFonts w:hint="eastAsia" w:ascii="宋体" w:hAnsi="宋体"/>
          <w:highlight w:val="none"/>
        </w:rPr>
      </w:pPr>
      <w:r>
        <w:rPr>
          <w:rFonts w:ascii="宋体" w:hAnsi="宋体"/>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w:t>
      </w:r>
      <w:r>
        <w:rPr>
          <w:rFonts w:hint="eastAsia" w:ascii="宋体" w:hAnsi="宋体"/>
          <w:highlight w:val="none"/>
        </w:rPr>
        <w:t>并同时提交主要施工管理人员与承包人之间的劳动关系证明和缴纳社会保险的有效证明。</w:t>
      </w:r>
      <w:r>
        <w:rPr>
          <w:rFonts w:ascii="宋体" w:hAnsi="宋体"/>
          <w:highlight w:val="none"/>
        </w:rPr>
        <w:t>承包人应向监理人提交施工场地人员变动情况的报告。</w:t>
      </w:r>
    </w:p>
    <w:p w14:paraId="13462CA1">
      <w:pPr>
        <w:spacing w:line="400" w:lineRule="exact"/>
        <w:ind w:firstLine="420" w:firstLineChars="200"/>
        <w:rPr>
          <w:rFonts w:hint="eastAsia" w:ascii="宋体" w:hAnsi="宋体"/>
          <w:highlight w:val="none"/>
        </w:rPr>
      </w:pPr>
      <w:r>
        <w:rPr>
          <w:rFonts w:ascii="宋体" w:hAnsi="宋体"/>
          <w:highlight w:val="none"/>
        </w:rPr>
        <w:t>4.6.2 为完成合同约定的各项工作，承包人应向施工场地派遣或雇佣足够数量的下列人员：</w:t>
      </w:r>
    </w:p>
    <w:p w14:paraId="062ACFAB">
      <w:pPr>
        <w:spacing w:line="400" w:lineRule="exact"/>
        <w:rPr>
          <w:rFonts w:hint="eastAsia" w:ascii="宋体" w:hAnsi="宋体"/>
          <w:highlight w:val="none"/>
        </w:rPr>
      </w:pPr>
      <w:r>
        <w:rPr>
          <w:rFonts w:ascii="宋体" w:hAnsi="宋体"/>
          <w:highlight w:val="none"/>
        </w:rPr>
        <w:t>（1）具有相应资格的专业技工和合格的普工；</w:t>
      </w:r>
    </w:p>
    <w:p w14:paraId="336D88EC">
      <w:pPr>
        <w:spacing w:line="400" w:lineRule="exact"/>
        <w:rPr>
          <w:rFonts w:hint="eastAsia" w:ascii="宋体" w:hAnsi="宋体"/>
          <w:highlight w:val="none"/>
        </w:rPr>
      </w:pPr>
      <w:r>
        <w:rPr>
          <w:rFonts w:ascii="宋体" w:hAnsi="宋体"/>
          <w:highlight w:val="none"/>
        </w:rPr>
        <w:t>（2）具有相应施工经验的技术人员；</w:t>
      </w:r>
    </w:p>
    <w:p w14:paraId="0C2A8940">
      <w:pPr>
        <w:spacing w:line="400" w:lineRule="exact"/>
        <w:rPr>
          <w:rFonts w:hint="eastAsia" w:ascii="宋体" w:hAnsi="宋体"/>
          <w:highlight w:val="none"/>
        </w:rPr>
      </w:pPr>
      <w:r>
        <w:rPr>
          <w:rFonts w:ascii="宋体" w:hAnsi="宋体"/>
          <w:highlight w:val="none"/>
        </w:rPr>
        <w:t>（3）具有相应岗位资格的各级管理人员。</w:t>
      </w:r>
    </w:p>
    <w:p w14:paraId="56E0029D">
      <w:pPr>
        <w:spacing w:line="400" w:lineRule="exact"/>
        <w:rPr>
          <w:rFonts w:hint="eastAsia" w:ascii="宋体" w:hAnsi="宋体"/>
          <w:highlight w:val="none"/>
        </w:rPr>
      </w:pPr>
      <w:r>
        <w:rPr>
          <w:rFonts w:ascii="宋体" w:hAnsi="宋体"/>
          <w:highlight w:val="none"/>
        </w:rPr>
        <w:t>4.6.3 承包人安排在施工场地的主要管理人员和技术骨干应相对稳定。承包人更换主要管理人员和技术骨干时，应取得监理人的同意。</w:t>
      </w:r>
    </w:p>
    <w:p w14:paraId="6AD11ADF">
      <w:pPr>
        <w:spacing w:line="400" w:lineRule="exact"/>
        <w:ind w:firstLine="420" w:firstLineChars="200"/>
        <w:rPr>
          <w:rFonts w:hint="eastAsia" w:ascii="宋体" w:hAnsi="宋体"/>
          <w:highlight w:val="none"/>
        </w:rPr>
      </w:pPr>
      <w:r>
        <w:rPr>
          <w:rFonts w:ascii="宋体" w:hAnsi="宋体"/>
          <w:highlight w:val="none"/>
        </w:rPr>
        <w:t>4.6.4 特殊岗位的工作人员均应持有相应的资格证明，监理人有权随时检查。监理人认为有必要时，可进行现场考核。</w:t>
      </w:r>
    </w:p>
    <w:p w14:paraId="7300D50B">
      <w:pPr>
        <w:keepNext/>
        <w:keepLines/>
        <w:spacing w:line="400" w:lineRule="exact"/>
        <w:outlineLvl w:val="2"/>
        <w:rPr>
          <w:rFonts w:hint="eastAsia" w:ascii="宋体" w:hAnsi="宋体"/>
          <w:sz w:val="24"/>
          <w:szCs w:val="20"/>
          <w:highlight w:val="none"/>
        </w:rPr>
      </w:pPr>
      <w:bookmarkStart w:id="879" w:name="_Toc342296297"/>
      <w:bookmarkStart w:id="880" w:name="_Toc152042424"/>
      <w:bookmarkStart w:id="881" w:name="_Toc152045646"/>
      <w:bookmarkStart w:id="882" w:name="_Toc144974614"/>
      <w:bookmarkStart w:id="883" w:name="_Toc179632664"/>
      <w:bookmarkStart w:id="884" w:name="_Toc159950649"/>
      <w:bookmarkStart w:id="885" w:name="_Toc338944739"/>
      <w:r>
        <w:rPr>
          <w:rFonts w:ascii="宋体" w:hAnsi="宋体"/>
          <w:sz w:val="24"/>
          <w:szCs w:val="20"/>
          <w:highlight w:val="none"/>
        </w:rPr>
        <w:t>4.7 撤换承包人项目经理和其他人员</w:t>
      </w:r>
      <w:bookmarkEnd w:id="879"/>
      <w:bookmarkEnd w:id="880"/>
      <w:bookmarkEnd w:id="881"/>
      <w:bookmarkEnd w:id="882"/>
      <w:bookmarkEnd w:id="883"/>
      <w:bookmarkEnd w:id="884"/>
      <w:bookmarkEnd w:id="885"/>
    </w:p>
    <w:p w14:paraId="01FA06E7">
      <w:pPr>
        <w:spacing w:line="400" w:lineRule="exact"/>
        <w:rPr>
          <w:rFonts w:hint="eastAsia" w:ascii="宋体" w:hAnsi="宋体"/>
          <w:highlight w:val="none"/>
        </w:rPr>
      </w:pPr>
      <w:r>
        <w:rPr>
          <w:rFonts w:ascii="宋体" w:hAnsi="宋体"/>
          <w:highlight w:val="none"/>
        </w:rPr>
        <w:t>承包人应对其项目经理和其他人员进行有效管理。</w:t>
      </w:r>
      <w:r>
        <w:rPr>
          <w:rFonts w:hint="eastAsia" w:ascii="宋体" w:hAnsi="宋体"/>
          <w:highlight w:val="none"/>
        </w:rPr>
        <w:t>发包人对于承包人主要施工管理人员的资格或能力有异议的，要求撤换不能按照合同约定履行职责及义务的主要施工管理人员的，承包人应当撤换。承包人无正当理由拒绝撤换的，应按照专用合同条款的约定承担违约责任。</w:t>
      </w:r>
    </w:p>
    <w:p w14:paraId="6FE781CA">
      <w:pPr>
        <w:spacing w:line="400" w:lineRule="exact"/>
        <w:ind w:firstLine="420" w:firstLineChars="200"/>
        <w:rPr>
          <w:rFonts w:hint="eastAsia" w:ascii="宋体" w:hAnsi="宋体"/>
          <w:highlight w:val="none"/>
        </w:rPr>
      </w:pPr>
      <w:r>
        <w:rPr>
          <w:rFonts w:ascii="宋体" w:hAnsi="宋体"/>
          <w:highlight w:val="none"/>
        </w:rPr>
        <w:t>监理人要求撤换不能胜任本职工作、行为不端或玩忽职守的承包人项目经理和其他人员的，承包人应予以撤换。</w:t>
      </w:r>
    </w:p>
    <w:p w14:paraId="1F6B133B">
      <w:pPr>
        <w:keepNext/>
        <w:keepLines/>
        <w:spacing w:line="400" w:lineRule="exact"/>
        <w:outlineLvl w:val="2"/>
        <w:rPr>
          <w:rFonts w:hint="eastAsia" w:ascii="宋体" w:hAnsi="宋体"/>
          <w:sz w:val="24"/>
          <w:szCs w:val="20"/>
          <w:highlight w:val="none"/>
        </w:rPr>
      </w:pPr>
      <w:bookmarkStart w:id="886" w:name="_Toc159950650"/>
      <w:bookmarkStart w:id="887" w:name="_Toc152045647"/>
      <w:bookmarkStart w:id="888" w:name="_Toc342296298"/>
      <w:bookmarkStart w:id="889" w:name="_Toc152042425"/>
      <w:bookmarkStart w:id="890" w:name="_Toc338944740"/>
      <w:bookmarkStart w:id="891" w:name="_Toc179632665"/>
      <w:bookmarkStart w:id="892" w:name="_Toc144974615"/>
      <w:r>
        <w:rPr>
          <w:rFonts w:ascii="宋体" w:hAnsi="宋体"/>
          <w:sz w:val="24"/>
          <w:szCs w:val="20"/>
          <w:highlight w:val="none"/>
        </w:rPr>
        <w:t>4.8 保障承包人人员的合法权益</w:t>
      </w:r>
      <w:bookmarkEnd w:id="886"/>
      <w:bookmarkEnd w:id="887"/>
      <w:bookmarkEnd w:id="888"/>
      <w:bookmarkEnd w:id="889"/>
      <w:bookmarkEnd w:id="890"/>
      <w:bookmarkEnd w:id="891"/>
      <w:bookmarkEnd w:id="892"/>
    </w:p>
    <w:p w14:paraId="69CD77C0">
      <w:pPr>
        <w:spacing w:line="400" w:lineRule="exact"/>
        <w:ind w:firstLine="420" w:firstLineChars="200"/>
        <w:rPr>
          <w:rFonts w:hint="eastAsia" w:ascii="宋体" w:hAnsi="宋体"/>
          <w:highlight w:val="none"/>
        </w:rPr>
      </w:pPr>
      <w:r>
        <w:rPr>
          <w:rFonts w:ascii="宋体" w:hAnsi="宋体"/>
          <w:highlight w:val="none"/>
        </w:rPr>
        <w:t>4.8.1 承包人应与其雇佣的人员签订劳动合同，并按时发放工资。</w:t>
      </w:r>
    </w:p>
    <w:p w14:paraId="0A77FF3C">
      <w:pPr>
        <w:spacing w:line="400" w:lineRule="exact"/>
        <w:ind w:firstLine="420" w:firstLineChars="200"/>
        <w:rPr>
          <w:rFonts w:hint="eastAsia" w:ascii="宋体" w:hAnsi="宋体"/>
          <w:highlight w:val="none"/>
        </w:rPr>
      </w:pPr>
      <w:r>
        <w:rPr>
          <w:rFonts w:ascii="宋体" w:hAnsi="宋体"/>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3887454A">
      <w:pPr>
        <w:spacing w:line="400" w:lineRule="exact"/>
        <w:ind w:firstLine="420" w:firstLineChars="200"/>
        <w:rPr>
          <w:rFonts w:hint="eastAsia" w:ascii="宋体" w:hAnsi="宋体"/>
          <w:highlight w:val="none"/>
        </w:rPr>
      </w:pPr>
      <w:r>
        <w:rPr>
          <w:rFonts w:ascii="宋体" w:hAnsi="宋体"/>
          <w:highlight w:val="none"/>
        </w:rPr>
        <w:t>4.8.3 承包人应为其雇佣人员提供必要的食宿条件，以及符合环境保护和卫生要求的生活环境，在远离城镇的施工场地，还应配备必要的伤病防治和急救的医务人员与医疗设施。</w:t>
      </w:r>
    </w:p>
    <w:p w14:paraId="3879ECF8">
      <w:pPr>
        <w:spacing w:line="400" w:lineRule="exact"/>
        <w:ind w:firstLine="420" w:firstLineChars="200"/>
        <w:rPr>
          <w:rFonts w:hint="eastAsia" w:ascii="宋体" w:hAnsi="宋体"/>
          <w:highlight w:val="none"/>
        </w:rPr>
      </w:pPr>
      <w:r>
        <w:rPr>
          <w:rFonts w:ascii="宋体" w:hAnsi="宋体"/>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3884ABB4">
      <w:pPr>
        <w:spacing w:line="400" w:lineRule="exact"/>
        <w:ind w:firstLine="420" w:firstLineChars="200"/>
        <w:rPr>
          <w:rFonts w:hint="eastAsia" w:ascii="宋体" w:hAnsi="宋体"/>
          <w:highlight w:val="none"/>
        </w:rPr>
      </w:pPr>
      <w:r>
        <w:rPr>
          <w:rFonts w:ascii="宋体" w:hAnsi="宋体"/>
          <w:highlight w:val="none"/>
        </w:rPr>
        <w:t>4.8.5 承包人应按有关法律规定和合同约定，为其雇佣人员办理保险。</w:t>
      </w:r>
    </w:p>
    <w:p w14:paraId="54BBE86A">
      <w:pPr>
        <w:spacing w:line="400" w:lineRule="exact"/>
        <w:ind w:firstLine="420" w:firstLineChars="200"/>
        <w:rPr>
          <w:rFonts w:hint="eastAsia" w:ascii="宋体" w:hAnsi="宋体"/>
          <w:highlight w:val="none"/>
        </w:rPr>
      </w:pPr>
      <w:r>
        <w:rPr>
          <w:rFonts w:ascii="宋体" w:hAnsi="宋体"/>
          <w:highlight w:val="none"/>
        </w:rPr>
        <w:t>4.8.6 承包人应负责处理其雇佣人员因工伤亡事故的善后事宜。</w:t>
      </w:r>
    </w:p>
    <w:p w14:paraId="47D0040C">
      <w:pPr>
        <w:keepNext/>
        <w:keepLines/>
        <w:spacing w:line="400" w:lineRule="exact"/>
        <w:outlineLvl w:val="2"/>
        <w:rPr>
          <w:rFonts w:hint="eastAsia" w:ascii="宋体" w:hAnsi="宋体"/>
          <w:sz w:val="24"/>
          <w:szCs w:val="20"/>
          <w:highlight w:val="none"/>
        </w:rPr>
      </w:pPr>
      <w:bookmarkStart w:id="893" w:name="_Toc152045648"/>
      <w:bookmarkStart w:id="894" w:name="_Toc144974616"/>
      <w:bookmarkStart w:id="895" w:name="_Toc179632666"/>
      <w:bookmarkStart w:id="896" w:name="_Toc159950651"/>
      <w:bookmarkStart w:id="897" w:name="_Toc342296299"/>
      <w:bookmarkStart w:id="898" w:name="_Toc338944741"/>
      <w:bookmarkStart w:id="899" w:name="_Toc152042426"/>
      <w:r>
        <w:rPr>
          <w:rFonts w:ascii="宋体" w:hAnsi="宋体"/>
          <w:sz w:val="24"/>
          <w:szCs w:val="20"/>
          <w:highlight w:val="none"/>
        </w:rPr>
        <w:t>4.9 工程价款应专款专用</w:t>
      </w:r>
      <w:bookmarkEnd w:id="893"/>
      <w:bookmarkEnd w:id="894"/>
      <w:bookmarkEnd w:id="895"/>
      <w:bookmarkEnd w:id="896"/>
      <w:bookmarkEnd w:id="897"/>
      <w:bookmarkEnd w:id="898"/>
      <w:bookmarkEnd w:id="899"/>
    </w:p>
    <w:p w14:paraId="12381C86">
      <w:pPr>
        <w:spacing w:line="400" w:lineRule="exact"/>
        <w:ind w:firstLine="420" w:firstLineChars="200"/>
        <w:rPr>
          <w:rFonts w:hint="eastAsia" w:ascii="宋体" w:hAnsi="宋体"/>
          <w:highlight w:val="none"/>
        </w:rPr>
      </w:pPr>
      <w:r>
        <w:rPr>
          <w:rFonts w:ascii="宋体" w:hAnsi="宋体"/>
          <w:highlight w:val="none"/>
        </w:rPr>
        <w:t>发包人按合同约定支付给承包人的各项价款应专用于合同工程。</w:t>
      </w:r>
    </w:p>
    <w:p w14:paraId="4D50F2A2">
      <w:pPr>
        <w:keepNext/>
        <w:keepLines/>
        <w:spacing w:line="400" w:lineRule="exact"/>
        <w:outlineLvl w:val="2"/>
        <w:rPr>
          <w:rFonts w:hint="eastAsia" w:ascii="宋体" w:hAnsi="宋体"/>
          <w:sz w:val="24"/>
          <w:szCs w:val="20"/>
          <w:highlight w:val="none"/>
        </w:rPr>
      </w:pPr>
      <w:bookmarkStart w:id="900" w:name="_Toc152042427"/>
      <w:bookmarkStart w:id="901" w:name="_Toc338944742"/>
      <w:bookmarkStart w:id="902" w:name="_Toc159950652"/>
      <w:bookmarkStart w:id="903" w:name="_Toc179632667"/>
      <w:bookmarkStart w:id="904" w:name="_Toc342296300"/>
      <w:bookmarkStart w:id="905" w:name="_Toc144974617"/>
      <w:bookmarkStart w:id="906" w:name="_Toc152045649"/>
      <w:r>
        <w:rPr>
          <w:rFonts w:ascii="宋体" w:hAnsi="宋体"/>
          <w:sz w:val="24"/>
          <w:szCs w:val="20"/>
          <w:highlight w:val="none"/>
        </w:rPr>
        <w:t>4.10 承包人现场查勘</w:t>
      </w:r>
      <w:bookmarkEnd w:id="900"/>
      <w:bookmarkEnd w:id="901"/>
      <w:bookmarkEnd w:id="902"/>
      <w:bookmarkEnd w:id="903"/>
      <w:bookmarkEnd w:id="904"/>
      <w:bookmarkEnd w:id="905"/>
      <w:bookmarkEnd w:id="906"/>
      <w:r>
        <w:rPr>
          <w:rFonts w:ascii="宋体" w:hAnsi="宋体"/>
          <w:sz w:val="24"/>
          <w:szCs w:val="20"/>
          <w:highlight w:val="none"/>
        </w:rPr>
        <w:t xml:space="preserve"> </w:t>
      </w:r>
    </w:p>
    <w:p w14:paraId="74CC9886">
      <w:pPr>
        <w:spacing w:line="400" w:lineRule="exact"/>
        <w:ind w:firstLine="420" w:firstLineChars="200"/>
        <w:rPr>
          <w:rFonts w:hint="eastAsia" w:ascii="宋体" w:hAnsi="宋体"/>
          <w:highlight w:val="none"/>
        </w:rPr>
      </w:pPr>
      <w:r>
        <w:rPr>
          <w:rFonts w:ascii="宋体" w:hAnsi="宋体"/>
          <w:highlight w:val="none"/>
        </w:rPr>
        <w:t>4.10.1 发包人应将其持有的现场地质勘探资料、水文气象资料提供给承包人，并对其准确性负责。但承包人应对其阅读上述有关资料后所作出的解释和推断负责。</w:t>
      </w:r>
    </w:p>
    <w:p w14:paraId="68044CE1">
      <w:pPr>
        <w:spacing w:line="400" w:lineRule="exact"/>
        <w:ind w:firstLine="420" w:firstLineChars="200"/>
        <w:rPr>
          <w:rFonts w:hint="eastAsia" w:ascii="宋体" w:hAnsi="宋体"/>
          <w:highlight w:val="none"/>
        </w:rPr>
      </w:pPr>
      <w:r>
        <w:rPr>
          <w:rFonts w:ascii="宋体" w:hAnsi="宋体"/>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r>
        <w:rPr>
          <w:rFonts w:hint="eastAsia" w:ascii="宋体" w:hAnsi="宋体"/>
          <w:highlight w:val="none"/>
        </w:rPr>
        <w:t>因承包人未能充分查勘、了解前述情况或未能充分估计前述情况所可能产生后果的，承包人承担由此增加的费用和（或）延误的工期。</w:t>
      </w:r>
    </w:p>
    <w:p w14:paraId="08064BDA">
      <w:pPr>
        <w:spacing w:line="400" w:lineRule="exact"/>
        <w:ind w:firstLine="420" w:firstLineChars="200"/>
        <w:rPr>
          <w:rFonts w:hint="eastAsia" w:ascii="宋体" w:hAnsi="宋体"/>
          <w:highlight w:val="none"/>
        </w:rPr>
      </w:pPr>
      <w:r>
        <w:rPr>
          <w:rFonts w:ascii="宋体" w:hAnsi="宋体"/>
          <w:highlight w:val="none"/>
        </w:rPr>
        <w:t>4.10.3</w:t>
      </w:r>
      <w:r>
        <w:rPr>
          <w:rFonts w:hint="eastAsia" w:ascii="宋体" w:hAnsi="宋体"/>
          <w:highlight w:val="none"/>
        </w:rPr>
        <w:t>承包人应对施工场地区域内的天气进行实时监控，发包人有义务对恶劣天气对承包人进行提醒管理。若遭遇风雨雷电等天气，发包人应提前做好防护准备与措施，保证恶劣天气对施工现场的损害达到最小。若因承包人无视天气因素或没有做好充足准备导致施工现场破坏严重、工期拖延情况严重，应有承包人承担相应责任。</w:t>
      </w:r>
    </w:p>
    <w:p w14:paraId="7498A430">
      <w:pPr>
        <w:spacing w:line="400" w:lineRule="exact"/>
        <w:ind w:firstLine="420" w:firstLineChars="200"/>
        <w:rPr>
          <w:rFonts w:hint="eastAsia" w:ascii="宋体" w:hAnsi="宋体"/>
          <w:highlight w:val="none"/>
        </w:rPr>
      </w:pPr>
      <w:bookmarkStart w:id="907" w:name="_Toc338944743"/>
      <w:bookmarkStart w:id="908" w:name="_Toc342296301"/>
      <w:r>
        <w:rPr>
          <w:rFonts w:ascii="宋体" w:hAnsi="宋体"/>
          <w:highlight w:val="none"/>
        </w:rPr>
        <w:t>4.11 不利物质条件</w:t>
      </w:r>
      <w:bookmarkEnd w:id="907"/>
      <w:bookmarkEnd w:id="908"/>
    </w:p>
    <w:p w14:paraId="1EDFB5E8">
      <w:pPr>
        <w:spacing w:line="400" w:lineRule="exact"/>
        <w:ind w:firstLine="420" w:firstLineChars="200"/>
        <w:rPr>
          <w:rFonts w:hint="eastAsia" w:ascii="宋体" w:hAnsi="宋体"/>
          <w:highlight w:val="none"/>
        </w:rPr>
      </w:pPr>
      <w:r>
        <w:rPr>
          <w:rFonts w:ascii="宋体" w:hAnsi="宋体"/>
          <w:highlight w:val="none"/>
        </w:rPr>
        <w:t>4.11.1 不利物质条件，除专用合同条款另有约定外，是指承包人在施工场地遇到的不可预见的自然物质条件、非自然的物质障碍和污染物，包括地下和水文条件，但不包括气候条件。</w:t>
      </w:r>
    </w:p>
    <w:p w14:paraId="0752517D">
      <w:pPr>
        <w:spacing w:line="400" w:lineRule="exact"/>
        <w:ind w:firstLine="420" w:firstLineChars="200"/>
        <w:rPr>
          <w:rFonts w:hint="eastAsia" w:ascii="宋体" w:hAnsi="宋体"/>
          <w:highlight w:val="none"/>
        </w:rPr>
      </w:pPr>
      <w:r>
        <w:rPr>
          <w:rFonts w:ascii="宋体" w:hAnsi="宋体"/>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7C0CD178">
      <w:pPr>
        <w:keepNext/>
        <w:keepLines/>
        <w:spacing w:line="400" w:lineRule="exact"/>
        <w:outlineLvl w:val="1"/>
        <w:rPr>
          <w:rFonts w:hint="eastAsia" w:ascii="宋体" w:hAnsi="宋体" w:cs="仿宋_GB2312"/>
          <w:sz w:val="28"/>
          <w:szCs w:val="20"/>
          <w:highlight w:val="none"/>
        </w:rPr>
      </w:pPr>
      <w:bookmarkStart w:id="909" w:name="_Toc448758526"/>
      <w:bookmarkStart w:id="910" w:name="_Toc342296302"/>
      <w:bookmarkStart w:id="911" w:name="_Toc469660021"/>
      <w:bookmarkStart w:id="912" w:name="_Toc338944744"/>
      <w:bookmarkStart w:id="913" w:name="_Toc448758426"/>
      <w:bookmarkStart w:id="914" w:name="_Toc159950653"/>
      <w:bookmarkStart w:id="915" w:name="_Toc442365618"/>
      <w:r>
        <w:rPr>
          <w:rFonts w:ascii="宋体" w:hAnsi="宋体" w:cs="仿宋_GB2312"/>
          <w:sz w:val="28"/>
          <w:szCs w:val="20"/>
          <w:highlight w:val="none"/>
        </w:rPr>
        <w:t>5. 材料和工程设备</w:t>
      </w:r>
      <w:bookmarkEnd w:id="909"/>
      <w:bookmarkEnd w:id="910"/>
      <w:bookmarkEnd w:id="911"/>
      <w:bookmarkEnd w:id="912"/>
      <w:bookmarkEnd w:id="913"/>
      <w:bookmarkEnd w:id="914"/>
      <w:bookmarkEnd w:id="915"/>
    </w:p>
    <w:p w14:paraId="12CCD71E">
      <w:pPr>
        <w:keepNext/>
        <w:keepLines/>
        <w:spacing w:line="400" w:lineRule="exact"/>
        <w:outlineLvl w:val="2"/>
        <w:rPr>
          <w:rFonts w:hint="eastAsia" w:ascii="宋体" w:hAnsi="宋体"/>
          <w:sz w:val="24"/>
          <w:szCs w:val="20"/>
          <w:highlight w:val="none"/>
        </w:rPr>
      </w:pPr>
      <w:bookmarkStart w:id="916" w:name="_Toc342296303"/>
      <w:bookmarkStart w:id="917" w:name="_Toc338944745"/>
      <w:bookmarkStart w:id="918" w:name="_Toc159950654"/>
      <w:r>
        <w:rPr>
          <w:rFonts w:ascii="宋体" w:hAnsi="宋体"/>
          <w:sz w:val="24"/>
          <w:szCs w:val="20"/>
          <w:highlight w:val="none"/>
        </w:rPr>
        <w:t>5.1 承包人提供的材料和工程设备</w:t>
      </w:r>
      <w:bookmarkEnd w:id="916"/>
      <w:bookmarkEnd w:id="917"/>
      <w:bookmarkEnd w:id="918"/>
    </w:p>
    <w:p w14:paraId="57654A60">
      <w:pPr>
        <w:spacing w:line="400" w:lineRule="exact"/>
        <w:ind w:firstLine="420" w:firstLineChars="200"/>
        <w:rPr>
          <w:rFonts w:hint="eastAsia" w:ascii="宋体" w:hAnsi="宋体"/>
          <w:highlight w:val="none"/>
        </w:rPr>
      </w:pPr>
      <w:r>
        <w:rPr>
          <w:rFonts w:ascii="宋体" w:hAnsi="宋体"/>
          <w:highlight w:val="none"/>
        </w:rPr>
        <w:t>5.1.1 除专用合同条款另有约定外，承包人提供的材料和工程设备均由承包人负责采购、运输和保管。承包人应对其采购的材料和工程设备负责。</w:t>
      </w:r>
    </w:p>
    <w:p w14:paraId="63E332B8">
      <w:pPr>
        <w:spacing w:line="400" w:lineRule="exact"/>
        <w:ind w:firstLine="420" w:firstLineChars="200"/>
        <w:rPr>
          <w:rFonts w:hint="eastAsia" w:ascii="宋体" w:hAnsi="宋体"/>
          <w:highlight w:val="none"/>
        </w:rPr>
      </w:pPr>
      <w:r>
        <w:rPr>
          <w:rFonts w:ascii="宋体" w:hAnsi="宋体"/>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1E1DA1A0">
      <w:pPr>
        <w:spacing w:line="400" w:lineRule="exact"/>
        <w:ind w:firstLine="420" w:firstLineChars="200"/>
        <w:rPr>
          <w:rFonts w:hint="eastAsia" w:ascii="宋体" w:hAnsi="宋体"/>
          <w:highlight w:val="none"/>
        </w:rPr>
      </w:pPr>
      <w:r>
        <w:rPr>
          <w:rFonts w:ascii="宋体" w:hAnsi="宋体"/>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71CE365D">
      <w:pPr>
        <w:keepNext/>
        <w:keepLines/>
        <w:spacing w:line="400" w:lineRule="exact"/>
        <w:outlineLvl w:val="2"/>
        <w:rPr>
          <w:rFonts w:hint="eastAsia" w:ascii="宋体" w:hAnsi="宋体"/>
          <w:sz w:val="24"/>
          <w:szCs w:val="20"/>
          <w:highlight w:val="none"/>
        </w:rPr>
      </w:pPr>
      <w:bookmarkStart w:id="919" w:name="_Toc338944746"/>
      <w:bookmarkStart w:id="920" w:name="_Toc159950655"/>
      <w:bookmarkStart w:id="921" w:name="_Toc342296304"/>
      <w:r>
        <w:rPr>
          <w:rFonts w:ascii="宋体" w:hAnsi="宋体"/>
          <w:sz w:val="24"/>
          <w:szCs w:val="20"/>
          <w:highlight w:val="none"/>
        </w:rPr>
        <w:t>5.2 发包人提供的材料和工程设备</w:t>
      </w:r>
      <w:bookmarkEnd w:id="919"/>
      <w:bookmarkEnd w:id="920"/>
      <w:bookmarkEnd w:id="921"/>
    </w:p>
    <w:p w14:paraId="0F087351">
      <w:pPr>
        <w:spacing w:line="400" w:lineRule="exact"/>
        <w:ind w:firstLine="420" w:firstLineChars="200"/>
        <w:rPr>
          <w:rFonts w:hint="eastAsia" w:ascii="宋体" w:hAnsi="宋体"/>
          <w:highlight w:val="none"/>
        </w:rPr>
      </w:pPr>
      <w:r>
        <w:rPr>
          <w:rFonts w:ascii="宋体" w:hAnsi="宋体"/>
          <w:highlight w:val="none"/>
        </w:rPr>
        <w:t>5.2.1 发包人提供的材料和工程设备，应在专用合同条款中写明材料和工程设备的名称、规格、数量、价格、交货方式、交货地点和计划交货日期等。</w:t>
      </w:r>
    </w:p>
    <w:p w14:paraId="523CA2B2">
      <w:pPr>
        <w:spacing w:line="400" w:lineRule="exact"/>
        <w:ind w:firstLine="420" w:firstLineChars="200"/>
        <w:rPr>
          <w:rFonts w:hint="eastAsia" w:ascii="宋体" w:hAnsi="宋体"/>
          <w:highlight w:val="none"/>
        </w:rPr>
      </w:pPr>
      <w:r>
        <w:rPr>
          <w:rFonts w:ascii="宋体" w:hAnsi="宋体"/>
          <w:highlight w:val="none"/>
        </w:rPr>
        <w:t>5.2.2 承包人应根据合同进度计划的安排，向监理人报送要求发包人交货的日期计划。发包人应按照监理人与合同双方当事人商定的交货日期，向承包人提交材料和工程设备。</w:t>
      </w:r>
    </w:p>
    <w:p w14:paraId="7B3A704F">
      <w:pPr>
        <w:spacing w:line="400" w:lineRule="exact"/>
        <w:ind w:firstLine="420" w:firstLineChars="200"/>
        <w:rPr>
          <w:rFonts w:hint="eastAsia" w:ascii="宋体" w:hAnsi="宋体"/>
          <w:highlight w:val="none"/>
        </w:rPr>
      </w:pPr>
      <w:r>
        <w:rPr>
          <w:rFonts w:ascii="宋体" w:hAnsi="宋体"/>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0BF38B40">
      <w:pPr>
        <w:spacing w:line="400" w:lineRule="exact"/>
        <w:ind w:firstLine="420" w:firstLineChars="200"/>
        <w:rPr>
          <w:rFonts w:hint="eastAsia" w:ascii="宋体" w:hAnsi="宋体"/>
          <w:highlight w:val="none"/>
        </w:rPr>
      </w:pPr>
      <w:r>
        <w:rPr>
          <w:rFonts w:ascii="宋体" w:hAnsi="宋体"/>
          <w:highlight w:val="none"/>
        </w:rPr>
        <w:t xml:space="preserve">5.2.4 发包人要求向承包人提前交货的，承包人不得拒绝，但发包人应承担承包人由此增加的费用。 </w:t>
      </w:r>
    </w:p>
    <w:p w14:paraId="1931D62B">
      <w:pPr>
        <w:spacing w:line="400" w:lineRule="exact"/>
        <w:ind w:firstLine="420" w:firstLineChars="200"/>
        <w:rPr>
          <w:rFonts w:hint="eastAsia" w:ascii="宋体" w:hAnsi="宋体"/>
          <w:highlight w:val="none"/>
        </w:rPr>
      </w:pPr>
      <w:r>
        <w:rPr>
          <w:rFonts w:ascii="宋体" w:hAnsi="宋体"/>
          <w:highlight w:val="none"/>
        </w:rPr>
        <w:t xml:space="preserve">5.2.5 承包人要求更改交货日期或地点的，应事先报请监理人批准。由于承包人要求更改交货时间或地点所增加的费用和（或）工期延误由承包人承担。 </w:t>
      </w:r>
    </w:p>
    <w:p w14:paraId="27F1E0C7">
      <w:pPr>
        <w:spacing w:line="400" w:lineRule="exact"/>
        <w:ind w:firstLine="420" w:firstLineChars="200"/>
        <w:rPr>
          <w:rFonts w:hint="eastAsia" w:ascii="宋体" w:hAnsi="宋体"/>
          <w:highlight w:val="none"/>
        </w:rPr>
      </w:pPr>
      <w:r>
        <w:rPr>
          <w:rFonts w:ascii="宋体" w:hAnsi="宋体"/>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0548EBC4">
      <w:pPr>
        <w:keepNext/>
        <w:keepLines/>
        <w:spacing w:line="400" w:lineRule="exact"/>
        <w:outlineLvl w:val="2"/>
        <w:rPr>
          <w:rFonts w:hint="eastAsia" w:ascii="宋体" w:hAnsi="宋体"/>
          <w:sz w:val="24"/>
          <w:szCs w:val="20"/>
          <w:highlight w:val="none"/>
        </w:rPr>
      </w:pPr>
      <w:bookmarkStart w:id="922" w:name="_Toc338944747"/>
      <w:bookmarkStart w:id="923" w:name="_Toc342296305"/>
      <w:bookmarkStart w:id="924" w:name="_Toc159950656"/>
      <w:bookmarkStart w:id="925" w:name="_Toc144974622"/>
      <w:bookmarkStart w:id="926" w:name="_Toc179632672"/>
      <w:bookmarkStart w:id="927" w:name="_Toc152042432"/>
      <w:bookmarkStart w:id="928" w:name="_Toc152045654"/>
      <w:r>
        <w:rPr>
          <w:rFonts w:ascii="宋体" w:hAnsi="宋体"/>
          <w:sz w:val="24"/>
          <w:szCs w:val="20"/>
          <w:highlight w:val="none"/>
        </w:rPr>
        <w:t>5.3 材料和工程设备专用于合同工程</w:t>
      </w:r>
      <w:bookmarkEnd w:id="922"/>
      <w:bookmarkEnd w:id="923"/>
      <w:bookmarkEnd w:id="924"/>
      <w:bookmarkEnd w:id="925"/>
      <w:bookmarkEnd w:id="926"/>
      <w:bookmarkEnd w:id="927"/>
      <w:bookmarkEnd w:id="928"/>
    </w:p>
    <w:p w14:paraId="59897DE4">
      <w:pPr>
        <w:spacing w:line="400" w:lineRule="exact"/>
        <w:ind w:firstLine="420" w:firstLineChars="200"/>
        <w:rPr>
          <w:rFonts w:hint="eastAsia" w:ascii="宋体" w:hAnsi="宋体"/>
          <w:highlight w:val="none"/>
        </w:rPr>
      </w:pPr>
      <w:r>
        <w:rPr>
          <w:rFonts w:ascii="宋体" w:hAnsi="宋体"/>
          <w:highlight w:val="none"/>
        </w:rPr>
        <w:t>5.3.1运入施工场地的材料、工程设备，包括备品备件、安装专用工器具与随机资料，必须专用于合同工程，</w:t>
      </w:r>
      <w:r>
        <w:rPr>
          <w:rFonts w:hint="eastAsia" w:ascii="宋体" w:hAnsi="宋体"/>
          <w:highlight w:val="none"/>
        </w:rPr>
        <w:t>且入场前均要通知监理人与发包人工程师进行检查。且</w:t>
      </w:r>
      <w:r>
        <w:rPr>
          <w:rFonts w:ascii="宋体" w:hAnsi="宋体"/>
          <w:highlight w:val="none"/>
        </w:rPr>
        <w:t>未经监理人同意，承包人不得</w:t>
      </w:r>
      <w:r>
        <w:rPr>
          <w:rFonts w:hint="eastAsia" w:ascii="宋体" w:hAnsi="宋体"/>
          <w:highlight w:val="none"/>
        </w:rPr>
        <w:t>将5.3.1条涉及的材料设备等</w:t>
      </w:r>
      <w:r>
        <w:rPr>
          <w:rFonts w:ascii="宋体" w:hAnsi="宋体"/>
          <w:highlight w:val="none"/>
        </w:rPr>
        <w:t>运出施工场地或挪作他用。</w:t>
      </w:r>
    </w:p>
    <w:p w14:paraId="0AAF7CCE">
      <w:pPr>
        <w:spacing w:line="400" w:lineRule="exact"/>
        <w:ind w:firstLine="420" w:firstLineChars="200"/>
        <w:rPr>
          <w:rFonts w:hint="eastAsia" w:ascii="宋体" w:hAnsi="宋体"/>
          <w:highlight w:val="none"/>
        </w:rPr>
      </w:pPr>
      <w:r>
        <w:rPr>
          <w:rFonts w:ascii="宋体" w:hAnsi="宋体"/>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0953B0AC">
      <w:pPr>
        <w:keepNext/>
        <w:keepLines/>
        <w:spacing w:line="400" w:lineRule="exact"/>
        <w:outlineLvl w:val="2"/>
        <w:rPr>
          <w:rFonts w:hint="eastAsia" w:ascii="宋体" w:hAnsi="宋体"/>
          <w:sz w:val="24"/>
          <w:szCs w:val="20"/>
          <w:highlight w:val="none"/>
        </w:rPr>
      </w:pPr>
      <w:bookmarkStart w:id="929" w:name="_Toc152045655"/>
      <w:bookmarkStart w:id="930" w:name="_Toc342296306"/>
      <w:bookmarkStart w:id="931" w:name="_Toc144974623"/>
      <w:bookmarkStart w:id="932" w:name="_Toc152042433"/>
      <w:bookmarkStart w:id="933" w:name="_Toc338944748"/>
      <w:bookmarkStart w:id="934" w:name="_Toc159950657"/>
      <w:bookmarkStart w:id="935" w:name="_Toc179632673"/>
      <w:r>
        <w:rPr>
          <w:rFonts w:ascii="宋体" w:hAnsi="宋体"/>
          <w:sz w:val="24"/>
          <w:szCs w:val="20"/>
          <w:highlight w:val="none"/>
        </w:rPr>
        <w:t>5.4 禁止使用不合格的材料和工程设备</w:t>
      </w:r>
      <w:bookmarkEnd w:id="929"/>
      <w:bookmarkEnd w:id="930"/>
      <w:bookmarkEnd w:id="931"/>
      <w:bookmarkEnd w:id="932"/>
      <w:bookmarkEnd w:id="933"/>
      <w:bookmarkEnd w:id="934"/>
      <w:bookmarkEnd w:id="935"/>
    </w:p>
    <w:p w14:paraId="6AAD750C">
      <w:pPr>
        <w:spacing w:line="400" w:lineRule="exact"/>
        <w:ind w:firstLine="420" w:firstLineChars="200"/>
        <w:rPr>
          <w:rFonts w:hint="eastAsia" w:ascii="宋体" w:hAnsi="宋体"/>
          <w:highlight w:val="none"/>
        </w:rPr>
      </w:pPr>
      <w:r>
        <w:rPr>
          <w:rFonts w:ascii="宋体" w:hAnsi="宋体"/>
          <w:highlight w:val="none"/>
        </w:rPr>
        <w:t>5.4.1 监理人有权拒绝承包人提供的不合格材料或工程设备，并要求承包人立即进行更换。监理人应在更换后再次进行检查和检验，由此增加的费用和（或）工期延误由承包人承担。</w:t>
      </w:r>
    </w:p>
    <w:p w14:paraId="1B7040E7">
      <w:pPr>
        <w:spacing w:line="400" w:lineRule="exact"/>
        <w:ind w:firstLine="420" w:firstLineChars="200"/>
        <w:rPr>
          <w:rFonts w:hint="eastAsia" w:ascii="宋体" w:hAnsi="宋体"/>
          <w:highlight w:val="none"/>
        </w:rPr>
      </w:pPr>
      <w:r>
        <w:rPr>
          <w:rFonts w:ascii="宋体" w:hAnsi="宋体"/>
          <w:highlight w:val="none"/>
        </w:rPr>
        <w:t>5.4.2 监理人发现承包人使用了不合格的材料和工程设备，应即时发出指示要求承包人立即改正，并禁止在工程中继续使用不合格的材料和工程设备。</w:t>
      </w:r>
    </w:p>
    <w:p w14:paraId="3C7694D7">
      <w:pPr>
        <w:spacing w:line="400" w:lineRule="exact"/>
        <w:ind w:firstLine="420" w:firstLineChars="200"/>
        <w:rPr>
          <w:rFonts w:hint="eastAsia" w:ascii="宋体" w:hAnsi="宋体"/>
          <w:highlight w:val="none"/>
        </w:rPr>
      </w:pPr>
      <w:r>
        <w:rPr>
          <w:rFonts w:ascii="宋体" w:hAnsi="宋体"/>
          <w:highlight w:val="none"/>
        </w:rPr>
        <w:t>5.4.3 发包人提供的材料或工程设备不符合合同要求的，承包人有权拒绝，并可要求发包人更换，由此增加的费用和（或）工期延误由发包人承担。</w:t>
      </w:r>
    </w:p>
    <w:p w14:paraId="2C38DB6A">
      <w:pPr>
        <w:keepNext/>
        <w:keepLines/>
        <w:spacing w:line="400" w:lineRule="exact"/>
        <w:outlineLvl w:val="1"/>
        <w:rPr>
          <w:rFonts w:hint="eastAsia" w:ascii="宋体" w:hAnsi="宋体" w:cs="仿宋_GB2312"/>
          <w:sz w:val="28"/>
          <w:szCs w:val="20"/>
          <w:highlight w:val="none"/>
        </w:rPr>
      </w:pPr>
      <w:bookmarkStart w:id="936" w:name="_Toc442365619"/>
      <w:bookmarkStart w:id="937" w:name="_Toc448758427"/>
      <w:bookmarkStart w:id="938" w:name="_Toc469660022"/>
      <w:bookmarkStart w:id="939" w:name="_Toc338944749"/>
      <w:bookmarkStart w:id="940" w:name="_Toc342296307"/>
      <w:bookmarkStart w:id="941" w:name="_Toc448758527"/>
      <w:bookmarkStart w:id="942" w:name="_Toc159950658"/>
      <w:r>
        <w:rPr>
          <w:rFonts w:ascii="宋体" w:hAnsi="宋体" w:cs="仿宋_GB2312"/>
          <w:sz w:val="28"/>
          <w:szCs w:val="20"/>
          <w:highlight w:val="none"/>
        </w:rPr>
        <w:t>6. 施工设备和临时设施</w:t>
      </w:r>
      <w:bookmarkEnd w:id="936"/>
      <w:bookmarkEnd w:id="937"/>
      <w:bookmarkEnd w:id="938"/>
      <w:bookmarkEnd w:id="939"/>
      <w:bookmarkEnd w:id="940"/>
      <w:bookmarkEnd w:id="941"/>
      <w:bookmarkEnd w:id="942"/>
    </w:p>
    <w:p w14:paraId="1C464D26">
      <w:pPr>
        <w:keepNext/>
        <w:keepLines/>
        <w:spacing w:line="400" w:lineRule="exact"/>
        <w:outlineLvl w:val="2"/>
        <w:rPr>
          <w:rFonts w:hint="eastAsia" w:ascii="宋体" w:hAnsi="宋体"/>
          <w:sz w:val="24"/>
          <w:szCs w:val="20"/>
          <w:highlight w:val="none"/>
        </w:rPr>
      </w:pPr>
      <w:bookmarkStart w:id="943" w:name="_Toc338944750"/>
      <w:bookmarkStart w:id="944" w:name="_Toc159950659"/>
      <w:bookmarkStart w:id="945" w:name="_Toc342296308"/>
      <w:r>
        <w:rPr>
          <w:rFonts w:ascii="宋体" w:hAnsi="宋体"/>
          <w:sz w:val="24"/>
          <w:szCs w:val="20"/>
          <w:highlight w:val="none"/>
        </w:rPr>
        <w:t>6.1 承包人提供的施工设备和临时设施</w:t>
      </w:r>
      <w:bookmarkEnd w:id="943"/>
      <w:bookmarkEnd w:id="944"/>
      <w:bookmarkEnd w:id="945"/>
    </w:p>
    <w:p w14:paraId="500A63E6">
      <w:pPr>
        <w:spacing w:line="400" w:lineRule="exact"/>
        <w:ind w:firstLine="420" w:firstLineChars="200"/>
        <w:rPr>
          <w:rFonts w:hint="eastAsia" w:ascii="宋体" w:hAnsi="宋体"/>
          <w:highlight w:val="none"/>
        </w:rPr>
      </w:pPr>
      <w:r>
        <w:rPr>
          <w:rFonts w:ascii="宋体" w:hAnsi="宋体"/>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39A75821">
      <w:pPr>
        <w:spacing w:line="400" w:lineRule="exact"/>
        <w:ind w:firstLine="420" w:firstLineChars="200"/>
        <w:rPr>
          <w:rFonts w:hint="eastAsia" w:ascii="宋体" w:hAnsi="宋体"/>
          <w:highlight w:val="none"/>
        </w:rPr>
      </w:pPr>
      <w:r>
        <w:rPr>
          <w:rFonts w:ascii="宋体" w:hAnsi="宋体"/>
          <w:highlight w:val="none"/>
        </w:rPr>
        <w:t>6.1.2除专用合同条款另有约定外，承包人应自行承担修建临时设施的费用，需要临时占地的，应由发包人办理申请手续并承担相应费用。</w:t>
      </w:r>
    </w:p>
    <w:p w14:paraId="63ECC134">
      <w:pPr>
        <w:keepNext/>
        <w:keepLines/>
        <w:spacing w:line="400" w:lineRule="exact"/>
        <w:outlineLvl w:val="2"/>
        <w:rPr>
          <w:rFonts w:hint="eastAsia" w:ascii="宋体" w:hAnsi="宋体"/>
          <w:sz w:val="24"/>
          <w:szCs w:val="20"/>
          <w:highlight w:val="none"/>
        </w:rPr>
      </w:pPr>
      <w:bookmarkStart w:id="946" w:name="_Toc338944751"/>
      <w:bookmarkStart w:id="947" w:name="_Toc159950660"/>
      <w:bookmarkStart w:id="948" w:name="_Toc342296309"/>
      <w:r>
        <w:rPr>
          <w:rFonts w:ascii="宋体" w:hAnsi="宋体"/>
          <w:sz w:val="24"/>
          <w:szCs w:val="20"/>
          <w:highlight w:val="none"/>
        </w:rPr>
        <w:t>6.2 发包人提供的施工设备和临时设施</w:t>
      </w:r>
      <w:bookmarkEnd w:id="946"/>
      <w:bookmarkEnd w:id="947"/>
      <w:bookmarkEnd w:id="948"/>
    </w:p>
    <w:p w14:paraId="0CBCD238">
      <w:pPr>
        <w:spacing w:line="400" w:lineRule="exact"/>
        <w:ind w:firstLine="420" w:firstLineChars="200"/>
        <w:rPr>
          <w:rFonts w:hint="eastAsia" w:ascii="宋体" w:hAnsi="宋体"/>
          <w:highlight w:val="none"/>
        </w:rPr>
      </w:pPr>
      <w:r>
        <w:rPr>
          <w:rFonts w:ascii="宋体" w:hAnsi="宋体"/>
          <w:highlight w:val="none"/>
        </w:rPr>
        <w:t>发包人提供的施工设备或临时设施在专用合同条款中约定。</w:t>
      </w:r>
    </w:p>
    <w:p w14:paraId="42D95827">
      <w:pPr>
        <w:keepNext/>
        <w:keepLines/>
        <w:spacing w:line="400" w:lineRule="exact"/>
        <w:outlineLvl w:val="2"/>
        <w:rPr>
          <w:rFonts w:hint="eastAsia" w:ascii="宋体" w:hAnsi="宋体"/>
          <w:sz w:val="24"/>
          <w:szCs w:val="20"/>
          <w:highlight w:val="none"/>
        </w:rPr>
      </w:pPr>
      <w:bookmarkStart w:id="949" w:name="_Toc338944752"/>
      <w:bookmarkStart w:id="950" w:name="_Toc342296310"/>
      <w:bookmarkStart w:id="951" w:name="_Toc152042437"/>
      <w:bookmarkStart w:id="952" w:name="_Toc144974627"/>
      <w:bookmarkStart w:id="953" w:name="_Toc179632677"/>
      <w:bookmarkStart w:id="954" w:name="_Toc159950661"/>
      <w:bookmarkStart w:id="955" w:name="_Toc152045659"/>
      <w:r>
        <w:rPr>
          <w:rFonts w:ascii="宋体" w:hAnsi="宋体"/>
          <w:sz w:val="24"/>
          <w:szCs w:val="20"/>
          <w:highlight w:val="none"/>
        </w:rPr>
        <w:t>6.3 要求承包人增加或更换施工设备</w:t>
      </w:r>
      <w:bookmarkEnd w:id="949"/>
      <w:bookmarkEnd w:id="950"/>
      <w:bookmarkEnd w:id="951"/>
      <w:bookmarkEnd w:id="952"/>
      <w:bookmarkEnd w:id="953"/>
      <w:bookmarkEnd w:id="954"/>
      <w:bookmarkEnd w:id="955"/>
    </w:p>
    <w:p w14:paraId="2717B7A5">
      <w:pPr>
        <w:spacing w:line="400" w:lineRule="exact"/>
        <w:ind w:firstLine="420" w:firstLineChars="200"/>
        <w:rPr>
          <w:rFonts w:hint="eastAsia" w:ascii="宋体" w:hAnsi="宋体"/>
          <w:highlight w:val="none"/>
        </w:rPr>
      </w:pPr>
      <w:r>
        <w:rPr>
          <w:rFonts w:ascii="宋体" w:hAnsi="宋体"/>
          <w:highlight w:val="none"/>
        </w:rPr>
        <w:t>承包人使用的施工设备不能满足合同进度计划和（或）质量要求时，监理人有权要求承包人增加或更换施工设备，承包人应及时增加或更换，由此增加的费用和（或）工期延误由承包人承担。</w:t>
      </w:r>
    </w:p>
    <w:p w14:paraId="53ED08DC">
      <w:pPr>
        <w:keepNext/>
        <w:keepLines/>
        <w:spacing w:line="400" w:lineRule="exact"/>
        <w:outlineLvl w:val="2"/>
        <w:rPr>
          <w:rFonts w:hint="eastAsia" w:ascii="宋体" w:hAnsi="宋体"/>
          <w:sz w:val="24"/>
          <w:szCs w:val="20"/>
          <w:highlight w:val="none"/>
        </w:rPr>
      </w:pPr>
      <w:bookmarkStart w:id="956" w:name="_Toc159950662"/>
      <w:bookmarkStart w:id="957" w:name="_Toc338944753"/>
      <w:bookmarkStart w:id="958" w:name="_Toc342296311"/>
      <w:r>
        <w:rPr>
          <w:rFonts w:ascii="宋体" w:hAnsi="宋体"/>
          <w:sz w:val="24"/>
          <w:szCs w:val="20"/>
          <w:highlight w:val="none"/>
        </w:rPr>
        <w:t>6.4 施工设备和临时设施专用于合同工程</w:t>
      </w:r>
      <w:bookmarkEnd w:id="956"/>
      <w:bookmarkEnd w:id="957"/>
      <w:bookmarkEnd w:id="958"/>
    </w:p>
    <w:p w14:paraId="4779CA8B">
      <w:pPr>
        <w:spacing w:line="400" w:lineRule="exact"/>
        <w:ind w:firstLine="420" w:firstLineChars="200"/>
        <w:rPr>
          <w:rFonts w:hint="eastAsia" w:ascii="宋体" w:hAnsi="宋体"/>
          <w:highlight w:val="none"/>
        </w:rPr>
      </w:pPr>
      <w:r>
        <w:rPr>
          <w:rFonts w:ascii="宋体" w:hAnsi="宋体"/>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265C228B">
      <w:pPr>
        <w:spacing w:line="400" w:lineRule="exact"/>
        <w:ind w:firstLine="420" w:firstLineChars="200"/>
        <w:rPr>
          <w:rFonts w:hint="eastAsia" w:ascii="宋体" w:hAnsi="宋体"/>
          <w:highlight w:val="none"/>
        </w:rPr>
      </w:pPr>
      <w:r>
        <w:rPr>
          <w:rFonts w:ascii="宋体" w:hAnsi="宋体"/>
          <w:highlight w:val="none"/>
        </w:rPr>
        <w:t>6.4.2 经监理人同意，承包人可根据合同进度计划撤走闲置的施工设备。</w:t>
      </w:r>
    </w:p>
    <w:p w14:paraId="37A6057D">
      <w:pPr>
        <w:keepNext/>
        <w:keepLines/>
        <w:spacing w:line="400" w:lineRule="exact"/>
        <w:outlineLvl w:val="1"/>
        <w:rPr>
          <w:rFonts w:hint="eastAsia" w:ascii="宋体" w:hAnsi="宋体" w:cs="仿宋_GB2312"/>
          <w:sz w:val="28"/>
          <w:szCs w:val="20"/>
          <w:highlight w:val="none"/>
        </w:rPr>
      </w:pPr>
      <w:bookmarkStart w:id="959" w:name="_Toc442365620"/>
      <w:bookmarkStart w:id="960" w:name="_Toc342296312"/>
      <w:bookmarkStart w:id="961" w:name="_Toc448758528"/>
      <w:bookmarkStart w:id="962" w:name="_Toc469660023"/>
      <w:bookmarkStart w:id="963" w:name="_Toc159950663"/>
      <w:bookmarkStart w:id="964" w:name="_Toc338944754"/>
      <w:bookmarkStart w:id="965" w:name="_Toc448758428"/>
      <w:r>
        <w:rPr>
          <w:rFonts w:ascii="宋体" w:hAnsi="宋体" w:cs="仿宋_GB2312"/>
          <w:sz w:val="28"/>
          <w:szCs w:val="20"/>
          <w:highlight w:val="none"/>
        </w:rPr>
        <w:t>7. 交通运输</w:t>
      </w:r>
      <w:bookmarkEnd w:id="959"/>
      <w:bookmarkEnd w:id="960"/>
      <w:bookmarkEnd w:id="961"/>
      <w:bookmarkEnd w:id="962"/>
      <w:bookmarkEnd w:id="963"/>
      <w:bookmarkEnd w:id="964"/>
      <w:bookmarkEnd w:id="965"/>
    </w:p>
    <w:p w14:paraId="772D61D3">
      <w:pPr>
        <w:keepNext/>
        <w:keepLines/>
        <w:spacing w:line="400" w:lineRule="exact"/>
        <w:outlineLvl w:val="2"/>
        <w:rPr>
          <w:rFonts w:hint="eastAsia" w:ascii="宋体" w:hAnsi="宋体"/>
          <w:sz w:val="24"/>
          <w:szCs w:val="20"/>
          <w:highlight w:val="none"/>
        </w:rPr>
      </w:pPr>
      <w:bookmarkStart w:id="966" w:name="_Toc159950664"/>
      <w:bookmarkStart w:id="967" w:name="_Toc342296313"/>
      <w:bookmarkStart w:id="968" w:name="_Toc338944755"/>
      <w:r>
        <w:rPr>
          <w:rFonts w:ascii="宋体" w:hAnsi="宋体"/>
          <w:sz w:val="24"/>
          <w:szCs w:val="20"/>
          <w:highlight w:val="none"/>
        </w:rPr>
        <w:t>7.1 道路通行权和场外设施</w:t>
      </w:r>
      <w:bookmarkEnd w:id="966"/>
      <w:bookmarkEnd w:id="967"/>
      <w:bookmarkEnd w:id="968"/>
    </w:p>
    <w:p w14:paraId="230EDE8E">
      <w:pPr>
        <w:spacing w:line="400" w:lineRule="exact"/>
        <w:ind w:firstLine="420" w:firstLineChars="200"/>
        <w:rPr>
          <w:rFonts w:hint="eastAsia" w:ascii="宋体" w:hAnsi="宋体"/>
          <w:highlight w:val="none"/>
        </w:rPr>
      </w:pPr>
      <w:r>
        <w:rPr>
          <w:rFonts w:ascii="宋体" w:hAnsi="宋体"/>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0C7CADA7">
      <w:pPr>
        <w:keepNext/>
        <w:keepLines/>
        <w:spacing w:line="400" w:lineRule="exact"/>
        <w:outlineLvl w:val="2"/>
        <w:rPr>
          <w:rFonts w:hint="eastAsia" w:ascii="宋体" w:hAnsi="宋体"/>
          <w:sz w:val="24"/>
          <w:szCs w:val="20"/>
          <w:highlight w:val="none"/>
        </w:rPr>
      </w:pPr>
      <w:bookmarkStart w:id="969" w:name="_Toc342296314"/>
      <w:bookmarkStart w:id="970" w:name="_Toc159950665"/>
      <w:bookmarkStart w:id="971" w:name="_Toc338944756"/>
      <w:r>
        <w:rPr>
          <w:rFonts w:ascii="宋体" w:hAnsi="宋体"/>
          <w:sz w:val="24"/>
          <w:szCs w:val="20"/>
          <w:highlight w:val="none"/>
        </w:rPr>
        <w:t>7.2 场内施工道路</w:t>
      </w:r>
      <w:bookmarkEnd w:id="969"/>
      <w:bookmarkEnd w:id="970"/>
      <w:bookmarkEnd w:id="971"/>
    </w:p>
    <w:p w14:paraId="261E9EC2">
      <w:pPr>
        <w:spacing w:line="400" w:lineRule="exact"/>
        <w:ind w:firstLine="420" w:firstLineChars="200"/>
        <w:rPr>
          <w:rFonts w:hint="eastAsia" w:ascii="宋体" w:hAnsi="宋体"/>
          <w:highlight w:val="none"/>
        </w:rPr>
      </w:pPr>
      <w:r>
        <w:rPr>
          <w:rFonts w:ascii="宋体" w:hAnsi="宋体"/>
          <w:highlight w:val="none"/>
        </w:rPr>
        <w:t>7.2.1 除专用合同条款另有约定外，承包人应负责修建、维修、养护和管理施工所需的临时道路和交通设施，包括维修、养护和管理发包人提供的道路和交通设施，并承担相应费用。</w:t>
      </w:r>
    </w:p>
    <w:p w14:paraId="7FBD5010">
      <w:pPr>
        <w:spacing w:line="400" w:lineRule="exact"/>
        <w:ind w:firstLine="420" w:firstLineChars="200"/>
        <w:rPr>
          <w:rFonts w:hint="eastAsia" w:ascii="宋体" w:hAnsi="宋体"/>
          <w:highlight w:val="none"/>
        </w:rPr>
      </w:pPr>
      <w:r>
        <w:rPr>
          <w:rFonts w:ascii="宋体" w:hAnsi="宋体"/>
          <w:highlight w:val="none"/>
        </w:rPr>
        <w:t>7.2.2 除专用合同条款另有约定外，承包人修建的临时道路和交通设施应免费提供发包人和监理人使用。</w:t>
      </w:r>
    </w:p>
    <w:p w14:paraId="1CB582FB">
      <w:pPr>
        <w:keepNext/>
        <w:keepLines/>
        <w:spacing w:line="400" w:lineRule="exact"/>
        <w:outlineLvl w:val="2"/>
        <w:rPr>
          <w:rFonts w:hint="eastAsia" w:ascii="宋体" w:hAnsi="宋体"/>
          <w:sz w:val="24"/>
          <w:szCs w:val="20"/>
          <w:highlight w:val="none"/>
        </w:rPr>
      </w:pPr>
      <w:bookmarkStart w:id="972" w:name="_Toc338944757"/>
      <w:bookmarkStart w:id="973" w:name="_Toc152045664"/>
      <w:bookmarkStart w:id="974" w:name="_Toc179632682"/>
      <w:bookmarkStart w:id="975" w:name="_Toc159950666"/>
      <w:bookmarkStart w:id="976" w:name="_Toc144974632"/>
      <w:bookmarkStart w:id="977" w:name="_Toc342296315"/>
      <w:bookmarkStart w:id="978" w:name="_Toc152042442"/>
      <w:r>
        <w:rPr>
          <w:rFonts w:ascii="宋体" w:hAnsi="宋体"/>
          <w:sz w:val="24"/>
          <w:szCs w:val="20"/>
          <w:highlight w:val="none"/>
        </w:rPr>
        <w:t>7.3 场外交通</w:t>
      </w:r>
      <w:bookmarkEnd w:id="972"/>
      <w:bookmarkEnd w:id="973"/>
      <w:bookmarkEnd w:id="974"/>
      <w:bookmarkEnd w:id="975"/>
      <w:bookmarkEnd w:id="976"/>
      <w:bookmarkEnd w:id="977"/>
      <w:bookmarkEnd w:id="978"/>
    </w:p>
    <w:p w14:paraId="7A6E92C0">
      <w:pPr>
        <w:spacing w:line="400" w:lineRule="exact"/>
        <w:ind w:firstLine="420" w:firstLineChars="200"/>
        <w:rPr>
          <w:rFonts w:hint="eastAsia" w:ascii="宋体" w:hAnsi="宋体"/>
          <w:highlight w:val="none"/>
        </w:rPr>
      </w:pPr>
      <w:r>
        <w:rPr>
          <w:rFonts w:ascii="宋体" w:hAnsi="宋体"/>
          <w:highlight w:val="none"/>
        </w:rPr>
        <w:t>7.3.1 承包人车辆外出行驶所需的场外公共道路的通行费、养路费和税款等由承包人承担。</w:t>
      </w:r>
    </w:p>
    <w:p w14:paraId="7F00B918">
      <w:pPr>
        <w:spacing w:line="400" w:lineRule="exact"/>
        <w:ind w:firstLine="420" w:firstLineChars="200"/>
        <w:rPr>
          <w:rFonts w:hint="eastAsia" w:ascii="宋体" w:hAnsi="宋体"/>
          <w:highlight w:val="none"/>
        </w:rPr>
      </w:pPr>
      <w:r>
        <w:rPr>
          <w:rFonts w:ascii="宋体" w:hAnsi="宋体"/>
          <w:highlight w:val="none"/>
        </w:rPr>
        <w:t>7.3.2 承包人应遵守有关交通法规，严格按照道路和桥梁的限制荷重安全行驶，并服从交通管理部门的检查和监督。</w:t>
      </w:r>
    </w:p>
    <w:p w14:paraId="59C9DCE8">
      <w:pPr>
        <w:keepNext/>
        <w:keepLines/>
        <w:spacing w:line="400" w:lineRule="exact"/>
        <w:outlineLvl w:val="2"/>
        <w:rPr>
          <w:rFonts w:hint="eastAsia" w:ascii="宋体" w:hAnsi="宋体"/>
          <w:sz w:val="24"/>
          <w:szCs w:val="20"/>
          <w:highlight w:val="none"/>
        </w:rPr>
      </w:pPr>
      <w:bookmarkStart w:id="979" w:name="_Toc342296316"/>
      <w:bookmarkStart w:id="980" w:name="_Toc338944758"/>
      <w:bookmarkStart w:id="981" w:name="_Toc159950667"/>
      <w:r>
        <w:rPr>
          <w:rFonts w:ascii="宋体" w:hAnsi="宋体"/>
          <w:sz w:val="24"/>
          <w:szCs w:val="20"/>
          <w:highlight w:val="none"/>
        </w:rPr>
        <w:t>7.4 超大件和超重件的运输</w:t>
      </w:r>
      <w:bookmarkEnd w:id="979"/>
      <w:bookmarkEnd w:id="980"/>
      <w:bookmarkEnd w:id="981"/>
    </w:p>
    <w:p w14:paraId="302C8E9E">
      <w:pPr>
        <w:spacing w:line="400" w:lineRule="exact"/>
        <w:ind w:firstLine="420" w:firstLineChars="200"/>
        <w:rPr>
          <w:rFonts w:hint="eastAsia" w:ascii="宋体" w:hAnsi="宋体"/>
          <w:highlight w:val="none"/>
        </w:rPr>
      </w:pPr>
      <w:r>
        <w:rPr>
          <w:rFonts w:ascii="宋体" w:hAnsi="宋体"/>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868112D">
      <w:pPr>
        <w:keepNext/>
        <w:keepLines/>
        <w:spacing w:line="400" w:lineRule="exact"/>
        <w:outlineLvl w:val="2"/>
        <w:rPr>
          <w:rFonts w:hint="eastAsia" w:ascii="宋体" w:hAnsi="宋体"/>
          <w:sz w:val="24"/>
          <w:szCs w:val="20"/>
          <w:highlight w:val="none"/>
        </w:rPr>
      </w:pPr>
      <w:bookmarkStart w:id="982" w:name="_Toc159950668"/>
      <w:bookmarkStart w:id="983" w:name="_Toc338944759"/>
      <w:bookmarkStart w:id="984" w:name="_Toc342296317"/>
      <w:r>
        <w:rPr>
          <w:rFonts w:ascii="宋体" w:hAnsi="宋体"/>
          <w:sz w:val="24"/>
          <w:szCs w:val="20"/>
          <w:highlight w:val="none"/>
        </w:rPr>
        <w:t>7.5 道路和桥梁的损坏责任</w:t>
      </w:r>
      <w:bookmarkEnd w:id="982"/>
      <w:bookmarkEnd w:id="983"/>
      <w:bookmarkEnd w:id="984"/>
    </w:p>
    <w:p w14:paraId="0B67B3A8">
      <w:pPr>
        <w:spacing w:line="400" w:lineRule="exact"/>
        <w:ind w:firstLine="420" w:firstLineChars="200"/>
        <w:rPr>
          <w:rFonts w:hint="eastAsia" w:ascii="宋体" w:hAnsi="宋体"/>
          <w:highlight w:val="none"/>
        </w:rPr>
      </w:pPr>
      <w:r>
        <w:rPr>
          <w:rFonts w:ascii="宋体" w:hAnsi="宋体"/>
          <w:highlight w:val="none"/>
        </w:rPr>
        <w:t>因承包人运输造成施工场地内外公共道路和桥梁损坏的，由承包人承担修复损坏的全部费用和可能引起的赔偿。</w:t>
      </w:r>
    </w:p>
    <w:p w14:paraId="2463F260">
      <w:pPr>
        <w:keepNext/>
        <w:keepLines/>
        <w:spacing w:line="400" w:lineRule="exact"/>
        <w:outlineLvl w:val="2"/>
        <w:rPr>
          <w:rFonts w:hint="eastAsia" w:ascii="宋体" w:hAnsi="宋体"/>
          <w:sz w:val="24"/>
          <w:szCs w:val="20"/>
          <w:highlight w:val="none"/>
        </w:rPr>
      </w:pPr>
      <w:bookmarkStart w:id="985" w:name="_Toc338944760"/>
      <w:bookmarkStart w:id="986" w:name="_Toc152045667"/>
      <w:bookmarkStart w:id="987" w:name="_Toc152042445"/>
      <w:bookmarkStart w:id="988" w:name="_Toc179632685"/>
      <w:bookmarkStart w:id="989" w:name="_Toc144974635"/>
      <w:bookmarkStart w:id="990" w:name="_Toc342296318"/>
      <w:bookmarkStart w:id="991" w:name="_Toc159950669"/>
      <w:r>
        <w:rPr>
          <w:rFonts w:ascii="宋体" w:hAnsi="宋体"/>
          <w:sz w:val="24"/>
          <w:szCs w:val="20"/>
          <w:highlight w:val="none"/>
        </w:rPr>
        <w:t>7.6 水路和航空运输</w:t>
      </w:r>
      <w:bookmarkEnd w:id="985"/>
      <w:bookmarkEnd w:id="986"/>
      <w:bookmarkEnd w:id="987"/>
      <w:bookmarkEnd w:id="988"/>
      <w:bookmarkEnd w:id="989"/>
      <w:bookmarkEnd w:id="990"/>
      <w:bookmarkEnd w:id="991"/>
    </w:p>
    <w:p w14:paraId="29560526">
      <w:pPr>
        <w:spacing w:line="400" w:lineRule="exact"/>
        <w:ind w:firstLine="420" w:firstLineChars="200"/>
        <w:rPr>
          <w:rFonts w:hint="eastAsia" w:ascii="宋体" w:hAnsi="宋体"/>
          <w:highlight w:val="none"/>
        </w:rPr>
      </w:pPr>
      <w:r>
        <w:rPr>
          <w:rFonts w:ascii="宋体" w:hAnsi="宋体"/>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14:paraId="64104617">
      <w:pPr>
        <w:keepNext/>
        <w:keepLines/>
        <w:spacing w:line="400" w:lineRule="exact"/>
        <w:outlineLvl w:val="1"/>
        <w:rPr>
          <w:rFonts w:hint="eastAsia" w:ascii="宋体" w:hAnsi="宋体" w:cs="仿宋_GB2312"/>
          <w:sz w:val="28"/>
          <w:szCs w:val="20"/>
          <w:highlight w:val="none"/>
        </w:rPr>
      </w:pPr>
      <w:bookmarkStart w:id="992" w:name="_Toc442365621"/>
      <w:bookmarkStart w:id="993" w:name="_Toc469660024"/>
      <w:bookmarkStart w:id="994" w:name="_Toc448758529"/>
      <w:bookmarkStart w:id="995" w:name="_Toc338944761"/>
      <w:bookmarkStart w:id="996" w:name="_Toc159950670"/>
      <w:bookmarkStart w:id="997" w:name="_Toc448758429"/>
      <w:bookmarkStart w:id="998" w:name="_Toc342296319"/>
      <w:r>
        <w:rPr>
          <w:rFonts w:ascii="宋体" w:hAnsi="宋体" w:cs="仿宋_GB2312"/>
          <w:sz w:val="28"/>
          <w:szCs w:val="20"/>
          <w:highlight w:val="none"/>
        </w:rPr>
        <w:t>8. 测量放线</w:t>
      </w:r>
      <w:bookmarkEnd w:id="992"/>
      <w:bookmarkEnd w:id="993"/>
      <w:bookmarkEnd w:id="994"/>
      <w:bookmarkEnd w:id="995"/>
      <w:bookmarkEnd w:id="996"/>
      <w:bookmarkEnd w:id="997"/>
      <w:bookmarkEnd w:id="998"/>
    </w:p>
    <w:p w14:paraId="5F5DBE8A">
      <w:pPr>
        <w:keepNext/>
        <w:keepLines/>
        <w:spacing w:line="400" w:lineRule="exact"/>
        <w:outlineLvl w:val="2"/>
        <w:rPr>
          <w:rFonts w:hint="eastAsia" w:ascii="宋体" w:hAnsi="宋体"/>
          <w:sz w:val="24"/>
          <w:szCs w:val="20"/>
          <w:highlight w:val="none"/>
        </w:rPr>
      </w:pPr>
      <w:bookmarkStart w:id="999" w:name="_Toc159950671"/>
      <w:bookmarkStart w:id="1000" w:name="_Toc342296320"/>
      <w:bookmarkStart w:id="1001" w:name="_Toc338944762"/>
      <w:r>
        <w:rPr>
          <w:rFonts w:ascii="宋体" w:hAnsi="宋体"/>
          <w:sz w:val="24"/>
          <w:szCs w:val="20"/>
          <w:highlight w:val="none"/>
        </w:rPr>
        <w:t>8.1 施工控制网</w:t>
      </w:r>
      <w:bookmarkEnd w:id="999"/>
      <w:bookmarkEnd w:id="1000"/>
      <w:bookmarkEnd w:id="1001"/>
    </w:p>
    <w:p w14:paraId="2A639A56">
      <w:pPr>
        <w:spacing w:line="400" w:lineRule="exact"/>
        <w:ind w:firstLine="420" w:firstLineChars="200"/>
        <w:rPr>
          <w:rFonts w:hint="eastAsia" w:ascii="宋体" w:hAnsi="宋体"/>
          <w:highlight w:val="none"/>
        </w:rPr>
      </w:pPr>
      <w:r>
        <w:rPr>
          <w:rFonts w:ascii="宋体" w:hAnsi="宋体"/>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4A24A5CA">
      <w:pPr>
        <w:spacing w:line="400" w:lineRule="exact"/>
        <w:ind w:firstLine="420" w:firstLineChars="200"/>
        <w:rPr>
          <w:rFonts w:hint="eastAsia" w:ascii="宋体" w:hAnsi="宋体"/>
          <w:highlight w:val="none"/>
        </w:rPr>
      </w:pPr>
      <w:r>
        <w:rPr>
          <w:rFonts w:ascii="宋体" w:hAnsi="宋体"/>
          <w:highlight w:val="none"/>
        </w:rPr>
        <w:t>8.1.2承包人应负责管理施工控制网点。施工控制网点丢失或损坏的，承包人应及时修复。承包人应承担施工控制网点的管理与修复费用，并在工程竣工后将施工控制网点移交发包人。</w:t>
      </w:r>
    </w:p>
    <w:p w14:paraId="7AF91A55">
      <w:pPr>
        <w:keepNext/>
        <w:keepLines/>
        <w:spacing w:line="400" w:lineRule="exact"/>
        <w:outlineLvl w:val="2"/>
        <w:rPr>
          <w:rFonts w:hint="eastAsia" w:ascii="宋体" w:hAnsi="宋体"/>
          <w:sz w:val="24"/>
          <w:szCs w:val="20"/>
          <w:highlight w:val="none"/>
        </w:rPr>
      </w:pPr>
      <w:bookmarkStart w:id="1002" w:name="_Toc144974638"/>
      <w:bookmarkStart w:id="1003" w:name="_Toc152045670"/>
      <w:bookmarkStart w:id="1004" w:name="_Toc179632688"/>
      <w:bookmarkStart w:id="1005" w:name="_Toc342296321"/>
      <w:bookmarkStart w:id="1006" w:name="_Toc152042448"/>
      <w:bookmarkStart w:id="1007" w:name="_Toc338944763"/>
      <w:bookmarkStart w:id="1008" w:name="_Toc159950672"/>
      <w:r>
        <w:rPr>
          <w:rFonts w:ascii="宋体" w:hAnsi="宋体"/>
          <w:sz w:val="24"/>
          <w:szCs w:val="20"/>
          <w:highlight w:val="none"/>
        </w:rPr>
        <w:t>8.2 施工测量</w:t>
      </w:r>
      <w:bookmarkEnd w:id="1002"/>
      <w:bookmarkEnd w:id="1003"/>
      <w:bookmarkEnd w:id="1004"/>
      <w:bookmarkEnd w:id="1005"/>
      <w:bookmarkEnd w:id="1006"/>
      <w:bookmarkEnd w:id="1007"/>
      <w:bookmarkEnd w:id="1008"/>
    </w:p>
    <w:p w14:paraId="41743AEC">
      <w:pPr>
        <w:spacing w:line="400" w:lineRule="exact"/>
        <w:ind w:firstLine="420" w:firstLineChars="200"/>
        <w:rPr>
          <w:rFonts w:hint="eastAsia" w:ascii="宋体" w:hAnsi="宋体"/>
          <w:highlight w:val="none"/>
        </w:rPr>
      </w:pPr>
      <w:r>
        <w:rPr>
          <w:rFonts w:ascii="宋体" w:hAnsi="宋体"/>
          <w:highlight w:val="none"/>
        </w:rPr>
        <w:t>8.2.1承包人应负责施工过程中的全部施工测量放线工作，并配置合格的人员、仪器、设备和其他物品。</w:t>
      </w:r>
    </w:p>
    <w:p w14:paraId="230535F2">
      <w:pPr>
        <w:spacing w:line="400" w:lineRule="exact"/>
        <w:ind w:firstLine="420" w:firstLineChars="200"/>
        <w:rPr>
          <w:rFonts w:hint="eastAsia" w:ascii="宋体" w:hAnsi="宋体"/>
          <w:highlight w:val="none"/>
        </w:rPr>
      </w:pPr>
      <w:r>
        <w:rPr>
          <w:rFonts w:ascii="宋体" w:hAnsi="宋体"/>
          <w:highlight w:val="none"/>
        </w:rPr>
        <w:t>8.2.2监理人可以指示承包人进行抽样复测，当复测中发现错误或出现超过合同约定的误差时，承包人应按监理人指示进行修正或补测，并承担相应的复测费用。</w:t>
      </w:r>
    </w:p>
    <w:p w14:paraId="19F33FF6">
      <w:pPr>
        <w:keepNext/>
        <w:keepLines/>
        <w:spacing w:line="400" w:lineRule="exact"/>
        <w:outlineLvl w:val="2"/>
        <w:rPr>
          <w:rFonts w:hint="eastAsia" w:ascii="宋体" w:hAnsi="宋体"/>
          <w:sz w:val="24"/>
          <w:szCs w:val="20"/>
          <w:highlight w:val="none"/>
        </w:rPr>
      </w:pPr>
      <w:bookmarkStart w:id="1009" w:name="_Toc152042449"/>
      <w:bookmarkStart w:id="1010" w:name="_Toc144974639"/>
      <w:bookmarkStart w:id="1011" w:name="_Toc152045671"/>
      <w:bookmarkStart w:id="1012" w:name="_Toc159950673"/>
      <w:bookmarkStart w:id="1013" w:name="_Toc179632689"/>
      <w:bookmarkStart w:id="1014" w:name="_Toc342296322"/>
      <w:bookmarkStart w:id="1015" w:name="_Toc338944764"/>
      <w:r>
        <w:rPr>
          <w:rFonts w:ascii="宋体" w:hAnsi="宋体"/>
          <w:sz w:val="24"/>
          <w:szCs w:val="20"/>
          <w:highlight w:val="none"/>
        </w:rPr>
        <w:t>8.3 基准资料错误的责任</w:t>
      </w:r>
      <w:bookmarkEnd w:id="1009"/>
      <w:bookmarkEnd w:id="1010"/>
      <w:bookmarkEnd w:id="1011"/>
      <w:bookmarkEnd w:id="1012"/>
      <w:bookmarkEnd w:id="1013"/>
      <w:bookmarkEnd w:id="1014"/>
      <w:bookmarkEnd w:id="1015"/>
    </w:p>
    <w:p w14:paraId="23E978F1">
      <w:pPr>
        <w:spacing w:line="400" w:lineRule="exact"/>
        <w:ind w:firstLine="420" w:firstLineChars="200"/>
        <w:rPr>
          <w:rFonts w:hint="eastAsia" w:ascii="宋体" w:hAnsi="宋体"/>
          <w:highlight w:val="none"/>
        </w:rPr>
      </w:pPr>
      <w:r>
        <w:rPr>
          <w:rFonts w:ascii="宋体" w:hAnsi="宋体"/>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4ED16E59">
      <w:pPr>
        <w:keepNext/>
        <w:keepLines/>
        <w:spacing w:line="400" w:lineRule="exact"/>
        <w:outlineLvl w:val="2"/>
        <w:rPr>
          <w:rFonts w:hint="eastAsia" w:ascii="宋体" w:hAnsi="宋体"/>
          <w:sz w:val="24"/>
          <w:szCs w:val="20"/>
          <w:highlight w:val="none"/>
        </w:rPr>
      </w:pPr>
      <w:bookmarkStart w:id="1016" w:name="_Toc144974640"/>
      <w:bookmarkStart w:id="1017" w:name="_Toc338944765"/>
      <w:bookmarkStart w:id="1018" w:name="_Toc152042450"/>
      <w:bookmarkStart w:id="1019" w:name="_Toc152045672"/>
      <w:bookmarkStart w:id="1020" w:name="_Toc179632690"/>
      <w:bookmarkStart w:id="1021" w:name="_Toc159950674"/>
      <w:bookmarkStart w:id="1022" w:name="_Toc342296323"/>
      <w:r>
        <w:rPr>
          <w:rFonts w:ascii="宋体" w:hAnsi="宋体"/>
          <w:sz w:val="24"/>
          <w:szCs w:val="20"/>
          <w:highlight w:val="none"/>
        </w:rPr>
        <w:t>8.4 监理人使用施工控制网</w:t>
      </w:r>
      <w:bookmarkEnd w:id="1016"/>
      <w:bookmarkEnd w:id="1017"/>
      <w:bookmarkEnd w:id="1018"/>
      <w:bookmarkEnd w:id="1019"/>
      <w:bookmarkEnd w:id="1020"/>
      <w:bookmarkEnd w:id="1021"/>
      <w:bookmarkEnd w:id="1022"/>
    </w:p>
    <w:p w14:paraId="53831A08">
      <w:pPr>
        <w:spacing w:line="400" w:lineRule="exact"/>
        <w:ind w:firstLine="420" w:firstLineChars="200"/>
        <w:rPr>
          <w:rFonts w:hint="eastAsia" w:ascii="宋体" w:hAnsi="宋体"/>
          <w:highlight w:val="none"/>
        </w:rPr>
      </w:pPr>
      <w:r>
        <w:rPr>
          <w:rFonts w:ascii="宋体" w:hAnsi="宋体"/>
          <w:highlight w:val="none"/>
        </w:rPr>
        <w:t>监理人需要使用施工控制网的，承包人应提供必要的协助，发包人不再为此支付费用。</w:t>
      </w:r>
    </w:p>
    <w:p w14:paraId="678A8C9B">
      <w:pPr>
        <w:spacing w:line="400" w:lineRule="exact"/>
        <w:rPr>
          <w:rFonts w:hint="eastAsia" w:ascii="宋体" w:hAnsi="宋体" w:cs="仿宋_GB2312"/>
          <w:highlight w:val="none"/>
        </w:rPr>
      </w:pPr>
      <w:bookmarkStart w:id="1023" w:name="_Toc338944766"/>
      <w:bookmarkStart w:id="1024" w:name="_Toc442365622"/>
      <w:bookmarkStart w:id="1025" w:name="_Toc342296324"/>
      <w:bookmarkStart w:id="1026" w:name="_Toc448758530"/>
      <w:bookmarkStart w:id="1027" w:name="_Toc448758430"/>
      <w:bookmarkStart w:id="1028" w:name="_Toc469660025"/>
      <w:r>
        <w:rPr>
          <w:rFonts w:ascii="宋体" w:hAnsi="宋体" w:cs="仿宋_GB2312"/>
          <w:highlight w:val="none"/>
        </w:rPr>
        <w:t>9. 施工安全、治安保卫</w:t>
      </w:r>
      <w:r>
        <w:rPr>
          <w:rFonts w:hint="eastAsia" w:ascii="宋体" w:hAnsi="宋体" w:cs="仿宋_GB2312"/>
          <w:highlight w:val="none"/>
        </w:rPr>
        <w:t>，</w:t>
      </w:r>
      <w:r>
        <w:rPr>
          <w:rFonts w:ascii="宋体" w:hAnsi="宋体" w:cs="仿宋_GB2312"/>
          <w:highlight w:val="none"/>
        </w:rPr>
        <w:t>环境保护</w:t>
      </w:r>
      <w:bookmarkEnd w:id="1023"/>
      <w:bookmarkEnd w:id="1024"/>
      <w:bookmarkEnd w:id="1025"/>
      <w:bookmarkEnd w:id="1026"/>
      <w:bookmarkEnd w:id="1027"/>
      <w:bookmarkEnd w:id="1028"/>
      <w:r>
        <w:rPr>
          <w:rFonts w:hint="eastAsia" w:ascii="宋体" w:hAnsi="宋体" w:cs="仿宋_GB2312"/>
          <w:highlight w:val="none"/>
        </w:rPr>
        <w:t>以及安全文明施工</w:t>
      </w:r>
    </w:p>
    <w:p w14:paraId="4940FF22">
      <w:pPr>
        <w:spacing w:line="400" w:lineRule="exact"/>
        <w:rPr>
          <w:rFonts w:hint="eastAsia" w:ascii="宋体" w:hAnsi="宋体"/>
          <w:highlight w:val="none"/>
        </w:rPr>
      </w:pPr>
      <w:bookmarkStart w:id="1029" w:name="_Toc179632692"/>
      <w:bookmarkStart w:id="1030" w:name="_Toc152042452"/>
      <w:bookmarkStart w:id="1031" w:name="_Toc342296325"/>
      <w:bookmarkStart w:id="1032" w:name="_Toc144974642"/>
      <w:bookmarkStart w:id="1033" w:name="_Toc152045674"/>
      <w:bookmarkStart w:id="1034" w:name="_Toc338944767"/>
      <w:r>
        <w:rPr>
          <w:rFonts w:ascii="宋体" w:hAnsi="宋体"/>
          <w:highlight w:val="none"/>
        </w:rPr>
        <w:t>9.1 发包人的施工安全责任</w:t>
      </w:r>
      <w:bookmarkEnd w:id="1029"/>
      <w:bookmarkEnd w:id="1030"/>
      <w:bookmarkEnd w:id="1031"/>
      <w:bookmarkEnd w:id="1032"/>
      <w:bookmarkEnd w:id="1033"/>
      <w:bookmarkEnd w:id="1034"/>
    </w:p>
    <w:p w14:paraId="5D88999C">
      <w:pPr>
        <w:spacing w:line="400" w:lineRule="exact"/>
        <w:rPr>
          <w:rFonts w:hint="eastAsia" w:ascii="宋体" w:hAnsi="宋体"/>
          <w:highlight w:val="none"/>
        </w:rPr>
      </w:pPr>
      <w:r>
        <w:rPr>
          <w:rFonts w:ascii="宋体" w:hAnsi="宋体"/>
          <w:highlight w:val="none"/>
        </w:rPr>
        <w:t>9.1.1 发包人应按合同约定履行安全职责，授权监理人按合同约定的安全工作内容监督、检查承包人安全工作的实施，组织承包人和有关单位进行安全检查。</w:t>
      </w:r>
    </w:p>
    <w:p w14:paraId="5C79E2D7">
      <w:pPr>
        <w:spacing w:line="400" w:lineRule="exact"/>
        <w:ind w:firstLine="420" w:firstLineChars="200"/>
        <w:rPr>
          <w:rFonts w:hint="eastAsia" w:ascii="宋体" w:hAnsi="宋体"/>
          <w:highlight w:val="none"/>
        </w:rPr>
      </w:pPr>
      <w:r>
        <w:rPr>
          <w:rFonts w:ascii="宋体" w:hAnsi="宋体"/>
          <w:highlight w:val="none"/>
        </w:rPr>
        <w:t>9.1.2 发包人应对其现场机构雇佣的全部人员的工伤事故承担责任，但由于承包人原因造成发包人人员工伤的，应由承包人承担责任。</w:t>
      </w:r>
    </w:p>
    <w:p w14:paraId="4B0044E5">
      <w:pPr>
        <w:spacing w:line="400" w:lineRule="exact"/>
        <w:ind w:firstLine="420" w:firstLineChars="200"/>
        <w:rPr>
          <w:rFonts w:hint="eastAsia" w:ascii="宋体" w:hAnsi="宋体"/>
          <w:highlight w:val="none"/>
        </w:rPr>
      </w:pPr>
      <w:r>
        <w:rPr>
          <w:rFonts w:ascii="宋体" w:hAnsi="宋体"/>
          <w:highlight w:val="none"/>
        </w:rPr>
        <w:t>9.1.3 发包人应负责赔偿以下各种情况造成的第三者人身伤亡和财产损失：</w:t>
      </w:r>
    </w:p>
    <w:p w14:paraId="645FE985">
      <w:pPr>
        <w:spacing w:line="400" w:lineRule="exact"/>
        <w:ind w:firstLine="420" w:firstLineChars="200"/>
        <w:rPr>
          <w:rFonts w:hint="eastAsia" w:ascii="宋体" w:hAnsi="宋体"/>
          <w:highlight w:val="none"/>
        </w:rPr>
      </w:pPr>
      <w:r>
        <w:rPr>
          <w:rFonts w:ascii="宋体" w:hAnsi="宋体"/>
          <w:highlight w:val="none"/>
        </w:rPr>
        <w:t>（1） 工程或工程的任何部分对土地的占用所造成的第三者财产损失；</w:t>
      </w:r>
    </w:p>
    <w:p w14:paraId="4E8E7579">
      <w:pPr>
        <w:spacing w:line="400" w:lineRule="exact"/>
        <w:ind w:firstLine="420" w:firstLineChars="200"/>
        <w:rPr>
          <w:rFonts w:hint="eastAsia" w:ascii="宋体" w:hAnsi="宋体"/>
          <w:highlight w:val="none"/>
        </w:rPr>
      </w:pPr>
      <w:r>
        <w:rPr>
          <w:rFonts w:ascii="宋体" w:hAnsi="宋体"/>
          <w:highlight w:val="none"/>
        </w:rPr>
        <w:t>（2） 由于发包人原因在施工场地及其毗邻地带造成的第三者人身伤亡和财产损失。</w:t>
      </w:r>
    </w:p>
    <w:p w14:paraId="4A3D7AD9">
      <w:pPr>
        <w:keepNext/>
        <w:keepLines/>
        <w:spacing w:line="400" w:lineRule="exact"/>
        <w:outlineLvl w:val="2"/>
        <w:rPr>
          <w:rFonts w:hint="eastAsia" w:ascii="宋体" w:hAnsi="宋体"/>
          <w:sz w:val="24"/>
          <w:szCs w:val="20"/>
          <w:highlight w:val="none"/>
        </w:rPr>
      </w:pPr>
      <w:bookmarkStart w:id="1035" w:name="_Toc159950675"/>
      <w:bookmarkStart w:id="1036" w:name="_Toc342296326"/>
      <w:bookmarkStart w:id="1037" w:name="_Toc338944768"/>
      <w:r>
        <w:rPr>
          <w:rFonts w:ascii="宋体" w:hAnsi="宋体"/>
          <w:sz w:val="24"/>
          <w:szCs w:val="20"/>
          <w:highlight w:val="none"/>
        </w:rPr>
        <w:t>9.2 承包人的施工安全责任</w:t>
      </w:r>
      <w:bookmarkEnd w:id="1035"/>
      <w:bookmarkEnd w:id="1036"/>
      <w:bookmarkEnd w:id="1037"/>
    </w:p>
    <w:p w14:paraId="339EB325">
      <w:pPr>
        <w:spacing w:line="400" w:lineRule="exact"/>
        <w:ind w:firstLine="420" w:firstLineChars="200"/>
        <w:rPr>
          <w:rFonts w:hint="eastAsia" w:ascii="宋体" w:hAnsi="宋体"/>
          <w:highlight w:val="none"/>
        </w:rPr>
      </w:pPr>
      <w:r>
        <w:rPr>
          <w:rFonts w:ascii="宋体" w:hAnsi="宋体"/>
          <w:highlight w:val="none"/>
        </w:rPr>
        <w:t>9.2.1 承包人应按合同约定履行安全职责,执行监理人有关安全工作的指示,并在专用合同条款约定的期限内，按合同约定的安全工作内容，编制施工安全措施计划报送监理人审批。</w:t>
      </w:r>
    </w:p>
    <w:p w14:paraId="6A4B63E3">
      <w:pPr>
        <w:spacing w:line="400" w:lineRule="exact"/>
        <w:ind w:firstLine="420" w:firstLineChars="200"/>
        <w:rPr>
          <w:rFonts w:hint="eastAsia" w:ascii="宋体" w:hAnsi="宋体"/>
          <w:highlight w:val="none"/>
        </w:rPr>
      </w:pPr>
      <w:r>
        <w:rPr>
          <w:rFonts w:ascii="宋体" w:hAnsi="宋体"/>
          <w:highlight w:val="none"/>
        </w:rPr>
        <w:t>9.2.2 承包人应加强施工作业安全管理，特别应加强易燃、易爆材料、火工器材、有毒与腐蚀性材料和其他危险品的管理，以及对爆破作业和地下工程施工等危险作业的管理。</w:t>
      </w:r>
    </w:p>
    <w:p w14:paraId="6943E64F">
      <w:pPr>
        <w:spacing w:line="400" w:lineRule="exact"/>
        <w:ind w:firstLine="420" w:firstLineChars="200"/>
        <w:rPr>
          <w:rFonts w:hint="eastAsia" w:ascii="宋体" w:hAnsi="宋体"/>
          <w:highlight w:val="none"/>
        </w:rPr>
      </w:pPr>
      <w:r>
        <w:rPr>
          <w:rFonts w:ascii="宋体" w:hAnsi="宋体"/>
          <w:highlight w:val="none"/>
        </w:rPr>
        <w:t>9.2.3 承包人应严格按照国家安全标准制定施工安全操作规程，配备必要的安全生产和劳动保护设施，加强对承包人人员的安全教育，并发放安全工作手册和劳动保护用具。</w:t>
      </w:r>
    </w:p>
    <w:p w14:paraId="6CE765A6">
      <w:pPr>
        <w:spacing w:line="400" w:lineRule="exact"/>
        <w:ind w:firstLine="420" w:firstLineChars="200"/>
        <w:rPr>
          <w:rFonts w:hint="eastAsia" w:ascii="宋体" w:hAnsi="宋体"/>
          <w:highlight w:val="none"/>
        </w:rPr>
      </w:pPr>
      <w:r>
        <w:rPr>
          <w:rFonts w:ascii="宋体" w:hAnsi="宋体"/>
          <w:highlight w:val="none"/>
        </w:rPr>
        <w:t>9.2.4 承包人应按监理人的指示制定应对灾害的紧急预案，报送监理人审批。承包人还应按预案做好安全检查，配置必要的救助物资和器材，切实保护好有关人员的人身和财产安全。</w:t>
      </w:r>
    </w:p>
    <w:p w14:paraId="0433824D">
      <w:pPr>
        <w:spacing w:line="400" w:lineRule="exact"/>
        <w:ind w:firstLine="420" w:firstLineChars="200"/>
        <w:rPr>
          <w:rFonts w:hint="eastAsia" w:ascii="宋体" w:hAnsi="宋体"/>
          <w:highlight w:val="none"/>
        </w:rPr>
      </w:pPr>
      <w:r>
        <w:rPr>
          <w:rFonts w:ascii="宋体" w:hAnsi="宋体"/>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471A7427">
      <w:pPr>
        <w:spacing w:line="400" w:lineRule="exact"/>
        <w:ind w:firstLine="420" w:firstLineChars="200"/>
        <w:rPr>
          <w:rFonts w:hint="eastAsia" w:ascii="宋体" w:hAnsi="宋体"/>
          <w:highlight w:val="none"/>
        </w:rPr>
      </w:pPr>
      <w:r>
        <w:rPr>
          <w:rFonts w:ascii="宋体" w:hAnsi="宋体"/>
          <w:highlight w:val="none"/>
        </w:rPr>
        <w:t>9.2.6 承包人应对其履行合同所雇佣的全部人员，包括分包人人员的工伤事故承担责任，但由于发包人原因造成承包人人员工伤事故的，应由发包人承担责任。</w:t>
      </w:r>
    </w:p>
    <w:p w14:paraId="5CE6CE23">
      <w:pPr>
        <w:spacing w:line="400" w:lineRule="exact"/>
        <w:ind w:firstLine="420" w:firstLineChars="200"/>
        <w:rPr>
          <w:rFonts w:hint="eastAsia" w:ascii="宋体" w:hAnsi="宋体"/>
          <w:highlight w:val="none"/>
        </w:rPr>
      </w:pPr>
      <w:r>
        <w:rPr>
          <w:rFonts w:ascii="宋体" w:hAnsi="宋体"/>
          <w:highlight w:val="none"/>
        </w:rPr>
        <w:t>9.2.7 由于承包人原因在施工场地内及其毗邻地带造成的第三者人员伤亡和财产损失，由承包人负责赔偿。</w:t>
      </w:r>
    </w:p>
    <w:p w14:paraId="1D7F09FB">
      <w:pPr>
        <w:spacing w:line="400" w:lineRule="exact"/>
        <w:ind w:firstLine="420" w:firstLineChars="200"/>
        <w:rPr>
          <w:rFonts w:hint="eastAsia" w:ascii="宋体" w:hAnsi="宋体"/>
          <w:highlight w:val="none"/>
        </w:rPr>
      </w:pPr>
      <w:r>
        <w:rPr>
          <w:rFonts w:hint="eastAsia" w:ascii="宋体" w:hAnsi="宋体"/>
          <w:highlight w:val="none"/>
        </w:rPr>
        <w:t>9.2.8 承包人应签署《施工安全协议书》（第七节），并严格按照第七节《施工安全协议书》中内容执行。</w:t>
      </w:r>
    </w:p>
    <w:p w14:paraId="2DAE9FED">
      <w:pPr>
        <w:keepNext/>
        <w:keepLines/>
        <w:spacing w:line="400" w:lineRule="exact"/>
        <w:outlineLvl w:val="2"/>
        <w:rPr>
          <w:rFonts w:hint="eastAsia" w:ascii="宋体" w:hAnsi="宋体"/>
          <w:sz w:val="24"/>
          <w:szCs w:val="20"/>
          <w:highlight w:val="none"/>
        </w:rPr>
      </w:pPr>
      <w:bookmarkStart w:id="1038" w:name="_Toc159950676"/>
      <w:bookmarkStart w:id="1039" w:name="_Toc342296327"/>
      <w:bookmarkStart w:id="1040" w:name="_Toc338944769"/>
      <w:r>
        <w:rPr>
          <w:rFonts w:ascii="宋体" w:hAnsi="宋体"/>
          <w:sz w:val="24"/>
          <w:szCs w:val="20"/>
          <w:highlight w:val="none"/>
        </w:rPr>
        <w:t>9.3 治安保卫</w:t>
      </w:r>
      <w:bookmarkEnd w:id="1038"/>
      <w:bookmarkEnd w:id="1039"/>
      <w:bookmarkEnd w:id="1040"/>
    </w:p>
    <w:p w14:paraId="1F3A145A">
      <w:pPr>
        <w:spacing w:line="400" w:lineRule="exact"/>
        <w:ind w:firstLine="420" w:firstLineChars="200"/>
        <w:rPr>
          <w:rFonts w:hint="eastAsia" w:ascii="宋体" w:hAnsi="宋体"/>
          <w:highlight w:val="none"/>
        </w:rPr>
      </w:pPr>
      <w:r>
        <w:rPr>
          <w:rFonts w:ascii="宋体" w:hAnsi="宋体"/>
          <w:highlight w:val="none"/>
        </w:rPr>
        <w:t>9.3.1 除合同另有约定外，发包人应与当地公安部门协商，在现场建立治安管理机构或联防组织，统一管理施工场地的治安保卫事项，履行合同工程的治安保卫职责。</w:t>
      </w:r>
    </w:p>
    <w:p w14:paraId="122B7E97">
      <w:pPr>
        <w:spacing w:line="400" w:lineRule="exact"/>
        <w:ind w:firstLine="420" w:firstLineChars="200"/>
        <w:rPr>
          <w:rFonts w:hint="eastAsia" w:ascii="宋体" w:hAnsi="宋体"/>
          <w:highlight w:val="none"/>
        </w:rPr>
      </w:pPr>
      <w:r>
        <w:rPr>
          <w:rFonts w:ascii="宋体" w:hAnsi="宋体"/>
          <w:highlight w:val="none"/>
        </w:rPr>
        <w:t>9.3.2 发包人和承包人除应协助现场治安管理机构或联防组织维护施工场地的社会治安外，还应做好包括生活区在内的各自管辖区的治安保卫工作。</w:t>
      </w:r>
    </w:p>
    <w:p w14:paraId="29A41BAE">
      <w:pPr>
        <w:spacing w:line="400" w:lineRule="exact"/>
        <w:ind w:firstLine="420" w:firstLineChars="200"/>
        <w:rPr>
          <w:rFonts w:hint="eastAsia" w:ascii="宋体" w:hAnsi="宋体"/>
          <w:highlight w:val="none"/>
        </w:rPr>
      </w:pPr>
      <w:r>
        <w:rPr>
          <w:rFonts w:ascii="宋体" w:hAnsi="宋体"/>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17C6BE3A">
      <w:pPr>
        <w:keepNext/>
        <w:keepLines/>
        <w:spacing w:line="400" w:lineRule="exact"/>
        <w:outlineLvl w:val="2"/>
        <w:rPr>
          <w:rFonts w:hint="eastAsia" w:ascii="宋体" w:hAnsi="宋体"/>
          <w:sz w:val="24"/>
          <w:szCs w:val="20"/>
          <w:highlight w:val="none"/>
        </w:rPr>
      </w:pPr>
      <w:bookmarkStart w:id="1041" w:name="_Toc338944770"/>
      <w:bookmarkStart w:id="1042" w:name="_Toc159950677"/>
      <w:bookmarkStart w:id="1043" w:name="_Toc342296328"/>
      <w:r>
        <w:rPr>
          <w:rFonts w:ascii="宋体" w:hAnsi="宋体"/>
          <w:sz w:val="24"/>
          <w:szCs w:val="20"/>
          <w:highlight w:val="none"/>
        </w:rPr>
        <w:t>9.4 环境保护</w:t>
      </w:r>
      <w:bookmarkEnd w:id="1041"/>
      <w:bookmarkEnd w:id="1042"/>
      <w:bookmarkEnd w:id="1043"/>
    </w:p>
    <w:p w14:paraId="3E7C6CA5">
      <w:pPr>
        <w:spacing w:line="400" w:lineRule="exact"/>
        <w:ind w:firstLine="420" w:firstLineChars="200"/>
        <w:rPr>
          <w:rFonts w:hint="eastAsia" w:ascii="宋体" w:hAnsi="宋体"/>
          <w:highlight w:val="none"/>
        </w:rPr>
      </w:pPr>
      <w:r>
        <w:rPr>
          <w:rFonts w:ascii="宋体" w:hAnsi="宋体"/>
          <w:highlight w:val="none"/>
        </w:rPr>
        <w:t>9.4.1 承包人在施工过程中，应遵守有关环境保护的法律，履行合同约定的环境保护义务，并对违反法律和合同约定义务所造成的环境破坏、人身伤害和财产损失负责。</w:t>
      </w:r>
    </w:p>
    <w:p w14:paraId="4660CAE9">
      <w:pPr>
        <w:spacing w:line="400" w:lineRule="exact"/>
        <w:ind w:firstLine="420" w:firstLineChars="200"/>
        <w:rPr>
          <w:rFonts w:hint="eastAsia" w:ascii="宋体" w:hAnsi="宋体"/>
          <w:highlight w:val="none"/>
        </w:rPr>
      </w:pPr>
      <w:r>
        <w:rPr>
          <w:rFonts w:ascii="宋体" w:hAnsi="宋体"/>
          <w:highlight w:val="none"/>
        </w:rPr>
        <w:t>9.4.2 承包人应按合同约定的环保工作内容，编制施工环保措施计划，报送监理人审批。</w:t>
      </w:r>
    </w:p>
    <w:p w14:paraId="0A5525BD">
      <w:pPr>
        <w:spacing w:line="400" w:lineRule="exact"/>
        <w:ind w:firstLine="420" w:firstLineChars="200"/>
        <w:rPr>
          <w:rFonts w:hint="eastAsia" w:ascii="宋体" w:hAnsi="宋体"/>
          <w:highlight w:val="none"/>
        </w:rPr>
      </w:pPr>
      <w:r>
        <w:rPr>
          <w:rFonts w:ascii="宋体" w:hAnsi="宋体"/>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7F957602">
      <w:pPr>
        <w:spacing w:line="400" w:lineRule="exact"/>
        <w:ind w:firstLine="420" w:firstLineChars="200"/>
        <w:rPr>
          <w:rFonts w:hint="eastAsia" w:ascii="宋体" w:hAnsi="宋体"/>
          <w:highlight w:val="none"/>
        </w:rPr>
      </w:pPr>
      <w:r>
        <w:rPr>
          <w:rFonts w:ascii="宋体" w:hAnsi="宋体"/>
          <w:highlight w:val="none"/>
        </w:rPr>
        <w:t>9.4.4 承包人应按合同约定采取有效措施，对施工开挖的边坡及时进行支护,维护排水设施，并进行水土保护，避免因施工造成的地质灾害。</w:t>
      </w:r>
    </w:p>
    <w:p w14:paraId="23DD2D54">
      <w:pPr>
        <w:spacing w:line="400" w:lineRule="exact"/>
        <w:ind w:firstLine="420" w:firstLineChars="200"/>
        <w:rPr>
          <w:rFonts w:hint="eastAsia" w:ascii="宋体" w:hAnsi="宋体"/>
          <w:highlight w:val="none"/>
        </w:rPr>
      </w:pPr>
      <w:r>
        <w:rPr>
          <w:rFonts w:ascii="宋体" w:hAnsi="宋体"/>
          <w:highlight w:val="none"/>
        </w:rPr>
        <w:t>9.4.5 承包人应按国家饮用水管理标准定期对饮用水源进行监测，防止施工活动污染饮用水源。</w:t>
      </w:r>
    </w:p>
    <w:p w14:paraId="7720BA11">
      <w:pPr>
        <w:spacing w:line="400" w:lineRule="exact"/>
        <w:ind w:firstLine="420" w:firstLineChars="200"/>
        <w:rPr>
          <w:rFonts w:hint="eastAsia" w:ascii="宋体" w:hAnsi="宋体"/>
          <w:highlight w:val="none"/>
        </w:rPr>
      </w:pPr>
      <w:r>
        <w:rPr>
          <w:rFonts w:ascii="宋体" w:hAnsi="宋体"/>
          <w:highlight w:val="none"/>
        </w:rPr>
        <w:t>9.4.6 承包人应按合同约定，加强对噪声、粉尘、废气、废水和废油的控制，努力降低噪声，控制粉尘和废气浓度，做好废水和废油的治理和排放。</w:t>
      </w:r>
    </w:p>
    <w:p w14:paraId="3D8F141D">
      <w:pPr>
        <w:keepNext/>
        <w:keepLines/>
        <w:spacing w:line="400" w:lineRule="exact"/>
        <w:outlineLvl w:val="2"/>
        <w:rPr>
          <w:rFonts w:hint="eastAsia" w:ascii="宋体" w:hAnsi="宋体"/>
          <w:sz w:val="24"/>
          <w:szCs w:val="20"/>
          <w:highlight w:val="none"/>
        </w:rPr>
      </w:pPr>
      <w:bookmarkStart w:id="1044" w:name="_Toc179632696"/>
      <w:bookmarkStart w:id="1045" w:name="_Toc338944771"/>
      <w:bookmarkStart w:id="1046" w:name="_Toc152042456"/>
      <w:bookmarkStart w:id="1047" w:name="_Toc159950678"/>
      <w:bookmarkStart w:id="1048" w:name="_Toc152045678"/>
      <w:bookmarkStart w:id="1049" w:name="_Toc144974646"/>
      <w:bookmarkStart w:id="1050" w:name="_Toc342296329"/>
      <w:r>
        <w:rPr>
          <w:rFonts w:ascii="宋体" w:hAnsi="宋体"/>
          <w:sz w:val="24"/>
          <w:szCs w:val="20"/>
          <w:highlight w:val="none"/>
        </w:rPr>
        <w:t>9.5 事故处理</w:t>
      </w:r>
      <w:bookmarkEnd w:id="1044"/>
      <w:bookmarkEnd w:id="1045"/>
      <w:bookmarkEnd w:id="1046"/>
      <w:bookmarkEnd w:id="1047"/>
      <w:bookmarkEnd w:id="1048"/>
      <w:bookmarkEnd w:id="1049"/>
      <w:bookmarkEnd w:id="1050"/>
    </w:p>
    <w:p w14:paraId="350372C7">
      <w:pPr>
        <w:spacing w:line="400" w:lineRule="exact"/>
        <w:ind w:firstLine="420" w:firstLineChars="200"/>
        <w:rPr>
          <w:rFonts w:hint="eastAsia" w:ascii="宋体" w:hAnsi="宋体"/>
          <w:highlight w:val="none"/>
        </w:rPr>
      </w:pPr>
      <w:r>
        <w:rPr>
          <w:rFonts w:ascii="宋体" w:hAnsi="宋体"/>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05718C1">
      <w:pPr>
        <w:keepNext/>
        <w:keepLines/>
        <w:spacing w:line="400" w:lineRule="exact"/>
        <w:outlineLvl w:val="2"/>
        <w:rPr>
          <w:rFonts w:hint="eastAsia" w:ascii="宋体" w:hAnsi="宋体"/>
          <w:sz w:val="24"/>
          <w:szCs w:val="20"/>
          <w:highlight w:val="none"/>
        </w:rPr>
      </w:pPr>
      <w:bookmarkStart w:id="1051" w:name="_Toc159950679"/>
      <w:r>
        <w:rPr>
          <w:rFonts w:ascii="宋体" w:hAnsi="宋体"/>
          <w:sz w:val="24"/>
          <w:szCs w:val="20"/>
          <w:highlight w:val="none"/>
        </w:rPr>
        <w:t xml:space="preserve">9.5 </w:t>
      </w:r>
      <w:r>
        <w:rPr>
          <w:rFonts w:hint="eastAsia" w:ascii="宋体" w:hAnsi="宋体"/>
          <w:sz w:val="24"/>
          <w:szCs w:val="20"/>
          <w:highlight w:val="none"/>
        </w:rPr>
        <w:t>安全文明施工</w:t>
      </w:r>
      <w:bookmarkEnd w:id="1051"/>
    </w:p>
    <w:p w14:paraId="085D8380">
      <w:pPr>
        <w:spacing w:line="400" w:lineRule="exact"/>
        <w:ind w:firstLine="420" w:firstLineChars="200"/>
        <w:rPr>
          <w:rFonts w:hint="eastAsia" w:ascii="宋体" w:hAnsi="宋体"/>
          <w:highlight w:val="none"/>
        </w:rPr>
      </w:pPr>
      <w:r>
        <w:rPr>
          <w:rFonts w:ascii="宋体" w:hAnsi="宋体"/>
          <w:highlight w:val="none"/>
        </w:rPr>
        <w:t xml:space="preserve">9.5.1 </w:t>
      </w:r>
      <w:r>
        <w:rPr>
          <w:rFonts w:hint="eastAsia" w:ascii="宋体" w:hAnsi="宋体"/>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68A81BF">
      <w:pPr>
        <w:spacing w:line="400" w:lineRule="exact"/>
        <w:ind w:firstLine="420" w:firstLineChars="200"/>
        <w:rPr>
          <w:rFonts w:hint="eastAsia" w:ascii="宋体" w:hAnsi="宋体"/>
          <w:highlight w:val="none"/>
        </w:rPr>
      </w:pPr>
      <w:r>
        <w:rPr>
          <w:rFonts w:hint="eastAsia" w:ascii="宋体" w:hAnsi="宋体"/>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AA0315D">
      <w:pPr>
        <w:spacing w:line="400" w:lineRule="exact"/>
        <w:ind w:firstLine="420" w:firstLineChars="200"/>
        <w:rPr>
          <w:rFonts w:hint="eastAsia" w:ascii="宋体" w:hAnsi="宋体"/>
          <w:highlight w:val="none"/>
        </w:rPr>
      </w:pPr>
      <w:r>
        <w:rPr>
          <w:rFonts w:ascii="宋体" w:hAnsi="宋体"/>
          <w:highlight w:val="none"/>
        </w:rPr>
        <w:t xml:space="preserve">9.5.2 </w:t>
      </w:r>
      <w:r>
        <w:rPr>
          <w:rFonts w:hint="eastAsia" w:ascii="宋体" w:hAnsi="宋体"/>
          <w:highlight w:val="none"/>
        </w:rPr>
        <w:t>安全文明施工费由发包人承担，发包人不得以任何形式扣减该部分费用。因基准日期后合同所适用的法律或政府有关规定发生变化，增加的安全文明施工费由发包人承担。</w:t>
      </w:r>
    </w:p>
    <w:p w14:paraId="3E92805F">
      <w:pPr>
        <w:spacing w:line="400" w:lineRule="exact"/>
        <w:ind w:firstLine="420" w:firstLineChars="200"/>
        <w:rPr>
          <w:rFonts w:hint="eastAsia" w:ascii="宋体" w:hAnsi="宋体"/>
          <w:highlight w:val="none"/>
        </w:rPr>
      </w:pPr>
      <w:r>
        <w:rPr>
          <w:rFonts w:hint="eastAsia" w:ascii="宋体" w:hAnsi="宋体"/>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5539036">
      <w:pPr>
        <w:spacing w:line="400" w:lineRule="exact"/>
        <w:ind w:firstLine="420" w:firstLineChars="200"/>
        <w:rPr>
          <w:rFonts w:hint="eastAsia" w:ascii="宋体" w:hAnsi="宋体"/>
          <w:highlight w:val="none"/>
        </w:rPr>
      </w:pPr>
      <w:r>
        <w:rPr>
          <w:rFonts w:hint="eastAsia" w:ascii="宋体" w:hAnsi="宋体"/>
          <w:highlight w:val="none"/>
        </w:rPr>
        <w:t>除专用合同条款另有约定外，发包人应在开工后</w:t>
      </w:r>
      <w:r>
        <w:rPr>
          <w:rFonts w:ascii="宋体" w:hAnsi="宋体"/>
          <w:highlight w:val="none"/>
        </w:rPr>
        <w:t>28天内预付安全文明施工费总额的50%，其余部分与进度款同期支付。发包人逾期支付安全文明施工费超过7天的，承包人有权向发包人发出要求预付的催告通知，发包人收到通知后7天内仍未支付的，承包人有权暂停施工。</w:t>
      </w:r>
    </w:p>
    <w:p w14:paraId="41D016F9">
      <w:pPr>
        <w:spacing w:line="400" w:lineRule="exact"/>
        <w:ind w:firstLine="420" w:firstLineChars="200"/>
        <w:rPr>
          <w:rFonts w:hint="eastAsia" w:ascii="宋体" w:hAnsi="宋体"/>
          <w:highlight w:val="none"/>
        </w:rPr>
      </w:pPr>
    </w:p>
    <w:p w14:paraId="670E2080">
      <w:pPr>
        <w:spacing w:line="400" w:lineRule="exact"/>
        <w:ind w:firstLine="420" w:firstLineChars="200"/>
        <w:rPr>
          <w:rFonts w:hint="eastAsia" w:ascii="宋体" w:hAnsi="宋体"/>
          <w:highlight w:val="none"/>
        </w:rPr>
      </w:pPr>
      <w:r>
        <w:rPr>
          <w:rFonts w:hint="eastAsia" w:ascii="宋体" w:hAnsi="宋体"/>
          <w:highlight w:val="none"/>
        </w:rPr>
        <w:t>安全文明施工费应专款专用，应在财务账目中单独列项备查，不得挪作他用，否则发包人有权责令其限期改正；逾期未改正的，可以责令其暂停施工，由此增加的费用和（或）延误的工期由承包人承担。且安全文明施工费应根据相关施工措施和市场价格测算确定，但不得低于规定的费用标准（费率）计算的金额，且不得作为让利因素。施工现场安全生产标准化管理目标应符合合同约定中等级要求，且不得低于</w:t>
      </w:r>
      <w:r>
        <w:rPr>
          <w:rFonts w:ascii="宋体" w:hAnsi="宋体"/>
          <w:highlight w:val="none"/>
        </w:rPr>
        <w:t>达标标准。</w:t>
      </w:r>
    </w:p>
    <w:p w14:paraId="2401CABC">
      <w:pPr>
        <w:keepNext/>
        <w:keepLines/>
        <w:spacing w:line="400" w:lineRule="exact"/>
        <w:outlineLvl w:val="1"/>
        <w:rPr>
          <w:rFonts w:hint="eastAsia" w:ascii="宋体" w:hAnsi="宋体" w:cs="仿宋_GB2312"/>
          <w:sz w:val="28"/>
          <w:szCs w:val="20"/>
          <w:highlight w:val="none"/>
        </w:rPr>
      </w:pPr>
      <w:bookmarkStart w:id="1052" w:name="_Toc442365623"/>
      <w:bookmarkStart w:id="1053" w:name="_Toc342296330"/>
      <w:bookmarkStart w:id="1054" w:name="_Toc448758531"/>
      <w:bookmarkStart w:id="1055" w:name="_Toc469660026"/>
      <w:bookmarkStart w:id="1056" w:name="_Toc338944772"/>
      <w:bookmarkStart w:id="1057" w:name="_Toc448758431"/>
      <w:bookmarkStart w:id="1058" w:name="_Toc159950680"/>
      <w:r>
        <w:rPr>
          <w:rFonts w:ascii="宋体" w:hAnsi="宋体" w:cs="仿宋_GB2312"/>
          <w:sz w:val="28"/>
          <w:szCs w:val="20"/>
          <w:highlight w:val="none"/>
        </w:rPr>
        <w:t>10. 进度计划</w:t>
      </w:r>
      <w:bookmarkEnd w:id="1052"/>
      <w:bookmarkEnd w:id="1053"/>
      <w:bookmarkEnd w:id="1054"/>
      <w:bookmarkEnd w:id="1055"/>
      <w:bookmarkEnd w:id="1056"/>
      <w:bookmarkEnd w:id="1057"/>
      <w:bookmarkEnd w:id="1058"/>
    </w:p>
    <w:p w14:paraId="73CB47EA">
      <w:pPr>
        <w:keepNext/>
        <w:keepLines/>
        <w:spacing w:line="400" w:lineRule="exact"/>
        <w:outlineLvl w:val="2"/>
        <w:rPr>
          <w:rFonts w:hint="eastAsia" w:ascii="宋体" w:hAnsi="宋体"/>
          <w:sz w:val="24"/>
          <w:szCs w:val="20"/>
          <w:highlight w:val="none"/>
        </w:rPr>
      </w:pPr>
      <w:bookmarkStart w:id="1059" w:name="_Toc342296331"/>
      <w:bookmarkStart w:id="1060" w:name="_Toc159950681"/>
      <w:bookmarkStart w:id="1061" w:name="_Toc338944773"/>
      <w:r>
        <w:rPr>
          <w:rFonts w:ascii="宋体" w:hAnsi="宋体"/>
          <w:sz w:val="24"/>
          <w:szCs w:val="20"/>
          <w:highlight w:val="none"/>
        </w:rPr>
        <w:t>10.1 合同进度计划</w:t>
      </w:r>
      <w:bookmarkEnd w:id="1059"/>
      <w:bookmarkEnd w:id="1060"/>
      <w:bookmarkEnd w:id="1061"/>
    </w:p>
    <w:p w14:paraId="5892CFFF">
      <w:pPr>
        <w:spacing w:line="400" w:lineRule="exact"/>
        <w:ind w:firstLine="420" w:firstLineChars="200"/>
        <w:rPr>
          <w:rFonts w:hint="eastAsia" w:ascii="宋体" w:hAnsi="宋体"/>
          <w:highlight w:val="none"/>
        </w:rPr>
      </w:pPr>
      <w:r>
        <w:rPr>
          <w:rFonts w:ascii="宋体" w:hAnsi="宋体"/>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13424A5F">
      <w:pPr>
        <w:keepNext/>
        <w:keepLines/>
        <w:spacing w:line="400" w:lineRule="exact"/>
        <w:outlineLvl w:val="2"/>
        <w:rPr>
          <w:rFonts w:hint="eastAsia" w:ascii="宋体" w:hAnsi="宋体"/>
          <w:sz w:val="24"/>
          <w:szCs w:val="20"/>
          <w:highlight w:val="none"/>
        </w:rPr>
      </w:pPr>
      <w:bookmarkStart w:id="1062" w:name="_Toc338944774"/>
      <w:bookmarkStart w:id="1063" w:name="_Toc342296332"/>
      <w:bookmarkStart w:id="1064" w:name="_Toc159950682"/>
      <w:r>
        <w:rPr>
          <w:rFonts w:ascii="宋体" w:hAnsi="宋体"/>
          <w:sz w:val="24"/>
          <w:szCs w:val="20"/>
          <w:highlight w:val="none"/>
        </w:rPr>
        <w:t>10.2 合同进度计划的修订</w:t>
      </w:r>
      <w:bookmarkEnd w:id="1062"/>
      <w:bookmarkEnd w:id="1063"/>
      <w:bookmarkEnd w:id="1064"/>
    </w:p>
    <w:p w14:paraId="712BE517">
      <w:pPr>
        <w:spacing w:line="400" w:lineRule="exact"/>
        <w:ind w:firstLine="420" w:firstLineChars="200"/>
        <w:rPr>
          <w:rFonts w:hint="eastAsia" w:ascii="宋体" w:hAnsi="宋体"/>
          <w:highlight w:val="none"/>
        </w:rPr>
      </w:pPr>
      <w:r>
        <w:rPr>
          <w:rFonts w:ascii="宋体" w:hAnsi="宋体"/>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3C00A79B">
      <w:pPr>
        <w:keepNext/>
        <w:keepLines/>
        <w:spacing w:line="400" w:lineRule="exact"/>
        <w:outlineLvl w:val="1"/>
        <w:rPr>
          <w:rFonts w:hint="eastAsia" w:ascii="宋体" w:hAnsi="宋体" w:cs="仿宋_GB2312"/>
          <w:sz w:val="28"/>
          <w:szCs w:val="20"/>
          <w:highlight w:val="none"/>
        </w:rPr>
      </w:pPr>
      <w:bookmarkStart w:id="1065" w:name="_Toc159950683"/>
      <w:bookmarkStart w:id="1066" w:name="_Toc448758432"/>
      <w:bookmarkStart w:id="1067" w:name="_Toc338944775"/>
      <w:bookmarkStart w:id="1068" w:name="_Toc469660027"/>
      <w:bookmarkStart w:id="1069" w:name="_Toc442365624"/>
      <w:bookmarkStart w:id="1070" w:name="_Toc448758532"/>
      <w:bookmarkStart w:id="1071" w:name="_Toc342296333"/>
      <w:r>
        <w:rPr>
          <w:rFonts w:ascii="宋体" w:hAnsi="宋体" w:cs="仿宋_GB2312"/>
          <w:sz w:val="28"/>
          <w:szCs w:val="20"/>
          <w:highlight w:val="none"/>
        </w:rPr>
        <w:t>11. 开工和竣工</w:t>
      </w:r>
      <w:bookmarkEnd w:id="1065"/>
      <w:bookmarkEnd w:id="1066"/>
      <w:bookmarkEnd w:id="1067"/>
      <w:bookmarkEnd w:id="1068"/>
      <w:bookmarkEnd w:id="1069"/>
      <w:bookmarkEnd w:id="1070"/>
      <w:bookmarkEnd w:id="1071"/>
    </w:p>
    <w:p w14:paraId="002AAFB7">
      <w:pPr>
        <w:keepNext/>
        <w:keepLines/>
        <w:spacing w:line="400" w:lineRule="exact"/>
        <w:outlineLvl w:val="2"/>
        <w:rPr>
          <w:rFonts w:hint="eastAsia" w:ascii="宋体" w:hAnsi="宋体"/>
          <w:sz w:val="24"/>
          <w:szCs w:val="20"/>
          <w:highlight w:val="none"/>
        </w:rPr>
      </w:pPr>
      <w:bookmarkStart w:id="1072" w:name="_Toc338944776"/>
      <w:bookmarkStart w:id="1073" w:name="_Toc144974651"/>
      <w:bookmarkStart w:id="1074" w:name="_Toc152042461"/>
      <w:bookmarkStart w:id="1075" w:name="_Toc159950684"/>
      <w:bookmarkStart w:id="1076" w:name="_Toc152045683"/>
      <w:bookmarkStart w:id="1077" w:name="_Toc342296334"/>
      <w:bookmarkStart w:id="1078" w:name="_Toc179632701"/>
      <w:r>
        <w:rPr>
          <w:rFonts w:ascii="宋体" w:hAnsi="宋体"/>
          <w:sz w:val="24"/>
          <w:szCs w:val="20"/>
          <w:highlight w:val="none"/>
        </w:rPr>
        <w:t>11.1 开工</w:t>
      </w:r>
      <w:bookmarkEnd w:id="1072"/>
      <w:bookmarkEnd w:id="1073"/>
      <w:bookmarkEnd w:id="1074"/>
      <w:bookmarkEnd w:id="1075"/>
      <w:bookmarkEnd w:id="1076"/>
      <w:bookmarkEnd w:id="1077"/>
      <w:bookmarkEnd w:id="1078"/>
    </w:p>
    <w:p w14:paraId="00A3C11F">
      <w:pPr>
        <w:spacing w:line="400" w:lineRule="exact"/>
        <w:ind w:firstLine="420" w:firstLineChars="200"/>
        <w:rPr>
          <w:rFonts w:hint="eastAsia" w:ascii="宋体" w:hAnsi="宋体"/>
          <w:highlight w:val="none"/>
        </w:rPr>
      </w:pPr>
      <w:r>
        <w:rPr>
          <w:rFonts w:ascii="宋体" w:hAnsi="宋体"/>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25347A3D">
      <w:pPr>
        <w:spacing w:line="400" w:lineRule="exact"/>
        <w:ind w:firstLine="420" w:firstLineChars="200"/>
        <w:rPr>
          <w:rFonts w:hint="eastAsia" w:ascii="宋体" w:hAnsi="宋体"/>
          <w:highlight w:val="none"/>
          <w:shd w:val="pct10" w:color="auto" w:fill="FFFFFF"/>
        </w:rPr>
      </w:pPr>
      <w:r>
        <w:rPr>
          <w:rFonts w:ascii="宋体" w:hAnsi="宋体"/>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69422BF2">
      <w:pPr>
        <w:keepNext/>
        <w:keepLines/>
        <w:spacing w:line="400" w:lineRule="exact"/>
        <w:outlineLvl w:val="2"/>
        <w:rPr>
          <w:rFonts w:hint="eastAsia" w:ascii="宋体" w:hAnsi="宋体"/>
          <w:sz w:val="24"/>
          <w:szCs w:val="20"/>
          <w:highlight w:val="none"/>
        </w:rPr>
      </w:pPr>
      <w:bookmarkStart w:id="1079" w:name="_Toc338944777"/>
      <w:bookmarkStart w:id="1080" w:name="_Toc144974652"/>
      <w:bookmarkStart w:id="1081" w:name="_Toc152045684"/>
      <w:bookmarkStart w:id="1082" w:name="_Toc179632702"/>
      <w:bookmarkStart w:id="1083" w:name="_Toc159950685"/>
      <w:bookmarkStart w:id="1084" w:name="_Toc152042462"/>
      <w:bookmarkStart w:id="1085" w:name="_Toc342296335"/>
      <w:r>
        <w:rPr>
          <w:rFonts w:ascii="宋体" w:hAnsi="宋体"/>
          <w:sz w:val="24"/>
          <w:szCs w:val="20"/>
          <w:highlight w:val="none"/>
        </w:rPr>
        <w:t>11.2 竣工</w:t>
      </w:r>
      <w:bookmarkEnd w:id="1079"/>
      <w:bookmarkEnd w:id="1080"/>
      <w:bookmarkEnd w:id="1081"/>
      <w:bookmarkEnd w:id="1082"/>
      <w:bookmarkEnd w:id="1083"/>
      <w:bookmarkEnd w:id="1084"/>
      <w:bookmarkEnd w:id="1085"/>
    </w:p>
    <w:p w14:paraId="2A9CC166">
      <w:pPr>
        <w:spacing w:line="400" w:lineRule="exact"/>
        <w:ind w:firstLine="420" w:firstLineChars="200"/>
        <w:rPr>
          <w:rFonts w:hint="eastAsia" w:ascii="宋体" w:hAnsi="宋体"/>
          <w:highlight w:val="none"/>
        </w:rPr>
      </w:pPr>
      <w:r>
        <w:rPr>
          <w:rFonts w:ascii="宋体" w:hAnsi="宋体"/>
          <w:highlight w:val="none"/>
        </w:rPr>
        <w:t>承包人应在第1.1.4.3目约定的期限内完成合同工程。实际竣工日期在接收证书中写明。</w:t>
      </w:r>
    </w:p>
    <w:p w14:paraId="5AB441C4">
      <w:pPr>
        <w:keepNext/>
        <w:keepLines/>
        <w:spacing w:line="400" w:lineRule="exact"/>
        <w:outlineLvl w:val="2"/>
        <w:rPr>
          <w:rFonts w:hint="eastAsia" w:ascii="宋体" w:hAnsi="宋体"/>
          <w:sz w:val="24"/>
          <w:szCs w:val="20"/>
          <w:highlight w:val="none"/>
        </w:rPr>
      </w:pPr>
      <w:bookmarkStart w:id="1086" w:name="_Toc159950686"/>
      <w:bookmarkStart w:id="1087" w:name="_Toc342296336"/>
      <w:bookmarkStart w:id="1088" w:name="_Toc338944778"/>
      <w:r>
        <w:rPr>
          <w:rFonts w:ascii="宋体" w:hAnsi="宋体"/>
          <w:sz w:val="24"/>
          <w:szCs w:val="20"/>
          <w:highlight w:val="none"/>
        </w:rPr>
        <w:t>11.3 发包人的工期延误</w:t>
      </w:r>
      <w:bookmarkEnd w:id="1086"/>
      <w:bookmarkEnd w:id="1087"/>
      <w:bookmarkEnd w:id="1088"/>
    </w:p>
    <w:p w14:paraId="504BE2A1">
      <w:pPr>
        <w:spacing w:line="400" w:lineRule="exact"/>
        <w:ind w:firstLine="420" w:firstLineChars="200"/>
        <w:rPr>
          <w:rFonts w:hint="eastAsia" w:ascii="宋体" w:hAnsi="宋体"/>
          <w:highlight w:val="none"/>
        </w:rPr>
      </w:pPr>
      <w:r>
        <w:rPr>
          <w:rFonts w:ascii="宋体" w:hAnsi="宋体"/>
          <w:highlight w:val="none"/>
        </w:rPr>
        <w:t>在履行合同过程中，由于发包人的下列原因造成工期延误的，承包人有权要求发包人延长工期和（或）增加费用，并支付合理利润。需要修订合同进度计划的，按照第10.2款的约定办理。</w:t>
      </w:r>
    </w:p>
    <w:p w14:paraId="0A421FF2">
      <w:pPr>
        <w:spacing w:line="400" w:lineRule="exact"/>
        <w:ind w:firstLine="359" w:firstLineChars="171"/>
        <w:rPr>
          <w:rFonts w:hint="eastAsia" w:ascii="宋体" w:hAnsi="宋体"/>
          <w:highlight w:val="none"/>
        </w:rPr>
      </w:pPr>
      <w:r>
        <w:rPr>
          <w:rFonts w:ascii="宋体" w:hAnsi="宋体"/>
          <w:highlight w:val="none"/>
        </w:rPr>
        <w:t>（1）增加合同工作内容；</w:t>
      </w:r>
    </w:p>
    <w:p w14:paraId="25D03825">
      <w:pPr>
        <w:spacing w:line="400" w:lineRule="exact"/>
        <w:ind w:firstLine="359" w:firstLineChars="171"/>
        <w:rPr>
          <w:rFonts w:hint="eastAsia" w:ascii="宋体" w:hAnsi="宋体"/>
          <w:highlight w:val="none"/>
        </w:rPr>
      </w:pPr>
      <w:r>
        <w:rPr>
          <w:rFonts w:ascii="宋体" w:hAnsi="宋体"/>
          <w:highlight w:val="none"/>
        </w:rPr>
        <w:t>（2）改变合同中任何一项工作的质量要求或其他特性；</w:t>
      </w:r>
    </w:p>
    <w:p w14:paraId="4006A3E1">
      <w:pPr>
        <w:spacing w:line="400" w:lineRule="exact"/>
        <w:ind w:firstLine="359" w:firstLineChars="171"/>
        <w:rPr>
          <w:rFonts w:hint="eastAsia" w:ascii="宋体" w:hAnsi="宋体"/>
          <w:highlight w:val="none"/>
        </w:rPr>
      </w:pPr>
      <w:r>
        <w:rPr>
          <w:rFonts w:ascii="宋体" w:hAnsi="宋体"/>
          <w:highlight w:val="none"/>
        </w:rPr>
        <w:t>（3）发包人迟延提供材料、工程设备或变更交货地点的；</w:t>
      </w:r>
    </w:p>
    <w:p w14:paraId="59C9D0AB">
      <w:pPr>
        <w:spacing w:line="400" w:lineRule="exact"/>
        <w:ind w:firstLine="359" w:firstLineChars="171"/>
        <w:rPr>
          <w:rFonts w:hint="eastAsia" w:ascii="宋体" w:hAnsi="宋体"/>
          <w:highlight w:val="none"/>
        </w:rPr>
      </w:pPr>
      <w:r>
        <w:rPr>
          <w:rFonts w:ascii="宋体" w:hAnsi="宋体"/>
          <w:highlight w:val="none"/>
        </w:rPr>
        <w:t>（4）因发包人原因导致的暂停施工；</w:t>
      </w:r>
    </w:p>
    <w:p w14:paraId="2E571979">
      <w:pPr>
        <w:spacing w:line="400" w:lineRule="exact"/>
        <w:ind w:firstLine="359" w:firstLineChars="171"/>
        <w:rPr>
          <w:rFonts w:hint="eastAsia" w:ascii="宋体" w:hAnsi="宋体"/>
          <w:highlight w:val="none"/>
        </w:rPr>
      </w:pPr>
      <w:r>
        <w:rPr>
          <w:rFonts w:ascii="宋体" w:hAnsi="宋体"/>
          <w:highlight w:val="none"/>
        </w:rPr>
        <w:t>（5）提供图纸延误；</w:t>
      </w:r>
    </w:p>
    <w:p w14:paraId="5E78F944">
      <w:pPr>
        <w:spacing w:line="400" w:lineRule="exact"/>
        <w:ind w:firstLine="359" w:firstLineChars="171"/>
        <w:rPr>
          <w:rFonts w:hint="eastAsia" w:ascii="宋体" w:hAnsi="宋体"/>
          <w:highlight w:val="none"/>
        </w:rPr>
      </w:pPr>
      <w:r>
        <w:rPr>
          <w:rFonts w:ascii="宋体" w:hAnsi="宋体"/>
          <w:highlight w:val="none"/>
        </w:rPr>
        <w:t>（6）未按合同约定及时支付预付款、进度款；</w:t>
      </w:r>
    </w:p>
    <w:p w14:paraId="61FF9C63">
      <w:pPr>
        <w:spacing w:line="400" w:lineRule="exact"/>
        <w:ind w:firstLine="359" w:firstLineChars="171"/>
        <w:rPr>
          <w:rFonts w:hint="eastAsia" w:ascii="宋体" w:hAnsi="宋体"/>
          <w:highlight w:val="none"/>
        </w:rPr>
      </w:pPr>
      <w:r>
        <w:rPr>
          <w:rFonts w:ascii="宋体" w:hAnsi="宋体"/>
          <w:highlight w:val="none"/>
        </w:rPr>
        <w:t>（7）发包人造成工期延误的其他原因。</w:t>
      </w:r>
    </w:p>
    <w:p w14:paraId="261F7761">
      <w:pPr>
        <w:keepNext/>
        <w:keepLines/>
        <w:spacing w:line="400" w:lineRule="exact"/>
        <w:outlineLvl w:val="2"/>
        <w:rPr>
          <w:rFonts w:hint="eastAsia" w:ascii="宋体" w:hAnsi="宋体"/>
          <w:sz w:val="24"/>
          <w:szCs w:val="20"/>
          <w:highlight w:val="none"/>
        </w:rPr>
      </w:pPr>
      <w:bookmarkStart w:id="1089" w:name="_Toc342296337"/>
      <w:bookmarkStart w:id="1090" w:name="_Toc159950687"/>
      <w:bookmarkStart w:id="1091" w:name="_Toc338944779"/>
      <w:r>
        <w:rPr>
          <w:rFonts w:ascii="宋体" w:hAnsi="宋体"/>
          <w:sz w:val="24"/>
          <w:szCs w:val="20"/>
          <w:highlight w:val="none"/>
        </w:rPr>
        <w:t>11.4 异常恶劣的气候条件</w:t>
      </w:r>
      <w:bookmarkEnd w:id="1089"/>
      <w:bookmarkEnd w:id="1090"/>
      <w:bookmarkEnd w:id="1091"/>
    </w:p>
    <w:p w14:paraId="20338FEB">
      <w:pPr>
        <w:spacing w:line="400" w:lineRule="exact"/>
        <w:ind w:firstLine="359" w:firstLineChars="171"/>
        <w:rPr>
          <w:rFonts w:hint="eastAsia" w:ascii="宋体" w:hAnsi="宋体"/>
          <w:highlight w:val="none"/>
        </w:rPr>
      </w:pPr>
      <w:r>
        <w:rPr>
          <w:rFonts w:ascii="宋体" w:hAnsi="宋体"/>
          <w:highlight w:val="none"/>
        </w:rPr>
        <w:t>由于出现专用合同条款规定的异常恶劣气候的条件导致工期延误的，承包人有权要求发包人延长工期。</w:t>
      </w:r>
    </w:p>
    <w:p w14:paraId="7524EF61">
      <w:pPr>
        <w:keepNext/>
        <w:keepLines/>
        <w:spacing w:line="400" w:lineRule="exact"/>
        <w:outlineLvl w:val="2"/>
        <w:rPr>
          <w:rFonts w:hint="eastAsia" w:ascii="宋体" w:hAnsi="宋体"/>
          <w:sz w:val="24"/>
          <w:szCs w:val="20"/>
          <w:highlight w:val="none"/>
        </w:rPr>
      </w:pPr>
      <w:bookmarkStart w:id="1092" w:name="_Toc338944780"/>
      <w:bookmarkStart w:id="1093" w:name="_Toc342296338"/>
      <w:bookmarkStart w:id="1094" w:name="_Toc159950688"/>
      <w:r>
        <w:rPr>
          <w:rFonts w:ascii="宋体" w:hAnsi="宋体"/>
          <w:sz w:val="24"/>
          <w:szCs w:val="20"/>
          <w:highlight w:val="none"/>
        </w:rPr>
        <w:t>11.5 承包人的工期延误</w:t>
      </w:r>
      <w:bookmarkEnd w:id="1092"/>
      <w:bookmarkEnd w:id="1093"/>
      <w:bookmarkEnd w:id="1094"/>
    </w:p>
    <w:p w14:paraId="2500413E">
      <w:pPr>
        <w:spacing w:line="400" w:lineRule="exact"/>
        <w:ind w:firstLine="420" w:firstLineChars="200"/>
        <w:rPr>
          <w:rFonts w:hint="eastAsia" w:ascii="宋体" w:hAnsi="宋体"/>
          <w:highlight w:val="none"/>
        </w:rPr>
      </w:pPr>
      <w:r>
        <w:rPr>
          <w:rFonts w:ascii="宋体" w:hAnsi="宋体"/>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15D3BBAC">
      <w:pPr>
        <w:keepNext/>
        <w:keepLines/>
        <w:spacing w:line="400" w:lineRule="exact"/>
        <w:outlineLvl w:val="2"/>
        <w:rPr>
          <w:rFonts w:hint="eastAsia" w:ascii="宋体" w:hAnsi="宋体"/>
          <w:sz w:val="24"/>
          <w:szCs w:val="20"/>
          <w:highlight w:val="none"/>
        </w:rPr>
      </w:pPr>
      <w:bookmarkStart w:id="1095" w:name="_Toc159950689"/>
      <w:bookmarkStart w:id="1096" w:name="_Toc342296339"/>
      <w:bookmarkStart w:id="1097" w:name="_Toc338944781"/>
      <w:r>
        <w:rPr>
          <w:rFonts w:ascii="宋体" w:hAnsi="宋体"/>
          <w:sz w:val="24"/>
          <w:szCs w:val="20"/>
          <w:highlight w:val="none"/>
        </w:rPr>
        <w:t>11.6 工期提前</w:t>
      </w:r>
      <w:bookmarkEnd w:id="1095"/>
      <w:bookmarkEnd w:id="1096"/>
      <w:bookmarkEnd w:id="1097"/>
    </w:p>
    <w:p w14:paraId="76D36848">
      <w:pPr>
        <w:spacing w:line="400" w:lineRule="exact"/>
        <w:ind w:firstLine="420" w:firstLineChars="200"/>
        <w:rPr>
          <w:rFonts w:hint="eastAsia" w:ascii="宋体" w:hAnsi="宋体"/>
          <w:highlight w:val="none"/>
        </w:rPr>
      </w:pPr>
      <w:r>
        <w:rPr>
          <w:rFonts w:ascii="宋体" w:hAnsi="宋体"/>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27549834">
      <w:pPr>
        <w:keepNext/>
        <w:keepLines/>
        <w:spacing w:line="400" w:lineRule="exact"/>
        <w:outlineLvl w:val="1"/>
        <w:rPr>
          <w:rFonts w:hint="eastAsia" w:ascii="宋体" w:hAnsi="宋体" w:cs="仿宋_GB2312"/>
          <w:sz w:val="28"/>
          <w:szCs w:val="20"/>
          <w:highlight w:val="none"/>
        </w:rPr>
      </w:pPr>
      <w:bookmarkStart w:id="1098" w:name="_Toc469660028"/>
      <w:bookmarkStart w:id="1099" w:name="_Toc448758533"/>
      <w:bookmarkStart w:id="1100" w:name="_Toc448758433"/>
      <w:bookmarkStart w:id="1101" w:name="_Toc159950690"/>
      <w:bookmarkStart w:id="1102" w:name="_Toc338944782"/>
      <w:bookmarkStart w:id="1103" w:name="_Toc342296340"/>
      <w:bookmarkStart w:id="1104" w:name="_Toc442365625"/>
      <w:r>
        <w:rPr>
          <w:rFonts w:ascii="宋体" w:hAnsi="宋体" w:cs="仿宋_GB2312"/>
          <w:sz w:val="28"/>
          <w:szCs w:val="20"/>
          <w:highlight w:val="none"/>
        </w:rPr>
        <w:t>12. 暂停施工</w:t>
      </w:r>
      <w:bookmarkEnd w:id="1098"/>
      <w:bookmarkEnd w:id="1099"/>
      <w:bookmarkEnd w:id="1100"/>
      <w:bookmarkEnd w:id="1101"/>
      <w:bookmarkEnd w:id="1102"/>
      <w:bookmarkEnd w:id="1103"/>
      <w:bookmarkEnd w:id="1104"/>
    </w:p>
    <w:p w14:paraId="735FDB14">
      <w:pPr>
        <w:keepNext/>
        <w:keepLines/>
        <w:spacing w:line="400" w:lineRule="exact"/>
        <w:outlineLvl w:val="2"/>
        <w:rPr>
          <w:rFonts w:hint="eastAsia" w:ascii="宋体" w:hAnsi="宋体"/>
          <w:sz w:val="24"/>
          <w:szCs w:val="20"/>
          <w:highlight w:val="none"/>
        </w:rPr>
      </w:pPr>
      <w:bookmarkStart w:id="1105" w:name="_Toc159950691"/>
      <w:bookmarkStart w:id="1106" w:name="_Toc338944783"/>
      <w:bookmarkStart w:id="1107" w:name="_Toc342296341"/>
      <w:r>
        <w:rPr>
          <w:rFonts w:ascii="宋体" w:hAnsi="宋体"/>
          <w:sz w:val="24"/>
          <w:szCs w:val="20"/>
          <w:highlight w:val="none"/>
        </w:rPr>
        <w:t>12.1 承包人暂停施工的责任</w:t>
      </w:r>
      <w:bookmarkEnd w:id="1105"/>
      <w:bookmarkEnd w:id="1106"/>
      <w:bookmarkEnd w:id="1107"/>
    </w:p>
    <w:p w14:paraId="3F648673">
      <w:pPr>
        <w:spacing w:line="400" w:lineRule="exact"/>
        <w:ind w:firstLine="420" w:firstLineChars="200"/>
        <w:rPr>
          <w:rFonts w:hint="eastAsia" w:ascii="宋体" w:hAnsi="宋体"/>
          <w:highlight w:val="none"/>
        </w:rPr>
      </w:pPr>
      <w:r>
        <w:rPr>
          <w:rFonts w:ascii="宋体" w:hAnsi="宋体"/>
          <w:highlight w:val="none"/>
        </w:rPr>
        <w:t>因下列暂停施工增加的费用和（或）工期延误由承包人承担：</w:t>
      </w:r>
    </w:p>
    <w:p w14:paraId="0E86D11B">
      <w:pPr>
        <w:spacing w:line="400" w:lineRule="exact"/>
        <w:ind w:firstLine="359" w:firstLineChars="171"/>
        <w:rPr>
          <w:rFonts w:hint="eastAsia" w:ascii="宋体" w:hAnsi="宋体"/>
          <w:highlight w:val="none"/>
        </w:rPr>
      </w:pPr>
      <w:r>
        <w:rPr>
          <w:rFonts w:ascii="宋体" w:hAnsi="宋体"/>
          <w:highlight w:val="none"/>
        </w:rPr>
        <w:t>（1）承包人违约引起的暂停施工；</w:t>
      </w:r>
    </w:p>
    <w:p w14:paraId="6510BECA">
      <w:pPr>
        <w:spacing w:line="400" w:lineRule="exact"/>
        <w:ind w:firstLine="359" w:firstLineChars="171"/>
        <w:rPr>
          <w:rFonts w:hint="eastAsia" w:ascii="宋体" w:hAnsi="宋体"/>
          <w:highlight w:val="none"/>
        </w:rPr>
      </w:pPr>
      <w:r>
        <w:rPr>
          <w:rFonts w:ascii="宋体" w:hAnsi="宋体"/>
          <w:highlight w:val="none"/>
        </w:rPr>
        <w:t>（2）由于承包人原因为工程合理施工和安全保障所必需的暂停施工；</w:t>
      </w:r>
    </w:p>
    <w:p w14:paraId="4E743E3F">
      <w:pPr>
        <w:spacing w:line="400" w:lineRule="exact"/>
        <w:ind w:firstLine="359" w:firstLineChars="171"/>
        <w:rPr>
          <w:rFonts w:hint="eastAsia" w:ascii="宋体" w:hAnsi="宋体"/>
          <w:highlight w:val="none"/>
        </w:rPr>
      </w:pPr>
      <w:r>
        <w:rPr>
          <w:rFonts w:ascii="宋体" w:hAnsi="宋体"/>
          <w:highlight w:val="none"/>
        </w:rPr>
        <w:t>（3）承包人擅自暂停施工；</w:t>
      </w:r>
    </w:p>
    <w:p w14:paraId="5C84E22F">
      <w:pPr>
        <w:spacing w:line="400" w:lineRule="exact"/>
        <w:ind w:firstLine="359" w:firstLineChars="171"/>
        <w:rPr>
          <w:rFonts w:hint="eastAsia" w:ascii="宋体" w:hAnsi="宋体"/>
          <w:highlight w:val="none"/>
        </w:rPr>
      </w:pPr>
      <w:r>
        <w:rPr>
          <w:rFonts w:ascii="宋体" w:hAnsi="宋体"/>
          <w:highlight w:val="none"/>
        </w:rPr>
        <w:t>（4）承包人其他原因引起的暂停施工；</w:t>
      </w:r>
    </w:p>
    <w:p w14:paraId="70E6031B">
      <w:pPr>
        <w:spacing w:line="400" w:lineRule="exact"/>
        <w:ind w:firstLine="359" w:firstLineChars="171"/>
        <w:rPr>
          <w:rFonts w:hint="eastAsia" w:ascii="宋体" w:hAnsi="宋体"/>
          <w:highlight w:val="none"/>
        </w:rPr>
      </w:pPr>
      <w:r>
        <w:rPr>
          <w:rFonts w:ascii="宋体" w:hAnsi="宋体"/>
          <w:highlight w:val="none"/>
        </w:rPr>
        <w:t>（5）专用合同条款约定由承包人承担的其他暂停施工。</w:t>
      </w:r>
    </w:p>
    <w:p w14:paraId="43122170">
      <w:pPr>
        <w:keepNext/>
        <w:keepLines/>
        <w:spacing w:line="400" w:lineRule="exact"/>
        <w:outlineLvl w:val="2"/>
        <w:rPr>
          <w:rFonts w:hint="eastAsia" w:ascii="宋体" w:hAnsi="宋体"/>
          <w:sz w:val="24"/>
          <w:szCs w:val="20"/>
          <w:highlight w:val="none"/>
        </w:rPr>
      </w:pPr>
      <w:bookmarkStart w:id="1108" w:name="_Toc342296342"/>
      <w:bookmarkStart w:id="1109" w:name="_Toc152045691"/>
      <w:bookmarkStart w:id="1110" w:name="_Toc152042469"/>
      <w:bookmarkStart w:id="1111" w:name="_Toc144974660"/>
      <w:bookmarkStart w:id="1112" w:name="_Toc159950692"/>
      <w:bookmarkStart w:id="1113" w:name="_Toc179632709"/>
      <w:bookmarkStart w:id="1114" w:name="_Toc338944784"/>
      <w:r>
        <w:rPr>
          <w:rFonts w:ascii="宋体" w:hAnsi="宋体"/>
          <w:sz w:val="24"/>
          <w:szCs w:val="20"/>
          <w:highlight w:val="none"/>
        </w:rPr>
        <w:t>12.2 发包人暂停施工的责任</w:t>
      </w:r>
      <w:bookmarkEnd w:id="1108"/>
      <w:bookmarkEnd w:id="1109"/>
      <w:bookmarkEnd w:id="1110"/>
      <w:bookmarkEnd w:id="1111"/>
      <w:bookmarkEnd w:id="1112"/>
      <w:bookmarkEnd w:id="1113"/>
      <w:bookmarkEnd w:id="1114"/>
    </w:p>
    <w:p w14:paraId="29999EA1">
      <w:pPr>
        <w:spacing w:line="400" w:lineRule="exact"/>
        <w:ind w:firstLine="420" w:firstLineChars="200"/>
        <w:rPr>
          <w:rFonts w:hint="eastAsia" w:ascii="宋体" w:hAnsi="宋体"/>
          <w:highlight w:val="none"/>
        </w:rPr>
      </w:pPr>
      <w:r>
        <w:rPr>
          <w:rFonts w:ascii="宋体" w:hAnsi="宋体"/>
          <w:highlight w:val="none"/>
        </w:rPr>
        <w:t>由于发包人原因引起的暂停施工造成工期延误的，承包人有权要求发包人延长工期和（或）增加费用，并支付合理利润。</w:t>
      </w:r>
    </w:p>
    <w:p w14:paraId="05675145">
      <w:pPr>
        <w:keepNext/>
        <w:keepLines/>
        <w:spacing w:line="400" w:lineRule="exact"/>
        <w:outlineLvl w:val="2"/>
        <w:rPr>
          <w:rFonts w:hint="eastAsia" w:ascii="宋体" w:hAnsi="宋体"/>
          <w:sz w:val="24"/>
          <w:szCs w:val="20"/>
          <w:highlight w:val="none"/>
        </w:rPr>
      </w:pPr>
      <w:bookmarkStart w:id="1115" w:name="_Toc338944785"/>
      <w:bookmarkStart w:id="1116" w:name="_Toc179632710"/>
      <w:bookmarkStart w:id="1117" w:name="_Toc152045692"/>
      <w:bookmarkStart w:id="1118" w:name="_Toc159950693"/>
      <w:bookmarkStart w:id="1119" w:name="_Toc342296343"/>
      <w:bookmarkStart w:id="1120" w:name="_Toc152042470"/>
      <w:bookmarkStart w:id="1121" w:name="_Toc144974661"/>
      <w:r>
        <w:rPr>
          <w:rFonts w:ascii="宋体" w:hAnsi="宋体"/>
          <w:sz w:val="24"/>
          <w:szCs w:val="20"/>
          <w:highlight w:val="none"/>
        </w:rPr>
        <w:t>12.3 监理人暂停施工指示</w:t>
      </w:r>
      <w:bookmarkEnd w:id="1115"/>
      <w:bookmarkEnd w:id="1116"/>
      <w:bookmarkEnd w:id="1117"/>
      <w:bookmarkEnd w:id="1118"/>
      <w:bookmarkEnd w:id="1119"/>
      <w:bookmarkEnd w:id="1120"/>
      <w:bookmarkEnd w:id="1121"/>
    </w:p>
    <w:p w14:paraId="67A5822E">
      <w:pPr>
        <w:spacing w:line="400" w:lineRule="exact"/>
        <w:ind w:firstLine="420" w:firstLineChars="200"/>
        <w:rPr>
          <w:rFonts w:hint="eastAsia" w:ascii="宋体" w:hAnsi="宋体"/>
          <w:highlight w:val="none"/>
        </w:rPr>
      </w:pPr>
      <w:r>
        <w:rPr>
          <w:rFonts w:ascii="宋体" w:hAnsi="宋体"/>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53800ECE">
      <w:pPr>
        <w:spacing w:line="400" w:lineRule="exact"/>
        <w:ind w:firstLine="420" w:firstLineChars="200"/>
        <w:rPr>
          <w:rFonts w:hint="eastAsia" w:ascii="宋体" w:hAnsi="宋体"/>
          <w:highlight w:val="none"/>
        </w:rPr>
      </w:pPr>
      <w:r>
        <w:rPr>
          <w:rFonts w:ascii="宋体" w:hAnsi="宋体"/>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72C4C47B">
      <w:pPr>
        <w:keepNext/>
        <w:keepLines/>
        <w:spacing w:line="400" w:lineRule="exact"/>
        <w:outlineLvl w:val="2"/>
        <w:rPr>
          <w:rFonts w:hint="eastAsia" w:ascii="宋体" w:hAnsi="宋体"/>
          <w:sz w:val="24"/>
          <w:szCs w:val="20"/>
          <w:highlight w:val="none"/>
        </w:rPr>
      </w:pPr>
      <w:bookmarkStart w:id="1122" w:name="_Toc159950694"/>
      <w:bookmarkStart w:id="1123" w:name="_Toc338944786"/>
      <w:bookmarkStart w:id="1124" w:name="_Toc152045693"/>
      <w:bookmarkStart w:id="1125" w:name="_Toc179632711"/>
      <w:bookmarkStart w:id="1126" w:name="_Toc342296344"/>
      <w:bookmarkStart w:id="1127" w:name="_Toc152042471"/>
      <w:bookmarkStart w:id="1128" w:name="_Toc144974662"/>
      <w:r>
        <w:rPr>
          <w:rFonts w:ascii="宋体" w:hAnsi="宋体"/>
          <w:sz w:val="24"/>
          <w:szCs w:val="20"/>
          <w:highlight w:val="none"/>
        </w:rPr>
        <w:t>12.4 暂停施工后的复工</w:t>
      </w:r>
      <w:bookmarkEnd w:id="1122"/>
      <w:bookmarkEnd w:id="1123"/>
      <w:bookmarkEnd w:id="1124"/>
      <w:bookmarkEnd w:id="1125"/>
      <w:bookmarkEnd w:id="1126"/>
      <w:bookmarkEnd w:id="1127"/>
      <w:bookmarkEnd w:id="1128"/>
    </w:p>
    <w:p w14:paraId="01B2A61D">
      <w:pPr>
        <w:spacing w:line="400" w:lineRule="exact"/>
        <w:ind w:firstLine="420" w:firstLineChars="200"/>
        <w:rPr>
          <w:rFonts w:hint="eastAsia" w:ascii="宋体" w:hAnsi="宋体"/>
          <w:highlight w:val="none"/>
        </w:rPr>
      </w:pPr>
      <w:r>
        <w:rPr>
          <w:rFonts w:ascii="宋体" w:hAnsi="宋体"/>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3D9B4ABA">
      <w:pPr>
        <w:spacing w:line="400" w:lineRule="exact"/>
        <w:ind w:firstLine="420" w:firstLineChars="200"/>
        <w:rPr>
          <w:rFonts w:hint="eastAsia" w:ascii="宋体" w:hAnsi="宋体"/>
          <w:highlight w:val="none"/>
        </w:rPr>
      </w:pPr>
      <w:r>
        <w:rPr>
          <w:rFonts w:ascii="宋体" w:hAnsi="宋体"/>
          <w:highlight w:val="none"/>
        </w:rPr>
        <w:t>12.4.2 承包人无故拖延和拒绝复工的，由此增加的费用和工期延误由承包人承担；因发包人原因无法按时复工的，承包人有权要求发包人延长工期和（或）增加费用，并支付合理利润。</w:t>
      </w:r>
    </w:p>
    <w:p w14:paraId="098E9126">
      <w:pPr>
        <w:keepNext/>
        <w:keepLines/>
        <w:spacing w:line="400" w:lineRule="exact"/>
        <w:outlineLvl w:val="2"/>
        <w:rPr>
          <w:rFonts w:hint="eastAsia" w:ascii="宋体" w:hAnsi="宋体"/>
          <w:sz w:val="24"/>
          <w:szCs w:val="20"/>
          <w:highlight w:val="none"/>
        </w:rPr>
      </w:pPr>
      <w:bookmarkStart w:id="1129" w:name="_Toc152042472"/>
      <w:bookmarkStart w:id="1130" w:name="_Toc159950695"/>
      <w:bookmarkStart w:id="1131" w:name="_Toc179632712"/>
      <w:bookmarkStart w:id="1132" w:name="_Toc338944787"/>
      <w:bookmarkStart w:id="1133" w:name="_Toc152045694"/>
      <w:bookmarkStart w:id="1134" w:name="_Toc342296345"/>
      <w:bookmarkStart w:id="1135" w:name="_Toc144974663"/>
      <w:r>
        <w:rPr>
          <w:rFonts w:ascii="宋体" w:hAnsi="宋体"/>
          <w:sz w:val="24"/>
          <w:szCs w:val="20"/>
          <w:highlight w:val="none"/>
        </w:rPr>
        <w:t>12.5 暂停施工持续56天以上</w:t>
      </w:r>
      <w:bookmarkEnd w:id="1129"/>
      <w:bookmarkEnd w:id="1130"/>
      <w:bookmarkEnd w:id="1131"/>
      <w:bookmarkEnd w:id="1132"/>
      <w:bookmarkEnd w:id="1133"/>
      <w:bookmarkEnd w:id="1134"/>
      <w:bookmarkEnd w:id="1135"/>
    </w:p>
    <w:p w14:paraId="3D63258A">
      <w:pPr>
        <w:spacing w:line="400" w:lineRule="exact"/>
        <w:ind w:firstLine="411" w:firstLineChars="196"/>
        <w:rPr>
          <w:rFonts w:hint="eastAsia" w:ascii="宋体" w:hAnsi="宋体"/>
          <w:highlight w:val="none"/>
        </w:rPr>
      </w:pPr>
      <w:r>
        <w:rPr>
          <w:rFonts w:ascii="宋体" w:hAnsi="宋体"/>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1FA3E498">
      <w:pPr>
        <w:spacing w:line="400" w:lineRule="exact"/>
        <w:ind w:firstLine="420" w:firstLineChars="200"/>
        <w:rPr>
          <w:rFonts w:hint="eastAsia" w:ascii="宋体" w:hAnsi="宋体"/>
          <w:highlight w:val="none"/>
        </w:rPr>
      </w:pPr>
      <w:r>
        <w:rPr>
          <w:rFonts w:ascii="宋体" w:hAnsi="宋体"/>
          <w:highlight w:val="none"/>
        </w:rPr>
        <w:t>12.5.2 由于承包人责任引起的暂停施工，如承包人在收到监理人暂停施工指示后56天内不认真采取有效的复工措施，造成工期延误，可视为承包人违约，应按第22.1款的规定办理。</w:t>
      </w:r>
    </w:p>
    <w:p w14:paraId="6D855D4E">
      <w:pPr>
        <w:spacing w:line="400" w:lineRule="exact"/>
        <w:rPr>
          <w:rFonts w:hint="eastAsia" w:ascii="宋体" w:hAnsi="宋体"/>
          <w:sz w:val="24"/>
          <w:highlight w:val="none"/>
        </w:rPr>
      </w:pPr>
      <w:r>
        <w:rPr>
          <w:rFonts w:hint="eastAsia" w:ascii="宋体" w:hAnsi="宋体"/>
          <w:sz w:val="24"/>
          <w:highlight w:val="none"/>
        </w:rPr>
        <w:t>12.6暂停施工期间的工程照管和措施</w:t>
      </w:r>
    </w:p>
    <w:p w14:paraId="30595B1E">
      <w:pPr>
        <w:spacing w:line="400" w:lineRule="exact"/>
        <w:ind w:firstLine="420" w:firstLineChars="200"/>
        <w:rPr>
          <w:rFonts w:hint="eastAsia" w:ascii="宋体" w:hAnsi="宋体"/>
          <w:highlight w:val="none"/>
        </w:rPr>
      </w:pPr>
      <w:r>
        <w:rPr>
          <w:rFonts w:ascii="宋体" w:hAnsi="宋体"/>
          <w:highlight w:val="none"/>
        </w:rPr>
        <w:t>12.5.1</w:t>
      </w:r>
      <w:r>
        <w:rPr>
          <w:rFonts w:hint="eastAsia" w:ascii="宋体" w:hAnsi="宋体"/>
          <w:highlight w:val="none"/>
        </w:rPr>
        <w:t>暂停施工期间，承包人应负责妥善照管工程并提供安全保障，由此增加的费用由责任方承担。</w:t>
      </w:r>
    </w:p>
    <w:p w14:paraId="6F096962">
      <w:pPr>
        <w:spacing w:line="400" w:lineRule="exact"/>
        <w:ind w:firstLine="420" w:firstLineChars="200"/>
        <w:rPr>
          <w:rFonts w:hint="eastAsia" w:ascii="宋体" w:hAnsi="宋体"/>
          <w:sz w:val="24"/>
          <w:highlight w:val="none"/>
        </w:rPr>
      </w:pPr>
      <w:r>
        <w:rPr>
          <w:rFonts w:hint="eastAsia" w:ascii="宋体" w:hAnsi="宋体"/>
          <w:highlight w:val="none"/>
        </w:rPr>
        <w:t>12.5.2暂停施工期间，发包人和承包人均应采取必要的措施确保工程质量及安全，防止因暂停施工扩大损失。</w:t>
      </w:r>
    </w:p>
    <w:p w14:paraId="571CCC7C">
      <w:pPr>
        <w:keepNext/>
        <w:keepLines/>
        <w:spacing w:line="400" w:lineRule="exact"/>
        <w:outlineLvl w:val="1"/>
        <w:rPr>
          <w:rFonts w:hint="eastAsia" w:ascii="宋体" w:hAnsi="宋体" w:cs="仿宋_GB2312"/>
          <w:sz w:val="28"/>
          <w:szCs w:val="20"/>
          <w:highlight w:val="none"/>
        </w:rPr>
      </w:pPr>
      <w:bookmarkStart w:id="1136" w:name="_Toc469660029"/>
      <w:bookmarkStart w:id="1137" w:name="_Toc159950696"/>
      <w:bookmarkStart w:id="1138" w:name="_Toc342296346"/>
      <w:bookmarkStart w:id="1139" w:name="_Toc448758434"/>
      <w:bookmarkStart w:id="1140" w:name="_Toc442365626"/>
      <w:bookmarkStart w:id="1141" w:name="_Toc338944788"/>
      <w:bookmarkStart w:id="1142" w:name="_Toc448758534"/>
      <w:r>
        <w:rPr>
          <w:rFonts w:ascii="宋体" w:hAnsi="宋体" w:cs="仿宋_GB2312"/>
          <w:sz w:val="28"/>
          <w:szCs w:val="20"/>
          <w:highlight w:val="none"/>
        </w:rPr>
        <w:t>13. 工程质量</w:t>
      </w:r>
      <w:bookmarkEnd w:id="1136"/>
      <w:bookmarkEnd w:id="1137"/>
      <w:bookmarkEnd w:id="1138"/>
      <w:bookmarkEnd w:id="1139"/>
      <w:bookmarkEnd w:id="1140"/>
      <w:bookmarkEnd w:id="1141"/>
      <w:bookmarkEnd w:id="1142"/>
    </w:p>
    <w:p w14:paraId="06DDA2DE">
      <w:pPr>
        <w:keepNext/>
        <w:keepLines/>
        <w:spacing w:line="400" w:lineRule="exact"/>
        <w:outlineLvl w:val="2"/>
        <w:rPr>
          <w:rFonts w:hint="eastAsia" w:ascii="宋体" w:hAnsi="宋体"/>
          <w:sz w:val="24"/>
          <w:szCs w:val="20"/>
          <w:highlight w:val="none"/>
        </w:rPr>
      </w:pPr>
      <w:bookmarkStart w:id="1143" w:name="_Toc342296347"/>
      <w:bookmarkStart w:id="1144" w:name="_Toc179632714"/>
      <w:bookmarkStart w:id="1145" w:name="_Toc152045696"/>
      <w:bookmarkStart w:id="1146" w:name="_Toc159950697"/>
      <w:bookmarkStart w:id="1147" w:name="_Toc338944789"/>
      <w:bookmarkStart w:id="1148" w:name="_Toc144974665"/>
      <w:bookmarkStart w:id="1149" w:name="_Toc152042474"/>
      <w:r>
        <w:rPr>
          <w:rFonts w:ascii="宋体" w:hAnsi="宋体"/>
          <w:sz w:val="24"/>
          <w:szCs w:val="20"/>
          <w:highlight w:val="none"/>
        </w:rPr>
        <w:t>13.1 工程质量要求</w:t>
      </w:r>
      <w:bookmarkEnd w:id="1143"/>
      <w:bookmarkEnd w:id="1144"/>
      <w:bookmarkEnd w:id="1145"/>
      <w:bookmarkEnd w:id="1146"/>
      <w:bookmarkEnd w:id="1147"/>
      <w:bookmarkEnd w:id="1148"/>
      <w:bookmarkEnd w:id="1149"/>
    </w:p>
    <w:p w14:paraId="7FBDCEC0">
      <w:pPr>
        <w:spacing w:line="400" w:lineRule="exact"/>
        <w:ind w:firstLine="420" w:firstLineChars="200"/>
        <w:rPr>
          <w:rFonts w:hint="eastAsia" w:ascii="宋体" w:hAnsi="宋体"/>
          <w:highlight w:val="none"/>
        </w:rPr>
      </w:pPr>
      <w:r>
        <w:rPr>
          <w:rFonts w:ascii="宋体" w:hAnsi="宋体"/>
          <w:highlight w:val="none"/>
        </w:rPr>
        <w:t>13.1.1 工程质量验收按合同约定验收标准执行。</w:t>
      </w:r>
    </w:p>
    <w:p w14:paraId="2FB18D1E">
      <w:pPr>
        <w:spacing w:line="400" w:lineRule="exact"/>
        <w:ind w:firstLine="420" w:firstLineChars="200"/>
        <w:rPr>
          <w:rFonts w:hint="eastAsia" w:ascii="宋体" w:hAnsi="宋体"/>
          <w:highlight w:val="none"/>
        </w:rPr>
      </w:pPr>
      <w:r>
        <w:rPr>
          <w:rFonts w:ascii="宋体" w:hAnsi="宋体"/>
          <w:highlight w:val="none"/>
        </w:rPr>
        <w:t>13.1.2 因承包人原因造成工程质量达不到合同约定验收标准的，监理人有权要求承包人返工直至符合合同要求为止，由此造成的费用增加和（或）工期延误由承包人承担。</w:t>
      </w:r>
    </w:p>
    <w:p w14:paraId="497F8AFE">
      <w:pPr>
        <w:spacing w:line="400" w:lineRule="exact"/>
        <w:ind w:firstLine="420" w:firstLineChars="200"/>
        <w:rPr>
          <w:rFonts w:hint="eastAsia" w:ascii="宋体" w:hAnsi="宋体"/>
          <w:highlight w:val="none"/>
        </w:rPr>
      </w:pPr>
      <w:r>
        <w:rPr>
          <w:rFonts w:ascii="宋体" w:hAnsi="宋体"/>
          <w:highlight w:val="none"/>
        </w:rPr>
        <w:t>13.1.3 因发包人原因造成工程质量达不到合同约定验收标准的，发包人应承担由于承包人返工造成的费用增加和（或）工期延误，并支付承包人合理利润。</w:t>
      </w:r>
    </w:p>
    <w:p w14:paraId="3D041CF9">
      <w:pPr>
        <w:keepNext/>
        <w:keepLines/>
        <w:spacing w:line="400" w:lineRule="exact"/>
        <w:outlineLvl w:val="2"/>
        <w:rPr>
          <w:rFonts w:hint="eastAsia" w:ascii="宋体" w:hAnsi="宋体"/>
          <w:sz w:val="24"/>
          <w:szCs w:val="20"/>
          <w:highlight w:val="none"/>
        </w:rPr>
      </w:pPr>
      <w:bookmarkStart w:id="1150" w:name="_Toc159950698"/>
      <w:bookmarkStart w:id="1151" w:name="_Toc342296348"/>
      <w:bookmarkStart w:id="1152" w:name="_Toc338944790"/>
      <w:r>
        <w:rPr>
          <w:rFonts w:ascii="宋体" w:hAnsi="宋体"/>
          <w:sz w:val="24"/>
          <w:szCs w:val="20"/>
          <w:highlight w:val="none"/>
        </w:rPr>
        <w:t>13.2 承包人的质量管理</w:t>
      </w:r>
      <w:bookmarkEnd w:id="1150"/>
      <w:bookmarkEnd w:id="1151"/>
      <w:bookmarkEnd w:id="1152"/>
    </w:p>
    <w:p w14:paraId="61D8491B">
      <w:pPr>
        <w:spacing w:line="400" w:lineRule="exact"/>
        <w:ind w:firstLine="420" w:firstLineChars="200"/>
        <w:rPr>
          <w:rFonts w:hint="eastAsia" w:ascii="宋体" w:hAnsi="宋体"/>
          <w:highlight w:val="none"/>
        </w:rPr>
      </w:pPr>
      <w:r>
        <w:rPr>
          <w:rFonts w:ascii="宋体" w:hAnsi="宋体"/>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41798A0B">
      <w:pPr>
        <w:spacing w:line="400" w:lineRule="exact"/>
        <w:ind w:firstLine="420" w:firstLineChars="200"/>
        <w:rPr>
          <w:rFonts w:hint="eastAsia" w:ascii="宋体" w:hAnsi="宋体"/>
          <w:highlight w:val="none"/>
        </w:rPr>
      </w:pPr>
      <w:r>
        <w:rPr>
          <w:rFonts w:ascii="宋体" w:hAnsi="宋体"/>
          <w:highlight w:val="none"/>
        </w:rPr>
        <w:t>13.2.2 承包人应加强对施工人员的质量教育和技术培训，定期考核施工人员的劳动技能，严格执行规范和操作规程。</w:t>
      </w:r>
    </w:p>
    <w:p w14:paraId="6EB19DC9">
      <w:pPr>
        <w:keepNext/>
        <w:keepLines/>
        <w:spacing w:line="400" w:lineRule="exact"/>
        <w:outlineLvl w:val="2"/>
        <w:rPr>
          <w:rFonts w:hint="eastAsia" w:ascii="宋体" w:hAnsi="宋体"/>
          <w:sz w:val="24"/>
          <w:szCs w:val="20"/>
          <w:highlight w:val="none"/>
        </w:rPr>
      </w:pPr>
      <w:bookmarkStart w:id="1153" w:name="_Toc159950699"/>
      <w:bookmarkStart w:id="1154" w:name="_Toc342296349"/>
      <w:bookmarkStart w:id="1155" w:name="_Toc338944791"/>
      <w:r>
        <w:rPr>
          <w:rFonts w:ascii="宋体" w:hAnsi="宋体"/>
          <w:sz w:val="24"/>
          <w:szCs w:val="20"/>
          <w:highlight w:val="none"/>
        </w:rPr>
        <w:t>13.3 承包人的质量检查</w:t>
      </w:r>
      <w:bookmarkEnd w:id="1153"/>
      <w:bookmarkEnd w:id="1154"/>
      <w:bookmarkEnd w:id="1155"/>
    </w:p>
    <w:p w14:paraId="2EFF2766">
      <w:pPr>
        <w:spacing w:line="400" w:lineRule="exact"/>
        <w:ind w:firstLine="420" w:firstLineChars="200"/>
        <w:rPr>
          <w:rFonts w:hint="eastAsia" w:ascii="宋体" w:hAnsi="宋体"/>
          <w:highlight w:val="none"/>
        </w:rPr>
      </w:pPr>
      <w:r>
        <w:rPr>
          <w:rFonts w:ascii="宋体" w:hAnsi="宋体"/>
          <w:highlight w:val="none"/>
        </w:rPr>
        <w:t>承包人应按合同约定对材料、工程设备以及工程的所有部位及其施工工艺进行全过程的质量检查和检验，并作详细记录，编制工程质量报表，报送监理人审查。</w:t>
      </w:r>
    </w:p>
    <w:p w14:paraId="0D9745CE">
      <w:pPr>
        <w:keepNext/>
        <w:keepLines/>
        <w:spacing w:line="400" w:lineRule="exact"/>
        <w:outlineLvl w:val="2"/>
        <w:rPr>
          <w:rFonts w:hint="eastAsia" w:ascii="宋体" w:hAnsi="宋体"/>
          <w:sz w:val="24"/>
          <w:szCs w:val="20"/>
          <w:highlight w:val="none"/>
        </w:rPr>
      </w:pPr>
      <w:bookmarkStart w:id="1156" w:name="_Toc338944792"/>
      <w:bookmarkStart w:id="1157" w:name="_Toc159950700"/>
      <w:bookmarkStart w:id="1158" w:name="_Toc342296350"/>
      <w:r>
        <w:rPr>
          <w:rFonts w:ascii="宋体" w:hAnsi="宋体"/>
          <w:sz w:val="24"/>
          <w:szCs w:val="20"/>
          <w:highlight w:val="none"/>
        </w:rPr>
        <w:t>13.4 监理人的质量检查</w:t>
      </w:r>
      <w:bookmarkEnd w:id="1156"/>
      <w:bookmarkEnd w:id="1157"/>
      <w:bookmarkEnd w:id="1158"/>
    </w:p>
    <w:p w14:paraId="7F5DA9D4">
      <w:pPr>
        <w:spacing w:line="400" w:lineRule="exact"/>
        <w:ind w:firstLine="420" w:firstLineChars="200"/>
        <w:rPr>
          <w:rFonts w:hint="eastAsia" w:ascii="宋体" w:hAnsi="宋体"/>
          <w:highlight w:val="none"/>
        </w:rPr>
      </w:pPr>
      <w:r>
        <w:rPr>
          <w:rFonts w:ascii="宋体" w:hAnsi="宋体"/>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47491A7C">
      <w:pPr>
        <w:keepNext/>
        <w:keepLines/>
        <w:spacing w:line="400" w:lineRule="exact"/>
        <w:outlineLvl w:val="2"/>
        <w:rPr>
          <w:rFonts w:hint="eastAsia" w:ascii="宋体" w:hAnsi="宋体"/>
          <w:sz w:val="24"/>
          <w:szCs w:val="20"/>
          <w:highlight w:val="none"/>
        </w:rPr>
      </w:pPr>
      <w:bookmarkStart w:id="1159" w:name="_Toc342296351"/>
      <w:bookmarkStart w:id="1160" w:name="_Toc159950701"/>
      <w:bookmarkStart w:id="1161" w:name="_Toc338944793"/>
      <w:r>
        <w:rPr>
          <w:rFonts w:ascii="宋体" w:hAnsi="宋体"/>
          <w:sz w:val="24"/>
          <w:szCs w:val="20"/>
          <w:highlight w:val="none"/>
        </w:rPr>
        <w:t>13.5 工程隐蔽部位覆盖前的检查</w:t>
      </w:r>
      <w:bookmarkEnd w:id="1159"/>
      <w:bookmarkEnd w:id="1160"/>
      <w:bookmarkEnd w:id="1161"/>
    </w:p>
    <w:p w14:paraId="5A89D33F">
      <w:pPr>
        <w:spacing w:line="400" w:lineRule="exact"/>
        <w:ind w:firstLine="420" w:firstLineChars="200"/>
        <w:rPr>
          <w:rFonts w:hint="eastAsia" w:ascii="宋体" w:hAnsi="宋体"/>
          <w:highlight w:val="none"/>
        </w:rPr>
      </w:pPr>
      <w:r>
        <w:rPr>
          <w:rFonts w:ascii="宋体" w:hAnsi="宋体"/>
          <w:highlight w:val="none"/>
        </w:rPr>
        <w:t xml:space="preserve">13.5.1 </w:t>
      </w:r>
      <w:r>
        <w:rPr>
          <w:rFonts w:hint="eastAsia" w:ascii="宋体" w:hAnsi="宋体" w:cs="宋体"/>
          <w:highlight w:val="none"/>
        </w:rPr>
        <w:t>通知监理人检查</w:t>
      </w:r>
    </w:p>
    <w:p w14:paraId="747A0DAC">
      <w:pPr>
        <w:spacing w:line="400" w:lineRule="exact"/>
        <w:ind w:firstLine="420" w:firstLineChars="200"/>
        <w:rPr>
          <w:rFonts w:hint="eastAsia" w:ascii="宋体" w:hAnsi="宋体"/>
          <w:highlight w:val="none"/>
        </w:rPr>
      </w:pPr>
      <w:r>
        <w:rPr>
          <w:rFonts w:ascii="宋体" w:hAnsi="宋体"/>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096B6E02">
      <w:pPr>
        <w:spacing w:line="400" w:lineRule="exact"/>
        <w:ind w:firstLine="420" w:firstLineChars="200"/>
        <w:rPr>
          <w:rFonts w:hint="eastAsia" w:ascii="宋体" w:hAnsi="宋体"/>
          <w:highlight w:val="none"/>
        </w:rPr>
      </w:pPr>
      <w:r>
        <w:rPr>
          <w:rFonts w:ascii="宋体" w:hAnsi="宋体"/>
          <w:highlight w:val="none"/>
        </w:rPr>
        <w:t xml:space="preserve">13.5.2 </w:t>
      </w:r>
      <w:r>
        <w:rPr>
          <w:rFonts w:hint="eastAsia" w:ascii="宋体" w:hAnsi="宋体" w:cs="宋体"/>
          <w:highlight w:val="none"/>
        </w:rPr>
        <w:t>监理人未到场检查</w:t>
      </w:r>
    </w:p>
    <w:p w14:paraId="7967F334">
      <w:pPr>
        <w:spacing w:line="400" w:lineRule="exact"/>
        <w:ind w:firstLine="420" w:firstLineChars="200"/>
        <w:rPr>
          <w:rFonts w:hint="eastAsia" w:ascii="宋体" w:hAnsi="宋体"/>
          <w:highlight w:val="none"/>
        </w:rPr>
      </w:pPr>
      <w:r>
        <w:rPr>
          <w:rFonts w:ascii="宋体" w:hAnsi="宋体"/>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23E9FFBD">
      <w:pPr>
        <w:spacing w:line="400" w:lineRule="exact"/>
        <w:ind w:firstLine="420" w:firstLineChars="200"/>
        <w:rPr>
          <w:rFonts w:hint="eastAsia" w:ascii="宋体" w:hAnsi="宋体"/>
          <w:highlight w:val="none"/>
        </w:rPr>
      </w:pPr>
      <w:r>
        <w:rPr>
          <w:rFonts w:ascii="宋体" w:hAnsi="宋体"/>
          <w:highlight w:val="none"/>
        </w:rPr>
        <w:t xml:space="preserve">13.5.3 </w:t>
      </w:r>
      <w:r>
        <w:rPr>
          <w:rFonts w:hint="eastAsia" w:ascii="宋体" w:hAnsi="宋体" w:cs="宋体"/>
          <w:highlight w:val="none"/>
        </w:rPr>
        <w:t>监理人重新检查</w:t>
      </w:r>
    </w:p>
    <w:p w14:paraId="6304B439">
      <w:pPr>
        <w:spacing w:line="400" w:lineRule="exact"/>
        <w:ind w:firstLine="420" w:firstLineChars="200"/>
        <w:rPr>
          <w:rFonts w:hint="eastAsia" w:ascii="宋体" w:hAnsi="宋体"/>
          <w:highlight w:val="none"/>
        </w:rPr>
      </w:pPr>
      <w:r>
        <w:rPr>
          <w:rFonts w:ascii="宋体" w:hAnsi="宋体"/>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4682E23F">
      <w:pPr>
        <w:spacing w:line="400" w:lineRule="exact"/>
        <w:ind w:firstLine="420" w:firstLineChars="200"/>
        <w:rPr>
          <w:rFonts w:hint="eastAsia" w:ascii="宋体" w:hAnsi="宋体"/>
          <w:highlight w:val="none"/>
        </w:rPr>
      </w:pPr>
      <w:r>
        <w:rPr>
          <w:rFonts w:ascii="宋体" w:hAnsi="宋体"/>
          <w:highlight w:val="none"/>
        </w:rPr>
        <w:t xml:space="preserve">13.5.4 </w:t>
      </w:r>
      <w:r>
        <w:rPr>
          <w:rFonts w:hint="eastAsia" w:ascii="宋体" w:hAnsi="宋体" w:cs="宋体"/>
          <w:highlight w:val="none"/>
        </w:rPr>
        <w:t>承包人私自覆盖</w:t>
      </w:r>
    </w:p>
    <w:p w14:paraId="262E682D">
      <w:pPr>
        <w:spacing w:line="400" w:lineRule="exact"/>
        <w:ind w:firstLine="420" w:firstLineChars="200"/>
        <w:rPr>
          <w:rFonts w:hint="eastAsia" w:ascii="宋体" w:hAnsi="宋体"/>
          <w:highlight w:val="none"/>
        </w:rPr>
      </w:pPr>
      <w:r>
        <w:rPr>
          <w:rFonts w:ascii="宋体" w:hAnsi="宋体"/>
          <w:highlight w:val="none"/>
        </w:rPr>
        <w:t>承包人未通知监理人到场检查，私自将工程隐蔽部位覆盖的，监理人有权指示承包人钻孔探测或揭开检查，由此增加的费用和（或）工期延误由承包人承担。</w:t>
      </w:r>
    </w:p>
    <w:p w14:paraId="5D5F3F4B">
      <w:pPr>
        <w:keepNext/>
        <w:keepLines/>
        <w:spacing w:line="400" w:lineRule="exact"/>
        <w:outlineLvl w:val="2"/>
        <w:rPr>
          <w:rFonts w:hint="eastAsia" w:ascii="宋体" w:hAnsi="宋体"/>
          <w:sz w:val="24"/>
          <w:szCs w:val="20"/>
          <w:highlight w:val="none"/>
        </w:rPr>
      </w:pPr>
      <w:bookmarkStart w:id="1162" w:name="_Toc342296352"/>
      <w:bookmarkStart w:id="1163" w:name="_Toc152042479"/>
      <w:bookmarkStart w:id="1164" w:name="_Toc159950702"/>
      <w:bookmarkStart w:id="1165" w:name="_Toc338944794"/>
      <w:bookmarkStart w:id="1166" w:name="_Toc144974670"/>
      <w:bookmarkStart w:id="1167" w:name="_Toc152045701"/>
      <w:bookmarkStart w:id="1168" w:name="_Toc179632719"/>
      <w:r>
        <w:rPr>
          <w:rFonts w:ascii="宋体" w:hAnsi="宋体"/>
          <w:sz w:val="24"/>
          <w:szCs w:val="20"/>
          <w:highlight w:val="none"/>
        </w:rPr>
        <w:t>13.6 清除不合格工程</w:t>
      </w:r>
      <w:bookmarkEnd w:id="1162"/>
      <w:bookmarkEnd w:id="1163"/>
      <w:bookmarkEnd w:id="1164"/>
      <w:bookmarkEnd w:id="1165"/>
      <w:bookmarkEnd w:id="1166"/>
      <w:bookmarkEnd w:id="1167"/>
      <w:bookmarkEnd w:id="1168"/>
    </w:p>
    <w:p w14:paraId="2A0BFBE3">
      <w:pPr>
        <w:spacing w:line="400" w:lineRule="exact"/>
        <w:ind w:firstLine="420" w:firstLineChars="200"/>
        <w:rPr>
          <w:rFonts w:hint="eastAsia" w:ascii="宋体" w:hAnsi="宋体"/>
          <w:highlight w:val="none"/>
        </w:rPr>
      </w:pPr>
      <w:r>
        <w:rPr>
          <w:rFonts w:ascii="宋体" w:hAnsi="宋体"/>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28CAEC90">
      <w:pPr>
        <w:spacing w:line="400" w:lineRule="exact"/>
        <w:ind w:firstLine="420" w:firstLineChars="200"/>
        <w:rPr>
          <w:rFonts w:hint="eastAsia" w:ascii="宋体" w:hAnsi="宋体"/>
          <w:highlight w:val="none"/>
        </w:rPr>
      </w:pPr>
      <w:r>
        <w:rPr>
          <w:rFonts w:ascii="宋体" w:hAnsi="宋体"/>
          <w:highlight w:val="none"/>
        </w:rPr>
        <w:t>13.6.2 由于发包人提供的材料或工程设备不合格造成的工程不合格，需要承包人采取措施补救的，发包人应承担由此增加的费用和（或）工期延误，并支付承包人合理利润。</w:t>
      </w:r>
    </w:p>
    <w:p w14:paraId="0BE21387">
      <w:pPr>
        <w:keepNext/>
        <w:keepLines/>
        <w:spacing w:line="400" w:lineRule="exact"/>
        <w:outlineLvl w:val="1"/>
        <w:rPr>
          <w:rFonts w:hint="eastAsia" w:ascii="宋体" w:hAnsi="宋体" w:cs="仿宋_GB2312"/>
          <w:sz w:val="28"/>
          <w:szCs w:val="20"/>
          <w:highlight w:val="none"/>
        </w:rPr>
      </w:pPr>
      <w:bookmarkStart w:id="1169" w:name="_Toc469660030"/>
      <w:bookmarkStart w:id="1170" w:name="_Toc448758435"/>
      <w:bookmarkStart w:id="1171" w:name="_Toc442365627"/>
      <w:bookmarkStart w:id="1172" w:name="_Toc152042480"/>
      <w:bookmarkStart w:id="1173" w:name="_Toc144974671"/>
      <w:bookmarkStart w:id="1174" w:name="_Toc338944795"/>
      <w:bookmarkStart w:id="1175" w:name="_Toc159950703"/>
      <w:bookmarkStart w:id="1176" w:name="_Toc342296353"/>
      <w:bookmarkStart w:id="1177" w:name="_Toc179632720"/>
      <w:bookmarkStart w:id="1178" w:name="_Toc152045702"/>
      <w:bookmarkStart w:id="1179" w:name="_Toc448758535"/>
      <w:r>
        <w:rPr>
          <w:rFonts w:ascii="宋体" w:hAnsi="宋体" w:cs="仿宋_GB2312"/>
          <w:sz w:val="28"/>
          <w:szCs w:val="20"/>
          <w:highlight w:val="none"/>
        </w:rPr>
        <w:t>14. 试验和检验</w:t>
      </w:r>
      <w:bookmarkEnd w:id="1169"/>
      <w:bookmarkEnd w:id="1170"/>
      <w:bookmarkEnd w:id="1171"/>
      <w:bookmarkEnd w:id="1172"/>
      <w:bookmarkEnd w:id="1173"/>
      <w:bookmarkEnd w:id="1174"/>
      <w:bookmarkEnd w:id="1175"/>
      <w:bookmarkEnd w:id="1176"/>
      <w:bookmarkEnd w:id="1177"/>
      <w:bookmarkEnd w:id="1178"/>
      <w:bookmarkEnd w:id="1179"/>
    </w:p>
    <w:p w14:paraId="7B13D2E5">
      <w:pPr>
        <w:keepNext/>
        <w:keepLines/>
        <w:spacing w:line="400" w:lineRule="exact"/>
        <w:outlineLvl w:val="2"/>
        <w:rPr>
          <w:rFonts w:hint="eastAsia" w:ascii="宋体" w:hAnsi="宋体"/>
          <w:sz w:val="24"/>
          <w:szCs w:val="20"/>
          <w:highlight w:val="none"/>
        </w:rPr>
      </w:pPr>
      <w:bookmarkStart w:id="1180" w:name="_Toc338944796"/>
      <w:bookmarkStart w:id="1181" w:name="_Toc152045703"/>
      <w:bookmarkStart w:id="1182" w:name="_Toc152042481"/>
      <w:bookmarkStart w:id="1183" w:name="_Toc144974672"/>
      <w:bookmarkStart w:id="1184" w:name="_Toc342296354"/>
      <w:bookmarkStart w:id="1185" w:name="_Toc179632721"/>
      <w:bookmarkStart w:id="1186" w:name="_Toc159950704"/>
      <w:r>
        <w:rPr>
          <w:rFonts w:ascii="宋体" w:hAnsi="宋体"/>
          <w:sz w:val="24"/>
          <w:szCs w:val="20"/>
          <w:highlight w:val="none"/>
        </w:rPr>
        <w:t>14.1 材料、工程设备和工程的试验和检验</w:t>
      </w:r>
      <w:bookmarkEnd w:id="1180"/>
      <w:bookmarkEnd w:id="1181"/>
      <w:bookmarkEnd w:id="1182"/>
      <w:bookmarkEnd w:id="1183"/>
      <w:bookmarkEnd w:id="1184"/>
      <w:bookmarkEnd w:id="1185"/>
      <w:bookmarkEnd w:id="1186"/>
    </w:p>
    <w:p w14:paraId="428E8584">
      <w:pPr>
        <w:spacing w:line="400" w:lineRule="exact"/>
        <w:ind w:firstLine="420" w:firstLineChars="200"/>
        <w:rPr>
          <w:rFonts w:hint="eastAsia" w:ascii="宋体" w:hAnsi="宋体"/>
          <w:highlight w:val="none"/>
        </w:rPr>
      </w:pPr>
      <w:r>
        <w:rPr>
          <w:rFonts w:ascii="宋体" w:hAnsi="宋体"/>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0A4E933">
      <w:pPr>
        <w:spacing w:line="400" w:lineRule="exact"/>
        <w:ind w:firstLine="420" w:firstLineChars="200"/>
        <w:rPr>
          <w:rFonts w:hint="eastAsia" w:ascii="宋体" w:hAnsi="宋体"/>
          <w:highlight w:val="none"/>
        </w:rPr>
      </w:pPr>
      <w:r>
        <w:rPr>
          <w:rFonts w:ascii="宋体" w:hAnsi="宋体"/>
          <w:highlight w:val="none"/>
        </w:rPr>
        <w:t>14.1.2 监理人未按合同约定派员参加试验和检验的，除监理人另有指示外，承包人可自行试验和检验，并应立即将试验和检验结果报送监理人，监理人应签字确认。</w:t>
      </w:r>
    </w:p>
    <w:p w14:paraId="019337FA">
      <w:pPr>
        <w:spacing w:line="400" w:lineRule="exact"/>
        <w:ind w:firstLine="420" w:firstLineChars="200"/>
        <w:rPr>
          <w:rFonts w:hint="eastAsia" w:ascii="宋体" w:hAnsi="宋体"/>
          <w:highlight w:val="none"/>
        </w:rPr>
      </w:pPr>
      <w:r>
        <w:rPr>
          <w:rFonts w:ascii="宋体" w:hAnsi="宋体"/>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07D71B69">
      <w:pPr>
        <w:keepNext/>
        <w:keepLines/>
        <w:spacing w:line="400" w:lineRule="exact"/>
        <w:outlineLvl w:val="2"/>
        <w:rPr>
          <w:rFonts w:hint="eastAsia" w:ascii="宋体" w:hAnsi="宋体"/>
          <w:sz w:val="24"/>
          <w:szCs w:val="20"/>
          <w:highlight w:val="none"/>
        </w:rPr>
      </w:pPr>
      <w:bookmarkStart w:id="1187" w:name="_Toc144974673"/>
      <w:bookmarkStart w:id="1188" w:name="_Toc159950705"/>
      <w:bookmarkStart w:id="1189" w:name="_Toc152045704"/>
      <w:bookmarkStart w:id="1190" w:name="_Toc338944797"/>
      <w:bookmarkStart w:id="1191" w:name="_Toc152042482"/>
      <w:bookmarkStart w:id="1192" w:name="_Toc179632722"/>
      <w:bookmarkStart w:id="1193" w:name="_Toc342296355"/>
      <w:r>
        <w:rPr>
          <w:rFonts w:ascii="宋体" w:hAnsi="宋体"/>
          <w:sz w:val="24"/>
          <w:szCs w:val="20"/>
          <w:highlight w:val="none"/>
        </w:rPr>
        <w:t>14.2 现场材料试验</w:t>
      </w:r>
      <w:bookmarkEnd w:id="1187"/>
      <w:bookmarkEnd w:id="1188"/>
      <w:bookmarkEnd w:id="1189"/>
      <w:bookmarkEnd w:id="1190"/>
      <w:bookmarkEnd w:id="1191"/>
      <w:bookmarkEnd w:id="1192"/>
      <w:bookmarkEnd w:id="1193"/>
    </w:p>
    <w:p w14:paraId="6243375A">
      <w:pPr>
        <w:spacing w:line="400" w:lineRule="exact"/>
        <w:ind w:firstLine="420" w:firstLineChars="200"/>
        <w:rPr>
          <w:rFonts w:hint="eastAsia" w:ascii="宋体" w:hAnsi="宋体"/>
          <w:highlight w:val="none"/>
        </w:rPr>
      </w:pPr>
      <w:r>
        <w:rPr>
          <w:rFonts w:ascii="宋体" w:hAnsi="宋体"/>
          <w:highlight w:val="none"/>
        </w:rPr>
        <w:t>14.2.1 承包人根据合同约定或监理人指示进行的现场材料试验，应由承包人提供试验场所、试验人员、试验设备器材以及其他必要的试验条件。</w:t>
      </w:r>
    </w:p>
    <w:p w14:paraId="47AF637B">
      <w:pPr>
        <w:spacing w:line="400" w:lineRule="exact"/>
        <w:ind w:firstLine="420" w:firstLineChars="200"/>
        <w:rPr>
          <w:rFonts w:hint="eastAsia" w:ascii="宋体" w:hAnsi="宋体"/>
          <w:highlight w:val="none"/>
        </w:rPr>
      </w:pPr>
      <w:r>
        <w:rPr>
          <w:rFonts w:ascii="宋体" w:hAnsi="宋体"/>
          <w:highlight w:val="none"/>
        </w:rPr>
        <w:t>14.2.2 监理人在必要时可以使用承包人的试验场所、试验设备器材以及其他试验条件，进行以工程质量检查为目的的复核性材料试验，承包人应予以协助。</w:t>
      </w:r>
    </w:p>
    <w:p w14:paraId="2E883782">
      <w:pPr>
        <w:keepNext/>
        <w:keepLines/>
        <w:spacing w:line="400" w:lineRule="exact"/>
        <w:outlineLvl w:val="2"/>
        <w:rPr>
          <w:rFonts w:hint="eastAsia" w:ascii="宋体" w:hAnsi="宋体"/>
          <w:sz w:val="24"/>
          <w:szCs w:val="20"/>
          <w:highlight w:val="none"/>
        </w:rPr>
      </w:pPr>
      <w:bookmarkStart w:id="1194" w:name="_Toc338944798"/>
      <w:bookmarkStart w:id="1195" w:name="_Toc144974674"/>
      <w:bookmarkStart w:id="1196" w:name="_Toc152045705"/>
      <w:bookmarkStart w:id="1197" w:name="_Toc179632723"/>
      <w:bookmarkStart w:id="1198" w:name="_Toc152042483"/>
      <w:bookmarkStart w:id="1199" w:name="_Toc342296356"/>
      <w:bookmarkStart w:id="1200" w:name="_Toc159950706"/>
      <w:r>
        <w:rPr>
          <w:rFonts w:ascii="宋体" w:hAnsi="宋体"/>
          <w:sz w:val="24"/>
          <w:szCs w:val="20"/>
          <w:highlight w:val="none"/>
        </w:rPr>
        <w:t>14.3 现场工艺试验</w:t>
      </w:r>
      <w:bookmarkEnd w:id="1194"/>
      <w:bookmarkEnd w:id="1195"/>
      <w:bookmarkEnd w:id="1196"/>
      <w:bookmarkEnd w:id="1197"/>
      <w:bookmarkEnd w:id="1198"/>
      <w:bookmarkEnd w:id="1199"/>
      <w:bookmarkEnd w:id="1200"/>
    </w:p>
    <w:p w14:paraId="3AC63731">
      <w:pPr>
        <w:spacing w:line="400" w:lineRule="exact"/>
        <w:ind w:firstLine="420" w:firstLineChars="200"/>
        <w:rPr>
          <w:rFonts w:hint="eastAsia" w:ascii="宋体" w:hAnsi="宋体"/>
          <w:highlight w:val="none"/>
        </w:rPr>
      </w:pPr>
      <w:r>
        <w:rPr>
          <w:rFonts w:ascii="宋体" w:hAnsi="宋体"/>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614018C8">
      <w:pPr>
        <w:keepNext/>
        <w:keepLines/>
        <w:spacing w:line="400" w:lineRule="exact"/>
        <w:outlineLvl w:val="1"/>
        <w:rPr>
          <w:rFonts w:hint="eastAsia" w:ascii="宋体" w:hAnsi="宋体" w:cs="仿宋_GB2312"/>
          <w:sz w:val="28"/>
          <w:szCs w:val="20"/>
          <w:highlight w:val="none"/>
        </w:rPr>
      </w:pPr>
      <w:bookmarkStart w:id="1201" w:name="_Toc159950707"/>
      <w:bookmarkStart w:id="1202" w:name="_Toc442365628"/>
      <w:bookmarkStart w:id="1203" w:name="_Toc448758536"/>
      <w:bookmarkStart w:id="1204" w:name="_Toc448758436"/>
      <w:bookmarkStart w:id="1205" w:name="_Toc469660031"/>
      <w:bookmarkStart w:id="1206" w:name="_Toc338944799"/>
      <w:bookmarkStart w:id="1207" w:name="_Toc342296357"/>
      <w:r>
        <w:rPr>
          <w:rFonts w:ascii="宋体" w:hAnsi="宋体" w:cs="仿宋_GB2312"/>
          <w:sz w:val="28"/>
          <w:szCs w:val="20"/>
          <w:highlight w:val="none"/>
        </w:rPr>
        <w:t>15. 变更</w:t>
      </w:r>
      <w:bookmarkEnd w:id="1201"/>
      <w:bookmarkEnd w:id="1202"/>
      <w:bookmarkEnd w:id="1203"/>
      <w:bookmarkEnd w:id="1204"/>
      <w:bookmarkEnd w:id="1205"/>
      <w:bookmarkEnd w:id="1206"/>
      <w:bookmarkEnd w:id="1207"/>
    </w:p>
    <w:p w14:paraId="7303A385">
      <w:pPr>
        <w:keepNext/>
        <w:keepLines/>
        <w:spacing w:line="400" w:lineRule="exact"/>
        <w:outlineLvl w:val="2"/>
        <w:rPr>
          <w:rFonts w:hint="eastAsia" w:ascii="宋体" w:hAnsi="宋体"/>
          <w:sz w:val="24"/>
          <w:szCs w:val="20"/>
          <w:highlight w:val="none"/>
        </w:rPr>
      </w:pPr>
      <w:bookmarkStart w:id="1208" w:name="_Toc342296358"/>
      <w:bookmarkStart w:id="1209" w:name="_Toc338944800"/>
      <w:bookmarkStart w:id="1210" w:name="_Toc159950708"/>
      <w:r>
        <w:rPr>
          <w:rFonts w:ascii="宋体" w:hAnsi="宋体"/>
          <w:sz w:val="24"/>
          <w:szCs w:val="20"/>
          <w:highlight w:val="none"/>
        </w:rPr>
        <w:t>15.1 变更的范围和内容</w:t>
      </w:r>
      <w:bookmarkEnd w:id="1208"/>
      <w:bookmarkEnd w:id="1209"/>
      <w:bookmarkEnd w:id="1210"/>
    </w:p>
    <w:p w14:paraId="6DA5109C">
      <w:pPr>
        <w:spacing w:line="400" w:lineRule="exact"/>
        <w:ind w:firstLine="420" w:firstLineChars="200"/>
        <w:rPr>
          <w:rFonts w:hint="eastAsia" w:ascii="宋体" w:hAnsi="宋体"/>
          <w:highlight w:val="none"/>
        </w:rPr>
      </w:pPr>
      <w:r>
        <w:rPr>
          <w:rFonts w:ascii="宋体" w:hAnsi="宋体"/>
          <w:highlight w:val="none"/>
        </w:rPr>
        <w:t>除专用合同条款另有约定外，在履行合同中发生以下情形之一，应按照本条规定进行变更。</w:t>
      </w:r>
    </w:p>
    <w:p w14:paraId="707B3511">
      <w:pPr>
        <w:spacing w:line="400" w:lineRule="exact"/>
        <w:ind w:firstLine="359" w:firstLineChars="171"/>
        <w:rPr>
          <w:rFonts w:hint="eastAsia" w:ascii="宋体" w:hAnsi="宋体"/>
          <w:highlight w:val="none"/>
        </w:rPr>
      </w:pPr>
      <w:r>
        <w:rPr>
          <w:rFonts w:ascii="宋体" w:hAnsi="宋体"/>
          <w:highlight w:val="none"/>
        </w:rPr>
        <w:t>（1）取消合同中任何一项工作，但被取消的工作不能转由发包人或其他人实施；</w:t>
      </w:r>
    </w:p>
    <w:p w14:paraId="41AFCBE1">
      <w:pPr>
        <w:spacing w:line="400" w:lineRule="exact"/>
        <w:ind w:firstLine="359" w:firstLineChars="171"/>
        <w:rPr>
          <w:rFonts w:hint="eastAsia" w:ascii="宋体" w:hAnsi="宋体"/>
          <w:highlight w:val="none"/>
        </w:rPr>
      </w:pPr>
      <w:r>
        <w:rPr>
          <w:rFonts w:ascii="宋体" w:hAnsi="宋体"/>
          <w:highlight w:val="none"/>
        </w:rPr>
        <w:t>（2）改变合同中任何一项工作的质量或其他特性；</w:t>
      </w:r>
    </w:p>
    <w:p w14:paraId="102D5693">
      <w:pPr>
        <w:spacing w:line="400" w:lineRule="exact"/>
        <w:ind w:firstLine="359" w:firstLineChars="171"/>
        <w:rPr>
          <w:rFonts w:hint="eastAsia" w:ascii="宋体" w:hAnsi="宋体"/>
          <w:highlight w:val="none"/>
        </w:rPr>
      </w:pPr>
      <w:r>
        <w:rPr>
          <w:rFonts w:ascii="宋体" w:hAnsi="宋体"/>
          <w:highlight w:val="none"/>
        </w:rPr>
        <w:t>（3）改变合同工程的基线、标高、位置或尺寸；</w:t>
      </w:r>
    </w:p>
    <w:p w14:paraId="365F0518">
      <w:pPr>
        <w:spacing w:line="400" w:lineRule="exact"/>
        <w:ind w:firstLine="359" w:firstLineChars="171"/>
        <w:rPr>
          <w:rFonts w:hint="eastAsia" w:ascii="宋体" w:hAnsi="宋体"/>
          <w:highlight w:val="none"/>
        </w:rPr>
      </w:pPr>
      <w:r>
        <w:rPr>
          <w:rFonts w:ascii="宋体" w:hAnsi="宋体"/>
          <w:highlight w:val="none"/>
        </w:rPr>
        <w:t>（4）改变合同中任何一项工作的施工时间或改变已批准的施工工艺或顺序；</w:t>
      </w:r>
    </w:p>
    <w:p w14:paraId="76532C54">
      <w:pPr>
        <w:spacing w:line="400" w:lineRule="exact"/>
        <w:ind w:firstLine="359" w:firstLineChars="171"/>
        <w:rPr>
          <w:rFonts w:hint="eastAsia" w:ascii="宋体" w:hAnsi="宋体"/>
          <w:highlight w:val="none"/>
        </w:rPr>
      </w:pPr>
      <w:r>
        <w:rPr>
          <w:rFonts w:ascii="宋体" w:hAnsi="宋体"/>
          <w:highlight w:val="none"/>
        </w:rPr>
        <w:t>（5）为完成工程需要追加的额外工作。</w:t>
      </w:r>
    </w:p>
    <w:p w14:paraId="6FD87EB6">
      <w:pPr>
        <w:keepNext/>
        <w:keepLines/>
        <w:spacing w:line="400" w:lineRule="exact"/>
        <w:outlineLvl w:val="2"/>
        <w:rPr>
          <w:rFonts w:hint="eastAsia" w:ascii="宋体" w:hAnsi="宋体"/>
          <w:sz w:val="24"/>
          <w:szCs w:val="20"/>
          <w:highlight w:val="none"/>
        </w:rPr>
      </w:pPr>
      <w:bookmarkStart w:id="1211" w:name="_Toc338944801"/>
      <w:bookmarkStart w:id="1212" w:name="_Toc152042486"/>
      <w:bookmarkStart w:id="1213" w:name="_Toc152045708"/>
      <w:bookmarkStart w:id="1214" w:name="_Toc342296359"/>
      <w:bookmarkStart w:id="1215" w:name="_Toc144974677"/>
      <w:bookmarkStart w:id="1216" w:name="_Toc159950709"/>
      <w:bookmarkStart w:id="1217" w:name="_Toc179632726"/>
      <w:r>
        <w:rPr>
          <w:rFonts w:ascii="宋体" w:hAnsi="宋体"/>
          <w:sz w:val="24"/>
          <w:szCs w:val="20"/>
          <w:highlight w:val="none"/>
        </w:rPr>
        <w:t>15.2 变更权</w:t>
      </w:r>
      <w:bookmarkEnd w:id="1211"/>
      <w:bookmarkEnd w:id="1212"/>
      <w:bookmarkEnd w:id="1213"/>
      <w:bookmarkEnd w:id="1214"/>
      <w:bookmarkEnd w:id="1215"/>
      <w:bookmarkEnd w:id="1216"/>
      <w:bookmarkEnd w:id="1217"/>
    </w:p>
    <w:p w14:paraId="5F81F10B">
      <w:pPr>
        <w:spacing w:line="400" w:lineRule="exact"/>
        <w:ind w:firstLine="420" w:firstLineChars="200"/>
        <w:rPr>
          <w:rFonts w:hint="eastAsia" w:ascii="宋体" w:hAnsi="宋体"/>
          <w:highlight w:val="none"/>
        </w:rPr>
      </w:pPr>
      <w:r>
        <w:rPr>
          <w:rFonts w:ascii="宋体" w:hAnsi="宋体"/>
          <w:highlight w:val="none"/>
        </w:rPr>
        <w:t>在履行合同过程中，经发包人同意，监理人可按第15.3款约定的变更程序向承包人作出变更指示，承包人应遵照执行。没有监理人的变更指示，承包人不得擅自变更。</w:t>
      </w:r>
    </w:p>
    <w:p w14:paraId="1709269D">
      <w:pPr>
        <w:keepNext/>
        <w:keepLines/>
        <w:spacing w:line="400" w:lineRule="exact"/>
        <w:outlineLvl w:val="2"/>
        <w:rPr>
          <w:rFonts w:hint="eastAsia" w:ascii="宋体" w:hAnsi="宋体"/>
          <w:sz w:val="24"/>
          <w:szCs w:val="20"/>
          <w:highlight w:val="none"/>
        </w:rPr>
      </w:pPr>
      <w:bookmarkStart w:id="1218" w:name="_Toc338944802"/>
      <w:bookmarkStart w:id="1219" w:name="_Toc159950710"/>
      <w:bookmarkStart w:id="1220" w:name="_Toc342296360"/>
      <w:r>
        <w:rPr>
          <w:rFonts w:ascii="宋体" w:hAnsi="宋体"/>
          <w:sz w:val="24"/>
          <w:szCs w:val="20"/>
          <w:highlight w:val="none"/>
        </w:rPr>
        <w:t>15.3 变更程序</w:t>
      </w:r>
      <w:bookmarkEnd w:id="1218"/>
      <w:bookmarkEnd w:id="1219"/>
      <w:bookmarkEnd w:id="1220"/>
    </w:p>
    <w:p w14:paraId="551B12ED">
      <w:pPr>
        <w:spacing w:line="400" w:lineRule="exact"/>
        <w:ind w:firstLine="420" w:firstLineChars="200"/>
        <w:rPr>
          <w:rFonts w:hint="eastAsia" w:ascii="宋体" w:hAnsi="宋体"/>
          <w:highlight w:val="none"/>
        </w:rPr>
      </w:pPr>
      <w:r>
        <w:rPr>
          <w:rFonts w:ascii="宋体" w:hAnsi="宋体"/>
          <w:highlight w:val="none"/>
        </w:rPr>
        <w:t xml:space="preserve">15.3.1 </w:t>
      </w:r>
      <w:r>
        <w:rPr>
          <w:rFonts w:hint="eastAsia" w:ascii="宋体" w:hAnsi="宋体" w:cs="宋体"/>
          <w:highlight w:val="none"/>
        </w:rPr>
        <w:t>变更的提出</w:t>
      </w:r>
    </w:p>
    <w:p w14:paraId="0AB1E94A">
      <w:pPr>
        <w:spacing w:line="400" w:lineRule="exact"/>
        <w:ind w:firstLine="420" w:firstLineChars="200"/>
        <w:rPr>
          <w:rFonts w:hint="eastAsia" w:ascii="宋体" w:hAnsi="宋体"/>
          <w:highlight w:val="none"/>
        </w:rPr>
      </w:pPr>
      <w:r>
        <w:rPr>
          <w:rFonts w:ascii="宋体" w:hAnsi="宋体"/>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664F7188">
      <w:pPr>
        <w:spacing w:line="400" w:lineRule="exact"/>
        <w:ind w:firstLine="420" w:firstLineChars="200"/>
        <w:rPr>
          <w:rFonts w:hint="eastAsia" w:ascii="宋体" w:hAnsi="宋体"/>
          <w:highlight w:val="none"/>
        </w:rPr>
      </w:pPr>
      <w:r>
        <w:rPr>
          <w:rFonts w:ascii="宋体" w:hAnsi="宋体"/>
          <w:highlight w:val="none"/>
        </w:rPr>
        <w:t>（2）在合同履行过程中，发生第15.1款约定情形的，监理人应按照第15.3.3项约定向承包人发出变更指示。</w:t>
      </w:r>
    </w:p>
    <w:p w14:paraId="10C34A59">
      <w:pPr>
        <w:spacing w:line="400" w:lineRule="exact"/>
        <w:ind w:firstLine="420" w:firstLineChars="200"/>
        <w:rPr>
          <w:rFonts w:hint="eastAsia" w:ascii="宋体" w:hAnsi="宋体"/>
          <w:highlight w:val="none"/>
        </w:rPr>
      </w:pPr>
      <w:r>
        <w:rPr>
          <w:rFonts w:ascii="宋体" w:hAnsi="宋体"/>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2F07E6F0">
      <w:pPr>
        <w:spacing w:line="400" w:lineRule="exact"/>
        <w:ind w:firstLine="420" w:firstLineChars="200"/>
        <w:rPr>
          <w:rFonts w:hint="eastAsia" w:ascii="宋体" w:hAnsi="宋体"/>
          <w:highlight w:val="none"/>
        </w:rPr>
      </w:pPr>
      <w:r>
        <w:rPr>
          <w:rFonts w:ascii="宋体" w:hAnsi="宋体"/>
          <w:highlight w:val="none"/>
        </w:rPr>
        <w:t>（4）若承包人收到监理人的变更意向书后认为难以实施此项变更，应立即通知监理人，说明原因并附详细依据。监理人与承包人和发包人协商后确定撤销、改变或不改变原变更意向书。</w:t>
      </w:r>
    </w:p>
    <w:p w14:paraId="5D335E47">
      <w:pPr>
        <w:spacing w:line="400" w:lineRule="exact"/>
        <w:ind w:firstLine="420" w:firstLineChars="200"/>
        <w:rPr>
          <w:rFonts w:hint="eastAsia" w:ascii="宋体" w:hAnsi="宋体"/>
          <w:highlight w:val="none"/>
        </w:rPr>
      </w:pPr>
      <w:r>
        <w:rPr>
          <w:rFonts w:ascii="宋体" w:hAnsi="宋体"/>
          <w:highlight w:val="none"/>
        </w:rPr>
        <w:t xml:space="preserve">15.3.2 </w:t>
      </w:r>
      <w:r>
        <w:rPr>
          <w:rFonts w:hint="eastAsia" w:ascii="宋体" w:hAnsi="宋体" w:cs="宋体"/>
          <w:highlight w:val="none"/>
        </w:rPr>
        <w:t>变更估价</w:t>
      </w:r>
    </w:p>
    <w:p w14:paraId="16B4A283">
      <w:pPr>
        <w:spacing w:line="400" w:lineRule="exact"/>
        <w:ind w:firstLine="420" w:firstLineChars="200"/>
        <w:rPr>
          <w:rFonts w:hint="eastAsia" w:ascii="宋体" w:hAnsi="宋体"/>
          <w:highlight w:val="none"/>
        </w:rPr>
      </w:pPr>
      <w:r>
        <w:rPr>
          <w:rFonts w:ascii="宋体" w:hAnsi="宋体"/>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ACB3177">
      <w:pPr>
        <w:spacing w:line="400" w:lineRule="exact"/>
        <w:ind w:firstLine="420" w:firstLineChars="200"/>
        <w:rPr>
          <w:rFonts w:hint="eastAsia" w:ascii="宋体" w:hAnsi="宋体"/>
          <w:highlight w:val="none"/>
        </w:rPr>
      </w:pPr>
      <w:r>
        <w:rPr>
          <w:rFonts w:ascii="宋体" w:hAnsi="宋体"/>
          <w:highlight w:val="none"/>
        </w:rPr>
        <w:t>（2）变更工作影响工期的，承包人应提出调整工期的具体细节。监理人认为有必要时，可要求承包人提交要求提前或延长工期的施工进度计划及相应施工措施等详细资料。</w:t>
      </w:r>
    </w:p>
    <w:p w14:paraId="50356CB5">
      <w:pPr>
        <w:spacing w:line="400" w:lineRule="exact"/>
        <w:ind w:firstLine="420" w:firstLineChars="200"/>
        <w:rPr>
          <w:rFonts w:hint="eastAsia" w:ascii="宋体" w:hAnsi="宋体"/>
          <w:highlight w:val="none"/>
        </w:rPr>
      </w:pPr>
      <w:r>
        <w:rPr>
          <w:rFonts w:ascii="宋体" w:hAnsi="宋体"/>
          <w:highlight w:val="none"/>
        </w:rPr>
        <w:t>（3）除专用合同条款对期限另有约定外，监理人收到承包人变更报价书后的14天内，根据第15.4款约定的估价原则，按照第3.5款商定或确定变更价格。</w:t>
      </w:r>
    </w:p>
    <w:p w14:paraId="2C984AB9">
      <w:pPr>
        <w:spacing w:line="400" w:lineRule="exact"/>
        <w:ind w:firstLine="420" w:firstLineChars="200"/>
        <w:rPr>
          <w:rFonts w:hint="eastAsia" w:ascii="宋体" w:hAnsi="宋体"/>
          <w:highlight w:val="none"/>
        </w:rPr>
      </w:pPr>
      <w:r>
        <w:rPr>
          <w:rFonts w:ascii="宋体" w:hAnsi="宋体"/>
          <w:highlight w:val="none"/>
        </w:rPr>
        <w:t xml:space="preserve">15.3.3 </w:t>
      </w:r>
      <w:r>
        <w:rPr>
          <w:rFonts w:hint="eastAsia" w:ascii="宋体" w:hAnsi="宋体" w:cs="宋体"/>
          <w:highlight w:val="none"/>
        </w:rPr>
        <w:t>变更指示</w:t>
      </w:r>
    </w:p>
    <w:p w14:paraId="6977756B">
      <w:pPr>
        <w:spacing w:line="400" w:lineRule="exact"/>
        <w:ind w:firstLine="420" w:firstLineChars="200"/>
        <w:rPr>
          <w:rFonts w:hint="eastAsia" w:ascii="宋体" w:hAnsi="宋体"/>
          <w:highlight w:val="none"/>
        </w:rPr>
      </w:pPr>
      <w:r>
        <w:rPr>
          <w:rFonts w:ascii="宋体" w:hAnsi="宋体"/>
          <w:highlight w:val="none"/>
        </w:rPr>
        <w:t>（1）变更指示只能由监理人发出。</w:t>
      </w:r>
    </w:p>
    <w:p w14:paraId="26E07E63">
      <w:pPr>
        <w:spacing w:line="400" w:lineRule="exact"/>
        <w:ind w:firstLine="420" w:firstLineChars="200"/>
        <w:rPr>
          <w:rFonts w:hint="eastAsia" w:ascii="宋体" w:hAnsi="宋体"/>
          <w:highlight w:val="none"/>
        </w:rPr>
      </w:pPr>
      <w:r>
        <w:rPr>
          <w:rFonts w:ascii="宋体" w:hAnsi="宋体"/>
          <w:highlight w:val="none"/>
        </w:rPr>
        <w:t>（2）变更指示应说明变更的目的、范围、变更内容以及变更的工程量及其进度和技术要求，并附有关图纸和文件。承包人收到变更指示后，应按变更指示进行变更工作。</w:t>
      </w:r>
    </w:p>
    <w:p w14:paraId="0D5D60C1">
      <w:pPr>
        <w:keepNext/>
        <w:keepLines/>
        <w:spacing w:line="400" w:lineRule="exact"/>
        <w:outlineLvl w:val="2"/>
        <w:rPr>
          <w:rFonts w:hint="eastAsia" w:ascii="宋体" w:hAnsi="宋体"/>
          <w:sz w:val="24"/>
          <w:szCs w:val="20"/>
          <w:highlight w:val="none"/>
        </w:rPr>
      </w:pPr>
      <w:bookmarkStart w:id="1221" w:name="_Toc159950711"/>
      <w:bookmarkStart w:id="1222" w:name="_Toc338944803"/>
      <w:bookmarkStart w:id="1223" w:name="_Toc342296361"/>
      <w:r>
        <w:rPr>
          <w:rFonts w:ascii="宋体" w:hAnsi="宋体"/>
          <w:sz w:val="24"/>
          <w:szCs w:val="20"/>
          <w:highlight w:val="none"/>
        </w:rPr>
        <w:t>15.4 变更的估价原则</w:t>
      </w:r>
      <w:bookmarkEnd w:id="1221"/>
      <w:bookmarkEnd w:id="1222"/>
      <w:bookmarkEnd w:id="1223"/>
    </w:p>
    <w:p w14:paraId="525575D9">
      <w:pPr>
        <w:spacing w:line="400" w:lineRule="exact"/>
        <w:ind w:firstLine="420" w:firstLineChars="200"/>
        <w:rPr>
          <w:rFonts w:hint="eastAsia" w:ascii="宋体" w:hAnsi="宋体"/>
          <w:highlight w:val="none"/>
        </w:rPr>
      </w:pPr>
      <w:r>
        <w:rPr>
          <w:rFonts w:ascii="宋体" w:hAnsi="宋体"/>
          <w:highlight w:val="none"/>
        </w:rPr>
        <w:t>除专用合同条款另有约定外，因变更引起的价格调整按照本款约定处理。</w:t>
      </w:r>
    </w:p>
    <w:p w14:paraId="3396E657">
      <w:pPr>
        <w:spacing w:line="400" w:lineRule="exact"/>
        <w:ind w:firstLine="420" w:firstLineChars="200"/>
        <w:rPr>
          <w:rFonts w:hint="eastAsia" w:ascii="宋体" w:hAnsi="宋体"/>
          <w:highlight w:val="none"/>
        </w:rPr>
      </w:pPr>
      <w:r>
        <w:rPr>
          <w:rFonts w:ascii="宋体" w:hAnsi="宋体"/>
          <w:highlight w:val="none"/>
        </w:rPr>
        <w:t>15.4.1 已标价工程量清单中有适用于变更工作的子目的，采用该子目的单价。</w:t>
      </w:r>
    </w:p>
    <w:p w14:paraId="3F0F6FA6">
      <w:pPr>
        <w:spacing w:line="400" w:lineRule="exact"/>
        <w:ind w:firstLine="420" w:firstLineChars="200"/>
        <w:rPr>
          <w:rFonts w:hint="eastAsia" w:ascii="宋体" w:hAnsi="宋体"/>
          <w:highlight w:val="none"/>
        </w:rPr>
      </w:pPr>
      <w:r>
        <w:rPr>
          <w:rFonts w:ascii="宋体" w:hAnsi="宋体"/>
          <w:highlight w:val="none"/>
        </w:rPr>
        <w:t>15.4.2 已标价工程量清单中无适用于变更工作的子目，但有类似子目的，可在合理范围内参照类似子目的单价，由监理人按第3.5款商定或确定变更工作的单价。</w:t>
      </w:r>
    </w:p>
    <w:p w14:paraId="4E3AF730">
      <w:pPr>
        <w:spacing w:line="400" w:lineRule="exact"/>
        <w:ind w:firstLine="420" w:firstLineChars="200"/>
        <w:rPr>
          <w:rFonts w:hint="eastAsia" w:ascii="宋体" w:hAnsi="宋体"/>
          <w:highlight w:val="none"/>
        </w:rPr>
      </w:pPr>
      <w:r>
        <w:rPr>
          <w:rFonts w:ascii="宋体" w:hAnsi="宋体"/>
          <w:highlight w:val="none"/>
        </w:rPr>
        <w:t>15.4.3 已标价工程量清单中无适用或类似子目的单价，可按照成本加利润的原则，由监理人按第3.5款商定或确定变更工作的单价。</w:t>
      </w:r>
    </w:p>
    <w:p w14:paraId="4729DC01">
      <w:pPr>
        <w:keepNext/>
        <w:keepLines/>
        <w:spacing w:line="400" w:lineRule="exact"/>
        <w:outlineLvl w:val="2"/>
        <w:rPr>
          <w:rFonts w:hint="eastAsia" w:ascii="宋体" w:hAnsi="宋体"/>
          <w:sz w:val="24"/>
          <w:szCs w:val="20"/>
          <w:highlight w:val="none"/>
        </w:rPr>
      </w:pPr>
      <w:bookmarkStart w:id="1224" w:name="_Toc338944804"/>
      <w:bookmarkStart w:id="1225" w:name="_Toc342296362"/>
      <w:bookmarkStart w:id="1226" w:name="_Toc159950712"/>
      <w:r>
        <w:rPr>
          <w:rFonts w:ascii="宋体" w:hAnsi="宋体"/>
          <w:sz w:val="24"/>
          <w:szCs w:val="20"/>
          <w:highlight w:val="none"/>
        </w:rPr>
        <w:t>15.5 承包人的合理化建议</w:t>
      </w:r>
      <w:bookmarkEnd w:id="1224"/>
      <w:bookmarkEnd w:id="1225"/>
      <w:bookmarkEnd w:id="1226"/>
    </w:p>
    <w:p w14:paraId="2BE9FDF6">
      <w:pPr>
        <w:spacing w:line="400" w:lineRule="exact"/>
        <w:ind w:firstLine="420" w:firstLineChars="200"/>
        <w:rPr>
          <w:rFonts w:hint="eastAsia" w:ascii="宋体" w:hAnsi="宋体"/>
          <w:highlight w:val="none"/>
        </w:rPr>
      </w:pPr>
      <w:r>
        <w:rPr>
          <w:rFonts w:ascii="宋体" w:hAnsi="宋体"/>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4AC099E9">
      <w:pPr>
        <w:spacing w:line="400" w:lineRule="exact"/>
        <w:ind w:firstLine="420" w:firstLineChars="200"/>
        <w:rPr>
          <w:rFonts w:hint="eastAsia" w:ascii="宋体" w:hAnsi="宋体"/>
          <w:highlight w:val="none"/>
        </w:rPr>
      </w:pPr>
      <w:r>
        <w:rPr>
          <w:rFonts w:ascii="宋体" w:hAnsi="宋体"/>
          <w:highlight w:val="none"/>
        </w:rPr>
        <w:t>15.5.2 承包人提出的合理化建议降低了合同价格、缩短了工期或者提高了工程经济效益的，发包人可按国家有关规定在专用合同条款中约定给予奖励。</w:t>
      </w:r>
    </w:p>
    <w:p w14:paraId="59DD6DCA">
      <w:pPr>
        <w:keepNext/>
        <w:keepLines/>
        <w:spacing w:line="400" w:lineRule="exact"/>
        <w:outlineLvl w:val="2"/>
        <w:rPr>
          <w:rFonts w:hint="eastAsia" w:ascii="宋体" w:hAnsi="宋体"/>
          <w:sz w:val="24"/>
          <w:szCs w:val="20"/>
          <w:highlight w:val="none"/>
        </w:rPr>
      </w:pPr>
      <w:bookmarkStart w:id="1227" w:name="_Toc159950713"/>
      <w:bookmarkStart w:id="1228" w:name="_Toc338944805"/>
      <w:bookmarkStart w:id="1229" w:name="_Toc342296363"/>
      <w:bookmarkStart w:id="1230" w:name="_Toc179632730"/>
      <w:bookmarkStart w:id="1231" w:name="_Toc152045712"/>
      <w:bookmarkStart w:id="1232" w:name="_Toc152042490"/>
      <w:bookmarkStart w:id="1233" w:name="_Toc144974681"/>
      <w:r>
        <w:rPr>
          <w:rFonts w:ascii="宋体" w:hAnsi="宋体"/>
          <w:sz w:val="24"/>
          <w:szCs w:val="20"/>
          <w:highlight w:val="none"/>
        </w:rPr>
        <w:t>15.6 暂列金额</w:t>
      </w:r>
      <w:bookmarkEnd w:id="1227"/>
      <w:bookmarkEnd w:id="1228"/>
      <w:bookmarkEnd w:id="1229"/>
      <w:bookmarkEnd w:id="1230"/>
      <w:bookmarkEnd w:id="1231"/>
      <w:bookmarkEnd w:id="1232"/>
      <w:bookmarkEnd w:id="1233"/>
    </w:p>
    <w:p w14:paraId="1EC9B8AC">
      <w:pPr>
        <w:spacing w:line="400" w:lineRule="exact"/>
        <w:ind w:firstLine="420" w:firstLineChars="200"/>
        <w:rPr>
          <w:rFonts w:hint="eastAsia" w:ascii="宋体" w:hAnsi="宋体"/>
          <w:highlight w:val="none"/>
        </w:rPr>
      </w:pPr>
      <w:r>
        <w:rPr>
          <w:rFonts w:ascii="宋体" w:hAnsi="宋体"/>
          <w:highlight w:val="none"/>
        </w:rPr>
        <w:t>暂列金额只能按照监理人的指示使用，并对合同价格进行相应调整。</w:t>
      </w:r>
    </w:p>
    <w:p w14:paraId="3BBE739A">
      <w:pPr>
        <w:keepNext/>
        <w:keepLines/>
        <w:spacing w:line="400" w:lineRule="exact"/>
        <w:outlineLvl w:val="2"/>
        <w:rPr>
          <w:rFonts w:hint="eastAsia" w:ascii="宋体" w:hAnsi="宋体"/>
          <w:sz w:val="24"/>
          <w:szCs w:val="20"/>
          <w:highlight w:val="none"/>
        </w:rPr>
      </w:pPr>
      <w:bookmarkStart w:id="1234" w:name="_Toc152042491"/>
      <w:bookmarkStart w:id="1235" w:name="_Toc152045713"/>
      <w:bookmarkStart w:id="1236" w:name="_Toc144974682"/>
      <w:bookmarkStart w:id="1237" w:name="_Toc342296364"/>
      <w:bookmarkStart w:id="1238" w:name="_Toc179632731"/>
      <w:bookmarkStart w:id="1239" w:name="_Toc159950714"/>
      <w:bookmarkStart w:id="1240" w:name="_Toc338944806"/>
      <w:r>
        <w:rPr>
          <w:rFonts w:ascii="宋体" w:hAnsi="宋体"/>
          <w:sz w:val="24"/>
          <w:szCs w:val="20"/>
          <w:highlight w:val="none"/>
        </w:rPr>
        <w:t>15.7 计日工</w:t>
      </w:r>
      <w:bookmarkEnd w:id="1234"/>
      <w:bookmarkEnd w:id="1235"/>
      <w:bookmarkEnd w:id="1236"/>
      <w:bookmarkEnd w:id="1237"/>
      <w:bookmarkEnd w:id="1238"/>
      <w:bookmarkEnd w:id="1239"/>
      <w:bookmarkEnd w:id="1240"/>
    </w:p>
    <w:p w14:paraId="1465C1FA">
      <w:pPr>
        <w:spacing w:line="400" w:lineRule="exact"/>
        <w:ind w:firstLine="420" w:firstLineChars="200"/>
        <w:rPr>
          <w:rFonts w:hint="eastAsia" w:ascii="宋体" w:hAnsi="宋体"/>
          <w:highlight w:val="none"/>
          <w:shd w:val="pct10" w:color="auto" w:fill="FFFFFF"/>
        </w:rPr>
      </w:pPr>
      <w:r>
        <w:rPr>
          <w:rFonts w:ascii="宋体" w:hAnsi="宋体"/>
          <w:highlight w:val="none"/>
        </w:rPr>
        <w:t>15.7.1 发包人认为有必要时，</w:t>
      </w:r>
      <w:r>
        <w:rPr>
          <w:rFonts w:ascii="宋体" w:hAnsi="宋体"/>
          <w:szCs w:val="21"/>
          <w:highlight w:val="none"/>
        </w:rPr>
        <w:t>由</w:t>
      </w:r>
      <w:r>
        <w:rPr>
          <w:rFonts w:ascii="宋体" w:hAnsi="宋体"/>
          <w:highlight w:val="none"/>
        </w:rPr>
        <w:t>监理人通知承包人以计日工方式实施变更的零星工作。其价款按列入已标价工程量清单中的计日工计价子目及其单价进行计算。</w:t>
      </w:r>
    </w:p>
    <w:p w14:paraId="1ECF3DEF">
      <w:pPr>
        <w:spacing w:line="400" w:lineRule="exact"/>
        <w:ind w:firstLine="420" w:firstLineChars="200"/>
        <w:rPr>
          <w:rFonts w:hint="eastAsia" w:ascii="宋体" w:hAnsi="宋体"/>
          <w:highlight w:val="none"/>
        </w:rPr>
      </w:pPr>
      <w:r>
        <w:rPr>
          <w:rFonts w:ascii="宋体" w:hAnsi="宋体"/>
          <w:highlight w:val="none"/>
        </w:rPr>
        <w:t>15.7.2 采用计日工计价的任何一项变更工作，应从暂列金额中支付，承包人应在该项变更的实施过程中，每天提交以下报表和有关凭证报送监理人审批：</w:t>
      </w:r>
    </w:p>
    <w:p w14:paraId="0F87B073">
      <w:pPr>
        <w:spacing w:line="400" w:lineRule="exact"/>
        <w:ind w:firstLine="718" w:firstLineChars="342"/>
        <w:rPr>
          <w:rFonts w:hint="eastAsia" w:ascii="宋体" w:hAnsi="宋体"/>
          <w:highlight w:val="none"/>
        </w:rPr>
      </w:pPr>
      <w:r>
        <w:rPr>
          <w:rFonts w:ascii="宋体" w:hAnsi="宋体"/>
          <w:highlight w:val="none"/>
        </w:rPr>
        <w:t>（1）工作名称、内容和数量；</w:t>
      </w:r>
    </w:p>
    <w:p w14:paraId="6388EF36">
      <w:pPr>
        <w:spacing w:line="400" w:lineRule="exact"/>
        <w:ind w:firstLine="718" w:firstLineChars="342"/>
        <w:rPr>
          <w:rFonts w:hint="eastAsia" w:ascii="宋体" w:hAnsi="宋体"/>
          <w:highlight w:val="none"/>
        </w:rPr>
      </w:pPr>
      <w:r>
        <w:rPr>
          <w:rFonts w:ascii="宋体" w:hAnsi="宋体"/>
          <w:highlight w:val="none"/>
        </w:rPr>
        <w:t>（2）投入该工作所有人员的姓名、工种、级别和耗用工时；</w:t>
      </w:r>
    </w:p>
    <w:p w14:paraId="174DD6BE">
      <w:pPr>
        <w:spacing w:line="400" w:lineRule="exact"/>
        <w:ind w:firstLine="718" w:firstLineChars="342"/>
        <w:rPr>
          <w:rFonts w:hint="eastAsia" w:ascii="宋体" w:hAnsi="宋体"/>
          <w:highlight w:val="none"/>
        </w:rPr>
      </w:pPr>
      <w:r>
        <w:rPr>
          <w:rFonts w:ascii="宋体" w:hAnsi="宋体"/>
          <w:highlight w:val="none"/>
        </w:rPr>
        <w:t>（3）投入该工作的材料类别和数量；</w:t>
      </w:r>
    </w:p>
    <w:p w14:paraId="2033EE9F">
      <w:pPr>
        <w:spacing w:line="400" w:lineRule="exact"/>
        <w:ind w:firstLine="718" w:firstLineChars="342"/>
        <w:rPr>
          <w:rFonts w:hint="eastAsia" w:ascii="宋体" w:hAnsi="宋体"/>
          <w:highlight w:val="none"/>
        </w:rPr>
      </w:pPr>
      <w:r>
        <w:rPr>
          <w:rFonts w:ascii="宋体" w:hAnsi="宋体"/>
          <w:highlight w:val="none"/>
        </w:rPr>
        <w:t>（4）投入该工作的施工设备型号、台数和耗用台时；</w:t>
      </w:r>
    </w:p>
    <w:p w14:paraId="03561B10">
      <w:pPr>
        <w:spacing w:line="400" w:lineRule="exact"/>
        <w:ind w:firstLine="718" w:firstLineChars="342"/>
        <w:rPr>
          <w:rFonts w:hint="eastAsia" w:ascii="宋体" w:hAnsi="宋体"/>
          <w:highlight w:val="none"/>
        </w:rPr>
      </w:pPr>
      <w:r>
        <w:rPr>
          <w:rFonts w:ascii="宋体" w:hAnsi="宋体"/>
          <w:highlight w:val="none"/>
        </w:rPr>
        <w:t>（5）监理人要求提交的其他资料和凭证。</w:t>
      </w:r>
    </w:p>
    <w:p w14:paraId="1958EB5D">
      <w:pPr>
        <w:spacing w:line="400" w:lineRule="exact"/>
        <w:ind w:firstLine="420" w:firstLineChars="200"/>
        <w:rPr>
          <w:rFonts w:hint="eastAsia" w:ascii="宋体" w:hAnsi="宋体"/>
          <w:highlight w:val="none"/>
        </w:rPr>
      </w:pPr>
      <w:r>
        <w:rPr>
          <w:rFonts w:ascii="宋体" w:hAnsi="宋体"/>
          <w:highlight w:val="none"/>
        </w:rPr>
        <w:t>15.7.3 计日工由承包人汇总后，按第17.3.2项的约定列入进度付款申请单，由监理人复核并经发包人同意后列入进度付款。</w:t>
      </w:r>
    </w:p>
    <w:p w14:paraId="034A0B42">
      <w:pPr>
        <w:keepNext/>
        <w:keepLines/>
        <w:spacing w:line="400" w:lineRule="exact"/>
        <w:outlineLvl w:val="2"/>
        <w:rPr>
          <w:rFonts w:hint="eastAsia" w:ascii="宋体" w:hAnsi="宋体"/>
          <w:sz w:val="24"/>
          <w:szCs w:val="20"/>
          <w:highlight w:val="none"/>
        </w:rPr>
      </w:pPr>
      <w:bookmarkStart w:id="1241" w:name="_Toc338944807"/>
      <w:bookmarkStart w:id="1242" w:name="_Toc159950715"/>
      <w:bookmarkStart w:id="1243" w:name="_Toc342296365"/>
      <w:r>
        <w:rPr>
          <w:rFonts w:ascii="宋体" w:hAnsi="宋体"/>
          <w:sz w:val="24"/>
          <w:szCs w:val="20"/>
          <w:highlight w:val="none"/>
        </w:rPr>
        <w:t>15.8 暂估价</w:t>
      </w:r>
      <w:bookmarkEnd w:id="1241"/>
      <w:bookmarkEnd w:id="1242"/>
      <w:bookmarkEnd w:id="1243"/>
    </w:p>
    <w:p w14:paraId="4A9E867E">
      <w:pPr>
        <w:spacing w:line="400" w:lineRule="exact"/>
        <w:rPr>
          <w:rFonts w:hint="eastAsia" w:ascii="宋体" w:hAnsi="宋体"/>
          <w:highlight w:val="none"/>
        </w:rPr>
      </w:pPr>
      <w:r>
        <w:rPr>
          <w:rFonts w:ascii="宋体" w:hAnsi="宋体"/>
          <w:highlight w:val="none"/>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3E9A6D5D">
      <w:pPr>
        <w:spacing w:line="400" w:lineRule="exact"/>
        <w:ind w:firstLine="420" w:firstLineChars="200"/>
        <w:rPr>
          <w:rFonts w:hint="eastAsia" w:ascii="宋体" w:hAnsi="宋体"/>
          <w:highlight w:val="none"/>
        </w:rPr>
      </w:pPr>
      <w:r>
        <w:rPr>
          <w:rFonts w:ascii="宋体" w:hAnsi="宋体"/>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45624E3E">
      <w:pPr>
        <w:spacing w:line="400" w:lineRule="exact"/>
        <w:ind w:firstLine="420" w:firstLineChars="200"/>
        <w:rPr>
          <w:rFonts w:hint="eastAsia" w:ascii="宋体" w:hAnsi="宋体"/>
          <w:highlight w:val="none"/>
        </w:rPr>
      </w:pPr>
      <w:r>
        <w:rPr>
          <w:rFonts w:ascii="宋体" w:hAnsi="宋体"/>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76088F9">
      <w:pPr>
        <w:keepNext/>
        <w:keepLines/>
        <w:spacing w:line="400" w:lineRule="exact"/>
        <w:outlineLvl w:val="1"/>
        <w:rPr>
          <w:rFonts w:hint="eastAsia" w:ascii="宋体" w:hAnsi="宋体" w:cs="仿宋_GB2312"/>
          <w:sz w:val="28"/>
          <w:szCs w:val="20"/>
          <w:highlight w:val="none"/>
        </w:rPr>
      </w:pPr>
      <w:bookmarkStart w:id="1244" w:name="_Toc448758537"/>
      <w:bookmarkStart w:id="1245" w:name="_Toc159950716"/>
      <w:bookmarkStart w:id="1246" w:name="_Toc469660032"/>
      <w:bookmarkStart w:id="1247" w:name="_Toc448758437"/>
      <w:bookmarkStart w:id="1248" w:name="_Toc338944808"/>
      <w:bookmarkStart w:id="1249" w:name="_Toc442365629"/>
      <w:bookmarkStart w:id="1250" w:name="_Toc342296366"/>
      <w:r>
        <w:rPr>
          <w:rFonts w:ascii="宋体" w:hAnsi="宋体" w:cs="仿宋_GB2312"/>
          <w:sz w:val="28"/>
          <w:szCs w:val="20"/>
          <w:highlight w:val="none"/>
        </w:rPr>
        <w:t>16. 价格调整</w:t>
      </w:r>
      <w:bookmarkEnd w:id="1244"/>
      <w:bookmarkEnd w:id="1245"/>
      <w:bookmarkEnd w:id="1246"/>
      <w:bookmarkEnd w:id="1247"/>
      <w:bookmarkEnd w:id="1248"/>
      <w:bookmarkEnd w:id="1249"/>
      <w:bookmarkEnd w:id="1250"/>
    </w:p>
    <w:p w14:paraId="7D739A3C">
      <w:pPr>
        <w:keepNext/>
        <w:keepLines/>
        <w:spacing w:line="400" w:lineRule="exact"/>
        <w:outlineLvl w:val="2"/>
        <w:rPr>
          <w:rFonts w:hint="eastAsia" w:ascii="宋体" w:hAnsi="宋体"/>
          <w:sz w:val="24"/>
          <w:szCs w:val="20"/>
          <w:highlight w:val="none"/>
        </w:rPr>
      </w:pPr>
      <w:bookmarkStart w:id="1251" w:name="_Toc342296367"/>
      <w:bookmarkStart w:id="1252" w:name="_Toc159950717"/>
      <w:bookmarkStart w:id="1253" w:name="_Toc338944809"/>
      <w:r>
        <w:rPr>
          <w:rFonts w:ascii="宋体" w:hAnsi="宋体"/>
          <w:sz w:val="24"/>
          <w:szCs w:val="20"/>
          <w:highlight w:val="none"/>
        </w:rPr>
        <w:t>16.1 物价波动引起的价格调整</w:t>
      </w:r>
      <w:bookmarkEnd w:id="1251"/>
      <w:bookmarkEnd w:id="1252"/>
      <w:bookmarkEnd w:id="1253"/>
    </w:p>
    <w:p w14:paraId="56F0F192">
      <w:pPr>
        <w:rPr>
          <w:rFonts w:hint="eastAsia" w:ascii="宋体" w:hAnsi="宋体"/>
          <w:highlight w:val="none"/>
        </w:rPr>
      </w:pPr>
      <w:r>
        <w:rPr>
          <w:rFonts w:ascii="宋体" w:hAnsi="宋体"/>
          <w:highlight w:val="none"/>
        </w:rPr>
        <w:t>除专用合同条款另有约定外，因物价波动引起的价格调整按照本款约定处理。</w:t>
      </w:r>
    </w:p>
    <w:p w14:paraId="74705EF4">
      <w:pPr>
        <w:rPr>
          <w:rFonts w:hint="eastAsia" w:ascii="宋体" w:hAnsi="宋体"/>
          <w:highlight w:val="none"/>
        </w:rPr>
      </w:pPr>
      <w:r>
        <w:rPr>
          <w:rFonts w:ascii="宋体" w:hAnsi="宋体"/>
          <w:highlight w:val="none"/>
        </w:rPr>
        <w:t xml:space="preserve">16.1.1 </w:t>
      </w:r>
      <w:r>
        <w:rPr>
          <w:rFonts w:hint="eastAsia" w:ascii="宋体" w:hAnsi="宋体" w:cs="宋体"/>
          <w:highlight w:val="none"/>
        </w:rPr>
        <w:t>采用价格指数调整价格差额</w:t>
      </w:r>
    </w:p>
    <w:p w14:paraId="15F7AC95">
      <w:pPr>
        <w:rPr>
          <w:rFonts w:hint="eastAsia" w:ascii="宋体" w:hAnsi="宋体"/>
          <w:highlight w:val="none"/>
        </w:rPr>
      </w:pPr>
      <w:r>
        <w:rPr>
          <w:rFonts w:ascii="宋体" w:hAnsi="宋体"/>
          <w:highlight w:val="none"/>
        </w:rPr>
        <w:t>16.1.1.1 价格调整公式</w:t>
      </w:r>
    </w:p>
    <w:p w14:paraId="59A48002">
      <w:pPr>
        <w:rPr>
          <w:rFonts w:hint="eastAsia" w:ascii="宋体" w:hAnsi="宋体"/>
          <w:highlight w:val="none"/>
        </w:rPr>
      </w:pPr>
      <w:r>
        <w:rPr>
          <w:rFonts w:ascii="宋体" w:hAnsi="宋体"/>
          <w:highlight w:val="none"/>
        </w:rPr>
        <w:t>因人工、材料和设备等价格波动影响合同价格时，根据投标函附录中的价格指数和权重表约定的数据，按以下公式计算差额并调整合同价格。</w:t>
      </w:r>
    </w:p>
    <w:p w14:paraId="16CFA931">
      <w:pPr>
        <w:rPr>
          <w:rFonts w:hint="eastAsia" w:ascii="宋体" w:hAnsi="宋体"/>
          <w:highlight w:val="none"/>
        </w:rPr>
      </w:pPr>
      <w:r>
        <w:rPr>
          <w:rFonts w:ascii="宋体" w:hAnsi="宋体"/>
          <w:b/>
          <w:bCs/>
          <w:kern w:val="0"/>
          <w:sz w:val="19"/>
          <w:szCs w:val="19"/>
          <w:highlight w:val="none"/>
          <w:lang w:val="zh-CN"/>
        </w:rPr>
        <w:t xml:space="preserve">        </w:t>
      </w:r>
      <w:r>
        <w:rPr>
          <w:rFonts w:ascii="宋体" w:hAnsi="宋体"/>
          <w:position w:val="-34"/>
          <w:highlight w:val="none"/>
        </w:rPr>
        <w:drawing>
          <wp:inline distT="0" distB="0" distL="114300" distR="114300">
            <wp:extent cx="3891280" cy="507365"/>
            <wp:effectExtent l="0" t="0" r="1397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38"/>
                    <a:stretch>
                      <a:fillRect/>
                    </a:stretch>
                  </pic:blipFill>
                  <pic:spPr>
                    <a:xfrm>
                      <a:off x="0" y="0"/>
                      <a:ext cx="3891280" cy="507365"/>
                    </a:xfrm>
                    <a:prstGeom prst="rect">
                      <a:avLst/>
                    </a:prstGeom>
                    <a:noFill/>
                    <a:ln>
                      <a:noFill/>
                    </a:ln>
                  </pic:spPr>
                </pic:pic>
              </a:graphicData>
            </a:graphic>
          </wp:inline>
        </w:drawing>
      </w:r>
    </w:p>
    <w:p w14:paraId="069B61D1">
      <w:pPr>
        <w:rPr>
          <w:rFonts w:hint="eastAsia" w:ascii="宋体" w:hAnsi="宋体"/>
          <w:highlight w:val="none"/>
        </w:rPr>
      </w:pPr>
      <w:r>
        <w:rPr>
          <w:rFonts w:ascii="宋体" w:hAnsi="宋体"/>
          <w:highlight w:val="none"/>
        </w:rPr>
        <w:t xml:space="preserve"> </w:t>
      </w:r>
    </w:p>
    <w:p w14:paraId="12043A9D">
      <w:pPr>
        <w:rPr>
          <w:rFonts w:hint="eastAsia" w:ascii="宋体" w:hAnsi="宋体"/>
          <w:highlight w:val="none"/>
        </w:rPr>
      </w:pPr>
      <w:r>
        <w:rPr>
          <w:rFonts w:ascii="宋体" w:hAnsi="宋体"/>
          <w:highlight w:val="none"/>
        </w:rPr>
        <w:t xml:space="preserve">式中： </w:t>
      </w:r>
      <w:r>
        <w:rPr>
          <w:rFonts w:hint="eastAsia" w:ascii="宋体" w:hAnsi="宋体" w:cs="Cambria"/>
          <w:highlight w:val="none"/>
        </w:rPr>
        <w:t>△</w:t>
      </w:r>
      <w:r>
        <w:rPr>
          <w:rFonts w:ascii="宋体" w:hAnsi="宋体"/>
          <w:highlight w:val="none"/>
        </w:rPr>
        <w:t>P -- 需调整的价格差额；</w:t>
      </w:r>
    </w:p>
    <w:p w14:paraId="4749488A">
      <w:pPr>
        <w:rPr>
          <w:rFonts w:hint="eastAsia" w:ascii="宋体" w:hAnsi="宋体"/>
          <w:highlight w:val="none"/>
        </w:rPr>
      </w:pPr>
      <w:r>
        <w:rPr>
          <w:rFonts w:ascii="宋体" w:hAnsi="宋体"/>
          <w:highlight w:val="none"/>
        </w:rPr>
        <w:tab/>
      </w:r>
      <w:r>
        <w:rPr>
          <w:rFonts w:ascii="宋体" w:hAnsi="宋体"/>
          <w:highlight w:val="none"/>
        </w:rPr>
        <w:t>P</w:t>
      </w:r>
      <w:r>
        <w:rPr>
          <w:rFonts w:ascii="宋体" w:hAnsi="宋体"/>
          <w:szCs w:val="21"/>
          <w:highlight w:val="none"/>
          <w:vertAlign w:val="subscript"/>
        </w:rPr>
        <w:t>0</w:t>
      </w:r>
      <w:r>
        <w:rPr>
          <w:rFonts w:ascii="宋体" w:hAnsi="宋体"/>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6170B61D">
      <w:pPr>
        <w:rPr>
          <w:rFonts w:hint="eastAsia" w:ascii="宋体" w:hAnsi="宋体"/>
          <w:highlight w:val="none"/>
        </w:rPr>
      </w:pPr>
      <w:r>
        <w:rPr>
          <w:rFonts w:ascii="宋体" w:hAnsi="宋体"/>
          <w:highlight w:val="none"/>
        </w:rPr>
        <w:tab/>
      </w:r>
      <w:bookmarkStart w:id="1254" w:name="_Toc152042495"/>
      <w:bookmarkStart w:id="1255" w:name="_Toc144974686"/>
      <w:r>
        <w:rPr>
          <w:rFonts w:ascii="宋体" w:hAnsi="宋体"/>
          <w:highlight w:val="none"/>
        </w:rPr>
        <w:t>A -- 定值权重(即不调部分的权重)；</w:t>
      </w:r>
      <w:bookmarkEnd w:id="1254"/>
      <w:bookmarkEnd w:id="1255"/>
    </w:p>
    <w:p w14:paraId="3C076A86">
      <w:pPr>
        <w:rPr>
          <w:rFonts w:hint="eastAsia" w:ascii="宋体" w:hAnsi="宋体"/>
          <w:highlight w:val="none"/>
        </w:rPr>
      </w:pPr>
      <w:r>
        <w:rPr>
          <w:rFonts w:ascii="宋体" w:hAnsi="宋体"/>
          <w:highlight w:val="none"/>
        </w:rPr>
        <w:tab/>
      </w:r>
      <w:r>
        <w:rPr>
          <w:rFonts w:ascii="宋体" w:hAnsi="宋体"/>
          <w:highlight w:val="none"/>
        </w:rPr>
        <w:t>B</w:t>
      </w:r>
      <w:r>
        <w:rPr>
          <w:rFonts w:ascii="宋体" w:hAnsi="宋体"/>
          <w:szCs w:val="21"/>
          <w:highlight w:val="none"/>
          <w:vertAlign w:val="subscript"/>
        </w:rPr>
        <w:t>1</w:t>
      </w:r>
      <w:r>
        <w:rPr>
          <w:rFonts w:ascii="宋体" w:hAnsi="宋体"/>
          <w:sz w:val="15"/>
          <w:szCs w:val="15"/>
          <w:highlight w:val="none"/>
        </w:rPr>
        <w:t>;</w:t>
      </w:r>
      <w:r>
        <w:rPr>
          <w:rFonts w:ascii="宋体" w:hAnsi="宋体"/>
          <w:highlight w:val="none"/>
        </w:rPr>
        <w:t xml:space="preserve"> B</w:t>
      </w:r>
      <w:r>
        <w:rPr>
          <w:rFonts w:ascii="宋体" w:hAnsi="宋体"/>
          <w:szCs w:val="21"/>
          <w:highlight w:val="none"/>
          <w:vertAlign w:val="subscript"/>
        </w:rPr>
        <w:t>2</w:t>
      </w:r>
      <w:r>
        <w:rPr>
          <w:rFonts w:ascii="宋体" w:hAnsi="宋体"/>
          <w:highlight w:val="none"/>
        </w:rPr>
        <w:t xml:space="preserve"> ;B</w:t>
      </w:r>
      <w:r>
        <w:rPr>
          <w:rFonts w:ascii="宋体" w:hAnsi="宋体"/>
          <w:szCs w:val="21"/>
          <w:highlight w:val="none"/>
          <w:vertAlign w:val="subscript"/>
        </w:rPr>
        <w:t>3</w:t>
      </w:r>
      <w:r>
        <w:rPr>
          <w:rFonts w:ascii="宋体" w:hAnsi="宋体"/>
          <w:sz w:val="15"/>
          <w:szCs w:val="15"/>
          <w:highlight w:val="none"/>
        </w:rPr>
        <w:t>·····</w:t>
      </w:r>
      <w:r>
        <w:rPr>
          <w:rFonts w:ascii="宋体" w:hAnsi="宋体"/>
          <w:highlight w:val="none"/>
        </w:rPr>
        <w:t>B</w:t>
      </w:r>
      <w:r>
        <w:rPr>
          <w:rFonts w:ascii="宋体" w:hAnsi="宋体"/>
          <w:szCs w:val="21"/>
          <w:highlight w:val="none"/>
          <w:vertAlign w:val="subscript"/>
        </w:rPr>
        <w:t>n</w:t>
      </w:r>
      <w:r>
        <w:rPr>
          <w:rFonts w:ascii="宋体" w:hAnsi="宋体"/>
          <w:highlight w:val="none"/>
        </w:rPr>
        <w:t xml:space="preserve"> -- 各可调因子的变值权重(即可调部分的权重)为各可调因子在投标函投标总报价中所占的比例；</w:t>
      </w:r>
    </w:p>
    <w:p w14:paraId="038E776B">
      <w:pPr>
        <w:rPr>
          <w:rFonts w:hint="eastAsia" w:ascii="宋体" w:hAnsi="宋体"/>
          <w:highlight w:val="none"/>
        </w:rPr>
      </w:pPr>
      <w:r>
        <w:rPr>
          <w:rFonts w:ascii="宋体" w:hAnsi="宋体"/>
          <w:highlight w:val="none"/>
        </w:rPr>
        <w:tab/>
      </w:r>
      <w:r>
        <w:rPr>
          <w:rFonts w:ascii="宋体" w:hAnsi="宋体"/>
          <w:highlight w:val="none"/>
        </w:rPr>
        <w:t>F</w:t>
      </w:r>
      <w:r>
        <w:rPr>
          <w:rFonts w:ascii="宋体" w:hAnsi="宋体"/>
          <w:szCs w:val="21"/>
          <w:highlight w:val="none"/>
          <w:vertAlign w:val="subscript"/>
        </w:rPr>
        <w:t>t1</w:t>
      </w:r>
      <w:r>
        <w:rPr>
          <w:rFonts w:ascii="宋体" w:hAnsi="宋体"/>
          <w:highlight w:val="none"/>
        </w:rPr>
        <w:t xml:space="preserve"> ;F</w:t>
      </w:r>
      <w:r>
        <w:rPr>
          <w:rFonts w:ascii="宋体" w:hAnsi="宋体"/>
          <w:szCs w:val="21"/>
          <w:highlight w:val="none"/>
          <w:vertAlign w:val="subscript"/>
        </w:rPr>
        <w:t>t2</w:t>
      </w:r>
      <w:r>
        <w:rPr>
          <w:rFonts w:ascii="宋体" w:hAnsi="宋体"/>
          <w:highlight w:val="none"/>
        </w:rPr>
        <w:t xml:space="preserve"> ;F</w:t>
      </w:r>
      <w:r>
        <w:rPr>
          <w:rFonts w:ascii="宋体" w:hAnsi="宋体"/>
          <w:szCs w:val="21"/>
          <w:highlight w:val="none"/>
          <w:vertAlign w:val="subscript"/>
        </w:rPr>
        <w:t>t3</w:t>
      </w:r>
      <w:r>
        <w:rPr>
          <w:rFonts w:ascii="宋体" w:hAnsi="宋体"/>
          <w:sz w:val="15"/>
          <w:szCs w:val="15"/>
          <w:highlight w:val="none"/>
        </w:rPr>
        <w:t>·····</w:t>
      </w:r>
      <w:r>
        <w:rPr>
          <w:rFonts w:ascii="宋体" w:hAnsi="宋体"/>
          <w:highlight w:val="none"/>
        </w:rPr>
        <w:t>F</w:t>
      </w:r>
      <w:r>
        <w:rPr>
          <w:rFonts w:ascii="宋体" w:hAnsi="宋体"/>
          <w:szCs w:val="21"/>
          <w:highlight w:val="none"/>
          <w:vertAlign w:val="subscript"/>
        </w:rPr>
        <w:t>tn</w:t>
      </w:r>
      <w:r>
        <w:rPr>
          <w:rFonts w:ascii="宋体" w:hAnsi="宋体"/>
          <w:highlight w:val="none"/>
        </w:rPr>
        <w:t xml:space="preserve"> -- 各可调因子的现行价格指数，指第17.3.3项、第17.5.2项和第17.6.2项约定的付款证书相关周期最后一天的前42天的各可调因子的价格指数；</w:t>
      </w:r>
    </w:p>
    <w:p w14:paraId="0B87E418">
      <w:pPr>
        <w:rPr>
          <w:rFonts w:hint="eastAsia" w:ascii="宋体" w:hAnsi="宋体"/>
          <w:highlight w:val="none"/>
        </w:rPr>
      </w:pPr>
      <w:r>
        <w:rPr>
          <w:rFonts w:ascii="宋体" w:hAnsi="宋体"/>
          <w:highlight w:val="none"/>
        </w:rPr>
        <w:tab/>
      </w:r>
      <w:r>
        <w:rPr>
          <w:rFonts w:ascii="宋体" w:hAnsi="宋体"/>
          <w:highlight w:val="none"/>
        </w:rPr>
        <w:t>F</w:t>
      </w:r>
      <w:r>
        <w:rPr>
          <w:rFonts w:ascii="宋体" w:hAnsi="宋体"/>
          <w:szCs w:val="21"/>
          <w:highlight w:val="none"/>
          <w:vertAlign w:val="subscript"/>
        </w:rPr>
        <w:t>o1</w:t>
      </w:r>
      <w:r>
        <w:rPr>
          <w:rFonts w:ascii="宋体" w:hAnsi="宋体"/>
          <w:highlight w:val="none"/>
        </w:rPr>
        <w:t>; F</w:t>
      </w:r>
      <w:r>
        <w:rPr>
          <w:rFonts w:ascii="宋体" w:hAnsi="宋体"/>
          <w:szCs w:val="21"/>
          <w:highlight w:val="none"/>
          <w:vertAlign w:val="subscript"/>
        </w:rPr>
        <w:t>o2</w:t>
      </w:r>
      <w:r>
        <w:rPr>
          <w:rFonts w:ascii="宋体" w:hAnsi="宋体"/>
          <w:sz w:val="15"/>
          <w:szCs w:val="15"/>
          <w:highlight w:val="none"/>
        </w:rPr>
        <w:t>;</w:t>
      </w:r>
      <w:r>
        <w:rPr>
          <w:rFonts w:ascii="宋体" w:hAnsi="宋体"/>
          <w:highlight w:val="none"/>
        </w:rPr>
        <w:t xml:space="preserve"> F</w:t>
      </w:r>
      <w:r>
        <w:rPr>
          <w:rFonts w:ascii="宋体" w:hAnsi="宋体"/>
          <w:szCs w:val="21"/>
          <w:highlight w:val="none"/>
          <w:vertAlign w:val="subscript"/>
        </w:rPr>
        <w:t>o3</w:t>
      </w:r>
      <w:r>
        <w:rPr>
          <w:rFonts w:ascii="宋体" w:hAnsi="宋体"/>
          <w:sz w:val="15"/>
          <w:szCs w:val="15"/>
          <w:highlight w:val="none"/>
        </w:rPr>
        <w:t>·····</w:t>
      </w:r>
      <w:r>
        <w:rPr>
          <w:rFonts w:ascii="宋体" w:hAnsi="宋体"/>
          <w:highlight w:val="none"/>
        </w:rPr>
        <w:t>F</w:t>
      </w:r>
      <w:r>
        <w:rPr>
          <w:rFonts w:ascii="宋体" w:hAnsi="宋体"/>
          <w:szCs w:val="21"/>
          <w:highlight w:val="none"/>
          <w:vertAlign w:val="subscript"/>
        </w:rPr>
        <w:t>on</w:t>
      </w:r>
      <w:r>
        <w:rPr>
          <w:rFonts w:ascii="宋体" w:hAnsi="宋体"/>
          <w:highlight w:val="none"/>
        </w:rPr>
        <w:t xml:space="preserve"> -- 各可调因子的基本价格指数，指基准日期的各可调因子的价格指数。</w:t>
      </w:r>
    </w:p>
    <w:p w14:paraId="7746243D">
      <w:pPr>
        <w:rPr>
          <w:rFonts w:hint="eastAsia" w:ascii="宋体" w:hAnsi="宋体"/>
          <w:highlight w:val="none"/>
        </w:rPr>
      </w:pPr>
      <w:r>
        <w:rPr>
          <w:rFonts w:ascii="宋体" w:hAnsi="宋体"/>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58E928DA">
      <w:pPr>
        <w:rPr>
          <w:rFonts w:hint="eastAsia" w:ascii="宋体" w:hAnsi="宋体"/>
          <w:highlight w:val="none"/>
        </w:rPr>
      </w:pPr>
      <w:r>
        <w:rPr>
          <w:rFonts w:ascii="宋体" w:hAnsi="宋体"/>
          <w:highlight w:val="none"/>
        </w:rPr>
        <w:t>16.1.1.2 暂时确定调整差额</w:t>
      </w:r>
    </w:p>
    <w:p w14:paraId="03D1143B">
      <w:pPr>
        <w:rPr>
          <w:rFonts w:hint="eastAsia" w:ascii="宋体" w:hAnsi="宋体"/>
          <w:highlight w:val="none"/>
        </w:rPr>
      </w:pPr>
      <w:r>
        <w:rPr>
          <w:rFonts w:ascii="宋体" w:hAnsi="宋体"/>
          <w:highlight w:val="none"/>
        </w:rPr>
        <w:t>在计算调整差额时得不到现行价格指数的，可暂用上一次价格指数计算，并在以后的付款中再按实际价格指数进行调整。</w:t>
      </w:r>
    </w:p>
    <w:p w14:paraId="0701D788">
      <w:pPr>
        <w:rPr>
          <w:rFonts w:hint="eastAsia" w:ascii="宋体" w:hAnsi="宋体"/>
          <w:highlight w:val="none"/>
        </w:rPr>
      </w:pPr>
      <w:r>
        <w:rPr>
          <w:rFonts w:ascii="宋体" w:hAnsi="宋体"/>
          <w:highlight w:val="none"/>
        </w:rPr>
        <w:t>16.1.1.3 权重的调整</w:t>
      </w:r>
    </w:p>
    <w:p w14:paraId="6CB62371">
      <w:pPr>
        <w:rPr>
          <w:rFonts w:hint="eastAsia" w:ascii="宋体" w:hAnsi="宋体"/>
          <w:highlight w:val="none"/>
        </w:rPr>
      </w:pPr>
      <w:r>
        <w:rPr>
          <w:rFonts w:ascii="宋体" w:hAnsi="宋体"/>
          <w:highlight w:val="none"/>
        </w:rPr>
        <w:t>按第15.1款约定的变更导致原定合同中的权重不合理时，由监理人与承包人和发包人协商后进行调整。</w:t>
      </w:r>
    </w:p>
    <w:p w14:paraId="227A983E">
      <w:pPr>
        <w:rPr>
          <w:rFonts w:hint="eastAsia" w:ascii="宋体" w:hAnsi="宋体"/>
          <w:highlight w:val="none"/>
        </w:rPr>
      </w:pPr>
      <w:r>
        <w:rPr>
          <w:rFonts w:ascii="宋体" w:hAnsi="宋体"/>
          <w:highlight w:val="none"/>
        </w:rPr>
        <w:t>16.1.1.4 承包人工期延误后的价格调整</w:t>
      </w:r>
    </w:p>
    <w:p w14:paraId="542F5578">
      <w:pPr>
        <w:rPr>
          <w:rFonts w:hint="eastAsia" w:ascii="宋体" w:hAnsi="宋体"/>
          <w:highlight w:val="none"/>
        </w:rPr>
      </w:pPr>
      <w:r>
        <w:rPr>
          <w:rFonts w:ascii="宋体" w:hAnsi="宋体"/>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36EEB95B">
      <w:pPr>
        <w:rPr>
          <w:rFonts w:hint="eastAsia" w:ascii="宋体" w:hAnsi="宋体"/>
          <w:highlight w:val="none"/>
        </w:rPr>
      </w:pPr>
      <w:r>
        <w:rPr>
          <w:rFonts w:ascii="宋体" w:hAnsi="宋体"/>
          <w:highlight w:val="none"/>
        </w:rPr>
        <w:t xml:space="preserve">16.1.2 </w:t>
      </w:r>
      <w:r>
        <w:rPr>
          <w:rFonts w:hint="eastAsia" w:ascii="宋体" w:hAnsi="宋体" w:cs="宋体"/>
          <w:highlight w:val="none"/>
        </w:rPr>
        <w:t>采用造价信息调整价格差额</w:t>
      </w:r>
    </w:p>
    <w:p w14:paraId="7F49ACF3">
      <w:pPr>
        <w:rPr>
          <w:rFonts w:hint="eastAsia" w:ascii="宋体" w:hAnsi="宋体"/>
          <w:highlight w:val="none"/>
        </w:rPr>
      </w:pPr>
      <w:r>
        <w:rPr>
          <w:rFonts w:ascii="宋体" w:hAnsi="宋体"/>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487CDEC3">
      <w:pPr>
        <w:keepNext/>
        <w:keepLines/>
        <w:spacing w:line="400" w:lineRule="exact"/>
        <w:outlineLvl w:val="2"/>
        <w:rPr>
          <w:rFonts w:hint="eastAsia" w:ascii="宋体" w:hAnsi="宋体"/>
          <w:sz w:val="24"/>
          <w:szCs w:val="20"/>
          <w:highlight w:val="none"/>
        </w:rPr>
      </w:pPr>
      <w:bookmarkStart w:id="1256" w:name="_Toc144974688"/>
      <w:bookmarkStart w:id="1257" w:name="_Toc159950718"/>
      <w:bookmarkStart w:id="1258" w:name="_Toc179632735"/>
      <w:bookmarkStart w:id="1259" w:name="_Toc152042496"/>
      <w:bookmarkStart w:id="1260" w:name="_Toc342296368"/>
      <w:bookmarkStart w:id="1261" w:name="_Toc338944810"/>
      <w:bookmarkStart w:id="1262" w:name="_Toc152045717"/>
      <w:r>
        <w:rPr>
          <w:rFonts w:ascii="宋体" w:hAnsi="宋体"/>
          <w:sz w:val="24"/>
          <w:szCs w:val="20"/>
          <w:highlight w:val="none"/>
        </w:rPr>
        <w:t>16.2 法律变化引起的价格调整</w:t>
      </w:r>
      <w:bookmarkEnd w:id="1256"/>
      <w:bookmarkEnd w:id="1257"/>
      <w:bookmarkEnd w:id="1258"/>
      <w:bookmarkEnd w:id="1259"/>
      <w:bookmarkEnd w:id="1260"/>
      <w:bookmarkEnd w:id="1261"/>
      <w:bookmarkEnd w:id="1262"/>
    </w:p>
    <w:p w14:paraId="797ABBAC">
      <w:pPr>
        <w:spacing w:line="400" w:lineRule="exact"/>
        <w:ind w:firstLine="420" w:firstLineChars="200"/>
        <w:rPr>
          <w:rFonts w:hint="eastAsia" w:ascii="宋体" w:hAnsi="宋体"/>
          <w:highlight w:val="none"/>
        </w:rPr>
      </w:pPr>
      <w:r>
        <w:rPr>
          <w:rFonts w:ascii="宋体" w:hAnsi="宋体"/>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747EB7B5">
      <w:pPr>
        <w:keepNext/>
        <w:keepLines/>
        <w:spacing w:line="400" w:lineRule="exact"/>
        <w:outlineLvl w:val="1"/>
        <w:rPr>
          <w:rFonts w:hint="eastAsia" w:ascii="宋体" w:hAnsi="宋体" w:cs="仿宋_GB2312"/>
          <w:sz w:val="28"/>
          <w:szCs w:val="20"/>
          <w:highlight w:val="none"/>
        </w:rPr>
      </w:pPr>
      <w:bookmarkStart w:id="1263" w:name="_Toc159950719"/>
      <w:bookmarkStart w:id="1264" w:name="_Toc469660033"/>
      <w:bookmarkStart w:id="1265" w:name="_Toc342296369"/>
      <w:bookmarkStart w:id="1266" w:name="_Toc448758438"/>
      <w:bookmarkStart w:id="1267" w:name="_Toc448758538"/>
      <w:bookmarkStart w:id="1268" w:name="_Toc442365630"/>
      <w:bookmarkStart w:id="1269" w:name="_Toc338944811"/>
      <w:r>
        <w:rPr>
          <w:rFonts w:ascii="宋体" w:hAnsi="宋体" w:cs="仿宋_GB2312"/>
          <w:sz w:val="28"/>
          <w:szCs w:val="20"/>
          <w:highlight w:val="none"/>
        </w:rPr>
        <w:t>17. 计量与支付</w:t>
      </w:r>
      <w:bookmarkEnd w:id="1263"/>
      <w:bookmarkEnd w:id="1264"/>
      <w:bookmarkEnd w:id="1265"/>
      <w:bookmarkEnd w:id="1266"/>
      <w:bookmarkEnd w:id="1267"/>
      <w:bookmarkEnd w:id="1268"/>
      <w:bookmarkEnd w:id="1269"/>
    </w:p>
    <w:p w14:paraId="3C5A8F45">
      <w:pPr>
        <w:keepNext/>
        <w:keepLines/>
        <w:spacing w:line="400" w:lineRule="exact"/>
        <w:outlineLvl w:val="2"/>
        <w:rPr>
          <w:rFonts w:hint="eastAsia" w:ascii="宋体" w:hAnsi="宋体"/>
          <w:sz w:val="24"/>
          <w:szCs w:val="20"/>
          <w:highlight w:val="none"/>
        </w:rPr>
      </w:pPr>
      <w:bookmarkStart w:id="1270" w:name="_Toc342296370"/>
      <w:bookmarkStart w:id="1271" w:name="_Toc338944812"/>
      <w:bookmarkStart w:id="1272" w:name="_Toc159950720"/>
      <w:r>
        <w:rPr>
          <w:rFonts w:ascii="宋体" w:hAnsi="宋体"/>
          <w:sz w:val="24"/>
          <w:szCs w:val="20"/>
          <w:highlight w:val="none"/>
        </w:rPr>
        <w:t>17.1 计量</w:t>
      </w:r>
      <w:bookmarkEnd w:id="1270"/>
      <w:bookmarkEnd w:id="1271"/>
      <w:bookmarkEnd w:id="1272"/>
    </w:p>
    <w:p w14:paraId="79370EEC">
      <w:pPr>
        <w:spacing w:line="400" w:lineRule="exact"/>
        <w:ind w:firstLine="420" w:firstLineChars="200"/>
        <w:rPr>
          <w:rFonts w:hint="eastAsia" w:ascii="宋体" w:hAnsi="宋体"/>
          <w:highlight w:val="none"/>
        </w:rPr>
      </w:pPr>
      <w:r>
        <w:rPr>
          <w:rFonts w:ascii="宋体" w:hAnsi="宋体"/>
          <w:highlight w:val="none"/>
        </w:rPr>
        <w:t xml:space="preserve">17.1.1 </w:t>
      </w:r>
      <w:r>
        <w:rPr>
          <w:rFonts w:hint="eastAsia" w:ascii="宋体" w:hAnsi="宋体" w:cs="宋体"/>
          <w:highlight w:val="none"/>
        </w:rPr>
        <w:t>计量单位</w:t>
      </w:r>
    </w:p>
    <w:p w14:paraId="5044712A">
      <w:pPr>
        <w:spacing w:line="400" w:lineRule="exact"/>
        <w:ind w:firstLine="420" w:firstLineChars="200"/>
        <w:rPr>
          <w:rFonts w:hint="eastAsia" w:ascii="宋体" w:hAnsi="宋体"/>
          <w:highlight w:val="none"/>
        </w:rPr>
      </w:pPr>
      <w:r>
        <w:rPr>
          <w:rFonts w:ascii="宋体" w:hAnsi="宋体"/>
          <w:highlight w:val="none"/>
        </w:rPr>
        <w:t>计量采用国家法定的计量单位。</w:t>
      </w:r>
    </w:p>
    <w:p w14:paraId="6CB634CB">
      <w:pPr>
        <w:spacing w:line="400" w:lineRule="exact"/>
        <w:ind w:firstLine="420" w:firstLineChars="200"/>
        <w:rPr>
          <w:rFonts w:hint="eastAsia" w:ascii="宋体" w:hAnsi="宋体"/>
          <w:highlight w:val="none"/>
        </w:rPr>
      </w:pPr>
      <w:r>
        <w:rPr>
          <w:rFonts w:ascii="宋体" w:hAnsi="宋体"/>
          <w:highlight w:val="none"/>
        </w:rPr>
        <w:t xml:space="preserve">17.1.2 </w:t>
      </w:r>
      <w:r>
        <w:rPr>
          <w:rFonts w:hint="eastAsia" w:ascii="宋体" w:hAnsi="宋体" w:cs="宋体"/>
          <w:highlight w:val="none"/>
        </w:rPr>
        <w:t>计量方法</w:t>
      </w:r>
    </w:p>
    <w:p w14:paraId="2514361A">
      <w:pPr>
        <w:spacing w:line="400" w:lineRule="exact"/>
        <w:ind w:firstLine="420" w:firstLineChars="200"/>
        <w:rPr>
          <w:rFonts w:hint="eastAsia" w:ascii="宋体" w:hAnsi="宋体"/>
          <w:highlight w:val="none"/>
        </w:rPr>
      </w:pPr>
      <w:r>
        <w:rPr>
          <w:rFonts w:ascii="宋体" w:hAnsi="宋体"/>
          <w:highlight w:val="none"/>
        </w:rPr>
        <w:t>工程量清单中的工程量计算规则应按有关国家标准、行业标准的规定，并在合同中约定执行。</w:t>
      </w:r>
    </w:p>
    <w:p w14:paraId="136C3BB8">
      <w:pPr>
        <w:spacing w:line="400" w:lineRule="exact"/>
        <w:ind w:firstLine="420" w:firstLineChars="200"/>
        <w:rPr>
          <w:rFonts w:hint="eastAsia" w:ascii="宋体" w:hAnsi="宋体"/>
          <w:highlight w:val="none"/>
        </w:rPr>
      </w:pPr>
      <w:r>
        <w:rPr>
          <w:rFonts w:ascii="宋体" w:hAnsi="宋体"/>
          <w:highlight w:val="none"/>
        </w:rPr>
        <w:t xml:space="preserve">17.1.3 </w:t>
      </w:r>
      <w:r>
        <w:rPr>
          <w:rFonts w:hint="eastAsia" w:ascii="宋体" w:hAnsi="宋体" w:cs="宋体"/>
          <w:highlight w:val="none"/>
        </w:rPr>
        <w:t>计量周期</w:t>
      </w:r>
    </w:p>
    <w:p w14:paraId="3A3BC521">
      <w:pPr>
        <w:spacing w:line="400" w:lineRule="exact"/>
        <w:ind w:firstLine="420" w:firstLineChars="200"/>
        <w:rPr>
          <w:rFonts w:hint="eastAsia" w:ascii="宋体" w:hAnsi="宋体"/>
          <w:highlight w:val="none"/>
        </w:rPr>
      </w:pPr>
      <w:r>
        <w:rPr>
          <w:rFonts w:ascii="宋体" w:hAnsi="宋体"/>
          <w:highlight w:val="none"/>
        </w:rPr>
        <w:t>除专用合同条款另有约定外，单价子目已完成工程量按月计量，总价子目的计量周期按批准的支付分解报告确定。</w:t>
      </w:r>
    </w:p>
    <w:p w14:paraId="2206612D">
      <w:pPr>
        <w:spacing w:line="400" w:lineRule="exact"/>
        <w:ind w:firstLine="420" w:firstLineChars="200"/>
        <w:rPr>
          <w:rFonts w:hint="eastAsia" w:ascii="宋体" w:hAnsi="宋体"/>
          <w:highlight w:val="none"/>
        </w:rPr>
      </w:pPr>
      <w:r>
        <w:rPr>
          <w:rFonts w:ascii="宋体" w:hAnsi="宋体"/>
          <w:highlight w:val="none"/>
        </w:rPr>
        <w:t xml:space="preserve">17.1.4 </w:t>
      </w:r>
      <w:r>
        <w:rPr>
          <w:rFonts w:hint="eastAsia" w:ascii="宋体" w:hAnsi="宋体" w:cs="宋体"/>
          <w:highlight w:val="none"/>
        </w:rPr>
        <w:t>单价子目的计量</w:t>
      </w:r>
    </w:p>
    <w:p w14:paraId="69CABB2F">
      <w:pPr>
        <w:spacing w:line="400" w:lineRule="exact"/>
        <w:ind w:firstLine="283" w:firstLineChars="135"/>
        <w:rPr>
          <w:rFonts w:hint="eastAsia" w:ascii="宋体" w:hAnsi="宋体"/>
          <w:highlight w:val="none"/>
        </w:rPr>
      </w:pPr>
      <w:r>
        <w:rPr>
          <w:rFonts w:ascii="宋体" w:hAnsi="宋体"/>
          <w:highlight w:val="none"/>
        </w:rPr>
        <w:t>（1）已标价工程量清单中的单价子目工程量为估算工程量。结算工程量是承包人实际完成的，并按合同约定的计量方法进行计量的工程量。</w:t>
      </w:r>
    </w:p>
    <w:p w14:paraId="217BF0FD">
      <w:pPr>
        <w:spacing w:line="400" w:lineRule="exact"/>
        <w:ind w:firstLine="283" w:firstLineChars="135"/>
        <w:rPr>
          <w:rFonts w:hint="eastAsia" w:ascii="宋体" w:hAnsi="宋体"/>
          <w:highlight w:val="none"/>
        </w:rPr>
      </w:pPr>
      <w:r>
        <w:rPr>
          <w:rFonts w:ascii="宋体" w:hAnsi="宋体"/>
          <w:highlight w:val="none"/>
        </w:rPr>
        <w:t>（2）承包人对已完成的工程进行计量，向监理人提交进度付款申请单、已完成工程量报表和有关计量资料。</w:t>
      </w:r>
    </w:p>
    <w:p w14:paraId="2AD8D781">
      <w:pPr>
        <w:spacing w:line="400" w:lineRule="exact"/>
        <w:ind w:firstLine="283" w:firstLineChars="135"/>
        <w:rPr>
          <w:rFonts w:hint="eastAsia" w:ascii="宋体" w:hAnsi="宋体"/>
          <w:highlight w:val="none"/>
        </w:rPr>
      </w:pPr>
      <w:r>
        <w:rPr>
          <w:rFonts w:ascii="宋体" w:hAnsi="宋体"/>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5BD02F2D">
      <w:pPr>
        <w:spacing w:line="400" w:lineRule="exact"/>
        <w:ind w:firstLine="283" w:firstLineChars="135"/>
        <w:rPr>
          <w:rFonts w:hint="eastAsia" w:ascii="宋体" w:hAnsi="宋体"/>
          <w:highlight w:val="none"/>
        </w:rPr>
      </w:pPr>
      <w:r>
        <w:rPr>
          <w:rFonts w:ascii="宋体" w:hAnsi="宋体"/>
          <w:highlight w:val="none"/>
        </w:rPr>
        <w:t>（4）监理人认为有必要时，可通知承包人共同进行联合测量、计量，承包人应遵照执行。</w:t>
      </w:r>
    </w:p>
    <w:p w14:paraId="5CAEBDD8">
      <w:pPr>
        <w:spacing w:line="400" w:lineRule="exact"/>
        <w:ind w:firstLine="283" w:firstLineChars="135"/>
        <w:rPr>
          <w:rFonts w:hint="eastAsia" w:ascii="宋体" w:hAnsi="宋体"/>
          <w:highlight w:val="none"/>
        </w:rPr>
      </w:pPr>
      <w:r>
        <w:rPr>
          <w:rFonts w:ascii="宋体" w:hAnsi="宋体"/>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36B5E1E8">
      <w:pPr>
        <w:spacing w:line="400" w:lineRule="exact"/>
        <w:ind w:firstLine="283" w:firstLineChars="135"/>
        <w:rPr>
          <w:rFonts w:hint="eastAsia" w:ascii="宋体" w:hAnsi="宋体"/>
          <w:highlight w:val="none"/>
        </w:rPr>
      </w:pPr>
      <w:r>
        <w:rPr>
          <w:rFonts w:ascii="宋体" w:hAnsi="宋体"/>
          <w:highlight w:val="none"/>
        </w:rPr>
        <w:t>（6）监理人应在收到承包人提交的工程量报表后的7天内进行复核，监理人未在约定时间内复核的，承包人提交的工程量报表中的工程量视为承包人实际完成的工程量，据此计算工程价款。</w:t>
      </w:r>
    </w:p>
    <w:p w14:paraId="7AA86455">
      <w:pPr>
        <w:spacing w:line="400" w:lineRule="exact"/>
        <w:ind w:firstLine="420" w:firstLineChars="200"/>
        <w:rPr>
          <w:rFonts w:hint="eastAsia" w:ascii="宋体" w:hAnsi="宋体"/>
          <w:highlight w:val="none"/>
        </w:rPr>
      </w:pPr>
      <w:r>
        <w:rPr>
          <w:rFonts w:ascii="宋体" w:hAnsi="宋体"/>
          <w:highlight w:val="none"/>
        </w:rPr>
        <w:t xml:space="preserve">17.1.5 </w:t>
      </w:r>
      <w:r>
        <w:rPr>
          <w:rFonts w:hint="eastAsia" w:ascii="宋体" w:hAnsi="宋体" w:cs="宋体"/>
          <w:highlight w:val="none"/>
        </w:rPr>
        <w:t>总价子目的计量</w:t>
      </w:r>
    </w:p>
    <w:p w14:paraId="291E1607">
      <w:pPr>
        <w:spacing w:line="400" w:lineRule="exact"/>
        <w:ind w:firstLine="630" w:firstLineChars="300"/>
        <w:rPr>
          <w:rFonts w:hint="eastAsia" w:ascii="宋体" w:hAnsi="宋体"/>
          <w:highlight w:val="none"/>
        </w:rPr>
      </w:pPr>
      <w:r>
        <w:rPr>
          <w:rFonts w:ascii="宋体" w:hAnsi="宋体"/>
          <w:highlight w:val="none"/>
        </w:rPr>
        <w:t>除专用合同条款另有约定外，总价子目的分解和计量按照下述约定进行。</w:t>
      </w:r>
    </w:p>
    <w:p w14:paraId="023FDBD8">
      <w:pPr>
        <w:spacing w:line="400" w:lineRule="exact"/>
        <w:ind w:firstLine="424" w:firstLineChars="202"/>
        <w:rPr>
          <w:rFonts w:hint="eastAsia" w:ascii="宋体" w:hAnsi="宋体"/>
          <w:highlight w:val="none"/>
        </w:rPr>
      </w:pPr>
      <w:r>
        <w:rPr>
          <w:rFonts w:ascii="宋体" w:hAnsi="宋体"/>
          <w:highlight w:val="none"/>
        </w:rPr>
        <w:t>（1）总价子目的计量和支付应以总价为基础，不因第16.1款中的因素而进行调整。承包人实际完成的工程量，是进行工程目标管理和控制进度支付的依据。</w:t>
      </w:r>
    </w:p>
    <w:p w14:paraId="66E1A404">
      <w:pPr>
        <w:spacing w:line="400" w:lineRule="exact"/>
        <w:ind w:firstLine="424" w:firstLineChars="202"/>
        <w:rPr>
          <w:rFonts w:hint="eastAsia" w:ascii="宋体" w:hAnsi="宋体"/>
          <w:highlight w:val="none"/>
        </w:rPr>
      </w:pPr>
      <w:r>
        <w:rPr>
          <w:rFonts w:ascii="宋体" w:hAnsi="宋体"/>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795E1048">
      <w:pPr>
        <w:spacing w:line="400" w:lineRule="exact"/>
        <w:ind w:firstLine="424" w:firstLineChars="202"/>
        <w:rPr>
          <w:rFonts w:hint="eastAsia" w:ascii="宋体" w:hAnsi="宋体"/>
          <w:highlight w:val="none"/>
        </w:rPr>
      </w:pPr>
      <w:r>
        <w:rPr>
          <w:rFonts w:ascii="宋体" w:hAnsi="宋体"/>
          <w:highlight w:val="none"/>
        </w:rPr>
        <w:t>（3）监理人对承包人提交的上述资料进行复核，以确定分阶段实际完成的工程量和工程形象目标。对其有异议的，可要求承包人按第8.2款约定进行共同复核和抽样复测。</w:t>
      </w:r>
    </w:p>
    <w:p w14:paraId="28A3A167">
      <w:pPr>
        <w:spacing w:line="400" w:lineRule="exact"/>
        <w:ind w:firstLine="424" w:firstLineChars="202"/>
        <w:rPr>
          <w:rFonts w:hint="eastAsia" w:ascii="宋体" w:hAnsi="宋体"/>
          <w:highlight w:val="none"/>
        </w:rPr>
      </w:pPr>
      <w:r>
        <w:rPr>
          <w:rFonts w:ascii="宋体" w:hAnsi="宋体"/>
          <w:highlight w:val="none"/>
        </w:rPr>
        <w:t xml:space="preserve">（4）除按照第15条约定的变更外，总价子目的工程量是承包人用于结算的最终工程量。 </w:t>
      </w:r>
    </w:p>
    <w:p w14:paraId="2873C104">
      <w:pPr>
        <w:keepNext/>
        <w:keepLines/>
        <w:spacing w:line="400" w:lineRule="exact"/>
        <w:outlineLvl w:val="2"/>
        <w:rPr>
          <w:rFonts w:hint="eastAsia" w:ascii="宋体" w:hAnsi="宋体"/>
          <w:sz w:val="24"/>
          <w:szCs w:val="20"/>
          <w:highlight w:val="none"/>
        </w:rPr>
      </w:pPr>
      <w:bookmarkStart w:id="1273" w:name="_Toc159950721"/>
      <w:bookmarkStart w:id="1274" w:name="_Toc338944813"/>
      <w:bookmarkStart w:id="1275" w:name="_Toc342296371"/>
      <w:r>
        <w:rPr>
          <w:rFonts w:ascii="宋体" w:hAnsi="宋体"/>
          <w:sz w:val="24"/>
          <w:szCs w:val="20"/>
          <w:highlight w:val="none"/>
        </w:rPr>
        <w:t>17.2 预付款</w:t>
      </w:r>
      <w:bookmarkEnd w:id="1273"/>
      <w:bookmarkEnd w:id="1274"/>
      <w:bookmarkEnd w:id="1275"/>
    </w:p>
    <w:p w14:paraId="7BC06CB3">
      <w:pPr>
        <w:spacing w:line="400" w:lineRule="exact"/>
        <w:ind w:firstLine="420" w:firstLineChars="200"/>
        <w:rPr>
          <w:rFonts w:hint="eastAsia" w:ascii="宋体" w:hAnsi="宋体"/>
          <w:highlight w:val="none"/>
        </w:rPr>
      </w:pPr>
      <w:r>
        <w:rPr>
          <w:rFonts w:ascii="宋体" w:hAnsi="宋体"/>
          <w:highlight w:val="none"/>
        </w:rPr>
        <w:t xml:space="preserve">17.2.1 </w:t>
      </w:r>
      <w:r>
        <w:rPr>
          <w:rFonts w:hint="eastAsia" w:ascii="宋体" w:hAnsi="宋体" w:cs="宋体"/>
          <w:highlight w:val="none"/>
        </w:rPr>
        <w:t>预付款</w:t>
      </w:r>
    </w:p>
    <w:p w14:paraId="2016FC5A">
      <w:pPr>
        <w:spacing w:line="400" w:lineRule="exact"/>
        <w:ind w:firstLine="420" w:firstLineChars="200"/>
        <w:rPr>
          <w:rFonts w:hint="eastAsia" w:ascii="宋体" w:hAnsi="宋体"/>
          <w:highlight w:val="none"/>
        </w:rPr>
      </w:pPr>
      <w:r>
        <w:rPr>
          <w:rFonts w:ascii="宋体" w:hAnsi="宋体"/>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2CDBBCC6">
      <w:pPr>
        <w:spacing w:line="400" w:lineRule="exact"/>
        <w:ind w:firstLine="420" w:firstLineChars="200"/>
        <w:rPr>
          <w:rFonts w:hint="eastAsia" w:ascii="宋体" w:hAnsi="宋体"/>
          <w:highlight w:val="none"/>
        </w:rPr>
      </w:pPr>
      <w:r>
        <w:rPr>
          <w:rFonts w:ascii="宋体" w:hAnsi="宋体"/>
          <w:highlight w:val="none"/>
        </w:rPr>
        <w:t xml:space="preserve">17.2.2 </w:t>
      </w:r>
      <w:r>
        <w:rPr>
          <w:rFonts w:hint="eastAsia" w:ascii="宋体" w:hAnsi="宋体" w:cs="宋体"/>
          <w:highlight w:val="none"/>
        </w:rPr>
        <w:t>预付款保函</w:t>
      </w:r>
    </w:p>
    <w:p w14:paraId="04E5B4A0">
      <w:pPr>
        <w:spacing w:line="400" w:lineRule="exact"/>
        <w:ind w:firstLine="420" w:firstLineChars="200"/>
        <w:rPr>
          <w:rFonts w:hint="eastAsia" w:ascii="宋体" w:hAnsi="宋体"/>
          <w:highlight w:val="none"/>
        </w:rPr>
      </w:pPr>
      <w:r>
        <w:rPr>
          <w:rFonts w:ascii="宋体" w:hAnsi="宋体"/>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7B4F168B">
      <w:pPr>
        <w:spacing w:line="400" w:lineRule="exact"/>
        <w:ind w:firstLine="420" w:firstLineChars="200"/>
        <w:rPr>
          <w:rFonts w:hint="eastAsia" w:ascii="宋体" w:hAnsi="宋体"/>
          <w:highlight w:val="none"/>
        </w:rPr>
      </w:pPr>
      <w:r>
        <w:rPr>
          <w:rFonts w:ascii="宋体" w:hAnsi="宋体"/>
          <w:highlight w:val="none"/>
        </w:rPr>
        <w:t xml:space="preserve">17.2.3 </w:t>
      </w:r>
      <w:r>
        <w:rPr>
          <w:rFonts w:hint="eastAsia" w:ascii="宋体" w:hAnsi="宋体" w:cs="宋体"/>
          <w:highlight w:val="none"/>
        </w:rPr>
        <w:t>预付款的扣回与还清</w:t>
      </w:r>
    </w:p>
    <w:p w14:paraId="2420CA15">
      <w:pPr>
        <w:spacing w:line="400" w:lineRule="exact"/>
        <w:ind w:firstLine="420" w:firstLineChars="200"/>
        <w:rPr>
          <w:rFonts w:hint="eastAsia" w:ascii="宋体" w:hAnsi="宋体"/>
          <w:highlight w:val="none"/>
        </w:rPr>
      </w:pPr>
      <w:r>
        <w:rPr>
          <w:rFonts w:ascii="宋体" w:hAnsi="宋体"/>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18F55D93">
      <w:pPr>
        <w:keepNext/>
        <w:keepLines/>
        <w:spacing w:line="400" w:lineRule="exact"/>
        <w:outlineLvl w:val="2"/>
        <w:rPr>
          <w:rFonts w:hint="eastAsia" w:ascii="宋体" w:hAnsi="宋体"/>
          <w:sz w:val="24"/>
          <w:szCs w:val="20"/>
          <w:highlight w:val="none"/>
        </w:rPr>
      </w:pPr>
      <w:bookmarkStart w:id="1276" w:name="_Toc338944814"/>
      <w:bookmarkStart w:id="1277" w:name="_Toc159950722"/>
      <w:bookmarkStart w:id="1278" w:name="_Toc342296372"/>
      <w:r>
        <w:rPr>
          <w:rFonts w:ascii="宋体" w:hAnsi="宋体"/>
          <w:sz w:val="24"/>
          <w:szCs w:val="20"/>
          <w:highlight w:val="none"/>
        </w:rPr>
        <w:t>17.3 工程进度付款</w:t>
      </w:r>
      <w:bookmarkEnd w:id="1276"/>
      <w:bookmarkEnd w:id="1277"/>
      <w:bookmarkEnd w:id="1278"/>
    </w:p>
    <w:p w14:paraId="181390FE">
      <w:pPr>
        <w:spacing w:line="400" w:lineRule="exact"/>
        <w:ind w:firstLine="420" w:firstLineChars="200"/>
        <w:rPr>
          <w:rFonts w:hint="eastAsia" w:ascii="宋体" w:hAnsi="宋体"/>
          <w:highlight w:val="none"/>
        </w:rPr>
      </w:pPr>
      <w:r>
        <w:rPr>
          <w:rFonts w:ascii="宋体" w:hAnsi="宋体"/>
          <w:highlight w:val="none"/>
        </w:rPr>
        <w:t xml:space="preserve">17.3.1 </w:t>
      </w:r>
      <w:r>
        <w:rPr>
          <w:rFonts w:hint="eastAsia" w:ascii="宋体" w:hAnsi="宋体" w:cs="宋体"/>
          <w:highlight w:val="none"/>
        </w:rPr>
        <w:t>付款周期</w:t>
      </w:r>
    </w:p>
    <w:p w14:paraId="41AE29C7">
      <w:pPr>
        <w:spacing w:line="400" w:lineRule="exact"/>
        <w:ind w:firstLine="420" w:firstLineChars="200"/>
        <w:rPr>
          <w:rFonts w:hint="eastAsia" w:ascii="宋体" w:hAnsi="宋体"/>
          <w:highlight w:val="none"/>
        </w:rPr>
      </w:pPr>
      <w:r>
        <w:rPr>
          <w:rFonts w:ascii="宋体" w:hAnsi="宋体"/>
          <w:highlight w:val="none"/>
        </w:rPr>
        <w:t>付款周期同计量周期。</w:t>
      </w:r>
    </w:p>
    <w:p w14:paraId="51859866">
      <w:pPr>
        <w:spacing w:line="400" w:lineRule="exact"/>
        <w:ind w:firstLine="420" w:firstLineChars="200"/>
        <w:rPr>
          <w:rFonts w:hint="eastAsia" w:ascii="宋体" w:hAnsi="宋体"/>
          <w:highlight w:val="none"/>
        </w:rPr>
      </w:pPr>
      <w:r>
        <w:rPr>
          <w:rFonts w:ascii="宋体" w:hAnsi="宋体"/>
          <w:highlight w:val="none"/>
        </w:rPr>
        <w:t xml:space="preserve">17.3.2 </w:t>
      </w:r>
      <w:r>
        <w:rPr>
          <w:rFonts w:hint="eastAsia" w:ascii="宋体" w:hAnsi="宋体" w:cs="宋体"/>
          <w:highlight w:val="none"/>
        </w:rPr>
        <w:t>进度付款申请单</w:t>
      </w:r>
    </w:p>
    <w:p w14:paraId="0D346A7B">
      <w:pPr>
        <w:spacing w:line="400" w:lineRule="exact"/>
        <w:ind w:firstLine="420" w:firstLineChars="200"/>
        <w:rPr>
          <w:rFonts w:hint="eastAsia" w:ascii="宋体" w:hAnsi="宋体"/>
          <w:dstrike/>
          <w:szCs w:val="21"/>
          <w:highlight w:val="none"/>
        </w:rPr>
      </w:pPr>
      <w:r>
        <w:rPr>
          <w:rFonts w:ascii="宋体" w:hAnsi="宋体"/>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2EE5B9F7">
      <w:pPr>
        <w:spacing w:line="400" w:lineRule="exact"/>
        <w:ind w:firstLine="420" w:firstLineChars="200"/>
        <w:rPr>
          <w:rFonts w:hint="eastAsia" w:ascii="宋体" w:hAnsi="宋体"/>
          <w:highlight w:val="none"/>
        </w:rPr>
      </w:pPr>
      <w:r>
        <w:rPr>
          <w:rFonts w:ascii="宋体" w:hAnsi="宋体"/>
          <w:highlight w:val="none"/>
        </w:rPr>
        <w:t>（1）截至本次付款周期末已实施工程的价款；</w:t>
      </w:r>
    </w:p>
    <w:p w14:paraId="3E1C04EF">
      <w:pPr>
        <w:spacing w:line="400" w:lineRule="exact"/>
        <w:ind w:firstLine="420" w:firstLineChars="200"/>
        <w:rPr>
          <w:rFonts w:hint="eastAsia" w:ascii="宋体" w:hAnsi="宋体"/>
          <w:highlight w:val="none"/>
        </w:rPr>
      </w:pPr>
      <w:r>
        <w:rPr>
          <w:rFonts w:ascii="宋体" w:hAnsi="宋体"/>
          <w:highlight w:val="none"/>
        </w:rPr>
        <w:t>（2）根据第15条应增加和扣减的变更金额；</w:t>
      </w:r>
    </w:p>
    <w:p w14:paraId="53F6143F">
      <w:pPr>
        <w:spacing w:line="400" w:lineRule="exact"/>
        <w:ind w:firstLine="420" w:firstLineChars="200"/>
        <w:rPr>
          <w:rFonts w:hint="eastAsia" w:ascii="宋体" w:hAnsi="宋体"/>
          <w:highlight w:val="none"/>
        </w:rPr>
      </w:pPr>
      <w:r>
        <w:rPr>
          <w:rFonts w:ascii="宋体" w:hAnsi="宋体"/>
          <w:highlight w:val="none"/>
        </w:rPr>
        <w:t>（3）根据第23条应增加和扣减的索赔金额；</w:t>
      </w:r>
    </w:p>
    <w:p w14:paraId="2273A368">
      <w:pPr>
        <w:spacing w:line="400" w:lineRule="exact"/>
        <w:ind w:firstLine="420" w:firstLineChars="200"/>
        <w:rPr>
          <w:rFonts w:hint="eastAsia" w:ascii="宋体" w:hAnsi="宋体"/>
          <w:highlight w:val="none"/>
        </w:rPr>
      </w:pPr>
      <w:r>
        <w:rPr>
          <w:rFonts w:ascii="宋体" w:hAnsi="宋体"/>
          <w:highlight w:val="none"/>
        </w:rPr>
        <w:t>（4）根据第17.2款约定应支付的预付款和扣减的返还预付款；</w:t>
      </w:r>
    </w:p>
    <w:p w14:paraId="4950A38C">
      <w:pPr>
        <w:spacing w:line="400" w:lineRule="exact"/>
        <w:ind w:firstLine="420" w:firstLineChars="200"/>
        <w:rPr>
          <w:rFonts w:hint="eastAsia" w:ascii="宋体" w:hAnsi="宋体"/>
          <w:highlight w:val="none"/>
        </w:rPr>
      </w:pPr>
      <w:r>
        <w:rPr>
          <w:rFonts w:ascii="宋体" w:hAnsi="宋体"/>
          <w:highlight w:val="none"/>
        </w:rPr>
        <w:t>（5）根据第17.4.1项约定应扣减的质量保证金；</w:t>
      </w:r>
    </w:p>
    <w:p w14:paraId="359F18BD">
      <w:pPr>
        <w:spacing w:line="400" w:lineRule="exact"/>
        <w:ind w:firstLine="420" w:firstLineChars="200"/>
        <w:rPr>
          <w:rFonts w:hint="eastAsia" w:ascii="宋体" w:hAnsi="宋体"/>
          <w:highlight w:val="none"/>
        </w:rPr>
      </w:pPr>
      <w:r>
        <w:rPr>
          <w:rFonts w:ascii="宋体" w:hAnsi="宋体"/>
          <w:highlight w:val="none"/>
        </w:rPr>
        <w:t>（6）根据合同应增加和扣减的其他金额。</w:t>
      </w:r>
    </w:p>
    <w:p w14:paraId="3384CD33">
      <w:pPr>
        <w:spacing w:line="400" w:lineRule="exact"/>
        <w:ind w:firstLine="420" w:firstLineChars="200"/>
        <w:rPr>
          <w:rFonts w:hint="eastAsia" w:ascii="宋体" w:hAnsi="宋体"/>
          <w:highlight w:val="none"/>
        </w:rPr>
      </w:pPr>
      <w:r>
        <w:rPr>
          <w:rFonts w:ascii="宋体" w:hAnsi="宋体"/>
          <w:highlight w:val="none"/>
        </w:rPr>
        <w:t xml:space="preserve">17.3.3 </w:t>
      </w:r>
      <w:r>
        <w:rPr>
          <w:rFonts w:hint="eastAsia" w:ascii="宋体" w:hAnsi="宋体" w:cs="宋体"/>
          <w:highlight w:val="none"/>
        </w:rPr>
        <w:t>进度付款证书和支付时间</w:t>
      </w:r>
    </w:p>
    <w:p w14:paraId="08C0DC65">
      <w:pPr>
        <w:spacing w:line="400" w:lineRule="exact"/>
        <w:ind w:firstLine="424" w:firstLineChars="202"/>
        <w:rPr>
          <w:rFonts w:hint="eastAsia" w:ascii="宋体" w:hAnsi="宋体"/>
          <w:highlight w:val="none"/>
        </w:rPr>
      </w:pPr>
      <w:r>
        <w:rPr>
          <w:rFonts w:ascii="宋体" w:hAnsi="宋体"/>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69D3D160">
      <w:pPr>
        <w:spacing w:line="400" w:lineRule="exact"/>
        <w:ind w:firstLine="424" w:firstLineChars="202"/>
        <w:rPr>
          <w:rFonts w:hint="eastAsia" w:ascii="宋体" w:hAnsi="宋体"/>
          <w:highlight w:val="none"/>
        </w:rPr>
      </w:pPr>
      <w:r>
        <w:rPr>
          <w:rFonts w:ascii="宋体" w:hAnsi="宋体"/>
          <w:highlight w:val="none"/>
        </w:rPr>
        <w:t>（2）发包人应在监理人收到进度付款申请单后的28天内，将进度应付款支付给承包人。发包人不按期支付的，按专用合同条款的约定支付逾期付款违约金。</w:t>
      </w:r>
    </w:p>
    <w:p w14:paraId="7E144309">
      <w:pPr>
        <w:spacing w:line="400" w:lineRule="exact"/>
        <w:ind w:firstLine="424" w:firstLineChars="202"/>
        <w:rPr>
          <w:rFonts w:hint="eastAsia" w:ascii="宋体" w:hAnsi="宋体"/>
          <w:highlight w:val="none"/>
        </w:rPr>
      </w:pPr>
      <w:r>
        <w:rPr>
          <w:rFonts w:ascii="宋体" w:hAnsi="宋体"/>
          <w:highlight w:val="none"/>
        </w:rPr>
        <w:t>（3）监理人出具进度付款证书，不应视为监理人已同意、批准或接受了承包人完成的该部分工作。</w:t>
      </w:r>
    </w:p>
    <w:p w14:paraId="6A5CB770">
      <w:pPr>
        <w:spacing w:line="400" w:lineRule="exact"/>
        <w:ind w:firstLine="424" w:firstLineChars="202"/>
        <w:rPr>
          <w:rFonts w:hint="eastAsia" w:ascii="宋体" w:hAnsi="宋体"/>
          <w:highlight w:val="none"/>
        </w:rPr>
      </w:pPr>
      <w:r>
        <w:rPr>
          <w:rFonts w:ascii="宋体" w:hAnsi="宋体"/>
          <w:highlight w:val="none"/>
        </w:rPr>
        <w:t>（4）进度付款涉及政府投资资金的，按照国库集中支付等国家相关规定和专用合同条款的约定办理。</w:t>
      </w:r>
    </w:p>
    <w:p w14:paraId="01F6379B">
      <w:pPr>
        <w:spacing w:line="400" w:lineRule="exact"/>
        <w:ind w:firstLine="420" w:firstLineChars="200"/>
        <w:rPr>
          <w:rFonts w:hint="eastAsia" w:ascii="宋体" w:hAnsi="宋体"/>
          <w:highlight w:val="none"/>
        </w:rPr>
      </w:pPr>
      <w:r>
        <w:rPr>
          <w:rFonts w:ascii="宋体" w:hAnsi="宋体"/>
          <w:highlight w:val="none"/>
        </w:rPr>
        <w:t xml:space="preserve">17.3.4 </w:t>
      </w:r>
      <w:r>
        <w:rPr>
          <w:rFonts w:hint="eastAsia" w:ascii="宋体" w:hAnsi="宋体" w:cs="宋体"/>
          <w:highlight w:val="none"/>
        </w:rPr>
        <w:t>工程进度付款的修正</w:t>
      </w:r>
    </w:p>
    <w:p w14:paraId="5DBFE8B5">
      <w:pPr>
        <w:spacing w:line="400" w:lineRule="exact"/>
        <w:ind w:firstLine="420" w:firstLineChars="200"/>
        <w:rPr>
          <w:rFonts w:hint="eastAsia" w:ascii="宋体" w:hAnsi="宋体"/>
          <w:highlight w:val="none"/>
        </w:rPr>
      </w:pPr>
      <w:r>
        <w:rPr>
          <w:rFonts w:ascii="宋体" w:hAnsi="宋体"/>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264F58D3">
      <w:pPr>
        <w:keepNext/>
        <w:keepLines/>
        <w:spacing w:line="400" w:lineRule="exact"/>
        <w:outlineLvl w:val="2"/>
        <w:rPr>
          <w:rFonts w:hint="eastAsia" w:ascii="宋体" w:hAnsi="宋体"/>
          <w:sz w:val="24"/>
          <w:szCs w:val="20"/>
          <w:highlight w:val="none"/>
        </w:rPr>
      </w:pPr>
      <w:bookmarkStart w:id="1279" w:name="_Toc342296373"/>
      <w:bookmarkStart w:id="1280" w:name="_Toc159950723"/>
      <w:bookmarkStart w:id="1281" w:name="_Toc338944815"/>
      <w:r>
        <w:rPr>
          <w:rFonts w:ascii="宋体" w:hAnsi="宋体"/>
          <w:sz w:val="24"/>
          <w:szCs w:val="20"/>
          <w:highlight w:val="none"/>
        </w:rPr>
        <w:t>17.4 质量保证金</w:t>
      </w:r>
      <w:bookmarkEnd w:id="1279"/>
      <w:bookmarkEnd w:id="1280"/>
      <w:bookmarkEnd w:id="1281"/>
    </w:p>
    <w:p w14:paraId="4D0F64CD">
      <w:pPr>
        <w:spacing w:line="400" w:lineRule="exact"/>
        <w:ind w:firstLine="420" w:firstLineChars="200"/>
        <w:rPr>
          <w:rFonts w:hint="eastAsia" w:ascii="宋体" w:hAnsi="宋体"/>
          <w:highlight w:val="none"/>
        </w:rPr>
      </w:pPr>
      <w:r>
        <w:rPr>
          <w:rFonts w:ascii="宋体" w:hAnsi="宋体"/>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629AF79E">
      <w:pPr>
        <w:spacing w:line="400" w:lineRule="exact"/>
        <w:ind w:firstLine="420" w:firstLineChars="200"/>
        <w:rPr>
          <w:rFonts w:hint="eastAsia" w:ascii="宋体" w:hAnsi="宋体"/>
          <w:highlight w:val="none"/>
        </w:rPr>
      </w:pPr>
      <w:r>
        <w:rPr>
          <w:rFonts w:ascii="宋体" w:hAnsi="宋体"/>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6E1A5EDC">
      <w:pPr>
        <w:spacing w:line="400" w:lineRule="exact"/>
        <w:ind w:firstLine="420" w:firstLineChars="200"/>
        <w:rPr>
          <w:rFonts w:hint="eastAsia" w:ascii="宋体" w:hAnsi="宋体"/>
          <w:highlight w:val="none"/>
        </w:rPr>
      </w:pPr>
      <w:r>
        <w:rPr>
          <w:rFonts w:ascii="宋体" w:hAnsi="宋体"/>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04B5FE6F">
      <w:pPr>
        <w:keepNext/>
        <w:keepLines/>
        <w:spacing w:line="400" w:lineRule="exact"/>
        <w:outlineLvl w:val="2"/>
        <w:rPr>
          <w:rFonts w:hint="eastAsia" w:ascii="宋体" w:hAnsi="宋体"/>
          <w:sz w:val="24"/>
          <w:szCs w:val="20"/>
          <w:highlight w:val="none"/>
        </w:rPr>
      </w:pPr>
      <w:bookmarkStart w:id="1282" w:name="_Toc159950724"/>
      <w:bookmarkStart w:id="1283" w:name="_Toc342296374"/>
      <w:bookmarkStart w:id="1284" w:name="_Toc338944816"/>
      <w:r>
        <w:rPr>
          <w:rFonts w:ascii="宋体" w:hAnsi="宋体"/>
          <w:sz w:val="24"/>
          <w:szCs w:val="20"/>
          <w:highlight w:val="none"/>
        </w:rPr>
        <w:t>17.5 竣工结算</w:t>
      </w:r>
      <w:bookmarkEnd w:id="1282"/>
      <w:bookmarkEnd w:id="1283"/>
      <w:bookmarkEnd w:id="1284"/>
    </w:p>
    <w:p w14:paraId="54EE9A00">
      <w:pPr>
        <w:spacing w:line="400" w:lineRule="exact"/>
        <w:ind w:firstLine="420" w:firstLineChars="200"/>
        <w:rPr>
          <w:rFonts w:hint="eastAsia" w:ascii="宋体" w:hAnsi="宋体"/>
          <w:highlight w:val="none"/>
        </w:rPr>
      </w:pPr>
      <w:r>
        <w:rPr>
          <w:rFonts w:ascii="宋体" w:hAnsi="宋体"/>
          <w:highlight w:val="none"/>
        </w:rPr>
        <w:t xml:space="preserve">17.5.1 </w:t>
      </w:r>
      <w:r>
        <w:rPr>
          <w:rFonts w:hint="eastAsia" w:ascii="宋体" w:hAnsi="宋体" w:cs="宋体"/>
          <w:highlight w:val="none"/>
        </w:rPr>
        <w:t>竣工付款申请单</w:t>
      </w:r>
    </w:p>
    <w:p w14:paraId="6096DC3F">
      <w:pPr>
        <w:spacing w:line="400" w:lineRule="exact"/>
        <w:ind w:firstLine="718" w:firstLineChars="342"/>
        <w:rPr>
          <w:rFonts w:hint="eastAsia" w:ascii="宋体" w:hAnsi="宋体"/>
          <w:highlight w:val="none"/>
        </w:rPr>
      </w:pPr>
      <w:r>
        <w:rPr>
          <w:rFonts w:ascii="宋体" w:hAnsi="宋体"/>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168C4C75">
      <w:pPr>
        <w:spacing w:line="400" w:lineRule="exact"/>
        <w:ind w:firstLine="718" w:firstLineChars="342"/>
        <w:rPr>
          <w:rFonts w:hint="eastAsia" w:ascii="宋体" w:hAnsi="宋体"/>
          <w:highlight w:val="none"/>
        </w:rPr>
      </w:pPr>
      <w:r>
        <w:rPr>
          <w:rFonts w:ascii="宋体" w:hAnsi="宋体"/>
          <w:highlight w:val="none"/>
        </w:rPr>
        <w:t>（2）监理人对竣工付款申请单有异议的，有权要求承包人进行修正和提供补充资料。经监理人和承包人协商后，由承包人向监理人提交修正后的竣工付款申请单。</w:t>
      </w:r>
    </w:p>
    <w:p w14:paraId="1F5DE9BD">
      <w:pPr>
        <w:spacing w:line="400" w:lineRule="exact"/>
        <w:ind w:firstLine="420" w:firstLineChars="200"/>
        <w:rPr>
          <w:rFonts w:hint="eastAsia" w:ascii="宋体" w:hAnsi="宋体"/>
          <w:highlight w:val="none"/>
        </w:rPr>
      </w:pPr>
      <w:r>
        <w:rPr>
          <w:rFonts w:ascii="宋体" w:hAnsi="宋体"/>
          <w:highlight w:val="none"/>
        </w:rPr>
        <w:t xml:space="preserve">17.5.2 </w:t>
      </w:r>
      <w:r>
        <w:rPr>
          <w:rFonts w:hint="eastAsia" w:ascii="宋体" w:hAnsi="宋体" w:cs="宋体"/>
          <w:highlight w:val="none"/>
        </w:rPr>
        <w:t>竣工付款证书及支付时间</w:t>
      </w:r>
    </w:p>
    <w:p w14:paraId="70DCCB34">
      <w:pPr>
        <w:spacing w:line="400" w:lineRule="exact"/>
        <w:ind w:firstLine="424" w:firstLineChars="202"/>
        <w:rPr>
          <w:rFonts w:hint="eastAsia" w:ascii="宋体" w:hAnsi="宋体"/>
          <w:highlight w:val="none"/>
        </w:rPr>
      </w:pPr>
      <w:r>
        <w:rPr>
          <w:rFonts w:ascii="宋体" w:hAnsi="宋体"/>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616C7809">
      <w:pPr>
        <w:spacing w:line="400" w:lineRule="exact"/>
        <w:ind w:firstLine="424" w:firstLineChars="202"/>
        <w:rPr>
          <w:rFonts w:hint="eastAsia" w:ascii="宋体" w:hAnsi="宋体"/>
          <w:highlight w:val="none"/>
        </w:rPr>
      </w:pPr>
      <w:r>
        <w:rPr>
          <w:rFonts w:ascii="宋体" w:hAnsi="宋体"/>
          <w:highlight w:val="none"/>
        </w:rPr>
        <w:t>（2）发包人应在监理人出具竣工付款证书后的14天内，将应支付款支付给承包人。发包人不按期支付的，按第17.3.3（2）目的约定，将逾期付款违约金支付给承包人。</w:t>
      </w:r>
    </w:p>
    <w:p w14:paraId="1945CBB6">
      <w:pPr>
        <w:spacing w:line="400" w:lineRule="exact"/>
        <w:ind w:firstLine="424" w:firstLineChars="202"/>
        <w:rPr>
          <w:rFonts w:hint="eastAsia" w:ascii="宋体" w:hAnsi="宋体"/>
          <w:highlight w:val="none"/>
        </w:rPr>
      </w:pPr>
      <w:r>
        <w:rPr>
          <w:rFonts w:ascii="宋体" w:hAnsi="宋体"/>
          <w:highlight w:val="none"/>
        </w:rPr>
        <w:t>（3）承包人对发包人签认的竣工付款证书有异议的，发包人可出具竣工付款申请单中承包人已同意部分的临时付款证书。存在争议的部分，按第24条的约定办理。</w:t>
      </w:r>
    </w:p>
    <w:p w14:paraId="25A4C1D0">
      <w:pPr>
        <w:spacing w:line="400" w:lineRule="exact"/>
        <w:ind w:firstLine="424" w:firstLineChars="202"/>
        <w:rPr>
          <w:rFonts w:hint="eastAsia" w:ascii="宋体" w:hAnsi="宋体"/>
          <w:highlight w:val="none"/>
        </w:rPr>
      </w:pPr>
      <w:r>
        <w:rPr>
          <w:rFonts w:ascii="宋体" w:hAnsi="宋体"/>
          <w:highlight w:val="none"/>
        </w:rPr>
        <w:t>（4）竣工付款涉及政府投资资金的，按第17.3.3（４）目的约定办理。</w:t>
      </w:r>
    </w:p>
    <w:p w14:paraId="3CAC00FC">
      <w:pPr>
        <w:keepNext/>
        <w:keepLines/>
        <w:spacing w:line="400" w:lineRule="exact"/>
        <w:outlineLvl w:val="2"/>
        <w:rPr>
          <w:rFonts w:hint="eastAsia" w:ascii="宋体" w:hAnsi="宋体"/>
          <w:sz w:val="24"/>
          <w:szCs w:val="20"/>
          <w:highlight w:val="none"/>
        </w:rPr>
      </w:pPr>
      <w:bookmarkStart w:id="1285" w:name="_Toc342296375"/>
      <w:bookmarkStart w:id="1286" w:name="_Toc338944817"/>
      <w:bookmarkStart w:id="1287" w:name="_Toc159950725"/>
      <w:r>
        <w:rPr>
          <w:rFonts w:ascii="宋体" w:hAnsi="宋体"/>
          <w:sz w:val="24"/>
          <w:szCs w:val="20"/>
          <w:highlight w:val="none"/>
        </w:rPr>
        <w:t>17.6 最终结清</w:t>
      </w:r>
      <w:bookmarkEnd w:id="1285"/>
      <w:bookmarkEnd w:id="1286"/>
      <w:bookmarkEnd w:id="1287"/>
    </w:p>
    <w:p w14:paraId="2DAE94C5">
      <w:pPr>
        <w:spacing w:line="400" w:lineRule="exact"/>
        <w:ind w:firstLine="420" w:firstLineChars="200"/>
        <w:rPr>
          <w:rFonts w:hint="eastAsia" w:ascii="宋体" w:hAnsi="宋体"/>
          <w:highlight w:val="none"/>
        </w:rPr>
      </w:pPr>
      <w:r>
        <w:rPr>
          <w:rFonts w:ascii="宋体" w:hAnsi="宋体"/>
          <w:highlight w:val="none"/>
        </w:rPr>
        <w:t xml:space="preserve">17.6.1 </w:t>
      </w:r>
      <w:r>
        <w:rPr>
          <w:rFonts w:hint="eastAsia" w:ascii="宋体" w:hAnsi="宋体" w:cs="宋体"/>
          <w:highlight w:val="none"/>
        </w:rPr>
        <w:t>最终结清申请单</w:t>
      </w:r>
    </w:p>
    <w:p w14:paraId="1D8E1F83">
      <w:pPr>
        <w:spacing w:line="400" w:lineRule="exact"/>
        <w:ind w:firstLine="718" w:firstLineChars="342"/>
        <w:rPr>
          <w:rFonts w:hint="eastAsia" w:ascii="宋体" w:hAnsi="宋体"/>
          <w:highlight w:val="none"/>
        </w:rPr>
      </w:pPr>
      <w:r>
        <w:rPr>
          <w:rFonts w:ascii="宋体" w:hAnsi="宋体"/>
          <w:highlight w:val="none"/>
        </w:rPr>
        <w:t>（1）缺陷责任期终止证书签发后，承包人可按专用合同条款约定的份数和期限向监理人提交最终结清申请单，并提供相关证明材料。</w:t>
      </w:r>
    </w:p>
    <w:p w14:paraId="705BA52D">
      <w:pPr>
        <w:spacing w:line="400" w:lineRule="exact"/>
        <w:ind w:firstLine="718" w:firstLineChars="342"/>
        <w:rPr>
          <w:rFonts w:hint="eastAsia" w:ascii="宋体" w:hAnsi="宋体"/>
          <w:highlight w:val="none"/>
        </w:rPr>
      </w:pPr>
      <w:r>
        <w:rPr>
          <w:rFonts w:ascii="宋体" w:hAnsi="宋体"/>
          <w:highlight w:val="none"/>
        </w:rPr>
        <w:t>（2）发包人对最终结清申请单内容有异议的，有权要求承包人进行修正和提供补充资料，由承包人向监理人提交修正后的最终结清申请单。</w:t>
      </w:r>
    </w:p>
    <w:p w14:paraId="06DC9F38">
      <w:pPr>
        <w:spacing w:line="400" w:lineRule="exact"/>
        <w:ind w:firstLine="420" w:firstLineChars="200"/>
        <w:rPr>
          <w:rFonts w:hint="eastAsia" w:ascii="宋体" w:hAnsi="宋体"/>
          <w:highlight w:val="none"/>
        </w:rPr>
      </w:pPr>
      <w:r>
        <w:rPr>
          <w:rFonts w:ascii="宋体" w:hAnsi="宋体"/>
          <w:highlight w:val="none"/>
        </w:rPr>
        <w:t xml:space="preserve">17.6.2 </w:t>
      </w:r>
      <w:r>
        <w:rPr>
          <w:rFonts w:hint="eastAsia" w:ascii="宋体" w:hAnsi="宋体" w:cs="宋体"/>
          <w:highlight w:val="none"/>
        </w:rPr>
        <w:t>最终结清证书和支付时间</w:t>
      </w:r>
    </w:p>
    <w:p w14:paraId="58D4E229">
      <w:pPr>
        <w:spacing w:line="400" w:lineRule="exact"/>
        <w:ind w:firstLine="718" w:firstLineChars="342"/>
        <w:rPr>
          <w:rFonts w:hint="eastAsia" w:ascii="宋体" w:hAnsi="宋体"/>
          <w:highlight w:val="none"/>
        </w:rPr>
      </w:pPr>
      <w:r>
        <w:rPr>
          <w:rFonts w:ascii="宋体" w:hAnsi="宋体"/>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79F52F49">
      <w:pPr>
        <w:spacing w:line="400" w:lineRule="exact"/>
        <w:ind w:firstLine="718" w:firstLineChars="342"/>
        <w:rPr>
          <w:rFonts w:hint="eastAsia" w:ascii="宋体" w:hAnsi="宋体"/>
          <w:highlight w:val="none"/>
        </w:rPr>
      </w:pPr>
      <w:r>
        <w:rPr>
          <w:rFonts w:ascii="宋体" w:hAnsi="宋体"/>
          <w:highlight w:val="none"/>
        </w:rPr>
        <w:t>（2）发包人应在监理人出具最终结清证书后的14天内，将应支付款支付给承包人。发包人不按期支付的，按第17.3.3（2）目的约定，将逾期付款违约金支付给承包人。</w:t>
      </w:r>
    </w:p>
    <w:p w14:paraId="4E23EF0B">
      <w:pPr>
        <w:spacing w:line="400" w:lineRule="exact"/>
        <w:ind w:firstLine="718" w:firstLineChars="342"/>
        <w:rPr>
          <w:rFonts w:hint="eastAsia" w:ascii="宋体" w:hAnsi="宋体"/>
          <w:highlight w:val="none"/>
        </w:rPr>
      </w:pPr>
      <w:r>
        <w:rPr>
          <w:rFonts w:ascii="宋体" w:hAnsi="宋体"/>
          <w:highlight w:val="none"/>
        </w:rPr>
        <w:t>（3）承包人对发包人签认的最终结清证书有异议的，按第24条的约定办理。</w:t>
      </w:r>
    </w:p>
    <w:p w14:paraId="539645A6">
      <w:pPr>
        <w:spacing w:line="400" w:lineRule="exact"/>
        <w:ind w:firstLine="718" w:firstLineChars="342"/>
        <w:rPr>
          <w:rFonts w:hint="eastAsia" w:ascii="宋体" w:hAnsi="宋体"/>
          <w:highlight w:val="none"/>
        </w:rPr>
      </w:pPr>
      <w:r>
        <w:rPr>
          <w:rFonts w:ascii="宋体" w:hAnsi="宋体"/>
          <w:highlight w:val="none"/>
        </w:rPr>
        <w:t>（4）最终结清付款涉及政府投资资金的，按第17.3.3（４）目的约定办理。</w:t>
      </w:r>
    </w:p>
    <w:p w14:paraId="46FAC42D">
      <w:pPr>
        <w:keepNext/>
        <w:keepLines/>
        <w:spacing w:line="400" w:lineRule="exact"/>
        <w:outlineLvl w:val="1"/>
        <w:rPr>
          <w:rFonts w:hint="eastAsia" w:ascii="宋体" w:hAnsi="宋体" w:cs="仿宋_GB2312"/>
          <w:sz w:val="28"/>
          <w:szCs w:val="20"/>
          <w:highlight w:val="none"/>
        </w:rPr>
      </w:pPr>
      <w:bookmarkStart w:id="1288" w:name="_Toc338944818"/>
      <w:bookmarkStart w:id="1289" w:name="_Toc159950726"/>
      <w:bookmarkStart w:id="1290" w:name="_Toc469660034"/>
      <w:bookmarkStart w:id="1291" w:name="_Toc448758539"/>
      <w:bookmarkStart w:id="1292" w:name="_Toc442365631"/>
      <w:bookmarkStart w:id="1293" w:name="_Toc342296376"/>
      <w:bookmarkStart w:id="1294" w:name="_Toc448758439"/>
      <w:r>
        <w:rPr>
          <w:rFonts w:ascii="宋体" w:hAnsi="宋体" w:cs="仿宋_GB2312"/>
          <w:sz w:val="28"/>
          <w:szCs w:val="20"/>
          <w:highlight w:val="none"/>
        </w:rPr>
        <w:t>18. 竣工验收</w:t>
      </w:r>
      <w:bookmarkEnd w:id="1288"/>
      <w:bookmarkEnd w:id="1289"/>
      <w:bookmarkEnd w:id="1290"/>
      <w:bookmarkEnd w:id="1291"/>
      <w:bookmarkEnd w:id="1292"/>
      <w:bookmarkEnd w:id="1293"/>
      <w:bookmarkEnd w:id="1294"/>
    </w:p>
    <w:p w14:paraId="1D44C825">
      <w:pPr>
        <w:keepNext/>
        <w:keepLines/>
        <w:spacing w:line="400" w:lineRule="exact"/>
        <w:outlineLvl w:val="2"/>
        <w:rPr>
          <w:rFonts w:hint="eastAsia" w:ascii="宋体" w:hAnsi="宋体"/>
          <w:sz w:val="24"/>
          <w:szCs w:val="20"/>
          <w:highlight w:val="none"/>
        </w:rPr>
      </w:pPr>
      <w:bookmarkStart w:id="1295" w:name="_Toc152045726"/>
      <w:bookmarkStart w:id="1296" w:name="_Toc179632744"/>
      <w:bookmarkStart w:id="1297" w:name="_Toc144974697"/>
      <w:bookmarkStart w:id="1298" w:name="_Toc152042505"/>
      <w:bookmarkStart w:id="1299" w:name="_Toc338944819"/>
      <w:bookmarkStart w:id="1300" w:name="_Toc159950727"/>
      <w:bookmarkStart w:id="1301" w:name="_Toc342296377"/>
      <w:r>
        <w:rPr>
          <w:rFonts w:ascii="宋体" w:hAnsi="宋体"/>
          <w:sz w:val="24"/>
          <w:szCs w:val="20"/>
          <w:highlight w:val="none"/>
        </w:rPr>
        <w:t>18.1 竣工验收的含义</w:t>
      </w:r>
      <w:bookmarkEnd w:id="1295"/>
      <w:bookmarkEnd w:id="1296"/>
      <w:bookmarkEnd w:id="1297"/>
      <w:bookmarkEnd w:id="1298"/>
      <w:bookmarkEnd w:id="1299"/>
      <w:bookmarkEnd w:id="1300"/>
      <w:bookmarkEnd w:id="1301"/>
    </w:p>
    <w:p w14:paraId="72BEE617">
      <w:pPr>
        <w:spacing w:line="400" w:lineRule="exact"/>
        <w:ind w:firstLine="420" w:firstLineChars="200"/>
        <w:rPr>
          <w:rFonts w:hint="eastAsia" w:ascii="宋体" w:hAnsi="宋体"/>
          <w:highlight w:val="none"/>
        </w:rPr>
      </w:pPr>
      <w:r>
        <w:rPr>
          <w:rFonts w:ascii="宋体" w:hAnsi="宋体"/>
          <w:highlight w:val="none"/>
        </w:rPr>
        <w:t>18.1.1 竣工验收指承包人完成了全部合同工作后，发包人按合同要求进行的验收。</w:t>
      </w:r>
    </w:p>
    <w:p w14:paraId="208DF878">
      <w:pPr>
        <w:spacing w:line="400" w:lineRule="exact"/>
        <w:ind w:firstLine="420" w:firstLineChars="200"/>
        <w:rPr>
          <w:rFonts w:hint="eastAsia" w:ascii="宋体" w:hAnsi="宋体"/>
          <w:highlight w:val="none"/>
        </w:rPr>
      </w:pPr>
      <w:r>
        <w:rPr>
          <w:rFonts w:ascii="宋体" w:hAnsi="宋体"/>
          <w:highlight w:val="none"/>
        </w:rPr>
        <w:t>18.1.2 国家验收是政府有关部门根据法律、规范、规程和政策要求，针对发包人全面组织实施的整个工程正式交付投运前的验收。</w:t>
      </w:r>
    </w:p>
    <w:p w14:paraId="0181CDAB">
      <w:pPr>
        <w:spacing w:line="400" w:lineRule="exact"/>
        <w:ind w:firstLine="420" w:firstLineChars="200"/>
        <w:rPr>
          <w:rFonts w:hint="eastAsia" w:ascii="宋体" w:hAnsi="宋体"/>
          <w:highlight w:val="none"/>
        </w:rPr>
      </w:pPr>
      <w:r>
        <w:rPr>
          <w:rFonts w:ascii="宋体" w:hAnsi="宋体"/>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6BBBC3D4">
      <w:pPr>
        <w:keepNext/>
        <w:keepLines/>
        <w:spacing w:line="400" w:lineRule="exact"/>
        <w:outlineLvl w:val="2"/>
        <w:rPr>
          <w:rFonts w:hint="eastAsia" w:ascii="宋体" w:hAnsi="宋体"/>
          <w:sz w:val="24"/>
          <w:szCs w:val="20"/>
          <w:highlight w:val="none"/>
        </w:rPr>
      </w:pPr>
      <w:bookmarkStart w:id="1302" w:name="_Toc342296378"/>
      <w:bookmarkStart w:id="1303" w:name="_Toc338944820"/>
      <w:bookmarkStart w:id="1304" w:name="_Toc159950728"/>
      <w:r>
        <w:rPr>
          <w:rFonts w:ascii="宋体" w:hAnsi="宋体"/>
          <w:sz w:val="24"/>
          <w:szCs w:val="20"/>
          <w:highlight w:val="none"/>
        </w:rPr>
        <w:t>18.2 竣工验收申请报告</w:t>
      </w:r>
      <w:bookmarkEnd w:id="1302"/>
      <w:bookmarkEnd w:id="1303"/>
      <w:bookmarkEnd w:id="1304"/>
    </w:p>
    <w:p w14:paraId="1D548A63">
      <w:pPr>
        <w:spacing w:line="400" w:lineRule="exact"/>
        <w:ind w:firstLine="420" w:firstLineChars="200"/>
        <w:rPr>
          <w:rFonts w:hint="eastAsia" w:ascii="宋体" w:hAnsi="宋体"/>
          <w:highlight w:val="none"/>
        </w:rPr>
      </w:pPr>
      <w:r>
        <w:rPr>
          <w:rFonts w:ascii="宋体" w:hAnsi="宋体"/>
          <w:highlight w:val="none"/>
        </w:rPr>
        <w:t>当工程具备以下条件时，承包人即可向监理人报送竣工验收申请报告：</w:t>
      </w:r>
    </w:p>
    <w:p w14:paraId="4F4DCC69">
      <w:pPr>
        <w:spacing w:line="400" w:lineRule="exact"/>
        <w:ind w:firstLine="359" w:firstLineChars="171"/>
        <w:rPr>
          <w:rFonts w:hint="eastAsia" w:ascii="宋体" w:hAnsi="宋体"/>
          <w:highlight w:val="none"/>
        </w:rPr>
      </w:pPr>
      <w:r>
        <w:rPr>
          <w:rFonts w:ascii="宋体" w:hAnsi="宋体"/>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76A7A6D1">
      <w:pPr>
        <w:spacing w:line="400" w:lineRule="exact"/>
        <w:ind w:firstLine="359" w:firstLineChars="171"/>
        <w:rPr>
          <w:rFonts w:hint="eastAsia" w:ascii="宋体" w:hAnsi="宋体"/>
          <w:highlight w:val="none"/>
        </w:rPr>
      </w:pPr>
      <w:r>
        <w:rPr>
          <w:rFonts w:ascii="宋体" w:hAnsi="宋体"/>
          <w:highlight w:val="none"/>
        </w:rPr>
        <w:t xml:space="preserve">（2）已按合同约定的内容和份数备齐了符合要求的竣工资料； </w:t>
      </w:r>
    </w:p>
    <w:p w14:paraId="18B7957E">
      <w:pPr>
        <w:spacing w:line="400" w:lineRule="exact"/>
        <w:ind w:firstLine="359" w:firstLineChars="171"/>
        <w:rPr>
          <w:rFonts w:hint="eastAsia" w:ascii="宋体" w:hAnsi="宋体"/>
          <w:highlight w:val="none"/>
        </w:rPr>
      </w:pPr>
      <w:r>
        <w:rPr>
          <w:rFonts w:ascii="宋体" w:hAnsi="宋体"/>
          <w:highlight w:val="none"/>
        </w:rPr>
        <w:t>（3）已按监理人的要求编制了在缺陷责任期内完成的尾工（甩项）工程和缺陷修补工作清单以及相应施工计划；</w:t>
      </w:r>
    </w:p>
    <w:p w14:paraId="55EEB619">
      <w:pPr>
        <w:spacing w:line="400" w:lineRule="exact"/>
        <w:ind w:firstLine="359" w:firstLineChars="171"/>
        <w:rPr>
          <w:rFonts w:hint="eastAsia" w:ascii="宋体" w:hAnsi="宋体"/>
          <w:highlight w:val="none"/>
        </w:rPr>
      </w:pPr>
      <w:r>
        <w:rPr>
          <w:rFonts w:ascii="宋体" w:hAnsi="宋体"/>
          <w:highlight w:val="none"/>
        </w:rPr>
        <w:t>（4）监理人要求在竣工验收前应完成的其他工作；</w:t>
      </w:r>
    </w:p>
    <w:p w14:paraId="41CCC72E">
      <w:pPr>
        <w:spacing w:line="400" w:lineRule="exact"/>
        <w:ind w:firstLine="359" w:firstLineChars="171"/>
        <w:rPr>
          <w:rFonts w:hint="eastAsia" w:ascii="宋体" w:hAnsi="宋体"/>
          <w:highlight w:val="none"/>
        </w:rPr>
      </w:pPr>
      <w:r>
        <w:rPr>
          <w:rFonts w:ascii="宋体" w:hAnsi="宋体"/>
          <w:highlight w:val="none"/>
        </w:rPr>
        <w:t>（5）监理人要求提交的竣工验收资料清单。</w:t>
      </w:r>
    </w:p>
    <w:p w14:paraId="68021157">
      <w:pPr>
        <w:keepNext/>
        <w:keepLines/>
        <w:spacing w:line="400" w:lineRule="exact"/>
        <w:outlineLvl w:val="2"/>
        <w:rPr>
          <w:rFonts w:hint="eastAsia" w:ascii="宋体" w:hAnsi="宋体"/>
          <w:sz w:val="24"/>
          <w:szCs w:val="20"/>
          <w:highlight w:val="none"/>
        </w:rPr>
      </w:pPr>
      <w:bookmarkStart w:id="1305" w:name="_Toc159950729"/>
      <w:bookmarkStart w:id="1306" w:name="_Toc342296379"/>
      <w:bookmarkStart w:id="1307" w:name="_Toc338944821"/>
      <w:r>
        <w:rPr>
          <w:rFonts w:ascii="宋体" w:hAnsi="宋体"/>
          <w:sz w:val="24"/>
          <w:szCs w:val="20"/>
          <w:highlight w:val="none"/>
        </w:rPr>
        <w:t>18.3 验收</w:t>
      </w:r>
      <w:bookmarkEnd w:id="1305"/>
      <w:bookmarkEnd w:id="1306"/>
      <w:bookmarkEnd w:id="1307"/>
    </w:p>
    <w:p w14:paraId="32602A72">
      <w:pPr>
        <w:spacing w:line="400" w:lineRule="exact"/>
        <w:ind w:firstLine="420" w:firstLineChars="200"/>
        <w:rPr>
          <w:rFonts w:hint="eastAsia" w:ascii="宋体" w:hAnsi="宋体"/>
          <w:highlight w:val="none"/>
        </w:rPr>
      </w:pPr>
      <w:r>
        <w:rPr>
          <w:rFonts w:ascii="宋体" w:hAnsi="宋体"/>
          <w:highlight w:val="none"/>
        </w:rPr>
        <w:t>监理人收到承包人按第18.2款约定提交的竣工验收申请报告后，应审查申请报告的各项内容，并按以下不同情况进行处理。</w:t>
      </w:r>
    </w:p>
    <w:p w14:paraId="2E492A36">
      <w:pPr>
        <w:spacing w:line="400" w:lineRule="exact"/>
        <w:ind w:firstLine="420" w:firstLineChars="200"/>
        <w:rPr>
          <w:rFonts w:hint="eastAsia" w:ascii="宋体" w:hAnsi="宋体"/>
          <w:highlight w:val="none"/>
        </w:rPr>
      </w:pPr>
      <w:r>
        <w:rPr>
          <w:rFonts w:ascii="宋体" w:hAnsi="宋体"/>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47E52871">
      <w:pPr>
        <w:spacing w:line="400" w:lineRule="exact"/>
        <w:ind w:firstLine="420" w:firstLineChars="200"/>
        <w:rPr>
          <w:rFonts w:hint="eastAsia" w:ascii="宋体" w:hAnsi="宋体"/>
          <w:highlight w:val="none"/>
        </w:rPr>
      </w:pPr>
      <w:r>
        <w:rPr>
          <w:rFonts w:ascii="宋体" w:hAnsi="宋体"/>
          <w:highlight w:val="none"/>
        </w:rPr>
        <w:t>18.3.2 监理人审查后认为已具备竣工验收条件的，应在收到竣工验收申请报告后的28天内提请发包人进行工程验收。</w:t>
      </w:r>
    </w:p>
    <w:p w14:paraId="3D4D5430">
      <w:pPr>
        <w:spacing w:line="400" w:lineRule="exact"/>
        <w:ind w:firstLine="420" w:firstLineChars="200"/>
        <w:rPr>
          <w:rFonts w:hint="eastAsia" w:ascii="宋体" w:hAnsi="宋体"/>
          <w:highlight w:val="none"/>
        </w:rPr>
      </w:pPr>
      <w:r>
        <w:rPr>
          <w:rFonts w:ascii="宋体" w:hAnsi="宋体"/>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5AA386CF">
      <w:pPr>
        <w:spacing w:line="400" w:lineRule="exact"/>
        <w:ind w:firstLine="420" w:firstLineChars="200"/>
        <w:rPr>
          <w:rFonts w:hint="eastAsia" w:ascii="宋体" w:hAnsi="宋体"/>
          <w:highlight w:val="none"/>
        </w:rPr>
      </w:pPr>
      <w:r>
        <w:rPr>
          <w:rFonts w:ascii="宋体" w:hAnsi="宋体"/>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4E779714">
      <w:pPr>
        <w:spacing w:line="400" w:lineRule="exact"/>
        <w:ind w:firstLine="420" w:firstLineChars="200"/>
        <w:rPr>
          <w:rFonts w:hint="eastAsia" w:ascii="宋体" w:hAnsi="宋体"/>
          <w:highlight w:val="none"/>
        </w:rPr>
      </w:pPr>
      <w:r>
        <w:rPr>
          <w:rFonts w:ascii="宋体" w:hAnsi="宋体"/>
          <w:highlight w:val="none"/>
        </w:rPr>
        <w:t>18.3.5 除专用合同条款另有约定外，经验收合格工程的实际竣工日期，以提交竣工验收申请报告的日期为准，并在工程接收证书中写明。</w:t>
      </w:r>
    </w:p>
    <w:p w14:paraId="5CEBB8F9">
      <w:pPr>
        <w:spacing w:line="400" w:lineRule="exact"/>
        <w:ind w:firstLine="420" w:firstLineChars="200"/>
        <w:rPr>
          <w:rFonts w:hint="eastAsia" w:ascii="宋体" w:hAnsi="宋体"/>
          <w:highlight w:val="none"/>
        </w:rPr>
      </w:pPr>
      <w:r>
        <w:rPr>
          <w:rFonts w:ascii="宋体" w:hAnsi="宋体"/>
          <w:highlight w:val="none"/>
        </w:rPr>
        <w:t>18.3.6 发包人在收到承包人竣工验收申请报告56天后未进行验收的，视为验收合格，实际竣工日期以提交竣工验收申请报告的日期为准，但发包人由于不可抗力不能进行验收的除外。</w:t>
      </w:r>
    </w:p>
    <w:p w14:paraId="5A241913">
      <w:pPr>
        <w:keepNext/>
        <w:keepLines/>
        <w:spacing w:line="400" w:lineRule="exact"/>
        <w:outlineLvl w:val="2"/>
        <w:rPr>
          <w:rFonts w:hint="eastAsia" w:ascii="宋体" w:hAnsi="宋体"/>
          <w:sz w:val="24"/>
          <w:szCs w:val="20"/>
          <w:highlight w:val="none"/>
        </w:rPr>
      </w:pPr>
      <w:bookmarkStart w:id="1308" w:name="_Toc159950730"/>
      <w:bookmarkStart w:id="1309" w:name="_Toc144974700"/>
      <w:bookmarkStart w:id="1310" w:name="_Toc338944822"/>
      <w:bookmarkStart w:id="1311" w:name="_Toc152045729"/>
      <w:bookmarkStart w:id="1312" w:name="_Toc152042508"/>
      <w:bookmarkStart w:id="1313" w:name="_Toc179632747"/>
      <w:bookmarkStart w:id="1314" w:name="_Toc342296380"/>
      <w:r>
        <w:rPr>
          <w:rFonts w:ascii="宋体" w:hAnsi="宋体"/>
          <w:sz w:val="24"/>
          <w:szCs w:val="20"/>
          <w:highlight w:val="none"/>
        </w:rPr>
        <w:t>18.4 单位工程验收</w:t>
      </w:r>
      <w:bookmarkEnd w:id="1308"/>
      <w:bookmarkEnd w:id="1309"/>
      <w:bookmarkEnd w:id="1310"/>
      <w:bookmarkEnd w:id="1311"/>
      <w:bookmarkEnd w:id="1312"/>
      <w:bookmarkEnd w:id="1313"/>
      <w:bookmarkEnd w:id="1314"/>
    </w:p>
    <w:p w14:paraId="35E2C7F8">
      <w:pPr>
        <w:spacing w:line="400" w:lineRule="exact"/>
        <w:ind w:firstLine="420" w:firstLineChars="200"/>
        <w:rPr>
          <w:rFonts w:hint="eastAsia" w:ascii="宋体" w:hAnsi="宋体"/>
          <w:highlight w:val="none"/>
        </w:rPr>
      </w:pPr>
      <w:r>
        <w:rPr>
          <w:rFonts w:ascii="宋体" w:hAnsi="宋体"/>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81E354E">
      <w:pPr>
        <w:spacing w:line="400" w:lineRule="exact"/>
        <w:ind w:firstLine="420" w:firstLineChars="200"/>
        <w:rPr>
          <w:rFonts w:hint="eastAsia" w:ascii="宋体" w:hAnsi="宋体"/>
          <w:highlight w:val="none"/>
        </w:rPr>
      </w:pPr>
      <w:r>
        <w:rPr>
          <w:rFonts w:ascii="宋体" w:hAnsi="宋体"/>
          <w:highlight w:val="none"/>
        </w:rPr>
        <w:t>18.4.2 发包人在全部工程竣工前，使用已接收的单位工程导致承包人费用增加的，发包人应承担由此增加的费用和（或）工期延误，并支付承包人合理利润。</w:t>
      </w:r>
    </w:p>
    <w:p w14:paraId="19EFE4BA">
      <w:pPr>
        <w:keepNext/>
        <w:keepLines/>
        <w:spacing w:line="400" w:lineRule="exact"/>
        <w:outlineLvl w:val="2"/>
        <w:rPr>
          <w:rFonts w:hint="eastAsia" w:ascii="宋体" w:hAnsi="宋体"/>
          <w:sz w:val="24"/>
          <w:szCs w:val="20"/>
          <w:highlight w:val="none"/>
        </w:rPr>
      </w:pPr>
      <w:bookmarkStart w:id="1315" w:name="_Toc342296381"/>
      <w:bookmarkStart w:id="1316" w:name="_Toc338944823"/>
      <w:bookmarkStart w:id="1317" w:name="_Toc159950731"/>
      <w:r>
        <w:rPr>
          <w:rFonts w:ascii="宋体" w:hAnsi="宋体"/>
          <w:sz w:val="24"/>
          <w:szCs w:val="20"/>
          <w:highlight w:val="none"/>
        </w:rPr>
        <w:t>18.5 施工期运行</w:t>
      </w:r>
      <w:bookmarkEnd w:id="1315"/>
      <w:bookmarkEnd w:id="1316"/>
      <w:bookmarkEnd w:id="1317"/>
    </w:p>
    <w:p w14:paraId="232682EC">
      <w:pPr>
        <w:spacing w:line="400" w:lineRule="exact"/>
        <w:ind w:firstLine="420" w:firstLineChars="200"/>
        <w:rPr>
          <w:rFonts w:hint="eastAsia" w:ascii="宋体" w:hAnsi="宋体"/>
          <w:highlight w:val="none"/>
        </w:rPr>
      </w:pPr>
      <w:r>
        <w:rPr>
          <w:rFonts w:ascii="宋体" w:hAnsi="宋体"/>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177958ED">
      <w:pPr>
        <w:spacing w:line="400" w:lineRule="exact"/>
        <w:ind w:firstLine="420" w:firstLineChars="200"/>
        <w:rPr>
          <w:rFonts w:hint="eastAsia" w:ascii="宋体" w:hAnsi="宋体"/>
          <w:highlight w:val="none"/>
        </w:rPr>
      </w:pPr>
      <w:r>
        <w:rPr>
          <w:rFonts w:ascii="宋体" w:hAnsi="宋体"/>
          <w:highlight w:val="none"/>
        </w:rPr>
        <w:t>18.5.2 在施工期运行中发现工程或工程设备损坏或存在缺陷的，由承包人按第19.2款约定进行修复。</w:t>
      </w:r>
    </w:p>
    <w:p w14:paraId="255530A0">
      <w:pPr>
        <w:keepNext/>
        <w:keepLines/>
        <w:spacing w:line="400" w:lineRule="exact"/>
        <w:outlineLvl w:val="2"/>
        <w:rPr>
          <w:rFonts w:hint="eastAsia" w:ascii="宋体" w:hAnsi="宋体"/>
          <w:sz w:val="24"/>
          <w:szCs w:val="20"/>
          <w:highlight w:val="none"/>
        </w:rPr>
      </w:pPr>
      <w:bookmarkStart w:id="1318" w:name="_Toc159950732"/>
      <w:bookmarkStart w:id="1319" w:name="_Toc342296382"/>
      <w:bookmarkStart w:id="1320" w:name="_Toc338944824"/>
      <w:r>
        <w:rPr>
          <w:rFonts w:ascii="宋体" w:hAnsi="宋体"/>
          <w:sz w:val="24"/>
          <w:szCs w:val="20"/>
          <w:highlight w:val="none"/>
        </w:rPr>
        <w:t>18.6 试运行</w:t>
      </w:r>
      <w:bookmarkEnd w:id="1318"/>
      <w:bookmarkEnd w:id="1319"/>
      <w:bookmarkEnd w:id="1320"/>
    </w:p>
    <w:p w14:paraId="50372A43">
      <w:pPr>
        <w:spacing w:line="400" w:lineRule="exact"/>
        <w:ind w:firstLine="420" w:firstLineChars="200"/>
        <w:rPr>
          <w:rFonts w:hint="eastAsia" w:ascii="宋体" w:hAnsi="宋体"/>
          <w:highlight w:val="none"/>
        </w:rPr>
      </w:pPr>
      <w:r>
        <w:rPr>
          <w:rFonts w:ascii="宋体" w:hAnsi="宋体"/>
          <w:highlight w:val="none"/>
        </w:rPr>
        <w:t>18.6.1 除专用合同条款另有约定外，承包人应按专用合同条款约定进行工程及工程设备试运行，负责提供试运行所需的人员、器材和必要的条件，并承担全部试运行费用。</w:t>
      </w:r>
    </w:p>
    <w:p w14:paraId="6F5D38C2">
      <w:pPr>
        <w:spacing w:line="400" w:lineRule="exact"/>
        <w:ind w:firstLine="420" w:firstLineChars="200"/>
        <w:rPr>
          <w:rFonts w:hint="eastAsia" w:ascii="宋体" w:hAnsi="宋体"/>
          <w:highlight w:val="none"/>
        </w:rPr>
      </w:pPr>
      <w:r>
        <w:rPr>
          <w:rFonts w:ascii="宋体" w:hAnsi="宋体"/>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657644F">
      <w:pPr>
        <w:keepNext/>
        <w:keepLines/>
        <w:spacing w:line="400" w:lineRule="exact"/>
        <w:outlineLvl w:val="2"/>
        <w:rPr>
          <w:rFonts w:hint="eastAsia" w:ascii="宋体" w:hAnsi="宋体"/>
          <w:sz w:val="24"/>
          <w:szCs w:val="20"/>
          <w:highlight w:val="none"/>
        </w:rPr>
      </w:pPr>
      <w:bookmarkStart w:id="1321" w:name="_Toc342296383"/>
      <w:bookmarkStart w:id="1322" w:name="_Toc159950733"/>
      <w:bookmarkStart w:id="1323" w:name="_Toc338944825"/>
      <w:r>
        <w:rPr>
          <w:rFonts w:ascii="宋体" w:hAnsi="宋体"/>
          <w:sz w:val="24"/>
          <w:szCs w:val="20"/>
          <w:highlight w:val="none"/>
        </w:rPr>
        <w:t>18.7 竣工清场</w:t>
      </w:r>
      <w:bookmarkEnd w:id="1321"/>
      <w:bookmarkEnd w:id="1322"/>
      <w:bookmarkEnd w:id="1323"/>
    </w:p>
    <w:p w14:paraId="41B01207">
      <w:pPr>
        <w:spacing w:line="400" w:lineRule="exact"/>
        <w:ind w:firstLine="420" w:firstLineChars="200"/>
        <w:rPr>
          <w:rFonts w:hint="eastAsia" w:ascii="宋体" w:hAnsi="宋体"/>
          <w:highlight w:val="none"/>
        </w:rPr>
      </w:pPr>
      <w:r>
        <w:rPr>
          <w:rFonts w:ascii="宋体" w:hAnsi="宋体"/>
          <w:highlight w:val="none"/>
        </w:rPr>
        <w:t>18.7.1 除合同另有约定外，工程接收证书颁发后，承包人应按以下要求对施工场地进行清理，直至监理人检验合格为止。竣工清场费用由承包人承担。</w:t>
      </w:r>
    </w:p>
    <w:p w14:paraId="1AB05C87">
      <w:pPr>
        <w:spacing w:line="400" w:lineRule="exact"/>
        <w:ind w:firstLine="718" w:firstLineChars="342"/>
        <w:rPr>
          <w:rFonts w:hint="eastAsia" w:ascii="宋体" w:hAnsi="宋体"/>
          <w:highlight w:val="none"/>
        </w:rPr>
      </w:pPr>
      <w:r>
        <w:rPr>
          <w:rFonts w:ascii="宋体" w:hAnsi="宋体"/>
          <w:highlight w:val="none"/>
        </w:rPr>
        <w:t>（1）施工场地内残留的垃圾已全部清除出场；</w:t>
      </w:r>
    </w:p>
    <w:p w14:paraId="7ADA738B">
      <w:pPr>
        <w:spacing w:line="400" w:lineRule="exact"/>
        <w:ind w:firstLine="718" w:firstLineChars="342"/>
        <w:rPr>
          <w:rFonts w:hint="eastAsia" w:ascii="宋体" w:hAnsi="宋体"/>
          <w:highlight w:val="none"/>
        </w:rPr>
      </w:pPr>
      <w:r>
        <w:rPr>
          <w:rFonts w:ascii="宋体" w:hAnsi="宋体"/>
          <w:highlight w:val="none"/>
        </w:rPr>
        <w:t>（2）临时工程已拆除，场地已按合同要求进行清理、平整或复原；</w:t>
      </w:r>
    </w:p>
    <w:p w14:paraId="298F86CC">
      <w:pPr>
        <w:spacing w:line="400" w:lineRule="exact"/>
        <w:ind w:firstLine="718" w:firstLineChars="342"/>
        <w:rPr>
          <w:rFonts w:hint="eastAsia" w:ascii="宋体" w:hAnsi="宋体"/>
          <w:highlight w:val="none"/>
        </w:rPr>
      </w:pPr>
      <w:r>
        <w:rPr>
          <w:rFonts w:ascii="宋体" w:hAnsi="宋体"/>
          <w:highlight w:val="none"/>
        </w:rPr>
        <w:t>（3）按合同约定应撤离的承包人设备和剩余的材料，包括废弃的施工设备和材料，已按计划撤离施工场地；</w:t>
      </w:r>
    </w:p>
    <w:p w14:paraId="0232F7C9">
      <w:pPr>
        <w:spacing w:line="400" w:lineRule="exact"/>
        <w:ind w:firstLine="718" w:firstLineChars="342"/>
        <w:rPr>
          <w:rFonts w:hint="eastAsia" w:ascii="宋体" w:hAnsi="宋体"/>
          <w:highlight w:val="none"/>
        </w:rPr>
      </w:pPr>
      <w:r>
        <w:rPr>
          <w:rFonts w:ascii="宋体" w:hAnsi="宋体"/>
          <w:highlight w:val="none"/>
        </w:rPr>
        <w:t>（4）工程建筑物周边及其附近道路、河道的施工堆积物，已按监理人指示全部清理；</w:t>
      </w:r>
    </w:p>
    <w:p w14:paraId="78588BEB">
      <w:pPr>
        <w:spacing w:line="400" w:lineRule="exact"/>
        <w:ind w:firstLine="718" w:firstLineChars="342"/>
        <w:rPr>
          <w:rFonts w:hint="eastAsia" w:ascii="宋体" w:hAnsi="宋体"/>
          <w:highlight w:val="none"/>
        </w:rPr>
      </w:pPr>
      <w:r>
        <w:rPr>
          <w:rFonts w:ascii="宋体" w:hAnsi="宋体"/>
          <w:highlight w:val="none"/>
        </w:rPr>
        <w:t>（5）监理人指示的其他场地清理工作已全部完成。</w:t>
      </w:r>
    </w:p>
    <w:p w14:paraId="77FCB586">
      <w:pPr>
        <w:spacing w:line="400" w:lineRule="exact"/>
        <w:ind w:firstLine="420" w:firstLineChars="200"/>
        <w:rPr>
          <w:rFonts w:hint="eastAsia" w:ascii="宋体" w:hAnsi="宋体"/>
          <w:highlight w:val="none"/>
        </w:rPr>
      </w:pPr>
      <w:r>
        <w:rPr>
          <w:rFonts w:ascii="宋体" w:hAnsi="宋体"/>
          <w:highlight w:val="none"/>
        </w:rPr>
        <w:t>18.7.2 承包人未按监理人的要求恢复临时占地，或者场地清理未达到合同约定的，发包人有权委托其他人恢复或清理，所发生的金额从拟支付给承包人的款项中扣除。</w:t>
      </w:r>
    </w:p>
    <w:p w14:paraId="34CCCFE4">
      <w:pPr>
        <w:keepNext/>
        <w:keepLines/>
        <w:spacing w:line="400" w:lineRule="exact"/>
        <w:outlineLvl w:val="2"/>
        <w:rPr>
          <w:rFonts w:hint="eastAsia" w:ascii="宋体" w:hAnsi="宋体"/>
          <w:sz w:val="24"/>
          <w:szCs w:val="20"/>
          <w:highlight w:val="none"/>
        </w:rPr>
      </w:pPr>
      <w:bookmarkStart w:id="1324" w:name="_Toc342296384"/>
      <w:bookmarkStart w:id="1325" w:name="_Toc159950734"/>
      <w:bookmarkStart w:id="1326" w:name="_Toc338944826"/>
      <w:r>
        <w:rPr>
          <w:rFonts w:ascii="宋体" w:hAnsi="宋体"/>
          <w:sz w:val="24"/>
          <w:szCs w:val="20"/>
          <w:highlight w:val="none"/>
        </w:rPr>
        <w:t>18.8 施工队伍的撤离</w:t>
      </w:r>
      <w:bookmarkEnd w:id="1324"/>
      <w:bookmarkEnd w:id="1325"/>
      <w:bookmarkEnd w:id="1326"/>
    </w:p>
    <w:p w14:paraId="30501B32">
      <w:pPr>
        <w:spacing w:line="400" w:lineRule="exact"/>
        <w:ind w:firstLine="420" w:firstLineChars="200"/>
        <w:rPr>
          <w:rFonts w:hint="eastAsia" w:ascii="宋体" w:hAnsi="宋体"/>
          <w:highlight w:val="none"/>
        </w:rPr>
      </w:pPr>
      <w:r>
        <w:rPr>
          <w:rFonts w:ascii="宋体" w:hAnsi="宋体"/>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0C301DF1">
      <w:pPr>
        <w:keepNext/>
        <w:keepLines/>
        <w:spacing w:line="400" w:lineRule="exact"/>
        <w:outlineLvl w:val="1"/>
        <w:rPr>
          <w:rFonts w:hint="eastAsia" w:ascii="宋体" w:hAnsi="宋体" w:cs="仿宋_GB2312"/>
          <w:sz w:val="28"/>
          <w:szCs w:val="20"/>
          <w:highlight w:val="none"/>
        </w:rPr>
      </w:pPr>
      <w:bookmarkStart w:id="1327" w:name="_Toc159950735"/>
      <w:bookmarkStart w:id="1328" w:name="_Toc469660035"/>
      <w:bookmarkStart w:id="1329" w:name="_Toc342296385"/>
      <w:bookmarkStart w:id="1330" w:name="_Toc448758440"/>
      <w:bookmarkStart w:id="1331" w:name="_Toc448758540"/>
      <w:bookmarkStart w:id="1332" w:name="_Toc442365632"/>
      <w:bookmarkStart w:id="1333" w:name="_Toc338944827"/>
      <w:r>
        <w:rPr>
          <w:rFonts w:ascii="宋体" w:hAnsi="宋体" w:cs="仿宋_GB2312"/>
          <w:sz w:val="28"/>
          <w:szCs w:val="20"/>
          <w:highlight w:val="none"/>
        </w:rPr>
        <w:t>19. 缺陷责任与保修责任</w:t>
      </w:r>
      <w:bookmarkEnd w:id="1327"/>
      <w:bookmarkEnd w:id="1328"/>
      <w:bookmarkEnd w:id="1329"/>
      <w:bookmarkEnd w:id="1330"/>
      <w:bookmarkEnd w:id="1331"/>
      <w:bookmarkEnd w:id="1332"/>
      <w:bookmarkEnd w:id="1333"/>
    </w:p>
    <w:p w14:paraId="2CF952AF">
      <w:pPr>
        <w:keepNext/>
        <w:keepLines/>
        <w:spacing w:line="400" w:lineRule="exact"/>
        <w:outlineLvl w:val="2"/>
        <w:rPr>
          <w:rFonts w:hint="eastAsia" w:ascii="宋体" w:hAnsi="宋体"/>
          <w:sz w:val="24"/>
          <w:szCs w:val="20"/>
          <w:highlight w:val="none"/>
        </w:rPr>
      </w:pPr>
      <w:bookmarkStart w:id="1334" w:name="_Toc152042514"/>
      <w:bookmarkStart w:id="1335" w:name="_Toc159950736"/>
      <w:bookmarkStart w:id="1336" w:name="_Toc338944828"/>
      <w:bookmarkStart w:id="1337" w:name="_Toc144974706"/>
      <w:bookmarkStart w:id="1338" w:name="_Toc179632753"/>
      <w:bookmarkStart w:id="1339" w:name="_Toc152045735"/>
      <w:bookmarkStart w:id="1340" w:name="_Toc342296386"/>
      <w:r>
        <w:rPr>
          <w:rFonts w:ascii="宋体" w:hAnsi="宋体"/>
          <w:sz w:val="24"/>
          <w:szCs w:val="20"/>
          <w:highlight w:val="none"/>
        </w:rPr>
        <w:t>19.1 缺陷责任期的起算时间</w:t>
      </w:r>
      <w:bookmarkEnd w:id="1334"/>
      <w:bookmarkEnd w:id="1335"/>
      <w:bookmarkEnd w:id="1336"/>
      <w:bookmarkEnd w:id="1337"/>
      <w:bookmarkEnd w:id="1338"/>
      <w:bookmarkEnd w:id="1339"/>
      <w:bookmarkEnd w:id="1340"/>
    </w:p>
    <w:p w14:paraId="73E5DCE3">
      <w:pPr>
        <w:spacing w:line="400" w:lineRule="exact"/>
        <w:ind w:firstLine="420" w:firstLineChars="200"/>
        <w:rPr>
          <w:rFonts w:hint="eastAsia" w:ascii="宋体" w:hAnsi="宋体"/>
          <w:highlight w:val="none"/>
        </w:rPr>
      </w:pPr>
      <w:r>
        <w:rPr>
          <w:rFonts w:ascii="宋体" w:hAnsi="宋体"/>
          <w:highlight w:val="none"/>
        </w:rPr>
        <w:t>缺陷责任期自实际竣工日期起计算。在全部工程竣工验收前，已经发包人提前验收的单位工程，其缺陷责任期的起算日期相应提前。</w:t>
      </w:r>
    </w:p>
    <w:p w14:paraId="5457DE16">
      <w:pPr>
        <w:keepNext/>
        <w:keepLines/>
        <w:spacing w:line="400" w:lineRule="exact"/>
        <w:outlineLvl w:val="2"/>
        <w:rPr>
          <w:rFonts w:hint="eastAsia" w:ascii="宋体" w:hAnsi="宋体"/>
          <w:sz w:val="24"/>
          <w:szCs w:val="20"/>
          <w:highlight w:val="none"/>
        </w:rPr>
      </w:pPr>
      <w:bookmarkStart w:id="1341" w:name="_Toc159950737"/>
      <w:bookmarkStart w:id="1342" w:name="_Toc179632754"/>
      <w:bookmarkStart w:id="1343" w:name="_Toc144974707"/>
      <w:bookmarkStart w:id="1344" w:name="_Toc342296387"/>
      <w:bookmarkStart w:id="1345" w:name="_Toc338944829"/>
      <w:bookmarkStart w:id="1346" w:name="_Toc152045736"/>
      <w:bookmarkStart w:id="1347" w:name="_Toc152042515"/>
      <w:r>
        <w:rPr>
          <w:rFonts w:ascii="宋体" w:hAnsi="宋体"/>
          <w:sz w:val="24"/>
          <w:szCs w:val="20"/>
          <w:highlight w:val="none"/>
        </w:rPr>
        <w:t>19.2 缺陷责任</w:t>
      </w:r>
      <w:bookmarkEnd w:id="1341"/>
      <w:bookmarkEnd w:id="1342"/>
      <w:bookmarkEnd w:id="1343"/>
      <w:bookmarkEnd w:id="1344"/>
      <w:bookmarkEnd w:id="1345"/>
      <w:bookmarkEnd w:id="1346"/>
      <w:bookmarkEnd w:id="1347"/>
    </w:p>
    <w:p w14:paraId="49EFC1F1">
      <w:pPr>
        <w:spacing w:line="400" w:lineRule="exact"/>
        <w:ind w:firstLine="420" w:firstLineChars="200"/>
        <w:rPr>
          <w:rFonts w:hint="eastAsia" w:ascii="宋体" w:hAnsi="宋体"/>
          <w:highlight w:val="none"/>
        </w:rPr>
      </w:pPr>
      <w:r>
        <w:rPr>
          <w:rFonts w:ascii="宋体" w:hAnsi="宋体"/>
          <w:highlight w:val="none"/>
        </w:rPr>
        <w:t>19.2.1 承包人应在缺陷责任期内对已交付使用的工程承担缺陷责任。</w:t>
      </w:r>
    </w:p>
    <w:p w14:paraId="0DF00D20">
      <w:pPr>
        <w:spacing w:line="400" w:lineRule="exact"/>
        <w:ind w:firstLine="420" w:firstLineChars="200"/>
        <w:rPr>
          <w:rFonts w:hint="eastAsia" w:ascii="宋体" w:hAnsi="宋体"/>
          <w:highlight w:val="none"/>
        </w:rPr>
      </w:pPr>
      <w:r>
        <w:rPr>
          <w:rFonts w:ascii="宋体" w:hAnsi="宋体"/>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4D343E8B">
      <w:pPr>
        <w:spacing w:line="400" w:lineRule="exact"/>
        <w:ind w:firstLine="420" w:firstLineChars="200"/>
        <w:rPr>
          <w:rFonts w:hint="eastAsia" w:ascii="宋体" w:hAnsi="宋体"/>
          <w:highlight w:val="none"/>
        </w:rPr>
      </w:pPr>
      <w:r>
        <w:rPr>
          <w:rFonts w:ascii="宋体" w:hAnsi="宋体"/>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685043FE">
      <w:pPr>
        <w:spacing w:line="400" w:lineRule="exact"/>
        <w:ind w:firstLine="420" w:firstLineChars="200"/>
        <w:rPr>
          <w:rFonts w:hint="eastAsia" w:ascii="宋体" w:hAnsi="宋体"/>
          <w:highlight w:val="none"/>
        </w:rPr>
      </w:pPr>
      <w:r>
        <w:rPr>
          <w:rFonts w:ascii="宋体" w:hAnsi="宋体"/>
          <w:highlight w:val="none"/>
        </w:rPr>
        <w:t>19.2.4 承包人不能在合理时间内修复缺陷的，发包人可自行修复或委托其他人修复，所需费用和利润的承担，按第19.2.3项约定办理。</w:t>
      </w:r>
    </w:p>
    <w:p w14:paraId="6A4D5DE2">
      <w:pPr>
        <w:keepNext/>
        <w:keepLines/>
        <w:spacing w:line="400" w:lineRule="exact"/>
        <w:outlineLvl w:val="2"/>
        <w:rPr>
          <w:rFonts w:hint="eastAsia" w:ascii="宋体" w:hAnsi="宋体"/>
          <w:sz w:val="24"/>
          <w:szCs w:val="20"/>
          <w:highlight w:val="none"/>
        </w:rPr>
      </w:pPr>
      <w:bookmarkStart w:id="1348" w:name="_Toc159950738"/>
      <w:bookmarkStart w:id="1349" w:name="_Toc179632755"/>
      <w:bookmarkStart w:id="1350" w:name="_Toc152042516"/>
      <w:bookmarkStart w:id="1351" w:name="_Toc338944830"/>
      <w:bookmarkStart w:id="1352" w:name="_Toc144974708"/>
      <w:bookmarkStart w:id="1353" w:name="_Toc152045737"/>
      <w:bookmarkStart w:id="1354" w:name="_Toc342296388"/>
      <w:r>
        <w:rPr>
          <w:rFonts w:ascii="宋体" w:hAnsi="宋体"/>
          <w:sz w:val="24"/>
          <w:szCs w:val="20"/>
          <w:highlight w:val="none"/>
        </w:rPr>
        <w:t>19.3 缺陷责任期的延长</w:t>
      </w:r>
      <w:bookmarkEnd w:id="1348"/>
      <w:bookmarkEnd w:id="1349"/>
      <w:bookmarkEnd w:id="1350"/>
      <w:bookmarkEnd w:id="1351"/>
      <w:bookmarkEnd w:id="1352"/>
      <w:bookmarkEnd w:id="1353"/>
      <w:bookmarkEnd w:id="1354"/>
    </w:p>
    <w:p w14:paraId="3517958C">
      <w:pPr>
        <w:spacing w:line="400" w:lineRule="exact"/>
        <w:ind w:firstLine="420" w:firstLineChars="200"/>
        <w:rPr>
          <w:rFonts w:hint="eastAsia" w:ascii="宋体" w:hAnsi="宋体"/>
          <w:highlight w:val="none"/>
        </w:rPr>
      </w:pPr>
      <w:r>
        <w:rPr>
          <w:rFonts w:ascii="宋体" w:hAnsi="宋体"/>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64D0EBA8">
      <w:pPr>
        <w:keepNext/>
        <w:keepLines/>
        <w:spacing w:line="400" w:lineRule="exact"/>
        <w:outlineLvl w:val="2"/>
        <w:rPr>
          <w:rFonts w:hint="eastAsia" w:ascii="宋体" w:hAnsi="宋体"/>
          <w:sz w:val="24"/>
          <w:szCs w:val="20"/>
          <w:highlight w:val="none"/>
        </w:rPr>
      </w:pPr>
      <w:bookmarkStart w:id="1355" w:name="_Toc338944831"/>
      <w:bookmarkStart w:id="1356" w:name="_Toc342296389"/>
      <w:bookmarkStart w:id="1357" w:name="_Toc144974709"/>
      <w:bookmarkStart w:id="1358" w:name="_Toc179632756"/>
      <w:bookmarkStart w:id="1359" w:name="_Toc152045738"/>
      <w:bookmarkStart w:id="1360" w:name="_Toc159950739"/>
      <w:bookmarkStart w:id="1361" w:name="_Toc152042517"/>
      <w:r>
        <w:rPr>
          <w:rFonts w:ascii="宋体" w:hAnsi="宋体"/>
          <w:sz w:val="24"/>
          <w:szCs w:val="20"/>
          <w:highlight w:val="none"/>
        </w:rPr>
        <w:t>19.4 进一步试验和试运行</w:t>
      </w:r>
      <w:bookmarkEnd w:id="1355"/>
      <w:bookmarkEnd w:id="1356"/>
      <w:bookmarkEnd w:id="1357"/>
      <w:bookmarkEnd w:id="1358"/>
      <w:bookmarkEnd w:id="1359"/>
      <w:bookmarkEnd w:id="1360"/>
      <w:bookmarkEnd w:id="1361"/>
    </w:p>
    <w:p w14:paraId="3DED7708">
      <w:pPr>
        <w:spacing w:line="400" w:lineRule="exact"/>
        <w:ind w:firstLine="420" w:firstLineChars="200"/>
        <w:rPr>
          <w:rFonts w:hint="eastAsia" w:ascii="宋体" w:hAnsi="宋体"/>
          <w:highlight w:val="none"/>
        </w:rPr>
      </w:pPr>
      <w:r>
        <w:rPr>
          <w:rFonts w:ascii="宋体" w:hAnsi="宋体"/>
          <w:highlight w:val="none"/>
        </w:rPr>
        <w:t>任何一项缺陷或损坏修复后，经检查证明其影响了工程或工程设备的使用性能，承包人应重新进行合同约定的试验和试运行，试验和试运行的全部费用应由责任方承担。</w:t>
      </w:r>
    </w:p>
    <w:p w14:paraId="59FC3011">
      <w:pPr>
        <w:keepNext/>
        <w:keepLines/>
        <w:spacing w:line="400" w:lineRule="exact"/>
        <w:outlineLvl w:val="2"/>
        <w:rPr>
          <w:rFonts w:hint="eastAsia" w:ascii="宋体" w:hAnsi="宋体"/>
          <w:sz w:val="24"/>
          <w:szCs w:val="20"/>
          <w:highlight w:val="none"/>
        </w:rPr>
      </w:pPr>
      <w:bookmarkStart w:id="1362" w:name="_Toc152045739"/>
      <w:bookmarkStart w:id="1363" w:name="_Toc338944832"/>
      <w:bookmarkStart w:id="1364" w:name="_Toc159950740"/>
      <w:bookmarkStart w:id="1365" w:name="_Toc179632757"/>
      <w:bookmarkStart w:id="1366" w:name="_Toc342296390"/>
      <w:bookmarkStart w:id="1367" w:name="_Toc152042518"/>
      <w:bookmarkStart w:id="1368" w:name="_Toc144974710"/>
      <w:r>
        <w:rPr>
          <w:rFonts w:ascii="宋体" w:hAnsi="宋体"/>
          <w:sz w:val="24"/>
          <w:szCs w:val="20"/>
          <w:highlight w:val="none"/>
        </w:rPr>
        <w:t>19.5 承包人的进入权</w:t>
      </w:r>
      <w:bookmarkEnd w:id="1362"/>
      <w:bookmarkEnd w:id="1363"/>
      <w:bookmarkEnd w:id="1364"/>
      <w:bookmarkEnd w:id="1365"/>
      <w:bookmarkEnd w:id="1366"/>
      <w:bookmarkEnd w:id="1367"/>
      <w:bookmarkEnd w:id="1368"/>
    </w:p>
    <w:p w14:paraId="3ACCE4ED">
      <w:pPr>
        <w:spacing w:line="400" w:lineRule="exact"/>
        <w:ind w:firstLine="420" w:firstLineChars="200"/>
        <w:rPr>
          <w:rFonts w:hint="eastAsia" w:ascii="宋体" w:hAnsi="宋体"/>
          <w:highlight w:val="none"/>
        </w:rPr>
      </w:pPr>
      <w:r>
        <w:rPr>
          <w:rFonts w:ascii="宋体" w:hAnsi="宋体"/>
          <w:highlight w:val="none"/>
        </w:rPr>
        <w:t>缺陷责任期内承包人为缺陷修复工作需要，有权进入工程现场，但应遵守发包人的保安和保密规定。</w:t>
      </w:r>
    </w:p>
    <w:p w14:paraId="61772F63">
      <w:pPr>
        <w:keepNext/>
        <w:keepLines/>
        <w:spacing w:line="400" w:lineRule="exact"/>
        <w:outlineLvl w:val="2"/>
        <w:rPr>
          <w:rFonts w:hint="eastAsia" w:ascii="宋体" w:hAnsi="宋体"/>
          <w:sz w:val="24"/>
          <w:szCs w:val="20"/>
          <w:highlight w:val="none"/>
        </w:rPr>
      </w:pPr>
      <w:bookmarkStart w:id="1369" w:name="_Toc144974711"/>
      <w:bookmarkStart w:id="1370" w:name="_Toc342296391"/>
      <w:bookmarkStart w:id="1371" w:name="_Toc152042519"/>
      <w:bookmarkStart w:id="1372" w:name="_Toc159950741"/>
      <w:bookmarkStart w:id="1373" w:name="_Toc152045740"/>
      <w:bookmarkStart w:id="1374" w:name="_Toc179632758"/>
      <w:bookmarkStart w:id="1375" w:name="_Toc338944833"/>
      <w:r>
        <w:rPr>
          <w:rFonts w:ascii="宋体" w:hAnsi="宋体"/>
          <w:sz w:val="24"/>
          <w:szCs w:val="20"/>
          <w:highlight w:val="none"/>
        </w:rPr>
        <w:t>19.6 缺陷责任期终止证书</w:t>
      </w:r>
      <w:bookmarkEnd w:id="1369"/>
      <w:bookmarkEnd w:id="1370"/>
      <w:bookmarkEnd w:id="1371"/>
      <w:bookmarkEnd w:id="1372"/>
      <w:bookmarkEnd w:id="1373"/>
      <w:bookmarkEnd w:id="1374"/>
      <w:bookmarkEnd w:id="1375"/>
    </w:p>
    <w:p w14:paraId="3461DA42">
      <w:pPr>
        <w:spacing w:line="400" w:lineRule="exact"/>
        <w:ind w:firstLine="420" w:firstLineChars="200"/>
        <w:rPr>
          <w:rFonts w:hint="eastAsia" w:ascii="宋体" w:hAnsi="宋体"/>
          <w:highlight w:val="none"/>
        </w:rPr>
      </w:pPr>
      <w:r>
        <w:rPr>
          <w:rFonts w:ascii="宋体" w:hAnsi="宋体"/>
          <w:highlight w:val="none"/>
        </w:rPr>
        <w:t>在第1.1.4.5目约定的缺陷责任期，包括根据第19.3款延长的期限终止后14天内，由监理人向承包人出具经发包人签认的缺陷责任期终止证书，并退还剩余的质量保证金。</w:t>
      </w:r>
    </w:p>
    <w:p w14:paraId="28FEE208">
      <w:pPr>
        <w:keepNext/>
        <w:keepLines/>
        <w:spacing w:line="400" w:lineRule="exact"/>
        <w:outlineLvl w:val="2"/>
        <w:rPr>
          <w:rFonts w:hint="eastAsia" w:ascii="宋体" w:hAnsi="宋体"/>
          <w:sz w:val="24"/>
          <w:szCs w:val="20"/>
          <w:highlight w:val="none"/>
        </w:rPr>
      </w:pPr>
      <w:bookmarkStart w:id="1376" w:name="_Toc342296392"/>
      <w:bookmarkStart w:id="1377" w:name="_Toc159950742"/>
      <w:bookmarkStart w:id="1378" w:name="_Toc338944834"/>
      <w:r>
        <w:rPr>
          <w:rFonts w:ascii="宋体" w:hAnsi="宋体"/>
          <w:sz w:val="24"/>
          <w:szCs w:val="20"/>
          <w:highlight w:val="none"/>
        </w:rPr>
        <w:t>19.7 保修责任</w:t>
      </w:r>
      <w:bookmarkEnd w:id="1376"/>
      <w:bookmarkEnd w:id="1377"/>
      <w:bookmarkEnd w:id="1378"/>
    </w:p>
    <w:p w14:paraId="55320E65">
      <w:pPr>
        <w:spacing w:line="400" w:lineRule="exact"/>
        <w:ind w:firstLine="420" w:firstLineChars="200"/>
        <w:rPr>
          <w:rFonts w:hint="eastAsia" w:ascii="宋体" w:hAnsi="宋体"/>
          <w:highlight w:val="none"/>
        </w:rPr>
      </w:pPr>
      <w:r>
        <w:rPr>
          <w:rFonts w:ascii="宋体" w:hAnsi="宋体"/>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7C5F0916">
      <w:pPr>
        <w:keepNext/>
        <w:keepLines/>
        <w:spacing w:line="400" w:lineRule="exact"/>
        <w:outlineLvl w:val="1"/>
        <w:rPr>
          <w:rFonts w:hint="eastAsia" w:ascii="宋体" w:hAnsi="宋体" w:cs="仿宋_GB2312"/>
          <w:sz w:val="28"/>
          <w:szCs w:val="20"/>
          <w:highlight w:val="none"/>
        </w:rPr>
      </w:pPr>
      <w:bookmarkStart w:id="1379" w:name="_Toc448758541"/>
      <w:bookmarkStart w:id="1380" w:name="_Toc159950743"/>
      <w:bookmarkStart w:id="1381" w:name="_Toc442365633"/>
      <w:bookmarkStart w:id="1382" w:name="_Toc338944835"/>
      <w:bookmarkStart w:id="1383" w:name="_Toc469660036"/>
      <w:bookmarkStart w:id="1384" w:name="_Toc448758441"/>
      <w:bookmarkStart w:id="1385" w:name="_Toc342296393"/>
      <w:r>
        <w:rPr>
          <w:rFonts w:ascii="宋体" w:hAnsi="宋体" w:cs="仿宋_GB2312"/>
          <w:sz w:val="28"/>
          <w:szCs w:val="20"/>
          <w:highlight w:val="none"/>
        </w:rPr>
        <w:t>20. 保险</w:t>
      </w:r>
      <w:bookmarkEnd w:id="1379"/>
      <w:bookmarkEnd w:id="1380"/>
      <w:bookmarkEnd w:id="1381"/>
      <w:bookmarkEnd w:id="1382"/>
      <w:bookmarkEnd w:id="1383"/>
      <w:bookmarkEnd w:id="1384"/>
      <w:bookmarkEnd w:id="1385"/>
    </w:p>
    <w:p w14:paraId="64EC8D5F">
      <w:pPr>
        <w:keepNext/>
        <w:keepLines/>
        <w:spacing w:line="400" w:lineRule="exact"/>
        <w:outlineLvl w:val="2"/>
        <w:rPr>
          <w:rFonts w:hint="eastAsia" w:ascii="宋体" w:hAnsi="宋体"/>
          <w:sz w:val="24"/>
          <w:szCs w:val="20"/>
          <w:highlight w:val="none"/>
        </w:rPr>
      </w:pPr>
      <w:bookmarkStart w:id="1386" w:name="_Toc338944836"/>
      <w:bookmarkStart w:id="1387" w:name="_Toc342296394"/>
      <w:bookmarkStart w:id="1388" w:name="_Toc159950744"/>
      <w:r>
        <w:rPr>
          <w:rFonts w:ascii="宋体" w:hAnsi="宋体"/>
          <w:sz w:val="24"/>
          <w:szCs w:val="20"/>
          <w:highlight w:val="none"/>
        </w:rPr>
        <w:t>20.1 工程保险</w:t>
      </w:r>
      <w:bookmarkEnd w:id="1386"/>
      <w:bookmarkEnd w:id="1387"/>
      <w:bookmarkEnd w:id="1388"/>
    </w:p>
    <w:p w14:paraId="61F8636E">
      <w:pPr>
        <w:spacing w:line="400" w:lineRule="exact"/>
        <w:ind w:firstLine="420" w:firstLineChars="200"/>
        <w:rPr>
          <w:rFonts w:hint="eastAsia" w:ascii="宋体" w:hAnsi="宋体"/>
          <w:highlight w:val="none"/>
        </w:rPr>
      </w:pPr>
      <w:r>
        <w:rPr>
          <w:rFonts w:ascii="宋体" w:hAnsi="宋体"/>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110B5EB6">
      <w:pPr>
        <w:keepNext/>
        <w:keepLines/>
        <w:spacing w:line="400" w:lineRule="exact"/>
        <w:outlineLvl w:val="2"/>
        <w:rPr>
          <w:rFonts w:hint="eastAsia" w:ascii="宋体" w:hAnsi="宋体"/>
          <w:sz w:val="24"/>
          <w:szCs w:val="20"/>
          <w:highlight w:val="none"/>
        </w:rPr>
      </w:pPr>
      <w:bookmarkStart w:id="1389" w:name="_Toc338944837"/>
      <w:bookmarkStart w:id="1390" w:name="_Toc342296395"/>
      <w:bookmarkStart w:id="1391" w:name="_Toc159950745"/>
      <w:r>
        <w:rPr>
          <w:rFonts w:ascii="宋体" w:hAnsi="宋体"/>
          <w:sz w:val="24"/>
          <w:szCs w:val="20"/>
          <w:highlight w:val="none"/>
        </w:rPr>
        <w:t>20.2 人员工伤事故的保险</w:t>
      </w:r>
      <w:bookmarkEnd w:id="1389"/>
      <w:bookmarkEnd w:id="1390"/>
      <w:bookmarkEnd w:id="1391"/>
    </w:p>
    <w:p w14:paraId="7C3D273B">
      <w:pPr>
        <w:spacing w:line="400" w:lineRule="exact"/>
        <w:ind w:firstLine="420" w:firstLineChars="200"/>
        <w:rPr>
          <w:rFonts w:hint="eastAsia" w:ascii="宋体" w:hAnsi="宋体"/>
          <w:highlight w:val="none"/>
        </w:rPr>
      </w:pPr>
      <w:r>
        <w:rPr>
          <w:rFonts w:ascii="宋体" w:hAnsi="宋体"/>
          <w:highlight w:val="none"/>
        </w:rPr>
        <w:t xml:space="preserve">20.2.1 </w:t>
      </w:r>
      <w:r>
        <w:rPr>
          <w:rFonts w:hint="eastAsia" w:ascii="宋体" w:hAnsi="宋体" w:cs="宋体"/>
          <w:highlight w:val="none"/>
        </w:rPr>
        <w:t>承包人员工伤事故的保险</w:t>
      </w:r>
    </w:p>
    <w:p w14:paraId="51170EB3">
      <w:pPr>
        <w:spacing w:line="400" w:lineRule="exact"/>
        <w:ind w:firstLine="420" w:firstLineChars="200"/>
        <w:rPr>
          <w:rFonts w:hint="eastAsia" w:ascii="宋体" w:hAnsi="宋体"/>
          <w:highlight w:val="none"/>
        </w:rPr>
      </w:pPr>
      <w:r>
        <w:rPr>
          <w:rFonts w:ascii="宋体" w:hAnsi="宋体"/>
          <w:highlight w:val="none"/>
        </w:rPr>
        <w:t>承包人应依照有关法律规定参加工伤保险，为其履行合同所雇佣的全部人员，缴纳工伤保险费，并要求其分包人也进行此项保险。</w:t>
      </w:r>
    </w:p>
    <w:p w14:paraId="7C9BC410">
      <w:pPr>
        <w:spacing w:line="400" w:lineRule="exact"/>
        <w:ind w:firstLine="420" w:firstLineChars="200"/>
        <w:rPr>
          <w:rFonts w:hint="eastAsia" w:ascii="宋体" w:hAnsi="宋体"/>
          <w:highlight w:val="none"/>
        </w:rPr>
      </w:pPr>
      <w:r>
        <w:rPr>
          <w:rFonts w:ascii="宋体" w:hAnsi="宋体"/>
          <w:highlight w:val="none"/>
        </w:rPr>
        <w:t xml:space="preserve">20.2.2 </w:t>
      </w:r>
      <w:r>
        <w:rPr>
          <w:rFonts w:hint="eastAsia" w:ascii="宋体" w:hAnsi="宋体" w:cs="宋体"/>
          <w:highlight w:val="none"/>
        </w:rPr>
        <w:t>发包人员工伤事故的保险</w:t>
      </w:r>
    </w:p>
    <w:p w14:paraId="7EBD8E3F">
      <w:pPr>
        <w:spacing w:line="400" w:lineRule="exact"/>
        <w:ind w:firstLine="420" w:firstLineChars="200"/>
        <w:rPr>
          <w:rFonts w:hint="eastAsia" w:ascii="宋体" w:hAnsi="宋体"/>
          <w:highlight w:val="none"/>
        </w:rPr>
      </w:pPr>
      <w:r>
        <w:rPr>
          <w:rFonts w:ascii="宋体" w:hAnsi="宋体"/>
          <w:highlight w:val="none"/>
        </w:rPr>
        <w:t>发包人应依照有关法律规定参加工伤保险，为其现场机构雇佣的全部人员，缴纳工伤保险费，并要求其监理人也进行此项保险。</w:t>
      </w:r>
    </w:p>
    <w:p w14:paraId="49071194">
      <w:pPr>
        <w:keepNext/>
        <w:keepLines/>
        <w:spacing w:line="400" w:lineRule="exact"/>
        <w:outlineLvl w:val="2"/>
        <w:rPr>
          <w:rFonts w:hint="eastAsia" w:ascii="宋体" w:hAnsi="宋体"/>
          <w:sz w:val="24"/>
          <w:szCs w:val="20"/>
          <w:highlight w:val="none"/>
        </w:rPr>
      </w:pPr>
      <w:bookmarkStart w:id="1392" w:name="_Toc338944838"/>
      <w:bookmarkStart w:id="1393" w:name="_Toc144974716"/>
      <w:bookmarkStart w:id="1394" w:name="_Toc159950746"/>
      <w:bookmarkStart w:id="1395" w:name="_Toc152042524"/>
      <w:bookmarkStart w:id="1396" w:name="_Toc152045745"/>
      <w:bookmarkStart w:id="1397" w:name="_Toc179632763"/>
      <w:bookmarkStart w:id="1398" w:name="_Toc342296396"/>
      <w:r>
        <w:rPr>
          <w:rFonts w:ascii="宋体" w:hAnsi="宋体"/>
          <w:sz w:val="24"/>
          <w:szCs w:val="20"/>
          <w:highlight w:val="none"/>
        </w:rPr>
        <w:t>20.3 人身意外伤害险</w:t>
      </w:r>
      <w:bookmarkEnd w:id="1392"/>
      <w:bookmarkEnd w:id="1393"/>
      <w:bookmarkEnd w:id="1394"/>
      <w:bookmarkEnd w:id="1395"/>
      <w:bookmarkEnd w:id="1396"/>
      <w:bookmarkEnd w:id="1397"/>
      <w:bookmarkEnd w:id="1398"/>
    </w:p>
    <w:p w14:paraId="2F3A3CFF">
      <w:pPr>
        <w:spacing w:line="400" w:lineRule="exact"/>
        <w:ind w:firstLine="420" w:firstLineChars="200"/>
        <w:rPr>
          <w:rFonts w:hint="eastAsia" w:ascii="宋体" w:hAnsi="宋体"/>
          <w:highlight w:val="none"/>
        </w:rPr>
      </w:pPr>
      <w:r>
        <w:rPr>
          <w:rFonts w:ascii="宋体" w:hAnsi="宋体"/>
          <w:highlight w:val="none"/>
        </w:rPr>
        <w:t>20.3.1 发包人应在整个施工期间为其现场机构雇用的全部人员，投保人身意外伤害险，缴纳保险费，并要求其监理人也进行此项保险。</w:t>
      </w:r>
    </w:p>
    <w:p w14:paraId="6842E17E">
      <w:pPr>
        <w:spacing w:line="400" w:lineRule="exact"/>
        <w:ind w:firstLine="420" w:firstLineChars="200"/>
        <w:rPr>
          <w:rFonts w:hint="eastAsia" w:ascii="宋体" w:hAnsi="宋体"/>
          <w:highlight w:val="none"/>
        </w:rPr>
      </w:pPr>
      <w:r>
        <w:rPr>
          <w:rFonts w:ascii="宋体" w:hAnsi="宋体"/>
          <w:highlight w:val="none"/>
        </w:rPr>
        <w:t>20.3.2 承包人应在整个施工期间为其现场机构雇用的全部人员，投保人身意外伤害险，缴纳保险费，并要求其分包人也进行此项保险。</w:t>
      </w:r>
    </w:p>
    <w:p w14:paraId="68D19D53">
      <w:pPr>
        <w:keepNext/>
        <w:keepLines/>
        <w:spacing w:line="400" w:lineRule="exact"/>
        <w:outlineLvl w:val="2"/>
        <w:rPr>
          <w:rFonts w:hint="eastAsia" w:ascii="宋体" w:hAnsi="宋体"/>
          <w:sz w:val="24"/>
          <w:szCs w:val="20"/>
          <w:highlight w:val="none"/>
        </w:rPr>
      </w:pPr>
      <w:bookmarkStart w:id="1399" w:name="_Toc338944839"/>
      <w:bookmarkStart w:id="1400" w:name="_Toc342296397"/>
      <w:bookmarkStart w:id="1401" w:name="_Toc159950747"/>
      <w:r>
        <w:rPr>
          <w:rFonts w:ascii="宋体" w:hAnsi="宋体"/>
          <w:sz w:val="24"/>
          <w:szCs w:val="20"/>
          <w:highlight w:val="none"/>
        </w:rPr>
        <w:t>20.4 第三者责任险</w:t>
      </w:r>
      <w:bookmarkEnd w:id="1399"/>
      <w:bookmarkEnd w:id="1400"/>
      <w:bookmarkEnd w:id="1401"/>
    </w:p>
    <w:p w14:paraId="4C8D7156">
      <w:pPr>
        <w:spacing w:line="400" w:lineRule="exact"/>
        <w:ind w:firstLine="420" w:firstLineChars="200"/>
        <w:rPr>
          <w:rFonts w:hint="eastAsia" w:ascii="宋体" w:hAnsi="宋体"/>
          <w:highlight w:val="none"/>
        </w:rPr>
      </w:pPr>
      <w:r>
        <w:rPr>
          <w:rFonts w:ascii="宋体" w:hAnsi="宋体"/>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6941D791">
      <w:pPr>
        <w:spacing w:line="400" w:lineRule="exact"/>
        <w:ind w:firstLine="420" w:firstLineChars="200"/>
        <w:rPr>
          <w:rFonts w:hint="eastAsia" w:ascii="宋体" w:hAnsi="宋体"/>
          <w:highlight w:val="none"/>
        </w:rPr>
      </w:pPr>
      <w:r>
        <w:rPr>
          <w:rFonts w:ascii="宋体" w:hAnsi="宋体"/>
          <w:highlight w:val="none"/>
        </w:rPr>
        <w:t>20.4.2 在缺陷责任期终止证书颁发前，承包人应以承包人和发包人的共同名义，投保第20.4.1项约定的第三者责任险，其保险费率、保险金额等有关内容在专用合同条款中约定。</w:t>
      </w:r>
    </w:p>
    <w:p w14:paraId="1DF7C206">
      <w:pPr>
        <w:keepNext/>
        <w:keepLines/>
        <w:spacing w:line="400" w:lineRule="exact"/>
        <w:outlineLvl w:val="2"/>
        <w:rPr>
          <w:rFonts w:hint="eastAsia" w:ascii="宋体" w:hAnsi="宋体"/>
          <w:sz w:val="24"/>
          <w:szCs w:val="20"/>
          <w:highlight w:val="none"/>
        </w:rPr>
      </w:pPr>
      <w:bookmarkStart w:id="1402" w:name="_Toc159950748"/>
      <w:bookmarkStart w:id="1403" w:name="_Toc338944840"/>
      <w:bookmarkStart w:id="1404" w:name="_Toc342296398"/>
      <w:r>
        <w:rPr>
          <w:rFonts w:ascii="宋体" w:hAnsi="宋体"/>
          <w:sz w:val="24"/>
          <w:szCs w:val="20"/>
          <w:highlight w:val="none"/>
        </w:rPr>
        <w:t>20.5 其他保险</w:t>
      </w:r>
      <w:bookmarkEnd w:id="1402"/>
      <w:bookmarkEnd w:id="1403"/>
      <w:bookmarkEnd w:id="1404"/>
    </w:p>
    <w:p w14:paraId="44DB2CAE">
      <w:pPr>
        <w:spacing w:line="400" w:lineRule="exact"/>
        <w:ind w:firstLine="420" w:firstLineChars="200"/>
        <w:rPr>
          <w:rFonts w:hint="eastAsia" w:ascii="宋体" w:hAnsi="宋体"/>
          <w:highlight w:val="none"/>
        </w:rPr>
      </w:pPr>
      <w:r>
        <w:rPr>
          <w:rFonts w:ascii="宋体" w:hAnsi="宋体"/>
          <w:highlight w:val="none"/>
        </w:rPr>
        <w:t>除专用合同条款另有约定外，承包人应为其施工设备、进场的材料和工程设备等办理保险。</w:t>
      </w:r>
    </w:p>
    <w:p w14:paraId="274DFA83">
      <w:pPr>
        <w:keepNext/>
        <w:keepLines/>
        <w:spacing w:line="400" w:lineRule="exact"/>
        <w:outlineLvl w:val="2"/>
        <w:rPr>
          <w:rFonts w:hint="eastAsia" w:ascii="宋体" w:hAnsi="宋体"/>
          <w:sz w:val="24"/>
          <w:szCs w:val="20"/>
          <w:highlight w:val="none"/>
        </w:rPr>
      </w:pPr>
      <w:bookmarkStart w:id="1405" w:name="_Toc338944841"/>
      <w:bookmarkStart w:id="1406" w:name="_Toc342296399"/>
      <w:bookmarkStart w:id="1407" w:name="_Toc159950749"/>
      <w:r>
        <w:rPr>
          <w:rFonts w:ascii="宋体" w:hAnsi="宋体"/>
          <w:sz w:val="24"/>
          <w:szCs w:val="20"/>
          <w:highlight w:val="none"/>
        </w:rPr>
        <w:t>20.6 对各项保险的一般要求</w:t>
      </w:r>
      <w:bookmarkEnd w:id="1405"/>
      <w:bookmarkEnd w:id="1406"/>
      <w:bookmarkEnd w:id="1407"/>
    </w:p>
    <w:p w14:paraId="75902B42">
      <w:pPr>
        <w:spacing w:line="400" w:lineRule="exact"/>
        <w:ind w:firstLine="420" w:firstLineChars="200"/>
        <w:rPr>
          <w:rFonts w:hint="eastAsia" w:ascii="宋体" w:hAnsi="宋体"/>
          <w:highlight w:val="none"/>
        </w:rPr>
      </w:pPr>
      <w:r>
        <w:rPr>
          <w:rFonts w:ascii="宋体" w:hAnsi="宋体"/>
          <w:highlight w:val="none"/>
        </w:rPr>
        <w:t xml:space="preserve">20.6.1 </w:t>
      </w:r>
      <w:r>
        <w:rPr>
          <w:rFonts w:hint="eastAsia" w:ascii="宋体" w:hAnsi="宋体" w:cs="宋体"/>
          <w:highlight w:val="none"/>
        </w:rPr>
        <w:t>保险凭证</w:t>
      </w:r>
    </w:p>
    <w:p w14:paraId="36D8819B">
      <w:pPr>
        <w:spacing w:line="400" w:lineRule="exact"/>
        <w:ind w:firstLine="420" w:firstLineChars="200"/>
        <w:rPr>
          <w:rFonts w:hint="eastAsia" w:ascii="宋体" w:hAnsi="宋体"/>
          <w:highlight w:val="none"/>
        </w:rPr>
      </w:pPr>
      <w:r>
        <w:rPr>
          <w:rFonts w:ascii="宋体" w:hAnsi="宋体"/>
          <w:highlight w:val="none"/>
        </w:rPr>
        <w:t>承包人应在专用合同条款约定的期限内向发包人提交各项保险生效的证据和保险单副本，保险单必须与专用合同条款约定的条件保持一致。</w:t>
      </w:r>
    </w:p>
    <w:p w14:paraId="2AF0F040">
      <w:pPr>
        <w:spacing w:line="400" w:lineRule="exact"/>
        <w:ind w:firstLine="420" w:firstLineChars="200"/>
        <w:rPr>
          <w:rFonts w:hint="eastAsia" w:ascii="宋体" w:hAnsi="宋体"/>
          <w:highlight w:val="none"/>
        </w:rPr>
      </w:pPr>
      <w:r>
        <w:rPr>
          <w:rFonts w:ascii="宋体" w:hAnsi="宋体"/>
          <w:highlight w:val="none"/>
        </w:rPr>
        <w:t xml:space="preserve">20.6.2 </w:t>
      </w:r>
      <w:r>
        <w:rPr>
          <w:rFonts w:hint="eastAsia" w:ascii="宋体" w:hAnsi="宋体" w:cs="宋体"/>
          <w:highlight w:val="none"/>
        </w:rPr>
        <w:t>保险合同条款的变动</w:t>
      </w:r>
    </w:p>
    <w:p w14:paraId="783D9206">
      <w:pPr>
        <w:spacing w:line="400" w:lineRule="exact"/>
        <w:ind w:firstLine="420" w:firstLineChars="200"/>
        <w:rPr>
          <w:rFonts w:hint="eastAsia" w:ascii="宋体" w:hAnsi="宋体"/>
          <w:highlight w:val="none"/>
        </w:rPr>
      </w:pPr>
      <w:r>
        <w:rPr>
          <w:rFonts w:ascii="宋体" w:hAnsi="宋体"/>
          <w:highlight w:val="none"/>
        </w:rPr>
        <w:t>承包人需要变动保险合同条款时，应事先征得发包人同意，并通知监理人。保险人作出变动的，承包人应在收到保险人通知后立即通知发包人和监理人。</w:t>
      </w:r>
    </w:p>
    <w:p w14:paraId="6D17FB05">
      <w:pPr>
        <w:spacing w:line="400" w:lineRule="exact"/>
        <w:ind w:firstLine="420" w:firstLineChars="200"/>
        <w:rPr>
          <w:rFonts w:hint="eastAsia" w:ascii="宋体" w:hAnsi="宋体"/>
          <w:highlight w:val="none"/>
        </w:rPr>
      </w:pPr>
      <w:r>
        <w:rPr>
          <w:rFonts w:ascii="宋体" w:hAnsi="宋体"/>
          <w:highlight w:val="none"/>
        </w:rPr>
        <w:t xml:space="preserve">20.6.3 </w:t>
      </w:r>
      <w:r>
        <w:rPr>
          <w:rFonts w:hint="eastAsia" w:ascii="宋体" w:hAnsi="宋体" w:cs="宋体"/>
          <w:highlight w:val="none"/>
        </w:rPr>
        <w:t>持续保险</w:t>
      </w:r>
    </w:p>
    <w:p w14:paraId="4C05DEFC">
      <w:pPr>
        <w:spacing w:line="400" w:lineRule="exact"/>
        <w:ind w:firstLine="420" w:firstLineChars="200"/>
        <w:rPr>
          <w:rFonts w:hint="eastAsia" w:ascii="宋体" w:hAnsi="宋体"/>
          <w:highlight w:val="none"/>
        </w:rPr>
      </w:pPr>
      <w:r>
        <w:rPr>
          <w:rFonts w:ascii="宋体" w:hAnsi="宋体"/>
          <w:highlight w:val="none"/>
        </w:rPr>
        <w:t>承包人应与保险人保持联系，使保险人能够随时了解工程实施中的变动，并确保按保险合同条款要求持续保险。</w:t>
      </w:r>
    </w:p>
    <w:p w14:paraId="1848403E">
      <w:pPr>
        <w:spacing w:line="400" w:lineRule="exact"/>
        <w:ind w:firstLine="420" w:firstLineChars="200"/>
        <w:rPr>
          <w:rFonts w:hint="eastAsia" w:ascii="宋体" w:hAnsi="宋体"/>
          <w:highlight w:val="none"/>
        </w:rPr>
      </w:pPr>
      <w:r>
        <w:rPr>
          <w:rFonts w:ascii="宋体" w:hAnsi="宋体"/>
          <w:highlight w:val="none"/>
        </w:rPr>
        <w:t xml:space="preserve">20.6.4 </w:t>
      </w:r>
      <w:r>
        <w:rPr>
          <w:rFonts w:hint="eastAsia" w:ascii="宋体" w:hAnsi="宋体" w:cs="宋体"/>
          <w:highlight w:val="none"/>
        </w:rPr>
        <w:t>保险金不足的补偿</w:t>
      </w:r>
    </w:p>
    <w:p w14:paraId="26D54412">
      <w:pPr>
        <w:spacing w:line="400" w:lineRule="exact"/>
        <w:ind w:firstLine="420" w:firstLineChars="200"/>
        <w:rPr>
          <w:rFonts w:hint="eastAsia" w:ascii="宋体" w:hAnsi="宋体"/>
          <w:highlight w:val="none"/>
        </w:rPr>
      </w:pPr>
      <w:r>
        <w:rPr>
          <w:rFonts w:ascii="宋体" w:hAnsi="宋体"/>
          <w:highlight w:val="none"/>
        </w:rPr>
        <w:t>保险金不足以补偿损失的，应由承包人和（或）发包人按合同约定负责补偿。</w:t>
      </w:r>
    </w:p>
    <w:p w14:paraId="5EA12D32">
      <w:pPr>
        <w:spacing w:line="400" w:lineRule="exact"/>
        <w:ind w:firstLine="420" w:firstLineChars="200"/>
        <w:rPr>
          <w:rFonts w:hint="eastAsia" w:ascii="宋体" w:hAnsi="宋体"/>
          <w:highlight w:val="none"/>
        </w:rPr>
      </w:pPr>
      <w:r>
        <w:rPr>
          <w:rFonts w:ascii="宋体" w:hAnsi="宋体"/>
          <w:highlight w:val="none"/>
        </w:rPr>
        <w:t xml:space="preserve">20.6.5 </w:t>
      </w:r>
      <w:r>
        <w:rPr>
          <w:rFonts w:hint="eastAsia" w:ascii="宋体" w:hAnsi="宋体" w:cs="宋体"/>
          <w:highlight w:val="none"/>
        </w:rPr>
        <w:t>未按约定投保的补救</w:t>
      </w:r>
    </w:p>
    <w:p w14:paraId="684FBC04">
      <w:pPr>
        <w:spacing w:line="400" w:lineRule="exact"/>
        <w:ind w:firstLine="420" w:firstLineChars="200"/>
        <w:rPr>
          <w:rFonts w:hint="eastAsia" w:ascii="宋体" w:hAnsi="宋体"/>
          <w:highlight w:val="none"/>
        </w:rPr>
      </w:pPr>
      <w:r>
        <w:rPr>
          <w:rFonts w:ascii="宋体" w:hAnsi="宋体"/>
          <w:highlight w:val="none"/>
        </w:rPr>
        <w:t>（1）由于负有投保义务的一方当事人未按合同约定办理保险，或未能使保险持续有效的，另一方当事人可代为办理，所需费用由对方当事人承担。</w:t>
      </w:r>
    </w:p>
    <w:p w14:paraId="55ECD206">
      <w:pPr>
        <w:spacing w:line="400" w:lineRule="exact"/>
        <w:ind w:firstLine="420" w:firstLineChars="200"/>
        <w:rPr>
          <w:rFonts w:hint="eastAsia" w:ascii="宋体" w:hAnsi="宋体"/>
          <w:highlight w:val="none"/>
        </w:rPr>
      </w:pPr>
      <w:r>
        <w:rPr>
          <w:rFonts w:ascii="宋体" w:hAnsi="宋体"/>
          <w:highlight w:val="none"/>
        </w:rPr>
        <w:t>（2）由于负有投保义务的一方当事人未按合同约定办理某项保险，导致受益人未能得到保险人的赔偿，原应从该项保险得到的保险金应由负有投保义务的一方当事人支付。</w:t>
      </w:r>
    </w:p>
    <w:p w14:paraId="79421195">
      <w:pPr>
        <w:spacing w:line="400" w:lineRule="exact"/>
        <w:ind w:firstLine="420" w:firstLineChars="200"/>
        <w:rPr>
          <w:rFonts w:hint="eastAsia" w:ascii="宋体" w:hAnsi="宋体"/>
          <w:highlight w:val="none"/>
        </w:rPr>
      </w:pPr>
      <w:r>
        <w:rPr>
          <w:rFonts w:ascii="宋体" w:hAnsi="宋体"/>
          <w:highlight w:val="none"/>
        </w:rPr>
        <w:t xml:space="preserve">20.6.6 </w:t>
      </w:r>
      <w:r>
        <w:rPr>
          <w:rFonts w:hint="eastAsia" w:ascii="宋体" w:hAnsi="宋体" w:cs="宋体"/>
          <w:highlight w:val="none"/>
        </w:rPr>
        <w:t>报告义务</w:t>
      </w:r>
    </w:p>
    <w:p w14:paraId="76A9866C">
      <w:pPr>
        <w:spacing w:line="400" w:lineRule="exact"/>
        <w:ind w:firstLine="420" w:firstLineChars="200"/>
        <w:rPr>
          <w:rFonts w:hint="eastAsia" w:ascii="宋体" w:hAnsi="宋体"/>
          <w:highlight w:val="none"/>
        </w:rPr>
      </w:pPr>
      <w:r>
        <w:rPr>
          <w:rFonts w:ascii="宋体" w:hAnsi="宋体"/>
          <w:highlight w:val="none"/>
        </w:rPr>
        <w:t>当保险事故发生时，投保人应按照保险单规定的条件和期限及时向保险人报告。</w:t>
      </w:r>
    </w:p>
    <w:p w14:paraId="6096E2D4">
      <w:pPr>
        <w:keepNext/>
        <w:keepLines/>
        <w:spacing w:line="400" w:lineRule="exact"/>
        <w:outlineLvl w:val="1"/>
        <w:rPr>
          <w:rFonts w:hint="eastAsia" w:ascii="宋体" w:hAnsi="宋体" w:cs="仿宋_GB2312"/>
          <w:sz w:val="28"/>
          <w:szCs w:val="20"/>
          <w:highlight w:val="none"/>
        </w:rPr>
      </w:pPr>
      <w:bookmarkStart w:id="1408" w:name="_Toc342296400"/>
      <w:bookmarkStart w:id="1409" w:name="_Toc338944842"/>
      <w:bookmarkStart w:id="1410" w:name="_Toc442365634"/>
      <w:bookmarkStart w:id="1411" w:name="_Toc448758542"/>
      <w:bookmarkStart w:id="1412" w:name="_Toc469660037"/>
      <w:bookmarkStart w:id="1413" w:name="_Toc448758442"/>
      <w:bookmarkStart w:id="1414" w:name="_Toc159950750"/>
      <w:r>
        <w:rPr>
          <w:rFonts w:ascii="宋体" w:hAnsi="宋体" w:cs="仿宋_GB2312"/>
          <w:sz w:val="28"/>
          <w:szCs w:val="20"/>
          <w:highlight w:val="none"/>
        </w:rPr>
        <w:t>21. 不可抗力</w:t>
      </w:r>
      <w:bookmarkEnd w:id="1408"/>
      <w:bookmarkEnd w:id="1409"/>
      <w:bookmarkEnd w:id="1410"/>
      <w:bookmarkEnd w:id="1411"/>
      <w:bookmarkEnd w:id="1412"/>
      <w:bookmarkEnd w:id="1413"/>
      <w:bookmarkEnd w:id="1414"/>
    </w:p>
    <w:p w14:paraId="1788DA20">
      <w:pPr>
        <w:keepNext/>
        <w:keepLines/>
        <w:spacing w:line="400" w:lineRule="exact"/>
        <w:outlineLvl w:val="2"/>
        <w:rPr>
          <w:rFonts w:hint="eastAsia" w:ascii="宋体" w:hAnsi="宋体"/>
          <w:sz w:val="24"/>
          <w:szCs w:val="20"/>
          <w:highlight w:val="none"/>
        </w:rPr>
      </w:pPr>
      <w:bookmarkStart w:id="1415" w:name="_Toc338944843"/>
      <w:bookmarkStart w:id="1416" w:name="_Toc159950751"/>
      <w:bookmarkStart w:id="1417" w:name="_Toc342296401"/>
      <w:r>
        <w:rPr>
          <w:rFonts w:ascii="宋体" w:hAnsi="宋体"/>
          <w:sz w:val="24"/>
          <w:szCs w:val="20"/>
          <w:highlight w:val="none"/>
        </w:rPr>
        <w:t>21.1 不可抗力的确认</w:t>
      </w:r>
      <w:bookmarkEnd w:id="1415"/>
      <w:bookmarkEnd w:id="1416"/>
      <w:bookmarkEnd w:id="1417"/>
    </w:p>
    <w:p w14:paraId="7824C1CF">
      <w:pPr>
        <w:spacing w:line="400" w:lineRule="exact"/>
        <w:ind w:firstLine="420" w:firstLineChars="200"/>
        <w:rPr>
          <w:rFonts w:hint="eastAsia" w:ascii="宋体" w:hAnsi="宋体"/>
          <w:highlight w:val="none"/>
        </w:rPr>
      </w:pPr>
      <w:r>
        <w:rPr>
          <w:rFonts w:ascii="宋体" w:hAnsi="宋体"/>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352C0747">
      <w:pPr>
        <w:spacing w:line="400" w:lineRule="exact"/>
        <w:ind w:firstLine="420" w:firstLineChars="200"/>
        <w:rPr>
          <w:rFonts w:hint="eastAsia" w:ascii="宋体" w:hAnsi="宋体"/>
          <w:highlight w:val="none"/>
        </w:rPr>
      </w:pPr>
      <w:r>
        <w:rPr>
          <w:rFonts w:ascii="宋体" w:hAnsi="宋体"/>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752009FA">
      <w:pPr>
        <w:keepNext/>
        <w:keepLines/>
        <w:spacing w:line="400" w:lineRule="exact"/>
        <w:outlineLvl w:val="2"/>
        <w:rPr>
          <w:rFonts w:hint="eastAsia" w:ascii="宋体" w:hAnsi="宋体"/>
          <w:sz w:val="24"/>
          <w:szCs w:val="20"/>
          <w:highlight w:val="none"/>
        </w:rPr>
      </w:pPr>
      <w:bookmarkStart w:id="1418" w:name="_Toc152042530"/>
      <w:bookmarkStart w:id="1419" w:name="_Toc152045751"/>
      <w:bookmarkStart w:id="1420" w:name="_Toc144974722"/>
      <w:bookmarkStart w:id="1421" w:name="_Toc179632769"/>
      <w:bookmarkStart w:id="1422" w:name="_Toc342296402"/>
      <w:bookmarkStart w:id="1423" w:name="_Toc159950752"/>
      <w:bookmarkStart w:id="1424" w:name="_Toc338944844"/>
      <w:r>
        <w:rPr>
          <w:rFonts w:ascii="宋体" w:hAnsi="宋体"/>
          <w:sz w:val="24"/>
          <w:szCs w:val="20"/>
          <w:highlight w:val="none"/>
        </w:rPr>
        <w:t>21.2 不可抗力的通知</w:t>
      </w:r>
      <w:bookmarkEnd w:id="1418"/>
      <w:bookmarkEnd w:id="1419"/>
      <w:bookmarkEnd w:id="1420"/>
      <w:bookmarkEnd w:id="1421"/>
      <w:bookmarkEnd w:id="1422"/>
      <w:bookmarkEnd w:id="1423"/>
      <w:bookmarkEnd w:id="1424"/>
    </w:p>
    <w:p w14:paraId="692BBE31">
      <w:pPr>
        <w:spacing w:line="400" w:lineRule="exact"/>
        <w:ind w:firstLine="420" w:firstLineChars="200"/>
        <w:rPr>
          <w:rFonts w:hint="eastAsia" w:ascii="宋体" w:hAnsi="宋体"/>
          <w:highlight w:val="none"/>
        </w:rPr>
      </w:pPr>
      <w:r>
        <w:rPr>
          <w:rFonts w:ascii="宋体" w:hAnsi="宋体"/>
          <w:highlight w:val="none"/>
        </w:rPr>
        <w:t>21.2.1 合同一方当事人遇到不可抗力事件，使其履行合同义务受到阻碍时，应立即通知合同另一方当事人和监理人，书面说明不可抗力和受阻碍的详细情况，并提供必要的证明。</w:t>
      </w:r>
    </w:p>
    <w:p w14:paraId="4E2C601A">
      <w:pPr>
        <w:spacing w:line="400" w:lineRule="exact"/>
        <w:ind w:firstLine="420" w:firstLineChars="200"/>
        <w:rPr>
          <w:rFonts w:hint="eastAsia" w:ascii="宋体" w:hAnsi="宋体"/>
          <w:highlight w:val="none"/>
        </w:rPr>
      </w:pPr>
      <w:r>
        <w:rPr>
          <w:rFonts w:ascii="宋体" w:hAnsi="宋体"/>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176F9A6B">
      <w:pPr>
        <w:keepNext/>
        <w:keepLines/>
        <w:spacing w:line="400" w:lineRule="exact"/>
        <w:outlineLvl w:val="2"/>
        <w:rPr>
          <w:rFonts w:hint="eastAsia" w:ascii="宋体" w:hAnsi="宋体"/>
          <w:sz w:val="24"/>
          <w:szCs w:val="20"/>
          <w:highlight w:val="none"/>
        </w:rPr>
      </w:pPr>
      <w:bookmarkStart w:id="1425" w:name="_Toc342296403"/>
      <w:bookmarkStart w:id="1426" w:name="_Toc338944845"/>
      <w:bookmarkStart w:id="1427" w:name="_Toc159950753"/>
      <w:r>
        <w:rPr>
          <w:rFonts w:ascii="宋体" w:hAnsi="宋体"/>
          <w:sz w:val="24"/>
          <w:szCs w:val="20"/>
          <w:highlight w:val="none"/>
        </w:rPr>
        <w:t>21.3 不可抗力后果及其处理</w:t>
      </w:r>
      <w:bookmarkEnd w:id="1425"/>
      <w:bookmarkEnd w:id="1426"/>
      <w:bookmarkEnd w:id="1427"/>
    </w:p>
    <w:p w14:paraId="2F83AD99">
      <w:pPr>
        <w:spacing w:line="400" w:lineRule="exact"/>
        <w:ind w:firstLine="420" w:firstLineChars="200"/>
        <w:rPr>
          <w:rFonts w:hint="eastAsia" w:ascii="宋体" w:hAnsi="宋体"/>
          <w:highlight w:val="none"/>
        </w:rPr>
      </w:pPr>
      <w:r>
        <w:rPr>
          <w:rFonts w:ascii="宋体" w:hAnsi="宋体"/>
          <w:highlight w:val="none"/>
        </w:rPr>
        <w:t xml:space="preserve">21.3.1 </w:t>
      </w:r>
      <w:r>
        <w:rPr>
          <w:rFonts w:hint="eastAsia" w:ascii="宋体" w:hAnsi="宋体" w:cs="宋体"/>
          <w:highlight w:val="none"/>
        </w:rPr>
        <w:t>不可抗力造成损害的责任</w:t>
      </w:r>
    </w:p>
    <w:p w14:paraId="69A79F4B">
      <w:pPr>
        <w:spacing w:line="400" w:lineRule="exact"/>
        <w:ind w:firstLine="420" w:firstLineChars="200"/>
        <w:rPr>
          <w:rFonts w:hint="eastAsia" w:ascii="宋体" w:hAnsi="宋体"/>
          <w:highlight w:val="none"/>
        </w:rPr>
      </w:pPr>
      <w:r>
        <w:rPr>
          <w:rFonts w:ascii="宋体" w:hAnsi="宋体"/>
          <w:highlight w:val="none"/>
        </w:rPr>
        <w:t>除专用合同条款另有约定外，不可抗力导致的人员伤亡、财产损失、费用增加和（或）工期延误等后果，由合同双方按以下原则承担：</w:t>
      </w:r>
    </w:p>
    <w:p w14:paraId="5E9702D8">
      <w:pPr>
        <w:spacing w:line="400" w:lineRule="exact"/>
        <w:ind w:firstLine="718" w:firstLineChars="342"/>
        <w:rPr>
          <w:rFonts w:hint="eastAsia" w:ascii="宋体" w:hAnsi="宋体"/>
          <w:highlight w:val="none"/>
        </w:rPr>
      </w:pPr>
      <w:r>
        <w:rPr>
          <w:rFonts w:ascii="宋体" w:hAnsi="宋体"/>
          <w:highlight w:val="none"/>
        </w:rPr>
        <w:t>（1）永久工程，包括已运至施工场地的材料和工程设备的损害，以及因工程损害造成的第三者人员伤亡和财产损失由发包人承担；</w:t>
      </w:r>
    </w:p>
    <w:p w14:paraId="6255094F">
      <w:pPr>
        <w:spacing w:line="400" w:lineRule="exact"/>
        <w:ind w:firstLine="718" w:firstLineChars="342"/>
        <w:rPr>
          <w:rFonts w:hint="eastAsia" w:ascii="宋体" w:hAnsi="宋体"/>
          <w:highlight w:val="none"/>
        </w:rPr>
      </w:pPr>
      <w:r>
        <w:rPr>
          <w:rFonts w:ascii="宋体" w:hAnsi="宋体"/>
          <w:highlight w:val="none"/>
        </w:rPr>
        <w:t>（2）承包人设备的损坏由承包人承担；</w:t>
      </w:r>
    </w:p>
    <w:p w14:paraId="73530AAA">
      <w:pPr>
        <w:spacing w:line="400" w:lineRule="exact"/>
        <w:ind w:firstLine="718" w:firstLineChars="342"/>
        <w:rPr>
          <w:rFonts w:hint="eastAsia" w:ascii="宋体" w:hAnsi="宋体"/>
          <w:highlight w:val="none"/>
        </w:rPr>
      </w:pPr>
      <w:r>
        <w:rPr>
          <w:rFonts w:ascii="宋体" w:hAnsi="宋体"/>
          <w:highlight w:val="none"/>
        </w:rPr>
        <w:t>（3）发包人和承包人各自承担其人员伤亡和其他财产损失及其相关费用；</w:t>
      </w:r>
    </w:p>
    <w:p w14:paraId="53CD1C55">
      <w:pPr>
        <w:spacing w:line="400" w:lineRule="exact"/>
        <w:ind w:firstLine="718" w:firstLineChars="342"/>
        <w:rPr>
          <w:rFonts w:hint="eastAsia" w:ascii="宋体" w:hAnsi="宋体"/>
          <w:highlight w:val="none"/>
        </w:rPr>
      </w:pPr>
      <w:r>
        <w:rPr>
          <w:rFonts w:ascii="宋体" w:hAnsi="宋体"/>
          <w:highlight w:val="none"/>
        </w:rPr>
        <w:t>（4）承包人的停工损失由承包人承担，但停工期间应监理人要求照管工程和清理、修复工程的金额由发包人承担；</w:t>
      </w:r>
    </w:p>
    <w:p w14:paraId="7EC4DD64">
      <w:pPr>
        <w:spacing w:line="400" w:lineRule="exact"/>
        <w:ind w:firstLine="718" w:firstLineChars="342"/>
        <w:rPr>
          <w:rFonts w:hint="eastAsia" w:ascii="宋体" w:hAnsi="宋体"/>
          <w:highlight w:val="none"/>
        </w:rPr>
      </w:pPr>
      <w:r>
        <w:rPr>
          <w:rFonts w:ascii="宋体" w:hAnsi="宋体"/>
          <w:highlight w:val="none"/>
        </w:rPr>
        <w:t>（5）不能按期竣工的，应合理延长工期，承包人不需支付逾期竣工违约金。发包人要求赶工的，承包人应采取赶工措施，赶工费用由发包人承担。</w:t>
      </w:r>
    </w:p>
    <w:p w14:paraId="616E3079">
      <w:pPr>
        <w:spacing w:line="400" w:lineRule="exact"/>
        <w:ind w:firstLine="420" w:firstLineChars="200"/>
        <w:rPr>
          <w:rFonts w:hint="eastAsia" w:ascii="宋体" w:hAnsi="宋体"/>
          <w:highlight w:val="none"/>
        </w:rPr>
      </w:pPr>
      <w:r>
        <w:rPr>
          <w:rFonts w:ascii="宋体" w:hAnsi="宋体"/>
          <w:highlight w:val="none"/>
        </w:rPr>
        <w:t xml:space="preserve">21.3.2 </w:t>
      </w:r>
      <w:r>
        <w:rPr>
          <w:rFonts w:hint="eastAsia" w:ascii="宋体" w:hAnsi="宋体" w:cs="宋体"/>
          <w:highlight w:val="none"/>
        </w:rPr>
        <w:t>延迟履行期间发生的不可抗力</w:t>
      </w:r>
    </w:p>
    <w:p w14:paraId="5B468891">
      <w:pPr>
        <w:spacing w:line="400" w:lineRule="exact"/>
        <w:ind w:firstLine="420" w:firstLineChars="200"/>
        <w:rPr>
          <w:rFonts w:hint="eastAsia" w:ascii="宋体" w:hAnsi="宋体"/>
          <w:highlight w:val="none"/>
        </w:rPr>
      </w:pPr>
      <w:r>
        <w:rPr>
          <w:rFonts w:ascii="宋体" w:hAnsi="宋体"/>
          <w:highlight w:val="none"/>
        </w:rPr>
        <w:t>合同一方当事人延迟履行，在延迟履行期间发生不可抗力的，不免除其责任。</w:t>
      </w:r>
    </w:p>
    <w:p w14:paraId="3BF2111F">
      <w:pPr>
        <w:spacing w:line="400" w:lineRule="exact"/>
        <w:ind w:firstLine="420" w:firstLineChars="200"/>
        <w:rPr>
          <w:rFonts w:hint="eastAsia" w:ascii="宋体" w:hAnsi="宋体"/>
          <w:highlight w:val="none"/>
        </w:rPr>
      </w:pPr>
      <w:r>
        <w:rPr>
          <w:rFonts w:ascii="宋体" w:hAnsi="宋体"/>
          <w:highlight w:val="none"/>
        </w:rPr>
        <w:t xml:space="preserve">21.3.3 </w:t>
      </w:r>
      <w:r>
        <w:rPr>
          <w:rFonts w:hint="eastAsia" w:ascii="宋体" w:hAnsi="宋体" w:cs="宋体"/>
          <w:highlight w:val="none"/>
        </w:rPr>
        <w:t>避免和减少不可抗力损失</w:t>
      </w:r>
    </w:p>
    <w:p w14:paraId="5087A20F">
      <w:pPr>
        <w:spacing w:line="400" w:lineRule="exact"/>
        <w:ind w:firstLine="420" w:firstLineChars="200"/>
        <w:rPr>
          <w:rFonts w:hint="eastAsia" w:ascii="宋体" w:hAnsi="宋体"/>
          <w:highlight w:val="none"/>
        </w:rPr>
      </w:pPr>
      <w:r>
        <w:rPr>
          <w:rFonts w:ascii="宋体" w:hAnsi="宋体"/>
          <w:highlight w:val="none"/>
        </w:rPr>
        <w:t>不可抗力发生后，发包人和承包人均应采取措施尽量避免和减少损失的扩大，任何一方没有采取有效措施导致损失扩大的，应对扩大的损失承担责任。</w:t>
      </w:r>
    </w:p>
    <w:p w14:paraId="7E610471">
      <w:pPr>
        <w:spacing w:line="400" w:lineRule="exact"/>
        <w:ind w:firstLine="420" w:firstLineChars="200"/>
        <w:rPr>
          <w:rFonts w:hint="eastAsia" w:ascii="宋体" w:hAnsi="宋体"/>
          <w:highlight w:val="none"/>
        </w:rPr>
      </w:pPr>
      <w:r>
        <w:rPr>
          <w:rFonts w:ascii="宋体" w:hAnsi="宋体"/>
          <w:highlight w:val="none"/>
        </w:rPr>
        <w:t xml:space="preserve">21.3.4 </w:t>
      </w:r>
      <w:r>
        <w:rPr>
          <w:rFonts w:hint="eastAsia" w:ascii="宋体" w:hAnsi="宋体" w:cs="宋体"/>
          <w:highlight w:val="none"/>
        </w:rPr>
        <w:t>因不可抗力解除合同</w:t>
      </w:r>
    </w:p>
    <w:p w14:paraId="6AF471F0">
      <w:pPr>
        <w:spacing w:line="400" w:lineRule="exact"/>
        <w:ind w:firstLine="420" w:firstLineChars="200"/>
        <w:rPr>
          <w:rFonts w:hint="eastAsia" w:ascii="宋体" w:hAnsi="宋体"/>
          <w:highlight w:val="none"/>
        </w:rPr>
      </w:pPr>
      <w:r>
        <w:rPr>
          <w:rFonts w:ascii="宋体" w:hAnsi="宋体"/>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3EC3ED03">
      <w:pPr>
        <w:keepNext/>
        <w:keepLines/>
        <w:spacing w:line="400" w:lineRule="exact"/>
        <w:outlineLvl w:val="1"/>
        <w:rPr>
          <w:rFonts w:hint="eastAsia" w:ascii="宋体" w:hAnsi="宋体" w:cs="仿宋_GB2312"/>
          <w:sz w:val="28"/>
          <w:szCs w:val="20"/>
          <w:highlight w:val="none"/>
        </w:rPr>
      </w:pPr>
      <w:bookmarkStart w:id="1428" w:name="_Toc179632771"/>
      <w:bookmarkStart w:id="1429" w:name="_Toc469660038"/>
      <w:bookmarkStart w:id="1430" w:name="_Toc338944846"/>
      <w:bookmarkStart w:id="1431" w:name="_Toc342296404"/>
      <w:bookmarkStart w:id="1432" w:name="_Toc442365635"/>
      <w:bookmarkStart w:id="1433" w:name="_Toc144974724"/>
      <w:bookmarkStart w:id="1434" w:name="_Toc152045753"/>
      <w:bookmarkStart w:id="1435" w:name="_Toc448758543"/>
      <w:bookmarkStart w:id="1436" w:name="_Toc152042532"/>
      <w:bookmarkStart w:id="1437" w:name="_Toc159950754"/>
      <w:bookmarkStart w:id="1438" w:name="_Toc448758443"/>
      <w:r>
        <w:rPr>
          <w:rFonts w:ascii="宋体" w:hAnsi="宋体" w:cs="仿宋_GB2312"/>
          <w:sz w:val="28"/>
          <w:szCs w:val="20"/>
          <w:highlight w:val="none"/>
        </w:rPr>
        <w:t>22. 违约</w:t>
      </w:r>
      <w:bookmarkEnd w:id="1428"/>
      <w:bookmarkEnd w:id="1429"/>
      <w:bookmarkEnd w:id="1430"/>
      <w:bookmarkEnd w:id="1431"/>
      <w:bookmarkEnd w:id="1432"/>
      <w:bookmarkEnd w:id="1433"/>
      <w:bookmarkEnd w:id="1434"/>
      <w:bookmarkEnd w:id="1435"/>
      <w:bookmarkEnd w:id="1436"/>
      <w:bookmarkEnd w:id="1437"/>
      <w:bookmarkEnd w:id="1438"/>
    </w:p>
    <w:p w14:paraId="7D686A6C">
      <w:pPr>
        <w:keepNext/>
        <w:keepLines/>
        <w:spacing w:line="400" w:lineRule="exact"/>
        <w:outlineLvl w:val="2"/>
        <w:rPr>
          <w:rFonts w:hint="eastAsia" w:ascii="宋体" w:hAnsi="宋体"/>
          <w:sz w:val="24"/>
          <w:szCs w:val="20"/>
          <w:highlight w:val="none"/>
        </w:rPr>
      </w:pPr>
      <w:bookmarkStart w:id="1439" w:name="_Toc342296405"/>
      <w:bookmarkStart w:id="1440" w:name="_Toc144974725"/>
      <w:bookmarkStart w:id="1441" w:name="_Toc152045754"/>
      <w:bookmarkStart w:id="1442" w:name="_Toc179632772"/>
      <w:bookmarkStart w:id="1443" w:name="_Toc152042533"/>
      <w:bookmarkStart w:id="1444" w:name="_Toc338944847"/>
      <w:bookmarkStart w:id="1445" w:name="_Toc159950755"/>
      <w:r>
        <w:rPr>
          <w:rFonts w:ascii="宋体" w:hAnsi="宋体"/>
          <w:sz w:val="24"/>
          <w:szCs w:val="20"/>
          <w:highlight w:val="none"/>
        </w:rPr>
        <w:t>22.1 承包人违约</w:t>
      </w:r>
      <w:bookmarkEnd w:id="1439"/>
      <w:bookmarkEnd w:id="1440"/>
      <w:bookmarkEnd w:id="1441"/>
      <w:bookmarkEnd w:id="1442"/>
      <w:bookmarkEnd w:id="1443"/>
      <w:bookmarkEnd w:id="1444"/>
      <w:bookmarkEnd w:id="1445"/>
    </w:p>
    <w:p w14:paraId="29C7A560">
      <w:pPr>
        <w:spacing w:line="400" w:lineRule="exact"/>
        <w:ind w:firstLine="420" w:firstLineChars="200"/>
        <w:rPr>
          <w:rFonts w:hint="eastAsia" w:ascii="宋体" w:hAnsi="宋体"/>
          <w:highlight w:val="none"/>
        </w:rPr>
      </w:pPr>
      <w:r>
        <w:rPr>
          <w:rFonts w:ascii="宋体" w:hAnsi="宋体"/>
          <w:highlight w:val="none"/>
        </w:rPr>
        <w:t xml:space="preserve">22.1.1 </w:t>
      </w:r>
      <w:r>
        <w:rPr>
          <w:rFonts w:hint="eastAsia" w:ascii="宋体" w:hAnsi="宋体" w:cs="宋体"/>
          <w:highlight w:val="none"/>
        </w:rPr>
        <w:t>承包人违约的情形</w:t>
      </w:r>
    </w:p>
    <w:p w14:paraId="6B201C54">
      <w:pPr>
        <w:spacing w:line="400" w:lineRule="exact"/>
        <w:ind w:firstLine="420" w:firstLineChars="200"/>
        <w:rPr>
          <w:rFonts w:hint="eastAsia" w:ascii="宋体" w:hAnsi="宋体"/>
          <w:highlight w:val="none"/>
        </w:rPr>
      </w:pPr>
      <w:r>
        <w:rPr>
          <w:rFonts w:ascii="宋体" w:hAnsi="宋体"/>
          <w:highlight w:val="none"/>
        </w:rPr>
        <w:t>在履行合同过程中发生的下列情况属承包人违约：</w:t>
      </w:r>
    </w:p>
    <w:p w14:paraId="49EBB528">
      <w:pPr>
        <w:spacing w:line="400" w:lineRule="exact"/>
        <w:ind w:firstLine="718" w:firstLineChars="342"/>
        <w:rPr>
          <w:rFonts w:hint="eastAsia" w:ascii="宋体" w:hAnsi="宋体"/>
          <w:highlight w:val="none"/>
        </w:rPr>
      </w:pPr>
      <w:r>
        <w:rPr>
          <w:rFonts w:ascii="宋体" w:hAnsi="宋体"/>
          <w:highlight w:val="none"/>
        </w:rPr>
        <w:t>（1）承包人违反第1.8款或第4.3款的约定，私自将合同的全部或部分权利转让给其他人，或私自将合同的全部或部分义务转移给其他人；</w:t>
      </w:r>
    </w:p>
    <w:p w14:paraId="72919612">
      <w:pPr>
        <w:spacing w:line="400" w:lineRule="exact"/>
        <w:ind w:firstLine="718" w:firstLineChars="342"/>
        <w:rPr>
          <w:rFonts w:hint="eastAsia" w:ascii="宋体" w:hAnsi="宋体"/>
          <w:highlight w:val="none"/>
        </w:rPr>
      </w:pPr>
      <w:r>
        <w:rPr>
          <w:rFonts w:ascii="宋体" w:hAnsi="宋体"/>
          <w:highlight w:val="none"/>
        </w:rPr>
        <w:t>（2）承包人违反第5.3款或第6.4款的约定，未经监理人批准，私自将已按合同约定进入施工场地的施工设备、临时设施或材料撤离施工场地；</w:t>
      </w:r>
    </w:p>
    <w:p w14:paraId="563728DF">
      <w:pPr>
        <w:spacing w:line="400" w:lineRule="exact"/>
        <w:ind w:firstLine="718" w:firstLineChars="342"/>
        <w:rPr>
          <w:rFonts w:hint="eastAsia" w:ascii="宋体" w:hAnsi="宋体"/>
          <w:highlight w:val="none"/>
        </w:rPr>
      </w:pPr>
      <w:r>
        <w:rPr>
          <w:rFonts w:ascii="宋体" w:hAnsi="宋体"/>
          <w:highlight w:val="none"/>
        </w:rPr>
        <w:t>（3）承包人违反第5.4款的约定使用了不合格材料或工程设备，工程质量达不到标准要求，又拒绝清除不合格工程；</w:t>
      </w:r>
    </w:p>
    <w:p w14:paraId="1D27E86D">
      <w:pPr>
        <w:spacing w:line="400" w:lineRule="exact"/>
        <w:ind w:firstLine="718" w:firstLineChars="342"/>
        <w:rPr>
          <w:rFonts w:hint="eastAsia" w:ascii="宋体" w:hAnsi="宋体"/>
          <w:highlight w:val="none"/>
        </w:rPr>
      </w:pPr>
      <w:r>
        <w:rPr>
          <w:rFonts w:ascii="宋体" w:hAnsi="宋体"/>
          <w:highlight w:val="none"/>
        </w:rPr>
        <w:t>（4）承包人未能按合同进度计划及时完成合同约定的工作，已造成或预期造成工期延误；</w:t>
      </w:r>
    </w:p>
    <w:p w14:paraId="1F0C6947">
      <w:pPr>
        <w:spacing w:line="400" w:lineRule="exact"/>
        <w:ind w:firstLine="718" w:firstLineChars="342"/>
        <w:rPr>
          <w:rFonts w:hint="eastAsia" w:ascii="宋体" w:hAnsi="宋体"/>
          <w:highlight w:val="none"/>
        </w:rPr>
      </w:pPr>
      <w:r>
        <w:rPr>
          <w:rFonts w:ascii="宋体" w:hAnsi="宋体"/>
          <w:highlight w:val="none"/>
        </w:rPr>
        <w:t>（5）承包人在缺陷责任期内，未能对工程接收证书所列的缺陷清单的内容或缺陷责任期内发生的缺陷进行修复，而又拒绝按监理人指示再进行修补；</w:t>
      </w:r>
    </w:p>
    <w:p w14:paraId="3A2F8DCD">
      <w:pPr>
        <w:spacing w:line="400" w:lineRule="exact"/>
        <w:ind w:firstLine="718" w:firstLineChars="342"/>
        <w:rPr>
          <w:rFonts w:hint="eastAsia" w:ascii="宋体" w:hAnsi="宋体"/>
          <w:highlight w:val="none"/>
        </w:rPr>
      </w:pPr>
      <w:r>
        <w:rPr>
          <w:rFonts w:ascii="宋体" w:hAnsi="宋体"/>
          <w:highlight w:val="none"/>
        </w:rPr>
        <w:t>（6）承包人无法继续履行或明确表示不履行或实质上已停止履行合同；</w:t>
      </w:r>
    </w:p>
    <w:p w14:paraId="4D5FD67A">
      <w:pPr>
        <w:spacing w:line="400" w:lineRule="exact"/>
        <w:ind w:firstLine="718" w:firstLineChars="342"/>
        <w:rPr>
          <w:rFonts w:hint="eastAsia" w:ascii="宋体" w:hAnsi="宋体"/>
          <w:highlight w:val="none"/>
        </w:rPr>
      </w:pPr>
      <w:r>
        <w:rPr>
          <w:rFonts w:ascii="宋体" w:hAnsi="宋体"/>
          <w:highlight w:val="none"/>
        </w:rPr>
        <w:t>（7）承包人不按合同约定履行义务的其他情况。</w:t>
      </w:r>
    </w:p>
    <w:p w14:paraId="70B3DA76">
      <w:pPr>
        <w:spacing w:line="400" w:lineRule="exact"/>
        <w:ind w:firstLine="420" w:firstLineChars="200"/>
        <w:rPr>
          <w:rFonts w:hint="eastAsia" w:ascii="宋体" w:hAnsi="宋体"/>
          <w:highlight w:val="none"/>
        </w:rPr>
      </w:pPr>
      <w:r>
        <w:rPr>
          <w:rFonts w:ascii="宋体" w:hAnsi="宋体"/>
          <w:highlight w:val="none"/>
        </w:rPr>
        <w:t xml:space="preserve">22.1.2 </w:t>
      </w:r>
      <w:r>
        <w:rPr>
          <w:rFonts w:hint="eastAsia" w:ascii="宋体" w:hAnsi="宋体" w:cs="宋体"/>
          <w:highlight w:val="none"/>
        </w:rPr>
        <w:t>对承包人违约的处理</w:t>
      </w:r>
    </w:p>
    <w:p w14:paraId="3ED0E065">
      <w:pPr>
        <w:spacing w:line="400" w:lineRule="exact"/>
        <w:ind w:firstLine="718" w:firstLineChars="342"/>
        <w:rPr>
          <w:rFonts w:hint="eastAsia" w:ascii="宋体" w:hAnsi="宋体"/>
          <w:highlight w:val="none"/>
        </w:rPr>
      </w:pPr>
      <w:r>
        <w:rPr>
          <w:rFonts w:ascii="宋体" w:hAnsi="宋体"/>
          <w:highlight w:val="none"/>
        </w:rPr>
        <w:t>（1）承包人发生第22.1.1（6）目约定的违约情况时，发包人可通知承包人立即解除合同，并按有关法律处理。</w:t>
      </w:r>
    </w:p>
    <w:p w14:paraId="6E3D6286">
      <w:pPr>
        <w:spacing w:line="400" w:lineRule="exact"/>
        <w:ind w:firstLine="718" w:firstLineChars="342"/>
        <w:rPr>
          <w:rFonts w:hint="eastAsia" w:ascii="宋体" w:hAnsi="宋体"/>
          <w:highlight w:val="none"/>
        </w:rPr>
      </w:pPr>
      <w:r>
        <w:rPr>
          <w:rFonts w:ascii="宋体" w:hAnsi="宋体"/>
          <w:highlight w:val="none"/>
        </w:rPr>
        <w:t>（2）承包人发生除第22.1.1（6）目约定以外的其他违约情况时，监理人可向承包人发出整改通知，要求其在指定的期限内改正。承包人应承担其违约所引起的费用增加和（或）工期延误。</w:t>
      </w:r>
    </w:p>
    <w:p w14:paraId="43F994BB">
      <w:pPr>
        <w:spacing w:line="400" w:lineRule="exact"/>
        <w:ind w:firstLine="718" w:firstLineChars="342"/>
        <w:rPr>
          <w:rFonts w:hint="eastAsia" w:ascii="宋体" w:hAnsi="宋体"/>
          <w:highlight w:val="none"/>
        </w:rPr>
      </w:pPr>
      <w:r>
        <w:rPr>
          <w:rFonts w:ascii="宋体" w:hAnsi="宋体"/>
          <w:highlight w:val="none"/>
        </w:rPr>
        <w:t>（3）经检查证明承包人已采取了有效措施纠正违约行为，具备复工条件的，可由监理人签发复工通知复工。</w:t>
      </w:r>
    </w:p>
    <w:p w14:paraId="58CBB30F">
      <w:pPr>
        <w:spacing w:line="400" w:lineRule="exact"/>
        <w:ind w:firstLine="420" w:firstLineChars="200"/>
        <w:rPr>
          <w:rFonts w:hint="eastAsia" w:ascii="宋体" w:hAnsi="宋体"/>
          <w:highlight w:val="none"/>
        </w:rPr>
      </w:pPr>
      <w:r>
        <w:rPr>
          <w:rFonts w:ascii="宋体" w:hAnsi="宋体"/>
          <w:highlight w:val="none"/>
        </w:rPr>
        <w:t xml:space="preserve">22.1.3 </w:t>
      </w:r>
      <w:r>
        <w:rPr>
          <w:rFonts w:hint="eastAsia" w:ascii="宋体" w:hAnsi="宋体" w:cs="宋体"/>
          <w:highlight w:val="none"/>
        </w:rPr>
        <w:t>承包人违约解除合同</w:t>
      </w:r>
    </w:p>
    <w:p w14:paraId="19A11A39">
      <w:pPr>
        <w:spacing w:line="400" w:lineRule="exact"/>
        <w:ind w:firstLine="420" w:firstLineChars="200"/>
        <w:rPr>
          <w:rFonts w:hint="eastAsia" w:ascii="宋体" w:hAnsi="宋体"/>
          <w:highlight w:val="none"/>
        </w:rPr>
      </w:pPr>
      <w:r>
        <w:rPr>
          <w:rFonts w:ascii="宋体" w:hAnsi="宋体"/>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477B307">
      <w:pPr>
        <w:spacing w:line="400" w:lineRule="exact"/>
        <w:ind w:firstLine="420" w:firstLineChars="200"/>
        <w:rPr>
          <w:rFonts w:hint="eastAsia" w:ascii="宋体" w:hAnsi="宋体"/>
          <w:highlight w:val="none"/>
        </w:rPr>
      </w:pPr>
      <w:r>
        <w:rPr>
          <w:rFonts w:ascii="宋体" w:hAnsi="宋体"/>
          <w:highlight w:val="none"/>
        </w:rPr>
        <w:t xml:space="preserve">22.1.4 </w:t>
      </w:r>
      <w:r>
        <w:rPr>
          <w:rFonts w:hint="eastAsia" w:ascii="宋体" w:hAnsi="宋体" w:cs="宋体"/>
          <w:highlight w:val="none"/>
        </w:rPr>
        <w:t>合同解除后的估价、付款和结清</w:t>
      </w:r>
    </w:p>
    <w:p w14:paraId="0F1C07D6">
      <w:pPr>
        <w:spacing w:line="400" w:lineRule="exact"/>
        <w:ind w:firstLine="718" w:firstLineChars="342"/>
        <w:rPr>
          <w:rFonts w:hint="eastAsia" w:ascii="宋体" w:hAnsi="宋体"/>
          <w:highlight w:val="none"/>
        </w:rPr>
      </w:pPr>
      <w:r>
        <w:rPr>
          <w:rFonts w:ascii="宋体" w:hAnsi="宋体"/>
          <w:highlight w:val="none"/>
        </w:rPr>
        <w:t xml:space="preserve">（1）合同解除后，监理人按第3.5款商定或确定承包人实际完成工作的价值，以及承包人已提供的材料、施工设备、工程设备和临时工程等的价值。 </w:t>
      </w:r>
    </w:p>
    <w:p w14:paraId="41654C9F">
      <w:pPr>
        <w:spacing w:line="400" w:lineRule="exact"/>
        <w:ind w:firstLine="718" w:firstLineChars="342"/>
        <w:rPr>
          <w:rFonts w:hint="eastAsia" w:ascii="宋体" w:hAnsi="宋体"/>
          <w:highlight w:val="none"/>
        </w:rPr>
      </w:pPr>
      <w:r>
        <w:rPr>
          <w:rFonts w:ascii="宋体" w:hAnsi="宋体"/>
          <w:highlight w:val="none"/>
        </w:rPr>
        <w:t xml:space="preserve">（2）合同解除后，发包人应暂停对承包人的一切付款，查清各项付款和已扣款金额，包括承包人应支付的违约金。 </w:t>
      </w:r>
    </w:p>
    <w:p w14:paraId="66394C39">
      <w:pPr>
        <w:spacing w:line="400" w:lineRule="exact"/>
        <w:ind w:firstLine="718" w:firstLineChars="342"/>
        <w:rPr>
          <w:rFonts w:hint="eastAsia" w:ascii="宋体" w:hAnsi="宋体"/>
          <w:highlight w:val="none"/>
        </w:rPr>
      </w:pPr>
      <w:r>
        <w:rPr>
          <w:rFonts w:ascii="宋体" w:hAnsi="宋体"/>
          <w:highlight w:val="none"/>
        </w:rPr>
        <w:t>（3）合同解除后，发包人应按第23.4款的约定向承包人索赔由于解除合同给发包人造成的损失。</w:t>
      </w:r>
    </w:p>
    <w:p w14:paraId="3F2E0617">
      <w:pPr>
        <w:spacing w:line="400" w:lineRule="exact"/>
        <w:ind w:firstLine="718" w:firstLineChars="342"/>
        <w:rPr>
          <w:rFonts w:hint="eastAsia" w:ascii="宋体" w:hAnsi="宋体"/>
          <w:highlight w:val="none"/>
        </w:rPr>
      </w:pPr>
      <w:r>
        <w:rPr>
          <w:rFonts w:ascii="宋体" w:hAnsi="宋体"/>
          <w:highlight w:val="none"/>
        </w:rPr>
        <w:t>（4）合同双方确认上述往来款项后，出具最终结清付款证书，结清全部合同款项。</w:t>
      </w:r>
    </w:p>
    <w:p w14:paraId="63AC82F6">
      <w:pPr>
        <w:spacing w:line="400" w:lineRule="exact"/>
        <w:ind w:firstLine="718" w:firstLineChars="342"/>
        <w:rPr>
          <w:rFonts w:hint="eastAsia" w:ascii="宋体" w:hAnsi="宋体"/>
          <w:highlight w:val="none"/>
        </w:rPr>
      </w:pPr>
      <w:r>
        <w:rPr>
          <w:rFonts w:ascii="宋体" w:hAnsi="宋体"/>
          <w:highlight w:val="none"/>
        </w:rPr>
        <w:t>（5）发包人和承包人未能就解除合同后的结清达成一致而形成争议的，按第24条的约定办理。</w:t>
      </w:r>
    </w:p>
    <w:p w14:paraId="6C28F2B4">
      <w:pPr>
        <w:spacing w:line="400" w:lineRule="exact"/>
        <w:ind w:firstLine="420" w:firstLineChars="200"/>
        <w:rPr>
          <w:rFonts w:hint="eastAsia" w:ascii="宋体" w:hAnsi="宋体"/>
          <w:highlight w:val="none"/>
        </w:rPr>
      </w:pPr>
      <w:r>
        <w:rPr>
          <w:rFonts w:ascii="宋体" w:hAnsi="宋体"/>
          <w:highlight w:val="none"/>
        </w:rPr>
        <w:t xml:space="preserve">22.1.5 </w:t>
      </w:r>
      <w:r>
        <w:rPr>
          <w:rFonts w:hint="eastAsia" w:ascii="宋体" w:hAnsi="宋体" w:cs="宋体"/>
          <w:highlight w:val="none"/>
        </w:rPr>
        <w:t>协议利益的转让</w:t>
      </w:r>
    </w:p>
    <w:p w14:paraId="79F3CD56">
      <w:pPr>
        <w:spacing w:line="400" w:lineRule="exact"/>
        <w:ind w:firstLine="420" w:firstLineChars="200"/>
        <w:rPr>
          <w:rFonts w:hint="eastAsia" w:ascii="宋体" w:hAnsi="宋体"/>
          <w:highlight w:val="none"/>
        </w:rPr>
      </w:pPr>
      <w:r>
        <w:rPr>
          <w:rFonts w:ascii="宋体" w:hAnsi="宋体"/>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19195674">
      <w:pPr>
        <w:spacing w:line="400" w:lineRule="exact"/>
        <w:ind w:firstLine="420" w:firstLineChars="200"/>
        <w:rPr>
          <w:rFonts w:hint="eastAsia" w:ascii="宋体" w:hAnsi="宋体"/>
          <w:highlight w:val="none"/>
        </w:rPr>
      </w:pPr>
      <w:r>
        <w:rPr>
          <w:rFonts w:ascii="宋体" w:hAnsi="宋体"/>
          <w:highlight w:val="none"/>
        </w:rPr>
        <w:t xml:space="preserve">22.1.6 </w:t>
      </w:r>
      <w:r>
        <w:rPr>
          <w:rFonts w:hint="eastAsia" w:ascii="宋体" w:hAnsi="宋体" w:cs="宋体"/>
          <w:highlight w:val="none"/>
        </w:rPr>
        <w:t>紧急情况下无能力或不愿进行抢救</w:t>
      </w:r>
    </w:p>
    <w:p w14:paraId="7C165D81">
      <w:pPr>
        <w:spacing w:line="400" w:lineRule="exact"/>
        <w:ind w:firstLine="420" w:firstLineChars="200"/>
        <w:rPr>
          <w:rFonts w:hint="eastAsia" w:ascii="宋体" w:hAnsi="宋体"/>
          <w:highlight w:val="none"/>
        </w:rPr>
      </w:pPr>
      <w:r>
        <w:rPr>
          <w:rFonts w:ascii="宋体" w:hAnsi="宋体"/>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010E1501">
      <w:pPr>
        <w:keepNext/>
        <w:keepLines/>
        <w:spacing w:line="400" w:lineRule="exact"/>
        <w:outlineLvl w:val="2"/>
        <w:rPr>
          <w:rFonts w:hint="eastAsia" w:ascii="宋体" w:hAnsi="宋体"/>
          <w:sz w:val="24"/>
          <w:szCs w:val="20"/>
          <w:highlight w:val="none"/>
        </w:rPr>
      </w:pPr>
      <w:bookmarkStart w:id="1446" w:name="_Toc152042534"/>
      <w:bookmarkStart w:id="1447" w:name="_Toc179632773"/>
      <w:bookmarkStart w:id="1448" w:name="_Toc342296406"/>
      <w:bookmarkStart w:id="1449" w:name="_Toc338944848"/>
      <w:bookmarkStart w:id="1450" w:name="_Toc144974726"/>
      <w:bookmarkStart w:id="1451" w:name="_Toc159950756"/>
      <w:bookmarkStart w:id="1452" w:name="_Toc152045755"/>
      <w:r>
        <w:rPr>
          <w:rFonts w:ascii="宋体" w:hAnsi="宋体"/>
          <w:sz w:val="24"/>
          <w:szCs w:val="20"/>
          <w:highlight w:val="none"/>
        </w:rPr>
        <w:t>22.2 发包人违约</w:t>
      </w:r>
      <w:bookmarkEnd w:id="1446"/>
      <w:bookmarkEnd w:id="1447"/>
      <w:bookmarkEnd w:id="1448"/>
      <w:bookmarkEnd w:id="1449"/>
      <w:bookmarkEnd w:id="1450"/>
      <w:bookmarkEnd w:id="1451"/>
      <w:bookmarkEnd w:id="1452"/>
    </w:p>
    <w:p w14:paraId="144873A6">
      <w:pPr>
        <w:spacing w:line="400" w:lineRule="exact"/>
        <w:ind w:firstLine="420" w:firstLineChars="200"/>
        <w:rPr>
          <w:rFonts w:hint="eastAsia" w:ascii="宋体" w:hAnsi="宋体"/>
          <w:highlight w:val="none"/>
        </w:rPr>
      </w:pPr>
      <w:r>
        <w:rPr>
          <w:rFonts w:ascii="宋体" w:hAnsi="宋体"/>
          <w:highlight w:val="none"/>
        </w:rPr>
        <w:t xml:space="preserve">22.2.1 </w:t>
      </w:r>
      <w:r>
        <w:rPr>
          <w:rFonts w:hint="eastAsia" w:ascii="宋体" w:hAnsi="宋体" w:cs="宋体"/>
          <w:highlight w:val="none"/>
        </w:rPr>
        <w:t>发包人违约的情形</w:t>
      </w:r>
    </w:p>
    <w:p w14:paraId="3A896832">
      <w:pPr>
        <w:spacing w:line="400" w:lineRule="exact"/>
        <w:ind w:firstLine="420" w:firstLineChars="200"/>
        <w:rPr>
          <w:rFonts w:hint="eastAsia" w:ascii="宋体" w:hAnsi="宋体"/>
          <w:highlight w:val="none"/>
        </w:rPr>
      </w:pPr>
      <w:r>
        <w:rPr>
          <w:rFonts w:ascii="宋体" w:hAnsi="宋体"/>
          <w:highlight w:val="none"/>
        </w:rPr>
        <w:t>在履行合同过程中发生的下列情形，属发包人违约：</w:t>
      </w:r>
    </w:p>
    <w:p w14:paraId="446F10AE">
      <w:pPr>
        <w:spacing w:line="400" w:lineRule="exact"/>
        <w:ind w:firstLine="718" w:firstLineChars="342"/>
        <w:rPr>
          <w:rFonts w:hint="eastAsia" w:ascii="宋体" w:hAnsi="宋体"/>
          <w:highlight w:val="none"/>
        </w:rPr>
      </w:pPr>
      <w:r>
        <w:rPr>
          <w:rFonts w:ascii="宋体" w:hAnsi="宋体"/>
          <w:highlight w:val="none"/>
        </w:rPr>
        <w:t>（1）发包人未能按合同约定支付预付款或合同价款，或拖延、拒绝批准付款申请和支付凭证，导致付款延误的；</w:t>
      </w:r>
    </w:p>
    <w:p w14:paraId="73DFC284">
      <w:pPr>
        <w:spacing w:line="400" w:lineRule="exact"/>
        <w:ind w:firstLine="718" w:firstLineChars="342"/>
        <w:rPr>
          <w:rFonts w:hint="eastAsia" w:ascii="宋体" w:hAnsi="宋体"/>
          <w:highlight w:val="none"/>
        </w:rPr>
      </w:pPr>
      <w:r>
        <w:rPr>
          <w:rFonts w:ascii="宋体" w:hAnsi="宋体"/>
          <w:highlight w:val="none"/>
        </w:rPr>
        <w:t>（2）发包人原因造成停工的；</w:t>
      </w:r>
    </w:p>
    <w:p w14:paraId="6A3643F4">
      <w:pPr>
        <w:spacing w:line="400" w:lineRule="exact"/>
        <w:ind w:firstLine="718" w:firstLineChars="342"/>
        <w:rPr>
          <w:rFonts w:hint="eastAsia" w:ascii="宋体" w:hAnsi="宋体"/>
          <w:highlight w:val="none"/>
        </w:rPr>
      </w:pPr>
      <w:r>
        <w:rPr>
          <w:rFonts w:ascii="宋体" w:hAnsi="宋体"/>
          <w:highlight w:val="none"/>
        </w:rPr>
        <w:t>（3）监理人无正当理由没有在约定期限内发出复工指示，导致承包人无法复工的；</w:t>
      </w:r>
    </w:p>
    <w:p w14:paraId="3ED9C72D">
      <w:pPr>
        <w:spacing w:line="400" w:lineRule="exact"/>
        <w:ind w:firstLine="718" w:firstLineChars="342"/>
        <w:rPr>
          <w:rFonts w:hint="eastAsia" w:ascii="宋体" w:hAnsi="宋体"/>
          <w:highlight w:val="none"/>
        </w:rPr>
      </w:pPr>
      <w:r>
        <w:rPr>
          <w:rFonts w:ascii="宋体" w:hAnsi="宋体"/>
          <w:highlight w:val="none"/>
        </w:rPr>
        <w:t>（4）发包人无法继续履行或明确表示不履行或实质上已停止履行合同的；</w:t>
      </w:r>
    </w:p>
    <w:p w14:paraId="43BAD387">
      <w:pPr>
        <w:spacing w:line="400" w:lineRule="exact"/>
        <w:ind w:firstLine="718" w:firstLineChars="342"/>
        <w:rPr>
          <w:rFonts w:hint="eastAsia" w:ascii="宋体" w:hAnsi="宋体"/>
          <w:highlight w:val="none"/>
        </w:rPr>
      </w:pPr>
      <w:r>
        <w:rPr>
          <w:rFonts w:ascii="宋体" w:hAnsi="宋体"/>
          <w:highlight w:val="none"/>
        </w:rPr>
        <w:t>（5）发包人不履行合同约定其他义务的。</w:t>
      </w:r>
    </w:p>
    <w:p w14:paraId="7151B523">
      <w:pPr>
        <w:spacing w:line="400" w:lineRule="exact"/>
        <w:ind w:firstLine="420" w:firstLineChars="200"/>
        <w:rPr>
          <w:rFonts w:hint="eastAsia" w:ascii="宋体" w:hAnsi="宋体"/>
          <w:highlight w:val="none"/>
        </w:rPr>
      </w:pPr>
      <w:r>
        <w:rPr>
          <w:rFonts w:ascii="宋体" w:hAnsi="宋体"/>
          <w:highlight w:val="none"/>
        </w:rPr>
        <w:t xml:space="preserve">22.2.2 </w:t>
      </w:r>
      <w:r>
        <w:rPr>
          <w:rFonts w:hint="eastAsia" w:ascii="宋体" w:hAnsi="宋体" w:cs="宋体"/>
          <w:highlight w:val="none"/>
        </w:rPr>
        <w:t>承包人有权暂停施工</w:t>
      </w:r>
    </w:p>
    <w:p w14:paraId="669EEA69">
      <w:pPr>
        <w:spacing w:line="400" w:lineRule="exact"/>
        <w:ind w:firstLine="420" w:firstLineChars="200"/>
        <w:rPr>
          <w:rFonts w:hint="eastAsia" w:ascii="宋体" w:hAnsi="宋体"/>
          <w:highlight w:val="none"/>
        </w:rPr>
      </w:pPr>
      <w:r>
        <w:rPr>
          <w:rFonts w:ascii="宋体" w:hAnsi="宋体"/>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7993B128">
      <w:pPr>
        <w:spacing w:line="400" w:lineRule="exact"/>
        <w:ind w:firstLine="420" w:firstLineChars="200"/>
        <w:rPr>
          <w:rFonts w:hint="eastAsia" w:ascii="宋体" w:hAnsi="宋体"/>
          <w:highlight w:val="none"/>
        </w:rPr>
      </w:pPr>
      <w:r>
        <w:rPr>
          <w:rFonts w:ascii="宋体" w:hAnsi="宋体"/>
          <w:highlight w:val="none"/>
        </w:rPr>
        <w:t xml:space="preserve">22.2.3 </w:t>
      </w:r>
      <w:r>
        <w:rPr>
          <w:rFonts w:hint="eastAsia" w:ascii="宋体" w:hAnsi="宋体" w:cs="宋体"/>
          <w:highlight w:val="none"/>
        </w:rPr>
        <w:t>发包人违约解除合同</w:t>
      </w:r>
      <w:r>
        <w:rPr>
          <w:rFonts w:ascii="宋体" w:hAnsi="宋体"/>
          <w:highlight w:val="none"/>
        </w:rPr>
        <w:t xml:space="preserve"> </w:t>
      </w:r>
    </w:p>
    <w:p w14:paraId="320044C4">
      <w:pPr>
        <w:spacing w:line="400" w:lineRule="exact"/>
        <w:ind w:firstLine="718" w:firstLineChars="342"/>
        <w:rPr>
          <w:rFonts w:hint="eastAsia" w:ascii="宋体" w:hAnsi="宋体"/>
          <w:highlight w:val="none"/>
        </w:rPr>
      </w:pPr>
      <w:r>
        <w:rPr>
          <w:rFonts w:ascii="宋体" w:hAnsi="宋体"/>
          <w:highlight w:val="none"/>
        </w:rPr>
        <w:t xml:space="preserve">（1）发生第22.2.1（4）目的违约情况时，承包人可书面通知发包人解除合同。   </w:t>
      </w:r>
    </w:p>
    <w:p w14:paraId="4F5AE925">
      <w:pPr>
        <w:spacing w:line="400" w:lineRule="exact"/>
        <w:ind w:firstLine="718" w:firstLineChars="342"/>
        <w:rPr>
          <w:rFonts w:hint="eastAsia" w:ascii="宋体" w:hAnsi="宋体"/>
          <w:highlight w:val="none"/>
        </w:rPr>
      </w:pPr>
      <w:r>
        <w:rPr>
          <w:rFonts w:ascii="宋体" w:hAnsi="宋体"/>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6DAF1764">
      <w:pPr>
        <w:spacing w:line="400" w:lineRule="exact"/>
        <w:ind w:firstLine="420" w:firstLineChars="200"/>
        <w:rPr>
          <w:rFonts w:hint="eastAsia" w:ascii="宋体" w:hAnsi="宋体"/>
          <w:highlight w:val="none"/>
        </w:rPr>
      </w:pPr>
      <w:r>
        <w:rPr>
          <w:rFonts w:ascii="宋体" w:hAnsi="宋体"/>
          <w:highlight w:val="none"/>
        </w:rPr>
        <w:t xml:space="preserve">22.2.4 </w:t>
      </w:r>
      <w:r>
        <w:rPr>
          <w:rFonts w:hint="eastAsia" w:ascii="宋体" w:hAnsi="宋体" w:cs="宋体"/>
          <w:highlight w:val="none"/>
        </w:rPr>
        <w:t>解除合同后的付款</w:t>
      </w:r>
    </w:p>
    <w:p w14:paraId="71214732">
      <w:pPr>
        <w:spacing w:line="400" w:lineRule="exact"/>
        <w:ind w:firstLine="420" w:firstLineChars="200"/>
        <w:rPr>
          <w:rFonts w:hint="eastAsia" w:ascii="宋体" w:hAnsi="宋体"/>
          <w:highlight w:val="none"/>
        </w:rPr>
      </w:pPr>
      <w:r>
        <w:rPr>
          <w:rFonts w:ascii="宋体" w:hAnsi="宋体"/>
          <w:highlight w:val="none"/>
        </w:rPr>
        <w:t>因发包人违约解除合同的，发包人应在解除合同后28天内向承包人支付下列金额，承包人应在此期限内及时向发包人提交要求支付下列金额的有关资料和凭证：</w:t>
      </w:r>
    </w:p>
    <w:p w14:paraId="24B52A59">
      <w:pPr>
        <w:spacing w:line="400" w:lineRule="exact"/>
        <w:ind w:firstLine="718" w:firstLineChars="342"/>
        <w:rPr>
          <w:rFonts w:hint="eastAsia" w:ascii="宋体" w:hAnsi="宋体"/>
          <w:highlight w:val="none"/>
        </w:rPr>
      </w:pPr>
      <w:r>
        <w:rPr>
          <w:rFonts w:ascii="宋体" w:hAnsi="宋体"/>
          <w:highlight w:val="none"/>
        </w:rPr>
        <w:t>（1）合同解除日以前所完成工作的价款；</w:t>
      </w:r>
    </w:p>
    <w:p w14:paraId="5526626F">
      <w:pPr>
        <w:spacing w:line="400" w:lineRule="exact"/>
        <w:ind w:firstLine="718" w:firstLineChars="342"/>
        <w:rPr>
          <w:rFonts w:hint="eastAsia" w:ascii="宋体" w:hAnsi="宋体"/>
          <w:highlight w:val="none"/>
        </w:rPr>
      </w:pPr>
      <w:r>
        <w:rPr>
          <w:rFonts w:ascii="宋体" w:hAnsi="宋体"/>
          <w:highlight w:val="none"/>
        </w:rPr>
        <w:t>（2）承包人为该工程施工订购并已付款的材料、工程设备和其他物品的金额。发包人付还后，该材料、工程设备和其他物品归发包人所有；</w:t>
      </w:r>
    </w:p>
    <w:p w14:paraId="3C9B2ED1">
      <w:pPr>
        <w:spacing w:line="400" w:lineRule="exact"/>
        <w:ind w:firstLine="718" w:firstLineChars="342"/>
        <w:rPr>
          <w:rFonts w:hint="eastAsia" w:ascii="宋体" w:hAnsi="宋体"/>
          <w:highlight w:val="none"/>
        </w:rPr>
      </w:pPr>
      <w:r>
        <w:rPr>
          <w:rFonts w:ascii="宋体" w:hAnsi="宋体"/>
          <w:highlight w:val="none"/>
        </w:rPr>
        <w:t>（3）承包人为完成工程所发生的，而发包人未支付的金额；</w:t>
      </w:r>
    </w:p>
    <w:p w14:paraId="285FD062">
      <w:pPr>
        <w:spacing w:line="400" w:lineRule="exact"/>
        <w:ind w:firstLine="718" w:firstLineChars="342"/>
        <w:rPr>
          <w:rFonts w:hint="eastAsia" w:ascii="宋体" w:hAnsi="宋体"/>
          <w:highlight w:val="none"/>
        </w:rPr>
      </w:pPr>
      <w:r>
        <w:rPr>
          <w:rFonts w:ascii="宋体" w:hAnsi="宋体"/>
          <w:highlight w:val="none"/>
        </w:rPr>
        <w:t>（4）承包人撤离施工场地以及遣散承包人人员的金额；</w:t>
      </w:r>
    </w:p>
    <w:p w14:paraId="7ECA0BE0">
      <w:pPr>
        <w:spacing w:line="400" w:lineRule="exact"/>
        <w:ind w:firstLine="718" w:firstLineChars="342"/>
        <w:rPr>
          <w:rFonts w:hint="eastAsia" w:ascii="宋体" w:hAnsi="宋体"/>
          <w:highlight w:val="none"/>
        </w:rPr>
      </w:pPr>
      <w:r>
        <w:rPr>
          <w:rFonts w:ascii="宋体" w:hAnsi="宋体"/>
          <w:highlight w:val="none"/>
        </w:rPr>
        <w:t>（5）由于解除合同应赔偿的承包人损失；</w:t>
      </w:r>
    </w:p>
    <w:p w14:paraId="28368D22">
      <w:pPr>
        <w:spacing w:line="400" w:lineRule="exact"/>
        <w:ind w:firstLine="718" w:firstLineChars="342"/>
        <w:rPr>
          <w:rFonts w:hint="eastAsia" w:ascii="宋体" w:hAnsi="宋体"/>
          <w:highlight w:val="none"/>
        </w:rPr>
      </w:pPr>
      <w:r>
        <w:rPr>
          <w:rFonts w:ascii="宋体" w:hAnsi="宋体"/>
          <w:highlight w:val="none"/>
        </w:rPr>
        <w:t>（6）按合同约定在合同解除日前应支付给承包人的其他金额。</w:t>
      </w:r>
    </w:p>
    <w:p w14:paraId="4FD11576">
      <w:pPr>
        <w:spacing w:line="400" w:lineRule="exact"/>
        <w:ind w:firstLine="420" w:firstLineChars="200"/>
        <w:rPr>
          <w:rFonts w:hint="eastAsia" w:ascii="宋体" w:hAnsi="宋体"/>
          <w:highlight w:val="none"/>
        </w:rPr>
      </w:pPr>
      <w:r>
        <w:rPr>
          <w:rFonts w:ascii="宋体" w:hAnsi="宋体"/>
          <w:highlight w:val="none"/>
        </w:rPr>
        <w:t>发包人应按本项约定支付上述金额并退还质量保证金和履约担保，但有权要求承包人支付应偿还给发包人的各项金额。</w:t>
      </w:r>
    </w:p>
    <w:p w14:paraId="23312DFB">
      <w:pPr>
        <w:spacing w:line="400" w:lineRule="exact"/>
        <w:ind w:firstLine="420" w:firstLineChars="200"/>
        <w:rPr>
          <w:rFonts w:hint="eastAsia" w:ascii="宋体" w:hAnsi="宋体"/>
          <w:highlight w:val="none"/>
        </w:rPr>
      </w:pPr>
      <w:r>
        <w:rPr>
          <w:rFonts w:ascii="宋体" w:hAnsi="宋体"/>
          <w:highlight w:val="none"/>
        </w:rPr>
        <w:t xml:space="preserve">22.2.5 </w:t>
      </w:r>
      <w:r>
        <w:rPr>
          <w:rFonts w:hint="eastAsia" w:ascii="宋体" w:hAnsi="宋体" w:cs="宋体"/>
          <w:highlight w:val="none"/>
        </w:rPr>
        <w:t>解除合同后的承包人撤离</w:t>
      </w:r>
    </w:p>
    <w:p w14:paraId="30BDAF0E">
      <w:pPr>
        <w:spacing w:line="400" w:lineRule="exact"/>
        <w:ind w:firstLine="420" w:firstLineChars="200"/>
        <w:rPr>
          <w:rFonts w:hint="eastAsia" w:ascii="宋体" w:hAnsi="宋体"/>
          <w:highlight w:val="none"/>
        </w:rPr>
      </w:pPr>
      <w:r>
        <w:rPr>
          <w:rFonts w:ascii="宋体" w:hAnsi="宋体"/>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77F180C0">
      <w:pPr>
        <w:keepNext/>
        <w:keepLines/>
        <w:spacing w:line="400" w:lineRule="exact"/>
        <w:outlineLvl w:val="2"/>
        <w:rPr>
          <w:rFonts w:hint="eastAsia" w:ascii="宋体" w:hAnsi="宋体"/>
          <w:sz w:val="24"/>
          <w:szCs w:val="20"/>
          <w:highlight w:val="none"/>
        </w:rPr>
      </w:pPr>
      <w:bookmarkStart w:id="1453" w:name="_Toc342296407"/>
      <w:bookmarkStart w:id="1454" w:name="_Toc179632774"/>
      <w:bookmarkStart w:id="1455" w:name="_Toc152042535"/>
      <w:bookmarkStart w:id="1456" w:name="_Toc152045756"/>
      <w:bookmarkStart w:id="1457" w:name="_Toc159950757"/>
      <w:bookmarkStart w:id="1458" w:name="_Toc338944849"/>
      <w:r>
        <w:rPr>
          <w:rFonts w:ascii="宋体" w:hAnsi="宋体"/>
          <w:sz w:val="24"/>
          <w:szCs w:val="20"/>
          <w:highlight w:val="none"/>
        </w:rPr>
        <w:t>22.3 第三人造成的违约</w:t>
      </w:r>
      <w:bookmarkEnd w:id="1453"/>
      <w:bookmarkEnd w:id="1454"/>
      <w:bookmarkEnd w:id="1455"/>
      <w:bookmarkEnd w:id="1456"/>
      <w:bookmarkEnd w:id="1457"/>
      <w:bookmarkEnd w:id="1458"/>
    </w:p>
    <w:p w14:paraId="06E54FB2">
      <w:pPr>
        <w:spacing w:line="400" w:lineRule="exact"/>
        <w:ind w:firstLine="420" w:firstLineChars="200"/>
        <w:rPr>
          <w:rFonts w:hint="eastAsia" w:ascii="宋体" w:hAnsi="宋体"/>
          <w:highlight w:val="none"/>
        </w:rPr>
      </w:pPr>
      <w:r>
        <w:rPr>
          <w:rFonts w:ascii="宋体" w:hAnsi="宋体"/>
          <w:highlight w:val="none"/>
        </w:rPr>
        <w:t>在履行合同过程中，一方当事人因第三人的原因造成违约的，应当向对方当事人承担违约责任。一方当事人和第三人之间的纠纷，依照法律规定或者按照约定解决。</w:t>
      </w:r>
    </w:p>
    <w:p w14:paraId="262F2294">
      <w:pPr>
        <w:keepNext/>
        <w:keepLines/>
        <w:spacing w:line="400" w:lineRule="exact"/>
        <w:outlineLvl w:val="1"/>
        <w:rPr>
          <w:rFonts w:hint="eastAsia" w:ascii="宋体" w:hAnsi="宋体" w:cs="仿宋_GB2312"/>
          <w:sz w:val="28"/>
          <w:szCs w:val="20"/>
          <w:highlight w:val="none"/>
        </w:rPr>
      </w:pPr>
      <w:bookmarkStart w:id="1459" w:name="_Toc144974727"/>
      <w:bookmarkStart w:id="1460" w:name="_Toc338944850"/>
      <w:bookmarkStart w:id="1461" w:name="_Toc448758544"/>
      <w:bookmarkStart w:id="1462" w:name="_Toc152045757"/>
      <w:bookmarkStart w:id="1463" w:name="_Toc442365636"/>
      <w:bookmarkStart w:id="1464" w:name="_Toc152042536"/>
      <w:bookmarkStart w:id="1465" w:name="_Toc342296408"/>
      <w:bookmarkStart w:id="1466" w:name="_Toc179632775"/>
      <w:bookmarkStart w:id="1467" w:name="_Toc448758444"/>
      <w:bookmarkStart w:id="1468" w:name="_Toc469660039"/>
      <w:bookmarkStart w:id="1469" w:name="_Toc159950758"/>
      <w:r>
        <w:rPr>
          <w:rFonts w:ascii="宋体" w:hAnsi="宋体" w:cs="仿宋_GB2312"/>
          <w:sz w:val="28"/>
          <w:szCs w:val="20"/>
          <w:highlight w:val="none"/>
        </w:rPr>
        <w:t>23. 索赔</w:t>
      </w:r>
      <w:bookmarkEnd w:id="1459"/>
      <w:bookmarkEnd w:id="1460"/>
      <w:bookmarkEnd w:id="1461"/>
      <w:bookmarkEnd w:id="1462"/>
      <w:bookmarkEnd w:id="1463"/>
      <w:bookmarkEnd w:id="1464"/>
      <w:bookmarkEnd w:id="1465"/>
      <w:bookmarkEnd w:id="1466"/>
      <w:bookmarkEnd w:id="1467"/>
      <w:bookmarkEnd w:id="1468"/>
      <w:bookmarkEnd w:id="1469"/>
    </w:p>
    <w:p w14:paraId="794E431B">
      <w:pPr>
        <w:keepNext/>
        <w:keepLines/>
        <w:spacing w:line="400" w:lineRule="exact"/>
        <w:outlineLvl w:val="2"/>
        <w:rPr>
          <w:rFonts w:hint="eastAsia" w:ascii="宋体" w:hAnsi="宋体"/>
          <w:sz w:val="24"/>
          <w:szCs w:val="20"/>
          <w:highlight w:val="none"/>
        </w:rPr>
      </w:pPr>
      <w:bookmarkStart w:id="1470" w:name="_Toc152045758"/>
      <w:bookmarkStart w:id="1471" w:name="_Toc342296409"/>
      <w:bookmarkStart w:id="1472" w:name="_Toc179632776"/>
      <w:bookmarkStart w:id="1473" w:name="_Toc152042537"/>
      <w:bookmarkStart w:id="1474" w:name="_Toc159950759"/>
      <w:bookmarkStart w:id="1475" w:name="_Toc144974728"/>
      <w:bookmarkStart w:id="1476" w:name="_Toc338944851"/>
      <w:r>
        <w:rPr>
          <w:rFonts w:ascii="宋体" w:hAnsi="宋体"/>
          <w:sz w:val="24"/>
          <w:szCs w:val="20"/>
          <w:highlight w:val="none"/>
        </w:rPr>
        <w:t>23.1 承包人索赔的提出</w:t>
      </w:r>
      <w:bookmarkEnd w:id="1470"/>
      <w:bookmarkEnd w:id="1471"/>
      <w:bookmarkEnd w:id="1472"/>
      <w:bookmarkEnd w:id="1473"/>
      <w:bookmarkEnd w:id="1474"/>
      <w:bookmarkEnd w:id="1475"/>
      <w:bookmarkEnd w:id="1476"/>
    </w:p>
    <w:p w14:paraId="4A715D9E">
      <w:pPr>
        <w:spacing w:line="400" w:lineRule="exact"/>
        <w:ind w:firstLine="420" w:firstLineChars="200"/>
        <w:rPr>
          <w:rFonts w:hint="eastAsia" w:ascii="宋体" w:hAnsi="宋体"/>
          <w:highlight w:val="none"/>
        </w:rPr>
      </w:pPr>
      <w:r>
        <w:rPr>
          <w:rFonts w:ascii="宋体" w:hAnsi="宋体"/>
          <w:highlight w:val="none"/>
        </w:rPr>
        <w:t>根据合同约定，承包人认为有权得到追加付款和（或）延长工期的，应按以下程序向发包人提出索赔：</w:t>
      </w:r>
    </w:p>
    <w:p w14:paraId="7A214525">
      <w:pPr>
        <w:spacing w:line="400" w:lineRule="exact"/>
        <w:ind w:firstLine="359" w:firstLineChars="171"/>
        <w:rPr>
          <w:rFonts w:hint="eastAsia" w:ascii="宋体" w:hAnsi="宋体"/>
          <w:highlight w:val="none"/>
        </w:rPr>
      </w:pPr>
      <w:r>
        <w:rPr>
          <w:rFonts w:ascii="宋体" w:hAnsi="宋体"/>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96698F8">
      <w:pPr>
        <w:spacing w:line="400" w:lineRule="exact"/>
        <w:ind w:firstLine="359" w:firstLineChars="171"/>
        <w:rPr>
          <w:rFonts w:hint="eastAsia" w:ascii="宋体" w:hAnsi="宋体"/>
          <w:highlight w:val="none"/>
        </w:rPr>
      </w:pPr>
      <w:r>
        <w:rPr>
          <w:rFonts w:ascii="宋体" w:hAnsi="宋体"/>
          <w:highlight w:val="none"/>
        </w:rPr>
        <w:t>（2）承包人应在发出索赔意向通知书后28天内，向监理人正式递交索赔通知书。索赔通知书应详细说明索赔理由以及要求追加的付款金额和（或）延长的工期，并附必要的记录和证明材料；</w:t>
      </w:r>
    </w:p>
    <w:p w14:paraId="20075E1A">
      <w:pPr>
        <w:spacing w:line="400" w:lineRule="exact"/>
        <w:ind w:firstLine="359" w:firstLineChars="171"/>
        <w:rPr>
          <w:rFonts w:hint="eastAsia" w:ascii="宋体" w:hAnsi="宋体"/>
          <w:highlight w:val="none"/>
        </w:rPr>
      </w:pPr>
      <w:r>
        <w:rPr>
          <w:rFonts w:ascii="宋体" w:hAnsi="宋体"/>
          <w:highlight w:val="none"/>
        </w:rPr>
        <w:t>（3）索赔事件具有连续影响的，承包人应按合理时间间隔继续递交延续索赔通知，说明连续影响的实际情况和记录，列出累计的追加付款金额和（或）工期延长天数；</w:t>
      </w:r>
    </w:p>
    <w:p w14:paraId="55B1D686">
      <w:pPr>
        <w:spacing w:line="400" w:lineRule="exact"/>
        <w:ind w:firstLine="359" w:firstLineChars="171"/>
        <w:rPr>
          <w:rFonts w:hint="eastAsia" w:ascii="宋体" w:hAnsi="宋体"/>
          <w:highlight w:val="none"/>
        </w:rPr>
      </w:pPr>
      <w:r>
        <w:rPr>
          <w:rFonts w:ascii="宋体" w:hAnsi="宋体"/>
          <w:highlight w:val="none"/>
        </w:rPr>
        <w:t>（4）在索赔事件影响结束后的28天内，承包人应向监理人递交最终索赔通知书，说明最终要求索赔的追加付款金额和延长的工期，并附必要的记录和证明材料。</w:t>
      </w:r>
    </w:p>
    <w:p w14:paraId="227FACAC">
      <w:pPr>
        <w:keepNext/>
        <w:keepLines/>
        <w:spacing w:line="400" w:lineRule="exact"/>
        <w:outlineLvl w:val="2"/>
        <w:rPr>
          <w:rFonts w:hint="eastAsia" w:ascii="宋体" w:hAnsi="宋体"/>
          <w:sz w:val="24"/>
          <w:szCs w:val="20"/>
          <w:highlight w:val="none"/>
        </w:rPr>
      </w:pPr>
      <w:bookmarkStart w:id="1477" w:name="_Toc159950760"/>
      <w:bookmarkStart w:id="1478" w:name="_Toc144974729"/>
      <w:bookmarkStart w:id="1479" w:name="_Toc179632777"/>
      <w:bookmarkStart w:id="1480" w:name="_Toc338944852"/>
      <w:bookmarkStart w:id="1481" w:name="_Toc152042538"/>
      <w:bookmarkStart w:id="1482" w:name="_Toc152045759"/>
      <w:bookmarkStart w:id="1483" w:name="_Toc342296410"/>
      <w:r>
        <w:rPr>
          <w:rFonts w:ascii="宋体" w:hAnsi="宋体"/>
          <w:sz w:val="24"/>
          <w:szCs w:val="20"/>
          <w:highlight w:val="none"/>
        </w:rPr>
        <w:t>23.2 承包人索赔处理程序</w:t>
      </w:r>
      <w:bookmarkEnd w:id="1477"/>
      <w:bookmarkEnd w:id="1478"/>
      <w:bookmarkEnd w:id="1479"/>
      <w:bookmarkEnd w:id="1480"/>
      <w:bookmarkEnd w:id="1481"/>
      <w:bookmarkEnd w:id="1482"/>
      <w:bookmarkEnd w:id="1483"/>
    </w:p>
    <w:p w14:paraId="170FFBBB">
      <w:pPr>
        <w:spacing w:line="400" w:lineRule="exact"/>
        <w:ind w:firstLine="359" w:firstLineChars="171"/>
        <w:rPr>
          <w:rFonts w:hint="eastAsia" w:ascii="宋体" w:hAnsi="宋体"/>
          <w:highlight w:val="none"/>
        </w:rPr>
      </w:pPr>
      <w:r>
        <w:rPr>
          <w:rFonts w:ascii="宋体" w:hAnsi="宋体"/>
          <w:highlight w:val="none"/>
        </w:rPr>
        <w:t>（1）监理人收到承包人提交的索赔通知书后，应及时审查索赔通知书的内容、查验承包人的记录和证明材料，必要时监理人可要求承包人提交全部原始记录副本。</w:t>
      </w:r>
    </w:p>
    <w:p w14:paraId="5B390614">
      <w:pPr>
        <w:spacing w:line="400" w:lineRule="exact"/>
        <w:ind w:firstLine="359" w:firstLineChars="171"/>
        <w:rPr>
          <w:rFonts w:hint="eastAsia" w:ascii="宋体" w:hAnsi="宋体"/>
          <w:highlight w:val="none"/>
        </w:rPr>
      </w:pPr>
      <w:r>
        <w:rPr>
          <w:rFonts w:ascii="宋体" w:hAnsi="宋体"/>
          <w:highlight w:val="none"/>
        </w:rPr>
        <w:t>（2）监理人应按第3.5款商定或确定追加的付款和（或）延长的工期，并在收到上述索赔通知书或有关索赔的进一步证明材料后的42天内，将索赔处理结果答复承包人。</w:t>
      </w:r>
    </w:p>
    <w:p w14:paraId="35AB229B">
      <w:pPr>
        <w:spacing w:line="400" w:lineRule="exact"/>
        <w:ind w:firstLine="359" w:firstLineChars="171"/>
        <w:rPr>
          <w:rFonts w:hint="eastAsia" w:ascii="宋体" w:hAnsi="宋体"/>
          <w:highlight w:val="none"/>
        </w:rPr>
      </w:pPr>
      <w:r>
        <w:rPr>
          <w:rFonts w:ascii="宋体" w:hAnsi="宋体"/>
          <w:highlight w:val="none"/>
        </w:rPr>
        <w:t>（3）承包人接受索赔处理结果的，发包人应在作出索赔处理结果答复后28天内完成赔付。承包人不接受索赔处理结果的，按第24条的约定办理。</w:t>
      </w:r>
    </w:p>
    <w:p w14:paraId="015B5906">
      <w:pPr>
        <w:keepNext/>
        <w:keepLines/>
        <w:spacing w:line="400" w:lineRule="exact"/>
        <w:outlineLvl w:val="2"/>
        <w:rPr>
          <w:rFonts w:hint="eastAsia" w:ascii="宋体" w:hAnsi="宋体"/>
          <w:sz w:val="24"/>
          <w:szCs w:val="20"/>
          <w:highlight w:val="none"/>
        </w:rPr>
      </w:pPr>
      <w:bookmarkStart w:id="1484" w:name="_Toc342296411"/>
      <w:bookmarkStart w:id="1485" w:name="_Toc338944853"/>
      <w:bookmarkStart w:id="1486" w:name="_Toc152045760"/>
      <w:bookmarkStart w:id="1487" w:name="_Toc144974730"/>
      <w:bookmarkStart w:id="1488" w:name="_Toc152042539"/>
      <w:bookmarkStart w:id="1489" w:name="_Toc159950761"/>
      <w:bookmarkStart w:id="1490" w:name="_Toc179632778"/>
      <w:r>
        <w:rPr>
          <w:rFonts w:ascii="宋体" w:hAnsi="宋体"/>
          <w:sz w:val="24"/>
          <w:szCs w:val="20"/>
          <w:highlight w:val="none"/>
        </w:rPr>
        <w:t>23.3 承包人提出索赔的期限</w:t>
      </w:r>
      <w:bookmarkEnd w:id="1484"/>
      <w:bookmarkEnd w:id="1485"/>
      <w:bookmarkEnd w:id="1486"/>
      <w:bookmarkEnd w:id="1487"/>
      <w:bookmarkEnd w:id="1488"/>
      <w:bookmarkEnd w:id="1489"/>
      <w:bookmarkEnd w:id="1490"/>
    </w:p>
    <w:p w14:paraId="2872DDF3">
      <w:pPr>
        <w:spacing w:line="400" w:lineRule="exact"/>
        <w:ind w:firstLine="420" w:firstLineChars="200"/>
        <w:rPr>
          <w:rFonts w:hint="eastAsia" w:ascii="宋体" w:hAnsi="宋体"/>
          <w:highlight w:val="none"/>
        </w:rPr>
      </w:pPr>
      <w:r>
        <w:rPr>
          <w:rFonts w:ascii="宋体" w:hAnsi="宋体"/>
          <w:highlight w:val="none"/>
        </w:rPr>
        <w:t>23.3.1 承包人按第17.5款的约定接受了竣工付款证书后，应被认为已无权再提出在合同工程接收证书颁发前所发生的任何索赔。</w:t>
      </w:r>
    </w:p>
    <w:p w14:paraId="59B9718B">
      <w:pPr>
        <w:spacing w:line="400" w:lineRule="exact"/>
        <w:ind w:firstLine="420" w:firstLineChars="200"/>
        <w:rPr>
          <w:rFonts w:hint="eastAsia" w:ascii="宋体" w:hAnsi="宋体"/>
          <w:highlight w:val="none"/>
          <w:shd w:val="pct10" w:color="auto" w:fill="FFFFFF"/>
        </w:rPr>
      </w:pPr>
      <w:r>
        <w:rPr>
          <w:rFonts w:ascii="宋体" w:hAnsi="宋体"/>
          <w:highlight w:val="none"/>
        </w:rPr>
        <w:t xml:space="preserve">23.3.2 承包人按第17.6款的约定提交的最终结清申请单中，只限于提出工程接收证书颁发后发生的索赔。提出索赔的期限自接受最终结清证书时终止。 </w:t>
      </w:r>
    </w:p>
    <w:p w14:paraId="3A45C4AA">
      <w:pPr>
        <w:keepNext/>
        <w:keepLines/>
        <w:spacing w:line="400" w:lineRule="exact"/>
        <w:outlineLvl w:val="2"/>
        <w:rPr>
          <w:rFonts w:hint="eastAsia" w:ascii="宋体" w:hAnsi="宋体"/>
          <w:sz w:val="24"/>
          <w:szCs w:val="20"/>
          <w:highlight w:val="none"/>
        </w:rPr>
      </w:pPr>
      <w:bookmarkStart w:id="1491" w:name="_Toc179632779"/>
      <w:bookmarkStart w:id="1492" w:name="_Toc338944854"/>
      <w:bookmarkStart w:id="1493" w:name="_Toc152042540"/>
      <w:bookmarkStart w:id="1494" w:name="_Toc342296412"/>
      <w:bookmarkStart w:id="1495" w:name="_Toc144974731"/>
      <w:bookmarkStart w:id="1496" w:name="_Toc152045761"/>
      <w:bookmarkStart w:id="1497" w:name="_Toc159950762"/>
      <w:r>
        <w:rPr>
          <w:rFonts w:ascii="宋体" w:hAnsi="宋体"/>
          <w:sz w:val="24"/>
          <w:szCs w:val="20"/>
          <w:highlight w:val="none"/>
        </w:rPr>
        <w:t>23.4 发包人的索赔</w:t>
      </w:r>
      <w:bookmarkEnd w:id="1491"/>
      <w:bookmarkEnd w:id="1492"/>
      <w:bookmarkEnd w:id="1493"/>
      <w:bookmarkEnd w:id="1494"/>
      <w:bookmarkEnd w:id="1495"/>
      <w:bookmarkEnd w:id="1496"/>
      <w:bookmarkEnd w:id="1497"/>
    </w:p>
    <w:p w14:paraId="219683C7">
      <w:pPr>
        <w:spacing w:line="400" w:lineRule="exact"/>
        <w:ind w:firstLine="420" w:firstLineChars="200"/>
        <w:rPr>
          <w:rFonts w:hint="eastAsia" w:ascii="宋体" w:hAnsi="宋体"/>
          <w:highlight w:val="none"/>
        </w:rPr>
      </w:pPr>
      <w:r>
        <w:rPr>
          <w:rFonts w:ascii="宋体" w:hAnsi="宋体"/>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264A30DA">
      <w:pPr>
        <w:spacing w:line="400" w:lineRule="exact"/>
        <w:ind w:firstLine="420" w:firstLineChars="200"/>
        <w:rPr>
          <w:rFonts w:hint="eastAsia" w:ascii="宋体" w:hAnsi="宋体"/>
          <w:highlight w:val="none"/>
        </w:rPr>
      </w:pPr>
      <w:r>
        <w:rPr>
          <w:rFonts w:ascii="宋体" w:hAnsi="宋体"/>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0740E095">
      <w:pPr>
        <w:keepNext/>
        <w:keepLines/>
        <w:spacing w:line="400" w:lineRule="exact"/>
        <w:outlineLvl w:val="1"/>
        <w:rPr>
          <w:rFonts w:hint="eastAsia" w:ascii="宋体" w:hAnsi="宋体" w:cs="仿宋_GB2312"/>
          <w:sz w:val="28"/>
          <w:szCs w:val="20"/>
          <w:highlight w:val="none"/>
        </w:rPr>
      </w:pPr>
      <w:bookmarkStart w:id="1498" w:name="_Toc469660040"/>
      <w:bookmarkStart w:id="1499" w:name="_Toc442365637"/>
      <w:bookmarkStart w:id="1500" w:name="_Toc342296413"/>
      <w:bookmarkStart w:id="1501" w:name="_Toc448758545"/>
      <w:bookmarkStart w:id="1502" w:name="_Toc338944855"/>
      <w:bookmarkStart w:id="1503" w:name="_Toc448758445"/>
      <w:bookmarkStart w:id="1504" w:name="_Toc159950763"/>
      <w:r>
        <w:rPr>
          <w:rFonts w:ascii="宋体" w:hAnsi="宋体" w:cs="仿宋_GB2312"/>
          <w:sz w:val="28"/>
          <w:szCs w:val="20"/>
          <w:highlight w:val="none"/>
        </w:rPr>
        <w:t>24. 争议的解决</w:t>
      </w:r>
      <w:bookmarkEnd w:id="1498"/>
      <w:bookmarkEnd w:id="1499"/>
      <w:bookmarkEnd w:id="1500"/>
      <w:bookmarkEnd w:id="1501"/>
      <w:bookmarkEnd w:id="1502"/>
      <w:bookmarkEnd w:id="1503"/>
      <w:bookmarkEnd w:id="1504"/>
    </w:p>
    <w:p w14:paraId="5EF46F3F">
      <w:pPr>
        <w:keepNext/>
        <w:keepLines/>
        <w:spacing w:line="400" w:lineRule="exact"/>
        <w:outlineLvl w:val="2"/>
        <w:rPr>
          <w:rFonts w:hint="eastAsia" w:ascii="宋体" w:hAnsi="宋体"/>
          <w:sz w:val="24"/>
          <w:szCs w:val="20"/>
          <w:highlight w:val="none"/>
        </w:rPr>
      </w:pPr>
      <w:bookmarkStart w:id="1505" w:name="_Toc159950764"/>
      <w:bookmarkStart w:id="1506" w:name="_Toc342296414"/>
      <w:bookmarkStart w:id="1507" w:name="_Toc338944856"/>
      <w:r>
        <w:rPr>
          <w:rFonts w:ascii="宋体" w:hAnsi="宋体"/>
          <w:sz w:val="24"/>
          <w:szCs w:val="20"/>
          <w:highlight w:val="none"/>
        </w:rPr>
        <w:t>24.1 争议的解决方式</w:t>
      </w:r>
      <w:bookmarkEnd w:id="1505"/>
      <w:bookmarkEnd w:id="1506"/>
      <w:bookmarkEnd w:id="1507"/>
    </w:p>
    <w:p w14:paraId="625CA9CA">
      <w:pPr>
        <w:spacing w:line="400" w:lineRule="exact"/>
        <w:ind w:firstLine="420" w:firstLineChars="200"/>
        <w:rPr>
          <w:rFonts w:hint="eastAsia" w:ascii="宋体" w:hAnsi="宋体"/>
          <w:highlight w:val="none"/>
        </w:rPr>
      </w:pPr>
      <w:r>
        <w:rPr>
          <w:rFonts w:ascii="宋体" w:hAnsi="宋体"/>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17EA856C">
      <w:pPr>
        <w:spacing w:line="400" w:lineRule="exact"/>
        <w:ind w:firstLine="420" w:firstLineChars="200"/>
        <w:rPr>
          <w:rFonts w:hint="eastAsia" w:ascii="宋体" w:hAnsi="宋体"/>
          <w:highlight w:val="none"/>
        </w:rPr>
      </w:pPr>
      <w:r>
        <w:rPr>
          <w:rFonts w:ascii="宋体" w:hAnsi="宋体"/>
          <w:highlight w:val="none"/>
        </w:rPr>
        <w:t>（1）向约定的仲裁委员会申请仲裁；</w:t>
      </w:r>
    </w:p>
    <w:p w14:paraId="1B0D4E50">
      <w:pPr>
        <w:spacing w:line="400" w:lineRule="exact"/>
        <w:ind w:firstLine="420" w:firstLineChars="200"/>
        <w:rPr>
          <w:rFonts w:hint="eastAsia" w:ascii="宋体" w:hAnsi="宋体"/>
          <w:highlight w:val="none"/>
        </w:rPr>
      </w:pPr>
      <w:r>
        <w:rPr>
          <w:rFonts w:ascii="宋体" w:hAnsi="宋体"/>
          <w:highlight w:val="none"/>
        </w:rPr>
        <w:t>（2）向有管辖权的人民法院提起诉讼。</w:t>
      </w:r>
    </w:p>
    <w:p w14:paraId="688210E0">
      <w:pPr>
        <w:keepNext/>
        <w:keepLines/>
        <w:spacing w:line="400" w:lineRule="exact"/>
        <w:outlineLvl w:val="2"/>
        <w:rPr>
          <w:rFonts w:hint="eastAsia" w:ascii="宋体" w:hAnsi="宋体"/>
          <w:sz w:val="24"/>
          <w:szCs w:val="20"/>
          <w:highlight w:val="none"/>
        </w:rPr>
      </w:pPr>
      <w:bookmarkStart w:id="1508" w:name="_Toc342296415"/>
      <w:bookmarkStart w:id="1509" w:name="_Toc159950765"/>
      <w:bookmarkStart w:id="1510" w:name="_Toc338944857"/>
      <w:r>
        <w:rPr>
          <w:rFonts w:ascii="宋体" w:hAnsi="宋体"/>
          <w:sz w:val="24"/>
          <w:szCs w:val="20"/>
          <w:highlight w:val="none"/>
        </w:rPr>
        <w:t>24.2 友好解决</w:t>
      </w:r>
      <w:bookmarkEnd w:id="1508"/>
      <w:bookmarkEnd w:id="1509"/>
      <w:bookmarkEnd w:id="1510"/>
    </w:p>
    <w:p w14:paraId="60CE5BF5">
      <w:pPr>
        <w:spacing w:line="400" w:lineRule="exact"/>
        <w:ind w:firstLine="420" w:firstLineChars="200"/>
        <w:rPr>
          <w:rFonts w:hint="eastAsia" w:ascii="宋体" w:hAnsi="宋体"/>
          <w:highlight w:val="none"/>
        </w:rPr>
      </w:pPr>
      <w:r>
        <w:rPr>
          <w:rFonts w:ascii="宋体" w:hAnsi="宋体"/>
          <w:highlight w:val="none"/>
        </w:rPr>
        <w:t>在提请争议评审、仲裁或者诉讼前，以及在争议评审、仲裁或诉讼过程中，发包人和承包人均可共同努力友好协商解决争议。</w:t>
      </w:r>
    </w:p>
    <w:p w14:paraId="67AAA623">
      <w:pPr>
        <w:keepNext/>
        <w:keepLines/>
        <w:spacing w:line="400" w:lineRule="exact"/>
        <w:outlineLvl w:val="2"/>
        <w:rPr>
          <w:rFonts w:hint="eastAsia" w:ascii="宋体" w:hAnsi="宋体"/>
          <w:sz w:val="24"/>
          <w:szCs w:val="20"/>
          <w:highlight w:val="none"/>
        </w:rPr>
      </w:pPr>
      <w:bookmarkStart w:id="1511" w:name="_Toc159950766"/>
      <w:bookmarkStart w:id="1512" w:name="_Toc342296416"/>
      <w:bookmarkStart w:id="1513" w:name="_Toc338944858"/>
      <w:r>
        <w:rPr>
          <w:rFonts w:ascii="宋体" w:hAnsi="宋体"/>
          <w:sz w:val="24"/>
          <w:szCs w:val="20"/>
          <w:highlight w:val="none"/>
        </w:rPr>
        <w:t>24.3 争议评审</w:t>
      </w:r>
      <w:bookmarkEnd w:id="1511"/>
      <w:bookmarkEnd w:id="1512"/>
      <w:bookmarkEnd w:id="1513"/>
    </w:p>
    <w:p w14:paraId="18B46848">
      <w:pPr>
        <w:spacing w:line="400" w:lineRule="exact"/>
        <w:ind w:firstLine="420" w:firstLineChars="200"/>
        <w:rPr>
          <w:rFonts w:hint="eastAsia" w:ascii="宋体" w:hAnsi="宋体"/>
          <w:highlight w:val="none"/>
        </w:rPr>
      </w:pPr>
      <w:r>
        <w:rPr>
          <w:rFonts w:ascii="宋体" w:hAnsi="宋体"/>
          <w:highlight w:val="none"/>
        </w:rPr>
        <w:t>24.3.1 采用争议评审的，发包人和承包人应在开工日后的28天内或在争议发生后，协商成立争议评审组。争议评审组由有合同管理和工程实践经验的专家组成。</w:t>
      </w:r>
    </w:p>
    <w:p w14:paraId="5C114448">
      <w:pPr>
        <w:spacing w:line="400" w:lineRule="exact"/>
        <w:ind w:firstLine="420" w:firstLineChars="200"/>
        <w:rPr>
          <w:rFonts w:hint="eastAsia" w:ascii="宋体" w:hAnsi="宋体"/>
          <w:highlight w:val="none"/>
        </w:rPr>
      </w:pPr>
      <w:r>
        <w:rPr>
          <w:rFonts w:ascii="宋体" w:hAnsi="宋体"/>
          <w:highlight w:val="none"/>
        </w:rPr>
        <w:t>24.3.2 合同双方的争议，应首先由申请人向争议评审组提交一份详细的评审申请报告，并附必要的文件、图纸和证明材料，申请人还应将上述报告的副本同时提交给被申请人和监理人。</w:t>
      </w:r>
    </w:p>
    <w:p w14:paraId="1D756BDB">
      <w:pPr>
        <w:spacing w:line="400" w:lineRule="exact"/>
        <w:ind w:firstLine="420" w:firstLineChars="200"/>
        <w:rPr>
          <w:rFonts w:hint="eastAsia" w:ascii="宋体" w:hAnsi="宋体"/>
          <w:highlight w:val="none"/>
        </w:rPr>
      </w:pPr>
      <w:r>
        <w:rPr>
          <w:rFonts w:ascii="宋体" w:hAnsi="宋体"/>
          <w:highlight w:val="none"/>
        </w:rPr>
        <w:t>24.3.3 被申请人在收到申请人评审申请报告副本后的28天内，向争议评审组提交一份答辩报告，并附证明材料。被申请人应将答辩报告的副本同时提交给申请人和监理人。</w:t>
      </w:r>
    </w:p>
    <w:p w14:paraId="3CB7610A">
      <w:pPr>
        <w:spacing w:line="400" w:lineRule="exact"/>
        <w:ind w:firstLine="420" w:firstLineChars="200"/>
        <w:rPr>
          <w:rFonts w:hint="eastAsia" w:ascii="宋体" w:hAnsi="宋体"/>
          <w:highlight w:val="none"/>
        </w:rPr>
      </w:pPr>
      <w:r>
        <w:rPr>
          <w:rFonts w:ascii="宋体" w:hAnsi="宋体"/>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6212841D">
      <w:pPr>
        <w:spacing w:line="400" w:lineRule="exact"/>
        <w:ind w:firstLine="420" w:firstLineChars="200"/>
        <w:rPr>
          <w:rFonts w:hint="eastAsia" w:ascii="宋体" w:hAnsi="宋体"/>
          <w:highlight w:val="none"/>
        </w:rPr>
      </w:pPr>
      <w:r>
        <w:rPr>
          <w:rFonts w:ascii="宋体" w:hAnsi="宋体"/>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7B63314F">
      <w:pPr>
        <w:spacing w:line="400" w:lineRule="exact"/>
        <w:ind w:firstLine="420" w:firstLineChars="200"/>
        <w:rPr>
          <w:rFonts w:hint="eastAsia" w:ascii="宋体" w:hAnsi="宋体"/>
          <w:highlight w:val="none"/>
        </w:rPr>
      </w:pPr>
      <w:r>
        <w:rPr>
          <w:rFonts w:ascii="宋体" w:hAnsi="宋体"/>
          <w:highlight w:val="none"/>
        </w:rPr>
        <w:t>24.3.6 发包人和承包人接受评审意见的，由监理人根据评审意见拟定执行协议，经争议双方签字后作为合同的补充文件，并遵照执行。</w:t>
      </w:r>
    </w:p>
    <w:p w14:paraId="2767AFAB">
      <w:pPr>
        <w:spacing w:line="400" w:lineRule="exact"/>
        <w:ind w:firstLine="420" w:firstLineChars="200"/>
        <w:rPr>
          <w:rFonts w:hint="eastAsia" w:ascii="宋体" w:hAnsi="宋体"/>
          <w:highlight w:val="none"/>
        </w:rPr>
      </w:pPr>
      <w:r>
        <w:rPr>
          <w:rFonts w:ascii="宋体" w:hAnsi="宋体"/>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4FCAF249">
      <w:pPr>
        <w:rPr>
          <w:rFonts w:hint="eastAsia" w:ascii="宋体" w:hAnsi="宋体"/>
          <w:highlight w:val="none"/>
        </w:rPr>
      </w:pPr>
    </w:p>
    <w:p w14:paraId="37BDB914">
      <w:pPr>
        <w:rPr>
          <w:rFonts w:hint="eastAsia" w:ascii="宋体" w:hAnsi="宋体"/>
          <w:highlight w:val="none"/>
        </w:rPr>
      </w:pPr>
    </w:p>
    <w:p w14:paraId="3A519892">
      <w:pPr>
        <w:rPr>
          <w:rFonts w:hint="eastAsia" w:ascii="宋体" w:hAnsi="宋体"/>
          <w:highlight w:val="none"/>
        </w:rPr>
        <w:sectPr>
          <w:headerReference r:id="rId11" w:type="default"/>
          <w:footerReference r:id="rId12" w:type="default"/>
          <w:pgSz w:w="11906" w:h="16838"/>
          <w:pgMar w:top="1440" w:right="1740" w:bottom="1440" w:left="1797" w:header="851" w:footer="992" w:gutter="0"/>
          <w:cols w:space="720" w:num="1"/>
          <w:docGrid w:linePitch="312" w:charSpace="0"/>
        </w:sectPr>
      </w:pPr>
    </w:p>
    <w:p w14:paraId="5A06CAFA">
      <w:pPr>
        <w:rPr>
          <w:rFonts w:hint="eastAsia" w:ascii="宋体" w:hAnsi="宋体"/>
          <w:highlight w:val="none"/>
        </w:rPr>
      </w:pPr>
    </w:p>
    <w:p w14:paraId="51A5C970">
      <w:pPr>
        <w:jc w:val="center"/>
        <w:rPr>
          <w:rFonts w:hint="eastAsia" w:ascii="宋体" w:hAnsi="宋体"/>
          <w:b/>
          <w:sz w:val="44"/>
          <w:szCs w:val="44"/>
          <w:highlight w:val="none"/>
        </w:rPr>
      </w:pPr>
    </w:p>
    <w:p w14:paraId="602DA7C0">
      <w:pPr>
        <w:jc w:val="center"/>
        <w:rPr>
          <w:rFonts w:hint="eastAsia" w:ascii="宋体" w:hAnsi="宋体"/>
          <w:b/>
          <w:sz w:val="44"/>
          <w:szCs w:val="44"/>
          <w:highlight w:val="none"/>
        </w:rPr>
      </w:pPr>
    </w:p>
    <w:p w14:paraId="52895753">
      <w:pPr>
        <w:jc w:val="center"/>
        <w:rPr>
          <w:rFonts w:hint="eastAsia" w:ascii="宋体" w:hAnsi="宋体"/>
          <w:b/>
          <w:sz w:val="44"/>
          <w:szCs w:val="44"/>
          <w:highlight w:val="none"/>
        </w:rPr>
      </w:pPr>
    </w:p>
    <w:p w14:paraId="79E7FE8A">
      <w:pPr>
        <w:jc w:val="center"/>
        <w:rPr>
          <w:rFonts w:hint="eastAsia" w:ascii="宋体" w:hAnsi="宋体"/>
          <w:b/>
          <w:sz w:val="44"/>
          <w:szCs w:val="44"/>
          <w:highlight w:val="none"/>
        </w:rPr>
      </w:pPr>
    </w:p>
    <w:p w14:paraId="541CE9D8">
      <w:pPr>
        <w:jc w:val="center"/>
        <w:rPr>
          <w:rFonts w:hint="eastAsia" w:ascii="宋体" w:hAnsi="宋体"/>
          <w:b/>
          <w:sz w:val="44"/>
          <w:szCs w:val="44"/>
          <w:highlight w:val="none"/>
        </w:rPr>
      </w:pPr>
    </w:p>
    <w:p w14:paraId="7443EB17">
      <w:pPr>
        <w:jc w:val="center"/>
        <w:rPr>
          <w:rFonts w:hint="eastAsia" w:ascii="宋体" w:hAnsi="宋体"/>
          <w:b/>
          <w:sz w:val="44"/>
          <w:szCs w:val="44"/>
          <w:highlight w:val="none"/>
        </w:rPr>
      </w:pPr>
      <w:r>
        <w:rPr>
          <w:rFonts w:ascii="宋体" w:hAnsi="宋体"/>
          <w:b/>
          <w:sz w:val="44"/>
          <w:szCs w:val="44"/>
          <w:highlight w:val="none"/>
        </w:rPr>
        <w:t>第</w:t>
      </w:r>
      <w:r>
        <w:rPr>
          <w:rFonts w:hint="eastAsia" w:ascii="宋体" w:hAnsi="宋体"/>
          <w:b/>
          <w:sz w:val="44"/>
          <w:szCs w:val="44"/>
          <w:highlight w:val="none"/>
        </w:rPr>
        <w:t xml:space="preserve">三节 </w:t>
      </w:r>
      <w:r>
        <w:rPr>
          <w:rFonts w:ascii="宋体" w:hAnsi="宋体"/>
          <w:b/>
          <w:sz w:val="44"/>
          <w:szCs w:val="44"/>
          <w:highlight w:val="none"/>
        </w:rPr>
        <w:t>合同</w:t>
      </w:r>
      <w:r>
        <w:rPr>
          <w:rFonts w:hint="eastAsia" w:ascii="宋体" w:hAnsi="宋体"/>
          <w:b/>
          <w:sz w:val="44"/>
          <w:szCs w:val="44"/>
          <w:highlight w:val="none"/>
        </w:rPr>
        <w:t>条款专用部分</w:t>
      </w:r>
    </w:p>
    <w:p w14:paraId="6C9ED993">
      <w:pPr>
        <w:jc w:val="center"/>
        <w:rPr>
          <w:rFonts w:hint="eastAsia" w:ascii="宋体" w:hAnsi="宋体"/>
          <w:b/>
          <w:sz w:val="44"/>
          <w:szCs w:val="44"/>
          <w:highlight w:val="none"/>
        </w:rPr>
      </w:pPr>
    </w:p>
    <w:p w14:paraId="250DBEEF">
      <w:pPr>
        <w:jc w:val="center"/>
        <w:rPr>
          <w:rFonts w:hint="eastAsia" w:ascii="宋体" w:hAnsi="宋体" w:cs="等线"/>
          <w:b/>
          <w:highlight w:val="none"/>
        </w:rPr>
      </w:pPr>
      <w:r>
        <w:rPr>
          <w:rFonts w:ascii="宋体" w:hAnsi="宋体"/>
          <w:sz w:val="28"/>
          <w:highlight w:val="none"/>
        </w:rPr>
        <w:br w:type="page"/>
      </w:r>
      <w:r>
        <w:rPr>
          <w:rFonts w:hint="eastAsia" w:ascii="宋体" w:hAnsi="宋体" w:cs="等线"/>
          <w:b/>
          <w:highlight w:val="none"/>
        </w:rPr>
        <w:t>第三节 合同条款专用部分</w:t>
      </w:r>
    </w:p>
    <w:p w14:paraId="1B62AB45">
      <w:pPr>
        <w:rPr>
          <w:rFonts w:hint="eastAsia" w:ascii="宋体" w:hAnsi="宋体" w:cs="等线"/>
          <w:highlight w:val="none"/>
        </w:rPr>
      </w:pPr>
    </w:p>
    <w:p w14:paraId="335144BE">
      <w:pPr>
        <w:jc w:val="center"/>
        <w:rPr>
          <w:rFonts w:hint="eastAsia" w:ascii="宋体" w:hAnsi="宋体" w:cs="等线"/>
          <w:b/>
          <w:highlight w:val="none"/>
        </w:rPr>
      </w:pPr>
      <w:r>
        <w:rPr>
          <w:rFonts w:hint="eastAsia" w:ascii="宋体" w:hAnsi="宋体" w:cs="等线"/>
          <w:b/>
          <w:highlight w:val="none"/>
        </w:rPr>
        <w:t>专用合同条款</w:t>
      </w:r>
    </w:p>
    <w:p w14:paraId="4FC6FC39">
      <w:pPr>
        <w:keepNext/>
        <w:keepLines/>
        <w:spacing w:line="400" w:lineRule="exact"/>
        <w:outlineLvl w:val="1"/>
        <w:rPr>
          <w:rFonts w:hint="eastAsia" w:ascii="宋体" w:hAnsi="宋体" w:cs="等线"/>
          <w:sz w:val="24"/>
          <w:highlight w:val="none"/>
        </w:rPr>
      </w:pPr>
      <w:bookmarkStart w:id="1514" w:name="_Toc159950767"/>
      <w:bookmarkStart w:id="1515" w:name="_Toc38732148"/>
      <w:bookmarkStart w:id="1516" w:name="_Toc13815"/>
      <w:bookmarkStart w:id="1517" w:name="_Toc16123"/>
      <w:r>
        <w:rPr>
          <w:rFonts w:hint="eastAsia" w:ascii="宋体" w:hAnsi="宋体" w:cs="等线"/>
          <w:sz w:val="24"/>
          <w:highlight w:val="none"/>
        </w:rPr>
        <w:t>1. 一般约定</w:t>
      </w:r>
      <w:bookmarkEnd w:id="1514"/>
      <w:bookmarkEnd w:id="1515"/>
      <w:bookmarkEnd w:id="1516"/>
      <w:bookmarkEnd w:id="1517"/>
    </w:p>
    <w:p w14:paraId="1FC6F053">
      <w:pPr>
        <w:keepNext/>
        <w:keepLines/>
        <w:spacing w:line="400" w:lineRule="exact"/>
        <w:outlineLvl w:val="2"/>
        <w:rPr>
          <w:rFonts w:hint="eastAsia" w:ascii="宋体" w:hAnsi="宋体" w:cs="等线"/>
          <w:sz w:val="24"/>
          <w:highlight w:val="none"/>
        </w:rPr>
      </w:pPr>
      <w:bookmarkStart w:id="1518" w:name="_Toc17764"/>
      <w:bookmarkStart w:id="1519" w:name="_Toc159950768"/>
      <w:bookmarkStart w:id="1520" w:name="_Toc38732149"/>
      <w:r>
        <w:rPr>
          <w:rFonts w:hint="eastAsia" w:ascii="宋体" w:hAnsi="宋体" w:cs="等线"/>
          <w:sz w:val="24"/>
          <w:highlight w:val="none"/>
        </w:rPr>
        <w:t>1.1 词语定义</w:t>
      </w:r>
      <w:bookmarkEnd w:id="1518"/>
      <w:bookmarkEnd w:id="1519"/>
      <w:bookmarkEnd w:id="1520"/>
    </w:p>
    <w:p w14:paraId="2DFE5CEC">
      <w:pPr>
        <w:spacing w:line="360" w:lineRule="auto"/>
        <w:ind w:firstLine="420" w:firstLineChars="200"/>
        <w:rPr>
          <w:rFonts w:hint="eastAsia" w:ascii="宋体" w:hAnsi="宋体" w:cs="等线"/>
          <w:highlight w:val="none"/>
        </w:rPr>
      </w:pPr>
      <w:r>
        <w:rPr>
          <w:rFonts w:hint="eastAsia" w:ascii="宋体" w:hAnsi="宋体" w:cs="等线"/>
          <w:highlight w:val="none"/>
        </w:rPr>
        <w:t>1.1.2合同当事人和人员</w:t>
      </w:r>
    </w:p>
    <w:p w14:paraId="123F8920">
      <w:pPr>
        <w:spacing w:line="360" w:lineRule="auto"/>
        <w:ind w:firstLine="420" w:firstLineChars="200"/>
        <w:rPr>
          <w:rFonts w:hint="eastAsia" w:ascii="宋体" w:hAnsi="宋体" w:cs="等线"/>
          <w:highlight w:val="none"/>
        </w:rPr>
      </w:pPr>
      <w:r>
        <w:rPr>
          <w:rFonts w:hint="eastAsia" w:ascii="宋体" w:hAnsi="宋体" w:cs="等线"/>
          <w:highlight w:val="none"/>
        </w:rPr>
        <w:t>1.1.2.2发包人：</w:t>
      </w:r>
      <w:r>
        <w:rPr>
          <w:rFonts w:hint="eastAsia" w:ascii="宋体" w:hAnsi="宋体" w:cs="等线"/>
          <w:highlight w:val="none"/>
          <w:u w:val="single"/>
        </w:rPr>
        <w:t xml:space="preserve">     北京财贸职业学院                         </w:t>
      </w:r>
      <w:r>
        <w:rPr>
          <w:rFonts w:hint="eastAsia" w:ascii="宋体" w:hAnsi="宋体" w:cs="等线"/>
          <w:highlight w:val="none"/>
        </w:rPr>
        <w:t>。</w:t>
      </w:r>
    </w:p>
    <w:p w14:paraId="2A7C5DBA">
      <w:pPr>
        <w:spacing w:line="360" w:lineRule="auto"/>
        <w:ind w:firstLine="420" w:firstLineChars="200"/>
        <w:rPr>
          <w:rFonts w:hint="eastAsia" w:ascii="宋体" w:hAnsi="宋体" w:cs="等线"/>
          <w:highlight w:val="none"/>
        </w:rPr>
      </w:pPr>
      <w:r>
        <w:rPr>
          <w:rFonts w:hint="eastAsia" w:ascii="宋体" w:hAnsi="宋体" w:cs="等线"/>
          <w:highlight w:val="none"/>
        </w:rPr>
        <w:t>1.1.2.4发包人代表：指发包人指定的派驻施工场地（现场）的全权代表。</w:t>
      </w:r>
    </w:p>
    <w:p w14:paraId="00247EE4">
      <w:pPr>
        <w:spacing w:line="360" w:lineRule="auto"/>
        <w:ind w:firstLine="420" w:firstLineChars="200"/>
        <w:rPr>
          <w:rFonts w:hint="eastAsia" w:ascii="宋体" w:hAnsi="宋体" w:cs="等线"/>
          <w:highlight w:val="none"/>
        </w:rPr>
      </w:pPr>
      <w:r>
        <w:rPr>
          <w:rFonts w:hint="eastAsia" w:ascii="宋体" w:hAnsi="宋体" w:cs="等线"/>
          <w:highlight w:val="none"/>
        </w:rPr>
        <w:t>姓    名：</w:t>
      </w:r>
      <w:r>
        <w:rPr>
          <w:rFonts w:hint="eastAsia" w:ascii="宋体" w:hAnsi="宋体" w:cs="等线"/>
          <w:highlight w:val="none"/>
          <w:u w:val="single"/>
        </w:rPr>
        <w:t xml:space="preserve">      </w:t>
      </w:r>
      <w:r>
        <w:rPr>
          <w:rFonts w:ascii="宋体" w:hAnsi="宋体" w:cs="等线"/>
          <w:highlight w:val="none"/>
          <w:u w:val="single"/>
        </w:rPr>
        <w:t xml:space="preserve">      </w:t>
      </w:r>
      <w:r>
        <w:rPr>
          <w:rFonts w:hint="eastAsia" w:ascii="宋体" w:hAnsi="宋体" w:cs="等线"/>
          <w:highlight w:val="none"/>
          <w:u w:val="single"/>
        </w:rPr>
        <w:t xml:space="preserve">                                   </w:t>
      </w:r>
      <w:r>
        <w:rPr>
          <w:rFonts w:hint="eastAsia" w:ascii="宋体" w:hAnsi="宋体" w:cs="等线"/>
          <w:highlight w:val="none"/>
        </w:rPr>
        <w:t>。</w:t>
      </w:r>
    </w:p>
    <w:p w14:paraId="1324ADE6">
      <w:pPr>
        <w:spacing w:line="360" w:lineRule="auto"/>
        <w:ind w:firstLine="420" w:firstLineChars="200"/>
        <w:rPr>
          <w:rFonts w:hint="eastAsia" w:ascii="宋体" w:hAnsi="宋体" w:cs="等线"/>
          <w:highlight w:val="none"/>
        </w:rPr>
      </w:pPr>
      <w:r>
        <w:rPr>
          <w:rFonts w:hint="eastAsia" w:ascii="宋体" w:hAnsi="宋体" w:cs="等线"/>
          <w:highlight w:val="none"/>
        </w:rPr>
        <w:t>职    称：</w:t>
      </w:r>
      <w:r>
        <w:rPr>
          <w:rFonts w:hint="eastAsia" w:ascii="宋体" w:hAnsi="宋体" w:cs="等线"/>
          <w:highlight w:val="none"/>
          <w:u w:val="single"/>
        </w:rPr>
        <w:t xml:space="preserve">      </w:t>
      </w:r>
      <w:r>
        <w:rPr>
          <w:rFonts w:ascii="宋体" w:hAnsi="宋体" w:cs="等线"/>
          <w:highlight w:val="none"/>
          <w:u w:val="single"/>
        </w:rPr>
        <w:t xml:space="preserve">          </w:t>
      </w:r>
      <w:r>
        <w:rPr>
          <w:rFonts w:hint="eastAsia" w:ascii="宋体" w:hAnsi="宋体" w:cs="等线"/>
          <w:highlight w:val="none"/>
          <w:u w:val="single"/>
        </w:rPr>
        <w:t xml:space="preserve">                               </w:t>
      </w:r>
      <w:r>
        <w:rPr>
          <w:rFonts w:hint="eastAsia" w:ascii="宋体" w:hAnsi="宋体" w:cs="等线"/>
          <w:highlight w:val="none"/>
        </w:rPr>
        <w:t>。</w:t>
      </w:r>
    </w:p>
    <w:p w14:paraId="01300576">
      <w:pPr>
        <w:spacing w:line="360" w:lineRule="auto"/>
        <w:ind w:firstLine="420" w:firstLineChars="200"/>
        <w:rPr>
          <w:rFonts w:hint="eastAsia" w:ascii="宋体" w:hAnsi="宋体" w:cs="等线"/>
          <w:highlight w:val="none"/>
        </w:rPr>
      </w:pPr>
      <w:r>
        <w:rPr>
          <w:rFonts w:hint="eastAsia" w:ascii="宋体" w:hAnsi="宋体" w:cs="等线"/>
          <w:highlight w:val="none"/>
        </w:rPr>
        <w:t>联系电话：</w:t>
      </w:r>
      <w:r>
        <w:rPr>
          <w:rFonts w:hint="eastAsia" w:ascii="宋体" w:hAnsi="宋体" w:cs="等线"/>
          <w:highlight w:val="none"/>
          <w:u w:val="single"/>
        </w:rPr>
        <w:t xml:space="preserve">     </w:t>
      </w:r>
      <w:r>
        <w:rPr>
          <w:rFonts w:ascii="宋体" w:hAnsi="宋体" w:cs="等线"/>
          <w:highlight w:val="none"/>
          <w:u w:val="single"/>
        </w:rPr>
        <w:t xml:space="preserve">                </w:t>
      </w:r>
      <w:r>
        <w:rPr>
          <w:rFonts w:hint="eastAsia" w:ascii="宋体" w:hAnsi="宋体" w:cs="等线"/>
          <w:highlight w:val="none"/>
          <w:u w:val="single"/>
        </w:rPr>
        <w:t xml:space="preserve">                         </w:t>
      </w:r>
      <w:r>
        <w:rPr>
          <w:rFonts w:hint="eastAsia" w:ascii="宋体" w:hAnsi="宋体" w:cs="等线"/>
          <w:highlight w:val="none"/>
        </w:rPr>
        <w:t>。</w:t>
      </w:r>
    </w:p>
    <w:p w14:paraId="2A4E247D">
      <w:pPr>
        <w:spacing w:line="360" w:lineRule="auto"/>
        <w:ind w:firstLine="420" w:firstLineChars="200"/>
        <w:rPr>
          <w:rFonts w:hint="eastAsia" w:ascii="宋体" w:hAnsi="宋体" w:cs="等线"/>
          <w:highlight w:val="none"/>
        </w:rPr>
      </w:pPr>
      <w:r>
        <w:rPr>
          <w:rFonts w:hint="eastAsia" w:ascii="宋体" w:hAnsi="宋体" w:cs="等线"/>
          <w:highlight w:val="none"/>
        </w:rPr>
        <w:t>电子信箱：</w:t>
      </w:r>
      <w:r>
        <w:rPr>
          <w:rFonts w:hint="eastAsia" w:ascii="宋体" w:hAnsi="宋体" w:cs="等线"/>
          <w:highlight w:val="none"/>
          <w:u w:val="single"/>
        </w:rPr>
        <w:t xml:space="preserve">     </w:t>
      </w:r>
      <w:r>
        <w:rPr>
          <w:rFonts w:ascii="宋体" w:hAnsi="宋体" w:cs="等线"/>
          <w:highlight w:val="none"/>
          <w:u w:val="single"/>
        </w:rPr>
        <w:t xml:space="preserve">                      </w:t>
      </w:r>
      <w:r>
        <w:rPr>
          <w:rFonts w:hint="eastAsia" w:ascii="宋体" w:hAnsi="宋体" w:cs="等线"/>
          <w:highlight w:val="none"/>
          <w:u w:val="single"/>
        </w:rPr>
        <w:t xml:space="preserve">                   </w:t>
      </w:r>
      <w:r>
        <w:rPr>
          <w:rFonts w:hint="eastAsia" w:ascii="宋体" w:hAnsi="宋体" w:cs="等线"/>
          <w:highlight w:val="none"/>
        </w:rPr>
        <w:t>。</w:t>
      </w:r>
    </w:p>
    <w:p w14:paraId="12DAAA49">
      <w:pPr>
        <w:spacing w:line="360" w:lineRule="auto"/>
        <w:ind w:firstLine="420" w:firstLineChars="200"/>
        <w:rPr>
          <w:rFonts w:hint="eastAsia" w:ascii="宋体" w:hAnsi="宋体" w:cs="等线"/>
          <w:highlight w:val="none"/>
        </w:rPr>
      </w:pPr>
      <w:r>
        <w:rPr>
          <w:rFonts w:hint="eastAsia" w:ascii="宋体" w:hAnsi="宋体" w:cs="等线"/>
          <w:highlight w:val="none"/>
        </w:rPr>
        <w:t>通信地址：</w:t>
      </w:r>
      <w:r>
        <w:rPr>
          <w:rFonts w:hint="eastAsia" w:ascii="宋体" w:hAnsi="宋体" w:cs="等线"/>
          <w:highlight w:val="none"/>
          <w:u w:val="single"/>
        </w:rPr>
        <w:t xml:space="preserve">  </w:t>
      </w:r>
      <w:r>
        <w:rPr>
          <w:rFonts w:ascii="宋体" w:hAnsi="宋体" w:cs="等线"/>
          <w:highlight w:val="none"/>
          <w:u w:val="single"/>
        </w:rPr>
        <w:t xml:space="preserve">                                     </w:t>
      </w:r>
      <w:r>
        <w:rPr>
          <w:rFonts w:hint="eastAsia" w:ascii="宋体" w:hAnsi="宋体" w:cs="等线"/>
          <w:highlight w:val="none"/>
          <w:u w:val="single"/>
        </w:rPr>
        <w:t xml:space="preserve">       </w:t>
      </w:r>
      <w:r>
        <w:rPr>
          <w:rFonts w:hint="eastAsia" w:ascii="宋体" w:hAnsi="宋体" w:cs="等线"/>
          <w:highlight w:val="none"/>
        </w:rPr>
        <w:t>。</w:t>
      </w:r>
    </w:p>
    <w:p w14:paraId="69C35FA0">
      <w:pPr>
        <w:spacing w:line="360" w:lineRule="auto"/>
        <w:ind w:firstLine="420" w:firstLineChars="200"/>
        <w:rPr>
          <w:rFonts w:hint="eastAsia" w:ascii="宋体" w:hAnsi="宋体" w:cs="等线"/>
          <w:highlight w:val="none"/>
        </w:rPr>
      </w:pPr>
      <w:r>
        <w:rPr>
          <w:rFonts w:hint="eastAsia" w:ascii="宋体" w:hAnsi="宋体" w:cs="等线"/>
          <w:highlight w:val="none"/>
        </w:rPr>
        <w:t>1.1.2.6监理人：</w:t>
      </w:r>
    </w:p>
    <w:p w14:paraId="0738644E">
      <w:pPr>
        <w:spacing w:line="360" w:lineRule="auto"/>
        <w:ind w:firstLine="420" w:firstLineChars="200"/>
        <w:rPr>
          <w:rFonts w:hint="eastAsia" w:ascii="宋体" w:hAnsi="宋体" w:cs="等线"/>
          <w:highlight w:val="none"/>
        </w:rPr>
      </w:pPr>
      <w:r>
        <w:rPr>
          <w:rFonts w:hint="eastAsia" w:ascii="宋体" w:hAnsi="宋体" w:cs="等线"/>
          <w:highlight w:val="none"/>
        </w:rPr>
        <w:t>名    称：</w:t>
      </w:r>
      <w:r>
        <w:rPr>
          <w:rFonts w:hint="eastAsia" w:ascii="宋体" w:hAnsi="宋体" w:cs="等线"/>
          <w:highlight w:val="none"/>
          <w:u w:val="single"/>
        </w:rPr>
        <w:t xml:space="preserve">              /               </w:t>
      </w:r>
      <w:r>
        <w:rPr>
          <w:rFonts w:hint="eastAsia" w:ascii="宋体" w:hAnsi="宋体" w:cs="等线"/>
          <w:highlight w:val="none"/>
        </w:rPr>
        <w:t>；</w:t>
      </w:r>
    </w:p>
    <w:p w14:paraId="196CBC63">
      <w:pPr>
        <w:spacing w:line="360" w:lineRule="auto"/>
        <w:ind w:firstLine="420" w:firstLineChars="200"/>
        <w:rPr>
          <w:rFonts w:hint="eastAsia" w:ascii="宋体" w:hAnsi="宋体" w:cs="等线"/>
          <w:highlight w:val="none"/>
        </w:rPr>
      </w:pPr>
      <w:r>
        <w:rPr>
          <w:rFonts w:hint="eastAsia" w:ascii="宋体" w:hAnsi="宋体" w:cs="等线"/>
          <w:highlight w:val="none"/>
        </w:rPr>
        <w:t>资质类别和等级：</w:t>
      </w:r>
      <w:r>
        <w:rPr>
          <w:rFonts w:hint="eastAsia" w:ascii="宋体" w:hAnsi="宋体" w:cs="等线"/>
          <w:highlight w:val="none"/>
          <w:u w:val="single"/>
        </w:rPr>
        <w:t xml:space="preserve">         /              </w:t>
      </w:r>
      <w:r>
        <w:rPr>
          <w:rFonts w:hint="eastAsia" w:ascii="宋体" w:hAnsi="宋体" w:cs="等线"/>
          <w:highlight w:val="none"/>
        </w:rPr>
        <w:t>；</w:t>
      </w:r>
    </w:p>
    <w:p w14:paraId="7B83D058">
      <w:pPr>
        <w:spacing w:line="360" w:lineRule="auto"/>
        <w:ind w:firstLine="420" w:firstLineChars="200"/>
        <w:rPr>
          <w:rFonts w:hint="eastAsia" w:ascii="宋体" w:hAnsi="宋体" w:cs="等线"/>
          <w:highlight w:val="none"/>
        </w:rPr>
      </w:pPr>
      <w:r>
        <w:rPr>
          <w:rFonts w:hint="eastAsia" w:ascii="宋体" w:hAnsi="宋体" w:cs="等线"/>
          <w:highlight w:val="none"/>
        </w:rPr>
        <w:t>联系电话：</w:t>
      </w:r>
      <w:r>
        <w:rPr>
          <w:rFonts w:hint="eastAsia" w:ascii="宋体" w:hAnsi="宋体" w:cs="等线"/>
          <w:highlight w:val="none"/>
          <w:u w:val="single"/>
        </w:rPr>
        <w:t xml:space="preserve">               /              </w:t>
      </w:r>
      <w:r>
        <w:rPr>
          <w:rFonts w:hint="eastAsia" w:ascii="宋体" w:hAnsi="宋体" w:cs="等线"/>
          <w:highlight w:val="none"/>
        </w:rPr>
        <w:t>；</w:t>
      </w:r>
    </w:p>
    <w:p w14:paraId="0ADCAA85">
      <w:pPr>
        <w:spacing w:line="360" w:lineRule="auto"/>
        <w:ind w:firstLine="420" w:firstLineChars="200"/>
        <w:rPr>
          <w:rFonts w:hint="eastAsia" w:ascii="宋体" w:hAnsi="宋体" w:cs="等线"/>
          <w:highlight w:val="none"/>
        </w:rPr>
      </w:pPr>
      <w:r>
        <w:rPr>
          <w:rFonts w:hint="eastAsia" w:ascii="宋体" w:hAnsi="宋体" w:cs="等线"/>
          <w:highlight w:val="none"/>
        </w:rPr>
        <w:t>电子信箱：</w:t>
      </w:r>
      <w:r>
        <w:rPr>
          <w:rFonts w:hint="eastAsia" w:ascii="宋体" w:hAnsi="宋体" w:cs="等线"/>
          <w:highlight w:val="none"/>
          <w:u w:val="single"/>
        </w:rPr>
        <w:t xml:space="preserve">               /              </w:t>
      </w:r>
      <w:r>
        <w:rPr>
          <w:rFonts w:hint="eastAsia" w:ascii="宋体" w:hAnsi="宋体" w:cs="等线"/>
          <w:highlight w:val="none"/>
        </w:rPr>
        <w:t>；</w:t>
      </w:r>
    </w:p>
    <w:p w14:paraId="4E866F2E">
      <w:pPr>
        <w:spacing w:line="360" w:lineRule="auto"/>
        <w:ind w:firstLine="420" w:firstLineChars="200"/>
        <w:rPr>
          <w:rFonts w:hint="eastAsia" w:ascii="宋体" w:hAnsi="宋体" w:cs="等线"/>
          <w:highlight w:val="none"/>
        </w:rPr>
      </w:pPr>
      <w:r>
        <w:rPr>
          <w:rFonts w:hint="eastAsia" w:ascii="宋体" w:hAnsi="宋体" w:cs="等线"/>
          <w:highlight w:val="none"/>
        </w:rPr>
        <w:t>通信地址：</w:t>
      </w:r>
      <w:r>
        <w:rPr>
          <w:rFonts w:hint="eastAsia" w:ascii="宋体" w:hAnsi="宋体" w:cs="等线"/>
          <w:highlight w:val="none"/>
          <w:u w:val="single"/>
        </w:rPr>
        <w:t xml:space="preserve">             /                </w:t>
      </w:r>
      <w:r>
        <w:rPr>
          <w:rFonts w:hint="eastAsia" w:ascii="宋体" w:hAnsi="宋体" w:cs="等线"/>
          <w:highlight w:val="none"/>
        </w:rPr>
        <w:t>。</w:t>
      </w:r>
    </w:p>
    <w:p w14:paraId="166420C3">
      <w:pPr>
        <w:spacing w:line="360" w:lineRule="auto"/>
        <w:ind w:firstLine="420" w:firstLineChars="200"/>
        <w:rPr>
          <w:rFonts w:hint="eastAsia" w:ascii="宋体" w:hAnsi="宋体" w:cs="等线"/>
          <w:highlight w:val="none"/>
        </w:rPr>
      </w:pPr>
      <w:r>
        <w:rPr>
          <w:rFonts w:hint="eastAsia" w:ascii="宋体" w:hAnsi="宋体" w:cs="等线"/>
          <w:highlight w:val="none"/>
        </w:rPr>
        <w:t>1.1.2.8 设计人：</w:t>
      </w:r>
    </w:p>
    <w:p w14:paraId="1A49A5A5">
      <w:pPr>
        <w:spacing w:line="360" w:lineRule="auto"/>
        <w:ind w:firstLine="420" w:firstLineChars="200"/>
        <w:rPr>
          <w:rFonts w:hint="eastAsia" w:ascii="宋体" w:hAnsi="宋体" w:cs="等线"/>
          <w:highlight w:val="none"/>
        </w:rPr>
      </w:pPr>
      <w:r>
        <w:rPr>
          <w:rFonts w:hint="eastAsia" w:ascii="宋体" w:hAnsi="宋体" w:cs="等线"/>
          <w:highlight w:val="none"/>
        </w:rPr>
        <w:t>名    称：</w:t>
      </w:r>
      <w:r>
        <w:rPr>
          <w:rFonts w:hint="eastAsia" w:ascii="宋体" w:hAnsi="宋体" w:cs="等线"/>
          <w:highlight w:val="none"/>
          <w:u w:val="single"/>
        </w:rPr>
        <w:t xml:space="preserve">                             </w:t>
      </w:r>
      <w:r>
        <w:rPr>
          <w:rFonts w:hint="eastAsia" w:ascii="宋体" w:hAnsi="宋体" w:cs="等线"/>
          <w:highlight w:val="none"/>
        </w:rPr>
        <w:t>；</w:t>
      </w:r>
    </w:p>
    <w:p w14:paraId="16646563">
      <w:pPr>
        <w:spacing w:line="360" w:lineRule="auto"/>
        <w:ind w:firstLine="420" w:firstLineChars="200"/>
        <w:rPr>
          <w:rFonts w:hint="eastAsia" w:ascii="宋体" w:hAnsi="宋体" w:cs="等线"/>
          <w:highlight w:val="none"/>
        </w:rPr>
      </w:pPr>
      <w:r>
        <w:rPr>
          <w:rFonts w:hint="eastAsia" w:ascii="宋体" w:hAnsi="宋体" w:cs="等线"/>
          <w:highlight w:val="none"/>
        </w:rPr>
        <w:t>资质类别和等级：</w:t>
      </w:r>
      <w:r>
        <w:rPr>
          <w:rFonts w:hint="eastAsia" w:ascii="宋体" w:hAnsi="宋体" w:cs="等线"/>
          <w:highlight w:val="none"/>
          <w:u w:val="single"/>
        </w:rPr>
        <w:t xml:space="preserve">                       </w:t>
      </w:r>
      <w:r>
        <w:rPr>
          <w:rFonts w:hint="eastAsia" w:ascii="宋体" w:hAnsi="宋体" w:cs="等线"/>
          <w:highlight w:val="none"/>
        </w:rPr>
        <w:t>；</w:t>
      </w:r>
    </w:p>
    <w:p w14:paraId="24925485">
      <w:pPr>
        <w:spacing w:line="360" w:lineRule="auto"/>
        <w:ind w:firstLine="420" w:firstLineChars="200"/>
        <w:rPr>
          <w:rFonts w:hint="eastAsia" w:ascii="宋体" w:hAnsi="宋体" w:cs="等线"/>
          <w:highlight w:val="none"/>
        </w:rPr>
      </w:pPr>
      <w:r>
        <w:rPr>
          <w:rFonts w:hint="eastAsia" w:ascii="宋体" w:hAnsi="宋体" w:cs="等线"/>
          <w:highlight w:val="none"/>
        </w:rPr>
        <w:t>联系电话：</w:t>
      </w:r>
      <w:r>
        <w:rPr>
          <w:rFonts w:hint="eastAsia" w:ascii="宋体" w:hAnsi="宋体" w:cs="等线"/>
          <w:highlight w:val="none"/>
          <w:u w:val="single"/>
        </w:rPr>
        <w:t xml:space="preserve">                             </w:t>
      </w:r>
      <w:r>
        <w:rPr>
          <w:rFonts w:hint="eastAsia" w:ascii="宋体" w:hAnsi="宋体" w:cs="等线"/>
          <w:highlight w:val="none"/>
        </w:rPr>
        <w:t>；</w:t>
      </w:r>
    </w:p>
    <w:p w14:paraId="1CC125B8">
      <w:pPr>
        <w:spacing w:line="360" w:lineRule="auto"/>
        <w:ind w:firstLine="420" w:firstLineChars="200"/>
        <w:rPr>
          <w:rFonts w:hint="eastAsia" w:ascii="宋体" w:hAnsi="宋体" w:cs="等线"/>
          <w:highlight w:val="none"/>
        </w:rPr>
      </w:pPr>
      <w:r>
        <w:rPr>
          <w:rFonts w:hint="eastAsia" w:ascii="宋体" w:hAnsi="宋体" w:cs="等线"/>
          <w:highlight w:val="none"/>
        </w:rPr>
        <w:t>电子信箱：</w:t>
      </w:r>
      <w:r>
        <w:rPr>
          <w:rFonts w:hint="eastAsia" w:ascii="宋体" w:hAnsi="宋体" w:cs="等线"/>
          <w:highlight w:val="none"/>
          <w:u w:val="single"/>
        </w:rPr>
        <w:t xml:space="preserve">                             </w:t>
      </w:r>
      <w:r>
        <w:rPr>
          <w:rFonts w:hint="eastAsia" w:ascii="宋体" w:hAnsi="宋体" w:cs="等线"/>
          <w:highlight w:val="none"/>
        </w:rPr>
        <w:t>；</w:t>
      </w:r>
    </w:p>
    <w:p w14:paraId="38D0CE8C">
      <w:pPr>
        <w:spacing w:line="360" w:lineRule="auto"/>
        <w:ind w:firstLine="420" w:firstLineChars="200"/>
        <w:rPr>
          <w:rFonts w:hint="eastAsia" w:ascii="宋体" w:hAnsi="宋体" w:cs="等线"/>
          <w:highlight w:val="none"/>
        </w:rPr>
      </w:pPr>
      <w:r>
        <w:rPr>
          <w:rFonts w:hint="eastAsia" w:ascii="宋体" w:hAnsi="宋体" w:cs="等线"/>
          <w:highlight w:val="none"/>
        </w:rPr>
        <w:t>通信地址：</w:t>
      </w:r>
      <w:r>
        <w:rPr>
          <w:rFonts w:hint="eastAsia" w:ascii="宋体" w:hAnsi="宋体" w:cs="等线"/>
          <w:highlight w:val="none"/>
          <w:u w:val="single"/>
        </w:rPr>
        <w:t xml:space="preserve">                             </w:t>
      </w:r>
      <w:r>
        <w:rPr>
          <w:rFonts w:hint="eastAsia" w:ascii="宋体" w:hAnsi="宋体" w:cs="等线"/>
          <w:highlight w:val="none"/>
        </w:rPr>
        <w:t>。</w:t>
      </w:r>
    </w:p>
    <w:p w14:paraId="3D90AE5F">
      <w:pPr>
        <w:spacing w:line="360" w:lineRule="auto"/>
        <w:ind w:firstLine="420" w:firstLineChars="200"/>
        <w:rPr>
          <w:rFonts w:hint="eastAsia" w:ascii="宋体" w:hAnsi="宋体" w:cs="等线"/>
          <w:highlight w:val="none"/>
        </w:rPr>
      </w:pPr>
      <w:r>
        <w:rPr>
          <w:rFonts w:hint="eastAsia" w:ascii="宋体" w:hAnsi="宋体" w:cs="等线"/>
          <w:highlight w:val="none"/>
        </w:rPr>
        <w:t>1.1.2.9承包人：</w:t>
      </w:r>
    </w:p>
    <w:p w14:paraId="727E405C">
      <w:pPr>
        <w:spacing w:line="360" w:lineRule="auto"/>
        <w:ind w:firstLine="420" w:firstLineChars="200"/>
        <w:rPr>
          <w:rFonts w:hint="eastAsia" w:ascii="宋体" w:hAnsi="宋体" w:cs="等线"/>
          <w:highlight w:val="none"/>
        </w:rPr>
      </w:pPr>
      <w:r>
        <w:rPr>
          <w:rFonts w:hint="eastAsia" w:ascii="宋体" w:hAnsi="宋体" w:cs="等线"/>
          <w:highlight w:val="none"/>
        </w:rPr>
        <w:t>承包人项目经理项目经理：</w:t>
      </w:r>
    </w:p>
    <w:p w14:paraId="7077FF0F">
      <w:pPr>
        <w:spacing w:line="360" w:lineRule="auto"/>
        <w:ind w:firstLine="420" w:firstLineChars="200"/>
        <w:rPr>
          <w:rFonts w:hint="eastAsia" w:ascii="宋体" w:hAnsi="宋体" w:cs="等线"/>
          <w:highlight w:val="none"/>
        </w:rPr>
      </w:pPr>
      <w:r>
        <w:rPr>
          <w:rFonts w:hint="eastAsia" w:ascii="宋体" w:hAnsi="宋体" w:cs="等线"/>
          <w:highlight w:val="none"/>
        </w:rPr>
        <w:t>姓    名：</w:t>
      </w:r>
      <w:r>
        <w:rPr>
          <w:rFonts w:hint="eastAsia" w:ascii="宋体" w:hAnsi="宋体" w:cs="等线"/>
          <w:highlight w:val="none"/>
          <w:u w:val="single"/>
        </w:rPr>
        <w:t xml:space="preserve">                             </w:t>
      </w:r>
      <w:r>
        <w:rPr>
          <w:rFonts w:hint="eastAsia" w:ascii="宋体" w:hAnsi="宋体" w:cs="等线"/>
          <w:highlight w:val="none"/>
        </w:rPr>
        <w:t>；</w:t>
      </w:r>
    </w:p>
    <w:p w14:paraId="4680C32E">
      <w:pPr>
        <w:spacing w:line="360" w:lineRule="auto"/>
        <w:ind w:firstLine="420" w:firstLineChars="200"/>
        <w:rPr>
          <w:rFonts w:hint="eastAsia" w:ascii="宋体" w:hAnsi="宋体" w:cs="等线"/>
          <w:highlight w:val="none"/>
        </w:rPr>
      </w:pPr>
      <w:r>
        <w:rPr>
          <w:rFonts w:hint="eastAsia" w:ascii="宋体" w:hAnsi="宋体" w:cs="等线"/>
          <w:highlight w:val="none"/>
        </w:rPr>
        <w:t>身份证号：</w:t>
      </w:r>
      <w:r>
        <w:rPr>
          <w:rFonts w:hint="eastAsia" w:ascii="宋体" w:hAnsi="宋体" w:cs="等线"/>
          <w:highlight w:val="none"/>
          <w:u w:val="single"/>
        </w:rPr>
        <w:t xml:space="preserve">                             </w:t>
      </w:r>
      <w:r>
        <w:rPr>
          <w:rFonts w:hint="eastAsia" w:ascii="宋体" w:hAnsi="宋体" w:cs="等线"/>
          <w:highlight w:val="none"/>
        </w:rPr>
        <w:t>；</w:t>
      </w:r>
    </w:p>
    <w:p w14:paraId="54CCA8BB">
      <w:pPr>
        <w:spacing w:line="360" w:lineRule="auto"/>
        <w:ind w:firstLine="420" w:firstLineChars="200"/>
        <w:rPr>
          <w:rFonts w:hint="eastAsia" w:ascii="宋体" w:hAnsi="宋体" w:cs="等线"/>
          <w:highlight w:val="none"/>
        </w:rPr>
      </w:pPr>
      <w:r>
        <w:rPr>
          <w:rFonts w:hint="eastAsia" w:ascii="宋体" w:hAnsi="宋体" w:cs="等线"/>
          <w:highlight w:val="none"/>
        </w:rPr>
        <w:t>建造师执业资格等级：</w:t>
      </w:r>
      <w:r>
        <w:rPr>
          <w:rFonts w:hint="eastAsia" w:ascii="宋体" w:hAnsi="宋体" w:cs="等线"/>
          <w:highlight w:val="none"/>
          <w:u w:val="single"/>
        </w:rPr>
        <w:t xml:space="preserve">                   </w:t>
      </w:r>
      <w:r>
        <w:rPr>
          <w:rFonts w:hint="eastAsia" w:ascii="宋体" w:hAnsi="宋体" w:cs="等线"/>
          <w:highlight w:val="none"/>
        </w:rPr>
        <w:t>；</w:t>
      </w:r>
    </w:p>
    <w:p w14:paraId="4A71F2C9">
      <w:pPr>
        <w:spacing w:line="360" w:lineRule="auto"/>
        <w:ind w:firstLine="420" w:firstLineChars="200"/>
        <w:rPr>
          <w:rFonts w:hint="eastAsia" w:ascii="宋体" w:hAnsi="宋体" w:cs="等线"/>
          <w:highlight w:val="none"/>
        </w:rPr>
      </w:pPr>
      <w:r>
        <w:rPr>
          <w:rFonts w:hint="eastAsia" w:ascii="宋体" w:hAnsi="宋体" w:cs="等线"/>
          <w:highlight w:val="none"/>
        </w:rPr>
        <w:t>建造师注册证书号：</w:t>
      </w:r>
      <w:r>
        <w:rPr>
          <w:rFonts w:hint="eastAsia" w:ascii="宋体" w:hAnsi="宋体" w:cs="等线"/>
          <w:highlight w:val="none"/>
          <w:u w:val="single"/>
        </w:rPr>
        <w:t xml:space="preserve">                     </w:t>
      </w:r>
      <w:r>
        <w:rPr>
          <w:rFonts w:hint="eastAsia" w:ascii="宋体" w:hAnsi="宋体" w:cs="等线"/>
          <w:highlight w:val="none"/>
        </w:rPr>
        <w:t>；</w:t>
      </w:r>
    </w:p>
    <w:p w14:paraId="107BF598">
      <w:pPr>
        <w:spacing w:line="360" w:lineRule="auto"/>
        <w:ind w:firstLine="420" w:firstLineChars="200"/>
        <w:rPr>
          <w:rFonts w:hint="eastAsia" w:ascii="宋体" w:hAnsi="宋体" w:cs="等线"/>
          <w:highlight w:val="none"/>
        </w:rPr>
      </w:pPr>
      <w:r>
        <w:rPr>
          <w:rFonts w:hint="eastAsia" w:ascii="宋体" w:hAnsi="宋体" w:cs="等线"/>
          <w:highlight w:val="none"/>
        </w:rPr>
        <w:t>建造师执业印章号：</w:t>
      </w:r>
      <w:r>
        <w:rPr>
          <w:rFonts w:hint="eastAsia" w:ascii="宋体" w:hAnsi="宋体" w:cs="等线"/>
          <w:highlight w:val="none"/>
          <w:u w:val="single"/>
        </w:rPr>
        <w:t xml:space="preserve">                     </w:t>
      </w:r>
      <w:r>
        <w:rPr>
          <w:rFonts w:hint="eastAsia" w:ascii="宋体" w:hAnsi="宋体" w:cs="等线"/>
          <w:highlight w:val="none"/>
        </w:rPr>
        <w:t>；</w:t>
      </w:r>
    </w:p>
    <w:p w14:paraId="7E898342">
      <w:pPr>
        <w:spacing w:line="360" w:lineRule="auto"/>
        <w:ind w:firstLine="420" w:firstLineChars="200"/>
        <w:rPr>
          <w:rFonts w:hint="eastAsia" w:ascii="宋体" w:hAnsi="宋体" w:cs="等线"/>
          <w:highlight w:val="none"/>
        </w:rPr>
      </w:pPr>
      <w:r>
        <w:rPr>
          <w:rFonts w:hint="eastAsia" w:ascii="宋体" w:hAnsi="宋体" w:cs="等线"/>
          <w:highlight w:val="none"/>
        </w:rPr>
        <w:t>安全生产考核合格证书号：</w:t>
      </w:r>
      <w:r>
        <w:rPr>
          <w:rFonts w:hint="eastAsia" w:ascii="宋体" w:hAnsi="宋体" w:cs="等线"/>
          <w:highlight w:val="none"/>
          <w:u w:val="single"/>
        </w:rPr>
        <w:t xml:space="preserve">               </w:t>
      </w:r>
      <w:r>
        <w:rPr>
          <w:rFonts w:hint="eastAsia" w:ascii="宋体" w:hAnsi="宋体" w:cs="等线"/>
          <w:highlight w:val="none"/>
        </w:rPr>
        <w:t>；</w:t>
      </w:r>
    </w:p>
    <w:p w14:paraId="7C7D8045">
      <w:pPr>
        <w:spacing w:line="360" w:lineRule="auto"/>
        <w:ind w:firstLine="420" w:firstLineChars="200"/>
        <w:rPr>
          <w:rFonts w:hint="eastAsia" w:ascii="宋体" w:hAnsi="宋体" w:cs="等线"/>
          <w:highlight w:val="none"/>
        </w:rPr>
      </w:pPr>
      <w:r>
        <w:rPr>
          <w:rFonts w:hint="eastAsia" w:ascii="宋体" w:hAnsi="宋体" w:cs="等线"/>
          <w:highlight w:val="none"/>
        </w:rPr>
        <w:t>联系电话：</w:t>
      </w:r>
      <w:r>
        <w:rPr>
          <w:rFonts w:hint="eastAsia" w:ascii="宋体" w:hAnsi="宋体" w:cs="等线"/>
          <w:highlight w:val="none"/>
          <w:u w:val="single"/>
        </w:rPr>
        <w:t xml:space="preserve">                             </w:t>
      </w:r>
      <w:r>
        <w:rPr>
          <w:rFonts w:hint="eastAsia" w:ascii="宋体" w:hAnsi="宋体" w:cs="等线"/>
          <w:highlight w:val="none"/>
        </w:rPr>
        <w:t>；</w:t>
      </w:r>
    </w:p>
    <w:p w14:paraId="75AEDCA9">
      <w:pPr>
        <w:spacing w:line="360" w:lineRule="auto"/>
        <w:ind w:firstLine="420" w:firstLineChars="200"/>
        <w:rPr>
          <w:rFonts w:hint="eastAsia" w:ascii="宋体" w:hAnsi="宋体" w:cs="等线"/>
          <w:highlight w:val="none"/>
        </w:rPr>
      </w:pPr>
      <w:r>
        <w:rPr>
          <w:rFonts w:hint="eastAsia" w:ascii="宋体" w:hAnsi="宋体" w:cs="等线"/>
          <w:highlight w:val="none"/>
        </w:rPr>
        <w:t>电子信箱：</w:t>
      </w:r>
      <w:r>
        <w:rPr>
          <w:rFonts w:hint="eastAsia" w:ascii="宋体" w:hAnsi="宋体" w:cs="等线"/>
          <w:highlight w:val="none"/>
          <w:u w:val="single"/>
        </w:rPr>
        <w:t xml:space="preserve">                             </w:t>
      </w:r>
      <w:r>
        <w:rPr>
          <w:rFonts w:hint="eastAsia" w:ascii="宋体" w:hAnsi="宋体" w:cs="等线"/>
          <w:highlight w:val="none"/>
        </w:rPr>
        <w:t>；</w:t>
      </w:r>
    </w:p>
    <w:p w14:paraId="50543A80">
      <w:pPr>
        <w:spacing w:line="360" w:lineRule="auto"/>
        <w:ind w:firstLine="420" w:firstLineChars="200"/>
        <w:rPr>
          <w:rFonts w:hint="eastAsia" w:ascii="宋体" w:hAnsi="宋体" w:cs="等线"/>
          <w:highlight w:val="none"/>
        </w:rPr>
      </w:pPr>
      <w:r>
        <w:rPr>
          <w:rFonts w:hint="eastAsia" w:ascii="宋体" w:hAnsi="宋体" w:cs="等线"/>
          <w:highlight w:val="none"/>
        </w:rPr>
        <w:t>通信地址：</w:t>
      </w:r>
      <w:r>
        <w:rPr>
          <w:rFonts w:hint="eastAsia" w:ascii="宋体" w:hAnsi="宋体" w:cs="等线"/>
          <w:highlight w:val="none"/>
          <w:u w:val="single"/>
        </w:rPr>
        <w:t xml:space="preserve">                             </w:t>
      </w:r>
      <w:r>
        <w:rPr>
          <w:rFonts w:hint="eastAsia" w:ascii="宋体" w:hAnsi="宋体" w:cs="等线"/>
          <w:highlight w:val="none"/>
        </w:rPr>
        <w:t>；</w:t>
      </w:r>
    </w:p>
    <w:p w14:paraId="4A552B1F">
      <w:pPr>
        <w:spacing w:line="360" w:lineRule="auto"/>
        <w:ind w:firstLine="420" w:firstLineChars="200"/>
        <w:rPr>
          <w:rFonts w:hint="eastAsia" w:ascii="宋体" w:hAnsi="宋体" w:cs="等线"/>
          <w:highlight w:val="none"/>
        </w:rPr>
      </w:pPr>
      <w:r>
        <w:rPr>
          <w:rFonts w:hint="eastAsia" w:ascii="宋体" w:hAnsi="宋体" w:cs="等线"/>
          <w:highlight w:val="none"/>
        </w:rPr>
        <w:t>承包人对项目经理的授权范围如下：</w:t>
      </w:r>
      <w:r>
        <w:rPr>
          <w:rFonts w:hint="eastAsia" w:ascii="宋体" w:hAnsi="宋体" w:cs="等线"/>
          <w:highlight w:val="none"/>
          <w:u w:val="single"/>
        </w:rPr>
        <w:t xml:space="preserve">                             </w:t>
      </w:r>
      <w:r>
        <w:rPr>
          <w:rFonts w:hint="eastAsia" w:ascii="宋体" w:hAnsi="宋体" w:cs="等线"/>
          <w:highlight w:val="none"/>
        </w:rPr>
        <w:t xml:space="preserve"> 。</w:t>
      </w:r>
    </w:p>
    <w:p w14:paraId="4064304F">
      <w:pPr>
        <w:spacing w:line="360" w:lineRule="auto"/>
        <w:ind w:firstLine="420" w:firstLineChars="200"/>
        <w:rPr>
          <w:rFonts w:hint="eastAsia" w:ascii="宋体" w:hAnsi="宋体" w:cs="等线"/>
          <w:highlight w:val="none"/>
        </w:rPr>
      </w:pPr>
      <w:r>
        <w:rPr>
          <w:rFonts w:hint="eastAsia" w:ascii="宋体" w:hAnsi="宋体" w:cs="等线"/>
          <w:highlight w:val="none"/>
        </w:rPr>
        <w:t>关于项目经理每月在施工现场的时间要求：</w:t>
      </w:r>
      <w:r>
        <w:rPr>
          <w:rFonts w:hint="eastAsia" w:ascii="宋体" w:hAnsi="宋体" w:cs="等线"/>
          <w:highlight w:val="none"/>
          <w:u w:val="single"/>
        </w:rPr>
        <w:t xml:space="preserve">                        </w:t>
      </w:r>
      <w:r>
        <w:rPr>
          <w:rFonts w:hint="eastAsia" w:ascii="宋体" w:hAnsi="宋体" w:cs="等线"/>
          <w:highlight w:val="none"/>
        </w:rPr>
        <w:t>。</w:t>
      </w:r>
    </w:p>
    <w:p w14:paraId="5E9E1DB0">
      <w:pPr>
        <w:spacing w:line="360" w:lineRule="auto"/>
        <w:ind w:firstLine="420" w:firstLineChars="200"/>
        <w:rPr>
          <w:rFonts w:hint="eastAsia" w:ascii="宋体" w:hAnsi="宋体" w:cs="等线"/>
          <w:highlight w:val="none"/>
        </w:rPr>
      </w:pPr>
      <w:r>
        <w:rPr>
          <w:rFonts w:hint="eastAsia" w:ascii="宋体" w:hAnsi="宋体" w:cs="等线"/>
          <w:highlight w:val="none"/>
        </w:rPr>
        <w:t>承包人未提交劳动合同，以及没有为项目经理缴纳社会保险证明的违约责任：</w:t>
      </w:r>
      <w:r>
        <w:rPr>
          <w:rFonts w:hint="eastAsia" w:ascii="宋体" w:hAnsi="宋体" w:cs="等线"/>
          <w:highlight w:val="none"/>
          <w:u w:val="single"/>
        </w:rPr>
        <w:t xml:space="preserve">     </w:t>
      </w:r>
      <w:r>
        <w:rPr>
          <w:rFonts w:hint="eastAsia" w:ascii="宋体" w:hAnsi="宋体" w:cs="等线"/>
          <w:highlight w:val="none"/>
        </w:rPr>
        <w:t>。</w:t>
      </w:r>
    </w:p>
    <w:p w14:paraId="72E5E4B7">
      <w:pPr>
        <w:spacing w:line="360" w:lineRule="auto"/>
        <w:ind w:firstLine="420" w:firstLineChars="200"/>
        <w:rPr>
          <w:rFonts w:hint="eastAsia" w:ascii="宋体" w:hAnsi="宋体" w:cs="等线"/>
          <w:highlight w:val="none"/>
        </w:rPr>
      </w:pPr>
      <w:r>
        <w:rPr>
          <w:rFonts w:hint="eastAsia" w:ascii="宋体" w:hAnsi="宋体" w:cs="等线"/>
          <w:highlight w:val="none"/>
        </w:rPr>
        <w:t>项目经理未经批准，擅自离开施工现场的违约责任：</w:t>
      </w:r>
      <w:r>
        <w:rPr>
          <w:rFonts w:hint="eastAsia" w:ascii="宋体" w:hAnsi="宋体" w:cs="等线"/>
          <w:highlight w:val="none"/>
          <w:u w:val="single"/>
        </w:rPr>
        <w:t xml:space="preserve">                 </w:t>
      </w:r>
      <w:r>
        <w:rPr>
          <w:rFonts w:hint="eastAsia" w:ascii="宋体" w:hAnsi="宋体" w:cs="等线"/>
          <w:highlight w:val="none"/>
        </w:rPr>
        <w:t>。</w:t>
      </w:r>
    </w:p>
    <w:p w14:paraId="78844361">
      <w:pPr>
        <w:spacing w:line="360" w:lineRule="auto"/>
        <w:ind w:firstLine="420" w:firstLineChars="200"/>
        <w:rPr>
          <w:rFonts w:hint="eastAsia" w:ascii="宋体" w:hAnsi="宋体" w:cs="等线"/>
          <w:highlight w:val="none"/>
        </w:rPr>
      </w:pPr>
      <w:r>
        <w:rPr>
          <w:rFonts w:hint="eastAsia" w:ascii="宋体" w:hAnsi="宋体" w:cs="等线"/>
          <w:highlight w:val="none"/>
        </w:rPr>
        <w:t>3.2.3 承包人擅自更换项目经理的违约责任：</w:t>
      </w:r>
      <w:r>
        <w:rPr>
          <w:rFonts w:hint="eastAsia" w:ascii="宋体" w:hAnsi="宋体" w:cs="等线"/>
          <w:highlight w:val="none"/>
          <w:u w:val="single"/>
        </w:rPr>
        <w:t xml:space="preserve">                       </w:t>
      </w:r>
      <w:r>
        <w:rPr>
          <w:rFonts w:hint="eastAsia" w:ascii="宋体" w:hAnsi="宋体" w:cs="等线"/>
          <w:highlight w:val="none"/>
        </w:rPr>
        <w:t>。</w:t>
      </w:r>
    </w:p>
    <w:p w14:paraId="0519C6AB">
      <w:pPr>
        <w:spacing w:line="360" w:lineRule="auto"/>
        <w:ind w:firstLine="420" w:firstLineChars="200"/>
        <w:rPr>
          <w:rFonts w:hint="eastAsia" w:ascii="宋体" w:hAnsi="宋体" w:cs="等线"/>
          <w:highlight w:val="none"/>
        </w:rPr>
      </w:pPr>
      <w:r>
        <w:rPr>
          <w:rFonts w:hint="eastAsia" w:ascii="宋体" w:hAnsi="宋体" w:cs="等线"/>
          <w:highlight w:val="none"/>
        </w:rPr>
        <w:t>1.1.2.9专业分包人：指根据合同条款第15.8.1项的约定，由发包人和承包人以招标方式选择的分包人。</w:t>
      </w:r>
    </w:p>
    <w:p w14:paraId="48E74D49">
      <w:pPr>
        <w:spacing w:line="360" w:lineRule="auto"/>
        <w:ind w:firstLine="420" w:firstLineChars="200"/>
        <w:rPr>
          <w:rFonts w:hint="eastAsia" w:ascii="宋体" w:hAnsi="宋体" w:cs="等线"/>
          <w:highlight w:val="none"/>
        </w:rPr>
      </w:pPr>
      <w:r>
        <w:rPr>
          <w:rFonts w:hint="eastAsia" w:ascii="宋体" w:hAnsi="宋体" w:cs="等线"/>
          <w:highlight w:val="none"/>
        </w:rPr>
        <w:t>1.1.2.10专项供应商：指根据合同条款第15.8.1项的约定，由发包人和承包人以招标方式选择的供应商。</w:t>
      </w:r>
    </w:p>
    <w:p w14:paraId="6C8CC814">
      <w:pPr>
        <w:spacing w:line="360" w:lineRule="auto"/>
        <w:ind w:firstLine="420" w:firstLineChars="200"/>
        <w:rPr>
          <w:rFonts w:hint="eastAsia" w:ascii="宋体" w:hAnsi="宋体" w:cs="等线"/>
          <w:highlight w:val="none"/>
          <w:u w:val="single"/>
        </w:rPr>
      </w:pPr>
      <w:r>
        <w:rPr>
          <w:rFonts w:hint="eastAsia" w:ascii="宋体" w:hAnsi="宋体" w:cs="等线"/>
          <w:highlight w:val="none"/>
        </w:rPr>
        <w:t>1.1.2.11独立承包人：指与发包人直接订立工程承包合同，负责实施与工程有关的其他工作的当事人。</w:t>
      </w:r>
    </w:p>
    <w:p w14:paraId="6FE489F2">
      <w:pPr>
        <w:spacing w:line="360" w:lineRule="auto"/>
        <w:ind w:firstLine="420" w:firstLineChars="200"/>
        <w:rPr>
          <w:rFonts w:hint="eastAsia" w:ascii="宋体" w:hAnsi="宋体" w:cs="等线"/>
          <w:highlight w:val="none"/>
        </w:rPr>
      </w:pPr>
      <w:r>
        <w:rPr>
          <w:rFonts w:hint="eastAsia" w:ascii="宋体" w:hAnsi="宋体" w:cs="等线"/>
          <w:highlight w:val="none"/>
        </w:rPr>
        <w:t>1.1.3工程和设备</w:t>
      </w:r>
    </w:p>
    <w:p w14:paraId="2D8CEB4C">
      <w:pPr>
        <w:spacing w:line="360" w:lineRule="auto"/>
        <w:ind w:firstLine="420" w:firstLineChars="200"/>
        <w:rPr>
          <w:rFonts w:hint="eastAsia" w:ascii="宋体" w:hAnsi="宋体" w:cs="等线"/>
          <w:highlight w:val="none"/>
        </w:rPr>
      </w:pPr>
      <w:r>
        <w:rPr>
          <w:rFonts w:hint="eastAsia" w:ascii="宋体" w:hAnsi="宋体" w:cs="等线"/>
          <w:highlight w:val="none"/>
        </w:rPr>
        <w:t>1.1.3.2永久工程：指按合同约定建造并移交给发包人的工程，包括工程设备       。</w:t>
      </w:r>
    </w:p>
    <w:p w14:paraId="122B891F">
      <w:pPr>
        <w:spacing w:line="360" w:lineRule="auto"/>
        <w:ind w:firstLine="420" w:firstLineChars="200"/>
        <w:rPr>
          <w:rFonts w:hint="eastAsia" w:ascii="宋体" w:hAnsi="宋体" w:cs="等线"/>
          <w:highlight w:val="none"/>
        </w:rPr>
      </w:pPr>
      <w:r>
        <w:rPr>
          <w:rFonts w:hint="eastAsia" w:ascii="宋体" w:hAnsi="宋体" w:cs="等线"/>
          <w:highlight w:val="none"/>
        </w:rPr>
        <w:t>1.1.3.3临时工程：承包人为完成永久工程所修建的临时性工程，并在本工程竣工后或在发包人要求时，承包人需予以全部拆除的工程。包括临时性围挡、施工照明工程等    。</w:t>
      </w:r>
    </w:p>
    <w:p w14:paraId="2B381AD1">
      <w:pPr>
        <w:spacing w:line="360" w:lineRule="auto"/>
        <w:ind w:firstLine="420" w:firstLineChars="200"/>
        <w:rPr>
          <w:rFonts w:hint="eastAsia" w:ascii="宋体" w:hAnsi="宋体" w:cs="等线"/>
          <w:highlight w:val="none"/>
        </w:rPr>
      </w:pPr>
      <w:r>
        <w:rPr>
          <w:rFonts w:hint="eastAsia" w:ascii="宋体" w:hAnsi="宋体" w:cs="等线"/>
          <w:highlight w:val="none"/>
        </w:rPr>
        <w:t>1.1.3.4单位工程：指具有相对独立的设计文件，能够独立组织施工并能形成独立使用功能的永久工程的组成部分。</w:t>
      </w:r>
    </w:p>
    <w:p w14:paraId="22699261">
      <w:pPr>
        <w:spacing w:line="360" w:lineRule="auto"/>
        <w:ind w:firstLine="420" w:firstLineChars="200"/>
        <w:rPr>
          <w:rFonts w:hint="eastAsia" w:ascii="宋体" w:hAnsi="宋体" w:cs="等线"/>
          <w:highlight w:val="none"/>
        </w:rPr>
      </w:pPr>
      <w:r>
        <w:rPr>
          <w:rFonts w:hint="eastAsia" w:ascii="宋体" w:hAnsi="宋体" w:cs="等线"/>
          <w:highlight w:val="none"/>
        </w:rPr>
        <w:t>1.1.3.10永久占地：指为实施本合同工程而需要的一切永久占用的土地，包括道路两侧路权范围内的用地  。</w:t>
      </w:r>
    </w:p>
    <w:p w14:paraId="47214D88">
      <w:pPr>
        <w:spacing w:line="360" w:lineRule="auto"/>
        <w:ind w:firstLine="420" w:firstLineChars="200"/>
        <w:rPr>
          <w:rFonts w:hint="eastAsia" w:ascii="宋体" w:hAnsi="宋体" w:cs="等线"/>
          <w:highlight w:val="none"/>
        </w:rPr>
      </w:pPr>
      <w:r>
        <w:rPr>
          <w:rFonts w:hint="eastAsia" w:ascii="宋体" w:hAnsi="宋体" w:cs="等线"/>
          <w:highlight w:val="none"/>
        </w:rPr>
        <w:t>1.1.3.11临时占地：指为实施本合同工程而需要的一切临时占用的土地，包括施工所用的现场临时出入通道，以及生产(办公)、生活等临时设施用地等  。</w:t>
      </w:r>
    </w:p>
    <w:p w14:paraId="63A84062">
      <w:pPr>
        <w:spacing w:line="360" w:lineRule="auto"/>
        <w:ind w:firstLine="420" w:firstLineChars="200"/>
        <w:rPr>
          <w:rFonts w:hint="eastAsia" w:ascii="宋体" w:hAnsi="宋体" w:cs="等线"/>
          <w:highlight w:val="none"/>
        </w:rPr>
      </w:pPr>
      <w:r>
        <w:rPr>
          <w:rFonts w:hint="eastAsia" w:ascii="宋体" w:hAnsi="宋体" w:cs="等线"/>
          <w:highlight w:val="none"/>
        </w:rPr>
        <w:t>1.1.4日期</w:t>
      </w:r>
    </w:p>
    <w:p w14:paraId="48BAD19C">
      <w:pPr>
        <w:spacing w:line="360" w:lineRule="auto"/>
        <w:ind w:firstLine="420" w:firstLineChars="200"/>
        <w:rPr>
          <w:rFonts w:hint="eastAsia" w:ascii="宋体" w:hAnsi="宋体" w:cs="等线"/>
          <w:highlight w:val="none"/>
          <w:u w:val="single"/>
        </w:rPr>
      </w:pPr>
      <w:r>
        <w:rPr>
          <w:rFonts w:hint="eastAsia" w:ascii="宋体" w:hAnsi="宋体" w:cs="等线"/>
          <w:highlight w:val="none"/>
        </w:rPr>
        <w:t>1.1.4.5缺陷责任期期限：</w:t>
      </w:r>
      <w:r>
        <w:rPr>
          <w:rFonts w:hint="eastAsia" w:ascii="宋体" w:hAnsi="宋体" w:cs="等线"/>
          <w:highlight w:val="none"/>
          <w:u w:val="single"/>
        </w:rPr>
        <w:t xml:space="preserve">  </w:t>
      </w:r>
      <w:r>
        <w:rPr>
          <w:rFonts w:hint="eastAsia" w:ascii="宋体" w:hAnsi="宋体" w:cs="等线"/>
          <w:highlight w:val="none"/>
          <w:u w:val="single"/>
        </w:rPr>
        <w:t xml:space="preserve">24   </w:t>
      </w:r>
      <w:r>
        <w:rPr>
          <w:rFonts w:hint="eastAsia" w:ascii="宋体" w:hAnsi="宋体" w:cs="等线"/>
          <w:highlight w:val="none"/>
        </w:rPr>
        <w:t>个</w:t>
      </w:r>
      <w:r>
        <w:rPr>
          <w:rFonts w:hint="eastAsia" w:ascii="宋体" w:hAnsi="宋体" w:cs="等线"/>
          <w:highlight w:val="none"/>
        </w:rPr>
        <w:t>月，涉及防水施工项目为</w:t>
      </w:r>
      <w:r>
        <w:rPr>
          <w:rFonts w:hint="eastAsia" w:ascii="宋体" w:hAnsi="宋体" w:cs="等线"/>
          <w:highlight w:val="none"/>
          <w:u w:val="single"/>
        </w:rPr>
        <w:t xml:space="preserve">   </w:t>
      </w:r>
      <w:r>
        <w:rPr>
          <w:rFonts w:hint="eastAsia" w:ascii="宋体" w:hAnsi="宋体" w:cs="等线"/>
          <w:highlight w:val="none"/>
          <w:u w:val="single"/>
        </w:rPr>
        <w:t>5</w:t>
      </w:r>
      <w:r>
        <w:rPr>
          <w:rFonts w:hint="eastAsia" w:ascii="宋体" w:hAnsi="宋体" w:cs="等线"/>
          <w:highlight w:val="none"/>
          <w:u w:val="single"/>
        </w:rPr>
        <w:t xml:space="preserve">   </w:t>
      </w:r>
      <w:r>
        <w:rPr>
          <w:rFonts w:hint="eastAsia" w:ascii="宋体" w:hAnsi="宋体" w:cs="等线"/>
          <w:highlight w:val="none"/>
        </w:rPr>
        <w:t>年。</w:t>
      </w:r>
    </w:p>
    <w:p w14:paraId="420817A0">
      <w:pPr>
        <w:spacing w:line="360" w:lineRule="auto"/>
        <w:ind w:firstLine="420" w:firstLineChars="200"/>
        <w:rPr>
          <w:rFonts w:hint="eastAsia" w:ascii="宋体" w:hAnsi="宋体" w:cs="等线"/>
          <w:highlight w:val="none"/>
        </w:rPr>
      </w:pPr>
      <w:r>
        <w:rPr>
          <w:rFonts w:hint="eastAsia" w:ascii="宋体" w:hAnsi="宋体" w:cs="等线"/>
          <w:highlight w:val="none"/>
        </w:rPr>
        <w:t>1.1.4.8保修期：是根据现行有关法律规定，在合同条款第19.7款中约定的由承包人负责对合同约定的保修范围内发生的质量问题履行保修义务并对造成的损失承担赔偿责任的期限。</w:t>
      </w:r>
    </w:p>
    <w:p w14:paraId="4B7F39AE">
      <w:pPr>
        <w:spacing w:line="360" w:lineRule="auto"/>
        <w:ind w:firstLine="420" w:firstLineChars="200"/>
        <w:rPr>
          <w:rFonts w:hint="eastAsia" w:ascii="宋体" w:hAnsi="宋体" w:cs="等线"/>
          <w:highlight w:val="none"/>
        </w:rPr>
      </w:pPr>
      <w:r>
        <w:rPr>
          <w:rFonts w:hint="eastAsia" w:ascii="宋体" w:hAnsi="宋体" w:cs="等线"/>
          <w:highlight w:val="none"/>
        </w:rPr>
        <w:t>1.1.6其他</w:t>
      </w:r>
    </w:p>
    <w:p w14:paraId="6AD498E8">
      <w:pPr>
        <w:spacing w:line="360" w:lineRule="auto"/>
        <w:ind w:firstLine="420" w:firstLineChars="200"/>
        <w:rPr>
          <w:rFonts w:hint="eastAsia" w:ascii="宋体" w:hAnsi="宋体" w:cs="等线"/>
          <w:highlight w:val="none"/>
        </w:rPr>
      </w:pPr>
      <w:r>
        <w:rPr>
          <w:rFonts w:hint="eastAsia" w:ascii="宋体" w:hAnsi="宋体" w:cs="等线"/>
          <w:highlight w:val="none"/>
        </w:rPr>
        <w:t>1.1.6.2材料：指构成或将构成永久工程组成部分的各类物品(工程设备除外)，包括合同中可能约定的承包人仅负责供应的材料。</w:t>
      </w:r>
    </w:p>
    <w:p w14:paraId="78FAEE2B">
      <w:pPr>
        <w:spacing w:line="360" w:lineRule="auto"/>
        <w:ind w:firstLine="420" w:firstLineChars="200"/>
        <w:rPr>
          <w:rFonts w:hint="eastAsia" w:ascii="宋体" w:hAnsi="宋体" w:cs="等线"/>
          <w:highlight w:val="none"/>
        </w:rPr>
      </w:pPr>
      <w:r>
        <w:rPr>
          <w:rFonts w:hint="eastAsia" w:ascii="宋体" w:hAnsi="宋体" w:cs="等线"/>
          <w:highlight w:val="none"/>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4D8FEB6B">
      <w:pPr>
        <w:spacing w:line="360" w:lineRule="auto"/>
        <w:ind w:firstLine="420" w:firstLineChars="200"/>
        <w:rPr>
          <w:rFonts w:hint="eastAsia" w:ascii="宋体" w:hAnsi="宋体" w:cs="等线"/>
          <w:highlight w:val="none"/>
        </w:rPr>
      </w:pPr>
      <w:r>
        <w:rPr>
          <w:rFonts w:hint="eastAsia" w:ascii="宋体" w:hAnsi="宋体" w:cs="等线"/>
          <w:highlight w:val="none"/>
        </w:rPr>
        <w:t>1.1.6.4 除另有特别指明外，专用合同条款中使用的措辞“合同条款”指通用合同条款和（或）专用合同条款。</w:t>
      </w:r>
    </w:p>
    <w:p w14:paraId="25475532">
      <w:pPr>
        <w:keepNext/>
        <w:keepLines/>
        <w:spacing w:line="360" w:lineRule="auto"/>
        <w:outlineLvl w:val="2"/>
        <w:rPr>
          <w:rFonts w:hint="eastAsia" w:ascii="宋体" w:hAnsi="宋体" w:cs="等线"/>
          <w:sz w:val="24"/>
          <w:highlight w:val="none"/>
        </w:rPr>
      </w:pPr>
      <w:bookmarkStart w:id="1521" w:name="_Toc159950769"/>
      <w:bookmarkStart w:id="1522" w:name="_Toc38732150"/>
      <w:bookmarkStart w:id="1523" w:name="_Toc29917"/>
      <w:r>
        <w:rPr>
          <w:rFonts w:hint="eastAsia" w:ascii="宋体" w:hAnsi="宋体" w:cs="等线"/>
          <w:sz w:val="24"/>
          <w:highlight w:val="none"/>
        </w:rPr>
        <w:t>1.4 合同文件的优先顺序</w:t>
      </w:r>
      <w:bookmarkEnd w:id="1521"/>
      <w:bookmarkEnd w:id="1522"/>
      <w:bookmarkEnd w:id="1523"/>
    </w:p>
    <w:p w14:paraId="3C9C132A">
      <w:pPr>
        <w:spacing w:line="360" w:lineRule="auto"/>
        <w:ind w:firstLine="482"/>
        <w:rPr>
          <w:rFonts w:hint="eastAsia" w:ascii="宋体" w:hAnsi="宋体" w:cs="等线"/>
          <w:highlight w:val="none"/>
        </w:rPr>
      </w:pPr>
      <w:r>
        <w:rPr>
          <w:rFonts w:hint="eastAsia" w:ascii="宋体" w:hAnsi="宋体" w:cs="等线"/>
          <w:highlight w:val="none"/>
        </w:rPr>
        <w:t>合同文件的优先解释顺序如下：</w:t>
      </w:r>
    </w:p>
    <w:p w14:paraId="4A980E58">
      <w:pPr>
        <w:spacing w:line="360" w:lineRule="auto"/>
        <w:ind w:firstLine="482"/>
        <w:rPr>
          <w:rFonts w:hint="eastAsia" w:ascii="宋体" w:hAnsi="宋体" w:cs="等线"/>
          <w:highlight w:val="none"/>
        </w:rPr>
      </w:pPr>
      <w:r>
        <w:rPr>
          <w:rFonts w:hint="eastAsia" w:ascii="宋体" w:hAnsi="宋体" w:cs="等线"/>
          <w:highlight w:val="none"/>
        </w:rPr>
        <w:t>（1）合同协议书；</w:t>
      </w:r>
    </w:p>
    <w:p w14:paraId="466B28E0">
      <w:pPr>
        <w:spacing w:line="360" w:lineRule="auto"/>
        <w:ind w:firstLine="482"/>
        <w:rPr>
          <w:rFonts w:hint="eastAsia" w:ascii="宋体" w:hAnsi="宋体" w:cs="等线"/>
          <w:highlight w:val="none"/>
        </w:rPr>
      </w:pPr>
      <w:r>
        <w:rPr>
          <w:rFonts w:hint="eastAsia" w:ascii="宋体" w:hAnsi="宋体" w:cs="等线"/>
          <w:highlight w:val="none"/>
        </w:rPr>
        <w:t>（2）中标通知书；</w:t>
      </w:r>
    </w:p>
    <w:p w14:paraId="180BEA3A">
      <w:pPr>
        <w:spacing w:line="360" w:lineRule="auto"/>
        <w:ind w:firstLine="482"/>
        <w:rPr>
          <w:rFonts w:hint="eastAsia" w:ascii="宋体" w:hAnsi="宋体" w:cs="等线"/>
          <w:highlight w:val="none"/>
        </w:rPr>
      </w:pPr>
      <w:r>
        <w:rPr>
          <w:rFonts w:hint="eastAsia" w:ascii="宋体" w:hAnsi="宋体" w:cs="等线"/>
          <w:highlight w:val="none"/>
        </w:rPr>
        <w:t>（3）投标函及投标函附录；</w:t>
      </w:r>
    </w:p>
    <w:p w14:paraId="1C25662D">
      <w:pPr>
        <w:spacing w:line="360" w:lineRule="auto"/>
        <w:ind w:firstLine="482"/>
        <w:rPr>
          <w:rFonts w:hint="eastAsia" w:ascii="宋体" w:hAnsi="宋体" w:cs="等线"/>
          <w:highlight w:val="none"/>
        </w:rPr>
      </w:pPr>
      <w:r>
        <w:rPr>
          <w:rFonts w:hint="eastAsia" w:ascii="宋体" w:hAnsi="宋体" w:cs="等线"/>
          <w:highlight w:val="none"/>
        </w:rPr>
        <w:t>（4）专用合同条款；</w:t>
      </w:r>
    </w:p>
    <w:p w14:paraId="61CD7B2D">
      <w:pPr>
        <w:spacing w:line="360" w:lineRule="auto"/>
        <w:ind w:firstLine="482"/>
        <w:rPr>
          <w:rFonts w:hint="eastAsia" w:ascii="宋体" w:hAnsi="宋体" w:cs="等线"/>
          <w:highlight w:val="none"/>
        </w:rPr>
      </w:pPr>
      <w:r>
        <w:rPr>
          <w:rFonts w:hint="eastAsia" w:ascii="宋体" w:hAnsi="宋体" w:cs="等线"/>
          <w:highlight w:val="none"/>
        </w:rPr>
        <w:t>（5）通用合同条款；</w:t>
      </w:r>
    </w:p>
    <w:p w14:paraId="22FB5B58">
      <w:pPr>
        <w:spacing w:line="360" w:lineRule="auto"/>
        <w:ind w:firstLine="482"/>
        <w:rPr>
          <w:rFonts w:hint="eastAsia" w:ascii="宋体" w:hAnsi="宋体" w:cs="等线"/>
          <w:highlight w:val="none"/>
        </w:rPr>
      </w:pPr>
      <w:r>
        <w:rPr>
          <w:rFonts w:hint="eastAsia" w:ascii="宋体" w:hAnsi="宋体" w:cs="等线"/>
          <w:highlight w:val="none"/>
        </w:rPr>
        <w:t>（6）</w:t>
      </w:r>
      <w:r>
        <w:rPr>
          <w:rFonts w:hint="eastAsia" w:ascii="宋体" w:hAnsi="宋体" w:cs="等线"/>
          <w:highlight w:val="none"/>
          <w:u w:val="single"/>
        </w:rPr>
        <w:t>已标价工程量清单</w:t>
      </w:r>
      <w:r>
        <w:rPr>
          <w:rFonts w:hint="eastAsia" w:ascii="宋体" w:hAnsi="宋体" w:cs="等线"/>
          <w:highlight w:val="none"/>
        </w:rPr>
        <w:t>；</w:t>
      </w:r>
    </w:p>
    <w:p w14:paraId="1FEC0B53">
      <w:pPr>
        <w:spacing w:line="360" w:lineRule="auto"/>
        <w:ind w:firstLine="482"/>
        <w:rPr>
          <w:rFonts w:hint="eastAsia" w:ascii="宋体" w:hAnsi="宋体" w:cs="等线"/>
          <w:highlight w:val="none"/>
        </w:rPr>
      </w:pPr>
      <w:r>
        <w:rPr>
          <w:rFonts w:hint="eastAsia" w:ascii="宋体" w:hAnsi="宋体" w:cs="等线"/>
          <w:highlight w:val="none"/>
        </w:rPr>
        <w:t>（7）</w:t>
      </w:r>
      <w:r>
        <w:rPr>
          <w:rFonts w:hint="eastAsia" w:ascii="宋体" w:hAnsi="宋体" w:cs="等线"/>
          <w:highlight w:val="none"/>
          <w:u w:val="single"/>
        </w:rPr>
        <w:t>技术标准和要求</w:t>
      </w:r>
      <w:r>
        <w:rPr>
          <w:rFonts w:hint="eastAsia" w:ascii="宋体" w:hAnsi="宋体" w:cs="等线"/>
          <w:highlight w:val="none"/>
        </w:rPr>
        <w:t>；</w:t>
      </w:r>
    </w:p>
    <w:p w14:paraId="3D7B2626">
      <w:pPr>
        <w:spacing w:line="360" w:lineRule="auto"/>
        <w:ind w:firstLine="482"/>
        <w:rPr>
          <w:rFonts w:hint="eastAsia" w:ascii="宋体" w:hAnsi="宋体" w:cs="等线"/>
          <w:highlight w:val="none"/>
        </w:rPr>
      </w:pPr>
      <w:r>
        <w:rPr>
          <w:rFonts w:hint="eastAsia" w:ascii="宋体" w:hAnsi="宋体" w:cs="等线"/>
          <w:highlight w:val="none"/>
        </w:rPr>
        <w:t>（8）</w:t>
      </w:r>
      <w:r>
        <w:rPr>
          <w:rFonts w:hint="eastAsia" w:ascii="宋体" w:hAnsi="宋体" w:cs="等线"/>
          <w:highlight w:val="none"/>
          <w:u w:val="single"/>
        </w:rPr>
        <w:t xml:space="preserve">施工组织设计 </w:t>
      </w:r>
      <w:r>
        <w:rPr>
          <w:rFonts w:hint="eastAsia" w:ascii="宋体" w:hAnsi="宋体" w:cs="等线"/>
          <w:highlight w:val="none"/>
        </w:rPr>
        <w:t>。</w:t>
      </w:r>
    </w:p>
    <w:p w14:paraId="38736615">
      <w:pPr>
        <w:spacing w:line="360" w:lineRule="auto"/>
        <w:ind w:firstLine="480"/>
        <w:rPr>
          <w:rFonts w:hint="eastAsia" w:ascii="宋体" w:hAnsi="宋体" w:cs="等线"/>
          <w:highlight w:val="none"/>
        </w:rPr>
      </w:pPr>
      <w:r>
        <w:rPr>
          <w:rFonts w:hint="eastAsia" w:ascii="宋体" w:hAnsi="宋体" w:cs="等线"/>
          <w:highlight w:val="none"/>
        </w:rPr>
        <w:t>（说明：（6）、（7）、（8）填空内容分别限于技术标准和要求、已标价工程量清单三者之一。）</w:t>
      </w:r>
    </w:p>
    <w:p w14:paraId="3E200B25">
      <w:pPr>
        <w:spacing w:line="360" w:lineRule="auto"/>
        <w:ind w:firstLine="420" w:firstLineChars="200"/>
        <w:rPr>
          <w:rFonts w:hint="eastAsia" w:ascii="宋体" w:hAnsi="宋体" w:cs="等线"/>
          <w:highlight w:val="none"/>
        </w:rPr>
      </w:pPr>
      <w:r>
        <w:rPr>
          <w:rFonts w:hint="eastAsia" w:ascii="宋体" w:hAnsi="宋体" w:cs="等线"/>
          <w:highlight w:val="none"/>
        </w:rPr>
        <w:t>合同协议书中约定采用总价合同形式的，除非合同另有约定，已标价工程量清单中的各项工程量对合同双方不具合同约束力。</w:t>
      </w:r>
    </w:p>
    <w:p w14:paraId="6E586A46">
      <w:pPr>
        <w:spacing w:line="360" w:lineRule="auto"/>
        <w:ind w:firstLine="420" w:firstLineChars="200"/>
        <w:rPr>
          <w:rFonts w:hint="eastAsia" w:ascii="宋体" w:hAnsi="宋体" w:cs="等线"/>
          <w:highlight w:val="none"/>
        </w:rPr>
      </w:pPr>
      <w:r>
        <w:rPr>
          <w:rFonts w:hint="eastAsia" w:ascii="宋体" w:hAnsi="宋体" w:cs="等线"/>
          <w:highlight w:val="none"/>
        </w:rPr>
        <w:t>图纸与技术标准和要求之间有矛盾或者不一致的，以其中要求较严格的标准为准。</w:t>
      </w:r>
    </w:p>
    <w:p w14:paraId="50F1E57B">
      <w:pPr>
        <w:spacing w:line="360" w:lineRule="auto"/>
        <w:ind w:firstLine="420" w:firstLineChars="200"/>
        <w:rPr>
          <w:rFonts w:hint="eastAsia" w:ascii="宋体" w:hAnsi="宋体" w:cs="等线"/>
          <w:highlight w:val="none"/>
        </w:rPr>
      </w:pPr>
      <w:r>
        <w:rPr>
          <w:rFonts w:hint="eastAsia" w:ascii="宋体" w:hAnsi="宋体" w:cs="等线"/>
          <w:highlight w:val="none"/>
        </w:rPr>
        <w:t>合同双方在合同履行过程中签订的补充协议亦构成合同文件的组成部分，其解释顺序视其内容与其他合同文件的相互关系而定。</w:t>
      </w:r>
    </w:p>
    <w:p w14:paraId="6AFD88CE">
      <w:pPr>
        <w:keepNext/>
        <w:keepLines/>
        <w:spacing w:line="360" w:lineRule="auto"/>
        <w:outlineLvl w:val="2"/>
        <w:rPr>
          <w:rFonts w:hint="eastAsia" w:ascii="宋体" w:hAnsi="宋体" w:cs="等线"/>
          <w:sz w:val="24"/>
          <w:highlight w:val="none"/>
        </w:rPr>
      </w:pPr>
      <w:bookmarkStart w:id="1524" w:name="_Toc38732151"/>
      <w:bookmarkStart w:id="1525" w:name="_Toc18405"/>
      <w:bookmarkStart w:id="1526" w:name="_Toc159950770"/>
      <w:r>
        <w:rPr>
          <w:rFonts w:hint="eastAsia" w:ascii="宋体" w:hAnsi="宋体" w:cs="等线"/>
          <w:sz w:val="24"/>
          <w:highlight w:val="none"/>
        </w:rPr>
        <w:t>1.5 合同协议书</w:t>
      </w:r>
      <w:bookmarkEnd w:id="1524"/>
      <w:bookmarkEnd w:id="1525"/>
      <w:bookmarkEnd w:id="1526"/>
    </w:p>
    <w:p w14:paraId="1B7640F9">
      <w:pPr>
        <w:spacing w:line="360" w:lineRule="auto"/>
        <w:ind w:firstLine="420" w:firstLineChars="200"/>
        <w:rPr>
          <w:rFonts w:hint="eastAsia" w:ascii="宋体" w:hAnsi="宋体" w:cs="等线"/>
          <w:highlight w:val="none"/>
          <w:u w:val="single"/>
        </w:rPr>
      </w:pPr>
      <w:r>
        <w:rPr>
          <w:rFonts w:hint="eastAsia" w:ascii="宋体" w:hAnsi="宋体" w:cs="等线"/>
          <w:highlight w:val="none"/>
        </w:rPr>
        <w:t>合同生效的条件：</w:t>
      </w:r>
      <w:r>
        <w:rPr>
          <w:rFonts w:hint="eastAsia" w:ascii="宋体" w:hAnsi="宋体" w:cs="等线"/>
          <w:highlight w:val="none"/>
          <w:u w:val="single"/>
        </w:rPr>
        <w:t xml:space="preserve"> 自发包人和承包人的法定代表人或其委托代理人在合同协议书上签字并盖单位章后</w:t>
      </w:r>
      <w:r>
        <w:rPr>
          <w:rFonts w:hint="eastAsia" w:ascii="宋体" w:hAnsi="宋体" w:cs="等线"/>
          <w:highlight w:val="none"/>
        </w:rPr>
        <w:t>。</w:t>
      </w:r>
    </w:p>
    <w:p w14:paraId="22A746EF">
      <w:pPr>
        <w:keepNext/>
        <w:keepLines/>
        <w:spacing w:line="360" w:lineRule="auto"/>
        <w:outlineLvl w:val="2"/>
        <w:rPr>
          <w:rFonts w:hint="eastAsia" w:ascii="宋体" w:hAnsi="宋体" w:cs="等线"/>
          <w:sz w:val="24"/>
          <w:highlight w:val="none"/>
        </w:rPr>
      </w:pPr>
      <w:bookmarkStart w:id="1527" w:name="_Toc31330"/>
      <w:bookmarkStart w:id="1528" w:name="_Toc38732152"/>
      <w:bookmarkStart w:id="1529" w:name="_Toc159950771"/>
      <w:r>
        <w:rPr>
          <w:rFonts w:hint="eastAsia" w:ascii="宋体" w:hAnsi="宋体" w:cs="等线"/>
          <w:sz w:val="24"/>
          <w:highlight w:val="none"/>
        </w:rPr>
        <w:t>1.6 图纸和承包人文件</w:t>
      </w:r>
      <w:bookmarkEnd w:id="1527"/>
      <w:bookmarkEnd w:id="1528"/>
      <w:bookmarkEnd w:id="1529"/>
    </w:p>
    <w:p w14:paraId="0658F454">
      <w:pPr>
        <w:spacing w:line="360" w:lineRule="auto"/>
        <w:ind w:firstLine="420" w:firstLineChars="200"/>
        <w:rPr>
          <w:rFonts w:hint="eastAsia" w:ascii="宋体" w:hAnsi="宋体" w:cs="等线"/>
          <w:highlight w:val="none"/>
        </w:rPr>
      </w:pPr>
      <w:r>
        <w:rPr>
          <w:rFonts w:hint="eastAsia" w:ascii="宋体" w:hAnsi="宋体" w:cs="等线"/>
          <w:highlight w:val="none"/>
        </w:rPr>
        <w:t>1.6.1图纸的提供（本项目不适用）</w:t>
      </w:r>
    </w:p>
    <w:p w14:paraId="1DA1E228">
      <w:pPr>
        <w:spacing w:line="360" w:lineRule="auto"/>
        <w:ind w:firstLine="315" w:firstLineChars="150"/>
        <w:rPr>
          <w:rFonts w:hint="eastAsia" w:ascii="宋体" w:hAnsi="宋体" w:cs="等线"/>
          <w:highlight w:val="none"/>
        </w:rPr>
      </w:pPr>
      <w:r>
        <w:rPr>
          <w:rFonts w:hint="eastAsia" w:ascii="宋体" w:hAnsi="宋体" w:cs="等线"/>
          <w:highlight w:val="none"/>
        </w:rPr>
        <w:t>（1） 发包人按照合同条款本项的约定向承包人提供图纸。承包人需要增加图纸套数的，发包人应代为复制，复制费用由承包人承担。</w:t>
      </w:r>
    </w:p>
    <w:p w14:paraId="666DCF60">
      <w:pPr>
        <w:spacing w:line="360" w:lineRule="auto"/>
        <w:ind w:firstLine="315" w:firstLineChars="150"/>
        <w:rPr>
          <w:rFonts w:hint="eastAsia" w:ascii="宋体" w:hAnsi="宋体" w:cs="等线"/>
          <w:highlight w:val="none"/>
        </w:rPr>
      </w:pPr>
      <w:r>
        <w:rPr>
          <w:rFonts w:hint="eastAsia" w:ascii="宋体" w:hAnsi="宋体" w:cs="等线"/>
          <w:highlight w:val="none"/>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1DB99495">
      <w:pPr>
        <w:spacing w:line="360" w:lineRule="auto"/>
        <w:ind w:firstLine="315" w:firstLineChars="150"/>
        <w:rPr>
          <w:rFonts w:hint="eastAsia" w:ascii="宋体" w:hAnsi="宋体" w:cs="等线"/>
          <w:highlight w:val="none"/>
        </w:rPr>
      </w:pPr>
      <w:r>
        <w:rPr>
          <w:rFonts w:hint="eastAsia" w:ascii="宋体" w:hAnsi="宋体" w:cs="等线"/>
          <w:highlight w:val="none"/>
        </w:rPr>
        <w:t>（3）发包人提供图纸的期限：</w:t>
      </w:r>
      <w:r>
        <w:rPr>
          <w:rFonts w:hint="eastAsia" w:ascii="宋体" w:hAnsi="宋体" w:cs="等线"/>
          <w:highlight w:val="none"/>
          <w:u w:val="single"/>
        </w:rPr>
        <w:t xml:space="preserve">      /                      </w:t>
      </w:r>
      <w:r>
        <w:rPr>
          <w:rFonts w:hint="eastAsia" w:ascii="宋体" w:hAnsi="宋体" w:cs="等线"/>
          <w:highlight w:val="none"/>
        </w:rPr>
        <w:t>。</w:t>
      </w:r>
    </w:p>
    <w:p w14:paraId="7385D185">
      <w:pPr>
        <w:spacing w:line="360" w:lineRule="auto"/>
        <w:ind w:firstLine="315" w:firstLineChars="150"/>
        <w:rPr>
          <w:rFonts w:hint="eastAsia" w:ascii="宋体" w:hAnsi="宋体" w:cs="等线"/>
          <w:highlight w:val="none"/>
        </w:rPr>
      </w:pPr>
      <w:r>
        <w:rPr>
          <w:rFonts w:hint="eastAsia" w:ascii="宋体" w:hAnsi="宋体" w:cs="等线"/>
          <w:highlight w:val="none"/>
        </w:rPr>
        <w:t>（4）发包人提供图纸的数量：</w:t>
      </w:r>
      <w:r>
        <w:rPr>
          <w:rFonts w:hint="eastAsia" w:ascii="宋体" w:hAnsi="宋体" w:cs="等线"/>
          <w:highlight w:val="none"/>
          <w:u w:val="single"/>
        </w:rPr>
        <w:t xml:space="preserve">      </w:t>
      </w:r>
      <w:r>
        <w:rPr>
          <w:rFonts w:ascii="宋体" w:hAnsi="宋体" w:cs="等线"/>
          <w:highlight w:val="none"/>
          <w:u w:val="single"/>
        </w:rPr>
        <w:t>/</w:t>
      </w:r>
      <w:r>
        <w:rPr>
          <w:rFonts w:hint="eastAsia" w:ascii="宋体" w:hAnsi="宋体" w:cs="等线"/>
          <w:highlight w:val="none"/>
          <w:u w:val="single"/>
        </w:rPr>
        <w:t xml:space="preserve">                      </w:t>
      </w:r>
      <w:r>
        <w:rPr>
          <w:rFonts w:hint="eastAsia" w:ascii="宋体" w:hAnsi="宋体" w:cs="等线"/>
          <w:highlight w:val="none"/>
        </w:rPr>
        <w:t>。</w:t>
      </w:r>
    </w:p>
    <w:p w14:paraId="6FC3E0C3">
      <w:pPr>
        <w:spacing w:line="360" w:lineRule="auto"/>
        <w:ind w:firstLine="420" w:firstLineChars="200"/>
        <w:rPr>
          <w:rFonts w:hint="eastAsia" w:ascii="宋体" w:hAnsi="宋体" w:cs="等线"/>
          <w:highlight w:val="none"/>
        </w:rPr>
      </w:pPr>
      <w:r>
        <w:rPr>
          <w:rFonts w:hint="eastAsia" w:ascii="宋体" w:hAnsi="宋体" w:cs="等线"/>
          <w:highlight w:val="none"/>
        </w:rPr>
        <w:t>1.6.2 承包人提供的文件</w:t>
      </w:r>
    </w:p>
    <w:p w14:paraId="48928603">
      <w:pPr>
        <w:spacing w:line="360" w:lineRule="auto"/>
        <w:ind w:firstLine="315" w:firstLineChars="150"/>
        <w:rPr>
          <w:rFonts w:hint="eastAsia" w:ascii="宋体" w:hAnsi="宋体" w:cs="等线"/>
          <w:highlight w:val="none"/>
          <w:u w:val="single"/>
        </w:rPr>
      </w:pPr>
      <w:r>
        <w:rPr>
          <w:rFonts w:hint="eastAsia" w:ascii="宋体" w:hAnsi="宋体" w:cs="等线"/>
          <w:highlight w:val="none"/>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宋体" w:hAnsi="宋体" w:cs="等线"/>
          <w:highlight w:val="none"/>
          <w:u w:val="single"/>
        </w:rPr>
        <w:t xml:space="preserve">A:承包人在开工前，图纸会审时可对施工图（如涉及）、工程量清单中的缺项、漏项、设计不明确等问题提出。B：根据本项目实际情况调整后的施工组织设计、分包计划、分包及材料设备招标采购计划等。承包人所提交的施工组织设计不能低于承包人在投标施工方案内所说明的所有工程内容和承诺的标准。因承包人提交的施工方案不能通过监理工程师审查而造成工期延误，承包人自行承担。C: 承包人应按照监理人同意的格式和详细程度，提交工程进度计划，并获得监理人的批准。该进度计划不得对随投标文件提交的施工组织设计中相应内容做出实质性变动。D:工程竣工图纸（如涉及），工程验收资料 </w:t>
      </w:r>
      <w:r>
        <w:rPr>
          <w:rFonts w:hint="eastAsia" w:ascii="宋体" w:hAnsi="宋体" w:cs="等线"/>
          <w:highlight w:val="none"/>
        </w:rPr>
        <w:t>。</w:t>
      </w:r>
    </w:p>
    <w:p w14:paraId="382BED98">
      <w:pPr>
        <w:spacing w:line="360" w:lineRule="auto"/>
        <w:ind w:firstLine="315" w:firstLineChars="150"/>
        <w:rPr>
          <w:rFonts w:hint="eastAsia" w:ascii="宋体" w:hAnsi="宋体" w:cs="等线"/>
          <w:highlight w:val="none"/>
          <w:u w:val="single"/>
        </w:rPr>
      </w:pPr>
      <w:r>
        <w:rPr>
          <w:rFonts w:hint="eastAsia" w:ascii="宋体" w:hAnsi="宋体" w:cs="等线"/>
          <w:highlight w:val="none"/>
        </w:rPr>
        <w:t>（2）承包人提供文件的期限：</w:t>
      </w:r>
      <w:r>
        <w:rPr>
          <w:rFonts w:hint="eastAsia" w:ascii="宋体" w:hAnsi="宋体" w:cs="等线"/>
          <w:highlight w:val="none"/>
          <w:u w:val="single"/>
        </w:rPr>
        <w:t xml:space="preserve">  合同签订后10日内；竣工验收完成后10个日内</w:t>
      </w:r>
      <w:r>
        <w:rPr>
          <w:rFonts w:hint="eastAsia" w:ascii="宋体" w:hAnsi="宋体" w:cs="等线"/>
          <w:highlight w:val="none"/>
        </w:rPr>
        <w:t>。</w:t>
      </w:r>
    </w:p>
    <w:p w14:paraId="0846A528">
      <w:pPr>
        <w:spacing w:line="360" w:lineRule="auto"/>
        <w:ind w:firstLine="315" w:firstLineChars="150"/>
        <w:rPr>
          <w:rFonts w:hint="eastAsia" w:ascii="宋体" w:hAnsi="宋体" w:cs="等线"/>
          <w:highlight w:val="none"/>
          <w:u w:val="single"/>
        </w:rPr>
      </w:pPr>
      <w:r>
        <w:rPr>
          <w:rFonts w:hint="eastAsia" w:ascii="宋体" w:hAnsi="宋体" w:cs="等线"/>
          <w:highlight w:val="none"/>
        </w:rPr>
        <w:t>（3）承包人提供文件的数量：</w:t>
      </w:r>
      <w:r>
        <w:rPr>
          <w:rFonts w:hint="eastAsia" w:ascii="宋体" w:hAnsi="宋体" w:cs="等线"/>
          <w:highlight w:val="none"/>
          <w:u w:val="single"/>
        </w:rPr>
        <w:t xml:space="preserve">   一式三份  </w:t>
      </w:r>
      <w:r>
        <w:rPr>
          <w:rFonts w:hint="eastAsia" w:ascii="宋体" w:hAnsi="宋体" w:cs="等线"/>
          <w:highlight w:val="none"/>
        </w:rPr>
        <w:t>。</w:t>
      </w:r>
    </w:p>
    <w:p w14:paraId="193AA735">
      <w:pPr>
        <w:spacing w:line="360" w:lineRule="auto"/>
        <w:ind w:firstLine="315" w:firstLineChars="150"/>
        <w:rPr>
          <w:rFonts w:hint="eastAsia" w:ascii="宋体" w:hAnsi="宋体" w:cs="等线"/>
          <w:highlight w:val="none"/>
        </w:rPr>
      </w:pPr>
      <w:r>
        <w:rPr>
          <w:rFonts w:hint="eastAsia" w:ascii="宋体" w:hAnsi="宋体" w:cs="等线"/>
          <w:highlight w:val="none"/>
        </w:rPr>
        <w:t>（4）监理人批复承包人提供文件的期限：</w:t>
      </w:r>
      <w:r>
        <w:rPr>
          <w:rFonts w:hint="eastAsia" w:ascii="宋体" w:hAnsi="宋体" w:cs="等线"/>
          <w:highlight w:val="none"/>
          <w:u w:val="single"/>
        </w:rPr>
        <w:t xml:space="preserve">  收到承包人提供的文件后7日内   </w:t>
      </w:r>
      <w:r>
        <w:rPr>
          <w:rFonts w:hint="eastAsia" w:ascii="宋体" w:hAnsi="宋体" w:cs="等线"/>
          <w:highlight w:val="none"/>
        </w:rPr>
        <w:t>。</w:t>
      </w:r>
    </w:p>
    <w:p w14:paraId="7A2D4E27">
      <w:pPr>
        <w:spacing w:line="360" w:lineRule="auto"/>
        <w:ind w:firstLine="315" w:firstLineChars="150"/>
        <w:rPr>
          <w:rFonts w:hint="eastAsia" w:ascii="宋体" w:hAnsi="宋体" w:cs="等线"/>
          <w:highlight w:val="none"/>
          <w:u w:val="single"/>
        </w:rPr>
      </w:pPr>
      <w:r>
        <w:rPr>
          <w:rFonts w:hint="eastAsia" w:ascii="宋体" w:hAnsi="宋体" w:cs="等线"/>
          <w:highlight w:val="none"/>
        </w:rPr>
        <w:t>（5）其他约定：</w:t>
      </w:r>
      <w:r>
        <w:rPr>
          <w:rFonts w:hint="eastAsia" w:ascii="宋体" w:hAnsi="宋体" w:cs="等线"/>
          <w:highlight w:val="none"/>
          <w:u w:val="single"/>
        </w:rPr>
        <w:t xml:space="preserve"> 承包人应当在合同履行期间，每月25日提供当月工程统计报表及下月计划报表，其相应费用已包含在合同价款中</w:t>
      </w:r>
      <w:r>
        <w:rPr>
          <w:rFonts w:hint="eastAsia" w:ascii="宋体" w:hAnsi="宋体" w:cs="等线"/>
          <w:highlight w:val="none"/>
        </w:rPr>
        <w:t>。</w:t>
      </w:r>
    </w:p>
    <w:p w14:paraId="371C2D52">
      <w:pPr>
        <w:spacing w:line="360" w:lineRule="auto"/>
        <w:ind w:firstLine="420" w:firstLineChars="200"/>
        <w:rPr>
          <w:rFonts w:hint="eastAsia" w:ascii="宋体" w:hAnsi="宋体" w:cs="等线"/>
          <w:highlight w:val="none"/>
        </w:rPr>
      </w:pPr>
      <w:r>
        <w:rPr>
          <w:rFonts w:hint="eastAsia" w:ascii="宋体" w:hAnsi="宋体" w:cs="等线"/>
          <w:highlight w:val="none"/>
        </w:rPr>
        <w:t>1.6.3 图纸的修改（本项目不适用）</w:t>
      </w:r>
    </w:p>
    <w:p w14:paraId="4F038612">
      <w:pPr>
        <w:spacing w:line="360" w:lineRule="auto"/>
        <w:ind w:firstLine="420" w:firstLineChars="200"/>
        <w:rPr>
          <w:rFonts w:hint="eastAsia" w:ascii="宋体" w:hAnsi="宋体" w:cs="等线"/>
          <w:highlight w:val="none"/>
        </w:rPr>
      </w:pPr>
      <w:r>
        <w:rPr>
          <w:rFonts w:hint="eastAsia" w:ascii="宋体" w:hAnsi="宋体" w:cs="等线"/>
          <w:highlight w:val="none"/>
        </w:rPr>
        <w:t>监理人应当按照合同条款第1.6.1（2）目约定的有合同约束力的图纸供应计划，签发图纸修改图给承包人。</w:t>
      </w:r>
    </w:p>
    <w:p w14:paraId="553B2DDD">
      <w:pPr>
        <w:keepNext/>
        <w:keepLines/>
        <w:spacing w:line="360" w:lineRule="auto"/>
        <w:outlineLvl w:val="2"/>
        <w:rPr>
          <w:rFonts w:hint="eastAsia" w:ascii="宋体" w:hAnsi="宋体" w:cs="等线"/>
          <w:sz w:val="24"/>
          <w:highlight w:val="none"/>
        </w:rPr>
      </w:pPr>
      <w:bookmarkStart w:id="1530" w:name="_Toc38732153"/>
      <w:bookmarkStart w:id="1531" w:name="_Toc12377"/>
      <w:bookmarkStart w:id="1532" w:name="_Toc159950772"/>
      <w:r>
        <w:rPr>
          <w:rFonts w:hint="eastAsia" w:ascii="宋体" w:hAnsi="宋体" w:cs="等线"/>
          <w:sz w:val="24"/>
          <w:highlight w:val="none"/>
        </w:rPr>
        <w:t>1.7 联 络</w:t>
      </w:r>
      <w:bookmarkEnd w:id="1530"/>
      <w:bookmarkEnd w:id="1531"/>
      <w:bookmarkEnd w:id="1532"/>
    </w:p>
    <w:p w14:paraId="5A5B6282">
      <w:pPr>
        <w:spacing w:line="360" w:lineRule="auto"/>
        <w:ind w:firstLine="420" w:firstLineChars="200"/>
        <w:rPr>
          <w:rFonts w:hint="eastAsia" w:ascii="宋体" w:hAnsi="宋体" w:cs="等线"/>
          <w:highlight w:val="none"/>
        </w:rPr>
      </w:pPr>
      <w:r>
        <w:rPr>
          <w:rFonts w:hint="eastAsia" w:ascii="宋体" w:hAnsi="宋体" w:cs="等线"/>
          <w:highlight w:val="none"/>
        </w:rPr>
        <w:t>1.7.2联络来往函件的送达和接收</w:t>
      </w:r>
    </w:p>
    <w:p w14:paraId="7EDEEC4A">
      <w:pPr>
        <w:spacing w:line="360" w:lineRule="auto"/>
        <w:ind w:firstLine="315" w:firstLineChars="150"/>
        <w:rPr>
          <w:rFonts w:hint="eastAsia" w:ascii="宋体" w:hAnsi="宋体" w:cs="等线"/>
          <w:highlight w:val="none"/>
        </w:rPr>
      </w:pPr>
      <w:r>
        <w:rPr>
          <w:rFonts w:hint="eastAsia" w:ascii="宋体" w:hAnsi="宋体" w:cs="等线"/>
          <w:highlight w:val="none"/>
        </w:rPr>
        <w:t>（1）联络来往信函的送达期限：合同约定了发出期限的，送达期限为合同约定的发出期限后的24小时内；合同约定了通知、提供或者报送期限的，通知、提供或者报送期限即为送达期限。</w:t>
      </w:r>
    </w:p>
    <w:p w14:paraId="491BD5A2">
      <w:pPr>
        <w:spacing w:line="360" w:lineRule="auto"/>
        <w:ind w:firstLine="315" w:firstLineChars="150"/>
        <w:rPr>
          <w:rFonts w:hint="eastAsia" w:ascii="宋体" w:hAnsi="宋体" w:cs="等线"/>
          <w:highlight w:val="none"/>
        </w:rPr>
      </w:pPr>
      <w:r>
        <w:rPr>
          <w:rFonts w:hint="eastAsia" w:ascii="宋体" w:hAnsi="宋体" w:cs="等线"/>
          <w:highlight w:val="none"/>
        </w:rPr>
        <w:t>（2）发包人指定的接收地点：</w:t>
      </w:r>
      <w:r>
        <w:rPr>
          <w:rFonts w:hint="eastAsia" w:ascii="宋体" w:hAnsi="宋体" w:cs="等线"/>
          <w:highlight w:val="none"/>
          <w:u w:val="single"/>
        </w:rPr>
        <w:t xml:space="preserve"> 北京财贸职业学院 </w:t>
      </w:r>
      <w:r>
        <w:rPr>
          <w:rFonts w:ascii="宋体" w:hAnsi="宋体" w:cs="等线"/>
          <w:highlight w:val="none"/>
          <w:u w:val="single"/>
        </w:rPr>
        <w:t xml:space="preserve">     </w:t>
      </w:r>
      <w:r>
        <w:rPr>
          <w:rFonts w:hint="eastAsia" w:ascii="宋体" w:hAnsi="宋体" w:cs="等线"/>
          <w:highlight w:val="none"/>
          <w:u w:val="single"/>
        </w:rPr>
        <w:t xml:space="preserve">  </w:t>
      </w:r>
      <w:r>
        <w:rPr>
          <w:rFonts w:hint="eastAsia" w:ascii="宋体" w:hAnsi="宋体" w:cs="等线"/>
          <w:highlight w:val="none"/>
        </w:rPr>
        <w:t>。</w:t>
      </w:r>
    </w:p>
    <w:p w14:paraId="4BDF8057">
      <w:pPr>
        <w:spacing w:line="360" w:lineRule="auto"/>
        <w:ind w:firstLine="315" w:firstLineChars="150"/>
        <w:rPr>
          <w:rFonts w:hint="eastAsia" w:ascii="宋体" w:hAnsi="宋体" w:cs="等线"/>
          <w:highlight w:val="none"/>
        </w:rPr>
      </w:pPr>
      <w:r>
        <w:rPr>
          <w:rFonts w:hint="eastAsia" w:ascii="宋体" w:hAnsi="宋体" w:cs="等线"/>
          <w:highlight w:val="none"/>
        </w:rPr>
        <w:t>（3）发包人指定的接收人为：</w:t>
      </w:r>
      <w:r>
        <w:rPr>
          <w:rFonts w:hint="eastAsia" w:ascii="宋体" w:hAnsi="宋体" w:cs="等线"/>
          <w:highlight w:val="none"/>
          <w:u w:val="single"/>
        </w:rPr>
        <w:t xml:space="preserve">         </w:t>
      </w:r>
      <w:r>
        <w:rPr>
          <w:rFonts w:ascii="宋体" w:hAnsi="宋体" w:cs="等线"/>
          <w:highlight w:val="none"/>
          <w:u w:val="single"/>
        </w:rPr>
        <w:t xml:space="preserve"> </w:t>
      </w:r>
      <w:r>
        <w:rPr>
          <w:rFonts w:hint="eastAsia" w:ascii="宋体" w:hAnsi="宋体" w:cs="等线"/>
          <w:highlight w:val="none"/>
          <w:u w:val="single"/>
        </w:rPr>
        <w:t xml:space="preserve">               </w:t>
      </w:r>
      <w:r>
        <w:rPr>
          <w:rFonts w:hint="eastAsia" w:ascii="宋体" w:hAnsi="宋体" w:cs="等线"/>
          <w:highlight w:val="none"/>
        </w:rPr>
        <w:t>。</w:t>
      </w:r>
    </w:p>
    <w:p w14:paraId="584B774D">
      <w:pPr>
        <w:spacing w:line="360" w:lineRule="auto"/>
        <w:ind w:firstLine="315" w:firstLineChars="150"/>
        <w:rPr>
          <w:rFonts w:hint="eastAsia" w:ascii="宋体" w:hAnsi="宋体" w:cs="等线"/>
          <w:highlight w:val="none"/>
        </w:rPr>
      </w:pPr>
      <w:r>
        <w:rPr>
          <w:rFonts w:hint="eastAsia" w:ascii="宋体" w:hAnsi="宋体" w:cs="等线"/>
          <w:highlight w:val="none"/>
        </w:rPr>
        <w:t>（4）监理人指定的接收地点：</w:t>
      </w:r>
      <w:r>
        <w:rPr>
          <w:rFonts w:hint="eastAsia" w:ascii="宋体" w:hAnsi="宋体" w:cs="等线"/>
          <w:highlight w:val="none"/>
          <w:u w:val="single"/>
        </w:rPr>
        <w:t xml:space="preserve">   按发包人要求  </w:t>
      </w:r>
      <w:r>
        <w:rPr>
          <w:rFonts w:hint="eastAsia" w:ascii="宋体" w:hAnsi="宋体" w:cs="等线"/>
          <w:highlight w:val="none"/>
        </w:rPr>
        <w:t>。</w:t>
      </w:r>
    </w:p>
    <w:p w14:paraId="622C9BD0">
      <w:pPr>
        <w:spacing w:line="360" w:lineRule="auto"/>
        <w:ind w:firstLine="315" w:firstLineChars="150"/>
        <w:rPr>
          <w:rFonts w:hint="eastAsia" w:ascii="宋体" w:hAnsi="宋体" w:cs="等线"/>
          <w:highlight w:val="none"/>
        </w:rPr>
      </w:pPr>
      <w:r>
        <w:rPr>
          <w:rFonts w:hint="eastAsia" w:ascii="宋体" w:hAnsi="宋体" w:cs="等线"/>
          <w:highlight w:val="none"/>
        </w:rPr>
        <w:t>（5）监理人指定的接收人为：</w:t>
      </w:r>
      <w:r>
        <w:rPr>
          <w:rFonts w:hint="eastAsia" w:ascii="宋体" w:hAnsi="宋体" w:cs="等线"/>
          <w:highlight w:val="none"/>
          <w:u w:val="single"/>
        </w:rPr>
        <w:t xml:space="preserve">   按发包人要求  </w:t>
      </w:r>
      <w:r>
        <w:rPr>
          <w:rFonts w:hint="eastAsia" w:ascii="宋体" w:hAnsi="宋体" w:cs="等线"/>
          <w:highlight w:val="none"/>
        </w:rPr>
        <w:t>。</w:t>
      </w:r>
    </w:p>
    <w:p w14:paraId="64626868">
      <w:pPr>
        <w:spacing w:line="360" w:lineRule="auto"/>
        <w:ind w:firstLine="315" w:firstLineChars="150"/>
        <w:rPr>
          <w:rFonts w:hint="eastAsia" w:ascii="宋体" w:hAnsi="宋体" w:cs="等线"/>
          <w:highlight w:val="none"/>
        </w:rPr>
      </w:pPr>
      <w:r>
        <w:rPr>
          <w:rFonts w:hint="eastAsia" w:ascii="宋体" w:hAnsi="宋体" w:cs="等线"/>
          <w:highlight w:val="none"/>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2E4C4290">
      <w:pPr>
        <w:spacing w:line="360" w:lineRule="auto"/>
        <w:ind w:firstLine="315" w:firstLineChars="150"/>
        <w:rPr>
          <w:rFonts w:hint="eastAsia" w:ascii="宋体" w:hAnsi="宋体" w:cs="等线"/>
          <w:highlight w:val="none"/>
        </w:rPr>
      </w:pPr>
      <w:r>
        <w:rPr>
          <w:rFonts w:hint="eastAsia" w:ascii="宋体" w:hAnsi="宋体" w:cs="等线"/>
          <w:highlight w:val="none"/>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3EA24D8D">
      <w:pPr>
        <w:spacing w:line="360" w:lineRule="auto"/>
        <w:ind w:firstLine="315" w:firstLineChars="150"/>
        <w:rPr>
          <w:rFonts w:hint="eastAsia" w:ascii="宋体" w:hAnsi="宋体" w:cs="等线"/>
          <w:highlight w:val="none"/>
        </w:rPr>
      </w:pPr>
      <w:r>
        <w:rPr>
          <w:rFonts w:hint="eastAsia" w:ascii="宋体" w:hAnsi="宋体" w:cs="等线"/>
          <w:highlight w:val="none"/>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7385FFBF">
      <w:pPr>
        <w:keepNext/>
        <w:keepLines/>
        <w:spacing w:line="400" w:lineRule="exact"/>
        <w:outlineLvl w:val="1"/>
        <w:rPr>
          <w:rFonts w:hint="eastAsia" w:ascii="宋体" w:hAnsi="宋体" w:cs="等线"/>
          <w:sz w:val="24"/>
          <w:highlight w:val="none"/>
        </w:rPr>
      </w:pPr>
      <w:bookmarkStart w:id="1533" w:name="_Toc18100"/>
      <w:bookmarkStart w:id="1534" w:name="_Toc159950773"/>
      <w:bookmarkStart w:id="1535" w:name="_Toc30110"/>
      <w:bookmarkStart w:id="1536" w:name="_Toc38732154"/>
      <w:r>
        <w:rPr>
          <w:rFonts w:hint="eastAsia" w:ascii="宋体" w:hAnsi="宋体" w:cs="等线"/>
          <w:sz w:val="24"/>
          <w:highlight w:val="none"/>
        </w:rPr>
        <w:t>2. 发包人义务</w:t>
      </w:r>
      <w:bookmarkEnd w:id="1533"/>
      <w:bookmarkEnd w:id="1534"/>
      <w:bookmarkEnd w:id="1535"/>
      <w:bookmarkEnd w:id="1536"/>
    </w:p>
    <w:p w14:paraId="76B1474E">
      <w:pPr>
        <w:keepNext/>
        <w:keepLines/>
        <w:spacing w:line="360" w:lineRule="auto"/>
        <w:outlineLvl w:val="2"/>
        <w:rPr>
          <w:rFonts w:hint="eastAsia" w:ascii="宋体" w:hAnsi="宋体" w:cs="等线"/>
          <w:sz w:val="24"/>
          <w:highlight w:val="none"/>
        </w:rPr>
      </w:pPr>
      <w:bookmarkStart w:id="1537" w:name="_Toc159950774"/>
      <w:bookmarkStart w:id="1538" w:name="_Toc16900"/>
      <w:bookmarkStart w:id="1539" w:name="_Toc38732155"/>
      <w:r>
        <w:rPr>
          <w:rFonts w:hint="eastAsia" w:ascii="宋体" w:hAnsi="宋体" w:cs="等线"/>
          <w:sz w:val="24"/>
          <w:highlight w:val="none"/>
        </w:rPr>
        <w:t>2.3 提供施工场地</w:t>
      </w:r>
      <w:bookmarkEnd w:id="1537"/>
      <w:bookmarkEnd w:id="1538"/>
      <w:bookmarkEnd w:id="1539"/>
    </w:p>
    <w:p w14:paraId="0A098489">
      <w:pPr>
        <w:spacing w:line="360" w:lineRule="auto"/>
        <w:ind w:firstLine="420" w:firstLineChars="200"/>
        <w:rPr>
          <w:rFonts w:hint="eastAsia" w:ascii="宋体" w:hAnsi="宋体" w:cs="等线"/>
          <w:highlight w:val="none"/>
        </w:rPr>
      </w:pPr>
      <w:r>
        <w:rPr>
          <w:rFonts w:hint="eastAsia" w:ascii="宋体" w:hAnsi="宋体" w:cs="等线"/>
          <w:highlight w:val="none"/>
        </w:rPr>
        <w:t>施工场地应当在监理人发出的开工通知中载明的开工日期前</w:t>
      </w:r>
      <w:r>
        <w:rPr>
          <w:rFonts w:hint="eastAsia" w:ascii="宋体" w:hAnsi="宋体" w:cs="等线"/>
          <w:highlight w:val="none"/>
          <w:u w:val="single"/>
        </w:rPr>
        <w:t xml:space="preserve">  7  </w:t>
      </w:r>
      <w:r>
        <w:rPr>
          <w:rFonts w:hint="eastAsia" w:ascii="宋体" w:hAnsi="宋体" w:cs="等线"/>
          <w:highlight w:val="none"/>
        </w:rPr>
        <w:t>天具备施工条件并移交给承包人，具体施工条件在 “技术标准和要求”第一节“一般要求”中约定。发包人最迟应当在移交施工场地的同时向承包人提供施工场地内地下管线和地下设施等有关资料，并保证资料的真实、准确和完整。</w:t>
      </w:r>
    </w:p>
    <w:p w14:paraId="2A2E1F5D">
      <w:pPr>
        <w:keepNext/>
        <w:keepLines/>
        <w:spacing w:line="360" w:lineRule="auto"/>
        <w:outlineLvl w:val="2"/>
        <w:rPr>
          <w:rFonts w:hint="eastAsia" w:ascii="宋体" w:hAnsi="宋体" w:cs="等线"/>
          <w:sz w:val="24"/>
          <w:highlight w:val="none"/>
        </w:rPr>
      </w:pPr>
      <w:bookmarkStart w:id="1540" w:name="_Toc21280"/>
      <w:bookmarkStart w:id="1541" w:name="_Toc38732156"/>
      <w:bookmarkStart w:id="1542" w:name="_Toc159950775"/>
      <w:r>
        <w:rPr>
          <w:rFonts w:hint="eastAsia" w:ascii="宋体" w:hAnsi="宋体" w:cs="等线"/>
          <w:sz w:val="24"/>
          <w:highlight w:val="none"/>
        </w:rPr>
        <w:t>2.5 组织设计交底</w:t>
      </w:r>
      <w:bookmarkEnd w:id="1540"/>
      <w:bookmarkEnd w:id="1541"/>
      <w:bookmarkEnd w:id="1542"/>
    </w:p>
    <w:p w14:paraId="4675F0FA">
      <w:pPr>
        <w:spacing w:line="360" w:lineRule="auto"/>
        <w:ind w:firstLine="420" w:firstLineChars="200"/>
        <w:rPr>
          <w:rFonts w:hint="eastAsia" w:ascii="宋体" w:hAnsi="宋体" w:cs="等线"/>
          <w:highlight w:val="none"/>
        </w:rPr>
      </w:pPr>
      <w:r>
        <w:rPr>
          <w:rFonts w:hint="eastAsia" w:ascii="宋体" w:hAnsi="宋体" w:cs="等线"/>
          <w:highlight w:val="none"/>
        </w:rPr>
        <w:t>发包人应当在合同条款11.1.1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35AA7785">
      <w:pPr>
        <w:keepNext/>
        <w:keepLines/>
        <w:spacing w:line="360" w:lineRule="auto"/>
        <w:outlineLvl w:val="2"/>
        <w:rPr>
          <w:rFonts w:hint="eastAsia" w:ascii="宋体" w:hAnsi="宋体" w:cs="等线"/>
          <w:sz w:val="24"/>
          <w:highlight w:val="none"/>
        </w:rPr>
      </w:pPr>
      <w:bookmarkStart w:id="1543" w:name="_Toc38732157"/>
      <w:bookmarkStart w:id="1544" w:name="_Toc7188"/>
      <w:bookmarkStart w:id="1545" w:name="_Toc159950776"/>
      <w:r>
        <w:rPr>
          <w:rFonts w:hint="eastAsia" w:ascii="宋体" w:hAnsi="宋体" w:cs="等线"/>
          <w:sz w:val="24"/>
          <w:highlight w:val="none"/>
        </w:rPr>
        <w:t>2.8 其他义务</w:t>
      </w:r>
      <w:bookmarkEnd w:id="1543"/>
      <w:bookmarkEnd w:id="1544"/>
      <w:bookmarkEnd w:id="1545"/>
    </w:p>
    <w:p w14:paraId="67B7F4D8">
      <w:pPr>
        <w:spacing w:line="360" w:lineRule="auto"/>
        <w:ind w:firstLine="420" w:firstLineChars="200"/>
        <w:rPr>
          <w:rFonts w:hint="eastAsia" w:ascii="宋体" w:hAnsi="宋体" w:cs="等线"/>
          <w:highlight w:val="none"/>
        </w:rPr>
      </w:pPr>
      <w:r>
        <w:rPr>
          <w:rFonts w:hint="eastAsia" w:ascii="宋体" w:hAnsi="宋体" w:cs="等线"/>
          <w:highlight w:val="none"/>
        </w:rPr>
        <w:t>（1）向承包人提交对等的支付担保。在承包人按合同条款第4.2条向发包人递交符合合同约定的履约担保的同时，发包人应当按照金额和条件对等的原则和招标文件中规定的格式或者其他经过承包人事先认可的格式向承包人递交一份支付担保。支付担保的有效期应当自本合同生效之日起至发包人实际支付竣工付款之日止。如果发包人无法获得一份不带具体截止日期的担保，支付担保中应当有“变更工程竣工付款支付日期的，保证期间按照变更后的竣工付款支付日期做相应调整”或类似约定的条款。支付担保应在发包人付清竣工付款之日后28天内退还给发包人。承包人不承担发包人与支付担保有关的任何利息或其它类似的费用或者收益。支付担保是本合同的附件。</w:t>
      </w:r>
    </w:p>
    <w:p w14:paraId="1738DFE8">
      <w:pPr>
        <w:spacing w:line="360" w:lineRule="auto"/>
        <w:ind w:firstLine="315" w:firstLineChars="150"/>
        <w:rPr>
          <w:rFonts w:hint="eastAsia" w:ascii="宋体" w:hAnsi="宋体" w:cs="等线"/>
          <w:highlight w:val="none"/>
        </w:rPr>
      </w:pPr>
      <w:r>
        <w:rPr>
          <w:rFonts w:hint="eastAsia" w:ascii="宋体" w:hAnsi="宋体" w:cs="等线"/>
          <w:highlight w:val="none"/>
        </w:rPr>
        <w:t>（2）按有关规定及时办理工程质量监督手续。</w:t>
      </w:r>
    </w:p>
    <w:p w14:paraId="7BF28E29">
      <w:pPr>
        <w:spacing w:line="360" w:lineRule="auto"/>
        <w:ind w:firstLine="315" w:firstLineChars="150"/>
        <w:rPr>
          <w:rFonts w:hint="eastAsia" w:ascii="宋体" w:hAnsi="宋体" w:cs="等线"/>
          <w:highlight w:val="none"/>
        </w:rPr>
      </w:pPr>
      <w:r>
        <w:rPr>
          <w:rFonts w:hint="eastAsia" w:ascii="宋体" w:hAnsi="宋体" w:cs="等线"/>
          <w:highlight w:val="none"/>
        </w:rPr>
        <w:t>（3）根据建设行政主管部门和（或）城市建设档案管理机构的规定，收集、整理、立卷、归档工程资料，并按规定时间向建设行政主管部门或者城市建设档案管理机构移交规定的工程档案。</w:t>
      </w:r>
    </w:p>
    <w:p w14:paraId="2344B4A8">
      <w:pPr>
        <w:spacing w:line="360" w:lineRule="auto"/>
        <w:ind w:firstLine="315" w:firstLineChars="150"/>
        <w:rPr>
          <w:rFonts w:hint="eastAsia" w:ascii="宋体" w:hAnsi="宋体" w:cs="等线"/>
          <w:highlight w:val="none"/>
        </w:rPr>
      </w:pPr>
      <w:r>
        <w:rPr>
          <w:rFonts w:hint="eastAsia" w:ascii="宋体" w:hAnsi="宋体" w:cs="等线"/>
          <w:highlight w:val="none"/>
        </w:rPr>
        <w:t>（4）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1DD34AF4">
      <w:pPr>
        <w:spacing w:line="360" w:lineRule="auto"/>
        <w:ind w:firstLine="315" w:firstLineChars="150"/>
        <w:rPr>
          <w:rFonts w:hint="eastAsia" w:ascii="宋体" w:hAnsi="宋体" w:cs="等线"/>
          <w:highlight w:val="none"/>
        </w:rPr>
      </w:pPr>
      <w:r>
        <w:rPr>
          <w:rFonts w:hint="eastAsia" w:ascii="宋体" w:hAnsi="宋体" w:cs="等线"/>
          <w:highlight w:val="none"/>
        </w:rPr>
        <w:t>（5）发包人应当履行合同约定的其他义务以及下述义务：</w:t>
      </w:r>
    </w:p>
    <w:p w14:paraId="4DEF35C7">
      <w:pPr>
        <w:spacing w:line="360" w:lineRule="auto"/>
        <w:ind w:firstLine="315" w:firstLineChars="150"/>
        <w:rPr>
          <w:rFonts w:hint="eastAsia" w:ascii="宋体" w:hAnsi="宋体" w:cs="等线"/>
          <w:highlight w:val="none"/>
          <w:u w:val="single"/>
        </w:rPr>
      </w:pPr>
      <w:r>
        <w:rPr>
          <w:rFonts w:hint="eastAsia" w:ascii="宋体" w:hAnsi="宋体" w:cs="等线"/>
          <w:highlight w:val="none"/>
          <w:u w:val="single"/>
        </w:rPr>
        <w:t>（a）按有关规定及时办理工程质量监督手续。</w:t>
      </w:r>
    </w:p>
    <w:p w14:paraId="6CEEE38A">
      <w:pPr>
        <w:spacing w:line="360" w:lineRule="auto"/>
        <w:ind w:firstLine="315" w:firstLineChars="150"/>
        <w:rPr>
          <w:rFonts w:hint="eastAsia" w:ascii="宋体" w:hAnsi="宋体" w:cs="等线"/>
          <w:highlight w:val="none"/>
        </w:rPr>
      </w:pPr>
      <w:r>
        <w:rPr>
          <w:rFonts w:hint="eastAsia" w:ascii="宋体" w:hAnsi="宋体" w:cs="等线"/>
          <w:highlight w:val="none"/>
          <w:u w:val="single"/>
        </w:rPr>
        <w:t xml:space="preserve">（b）根据建设行政主管部门和（或）城市建设档案管理机构的规定，收集、整理、立卷、归档工程资料，并按规定时间向建设行政主管部门或者城市建设档案管理机构移交规定的工程档案  </w:t>
      </w:r>
      <w:r>
        <w:rPr>
          <w:rFonts w:hint="eastAsia" w:ascii="宋体" w:hAnsi="宋体" w:cs="等线"/>
          <w:highlight w:val="none"/>
        </w:rPr>
        <w:t xml:space="preserve">。 </w:t>
      </w:r>
    </w:p>
    <w:p w14:paraId="239C1394">
      <w:pPr>
        <w:keepNext/>
        <w:keepLines/>
        <w:spacing w:line="400" w:lineRule="exact"/>
        <w:outlineLvl w:val="1"/>
        <w:rPr>
          <w:rFonts w:hint="eastAsia" w:ascii="宋体" w:hAnsi="宋体" w:cs="等线"/>
          <w:sz w:val="24"/>
          <w:highlight w:val="none"/>
        </w:rPr>
      </w:pPr>
      <w:bookmarkStart w:id="1546" w:name="_Toc159950777"/>
      <w:bookmarkStart w:id="1547" w:name="_Toc38732158"/>
      <w:bookmarkStart w:id="1548" w:name="_Toc28374"/>
      <w:bookmarkStart w:id="1549" w:name="_Toc15025"/>
      <w:r>
        <w:rPr>
          <w:rFonts w:hint="eastAsia" w:ascii="宋体" w:hAnsi="宋体" w:cs="等线"/>
          <w:sz w:val="24"/>
          <w:highlight w:val="none"/>
        </w:rPr>
        <w:t>3. 监理人</w:t>
      </w:r>
      <w:bookmarkEnd w:id="1546"/>
      <w:bookmarkEnd w:id="1547"/>
      <w:bookmarkEnd w:id="1548"/>
      <w:bookmarkEnd w:id="1549"/>
    </w:p>
    <w:p w14:paraId="35A7E4B7">
      <w:pPr>
        <w:keepNext/>
        <w:keepLines/>
        <w:spacing w:line="360" w:lineRule="auto"/>
        <w:outlineLvl w:val="2"/>
        <w:rPr>
          <w:rFonts w:hint="eastAsia" w:ascii="宋体" w:hAnsi="宋体" w:cs="等线"/>
          <w:sz w:val="24"/>
          <w:highlight w:val="none"/>
        </w:rPr>
      </w:pPr>
      <w:bookmarkStart w:id="1550" w:name="_Toc38732159"/>
      <w:bookmarkStart w:id="1551" w:name="_Toc159950778"/>
      <w:bookmarkStart w:id="1552" w:name="_Toc18020"/>
      <w:r>
        <w:rPr>
          <w:rFonts w:hint="eastAsia" w:ascii="宋体" w:hAnsi="宋体" w:cs="等线"/>
          <w:sz w:val="24"/>
          <w:highlight w:val="none"/>
        </w:rPr>
        <w:t>3.1 监理人的职责和权力</w:t>
      </w:r>
      <w:bookmarkEnd w:id="1550"/>
      <w:bookmarkEnd w:id="1551"/>
      <w:bookmarkEnd w:id="1552"/>
    </w:p>
    <w:p w14:paraId="04FE130E">
      <w:pPr>
        <w:spacing w:line="360" w:lineRule="auto"/>
        <w:ind w:firstLine="420" w:firstLineChars="200"/>
        <w:rPr>
          <w:rFonts w:hint="eastAsia" w:ascii="宋体" w:hAnsi="宋体" w:cs="等线"/>
          <w:highlight w:val="none"/>
        </w:rPr>
      </w:pPr>
      <w:r>
        <w:rPr>
          <w:rFonts w:hint="eastAsia" w:ascii="宋体" w:hAnsi="宋体" w:cs="等线"/>
          <w:highlight w:val="none"/>
        </w:rPr>
        <w:t>3.1.1须经发包人批准行使的权力：</w:t>
      </w:r>
    </w:p>
    <w:p w14:paraId="222DBA02">
      <w:pPr>
        <w:spacing w:line="360" w:lineRule="auto"/>
        <w:rPr>
          <w:rFonts w:hint="eastAsia" w:ascii="宋体" w:hAnsi="宋体" w:cs="等线"/>
          <w:highlight w:val="none"/>
          <w:u w:val="single"/>
        </w:rPr>
      </w:pPr>
      <w:r>
        <w:rPr>
          <w:rFonts w:hint="eastAsia" w:ascii="宋体" w:hAnsi="宋体" w:cs="等线"/>
          <w:highlight w:val="none"/>
          <w:u w:val="single"/>
        </w:rPr>
        <w:t>（1）发布开工令、停工令、复工令；</w:t>
      </w:r>
    </w:p>
    <w:p w14:paraId="4F45A1DD">
      <w:pPr>
        <w:spacing w:line="360" w:lineRule="auto"/>
        <w:rPr>
          <w:rFonts w:hint="eastAsia" w:ascii="宋体" w:hAnsi="宋体" w:cs="等线"/>
          <w:highlight w:val="none"/>
          <w:u w:val="single"/>
        </w:rPr>
      </w:pPr>
      <w:r>
        <w:rPr>
          <w:rFonts w:hint="eastAsia" w:ascii="宋体" w:hAnsi="宋体" w:cs="等线"/>
          <w:highlight w:val="none"/>
          <w:u w:val="single"/>
        </w:rPr>
        <w:t>（2）凡涉影响工程造价的调整及涉及施工工期的延长等变化，须经发包人审核批准；</w:t>
      </w:r>
    </w:p>
    <w:p w14:paraId="3D5F6B89">
      <w:pPr>
        <w:spacing w:line="360" w:lineRule="auto"/>
        <w:rPr>
          <w:rFonts w:hint="eastAsia" w:ascii="宋体" w:hAnsi="宋体" w:cs="等线"/>
          <w:highlight w:val="none"/>
        </w:rPr>
      </w:pPr>
      <w:r>
        <w:rPr>
          <w:rFonts w:hint="eastAsia" w:ascii="宋体" w:hAnsi="宋体" w:cs="等线"/>
          <w:highlight w:val="none"/>
          <w:u w:val="single"/>
        </w:rPr>
        <w:t>（3）对承包人合同规定的义务建议变更等。</w:t>
      </w:r>
    </w:p>
    <w:p w14:paraId="10AD2EDB">
      <w:pPr>
        <w:spacing w:line="360" w:lineRule="auto"/>
        <w:rPr>
          <w:rFonts w:hint="eastAsia" w:ascii="宋体" w:hAnsi="宋体" w:cs="等线"/>
          <w:highlight w:val="none"/>
        </w:rPr>
      </w:pPr>
      <w:r>
        <w:rPr>
          <w:rFonts w:hint="eastAsia" w:ascii="宋体" w:hAnsi="宋体" w:cs="等线"/>
          <w:highlight w:val="none"/>
        </w:rPr>
        <w:t>不管通用合同条款第3.1.1项如何约定，监理人履行须经发包人批准行使的权力时，应当向承包人出示其行使该权力已经取得发包人批准的文件或者其他合法有效的证明。</w:t>
      </w:r>
    </w:p>
    <w:p w14:paraId="5EEB30FE">
      <w:pPr>
        <w:keepNext/>
        <w:keepLines/>
        <w:spacing w:line="360" w:lineRule="auto"/>
        <w:outlineLvl w:val="2"/>
        <w:rPr>
          <w:rFonts w:hint="eastAsia" w:ascii="宋体" w:hAnsi="宋体" w:cs="等线"/>
          <w:sz w:val="24"/>
          <w:highlight w:val="none"/>
        </w:rPr>
      </w:pPr>
      <w:bookmarkStart w:id="1553" w:name="_Toc38732160"/>
      <w:bookmarkStart w:id="1554" w:name="_Toc1579"/>
      <w:bookmarkStart w:id="1555" w:name="_Toc159950779"/>
      <w:r>
        <w:rPr>
          <w:rFonts w:hint="eastAsia" w:ascii="宋体" w:hAnsi="宋体" w:cs="等线"/>
          <w:sz w:val="24"/>
          <w:highlight w:val="none"/>
        </w:rPr>
        <w:t>3.3 监理人员</w:t>
      </w:r>
      <w:bookmarkEnd w:id="1553"/>
      <w:bookmarkEnd w:id="1554"/>
      <w:bookmarkEnd w:id="1555"/>
    </w:p>
    <w:p w14:paraId="7FC36B44">
      <w:pPr>
        <w:spacing w:line="360" w:lineRule="auto"/>
        <w:ind w:firstLine="420" w:firstLineChars="200"/>
        <w:rPr>
          <w:rFonts w:hint="eastAsia" w:ascii="宋体" w:hAnsi="宋体" w:cs="等线"/>
          <w:highlight w:val="none"/>
        </w:rPr>
      </w:pPr>
      <w:r>
        <w:rPr>
          <w:rFonts w:hint="eastAsia" w:ascii="宋体" w:hAnsi="宋体" w:cs="等线"/>
          <w:highlight w:val="none"/>
        </w:rPr>
        <w:t>3.3.4 总监理工程师不应将第3.5款约定应由总监理工程师作出确定的权力授权或者委托给其他监理人员。</w:t>
      </w:r>
    </w:p>
    <w:p w14:paraId="06F71E98">
      <w:pPr>
        <w:keepNext/>
        <w:keepLines/>
        <w:spacing w:line="360" w:lineRule="auto"/>
        <w:outlineLvl w:val="2"/>
        <w:rPr>
          <w:rFonts w:hint="eastAsia" w:ascii="宋体" w:hAnsi="宋体" w:cs="等线"/>
          <w:sz w:val="24"/>
          <w:highlight w:val="none"/>
        </w:rPr>
      </w:pPr>
      <w:bookmarkStart w:id="1556" w:name="_Toc159950780"/>
      <w:bookmarkStart w:id="1557" w:name="_Toc38732161"/>
      <w:bookmarkStart w:id="1558" w:name="_Toc4530"/>
      <w:r>
        <w:rPr>
          <w:rFonts w:hint="eastAsia" w:ascii="宋体" w:hAnsi="宋体" w:cs="等线"/>
          <w:sz w:val="24"/>
          <w:highlight w:val="none"/>
        </w:rPr>
        <w:t>3.4 监理人的指示</w:t>
      </w:r>
      <w:bookmarkEnd w:id="1556"/>
      <w:bookmarkEnd w:id="1557"/>
      <w:bookmarkEnd w:id="1558"/>
    </w:p>
    <w:p w14:paraId="515D6FAE">
      <w:pPr>
        <w:spacing w:line="360" w:lineRule="auto"/>
        <w:ind w:firstLine="420" w:firstLineChars="200"/>
        <w:rPr>
          <w:rFonts w:hint="eastAsia" w:ascii="宋体" w:hAnsi="宋体" w:cs="等线"/>
          <w:highlight w:val="none"/>
        </w:rPr>
      </w:pPr>
      <w:r>
        <w:rPr>
          <w:rFonts w:hint="eastAsia" w:ascii="宋体" w:hAnsi="宋体" w:cs="等线"/>
          <w:highlight w:val="none"/>
        </w:rPr>
        <w:t>3.4.4除通用合同条款已有的专门约定外，承包人只能从总监理工程师或按第3.3.1项授权的监理人员处取得指示，发包人应当通过监理人向承包人发出指示。</w:t>
      </w:r>
    </w:p>
    <w:p w14:paraId="08924479">
      <w:pPr>
        <w:keepNext/>
        <w:keepLines/>
        <w:spacing w:line="360" w:lineRule="auto"/>
        <w:outlineLvl w:val="2"/>
        <w:rPr>
          <w:rFonts w:hint="eastAsia" w:ascii="宋体" w:hAnsi="宋体" w:cs="等线"/>
          <w:sz w:val="24"/>
          <w:highlight w:val="none"/>
        </w:rPr>
      </w:pPr>
      <w:bookmarkStart w:id="1559" w:name="_Toc159950781"/>
      <w:bookmarkStart w:id="1560" w:name="_Toc38732162"/>
      <w:bookmarkStart w:id="1561" w:name="_Toc29692"/>
      <w:r>
        <w:rPr>
          <w:rFonts w:hint="eastAsia" w:ascii="宋体" w:hAnsi="宋体" w:cs="等线"/>
          <w:sz w:val="24"/>
          <w:highlight w:val="none"/>
        </w:rPr>
        <w:t>3.6 监理人的宽恕</w:t>
      </w:r>
      <w:bookmarkEnd w:id="1559"/>
      <w:bookmarkEnd w:id="1560"/>
      <w:bookmarkEnd w:id="1561"/>
    </w:p>
    <w:p w14:paraId="6E599CC3">
      <w:pPr>
        <w:spacing w:line="360" w:lineRule="auto"/>
        <w:ind w:firstLine="420" w:firstLineChars="200"/>
        <w:rPr>
          <w:rFonts w:hint="eastAsia" w:ascii="宋体" w:hAnsi="宋体" w:cs="等线"/>
          <w:highlight w:val="none"/>
        </w:rPr>
      </w:pPr>
      <w:r>
        <w:rPr>
          <w:rFonts w:hint="eastAsia" w:ascii="宋体" w:hAnsi="宋体" w:cs="等线"/>
          <w:highlight w:val="none"/>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7EDFD7A0">
      <w:pPr>
        <w:keepNext/>
        <w:keepLines/>
        <w:spacing w:line="400" w:lineRule="exact"/>
        <w:outlineLvl w:val="1"/>
        <w:rPr>
          <w:rFonts w:hint="eastAsia" w:ascii="宋体" w:hAnsi="宋体" w:cs="等线"/>
          <w:sz w:val="24"/>
          <w:highlight w:val="none"/>
        </w:rPr>
      </w:pPr>
      <w:bookmarkStart w:id="1562" w:name="_Toc24205"/>
      <w:bookmarkStart w:id="1563" w:name="_Toc20014"/>
      <w:bookmarkStart w:id="1564" w:name="_Toc38732163"/>
      <w:bookmarkStart w:id="1565" w:name="_Toc159950782"/>
      <w:r>
        <w:rPr>
          <w:rFonts w:hint="eastAsia" w:ascii="宋体" w:hAnsi="宋体" w:cs="等线"/>
          <w:sz w:val="24"/>
          <w:highlight w:val="none"/>
        </w:rPr>
        <w:t>4. 承包人</w:t>
      </w:r>
      <w:bookmarkEnd w:id="1562"/>
      <w:bookmarkEnd w:id="1563"/>
      <w:bookmarkEnd w:id="1564"/>
      <w:bookmarkEnd w:id="1565"/>
    </w:p>
    <w:p w14:paraId="6C601FD1">
      <w:pPr>
        <w:keepNext/>
        <w:keepLines/>
        <w:spacing w:line="360" w:lineRule="auto"/>
        <w:outlineLvl w:val="2"/>
        <w:rPr>
          <w:rFonts w:hint="eastAsia" w:ascii="宋体" w:hAnsi="宋体" w:cs="等线"/>
          <w:sz w:val="24"/>
          <w:highlight w:val="none"/>
        </w:rPr>
      </w:pPr>
      <w:bookmarkStart w:id="1566" w:name="_Toc19800"/>
      <w:bookmarkStart w:id="1567" w:name="_Toc159950783"/>
      <w:bookmarkStart w:id="1568" w:name="_Toc38732164"/>
      <w:r>
        <w:rPr>
          <w:rFonts w:hint="eastAsia" w:ascii="宋体" w:hAnsi="宋体" w:cs="等线"/>
          <w:sz w:val="24"/>
          <w:highlight w:val="none"/>
        </w:rPr>
        <w:t>4.1 承包人的一般义务</w:t>
      </w:r>
      <w:bookmarkEnd w:id="1566"/>
      <w:bookmarkEnd w:id="1567"/>
      <w:bookmarkEnd w:id="1568"/>
    </w:p>
    <w:p w14:paraId="3EB17728">
      <w:pPr>
        <w:spacing w:line="360" w:lineRule="auto"/>
        <w:ind w:firstLine="420" w:firstLineChars="200"/>
        <w:rPr>
          <w:rFonts w:hint="eastAsia" w:ascii="宋体" w:hAnsi="宋体" w:cs="等线"/>
          <w:highlight w:val="none"/>
        </w:rPr>
      </w:pPr>
      <w:r>
        <w:rPr>
          <w:rFonts w:hint="eastAsia" w:ascii="宋体" w:hAnsi="宋体" w:cs="等线"/>
          <w:highlight w:val="none"/>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39351877">
      <w:pPr>
        <w:spacing w:line="360" w:lineRule="auto"/>
        <w:ind w:firstLine="420" w:firstLineChars="200"/>
        <w:rPr>
          <w:rFonts w:hint="eastAsia" w:ascii="宋体" w:hAnsi="宋体" w:cs="等线"/>
          <w:highlight w:val="none"/>
        </w:rPr>
      </w:pPr>
      <w:r>
        <w:rPr>
          <w:rFonts w:hint="eastAsia" w:ascii="宋体" w:hAnsi="宋体" w:cs="等线"/>
          <w:highlight w:val="none"/>
        </w:rPr>
        <w:t>4.1.8为他人提供方便</w:t>
      </w:r>
    </w:p>
    <w:p w14:paraId="44F86C64">
      <w:pPr>
        <w:numPr>
          <w:ilvl w:val="0"/>
          <w:numId w:val="14"/>
        </w:numPr>
        <w:spacing w:line="360" w:lineRule="auto"/>
        <w:rPr>
          <w:rFonts w:hint="eastAsia" w:ascii="宋体" w:hAnsi="宋体" w:cs="等线"/>
          <w:highlight w:val="none"/>
          <w:u w:val="single"/>
        </w:rPr>
      </w:pPr>
      <w:r>
        <w:rPr>
          <w:rFonts w:hint="eastAsia" w:ascii="宋体" w:hAnsi="宋体" w:cs="等线"/>
          <w:highlight w:val="none"/>
        </w:rPr>
        <w:t>（1）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r>
        <w:rPr>
          <w:rFonts w:hint="eastAsia" w:ascii="宋体" w:hAnsi="宋体" w:cs="等线"/>
          <w:highlight w:val="none"/>
          <w:u w:val="single"/>
        </w:rPr>
        <w:t>1)</w:t>
      </w:r>
      <w:r>
        <w:rPr>
          <w:rFonts w:hint="eastAsia" w:ascii="宋体" w:hAnsi="宋体" w:cs="等线"/>
          <w:highlight w:val="none"/>
          <w:u w:val="single"/>
        </w:rPr>
        <w:tab/>
      </w:r>
      <w:r>
        <w:rPr>
          <w:rFonts w:hint="eastAsia" w:ascii="宋体" w:hAnsi="宋体" w:cs="等线"/>
          <w:highlight w:val="none"/>
          <w:u w:val="single"/>
        </w:rPr>
        <w:t>提供施工现场水源、电源及通道。</w:t>
      </w:r>
    </w:p>
    <w:p w14:paraId="09630608">
      <w:pPr>
        <w:numPr>
          <w:ilvl w:val="0"/>
          <w:numId w:val="14"/>
        </w:numPr>
        <w:spacing w:line="360" w:lineRule="auto"/>
        <w:rPr>
          <w:rFonts w:hint="eastAsia" w:ascii="宋体" w:hAnsi="宋体" w:cs="等线"/>
          <w:highlight w:val="none"/>
          <w:u w:val="single"/>
        </w:rPr>
      </w:pPr>
      <w:r>
        <w:rPr>
          <w:rFonts w:hint="eastAsia" w:ascii="宋体" w:hAnsi="宋体" w:cs="等线"/>
          <w:highlight w:val="none"/>
          <w:u w:val="single"/>
        </w:rPr>
        <w:t>2)</w:t>
      </w:r>
      <w:r>
        <w:rPr>
          <w:rFonts w:hint="eastAsia" w:ascii="宋体" w:hAnsi="宋体" w:cs="等线"/>
          <w:highlight w:val="none"/>
          <w:u w:val="single"/>
        </w:rPr>
        <w:tab/>
      </w:r>
      <w:r>
        <w:rPr>
          <w:rFonts w:hint="eastAsia" w:ascii="宋体" w:hAnsi="宋体" w:cs="等线"/>
          <w:highlight w:val="none"/>
          <w:u w:val="single"/>
        </w:rPr>
        <w:t>提供用于施工及发包人现场检查的照明设备，包括照明线路、照明灯具，在正常施工时间内及发包人批准的抢工时间内保证照明系统处于正常使用状态。</w:t>
      </w:r>
    </w:p>
    <w:p w14:paraId="36EB223F">
      <w:pPr>
        <w:numPr>
          <w:ilvl w:val="0"/>
          <w:numId w:val="14"/>
        </w:numPr>
        <w:spacing w:line="360" w:lineRule="auto"/>
        <w:rPr>
          <w:rFonts w:hint="eastAsia" w:ascii="宋体" w:hAnsi="宋体" w:cs="等线"/>
          <w:highlight w:val="none"/>
          <w:u w:val="single"/>
        </w:rPr>
      </w:pPr>
      <w:r>
        <w:rPr>
          <w:rFonts w:hint="eastAsia" w:ascii="宋体" w:hAnsi="宋体" w:cs="等线"/>
          <w:highlight w:val="none"/>
          <w:u w:val="single"/>
        </w:rPr>
        <w:t>3)</w:t>
      </w:r>
      <w:r>
        <w:rPr>
          <w:rFonts w:hint="eastAsia" w:ascii="宋体" w:hAnsi="宋体" w:cs="等线"/>
          <w:highlight w:val="none"/>
          <w:u w:val="single"/>
        </w:rPr>
        <w:tab/>
      </w:r>
      <w:r>
        <w:rPr>
          <w:rFonts w:hint="eastAsia" w:ascii="宋体" w:hAnsi="宋体" w:cs="等线"/>
          <w:highlight w:val="none"/>
          <w:u w:val="single"/>
        </w:rPr>
        <w:t>提供在约定计划工期内的临时工程或承包人在现场已存在的运输机械、设备等临时设施。如果根据工程实际进展情况，承包人需拆除现场已存在的临时设施时，承包人须征得发包人和监理人的认可后方可拆除。</w:t>
      </w:r>
    </w:p>
    <w:p w14:paraId="758D8D58">
      <w:pPr>
        <w:numPr>
          <w:ilvl w:val="0"/>
          <w:numId w:val="14"/>
        </w:numPr>
        <w:spacing w:line="360" w:lineRule="auto"/>
        <w:rPr>
          <w:rFonts w:hint="eastAsia" w:ascii="宋体" w:hAnsi="宋体" w:cs="等线"/>
          <w:highlight w:val="none"/>
          <w:u w:val="single"/>
        </w:rPr>
      </w:pPr>
      <w:r>
        <w:rPr>
          <w:rFonts w:hint="eastAsia" w:ascii="宋体" w:hAnsi="宋体" w:cs="等线"/>
          <w:highlight w:val="none"/>
          <w:u w:val="single"/>
        </w:rPr>
        <w:t>4)</w:t>
      </w:r>
      <w:r>
        <w:rPr>
          <w:rFonts w:hint="eastAsia" w:ascii="宋体" w:hAnsi="宋体" w:cs="等线"/>
          <w:highlight w:val="none"/>
          <w:u w:val="single"/>
        </w:rPr>
        <w:tab/>
      </w:r>
      <w:r>
        <w:rPr>
          <w:rFonts w:hint="eastAsia" w:ascii="宋体" w:hAnsi="宋体" w:cs="等线"/>
          <w:highlight w:val="none"/>
          <w:u w:val="single"/>
        </w:rPr>
        <w:t>为保证承包人和其他承包人的工作面不发生冲突，承包人应对其他承包人的工作场所及材料存放场所等的安排、布置负责协调。</w:t>
      </w:r>
    </w:p>
    <w:p w14:paraId="52746D97">
      <w:pPr>
        <w:numPr>
          <w:ilvl w:val="0"/>
          <w:numId w:val="14"/>
        </w:numPr>
        <w:spacing w:line="360" w:lineRule="auto"/>
        <w:rPr>
          <w:rFonts w:hint="eastAsia" w:ascii="宋体" w:hAnsi="宋体" w:cs="等线"/>
          <w:highlight w:val="none"/>
          <w:u w:val="single"/>
        </w:rPr>
      </w:pPr>
      <w:r>
        <w:rPr>
          <w:rFonts w:hint="eastAsia" w:ascii="宋体" w:hAnsi="宋体" w:cs="等线"/>
          <w:highlight w:val="none"/>
          <w:u w:val="single"/>
        </w:rPr>
        <w:t>5)</w:t>
      </w:r>
      <w:r>
        <w:rPr>
          <w:rFonts w:hint="eastAsia" w:ascii="宋体" w:hAnsi="宋体" w:cs="等线"/>
          <w:highlight w:val="none"/>
          <w:u w:val="single"/>
        </w:rPr>
        <w:tab/>
      </w:r>
      <w:r>
        <w:rPr>
          <w:rFonts w:hint="eastAsia" w:ascii="宋体" w:hAnsi="宋体" w:cs="等线"/>
          <w:highlight w:val="none"/>
          <w:u w:val="single"/>
        </w:rPr>
        <w:t>提供正常的临时照明和施工及调试运行所必需的设施。</w:t>
      </w:r>
    </w:p>
    <w:p w14:paraId="579D272D">
      <w:pPr>
        <w:numPr>
          <w:ilvl w:val="0"/>
          <w:numId w:val="14"/>
        </w:numPr>
        <w:spacing w:line="360" w:lineRule="auto"/>
        <w:rPr>
          <w:rFonts w:hint="eastAsia" w:ascii="宋体" w:hAnsi="宋体" w:cs="等线"/>
          <w:highlight w:val="none"/>
          <w:u w:val="single"/>
        </w:rPr>
      </w:pPr>
      <w:r>
        <w:rPr>
          <w:rFonts w:hint="eastAsia" w:ascii="宋体" w:hAnsi="宋体" w:cs="等线"/>
          <w:highlight w:val="none"/>
          <w:u w:val="single"/>
        </w:rPr>
        <w:t>6)</w:t>
      </w:r>
      <w:r>
        <w:rPr>
          <w:rFonts w:hint="eastAsia" w:ascii="宋体" w:hAnsi="宋体" w:cs="等线"/>
          <w:highlight w:val="none"/>
          <w:u w:val="single"/>
        </w:rPr>
        <w:tab/>
      </w:r>
      <w:r>
        <w:rPr>
          <w:rFonts w:hint="eastAsia" w:ascii="宋体" w:hAnsi="宋体" w:cs="等线"/>
          <w:highlight w:val="none"/>
          <w:u w:val="single"/>
        </w:rPr>
        <w:t>负责清理现场垃圾（各独立承包人将其施工所产生的垃圾堆放至承包人指定的合理堆放点后）。</w:t>
      </w:r>
    </w:p>
    <w:p w14:paraId="42F4C3B6">
      <w:pPr>
        <w:numPr>
          <w:ilvl w:val="0"/>
          <w:numId w:val="14"/>
        </w:numPr>
        <w:spacing w:line="360" w:lineRule="auto"/>
        <w:rPr>
          <w:rFonts w:hint="eastAsia" w:ascii="宋体" w:hAnsi="宋体" w:cs="等线"/>
          <w:highlight w:val="none"/>
          <w:u w:val="single"/>
        </w:rPr>
      </w:pPr>
      <w:r>
        <w:rPr>
          <w:rFonts w:hint="eastAsia" w:ascii="宋体" w:hAnsi="宋体" w:cs="等线"/>
          <w:highlight w:val="none"/>
          <w:u w:val="single"/>
        </w:rPr>
        <w:t>7)</w:t>
      </w:r>
      <w:r>
        <w:rPr>
          <w:rFonts w:hint="eastAsia" w:ascii="宋体" w:hAnsi="宋体" w:cs="等线"/>
          <w:highlight w:val="none"/>
          <w:u w:val="single"/>
        </w:rPr>
        <w:tab/>
      </w:r>
      <w:r>
        <w:rPr>
          <w:rFonts w:hint="eastAsia" w:ascii="宋体" w:hAnsi="宋体" w:cs="等线"/>
          <w:highlight w:val="none"/>
          <w:u w:val="single"/>
        </w:rPr>
        <w:t>负责对承包工程施工进度计划的安排、协调和管理，确保总体工程进度。</w:t>
      </w:r>
    </w:p>
    <w:p w14:paraId="4304F934">
      <w:pPr>
        <w:numPr>
          <w:ilvl w:val="0"/>
          <w:numId w:val="14"/>
        </w:numPr>
        <w:spacing w:line="360" w:lineRule="auto"/>
        <w:rPr>
          <w:rFonts w:hint="eastAsia" w:ascii="宋体" w:hAnsi="宋体" w:cs="等线"/>
          <w:highlight w:val="none"/>
          <w:u w:val="single"/>
        </w:rPr>
      </w:pPr>
      <w:r>
        <w:rPr>
          <w:rFonts w:hint="eastAsia" w:ascii="宋体" w:hAnsi="宋体" w:cs="等线"/>
          <w:highlight w:val="none"/>
          <w:u w:val="single"/>
        </w:rPr>
        <w:t>8)</w:t>
      </w:r>
      <w:r>
        <w:rPr>
          <w:rFonts w:hint="eastAsia" w:ascii="宋体" w:hAnsi="宋体" w:cs="等线"/>
          <w:highlight w:val="none"/>
          <w:u w:val="single"/>
        </w:rPr>
        <w:tab/>
      </w:r>
      <w:r>
        <w:rPr>
          <w:rFonts w:hint="eastAsia" w:ascii="宋体" w:hAnsi="宋体" w:cs="等线"/>
          <w:highlight w:val="none"/>
          <w:u w:val="single"/>
        </w:rPr>
        <w:t>负责对承包工程的质量进行监督、管理，确保总体工程质量。</w:t>
      </w:r>
    </w:p>
    <w:p w14:paraId="30D922CC">
      <w:pPr>
        <w:numPr>
          <w:ilvl w:val="0"/>
          <w:numId w:val="14"/>
        </w:numPr>
        <w:spacing w:line="360" w:lineRule="auto"/>
        <w:rPr>
          <w:rFonts w:hint="eastAsia" w:ascii="宋体" w:hAnsi="宋体" w:cs="等线"/>
          <w:highlight w:val="none"/>
          <w:u w:val="single"/>
        </w:rPr>
      </w:pPr>
      <w:r>
        <w:rPr>
          <w:rFonts w:hint="eastAsia" w:ascii="宋体" w:hAnsi="宋体" w:cs="等线"/>
          <w:highlight w:val="none"/>
          <w:u w:val="single"/>
        </w:rPr>
        <w:t>9)</w:t>
      </w:r>
      <w:r>
        <w:rPr>
          <w:rFonts w:hint="eastAsia" w:ascii="宋体" w:hAnsi="宋体" w:cs="等线"/>
          <w:highlight w:val="none"/>
          <w:u w:val="single"/>
        </w:rPr>
        <w:tab/>
      </w:r>
      <w:r>
        <w:rPr>
          <w:rFonts w:hint="eastAsia" w:ascii="宋体" w:hAnsi="宋体" w:cs="等线"/>
          <w:highlight w:val="none"/>
          <w:u w:val="single"/>
        </w:rPr>
        <w:t>负责对承包工程的安全防护、文明施工进行监督、管理，确保总体工程安全，杜绝伤亡事故。如发生事故，及时按照相关规定进行全面救护、上报、处理和善后，尽最大可能降低事故损失。</w:t>
      </w:r>
    </w:p>
    <w:p w14:paraId="1518BCF6">
      <w:pPr>
        <w:numPr>
          <w:ilvl w:val="0"/>
          <w:numId w:val="14"/>
        </w:numPr>
        <w:spacing w:line="360" w:lineRule="auto"/>
        <w:rPr>
          <w:rFonts w:hint="eastAsia" w:ascii="宋体" w:hAnsi="宋体" w:cs="等线"/>
          <w:highlight w:val="none"/>
          <w:u w:val="single"/>
        </w:rPr>
      </w:pPr>
      <w:r>
        <w:rPr>
          <w:rFonts w:hint="eastAsia" w:ascii="宋体" w:hAnsi="宋体" w:cs="等线"/>
          <w:highlight w:val="none"/>
          <w:u w:val="single"/>
        </w:rPr>
        <w:t xml:space="preserve">10) </w:t>
      </w:r>
      <w:r>
        <w:rPr>
          <w:rFonts w:hint="eastAsia" w:ascii="宋体" w:hAnsi="宋体" w:cs="等线"/>
          <w:highlight w:val="none"/>
          <w:u w:val="single"/>
        </w:rPr>
        <w:tab/>
      </w:r>
      <w:r>
        <w:rPr>
          <w:rFonts w:hint="eastAsia" w:ascii="宋体" w:hAnsi="宋体" w:cs="等线"/>
          <w:highlight w:val="none"/>
          <w:u w:val="single"/>
        </w:rPr>
        <w:t>对于政府有关部门发送发包人的有关本工程施工现场的任何意见及通知，其中涉及承包人的，承包人应承担相关责任和工作。</w:t>
      </w:r>
    </w:p>
    <w:p w14:paraId="7115DC77">
      <w:pPr>
        <w:numPr>
          <w:ilvl w:val="0"/>
          <w:numId w:val="14"/>
        </w:numPr>
        <w:spacing w:line="360" w:lineRule="auto"/>
        <w:rPr>
          <w:rFonts w:hint="eastAsia" w:ascii="宋体" w:hAnsi="宋体" w:cs="等线"/>
          <w:highlight w:val="none"/>
          <w:u w:val="single"/>
        </w:rPr>
      </w:pPr>
      <w:r>
        <w:rPr>
          <w:rFonts w:hint="eastAsia" w:ascii="宋体" w:hAnsi="宋体" w:cs="等线"/>
          <w:highlight w:val="none"/>
          <w:u w:val="single"/>
        </w:rPr>
        <w:t>11）需承包人办理的有关施工场地交通、环卫和施工噪声管理等手续：按北京市有关规定办理，承包人负责处理并承担费用。</w:t>
      </w:r>
    </w:p>
    <w:p w14:paraId="6EB7BCC9">
      <w:pPr>
        <w:numPr>
          <w:ilvl w:val="0"/>
          <w:numId w:val="14"/>
        </w:numPr>
        <w:spacing w:line="360" w:lineRule="auto"/>
        <w:rPr>
          <w:rFonts w:hint="eastAsia" w:ascii="宋体" w:hAnsi="宋体" w:cs="等线"/>
          <w:highlight w:val="none"/>
        </w:rPr>
      </w:pPr>
      <w:r>
        <w:rPr>
          <w:rFonts w:hint="eastAsia" w:ascii="宋体" w:hAnsi="宋体" w:cs="等线"/>
          <w:highlight w:val="none"/>
          <w:u w:val="single"/>
        </w:rPr>
        <w:t>12）施工场地清洁卫生的要求：对施工生产和生活垃圾应及时清运，承包人承担由此发生的费用。</w:t>
      </w:r>
    </w:p>
    <w:p w14:paraId="19D25918">
      <w:pPr>
        <w:spacing w:line="360" w:lineRule="auto"/>
        <w:ind w:firstLine="315" w:firstLineChars="150"/>
        <w:rPr>
          <w:rFonts w:hint="eastAsia" w:ascii="宋体" w:hAnsi="宋体" w:cs="等线"/>
          <w:highlight w:val="none"/>
        </w:rPr>
      </w:pPr>
      <w:r>
        <w:rPr>
          <w:rFonts w:hint="eastAsia" w:ascii="宋体" w:hAnsi="宋体" w:cs="等线"/>
          <w:highlight w:val="none"/>
        </w:rPr>
        <w:t>（2）承包人还应按监理人指示为独立承包人以外的他人在施工场地或者附近实施与合同工程有关的其他工作提供可能的条件，可能发生费用由监理人按第3.5款商定或者确定。</w:t>
      </w:r>
    </w:p>
    <w:p w14:paraId="35B09AC0">
      <w:pPr>
        <w:spacing w:line="360" w:lineRule="auto"/>
        <w:ind w:firstLine="420" w:firstLineChars="200"/>
        <w:rPr>
          <w:rFonts w:hint="eastAsia" w:ascii="宋体" w:hAnsi="宋体" w:cs="等线"/>
          <w:highlight w:val="none"/>
        </w:rPr>
      </w:pPr>
      <w:r>
        <w:rPr>
          <w:rFonts w:hint="eastAsia" w:ascii="宋体" w:hAnsi="宋体" w:cs="等线"/>
          <w:highlight w:val="none"/>
        </w:rPr>
        <w:t xml:space="preserve">4.1.10其他义务  </w:t>
      </w:r>
    </w:p>
    <w:p w14:paraId="532D97F5">
      <w:pPr>
        <w:spacing w:line="360" w:lineRule="auto"/>
        <w:ind w:firstLine="315" w:firstLineChars="150"/>
        <w:rPr>
          <w:rFonts w:hint="eastAsia" w:ascii="宋体" w:hAnsi="宋体" w:cs="等线"/>
          <w:highlight w:val="none"/>
          <w:u w:val="single"/>
        </w:rPr>
      </w:pPr>
      <w:r>
        <w:rPr>
          <w:rFonts w:hint="eastAsia" w:ascii="宋体" w:hAnsi="宋体" w:cs="等线"/>
          <w:highlight w:val="none"/>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cs="等线"/>
          <w:highlight w:val="none"/>
          <w:u w:val="single"/>
        </w:rPr>
        <w:t xml:space="preserve">  /  </w:t>
      </w:r>
      <w:r>
        <w:rPr>
          <w:rFonts w:hint="eastAsia" w:ascii="宋体" w:hAnsi="宋体" w:cs="等线"/>
          <w:highlight w:val="none"/>
        </w:rPr>
        <w:t>。</w:t>
      </w:r>
    </w:p>
    <w:p w14:paraId="172B748A">
      <w:pPr>
        <w:spacing w:line="360" w:lineRule="auto"/>
        <w:ind w:firstLine="315" w:firstLineChars="150"/>
        <w:rPr>
          <w:rFonts w:hint="eastAsia" w:ascii="宋体" w:hAnsi="宋体" w:cs="等线"/>
          <w:highlight w:val="none"/>
        </w:rPr>
      </w:pPr>
      <w:r>
        <w:rPr>
          <w:rFonts w:hint="eastAsia" w:ascii="宋体" w:hAnsi="宋体" w:cs="等线"/>
          <w:highlight w:val="none"/>
        </w:rPr>
        <w:t>（2）承包人应履行合同约定的其他义务以及下述义务：</w:t>
      </w:r>
    </w:p>
    <w:p w14:paraId="79228023">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1)</w:t>
      </w:r>
      <w:r>
        <w:rPr>
          <w:rFonts w:hint="eastAsia" w:ascii="宋体" w:hAnsi="宋体" w:cs="等线"/>
          <w:highlight w:val="none"/>
          <w:u w:val="single"/>
        </w:rPr>
        <w:tab/>
      </w:r>
      <w:r>
        <w:rPr>
          <w:rFonts w:hint="eastAsia" w:ascii="宋体" w:hAnsi="宋体" w:cs="等线"/>
          <w:highlight w:val="none"/>
          <w:u w:val="single"/>
        </w:rPr>
        <w:t>承包人按投标文件指派的现场施工项目经理应具有相应技术资格和施工管理经验，项目经理应专职于本工程，不得兼职于其他工程或其他职务，每周在现场工作时间应不少于4个工作日。发包人有权提出更换发包人不满意的承包人施工项目经理和施工项目经理部主要管理人员和技术人员，项目经理和施工项目经理部主要管理人员和技术人员在工程施工过程中不得随意变更。未经发包人同意，承包人擅自更换项目经理的违约行为，应支付违约金10万元/人次；承包人擅自更换项目部其他人员的违约行为，应支付违约金2万元/人次，发包人保留与承包人终止合同及继续追加补偿的权利。</w:t>
      </w:r>
    </w:p>
    <w:p w14:paraId="3B9AACC9">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2)</w:t>
      </w:r>
      <w:r>
        <w:rPr>
          <w:rFonts w:hint="eastAsia" w:ascii="宋体" w:hAnsi="宋体" w:cs="等线"/>
          <w:highlight w:val="none"/>
          <w:u w:val="single"/>
        </w:rPr>
        <w:tab/>
      </w:r>
      <w:r>
        <w:rPr>
          <w:rFonts w:hint="eastAsia" w:ascii="宋体" w:hAnsi="宋体" w:cs="等线"/>
          <w:highlight w:val="none"/>
          <w:u w:val="single"/>
        </w:rPr>
        <w:t>承包人进场施工，必须两个月内完成所有的拆除工作。施工中如发现设计错误或严重不合理时，承包人应立即以书面形式通知监理人并经监理人报发包人。</w:t>
      </w:r>
    </w:p>
    <w:p w14:paraId="37E36E6A">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3)</w:t>
      </w:r>
      <w:r>
        <w:rPr>
          <w:rFonts w:hint="eastAsia" w:ascii="宋体" w:hAnsi="宋体" w:cs="等线"/>
          <w:highlight w:val="none"/>
          <w:u w:val="single"/>
        </w:rPr>
        <w:tab/>
      </w:r>
      <w:r>
        <w:rPr>
          <w:rFonts w:hint="eastAsia" w:ascii="宋体" w:hAnsi="宋体" w:cs="等线"/>
          <w:highlight w:val="none"/>
          <w:u w:val="single"/>
        </w:rPr>
        <w:t>承包人应自觉遵守执行国家及北京市行业主管部门颁布实施的有关安全生产的法规、规章、制度、标准。</w:t>
      </w:r>
    </w:p>
    <w:p w14:paraId="2B0FB8B8">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4)</w:t>
      </w:r>
      <w:r>
        <w:rPr>
          <w:rFonts w:hint="eastAsia" w:ascii="宋体" w:hAnsi="宋体" w:cs="等线"/>
          <w:highlight w:val="none"/>
          <w:u w:val="single"/>
        </w:rPr>
        <w:tab/>
      </w:r>
      <w:r>
        <w:rPr>
          <w:rFonts w:hint="eastAsia" w:ascii="宋体" w:hAnsi="宋体" w:cs="等线"/>
          <w:highlight w:val="none"/>
          <w:u w:val="single"/>
        </w:rPr>
        <w:t>承包人应当服从发包人现行的施工现场统一管理的规定及有关安全生产法规、规章、制度、标准，严格执行发包人下达的各项安全指令，确保安全施工，并按合同有关条款加强自身管理，履行承包人责任。</w:t>
      </w:r>
    </w:p>
    <w:p w14:paraId="152E2704">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5)</w:t>
      </w:r>
      <w:r>
        <w:rPr>
          <w:rFonts w:hint="eastAsia" w:ascii="宋体" w:hAnsi="宋体" w:cs="等线"/>
          <w:highlight w:val="none"/>
          <w:u w:val="single"/>
        </w:rPr>
        <w:tab/>
      </w:r>
      <w:r>
        <w:rPr>
          <w:rFonts w:hint="eastAsia" w:ascii="宋体" w:hAnsi="宋体" w:cs="等线"/>
          <w:highlight w:val="none"/>
          <w:u w:val="single"/>
        </w:rPr>
        <w:t>已竣工工程未交付发包人之前，承包人负责其保护工作。保护期间发生损坏的，由承包人予以修复并承担相应费用。</w:t>
      </w:r>
    </w:p>
    <w:p w14:paraId="269B7276">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6)</w:t>
      </w:r>
      <w:r>
        <w:rPr>
          <w:rFonts w:hint="eastAsia" w:ascii="宋体" w:hAnsi="宋体" w:cs="等线"/>
          <w:highlight w:val="none"/>
          <w:u w:val="single"/>
        </w:rPr>
        <w:tab/>
      </w:r>
      <w:r>
        <w:rPr>
          <w:rFonts w:hint="eastAsia" w:ascii="宋体" w:hAnsi="宋体" w:cs="等线"/>
          <w:highlight w:val="none"/>
          <w:u w:val="single"/>
        </w:rPr>
        <w:t>对竣工验收后保修期内发现的工程质量问题负责免费返修，对造成的间接损失负责全部赔偿。</w:t>
      </w:r>
    </w:p>
    <w:p w14:paraId="3482E093">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7)</w:t>
      </w:r>
      <w:r>
        <w:rPr>
          <w:rFonts w:hint="eastAsia" w:ascii="宋体" w:hAnsi="宋体" w:cs="等线"/>
          <w:highlight w:val="none"/>
          <w:u w:val="single"/>
        </w:rPr>
        <w:tab/>
      </w:r>
      <w:r>
        <w:rPr>
          <w:rFonts w:hint="eastAsia" w:ascii="宋体" w:hAnsi="宋体" w:cs="等线"/>
          <w:highlight w:val="none"/>
          <w:u w:val="single"/>
        </w:rPr>
        <w:t>承包人应负责编制竣工资料并将竣工资料移交城建档案馆及学校档案馆。</w:t>
      </w:r>
    </w:p>
    <w:p w14:paraId="1BEE3ABA">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8)</w:t>
      </w:r>
      <w:r>
        <w:rPr>
          <w:rFonts w:hint="eastAsia" w:ascii="宋体" w:hAnsi="宋体" w:cs="等线"/>
          <w:highlight w:val="none"/>
          <w:u w:val="single"/>
        </w:rPr>
        <w:tab/>
      </w:r>
      <w:r>
        <w:rPr>
          <w:rFonts w:hint="eastAsia" w:ascii="宋体" w:hAnsi="宋体" w:cs="等线"/>
          <w:highlight w:val="none"/>
          <w:u w:val="single"/>
        </w:rPr>
        <w:t>成品保护：承包人应提供必要的人员、材料和设备用于整个工程的成品保护，包括对已完成的工程或工作的保护，防止任何已完工作遭受任何损坏或破坏。</w:t>
      </w:r>
    </w:p>
    <w:p w14:paraId="1D4FA473">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9)</w:t>
      </w:r>
      <w:r>
        <w:rPr>
          <w:rFonts w:hint="eastAsia" w:ascii="宋体" w:hAnsi="宋体" w:cs="等线"/>
          <w:highlight w:val="none"/>
          <w:u w:val="single"/>
        </w:rPr>
        <w:tab/>
      </w:r>
      <w:r>
        <w:rPr>
          <w:rFonts w:hint="eastAsia" w:ascii="宋体" w:hAnsi="宋体" w:cs="等线"/>
          <w:highlight w:val="none"/>
          <w:u w:val="single"/>
        </w:rPr>
        <w:t>对周边财产的保护：承包人不得非法侵占和妨害毗邻的财产、土地、街道、市政设施和他们下面的土壤和空间、他们的所有者、使用者或其他任何人，也不得在工程或工程任何部分的实施中采用可能会给这类财产、土地、街道、市政设施、树木和人员带来损害或伤害的的施工方法；承包人应保障发包人免于因工程实施对周边毗邻财产或人身等的损害或伤害而可能招致的索赔、罚款和其它法律责任。承包人因临时或永久工程施工需临时中断任何市政设施的总管或其它设施时，应首先从政府有关管理机构取得相关许可，承包人应周密计划和科学组织，保证此类中断的时间应尽可能短。在整个工程施工期间，承包人应负责保护所有的现有道路、步行道、踏步和在它们地下的可能的服务设施；承包人应自费对那些因受他控制的任何原因引起的对上述设施的损害或损坏进行修缮直至达到政府有关管理机构满意，并支付与此相关的任何费用和罚款；</w:t>
      </w:r>
    </w:p>
    <w:p w14:paraId="13649012">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10)</w:t>
      </w:r>
      <w:r>
        <w:rPr>
          <w:rFonts w:hint="eastAsia" w:ascii="宋体" w:hAnsi="宋体" w:cs="等线"/>
          <w:highlight w:val="none"/>
          <w:u w:val="single"/>
        </w:rPr>
        <w:tab/>
      </w:r>
      <w:r>
        <w:rPr>
          <w:rFonts w:hint="eastAsia" w:ascii="宋体" w:hAnsi="宋体" w:cs="等线"/>
          <w:highlight w:val="none"/>
          <w:u w:val="single"/>
        </w:rPr>
        <w:t>竣工清理：在工程竣工后10日内，不管发包人是否已办妥政府有关机构所要求的一切必要的批准、备案手续以及是否已发布移交证书，承包人应安排专业队伍全面履行其合同责任和义务，包括：(a)从现场清除所有剩余材料、杂物、垃圾等等；(b)从现场拆除所有的临时建筑物和临时设施并恢复地面原状。</w:t>
      </w:r>
    </w:p>
    <w:p w14:paraId="13F7B02C">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11)</w:t>
      </w:r>
      <w:r>
        <w:rPr>
          <w:rFonts w:hint="eastAsia" w:ascii="宋体" w:hAnsi="宋体" w:cs="等线"/>
          <w:highlight w:val="none"/>
          <w:u w:val="single"/>
        </w:rPr>
        <w:tab/>
      </w:r>
      <w:r>
        <w:rPr>
          <w:rFonts w:hint="eastAsia" w:ascii="宋体" w:hAnsi="宋体" w:cs="等线"/>
          <w:highlight w:val="none"/>
          <w:u w:val="single"/>
        </w:rPr>
        <w:t xml:space="preserve">其他责任和义务：如果任何为本工程正常使用功能和设计使用寿命所必须的或为本工程适用的任何规范、规程或标准所要求的工作既未以文字形式明确约定为属于发包人或任何其他承包人的工作，也未在本合同中以文字形式明确提及，则此类工作应由作为承担本工程承包责任和义务的承包人的工作。承包人不得就此类潜在责任和义务向发包人提出任何费用和工期的索赔要求，且在任何情况下，承包人也不得就此提出有关其投标价格考虑不周、有缺或漏、计算错误等的补偿要求。 </w:t>
      </w:r>
    </w:p>
    <w:p w14:paraId="202E5337">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12)</w:t>
      </w:r>
      <w:r>
        <w:rPr>
          <w:rFonts w:hint="eastAsia" w:ascii="宋体" w:hAnsi="宋体" w:cs="等线"/>
          <w:highlight w:val="none"/>
          <w:u w:val="single"/>
        </w:rPr>
        <w:tab/>
      </w:r>
      <w:r>
        <w:rPr>
          <w:rFonts w:hint="eastAsia" w:ascii="宋体" w:hAnsi="宋体" w:cs="等线"/>
          <w:highlight w:val="none"/>
          <w:u w:val="single"/>
        </w:rPr>
        <w:t>承担施工安全保卫工作及非夜间施工照明的责任和要求：承包人应保证现场施工安全保卫工作和非夜间施工照明，以及场内、场内与场外接口处交通的通畅，符合国家及北京市的有关规定，以免除发包人人员、监理公司人员以及其他第三方人员在施工现场因承包人未完成本条之规定所造成的人员伤害损失和财产损失。</w:t>
      </w:r>
    </w:p>
    <w:p w14:paraId="2C3B268B">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13)</w:t>
      </w:r>
      <w:r>
        <w:rPr>
          <w:rFonts w:hint="eastAsia" w:ascii="宋体" w:hAnsi="宋体" w:cs="等线"/>
          <w:highlight w:val="none"/>
          <w:u w:val="single"/>
        </w:rPr>
        <w:tab/>
      </w:r>
      <w:r>
        <w:rPr>
          <w:rFonts w:hint="eastAsia" w:ascii="宋体" w:hAnsi="宋体" w:cs="等线"/>
          <w:highlight w:val="none"/>
          <w:u w:val="single"/>
        </w:rPr>
        <w:t>需承包人办理的有关施工场地交通、环卫和施工噪音管理等手续：承包人应按照北京市有关施工场地交通、环卫、施工噪音管理等的要求，自己承担费用办理相关手续（如交通特别通行证、排污手续、降噪措施），并保证这些规定在施工中得到贯彻执行，以免除发包人因承包人未能完成上述工作所承担的费用支出（包括于政府部门罚款、工期延误期间的费用支出）和工期延误责任。承包人须主动协调同周围居民及有关单位的关系，以免造成窝工、停工、延误工期的现象发生。</w:t>
      </w:r>
    </w:p>
    <w:p w14:paraId="744279DC">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14)</w:t>
      </w:r>
      <w:r>
        <w:rPr>
          <w:rFonts w:hint="eastAsia" w:ascii="宋体" w:hAnsi="宋体" w:cs="等线"/>
          <w:highlight w:val="none"/>
          <w:u w:val="single"/>
        </w:rPr>
        <w:tab/>
      </w:r>
      <w:r>
        <w:rPr>
          <w:rFonts w:hint="eastAsia" w:ascii="宋体" w:hAnsi="宋体" w:cs="等线"/>
          <w:highlight w:val="none"/>
          <w:u w:val="single"/>
        </w:rPr>
        <w:t>施工场地清洁卫生的要求：保证施工现场清洁符合环境卫生以及消防、街道、防疫、园林、供电、交通、市政文物及安全管理等建设行政主管部门和相关部门的有关规定，应达到北京市文明工地标准。</w:t>
      </w:r>
    </w:p>
    <w:p w14:paraId="3549E52F">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15)</w:t>
      </w:r>
      <w:r>
        <w:rPr>
          <w:rFonts w:hint="eastAsia" w:ascii="宋体" w:hAnsi="宋体" w:cs="等线"/>
          <w:highlight w:val="none"/>
          <w:u w:val="single"/>
        </w:rPr>
        <w:tab/>
      </w:r>
      <w:r>
        <w:rPr>
          <w:rFonts w:hint="eastAsia" w:ascii="宋体" w:hAnsi="宋体" w:cs="等线"/>
          <w:highlight w:val="none"/>
          <w:u w:val="single"/>
        </w:rPr>
        <w:t xml:space="preserve">由承包人负责施工现场的所有临时设施、临时道路、水、电、管线的修建安装和维护，室外管线工程施工时现场临时设施要服从施工需要进行滕让，保证施工的正常进行，并承担相应费用。施工区内临时设施、临时道路、水电管线安装和保养，施工现场内地下管线和临近建筑物、构筑物及临街交通要道、人行道的保护，费用由承包人负担。因承包人防护不利而发生事故，相关责任和费用由承包人承担。承包人施工完毕后，对所破坏的市政公共设施及道路应修复原貌，若承包人无力或未在规定的时间内修复，由发包人代为修复，费用由承包人承担。 </w:t>
      </w:r>
    </w:p>
    <w:p w14:paraId="6EEA0414">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16)</w:t>
      </w:r>
      <w:r>
        <w:rPr>
          <w:rFonts w:hint="eastAsia" w:ascii="宋体" w:hAnsi="宋体" w:cs="等线"/>
          <w:highlight w:val="none"/>
          <w:u w:val="single"/>
        </w:rPr>
        <w:tab/>
      </w:r>
      <w:r>
        <w:rPr>
          <w:rFonts w:hint="eastAsia" w:ascii="宋体" w:hAnsi="宋体" w:cs="等线"/>
          <w:highlight w:val="none"/>
          <w:u w:val="single"/>
        </w:rPr>
        <w:t>对于承包人在施工过程中有需要发包人配合完成的工作，承包人应于施工总控制进度计划中明确表述或提前足够的时间通知发包人。</w:t>
      </w:r>
    </w:p>
    <w:p w14:paraId="22AB6276">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17)</w:t>
      </w:r>
      <w:r>
        <w:rPr>
          <w:rFonts w:hint="eastAsia" w:ascii="宋体" w:hAnsi="宋体" w:cs="等线"/>
          <w:highlight w:val="none"/>
          <w:u w:val="single"/>
        </w:rPr>
        <w:tab/>
      </w:r>
      <w:r>
        <w:rPr>
          <w:rFonts w:hint="eastAsia" w:ascii="宋体" w:hAnsi="宋体" w:cs="等线"/>
          <w:highlight w:val="none"/>
          <w:u w:val="single"/>
        </w:rPr>
        <w:t>承包人确认已充分考察了解施工现场的使用条件，承担办理施工临建设施相关的工作，并在投标报价中已考虑相关费用。特别提醒投标人，因施工场地狭小发生的租用临时用地的费用及相关交通费在投标时列入投标总价，结算时不予调整。</w:t>
      </w:r>
    </w:p>
    <w:p w14:paraId="23ED11A0">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18)</w:t>
      </w:r>
      <w:r>
        <w:rPr>
          <w:rFonts w:hint="eastAsia" w:ascii="宋体" w:hAnsi="宋体" w:cs="等线"/>
          <w:highlight w:val="none"/>
          <w:u w:val="single"/>
        </w:rPr>
        <w:tab/>
      </w:r>
      <w:r>
        <w:rPr>
          <w:rFonts w:hint="eastAsia" w:ascii="宋体" w:hAnsi="宋体" w:cs="等线"/>
          <w:highlight w:val="none"/>
          <w:u w:val="single"/>
        </w:rPr>
        <w:t>与本工程无关的人员及设备材料均不得进入现场，发包人有权进行检查。</w:t>
      </w:r>
    </w:p>
    <w:p w14:paraId="58C9E8E9">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19）对于监理、发包人认定不合格的材料或设备，承包人必须在24小时内清理出场。</w:t>
      </w:r>
    </w:p>
    <w:p w14:paraId="54F91EEA">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20）乙方在施工范围内进行拆除工作时，需对现场所需拆除的材料及设备提前向甲方报备，涉及学校资产、可回收利用的资源，乙方应妥善保管，并应交由甲方进行处置，乙方不得擅自变卖。对于其余经甲方查看后不可回收，且不涉及学校资产的设备、物品等，乙方负责对其进行运输和消纳，并在报价中进行体现。拆除的数量作为结算拆除工程量，实际拆除的可回收材料较原资源不足的，需说明理由，否则应按实际损失金额赔偿。</w:t>
      </w:r>
    </w:p>
    <w:p w14:paraId="7423E2E7">
      <w:pPr>
        <w:snapToGrid w:val="0"/>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21）承包人应严格遵守北京财贸职业学院的有关规定。</w:t>
      </w:r>
    </w:p>
    <w:p w14:paraId="1FC4A757">
      <w:pPr>
        <w:spacing w:after="120"/>
        <w:rPr>
          <w:rFonts w:hint="eastAsia" w:ascii="宋体" w:hAnsi="宋体"/>
          <w:b/>
          <w:sz w:val="32"/>
          <w:szCs w:val="20"/>
          <w:highlight w:val="none"/>
        </w:rPr>
      </w:pPr>
    </w:p>
    <w:p w14:paraId="56546BFA">
      <w:pPr>
        <w:keepNext/>
        <w:keepLines/>
        <w:spacing w:line="360" w:lineRule="auto"/>
        <w:outlineLvl w:val="2"/>
        <w:rPr>
          <w:rFonts w:hint="eastAsia" w:ascii="宋体" w:hAnsi="宋体" w:cs="等线"/>
          <w:sz w:val="24"/>
          <w:highlight w:val="none"/>
        </w:rPr>
      </w:pPr>
      <w:bookmarkStart w:id="1569" w:name="_Toc13254"/>
      <w:bookmarkStart w:id="1570" w:name="_Toc159950784"/>
      <w:bookmarkStart w:id="1571" w:name="_Toc38732165"/>
      <w:r>
        <w:rPr>
          <w:rFonts w:hint="eastAsia" w:ascii="宋体" w:hAnsi="宋体" w:cs="等线"/>
          <w:sz w:val="24"/>
          <w:highlight w:val="none"/>
        </w:rPr>
        <w:t>4.2 履约担保</w:t>
      </w:r>
      <w:bookmarkEnd w:id="1569"/>
      <w:bookmarkEnd w:id="1570"/>
      <w:bookmarkEnd w:id="1571"/>
      <w:r>
        <w:rPr>
          <w:rFonts w:hint="eastAsia" w:ascii="宋体" w:hAnsi="宋体" w:cs="等线"/>
          <w:sz w:val="24"/>
          <w:highlight w:val="none"/>
        </w:rPr>
        <w:t xml:space="preserve"> </w:t>
      </w:r>
    </w:p>
    <w:p w14:paraId="7FBF3892">
      <w:pPr>
        <w:spacing w:line="360" w:lineRule="auto"/>
        <w:ind w:firstLine="420" w:firstLineChars="200"/>
        <w:rPr>
          <w:rFonts w:hint="eastAsia" w:ascii="宋体" w:hAnsi="宋体" w:cs="等线"/>
          <w:highlight w:val="none"/>
        </w:rPr>
      </w:pPr>
      <w:r>
        <w:rPr>
          <w:rFonts w:hint="eastAsia" w:ascii="宋体" w:hAnsi="宋体" w:cs="等线"/>
          <w:highlight w:val="none"/>
        </w:rPr>
        <w:t>4.2.1 履约担保的格式和金额</w:t>
      </w:r>
    </w:p>
    <w:p w14:paraId="65EA48AD">
      <w:pPr>
        <w:spacing w:line="360" w:lineRule="auto"/>
        <w:ind w:firstLine="420" w:firstLineChars="200"/>
        <w:rPr>
          <w:rFonts w:hint="eastAsia" w:ascii="宋体" w:hAnsi="宋体" w:cs="等线"/>
          <w:highlight w:val="none"/>
        </w:rPr>
      </w:pPr>
      <w:r>
        <w:rPr>
          <w:rFonts w:hint="eastAsia" w:ascii="宋体" w:hAnsi="宋体" w:cs="等线"/>
          <w:highlight w:val="none"/>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宋体" w:hAnsi="宋体" w:cs="等线"/>
          <w:highlight w:val="none"/>
          <w:u w:val="single"/>
        </w:rPr>
        <w:t xml:space="preserve">          /        </w:t>
      </w:r>
      <w:r>
        <w:rPr>
          <w:rFonts w:hint="eastAsia" w:ascii="宋体" w:hAnsi="宋体" w:cs="等线"/>
          <w:highlight w:val="none"/>
        </w:rPr>
        <w:t>。履约担保是本合同的附件。</w:t>
      </w:r>
    </w:p>
    <w:p w14:paraId="67F2F6A1">
      <w:pPr>
        <w:spacing w:line="360" w:lineRule="auto"/>
        <w:ind w:firstLine="420" w:firstLineChars="200"/>
        <w:rPr>
          <w:rFonts w:hint="eastAsia" w:ascii="宋体" w:hAnsi="宋体" w:cs="等线"/>
          <w:highlight w:val="none"/>
        </w:rPr>
      </w:pPr>
      <w:r>
        <w:rPr>
          <w:rFonts w:hint="eastAsia" w:ascii="宋体" w:hAnsi="宋体" w:cs="等线"/>
          <w:highlight w:val="none"/>
        </w:rPr>
        <w:t>4.2.2 履约担保的有效期</w:t>
      </w:r>
    </w:p>
    <w:p w14:paraId="6EEC59E6">
      <w:pPr>
        <w:spacing w:line="360" w:lineRule="auto"/>
        <w:ind w:firstLine="420" w:firstLineChars="200"/>
        <w:rPr>
          <w:rFonts w:hint="eastAsia" w:ascii="宋体" w:hAnsi="宋体" w:cs="等线"/>
          <w:highlight w:val="none"/>
        </w:rPr>
      </w:pPr>
      <w:r>
        <w:rPr>
          <w:rFonts w:hint="eastAsia" w:ascii="宋体" w:hAnsi="宋体" w:cs="等线"/>
          <w:highlight w:val="none"/>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7C41BD78">
      <w:pPr>
        <w:spacing w:line="360" w:lineRule="auto"/>
        <w:ind w:firstLine="420" w:firstLineChars="200"/>
        <w:rPr>
          <w:rFonts w:hint="eastAsia" w:ascii="宋体" w:hAnsi="宋体" w:cs="等线"/>
          <w:highlight w:val="none"/>
        </w:rPr>
      </w:pPr>
      <w:r>
        <w:rPr>
          <w:rFonts w:hint="eastAsia" w:ascii="宋体" w:hAnsi="宋体" w:cs="等线"/>
          <w:highlight w:val="none"/>
        </w:rPr>
        <w:t>4.2.3 履约担保的退还</w:t>
      </w:r>
    </w:p>
    <w:p w14:paraId="010E9A9C">
      <w:pPr>
        <w:spacing w:line="360" w:lineRule="auto"/>
        <w:ind w:firstLine="420" w:firstLineChars="200"/>
        <w:rPr>
          <w:rFonts w:hint="eastAsia" w:ascii="宋体" w:hAnsi="宋体" w:cs="等线"/>
          <w:highlight w:val="none"/>
        </w:rPr>
      </w:pPr>
      <w:r>
        <w:rPr>
          <w:rFonts w:hint="eastAsia" w:ascii="宋体" w:hAnsi="宋体" w:cs="等线"/>
          <w:highlight w:val="none"/>
        </w:rPr>
        <w:t>履约担保应在监理人向承包人颁发（出具）工程接收证书之日后28天内退还给承包人。发包人不承担承包人与履约担保有关的任何利息或其它类似的费用或者收益。</w:t>
      </w:r>
    </w:p>
    <w:p w14:paraId="284E0972">
      <w:pPr>
        <w:spacing w:line="360" w:lineRule="auto"/>
        <w:ind w:firstLine="420" w:firstLineChars="200"/>
        <w:rPr>
          <w:rFonts w:hint="eastAsia" w:ascii="宋体" w:hAnsi="宋体" w:cs="等线"/>
          <w:highlight w:val="none"/>
        </w:rPr>
      </w:pPr>
      <w:r>
        <w:rPr>
          <w:rFonts w:hint="eastAsia" w:ascii="宋体" w:hAnsi="宋体" w:cs="等线"/>
          <w:highlight w:val="none"/>
        </w:rPr>
        <w:t>4.2.4 通知义务</w:t>
      </w:r>
    </w:p>
    <w:p w14:paraId="54CD2BC9">
      <w:pPr>
        <w:spacing w:line="360" w:lineRule="auto"/>
        <w:ind w:firstLine="420" w:firstLineChars="200"/>
        <w:rPr>
          <w:rFonts w:hint="eastAsia" w:ascii="宋体" w:hAnsi="宋体" w:cs="等线"/>
          <w:highlight w:val="none"/>
        </w:rPr>
      </w:pPr>
      <w:r>
        <w:rPr>
          <w:rFonts w:hint="eastAsia" w:ascii="宋体" w:hAnsi="宋体" w:cs="等线"/>
          <w:highlight w:val="none"/>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5E15AD66">
      <w:pPr>
        <w:keepNext/>
        <w:keepLines/>
        <w:spacing w:line="360" w:lineRule="auto"/>
        <w:outlineLvl w:val="2"/>
        <w:rPr>
          <w:rFonts w:hint="eastAsia" w:ascii="宋体" w:hAnsi="宋体" w:cs="等线"/>
          <w:sz w:val="24"/>
          <w:highlight w:val="none"/>
        </w:rPr>
      </w:pPr>
      <w:bookmarkStart w:id="1572" w:name="_Toc38732166"/>
      <w:bookmarkStart w:id="1573" w:name="_Toc27947"/>
      <w:bookmarkStart w:id="1574" w:name="_Toc159950785"/>
      <w:r>
        <w:rPr>
          <w:rFonts w:hint="eastAsia" w:ascii="宋体" w:hAnsi="宋体" w:cs="等线"/>
          <w:sz w:val="24"/>
          <w:highlight w:val="none"/>
        </w:rPr>
        <w:t>4.3 分包</w:t>
      </w:r>
      <w:bookmarkEnd w:id="1572"/>
      <w:bookmarkEnd w:id="1573"/>
      <w:bookmarkEnd w:id="1574"/>
      <w:r>
        <w:rPr>
          <w:rFonts w:hint="eastAsia" w:ascii="宋体" w:hAnsi="宋体" w:cs="等线"/>
          <w:sz w:val="24"/>
          <w:highlight w:val="none"/>
        </w:rPr>
        <w:t xml:space="preserve"> </w:t>
      </w:r>
    </w:p>
    <w:p w14:paraId="00AA0F74">
      <w:pPr>
        <w:spacing w:line="360" w:lineRule="auto"/>
        <w:ind w:firstLine="420" w:firstLineChars="200"/>
        <w:rPr>
          <w:rFonts w:hint="eastAsia" w:ascii="宋体" w:hAnsi="宋体" w:cs="等线"/>
          <w:highlight w:val="none"/>
        </w:rPr>
      </w:pPr>
      <w:r>
        <w:rPr>
          <w:rFonts w:hint="eastAsia" w:ascii="宋体" w:hAnsi="宋体" w:cs="等线"/>
          <w:highlight w:val="none"/>
        </w:rPr>
        <w:t>4.3.2发包人同意承包人分包的非主体、非关键性工作见投标函附录。除通用合同条款第4.3款的约定外，分包还应遵循以下约定：</w:t>
      </w:r>
    </w:p>
    <w:p w14:paraId="171F901D">
      <w:pPr>
        <w:spacing w:line="360" w:lineRule="auto"/>
        <w:ind w:firstLine="315" w:firstLineChars="150"/>
        <w:rPr>
          <w:rFonts w:hint="eastAsia" w:ascii="宋体" w:hAnsi="宋体" w:cs="等线"/>
          <w:highlight w:val="none"/>
        </w:rPr>
      </w:pPr>
      <w:r>
        <w:rPr>
          <w:rFonts w:hint="eastAsia" w:ascii="宋体" w:hAnsi="宋体" w:cs="等线"/>
          <w:highlight w:val="none"/>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30E85A24">
      <w:pPr>
        <w:spacing w:line="360" w:lineRule="auto"/>
        <w:ind w:firstLine="315" w:firstLineChars="150"/>
        <w:rPr>
          <w:rFonts w:hint="eastAsia" w:ascii="宋体" w:hAnsi="宋体" w:cs="等线"/>
          <w:highlight w:val="none"/>
        </w:rPr>
      </w:pPr>
      <w:r>
        <w:rPr>
          <w:rFonts w:hint="eastAsia" w:ascii="宋体" w:hAnsi="宋体" w:cs="等线"/>
          <w:highlight w:val="none"/>
        </w:rPr>
        <w:t>（2）发包人在工程量清单中给定暂估价的专业工程，包括从暂列金额开支的专业工程，达到依法应当招标的规模标准的，以及虽未达到规定的规模标准但合同中约定采用分包方式或者招标方式实施的，应当按专用合同条款第15.8.1项的约定，由发包人和承包人以招标方式确定专业分包人。除项目审批部门有特别核准外，暂估价的专业工程的招标应当采用与施工总承包同样的招标方式。</w:t>
      </w:r>
    </w:p>
    <w:p w14:paraId="5CD6DF7F">
      <w:pPr>
        <w:spacing w:line="360" w:lineRule="auto"/>
        <w:ind w:firstLine="315" w:firstLineChars="150"/>
        <w:rPr>
          <w:rFonts w:hint="eastAsia" w:ascii="宋体" w:hAnsi="宋体" w:cs="等线"/>
          <w:highlight w:val="none"/>
        </w:rPr>
      </w:pPr>
      <w:r>
        <w:rPr>
          <w:rFonts w:hint="eastAsia" w:ascii="宋体" w:hAnsi="宋体" w:cs="等线"/>
          <w:highlight w:val="none"/>
        </w:rPr>
        <w:t>（3）在相关分包合同签订并报送有关建设行政主管部门备案后7天内，承包人应当将一份副本提交给监理人，承包人应保障分包工作不得再次分包。</w:t>
      </w:r>
    </w:p>
    <w:p w14:paraId="3A48E71D">
      <w:pPr>
        <w:spacing w:line="360" w:lineRule="auto"/>
        <w:ind w:firstLine="315" w:firstLineChars="150"/>
        <w:rPr>
          <w:rFonts w:hint="eastAsia" w:ascii="宋体" w:hAnsi="宋体" w:cs="等线"/>
          <w:highlight w:val="none"/>
        </w:rPr>
      </w:pPr>
      <w:r>
        <w:rPr>
          <w:rFonts w:hint="eastAsia" w:ascii="宋体" w:hAnsi="宋体" w:cs="等线"/>
          <w:highlight w:val="none"/>
        </w:rPr>
        <w:t>（4）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19D708C6">
      <w:pPr>
        <w:spacing w:line="360" w:lineRule="auto"/>
        <w:ind w:firstLine="315" w:firstLineChars="150"/>
        <w:rPr>
          <w:rFonts w:hint="eastAsia" w:ascii="宋体" w:hAnsi="宋体" w:cs="等线"/>
          <w:highlight w:val="none"/>
        </w:rPr>
      </w:pPr>
      <w:r>
        <w:rPr>
          <w:rFonts w:hint="eastAsia" w:ascii="宋体" w:hAnsi="宋体" w:cs="等线"/>
          <w:highlight w:val="none"/>
        </w:rPr>
        <w:t>（5）未经发包人和监理人审批同意的分包工程和分包人，发包人有权拒绝验收分包工程和支付相应款项，由此引起的承包人费用增加和（或）延误的工期由承包人承担。</w:t>
      </w:r>
    </w:p>
    <w:p w14:paraId="6978411C">
      <w:pPr>
        <w:keepNext/>
        <w:keepLines/>
        <w:spacing w:line="360" w:lineRule="auto"/>
        <w:outlineLvl w:val="2"/>
        <w:rPr>
          <w:rFonts w:hint="eastAsia" w:ascii="宋体" w:hAnsi="宋体" w:cs="等线"/>
          <w:sz w:val="24"/>
          <w:highlight w:val="none"/>
        </w:rPr>
      </w:pPr>
      <w:bookmarkStart w:id="1575" w:name="_Toc38732167"/>
      <w:bookmarkStart w:id="1576" w:name="_Toc29090"/>
      <w:bookmarkStart w:id="1577" w:name="_Toc159950786"/>
      <w:r>
        <w:rPr>
          <w:rFonts w:hint="eastAsia" w:ascii="宋体" w:hAnsi="宋体" w:cs="等线"/>
          <w:sz w:val="24"/>
          <w:highlight w:val="none"/>
        </w:rPr>
        <w:t>4.5 承包人项目经理</w:t>
      </w:r>
      <w:bookmarkEnd w:id="1575"/>
      <w:bookmarkEnd w:id="1576"/>
      <w:bookmarkEnd w:id="1577"/>
    </w:p>
    <w:p w14:paraId="4566BD51">
      <w:pPr>
        <w:spacing w:line="360" w:lineRule="auto"/>
        <w:ind w:firstLine="420" w:firstLineChars="200"/>
        <w:rPr>
          <w:rFonts w:hint="eastAsia" w:ascii="宋体" w:hAnsi="宋体" w:cs="等线"/>
          <w:highlight w:val="none"/>
        </w:rPr>
      </w:pPr>
      <w:r>
        <w:rPr>
          <w:rFonts w:hint="eastAsia" w:ascii="宋体" w:hAnsi="宋体" w:cs="等线"/>
          <w:highlight w:val="none"/>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1179A6B8">
      <w:pPr>
        <w:keepNext/>
        <w:keepLines/>
        <w:spacing w:line="360" w:lineRule="auto"/>
        <w:outlineLvl w:val="2"/>
        <w:rPr>
          <w:rFonts w:hint="eastAsia" w:ascii="宋体" w:hAnsi="宋体" w:cs="等线"/>
          <w:sz w:val="24"/>
          <w:highlight w:val="none"/>
        </w:rPr>
      </w:pPr>
      <w:bookmarkStart w:id="1578" w:name="_Toc11834"/>
      <w:bookmarkStart w:id="1579" w:name="_Toc38732168"/>
      <w:bookmarkStart w:id="1580" w:name="_Toc159950787"/>
      <w:r>
        <w:rPr>
          <w:rFonts w:hint="eastAsia" w:ascii="宋体" w:hAnsi="宋体" w:cs="等线"/>
          <w:sz w:val="24"/>
          <w:highlight w:val="none"/>
        </w:rPr>
        <w:t>4.11 不利物质条件</w:t>
      </w:r>
      <w:bookmarkEnd w:id="1578"/>
      <w:bookmarkEnd w:id="1579"/>
      <w:bookmarkEnd w:id="1580"/>
    </w:p>
    <w:p w14:paraId="02FD8F9A">
      <w:pPr>
        <w:spacing w:line="360" w:lineRule="auto"/>
        <w:ind w:firstLine="420" w:firstLineChars="200"/>
        <w:rPr>
          <w:rFonts w:hint="eastAsia" w:ascii="宋体" w:hAnsi="宋体" w:cs="等线"/>
          <w:highlight w:val="none"/>
          <w:u w:val="single"/>
        </w:rPr>
      </w:pPr>
      <w:r>
        <w:rPr>
          <w:rFonts w:hint="eastAsia" w:ascii="宋体" w:hAnsi="宋体" w:cs="等线"/>
          <w:highlight w:val="none"/>
        </w:rPr>
        <w:t>4.11.1不利物质条件的范围：</w:t>
      </w:r>
      <w:r>
        <w:rPr>
          <w:rFonts w:hint="eastAsia" w:ascii="宋体" w:hAnsi="宋体" w:cs="等线"/>
          <w:highlight w:val="none"/>
          <w:u w:val="single"/>
        </w:rPr>
        <w:t xml:space="preserve">执行通用合同条款。 </w:t>
      </w:r>
    </w:p>
    <w:p w14:paraId="547AC79C">
      <w:pPr>
        <w:keepNext/>
        <w:keepLines/>
        <w:spacing w:line="400" w:lineRule="exact"/>
        <w:outlineLvl w:val="1"/>
        <w:rPr>
          <w:rFonts w:hint="eastAsia" w:ascii="宋体" w:hAnsi="宋体" w:cs="等线"/>
          <w:sz w:val="24"/>
          <w:highlight w:val="none"/>
        </w:rPr>
      </w:pPr>
      <w:bookmarkStart w:id="1581" w:name="_Toc31848"/>
      <w:bookmarkStart w:id="1582" w:name="_Toc159950788"/>
      <w:bookmarkStart w:id="1583" w:name="_Toc18089"/>
      <w:bookmarkStart w:id="1584" w:name="_Toc38732169"/>
      <w:r>
        <w:rPr>
          <w:rFonts w:hint="eastAsia" w:ascii="宋体" w:hAnsi="宋体" w:cs="等线"/>
          <w:sz w:val="24"/>
          <w:highlight w:val="none"/>
        </w:rPr>
        <w:t>5. 材料和工程设备</w:t>
      </w:r>
      <w:bookmarkEnd w:id="1581"/>
      <w:bookmarkEnd w:id="1582"/>
      <w:bookmarkEnd w:id="1583"/>
      <w:bookmarkEnd w:id="1584"/>
    </w:p>
    <w:p w14:paraId="05487C27">
      <w:pPr>
        <w:keepNext/>
        <w:keepLines/>
        <w:spacing w:line="400" w:lineRule="exact"/>
        <w:outlineLvl w:val="2"/>
        <w:rPr>
          <w:rFonts w:hint="eastAsia" w:ascii="宋体" w:hAnsi="宋体" w:cs="等线"/>
          <w:sz w:val="24"/>
          <w:highlight w:val="none"/>
        </w:rPr>
      </w:pPr>
      <w:bookmarkStart w:id="1585" w:name="_Toc20005"/>
      <w:bookmarkStart w:id="1586" w:name="_Toc159950789"/>
      <w:bookmarkStart w:id="1587" w:name="_Toc38732170"/>
      <w:r>
        <w:rPr>
          <w:rFonts w:hint="eastAsia" w:ascii="宋体" w:hAnsi="宋体" w:cs="等线"/>
          <w:sz w:val="24"/>
          <w:highlight w:val="none"/>
        </w:rPr>
        <w:t>5.1 承包人提供的材料和工程设备</w:t>
      </w:r>
      <w:bookmarkEnd w:id="1585"/>
      <w:bookmarkEnd w:id="1586"/>
      <w:bookmarkEnd w:id="1587"/>
    </w:p>
    <w:p w14:paraId="48CF8B6E">
      <w:pPr>
        <w:spacing w:line="400" w:lineRule="exact"/>
        <w:ind w:firstLine="420" w:firstLineChars="200"/>
        <w:rPr>
          <w:rFonts w:hint="eastAsia" w:ascii="宋体" w:hAnsi="宋体" w:cs="等线"/>
          <w:highlight w:val="none"/>
        </w:rPr>
      </w:pPr>
      <w:r>
        <w:rPr>
          <w:rFonts w:hint="eastAsia" w:ascii="宋体" w:hAnsi="宋体" w:cs="等线"/>
          <w:highlight w:val="none"/>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承包人负责提供的主要材料和工程设备清单见合同附件二“承包人提供的材料和工程设备一览表”。</w:t>
      </w:r>
    </w:p>
    <w:p w14:paraId="5D24DBB1">
      <w:pPr>
        <w:spacing w:line="400" w:lineRule="exact"/>
        <w:ind w:firstLine="420" w:firstLineChars="200"/>
        <w:rPr>
          <w:rFonts w:hint="eastAsia" w:ascii="宋体" w:hAnsi="宋体" w:cs="等线"/>
          <w:highlight w:val="none"/>
        </w:rPr>
      </w:pPr>
      <w:r>
        <w:rPr>
          <w:rFonts w:hint="eastAsia" w:ascii="宋体" w:hAnsi="宋体" w:cs="等线"/>
          <w:highlight w:val="none"/>
        </w:rPr>
        <w:t>5.1.2 承包人将由其提供的材料和工程设备的供货人及品种、规格、数量和供货时间等报送监理人审批的期限：</w:t>
      </w:r>
      <w:r>
        <w:rPr>
          <w:rFonts w:hint="eastAsia" w:ascii="宋体" w:hAnsi="宋体" w:cs="等线"/>
          <w:highlight w:val="none"/>
          <w:u w:val="single"/>
        </w:rPr>
        <w:t>材料和工程设备采购前15日内。</w:t>
      </w:r>
    </w:p>
    <w:p w14:paraId="6A0D023F">
      <w:pPr>
        <w:keepNext/>
        <w:keepLines/>
        <w:spacing w:line="400" w:lineRule="exact"/>
        <w:outlineLvl w:val="2"/>
        <w:rPr>
          <w:rFonts w:hint="eastAsia" w:ascii="宋体" w:hAnsi="宋体" w:cs="等线"/>
          <w:sz w:val="24"/>
          <w:highlight w:val="none"/>
        </w:rPr>
      </w:pPr>
      <w:bookmarkStart w:id="1588" w:name="_Toc159950790"/>
      <w:bookmarkStart w:id="1589" w:name="_Toc38732171"/>
      <w:bookmarkStart w:id="1590" w:name="_Toc2372"/>
      <w:r>
        <w:rPr>
          <w:rFonts w:hint="eastAsia" w:ascii="宋体" w:hAnsi="宋体" w:cs="等线"/>
          <w:sz w:val="24"/>
          <w:highlight w:val="none"/>
        </w:rPr>
        <w:t>5.2 发包人提供的材料和工程设备</w:t>
      </w:r>
      <w:bookmarkEnd w:id="1588"/>
      <w:bookmarkEnd w:id="1589"/>
      <w:bookmarkEnd w:id="1590"/>
    </w:p>
    <w:p w14:paraId="101C08C6">
      <w:pPr>
        <w:spacing w:line="400" w:lineRule="exact"/>
        <w:ind w:firstLine="420" w:firstLineChars="200"/>
        <w:rPr>
          <w:rFonts w:hint="eastAsia" w:ascii="宋体" w:hAnsi="宋体" w:cs="等线"/>
          <w:highlight w:val="none"/>
        </w:rPr>
      </w:pPr>
      <w:r>
        <w:rPr>
          <w:rFonts w:hint="eastAsia" w:ascii="宋体" w:hAnsi="宋体" w:cs="等线"/>
          <w:highlight w:val="none"/>
        </w:rPr>
        <w:t>5.2.1发包人负责提供的材料和工程设备的名称、规格、数量、价格、交货方式、交货地点和计划交货日期等见合同附件三“发包人提供的材料和工程设备一览表”。</w:t>
      </w:r>
    </w:p>
    <w:p w14:paraId="1E895E43">
      <w:pPr>
        <w:spacing w:line="400" w:lineRule="exact"/>
        <w:ind w:firstLine="420" w:firstLineChars="200"/>
        <w:rPr>
          <w:rFonts w:hint="eastAsia" w:ascii="宋体" w:hAnsi="宋体" w:cs="等线"/>
          <w:highlight w:val="none"/>
        </w:rPr>
      </w:pPr>
      <w:r>
        <w:rPr>
          <w:rFonts w:hint="eastAsia" w:ascii="宋体" w:hAnsi="宋体" w:cs="等线"/>
          <w:highlight w:val="none"/>
        </w:rPr>
        <w:t xml:space="preserve">5.2.3由发包人提供的材料和工程设备验收后，由承包人负责接收、运输和保管。 </w:t>
      </w:r>
    </w:p>
    <w:p w14:paraId="16F1EB03">
      <w:pPr>
        <w:keepNext/>
        <w:keepLines/>
        <w:spacing w:line="400" w:lineRule="exact"/>
        <w:outlineLvl w:val="1"/>
        <w:rPr>
          <w:rFonts w:hint="eastAsia" w:ascii="宋体" w:hAnsi="宋体" w:cs="等线"/>
          <w:sz w:val="24"/>
          <w:highlight w:val="none"/>
        </w:rPr>
      </w:pPr>
      <w:bookmarkStart w:id="1591" w:name="_Toc38732172"/>
      <w:bookmarkStart w:id="1592" w:name="_Toc159950791"/>
      <w:bookmarkStart w:id="1593" w:name="_Toc26520"/>
      <w:bookmarkStart w:id="1594" w:name="_Toc16025"/>
      <w:r>
        <w:rPr>
          <w:rFonts w:hint="eastAsia" w:ascii="宋体" w:hAnsi="宋体" w:cs="等线"/>
          <w:sz w:val="24"/>
          <w:highlight w:val="none"/>
        </w:rPr>
        <w:t>6. 施工设备和临时设施</w:t>
      </w:r>
      <w:bookmarkEnd w:id="1591"/>
      <w:bookmarkEnd w:id="1592"/>
      <w:bookmarkEnd w:id="1593"/>
      <w:bookmarkEnd w:id="1594"/>
    </w:p>
    <w:p w14:paraId="59D18E2E">
      <w:pPr>
        <w:keepNext/>
        <w:keepLines/>
        <w:spacing w:line="400" w:lineRule="exact"/>
        <w:outlineLvl w:val="2"/>
        <w:rPr>
          <w:rFonts w:hint="eastAsia" w:ascii="宋体" w:hAnsi="宋体" w:cs="等线"/>
          <w:sz w:val="24"/>
          <w:highlight w:val="none"/>
        </w:rPr>
      </w:pPr>
      <w:bookmarkStart w:id="1595" w:name="_Toc159950792"/>
      <w:bookmarkStart w:id="1596" w:name="_Toc13802"/>
      <w:bookmarkStart w:id="1597" w:name="_Toc38732173"/>
      <w:r>
        <w:rPr>
          <w:rFonts w:hint="eastAsia" w:ascii="宋体" w:hAnsi="宋体" w:cs="等线"/>
          <w:sz w:val="24"/>
          <w:highlight w:val="none"/>
        </w:rPr>
        <w:t>6.1 承包人提供的施工设备和临时设施</w:t>
      </w:r>
      <w:bookmarkEnd w:id="1595"/>
      <w:bookmarkEnd w:id="1596"/>
      <w:bookmarkEnd w:id="1597"/>
    </w:p>
    <w:p w14:paraId="57486E79">
      <w:pPr>
        <w:spacing w:line="400" w:lineRule="exact"/>
        <w:ind w:firstLine="420" w:firstLineChars="200"/>
        <w:rPr>
          <w:rFonts w:hint="eastAsia" w:ascii="宋体" w:hAnsi="宋体" w:cs="等线"/>
          <w:highlight w:val="none"/>
          <w:u w:val="single"/>
        </w:rPr>
      </w:pPr>
      <w:r>
        <w:rPr>
          <w:rFonts w:hint="eastAsia" w:ascii="宋体" w:hAnsi="宋体" w:cs="等线"/>
          <w:highlight w:val="none"/>
        </w:rPr>
        <w:t>6.1.2发包人承担修建临时设施的费用的范围：</w:t>
      </w:r>
      <w:r>
        <w:rPr>
          <w:rFonts w:hint="eastAsia" w:ascii="宋体" w:hAnsi="宋体" w:cs="等线"/>
          <w:highlight w:val="none"/>
          <w:u w:val="single"/>
        </w:rPr>
        <w:t>无</w:t>
      </w:r>
    </w:p>
    <w:p w14:paraId="10C30A27">
      <w:pPr>
        <w:spacing w:line="400" w:lineRule="exact"/>
        <w:ind w:firstLine="420" w:firstLineChars="200"/>
        <w:rPr>
          <w:rFonts w:hint="eastAsia" w:ascii="宋体" w:hAnsi="宋体" w:cs="等线"/>
          <w:highlight w:val="none"/>
          <w:u w:val="single"/>
        </w:rPr>
      </w:pPr>
      <w:r>
        <w:rPr>
          <w:rFonts w:hint="eastAsia" w:ascii="宋体" w:hAnsi="宋体" w:cs="等线"/>
          <w:highlight w:val="none"/>
        </w:rPr>
        <w:t>需要发包人办理申请手续和承担相关费用的临时占地：</w:t>
      </w:r>
      <w:r>
        <w:rPr>
          <w:rFonts w:hint="eastAsia" w:ascii="宋体" w:hAnsi="宋体" w:cs="等线"/>
          <w:highlight w:val="none"/>
          <w:u w:val="single"/>
        </w:rPr>
        <w:t>进场材料设备的检验检测费</w:t>
      </w:r>
      <w:r>
        <w:rPr>
          <w:rFonts w:hint="eastAsia" w:ascii="宋体" w:hAnsi="宋体" w:cs="等线"/>
          <w:highlight w:val="none"/>
        </w:rPr>
        <w:t xml:space="preserve">。 </w:t>
      </w:r>
    </w:p>
    <w:p w14:paraId="256926C1">
      <w:pPr>
        <w:keepNext/>
        <w:keepLines/>
        <w:spacing w:line="400" w:lineRule="exact"/>
        <w:outlineLvl w:val="2"/>
        <w:rPr>
          <w:rFonts w:hint="eastAsia" w:ascii="宋体" w:hAnsi="宋体" w:cs="等线"/>
          <w:sz w:val="24"/>
          <w:highlight w:val="none"/>
        </w:rPr>
      </w:pPr>
      <w:bookmarkStart w:id="1598" w:name="_Toc159950793"/>
      <w:bookmarkStart w:id="1599" w:name="_Toc9263"/>
      <w:bookmarkStart w:id="1600" w:name="_Toc38732174"/>
      <w:r>
        <w:rPr>
          <w:rFonts w:hint="eastAsia" w:ascii="宋体" w:hAnsi="宋体" w:cs="等线"/>
          <w:sz w:val="24"/>
          <w:highlight w:val="none"/>
        </w:rPr>
        <w:t>6.2 发包人提供的施工设备和临时设施</w:t>
      </w:r>
      <w:bookmarkEnd w:id="1598"/>
      <w:bookmarkEnd w:id="1599"/>
      <w:bookmarkEnd w:id="1600"/>
    </w:p>
    <w:p w14:paraId="4E007083">
      <w:pPr>
        <w:spacing w:line="400" w:lineRule="exact"/>
        <w:ind w:firstLine="420" w:firstLineChars="200"/>
        <w:rPr>
          <w:rFonts w:hint="eastAsia" w:ascii="宋体" w:hAnsi="宋体" w:cs="等线"/>
          <w:highlight w:val="none"/>
        </w:rPr>
      </w:pPr>
      <w:r>
        <w:rPr>
          <w:rFonts w:hint="eastAsia" w:ascii="宋体" w:hAnsi="宋体" w:cs="等线"/>
          <w:highlight w:val="none"/>
        </w:rPr>
        <w:t>发包人提供的施工设备和临时设施：</w:t>
      </w:r>
      <w:r>
        <w:rPr>
          <w:rFonts w:hint="eastAsia" w:ascii="宋体" w:hAnsi="宋体" w:cs="等线"/>
          <w:highlight w:val="none"/>
          <w:u w:val="single"/>
        </w:rPr>
        <w:t>不提供</w:t>
      </w:r>
      <w:r>
        <w:rPr>
          <w:rFonts w:hint="eastAsia" w:ascii="宋体" w:hAnsi="宋体" w:cs="等线"/>
          <w:highlight w:val="none"/>
        </w:rPr>
        <w:t>。</w:t>
      </w:r>
    </w:p>
    <w:p w14:paraId="01E9267D">
      <w:pPr>
        <w:spacing w:line="400" w:lineRule="exact"/>
        <w:ind w:firstLine="420" w:firstLineChars="200"/>
        <w:rPr>
          <w:rFonts w:hint="eastAsia" w:ascii="宋体" w:hAnsi="宋体" w:cs="等线"/>
          <w:highlight w:val="none"/>
        </w:rPr>
      </w:pPr>
      <w:r>
        <w:rPr>
          <w:rFonts w:hint="eastAsia" w:ascii="宋体" w:hAnsi="宋体" w:cs="等线"/>
          <w:highlight w:val="none"/>
        </w:rPr>
        <w:t>发包人提供的施工设备和临时设施的运行、维护、拆除、清运费用的承担人：</w:t>
      </w:r>
      <w:r>
        <w:rPr>
          <w:rFonts w:hint="eastAsia" w:ascii="宋体" w:hAnsi="宋体" w:cs="等线"/>
          <w:highlight w:val="none"/>
          <w:u w:val="single"/>
        </w:rPr>
        <w:t xml:space="preserve"> / </w:t>
      </w:r>
      <w:r>
        <w:rPr>
          <w:rFonts w:hint="eastAsia" w:ascii="宋体" w:hAnsi="宋体" w:cs="等线"/>
          <w:highlight w:val="none"/>
        </w:rPr>
        <w:t>。</w:t>
      </w:r>
    </w:p>
    <w:p w14:paraId="6876352B">
      <w:pPr>
        <w:keepNext/>
        <w:keepLines/>
        <w:spacing w:line="400" w:lineRule="exact"/>
        <w:outlineLvl w:val="2"/>
        <w:rPr>
          <w:rFonts w:hint="eastAsia" w:ascii="宋体" w:hAnsi="宋体" w:cs="等线"/>
          <w:sz w:val="24"/>
          <w:highlight w:val="none"/>
        </w:rPr>
      </w:pPr>
      <w:bookmarkStart w:id="1601" w:name="_Toc22245"/>
      <w:bookmarkStart w:id="1602" w:name="_Toc38732175"/>
      <w:bookmarkStart w:id="1603" w:name="_Toc159950794"/>
      <w:r>
        <w:rPr>
          <w:rFonts w:hint="eastAsia" w:ascii="宋体" w:hAnsi="宋体" w:cs="等线"/>
          <w:sz w:val="24"/>
          <w:highlight w:val="none"/>
        </w:rPr>
        <w:t>6.4 施工设备和临时设施专用于合同工程</w:t>
      </w:r>
      <w:bookmarkEnd w:id="1601"/>
      <w:bookmarkEnd w:id="1602"/>
      <w:bookmarkEnd w:id="1603"/>
    </w:p>
    <w:p w14:paraId="19E28F76">
      <w:pPr>
        <w:spacing w:line="400" w:lineRule="exact"/>
        <w:ind w:firstLine="420" w:firstLineChars="200"/>
        <w:rPr>
          <w:rFonts w:hint="eastAsia" w:ascii="宋体" w:hAnsi="宋体" w:cs="等线"/>
          <w:highlight w:val="none"/>
          <w:u w:val="single"/>
          <w:bdr w:val="single" w:color="auto" w:sz="4" w:space="0"/>
        </w:rPr>
      </w:pPr>
      <w:r>
        <w:rPr>
          <w:rFonts w:hint="eastAsia" w:ascii="宋体" w:hAnsi="宋体" w:cs="等线"/>
          <w:highlight w:val="none"/>
        </w:rPr>
        <w:t>6.4.1除为专用合同条款第4.1.8项约定的其他独立承包人和监理人指示的他人提供条件外,承包人运入施工场地的所有施工设备以及在施工场地建设的临时设施仅限于用于合同工程。</w:t>
      </w:r>
    </w:p>
    <w:p w14:paraId="23A66E5F">
      <w:pPr>
        <w:keepNext/>
        <w:keepLines/>
        <w:spacing w:line="400" w:lineRule="exact"/>
        <w:outlineLvl w:val="1"/>
        <w:rPr>
          <w:rFonts w:hint="eastAsia" w:ascii="宋体" w:hAnsi="宋体" w:cs="等线"/>
          <w:sz w:val="24"/>
          <w:highlight w:val="none"/>
        </w:rPr>
      </w:pPr>
      <w:bookmarkStart w:id="1604" w:name="_Toc27186"/>
      <w:bookmarkStart w:id="1605" w:name="_Toc159950795"/>
      <w:bookmarkStart w:id="1606" w:name="_Toc38732176"/>
      <w:bookmarkStart w:id="1607" w:name="_Toc6049"/>
      <w:r>
        <w:rPr>
          <w:rFonts w:hint="eastAsia" w:ascii="宋体" w:hAnsi="宋体" w:cs="等线"/>
          <w:sz w:val="24"/>
          <w:highlight w:val="none"/>
        </w:rPr>
        <w:t>7. 交通运输</w:t>
      </w:r>
      <w:bookmarkEnd w:id="1604"/>
      <w:bookmarkEnd w:id="1605"/>
      <w:bookmarkEnd w:id="1606"/>
      <w:bookmarkEnd w:id="1607"/>
    </w:p>
    <w:p w14:paraId="42E4F772">
      <w:pPr>
        <w:keepNext/>
        <w:keepLines/>
        <w:spacing w:line="400" w:lineRule="exact"/>
        <w:outlineLvl w:val="2"/>
        <w:rPr>
          <w:rFonts w:hint="eastAsia" w:ascii="宋体" w:hAnsi="宋体" w:cs="等线"/>
          <w:sz w:val="24"/>
          <w:highlight w:val="none"/>
        </w:rPr>
      </w:pPr>
      <w:bookmarkStart w:id="1608" w:name="_Toc159950796"/>
      <w:bookmarkStart w:id="1609" w:name="_Toc38732177"/>
      <w:bookmarkStart w:id="1610" w:name="_Toc5760"/>
      <w:r>
        <w:rPr>
          <w:rFonts w:hint="eastAsia" w:ascii="宋体" w:hAnsi="宋体" w:cs="等线"/>
          <w:sz w:val="24"/>
          <w:highlight w:val="none"/>
        </w:rPr>
        <w:t>7.1 道路通行权和场外设施</w:t>
      </w:r>
      <w:bookmarkEnd w:id="1608"/>
      <w:bookmarkEnd w:id="1609"/>
      <w:bookmarkEnd w:id="1610"/>
    </w:p>
    <w:p w14:paraId="64F5AE72">
      <w:pPr>
        <w:spacing w:line="400" w:lineRule="exact"/>
        <w:ind w:firstLine="420" w:firstLineChars="200"/>
        <w:rPr>
          <w:rFonts w:hint="eastAsia" w:ascii="宋体" w:hAnsi="宋体" w:cs="等线"/>
          <w:highlight w:val="none"/>
          <w:u w:val="single"/>
        </w:rPr>
      </w:pPr>
      <w:r>
        <w:rPr>
          <w:rFonts w:hint="eastAsia" w:ascii="宋体" w:hAnsi="宋体" w:cs="等线"/>
          <w:highlight w:val="none"/>
        </w:rPr>
        <w:t>取得道路通行权、场外设施修建权的办理人:</w:t>
      </w:r>
      <w:r>
        <w:rPr>
          <w:rFonts w:hint="eastAsia" w:ascii="宋体" w:hAnsi="宋体" w:cs="等线"/>
          <w:highlight w:val="none"/>
          <w:u w:val="single"/>
        </w:rPr>
        <w:t>承包人</w:t>
      </w:r>
      <w:r>
        <w:rPr>
          <w:rFonts w:hint="eastAsia" w:ascii="宋体" w:hAnsi="宋体" w:cs="等线"/>
          <w:highlight w:val="none"/>
        </w:rPr>
        <w:t>，其相关费用由发包人承担。</w:t>
      </w:r>
    </w:p>
    <w:p w14:paraId="40324A0B">
      <w:pPr>
        <w:keepNext/>
        <w:keepLines/>
        <w:spacing w:line="400" w:lineRule="exact"/>
        <w:outlineLvl w:val="2"/>
        <w:rPr>
          <w:rFonts w:hint="eastAsia" w:ascii="宋体" w:hAnsi="宋体" w:cs="等线"/>
          <w:sz w:val="24"/>
          <w:highlight w:val="none"/>
        </w:rPr>
      </w:pPr>
      <w:bookmarkStart w:id="1611" w:name="_Toc13211"/>
      <w:bookmarkStart w:id="1612" w:name="_Toc38732178"/>
      <w:bookmarkStart w:id="1613" w:name="_Toc159950797"/>
      <w:r>
        <w:rPr>
          <w:rFonts w:hint="eastAsia" w:ascii="宋体" w:hAnsi="宋体" w:cs="等线"/>
          <w:sz w:val="24"/>
          <w:highlight w:val="none"/>
        </w:rPr>
        <w:t>7.2 场内施工道路</w:t>
      </w:r>
      <w:bookmarkEnd w:id="1611"/>
      <w:bookmarkEnd w:id="1612"/>
      <w:bookmarkEnd w:id="1613"/>
    </w:p>
    <w:p w14:paraId="644F60C9">
      <w:pPr>
        <w:spacing w:line="400" w:lineRule="exact"/>
        <w:ind w:firstLine="420" w:firstLineChars="200"/>
        <w:rPr>
          <w:rFonts w:hint="eastAsia" w:ascii="宋体" w:hAnsi="宋体" w:cs="等线"/>
          <w:highlight w:val="none"/>
        </w:rPr>
      </w:pPr>
      <w:r>
        <w:rPr>
          <w:rFonts w:hint="eastAsia" w:ascii="宋体" w:hAnsi="宋体" w:cs="等线"/>
          <w:highlight w:val="none"/>
        </w:rPr>
        <w:t>7.2.1施工所需的场内临时道路和交通设施的修建、维护、养护和管理人：</w:t>
      </w:r>
      <w:r>
        <w:rPr>
          <w:rFonts w:hint="eastAsia" w:ascii="宋体" w:hAnsi="宋体" w:cs="等线"/>
          <w:highlight w:val="none"/>
          <w:u w:val="single"/>
        </w:rPr>
        <w:t>承包人</w:t>
      </w:r>
      <w:r>
        <w:rPr>
          <w:rFonts w:hint="eastAsia" w:ascii="宋体" w:hAnsi="宋体" w:cs="等线"/>
          <w:highlight w:val="none"/>
        </w:rPr>
        <w:t>，相关费用由</w:t>
      </w:r>
      <w:r>
        <w:rPr>
          <w:rFonts w:hint="eastAsia" w:ascii="宋体" w:hAnsi="宋体" w:cs="等线"/>
          <w:highlight w:val="none"/>
          <w:u w:val="single"/>
        </w:rPr>
        <w:t>承包人</w:t>
      </w:r>
      <w:r>
        <w:rPr>
          <w:rFonts w:hint="eastAsia" w:ascii="宋体" w:hAnsi="宋体" w:cs="等线"/>
          <w:highlight w:val="none"/>
        </w:rPr>
        <w:t>承担。</w:t>
      </w:r>
    </w:p>
    <w:p w14:paraId="5440E239">
      <w:pPr>
        <w:spacing w:line="400" w:lineRule="exact"/>
        <w:ind w:firstLine="420" w:firstLineChars="200"/>
        <w:rPr>
          <w:rFonts w:hint="eastAsia" w:ascii="宋体" w:hAnsi="宋体" w:cs="等线"/>
          <w:highlight w:val="none"/>
          <w:u w:val="single"/>
        </w:rPr>
      </w:pPr>
      <w:r>
        <w:rPr>
          <w:rFonts w:hint="eastAsia" w:ascii="宋体" w:hAnsi="宋体" w:cs="等线"/>
          <w:highlight w:val="none"/>
        </w:rPr>
        <w:t>7.2.2发包人和监理人有权无偿使用承包人修建的临时道路和交通设施，不需要交纳任何费用。</w:t>
      </w:r>
    </w:p>
    <w:p w14:paraId="5833916D">
      <w:pPr>
        <w:keepNext/>
        <w:keepLines/>
        <w:spacing w:line="400" w:lineRule="exact"/>
        <w:outlineLvl w:val="2"/>
        <w:rPr>
          <w:rFonts w:hint="eastAsia" w:ascii="宋体" w:hAnsi="宋体" w:cs="等线"/>
          <w:sz w:val="24"/>
          <w:highlight w:val="none"/>
        </w:rPr>
      </w:pPr>
      <w:bookmarkStart w:id="1614" w:name="_Toc14416"/>
      <w:bookmarkStart w:id="1615" w:name="_Toc159950798"/>
      <w:bookmarkStart w:id="1616" w:name="_Toc38732179"/>
      <w:r>
        <w:rPr>
          <w:rFonts w:hint="eastAsia" w:ascii="宋体" w:hAnsi="宋体" w:cs="等线"/>
          <w:sz w:val="24"/>
          <w:highlight w:val="none"/>
        </w:rPr>
        <w:t>7.4 超大件和超重件的运输</w:t>
      </w:r>
      <w:bookmarkEnd w:id="1614"/>
      <w:bookmarkEnd w:id="1615"/>
      <w:bookmarkEnd w:id="1616"/>
    </w:p>
    <w:p w14:paraId="4D5EF1F1">
      <w:pPr>
        <w:spacing w:line="400" w:lineRule="exact"/>
        <w:ind w:firstLine="420" w:firstLineChars="200"/>
        <w:rPr>
          <w:rFonts w:hint="eastAsia" w:ascii="宋体" w:hAnsi="宋体" w:cs="等线"/>
          <w:highlight w:val="none"/>
        </w:rPr>
      </w:pPr>
      <w:r>
        <w:rPr>
          <w:rFonts w:hint="eastAsia" w:ascii="宋体" w:hAnsi="宋体" w:cs="等线"/>
          <w:highlight w:val="none"/>
        </w:rPr>
        <w:t>运输超大件或超重件所需的道路和桥梁临时加固改造等费用的承担人：</w:t>
      </w:r>
      <w:r>
        <w:rPr>
          <w:rFonts w:hint="eastAsia" w:ascii="宋体" w:hAnsi="宋体" w:cs="等线"/>
          <w:highlight w:val="none"/>
          <w:u w:val="single"/>
        </w:rPr>
        <w:t>承包人承担</w:t>
      </w:r>
      <w:r>
        <w:rPr>
          <w:rFonts w:hint="eastAsia" w:ascii="宋体" w:hAnsi="宋体" w:cs="等线"/>
          <w:highlight w:val="none"/>
        </w:rPr>
        <w:t>。（如保留：“该费用计入投标总价中”建议在招标文件中明确）</w:t>
      </w:r>
    </w:p>
    <w:p w14:paraId="4E74813E">
      <w:pPr>
        <w:keepNext/>
        <w:keepLines/>
        <w:spacing w:line="400" w:lineRule="exact"/>
        <w:outlineLvl w:val="1"/>
        <w:rPr>
          <w:rFonts w:hint="eastAsia" w:ascii="宋体" w:hAnsi="宋体" w:cs="等线"/>
          <w:sz w:val="24"/>
          <w:highlight w:val="none"/>
        </w:rPr>
      </w:pPr>
      <w:bookmarkStart w:id="1617" w:name="_Toc38732180"/>
      <w:bookmarkStart w:id="1618" w:name="_Toc23183"/>
      <w:bookmarkStart w:id="1619" w:name="_Toc159950799"/>
      <w:bookmarkStart w:id="1620" w:name="_Toc7830"/>
      <w:r>
        <w:rPr>
          <w:rFonts w:hint="eastAsia" w:ascii="宋体" w:hAnsi="宋体" w:cs="等线"/>
          <w:sz w:val="24"/>
          <w:highlight w:val="none"/>
        </w:rPr>
        <w:t>8. 测量放线</w:t>
      </w:r>
      <w:bookmarkEnd w:id="1617"/>
      <w:bookmarkEnd w:id="1618"/>
      <w:bookmarkEnd w:id="1619"/>
      <w:bookmarkEnd w:id="1620"/>
    </w:p>
    <w:p w14:paraId="668F076E">
      <w:pPr>
        <w:keepNext/>
        <w:keepLines/>
        <w:spacing w:line="400" w:lineRule="exact"/>
        <w:outlineLvl w:val="2"/>
        <w:rPr>
          <w:rFonts w:hint="eastAsia" w:ascii="宋体" w:hAnsi="宋体" w:cs="等线"/>
          <w:sz w:val="24"/>
          <w:highlight w:val="none"/>
        </w:rPr>
      </w:pPr>
      <w:bookmarkStart w:id="1621" w:name="_Toc21868"/>
      <w:bookmarkStart w:id="1622" w:name="_Toc159950800"/>
      <w:bookmarkStart w:id="1623" w:name="_Toc38732181"/>
      <w:r>
        <w:rPr>
          <w:rFonts w:hint="eastAsia" w:ascii="宋体" w:hAnsi="宋体" w:cs="等线"/>
          <w:sz w:val="24"/>
          <w:highlight w:val="none"/>
        </w:rPr>
        <w:t>8.1 施工控制网</w:t>
      </w:r>
      <w:bookmarkEnd w:id="1621"/>
      <w:bookmarkEnd w:id="1622"/>
      <w:bookmarkEnd w:id="1623"/>
    </w:p>
    <w:p w14:paraId="181CF3FC">
      <w:pPr>
        <w:spacing w:line="400" w:lineRule="exact"/>
        <w:ind w:firstLine="420" w:firstLineChars="200"/>
        <w:rPr>
          <w:rFonts w:hint="eastAsia" w:ascii="宋体" w:hAnsi="宋体" w:cs="等线"/>
          <w:highlight w:val="none"/>
          <w:u w:val="single"/>
        </w:rPr>
      </w:pPr>
      <w:r>
        <w:rPr>
          <w:rFonts w:hint="eastAsia" w:ascii="宋体" w:hAnsi="宋体" w:cs="等线"/>
          <w:highlight w:val="none"/>
        </w:rPr>
        <w:t>8.1.1发包人通过监理人提供测量基准点、基准线和水准点及其书面资料的期限：</w:t>
      </w:r>
      <w:r>
        <w:rPr>
          <w:rFonts w:hint="eastAsia" w:ascii="宋体" w:hAnsi="宋体" w:cs="等线"/>
          <w:highlight w:val="none"/>
          <w:u w:val="single"/>
        </w:rPr>
        <w:t xml:space="preserve"> 合同签订后7日内 （如有）</w:t>
      </w:r>
      <w:r>
        <w:rPr>
          <w:rFonts w:hint="eastAsia" w:ascii="宋体" w:hAnsi="宋体" w:cs="等线"/>
          <w:highlight w:val="none"/>
        </w:rPr>
        <w:t xml:space="preserve">。 </w:t>
      </w:r>
    </w:p>
    <w:p w14:paraId="29C8C90A">
      <w:pPr>
        <w:spacing w:line="400" w:lineRule="exact"/>
        <w:ind w:firstLine="420" w:firstLineChars="200"/>
        <w:rPr>
          <w:rFonts w:hint="eastAsia" w:ascii="宋体" w:hAnsi="宋体" w:cs="等线"/>
          <w:highlight w:val="none"/>
          <w:u w:val="single"/>
        </w:rPr>
      </w:pPr>
      <w:r>
        <w:rPr>
          <w:rFonts w:hint="eastAsia" w:ascii="宋体" w:hAnsi="宋体" w:cs="等线"/>
          <w:highlight w:val="none"/>
        </w:rPr>
        <w:t>承包人测设施工控制网的要求：</w:t>
      </w:r>
      <w:r>
        <w:rPr>
          <w:rFonts w:hint="eastAsia" w:ascii="宋体" w:hAnsi="宋体" w:cs="等线"/>
          <w:highlight w:val="none"/>
          <w:u w:val="single"/>
        </w:rPr>
        <w:t xml:space="preserve">由承包人依据监理人提供的测量基准点、基准线和水准点以及国家的工程测量技术规范和合同要求的工程精度，测设自己的施工控制网  </w:t>
      </w:r>
      <w:r>
        <w:rPr>
          <w:rFonts w:hint="eastAsia" w:ascii="宋体" w:hAnsi="宋体" w:cs="等线"/>
          <w:highlight w:val="none"/>
        </w:rPr>
        <w:t xml:space="preserve">。 </w:t>
      </w:r>
    </w:p>
    <w:p w14:paraId="16D54AD8">
      <w:pPr>
        <w:spacing w:line="400" w:lineRule="exact"/>
        <w:ind w:firstLine="420" w:firstLineChars="200"/>
        <w:rPr>
          <w:rFonts w:hint="eastAsia" w:ascii="宋体" w:hAnsi="宋体" w:cs="等线"/>
          <w:highlight w:val="none"/>
          <w:u w:val="single"/>
        </w:rPr>
      </w:pPr>
      <w:r>
        <w:rPr>
          <w:rFonts w:hint="eastAsia" w:ascii="宋体" w:hAnsi="宋体" w:cs="等线"/>
          <w:highlight w:val="none"/>
        </w:rPr>
        <w:t>承包人将施工控制网资料报送监理人审批的期限：</w:t>
      </w:r>
      <w:r>
        <w:rPr>
          <w:rFonts w:hint="eastAsia" w:ascii="宋体" w:hAnsi="宋体" w:cs="等线"/>
          <w:highlight w:val="none"/>
          <w:u w:val="single"/>
        </w:rPr>
        <w:t>在收到监理人按照通用合同条款第11.1.1项发出的开工通知后7日内</w:t>
      </w:r>
      <w:r>
        <w:rPr>
          <w:rFonts w:hint="eastAsia" w:ascii="宋体" w:hAnsi="宋体" w:cs="等线"/>
          <w:highlight w:val="none"/>
        </w:rPr>
        <w:t xml:space="preserve">。 </w:t>
      </w:r>
    </w:p>
    <w:p w14:paraId="0FA4FB84">
      <w:pPr>
        <w:keepNext/>
        <w:keepLines/>
        <w:spacing w:line="400" w:lineRule="exact"/>
        <w:outlineLvl w:val="1"/>
        <w:rPr>
          <w:rFonts w:hint="eastAsia" w:ascii="宋体" w:hAnsi="宋体" w:cs="等线"/>
          <w:sz w:val="24"/>
          <w:highlight w:val="none"/>
        </w:rPr>
      </w:pPr>
      <w:bookmarkStart w:id="1624" w:name="_Toc29383"/>
      <w:bookmarkStart w:id="1625" w:name="_Toc10233"/>
      <w:bookmarkStart w:id="1626" w:name="_Toc38732182"/>
      <w:bookmarkStart w:id="1627" w:name="_Toc159950801"/>
      <w:r>
        <w:rPr>
          <w:rFonts w:hint="eastAsia" w:ascii="宋体" w:hAnsi="宋体" w:cs="等线"/>
          <w:sz w:val="24"/>
          <w:highlight w:val="none"/>
        </w:rPr>
        <w:t>9. 施工安全、治安保卫和环境保护</w:t>
      </w:r>
      <w:bookmarkEnd w:id="1624"/>
      <w:bookmarkEnd w:id="1625"/>
      <w:bookmarkEnd w:id="1626"/>
      <w:bookmarkEnd w:id="1627"/>
    </w:p>
    <w:p w14:paraId="4751AF86">
      <w:pPr>
        <w:keepNext/>
        <w:keepLines/>
        <w:spacing w:line="400" w:lineRule="exact"/>
        <w:outlineLvl w:val="2"/>
        <w:rPr>
          <w:rFonts w:hint="eastAsia" w:ascii="宋体" w:hAnsi="宋体" w:cs="等线"/>
          <w:sz w:val="24"/>
          <w:highlight w:val="none"/>
        </w:rPr>
      </w:pPr>
      <w:bookmarkStart w:id="1628" w:name="_Toc28437"/>
      <w:bookmarkStart w:id="1629" w:name="_Toc38732183"/>
      <w:bookmarkStart w:id="1630" w:name="_Toc159950802"/>
      <w:r>
        <w:rPr>
          <w:rFonts w:hint="eastAsia" w:ascii="宋体" w:hAnsi="宋体" w:cs="等线"/>
          <w:sz w:val="24"/>
          <w:highlight w:val="none"/>
        </w:rPr>
        <w:t>9.2 承包人的施工安全责任</w:t>
      </w:r>
      <w:bookmarkEnd w:id="1628"/>
      <w:bookmarkEnd w:id="1629"/>
      <w:bookmarkEnd w:id="1630"/>
    </w:p>
    <w:p w14:paraId="23C786D7">
      <w:pPr>
        <w:spacing w:after="120" w:line="400" w:lineRule="exact"/>
        <w:ind w:left="420" w:leftChars="200"/>
        <w:rPr>
          <w:rFonts w:hint="eastAsia" w:ascii="宋体" w:hAnsi="宋体" w:cs="等线"/>
          <w:sz w:val="24"/>
          <w:szCs w:val="20"/>
          <w:highlight w:val="none"/>
        </w:rPr>
      </w:pPr>
      <w:r>
        <w:rPr>
          <w:rFonts w:hint="eastAsia" w:ascii="宋体" w:hAnsi="宋体" w:cs="等线"/>
          <w:sz w:val="24"/>
          <w:szCs w:val="20"/>
          <w:highlight w:val="none"/>
        </w:rPr>
        <w:t>9.2.1承包人向监理人报送施工安全措施计划的期限：</w:t>
      </w:r>
      <w:r>
        <w:rPr>
          <w:rFonts w:hint="eastAsia" w:ascii="宋体" w:hAnsi="宋体" w:cs="等线"/>
          <w:sz w:val="24"/>
          <w:szCs w:val="20"/>
          <w:highlight w:val="none"/>
          <w:u w:val="single"/>
        </w:rPr>
        <w:t>在收到监理人按照通用合同条款第11.1.1项发出的开工通知后7日内</w:t>
      </w:r>
      <w:r>
        <w:rPr>
          <w:rFonts w:hint="eastAsia" w:ascii="宋体" w:hAnsi="宋体" w:cs="等线"/>
          <w:sz w:val="24"/>
          <w:szCs w:val="20"/>
          <w:highlight w:val="none"/>
        </w:rPr>
        <w:t>。</w:t>
      </w:r>
    </w:p>
    <w:p w14:paraId="388CB3CF">
      <w:pPr>
        <w:spacing w:after="120" w:line="400" w:lineRule="exact"/>
        <w:ind w:left="420" w:leftChars="200"/>
        <w:rPr>
          <w:rFonts w:hint="eastAsia" w:ascii="宋体" w:hAnsi="宋体" w:cs="等线"/>
          <w:sz w:val="24"/>
          <w:szCs w:val="20"/>
          <w:highlight w:val="none"/>
        </w:rPr>
      </w:pPr>
      <w:r>
        <w:rPr>
          <w:rFonts w:hint="eastAsia" w:ascii="宋体" w:hAnsi="宋体" w:cs="等线"/>
          <w:sz w:val="24"/>
          <w:szCs w:val="20"/>
          <w:highlight w:val="none"/>
        </w:rPr>
        <w:t>监理人收到承包人报送的施工安全措施计划后应当在</w:t>
      </w:r>
      <w:r>
        <w:rPr>
          <w:rFonts w:hint="eastAsia" w:ascii="宋体" w:hAnsi="宋体" w:cs="等线"/>
          <w:sz w:val="24"/>
          <w:szCs w:val="20"/>
          <w:highlight w:val="none"/>
          <w:u w:val="single"/>
        </w:rPr>
        <w:t>7</w:t>
      </w:r>
      <w:r>
        <w:rPr>
          <w:rFonts w:hint="eastAsia" w:ascii="宋体" w:hAnsi="宋体" w:cs="等线"/>
          <w:sz w:val="24"/>
          <w:szCs w:val="20"/>
          <w:highlight w:val="none"/>
        </w:rPr>
        <w:t>天内给予批复。</w:t>
      </w:r>
    </w:p>
    <w:p w14:paraId="08DACD8A">
      <w:pPr>
        <w:spacing w:line="400" w:lineRule="exact"/>
        <w:ind w:firstLine="420" w:firstLineChars="200"/>
        <w:rPr>
          <w:rFonts w:hint="eastAsia" w:ascii="宋体" w:hAnsi="宋体" w:cs="等线"/>
          <w:highlight w:val="none"/>
        </w:rPr>
      </w:pPr>
      <w:r>
        <w:rPr>
          <w:rFonts w:hint="eastAsia" w:ascii="宋体" w:hAnsi="宋体" w:cs="等线"/>
          <w:highlight w:val="none"/>
        </w:rPr>
        <w:t>9.2.2 承包人应签署《施工安全协议书》（第七节），并严格按照第七节《施工安全协议书》中内容执行。</w:t>
      </w:r>
    </w:p>
    <w:p w14:paraId="4D0BE998">
      <w:pPr>
        <w:spacing w:after="120" w:line="400" w:lineRule="exact"/>
        <w:ind w:left="420" w:leftChars="200"/>
        <w:rPr>
          <w:rFonts w:hint="eastAsia" w:ascii="宋体" w:hAnsi="宋体" w:cs="等线"/>
          <w:sz w:val="24"/>
          <w:szCs w:val="20"/>
          <w:highlight w:val="none"/>
        </w:rPr>
      </w:pPr>
      <w:r>
        <w:rPr>
          <w:rFonts w:hint="eastAsia" w:ascii="宋体" w:hAnsi="宋体" w:cs="等线"/>
          <w:sz w:val="24"/>
          <w:szCs w:val="20"/>
          <w:highlight w:val="none"/>
        </w:rPr>
        <w:t>9.2.3施工场安全事件紧急预案的编制责任人：</w:t>
      </w:r>
      <w:r>
        <w:rPr>
          <w:rFonts w:hint="eastAsia" w:ascii="宋体" w:hAnsi="宋体" w:cs="等线"/>
          <w:sz w:val="24"/>
          <w:szCs w:val="20"/>
          <w:highlight w:val="none"/>
          <w:u w:val="single"/>
        </w:rPr>
        <w:t>承包人</w:t>
      </w:r>
      <w:r>
        <w:rPr>
          <w:rFonts w:hint="eastAsia" w:ascii="宋体" w:hAnsi="宋体" w:cs="等线"/>
          <w:sz w:val="24"/>
          <w:szCs w:val="20"/>
          <w:highlight w:val="none"/>
        </w:rPr>
        <w:t>。</w:t>
      </w:r>
    </w:p>
    <w:p w14:paraId="5D0D4A7A">
      <w:pPr>
        <w:keepNext/>
        <w:keepLines/>
        <w:spacing w:line="400" w:lineRule="exact"/>
        <w:outlineLvl w:val="2"/>
        <w:rPr>
          <w:rFonts w:hint="eastAsia" w:ascii="宋体" w:hAnsi="宋体" w:cs="等线"/>
          <w:sz w:val="24"/>
          <w:highlight w:val="none"/>
        </w:rPr>
      </w:pPr>
      <w:bookmarkStart w:id="1631" w:name="_Toc159950803"/>
      <w:bookmarkStart w:id="1632" w:name="_Toc1257"/>
      <w:bookmarkStart w:id="1633" w:name="_Toc38732184"/>
      <w:r>
        <w:rPr>
          <w:rFonts w:hint="eastAsia" w:ascii="宋体" w:hAnsi="宋体" w:cs="等线"/>
          <w:sz w:val="24"/>
          <w:highlight w:val="none"/>
        </w:rPr>
        <w:t>9.3 治安保卫</w:t>
      </w:r>
      <w:bookmarkEnd w:id="1631"/>
      <w:bookmarkEnd w:id="1632"/>
      <w:bookmarkEnd w:id="1633"/>
    </w:p>
    <w:p w14:paraId="61EF177D">
      <w:pPr>
        <w:spacing w:after="120" w:line="400" w:lineRule="exact"/>
        <w:ind w:firstLine="480" w:firstLineChars="200"/>
        <w:rPr>
          <w:rFonts w:hint="eastAsia" w:ascii="宋体" w:hAnsi="宋体" w:cs="等线"/>
          <w:sz w:val="24"/>
          <w:szCs w:val="20"/>
          <w:highlight w:val="none"/>
        </w:rPr>
      </w:pPr>
      <w:r>
        <w:rPr>
          <w:rFonts w:hint="eastAsia" w:ascii="宋体" w:hAnsi="宋体" w:cs="等线"/>
          <w:sz w:val="24"/>
          <w:szCs w:val="20"/>
          <w:highlight w:val="none"/>
        </w:rPr>
        <w:t>9.3.1承包人应当负责统一管理施工场地的治安保卫事项，履行合同工程的治安保卫职责。</w:t>
      </w:r>
    </w:p>
    <w:p w14:paraId="2C650934">
      <w:pPr>
        <w:spacing w:after="120" w:line="400" w:lineRule="exact"/>
        <w:ind w:left="420" w:leftChars="200"/>
        <w:rPr>
          <w:rFonts w:hint="eastAsia" w:ascii="宋体" w:hAnsi="宋体" w:cs="等线"/>
          <w:sz w:val="24"/>
          <w:szCs w:val="20"/>
          <w:highlight w:val="none"/>
        </w:rPr>
      </w:pPr>
      <w:r>
        <w:rPr>
          <w:rFonts w:hint="eastAsia" w:ascii="宋体" w:hAnsi="宋体" w:cs="等线"/>
          <w:sz w:val="24"/>
          <w:szCs w:val="20"/>
          <w:highlight w:val="none"/>
        </w:rPr>
        <w:t>9.3.3施工场地治安管理计划和突发治安事件紧急预案的编制责任人：</w:t>
      </w:r>
      <w:r>
        <w:rPr>
          <w:rFonts w:hint="eastAsia" w:ascii="宋体" w:hAnsi="宋体" w:cs="等线"/>
          <w:sz w:val="24"/>
          <w:szCs w:val="20"/>
          <w:highlight w:val="none"/>
          <w:u w:val="single"/>
        </w:rPr>
        <w:t>承包人</w:t>
      </w:r>
      <w:r>
        <w:rPr>
          <w:rFonts w:hint="eastAsia" w:ascii="宋体" w:hAnsi="宋体" w:cs="等线"/>
          <w:sz w:val="24"/>
          <w:szCs w:val="20"/>
          <w:highlight w:val="none"/>
        </w:rPr>
        <w:t>。</w:t>
      </w:r>
    </w:p>
    <w:p w14:paraId="3B1ECDDB">
      <w:pPr>
        <w:keepNext/>
        <w:keepLines/>
        <w:spacing w:line="400" w:lineRule="exact"/>
        <w:outlineLvl w:val="2"/>
        <w:rPr>
          <w:rFonts w:hint="eastAsia" w:ascii="宋体" w:hAnsi="宋体" w:cs="等线"/>
          <w:sz w:val="24"/>
          <w:highlight w:val="none"/>
        </w:rPr>
      </w:pPr>
      <w:bookmarkStart w:id="1634" w:name="_Toc19368"/>
      <w:bookmarkStart w:id="1635" w:name="_Toc38732185"/>
      <w:bookmarkStart w:id="1636" w:name="_Toc159950804"/>
      <w:r>
        <w:rPr>
          <w:rFonts w:hint="eastAsia" w:ascii="宋体" w:hAnsi="宋体" w:cs="等线"/>
          <w:sz w:val="24"/>
          <w:highlight w:val="none"/>
        </w:rPr>
        <w:t>9.4 环境保护</w:t>
      </w:r>
      <w:bookmarkEnd w:id="1634"/>
      <w:bookmarkEnd w:id="1635"/>
      <w:bookmarkEnd w:id="1636"/>
    </w:p>
    <w:p w14:paraId="27CC2CB7">
      <w:pPr>
        <w:spacing w:after="120" w:line="400" w:lineRule="exact"/>
        <w:ind w:left="420" w:leftChars="200"/>
        <w:rPr>
          <w:rFonts w:hint="eastAsia" w:ascii="宋体" w:hAnsi="宋体" w:cs="等线"/>
          <w:sz w:val="24"/>
          <w:szCs w:val="20"/>
          <w:highlight w:val="none"/>
        </w:rPr>
      </w:pPr>
      <w:r>
        <w:rPr>
          <w:rFonts w:hint="eastAsia" w:ascii="宋体" w:hAnsi="宋体" w:cs="等线"/>
          <w:sz w:val="24"/>
          <w:szCs w:val="20"/>
          <w:highlight w:val="none"/>
        </w:rPr>
        <w:t>9.4.2施工环保措施计划报送监理人审批的时间：</w:t>
      </w:r>
      <w:r>
        <w:rPr>
          <w:rFonts w:hint="eastAsia" w:ascii="宋体" w:hAnsi="宋体" w:cs="等线"/>
          <w:sz w:val="24"/>
          <w:szCs w:val="20"/>
          <w:highlight w:val="none"/>
          <w:u w:val="single"/>
        </w:rPr>
        <w:t>在收到监理人按照通用合同条款第11.1.1项发出的开工通知后7日内</w:t>
      </w:r>
      <w:r>
        <w:rPr>
          <w:rFonts w:hint="eastAsia" w:ascii="宋体" w:hAnsi="宋体" w:cs="等线"/>
          <w:sz w:val="24"/>
          <w:szCs w:val="20"/>
          <w:highlight w:val="none"/>
        </w:rPr>
        <w:t>。</w:t>
      </w:r>
    </w:p>
    <w:p w14:paraId="5EDC405F">
      <w:pPr>
        <w:spacing w:after="120" w:line="400" w:lineRule="exact"/>
        <w:ind w:left="420" w:leftChars="200"/>
        <w:rPr>
          <w:rFonts w:hint="eastAsia" w:ascii="宋体" w:hAnsi="宋体" w:cs="等线"/>
          <w:sz w:val="24"/>
          <w:szCs w:val="20"/>
          <w:highlight w:val="none"/>
        </w:rPr>
      </w:pPr>
      <w:r>
        <w:rPr>
          <w:rFonts w:hint="eastAsia" w:ascii="宋体" w:hAnsi="宋体" w:cs="等线"/>
          <w:sz w:val="24"/>
          <w:szCs w:val="20"/>
          <w:highlight w:val="none"/>
        </w:rPr>
        <w:t>监理人收到承包人报送的施工环保措施计划后应当在</w:t>
      </w:r>
      <w:r>
        <w:rPr>
          <w:rFonts w:hint="eastAsia" w:ascii="宋体" w:hAnsi="宋体" w:cs="等线"/>
          <w:sz w:val="24"/>
          <w:szCs w:val="20"/>
          <w:highlight w:val="none"/>
          <w:u w:val="single"/>
        </w:rPr>
        <w:t>7</w:t>
      </w:r>
      <w:r>
        <w:rPr>
          <w:rFonts w:hint="eastAsia" w:ascii="宋体" w:hAnsi="宋体" w:cs="等线"/>
          <w:sz w:val="24"/>
          <w:szCs w:val="20"/>
          <w:highlight w:val="none"/>
        </w:rPr>
        <w:t>天内给予批复。</w:t>
      </w:r>
    </w:p>
    <w:p w14:paraId="429E58D3">
      <w:pPr>
        <w:keepNext/>
        <w:keepLines/>
        <w:spacing w:line="400" w:lineRule="exact"/>
        <w:outlineLvl w:val="1"/>
        <w:rPr>
          <w:rFonts w:hint="eastAsia" w:ascii="宋体" w:hAnsi="宋体" w:cs="等线"/>
          <w:sz w:val="24"/>
          <w:highlight w:val="none"/>
        </w:rPr>
      </w:pPr>
      <w:bookmarkStart w:id="1637" w:name="_Toc16808"/>
      <w:bookmarkStart w:id="1638" w:name="_Toc28746"/>
      <w:bookmarkStart w:id="1639" w:name="_Toc159950805"/>
      <w:bookmarkStart w:id="1640" w:name="_Toc38732186"/>
      <w:r>
        <w:rPr>
          <w:rFonts w:hint="eastAsia" w:ascii="宋体" w:hAnsi="宋体" w:cs="等线"/>
          <w:sz w:val="24"/>
          <w:highlight w:val="none"/>
        </w:rPr>
        <w:t>10. 进度计划</w:t>
      </w:r>
      <w:bookmarkEnd w:id="1637"/>
      <w:bookmarkEnd w:id="1638"/>
      <w:bookmarkEnd w:id="1639"/>
      <w:bookmarkEnd w:id="1640"/>
    </w:p>
    <w:p w14:paraId="4FC26819">
      <w:pPr>
        <w:keepNext/>
        <w:keepLines/>
        <w:spacing w:line="360" w:lineRule="auto"/>
        <w:outlineLvl w:val="2"/>
        <w:rPr>
          <w:rFonts w:hint="eastAsia" w:ascii="宋体" w:hAnsi="宋体" w:cs="等线"/>
          <w:sz w:val="24"/>
          <w:highlight w:val="none"/>
        </w:rPr>
      </w:pPr>
      <w:bookmarkStart w:id="1641" w:name="_Toc38732187"/>
      <w:bookmarkStart w:id="1642" w:name="_Toc6178"/>
      <w:bookmarkStart w:id="1643" w:name="_Toc159950806"/>
      <w:r>
        <w:rPr>
          <w:rFonts w:hint="eastAsia" w:ascii="宋体" w:hAnsi="宋体" w:cs="等线"/>
          <w:sz w:val="24"/>
          <w:highlight w:val="none"/>
        </w:rPr>
        <w:t>10.1 合同进度计划</w:t>
      </w:r>
      <w:bookmarkEnd w:id="1641"/>
      <w:bookmarkEnd w:id="1642"/>
      <w:bookmarkEnd w:id="1643"/>
    </w:p>
    <w:p w14:paraId="702071ED">
      <w:pPr>
        <w:spacing w:after="120" w:line="360" w:lineRule="auto"/>
        <w:ind w:firstLine="480" w:firstLineChars="200"/>
        <w:rPr>
          <w:rFonts w:hint="eastAsia" w:ascii="宋体" w:hAnsi="宋体" w:cs="等线"/>
          <w:sz w:val="24"/>
          <w:szCs w:val="20"/>
          <w:highlight w:val="none"/>
        </w:rPr>
      </w:pPr>
      <w:r>
        <w:rPr>
          <w:rFonts w:hint="eastAsia" w:ascii="宋体" w:hAnsi="宋体" w:cs="等线"/>
          <w:sz w:val="24"/>
          <w:szCs w:val="20"/>
          <w:highlight w:val="none"/>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cs="等线"/>
          <w:sz w:val="24"/>
          <w:szCs w:val="20"/>
          <w:highlight w:val="none"/>
          <w:u w:val="single"/>
        </w:rPr>
        <w:t>承包人应按投标阶段承诺的总进度计划关键线路目标，以及施工顺序和方法要点，向监理人提交更准确更详细的施工进度计划和施工方案</w:t>
      </w:r>
      <w:r>
        <w:rPr>
          <w:rFonts w:hint="eastAsia" w:ascii="宋体" w:hAnsi="宋体" w:cs="等线"/>
          <w:sz w:val="24"/>
          <w:szCs w:val="20"/>
          <w:highlight w:val="none"/>
        </w:rPr>
        <w:t>， 施工进度计划中还应载明要求发包人组织设计人进行阶段性工程设计交底的时间。</w:t>
      </w:r>
    </w:p>
    <w:p w14:paraId="27BF920D">
      <w:pPr>
        <w:spacing w:after="120" w:line="360" w:lineRule="auto"/>
        <w:ind w:firstLine="480" w:firstLineChars="200"/>
        <w:rPr>
          <w:rFonts w:hint="eastAsia" w:ascii="宋体" w:hAnsi="宋体" w:cs="等线"/>
          <w:sz w:val="24"/>
          <w:szCs w:val="20"/>
          <w:highlight w:val="none"/>
        </w:rPr>
      </w:pPr>
      <w:r>
        <w:rPr>
          <w:rFonts w:hint="eastAsia" w:ascii="宋体" w:hAnsi="宋体" w:cs="等线"/>
          <w:sz w:val="24"/>
          <w:szCs w:val="20"/>
          <w:highlight w:val="none"/>
        </w:rPr>
        <w:t>（2）监理人批复或对施工进度计划和施工方案说明提出修改意见的期限：自监理人收到承包人报送的相关进度计划和施工方案说明后14天内。</w:t>
      </w:r>
    </w:p>
    <w:p w14:paraId="7B52C76C">
      <w:pPr>
        <w:spacing w:after="120" w:line="360" w:lineRule="auto"/>
        <w:ind w:left="420" w:leftChars="200"/>
        <w:rPr>
          <w:rFonts w:hint="eastAsia" w:ascii="宋体" w:hAnsi="宋体" w:cs="等线"/>
          <w:sz w:val="24"/>
          <w:szCs w:val="20"/>
          <w:highlight w:val="none"/>
        </w:rPr>
      </w:pPr>
      <w:r>
        <w:rPr>
          <w:rFonts w:hint="eastAsia" w:ascii="宋体" w:hAnsi="宋体" w:cs="等线"/>
          <w:sz w:val="24"/>
          <w:szCs w:val="20"/>
          <w:highlight w:val="none"/>
        </w:rPr>
        <w:t>（3）承包人编制分阶段或分项施工进度计划和施工方案说明的内容：</w:t>
      </w:r>
      <w:r>
        <w:rPr>
          <w:rFonts w:hint="eastAsia" w:ascii="宋体" w:hAnsi="宋体" w:cs="等线"/>
          <w:sz w:val="24"/>
          <w:szCs w:val="20"/>
          <w:highlight w:val="none"/>
          <w:u w:val="single"/>
        </w:rPr>
        <w:t xml:space="preserve">       /     </w:t>
      </w:r>
      <w:r>
        <w:rPr>
          <w:rFonts w:hint="eastAsia" w:ascii="宋体" w:hAnsi="宋体" w:cs="等线"/>
          <w:sz w:val="24"/>
          <w:szCs w:val="20"/>
          <w:highlight w:val="none"/>
        </w:rPr>
        <w:t>。</w:t>
      </w:r>
    </w:p>
    <w:p w14:paraId="31B97E1C">
      <w:pPr>
        <w:spacing w:after="120" w:line="360" w:lineRule="auto"/>
        <w:ind w:left="420" w:leftChars="200" w:firstLine="240" w:firstLineChars="100"/>
        <w:rPr>
          <w:rFonts w:hint="eastAsia" w:ascii="宋体" w:hAnsi="宋体" w:cs="等线"/>
          <w:sz w:val="24"/>
          <w:szCs w:val="20"/>
          <w:highlight w:val="none"/>
        </w:rPr>
      </w:pPr>
      <w:r>
        <w:rPr>
          <w:rFonts w:hint="eastAsia" w:ascii="宋体" w:hAnsi="宋体" w:cs="等线"/>
          <w:sz w:val="24"/>
          <w:szCs w:val="20"/>
          <w:highlight w:val="none"/>
        </w:rPr>
        <w:t>承包人报送分阶段或分项施工进度计划和施工方案说明的期限：</w:t>
      </w:r>
      <w:r>
        <w:rPr>
          <w:rFonts w:hint="eastAsia" w:ascii="宋体" w:hAnsi="宋体" w:cs="等线"/>
          <w:sz w:val="24"/>
          <w:szCs w:val="20"/>
          <w:highlight w:val="none"/>
          <w:u w:val="single"/>
        </w:rPr>
        <w:t xml:space="preserve">          /     </w:t>
      </w:r>
      <w:r>
        <w:rPr>
          <w:rFonts w:hint="eastAsia" w:ascii="宋体" w:hAnsi="宋体" w:cs="等线"/>
          <w:sz w:val="24"/>
          <w:szCs w:val="20"/>
          <w:highlight w:val="none"/>
        </w:rPr>
        <w:t>。</w:t>
      </w:r>
    </w:p>
    <w:p w14:paraId="3427C606">
      <w:pPr>
        <w:spacing w:after="120" w:line="360" w:lineRule="auto"/>
        <w:ind w:firstLine="480" w:firstLineChars="200"/>
        <w:rPr>
          <w:rFonts w:hint="eastAsia" w:ascii="宋体" w:hAnsi="宋体" w:cs="等线"/>
          <w:sz w:val="24"/>
          <w:szCs w:val="20"/>
          <w:highlight w:val="none"/>
        </w:rPr>
      </w:pPr>
      <w:r>
        <w:rPr>
          <w:rFonts w:hint="eastAsia" w:ascii="宋体" w:hAnsi="宋体" w:cs="等线"/>
          <w:sz w:val="24"/>
          <w:szCs w:val="20"/>
          <w:highlight w:val="none"/>
        </w:rPr>
        <w:t>（4）群体工程中单位工程分期进行施工的，承包人应按照发包人提供图纸及有关资料的时间，按单位工程编制进度计划和施工方案说明。群体工程中有关进度计划和施工方案说明的要求：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cs="等线"/>
          <w:sz w:val="24"/>
          <w:szCs w:val="20"/>
          <w:highlight w:val="none"/>
          <w:u w:val="single"/>
        </w:rPr>
        <w:t xml:space="preserve">                            /    </w:t>
      </w:r>
      <w:r>
        <w:rPr>
          <w:rFonts w:hint="eastAsia" w:ascii="宋体" w:hAnsi="宋体" w:cs="等线"/>
          <w:sz w:val="24"/>
          <w:szCs w:val="20"/>
          <w:highlight w:val="none"/>
        </w:rPr>
        <w:t>。</w:t>
      </w:r>
    </w:p>
    <w:p w14:paraId="74E4A373">
      <w:pPr>
        <w:keepNext/>
        <w:keepLines/>
        <w:spacing w:line="360" w:lineRule="auto"/>
        <w:outlineLvl w:val="2"/>
        <w:rPr>
          <w:rFonts w:hint="eastAsia" w:ascii="宋体" w:hAnsi="宋体" w:cs="等线"/>
          <w:sz w:val="24"/>
          <w:highlight w:val="none"/>
        </w:rPr>
      </w:pPr>
      <w:bookmarkStart w:id="1644" w:name="_Toc26034"/>
      <w:bookmarkStart w:id="1645" w:name="_Toc159950807"/>
      <w:bookmarkStart w:id="1646" w:name="_Toc38732188"/>
      <w:r>
        <w:rPr>
          <w:rFonts w:hint="eastAsia" w:ascii="宋体" w:hAnsi="宋体" w:cs="等线"/>
          <w:sz w:val="24"/>
          <w:highlight w:val="none"/>
        </w:rPr>
        <w:t>10.2 合同进度计划的修订</w:t>
      </w:r>
      <w:bookmarkEnd w:id="1644"/>
      <w:bookmarkEnd w:id="1645"/>
      <w:bookmarkEnd w:id="1646"/>
    </w:p>
    <w:p w14:paraId="025F79BA">
      <w:pPr>
        <w:spacing w:after="120" w:line="360" w:lineRule="auto"/>
        <w:ind w:left="420" w:leftChars="200"/>
        <w:rPr>
          <w:rFonts w:hint="eastAsia" w:ascii="宋体" w:hAnsi="宋体" w:cs="等线"/>
          <w:sz w:val="24"/>
          <w:szCs w:val="20"/>
          <w:highlight w:val="none"/>
        </w:rPr>
      </w:pPr>
      <w:r>
        <w:rPr>
          <w:rFonts w:hint="eastAsia" w:ascii="宋体" w:hAnsi="宋体" w:cs="等线"/>
          <w:sz w:val="24"/>
          <w:szCs w:val="20"/>
          <w:highlight w:val="none"/>
        </w:rPr>
        <w:t>（1）承包人报送修订合同进度计划申请报告和相关资料的期限：</w:t>
      </w:r>
      <w:r>
        <w:rPr>
          <w:rFonts w:hint="eastAsia" w:ascii="宋体" w:hAnsi="宋体" w:cs="等线"/>
          <w:sz w:val="24"/>
          <w:szCs w:val="20"/>
          <w:highlight w:val="none"/>
          <w:u w:val="single"/>
        </w:rPr>
        <w:t xml:space="preserve"> 合同签订后7日内</w:t>
      </w:r>
      <w:r>
        <w:rPr>
          <w:rFonts w:hint="eastAsia" w:ascii="宋体" w:hAnsi="宋体" w:cs="等线"/>
          <w:sz w:val="24"/>
          <w:szCs w:val="20"/>
          <w:highlight w:val="none"/>
        </w:rPr>
        <w:t>。</w:t>
      </w:r>
    </w:p>
    <w:p w14:paraId="23CD8D4B">
      <w:pPr>
        <w:spacing w:after="120" w:line="360" w:lineRule="auto"/>
        <w:ind w:left="420" w:leftChars="200"/>
        <w:rPr>
          <w:rFonts w:hint="eastAsia" w:ascii="宋体" w:hAnsi="宋体" w:cs="等线"/>
          <w:sz w:val="24"/>
          <w:szCs w:val="20"/>
          <w:highlight w:val="none"/>
        </w:rPr>
      </w:pPr>
      <w:r>
        <w:rPr>
          <w:rFonts w:hint="eastAsia" w:ascii="宋体" w:hAnsi="宋体" w:cs="等线"/>
          <w:sz w:val="24"/>
          <w:szCs w:val="20"/>
          <w:highlight w:val="none"/>
        </w:rPr>
        <w:t>（2）监理人批复修订合同进度计划申请报告的期限：</w:t>
      </w:r>
      <w:r>
        <w:rPr>
          <w:rFonts w:hint="eastAsia" w:ascii="宋体" w:hAnsi="宋体" w:cs="等线"/>
          <w:sz w:val="24"/>
          <w:szCs w:val="20"/>
          <w:highlight w:val="none"/>
          <w:u w:val="single"/>
        </w:rPr>
        <w:t xml:space="preserve"> 收到承包人报送的修订合同进度计划申请报告和相关资料后7日内</w:t>
      </w:r>
      <w:r>
        <w:rPr>
          <w:rFonts w:hint="eastAsia" w:ascii="宋体" w:hAnsi="宋体" w:cs="等线"/>
          <w:sz w:val="24"/>
          <w:szCs w:val="20"/>
          <w:highlight w:val="none"/>
        </w:rPr>
        <w:t>。</w:t>
      </w:r>
    </w:p>
    <w:p w14:paraId="1FB23CFC">
      <w:pPr>
        <w:spacing w:after="120" w:line="360" w:lineRule="auto"/>
        <w:ind w:left="420" w:leftChars="200"/>
        <w:rPr>
          <w:rFonts w:hint="eastAsia" w:ascii="宋体" w:hAnsi="宋体" w:cs="等线"/>
          <w:sz w:val="24"/>
          <w:szCs w:val="20"/>
          <w:highlight w:val="none"/>
          <w:u w:val="single"/>
        </w:rPr>
      </w:pPr>
      <w:r>
        <w:rPr>
          <w:rFonts w:hint="eastAsia" w:ascii="宋体" w:hAnsi="宋体" w:cs="等线"/>
          <w:sz w:val="24"/>
          <w:szCs w:val="20"/>
          <w:highlight w:val="none"/>
        </w:rPr>
        <w:t>（3）监理人批复修订合同进度计划的期限：</w:t>
      </w:r>
      <w:r>
        <w:rPr>
          <w:rFonts w:hint="eastAsia" w:ascii="宋体" w:hAnsi="宋体" w:cs="等线"/>
          <w:sz w:val="24"/>
          <w:szCs w:val="20"/>
          <w:highlight w:val="none"/>
          <w:u w:val="single"/>
        </w:rPr>
        <w:t>收到承包人报送的修订合同进度计划和相关资料后7日内</w:t>
      </w:r>
      <w:r>
        <w:rPr>
          <w:rFonts w:hint="eastAsia" w:ascii="宋体" w:hAnsi="宋体" w:cs="等线"/>
          <w:sz w:val="24"/>
          <w:szCs w:val="20"/>
          <w:highlight w:val="none"/>
        </w:rPr>
        <w:t>。</w:t>
      </w:r>
    </w:p>
    <w:p w14:paraId="13DA45A6">
      <w:pPr>
        <w:keepNext/>
        <w:keepLines/>
        <w:spacing w:line="400" w:lineRule="exact"/>
        <w:outlineLvl w:val="1"/>
        <w:rPr>
          <w:rFonts w:hint="eastAsia" w:ascii="宋体" w:hAnsi="宋体" w:cs="等线"/>
          <w:sz w:val="24"/>
          <w:highlight w:val="none"/>
        </w:rPr>
      </w:pPr>
      <w:bookmarkStart w:id="1647" w:name="_Toc38732189"/>
      <w:bookmarkStart w:id="1648" w:name="_Toc12382"/>
      <w:bookmarkStart w:id="1649" w:name="_Toc159950808"/>
      <w:bookmarkStart w:id="1650" w:name="_Toc24300"/>
      <w:r>
        <w:rPr>
          <w:rFonts w:hint="eastAsia" w:ascii="宋体" w:hAnsi="宋体" w:cs="等线"/>
          <w:sz w:val="24"/>
          <w:highlight w:val="none"/>
        </w:rPr>
        <w:t>11. 开工和竣工</w:t>
      </w:r>
      <w:bookmarkEnd w:id="1647"/>
      <w:bookmarkEnd w:id="1648"/>
      <w:bookmarkEnd w:id="1649"/>
      <w:bookmarkEnd w:id="1650"/>
    </w:p>
    <w:p w14:paraId="37AEAA53">
      <w:pPr>
        <w:keepNext/>
        <w:keepLines/>
        <w:spacing w:line="360" w:lineRule="auto"/>
        <w:outlineLvl w:val="2"/>
        <w:rPr>
          <w:rFonts w:hint="eastAsia" w:ascii="宋体" w:hAnsi="宋体" w:cs="等线"/>
          <w:sz w:val="24"/>
          <w:highlight w:val="none"/>
        </w:rPr>
      </w:pPr>
      <w:bookmarkStart w:id="1651" w:name="_Toc26471"/>
      <w:bookmarkStart w:id="1652" w:name="_Toc159950809"/>
      <w:bookmarkStart w:id="1653" w:name="_Toc38732190"/>
      <w:r>
        <w:rPr>
          <w:rFonts w:hint="eastAsia" w:ascii="宋体" w:hAnsi="宋体" w:cs="等线"/>
          <w:sz w:val="24"/>
          <w:highlight w:val="none"/>
        </w:rPr>
        <w:t>11.3 发包人的工期延误</w:t>
      </w:r>
      <w:bookmarkEnd w:id="1651"/>
      <w:bookmarkEnd w:id="1652"/>
      <w:bookmarkEnd w:id="1653"/>
    </w:p>
    <w:p w14:paraId="42C914C2">
      <w:pPr>
        <w:spacing w:after="120" w:line="360" w:lineRule="auto"/>
        <w:ind w:firstLine="480" w:firstLineChars="200"/>
        <w:rPr>
          <w:rFonts w:hint="eastAsia" w:ascii="宋体" w:hAnsi="宋体" w:cs="等线"/>
          <w:sz w:val="24"/>
          <w:szCs w:val="20"/>
          <w:highlight w:val="none"/>
        </w:rPr>
      </w:pPr>
      <w:r>
        <w:rPr>
          <w:rFonts w:hint="eastAsia" w:ascii="宋体" w:hAnsi="宋体" w:cs="等线"/>
          <w:sz w:val="24"/>
          <w:szCs w:val="20"/>
          <w:highlight w:val="none"/>
        </w:rPr>
        <w:t>(7) 因发包人原因不能按照监理人发出的开工通知中载明的开工日期开工。除发包人原因延期开工外，发包人造成工期延误的其他原因还包括：</w:t>
      </w:r>
      <w:r>
        <w:rPr>
          <w:rFonts w:hint="eastAsia" w:ascii="宋体" w:hAnsi="宋体" w:cs="等线"/>
          <w:sz w:val="24"/>
          <w:szCs w:val="20"/>
          <w:highlight w:val="none"/>
          <w:u w:val="single"/>
        </w:rPr>
        <w:t>发包人和承包人双方共同认为必须延长工期的(以书面文件为准)</w:t>
      </w:r>
      <w:r>
        <w:rPr>
          <w:rFonts w:hint="eastAsia" w:ascii="宋体" w:hAnsi="宋体" w:cs="等线"/>
          <w:sz w:val="24"/>
          <w:szCs w:val="20"/>
          <w:highlight w:val="none"/>
        </w:rPr>
        <w:t>等延误承包人关键线路工作的情况。</w:t>
      </w:r>
    </w:p>
    <w:p w14:paraId="372E31D1">
      <w:pPr>
        <w:keepNext/>
        <w:keepLines/>
        <w:spacing w:line="360" w:lineRule="auto"/>
        <w:outlineLvl w:val="2"/>
        <w:rPr>
          <w:rFonts w:hint="eastAsia" w:ascii="宋体" w:hAnsi="宋体" w:cs="等线"/>
          <w:sz w:val="24"/>
          <w:highlight w:val="none"/>
        </w:rPr>
      </w:pPr>
      <w:bookmarkStart w:id="1654" w:name="_Toc22507"/>
      <w:bookmarkStart w:id="1655" w:name="_Toc159950810"/>
      <w:bookmarkStart w:id="1656" w:name="_Toc38732191"/>
      <w:r>
        <w:rPr>
          <w:rFonts w:hint="eastAsia" w:ascii="宋体" w:hAnsi="宋体" w:cs="等线"/>
          <w:sz w:val="24"/>
          <w:highlight w:val="none"/>
        </w:rPr>
        <w:t>11.4 异常恶劣的气候条件</w:t>
      </w:r>
      <w:bookmarkEnd w:id="1654"/>
      <w:bookmarkEnd w:id="1655"/>
      <w:bookmarkEnd w:id="1656"/>
    </w:p>
    <w:p w14:paraId="0239E284">
      <w:pPr>
        <w:spacing w:after="120" w:line="360" w:lineRule="auto"/>
        <w:ind w:left="420" w:leftChars="200"/>
        <w:rPr>
          <w:rFonts w:hint="eastAsia" w:ascii="宋体" w:hAnsi="宋体" w:cs="等线"/>
          <w:sz w:val="24"/>
          <w:szCs w:val="20"/>
          <w:highlight w:val="none"/>
          <w:u w:val="single"/>
        </w:rPr>
      </w:pPr>
      <w:r>
        <w:rPr>
          <w:rFonts w:hint="eastAsia" w:ascii="宋体" w:hAnsi="宋体" w:cs="等线"/>
          <w:sz w:val="24"/>
          <w:szCs w:val="20"/>
          <w:highlight w:val="none"/>
        </w:rPr>
        <w:t>异常恶劣的气候条件的范围和标准：</w:t>
      </w:r>
      <w:r>
        <w:rPr>
          <w:rFonts w:hint="eastAsia" w:ascii="宋体" w:hAnsi="宋体" w:cs="等线"/>
          <w:sz w:val="24"/>
          <w:szCs w:val="20"/>
          <w:highlight w:val="none"/>
          <w:u w:val="single"/>
        </w:rPr>
        <w:t>暴雨橙色预警信号、大风黄色预警信号、沙尘暴橙色预警信号。由于恶劣的气候条件导致工期延误的，承包人有权要求发包人延长工期，但不增加费用 。</w:t>
      </w:r>
    </w:p>
    <w:p w14:paraId="01B38F4A">
      <w:pPr>
        <w:keepNext/>
        <w:keepLines/>
        <w:spacing w:line="360" w:lineRule="auto"/>
        <w:outlineLvl w:val="2"/>
        <w:rPr>
          <w:rFonts w:hint="eastAsia" w:ascii="宋体" w:hAnsi="宋体" w:cs="等线"/>
          <w:sz w:val="24"/>
          <w:highlight w:val="none"/>
        </w:rPr>
      </w:pPr>
      <w:bookmarkStart w:id="1657" w:name="_Toc159950811"/>
      <w:bookmarkStart w:id="1658" w:name="_Toc38732192"/>
      <w:bookmarkStart w:id="1659" w:name="_Toc19764"/>
      <w:r>
        <w:rPr>
          <w:rFonts w:hint="eastAsia" w:ascii="宋体" w:hAnsi="宋体" w:cs="等线"/>
          <w:sz w:val="24"/>
          <w:highlight w:val="none"/>
        </w:rPr>
        <w:t>11.5 承包人的工期延误</w:t>
      </w:r>
      <w:bookmarkEnd w:id="1657"/>
      <w:bookmarkEnd w:id="1658"/>
      <w:bookmarkEnd w:id="1659"/>
    </w:p>
    <w:p w14:paraId="608CB93D">
      <w:pPr>
        <w:spacing w:after="120" w:line="360" w:lineRule="auto"/>
        <w:ind w:firstLine="480" w:firstLineChars="200"/>
        <w:rPr>
          <w:rFonts w:hint="eastAsia" w:ascii="宋体" w:hAnsi="宋体" w:cs="等线"/>
          <w:sz w:val="24"/>
          <w:szCs w:val="20"/>
          <w:highlight w:val="none"/>
        </w:rPr>
      </w:pPr>
      <w:r>
        <w:rPr>
          <w:rFonts w:hint="eastAsia" w:ascii="宋体" w:hAnsi="宋体" w:cs="等线"/>
          <w:sz w:val="24"/>
          <w:szCs w:val="20"/>
          <w:highlight w:val="none"/>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11AB4235">
      <w:pPr>
        <w:spacing w:after="120" w:line="360" w:lineRule="auto"/>
        <w:ind w:left="420" w:leftChars="200"/>
        <w:rPr>
          <w:rFonts w:hint="eastAsia" w:ascii="宋体" w:hAnsi="宋体" w:cs="等线"/>
          <w:sz w:val="24"/>
          <w:szCs w:val="20"/>
          <w:highlight w:val="none"/>
        </w:rPr>
      </w:pPr>
      <w:r>
        <w:rPr>
          <w:rFonts w:hint="eastAsia" w:ascii="宋体" w:hAnsi="宋体" w:cs="等线"/>
          <w:sz w:val="24"/>
          <w:szCs w:val="20"/>
          <w:highlight w:val="none"/>
        </w:rPr>
        <w:t>逾期竣工违约金的计算标准：</w:t>
      </w:r>
      <w:r>
        <w:rPr>
          <w:rFonts w:hint="eastAsia" w:ascii="宋体" w:hAnsi="宋体" w:cs="等线"/>
          <w:sz w:val="24"/>
          <w:szCs w:val="20"/>
          <w:highlight w:val="none"/>
          <w:u w:val="single"/>
        </w:rPr>
        <w:t>合同额的</w:t>
      </w:r>
      <w:r>
        <w:rPr>
          <w:rFonts w:ascii="宋体" w:hAnsi="宋体" w:cs="等线"/>
          <w:sz w:val="24"/>
          <w:szCs w:val="20"/>
          <w:highlight w:val="none"/>
          <w:u w:val="single"/>
        </w:rPr>
        <w:t>千分</w:t>
      </w:r>
      <w:r>
        <w:rPr>
          <w:rFonts w:hint="eastAsia" w:ascii="宋体" w:hAnsi="宋体" w:cs="等线"/>
          <w:sz w:val="24"/>
          <w:szCs w:val="20"/>
          <w:highlight w:val="none"/>
          <w:u w:val="single"/>
        </w:rPr>
        <w:t>之二/天</w:t>
      </w:r>
      <w:r>
        <w:rPr>
          <w:rFonts w:hint="eastAsia" w:ascii="宋体" w:hAnsi="宋体" w:cs="等线"/>
          <w:sz w:val="24"/>
          <w:szCs w:val="20"/>
          <w:highlight w:val="none"/>
        </w:rPr>
        <w:t>。</w:t>
      </w:r>
    </w:p>
    <w:p w14:paraId="7217B069">
      <w:pPr>
        <w:spacing w:after="120" w:line="360" w:lineRule="auto"/>
        <w:ind w:left="420" w:leftChars="200"/>
        <w:rPr>
          <w:rFonts w:hint="eastAsia" w:ascii="宋体" w:hAnsi="宋体" w:cs="等线"/>
          <w:sz w:val="24"/>
          <w:szCs w:val="20"/>
          <w:highlight w:val="none"/>
        </w:rPr>
      </w:pPr>
      <w:r>
        <w:rPr>
          <w:rFonts w:hint="eastAsia" w:ascii="宋体" w:hAnsi="宋体" w:cs="等线"/>
          <w:sz w:val="24"/>
          <w:szCs w:val="20"/>
          <w:highlight w:val="none"/>
        </w:rPr>
        <w:t>逾期竣工违约金的计算方法：</w:t>
      </w:r>
      <w:r>
        <w:rPr>
          <w:rFonts w:hint="eastAsia" w:ascii="宋体" w:hAnsi="宋体" w:cs="等线"/>
          <w:sz w:val="24"/>
          <w:szCs w:val="20"/>
          <w:highlight w:val="none"/>
          <w:u w:val="single"/>
        </w:rPr>
        <w:t>每延误一天，承包人应当向发包人赔偿合同额的万分之二元/天整，不足一天按一天计</w:t>
      </w:r>
      <w:r>
        <w:rPr>
          <w:rFonts w:hint="eastAsia" w:ascii="宋体" w:hAnsi="宋体" w:cs="等线"/>
          <w:sz w:val="24"/>
          <w:szCs w:val="20"/>
          <w:highlight w:val="none"/>
        </w:rPr>
        <w:t>。</w:t>
      </w:r>
    </w:p>
    <w:p w14:paraId="11D79F16">
      <w:pPr>
        <w:spacing w:after="120" w:line="360" w:lineRule="auto"/>
        <w:ind w:left="420" w:leftChars="200"/>
        <w:rPr>
          <w:rFonts w:hint="eastAsia" w:ascii="宋体" w:hAnsi="宋体" w:cs="等线"/>
          <w:sz w:val="24"/>
          <w:szCs w:val="20"/>
          <w:highlight w:val="none"/>
        </w:rPr>
      </w:pPr>
      <w:r>
        <w:rPr>
          <w:rFonts w:hint="eastAsia" w:ascii="宋体" w:hAnsi="宋体" w:cs="等线"/>
          <w:sz w:val="24"/>
          <w:szCs w:val="20"/>
          <w:highlight w:val="none"/>
        </w:rPr>
        <w:t>逾期竣工违约金最高限额：</w:t>
      </w:r>
      <w:r>
        <w:rPr>
          <w:rFonts w:hint="eastAsia" w:ascii="宋体" w:hAnsi="宋体" w:cs="等线"/>
          <w:sz w:val="24"/>
          <w:szCs w:val="20"/>
          <w:highlight w:val="none"/>
          <w:u w:val="single"/>
        </w:rPr>
        <w:t>总额不超过合同结算价的百分之三</w:t>
      </w:r>
      <w:r>
        <w:rPr>
          <w:rFonts w:hint="eastAsia" w:ascii="宋体" w:hAnsi="宋体" w:cs="等线"/>
          <w:sz w:val="24"/>
          <w:szCs w:val="20"/>
          <w:highlight w:val="none"/>
        </w:rPr>
        <w:t>。</w:t>
      </w:r>
    </w:p>
    <w:p w14:paraId="17FEDB0C">
      <w:pPr>
        <w:keepNext/>
        <w:keepLines/>
        <w:spacing w:line="360" w:lineRule="auto"/>
        <w:outlineLvl w:val="2"/>
        <w:rPr>
          <w:rFonts w:hint="eastAsia" w:ascii="宋体" w:hAnsi="宋体" w:cs="等线"/>
          <w:sz w:val="24"/>
          <w:highlight w:val="none"/>
        </w:rPr>
      </w:pPr>
      <w:bookmarkStart w:id="1660" w:name="_Toc38732193"/>
      <w:bookmarkStart w:id="1661" w:name="_Toc159950812"/>
      <w:bookmarkStart w:id="1662" w:name="_Toc16842"/>
      <w:r>
        <w:rPr>
          <w:rFonts w:hint="eastAsia" w:ascii="宋体" w:hAnsi="宋体" w:cs="等线"/>
          <w:sz w:val="24"/>
          <w:highlight w:val="none"/>
        </w:rPr>
        <w:t>11.6 工期提前</w:t>
      </w:r>
      <w:bookmarkEnd w:id="1660"/>
      <w:bookmarkEnd w:id="1661"/>
      <w:bookmarkEnd w:id="1662"/>
    </w:p>
    <w:p w14:paraId="27261CD9">
      <w:pPr>
        <w:spacing w:after="120" w:line="360" w:lineRule="auto"/>
        <w:ind w:left="420" w:leftChars="200"/>
        <w:rPr>
          <w:rFonts w:hint="eastAsia" w:ascii="宋体" w:hAnsi="宋体" w:cs="等线"/>
          <w:sz w:val="24"/>
          <w:szCs w:val="20"/>
          <w:highlight w:val="none"/>
        </w:rPr>
      </w:pPr>
      <w:r>
        <w:rPr>
          <w:rFonts w:hint="eastAsia" w:ascii="宋体" w:hAnsi="宋体" w:cs="等线"/>
          <w:sz w:val="24"/>
          <w:szCs w:val="20"/>
          <w:highlight w:val="none"/>
        </w:rPr>
        <w:t>提前竣工的奖励办法：</w:t>
      </w:r>
      <w:r>
        <w:rPr>
          <w:rFonts w:hint="eastAsia" w:ascii="宋体" w:hAnsi="宋体" w:cs="等线"/>
          <w:sz w:val="24"/>
          <w:szCs w:val="20"/>
          <w:highlight w:val="none"/>
          <w:u w:val="single"/>
        </w:rPr>
        <w:t xml:space="preserve">                    /                        </w:t>
      </w:r>
      <w:r>
        <w:rPr>
          <w:rFonts w:hint="eastAsia" w:ascii="宋体" w:hAnsi="宋体" w:cs="等线"/>
          <w:sz w:val="24"/>
          <w:szCs w:val="20"/>
          <w:highlight w:val="none"/>
        </w:rPr>
        <w:t>。</w:t>
      </w:r>
    </w:p>
    <w:p w14:paraId="7C2D813A">
      <w:pPr>
        <w:keepNext/>
        <w:keepLines/>
        <w:spacing w:line="400" w:lineRule="exact"/>
        <w:outlineLvl w:val="1"/>
        <w:rPr>
          <w:rFonts w:hint="eastAsia" w:ascii="宋体" w:hAnsi="宋体" w:cs="等线"/>
          <w:sz w:val="24"/>
          <w:highlight w:val="none"/>
        </w:rPr>
      </w:pPr>
      <w:bookmarkStart w:id="1663" w:name="_Toc159950813"/>
      <w:bookmarkStart w:id="1664" w:name="_Toc11240"/>
      <w:bookmarkStart w:id="1665" w:name="_Toc7475"/>
      <w:bookmarkStart w:id="1666" w:name="_Toc38732194"/>
      <w:r>
        <w:rPr>
          <w:rFonts w:hint="eastAsia" w:ascii="宋体" w:hAnsi="宋体" w:cs="等线"/>
          <w:sz w:val="24"/>
          <w:highlight w:val="none"/>
        </w:rPr>
        <w:t>12. 暂停施工</w:t>
      </w:r>
      <w:bookmarkEnd w:id="1663"/>
      <w:bookmarkEnd w:id="1664"/>
      <w:bookmarkEnd w:id="1665"/>
      <w:bookmarkEnd w:id="1666"/>
    </w:p>
    <w:p w14:paraId="78C38A73">
      <w:pPr>
        <w:keepNext/>
        <w:keepLines/>
        <w:spacing w:line="360" w:lineRule="auto"/>
        <w:outlineLvl w:val="2"/>
        <w:rPr>
          <w:rFonts w:hint="eastAsia" w:ascii="宋体" w:hAnsi="宋体" w:cs="等线"/>
          <w:sz w:val="24"/>
          <w:highlight w:val="none"/>
        </w:rPr>
      </w:pPr>
      <w:bookmarkStart w:id="1667" w:name="_Toc1626"/>
      <w:bookmarkStart w:id="1668" w:name="_Toc38732195"/>
      <w:bookmarkStart w:id="1669" w:name="_Toc159950814"/>
      <w:r>
        <w:rPr>
          <w:rFonts w:hint="eastAsia" w:ascii="宋体" w:hAnsi="宋体" w:cs="等线"/>
          <w:sz w:val="24"/>
          <w:highlight w:val="none"/>
        </w:rPr>
        <w:t>12.1 承包人暂停施工的责任</w:t>
      </w:r>
      <w:bookmarkEnd w:id="1667"/>
      <w:bookmarkEnd w:id="1668"/>
      <w:bookmarkEnd w:id="1669"/>
    </w:p>
    <w:p w14:paraId="00A34BB4">
      <w:pPr>
        <w:spacing w:after="120" w:line="360" w:lineRule="auto"/>
        <w:ind w:left="420" w:leftChars="200"/>
        <w:rPr>
          <w:rFonts w:hint="eastAsia" w:ascii="宋体" w:hAnsi="宋体" w:cs="等线"/>
          <w:sz w:val="24"/>
          <w:szCs w:val="20"/>
          <w:highlight w:val="none"/>
        </w:rPr>
      </w:pPr>
      <w:r>
        <w:rPr>
          <w:rFonts w:hint="eastAsia" w:ascii="宋体" w:hAnsi="宋体" w:cs="等线"/>
          <w:sz w:val="24"/>
          <w:szCs w:val="20"/>
          <w:highlight w:val="none"/>
        </w:rPr>
        <w:t xml:space="preserve">（5）承包人承担暂停施工责任的其他情形： </w:t>
      </w:r>
      <w:r>
        <w:rPr>
          <w:rFonts w:hint="eastAsia" w:ascii="宋体" w:hAnsi="宋体" w:cs="等线"/>
          <w:sz w:val="24"/>
          <w:szCs w:val="20"/>
          <w:highlight w:val="none"/>
          <w:u w:val="single"/>
        </w:rPr>
        <w:t xml:space="preserve">       /                   </w:t>
      </w:r>
      <w:r>
        <w:rPr>
          <w:rFonts w:hint="eastAsia" w:ascii="宋体" w:hAnsi="宋体" w:cs="等线"/>
          <w:sz w:val="24"/>
          <w:szCs w:val="20"/>
          <w:highlight w:val="none"/>
        </w:rPr>
        <w:t>。</w:t>
      </w:r>
    </w:p>
    <w:p w14:paraId="139BD77D">
      <w:pPr>
        <w:keepNext/>
        <w:keepLines/>
        <w:spacing w:line="360" w:lineRule="auto"/>
        <w:outlineLvl w:val="2"/>
        <w:rPr>
          <w:rFonts w:hint="eastAsia" w:ascii="宋体" w:hAnsi="宋体" w:cs="等线"/>
          <w:sz w:val="24"/>
          <w:highlight w:val="none"/>
        </w:rPr>
      </w:pPr>
      <w:bookmarkStart w:id="1670" w:name="_Toc38732196"/>
      <w:bookmarkStart w:id="1671" w:name="_Toc159950815"/>
      <w:bookmarkStart w:id="1672" w:name="_Toc6993"/>
      <w:r>
        <w:rPr>
          <w:rFonts w:hint="eastAsia" w:ascii="宋体" w:hAnsi="宋体" w:cs="等线"/>
          <w:sz w:val="24"/>
          <w:highlight w:val="none"/>
        </w:rPr>
        <w:t>12.4 暂停施工后的复工</w:t>
      </w:r>
      <w:bookmarkEnd w:id="1670"/>
      <w:bookmarkEnd w:id="1671"/>
      <w:bookmarkEnd w:id="1672"/>
    </w:p>
    <w:p w14:paraId="5CA6987F">
      <w:pPr>
        <w:spacing w:line="360" w:lineRule="auto"/>
        <w:ind w:firstLine="420" w:firstLineChars="200"/>
        <w:rPr>
          <w:rFonts w:hint="eastAsia" w:ascii="宋体" w:hAnsi="宋体" w:cs="等线"/>
          <w:highlight w:val="none"/>
        </w:rPr>
      </w:pPr>
      <w:r>
        <w:rPr>
          <w:rFonts w:hint="eastAsia" w:ascii="宋体" w:hAnsi="宋体" w:cs="等线"/>
          <w:highlight w:val="none"/>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7E352D6B">
      <w:pPr>
        <w:spacing w:line="360" w:lineRule="auto"/>
        <w:ind w:firstLine="420" w:firstLineChars="200"/>
        <w:rPr>
          <w:rFonts w:hint="eastAsia" w:ascii="宋体" w:hAnsi="宋体" w:cs="等线"/>
          <w:highlight w:val="none"/>
        </w:rPr>
      </w:pPr>
      <w:r>
        <w:rPr>
          <w:rFonts w:hint="eastAsia" w:ascii="宋体" w:hAnsi="宋体" w:cs="等线"/>
          <w:highlight w:val="none"/>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591C4BF8">
      <w:pPr>
        <w:keepNext/>
        <w:keepLines/>
        <w:spacing w:line="400" w:lineRule="exact"/>
        <w:outlineLvl w:val="1"/>
        <w:rPr>
          <w:rFonts w:hint="eastAsia" w:ascii="宋体" w:hAnsi="宋体" w:cs="等线"/>
          <w:sz w:val="24"/>
          <w:highlight w:val="none"/>
        </w:rPr>
      </w:pPr>
      <w:bookmarkStart w:id="1673" w:name="_Toc17610"/>
      <w:bookmarkStart w:id="1674" w:name="_Toc25464"/>
      <w:bookmarkStart w:id="1675" w:name="_Toc38732197"/>
      <w:bookmarkStart w:id="1676" w:name="_Toc159950816"/>
      <w:r>
        <w:rPr>
          <w:rFonts w:hint="eastAsia" w:ascii="宋体" w:hAnsi="宋体" w:cs="等线"/>
          <w:sz w:val="24"/>
          <w:highlight w:val="none"/>
        </w:rPr>
        <w:t>13. 工程质量</w:t>
      </w:r>
      <w:bookmarkEnd w:id="1673"/>
      <w:bookmarkEnd w:id="1674"/>
      <w:bookmarkEnd w:id="1675"/>
      <w:bookmarkEnd w:id="1676"/>
    </w:p>
    <w:p w14:paraId="2D9B4ABA">
      <w:pPr>
        <w:keepNext/>
        <w:keepLines/>
        <w:spacing w:line="360" w:lineRule="auto"/>
        <w:outlineLvl w:val="2"/>
        <w:rPr>
          <w:rFonts w:hint="eastAsia" w:ascii="宋体" w:hAnsi="宋体" w:cs="等线"/>
          <w:sz w:val="24"/>
          <w:highlight w:val="none"/>
        </w:rPr>
      </w:pPr>
      <w:bookmarkStart w:id="1677" w:name="_Toc159950817"/>
      <w:bookmarkStart w:id="1678" w:name="_Toc38732198"/>
      <w:bookmarkStart w:id="1679" w:name="_Toc23057"/>
      <w:r>
        <w:rPr>
          <w:rFonts w:hint="eastAsia" w:ascii="宋体" w:hAnsi="宋体" w:cs="等线"/>
          <w:sz w:val="24"/>
          <w:highlight w:val="none"/>
        </w:rPr>
        <w:t>13.2 承包人的质量管理</w:t>
      </w:r>
      <w:bookmarkEnd w:id="1677"/>
      <w:bookmarkEnd w:id="1678"/>
      <w:bookmarkEnd w:id="1679"/>
    </w:p>
    <w:p w14:paraId="398E8F0C">
      <w:pPr>
        <w:spacing w:line="360" w:lineRule="auto"/>
        <w:ind w:firstLine="420" w:firstLineChars="200"/>
        <w:rPr>
          <w:rFonts w:hint="eastAsia" w:ascii="宋体" w:hAnsi="宋体" w:cs="等线"/>
          <w:highlight w:val="none"/>
        </w:rPr>
      </w:pPr>
      <w:r>
        <w:rPr>
          <w:rFonts w:hint="eastAsia" w:ascii="宋体" w:hAnsi="宋体" w:cs="等线"/>
          <w:highlight w:val="none"/>
        </w:rPr>
        <w:t>13.2.1承包人向监理人提交工程质量保证措施文件的期限：</w:t>
      </w:r>
      <w:r>
        <w:rPr>
          <w:rFonts w:hint="eastAsia" w:ascii="宋体" w:hAnsi="宋体" w:cs="等线"/>
          <w:highlight w:val="none"/>
          <w:u w:val="single"/>
        </w:rPr>
        <w:t xml:space="preserve">合同签订后7日内 </w:t>
      </w:r>
      <w:r>
        <w:rPr>
          <w:rFonts w:hint="eastAsia" w:ascii="宋体" w:hAnsi="宋体" w:cs="等线"/>
          <w:highlight w:val="none"/>
        </w:rPr>
        <w:t>。</w:t>
      </w:r>
    </w:p>
    <w:p w14:paraId="2D129228">
      <w:pPr>
        <w:spacing w:line="360" w:lineRule="auto"/>
        <w:ind w:firstLine="420" w:firstLineChars="200"/>
        <w:rPr>
          <w:rFonts w:hint="eastAsia" w:ascii="宋体" w:hAnsi="宋体" w:cs="等线"/>
          <w:highlight w:val="none"/>
        </w:rPr>
      </w:pPr>
      <w:r>
        <w:rPr>
          <w:rFonts w:hint="eastAsia" w:ascii="宋体" w:hAnsi="宋体" w:cs="等线"/>
          <w:highlight w:val="none"/>
        </w:rPr>
        <w:t>监理人审批工程质量保证措施文件的期限：</w:t>
      </w:r>
      <w:r>
        <w:rPr>
          <w:rFonts w:hint="eastAsia" w:ascii="宋体" w:hAnsi="宋体" w:cs="等线"/>
          <w:highlight w:val="none"/>
          <w:u w:val="single"/>
        </w:rPr>
        <w:t>收到承包人提交的工程质量保证措施文件7日内</w:t>
      </w:r>
      <w:r>
        <w:rPr>
          <w:rFonts w:hint="eastAsia" w:ascii="宋体" w:hAnsi="宋体" w:cs="等线"/>
          <w:highlight w:val="none"/>
        </w:rPr>
        <w:t>。</w:t>
      </w:r>
    </w:p>
    <w:p w14:paraId="3C7DD75B">
      <w:pPr>
        <w:keepNext/>
        <w:keepLines/>
        <w:spacing w:line="360" w:lineRule="auto"/>
        <w:outlineLvl w:val="2"/>
        <w:rPr>
          <w:rFonts w:hint="eastAsia" w:ascii="宋体" w:hAnsi="宋体" w:cs="等线"/>
          <w:sz w:val="24"/>
          <w:highlight w:val="none"/>
        </w:rPr>
      </w:pPr>
      <w:bookmarkStart w:id="1680" w:name="_Toc7306"/>
      <w:bookmarkStart w:id="1681" w:name="_Toc159950818"/>
      <w:bookmarkStart w:id="1682" w:name="_Toc38732199"/>
      <w:r>
        <w:rPr>
          <w:rFonts w:hint="eastAsia" w:ascii="宋体" w:hAnsi="宋体" w:cs="等线"/>
          <w:sz w:val="24"/>
          <w:highlight w:val="none"/>
        </w:rPr>
        <w:t>13.3 承包人的质量检查</w:t>
      </w:r>
      <w:bookmarkEnd w:id="1680"/>
      <w:bookmarkEnd w:id="1681"/>
      <w:bookmarkEnd w:id="1682"/>
    </w:p>
    <w:p w14:paraId="42BB9B32">
      <w:pPr>
        <w:spacing w:line="360" w:lineRule="auto"/>
        <w:ind w:firstLine="420" w:firstLineChars="200"/>
        <w:rPr>
          <w:rFonts w:hint="eastAsia" w:ascii="宋体" w:hAnsi="宋体" w:cs="等线"/>
          <w:highlight w:val="none"/>
        </w:rPr>
      </w:pPr>
      <w:r>
        <w:rPr>
          <w:rFonts w:hint="eastAsia" w:ascii="宋体" w:hAnsi="宋体" w:cs="等线"/>
          <w:highlight w:val="none"/>
        </w:rPr>
        <w:t>承包人向监理人报送工程质量报表的期限：</w:t>
      </w:r>
      <w:r>
        <w:rPr>
          <w:rFonts w:hint="eastAsia" w:ascii="宋体" w:hAnsi="宋体" w:cs="等线"/>
          <w:highlight w:val="none"/>
          <w:u w:val="single"/>
        </w:rPr>
        <w:t>需监理人查验前48小时</w:t>
      </w:r>
      <w:r>
        <w:rPr>
          <w:rFonts w:hint="eastAsia" w:ascii="宋体" w:hAnsi="宋体" w:cs="等线"/>
          <w:highlight w:val="none"/>
        </w:rPr>
        <w:t>。</w:t>
      </w:r>
    </w:p>
    <w:p w14:paraId="323D9E8A">
      <w:pPr>
        <w:spacing w:line="360" w:lineRule="auto"/>
        <w:ind w:firstLine="420" w:firstLineChars="200"/>
        <w:rPr>
          <w:rFonts w:hint="eastAsia" w:ascii="宋体" w:hAnsi="宋体" w:cs="等线"/>
          <w:highlight w:val="none"/>
        </w:rPr>
      </w:pPr>
      <w:r>
        <w:rPr>
          <w:rFonts w:hint="eastAsia" w:ascii="宋体" w:hAnsi="宋体" w:cs="等线"/>
          <w:highlight w:val="none"/>
        </w:rPr>
        <w:t>承包人向监理人报送工程质量报表的要求：</w:t>
      </w:r>
      <w:r>
        <w:rPr>
          <w:rFonts w:hint="eastAsia" w:ascii="宋体" w:hAnsi="宋体" w:cs="等线"/>
          <w:highlight w:val="none"/>
          <w:u w:val="single"/>
        </w:rPr>
        <w:t>表中至少包含：各方责任主体质量行为情况、第三方监测质量行为情况；重要部位、关键工序工程质量存在的主要问题及整改情况；材料进场验收及原材料试验情况</w:t>
      </w:r>
      <w:r>
        <w:rPr>
          <w:rFonts w:hint="eastAsia" w:ascii="宋体" w:hAnsi="宋体" w:cs="等线"/>
          <w:highlight w:val="none"/>
        </w:rPr>
        <w:t>。</w:t>
      </w:r>
    </w:p>
    <w:p w14:paraId="00F7D1A7">
      <w:pPr>
        <w:spacing w:line="360" w:lineRule="auto"/>
        <w:ind w:firstLine="420" w:firstLineChars="200"/>
        <w:rPr>
          <w:rFonts w:hint="eastAsia" w:ascii="宋体" w:hAnsi="宋体" w:cs="等线"/>
          <w:highlight w:val="none"/>
        </w:rPr>
      </w:pPr>
      <w:r>
        <w:rPr>
          <w:rFonts w:hint="eastAsia" w:ascii="宋体" w:hAnsi="宋体" w:cs="等线"/>
          <w:highlight w:val="none"/>
        </w:rPr>
        <w:t>监理人审查工程质量报表的期限：</w:t>
      </w:r>
      <w:r>
        <w:rPr>
          <w:rFonts w:hint="eastAsia" w:ascii="宋体" w:hAnsi="宋体" w:cs="等线"/>
          <w:highlight w:val="none"/>
          <w:u w:val="single"/>
        </w:rPr>
        <w:t>收到工程质量报表后5日内</w:t>
      </w:r>
      <w:r>
        <w:rPr>
          <w:rFonts w:hint="eastAsia" w:ascii="宋体" w:hAnsi="宋体" w:cs="等线"/>
          <w:highlight w:val="none"/>
        </w:rPr>
        <w:t>。</w:t>
      </w:r>
    </w:p>
    <w:p w14:paraId="3E32AC04">
      <w:pPr>
        <w:keepNext/>
        <w:keepLines/>
        <w:spacing w:line="360" w:lineRule="auto"/>
        <w:outlineLvl w:val="2"/>
        <w:rPr>
          <w:rFonts w:hint="eastAsia" w:ascii="宋体" w:hAnsi="宋体" w:cs="等线"/>
          <w:sz w:val="24"/>
          <w:highlight w:val="none"/>
        </w:rPr>
      </w:pPr>
      <w:bookmarkStart w:id="1683" w:name="_Toc26623"/>
      <w:bookmarkStart w:id="1684" w:name="_Toc159950819"/>
      <w:bookmarkStart w:id="1685" w:name="_Toc38732200"/>
      <w:r>
        <w:rPr>
          <w:rFonts w:hint="eastAsia" w:ascii="宋体" w:hAnsi="宋体" w:cs="等线"/>
          <w:sz w:val="24"/>
          <w:highlight w:val="none"/>
        </w:rPr>
        <w:t>13.4 监理人的质量检查</w:t>
      </w:r>
      <w:bookmarkEnd w:id="1683"/>
      <w:bookmarkEnd w:id="1684"/>
      <w:bookmarkEnd w:id="1685"/>
    </w:p>
    <w:p w14:paraId="38FDDFB6">
      <w:pPr>
        <w:spacing w:line="360" w:lineRule="auto"/>
        <w:ind w:firstLine="420" w:firstLineChars="200"/>
        <w:rPr>
          <w:rFonts w:hint="eastAsia" w:ascii="宋体" w:hAnsi="宋体" w:cs="等线"/>
          <w:highlight w:val="none"/>
        </w:rPr>
      </w:pPr>
      <w:r>
        <w:rPr>
          <w:rFonts w:hint="eastAsia" w:ascii="宋体" w:hAnsi="宋体" w:cs="等线"/>
          <w:highlight w:val="none"/>
        </w:rPr>
        <w:t>承包人应当为监理人的检查和检验提供方便，监理人可以进行察看和查阅施工原始记录的其他地方包括：</w:t>
      </w:r>
      <w:r>
        <w:rPr>
          <w:rFonts w:hint="eastAsia" w:ascii="宋体" w:hAnsi="宋体" w:cs="等线"/>
          <w:highlight w:val="none"/>
          <w:u w:val="single"/>
        </w:rPr>
        <w:t>施工场地、承包人的现场试验场所、承包人的预制构件制作车间、承包人门窗制作车间等重要材料设备制作场地</w:t>
      </w:r>
      <w:r>
        <w:rPr>
          <w:rFonts w:hint="eastAsia" w:ascii="宋体" w:hAnsi="宋体" w:cs="等线"/>
          <w:highlight w:val="none"/>
        </w:rPr>
        <w:t>。</w:t>
      </w:r>
    </w:p>
    <w:p w14:paraId="7E7C0847">
      <w:pPr>
        <w:keepNext/>
        <w:keepLines/>
        <w:spacing w:line="360" w:lineRule="auto"/>
        <w:outlineLvl w:val="2"/>
        <w:rPr>
          <w:rFonts w:hint="eastAsia" w:ascii="宋体" w:hAnsi="宋体" w:cs="等线"/>
          <w:sz w:val="24"/>
          <w:highlight w:val="none"/>
        </w:rPr>
      </w:pPr>
      <w:bookmarkStart w:id="1686" w:name="_Toc38732201"/>
      <w:bookmarkStart w:id="1687" w:name="_Toc31732"/>
      <w:bookmarkStart w:id="1688" w:name="_Toc159950820"/>
      <w:r>
        <w:rPr>
          <w:rFonts w:hint="eastAsia" w:ascii="宋体" w:hAnsi="宋体" w:cs="等线"/>
          <w:sz w:val="24"/>
          <w:highlight w:val="none"/>
        </w:rPr>
        <w:t>13.5 工程隐蔽部位覆盖前的检查</w:t>
      </w:r>
      <w:bookmarkEnd w:id="1686"/>
      <w:bookmarkEnd w:id="1687"/>
      <w:bookmarkEnd w:id="1688"/>
    </w:p>
    <w:p w14:paraId="775690B6">
      <w:pPr>
        <w:spacing w:line="360" w:lineRule="auto"/>
        <w:ind w:firstLine="420" w:firstLineChars="200"/>
        <w:rPr>
          <w:rFonts w:hint="eastAsia" w:ascii="宋体" w:hAnsi="宋体" w:cs="等线"/>
          <w:highlight w:val="none"/>
        </w:rPr>
      </w:pPr>
      <w:r>
        <w:rPr>
          <w:rFonts w:hint="eastAsia" w:ascii="宋体" w:hAnsi="宋体" w:cs="等线"/>
          <w:highlight w:val="none"/>
        </w:rPr>
        <w:t>13.5.1 监理人对工程隐蔽部位进行检查的期限：</w:t>
      </w:r>
      <w:r>
        <w:rPr>
          <w:rFonts w:hint="eastAsia" w:ascii="宋体" w:hAnsi="宋体" w:cs="等线"/>
          <w:highlight w:val="none"/>
          <w:u w:val="single"/>
        </w:rPr>
        <w:t>收到承包人的检查通知后12小时内</w:t>
      </w:r>
      <w:r>
        <w:rPr>
          <w:rFonts w:hint="eastAsia" w:ascii="宋体" w:hAnsi="宋体" w:cs="等线"/>
          <w:highlight w:val="none"/>
        </w:rPr>
        <w:t>。</w:t>
      </w:r>
    </w:p>
    <w:p w14:paraId="4EFA9F4F">
      <w:pPr>
        <w:keepNext/>
        <w:keepLines/>
        <w:spacing w:line="360" w:lineRule="auto"/>
        <w:outlineLvl w:val="2"/>
        <w:rPr>
          <w:rFonts w:hint="eastAsia" w:ascii="宋体" w:hAnsi="宋体" w:cs="等线"/>
          <w:sz w:val="24"/>
          <w:highlight w:val="none"/>
        </w:rPr>
      </w:pPr>
      <w:bookmarkStart w:id="1689" w:name="_Toc159950821"/>
      <w:bookmarkStart w:id="1690" w:name="_Toc4170"/>
      <w:bookmarkStart w:id="1691" w:name="_Toc38732202"/>
      <w:r>
        <w:rPr>
          <w:rFonts w:hint="eastAsia" w:ascii="宋体" w:hAnsi="宋体" w:cs="等线"/>
          <w:sz w:val="24"/>
          <w:highlight w:val="none"/>
        </w:rPr>
        <w:t>13.7 质量争议</w:t>
      </w:r>
      <w:bookmarkEnd w:id="1689"/>
      <w:bookmarkEnd w:id="1690"/>
      <w:bookmarkEnd w:id="1691"/>
    </w:p>
    <w:p w14:paraId="7FBE8A03">
      <w:pPr>
        <w:spacing w:line="360" w:lineRule="auto"/>
        <w:ind w:firstLine="420" w:firstLineChars="200"/>
        <w:rPr>
          <w:rFonts w:hint="eastAsia" w:ascii="宋体" w:hAnsi="宋体" w:cs="等线"/>
          <w:highlight w:val="none"/>
        </w:rPr>
      </w:pPr>
      <w:r>
        <w:rPr>
          <w:rFonts w:hint="eastAsia" w:ascii="宋体" w:hAnsi="宋体" w:cs="等线"/>
          <w:highlight w:val="none"/>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4BC1A002">
      <w:pPr>
        <w:keepNext/>
        <w:keepLines/>
        <w:spacing w:line="400" w:lineRule="exact"/>
        <w:outlineLvl w:val="1"/>
        <w:rPr>
          <w:rFonts w:hint="eastAsia" w:ascii="宋体" w:hAnsi="宋体" w:cs="等线"/>
          <w:sz w:val="24"/>
          <w:highlight w:val="none"/>
        </w:rPr>
      </w:pPr>
      <w:bookmarkStart w:id="1692" w:name="_Toc159950822"/>
      <w:bookmarkStart w:id="1693" w:name="_Toc2323"/>
      <w:bookmarkStart w:id="1694" w:name="_Toc38732203"/>
      <w:bookmarkStart w:id="1695" w:name="_Toc25582"/>
      <w:r>
        <w:rPr>
          <w:rFonts w:hint="eastAsia" w:ascii="宋体" w:hAnsi="宋体" w:cs="等线"/>
          <w:sz w:val="24"/>
          <w:highlight w:val="none"/>
        </w:rPr>
        <w:t>15. 变更</w:t>
      </w:r>
      <w:bookmarkEnd w:id="1692"/>
      <w:bookmarkEnd w:id="1693"/>
      <w:bookmarkEnd w:id="1694"/>
      <w:bookmarkEnd w:id="1695"/>
    </w:p>
    <w:p w14:paraId="5E243D93">
      <w:pPr>
        <w:keepNext/>
        <w:keepLines/>
        <w:spacing w:line="360" w:lineRule="auto"/>
        <w:outlineLvl w:val="2"/>
        <w:rPr>
          <w:rFonts w:hint="eastAsia" w:ascii="宋体" w:hAnsi="宋体" w:cs="等线"/>
          <w:sz w:val="24"/>
          <w:highlight w:val="none"/>
        </w:rPr>
      </w:pPr>
      <w:bookmarkStart w:id="1696" w:name="_Toc18951"/>
      <w:bookmarkStart w:id="1697" w:name="_Toc38732204"/>
      <w:bookmarkStart w:id="1698" w:name="_Toc159950823"/>
      <w:r>
        <w:rPr>
          <w:rFonts w:hint="eastAsia" w:ascii="宋体" w:hAnsi="宋体" w:cs="等线"/>
          <w:sz w:val="24"/>
          <w:highlight w:val="none"/>
        </w:rPr>
        <w:t>15.1 变更的范围和内容</w:t>
      </w:r>
      <w:bookmarkEnd w:id="1696"/>
      <w:bookmarkEnd w:id="1697"/>
      <w:bookmarkEnd w:id="1698"/>
    </w:p>
    <w:p w14:paraId="2F5B09DE">
      <w:pPr>
        <w:spacing w:line="360" w:lineRule="auto"/>
        <w:ind w:firstLine="420" w:firstLineChars="200"/>
        <w:rPr>
          <w:rFonts w:hint="eastAsia" w:ascii="宋体" w:hAnsi="宋体" w:cs="等线"/>
          <w:highlight w:val="none"/>
        </w:rPr>
      </w:pPr>
      <w:r>
        <w:rPr>
          <w:rFonts w:hint="eastAsia" w:ascii="宋体" w:hAnsi="宋体" w:cs="等线"/>
          <w:highlight w:val="none"/>
        </w:rPr>
        <w:t>应当进行变更的其他情形：</w:t>
      </w:r>
      <w:r>
        <w:rPr>
          <w:rFonts w:hint="eastAsia" w:ascii="宋体" w:hAnsi="宋体" w:cs="等线"/>
          <w:highlight w:val="none"/>
          <w:u w:val="single"/>
        </w:rPr>
        <w:t>清单范围之外的工作内容</w:t>
      </w:r>
      <w:r>
        <w:rPr>
          <w:rFonts w:hint="eastAsia" w:ascii="宋体" w:hAnsi="宋体" w:cs="等线"/>
          <w:highlight w:val="none"/>
        </w:rPr>
        <w:t>。</w:t>
      </w:r>
    </w:p>
    <w:p w14:paraId="52965ED7">
      <w:pPr>
        <w:spacing w:line="360" w:lineRule="auto"/>
        <w:ind w:firstLine="420" w:firstLineChars="200"/>
        <w:rPr>
          <w:rFonts w:hint="eastAsia" w:ascii="宋体" w:hAnsi="宋体" w:cs="等线"/>
          <w:highlight w:val="none"/>
        </w:rPr>
      </w:pPr>
      <w:r>
        <w:rPr>
          <w:rFonts w:hint="eastAsia" w:ascii="宋体" w:hAnsi="宋体" w:cs="等线"/>
          <w:highlight w:val="none"/>
        </w:rPr>
        <w:t>发包人违背通用合同条款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6DC14C19">
      <w:pPr>
        <w:keepNext/>
        <w:keepLines/>
        <w:spacing w:line="360" w:lineRule="auto"/>
        <w:outlineLvl w:val="2"/>
        <w:rPr>
          <w:rFonts w:hint="eastAsia" w:ascii="宋体" w:hAnsi="宋体" w:cs="等线"/>
          <w:sz w:val="24"/>
          <w:highlight w:val="none"/>
        </w:rPr>
      </w:pPr>
      <w:bookmarkStart w:id="1699" w:name="_Toc159950824"/>
      <w:bookmarkStart w:id="1700" w:name="_Toc38732205"/>
      <w:bookmarkStart w:id="1701" w:name="_Toc24370"/>
      <w:r>
        <w:rPr>
          <w:rFonts w:hint="eastAsia" w:ascii="宋体" w:hAnsi="宋体" w:cs="等线"/>
          <w:sz w:val="24"/>
          <w:highlight w:val="none"/>
        </w:rPr>
        <w:t>15.3 变更程序</w:t>
      </w:r>
      <w:bookmarkEnd w:id="1699"/>
      <w:bookmarkEnd w:id="1700"/>
      <w:bookmarkEnd w:id="1701"/>
    </w:p>
    <w:p w14:paraId="2B914DCC">
      <w:pPr>
        <w:spacing w:line="360" w:lineRule="auto"/>
        <w:ind w:firstLine="420" w:firstLineChars="200"/>
        <w:rPr>
          <w:rFonts w:hint="eastAsia" w:ascii="宋体" w:hAnsi="宋体" w:cs="等线"/>
          <w:highlight w:val="none"/>
        </w:rPr>
      </w:pPr>
      <w:r>
        <w:rPr>
          <w:rFonts w:hint="eastAsia" w:ascii="宋体" w:hAnsi="宋体" w:cs="等线"/>
          <w:highlight w:val="none"/>
        </w:rPr>
        <w:t>15.3.2 变更估价</w:t>
      </w:r>
    </w:p>
    <w:p w14:paraId="0062688D">
      <w:pPr>
        <w:spacing w:line="360" w:lineRule="auto"/>
        <w:ind w:firstLine="420" w:firstLineChars="200"/>
        <w:rPr>
          <w:rFonts w:hint="eastAsia" w:ascii="宋体" w:hAnsi="宋体" w:cs="等线"/>
          <w:highlight w:val="none"/>
        </w:rPr>
      </w:pPr>
      <w:r>
        <w:rPr>
          <w:rFonts w:hint="eastAsia" w:ascii="宋体" w:hAnsi="宋体" w:cs="等线"/>
          <w:highlight w:val="none"/>
        </w:rPr>
        <w:t>（1）承包人提交变更报价书的期限：</w:t>
      </w:r>
      <w:r>
        <w:rPr>
          <w:rFonts w:hint="eastAsia" w:ascii="宋体" w:hAnsi="宋体" w:cs="等线"/>
          <w:highlight w:val="none"/>
          <w:u w:val="single"/>
        </w:rPr>
        <w:t>承包人收到变更指示或变更意向书后7日内</w:t>
      </w:r>
      <w:r>
        <w:rPr>
          <w:rFonts w:hint="eastAsia" w:ascii="宋体" w:hAnsi="宋体" w:cs="等线"/>
          <w:highlight w:val="none"/>
        </w:rPr>
        <w:t>。</w:t>
      </w:r>
    </w:p>
    <w:p w14:paraId="5A5189BE">
      <w:pPr>
        <w:spacing w:line="360" w:lineRule="auto"/>
        <w:ind w:firstLine="420" w:firstLineChars="200"/>
        <w:rPr>
          <w:rFonts w:hint="eastAsia" w:ascii="宋体" w:hAnsi="宋体" w:cs="等线"/>
          <w:highlight w:val="none"/>
        </w:rPr>
      </w:pPr>
      <w:r>
        <w:rPr>
          <w:rFonts w:hint="eastAsia" w:ascii="宋体" w:hAnsi="宋体" w:cs="等线"/>
          <w:highlight w:val="none"/>
        </w:rPr>
        <w:t>（3）监理人商定或确定变更价格的期限：</w:t>
      </w:r>
      <w:r>
        <w:rPr>
          <w:rFonts w:hint="eastAsia" w:ascii="宋体" w:hAnsi="宋体" w:cs="等线"/>
          <w:highlight w:val="none"/>
          <w:u w:val="single"/>
        </w:rPr>
        <w:t>监理人收到承包人变更报价书后7日内</w:t>
      </w:r>
      <w:r>
        <w:rPr>
          <w:rFonts w:hint="eastAsia" w:ascii="宋体" w:hAnsi="宋体" w:cs="等线"/>
          <w:highlight w:val="none"/>
        </w:rPr>
        <w:t>。</w:t>
      </w:r>
    </w:p>
    <w:p w14:paraId="051E116D">
      <w:pPr>
        <w:spacing w:line="360" w:lineRule="auto"/>
        <w:ind w:firstLine="420" w:firstLineChars="200"/>
        <w:rPr>
          <w:rFonts w:hint="eastAsia" w:ascii="宋体" w:hAnsi="宋体" w:cs="等线"/>
          <w:highlight w:val="none"/>
        </w:rPr>
      </w:pPr>
      <w:r>
        <w:rPr>
          <w:rFonts w:hint="eastAsia" w:ascii="宋体" w:hAnsi="宋体" w:cs="等线"/>
          <w:highlight w:val="none"/>
        </w:rPr>
        <w:t>（4）收到变更指示后，如承包人未在规定的期限内提交变更报价书的，监理人可自行决定是否调整合同价款以及如果监理人决定调整合同价款时，相应调整的具体金额。</w:t>
      </w:r>
    </w:p>
    <w:p w14:paraId="6D8F2476">
      <w:pPr>
        <w:keepNext/>
        <w:keepLines/>
        <w:spacing w:line="360" w:lineRule="auto"/>
        <w:outlineLvl w:val="2"/>
        <w:rPr>
          <w:rFonts w:hint="eastAsia" w:ascii="宋体" w:hAnsi="宋体" w:cs="等线"/>
          <w:sz w:val="24"/>
          <w:highlight w:val="none"/>
        </w:rPr>
      </w:pPr>
      <w:bookmarkStart w:id="1702" w:name="_Toc38732206"/>
      <w:bookmarkStart w:id="1703" w:name="_Toc18892"/>
      <w:bookmarkStart w:id="1704" w:name="_Toc159950825"/>
      <w:r>
        <w:rPr>
          <w:rFonts w:hint="eastAsia" w:ascii="宋体" w:hAnsi="宋体" w:cs="等线"/>
          <w:sz w:val="24"/>
          <w:highlight w:val="none"/>
        </w:rPr>
        <w:t>15.4 变更的估价原则</w:t>
      </w:r>
      <w:bookmarkEnd w:id="1702"/>
      <w:bookmarkEnd w:id="1703"/>
      <w:bookmarkEnd w:id="1704"/>
    </w:p>
    <w:p w14:paraId="2776C6F8">
      <w:pPr>
        <w:spacing w:line="360" w:lineRule="auto"/>
        <w:ind w:firstLine="420" w:firstLineChars="200"/>
        <w:rPr>
          <w:rFonts w:hint="eastAsia" w:ascii="宋体" w:hAnsi="宋体" w:cs="等线"/>
          <w:highlight w:val="none"/>
        </w:rPr>
      </w:pPr>
      <w:r>
        <w:rPr>
          <w:rFonts w:hint="eastAsia" w:ascii="宋体" w:hAnsi="宋体" w:cs="等线"/>
          <w:highlight w:val="none"/>
        </w:rPr>
        <w:t>15.4.5 合同协议书约定采用单价合同形式时，因非承包人原因引起已标价工程量清单中列明的工程量发生增减，且单个子目工程量变化幅度在</w:t>
      </w:r>
      <w:r>
        <w:rPr>
          <w:rFonts w:hint="eastAsia" w:ascii="宋体" w:hAnsi="宋体" w:cs="等线"/>
          <w:highlight w:val="none"/>
          <w:u w:val="single"/>
        </w:rPr>
        <w:t xml:space="preserve">   /   </w:t>
      </w:r>
      <w:r>
        <w:rPr>
          <w:rFonts w:hint="eastAsia" w:ascii="宋体" w:hAnsi="宋体" w:cs="等线"/>
          <w:highlight w:val="none"/>
        </w:rPr>
        <w:t>%以内（含）时，应执行已标价工程量清单中列明的该子目的单价；单个子目工程量变化幅度在</w:t>
      </w:r>
      <w:r>
        <w:rPr>
          <w:rFonts w:hint="eastAsia" w:ascii="宋体" w:hAnsi="宋体" w:cs="等线"/>
          <w:highlight w:val="none"/>
          <w:u w:val="single"/>
        </w:rPr>
        <w:t xml:space="preserve">   /   </w:t>
      </w:r>
      <w:r>
        <w:rPr>
          <w:rFonts w:hint="eastAsia" w:ascii="宋体" w:hAnsi="宋体" w:cs="等线"/>
          <w:highlight w:val="none"/>
        </w:rPr>
        <w:t>%以外（不含），且导致分部分项工程费总额变化幅度超过</w:t>
      </w:r>
      <w:r>
        <w:rPr>
          <w:rFonts w:hint="eastAsia" w:ascii="宋体" w:hAnsi="宋体" w:cs="等线"/>
          <w:highlight w:val="none"/>
          <w:u w:val="single"/>
        </w:rPr>
        <w:t xml:space="preserve">    /    </w:t>
      </w:r>
      <w:r>
        <w:rPr>
          <w:rFonts w:hint="eastAsia" w:ascii="宋体" w:hAnsi="宋体" w:cs="等线"/>
          <w:highlight w:val="none"/>
        </w:rPr>
        <w:t>%时，由承包人提出并由监理人按第3.5款商定或确定新的单价，该子目按修正后的新的单价计价。</w:t>
      </w:r>
    </w:p>
    <w:p w14:paraId="12BBD490">
      <w:pPr>
        <w:spacing w:line="360" w:lineRule="auto"/>
        <w:ind w:firstLine="525" w:firstLineChars="250"/>
        <w:rPr>
          <w:rFonts w:hint="eastAsia" w:ascii="宋体" w:hAnsi="宋体" w:cs="等线"/>
          <w:highlight w:val="none"/>
          <w:u w:val="single"/>
        </w:rPr>
      </w:pPr>
      <w:r>
        <w:rPr>
          <w:rFonts w:hint="eastAsia" w:ascii="宋体" w:hAnsi="宋体" w:cs="等线"/>
          <w:highlight w:val="none"/>
        </w:rPr>
        <w:t>5.4.6 因变更引起价格调整的其他处理方式：</w:t>
      </w:r>
      <w:r>
        <w:rPr>
          <w:rFonts w:hint="eastAsia" w:ascii="宋体" w:hAnsi="宋体" w:cs="等线"/>
          <w:highlight w:val="none"/>
          <w:u w:val="single"/>
        </w:rPr>
        <w:t xml:space="preserve">             /           </w:t>
      </w:r>
      <w:r>
        <w:rPr>
          <w:rFonts w:hint="eastAsia" w:ascii="宋体" w:hAnsi="宋体" w:cs="等线"/>
          <w:highlight w:val="none"/>
        </w:rPr>
        <w:t>。</w:t>
      </w:r>
    </w:p>
    <w:p w14:paraId="4AD66231">
      <w:pPr>
        <w:keepNext/>
        <w:keepLines/>
        <w:spacing w:line="360" w:lineRule="auto"/>
        <w:outlineLvl w:val="2"/>
        <w:rPr>
          <w:rFonts w:hint="eastAsia" w:ascii="宋体" w:hAnsi="宋体" w:cs="等线"/>
          <w:sz w:val="24"/>
          <w:highlight w:val="none"/>
        </w:rPr>
      </w:pPr>
      <w:bookmarkStart w:id="1705" w:name="_Toc159950826"/>
      <w:bookmarkStart w:id="1706" w:name="_Toc13595"/>
      <w:bookmarkStart w:id="1707" w:name="_Toc38732207"/>
      <w:r>
        <w:rPr>
          <w:rFonts w:hint="eastAsia" w:ascii="宋体" w:hAnsi="宋体" w:cs="等线"/>
          <w:sz w:val="24"/>
          <w:highlight w:val="none"/>
        </w:rPr>
        <w:t>15.5 承包人的合理化建议</w:t>
      </w:r>
      <w:bookmarkEnd w:id="1705"/>
      <w:bookmarkEnd w:id="1706"/>
      <w:bookmarkEnd w:id="1707"/>
    </w:p>
    <w:p w14:paraId="1D81CF63">
      <w:pPr>
        <w:spacing w:line="360" w:lineRule="auto"/>
        <w:ind w:firstLine="420" w:firstLineChars="200"/>
        <w:rPr>
          <w:rFonts w:hint="eastAsia" w:ascii="宋体" w:hAnsi="宋体" w:cs="等线"/>
          <w:highlight w:val="none"/>
        </w:rPr>
      </w:pPr>
      <w:r>
        <w:rPr>
          <w:rFonts w:hint="eastAsia" w:ascii="宋体" w:hAnsi="宋体" w:cs="等线"/>
          <w:highlight w:val="none"/>
        </w:rPr>
        <w:t>15.5.2对承包人提出合理化建议的奖励方法：</w:t>
      </w:r>
      <w:r>
        <w:rPr>
          <w:rFonts w:hint="eastAsia" w:ascii="宋体" w:hAnsi="宋体" w:cs="等线"/>
          <w:highlight w:val="none"/>
          <w:u w:val="single"/>
        </w:rPr>
        <w:t xml:space="preserve">         /                </w:t>
      </w:r>
      <w:r>
        <w:rPr>
          <w:rFonts w:hint="eastAsia" w:ascii="宋体" w:hAnsi="宋体" w:cs="等线"/>
          <w:highlight w:val="none"/>
        </w:rPr>
        <w:t>。</w:t>
      </w:r>
    </w:p>
    <w:p w14:paraId="17FDDDC9">
      <w:pPr>
        <w:keepNext/>
        <w:keepLines/>
        <w:spacing w:line="360" w:lineRule="auto"/>
        <w:outlineLvl w:val="2"/>
        <w:rPr>
          <w:rFonts w:hint="eastAsia" w:ascii="宋体" w:hAnsi="宋体" w:cs="等线"/>
          <w:sz w:val="24"/>
          <w:highlight w:val="none"/>
        </w:rPr>
      </w:pPr>
      <w:bookmarkStart w:id="1708" w:name="_Toc159950827"/>
      <w:bookmarkStart w:id="1709" w:name="_Toc38732208"/>
      <w:bookmarkStart w:id="1710" w:name="_Toc13702"/>
      <w:r>
        <w:rPr>
          <w:rFonts w:hint="eastAsia" w:ascii="宋体" w:hAnsi="宋体" w:cs="等线"/>
          <w:sz w:val="24"/>
          <w:highlight w:val="none"/>
        </w:rPr>
        <w:t>15.8 暂估价</w:t>
      </w:r>
      <w:bookmarkEnd w:id="1708"/>
      <w:bookmarkEnd w:id="1709"/>
      <w:bookmarkEnd w:id="1710"/>
    </w:p>
    <w:p w14:paraId="0132332D">
      <w:pPr>
        <w:spacing w:line="360" w:lineRule="auto"/>
        <w:ind w:firstLine="420" w:firstLineChars="200"/>
        <w:rPr>
          <w:rFonts w:hint="eastAsia" w:ascii="宋体" w:hAnsi="宋体" w:cs="等线"/>
          <w:highlight w:val="none"/>
        </w:rPr>
      </w:pPr>
      <w:r>
        <w:rPr>
          <w:rFonts w:hint="eastAsia" w:ascii="宋体" w:hAnsi="宋体" w:cs="等线"/>
          <w:highlight w:val="none"/>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7DE1FFF0">
      <w:pPr>
        <w:spacing w:line="360" w:lineRule="auto"/>
        <w:ind w:firstLine="420" w:firstLineChars="200"/>
        <w:rPr>
          <w:rFonts w:hint="eastAsia" w:ascii="宋体" w:hAnsi="宋体" w:cs="等线"/>
          <w:highlight w:val="none"/>
        </w:rPr>
      </w:pPr>
      <w:r>
        <w:rPr>
          <w:rFonts w:hint="eastAsia" w:ascii="宋体" w:hAnsi="宋体" w:cs="等线"/>
          <w:highlight w:val="none"/>
        </w:rPr>
        <w:t>（1）在任何招标工作启动前，承包人应当提前至少</w:t>
      </w:r>
      <w:r>
        <w:rPr>
          <w:rFonts w:hint="eastAsia" w:ascii="宋体" w:hAnsi="宋体" w:cs="等线"/>
          <w:highlight w:val="none"/>
          <w:u w:val="single"/>
        </w:rPr>
        <w:t xml:space="preserve"> 7 </w:t>
      </w:r>
      <w:r>
        <w:rPr>
          <w:rFonts w:hint="eastAsia" w:ascii="宋体" w:hAnsi="宋体" w:cs="等线"/>
          <w:highlight w:val="none"/>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宋体" w:hAnsi="宋体" w:cs="等线"/>
          <w:highlight w:val="none"/>
          <w:u w:val="single"/>
        </w:rPr>
        <w:t xml:space="preserve"> 3 </w:t>
      </w:r>
      <w:r>
        <w:rPr>
          <w:rFonts w:hint="eastAsia" w:ascii="宋体" w:hAnsi="宋体" w:cs="等线"/>
          <w:highlight w:val="none"/>
        </w:rPr>
        <w:t>天内给予批准或者提出修改意见。承包人应当严格按照经过发包人批准的招标工作计划开展招标工作。</w:t>
      </w:r>
    </w:p>
    <w:p w14:paraId="62249C0A">
      <w:pPr>
        <w:spacing w:line="360" w:lineRule="auto"/>
        <w:ind w:firstLine="420" w:firstLineChars="200"/>
        <w:rPr>
          <w:rFonts w:hint="eastAsia" w:ascii="宋体" w:hAnsi="宋体" w:cs="等线"/>
          <w:highlight w:val="none"/>
        </w:rPr>
      </w:pPr>
      <w:r>
        <w:rPr>
          <w:rFonts w:hint="eastAsia" w:ascii="宋体" w:hAnsi="宋体" w:cs="等线"/>
          <w:highlight w:val="none"/>
        </w:rPr>
        <w:t>（2）承包人应当在发出招标公告（或者资格预审公告或者投标邀请书）、资格预审文件和招标文件前至少</w:t>
      </w:r>
      <w:r>
        <w:rPr>
          <w:rFonts w:hint="eastAsia" w:ascii="宋体" w:hAnsi="宋体" w:cs="等线"/>
          <w:highlight w:val="none"/>
          <w:u w:val="single"/>
        </w:rPr>
        <w:t xml:space="preserve"> 7 </w:t>
      </w:r>
      <w:r>
        <w:rPr>
          <w:rFonts w:hint="eastAsia" w:ascii="宋体" w:hAnsi="宋体" w:cs="等线"/>
          <w:highlight w:val="none"/>
        </w:rPr>
        <w:t>天，分别将相关文件通过监理人报请发包人审批，发包人应当在监理人收到承包人报送的相关文件后</w:t>
      </w:r>
      <w:r>
        <w:rPr>
          <w:rFonts w:hint="eastAsia" w:ascii="宋体" w:hAnsi="宋体" w:cs="等线"/>
          <w:highlight w:val="none"/>
          <w:u w:val="single"/>
        </w:rPr>
        <w:t xml:space="preserve"> 3 </w:t>
      </w:r>
      <w:r>
        <w:rPr>
          <w:rFonts w:hint="eastAsia" w:ascii="宋体" w:hAnsi="宋体" w:cs="等线"/>
          <w:highlight w:val="none"/>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318308C5">
      <w:pPr>
        <w:spacing w:line="360" w:lineRule="auto"/>
        <w:ind w:firstLine="420" w:firstLineChars="200"/>
        <w:rPr>
          <w:rFonts w:hint="eastAsia" w:ascii="宋体" w:hAnsi="宋体" w:cs="等线"/>
          <w:highlight w:val="none"/>
        </w:rPr>
      </w:pPr>
      <w:r>
        <w:rPr>
          <w:rFonts w:hint="eastAsia" w:ascii="宋体" w:hAnsi="宋体" w:cs="等线"/>
          <w:highlight w:val="none"/>
        </w:rPr>
        <w:t>（3）如果发、承包任何一方委派评标代表，评标委员会应当由七人以上单数构成。除发包人或者承包人自愿放弃委派评标代表的权利外，招标人评标代表应当分别由发包人和承包人等额委派。</w:t>
      </w:r>
    </w:p>
    <w:p w14:paraId="0AF43EF1">
      <w:pPr>
        <w:spacing w:line="360" w:lineRule="auto"/>
        <w:ind w:firstLine="420" w:firstLineChars="200"/>
        <w:rPr>
          <w:rFonts w:hint="eastAsia" w:ascii="宋体" w:hAnsi="宋体" w:cs="等线"/>
          <w:highlight w:val="none"/>
        </w:rPr>
      </w:pPr>
      <w:r>
        <w:rPr>
          <w:rFonts w:hint="eastAsia" w:ascii="宋体" w:hAnsi="宋体" w:cs="等线"/>
          <w:highlight w:val="none"/>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571F6111">
      <w:pPr>
        <w:spacing w:line="360" w:lineRule="auto"/>
        <w:ind w:firstLine="420" w:firstLineChars="200"/>
        <w:rPr>
          <w:rFonts w:hint="eastAsia" w:ascii="宋体" w:hAnsi="宋体" w:cs="等线"/>
          <w:highlight w:val="none"/>
        </w:rPr>
      </w:pPr>
      <w:r>
        <w:rPr>
          <w:rFonts w:hint="eastAsia" w:ascii="宋体" w:hAnsi="宋体" w:cs="等线"/>
          <w:highlight w:val="none"/>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69DBA7E2">
      <w:pPr>
        <w:spacing w:line="360" w:lineRule="auto"/>
        <w:ind w:firstLine="420" w:firstLineChars="200"/>
        <w:rPr>
          <w:rFonts w:hint="eastAsia" w:ascii="宋体" w:hAnsi="宋体" w:cs="等线"/>
          <w:highlight w:val="none"/>
        </w:rPr>
      </w:pPr>
      <w:r>
        <w:rPr>
          <w:rFonts w:hint="eastAsia" w:ascii="宋体" w:hAnsi="宋体" w:cs="等线"/>
          <w:highlight w:val="none"/>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2AC479B8">
      <w:pPr>
        <w:spacing w:line="360" w:lineRule="auto"/>
        <w:ind w:firstLine="420" w:firstLineChars="200"/>
        <w:rPr>
          <w:rFonts w:hint="eastAsia" w:ascii="宋体" w:hAnsi="宋体" w:cs="等线"/>
          <w:highlight w:val="none"/>
        </w:rPr>
      </w:pPr>
      <w:r>
        <w:rPr>
          <w:rFonts w:hint="eastAsia" w:ascii="宋体" w:hAnsi="宋体" w:cs="等线"/>
          <w:highlight w:val="none"/>
        </w:rPr>
        <w:t>（7）承包人与专业分包人或者专项供应商订立合同前</w:t>
      </w:r>
      <w:r>
        <w:rPr>
          <w:rFonts w:hint="eastAsia" w:ascii="宋体" w:hAnsi="宋体" w:cs="等线"/>
          <w:highlight w:val="none"/>
          <w:u w:val="single"/>
        </w:rPr>
        <w:t xml:space="preserve"> 10 </w:t>
      </w:r>
      <w:r>
        <w:rPr>
          <w:rFonts w:hint="eastAsia" w:ascii="宋体" w:hAnsi="宋体" w:cs="等线"/>
          <w:highlight w:val="none"/>
        </w:rPr>
        <w:t>天，应当将准备用于正式签订的合同文件通过监理人报发包人审核，发包人应当在监理人收到相关文件后</w:t>
      </w:r>
      <w:r>
        <w:rPr>
          <w:rFonts w:hint="eastAsia" w:ascii="宋体" w:hAnsi="宋体" w:cs="等线"/>
          <w:highlight w:val="none"/>
          <w:u w:val="single"/>
        </w:rPr>
        <w:t xml:space="preserve"> 7 </w:t>
      </w:r>
      <w:r>
        <w:rPr>
          <w:rFonts w:hint="eastAsia" w:ascii="宋体" w:hAnsi="宋体" w:cs="等线"/>
          <w:highlight w:val="none"/>
        </w:rPr>
        <w:t>天内给予批准或者提出修改意见，承包人应当按照发包人批准的合同文件签订相关合同，合同订立后</w:t>
      </w:r>
      <w:r>
        <w:rPr>
          <w:rFonts w:hint="eastAsia" w:ascii="宋体" w:hAnsi="宋体" w:cs="等线"/>
          <w:highlight w:val="none"/>
          <w:u w:val="single"/>
        </w:rPr>
        <w:t xml:space="preserve">  7 </w:t>
      </w:r>
      <w:r>
        <w:rPr>
          <w:rFonts w:hint="eastAsia" w:ascii="宋体" w:hAnsi="宋体" w:cs="等线"/>
          <w:highlight w:val="none"/>
        </w:rPr>
        <w:t>天内，承包人应当将其中的两份副本报送监理人，其中一份由监理人报发包人留存。</w:t>
      </w:r>
    </w:p>
    <w:p w14:paraId="4E7E61E8">
      <w:pPr>
        <w:spacing w:line="360" w:lineRule="auto"/>
        <w:ind w:firstLine="420" w:firstLineChars="200"/>
        <w:rPr>
          <w:rFonts w:hint="eastAsia" w:ascii="宋体" w:hAnsi="宋体" w:cs="等线"/>
          <w:highlight w:val="none"/>
        </w:rPr>
      </w:pPr>
      <w:r>
        <w:rPr>
          <w:rFonts w:hint="eastAsia" w:ascii="宋体" w:hAnsi="宋体" w:cs="等线"/>
          <w:highlight w:val="none"/>
        </w:rPr>
        <w:t>（8）发包人对承包人报送文件进行审批或提出的修改意见应当合理，并符合现行有关法律法规的规定。</w:t>
      </w:r>
    </w:p>
    <w:p w14:paraId="617EE7DB">
      <w:pPr>
        <w:spacing w:line="360" w:lineRule="auto"/>
        <w:ind w:firstLine="420" w:firstLineChars="200"/>
        <w:rPr>
          <w:rFonts w:hint="eastAsia" w:ascii="宋体" w:hAnsi="宋体" w:cs="等线"/>
          <w:highlight w:val="none"/>
        </w:rPr>
      </w:pPr>
      <w:r>
        <w:rPr>
          <w:rFonts w:hint="eastAsia" w:ascii="宋体" w:hAnsi="宋体" w:cs="等线"/>
          <w:highlight w:val="none"/>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5C91AFF2">
      <w:pPr>
        <w:spacing w:line="360" w:lineRule="auto"/>
        <w:ind w:firstLine="420" w:firstLineChars="200"/>
        <w:rPr>
          <w:rFonts w:hint="eastAsia" w:ascii="宋体" w:hAnsi="宋体" w:cs="等线"/>
          <w:highlight w:val="none"/>
        </w:rPr>
      </w:pPr>
      <w:r>
        <w:rPr>
          <w:rFonts w:hint="eastAsia" w:ascii="宋体" w:hAnsi="宋体" w:cs="等线"/>
          <w:highlight w:val="none"/>
        </w:rPr>
        <w:t>15.8.3发包人在工程量清单中给定暂估价的专业工程不属于依法必须招标的范围或者未达到依法必须招标的规模标准的，其最终价格的估价人为：</w:t>
      </w:r>
      <w:r>
        <w:rPr>
          <w:rFonts w:hint="eastAsia" w:ascii="宋体" w:hAnsi="宋体" w:cs="等线"/>
          <w:highlight w:val="none"/>
          <w:u w:val="single"/>
        </w:rPr>
        <w:t>发包人</w:t>
      </w:r>
      <w:r>
        <w:rPr>
          <w:rFonts w:hint="eastAsia" w:ascii="宋体" w:hAnsi="宋体" w:cs="等线"/>
          <w:highlight w:val="none"/>
        </w:rPr>
        <w:t>或者按照下列约定：</w:t>
      </w:r>
      <w:r>
        <w:rPr>
          <w:rFonts w:hint="eastAsia" w:ascii="宋体" w:hAnsi="宋体" w:cs="等线"/>
          <w:highlight w:val="none"/>
          <w:u w:val="single"/>
        </w:rPr>
        <w:t xml:space="preserve"> / </w:t>
      </w:r>
      <w:r>
        <w:rPr>
          <w:rFonts w:hint="eastAsia" w:ascii="宋体" w:hAnsi="宋体" w:cs="等线"/>
          <w:highlight w:val="none"/>
        </w:rPr>
        <w:t>。</w:t>
      </w:r>
    </w:p>
    <w:p w14:paraId="5C17CCA0">
      <w:pPr>
        <w:keepNext/>
        <w:keepLines/>
        <w:spacing w:line="400" w:lineRule="exact"/>
        <w:outlineLvl w:val="1"/>
        <w:rPr>
          <w:rFonts w:hint="eastAsia" w:ascii="宋体" w:hAnsi="宋体" w:cs="等线"/>
          <w:sz w:val="24"/>
          <w:highlight w:val="none"/>
        </w:rPr>
      </w:pPr>
      <w:bookmarkStart w:id="1711" w:name="_Toc25133"/>
      <w:bookmarkStart w:id="1712" w:name="_Toc19770"/>
      <w:bookmarkStart w:id="1713" w:name="_Toc159950828"/>
      <w:bookmarkStart w:id="1714" w:name="_Toc38732209"/>
      <w:r>
        <w:rPr>
          <w:rFonts w:hint="eastAsia" w:ascii="宋体" w:hAnsi="宋体" w:cs="等线"/>
          <w:sz w:val="24"/>
          <w:highlight w:val="none"/>
        </w:rPr>
        <w:t>16. 价格调整</w:t>
      </w:r>
      <w:bookmarkEnd w:id="1711"/>
      <w:bookmarkEnd w:id="1712"/>
      <w:bookmarkEnd w:id="1713"/>
      <w:bookmarkEnd w:id="1714"/>
    </w:p>
    <w:p w14:paraId="1811FDAE">
      <w:pPr>
        <w:keepNext/>
        <w:keepLines/>
        <w:spacing w:line="360" w:lineRule="auto"/>
        <w:outlineLvl w:val="2"/>
        <w:rPr>
          <w:rFonts w:hint="eastAsia" w:ascii="宋体" w:hAnsi="宋体" w:cs="等线"/>
          <w:sz w:val="24"/>
          <w:highlight w:val="none"/>
        </w:rPr>
      </w:pPr>
      <w:bookmarkStart w:id="1715" w:name="_Toc38732210"/>
      <w:bookmarkStart w:id="1716" w:name="_Toc13235"/>
      <w:bookmarkStart w:id="1717" w:name="_Toc159950829"/>
      <w:r>
        <w:rPr>
          <w:rFonts w:hint="eastAsia" w:ascii="宋体" w:hAnsi="宋体" w:cs="等线"/>
          <w:sz w:val="24"/>
          <w:highlight w:val="none"/>
        </w:rPr>
        <w:t>16.1 物价波动引起的价格调整</w:t>
      </w:r>
      <w:bookmarkEnd w:id="1715"/>
      <w:bookmarkEnd w:id="1716"/>
      <w:bookmarkEnd w:id="1717"/>
    </w:p>
    <w:p w14:paraId="053DB0BD">
      <w:pPr>
        <w:spacing w:line="360" w:lineRule="auto"/>
        <w:ind w:firstLine="420" w:firstLineChars="200"/>
        <w:rPr>
          <w:rFonts w:hint="eastAsia" w:ascii="宋体" w:hAnsi="宋体" w:cs="等线"/>
          <w:highlight w:val="none"/>
        </w:rPr>
      </w:pPr>
      <w:r>
        <w:rPr>
          <w:rFonts w:hint="eastAsia" w:ascii="宋体" w:hAnsi="宋体" w:cs="等线"/>
          <w:highlight w:val="none"/>
        </w:rPr>
        <w:t>物价波动引起的价格调整方法：</w:t>
      </w:r>
      <w:r>
        <w:rPr>
          <w:rFonts w:hint="eastAsia" w:ascii="宋体" w:hAnsi="宋体" w:cs="等线"/>
          <w:highlight w:val="none"/>
          <w:u w:val="single"/>
        </w:rPr>
        <w:t>采用造价信息调整价格差额，具体约定如下</w:t>
      </w:r>
      <w:r>
        <w:rPr>
          <w:rFonts w:hint="eastAsia" w:ascii="宋体" w:hAnsi="宋体" w:cs="等线"/>
          <w:highlight w:val="none"/>
        </w:rPr>
        <w:t>。</w:t>
      </w:r>
    </w:p>
    <w:p w14:paraId="2AB202CD">
      <w:pPr>
        <w:spacing w:line="360" w:lineRule="auto"/>
        <w:ind w:firstLine="422" w:firstLineChars="200"/>
        <w:rPr>
          <w:rFonts w:hint="eastAsia" w:ascii="宋体" w:hAnsi="宋体" w:cs="等线"/>
          <w:b/>
          <w:highlight w:val="none"/>
          <w:u w:val="single"/>
        </w:rPr>
      </w:pPr>
      <w:r>
        <w:rPr>
          <w:rFonts w:hint="eastAsia" w:ascii="宋体" w:hAnsi="宋体" w:cs="等线"/>
          <w:b/>
          <w:highlight w:val="none"/>
          <w:u w:val="single"/>
        </w:rPr>
        <w:t>（1）风险范围：</w:t>
      </w:r>
    </w:p>
    <w:p w14:paraId="0A223889">
      <w:pPr>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本工程人工、预拌混凝土、钢筋、木材、电线、电缆市场价格的涨落在±6%（含±6%）以内的风险，以及其他材料和机械使用费价格变化的全部风险。</w:t>
      </w:r>
    </w:p>
    <w:p w14:paraId="5DDF8CE0">
      <w:pPr>
        <w:spacing w:line="360" w:lineRule="auto"/>
        <w:ind w:firstLine="422" w:firstLineChars="200"/>
        <w:rPr>
          <w:rFonts w:hint="eastAsia" w:ascii="宋体" w:hAnsi="宋体" w:cs="等线"/>
          <w:b/>
          <w:highlight w:val="none"/>
          <w:u w:val="single"/>
        </w:rPr>
      </w:pPr>
      <w:r>
        <w:rPr>
          <w:rFonts w:hint="eastAsia" w:ascii="宋体" w:hAnsi="宋体" w:cs="等线"/>
          <w:b/>
          <w:highlight w:val="none"/>
          <w:u w:val="single"/>
        </w:rPr>
        <w:t>(2）市场价格变化幅度确定的原则：</w:t>
      </w:r>
    </w:p>
    <w:p w14:paraId="642C548D">
      <w:pPr>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a）以本市建设工程造价管理机构施工当期发布的《北京工程造价信息》中的市场信息价格 （以下简称造价信息价格）为依据，造价信息价格中有上、下限的，以下限为准，造价信息价格中没有的，按发包人、承包人共同确认的市场价格为准；</w:t>
      </w:r>
    </w:p>
    <w:p w14:paraId="13B483A3">
      <w:pPr>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b) 当投标报价时的单价低于投标报价期对应的造价信息价格时，按施工期对应的造价信息价格与投标报价期对应的造价信息价格计算其变化幅度；当投标报价时的单价高于投标报价期对应的造价信息价格时，按施工期对应的造价信息价格与投标报价时的价格计算其变化幅度。</w:t>
      </w:r>
    </w:p>
    <w:p w14:paraId="0F2AB299">
      <w:pPr>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变化幅度的确定：</w:t>
      </w:r>
    </w:p>
    <w:p w14:paraId="74125BC4">
      <w:pPr>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当报价≤基价时，变化幅度=（施工期价-基价）/基价。</w:t>
      </w:r>
    </w:p>
    <w:p w14:paraId="7F575347">
      <w:pPr>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当报价＞基价时，变化幅度=（施工期价-报价）/报价。</w:t>
      </w:r>
    </w:p>
    <w:p w14:paraId="5422CC58">
      <w:pPr>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注：以下关于“基价、施工期价、报价”的定义仅适用于本工程</w:t>
      </w:r>
    </w:p>
    <w:p w14:paraId="5606280E">
      <w:pPr>
        <w:spacing w:line="360" w:lineRule="auto"/>
        <w:ind w:firstLine="422" w:firstLineChars="200"/>
        <w:rPr>
          <w:rFonts w:hint="eastAsia" w:ascii="宋体" w:hAnsi="宋体" w:cs="等线"/>
          <w:highlight w:val="none"/>
          <w:u w:val="single"/>
        </w:rPr>
      </w:pPr>
      <w:r>
        <w:rPr>
          <w:rFonts w:hint="eastAsia" w:ascii="宋体" w:hAnsi="宋体" w:cs="等线"/>
          <w:b/>
          <w:highlight w:val="none"/>
          <w:u w:val="single"/>
        </w:rPr>
        <w:t>基价</w:t>
      </w:r>
      <w:r>
        <w:rPr>
          <w:rFonts w:hint="eastAsia" w:ascii="宋体" w:hAnsi="宋体" w:cs="等线"/>
          <w:highlight w:val="none"/>
          <w:u w:val="single"/>
        </w:rPr>
        <w:t>：指开标之日前一月的北京市建设工程造价管理机构发布的《北京工程造价信息》中的市场信息价格。</w:t>
      </w:r>
    </w:p>
    <w:p w14:paraId="453B83FE">
      <w:pPr>
        <w:spacing w:line="360" w:lineRule="auto"/>
        <w:ind w:firstLine="422" w:firstLineChars="200"/>
        <w:rPr>
          <w:rFonts w:hint="eastAsia" w:ascii="宋体" w:hAnsi="宋体" w:cs="等线"/>
          <w:highlight w:val="none"/>
        </w:rPr>
      </w:pPr>
      <w:r>
        <w:rPr>
          <w:rFonts w:hint="eastAsia" w:ascii="宋体" w:hAnsi="宋体" w:cs="等线"/>
          <w:b/>
          <w:highlight w:val="none"/>
          <w:u w:val="single"/>
        </w:rPr>
        <w:t>报价</w:t>
      </w:r>
      <w:r>
        <w:rPr>
          <w:rFonts w:hint="eastAsia" w:ascii="宋体" w:hAnsi="宋体" w:cs="等线"/>
          <w:highlight w:val="none"/>
          <w:u w:val="single"/>
        </w:rPr>
        <w:t>：指投标人的投标文件中“工程量清单综合单价分析表”中的报价。</w:t>
      </w:r>
    </w:p>
    <w:p w14:paraId="17437820">
      <w:pPr>
        <w:spacing w:line="360" w:lineRule="auto"/>
        <w:ind w:firstLine="422" w:firstLineChars="200"/>
        <w:rPr>
          <w:rFonts w:hint="eastAsia" w:ascii="宋体" w:hAnsi="宋体" w:cs="等线"/>
          <w:highlight w:val="none"/>
          <w:u w:val="single"/>
        </w:rPr>
      </w:pPr>
      <w:r>
        <w:rPr>
          <w:rFonts w:hint="eastAsia" w:ascii="宋体" w:hAnsi="宋体" w:cs="等线"/>
          <w:b/>
          <w:highlight w:val="none"/>
          <w:u w:val="single"/>
        </w:rPr>
        <w:t>(3) 各项合同风险范围之外物价波动引起的价格调整方法</w:t>
      </w:r>
    </w:p>
    <w:p w14:paraId="126416BB">
      <w:pPr>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a）</w:t>
      </w:r>
      <w:r>
        <w:rPr>
          <w:rFonts w:hint="eastAsia" w:ascii="宋体" w:hAnsi="宋体" w:cs="等线"/>
          <w:b/>
          <w:highlight w:val="none"/>
          <w:u w:val="single"/>
        </w:rPr>
        <w:t>人工、预拌混凝土、钢筋、木材、电线、电缆</w:t>
      </w:r>
      <w:r>
        <w:rPr>
          <w:rFonts w:hint="eastAsia" w:ascii="宋体" w:hAnsi="宋体" w:cs="等线"/>
          <w:highlight w:val="none"/>
          <w:u w:val="single"/>
        </w:rPr>
        <w:t>价格的变化幅度大于±6%（含±6%）时，应当计算超过部分的价差，其价差由发包人承担或受益，差价仅计取税金。</w:t>
      </w:r>
    </w:p>
    <w:p w14:paraId="24C8B2C4">
      <w:pPr>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b) 如合同规定的调整情况发生，承包人应当于每月15日将调整原因、金额以书面形式通知发包人及监理人，经监理人、发包人确认调整金额后将其作为追加合同价款，与工程进度同期同比例支付；发包人收到承包人通知后14天内未予确认也未提出异议的，视为已经同意该项调整。 （建议明确如材料价格变化大于-6%时，由发包人或发包人责成承包人计算调金额）</w:t>
      </w:r>
    </w:p>
    <w:p w14:paraId="427ED0D6">
      <w:pPr>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c）当合同规定的调整合同价款的调整情况发生后，承包人未在规定的时间内通知发包人、监理人，或者未在规定的时间内提出调整报告，发包人可以根据有关资料，决定是否调整和调整的金额，并经监理人书面通知承包人。</w:t>
      </w:r>
    </w:p>
    <w:p w14:paraId="161E6E19">
      <w:pPr>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d）工程量按调整期内完成的相应工程量计算。</w:t>
      </w:r>
    </w:p>
    <w:p w14:paraId="28726C15">
      <w:pPr>
        <w:spacing w:line="360" w:lineRule="auto"/>
        <w:ind w:firstLine="420" w:firstLineChars="200"/>
        <w:rPr>
          <w:rFonts w:hint="eastAsia" w:ascii="宋体" w:hAnsi="宋体" w:cs="等线"/>
          <w:highlight w:val="none"/>
        </w:rPr>
      </w:pPr>
      <w:r>
        <w:rPr>
          <w:rFonts w:hint="eastAsia" w:ascii="宋体" w:hAnsi="宋体" w:cs="等线"/>
          <w:highlight w:val="none"/>
        </w:rPr>
        <w:t>其他约定：</w:t>
      </w:r>
    </w:p>
    <w:p w14:paraId="48A9218B">
      <w:pPr>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1)在发、承包双方履行合同过程中，当国家的法律、法规、规章及政策发生变化，国家或省级、行业建设主管部门或其授权的工程造价管理机构据此发布工程造价调整文件，工程价款应当进行调整。</w:t>
      </w:r>
    </w:p>
    <w:p w14:paraId="1B78A904">
      <w:pPr>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2)当施工中施工图纸(含设计变更)与工程量清单项目特征描述不一致时，发、承包双方按实际施工的项目特征重新确定综合单价。</w:t>
      </w:r>
    </w:p>
    <w:p w14:paraId="7EF8B7EB">
      <w:pPr>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3）因地质条件引起施工工艺的改变，按照新工艺进行调整。</w:t>
      </w:r>
    </w:p>
    <w:p w14:paraId="26B4BECA">
      <w:pPr>
        <w:spacing w:line="360" w:lineRule="auto"/>
        <w:ind w:firstLine="420" w:firstLineChars="200"/>
        <w:rPr>
          <w:rFonts w:hint="eastAsia" w:ascii="宋体" w:hAnsi="宋体" w:cs="等线"/>
          <w:highlight w:val="none"/>
          <w:u w:val="single"/>
        </w:rPr>
      </w:pPr>
      <w:r>
        <w:rPr>
          <w:rFonts w:hint="eastAsia" w:ascii="宋体" w:hAnsi="宋体" w:cs="等线"/>
          <w:highlight w:val="none"/>
          <w:u w:val="single"/>
        </w:rPr>
        <w:t>4）发包人不接受承包人基于任何工作子目单价在投标时的组价不当（包括但不限于工作子目对应的工作内容理解的偏差、工料机消耗量水平的确定、生产要素市场价格的判断、取费等）或任何其他差错而主张的任何损失或索赔。</w:t>
      </w:r>
    </w:p>
    <w:p w14:paraId="7F080E24">
      <w:pPr>
        <w:keepNext/>
        <w:keepLines/>
        <w:spacing w:line="400" w:lineRule="exact"/>
        <w:outlineLvl w:val="1"/>
        <w:rPr>
          <w:rFonts w:hint="eastAsia" w:ascii="宋体" w:hAnsi="宋体" w:cs="等线"/>
          <w:sz w:val="24"/>
          <w:highlight w:val="none"/>
        </w:rPr>
      </w:pPr>
      <w:bookmarkStart w:id="1718" w:name="_Toc159950830"/>
      <w:bookmarkStart w:id="1719" w:name="_Toc25561"/>
      <w:bookmarkStart w:id="1720" w:name="_Toc21789"/>
      <w:bookmarkStart w:id="1721" w:name="_Toc38732211"/>
      <w:r>
        <w:rPr>
          <w:rFonts w:hint="eastAsia" w:ascii="宋体" w:hAnsi="宋体" w:cs="等线"/>
          <w:sz w:val="24"/>
          <w:highlight w:val="none"/>
        </w:rPr>
        <w:t>17. 计量与支付</w:t>
      </w:r>
      <w:bookmarkEnd w:id="1718"/>
      <w:bookmarkEnd w:id="1719"/>
      <w:bookmarkEnd w:id="1720"/>
      <w:bookmarkEnd w:id="1721"/>
    </w:p>
    <w:p w14:paraId="73137535">
      <w:pPr>
        <w:keepNext/>
        <w:keepLines/>
        <w:spacing w:line="360" w:lineRule="auto"/>
        <w:outlineLvl w:val="2"/>
        <w:rPr>
          <w:rFonts w:hint="eastAsia" w:ascii="宋体" w:hAnsi="宋体" w:cs="等线"/>
          <w:sz w:val="24"/>
          <w:highlight w:val="none"/>
        </w:rPr>
      </w:pPr>
      <w:bookmarkStart w:id="1722" w:name="_Toc38732212"/>
      <w:bookmarkStart w:id="1723" w:name="_Toc6558"/>
      <w:bookmarkStart w:id="1724" w:name="_Toc159950831"/>
      <w:r>
        <w:rPr>
          <w:rFonts w:hint="eastAsia" w:ascii="宋体" w:hAnsi="宋体" w:cs="等线"/>
          <w:sz w:val="24"/>
          <w:highlight w:val="none"/>
        </w:rPr>
        <w:t>17.1 计量</w:t>
      </w:r>
      <w:bookmarkEnd w:id="1722"/>
      <w:bookmarkEnd w:id="1723"/>
      <w:bookmarkEnd w:id="1724"/>
    </w:p>
    <w:p w14:paraId="4C847574">
      <w:pPr>
        <w:spacing w:line="360" w:lineRule="auto"/>
        <w:ind w:firstLine="420" w:firstLineChars="200"/>
        <w:rPr>
          <w:rFonts w:hint="eastAsia" w:ascii="宋体" w:hAnsi="宋体" w:cs="等线"/>
          <w:highlight w:val="none"/>
        </w:rPr>
      </w:pPr>
      <w:r>
        <w:rPr>
          <w:rFonts w:hint="eastAsia" w:ascii="宋体" w:hAnsi="宋体" w:cs="等线"/>
          <w:highlight w:val="none"/>
        </w:rPr>
        <w:t>17.1.2 计量方法</w:t>
      </w:r>
    </w:p>
    <w:p w14:paraId="109ABF15">
      <w:pPr>
        <w:spacing w:line="360" w:lineRule="auto"/>
        <w:ind w:firstLine="420" w:firstLineChars="200"/>
        <w:rPr>
          <w:rFonts w:hint="eastAsia" w:ascii="宋体" w:hAnsi="宋体" w:cs="等线"/>
          <w:highlight w:val="none"/>
        </w:rPr>
      </w:pPr>
      <w:r>
        <w:rPr>
          <w:rFonts w:hint="eastAsia" w:ascii="宋体" w:hAnsi="宋体" w:cs="等线"/>
          <w:highlight w:val="none"/>
        </w:rPr>
        <w:t>工程量计算规则执行国家标准《建设工程工程量清单计价规范》（GB50500）或其适用的修订版本。除合同另有约定外，承包人实际完成的工程量按约定的工程量计算规则和有合同约束力的图纸进行计量。</w:t>
      </w:r>
    </w:p>
    <w:p w14:paraId="1BA1373D">
      <w:pPr>
        <w:spacing w:line="360" w:lineRule="auto"/>
        <w:ind w:firstLine="420" w:firstLineChars="200"/>
        <w:rPr>
          <w:rFonts w:hint="eastAsia" w:ascii="宋体" w:hAnsi="宋体" w:cs="等线"/>
          <w:highlight w:val="none"/>
        </w:rPr>
      </w:pPr>
      <w:r>
        <w:rPr>
          <w:rFonts w:hint="eastAsia" w:ascii="宋体" w:hAnsi="宋体" w:cs="等线"/>
          <w:highlight w:val="none"/>
        </w:rPr>
        <w:t>17.1.3 计量周期</w:t>
      </w:r>
    </w:p>
    <w:p w14:paraId="12D0D1E4">
      <w:pPr>
        <w:spacing w:line="360" w:lineRule="auto"/>
        <w:ind w:firstLine="420" w:firstLineChars="200"/>
        <w:rPr>
          <w:rFonts w:hint="eastAsia" w:ascii="宋体" w:hAnsi="宋体" w:cs="等线"/>
          <w:highlight w:val="none"/>
        </w:rPr>
      </w:pPr>
      <w:r>
        <w:rPr>
          <w:rFonts w:hint="eastAsia" w:ascii="宋体" w:hAnsi="宋体" w:cs="等线"/>
          <w:highlight w:val="none"/>
        </w:rPr>
        <w:t>（1）本合同的计量周期为月，每月</w:t>
      </w:r>
      <w:r>
        <w:rPr>
          <w:rFonts w:hint="eastAsia" w:ascii="宋体" w:hAnsi="宋体" w:cs="等线"/>
          <w:highlight w:val="none"/>
          <w:u w:val="single"/>
        </w:rPr>
        <w:t xml:space="preserve"> 25 </w:t>
      </w:r>
      <w:r>
        <w:rPr>
          <w:rFonts w:hint="eastAsia" w:ascii="宋体" w:hAnsi="宋体" w:cs="等线"/>
          <w:highlight w:val="none"/>
        </w:rPr>
        <w:t>日为当月计量截止日期（不含当日）和下月计量起始日期（含当日）。</w:t>
      </w:r>
    </w:p>
    <w:p w14:paraId="7010CA2D">
      <w:pPr>
        <w:spacing w:line="360" w:lineRule="auto"/>
        <w:ind w:firstLine="420" w:firstLineChars="200"/>
        <w:rPr>
          <w:rFonts w:hint="eastAsia" w:ascii="宋体" w:hAnsi="宋体" w:cs="等线"/>
          <w:highlight w:val="none"/>
        </w:rPr>
      </w:pPr>
      <w:r>
        <w:rPr>
          <w:rFonts w:hint="eastAsia" w:ascii="宋体" w:hAnsi="宋体" w:cs="等线"/>
          <w:highlight w:val="none"/>
        </w:rPr>
        <w:t>（2）本合同</w:t>
      </w:r>
      <w:r>
        <w:rPr>
          <w:rFonts w:hint="eastAsia" w:ascii="宋体" w:hAnsi="宋体" w:cs="等线"/>
          <w:highlight w:val="none"/>
          <w:u w:val="single"/>
        </w:rPr>
        <w:t xml:space="preserve"> 执行 </w:t>
      </w:r>
      <w:r>
        <w:rPr>
          <w:rFonts w:hint="eastAsia" w:ascii="宋体" w:hAnsi="宋体" w:cs="等线"/>
          <w:highlight w:val="none"/>
        </w:rPr>
        <w:t>（执行（采用单价合同形式时）/不执行（采用总价合同形式时））通用合同条款本项约定的单价子目计量。总价子目计量方法按专用合同条款第17.1.5项总价子目的计量--</w:t>
      </w:r>
      <w:r>
        <w:rPr>
          <w:rFonts w:hint="eastAsia" w:ascii="宋体" w:hAnsi="宋体" w:cs="等线"/>
          <w:highlight w:val="none"/>
          <w:u w:val="single"/>
        </w:rPr>
        <w:t>按实际完成工程量计量</w:t>
      </w:r>
      <w:r>
        <w:rPr>
          <w:rFonts w:hint="eastAsia" w:ascii="宋体" w:hAnsi="宋体" w:cs="等线"/>
          <w:highlight w:val="none"/>
        </w:rPr>
        <w:t>（支付分解报告/按实际完成工程量计量）。</w:t>
      </w:r>
    </w:p>
    <w:p w14:paraId="4F2922F2">
      <w:pPr>
        <w:spacing w:line="360" w:lineRule="auto"/>
        <w:ind w:firstLine="420" w:firstLineChars="200"/>
        <w:rPr>
          <w:rFonts w:hint="eastAsia" w:ascii="宋体" w:hAnsi="宋体" w:cs="等线"/>
          <w:highlight w:val="none"/>
        </w:rPr>
      </w:pPr>
      <w:r>
        <w:rPr>
          <w:rFonts w:hint="eastAsia" w:ascii="宋体" w:hAnsi="宋体" w:cs="等线"/>
          <w:highlight w:val="none"/>
        </w:rPr>
        <w:t>17.1.5 总价子目的计量—支付分解报告</w:t>
      </w:r>
    </w:p>
    <w:p w14:paraId="782E8ED4">
      <w:pPr>
        <w:spacing w:line="360" w:lineRule="auto"/>
        <w:ind w:firstLine="420" w:firstLineChars="200"/>
        <w:rPr>
          <w:rFonts w:hint="eastAsia" w:ascii="宋体" w:hAnsi="宋体" w:cs="等线"/>
          <w:highlight w:val="none"/>
        </w:rPr>
      </w:pPr>
      <w:r>
        <w:rPr>
          <w:rFonts w:hint="eastAsia" w:ascii="宋体" w:hAnsi="宋体" w:cs="等线"/>
          <w:highlight w:val="none"/>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2D2A50F4">
      <w:pPr>
        <w:spacing w:line="360" w:lineRule="auto"/>
        <w:ind w:firstLine="420" w:firstLineChars="200"/>
        <w:rPr>
          <w:rFonts w:hint="eastAsia" w:ascii="宋体" w:hAnsi="宋体" w:cs="等线"/>
          <w:highlight w:val="none"/>
        </w:rPr>
      </w:pPr>
      <w:r>
        <w:rPr>
          <w:rFonts w:hint="eastAsia" w:ascii="宋体" w:hAnsi="宋体" w:cs="等线"/>
          <w:highlight w:val="none"/>
        </w:rPr>
        <w:t>（1）总价子目的价格调整方法：</w:t>
      </w:r>
      <w:r>
        <w:rPr>
          <w:rFonts w:hint="eastAsia" w:ascii="宋体" w:hAnsi="宋体" w:cs="等线"/>
          <w:highlight w:val="none"/>
          <w:u w:val="single"/>
        </w:rPr>
        <w:t xml:space="preserve"> /  </w:t>
      </w:r>
      <w:r>
        <w:rPr>
          <w:rFonts w:hint="eastAsia" w:ascii="宋体" w:hAnsi="宋体" w:cs="等线"/>
          <w:highlight w:val="none"/>
        </w:rPr>
        <w:t>。</w:t>
      </w:r>
    </w:p>
    <w:p w14:paraId="4B7076E2">
      <w:pPr>
        <w:spacing w:line="360" w:lineRule="auto"/>
        <w:ind w:firstLine="420" w:firstLineChars="200"/>
        <w:rPr>
          <w:rFonts w:hint="eastAsia" w:ascii="宋体" w:hAnsi="宋体" w:cs="等线"/>
          <w:highlight w:val="none"/>
        </w:rPr>
      </w:pPr>
      <w:r>
        <w:rPr>
          <w:rFonts w:hint="eastAsia" w:ascii="宋体" w:hAnsi="宋体" w:cs="等线"/>
          <w:highlight w:val="none"/>
        </w:rPr>
        <w:t>（2）列入每月进度付款申请单中各总价子目的价值为有合同约束力的支付分解表中对应月份的总价子目总价值。</w:t>
      </w:r>
    </w:p>
    <w:p w14:paraId="348D9890">
      <w:pPr>
        <w:spacing w:line="360" w:lineRule="auto"/>
        <w:ind w:firstLine="420" w:firstLineChars="200"/>
        <w:rPr>
          <w:rFonts w:hint="eastAsia" w:ascii="宋体" w:hAnsi="宋体" w:cs="等线"/>
          <w:highlight w:val="none"/>
        </w:rPr>
      </w:pPr>
      <w:r>
        <w:rPr>
          <w:rFonts w:hint="eastAsia" w:ascii="宋体" w:hAnsi="宋体" w:cs="等线"/>
          <w:highlight w:val="none"/>
        </w:rPr>
        <w:t>（3）监理人根据有合同约束力的支付分解表复核列入每月进度付款申请单中的总价子目的总价值。</w:t>
      </w:r>
    </w:p>
    <w:p w14:paraId="3722ABB2">
      <w:pPr>
        <w:spacing w:line="360" w:lineRule="auto"/>
        <w:ind w:firstLine="420" w:firstLineChars="200"/>
        <w:rPr>
          <w:rFonts w:hint="eastAsia" w:ascii="宋体" w:hAnsi="宋体" w:cs="等线"/>
          <w:highlight w:val="none"/>
        </w:rPr>
      </w:pPr>
      <w:r>
        <w:rPr>
          <w:rFonts w:hint="eastAsia" w:ascii="宋体" w:hAnsi="宋体" w:cs="等线"/>
          <w:highlight w:val="none"/>
        </w:rPr>
        <w:t>（4）除按照第15条约定的变更外，在竣工结算时总价子目的工程量不应当重新计量，签约合同价所基于的工程量即是用于竣工结算的最终工程量。</w:t>
      </w:r>
    </w:p>
    <w:p w14:paraId="4821AE45">
      <w:pPr>
        <w:spacing w:line="360" w:lineRule="auto"/>
        <w:ind w:firstLine="420" w:firstLineChars="200"/>
        <w:rPr>
          <w:rFonts w:hint="eastAsia" w:ascii="宋体" w:hAnsi="宋体" w:cs="等线"/>
          <w:highlight w:val="none"/>
        </w:rPr>
      </w:pPr>
      <w:r>
        <w:rPr>
          <w:rFonts w:hint="eastAsia" w:ascii="宋体" w:hAnsi="宋体" w:cs="等线"/>
          <w:highlight w:val="none"/>
        </w:rPr>
        <w:t>17.1.5 总价子目的计量--按实际完成工程量计量</w:t>
      </w:r>
    </w:p>
    <w:p w14:paraId="4F276867">
      <w:pPr>
        <w:spacing w:line="360" w:lineRule="auto"/>
        <w:ind w:firstLine="420" w:firstLineChars="200"/>
        <w:rPr>
          <w:rFonts w:hint="eastAsia" w:ascii="宋体" w:hAnsi="宋体" w:cs="等线"/>
          <w:highlight w:val="none"/>
        </w:rPr>
      </w:pPr>
      <w:r>
        <w:rPr>
          <w:rFonts w:hint="eastAsia" w:ascii="宋体" w:hAnsi="宋体" w:cs="等线"/>
          <w:highlight w:val="none"/>
        </w:rPr>
        <w:t>（1）总价子目的价格调整方法：</w:t>
      </w:r>
      <w:r>
        <w:rPr>
          <w:rFonts w:hint="eastAsia" w:ascii="宋体" w:hAnsi="宋体" w:cs="等线"/>
          <w:highlight w:val="none"/>
          <w:u w:val="single"/>
        </w:rPr>
        <w:t>因非承包人原因引起已标价工程量清单中某个子目工程量变化，且承包人或监理人认为该变化引起相关措施项目发生变化的，承包人或监理人要求承包人针对措施项目的变化提交施工调整方案及价格调整报告，监理人批准后确定需调整的措施项目价款</w:t>
      </w:r>
      <w:r>
        <w:rPr>
          <w:rFonts w:hint="eastAsia" w:ascii="宋体" w:hAnsi="宋体" w:cs="等线"/>
          <w:highlight w:val="none"/>
        </w:rPr>
        <w:t>。总价子目的计量和支付应以总价为基础，对承包人实际完成的工程量进行计量，是进行工程目标管理和控制进度款支付的依据。</w:t>
      </w:r>
    </w:p>
    <w:p w14:paraId="35DD215E">
      <w:pPr>
        <w:spacing w:line="360" w:lineRule="auto"/>
        <w:ind w:firstLine="420" w:firstLineChars="200"/>
        <w:rPr>
          <w:rFonts w:hint="eastAsia" w:ascii="宋体" w:hAnsi="宋体" w:cs="等线"/>
          <w:highlight w:val="none"/>
        </w:rPr>
      </w:pPr>
      <w:r>
        <w:rPr>
          <w:rFonts w:hint="eastAsia" w:ascii="宋体" w:hAnsi="宋体" w:cs="等线"/>
          <w:highlight w:val="none"/>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7F55E6D7">
      <w:pPr>
        <w:spacing w:line="360" w:lineRule="auto"/>
        <w:ind w:firstLine="420" w:firstLineChars="200"/>
        <w:rPr>
          <w:rFonts w:hint="eastAsia" w:ascii="宋体" w:hAnsi="宋体" w:cs="等线"/>
          <w:highlight w:val="none"/>
        </w:rPr>
      </w:pPr>
      <w:r>
        <w:rPr>
          <w:rFonts w:hint="eastAsia" w:ascii="宋体" w:hAnsi="宋体" w:cs="等线"/>
          <w:highlight w:val="none"/>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1D85C230">
      <w:pPr>
        <w:spacing w:line="360" w:lineRule="auto"/>
        <w:ind w:firstLine="420" w:firstLineChars="200"/>
        <w:rPr>
          <w:rFonts w:hint="eastAsia" w:ascii="宋体" w:hAnsi="宋体" w:cs="等线"/>
          <w:highlight w:val="none"/>
        </w:rPr>
      </w:pPr>
      <w:r>
        <w:rPr>
          <w:rFonts w:hint="eastAsia" w:ascii="宋体" w:hAnsi="宋体" w:cs="等线"/>
          <w:highlight w:val="none"/>
        </w:rPr>
        <w:t>（4）监理人应在收到承包人提交的工程量报表后的7天内进行复核，监理人未在约定时间内复核的，承包人提交的工程量报表中的工程量视为承包人实际完成的工程量，据此计算工程价款。</w:t>
      </w:r>
    </w:p>
    <w:p w14:paraId="2F777D7C">
      <w:pPr>
        <w:spacing w:line="360" w:lineRule="auto"/>
        <w:ind w:firstLine="420" w:firstLineChars="200"/>
        <w:rPr>
          <w:rFonts w:hint="eastAsia" w:ascii="宋体" w:hAnsi="宋体" w:cs="等线"/>
          <w:highlight w:val="none"/>
        </w:rPr>
      </w:pPr>
      <w:r>
        <w:rPr>
          <w:rFonts w:hint="eastAsia" w:ascii="宋体" w:hAnsi="宋体" w:cs="等线"/>
          <w:highlight w:val="none"/>
        </w:rPr>
        <w:t>（5）除按照第15条约定的变更外，在竣工结算时总价子目的工程量不应当重新计量，签约合同价所基于的工程量即是用于竣工结算的最终工程量。</w:t>
      </w:r>
    </w:p>
    <w:p w14:paraId="1615D3EB">
      <w:pPr>
        <w:keepNext/>
        <w:keepLines/>
        <w:spacing w:line="360" w:lineRule="auto"/>
        <w:outlineLvl w:val="2"/>
        <w:rPr>
          <w:rFonts w:hint="eastAsia" w:ascii="宋体" w:hAnsi="宋体" w:cs="等线"/>
          <w:sz w:val="24"/>
          <w:highlight w:val="none"/>
        </w:rPr>
      </w:pPr>
      <w:bookmarkStart w:id="1725" w:name="_Toc159950832"/>
      <w:bookmarkStart w:id="1726" w:name="_Toc20943"/>
      <w:bookmarkStart w:id="1727" w:name="_Toc38732213"/>
      <w:r>
        <w:rPr>
          <w:rFonts w:hint="eastAsia" w:ascii="宋体" w:hAnsi="宋体" w:cs="等线"/>
          <w:sz w:val="24"/>
          <w:highlight w:val="none"/>
        </w:rPr>
        <w:t>17.2 预付款</w:t>
      </w:r>
      <w:bookmarkEnd w:id="1725"/>
      <w:bookmarkEnd w:id="1726"/>
      <w:bookmarkEnd w:id="1727"/>
    </w:p>
    <w:p w14:paraId="7A26B8E5">
      <w:pPr>
        <w:spacing w:line="360" w:lineRule="auto"/>
        <w:ind w:firstLine="420" w:firstLineChars="200"/>
        <w:rPr>
          <w:rFonts w:hint="eastAsia" w:ascii="宋体" w:hAnsi="宋体" w:cs="等线"/>
          <w:highlight w:val="none"/>
        </w:rPr>
      </w:pPr>
      <w:r>
        <w:rPr>
          <w:rFonts w:hint="eastAsia" w:ascii="宋体" w:hAnsi="宋体" w:cs="等线"/>
          <w:highlight w:val="none"/>
        </w:rPr>
        <w:t>17.2.1 预付款</w:t>
      </w:r>
    </w:p>
    <w:p w14:paraId="3A90304A">
      <w:pPr>
        <w:spacing w:line="360" w:lineRule="auto"/>
        <w:ind w:firstLine="420" w:firstLineChars="200"/>
        <w:rPr>
          <w:rFonts w:hint="eastAsia" w:ascii="宋体" w:hAnsi="宋体" w:cs="等线"/>
          <w:highlight w:val="none"/>
        </w:rPr>
      </w:pPr>
      <w:r>
        <w:rPr>
          <w:rFonts w:hint="eastAsia" w:ascii="宋体" w:hAnsi="宋体" w:cs="等线"/>
          <w:highlight w:val="none"/>
        </w:rPr>
        <w:t>（1）预付款额度</w:t>
      </w:r>
    </w:p>
    <w:p w14:paraId="48994D8A">
      <w:pPr>
        <w:spacing w:line="360" w:lineRule="auto"/>
        <w:ind w:firstLine="420" w:firstLineChars="200"/>
        <w:rPr>
          <w:rFonts w:hint="eastAsia" w:ascii="宋体" w:hAnsi="宋体" w:cs="等线"/>
          <w:highlight w:val="none"/>
        </w:rPr>
      </w:pPr>
      <w:r>
        <w:rPr>
          <w:rFonts w:hint="eastAsia" w:ascii="宋体" w:hAnsi="宋体" w:cs="等线"/>
          <w:highlight w:val="none"/>
        </w:rPr>
        <w:t>预付款额度：</w:t>
      </w:r>
      <w:r>
        <w:rPr>
          <w:rFonts w:hint="eastAsia" w:ascii="宋体" w:hAnsi="宋体" w:cs="等线"/>
          <w:highlight w:val="none"/>
          <w:u w:val="single"/>
        </w:rPr>
        <w:t>合同额扣除暂列金（含税）后的30%</w:t>
      </w:r>
    </w:p>
    <w:p w14:paraId="3C408BFD">
      <w:pPr>
        <w:spacing w:line="360" w:lineRule="auto"/>
        <w:ind w:firstLine="420" w:firstLineChars="200"/>
        <w:rPr>
          <w:rFonts w:hint="eastAsia" w:ascii="宋体" w:hAnsi="宋体" w:cs="等线"/>
          <w:highlight w:val="none"/>
        </w:rPr>
      </w:pPr>
      <w:r>
        <w:rPr>
          <w:rFonts w:hint="eastAsia" w:ascii="宋体" w:hAnsi="宋体" w:cs="等线"/>
          <w:highlight w:val="none"/>
        </w:rPr>
        <w:t xml:space="preserve">其中包含： </w:t>
      </w:r>
    </w:p>
    <w:p w14:paraId="13472F1F">
      <w:pPr>
        <w:spacing w:line="360" w:lineRule="auto"/>
        <w:ind w:firstLine="420" w:firstLineChars="200"/>
        <w:rPr>
          <w:rFonts w:hint="eastAsia" w:ascii="宋体" w:hAnsi="宋体" w:cs="等线"/>
          <w:highlight w:val="none"/>
        </w:rPr>
      </w:pPr>
      <w:r>
        <w:rPr>
          <w:rFonts w:hint="eastAsia" w:ascii="宋体" w:hAnsi="宋体" w:cs="等线"/>
          <w:highlight w:val="none"/>
        </w:rPr>
        <w:t>安全文明施工费用预付额度：100%，其余按照施工进度支付。</w:t>
      </w:r>
    </w:p>
    <w:p w14:paraId="2CE7734F">
      <w:pPr>
        <w:spacing w:line="360" w:lineRule="auto"/>
        <w:ind w:firstLine="420" w:firstLineChars="200"/>
        <w:rPr>
          <w:rFonts w:hint="eastAsia" w:ascii="宋体" w:hAnsi="宋体" w:cs="等线"/>
          <w:highlight w:val="none"/>
        </w:rPr>
      </w:pPr>
      <w:r>
        <w:rPr>
          <w:rFonts w:hint="eastAsia" w:ascii="宋体" w:hAnsi="宋体" w:cs="等线"/>
          <w:highlight w:val="none"/>
        </w:rPr>
        <w:t xml:space="preserve">其他预付款额度： 农民工工伤保险费额度100%    </w:t>
      </w:r>
    </w:p>
    <w:p w14:paraId="463F5645">
      <w:pPr>
        <w:spacing w:line="360" w:lineRule="auto"/>
        <w:ind w:firstLine="420" w:firstLineChars="200"/>
        <w:rPr>
          <w:rFonts w:hint="eastAsia" w:ascii="宋体" w:hAnsi="宋体" w:cs="等线"/>
          <w:highlight w:val="none"/>
        </w:rPr>
      </w:pPr>
      <w:r>
        <w:rPr>
          <w:rFonts w:hint="eastAsia" w:ascii="宋体" w:hAnsi="宋体" w:cs="等线"/>
          <w:highlight w:val="none"/>
        </w:rPr>
        <w:t>预付款预付办法：</w:t>
      </w:r>
      <w:r>
        <w:rPr>
          <w:rFonts w:hint="eastAsia" w:ascii="宋体" w:hAnsi="宋体" w:cs="等线"/>
          <w:highlight w:val="none"/>
          <w:u w:val="single"/>
        </w:rPr>
        <w:t>发包人一次性向承包人支付预付款</w:t>
      </w:r>
      <w:r>
        <w:rPr>
          <w:rFonts w:hint="eastAsia" w:ascii="宋体" w:hAnsi="宋体" w:cs="等线"/>
          <w:highlight w:val="none"/>
        </w:rPr>
        <w:t xml:space="preserve">。                           </w:t>
      </w:r>
    </w:p>
    <w:p w14:paraId="06DD743B">
      <w:pPr>
        <w:spacing w:line="360" w:lineRule="auto"/>
        <w:ind w:firstLine="420" w:firstLineChars="200"/>
        <w:rPr>
          <w:rFonts w:hint="eastAsia" w:ascii="宋体" w:hAnsi="宋体" w:cs="等线"/>
          <w:highlight w:val="none"/>
        </w:rPr>
      </w:pPr>
      <w:r>
        <w:rPr>
          <w:rFonts w:hint="eastAsia" w:ascii="宋体" w:hAnsi="宋体" w:cs="等线"/>
          <w:highlight w:val="none"/>
        </w:rPr>
        <w:t>预付款的支付时间：</w:t>
      </w:r>
      <w:r>
        <w:rPr>
          <w:rFonts w:hint="eastAsia" w:ascii="宋体" w:hAnsi="宋体" w:cs="等线"/>
          <w:highlight w:val="none"/>
          <w:u w:val="single"/>
        </w:rPr>
        <w:t>合同签订后，不迟于约定的开工日期前7日内</w:t>
      </w:r>
      <w:r>
        <w:rPr>
          <w:rFonts w:hint="eastAsia" w:ascii="宋体" w:hAnsi="宋体" w:cs="等线"/>
          <w:highlight w:val="none"/>
        </w:rPr>
        <w:t>。</w:t>
      </w:r>
    </w:p>
    <w:p w14:paraId="78C0A2C5">
      <w:pPr>
        <w:spacing w:line="360" w:lineRule="auto"/>
        <w:ind w:firstLine="420" w:firstLineChars="200"/>
        <w:rPr>
          <w:rFonts w:hint="eastAsia" w:ascii="宋体" w:hAnsi="宋体" w:cs="等线"/>
          <w:highlight w:val="none"/>
        </w:rPr>
      </w:pPr>
      <w:r>
        <w:rPr>
          <w:rFonts w:hint="eastAsia" w:ascii="宋体" w:hAnsi="宋体" w:cs="等线"/>
          <w:highlight w:val="none"/>
        </w:rPr>
        <w:t>17.2.2 预付款保函</w:t>
      </w:r>
    </w:p>
    <w:p w14:paraId="11314745">
      <w:pPr>
        <w:spacing w:line="360" w:lineRule="auto"/>
        <w:ind w:firstLine="420" w:firstLineChars="200"/>
        <w:rPr>
          <w:rFonts w:hint="eastAsia" w:ascii="宋体" w:hAnsi="宋体" w:cs="等线"/>
          <w:highlight w:val="none"/>
          <w:u w:val="single"/>
        </w:rPr>
      </w:pPr>
      <w:r>
        <w:rPr>
          <w:rFonts w:hint="eastAsia" w:ascii="宋体" w:hAnsi="宋体" w:cs="等线"/>
          <w:highlight w:val="none"/>
        </w:rPr>
        <w:t>预付款保函的金额与预付款金额相同。预付款保函的提交时间：</w:t>
      </w:r>
      <w:r>
        <w:rPr>
          <w:rFonts w:hint="eastAsia" w:ascii="宋体" w:hAnsi="宋体" w:cs="等线"/>
          <w:highlight w:val="none"/>
          <w:u w:val="single"/>
        </w:rPr>
        <w:t xml:space="preserve">        /       </w:t>
      </w:r>
      <w:r>
        <w:rPr>
          <w:rFonts w:hint="eastAsia" w:ascii="宋体" w:hAnsi="宋体" w:cs="等线"/>
          <w:highlight w:val="none"/>
        </w:rPr>
        <w:t>。</w:t>
      </w:r>
    </w:p>
    <w:p w14:paraId="2A87E488">
      <w:pPr>
        <w:keepNext/>
        <w:keepLines/>
        <w:spacing w:line="360" w:lineRule="auto"/>
        <w:outlineLvl w:val="2"/>
        <w:rPr>
          <w:rFonts w:hint="eastAsia" w:ascii="宋体" w:hAnsi="宋体" w:cs="等线"/>
          <w:sz w:val="24"/>
          <w:highlight w:val="none"/>
        </w:rPr>
      </w:pPr>
      <w:bookmarkStart w:id="1728" w:name="_Toc38732214"/>
      <w:bookmarkStart w:id="1729" w:name="_Toc22612"/>
      <w:bookmarkStart w:id="1730" w:name="_Toc159950833"/>
      <w:r>
        <w:rPr>
          <w:rFonts w:hint="eastAsia" w:ascii="宋体" w:hAnsi="宋体" w:cs="等线"/>
          <w:sz w:val="24"/>
          <w:highlight w:val="none"/>
        </w:rPr>
        <w:t>17.3 工程进度付款</w:t>
      </w:r>
      <w:bookmarkEnd w:id="1728"/>
      <w:bookmarkEnd w:id="1729"/>
      <w:bookmarkEnd w:id="1730"/>
    </w:p>
    <w:p w14:paraId="3A56ED4E">
      <w:pPr>
        <w:spacing w:line="360" w:lineRule="auto"/>
        <w:ind w:firstLine="420" w:firstLineChars="200"/>
        <w:rPr>
          <w:rFonts w:hint="eastAsia" w:ascii="宋体" w:hAnsi="宋体" w:cs="等线"/>
          <w:highlight w:val="none"/>
        </w:rPr>
      </w:pPr>
      <w:r>
        <w:rPr>
          <w:rFonts w:hint="eastAsia" w:ascii="宋体" w:hAnsi="宋体" w:cs="等线"/>
          <w:highlight w:val="none"/>
        </w:rPr>
        <w:t>17.3.2进度付款申请单</w:t>
      </w:r>
    </w:p>
    <w:p w14:paraId="33DA9025">
      <w:pPr>
        <w:spacing w:line="360" w:lineRule="auto"/>
        <w:ind w:firstLine="420" w:firstLineChars="200"/>
        <w:rPr>
          <w:rFonts w:hint="eastAsia" w:ascii="宋体" w:hAnsi="宋体" w:cs="等线"/>
          <w:highlight w:val="none"/>
        </w:rPr>
      </w:pPr>
      <w:r>
        <w:rPr>
          <w:rFonts w:hint="eastAsia" w:ascii="宋体" w:hAnsi="宋体" w:cs="等线"/>
          <w:highlight w:val="none"/>
        </w:rPr>
        <w:t>进度付款申请单的份数：</w:t>
      </w:r>
      <w:r>
        <w:rPr>
          <w:rFonts w:hint="eastAsia" w:ascii="宋体" w:hAnsi="宋体" w:cs="等线"/>
          <w:highlight w:val="none"/>
          <w:u w:val="single"/>
        </w:rPr>
        <w:t>/</w:t>
      </w:r>
      <w:r>
        <w:rPr>
          <w:rFonts w:hint="eastAsia" w:ascii="宋体" w:hAnsi="宋体" w:cs="等线"/>
          <w:highlight w:val="none"/>
        </w:rPr>
        <w:t>。</w:t>
      </w:r>
    </w:p>
    <w:p w14:paraId="62D8A7DE">
      <w:pPr>
        <w:spacing w:line="360" w:lineRule="auto"/>
        <w:ind w:firstLine="420" w:firstLineChars="200"/>
        <w:rPr>
          <w:rFonts w:hint="eastAsia" w:ascii="宋体" w:hAnsi="宋体" w:cs="等线"/>
          <w:highlight w:val="none"/>
          <w:u w:val="single"/>
        </w:rPr>
      </w:pPr>
      <w:r>
        <w:rPr>
          <w:rFonts w:hint="eastAsia" w:ascii="宋体" w:hAnsi="宋体" w:cs="等线"/>
          <w:highlight w:val="none"/>
        </w:rPr>
        <w:t>进度付款申请单的内容：</w:t>
      </w:r>
      <w:r>
        <w:rPr>
          <w:rFonts w:hint="eastAsia" w:ascii="宋体" w:hAnsi="宋体" w:cs="等线"/>
          <w:highlight w:val="none"/>
          <w:u w:val="single"/>
        </w:rPr>
        <w:t>/</w:t>
      </w:r>
      <w:r>
        <w:rPr>
          <w:rFonts w:hint="eastAsia" w:ascii="宋体" w:hAnsi="宋体" w:cs="等线"/>
          <w:highlight w:val="none"/>
        </w:rPr>
        <w:t xml:space="preserve">。 </w:t>
      </w:r>
    </w:p>
    <w:p w14:paraId="2CACD3FB">
      <w:pPr>
        <w:spacing w:line="360" w:lineRule="auto"/>
        <w:ind w:firstLine="420" w:firstLineChars="200"/>
        <w:rPr>
          <w:rFonts w:hint="eastAsia" w:ascii="宋体" w:hAnsi="宋体" w:cs="等线"/>
          <w:highlight w:val="none"/>
        </w:rPr>
      </w:pPr>
      <w:r>
        <w:rPr>
          <w:rFonts w:hint="eastAsia" w:ascii="宋体" w:hAnsi="宋体" w:cs="等线"/>
          <w:highlight w:val="none"/>
        </w:rPr>
        <w:t>17.3.3进度付款证书和支付时间：</w:t>
      </w:r>
      <w:r>
        <w:rPr>
          <w:rFonts w:hint="eastAsia" w:ascii="宋体" w:hAnsi="宋体" w:cs="等线"/>
          <w:highlight w:val="none"/>
          <w:u w:val="single"/>
        </w:rPr>
        <w:t>/。</w:t>
      </w:r>
    </w:p>
    <w:p w14:paraId="7D4CFFF9">
      <w:pPr>
        <w:spacing w:line="360" w:lineRule="auto"/>
        <w:ind w:firstLine="420" w:firstLineChars="200"/>
        <w:rPr>
          <w:rFonts w:hint="eastAsia" w:ascii="宋体" w:hAnsi="宋体" w:cs="等线"/>
          <w:highlight w:val="none"/>
        </w:rPr>
      </w:pPr>
      <w:r>
        <w:rPr>
          <w:rFonts w:hint="eastAsia" w:ascii="宋体" w:hAnsi="宋体" w:cs="等线"/>
          <w:highlight w:val="none"/>
        </w:rPr>
        <w:t>逾期付款违约金的计算标准为：</w:t>
      </w:r>
      <w:r>
        <w:rPr>
          <w:rFonts w:hint="eastAsia" w:ascii="宋体" w:hAnsi="宋体" w:cs="等线"/>
          <w:highlight w:val="none"/>
          <w:u w:val="single"/>
        </w:rPr>
        <w:t xml:space="preserve"> /                  </w:t>
      </w:r>
      <w:r>
        <w:rPr>
          <w:rFonts w:hint="eastAsia" w:ascii="宋体" w:hAnsi="宋体" w:cs="等线"/>
          <w:highlight w:val="none"/>
        </w:rPr>
        <w:t>。</w:t>
      </w:r>
    </w:p>
    <w:p w14:paraId="0E04F1B7">
      <w:pPr>
        <w:spacing w:line="360" w:lineRule="auto"/>
        <w:ind w:firstLine="420" w:firstLineChars="200"/>
        <w:rPr>
          <w:rFonts w:hint="eastAsia" w:ascii="宋体" w:hAnsi="宋体" w:cs="等线"/>
          <w:highlight w:val="none"/>
          <w:u w:val="single"/>
        </w:rPr>
      </w:pPr>
      <w:r>
        <w:rPr>
          <w:rFonts w:hint="eastAsia" w:ascii="宋体" w:hAnsi="宋体" w:cs="等线"/>
          <w:highlight w:val="none"/>
        </w:rPr>
        <w:t>逾期付款违约金的计算方法为：</w:t>
      </w:r>
      <w:r>
        <w:rPr>
          <w:rFonts w:hint="eastAsia" w:ascii="宋体" w:hAnsi="宋体" w:cs="等线"/>
          <w:highlight w:val="none"/>
          <w:u w:val="single"/>
        </w:rPr>
        <w:t xml:space="preserve">  /                  </w:t>
      </w:r>
      <w:r>
        <w:rPr>
          <w:rFonts w:hint="eastAsia" w:ascii="宋体" w:hAnsi="宋体" w:cs="等线"/>
          <w:highlight w:val="none"/>
        </w:rPr>
        <w:t>。</w:t>
      </w:r>
    </w:p>
    <w:p w14:paraId="6EB9AF80">
      <w:pPr>
        <w:spacing w:line="360" w:lineRule="auto"/>
        <w:ind w:firstLine="420" w:firstLineChars="200"/>
        <w:rPr>
          <w:rFonts w:hint="eastAsia" w:ascii="宋体" w:hAnsi="宋体" w:cs="等线"/>
          <w:szCs w:val="21"/>
          <w:highlight w:val="none"/>
        </w:rPr>
      </w:pPr>
      <w:r>
        <w:rPr>
          <w:rFonts w:hint="eastAsia" w:ascii="宋体" w:hAnsi="宋体" w:cs="等线"/>
          <w:highlight w:val="none"/>
        </w:rPr>
        <w:t>（4）进度付款涉及政府性资金的支付方法：</w:t>
      </w:r>
      <w:r>
        <w:rPr>
          <w:rFonts w:hint="eastAsia" w:ascii="宋体" w:hAnsi="宋体" w:cs="等线"/>
          <w:highlight w:val="none"/>
          <w:u w:val="single"/>
        </w:rPr>
        <w:t>执行财政部国库集中支付的相关规定：由于项目建设资金属于财政性资金，付款时间必须遵循本项目财政拨款到校时间为准，工程款（包括工程预付款、工程进度款、工程结算款、工程质保金等）支付时间受建设资金到位时限的限制，项目发包人按照上述约定及流程办理工程款支付审核应视为项目发包人按合同约定支付工程款，履行了工程款支付义务。</w:t>
      </w:r>
    </w:p>
    <w:p w14:paraId="01962138">
      <w:pPr>
        <w:pStyle w:val="20"/>
        <w:spacing w:line="360" w:lineRule="auto"/>
        <w:ind w:firstLine="420" w:firstLineChars="200"/>
        <w:rPr>
          <w:rFonts w:hint="eastAsia" w:ascii="宋体" w:hAnsi="宋体" w:cs="等线"/>
          <w:szCs w:val="21"/>
          <w:highlight w:val="none"/>
        </w:rPr>
      </w:pPr>
      <w:r>
        <w:rPr>
          <w:rFonts w:ascii="宋体" w:hAnsi="宋体" w:cs="等线"/>
          <w:szCs w:val="21"/>
          <w:highlight w:val="none"/>
        </w:rPr>
        <w:t>工程进度款支付比例：</w:t>
      </w:r>
      <w:r>
        <w:rPr>
          <w:rFonts w:hint="eastAsia" w:ascii="宋体" w:hAnsi="宋体" w:cs="等线"/>
          <w:szCs w:val="21"/>
          <w:highlight w:val="none"/>
          <w:u w:val="single"/>
        </w:rPr>
        <w:t>预付款30%（扣除暂列金）；</w:t>
      </w:r>
      <w:r>
        <w:rPr>
          <w:rFonts w:hint="eastAsia"/>
          <w:highlight w:val="none"/>
        </w:rPr>
        <w:t>形象进度完成</w:t>
      </w:r>
      <w:r>
        <w:rPr>
          <w:highlight w:val="none"/>
        </w:rPr>
        <w:t>5</w:t>
      </w:r>
      <w:r>
        <w:rPr>
          <w:rFonts w:hint="eastAsia"/>
          <w:highlight w:val="none"/>
        </w:rPr>
        <w:t>0%，支付至合同价款总额</w:t>
      </w:r>
      <w:r>
        <w:rPr>
          <w:highlight w:val="none"/>
        </w:rPr>
        <w:t>50</w:t>
      </w:r>
      <w:r>
        <w:rPr>
          <w:rFonts w:hint="eastAsia"/>
          <w:highlight w:val="none"/>
        </w:rPr>
        <w:t>%，</w:t>
      </w:r>
      <w:r>
        <w:rPr>
          <w:rFonts w:hint="eastAsia" w:ascii="宋体" w:hAnsi="宋体" w:cs="等线"/>
          <w:szCs w:val="21"/>
          <w:highlight w:val="none"/>
          <w:u w:val="single"/>
        </w:rPr>
        <w:t>工程竣工验收合格后14日内，支付至竣工验收前合同价款总额的85%，后停止支付；审计单位审计后14日内，支付至工程价款结算总额的100%。工程竣工结算后，承包人需向甲方支付工程结算价款总额</w:t>
      </w:r>
      <w:r>
        <w:rPr>
          <w:rFonts w:ascii="宋体" w:hAnsi="宋体" w:cs="等线"/>
          <w:szCs w:val="21"/>
          <w:highlight w:val="none"/>
          <w:u w:val="single"/>
        </w:rPr>
        <w:t>3</w:t>
      </w:r>
      <w:r>
        <w:rPr>
          <w:rFonts w:hint="eastAsia" w:ascii="宋体" w:hAnsi="宋体" w:cs="等线"/>
          <w:szCs w:val="21"/>
          <w:highlight w:val="none"/>
          <w:u w:val="single"/>
        </w:rPr>
        <w:t>%作为工程质量保证金。</w:t>
      </w:r>
    </w:p>
    <w:p w14:paraId="53734A85">
      <w:pPr>
        <w:spacing w:line="360" w:lineRule="auto"/>
        <w:ind w:firstLine="420" w:firstLineChars="200"/>
        <w:rPr>
          <w:rFonts w:hint="eastAsia" w:ascii="宋体" w:hAnsi="宋体" w:cs="等线"/>
          <w:szCs w:val="21"/>
          <w:highlight w:val="none"/>
        </w:rPr>
      </w:pPr>
      <w:r>
        <w:rPr>
          <w:rFonts w:ascii="宋体" w:hAnsi="宋体" w:cs="等线"/>
          <w:szCs w:val="21"/>
          <w:highlight w:val="none"/>
        </w:rPr>
        <w:t>(</w:t>
      </w:r>
      <w:r>
        <w:rPr>
          <w:rFonts w:hint="eastAsia" w:ascii="宋体" w:hAnsi="宋体" w:cs="等线"/>
          <w:szCs w:val="21"/>
          <w:highlight w:val="none"/>
        </w:rPr>
        <w:t>1</w:t>
      </w:r>
      <w:r>
        <w:rPr>
          <w:rFonts w:ascii="宋体" w:hAnsi="宋体" w:cs="等线"/>
          <w:szCs w:val="21"/>
          <w:highlight w:val="none"/>
        </w:rPr>
        <w:t>) 鉴于本工程是财政资金项目，应遵从相关财务管理规定。施工单位编制结算书，经监理单位、建设单位等各方审核后，最终结算依据建设单位委托第三方中介审计咨询单位审计报告结果意见。</w:t>
      </w:r>
    </w:p>
    <w:p w14:paraId="08FEAB48">
      <w:pPr>
        <w:spacing w:line="360" w:lineRule="auto"/>
        <w:ind w:firstLine="420" w:firstLineChars="200"/>
        <w:rPr>
          <w:rFonts w:hint="eastAsia" w:ascii="宋体" w:hAnsi="宋体" w:cs="等线"/>
          <w:szCs w:val="21"/>
          <w:highlight w:val="none"/>
        </w:rPr>
      </w:pPr>
      <w:r>
        <w:rPr>
          <w:rFonts w:hint="eastAsia" w:ascii="宋体" w:hAnsi="宋体" w:cs="等线"/>
          <w:szCs w:val="21"/>
          <w:highlight w:val="none"/>
        </w:rPr>
        <w:t>17.3.5 临时付款证书</w:t>
      </w:r>
    </w:p>
    <w:p w14:paraId="2CFDB044">
      <w:pPr>
        <w:spacing w:line="360" w:lineRule="auto"/>
        <w:ind w:firstLine="420" w:firstLineChars="200"/>
        <w:rPr>
          <w:rFonts w:hint="eastAsia" w:ascii="宋体" w:hAnsi="宋体" w:cs="等线"/>
          <w:highlight w:val="none"/>
        </w:rPr>
      </w:pPr>
      <w:r>
        <w:rPr>
          <w:rFonts w:hint="eastAsia" w:ascii="宋体" w:hAnsi="宋体" w:cs="等线"/>
          <w:szCs w:val="21"/>
          <w:highlight w:val="none"/>
        </w:rPr>
        <w:t>在合同约定的期限内，承包人和监理人无法对当期已完工程量和按合同约定应当支付的其他款项达成一致的，监理人应当在收到承包人报送的进度付款申请单等文件后14天内，就承包人没有异议的金额准备一</w:t>
      </w:r>
      <w:r>
        <w:rPr>
          <w:rFonts w:hint="eastAsia" w:ascii="宋体" w:hAnsi="宋体" w:cs="等线"/>
          <w:highlight w:val="none"/>
        </w:rPr>
        <w:t>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1B5FE2A5">
      <w:pPr>
        <w:spacing w:line="360" w:lineRule="auto"/>
        <w:ind w:firstLine="420" w:firstLineChars="200"/>
        <w:rPr>
          <w:rFonts w:hint="eastAsia" w:ascii="宋体" w:hAnsi="宋体" w:cs="等线"/>
          <w:highlight w:val="none"/>
        </w:rPr>
      </w:pPr>
      <w:r>
        <w:rPr>
          <w:rFonts w:hint="eastAsia" w:ascii="宋体" w:hAnsi="宋体" w:cs="等线"/>
          <w:highlight w:val="none"/>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4886816C">
      <w:pPr>
        <w:spacing w:line="360" w:lineRule="auto"/>
        <w:ind w:firstLine="420" w:firstLineChars="200"/>
        <w:rPr>
          <w:rFonts w:hint="eastAsia" w:ascii="宋体" w:hAnsi="宋体" w:cs="等线"/>
          <w:highlight w:val="none"/>
        </w:rPr>
      </w:pPr>
      <w:r>
        <w:rPr>
          <w:rFonts w:hint="eastAsia" w:ascii="宋体" w:hAnsi="宋体" w:cs="等线"/>
          <w:highlight w:val="none"/>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6B1FEFE3">
      <w:pPr>
        <w:keepNext/>
        <w:keepLines/>
        <w:spacing w:line="360" w:lineRule="auto"/>
        <w:outlineLvl w:val="2"/>
        <w:rPr>
          <w:rFonts w:hint="eastAsia" w:ascii="宋体" w:hAnsi="宋体" w:cs="等线"/>
          <w:sz w:val="24"/>
          <w:highlight w:val="none"/>
        </w:rPr>
      </w:pPr>
      <w:bookmarkStart w:id="1731" w:name="_Toc14058"/>
      <w:bookmarkStart w:id="1732" w:name="_Toc159950834"/>
      <w:bookmarkStart w:id="1733" w:name="_Toc38732215"/>
      <w:r>
        <w:rPr>
          <w:rFonts w:hint="eastAsia" w:ascii="宋体" w:hAnsi="宋体" w:cs="等线"/>
          <w:sz w:val="24"/>
          <w:highlight w:val="none"/>
        </w:rPr>
        <w:t>17.4 质量保证金</w:t>
      </w:r>
      <w:bookmarkEnd w:id="1731"/>
      <w:bookmarkEnd w:id="1732"/>
      <w:bookmarkEnd w:id="1733"/>
    </w:p>
    <w:p w14:paraId="4342C7A2">
      <w:pPr>
        <w:spacing w:line="360" w:lineRule="auto"/>
        <w:ind w:firstLine="420" w:firstLineChars="200"/>
        <w:rPr>
          <w:rFonts w:hint="eastAsia" w:ascii="宋体" w:hAnsi="宋体" w:cs="等线"/>
          <w:highlight w:val="none"/>
        </w:rPr>
      </w:pPr>
      <w:r>
        <w:rPr>
          <w:rFonts w:hint="eastAsia" w:ascii="宋体" w:hAnsi="宋体" w:cs="等线"/>
          <w:highlight w:val="none"/>
        </w:rPr>
        <w:t>17.4.1质量保证金处理</w:t>
      </w:r>
    </w:p>
    <w:p w14:paraId="73F1688A">
      <w:pPr>
        <w:spacing w:line="360" w:lineRule="auto"/>
        <w:ind w:firstLine="420" w:firstLineChars="200"/>
        <w:rPr>
          <w:rFonts w:hint="eastAsia" w:ascii="宋体" w:hAnsi="宋体" w:cs="等线"/>
          <w:highlight w:val="none"/>
        </w:rPr>
      </w:pPr>
      <w:bookmarkStart w:id="1734" w:name="_Toc1643"/>
      <w:bookmarkStart w:id="1735" w:name="_Toc38732216"/>
      <w:r>
        <w:rPr>
          <w:rFonts w:hint="eastAsia" w:ascii="宋体" w:hAnsi="宋体" w:cs="等线"/>
          <w:highlight w:val="none"/>
        </w:rPr>
        <w:t>（3）质量保证金形式：</w:t>
      </w:r>
      <w:r>
        <w:rPr>
          <w:rFonts w:hint="eastAsia" w:ascii="宋体" w:hAnsi="宋体" w:cs="等线"/>
          <w:highlight w:val="none"/>
          <w:u w:val="single"/>
        </w:rPr>
        <w:t>现金转账。</w:t>
      </w:r>
      <w:r>
        <w:rPr>
          <w:rFonts w:hint="eastAsia" w:ascii="宋体" w:hAnsi="宋体" w:cs="等线"/>
          <w:highlight w:val="none"/>
        </w:rPr>
        <w:t xml:space="preserve">       </w:t>
      </w:r>
    </w:p>
    <w:p w14:paraId="0F447C68">
      <w:pPr>
        <w:spacing w:line="360" w:lineRule="auto"/>
        <w:ind w:firstLine="420" w:firstLineChars="200"/>
        <w:rPr>
          <w:rFonts w:hint="eastAsia" w:ascii="宋体" w:hAnsi="宋体" w:cs="等线"/>
          <w:highlight w:val="none"/>
        </w:rPr>
      </w:pPr>
      <w:r>
        <w:rPr>
          <w:rFonts w:hint="eastAsia" w:ascii="宋体" w:hAnsi="宋体" w:cs="等线"/>
          <w:highlight w:val="none"/>
        </w:rPr>
        <w:t>经发包人审核，项目验收完成后，承包人向发包人支付审核工程款的3%作为质量保证金，质保期满后，工程无质量问题，双方无其他争议，发包人无息返还质量保证金。</w:t>
      </w:r>
    </w:p>
    <w:p w14:paraId="51656870">
      <w:pPr>
        <w:keepNext/>
        <w:keepLines/>
        <w:spacing w:line="360" w:lineRule="auto"/>
        <w:outlineLvl w:val="2"/>
        <w:rPr>
          <w:rFonts w:hint="eastAsia" w:ascii="宋体" w:hAnsi="宋体" w:cs="等线"/>
          <w:sz w:val="24"/>
          <w:highlight w:val="none"/>
        </w:rPr>
      </w:pPr>
      <w:bookmarkStart w:id="1736" w:name="_Toc159950835"/>
      <w:r>
        <w:rPr>
          <w:rFonts w:hint="eastAsia" w:ascii="宋体" w:hAnsi="宋体" w:cs="等线"/>
          <w:sz w:val="24"/>
          <w:highlight w:val="none"/>
        </w:rPr>
        <w:t>17.5 竣工结算</w:t>
      </w:r>
      <w:bookmarkEnd w:id="1734"/>
      <w:bookmarkEnd w:id="1735"/>
      <w:bookmarkEnd w:id="1736"/>
    </w:p>
    <w:p w14:paraId="3A64758B">
      <w:pPr>
        <w:spacing w:line="360" w:lineRule="auto"/>
        <w:ind w:firstLine="420" w:firstLineChars="200"/>
        <w:rPr>
          <w:rFonts w:hint="eastAsia" w:ascii="宋体" w:hAnsi="宋体" w:cs="等线"/>
          <w:highlight w:val="none"/>
        </w:rPr>
      </w:pPr>
      <w:r>
        <w:rPr>
          <w:rFonts w:hint="eastAsia" w:ascii="宋体" w:hAnsi="宋体" w:cs="等线"/>
          <w:highlight w:val="none"/>
        </w:rPr>
        <w:t>17.5.1竣工付款申请单</w:t>
      </w:r>
    </w:p>
    <w:p w14:paraId="3AFE1BB4">
      <w:pPr>
        <w:spacing w:line="360" w:lineRule="auto"/>
        <w:ind w:firstLine="420" w:firstLineChars="200"/>
        <w:rPr>
          <w:rFonts w:hint="eastAsia" w:ascii="宋体" w:hAnsi="宋体" w:cs="等线"/>
          <w:highlight w:val="none"/>
          <w:u w:val="single"/>
        </w:rPr>
      </w:pPr>
      <w:r>
        <w:rPr>
          <w:rFonts w:hint="eastAsia" w:ascii="宋体" w:hAnsi="宋体" w:cs="等线"/>
          <w:highlight w:val="none"/>
        </w:rPr>
        <w:t>承包人提交竣工付款申请单的份数：</w:t>
      </w:r>
      <w:r>
        <w:rPr>
          <w:rFonts w:hint="eastAsia" w:ascii="宋体" w:hAnsi="宋体" w:cs="等线"/>
          <w:highlight w:val="none"/>
          <w:u w:val="single"/>
        </w:rPr>
        <w:t>一式五份</w:t>
      </w:r>
      <w:r>
        <w:rPr>
          <w:rFonts w:hint="eastAsia" w:ascii="宋体" w:hAnsi="宋体" w:cs="等线"/>
          <w:highlight w:val="none"/>
        </w:rPr>
        <w:t>。</w:t>
      </w:r>
    </w:p>
    <w:p w14:paraId="4179A9CC">
      <w:pPr>
        <w:spacing w:line="360" w:lineRule="auto"/>
        <w:ind w:firstLine="420" w:firstLineChars="200"/>
        <w:rPr>
          <w:rFonts w:hint="eastAsia" w:ascii="宋体" w:hAnsi="宋体" w:cs="等线"/>
          <w:highlight w:val="none"/>
          <w:u w:val="single"/>
        </w:rPr>
      </w:pPr>
      <w:r>
        <w:rPr>
          <w:rFonts w:hint="eastAsia" w:ascii="宋体" w:hAnsi="宋体" w:cs="等线"/>
          <w:highlight w:val="none"/>
        </w:rPr>
        <w:t>承包人提交竣工付款申请单的期限：</w:t>
      </w:r>
      <w:r>
        <w:rPr>
          <w:rFonts w:hint="eastAsia" w:ascii="宋体" w:hAnsi="宋体" w:cs="等线"/>
          <w:highlight w:val="none"/>
          <w:u w:val="single"/>
        </w:rPr>
        <w:t>工程竣工后28日内提交结算报告及完整的结算资料。</w:t>
      </w:r>
    </w:p>
    <w:p w14:paraId="7373D60A">
      <w:pPr>
        <w:spacing w:line="360" w:lineRule="auto"/>
        <w:ind w:firstLine="420" w:firstLineChars="200"/>
        <w:rPr>
          <w:rFonts w:hint="eastAsia" w:ascii="宋体" w:hAnsi="宋体" w:cs="等线"/>
          <w:highlight w:val="none"/>
        </w:rPr>
      </w:pPr>
      <w:r>
        <w:rPr>
          <w:rFonts w:hint="eastAsia" w:ascii="宋体" w:hAnsi="宋体" w:cs="等线"/>
          <w:highlight w:val="none"/>
        </w:rPr>
        <w:t>竣工付款申请单的内容：</w:t>
      </w:r>
      <w:r>
        <w:rPr>
          <w:rFonts w:hint="eastAsia" w:ascii="宋体" w:hAnsi="宋体" w:cs="等线"/>
          <w:highlight w:val="none"/>
          <w:u w:val="single"/>
        </w:rPr>
        <w:t>按照发包人规定的格式和内容填写，应包括但不限于竣工结算合同总价、已支付的工程价款、应扣回的预付款、应扣留的质量保证金、应支付的竣工付款金额、工程变更、工程洽商、现场签证等</w:t>
      </w:r>
      <w:r>
        <w:rPr>
          <w:rFonts w:hint="eastAsia" w:ascii="宋体" w:hAnsi="宋体" w:cs="等线"/>
          <w:highlight w:val="none"/>
        </w:rPr>
        <w:t>。</w:t>
      </w:r>
    </w:p>
    <w:p w14:paraId="3DE74328">
      <w:pPr>
        <w:spacing w:line="360" w:lineRule="auto"/>
        <w:ind w:firstLine="420" w:firstLineChars="200"/>
        <w:rPr>
          <w:rFonts w:hint="eastAsia" w:ascii="宋体" w:hAnsi="宋体" w:cs="等线"/>
          <w:highlight w:val="none"/>
        </w:rPr>
      </w:pPr>
      <w:r>
        <w:rPr>
          <w:rFonts w:hint="eastAsia" w:ascii="宋体" w:hAnsi="宋体" w:cs="等线"/>
          <w:highlight w:val="none"/>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6C082361">
      <w:pPr>
        <w:spacing w:line="360" w:lineRule="auto"/>
        <w:ind w:firstLine="420" w:firstLineChars="200"/>
        <w:rPr>
          <w:rFonts w:hint="eastAsia" w:ascii="宋体" w:hAnsi="宋体" w:cs="等线"/>
          <w:highlight w:val="none"/>
        </w:rPr>
      </w:pPr>
      <w:r>
        <w:rPr>
          <w:rFonts w:hint="eastAsia" w:ascii="宋体" w:hAnsi="宋体" w:cs="等线"/>
          <w:highlight w:val="none"/>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0F4235E1">
      <w:pPr>
        <w:keepNext/>
        <w:keepLines/>
        <w:spacing w:line="360" w:lineRule="auto"/>
        <w:outlineLvl w:val="2"/>
        <w:rPr>
          <w:rFonts w:hint="eastAsia" w:ascii="宋体" w:hAnsi="宋体" w:cs="等线"/>
          <w:sz w:val="24"/>
          <w:highlight w:val="none"/>
        </w:rPr>
      </w:pPr>
      <w:bookmarkStart w:id="1737" w:name="_Toc20753"/>
      <w:bookmarkStart w:id="1738" w:name="_Toc38732217"/>
      <w:bookmarkStart w:id="1739" w:name="_Toc159950836"/>
      <w:r>
        <w:rPr>
          <w:rFonts w:hint="eastAsia" w:ascii="宋体" w:hAnsi="宋体" w:cs="等线"/>
          <w:sz w:val="24"/>
          <w:highlight w:val="none"/>
        </w:rPr>
        <w:t>17.6 最终结清</w:t>
      </w:r>
      <w:bookmarkEnd w:id="1737"/>
      <w:bookmarkEnd w:id="1738"/>
      <w:bookmarkEnd w:id="1739"/>
    </w:p>
    <w:p w14:paraId="7A19B31B">
      <w:pPr>
        <w:spacing w:line="360" w:lineRule="auto"/>
        <w:ind w:firstLine="420" w:firstLineChars="200"/>
        <w:rPr>
          <w:rFonts w:hint="eastAsia" w:ascii="宋体" w:hAnsi="宋体" w:cs="等线"/>
          <w:highlight w:val="none"/>
        </w:rPr>
      </w:pPr>
      <w:r>
        <w:rPr>
          <w:rFonts w:hint="eastAsia" w:ascii="宋体" w:hAnsi="宋体" w:cs="等线"/>
          <w:highlight w:val="none"/>
        </w:rPr>
        <w:t>17.6.1最终结清申请单</w:t>
      </w:r>
    </w:p>
    <w:p w14:paraId="46F8FFC1">
      <w:pPr>
        <w:spacing w:line="360" w:lineRule="auto"/>
        <w:ind w:firstLine="420" w:firstLineChars="200"/>
        <w:rPr>
          <w:rFonts w:hint="eastAsia" w:ascii="宋体" w:hAnsi="宋体" w:cs="等线"/>
          <w:highlight w:val="none"/>
          <w:u w:val="single"/>
        </w:rPr>
      </w:pPr>
      <w:r>
        <w:rPr>
          <w:rFonts w:hint="eastAsia" w:ascii="宋体" w:hAnsi="宋体" w:cs="等线"/>
          <w:highlight w:val="none"/>
        </w:rPr>
        <w:t>承包人提交最终结清申请单的份数：</w:t>
      </w:r>
      <w:r>
        <w:rPr>
          <w:rFonts w:hint="eastAsia" w:ascii="宋体" w:hAnsi="宋体" w:cs="等线"/>
          <w:highlight w:val="none"/>
          <w:u w:val="single"/>
        </w:rPr>
        <w:t>一式五份</w:t>
      </w:r>
      <w:r>
        <w:rPr>
          <w:rFonts w:hint="eastAsia" w:ascii="宋体" w:hAnsi="宋体" w:cs="等线"/>
          <w:highlight w:val="none"/>
        </w:rPr>
        <w:t>。</w:t>
      </w:r>
    </w:p>
    <w:p w14:paraId="59786D26">
      <w:pPr>
        <w:spacing w:line="360" w:lineRule="auto"/>
        <w:ind w:firstLine="420" w:firstLineChars="200"/>
        <w:rPr>
          <w:rFonts w:hint="eastAsia" w:ascii="宋体" w:hAnsi="宋体" w:cs="等线"/>
          <w:highlight w:val="none"/>
        </w:rPr>
      </w:pPr>
      <w:r>
        <w:rPr>
          <w:rFonts w:hint="eastAsia" w:ascii="宋体" w:hAnsi="宋体" w:cs="等线"/>
          <w:highlight w:val="none"/>
        </w:rPr>
        <w:t>承包人提交最终结清申请单的期限：</w:t>
      </w:r>
      <w:r>
        <w:rPr>
          <w:rFonts w:hint="eastAsia" w:ascii="宋体" w:hAnsi="宋体" w:cs="等线"/>
          <w:highlight w:val="none"/>
          <w:u w:val="single"/>
        </w:rPr>
        <w:t>在缺陷责任期终止证书颁发后28日内</w:t>
      </w:r>
      <w:r>
        <w:rPr>
          <w:rFonts w:hint="eastAsia" w:ascii="宋体" w:hAnsi="宋体" w:cs="等线"/>
          <w:highlight w:val="none"/>
        </w:rPr>
        <w:t>。</w:t>
      </w:r>
    </w:p>
    <w:p w14:paraId="7C002311">
      <w:pPr>
        <w:keepNext/>
        <w:keepLines/>
        <w:spacing w:line="400" w:lineRule="exact"/>
        <w:outlineLvl w:val="1"/>
        <w:rPr>
          <w:rFonts w:hint="eastAsia" w:ascii="宋体" w:hAnsi="宋体" w:cs="等线"/>
          <w:sz w:val="24"/>
          <w:highlight w:val="none"/>
        </w:rPr>
      </w:pPr>
      <w:bookmarkStart w:id="1740" w:name="_Toc38732218"/>
      <w:bookmarkStart w:id="1741" w:name="_Toc159950837"/>
      <w:bookmarkStart w:id="1742" w:name="_Toc29798"/>
      <w:bookmarkStart w:id="1743" w:name="_Toc5328"/>
      <w:r>
        <w:rPr>
          <w:rFonts w:hint="eastAsia" w:ascii="宋体" w:hAnsi="宋体" w:cs="等线"/>
          <w:sz w:val="24"/>
          <w:highlight w:val="none"/>
        </w:rPr>
        <w:t>18. 竣工验收</w:t>
      </w:r>
      <w:bookmarkEnd w:id="1740"/>
      <w:bookmarkEnd w:id="1741"/>
      <w:bookmarkEnd w:id="1742"/>
      <w:bookmarkEnd w:id="1743"/>
    </w:p>
    <w:p w14:paraId="2C4E4255">
      <w:pPr>
        <w:keepNext/>
        <w:keepLines/>
        <w:spacing w:line="360" w:lineRule="auto"/>
        <w:outlineLvl w:val="2"/>
        <w:rPr>
          <w:rFonts w:hint="eastAsia" w:ascii="宋体" w:hAnsi="宋体" w:cs="等线"/>
          <w:sz w:val="24"/>
          <w:highlight w:val="none"/>
        </w:rPr>
      </w:pPr>
      <w:bookmarkStart w:id="1744" w:name="_Toc12525"/>
      <w:bookmarkStart w:id="1745" w:name="_Toc159950838"/>
      <w:bookmarkStart w:id="1746" w:name="_Toc38732219"/>
      <w:r>
        <w:rPr>
          <w:rFonts w:hint="eastAsia" w:ascii="宋体" w:hAnsi="宋体" w:cs="等线"/>
          <w:sz w:val="24"/>
          <w:highlight w:val="none"/>
        </w:rPr>
        <w:t>18.2 竣工验收申请报告</w:t>
      </w:r>
      <w:bookmarkEnd w:id="1744"/>
      <w:bookmarkEnd w:id="1745"/>
      <w:bookmarkEnd w:id="1746"/>
    </w:p>
    <w:p w14:paraId="515373CB">
      <w:pPr>
        <w:spacing w:line="360" w:lineRule="auto"/>
        <w:ind w:firstLine="420" w:firstLineChars="200"/>
        <w:rPr>
          <w:rFonts w:hint="eastAsia" w:ascii="宋体" w:hAnsi="宋体" w:cs="等线"/>
          <w:highlight w:val="none"/>
        </w:rPr>
      </w:pPr>
      <w:r>
        <w:rPr>
          <w:rFonts w:hint="eastAsia" w:ascii="宋体" w:hAnsi="宋体" w:cs="等线"/>
          <w:highlight w:val="none"/>
        </w:rPr>
        <w:t>（2）承包人负责整理和提交的竣工验收资料应当符合工程所在地建设行政主管部门和（或）城市建设档案管理机构有关施工资料的要求，具体内容包括：</w:t>
      </w:r>
      <w:r>
        <w:rPr>
          <w:rFonts w:hint="eastAsia" w:ascii="宋体" w:hAnsi="宋体" w:cs="等线"/>
          <w:highlight w:val="none"/>
          <w:u w:val="single"/>
        </w:rPr>
        <w:t>除监理人同意列入缺陷责任期内完成的尾工（甩项）工程和缺陷修补工作外，合同范围内的全部单位工程以及有关工作，包括合同要求的试验，试运行以及检验和验收均已完成，并符合合同要求；已按合同约定的内容和份数备齐了符合要求的竣工资料；已按监理人的要求编制了在缺陷责任期内完成的尾工（甩项）工程和缺陷修补工作清单以及相应施工计划；监理人要求在竣工验收前应完成的其他工作；监理人要求提交的竣工验收资料清单；由监理人确认的工程相关项目管理系统电子版竣工验收资料。归档要求及范围详见发包方要求。</w:t>
      </w:r>
    </w:p>
    <w:p w14:paraId="098E2670">
      <w:pPr>
        <w:spacing w:line="360" w:lineRule="auto"/>
        <w:ind w:firstLine="420" w:firstLineChars="200"/>
        <w:rPr>
          <w:rFonts w:hint="eastAsia" w:ascii="宋体" w:hAnsi="宋体" w:cs="等线"/>
          <w:highlight w:val="none"/>
        </w:rPr>
      </w:pPr>
      <w:r>
        <w:rPr>
          <w:rFonts w:hint="eastAsia" w:ascii="宋体" w:hAnsi="宋体" w:cs="等线"/>
          <w:highlight w:val="none"/>
        </w:rPr>
        <w:t>竣工验收资料的份数：2</w:t>
      </w:r>
      <w:r>
        <w:rPr>
          <w:rFonts w:hint="eastAsia" w:ascii="宋体" w:hAnsi="宋体" w:cs="等线"/>
          <w:highlight w:val="none"/>
          <w:u w:val="single"/>
        </w:rPr>
        <w:t>套竣工图及2套工程档案资料。</w:t>
      </w:r>
    </w:p>
    <w:p w14:paraId="2D655B8C">
      <w:pPr>
        <w:spacing w:line="360" w:lineRule="auto"/>
        <w:ind w:firstLine="420" w:firstLineChars="200"/>
        <w:rPr>
          <w:rFonts w:hint="eastAsia" w:ascii="宋体" w:hAnsi="宋体" w:cs="等线"/>
          <w:highlight w:val="none"/>
        </w:rPr>
      </w:pPr>
      <w:r>
        <w:rPr>
          <w:rFonts w:hint="eastAsia" w:ascii="宋体" w:hAnsi="宋体" w:cs="等线"/>
          <w:highlight w:val="none"/>
        </w:rPr>
        <w:t>竣工验收资料的费用支付方式：</w:t>
      </w:r>
      <w:r>
        <w:rPr>
          <w:rFonts w:hint="eastAsia" w:ascii="宋体" w:hAnsi="宋体" w:cs="等线"/>
          <w:highlight w:val="none"/>
          <w:u w:val="single"/>
        </w:rPr>
        <w:t>已包含在合同价款中，由承包人承担。</w:t>
      </w:r>
    </w:p>
    <w:p w14:paraId="2475E0EE">
      <w:pPr>
        <w:keepNext/>
        <w:keepLines/>
        <w:spacing w:line="360" w:lineRule="auto"/>
        <w:outlineLvl w:val="2"/>
        <w:rPr>
          <w:rFonts w:hint="eastAsia" w:ascii="宋体" w:hAnsi="宋体" w:cs="等线"/>
          <w:sz w:val="24"/>
          <w:highlight w:val="none"/>
        </w:rPr>
      </w:pPr>
      <w:bookmarkStart w:id="1747" w:name="_Toc28472"/>
      <w:bookmarkStart w:id="1748" w:name="_Toc38732220"/>
      <w:bookmarkStart w:id="1749" w:name="_Toc159950839"/>
      <w:r>
        <w:rPr>
          <w:rFonts w:hint="eastAsia" w:ascii="宋体" w:hAnsi="宋体" w:cs="等线"/>
          <w:sz w:val="24"/>
          <w:highlight w:val="none"/>
        </w:rPr>
        <w:t>18.3 验 收</w:t>
      </w:r>
      <w:bookmarkEnd w:id="1747"/>
      <w:bookmarkEnd w:id="1748"/>
      <w:bookmarkEnd w:id="1749"/>
    </w:p>
    <w:p w14:paraId="5942C07C">
      <w:pPr>
        <w:spacing w:line="360" w:lineRule="auto"/>
        <w:ind w:firstLine="420" w:firstLineChars="200"/>
        <w:rPr>
          <w:rFonts w:hint="eastAsia" w:ascii="宋体" w:hAnsi="宋体" w:cs="等线"/>
          <w:highlight w:val="none"/>
        </w:rPr>
      </w:pPr>
      <w:r>
        <w:rPr>
          <w:rFonts w:hint="eastAsia" w:ascii="宋体" w:hAnsi="宋体" w:cs="等线"/>
          <w:highlight w:val="none"/>
        </w:rPr>
        <w:t>18.3.5经验收合格的工程, 实际竣工日期为承包人按照第18.2款提交竣工验收申请报告或按照本款重新提交竣工验收申请报告的日期（以两者中时间在后者为准）。</w:t>
      </w:r>
    </w:p>
    <w:p w14:paraId="70DF2D76">
      <w:pPr>
        <w:keepNext/>
        <w:keepLines/>
        <w:spacing w:line="360" w:lineRule="auto"/>
        <w:outlineLvl w:val="2"/>
        <w:rPr>
          <w:rFonts w:hint="eastAsia" w:ascii="宋体" w:hAnsi="宋体" w:cs="等线"/>
          <w:sz w:val="24"/>
          <w:highlight w:val="none"/>
        </w:rPr>
      </w:pPr>
      <w:bookmarkStart w:id="1750" w:name="_Toc25187"/>
      <w:bookmarkStart w:id="1751" w:name="_Toc38732221"/>
      <w:bookmarkStart w:id="1752" w:name="_Toc159950840"/>
      <w:r>
        <w:rPr>
          <w:rFonts w:hint="eastAsia" w:ascii="宋体" w:hAnsi="宋体" w:cs="等线"/>
          <w:sz w:val="24"/>
          <w:highlight w:val="none"/>
        </w:rPr>
        <w:t>18.5 施工期运行</w:t>
      </w:r>
      <w:bookmarkEnd w:id="1750"/>
      <w:bookmarkEnd w:id="1751"/>
      <w:bookmarkEnd w:id="1752"/>
    </w:p>
    <w:p w14:paraId="3CDFEE98">
      <w:pPr>
        <w:spacing w:line="360" w:lineRule="auto"/>
        <w:ind w:firstLine="420" w:firstLineChars="200"/>
        <w:rPr>
          <w:rFonts w:hint="eastAsia" w:ascii="宋体" w:hAnsi="宋体" w:cs="等线"/>
          <w:highlight w:val="none"/>
          <w:u w:val="single"/>
        </w:rPr>
      </w:pPr>
      <w:r>
        <w:rPr>
          <w:rFonts w:hint="eastAsia" w:ascii="宋体" w:hAnsi="宋体" w:cs="等线"/>
          <w:highlight w:val="none"/>
        </w:rPr>
        <w:t>18.5.1需要施工期运行的单位工程或设备安装工程：</w:t>
      </w:r>
      <w:r>
        <w:rPr>
          <w:rFonts w:hint="eastAsia" w:ascii="宋体" w:hAnsi="宋体" w:cs="等线"/>
          <w:highlight w:val="none"/>
          <w:u w:val="single"/>
        </w:rPr>
        <w:t xml:space="preserve">     /      </w:t>
      </w:r>
      <w:r>
        <w:rPr>
          <w:rFonts w:hint="eastAsia" w:ascii="宋体" w:hAnsi="宋体" w:cs="等线"/>
          <w:highlight w:val="none"/>
        </w:rPr>
        <w:t>。</w:t>
      </w:r>
    </w:p>
    <w:p w14:paraId="75D11841">
      <w:pPr>
        <w:keepNext/>
        <w:keepLines/>
        <w:spacing w:line="360" w:lineRule="auto"/>
        <w:outlineLvl w:val="2"/>
        <w:rPr>
          <w:rFonts w:hint="eastAsia" w:ascii="宋体" w:hAnsi="宋体" w:cs="等线"/>
          <w:sz w:val="24"/>
          <w:highlight w:val="none"/>
        </w:rPr>
      </w:pPr>
      <w:bookmarkStart w:id="1753" w:name="_Toc38732222"/>
      <w:bookmarkStart w:id="1754" w:name="_Toc3306"/>
      <w:bookmarkStart w:id="1755" w:name="_Toc159950841"/>
      <w:r>
        <w:rPr>
          <w:rFonts w:hint="eastAsia" w:ascii="宋体" w:hAnsi="宋体" w:cs="等线"/>
          <w:sz w:val="24"/>
          <w:highlight w:val="none"/>
        </w:rPr>
        <w:t>18.6 试运行</w:t>
      </w:r>
      <w:bookmarkEnd w:id="1753"/>
      <w:bookmarkEnd w:id="1754"/>
      <w:bookmarkEnd w:id="1755"/>
    </w:p>
    <w:p w14:paraId="719C6A0D">
      <w:pPr>
        <w:spacing w:line="360" w:lineRule="auto"/>
        <w:ind w:firstLine="420" w:firstLineChars="200"/>
        <w:rPr>
          <w:rFonts w:hint="eastAsia" w:ascii="宋体" w:hAnsi="宋体" w:cs="等线"/>
          <w:highlight w:val="none"/>
        </w:rPr>
      </w:pPr>
      <w:r>
        <w:rPr>
          <w:rFonts w:hint="eastAsia" w:ascii="宋体" w:hAnsi="宋体" w:cs="等线"/>
          <w:highlight w:val="none"/>
        </w:rPr>
        <w:t>18.6.1工程及工程设备试运行的组织与费用承担</w:t>
      </w:r>
    </w:p>
    <w:p w14:paraId="189D590E">
      <w:pPr>
        <w:spacing w:line="360" w:lineRule="auto"/>
        <w:ind w:firstLine="420" w:firstLineChars="200"/>
        <w:rPr>
          <w:rFonts w:hint="eastAsia" w:ascii="宋体" w:hAnsi="宋体" w:cs="等线"/>
          <w:highlight w:val="none"/>
        </w:rPr>
      </w:pPr>
      <w:r>
        <w:rPr>
          <w:rFonts w:hint="eastAsia" w:ascii="宋体" w:hAnsi="宋体" w:cs="等线"/>
          <w:highlight w:val="none"/>
        </w:rPr>
        <w:t>（1）工程设备安装具备单机无负荷试运行条件，由承包人组织试运行，费用由承包人承担。</w:t>
      </w:r>
    </w:p>
    <w:p w14:paraId="676E29F4">
      <w:pPr>
        <w:spacing w:line="360" w:lineRule="auto"/>
        <w:ind w:firstLine="420" w:firstLineChars="200"/>
        <w:rPr>
          <w:rFonts w:hint="eastAsia" w:ascii="宋体" w:hAnsi="宋体" w:cs="等线"/>
          <w:highlight w:val="none"/>
        </w:rPr>
      </w:pPr>
      <w:r>
        <w:rPr>
          <w:rFonts w:hint="eastAsia" w:ascii="宋体" w:hAnsi="宋体" w:cs="等线"/>
          <w:highlight w:val="none"/>
        </w:rPr>
        <w:t>（2） 工程设备安装具备无负荷联动试运行条件，由发包人组织试运行，费用由发包人承担。</w:t>
      </w:r>
    </w:p>
    <w:p w14:paraId="084C5481">
      <w:pPr>
        <w:spacing w:line="360" w:lineRule="auto"/>
        <w:ind w:firstLine="420" w:firstLineChars="200"/>
        <w:rPr>
          <w:rFonts w:hint="eastAsia" w:ascii="宋体" w:hAnsi="宋体" w:cs="等线"/>
          <w:highlight w:val="none"/>
        </w:rPr>
      </w:pPr>
      <w:r>
        <w:rPr>
          <w:rFonts w:hint="eastAsia" w:ascii="宋体" w:hAnsi="宋体" w:cs="等线"/>
          <w:highlight w:val="none"/>
        </w:rPr>
        <w:t>（3）投料试运行应在工程竣工验收后由发包人负责，如发包人要求在工程竣工验收前进行或需要承包人配合时，应征得承包人同意，另行签订补充协议。</w:t>
      </w:r>
    </w:p>
    <w:p w14:paraId="73528AB0">
      <w:pPr>
        <w:keepNext/>
        <w:keepLines/>
        <w:spacing w:line="360" w:lineRule="auto"/>
        <w:outlineLvl w:val="2"/>
        <w:rPr>
          <w:rFonts w:hint="eastAsia" w:ascii="宋体" w:hAnsi="宋体" w:cs="等线"/>
          <w:sz w:val="24"/>
          <w:highlight w:val="none"/>
        </w:rPr>
      </w:pPr>
      <w:bookmarkStart w:id="1756" w:name="_Toc38732223"/>
      <w:bookmarkStart w:id="1757" w:name="_Toc5810"/>
      <w:bookmarkStart w:id="1758" w:name="_Toc159950842"/>
      <w:r>
        <w:rPr>
          <w:rFonts w:hint="eastAsia" w:ascii="宋体" w:hAnsi="宋体" w:cs="等线"/>
          <w:sz w:val="24"/>
          <w:highlight w:val="none"/>
        </w:rPr>
        <w:t>18.7 竣工清场</w:t>
      </w:r>
      <w:bookmarkEnd w:id="1756"/>
      <w:bookmarkEnd w:id="1757"/>
      <w:bookmarkEnd w:id="1758"/>
    </w:p>
    <w:p w14:paraId="409F7A1F">
      <w:pPr>
        <w:spacing w:line="360" w:lineRule="auto"/>
        <w:ind w:firstLine="420" w:firstLineChars="200"/>
        <w:rPr>
          <w:rFonts w:hint="eastAsia" w:ascii="宋体" w:hAnsi="宋体" w:cs="等线"/>
          <w:highlight w:val="none"/>
        </w:rPr>
      </w:pPr>
      <w:r>
        <w:rPr>
          <w:rFonts w:hint="eastAsia" w:ascii="宋体" w:hAnsi="宋体" w:cs="等线"/>
          <w:highlight w:val="none"/>
        </w:rPr>
        <w:t>18.7.1监理人颁发（出具）工程接收证书后，承包人负责按照通用合同条款本项约定的要求对施工场地进行清理并承担相关费用，直至监理人检验合格为止。</w:t>
      </w:r>
    </w:p>
    <w:p w14:paraId="411CDE97">
      <w:pPr>
        <w:keepNext/>
        <w:keepLines/>
        <w:spacing w:line="360" w:lineRule="auto"/>
        <w:outlineLvl w:val="2"/>
        <w:rPr>
          <w:rFonts w:hint="eastAsia" w:ascii="宋体" w:hAnsi="宋体" w:cs="等线"/>
          <w:sz w:val="24"/>
          <w:highlight w:val="none"/>
        </w:rPr>
      </w:pPr>
      <w:bookmarkStart w:id="1759" w:name="_Toc23795"/>
      <w:bookmarkStart w:id="1760" w:name="_Toc38732224"/>
      <w:bookmarkStart w:id="1761" w:name="_Toc159950843"/>
      <w:r>
        <w:rPr>
          <w:rFonts w:hint="eastAsia" w:ascii="宋体" w:hAnsi="宋体" w:cs="等线"/>
          <w:sz w:val="24"/>
          <w:highlight w:val="none"/>
        </w:rPr>
        <w:t>18.8 施工队伍的撤离</w:t>
      </w:r>
      <w:bookmarkEnd w:id="1759"/>
      <w:bookmarkEnd w:id="1760"/>
      <w:bookmarkEnd w:id="1761"/>
    </w:p>
    <w:p w14:paraId="0B940CD8">
      <w:pPr>
        <w:spacing w:line="360" w:lineRule="auto"/>
        <w:ind w:firstLine="420" w:firstLineChars="200"/>
        <w:rPr>
          <w:rFonts w:hint="eastAsia" w:ascii="宋体" w:hAnsi="宋体" w:cs="等线"/>
          <w:highlight w:val="none"/>
        </w:rPr>
      </w:pPr>
      <w:r>
        <w:rPr>
          <w:rFonts w:hint="eastAsia" w:ascii="宋体" w:hAnsi="宋体" w:cs="等线"/>
          <w:highlight w:val="none"/>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49BD609B">
      <w:pPr>
        <w:spacing w:line="360" w:lineRule="auto"/>
        <w:ind w:firstLine="420" w:firstLineChars="200"/>
        <w:rPr>
          <w:rFonts w:hint="eastAsia" w:ascii="宋体" w:hAnsi="宋体" w:cs="等线"/>
          <w:highlight w:val="none"/>
          <w:u w:val="single"/>
        </w:rPr>
      </w:pPr>
      <w:r>
        <w:rPr>
          <w:rFonts w:hint="eastAsia" w:ascii="宋体" w:hAnsi="宋体" w:cs="等线"/>
          <w:highlight w:val="none"/>
        </w:rPr>
        <w:t>缺陷责任期满时，承包人可以继续在施工场地保留的人员和施工设备以及最终撤离的期限：</w:t>
      </w:r>
      <w:r>
        <w:rPr>
          <w:rFonts w:hint="eastAsia" w:ascii="宋体" w:hAnsi="宋体" w:cs="等线"/>
          <w:highlight w:val="none"/>
          <w:u w:val="singl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r>
        <w:rPr>
          <w:rFonts w:hint="eastAsia" w:ascii="宋体" w:hAnsi="宋体" w:cs="等线"/>
          <w:highlight w:val="none"/>
        </w:rPr>
        <w:t>。</w:t>
      </w:r>
    </w:p>
    <w:p w14:paraId="0130059C">
      <w:pPr>
        <w:keepNext/>
        <w:keepLines/>
        <w:spacing w:line="360" w:lineRule="auto"/>
        <w:outlineLvl w:val="2"/>
        <w:rPr>
          <w:rFonts w:hint="eastAsia" w:ascii="宋体" w:hAnsi="宋体" w:cs="等线"/>
          <w:sz w:val="24"/>
          <w:highlight w:val="none"/>
        </w:rPr>
      </w:pPr>
      <w:bookmarkStart w:id="1762" w:name="_Toc38732225"/>
      <w:bookmarkStart w:id="1763" w:name="_Toc8270"/>
      <w:bookmarkStart w:id="1764" w:name="_Toc159950844"/>
      <w:r>
        <w:rPr>
          <w:rFonts w:hint="eastAsia" w:ascii="宋体" w:hAnsi="宋体" w:cs="等线"/>
          <w:sz w:val="24"/>
          <w:highlight w:val="none"/>
        </w:rPr>
        <w:t>18.9 中间验收</w:t>
      </w:r>
      <w:bookmarkEnd w:id="1762"/>
      <w:bookmarkEnd w:id="1763"/>
      <w:bookmarkEnd w:id="1764"/>
    </w:p>
    <w:p w14:paraId="2A53E958">
      <w:pPr>
        <w:spacing w:line="360" w:lineRule="auto"/>
        <w:ind w:firstLine="525" w:firstLineChars="250"/>
        <w:rPr>
          <w:rFonts w:hint="eastAsia" w:ascii="宋体" w:hAnsi="宋体" w:cs="等线"/>
          <w:highlight w:val="none"/>
        </w:rPr>
      </w:pPr>
      <w:r>
        <w:rPr>
          <w:rFonts w:hint="eastAsia" w:ascii="宋体" w:hAnsi="宋体" w:cs="等线"/>
          <w:highlight w:val="none"/>
        </w:rPr>
        <w:t>本工程需要进行中间验收的部位如下：</w:t>
      </w:r>
      <w:r>
        <w:rPr>
          <w:rFonts w:hint="eastAsia" w:ascii="宋体" w:hAnsi="宋体" w:cs="等线"/>
          <w:highlight w:val="none"/>
          <w:u w:val="single"/>
        </w:rPr>
        <w:t xml:space="preserve">   /    </w:t>
      </w:r>
      <w:r>
        <w:rPr>
          <w:rFonts w:hint="eastAsia" w:ascii="宋体" w:hAnsi="宋体" w:cs="等线"/>
          <w:highlight w:val="none"/>
        </w:rPr>
        <w:t>。</w:t>
      </w:r>
    </w:p>
    <w:p w14:paraId="702BAD3C">
      <w:pPr>
        <w:spacing w:line="360" w:lineRule="auto"/>
        <w:ind w:firstLine="420" w:firstLineChars="200"/>
        <w:rPr>
          <w:rFonts w:hint="eastAsia" w:ascii="宋体" w:hAnsi="宋体" w:cs="等线"/>
          <w:highlight w:val="none"/>
        </w:rPr>
      </w:pPr>
      <w:r>
        <w:rPr>
          <w:rFonts w:hint="eastAsia" w:ascii="宋体" w:hAnsi="宋体" w:cs="等线"/>
          <w:highlight w:val="none"/>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cs="等线"/>
          <w:highlight w:val="none"/>
          <w:u w:val="single"/>
        </w:rPr>
        <w:t xml:space="preserve">      /      </w:t>
      </w:r>
      <w:r>
        <w:rPr>
          <w:rFonts w:hint="eastAsia" w:ascii="宋体" w:hAnsi="宋体" w:cs="等线"/>
          <w:highlight w:val="none"/>
        </w:rPr>
        <w:t>期限内进行修改后重新验收。</w:t>
      </w:r>
    </w:p>
    <w:p w14:paraId="56A1BB16">
      <w:pPr>
        <w:spacing w:line="360" w:lineRule="auto"/>
        <w:ind w:firstLine="420" w:firstLineChars="200"/>
        <w:rPr>
          <w:rFonts w:hint="eastAsia" w:ascii="宋体" w:hAnsi="宋体" w:cs="等线"/>
          <w:highlight w:val="none"/>
        </w:rPr>
      </w:pPr>
      <w:r>
        <w:rPr>
          <w:rFonts w:hint="eastAsia" w:ascii="宋体" w:hAnsi="宋体" w:cs="等线"/>
          <w:highlight w:val="none"/>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15932CF6">
      <w:pPr>
        <w:spacing w:line="360" w:lineRule="auto"/>
        <w:ind w:firstLine="420" w:firstLineChars="200"/>
        <w:rPr>
          <w:rFonts w:hint="eastAsia" w:ascii="宋体" w:hAnsi="宋体" w:cs="等线"/>
          <w:highlight w:val="none"/>
        </w:rPr>
      </w:pPr>
      <w:r>
        <w:rPr>
          <w:rFonts w:hint="eastAsia" w:ascii="宋体" w:hAnsi="宋体" w:cs="等线"/>
          <w:highlight w:val="none"/>
        </w:rPr>
        <w:t>经监理人验收后工程质量符合约定的验收标准，但验收24小时后监理人仍不在验收记录上签字的，视为监理人已经认可验收记录，承包人可继续施工。</w:t>
      </w:r>
    </w:p>
    <w:p w14:paraId="4A309768">
      <w:pPr>
        <w:keepNext/>
        <w:keepLines/>
        <w:spacing w:line="400" w:lineRule="exact"/>
        <w:outlineLvl w:val="1"/>
        <w:rPr>
          <w:rFonts w:hint="eastAsia" w:ascii="宋体" w:hAnsi="宋体" w:cs="等线"/>
          <w:sz w:val="24"/>
          <w:highlight w:val="none"/>
        </w:rPr>
      </w:pPr>
      <w:bookmarkStart w:id="1765" w:name="_Toc4373"/>
      <w:bookmarkStart w:id="1766" w:name="_Toc8626"/>
      <w:bookmarkStart w:id="1767" w:name="_Toc38732226"/>
      <w:bookmarkStart w:id="1768" w:name="_Toc159950845"/>
      <w:r>
        <w:rPr>
          <w:rFonts w:hint="eastAsia" w:ascii="宋体" w:hAnsi="宋体" w:cs="等线"/>
          <w:sz w:val="24"/>
          <w:highlight w:val="none"/>
        </w:rPr>
        <w:t>19. 缺陷责任与保修责任</w:t>
      </w:r>
      <w:bookmarkEnd w:id="1765"/>
      <w:bookmarkEnd w:id="1766"/>
      <w:bookmarkEnd w:id="1767"/>
      <w:bookmarkEnd w:id="1768"/>
    </w:p>
    <w:p w14:paraId="452D59E8">
      <w:pPr>
        <w:keepNext/>
        <w:keepLines/>
        <w:spacing w:line="360" w:lineRule="auto"/>
        <w:outlineLvl w:val="2"/>
        <w:rPr>
          <w:rFonts w:hint="eastAsia" w:ascii="宋体" w:hAnsi="宋体" w:cs="等线"/>
          <w:sz w:val="24"/>
          <w:highlight w:val="none"/>
        </w:rPr>
      </w:pPr>
      <w:bookmarkStart w:id="1769" w:name="_Toc22186"/>
      <w:bookmarkStart w:id="1770" w:name="_Toc159950846"/>
      <w:bookmarkStart w:id="1771" w:name="_Toc38732227"/>
      <w:r>
        <w:rPr>
          <w:rFonts w:hint="eastAsia" w:ascii="宋体" w:hAnsi="宋体" w:cs="等线"/>
          <w:sz w:val="24"/>
          <w:highlight w:val="none"/>
        </w:rPr>
        <w:t>19.7 保修责任</w:t>
      </w:r>
      <w:bookmarkEnd w:id="1769"/>
      <w:bookmarkEnd w:id="1770"/>
      <w:bookmarkEnd w:id="1771"/>
    </w:p>
    <w:p w14:paraId="77DEED0C">
      <w:pPr>
        <w:spacing w:line="360" w:lineRule="auto"/>
        <w:ind w:firstLine="420" w:firstLineChars="200"/>
        <w:rPr>
          <w:rFonts w:hint="eastAsia" w:ascii="宋体" w:hAnsi="宋体" w:cs="等线"/>
          <w:highlight w:val="none"/>
        </w:rPr>
      </w:pPr>
      <w:r>
        <w:rPr>
          <w:rFonts w:hint="eastAsia" w:ascii="宋体" w:hAnsi="宋体" w:cs="等线"/>
          <w:highlight w:val="none"/>
        </w:rPr>
        <w:t>（1）工程质量保修范围：</w:t>
      </w:r>
      <w:r>
        <w:rPr>
          <w:rFonts w:hint="eastAsia" w:ascii="宋体" w:hAnsi="宋体" w:cs="等线"/>
          <w:highlight w:val="none"/>
          <w:u w:val="single"/>
        </w:rPr>
        <w:t>由施工单位负责实施的所有项目</w:t>
      </w:r>
      <w:r>
        <w:rPr>
          <w:rFonts w:hint="eastAsia" w:ascii="宋体" w:hAnsi="宋体" w:cs="等线"/>
          <w:highlight w:val="none"/>
        </w:rPr>
        <w:t>。</w:t>
      </w:r>
    </w:p>
    <w:p w14:paraId="3E38E869">
      <w:pPr>
        <w:spacing w:line="360" w:lineRule="auto"/>
        <w:ind w:firstLine="420" w:firstLineChars="200"/>
        <w:rPr>
          <w:rFonts w:hint="eastAsia" w:ascii="宋体" w:hAnsi="宋体" w:cs="等线"/>
          <w:highlight w:val="none"/>
        </w:rPr>
      </w:pPr>
      <w:r>
        <w:rPr>
          <w:rFonts w:hint="eastAsia" w:ascii="宋体" w:hAnsi="宋体" w:cs="等线"/>
          <w:highlight w:val="none"/>
        </w:rPr>
        <w:t>（2）工程质量保修期限：</w:t>
      </w:r>
      <w:r>
        <w:rPr>
          <w:rFonts w:hint="eastAsia" w:ascii="宋体" w:hAnsi="宋体" w:cs="等线"/>
          <w:highlight w:val="none"/>
          <w:u w:val="single"/>
        </w:rPr>
        <w:t>根据《建设工程质量管理条例》的规定，供热与供冷系统，为两个采暖期、供冷期；电气管线、给排水管道、设备安装和装修工程为两年；其他工程的保修期限为两年。建设工程的保修期，自竣工验收合格之日起计算</w:t>
      </w:r>
      <w:r>
        <w:rPr>
          <w:rFonts w:hint="eastAsia" w:ascii="宋体" w:hAnsi="宋体" w:cs="等线"/>
          <w:highlight w:val="none"/>
        </w:rPr>
        <w:t>。</w:t>
      </w:r>
    </w:p>
    <w:p w14:paraId="2838D226">
      <w:pPr>
        <w:spacing w:line="360" w:lineRule="auto"/>
        <w:ind w:firstLine="420" w:firstLineChars="200"/>
        <w:rPr>
          <w:rFonts w:hint="eastAsia" w:ascii="宋体" w:hAnsi="宋体" w:cs="等线"/>
          <w:highlight w:val="none"/>
        </w:rPr>
      </w:pPr>
      <w:r>
        <w:rPr>
          <w:rFonts w:hint="eastAsia" w:ascii="宋体" w:hAnsi="宋体" w:cs="等线"/>
          <w:highlight w:val="none"/>
        </w:rPr>
        <w:t>（3）工程质量保修责任：</w:t>
      </w:r>
      <w:r>
        <w:rPr>
          <w:rFonts w:hint="eastAsia" w:ascii="宋体" w:hAnsi="宋体" w:cs="等线"/>
          <w:highlight w:val="none"/>
          <w:u w:val="single"/>
        </w:rPr>
        <w:t>缺陷责任期内，由承包人原因造成的缺陷，承包人应负责维修，并承担鉴定及维修费用。并承担鉴定及维修费用。如承包人不维修也不承担费用，发包人可扣除保证金，并由承包人承担违约责任，保证金不足以支付维修费用的，承包人仍应承担全部差额。承包人维修并承担相应费用后，不免除对工程的一般损失赔偿责任</w:t>
      </w:r>
      <w:r>
        <w:rPr>
          <w:rFonts w:hint="eastAsia" w:ascii="宋体" w:hAnsi="宋体" w:cs="等线"/>
          <w:highlight w:val="none"/>
        </w:rPr>
        <w:t>。</w:t>
      </w:r>
    </w:p>
    <w:p w14:paraId="26E2B2A7">
      <w:pPr>
        <w:spacing w:line="360" w:lineRule="auto"/>
        <w:ind w:firstLine="420" w:firstLineChars="200"/>
        <w:rPr>
          <w:rFonts w:hint="eastAsia" w:ascii="宋体" w:hAnsi="宋体" w:cs="等线"/>
          <w:highlight w:val="none"/>
        </w:rPr>
      </w:pPr>
      <w:r>
        <w:rPr>
          <w:rFonts w:hint="eastAsia" w:ascii="宋体" w:hAnsi="宋体" w:cs="等线"/>
          <w:highlight w:val="none"/>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61EC8902">
      <w:pPr>
        <w:keepNext/>
        <w:keepLines/>
        <w:spacing w:line="400" w:lineRule="exact"/>
        <w:outlineLvl w:val="1"/>
        <w:rPr>
          <w:rFonts w:hint="eastAsia" w:ascii="宋体" w:hAnsi="宋体" w:cs="等线"/>
          <w:sz w:val="24"/>
          <w:highlight w:val="none"/>
        </w:rPr>
      </w:pPr>
      <w:bookmarkStart w:id="1772" w:name="_Toc9439"/>
      <w:bookmarkStart w:id="1773" w:name="_Toc159950847"/>
      <w:bookmarkStart w:id="1774" w:name="_Toc10339"/>
      <w:bookmarkStart w:id="1775" w:name="_Toc38732228"/>
      <w:r>
        <w:rPr>
          <w:rFonts w:hint="eastAsia" w:ascii="宋体" w:hAnsi="宋体" w:cs="等线"/>
          <w:sz w:val="24"/>
          <w:highlight w:val="none"/>
        </w:rPr>
        <w:t>20. 保险 （本项目不适用）</w:t>
      </w:r>
      <w:bookmarkEnd w:id="1772"/>
      <w:bookmarkEnd w:id="1773"/>
      <w:bookmarkEnd w:id="1774"/>
      <w:bookmarkEnd w:id="1775"/>
    </w:p>
    <w:p w14:paraId="4A50F17C">
      <w:pPr>
        <w:keepNext/>
        <w:keepLines/>
        <w:spacing w:line="360" w:lineRule="auto"/>
        <w:outlineLvl w:val="2"/>
        <w:rPr>
          <w:rFonts w:hint="eastAsia" w:ascii="宋体" w:hAnsi="宋体" w:cs="等线"/>
          <w:sz w:val="24"/>
          <w:highlight w:val="none"/>
        </w:rPr>
      </w:pPr>
      <w:bookmarkStart w:id="1776" w:name="_Toc38732229"/>
      <w:bookmarkStart w:id="1777" w:name="_Toc26968"/>
      <w:bookmarkStart w:id="1778" w:name="_Toc159950848"/>
      <w:r>
        <w:rPr>
          <w:rFonts w:hint="eastAsia" w:ascii="宋体" w:hAnsi="宋体" w:cs="等线"/>
          <w:sz w:val="24"/>
          <w:highlight w:val="none"/>
        </w:rPr>
        <w:t>20.1 工程保险</w:t>
      </w:r>
      <w:bookmarkEnd w:id="1776"/>
      <w:bookmarkEnd w:id="1777"/>
      <w:bookmarkEnd w:id="1778"/>
    </w:p>
    <w:p w14:paraId="1E4D0122">
      <w:pPr>
        <w:spacing w:line="360" w:lineRule="auto"/>
        <w:ind w:firstLine="420" w:firstLineChars="200"/>
        <w:rPr>
          <w:rFonts w:hint="eastAsia" w:ascii="宋体" w:hAnsi="宋体" w:cs="等线"/>
          <w:highlight w:val="none"/>
        </w:rPr>
      </w:pPr>
      <w:r>
        <w:rPr>
          <w:rFonts w:hint="eastAsia" w:ascii="宋体" w:hAnsi="宋体" w:cs="等线"/>
          <w:highlight w:val="none"/>
        </w:rPr>
        <w:t>本工程</w:t>
      </w:r>
      <w:r>
        <w:rPr>
          <w:rFonts w:hint="eastAsia" w:ascii="宋体" w:hAnsi="宋体" w:cs="等线"/>
          <w:highlight w:val="none"/>
          <w:u w:val="single"/>
        </w:rPr>
        <w:t xml:space="preserve">         </w:t>
      </w:r>
      <w:r>
        <w:rPr>
          <w:rFonts w:hint="eastAsia" w:ascii="宋体" w:hAnsi="宋体" w:cs="等线"/>
          <w:highlight w:val="none"/>
        </w:rPr>
        <w:t>(投保/不投保)工程保险。投保工程保险时，险种为：</w:t>
      </w:r>
      <w:r>
        <w:rPr>
          <w:rFonts w:hint="eastAsia" w:ascii="宋体" w:hAnsi="宋体" w:cs="等线"/>
          <w:highlight w:val="none"/>
          <w:u w:val="single"/>
        </w:rPr>
        <w:t xml:space="preserve">                 </w:t>
      </w:r>
      <w:r>
        <w:rPr>
          <w:rFonts w:hint="eastAsia" w:ascii="宋体" w:hAnsi="宋体" w:cs="等线"/>
          <w:highlight w:val="none"/>
        </w:rPr>
        <w:t>，并符合以下约定。</w:t>
      </w:r>
    </w:p>
    <w:p w14:paraId="0B313C16">
      <w:pPr>
        <w:spacing w:line="360" w:lineRule="auto"/>
        <w:ind w:firstLine="420" w:firstLineChars="200"/>
        <w:rPr>
          <w:rFonts w:hint="eastAsia" w:ascii="宋体" w:hAnsi="宋体" w:cs="等线"/>
          <w:highlight w:val="none"/>
        </w:rPr>
      </w:pPr>
      <w:r>
        <w:rPr>
          <w:rFonts w:hint="eastAsia" w:ascii="宋体" w:hAnsi="宋体" w:cs="等线"/>
          <w:highlight w:val="none"/>
        </w:rPr>
        <w:t>（1）投保人：</w:t>
      </w:r>
      <w:r>
        <w:rPr>
          <w:rFonts w:hint="eastAsia" w:ascii="宋体" w:hAnsi="宋体" w:cs="等线"/>
          <w:highlight w:val="none"/>
          <w:u w:val="single"/>
        </w:rPr>
        <w:t xml:space="preserve">                      </w:t>
      </w:r>
      <w:r>
        <w:rPr>
          <w:rFonts w:ascii="宋体" w:hAnsi="宋体" w:cs="等线"/>
          <w:highlight w:val="none"/>
          <w:u w:val="single"/>
        </w:rPr>
        <w:t xml:space="preserve">      </w:t>
      </w:r>
      <w:r>
        <w:rPr>
          <w:rFonts w:hint="eastAsia" w:ascii="宋体" w:hAnsi="宋体" w:cs="等线"/>
          <w:highlight w:val="none"/>
          <w:u w:val="single"/>
        </w:rPr>
        <w:t xml:space="preserve">    </w:t>
      </w:r>
      <w:r>
        <w:rPr>
          <w:rFonts w:hint="eastAsia" w:ascii="宋体" w:hAnsi="宋体" w:cs="等线"/>
          <w:highlight w:val="none"/>
        </w:rPr>
        <w:t>。</w:t>
      </w:r>
    </w:p>
    <w:p w14:paraId="7ADADD73">
      <w:pPr>
        <w:spacing w:line="360" w:lineRule="auto"/>
        <w:ind w:firstLine="420" w:firstLineChars="200"/>
        <w:rPr>
          <w:rFonts w:hint="eastAsia" w:ascii="宋体" w:hAnsi="宋体" w:cs="等线"/>
          <w:highlight w:val="none"/>
        </w:rPr>
      </w:pPr>
      <w:r>
        <w:rPr>
          <w:rFonts w:hint="eastAsia" w:ascii="宋体" w:hAnsi="宋体" w:cs="等线"/>
          <w:highlight w:val="none"/>
        </w:rPr>
        <w:t>（2）投保内容：</w:t>
      </w:r>
      <w:r>
        <w:rPr>
          <w:rFonts w:hint="eastAsia" w:ascii="宋体" w:hAnsi="宋体" w:cs="等线"/>
          <w:highlight w:val="none"/>
          <w:u w:val="single"/>
        </w:rPr>
        <w:t xml:space="preserve">                              </w:t>
      </w:r>
      <w:r>
        <w:rPr>
          <w:rFonts w:hint="eastAsia" w:ascii="宋体" w:hAnsi="宋体" w:cs="等线"/>
          <w:highlight w:val="none"/>
        </w:rPr>
        <w:t>。</w:t>
      </w:r>
    </w:p>
    <w:p w14:paraId="396E6D3A">
      <w:pPr>
        <w:spacing w:line="360" w:lineRule="auto"/>
        <w:ind w:firstLine="420" w:firstLineChars="200"/>
        <w:rPr>
          <w:rFonts w:hint="eastAsia" w:ascii="宋体" w:hAnsi="宋体" w:cs="等线"/>
          <w:highlight w:val="none"/>
        </w:rPr>
      </w:pPr>
      <w:r>
        <w:rPr>
          <w:rFonts w:hint="eastAsia" w:ascii="宋体" w:hAnsi="宋体" w:cs="等线"/>
          <w:highlight w:val="none"/>
        </w:rPr>
        <w:t>（3）保险费率：由投保人与合同双方同意的保险人商定。</w:t>
      </w:r>
    </w:p>
    <w:p w14:paraId="5C612C00">
      <w:pPr>
        <w:spacing w:line="360" w:lineRule="auto"/>
        <w:ind w:firstLine="420" w:firstLineChars="200"/>
        <w:rPr>
          <w:rFonts w:hint="eastAsia" w:ascii="宋体" w:hAnsi="宋体" w:cs="等线"/>
          <w:highlight w:val="none"/>
        </w:rPr>
      </w:pPr>
      <w:r>
        <w:rPr>
          <w:rFonts w:hint="eastAsia" w:ascii="宋体" w:hAnsi="宋体" w:cs="等线"/>
          <w:highlight w:val="none"/>
        </w:rPr>
        <w:t>（4）保险金额：</w:t>
      </w:r>
      <w:r>
        <w:rPr>
          <w:rFonts w:hint="eastAsia" w:ascii="宋体" w:hAnsi="宋体" w:cs="等线"/>
          <w:highlight w:val="none"/>
          <w:u w:val="single"/>
        </w:rPr>
        <w:t xml:space="preserve">                              </w:t>
      </w:r>
      <w:r>
        <w:rPr>
          <w:rFonts w:hint="eastAsia" w:ascii="宋体" w:hAnsi="宋体" w:cs="等线"/>
          <w:highlight w:val="none"/>
        </w:rPr>
        <w:t>。</w:t>
      </w:r>
    </w:p>
    <w:p w14:paraId="16E1E55A">
      <w:pPr>
        <w:spacing w:line="360" w:lineRule="auto"/>
        <w:ind w:firstLine="420" w:firstLineChars="200"/>
        <w:rPr>
          <w:rFonts w:hint="eastAsia" w:ascii="宋体" w:hAnsi="宋体" w:cs="等线"/>
          <w:highlight w:val="none"/>
          <w:u w:val="single"/>
        </w:rPr>
      </w:pPr>
      <w:r>
        <w:rPr>
          <w:rFonts w:hint="eastAsia" w:ascii="宋体" w:hAnsi="宋体" w:cs="等线"/>
          <w:highlight w:val="none"/>
        </w:rPr>
        <w:t>（5）保险期限：</w:t>
      </w:r>
      <w:r>
        <w:rPr>
          <w:rFonts w:hint="eastAsia" w:ascii="宋体" w:hAnsi="宋体" w:cs="等线"/>
          <w:highlight w:val="none"/>
          <w:u w:val="single"/>
        </w:rPr>
        <w:t xml:space="preserve">                              </w:t>
      </w:r>
      <w:r>
        <w:rPr>
          <w:rFonts w:hint="eastAsia" w:ascii="宋体" w:hAnsi="宋体" w:cs="等线"/>
          <w:highlight w:val="none"/>
        </w:rPr>
        <w:t>。</w:t>
      </w:r>
    </w:p>
    <w:p w14:paraId="73287001">
      <w:pPr>
        <w:keepNext/>
        <w:keepLines/>
        <w:spacing w:line="360" w:lineRule="auto"/>
        <w:outlineLvl w:val="2"/>
        <w:rPr>
          <w:rFonts w:hint="eastAsia" w:ascii="宋体" w:hAnsi="宋体" w:cs="等线"/>
          <w:sz w:val="24"/>
          <w:highlight w:val="none"/>
        </w:rPr>
      </w:pPr>
      <w:bookmarkStart w:id="1779" w:name="_Toc38732230"/>
      <w:bookmarkStart w:id="1780" w:name="_Toc10961"/>
      <w:bookmarkStart w:id="1781" w:name="_Toc159950849"/>
      <w:r>
        <w:rPr>
          <w:rFonts w:hint="eastAsia" w:ascii="宋体" w:hAnsi="宋体" w:cs="等线"/>
          <w:sz w:val="24"/>
          <w:highlight w:val="none"/>
        </w:rPr>
        <w:t>20.4 第三者责任险</w:t>
      </w:r>
      <w:bookmarkEnd w:id="1779"/>
      <w:bookmarkEnd w:id="1780"/>
      <w:bookmarkEnd w:id="1781"/>
    </w:p>
    <w:p w14:paraId="715DCD0C">
      <w:pPr>
        <w:spacing w:line="360" w:lineRule="auto"/>
        <w:ind w:firstLine="420" w:firstLineChars="200"/>
        <w:rPr>
          <w:rFonts w:hint="eastAsia" w:ascii="宋体" w:hAnsi="宋体" w:cs="等线"/>
          <w:highlight w:val="none"/>
        </w:rPr>
      </w:pPr>
      <w:r>
        <w:rPr>
          <w:rFonts w:hint="eastAsia" w:ascii="宋体" w:hAnsi="宋体" w:cs="等线"/>
          <w:highlight w:val="none"/>
        </w:rPr>
        <w:t>20.4.2保险金额：</w:t>
      </w:r>
      <w:r>
        <w:rPr>
          <w:rFonts w:hint="eastAsia" w:ascii="宋体" w:hAnsi="宋体" w:cs="等线"/>
          <w:highlight w:val="none"/>
          <w:u w:val="single"/>
        </w:rPr>
        <w:t xml:space="preserve">                         </w:t>
      </w:r>
      <w:r>
        <w:rPr>
          <w:rFonts w:hint="eastAsia" w:ascii="宋体" w:hAnsi="宋体" w:cs="等线"/>
          <w:highlight w:val="none"/>
        </w:rPr>
        <w:t>，保险费率由承包人与发包人同意的保险人商定，相关保险费由</w:t>
      </w:r>
      <w:r>
        <w:rPr>
          <w:rFonts w:hint="eastAsia" w:ascii="宋体" w:hAnsi="宋体" w:cs="等线"/>
          <w:highlight w:val="none"/>
          <w:u w:val="single"/>
        </w:rPr>
        <w:t xml:space="preserve">             </w:t>
      </w:r>
      <w:r>
        <w:rPr>
          <w:rFonts w:hint="eastAsia" w:ascii="宋体" w:hAnsi="宋体" w:cs="等线"/>
          <w:highlight w:val="none"/>
        </w:rPr>
        <w:t>承担。</w:t>
      </w:r>
    </w:p>
    <w:p w14:paraId="36903AC6">
      <w:pPr>
        <w:keepNext/>
        <w:keepLines/>
        <w:spacing w:line="360" w:lineRule="auto"/>
        <w:outlineLvl w:val="2"/>
        <w:rPr>
          <w:rFonts w:hint="eastAsia" w:ascii="宋体" w:hAnsi="宋体" w:cs="等线"/>
          <w:sz w:val="24"/>
          <w:highlight w:val="none"/>
        </w:rPr>
      </w:pPr>
      <w:bookmarkStart w:id="1782" w:name="_Toc9512"/>
      <w:bookmarkStart w:id="1783" w:name="_Toc38732231"/>
      <w:bookmarkStart w:id="1784" w:name="_Toc159950850"/>
      <w:r>
        <w:rPr>
          <w:rFonts w:hint="eastAsia" w:ascii="宋体" w:hAnsi="宋体" w:cs="等线"/>
          <w:sz w:val="24"/>
          <w:highlight w:val="none"/>
        </w:rPr>
        <w:t>20.5 其他保险</w:t>
      </w:r>
      <w:bookmarkEnd w:id="1782"/>
      <w:bookmarkEnd w:id="1783"/>
      <w:bookmarkEnd w:id="1784"/>
    </w:p>
    <w:p w14:paraId="562B89AE">
      <w:pPr>
        <w:spacing w:line="360" w:lineRule="auto"/>
        <w:ind w:firstLine="420" w:firstLineChars="200"/>
        <w:rPr>
          <w:rFonts w:hint="eastAsia" w:ascii="宋体" w:hAnsi="宋体" w:cs="等线"/>
          <w:highlight w:val="none"/>
          <w:u w:val="single"/>
        </w:rPr>
      </w:pPr>
      <w:r>
        <w:rPr>
          <w:rFonts w:hint="eastAsia" w:ascii="宋体" w:hAnsi="宋体" w:cs="等线"/>
          <w:highlight w:val="none"/>
        </w:rPr>
        <w:t>承包人应为其施工设备、进场材料和工程设备等办理的保险：</w:t>
      </w:r>
      <w:r>
        <w:rPr>
          <w:rFonts w:hint="eastAsia" w:ascii="宋体" w:hAnsi="宋体" w:cs="等线"/>
          <w:highlight w:val="none"/>
          <w:u w:val="single"/>
        </w:rPr>
        <w:t xml:space="preserve">                                                 </w:t>
      </w:r>
      <w:r>
        <w:rPr>
          <w:rFonts w:hint="eastAsia" w:ascii="宋体" w:hAnsi="宋体" w:cs="等线"/>
          <w:highlight w:val="none"/>
        </w:rPr>
        <w:t>。</w:t>
      </w:r>
    </w:p>
    <w:p w14:paraId="5F4DCA8D">
      <w:pPr>
        <w:keepNext/>
        <w:keepLines/>
        <w:spacing w:line="360" w:lineRule="auto"/>
        <w:outlineLvl w:val="2"/>
        <w:rPr>
          <w:rFonts w:hint="eastAsia" w:ascii="宋体" w:hAnsi="宋体" w:cs="等线"/>
          <w:sz w:val="24"/>
          <w:highlight w:val="none"/>
        </w:rPr>
      </w:pPr>
      <w:bookmarkStart w:id="1785" w:name="_Toc159950851"/>
      <w:bookmarkStart w:id="1786" w:name="_Toc38732232"/>
      <w:bookmarkStart w:id="1787" w:name="_Toc30601"/>
      <w:r>
        <w:rPr>
          <w:rFonts w:hint="eastAsia" w:ascii="宋体" w:hAnsi="宋体" w:cs="等线"/>
          <w:sz w:val="24"/>
          <w:highlight w:val="none"/>
        </w:rPr>
        <w:t>20.6 对各项保险的一般要求</w:t>
      </w:r>
      <w:bookmarkEnd w:id="1785"/>
      <w:bookmarkEnd w:id="1786"/>
      <w:bookmarkEnd w:id="1787"/>
    </w:p>
    <w:p w14:paraId="4660641B">
      <w:pPr>
        <w:spacing w:line="360" w:lineRule="auto"/>
        <w:rPr>
          <w:rFonts w:hint="eastAsia" w:ascii="宋体" w:hAnsi="宋体" w:cs="等线"/>
          <w:highlight w:val="none"/>
        </w:rPr>
      </w:pPr>
      <w:r>
        <w:rPr>
          <w:rFonts w:hint="eastAsia" w:ascii="宋体" w:hAnsi="宋体" w:cs="等线"/>
          <w:highlight w:val="none"/>
        </w:rPr>
        <w:t>20.6.1保险凭证</w:t>
      </w:r>
    </w:p>
    <w:p w14:paraId="7AED3453">
      <w:pPr>
        <w:spacing w:line="360" w:lineRule="auto"/>
        <w:ind w:firstLine="525"/>
        <w:rPr>
          <w:rFonts w:hint="eastAsia" w:ascii="宋体" w:hAnsi="宋体" w:cs="等线"/>
          <w:highlight w:val="none"/>
          <w:u w:val="single"/>
        </w:rPr>
      </w:pPr>
      <w:r>
        <w:rPr>
          <w:rFonts w:hint="eastAsia" w:ascii="宋体" w:hAnsi="宋体" w:cs="等线"/>
          <w:highlight w:val="none"/>
        </w:rPr>
        <w:t>承包人向发包人提交各项保险生效的证据和保险单副本的期限：</w:t>
      </w:r>
      <w:r>
        <w:rPr>
          <w:rFonts w:hint="eastAsia" w:ascii="宋体" w:hAnsi="宋体" w:cs="等线"/>
          <w:highlight w:val="none"/>
          <w:u w:val="single"/>
        </w:rPr>
        <w:t xml:space="preserve">                 </w:t>
      </w:r>
      <w:r>
        <w:rPr>
          <w:rFonts w:ascii="宋体" w:hAnsi="宋体" w:cs="等线"/>
          <w:highlight w:val="none"/>
          <w:u w:val="single"/>
        </w:rPr>
        <w:t xml:space="preserve">          </w:t>
      </w:r>
      <w:r>
        <w:rPr>
          <w:rFonts w:hint="eastAsia" w:ascii="宋体" w:hAnsi="宋体" w:cs="等线"/>
          <w:highlight w:val="none"/>
          <w:u w:val="single"/>
        </w:rPr>
        <w:t xml:space="preserve"> </w:t>
      </w:r>
      <w:r>
        <w:rPr>
          <w:rFonts w:hint="eastAsia" w:ascii="宋体" w:hAnsi="宋体" w:cs="等线"/>
          <w:highlight w:val="none"/>
        </w:rPr>
        <w:t>。</w:t>
      </w:r>
    </w:p>
    <w:p w14:paraId="78FD5028">
      <w:pPr>
        <w:spacing w:line="360" w:lineRule="auto"/>
        <w:rPr>
          <w:rFonts w:hint="eastAsia" w:ascii="宋体" w:hAnsi="宋体" w:cs="等线"/>
          <w:highlight w:val="none"/>
        </w:rPr>
      </w:pPr>
      <w:r>
        <w:rPr>
          <w:rFonts w:hint="eastAsia" w:ascii="宋体" w:hAnsi="宋体" w:cs="等线"/>
          <w:highlight w:val="none"/>
        </w:rPr>
        <w:t>20.6.4保险金不足的补偿</w:t>
      </w:r>
    </w:p>
    <w:p w14:paraId="28F9000D">
      <w:pPr>
        <w:spacing w:line="360" w:lineRule="auto"/>
        <w:ind w:firstLine="525"/>
        <w:rPr>
          <w:rFonts w:hint="eastAsia" w:ascii="宋体" w:hAnsi="宋体" w:cs="等线"/>
          <w:highlight w:val="none"/>
          <w:u w:val="single"/>
        </w:rPr>
      </w:pPr>
      <w:r>
        <w:rPr>
          <w:rFonts w:hint="eastAsia" w:ascii="宋体" w:hAnsi="宋体" w:cs="等线"/>
          <w:highlight w:val="none"/>
        </w:rPr>
        <w:t>保险金不足以补偿损失时，承包人和发包人负责补偿的责任分摊：</w:t>
      </w:r>
      <w:r>
        <w:rPr>
          <w:rFonts w:hint="eastAsia" w:ascii="宋体" w:hAnsi="宋体" w:cs="等线"/>
          <w:highlight w:val="none"/>
          <w:u w:val="single"/>
        </w:rPr>
        <w:t xml:space="preserve">                   </w:t>
      </w:r>
      <w:r>
        <w:rPr>
          <w:rFonts w:ascii="宋体" w:hAnsi="宋体" w:cs="等线"/>
          <w:highlight w:val="none"/>
          <w:u w:val="single"/>
        </w:rPr>
        <w:t xml:space="preserve">         </w:t>
      </w:r>
      <w:r>
        <w:rPr>
          <w:rFonts w:hint="eastAsia" w:ascii="宋体" w:hAnsi="宋体" w:cs="等线"/>
          <w:highlight w:val="none"/>
        </w:rPr>
        <w:t>。</w:t>
      </w:r>
    </w:p>
    <w:p w14:paraId="7383AD64">
      <w:pPr>
        <w:keepNext/>
        <w:keepLines/>
        <w:spacing w:line="400" w:lineRule="exact"/>
        <w:outlineLvl w:val="1"/>
        <w:rPr>
          <w:rFonts w:hint="eastAsia" w:ascii="宋体" w:hAnsi="宋体" w:cs="等线"/>
          <w:sz w:val="24"/>
          <w:highlight w:val="none"/>
        </w:rPr>
      </w:pPr>
      <w:bookmarkStart w:id="1788" w:name="_Toc9795"/>
      <w:bookmarkStart w:id="1789" w:name="_Toc159950852"/>
      <w:bookmarkStart w:id="1790" w:name="_Toc808"/>
      <w:bookmarkStart w:id="1791" w:name="_Toc38732233"/>
      <w:r>
        <w:rPr>
          <w:rFonts w:hint="eastAsia" w:ascii="宋体" w:hAnsi="宋体" w:cs="等线"/>
          <w:sz w:val="24"/>
          <w:highlight w:val="none"/>
        </w:rPr>
        <w:t>21. 不可抗力</w:t>
      </w:r>
      <w:bookmarkEnd w:id="1788"/>
      <w:bookmarkEnd w:id="1789"/>
      <w:bookmarkEnd w:id="1790"/>
      <w:bookmarkEnd w:id="1791"/>
    </w:p>
    <w:p w14:paraId="1D9FB7C9">
      <w:pPr>
        <w:keepNext/>
        <w:keepLines/>
        <w:spacing w:line="360" w:lineRule="auto"/>
        <w:outlineLvl w:val="2"/>
        <w:rPr>
          <w:rFonts w:hint="eastAsia" w:ascii="宋体" w:hAnsi="宋体" w:cs="等线"/>
          <w:sz w:val="24"/>
          <w:highlight w:val="none"/>
        </w:rPr>
      </w:pPr>
      <w:bookmarkStart w:id="1792" w:name="_Toc38732234"/>
      <w:bookmarkStart w:id="1793" w:name="_Toc159950853"/>
      <w:bookmarkStart w:id="1794" w:name="_Toc17208"/>
      <w:r>
        <w:rPr>
          <w:rFonts w:hint="eastAsia" w:ascii="宋体" w:hAnsi="宋体" w:cs="等线"/>
          <w:sz w:val="24"/>
          <w:highlight w:val="none"/>
        </w:rPr>
        <w:t>21.1 不可抗力的确认</w:t>
      </w:r>
      <w:bookmarkEnd w:id="1792"/>
      <w:bookmarkEnd w:id="1793"/>
      <w:bookmarkEnd w:id="1794"/>
    </w:p>
    <w:p w14:paraId="135A6793">
      <w:pPr>
        <w:spacing w:line="360" w:lineRule="auto"/>
        <w:ind w:firstLine="525"/>
        <w:rPr>
          <w:rFonts w:hint="eastAsia" w:ascii="宋体" w:hAnsi="宋体" w:cs="等线"/>
          <w:highlight w:val="none"/>
        </w:rPr>
      </w:pPr>
      <w:r>
        <w:rPr>
          <w:rFonts w:hint="eastAsia" w:ascii="宋体" w:hAnsi="宋体" w:cs="等线"/>
          <w:highlight w:val="none"/>
        </w:rPr>
        <w:t>21.1.1通用合同条款第21.1.1项约定的不可抗力以外的其他情形：</w:t>
      </w:r>
      <w:r>
        <w:rPr>
          <w:rFonts w:hint="eastAsia" w:ascii="宋体" w:hAnsi="宋体" w:cs="等线"/>
          <w:highlight w:val="none"/>
          <w:u w:val="single"/>
        </w:rPr>
        <w:t xml:space="preserve">        /   </w:t>
      </w:r>
      <w:r>
        <w:rPr>
          <w:rFonts w:hint="eastAsia" w:ascii="宋体" w:hAnsi="宋体" w:cs="等线"/>
          <w:highlight w:val="none"/>
        </w:rPr>
        <w:t>。</w:t>
      </w:r>
    </w:p>
    <w:p w14:paraId="0E4425CE">
      <w:pPr>
        <w:spacing w:line="360" w:lineRule="auto"/>
        <w:ind w:firstLine="420" w:firstLineChars="200"/>
        <w:rPr>
          <w:rFonts w:hint="eastAsia" w:ascii="宋体" w:hAnsi="宋体" w:cs="等线"/>
          <w:highlight w:val="none"/>
        </w:rPr>
      </w:pPr>
      <w:r>
        <w:rPr>
          <w:rFonts w:hint="eastAsia" w:ascii="宋体" w:hAnsi="宋体" w:cs="等线"/>
          <w:highlight w:val="none"/>
        </w:rPr>
        <w:t>不可抗力的等级范围约定：</w:t>
      </w:r>
      <w:r>
        <w:rPr>
          <w:rFonts w:hint="eastAsia" w:ascii="宋体" w:hAnsi="宋体" w:cs="等线"/>
          <w:highlight w:val="none"/>
          <w:u w:val="single"/>
        </w:rPr>
        <w:t>烈度7度（不含7度）以上地震，10级以上（不含10级）台风，日雨量60mm以上暴雨（以国家县（市）级以上气象局（台）、地震局（台）等专门机构公布为准），以及县市级以上政府公告不允许在本场地施工的时段</w:t>
      </w:r>
      <w:r>
        <w:rPr>
          <w:rFonts w:hint="eastAsia" w:ascii="宋体" w:hAnsi="宋体" w:cs="等线"/>
          <w:highlight w:val="none"/>
        </w:rPr>
        <w:t>。</w:t>
      </w:r>
    </w:p>
    <w:p w14:paraId="676B1A8A">
      <w:pPr>
        <w:keepNext/>
        <w:keepLines/>
        <w:spacing w:line="360" w:lineRule="auto"/>
        <w:outlineLvl w:val="2"/>
        <w:rPr>
          <w:rFonts w:hint="eastAsia" w:ascii="宋体" w:hAnsi="宋体" w:cs="等线"/>
          <w:sz w:val="24"/>
          <w:highlight w:val="none"/>
        </w:rPr>
      </w:pPr>
      <w:bookmarkStart w:id="1795" w:name="_Toc38732235"/>
      <w:bookmarkStart w:id="1796" w:name="_Toc22704"/>
      <w:bookmarkStart w:id="1797" w:name="_Toc159950854"/>
      <w:r>
        <w:rPr>
          <w:rFonts w:hint="eastAsia" w:ascii="宋体" w:hAnsi="宋体" w:cs="等线"/>
          <w:sz w:val="24"/>
          <w:highlight w:val="none"/>
        </w:rPr>
        <w:t>21.3 不可抗力后果及其处理</w:t>
      </w:r>
      <w:bookmarkEnd w:id="1795"/>
      <w:bookmarkEnd w:id="1796"/>
      <w:bookmarkEnd w:id="1797"/>
    </w:p>
    <w:p w14:paraId="12E5FDA5">
      <w:pPr>
        <w:spacing w:line="360" w:lineRule="auto"/>
        <w:ind w:firstLine="420" w:firstLineChars="200"/>
        <w:rPr>
          <w:rFonts w:hint="eastAsia" w:ascii="宋体" w:hAnsi="宋体" w:cs="等线"/>
          <w:highlight w:val="none"/>
        </w:rPr>
      </w:pPr>
      <w:r>
        <w:rPr>
          <w:rFonts w:hint="eastAsia" w:ascii="宋体" w:hAnsi="宋体" w:cs="等线"/>
          <w:highlight w:val="none"/>
        </w:rPr>
        <w:t>21.3.1不可抗力造成损害的责任</w:t>
      </w:r>
    </w:p>
    <w:p w14:paraId="1C4070CB">
      <w:pPr>
        <w:spacing w:line="360" w:lineRule="auto"/>
        <w:ind w:firstLine="420" w:firstLineChars="200"/>
        <w:rPr>
          <w:rFonts w:hint="eastAsia" w:ascii="宋体" w:hAnsi="宋体" w:cs="等线"/>
          <w:highlight w:val="none"/>
        </w:rPr>
      </w:pPr>
      <w:r>
        <w:rPr>
          <w:rFonts w:hint="eastAsia" w:ascii="宋体" w:hAnsi="宋体" w:cs="等线"/>
          <w:highlight w:val="none"/>
        </w:rPr>
        <w:t xml:space="preserve">不可抗力导致的人员伤亡、财产损失、费用增加和（或）工期延误等后果，由合同双方按通用合同条款第21.3.1项约定的原则承担。                                                                      </w:t>
      </w:r>
    </w:p>
    <w:p w14:paraId="6F33EB05">
      <w:pPr>
        <w:keepNext/>
        <w:keepLines/>
        <w:spacing w:line="400" w:lineRule="exact"/>
        <w:outlineLvl w:val="1"/>
        <w:rPr>
          <w:rFonts w:hint="eastAsia" w:ascii="宋体" w:hAnsi="宋体" w:cs="等线"/>
          <w:sz w:val="24"/>
          <w:highlight w:val="none"/>
        </w:rPr>
      </w:pPr>
      <w:bookmarkStart w:id="1798" w:name="_Toc23549"/>
      <w:bookmarkStart w:id="1799" w:name="_Toc32180"/>
      <w:bookmarkStart w:id="1800" w:name="_Toc159950855"/>
      <w:bookmarkStart w:id="1801" w:name="_Toc38732236"/>
      <w:r>
        <w:rPr>
          <w:rFonts w:hint="eastAsia" w:ascii="宋体" w:hAnsi="宋体" w:cs="等线"/>
          <w:sz w:val="24"/>
          <w:highlight w:val="none"/>
        </w:rPr>
        <w:t>24. 争议的解决</w:t>
      </w:r>
      <w:bookmarkEnd w:id="1798"/>
      <w:bookmarkEnd w:id="1799"/>
      <w:bookmarkEnd w:id="1800"/>
      <w:bookmarkEnd w:id="1801"/>
    </w:p>
    <w:p w14:paraId="35CBFF66">
      <w:pPr>
        <w:keepNext/>
        <w:keepLines/>
        <w:spacing w:line="360" w:lineRule="auto"/>
        <w:outlineLvl w:val="2"/>
        <w:rPr>
          <w:rFonts w:hint="eastAsia" w:ascii="宋体" w:hAnsi="宋体" w:cs="等线"/>
          <w:sz w:val="24"/>
          <w:highlight w:val="none"/>
        </w:rPr>
      </w:pPr>
      <w:bookmarkStart w:id="1802" w:name="_Toc38732237"/>
      <w:bookmarkStart w:id="1803" w:name="_Toc159950856"/>
      <w:bookmarkStart w:id="1804" w:name="_Toc30954"/>
      <w:r>
        <w:rPr>
          <w:rFonts w:hint="eastAsia" w:ascii="宋体" w:hAnsi="宋体" w:cs="等线"/>
          <w:sz w:val="24"/>
          <w:highlight w:val="none"/>
        </w:rPr>
        <w:t>24.1 争议的解决方式</w:t>
      </w:r>
      <w:bookmarkEnd w:id="1802"/>
      <w:bookmarkEnd w:id="1803"/>
      <w:bookmarkEnd w:id="1804"/>
    </w:p>
    <w:p w14:paraId="6E11CB23">
      <w:pPr>
        <w:spacing w:line="360" w:lineRule="auto"/>
        <w:ind w:firstLine="525"/>
        <w:rPr>
          <w:rFonts w:hint="eastAsia" w:ascii="宋体" w:hAnsi="宋体" w:cs="等线"/>
          <w:highlight w:val="none"/>
        </w:rPr>
      </w:pPr>
      <w:r>
        <w:rPr>
          <w:rFonts w:hint="eastAsia" w:ascii="宋体" w:hAnsi="宋体" w:cs="等线"/>
          <w:highlight w:val="none"/>
        </w:rPr>
        <w:t>因本合同引起的或与本合同有关的任何争议，合同双方友好协商不成、不愿提请争议组评审或者不愿接受争议评审组意见的，选择下列第</w:t>
      </w:r>
      <w:r>
        <w:rPr>
          <w:rFonts w:hint="eastAsia" w:ascii="宋体" w:hAnsi="宋体" w:cs="等线"/>
          <w:highlight w:val="none"/>
          <w:u w:val="single"/>
        </w:rPr>
        <w:t xml:space="preserve"> 贰 </w:t>
      </w:r>
      <w:r>
        <w:rPr>
          <w:rFonts w:hint="eastAsia" w:ascii="宋体" w:hAnsi="宋体" w:cs="等线"/>
          <w:highlight w:val="none"/>
        </w:rPr>
        <w:t>种方式解决：</w:t>
      </w:r>
    </w:p>
    <w:p w14:paraId="3BAAEAD0">
      <w:pPr>
        <w:spacing w:line="360" w:lineRule="auto"/>
        <w:ind w:firstLine="525"/>
        <w:rPr>
          <w:rFonts w:hint="eastAsia" w:ascii="宋体" w:hAnsi="宋体" w:cs="等线"/>
          <w:highlight w:val="none"/>
        </w:rPr>
      </w:pPr>
      <w:r>
        <w:rPr>
          <w:rFonts w:hint="eastAsia" w:ascii="宋体" w:hAnsi="宋体" w:cs="等线"/>
          <w:highlight w:val="none"/>
          <w:u w:val="single"/>
        </w:rPr>
        <w:t>（壹）</w:t>
      </w:r>
      <w:r>
        <w:rPr>
          <w:rFonts w:hint="eastAsia" w:ascii="宋体" w:hAnsi="宋体" w:cs="等线"/>
          <w:highlight w:val="none"/>
        </w:rPr>
        <w:t>提请</w:t>
      </w:r>
      <w:r>
        <w:rPr>
          <w:rFonts w:hint="eastAsia" w:ascii="宋体" w:hAnsi="宋体" w:cs="等线"/>
          <w:highlight w:val="none"/>
          <w:u w:val="single"/>
        </w:rPr>
        <w:t xml:space="preserve"> 北京</w:t>
      </w:r>
      <w:r>
        <w:rPr>
          <w:rFonts w:hint="eastAsia" w:ascii="宋体" w:hAnsi="宋体" w:cs="等线"/>
          <w:highlight w:val="none"/>
        </w:rPr>
        <w:t>仲裁委员会按照该会仲裁规则进行仲裁，仲裁裁决是终局的，对合同双方均有约束力。</w:t>
      </w:r>
    </w:p>
    <w:p w14:paraId="26FEF306">
      <w:pPr>
        <w:spacing w:line="360" w:lineRule="auto"/>
        <w:ind w:firstLine="525"/>
        <w:rPr>
          <w:rFonts w:hint="eastAsia" w:ascii="宋体" w:hAnsi="宋体" w:cs="等线"/>
          <w:highlight w:val="none"/>
        </w:rPr>
      </w:pPr>
      <w:r>
        <w:rPr>
          <w:rFonts w:hint="eastAsia" w:ascii="宋体" w:hAnsi="宋体" w:cs="等线"/>
          <w:highlight w:val="none"/>
          <w:u w:val="single"/>
        </w:rPr>
        <w:t>（贰）</w:t>
      </w:r>
      <w:r>
        <w:rPr>
          <w:rFonts w:hint="eastAsia" w:ascii="宋体" w:hAnsi="宋体" w:cs="等线"/>
          <w:highlight w:val="none"/>
        </w:rPr>
        <w:t>向通州区人民法院提起诉讼。</w:t>
      </w:r>
    </w:p>
    <w:p w14:paraId="1DBDEF45">
      <w:pPr>
        <w:keepNext/>
        <w:keepLines/>
        <w:spacing w:line="360" w:lineRule="auto"/>
        <w:outlineLvl w:val="2"/>
        <w:rPr>
          <w:rFonts w:hint="eastAsia" w:ascii="宋体" w:hAnsi="宋体" w:cs="等线"/>
          <w:sz w:val="24"/>
          <w:highlight w:val="none"/>
        </w:rPr>
      </w:pPr>
      <w:bookmarkStart w:id="1805" w:name="_Toc6100"/>
      <w:bookmarkStart w:id="1806" w:name="_Toc159950857"/>
      <w:bookmarkStart w:id="1807" w:name="_Toc38732238"/>
      <w:r>
        <w:rPr>
          <w:rFonts w:hint="eastAsia" w:ascii="宋体" w:hAnsi="宋体" w:cs="等线"/>
          <w:sz w:val="24"/>
          <w:highlight w:val="none"/>
        </w:rPr>
        <w:t>24.3 争议评审</w:t>
      </w:r>
      <w:bookmarkEnd w:id="1805"/>
      <w:bookmarkEnd w:id="1806"/>
      <w:bookmarkEnd w:id="1807"/>
    </w:p>
    <w:p w14:paraId="1A90E57D">
      <w:pPr>
        <w:spacing w:line="360" w:lineRule="auto"/>
        <w:ind w:firstLine="525"/>
        <w:rPr>
          <w:rFonts w:hint="eastAsia" w:ascii="宋体" w:hAnsi="宋体" w:cs="等线"/>
          <w:highlight w:val="none"/>
        </w:rPr>
      </w:pPr>
      <w:r>
        <w:rPr>
          <w:rFonts w:hint="eastAsia" w:ascii="宋体" w:hAnsi="宋体" w:cs="等线"/>
          <w:highlight w:val="none"/>
        </w:rPr>
        <w:t>24.3.4争议评审组邀请合同双方代表人和有关人员举行调查会的期限：</w:t>
      </w:r>
      <w:r>
        <w:rPr>
          <w:rFonts w:hint="eastAsia" w:ascii="宋体" w:hAnsi="宋体" w:cs="等线"/>
          <w:highlight w:val="none"/>
          <w:u w:val="single"/>
        </w:rPr>
        <w:t>14日内</w:t>
      </w:r>
      <w:r>
        <w:rPr>
          <w:rFonts w:hint="eastAsia" w:ascii="宋体" w:hAnsi="宋体" w:cs="等线"/>
          <w:highlight w:val="none"/>
        </w:rPr>
        <w:t>。</w:t>
      </w:r>
    </w:p>
    <w:p w14:paraId="43C0A176">
      <w:pPr>
        <w:spacing w:line="360" w:lineRule="auto"/>
        <w:ind w:firstLine="525"/>
        <w:rPr>
          <w:rFonts w:hint="eastAsia" w:ascii="宋体" w:hAnsi="宋体" w:cs="等线"/>
          <w:highlight w:val="none"/>
        </w:rPr>
      </w:pPr>
      <w:r>
        <w:rPr>
          <w:rFonts w:hint="eastAsia" w:ascii="宋体" w:hAnsi="宋体" w:cs="等线"/>
          <w:highlight w:val="none"/>
        </w:rPr>
        <w:t>24.3.5争议评审组在调查会后作出争议评审意见的期限：</w:t>
      </w:r>
      <w:r>
        <w:rPr>
          <w:rFonts w:hint="eastAsia" w:ascii="宋体" w:hAnsi="宋体" w:cs="等线"/>
          <w:highlight w:val="none"/>
          <w:u w:val="single"/>
        </w:rPr>
        <w:t>14日内</w:t>
      </w:r>
      <w:r>
        <w:rPr>
          <w:rFonts w:hint="eastAsia" w:ascii="宋体" w:hAnsi="宋体" w:cs="等线"/>
          <w:highlight w:val="none"/>
        </w:rPr>
        <w:t>。</w:t>
      </w:r>
    </w:p>
    <w:p w14:paraId="4FFEF66C">
      <w:pPr>
        <w:rPr>
          <w:rFonts w:hint="eastAsia" w:ascii="宋体" w:hAnsi="宋体" w:cs="等线"/>
          <w:highlight w:val="none"/>
        </w:rPr>
      </w:pPr>
    </w:p>
    <w:p w14:paraId="03405CD0">
      <w:pPr>
        <w:keepNext/>
        <w:keepLines/>
        <w:spacing w:line="400" w:lineRule="exact"/>
        <w:jc w:val="left"/>
        <w:outlineLvl w:val="1"/>
        <w:rPr>
          <w:rFonts w:hint="eastAsia" w:ascii="宋体" w:hAnsi="宋体" w:cs="等线"/>
          <w:highlight w:val="none"/>
        </w:rPr>
      </w:pPr>
      <w:bookmarkStart w:id="1808" w:name="_Toc23409"/>
      <w:bookmarkStart w:id="1809" w:name="_Toc12127"/>
      <w:bookmarkStart w:id="1810" w:name="_Toc159950858"/>
      <w:bookmarkStart w:id="1811" w:name="_Toc38732239"/>
      <w:r>
        <w:rPr>
          <w:rFonts w:hint="eastAsia" w:ascii="宋体" w:hAnsi="宋体" w:cs="等线"/>
          <w:highlight w:val="none"/>
        </w:rPr>
        <w:t>25．其他</w:t>
      </w:r>
      <w:bookmarkEnd w:id="1808"/>
      <w:bookmarkEnd w:id="1809"/>
      <w:bookmarkEnd w:id="1810"/>
      <w:bookmarkEnd w:id="1811"/>
    </w:p>
    <w:p w14:paraId="5735474A">
      <w:pPr>
        <w:keepNext/>
        <w:keepLines/>
        <w:numPr>
          <w:ilvl w:val="1"/>
          <w:numId w:val="15"/>
        </w:numPr>
        <w:spacing w:line="360" w:lineRule="auto"/>
        <w:outlineLvl w:val="2"/>
        <w:rPr>
          <w:rFonts w:hint="eastAsia" w:ascii="宋体" w:hAnsi="宋体" w:cs="等线"/>
          <w:highlight w:val="none"/>
        </w:rPr>
      </w:pPr>
      <w:bookmarkStart w:id="1812" w:name="_Toc38732240"/>
      <w:bookmarkStart w:id="1813" w:name="_Toc159950859"/>
      <w:bookmarkStart w:id="1814" w:name="_Toc27449"/>
      <w:r>
        <w:rPr>
          <w:rFonts w:hint="eastAsia" w:ascii="宋体" w:hAnsi="宋体" w:cs="等线"/>
          <w:highlight w:val="none"/>
        </w:rPr>
        <w:t>施工单位应注意事项</w:t>
      </w:r>
      <w:bookmarkEnd w:id="1812"/>
      <w:bookmarkEnd w:id="1813"/>
      <w:bookmarkEnd w:id="1814"/>
      <w:r>
        <w:rPr>
          <w:rFonts w:hint="eastAsia" w:ascii="宋体" w:hAnsi="宋体" w:cs="等线"/>
          <w:highlight w:val="none"/>
        </w:rPr>
        <w:t xml:space="preserve">   </w:t>
      </w:r>
    </w:p>
    <w:p w14:paraId="31FCD6C6">
      <w:pPr>
        <w:spacing w:line="360" w:lineRule="auto"/>
        <w:ind w:firstLine="525"/>
        <w:rPr>
          <w:rFonts w:hint="eastAsia" w:ascii="宋体" w:hAnsi="宋体" w:cs="等线"/>
          <w:highlight w:val="none"/>
        </w:rPr>
      </w:pPr>
      <w:r>
        <w:rPr>
          <w:rFonts w:hint="eastAsia" w:ascii="宋体" w:hAnsi="宋体" w:cs="等线"/>
          <w:highlight w:val="none"/>
        </w:rPr>
        <w:t>施工过程中可能会对周边设备及器具进行移位，以现场踏勘为准，此项内容已投标报价中综合考虑，不再单独计取。</w:t>
      </w:r>
    </w:p>
    <w:p w14:paraId="4BC84232">
      <w:pPr>
        <w:spacing w:line="360" w:lineRule="auto"/>
        <w:ind w:firstLine="525"/>
        <w:rPr>
          <w:rFonts w:hint="eastAsia" w:ascii="宋体" w:hAnsi="宋体" w:cs="等线"/>
          <w:highlight w:val="none"/>
        </w:rPr>
      </w:pPr>
      <w:r>
        <w:rPr>
          <w:rFonts w:hint="eastAsia" w:ascii="宋体" w:hAnsi="宋体" w:cs="等线"/>
          <w:highlight w:val="none"/>
        </w:rPr>
        <w:t xml:space="preserve"> </w:t>
      </w:r>
    </w:p>
    <w:p w14:paraId="5CA050F4">
      <w:pPr>
        <w:rPr>
          <w:rFonts w:hint="eastAsia" w:ascii="宋体" w:hAnsi="宋体"/>
          <w:highlight w:val="none"/>
        </w:rPr>
      </w:pPr>
    </w:p>
    <w:p w14:paraId="0D4E83D9">
      <w:pPr>
        <w:rPr>
          <w:rFonts w:hint="eastAsia" w:ascii="宋体" w:hAnsi="宋体" w:cs="等线"/>
          <w:highlight w:val="none"/>
        </w:rPr>
      </w:pPr>
      <w:r>
        <w:rPr>
          <w:rFonts w:hint="eastAsia" w:ascii="宋体" w:hAnsi="宋体" w:cs="等线"/>
          <w:highlight w:val="none"/>
        </w:rPr>
        <w:t xml:space="preserve"> </w:t>
      </w:r>
    </w:p>
    <w:p w14:paraId="1824E231">
      <w:pPr>
        <w:rPr>
          <w:rFonts w:hint="eastAsia" w:ascii="宋体" w:hAnsi="宋体"/>
          <w:highlight w:val="none"/>
        </w:rPr>
      </w:pPr>
    </w:p>
    <w:p w14:paraId="5A063AC8">
      <w:pPr>
        <w:spacing w:line="400" w:lineRule="exact"/>
        <w:ind w:firstLine="525"/>
        <w:rPr>
          <w:rFonts w:hint="eastAsia" w:ascii="宋体" w:hAnsi="宋体"/>
          <w:szCs w:val="21"/>
          <w:highlight w:val="none"/>
        </w:rPr>
      </w:pPr>
      <w:bookmarkStart w:id="1815" w:name="OLE_LINK31"/>
      <w:bookmarkStart w:id="1816" w:name="OLE_LINK32"/>
      <w:bookmarkStart w:id="1817" w:name="_Toc152045767"/>
      <w:bookmarkStart w:id="1818" w:name="_Toc179632785"/>
      <w:bookmarkStart w:id="1819" w:name="_Toc144974826"/>
      <w:bookmarkStart w:id="1820" w:name="_Toc152042546"/>
      <w:r>
        <w:rPr>
          <w:rFonts w:hint="eastAsia" w:ascii="宋体" w:hAnsi="宋体"/>
          <w:szCs w:val="21"/>
          <w:highlight w:val="none"/>
        </w:rPr>
        <w:t xml:space="preserve">  </w:t>
      </w:r>
    </w:p>
    <w:bookmarkEnd w:id="1815"/>
    <w:bookmarkEnd w:id="1816"/>
    <w:p w14:paraId="3C09E159">
      <w:pPr>
        <w:spacing w:line="400" w:lineRule="exact"/>
        <w:ind w:firstLine="525"/>
        <w:rPr>
          <w:rFonts w:hint="eastAsia" w:ascii="宋体" w:hAnsi="宋体"/>
          <w:szCs w:val="21"/>
          <w:highlight w:val="none"/>
        </w:rPr>
      </w:pPr>
    </w:p>
    <w:p w14:paraId="526BC0FF">
      <w:pPr>
        <w:spacing w:line="400" w:lineRule="exact"/>
        <w:ind w:firstLine="525"/>
        <w:rPr>
          <w:rFonts w:hint="eastAsia" w:ascii="宋体" w:hAnsi="宋体"/>
          <w:highlight w:val="none"/>
        </w:rPr>
        <w:sectPr>
          <w:headerReference r:id="rId13" w:type="default"/>
          <w:footerReference r:id="rId15" w:type="default"/>
          <w:headerReference r:id="rId14" w:type="even"/>
          <w:footerReference r:id="rId16" w:type="even"/>
          <w:pgSz w:w="11906" w:h="16838"/>
          <w:pgMar w:top="1440" w:right="1797" w:bottom="1440" w:left="1797" w:header="851" w:footer="992" w:gutter="0"/>
          <w:cols w:space="720" w:num="1"/>
          <w:docGrid w:linePitch="312" w:charSpace="0"/>
        </w:sectPr>
      </w:pPr>
    </w:p>
    <w:p w14:paraId="039F3F8A">
      <w:pPr>
        <w:jc w:val="center"/>
        <w:rPr>
          <w:rFonts w:hint="eastAsia" w:ascii="宋体" w:hAnsi="宋体"/>
          <w:b/>
          <w:sz w:val="44"/>
          <w:szCs w:val="44"/>
          <w:highlight w:val="none"/>
        </w:rPr>
      </w:pPr>
    </w:p>
    <w:p w14:paraId="0F554656">
      <w:pPr>
        <w:jc w:val="center"/>
        <w:rPr>
          <w:rFonts w:hint="eastAsia" w:ascii="宋体" w:hAnsi="宋体"/>
          <w:b/>
          <w:sz w:val="44"/>
          <w:szCs w:val="44"/>
          <w:highlight w:val="none"/>
        </w:rPr>
      </w:pPr>
    </w:p>
    <w:p w14:paraId="5578035E">
      <w:pPr>
        <w:jc w:val="center"/>
        <w:rPr>
          <w:rFonts w:hint="eastAsia" w:ascii="宋体" w:hAnsi="宋体"/>
          <w:b/>
          <w:sz w:val="44"/>
          <w:szCs w:val="44"/>
          <w:highlight w:val="none"/>
        </w:rPr>
      </w:pPr>
    </w:p>
    <w:p w14:paraId="78261AD7">
      <w:pPr>
        <w:jc w:val="center"/>
        <w:rPr>
          <w:rFonts w:hint="eastAsia" w:ascii="宋体" w:hAnsi="宋体"/>
          <w:b/>
          <w:sz w:val="44"/>
          <w:szCs w:val="44"/>
          <w:highlight w:val="none"/>
        </w:rPr>
      </w:pPr>
    </w:p>
    <w:p w14:paraId="68E0A74F">
      <w:pPr>
        <w:jc w:val="center"/>
        <w:rPr>
          <w:rFonts w:hint="eastAsia" w:ascii="宋体" w:hAnsi="宋体"/>
          <w:b/>
          <w:sz w:val="44"/>
          <w:szCs w:val="44"/>
          <w:highlight w:val="none"/>
        </w:rPr>
      </w:pPr>
    </w:p>
    <w:p w14:paraId="0D7F6F9F">
      <w:pPr>
        <w:jc w:val="center"/>
        <w:rPr>
          <w:rFonts w:hint="eastAsia" w:ascii="宋体" w:hAnsi="宋体"/>
          <w:b/>
          <w:sz w:val="44"/>
          <w:szCs w:val="44"/>
          <w:highlight w:val="none"/>
        </w:rPr>
      </w:pPr>
    </w:p>
    <w:p w14:paraId="6CE9EC25">
      <w:pPr>
        <w:jc w:val="center"/>
        <w:rPr>
          <w:rFonts w:hint="eastAsia" w:ascii="宋体" w:hAnsi="宋体"/>
          <w:b/>
          <w:sz w:val="44"/>
          <w:szCs w:val="44"/>
          <w:highlight w:val="none"/>
        </w:rPr>
      </w:pPr>
    </w:p>
    <w:p w14:paraId="651528EC">
      <w:pPr>
        <w:jc w:val="center"/>
        <w:rPr>
          <w:rFonts w:hint="eastAsia" w:ascii="宋体" w:hAnsi="宋体"/>
          <w:highlight w:val="none"/>
        </w:rPr>
      </w:pPr>
      <w:r>
        <w:rPr>
          <w:rFonts w:ascii="宋体" w:hAnsi="宋体"/>
          <w:b/>
          <w:sz w:val="44"/>
          <w:szCs w:val="44"/>
          <w:highlight w:val="none"/>
        </w:rPr>
        <w:t>第</w:t>
      </w:r>
      <w:r>
        <w:rPr>
          <w:rFonts w:hint="eastAsia" w:ascii="宋体" w:hAnsi="宋体"/>
          <w:b/>
          <w:sz w:val="44"/>
          <w:szCs w:val="44"/>
          <w:highlight w:val="none"/>
        </w:rPr>
        <w:t>四节 工程质量保修书</w:t>
      </w:r>
    </w:p>
    <w:p w14:paraId="77CFCBB5">
      <w:pPr>
        <w:spacing w:line="360" w:lineRule="auto"/>
        <w:rPr>
          <w:rFonts w:hint="eastAsia" w:ascii="宋体" w:hAnsi="宋体"/>
          <w:highlight w:val="none"/>
        </w:rPr>
      </w:pPr>
    </w:p>
    <w:p w14:paraId="79C6E71F">
      <w:pPr>
        <w:widowControl/>
        <w:jc w:val="left"/>
        <w:rPr>
          <w:rFonts w:hint="eastAsia" w:ascii="宋体" w:hAnsi="宋体"/>
          <w:highlight w:val="none"/>
        </w:rPr>
      </w:pPr>
      <w:r>
        <w:rPr>
          <w:rFonts w:ascii="宋体" w:hAnsi="宋体"/>
          <w:highlight w:val="none"/>
        </w:rPr>
        <w:br w:type="page"/>
      </w:r>
    </w:p>
    <w:p w14:paraId="5E9D8094">
      <w:pPr>
        <w:snapToGrid w:val="0"/>
        <w:spacing w:line="360" w:lineRule="auto"/>
        <w:jc w:val="center"/>
        <w:rPr>
          <w:rFonts w:hint="eastAsia" w:ascii="宋体" w:hAnsi="宋体"/>
          <w:sz w:val="32"/>
          <w:szCs w:val="32"/>
          <w:highlight w:val="none"/>
        </w:rPr>
      </w:pPr>
      <w:r>
        <w:rPr>
          <w:rFonts w:hint="eastAsia" w:ascii="宋体" w:hAnsi="宋体"/>
          <w:b/>
          <w:sz w:val="32"/>
          <w:szCs w:val="32"/>
          <w:highlight w:val="none"/>
        </w:rPr>
        <w:t>工程质量保修书</w:t>
      </w:r>
    </w:p>
    <w:p w14:paraId="5B5A9265">
      <w:pPr>
        <w:adjustRightInd w:val="0"/>
        <w:snapToGrid w:val="0"/>
        <w:spacing w:line="360" w:lineRule="auto"/>
        <w:rPr>
          <w:rFonts w:hint="eastAsia" w:ascii="宋体" w:hAnsi="宋体"/>
          <w:szCs w:val="21"/>
          <w:highlight w:val="none"/>
        </w:rPr>
      </w:pPr>
    </w:p>
    <w:p w14:paraId="3CAF045C">
      <w:pPr>
        <w:adjustRightInd w:val="0"/>
        <w:snapToGrid w:val="0"/>
        <w:spacing w:line="360" w:lineRule="auto"/>
        <w:ind w:firstLine="316" w:firstLineChars="150"/>
        <w:rPr>
          <w:rFonts w:hint="eastAsia" w:ascii="宋体" w:hAnsi="宋体"/>
          <w:b/>
          <w:szCs w:val="21"/>
          <w:highlight w:val="none"/>
        </w:rPr>
      </w:pPr>
      <w:r>
        <w:rPr>
          <w:rFonts w:hint="eastAsia" w:ascii="宋体" w:hAnsi="宋体"/>
          <w:b/>
          <w:szCs w:val="21"/>
          <w:highlight w:val="none"/>
        </w:rPr>
        <w:t>建设单位：</w:t>
      </w:r>
      <w:r>
        <w:rPr>
          <w:rFonts w:hint="eastAsia" w:ascii="宋体" w:hAnsi="宋体"/>
          <w:b/>
          <w:szCs w:val="21"/>
          <w:highlight w:val="none"/>
          <w:u w:val="single"/>
        </w:rPr>
        <w:t>北京财贸职业学院</w:t>
      </w:r>
    </w:p>
    <w:p w14:paraId="214704D5">
      <w:pPr>
        <w:adjustRightInd w:val="0"/>
        <w:snapToGrid w:val="0"/>
        <w:spacing w:line="360" w:lineRule="auto"/>
        <w:ind w:firstLine="316" w:firstLineChars="150"/>
        <w:rPr>
          <w:rFonts w:hint="eastAsia" w:ascii="宋体" w:hAnsi="宋体"/>
          <w:b/>
          <w:szCs w:val="21"/>
          <w:highlight w:val="none"/>
          <w:u w:val="single"/>
        </w:rPr>
      </w:pPr>
      <w:r>
        <w:rPr>
          <w:rFonts w:hint="eastAsia" w:ascii="宋体" w:hAnsi="宋体"/>
          <w:b/>
          <w:szCs w:val="21"/>
          <w:highlight w:val="none"/>
        </w:rPr>
        <w:t>承 包 人：</w:t>
      </w:r>
      <w:r>
        <w:rPr>
          <w:rFonts w:hint="eastAsia" w:ascii="宋体" w:hAnsi="宋体"/>
          <w:b/>
          <w:szCs w:val="21"/>
          <w:highlight w:val="none"/>
          <w:u w:val="single"/>
        </w:rPr>
        <w:t xml:space="preserve">*** </w:t>
      </w:r>
    </w:p>
    <w:p w14:paraId="3C9116D4">
      <w:pPr>
        <w:adjustRightInd w:val="0"/>
        <w:snapToGrid w:val="0"/>
        <w:spacing w:line="360" w:lineRule="auto"/>
        <w:ind w:left="332" w:leftChars="158" w:firstLine="420" w:firstLineChars="200"/>
        <w:rPr>
          <w:rFonts w:hint="eastAsia" w:ascii="宋体" w:hAnsi="宋体"/>
          <w:szCs w:val="21"/>
          <w:highlight w:val="none"/>
        </w:rPr>
      </w:pPr>
      <w:r>
        <w:rPr>
          <w:rFonts w:hint="eastAsia" w:ascii="宋体" w:hAnsi="宋体"/>
          <w:szCs w:val="21"/>
          <w:highlight w:val="none"/>
        </w:rPr>
        <w:t>为保证</w:t>
      </w:r>
      <w:r>
        <w:rPr>
          <w:rFonts w:hint="eastAsia" w:ascii="宋体" w:hAnsi="宋体"/>
          <w:szCs w:val="21"/>
          <w:highlight w:val="none"/>
          <w:u w:val="single"/>
        </w:rPr>
        <w:t xml:space="preserve">  ***工程</w:t>
      </w:r>
      <w:r>
        <w:rPr>
          <w:rFonts w:hint="eastAsia" w:ascii="宋体" w:hAnsi="宋体"/>
          <w:szCs w:val="18"/>
          <w:highlight w:val="none"/>
          <w:u w:val="single"/>
        </w:rPr>
        <w:t xml:space="preserve">  </w:t>
      </w:r>
      <w:r>
        <w:rPr>
          <w:rFonts w:hint="eastAsia" w:ascii="宋体" w:hAnsi="宋体"/>
          <w:szCs w:val="21"/>
          <w:highlight w:val="none"/>
        </w:rPr>
        <w:t>在合理使用期限内正常使用，经甲、乙双方协商一致并签定本工程质量保修书。承包人在质量保修期内按照《建设工程质量管理条例》、《房屋建筑工程质量保修办法》和国家、北京市有关管理规定承担工程质量保修责任。</w:t>
      </w:r>
    </w:p>
    <w:p w14:paraId="25258661">
      <w:pPr>
        <w:tabs>
          <w:tab w:val="left" w:pos="840"/>
        </w:tabs>
        <w:adjustRightInd w:val="0"/>
        <w:snapToGrid w:val="0"/>
        <w:spacing w:line="360" w:lineRule="auto"/>
        <w:jc w:val="left"/>
        <w:outlineLvl w:val="1"/>
        <w:rPr>
          <w:rFonts w:hint="eastAsia" w:ascii="宋体" w:hAnsi="宋体"/>
          <w:b/>
          <w:bCs/>
          <w:kern w:val="0"/>
          <w:szCs w:val="21"/>
          <w:highlight w:val="none"/>
        </w:rPr>
      </w:pPr>
      <w:bookmarkStart w:id="1821" w:name="_Toc159950860"/>
      <w:bookmarkStart w:id="1822" w:name="_Toc115802048"/>
      <w:r>
        <w:rPr>
          <w:rFonts w:hint="eastAsia" w:ascii="宋体" w:hAnsi="宋体"/>
          <w:b/>
          <w:bCs/>
          <w:kern w:val="0"/>
          <w:szCs w:val="21"/>
          <w:highlight w:val="none"/>
        </w:rPr>
        <w:t>一、工程质量保修范围和内容</w:t>
      </w:r>
      <w:bookmarkEnd w:id="1821"/>
      <w:bookmarkEnd w:id="1822"/>
    </w:p>
    <w:p w14:paraId="2BA0F608">
      <w:pPr>
        <w:adjustRightInd w:val="0"/>
        <w:snapToGrid w:val="0"/>
        <w:spacing w:line="360" w:lineRule="auto"/>
        <w:ind w:left="332"/>
        <w:rPr>
          <w:rFonts w:hint="eastAsia" w:ascii="宋体" w:hAnsi="宋体"/>
          <w:szCs w:val="21"/>
          <w:highlight w:val="none"/>
          <w:u w:val="single"/>
        </w:rPr>
      </w:pPr>
      <w:r>
        <w:rPr>
          <w:rFonts w:hint="eastAsia" w:ascii="宋体" w:hAnsi="宋体"/>
          <w:szCs w:val="21"/>
          <w:highlight w:val="none"/>
        </w:rPr>
        <w:t>质量保修范围包括：</w:t>
      </w:r>
      <w:r>
        <w:rPr>
          <w:rFonts w:hint="eastAsia" w:ascii="宋体" w:hAnsi="宋体"/>
          <w:szCs w:val="21"/>
          <w:highlight w:val="none"/>
          <w:u w:val="single"/>
        </w:rPr>
        <w:t xml:space="preserve"> 根据清单范围内所有相关内容。</w:t>
      </w:r>
    </w:p>
    <w:p w14:paraId="590B4C9F">
      <w:pPr>
        <w:adjustRightInd w:val="0"/>
        <w:snapToGrid w:val="0"/>
        <w:spacing w:line="360" w:lineRule="auto"/>
        <w:ind w:left="332"/>
        <w:rPr>
          <w:rFonts w:hint="eastAsia" w:ascii="宋体" w:hAnsi="宋体"/>
          <w:szCs w:val="21"/>
          <w:highlight w:val="none"/>
        </w:rPr>
      </w:pPr>
      <w:r>
        <w:rPr>
          <w:rFonts w:hint="eastAsia" w:ascii="宋体" w:hAnsi="宋体"/>
          <w:szCs w:val="21"/>
          <w:highlight w:val="none"/>
        </w:rPr>
        <w:t>具体质量保修内容双方约定如下:</w:t>
      </w:r>
    </w:p>
    <w:p w14:paraId="2187670D">
      <w:pPr>
        <w:adjustRightInd w:val="0"/>
        <w:snapToGrid w:val="0"/>
        <w:spacing w:line="360" w:lineRule="auto"/>
        <w:ind w:left="332"/>
        <w:rPr>
          <w:rFonts w:hint="eastAsia" w:ascii="宋体" w:hAnsi="宋体"/>
          <w:szCs w:val="21"/>
          <w:highlight w:val="none"/>
        </w:rPr>
      </w:pPr>
      <w:r>
        <w:rPr>
          <w:rFonts w:hint="eastAsia" w:ascii="宋体" w:hAnsi="宋体"/>
          <w:szCs w:val="21"/>
          <w:highlight w:val="none"/>
          <w:u w:val="single"/>
        </w:rPr>
        <w:t xml:space="preserve">施工过程中所有实际发生的施工内容。                                          </w:t>
      </w:r>
    </w:p>
    <w:p w14:paraId="628917CA">
      <w:pPr>
        <w:tabs>
          <w:tab w:val="left" w:pos="840"/>
        </w:tabs>
        <w:adjustRightInd w:val="0"/>
        <w:snapToGrid w:val="0"/>
        <w:spacing w:line="360" w:lineRule="auto"/>
        <w:jc w:val="left"/>
        <w:outlineLvl w:val="1"/>
        <w:rPr>
          <w:rFonts w:hint="eastAsia" w:ascii="宋体" w:hAnsi="宋体"/>
          <w:b/>
          <w:bCs/>
          <w:kern w:val="0"/>
          <w:szCs w:val="21"/>
          <w:highlight w:val="none"/>
        </w:rPr>
      </w:pPr>
      <w:bookmarkStart w:id="1823" w:name="_Toc159950861"/>
      <w:bookmarkStart w:id="1824" w:name="_Toc115802049"/>
      <w:r>
        <w:rPr>
          <w:rFonts w:hint="eastAsia" w:ascii="宋体" w:hAnsi="宋体"/>
          <w:b/>
          <w:bCs/>
          <w:kern w:val="0"/>
          <w:szCs w:val="21"/>
          <w:highlight w:val="none"/>
        </w:rPr>
        <w:t>二、质量保修期</w:t>
      </w:r>
      <w:bookmarkEnd w:id="1823"/>
      <w:bookmarkEnd w:id="1824"/>
    </w:p>
    <w:p w14:paraId="406297D2">
      <w:pPr>
        <w:adjustRightInd w:val="0"/>
        <w:snapToGrid w:val="0"/>
        <w:spacing w:line="360" w:lineRule="auto"/>
        <w:ind w:left="332"/>
        <w:rPr>
          <w:rFonts w:hint="eastAsia" w:ascii="宋体" w:hAnsi="宋体"/>
          <w:szCs w:val="21"/>
          <w:highlight w:val="none"/>
        </w:rPr>
      </w:pPr>
      <w:r>
        <w:rPr>
          <w:rFonts w:hint="eastAsia" w:ascii="宋体" w:hAnsi="宋体"/>
          <w:szCs w:val="21"/>
          <w:highlight w:val="none"/>
        </w:rPr>
        <w:t>本工程质量保修期限从本工程竣工验收合格之日（颁发竣工验收证书之日）起计算。双方根据国家有关规定，约定质量最低保修期限为</w:t>
      </w:r>
      <w:r>
        <w:rPr>
          <w:rFonts w:hint="eastAsia" w:ascii="宋体" w:hAnsi="宋体"/>
          <w:szCs w:val="21"/>
          <w:highlight w:val="none"/>
          <w:u w:val="single"/>
        </w:rPr>
        <w:t>2年</w:t>
      </w:r>
      <w:r>
        <w:rPr>
          <w:rFonts w:hint="eastAsia" w:ascii="宋体" w:hAnsi="宋体"/>
          <w:szCs w:val="21"/>
          <w:highlight w:val="none"/>
        </w:rPr>
        <w:t>，其中防水工程为</w:t>
      </w:r>
      <w:r>
        <w:rPr>
          <w:rFonts w:hint="eastAsia" w:ascii="宋体" w:hAnsi="宋体"/>
          <w:szCs w:val="21"/>
          <w:highlight w:val="none"/>
          <w:u w:val="single"/>
        </w:rPr>
        <w:t>5年</w:t>
      </w:r>
      <w:r>
        <w:rPr>
          <w:rFonts w:hint="eastAsia" w:ascii="宋体" w:hAnsi="宋体"/>
          <w:szCs w:val="21"/>
          <w:highlight w:val="none"/>
        </w:rPr>
        <w:t>。</w:t>
      </w:r>
    </w:p>
    <w:p w14:paraId="21671B4C">
      <w:pPr>
        <w:tabs>
          <w:tab w:val="left" w:pos="840"/>
        </w:tabs>
        <w:adjustRightInd w:val="0"/>
        <w:snapToGrid w:val="0"/>
        <w:spacing w:line="360" w:lineRule="auto"/>
        <w:jc w:val="left"/>
        <w:outlineLvl w:val="1"/>
        <w:rPr>
          <w:rFonts w:hint="eastAsia" w:ascii="宋体" w:hAnsi="宋体"/>
          <w:b/>
          <w:bCs/>
          <w:kern w:val="0"/>
          <w:szCs w:val="21"/>
          <w:highlight w:val="none"/>
        </w:rPr>
      </w:pPr>
      <w:bookmarkStart w:id="1825" w:name="_Toc115802050"/>
      <w:bookmarkStart w:id="1826" w:name="_Toc159950862"/>
      <w:r>
        <w:rPr>
          <w:rFonts w:hint="eastAsia" w:ascii="宋体" w:hAnsi="宋体"/>
          <w:b/>
          <w:bCs/>
          <w:kern w:val="0"/>
          <w:szCs w:val="21"/>
          <w:highlight w:val="none"/>
        </w:rPr>
        <w:t>三、质量保修责任</w:t>
      </w:r>
      <w:bookmarkEnd w:id="1825"/>
      <w:bookmarkEnd w:id="1826"/>
    </w:p>
    <w:p w14:paraId="0B8EFB71">
      <w:pPr>
        <w:adjustRightInd w:val="0"/>
        <w:snapToGrid w:val="0"/>
        <w:spacing w:line="360" w:lineRule="auto"/>
        <w:ind w:left="382" w:hanging="382"/>
        <w:rPr>
          <w:rFonts w:hint="eastAsia" w:ascii="宋体" w:hAnsi="宋体"/>
          <w:szCs w:val="21"/>
          <w:highlight w:val="none"/>
        </w:rPr>
      </w:pPr>
      <w:r>
        <w:rPr>
          <w:rFonts w:hint="eastAsia" w:ascii="宋体" w:hAnsi="宋体"/>
          <w:szCs w:val="21"/>
          <w:highlight w:val="none"/>
        </w:rPr>
        <w:t>1、本工程在保修期限出现质量缺陷，建设单位应当向承包人发出保修通知。承包人接到保修通知后24小时内，应当到现场核查情况并派人修理。承包人不在约定期限内派人修理，建设单位可委托其他人员修理，修理费用从承包人质量保留金内支付。</w:t>
      </w:r>
    </w:p>
    <w:p w14:paraId="0750E6CF">
      <w:pPr>
        <w:adjustRightInd w:val="0"/>
        <w:snapToGrid w:val="0"/>
        <w:spacing w:line="360" w:lineRule="auto"/>
        <w:ind w:left="382" w:hanging="382"/>
        <w:rPr>
          <w:rFonts w:hint="eastAsia" w:ascii="宋体" w:hAnsi="宋体"/>
          <w:szCs w:val="21"/>
          <w:highlight w:val="none"/>
        </w:rPr>
      </w:pPr>
      <w:r>
        <w:rPr>
          <w:rFonts w:hint="eastAsia" w:ascii="宋体" w:hAnsi="宋体"/>
          <w:szCs w:val="21"/>
          <w:highlight w:val="none"/>
        </w:rPr>
        <w:t>2、发生紧急抢修事故，承包人接到事故通知后，应立即到达事故现场抢修。非承包人施工质量引起的事故，抢修费用由责任人承担。</w:t>
      </w:r>
    </w:p>
    <w:p w14:paraId="45B354FC">
      <w:pPr>
        <w:adjustRightInd w:val="0"/>
        <w:snapToGrid w:val="0"/>
        <w:spacing w:line="360" w:lineRule="auto"/>
        <w:ind w:left="382" w:hanging="382"/>
        <w:rPr>
          <w:rFonts w:hint="eastAsia" w:ascii="宋体" w:hAnsi="宋体"/>
          <w:szCs w:val="21"/>
          <w:highlight w:val="none"/>
        </w:rPr>
      </w:pPr>
      <w:r>
        <w:rPr>
          <w:rFonts w:hint="eastAsia" w:ascii="宋体" w:hAnsi="宋体"/>
          <w:szCs w:val="21"/>
          <w:highlight w:val="none"/>
        </w:rPr>
        <w:t>3、在国家规定的工程合理使用期限内，承包人确保工程的质量。因承包人原因致使工程在合理使用期限内造成人身和财产损害的，承包人应承担损害赔偿责任。</w:t>
      </w:r>
    </w:p>
    <w:p w14:paraId="0BD033D2">
      <w:pPr>
        <w:tabs>
          <w:tab w:val="left" w:pos="840"/>
        </w:tabs>
        <w:adjustRightInd w:val="0"/>
        <w:snapToGrid w:val="0"/>
        <w:spacing w:line="360" w:lineRule="auto"/>
        <w:jc w:val="left"/>
        <w:outlineLvl w:val="1"/>
        <w:rPr>
          <w:rFonts w:hint="eastAsia" w:ascii="宋体" w:hAnsi="宋体"/>
          <w:b/>
          <w:bCs/>
          <w:kern w:val="0"/>
          <w:szCs w:val="21"/>
          <w:highlight w:val="none"/>
        </w:rPr>
      </w:pPr>
      <w:bookmarkStart w:id="1827" w:name="_Toc115802051"/>
      <w:bookmarkStart w:id="1828" w:name="_Toc159950863"/>
      <w:r>
        <w:rPr>
          <w:rFonts w:hint="eastAsia" w:ascii="宋体" w:hAnsi="宋体"/>
          <w:b/>
          <w:bCs/>
          <w:kern w:val="0"/>
          <w:szCs w:val="21"/>
          <w:highlight w:val="none"/>
        </w:rPr>
        <w:t>四、</w:t>
      </w:r>
      <w:bookmarkEnd w:id="1827"/>
      <w:r>
        <w:rPr>
          <w:rFonts w:hint="eastAsia" w:ascii="宋体" w:hAnsi="宋体"/>
          <w:b/>
          <w:bCs/>
          <w:kern w:val="0"/>
          <w:szCs w:val="21"/>
          <w:highlight w:val="none"/>
        </w:rPr>
        <w:t>质量保证金金额及支付</w:t>
      </w:r>
      <w:bookmarkEnd w:id="1828"/>
    </w:p>
    <w:p w14:paraId="4D60C4D2">
      <w:pPr>
        <w:adjustRightInd w:val="0"/>
        <w:snapToGrid w:val="0"/>
        <w:spacing w:line="360" w:lineRule="auto"/>
        <w:ind w:left="382" w:hanging="382"/>
        <w:rPr>
          <w:rFonts w:hint="eastAsia" w:ascii="宋体" w:hAnsi="宋体"/>
          <w:szCs w:val="21"/>
          <w:highlight w:val="none"/>
        </w:rPr>
      </w:pPr>
      <w:r>
        <w:rPr>
          <w:rFonts w:hint="eastAsia" w:ascii="宋体" w:hAnsi="宋体"/>
          <w:szCs w:val="21"/>
          <w:highlight w:val="none"/>
        </w:rPr>
        <w:t>1、本工程约定的工程质量保修金为</w:t>
      </w:r>
      <w:r>
        <w:rPr>
          <w:rFonts w:hint="eastAsia" w:ascii="宋体" w:hAnsi="宋体"/>
          <w:szCs w:val="21"/>
          <w:highlight w:val="none"/>
          <w:u w:val="single"/>
        </w:rPr>
        <w:t>本工程实际结算价的3%</w:t>
      </w:r>
      <w:r>
        <w:rPr>
          <w:rFonts w:hint="eastAsia" w:ascii="宋体" w:hAnsi="宋体"/>
          <w:szCs w:val="21"/>
          <w:highlight w:val="none"/>
        </w:rPr>
        <w:t>。</w:t>
      </w:r>
    </w:p>
    <w:p w14:paraId="146B9BB6">
      <w:pPr>
        <w:adjustRightInd w:val="0"/>
        <w:snapToGrid w:val="0"/>
        <w:spacing w:line="360" w:lineRule="auto"/>
        <w:ind w:left="210" w:hanging="210" w:hangingChars="100"/>
        <w:rPr>
          <w:rFonts w:hint="eastAsia" w:ascii="宋体" w:hAnsi="宋体"/>
          <w:szCs w:val="21"/>
          <w:highlight w:val="none"/>
        </w:rPr>
      </w:pPr>
      <w:r>
        <w:rPr>
          <w:rFonts w:hint="eastAsia" w:ascii="宋体" w:hAnsi="宋体"/>
          <w:szCs w:val="21"/>
          <w:highlight w:val="none"/>
        </w:rPr>
        <w:t>2、在承包人已经完成本合同所规定的保修义务，并已得到建设单位向承包人颁发的保修责任终止证书之日后56天内，建设单位将剩余的质量保证金金额全部支付给承包人。</w:t>
      </w:r>
      <w:bookmarkStart w:id="1829" w:name="_Toc115802053"/>
    </w:p>
    <w:p w14:paraId="7F414C69">
      <w:pPr>
        <w:tabs>
          <w:tab w:val="left" w:pos="840"/>
        </w:tabs>
        <w:adjustRightInd w:val="0"/>
        <w:snapToGrid w:val="0"/>
        <w:spacing w:line="360" w:lineRule="auto"/>
        <w:jc w:val="left"/>
        <w:outlineLvl w:val="1"/>
        <w:rPr>
          <w:rFonts w:hint="eastAsia" w:ascii="宋体" w:hAnsi="宋体"/>
          <w:b/>
          <w:bCs/>
          <w:kern w:val="0"/>
          <w:szCs w:val="21"/>
          <w:highlight w:val="none"/>
        </w:rPr>
      </w:pPr>
      <w:bookmarkStart w:id="1830" w:name="_Toc159950864"/>
      <w:r>
        <w:rPr>
          <w:rFonts w:hint="eastAsia" w:ascii="宋体" w:hAnsi="宋体"/>
          <w:b/>
          <w:bCs/>
          <w:kern w:val="0"/>
          <w:szCs w:val="21"/>
          <w:highlight w:val="none"/>
        </w:rPr>
        <w:t>五、其他</w:t>
      </w:r>
      <w:bookmarkEnd w:id="1829"/>
      <w:bookmarkEnd w:id="1830"/>
    </w:p>
    <w:p w14:paraId="071D5A4C">
      <w:pPr>
        <w:adjustRightInd w:val="0"/>
        <w:snapToGrid w:val="0"/>
        <w:spacing w:line="360" w:lineRule="auto"/>
        <w:ind w:left="332"/>
        <w:rPr>
          <w:rFonts w:hint="eastAsia" w:ascii="宋体" w:hAnsi="宋体"/>
          <w:szCs w:val="21"/>
          <w:highlight w:val="none"/>
        </w:rPr>
      </w:pPr>
      <w:r>
        <w:rPr>
          <w:rFonts w:hint="eastAsia" w:ascii="宋体" w:hAnsi="宋体"/>
          <w:szCs w:val="21"/>
          <w:highlight w:val="none"/>
        </w:rPr>
        <w:t>双方约定的其他工程质量保修事项：如果国家和项目发包人对该工程的质量保修有特殊要求时则按特殊要求执行。</w:t>
      </w:r>
    </w:p>
    <w:p w14:paraId="0C1DDCB8">
      <w:pPr>
        <w:adjustRightInd w:val="0"/>
        <w:snapToGrid w:val="0"/>
        <w:spacing w:line="360" w:lineRule="auto"/>
        <w:ind w:left="692"/>
        <w:rPr>
          <w:rFonts w:hint="eastAsia" w:ascii="宋体" w:hAnsi="宋体"/>
          <w:szCs w:val="21"/>
          <w:highlight w:val="none"/>
        </w:rPr>
      </w:pPr>
      <w:r>
        <w:rPr>
          <w:rFonts w:hint="eastAsia" w:ascii="宋体" w:hAnsi="宋体"/>
          <w:szCs w:val="21"/>
          <w:highlight w:val="none"/>
        </w:rPr>
        <w:t xml:space="preserve">       </w:t>
      </w:r>
    </w:p>
    <w:p w14:paraId="70A940C7">
      <w:pPr>
        <w:adjustRightInd w:val="0"/>
        <w:snapToGrid w:val="0"/>
        <w:spacing w:line="360" w:lineRule="auto"/>
        <w:ind w:left="332"/>
        <w:rPr>
          <w:rFonts w:hint="eastAsia" w:ascii="宋体" w:hAnsi="宋体"/>
          <w:szCs w:val="21"/>
          <w:highlight w:val="none"/>
        </w:rPr>
      </w:pPr>
    </w:p>
    <w:p w14:paraId="28270C81">
      <w:pPr>
        <w:tabs>
          <w:tab w:val="left" w:pos="1695"/>
        </w:tabs>
        <w:adjustRightInd w:val="0"/>
        <w:snapToGrid w:val="0"/>
        <w:spacing w:line="360" w:lineRule="auto"/>
        <w:ind w:firstLine="480"/>
        <w:rPr>
          <w:rFonts w:hint="eastAsia" w:ascii="宋体" w:hAnsi="宋体"/>
          <w:szCs w:val="21"/>
          <w:highlight w:val="none"/>
        </w:rPr>
      </w:pPr>
    </w:p>
    <w:p w14:paraId="0252FF44">
      <w:pPr>
        <w:tabs>
          <w:tab w:val="left" w:pos="1695"/>
        </w:tabs>
        <w:adjustRightInd w:val="0"/>
        <w:snapToGrid w:val="0"/>
        <w:spacing w:line="360" w:lineRule="auto"/>
        <w:ind w:firstLine="480"/>
        <w:rPr>
          <w:rFonts w:hint="eastAsia" w:ascii="宋体" w:hAnsi="宋体"/>
          <w:szCs w:val="21"/>
          <w:highlight w:val="none"/>
        </w:rPr>
        <w:sectPr>
          <w:headerReference r:id="rId17" w:type="first"/>
          <w:footerReference r:id="rId19" w:type="first"/>
          <w:footerReference r:id="rId18" w:type="default"/>
          <w:pgSz w:w="11906" w:h="16838"/>
          <w:pgMar w:top="1440" w:right="1797" w:bottom="1440" w:left="1797" w:header="851" w:footer="992" w:gutter="0"/>
          <w:cols w:space="720" w:num="1"/>
          <w:docGrid w:linePitch="312" w:charSpace="0"/>
        </w:sectPr>
      </w:pPr>
    </w:p>
    <w:p w14:paraId="3433F148">
      <w:pPr>
        <w:tabs>
          <w:tab w:val="left" w:pos="1695"/>
        </w:tabs>
        <w:adjustRightInd w:val="0"/>
        <w:snapToGrid w:val="0"/>
        <w:spacing w:line="360" w:lineRule="auto"/>
        <w:ind w:firstLine="480"/>
        <w:rPr>
          <w:rFonts w:hint="eastAsia" w:ascii="宋体" w:hAnsi="宋体"/>
          <w:szCs w:val="21"/>
          <w:highlight w:val="none"/>
        </w:rPr>
      </w:pPr>
      <w:r>
        <w:rPr>
          <w:rFonts w:hint="eastAsia" w:ascii="宋体" w:hAnsi="宋体"/>
          <w:szCs w:val="21"/>
          <w:highlight w:val="none"/>
        </w:rPr>
        <w:t>（此页无正文）</w:t>
      </w:r>
    </w:p>
    <w:p w14:paraId="47BC24A2">
      <w:pPr>
        <w:tabs>
          <w:tab w:val="left" w:pos="1695"/>
        </w:tabs>
        <w:adjustRightInd w:val="0"/>
        <w:snapToGrid w:val="0"/>
        <w:spacing w:line="360" w:lineRule="auto"/>
        <w:ind w:firstLine="480"/>
        <w:rPr>
          <w:rFonts w:hint="eastAsia" w:ascii="宋体" w:hAnsi="宋体"/>
          <w:szCs w:val="21"/>
          <w:highlight w:val="none"/>
        </w:rPr>
      </w:pPr>
    </w:p>
    <w:p w14:paraId="17D62DA6">
      <w:pPr>
        <w:spacing w:before="312" w:beforeLines="100" w:after="312" w:afterLines="100" w:line="400" w:lineRule="exact"/>
        <w:rPr>
          <w:rFonts w:hint="eastAsia" w:ascii="宋体" w:hAnsi="宋体"/>
          <w:szCs w:val="21"/>
          <w:highlight w:val="none"/>
        </w:rPr>
      </w:pPr>
      <w:r>
        <w:rPr>
          <w:rFonts w:ascii="宋体" w:hAnsi="宋体"/>
          <w:b/>
          <w:bCs/>
          <w:szCs w:val="21"/>
          <w:highlight w:val="none"/>
        </w:rPr>
        <w:t>发包人：</w:t>
      </w:r>
      <w:r>
        <w:rPr>
          <w:rFonts w:ascii="宋体" w:hAnsi="宋体"/>
          <w:szCs w:val="21"/>
          <w:highlight w:val="none"/>
          <w:u w:val="single"/>
        </w:rPr>
        <w:t xml:space="preserve">               </w:t>
      </w:r>
      <w:r>
        <w:rPr>
          <w:rFonts w:ascii="宋体" w:hAnsi="宋体"/>
          <w:szCs w:val="21"/>
          <w:highlight w:val="none"/>
        </w:rPr>
        <w:t>（盖单位章）</w:t>
      </w:r>
      <w:r>
        <w:rPr>
          <w:rFonts w:ascii="宋体" w:hAnsi="宋体"/>
          <w:b/>
          <w:bCs/>
          <w:szCs w:val="21"/>
          <w:highlight w:val="none"/>
        </w:rPr>
        <w:t xml:space="preserve"> 承包人：</w:t>
      </w:r>
      <w:r>
        <w:rPr>
          <w:rFonts w:hint="eastAsia" w:ascii="宋体" w:hAnsi="宋体"/>
          <w:szCs w:val="21"/>
          <w:highlight w:val="none"/>
          <w:u w:val="single"/>
        </w:rPr>
        <w:t xml:space="preserve">              </w:t>
      </w:r>
      <w:r>
        <w:rPr>
          <w:rFonts w:ascii="宋体" w:hAnsi="宋体"/>
          <w:szCs w:val="21"/>
          <w:highlight w:val="none"/>
          <w:u w:val="single"/>
        </w:rPr>
        <w:t>（</w:t>
      </w:r>
      <w:r>
        <w:rPr>
          <w:rFonts w:ascii="宋体" w:hAnsi="宋体"/>
          <w:szCs w:val="21"/>
          <w:highlight w:val="none"/>
        </w:rPr>
        <w:t>盖单位章）</w:t>
      </w:r>
    </w:p>
    <w:p w14:paraId="0EA20822">
      <w:pPr>
        <w:spacing w:before="312" w:beforeLines="100" w:after="312" w:afterLines="100" w:line="400" w:lineRule="exact"/>
        <w:rPr>
          <w:rFonts w:hint="eastAsia" w:ascii="宋体" w:hAnsi="宋体"/>
          <w:szCs w:val="21"/>
          <w:highlight w:val="none"/>
        </w:rPr>
      </w:pPr>
    </w:p>
    <w:p w14:paraId="791EB71F">
      <w:pPr>
        <w:spacing w:line="240" w:lineRule="exact"/>
        <w:rPr>
          <w:rFonts w:hint="eastAsia" w:ascii="宋体" w:hAnsi="宋体"/>
          <w:szCs w:val="21"/>
          <w:highlight w:val="none"/>
        </w:rPr>
      </w:pPr>
      <w:r>
        <w:rPr>
          <w:rFonts w:ascii="宋体" w:hAnsi="宋体"/>
          <w:b/>
          <w:bCs/>
          <w:szCs w:val="21"/>
          <w:highlight w:val="none"/>
        </w:rPr>
        <w:t>法定代表人或其</w:t>
      </w:r>
      <w:r>
        <w:rPr>
          <w:rFonts w:ascii="宋体" w:hAnsi="宋体"/>
          <w:szCs w:val="21"/>
          <w:highlight w:val="none"/>
        </w:rPr>
        <w:t xml:space="preserve">                      </w:t>
      </w:r>
      <w:r>
        <w:rPr>
          <w:rFonts w:ascii="宋体" w:hAnsi="宋体"/>
          <w:b/>
          <w:bCs/>
          <w:szCs w:val="21"/>
          <w:highlight w:val="none"/>
        </w:rPr>
        <w:t>法定代表人或其</w:t>
      </w:r>
    </w:p>
    <w:p w14:paraId="2A641800">
      <w:pPr>
        <w:spacing w:line="240" w:lineRule="exact"/>
        <w:rPr>
          <w:rFonts w:hint="eastAsia" w:ascii="宋体" w:hAnsi="宋体"/>
          <w:szCs w:val="21"/>
          <w:highlight w:val="none"/>
        </w:rPr>
      </w:pPr>
      <w:r>
        <w:rPr>
          <w:rFonts w:ascii="宋体" w:hAnsi="宋体"/>
          <w:b/>
          <w:bCs/>
          <w:szCs w:val="21"/>
          <w:highlight w:val="none"/>
        </w:rPr>
        <w:t>委托代理人：</w:t>
      </w:r>
      <w:r>
        <w:rPr>
          <w:rFonts w:ascii="宋体" w:hAnsi="宋体"/>
          <w:szCs w:val="21"/>
          <w:highlight w:val="none"/>
          <w:u w:val="single"/>
        </w:rPr>
        <w:t xml:space="preserve">              </w:t>
      </w:r>
      <w:r>
        <w:rPr>
          <w:rFonts w:ascii="宋体" w:hAnsi="宋体"/>
          <w:szCs w:val="21"/>
          <w:highlight w:val="none"/>
        </w:rPr>
        <w:t xml:space="preserve">（签字） </w:t>
      </w:r>
      <w:r>
        <w:rPr>
          <w:rFonts w:ascii="宋体" w:hAnsi="宋体"/>
          <w:b/>
          <w:bCs/>
          <w:szCs w:val="21"/>
          <w:highlight w:val="none"/>
        </w:rPr>
        <w:t xml:space="preserve"> 委托代理人：</w:t>
      </w:r>
      <w:r>
        <w:rPr>
          <w:rFonts w:ascii="宋体" w:hAnsi="宋体"/>
          <w:szCs w:val="21"/>
          <w:highlight w:val="none"/>
          <w:u w:val="single"/>
        </w:rPr>
        <w:t xml:space="preserve">                   </w:t>
      </w:r>
      <w:r>
        <w:rPr>
          <w:rFonts w:ascii="宋体" w:hAnsi="宋体"/>
          <w:szCs w:val="21"/>
          <w:highlight w:val="none"/>
        </w:rPr>
        <w:t>（签字）</w:t>
      </w:r>
    </w:p>
    <w:p w14:paraId="5CF975AA">
      <w:pPr>
        <w:spacing w:before="312" w:beforeLines="100" w:after="312" w:afterLines="100" w:line="400" w:lineRule="exact"/>
        <w:rPr>
          <w:rFonts w:hint="eastAsia" w:ascii="宋体" w:hAnsi="宋体"/>
          <w:szCs w:val="21"/>
          <w:highlight w:val="none"/>
          <w:u w:val="single"/>
        </w:rPr>
      </w:pPr>
    </w:p>
    <w:p w14:paraId="6923E767">
      <w:pPr>
        <w:spacing w:before="312" w:beforeLines="100" w:after="312" w:afterLines="100" w:line="400" w:lineRule="exact"/>
        <w:ind w:firstLine="525" w:firstLineChars="250"/>
        <w:rPr>
          <w:rFonts w:hint="eastAsia" w:ascii="宋体" w:hAnsi="宋体"/>
          <w:szCs w:val="21"/>
          <w:highlight w:val="none"/>
        </w:rPr>
      </w:pP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 xml:space="preserve">月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 xml:space="preserve"> 日      </w:t>
      </w:r>
      <w:r>
        <w:rPr>
          <w:rFonts w:hint="eastAsia" w:ascii="宋体" w:hAnsi="宋体"/>
          <w:szCs w:val="21"/>
          <w:highlight w:val="none"/>
        </w:rPr>
        <w:t xml:space="preserve"> </w:t>
      </w:r>
      <w:r>
        <w:rPr>
          <w:rFonts w:ascii="宋体" w:hAnsi="宋体"/>
          <w:szCs w:val="21"/>
          <w:highlight w:val="non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 xml:space="preserve">月 </w:t>
      </w:r>
      <w:r>
        <w:rPr>
          <w:rFonts w:ascii="宋体" w:hAnsi="宋体"/>
          <w:szCs w:val="21"/>
          <w:highlight w:val="none"/>
          <w:u w:val="single"/>
        </w:rPr>
        <w:t xml:space="preserve">     </w:t>
      </w:r>
      <w:r>
        <w:rPr>
          <w:rFonts w:ascii="宋体" w:hAnsi="宋体"/>
          <w:szCs w:val="21"/>
          <w:highlight w:val="none"/>
        </w:rPr>
        <w:t>日</w:t>
      </w:r>
    </w:p>
    <w:p w14:paraId="217142CC">
      <w:pPr>
        <w:spacing w:before="312" w:beforeLines="100" w:after="312" w:afterLines="100" w:line="400" w:lineRule="exact"/>
        <w:rPr>
          <w:rFonts w:hint="eastAsia" w:ascii="宋体" w:hAnsi="宋体"/>
          <w:szCs w:val="21"/>
          <w:highlight w:val="none"/>
        </w:rPr>
      </w:pPr>
    </w:p>
    <w:p w14:paraId="111C4090">
      <w:pPr>
        <w:spacing w:before="312" w:beforeLines="100" w:after="312" w:afterLines="100" w:line="400" w:lineRule="exact"/>
        <w:rPr>
          <w:rFonts w:hint="eastAsia" w:ascii="宋体" w:hAnsi="宋体"/>
          <w:szCs w:val="21"/>
          <w:highlight w:val="none"/>
          <w:u w:val="single"/>
        </w:rPr>
      </w:pPr>
      <w:r>
        <w:rPr>
          <w:rFonts w:ascii="宋体" w:hAnsi="宋体"/>
          <w:b/>
          <w:szCs w:val="21"/>
          <w:highlight w:val="none"/>
        </w:rPr>
        <w:t>签约地点：</w:t>
      </w:r>
      <w:r>
        <w:rPr>
          <w:rFonts w:ascii="宋体" w:hAnsi="宋体"/>
          <w:szCs w:val="21"/>
          <w:highlight w:val="none"/>
          <w:u w:val="single"/>
        </w:rPr>
        <w:t xml:space="preserve"> </w:t>
      </w:r>
      <w:r>
        <w:rPr>
          <w:rFonts w:hint="eastAsia" w:ascii="宋体" w:hAnsi="宋体"/>
          <w:szCs w:val="21"/>
          <w:highlight w:val="none"/>
          <w:u w:val="single"/>
        </w:rPr>
        <w:t>北京财贸职业学院</w:t>
      </w:r>
      <w:r>
        <w:rPr>
          <w:rFonts w:ascii="宋体" w:hAnsi="宋体"/>
          <w:szCs w:val="21"/>
          <w:highlight w:val="none"/>
          <w:u w:val="single"/>
        </w:rPr>
        <w:t xml:space="preserve"> </w:t>
      </w:r>
    </w:p>
    <w:p w14:paraId="03E58D7D">
      <w:pPr>
        <w:jc w:val="center"/>
        <w:rPr>
          <w:rFonts w:hint="eastAsia" w:ascii="宋体" w:hAnsi="宋体"/>
          <w:b/>
          <w:sz w:val="44"/>
          <w:szCs w:val="44"/>
          <w:highlight w:val="none"/>
        </w:rPr>
      </w:pPr>
      <w:r>
        <w:rPr>
          <w:rFonts w:ascii="宋体" w:hAnsi="宋体"/>
          <w:b/>
          <w:sz w:val="44"/>
          <w:szCs w:val="44"/>
          <w:highlight w:val="none"/>
        </w:rPr>
        <w:br w:type="page"/>
      </w:r>
    </w:p>
    <w:p w14:paraId="1871983B">
      <w:pPr>
        <w:jc w:val="center"/>
        <w:rPr>
          <w:rFonts w:hint="eastAsia" w:ascii="宋体" w:hAnsi="宋体"/>
          <w:b/>
          <w:sz w:val="44"/>
          <w:szCs w:val="44"/>
          <w:highlight w:val="none"/>
        </w:rPr>
      </w:pPr>
    </w:p>
    <w:p w14:paraId="58E9BC2A">
      <w:pPr>
        <w:jc w:val="center"/>
        <w:rPr>
          <w:rFonts w:hint="eastAsia" w:ascii="宋体" w:hAnsi="宋体"/>
          <w:b/>
          <w:sz w:val="44"/>
          <w:szCs w:val="44"/>
          <w:highlight w:val="none"/>
        </w:rPr>
      </w:pPr>
    </w:p>
    <w:p w14:paraId="19E481F5">
      <w:pPr>
        <w:jc w:val="center"/>
        <w:rPr>
          <w:rFonts w:hint="eastAsia" w:ascii="宋体" w:hAnsi="宋体"/>
          <w:b/>
          <w:sz w:val="44"/>
          <w:szCs w:val="44"/>
          <w:highlight w:val="none"/>
        </w:rPr>
      </w:pPr>
    </w:p>
    <w:p w14:paraId="6E5A60A7">
      <w:pPr>
        <w:jc w:val="center"/>
        <w:rPr>
          <w:rFonts w:hint="eastAsia" w:ascii="宋体" w:hAnsi="宋体"/>
          <w:b/>
          <w:sz w:val="44"/>
          <w:szCs w:val="44"/>
          <w:highlight w:val="none"/>
        </w:rPr>
      </w:pPr>
    </w:p>
    <w:p w14:paraId="1C3ADFE8">
      <w:pPr>
        <w:jc w:val="center"/>
        <w:rPr>
          <w:rFonts w:hint="eastAsia" w:ascii="宋体" w:hAnsi="宋体"/>
          <w:b/>
          <w:sz w:val="44"/>
          <w:szCs w:val="44"/>
          <w:highlight w:val="none"/>
        </w:rPr>
      </w:pPr>
    </w:p>
    <w:p w14:paraId="19AC76DD">
      <w:pPr>
        <w:jc w:val="center"/>
        <w:rPr>
          <w:rFonts w:hint="eastAsia" w:ascii="宋体" w:hAnsi="宋体"/>
          <w:b/>
          <w:sz w:val="44"/>
          <w:szCs w:val="44"/>
          <w:highlight w:val="none"/>
        </w:rPr>
      </w:pPr>
    </w:p>
    <w:p w14:paraId="0858BCE1">
      <w:pPr>
        <w:jc w:val="center"/>
        <w:rPr>
          <w:rFonts w:hint="eastAsia" w:ascii="宋体" w:hAnsi="宋体"/>
          <w:highlight w:val="none"/>
        </w:rPr>
      </w:pPr>
      <w:r>
        <w:rPr>
          <w:rFonts w:ascii="宋体" w:hAnsi="宋体"/>
          <w:b/>
          <w:sz w:val="44"/>
          <w:szCs w:val="44"/>
          <w:highlight w:val="none"/>
        </w:rPr>
        <w:t>第</w:t>
      </w:r>
      <w:r>
        <w:rPr>
          <w:rFonts w:hint="eastAsia" w:ascii="宋体" w:hAnsi="宋体"/>
          <w:b/>
          <w:sz w:val="44"/>
          <w:szCs w:val="44"/>
          <w:highlight w:val="none"/>
        </w:rPr>
        <w:t>五节 工程建设项目廉政责任书</w:t>
      </w:r>
    </w:p>
    <w:p w14:paraId="4F52A6E1">
      <w:pPr>
        <w:spacing w:line="360" w:lineRule="auto"/>
        <w:rPr>
          <w:rFonts w:hint="eastAsia" w:ascii="宋体" w:hAnsi="宋体"/>
          <w:highlight w:val="none"/>
        </w:rPr>
      </w:pPr>
    </w:p>
    <w:p w14:paraId="30D8E6D9">
      <w:pPr>
        <w:spacing w:line="440" w:lineRule="exact"/>
        <w:jc w:val="center"/>
        <w:rPr>
          <w:rFonts w:hint="eastAsia" w:ascii="宋体" w:hAnsi="宋体"/>
          <w:b/>
          <w:sz w:val="32"/>
          <w:szCs w:val="32"/>
          <w:highlight w:val="none"/>
        </w:rPr>
      </w:pPr>
      <w:r>
        <w:rPr>
          <w:rFonts w:ascii="宋体" w:hAnsi="宋体"/>
          <w:highlight w:val="none"/>
        </w:rPr>
        <w:br w:type="page"/>
      </w:r>
      <w:r>
        <w:rPr>
          <w:rFonts w:hint="eastAsia" w:ascii="宋体" w:hAnsi="宋体"/>
          <w:b/>
          <w:sz w:val="32"/>
          <w:szCs w:val="32"/>
          <w:highlight w:val="none"/>
        </w:rPr>
        <w:t>工程建设项目廉政责任书</w:t>
      </w:r>
    </w:p>
    <w:p w14:paraId="0C1CD5E5">
      <w:pPr>
        <w:jc w:val="center"/>
        <w:rPr>
          <w:rFonts w:hint="eastAsia" w:ascii="宋体" w:hAnsi="宋体"/>
          <w:spacing w:val="10"/>
          <w:szCs w:val="21"/>
          <w:highlight w:val="none"/>
        </w:rPr>
      </w:pPr>
    </w:p>
    <w:p w14:paraId="49467B79">
      <w:pPr>
        <w:spacing w:line="360" w:lineRule="auto"/>
        <w:ind w:left="1446" w:hanging="1446" w:hangingChars="686"/>
        <w:rPr>
          <w:rFonts w:hint="eastAsia" w:ascii="宋体" w:hAnsi="宋体"/>
          <w:b/>
          <w:highlight w:val="none"/>
          <w:u w:val="single"/>
        </w:rPr>
      </w:pPr>
      <w:r>
        <w:rPr>
          <w:rFonts w:hint="eastAsia" w:ascii="宋体" w:hAnsi="宋体"/>
          <w:b/>
          <w:szCs w:val="21"/>
          <w:highlight w:val="none"/>
        </w:rPr>
        <w:t>工程项目名称：</w:t>
      </w:r>
      <w:r>
        <w:rPr>
          <w:rFonts w:hint="eastAsia" w:ascii="宋体" w:hAnsi="宋体"/>
          <w:b/>
          <w:highlight w:val="none"/>
          <w:u w:val="single"/>
        </w:rPr>
        <w:t>***工程</w:t>
      </w:r>
    </w:p>
    <w:p w14:paraId="2FFB9D29">
      <w:pPr>
        <w:spacing w:line="360" w:lineRule="auto"/>
        <w:rPr>
          <w:rFonts w:hint="eastAsia" w:ascii="宋体" w:hAnsi="宋体"/>
          <w:b/>
          <w:szCs w:val="21"/>
          <w:highlight w:val="none"/>
          <w:u w:val="single"/>
        </w:rPr>
      </w:pPr>
      <w:r>
        <w:rPr>
          <w:rFonts w:hint="eastAsia" w:ascii="宋体" w:hAnsi="宋体"/>
          <w:b/>
          <w:szCs w:val="21"/>
          <w:highlight w:val="none"/>
        </w:rPr>
        <w:t>工程项目地址：</w:t>
      </w:r>
      <w:r>
        <w:rPr>
          <w:rFonts w:hint="eastAsia" w:ascii="宋体" w:hAnsi="宋体"/>
          <w:b/>
          <w:highlight w:val="none"/>
          <w:u w:val="single"/>
        </w:rPr>
        <w:t xml:space="preserve"> </w:t>
      </w:r>
      <w:r>
        <w:rPr>
          <w:rFonts w:ascii="宋体" w:hAnsi="宋体"/>
          <w:b/>
          <w:highlight w:val="none"/>
          <w:u w:val="single"/>
        </w:rPr>
        <w:t xml:space="preserve">                                       </w:t>
      </w:r>
    </w:p>
    <w:p w14:paraId="62C8FD51">
      <w:pPr>
        <w:spacing w:line="360" w:lineRule="auto"/>
        <w:rPr>
          <w:rFonts w:hint="eastAsia" w:ascii="宋体" w:hAnsi="宋体"/>
          <w:b/>
          <w:szCs w:val="21"/>
          <w:highlight w:val="none"/>
          <w:u w:val="single"/>
        </w:rPr>
      </w:pPr>
      <w:r>
        <w:rPr>
          <w:rFonts w:hint="eastAsia" w:ascii="宋体" w:hAnsi="宋体"/>
          <w:b/>
          <w:szCs w:val="21"/>
          <w:highlight w:val="none"/>
        </w:rPr>
        <w:t>发包人（甲方）：</w:t>
      </w:r>
      <w:r>
        <w:rPr>
          <w:rFonts w:hint="eastAsia" w:ascii="宋体" w:hAnsi="宋体"/>
          <w:b/>
          <w:szCs w:val="21"/>
          <w:highlight w:val="none"/>
          <w:u w:val="single"/>
        </w:rPr>
        <w:t xml:space="preserve">北京财贸职业学院                  </w:t>
      </w:r>
      <w:r>
        <w:rPr>
          <w:rFonts w:ascii="宋体" w:hAnsi="宋体"/>
          <w:b/>
          <w:szCs w:val="21"/>
          <w:highlight w:val="none"/>
          <w:u w:val="single"/>
        </w:rPr>
        <w:t xml:space="preserve"> </w:t>
      </w:r>
      <w:r>
        <w:rPr>
          <w:rFonts w:hint="eastAsia" w:ascii="宋体" w:hAnsi="宋体"/>
          <w:b/>
          <w:szCs w:val="21"/>
          <w:highlight w:val="none"/>
          <w:u w:val="single"/>
        </w:rPr>
        <w:t xml:space="preserve">   </w:t>
      </w:r>
    </w:p>
    <w:p w14:paraId="53AAFAF2">
      <w:pPr>
        <w:spacing w:line="360" w:lineRule="auto"/>
        <w:rPr>
          <w:rFonts w:hint="eastAsia" w:ascii="宋体" w:hAnsi="宋体"/>
          <w:b/>
          <w:szCs w:val="21"/>
          <w:highlight w:val="none"/>
          <w:u w:val="single"/>
        </w:rPr>
      </w:pPr>
      <w:r>
        <w:rPr>
          <w:rFonts w:hint="eastAsia" w:ascii="宋体" w:hAnsi="宋体"/>
          <w:b/>
          <w:szCs w:val="21"/>
          <w:highlight w:val="none"/>
        </w:rPr>
        <w:t>承包人（乙方）：</w:t>
      </w:r>
      <w:r>
        <w:rPr>
          <w:rFonts w:hint="eastAsia" w:ascii="宋体" w:hAnsi="宋体"/>
          <w:b/>
          <w:szCs w:val="21"/>
          <w:highlight w:val="none"/>
          <w:u w:val="single"/>
        </w:rPr>
        <w:t xml:space="preserve">***               </w:t>
      </w:r>
    </w:p>
    <w:p w14:paraId="6169ECAE">
      <w:pPr>
        <w:spacing w:line="400" w:lineRule="exact"/>
        <w:ind w:firstLine="420" w:firstLineChars="200"/>
        <w:rPr>
          <w:rFonts w:hint="eastAsia" w:ascii="宋体" w:hAnsi="宋体"/>
          <w:szCs w:val="21"/>
          <w:highlight w:val="none"/>
        </w:rPr>
      </w:pPr>
      <w:r>
        <w:rPr>
          <w:rFonts w:hint="eastAsia" w:ascii="宋体" w:hAnsi="宋体"/>
          <w:szCs w:val="21"/>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37A9B617">
      <w:pPr>
        <w:spacing w:line="400" w:lineRule="exact"/>
        <w:ind w:firstLine="420" w:firstLineChars="200"/>
        <w:rPr>
          <w:rFonts w:hint="eastAsia" w:ascii="宋体" w:hAnsi="宋体"/>
          <w:szCs w:val="21"/>
          <w:highlight w:val="none"/>
        </w:rPr>
      </w:pPr>
      <w:r>
        <w:rPr>
          <w:rFonts w:hint="eastAsia" w:ascii="宋体" w:hAnsi="宋体"/>
          <w:szCs w:val="21"/>
          <w:highlight w:val="none"/>
        </w:rPr>
        <w:t>第一条  甲乙双方的责任</w:t>
      </w:r>
    </w:p>
    <w:p w14:paraId="04BB52E5">
      <w:pPr>
        <w:spacing w:line="400" w:lineRule="exact"/>
        <w:ind w:firstLine="420" w:firstLineChars="200"/>
        <w:rPr>
          <w:rFonts w:hint="eastAsia" w:ascii="宋体" w:hAnsi="宋体"/>
          <w:szCs w:val="21"/>
          <w:highlight w:val="none"/>
        </w:rPr>
      </w:pPr>
      <w:r>
        <w:rPr>
          <w:rFonts w:hint="eastAsia" w:ascii="宋体" w:hAnsi="宋体"/>
          <w:szCs w:val="21"/>
          <w:highlight w:val="none"/>
        </w:rPr>
        <w:t>（一）应严格遵守国家关于市场准入、项目招标投标、工程建设、施工安装和市场活动的有关法律、法规，相关政策，以及廉政建设的各项规定。</w:t>
      </w:r>
    </w:p>
    <w:p w14:paraId="2167DA0F">
      <w:pPr>
        <w:spacing w:line="400" w:lineRule="exact"/>
        <w:ind w:firstLine="420" w:firstLineChars="200"/>
        <w:rPr>
          <w:rFonts w:hint="eastAsia" w:ascii="宋体" w:hAnsi="宋体"/>
          <w:szCs w:val="21"/>
          <w:highlight w:val="none"/>
        </w:rPr>
      </w:pPr>
      <w:r>
        <w:rPr>
          <w:rFonts w:hint="eastAsia" w:ascii="宋体" w:hAnsi="宋体"/>
          <w:szCs w:val="21"/>
          <w:highlight w:val="none"/>
        </w:rPr>
        <w:t>（二）严格执行建设工程项目承发包合同文件，自觉按合同办事。</w:t>
      </w:r>
    </w:p>
    <w:p w14:paraId="28253423">
      <w:pPr>
        <w:spacing w:line="400" w:lineRule="exact"/>
        <w:ind w:firstLine="420" w:firstLineChars="200"/>
        <w:rPr>
          <w:rFonts w:hint="eastAsia" w:ascii="宋体" w:hAnsi="宋体"/>
          <w:szCs w:val="21"/>
          <w:highlight w:val="none"/>
        </w:rPr>
      </w:pPr>
      <w:r>
        <w:rPr>
          <w:rFonts w:hint="eastAsia" w:ascii="宋体" w:hAnsi="宋体"/>
          <w:szCs w:val="21"/>
          <w:highlight w:val="none"/>
        </w:rPr>
        <w:t>（三）业务活动必须坚持公开、公平、公正、诚信、透明的原则（除法律法规另有规定者外），不得为获取不正当的利益，损害国家、集体和对方利益，不得违反工程建设管理、施工安装的规章制度。</w:t>
      </w:r>
    </w:p>
    <w:p w14:paraId="364DEF84">
      <w:pPr>
        <w:spacing w:line="400" w:lineRule="exact"/>
        <w:rPr>
          <w:rFonts w:hint="eastAsia" w:ascii="宋体" w:hAnsi="宋体"/>
          <w:szCs w:val="21"/>
          <w:highlight w:val="none"/>
        </w:rPr>
      </w:pPr>
      <w:r>
        <w:rPr>
          <w:rFonts w:hint="eastAsia" w:ascii="宋体" w:hAnsi="宋体"/>
          <w:szCs w:val="21"/>
          <w:highlight w:val="none"/>
        </w:rPr>
        <w:t xml:space="preserve">    （四）发现对方在业务活动中有违规、违纪、违法行为的，应及时提醒对方，情节严重的，应向其上级主管部门或纪检监察、司法等有关机关举报。</w:t>
      </w:r>
    </w:p>
    <w:p w14:paraId="66EA7BC2">
      <w:pPr>
        <w:spacing w:line="400" w:lineRule="exact"/>
        <w:ind w:firstLine="420" w:firstLineChars="200"/>
        <w:rPr>
          <w:rFonts w:hint="eastAsia" w:ascii="宋体" w:hAnsi="宋体"/>
          <w:szCs w:val="21"/>
          <w:highlight w:val="none"/>
        </w:rPr>
      </w:pPr>
      <w:r>
        <w:rPr>
          <w:rFonts w:hint="eastAsia" w:ascii="宋体" w:hAnsi="宋体"/>
          <w:szCs w:val="21"/>
          <w:highlight w:val="none"/>
        </w:rPr>
        <w:t>第二条 甲方的责任</w:t>
      </w:r>
    </w:p>
    <w:p w14:paraId="4C9AB564">
      <w:pPr>
        <w:spacing w:line="400" w:lineRule="exact"/>
        <w:ind w:firstLine="420" w:firstLineChars="200"/>
        <w:rPr>
          <w:rFonts w:hint="eastAsia" w:ascii="宋体" w:hAnsi="宋体"/>
          <w:szCs w:val="21"/>
          <w:highlight w:val="none"/>
        </w:rPr>
      </w:pPr>
      <w:r>
        <w:rPr>
          <w:rFonts w:hint="eastAsia" w:ascii="宋体" w:hAnsi="宋体"/>
          <w:szCs w:val="21"/>
          <w:highlight w:val="none"/>
        </w:rPr>
        <w:t>甲方的领导和从事该建设工程项目的工作人员，在工程建设的事前、事中、事后应遵守以下规定：</w:t>
      </w:r>
    </w:p>
    <w:p w14:paraId="662D9717">
      <w:pPr>
        <w:spacing w:line="400" w:lineRule="exact"/>
        <w:ind w:firstLine="420" w:firstLineChars="200"/>
        <w:rPr>
          <w:rFonts w:hint="eastAsia" w:ascii="宋体" w:hAnsi="宋体"/>
          <w:szCs w:val="21"/>
          <w:highlight w:val="none"/>
        </w:rPr>
      </w:pPr>
      <w:r>
        <w:rPr>
          <w:rFonts w:hint="eastAsia" w:ascii="宋体" w:hAnsi="宋体"/>
          <w:szCs w:val="21"/>
          <w:highlight w:val="none"/>
        </w:rPr>
        <w:t>（一）不准向乙方和相关单位索要或接受回扣、礼金、有价证券、贵重物品和好处费、感谢费等。</w:t>
      </w:r>
    </w:p>
    <w:p w14:paraId="7E0A3E6B">
      <w:pPr>
        <w:spacing w:line="400" w:lineRule="exact"/>
        <w:ind w:firstLine="420" w:firstLineChars="200"/>
        <w:rPr>
          <w:rFonts w:hint="eastAsia" w:ascii="宋体" w:hAnsi="宋体"/>
          <w:szCs w:val="21"/>
          <w:highlight w:val="none"/>
        </w:rPr>
      </w:pPr>
      <w:r>
        <w:rPr>
          <w:rFonts w:hint="eastAsia" w:ascii="宋体" w:hAnsi="宋体"/>
          <w:szCs w:val="21"/>
          <w:highlight w:val="none"/>
        </w:rPr>
        <w:t>（二）不准在乙方和相关单位报销任何应由甲方或个人支付的费用。</w:t>
      </w:r>
    </w:p>
    <w:p w14:paraId="6A0992BE">
      <w:pPr>
        <w:spacing w:line="400" w:lineRule="exact"/>
        <w:ind w:firstLine="420" w:firstLineChars="200"/>
        <w:rPr>
          <w:rFonts w:hint="eastAsia" w:ascii="宋体" w:hAnsi="宋体"/>
          <w:szCs w:val="21"/>
          <w:highlight w:val="none"/>
        </w:rPr>
      </w:pPr>
      <w:r>
        <w:rPr>
          <w:rFonts w:hint="eastAsia" w:ascii="宋体" w:hAnsi="宋体"/>
          <w:szCs w:val="21"/>
          <w:highlight w:val="none"/>
        </w:rPr>
        <w:t>（三）不准要求、暗示或接受乙方和相关单位为个人装修住房、婚丧嫁娶、配偶子女的工作安排以及出国（境）、旅游等提供方便。</w:t>
      </w:r>
    </w:p>
    <w:p w14:paraId="0C4F773E">
      <w:pPr>
        <w:spacing w:line="400" w:lineRule="exact"/>
        <w:ind w:firstLine="420" w:firstLineChars="200"/>
        <w:rPr>
          <w:rFonts w:hint="eastAsia" w:ascii="宋体" w:hAnsi="宋体"/>
          <w:szCs w:val="21"/>
          <w:highlight w:val="none"/>
        </w:rPr>
      </w:pPr>
      <w:r>
        <w:rPr>
          <w:rFonts w:hint="eastAsia" w:ascii="宋体" w:hAnsi="宋体"/>
          <w:szCs w:val="21"/>
          <w:highlight w:val="none"/>
        </w:rPr>
        <w:t>（四）不准参加有可能影响公正执行公务的乙方和相关单位的宴请、健身、娱乐等活动。</w:t>
      </w:r>
    </w:p>
    <w:p w14:paraId="5F9E2E6F">
      <w:pPr>
        <w:spacing w:line="400" w:lineRule="exact"/>
        <w:ind w:firstLine="420" w:firstLineChars="200"/>
        <w:rPr>
          <w:rFonts w:hint="eastAsia" w:ascii="宋体" w:hAnsi="宋体"/>
          <w:szCs w:val="21"/>
          <w:highlight w:val="none"/>
        </w:rPr>
      </w:pPr>
      <w:r>
        <w:rPr>
          <w:rFonts w:hint="eastAsia" w:ascii="宋体" w:hAnsi="宋体"/>
          <w:szCs w:val="21"/>
          <w:highlight w:val="none"/>
        </w:rPr>
        <w:t>（五）不准向乙方介绍或为配偶、子女、亲属参与同甲方项目工程施工合同有关的设备、材料工程分包、劳务等经济活动。不得以任何理由要求乙方和相关单位推荐分包单位和要求乙方购买项目工程施工合同约定以外的材料、设备等。</w:t>
      </w:r>
    </w:p>
    <w:p w14:paraId="526838E8">
      <w:pPr>
        <w:spacing w:line="400" w:lineRule="exact"/>
        <w:ind w:firstLine="420" w:firstLineChars="200"/>
        <w:rPr>
          <w:rFonts w:hint="eastAsia" w:ascii="宋体" w:hAnsi="宋体"/>
          <w:szCs w:val="21"/>
          <w:highlight w:val="none"/>
        </w:rPr>
      </w:pPr>
      <w:r>
        <w:rPr>
          <w:rFonts w:hint="eastAsia" w:ascii="宋体" w:hAnsi="宋体"/>
          <w:szCs w:val="21"/>
          <w:highlight w:val="none"/>
        </w:rPr>
        <w:t>第三条 乙方的责任</w:t>
      </w:r>
    </w:p>
    <w:p w14:paraId="035BFB4B">
      <w:pPr>
        <w:spacing w:line="400" w:lineRule="exact"/>
        <w:ind w:firstLine="420" w:firstLineChars="200"/>
        <w:rPr>
          <w:rFonts w:hint="eastAsia" w:ascii="宋体" w:hAnsi="宋体"/>
          <w:szCs w:val="21"/>
          <w:highlight w:val="none"/>
        </w:rPr>
      </w:pPr>
      <w:r>
        <w:rPr>
          <w:rFonts w:hint="eastAsia" w:ascii="宋体" w:hAnsi="宋体"/>
          <w:szCs w:val="21"/>
          <w:highlight w:val="none"/>
        </w:rPr>
        <w:t>应与甲方保持正常的业务交往，按照有关法律法规和程序开展业务工作，严格执行工程建设的有关方针、政策，尤其是有关建筑施工安装的强制性标准和规范，并遵守以下规定：</w:t>
      </w:r>
    </w:p>
    <w:p w14:paraId="7AC42C02">
      <w:pPr>
        <w:spacing w:line="400" w:lineRule="exact"/>
        <w:ind w:firstLine="420" w:firstLineChars="200"/>
        <w:rPr>
          <w:rFonts w:hint="eastAsia" w:ascii="宋体" w:hAnsi="宋体"/>
          <w:szCs w:val="21"/>
          <w:highlight w:val="none"/>
        </w:rPr>
      </w:pPr>
      <w:r>
        <w:rPr>
          <w:rFonts w:hint="eastAsia" w:ascii="宋体" w:hAnsi="宋体"/>
          <w:szCs w:val="21"/>
          <w:highlight w:val="none"/>
        </w:rPr>
        <w:t>（一）不准以任何理由向甲方、相关单位及其工作人员索要、接受或赠送礼金、有价证券、贵重物品和回扣、好处费、感谢费等。</w:t>
      </w:r>
    </w:p>
    <w:p w14:paraId="52D938AB">
      <w:pPr>
        <w:spacing w:line="400" w:lineRule="exact"/>
        <w:ind w:firstLine="420" w:firstLineChars="200"/>
        <w:rPr>
          <w:rFonts w:hint="eastAsia" w:ascii="宋体" w:hAnsi="宋体"/>
          <w:szCs w:val="21"/>
          <w:highlight w:val="none"/>
        </w:rPr>
      </w:pPr>
      <w:r>
        <w:rPr>
          <w:rFonts w:hint="eastAsia" w:ascii="宋体" w:hAnsi="宋体"/>
          <w:szCs w:val="21"/>
          <w:highlight w:val="none"/>
        </w:rPr>
        <w:t>（二）不准以任何理由为甲方和相关单位报销应由对方或个人支付的费用。</w:t>
      </w:r>
    </w:p>
    <w:p w14:paraId="725FE058">
      <w:pPr>
        <w:spacing w:line="400" w:lineRule="exact"/>
        <w:ind w:firstLine="420" w:firstLineChars="200"/>
        <w:rPr>
          <w:rFonts w:hint="eastAsia" w:ascii="宋体" w:hAnsi="宋体"/>
          <w:szCs w:val="21"/>
          <w:highlight w:val="none"/>
        </w:rPr>
      </w:pPr>
      <w:r>
        <w:rPr>
          <w:rFonts w:hint="eastAsia" w:ascii="宋体" w:hAnsi="宋体"/>
          <w:szCs w:val="21"/>
          <w:highlight w:val="none"/>
        </w:rPr>
        <w:t>（三）不准接受或暗示为甲方、相关单位或个人装修住房、婚丧嫁娶、配偶子女的工作安排以及出国（境）、旅游等提供方便。</w:t>
      </w:r>
    </w:p>
    <w:p w14:paraId="632E8335">
      <w:pPr>
        <w:spacing w:line="400" w:lineRule="exact"/>
        <w:ind w:firstLine="420" w:firstLineChars="200"/>
        <w:rPr>
          <w:rFonts w:hint="eastAsia" w:ascii="宋体" w:hAnsi="宋体"/>
          <w:szCs w:val="21"/>
          <w:highlight w:val="none"/>
        </w:rPr>
      </w:pPr>
      <w:r>
        <w:rPr>
          <w:rFonts w:hint="eastAsia" w:ascii="宋体" w:hAnsi="宋体"/>
          <w:szCs w:val="21"/>
          <w:highlight w:val="none"/>
        </w:rPr>
        <w:t>（四）不准以任何理由为甲方、相关单位或个人组织有可能影响公正执行公务的宴请、健身、娱乐等活动。</w:t>
      </w:r>
    </w:p>
    <w:p w14:paraId="0A6C702F">
      <w:pPr>
        <w:spacing w:line="400" w:lineRule="exact"/>
        <w:ind w:firstLine="420" w:firstLineChars="200"/>
        <w:rPr>
          <w:rFonts w:hint="eastAsia" w:ascii="宋体" w:hAnsi="宋体"/>
          <w:szCs w:val="21"/>
          <w:highlight w:val="none"/>
        </w:rPr>
      </w:pPr>
      <w:r>
        <w:rPr>
          <w:rFonts w:hint="eastAsia" w:ascii="宋体" w:hAnsi="宋体"/>
          <w:szCs w:val="21"/>
          <w:highlight w:val="none"/>
        </w:rPr>
        <w:t xml:space="preserve">第四条  违约责任 </w:t>
      </w:r>
    </w:p>
    <w:p w14:paraId="7D186C13">
      <w:pPr>
        <w:spacing w:line="400" w:lineRule="exact"/>
        <w:ind w:firstLine="420" w:firstLineChars="200"/>
        <w:rPr>
          <w:rFonts w:hint="eastAsia" w:ascii="宋体" w:hAnsi="宋体"/>
          <w:szCs w:val="21"/>
          <w:highlight w:val="none"/>
        </w:rPr>
      </w:pPr>
      <w:r>
        <w:rPr>
          <w:rFonts w:hint="eastAsia" w:ascii="宋体" w:hAnsi="宋体"/>
          <w:szCs w:val="21"/>
          <w:highlight w:val="none"/>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2CF70D2A">
      <w:pPr>
        <w:spacing w:line="400" w:lineRule="exact"/>
        <w:ind w:firstLine="420" w:firstLineChars="200"/>
        <w:rPr>
          <w:rFonts w:hint="eastAsia" w:ascii="宋体" w:hAnsi="宋体"/>
          <w:szCs w:val="21"/>
          <w:highlight w:val="none"/>
        </w:rPr>
      </w:pPr>
      <w:r>
        <w:rPr>
          <w:rFonts w:hint="eastAsia" w:ascii="宋体" w:hAnsi="宋体"/>
          <w:szCs w:val="21"/>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1CC0CC44">
      <w:pPr>
        <w:spacing w:line="400" w:lineRule="exact"/>
        <w:rPr>
          <w:rFonts w:hint="eastAsia" w:ascii="宋体" w:hAnsi="宋体"/>
          <w:szCs w:val="21"/>
          <w:highlight w:val="none"/>
        </w:rPr>
      </w:pPr>
      <w:r>
        <w:rPr>
          <w:rFonts w:hint="eastAsia" w:ascii="宋体" w:hAnsi="宋体"/>
          <w:szCs w:val="21"/>
          <w:highlight w:val="none"/>
        </w:rPr>
        <w:t xml:space="preserve">    第五条  本责任书作为工程施工合同的附件，与工程施工合同具有同等法律效力。经双方签署后立即生效。</w:t>
      </w:r>
    </w:p>
    <w:p w14:paraId="2B691589">
      <w:pPr>
        <w:spacing w:line="400" w:lineRule="exact"/>
        <w:ind w:firstLine="420" w:firstLineChars="200"/>
        <w:rPr>
          <w:rFonts w:hint="eastAsia" w:ascii="宋体" w:hAnsi="宋体"/>
          <w:szCs w:val="21"/>
          <w:highlight w:val="none"/>
        </w:rPr>
      </w:pPr>
      <w:r>
        <w:rPr>
          <w:rFonts w:hint="eastAsia" w:ascii="宋体" w:hAnsi="宋体"/>
          <w:szCs w:val="21"/>
          <w:highlight w:val="none"/>
        </w:rPr>
        <w:t>第六条  本责任书的有效期为双方签署之日起至该工程项目竣工验收合格时止。</w:t>
      </w:r>
    </w:p>
    <w:p w14:paraId="796BF186">
      <w:pPr>
        <w:spacing w:line="400" w:lineRule="exact"/>
        <w:rPr>
          <w:rFonts w:hint="eastAsia" w:ascii="宋体" w:hAnsi="宋体"/>
          <w:szCs w:val="21"/>
          <w:highlight w:val="none"/>
        </w:rPr>
      </w:pPr>
    </w:p>
    <w:p w14:paraId="3D1D89D5">
      <w:pPr>
        <w:spacing w:line="400" w:lineRule="exact"/>
        <w:rPr>
          <w:rFonts w:hint="eastAsia" w:ascii="宋体" w:hAnsi="宋体"/>
          <w:szCs w:val="21"/>
          <w:highlight w:val="none"/>
        </w:rPr>
      </w:pPr>
      <w:r>
        <w:rPr>
          <w:rFonts w:hint="eastAsia" w:ascii="宋体" w:hAnsi="宋体"/>
          <w:szCs w:val="21"/>
          <w:highlight w:val="none"/>
        </w:rPr>
        <w:t>甲方单位：（盖章）                         乙方单位：（盖章）</w:t>
      </w:r>
    </w:p>
    <w:p w14:paraId="313D7670">
      <w:pPr>
        <w:spacing w:line="400" w:lineRule="exact"/>
        <w:rPr>
          <w:rFonts w:hint="eastAsia" w:ascii="宋体" w:hAnsi="宋体"/>
          <w:szCs w:val="21"/>
          <w:highlight w:val="none"/>
        </w:rPr>
      </w:pPr>
    </w:p>
    <w:p w14:paraId="1DF57A29">
      <w:pPr>
        <w:spacing w:line="400" w:lineRule="exact"/>
        <w:rPr>
          <w:rFonts w:hint="eastAsia" w:ascii="宋体" w:hAnsi="宋体"/>
          <w:szCs w:val="21"/>
          <w:highlight w:val="none"/>
        </w:rPr>
      </w:pPr>
      <w:r>
        <w:rPr>
          <w:rFonts w:hint="eastAsia" w:ascii="宋体" w:hAnsi="宋体"/>
          <w:szCs w:val="21"/>
          <w:highlight w:val="none"/>
        </w:rPr>
        <w:t>法定代表人或委托代理人（签字或盖章）：     法定代表人或委托代理人（签字或盖章）：</w:t>
      </w:r>
    </w:p>
    <w:p w14:paraId="6D5C37B4">
      <w:pPr>
        <w:spacing w:line="400" w:lineRule="exact"/>
        <w:rPr>
          <w:rFonts w:hint="eastAsia" w:ascii="宋体" w:hAnsi="宋体"/>
          <w:szCs w:val="21"/>
          <w:highlight w:val="none"/>
        </w:rPr>
      </w:pPr>
    </w:p>
    <w:p w14:paraId="05D1F92B">
      <w:pPr>
        <w:spacing w:line="400" w:lineRule="exact"/>
        <w:ind w:left="5040" w:hanging="5040" w:hangingChars="2400"/>
        <w:rPr>
          <w:rFonts w:hint="eastAsia" w:ascii="宋体" w:hAnsi="宋体"/>
          <w:sz w:val="18"/>
          <w:szCs w:val="18"/>
          <w:highlight w:val="none"/>
        </w:rPr>
      </w:pPr>
      <w:r>
        <w:rPr>
          <w:rFonts w:hint="eastAsia" w:ascii="宋体" w:hAnsi="宋体"/>
          <w:szCs w:val="21"/>
          <w:highlight w:val="none"/>
        </w:rPr>
        <w:t xml:space="preserve">地址： </w:t>
      </w:r>
      <w:r>
        <w:rPr>
          <w:rFonts w:ascii="宋体" w:hAnsi="宋体"/>
          <w:szCs w:val="21"/>
          <w:highlight w:val="none"/>
        </w:rPr>
        <w:t xml:space="preserve">                     </w:t>
      </w:r>
      <w:r>
        <w:rPr>
          <w:rFonts w:hint="eastAsia" w:ascii="宋体" w:hAnsi="宋体"/>
          <w:szCs w:val="21"/>
          <w:highlight w:val="none"/>
        </w:rPr>
        <w:t xml:space="preserve">              地址：  </w:t>
      </w:r>
    </w:p>
    <w:p w14:paraId="63509500">
      <w:pPr>
        <w:spacing w:line="400" w:lineRule="exact"/>
        <w:rPr>
          <w:rFonts w:hint="eastAsia" w:ascii="宋体" w:hAnsi="宋体"/>
          <w:szCs w:val="21"/>
          <w:highlight w:val="none"/>
        </w:rPr>
      </w:pPr>
    </w:p>
    <w:p w14:paraId="25710B8D">
      <w:pPr>
        <w:spacing w:line="400" w:lineRule="exact"/>
        <w:rPr>
          <w:rFonts w:hint="eastAsia" w:ascii="宋体" w:hAnsi="宋体"/>
          <w:szCs w:val="21"/>
          <w:highlight w:val="none"/>
        </w:rPr>
      </w:pPr>
      <w:r>
        <w:rPr>
          <w:rFonts w:hint="eastAsia" w:ascii="宋体" w:hAnsi="宋体"/>
          <w:szCs w:val="21"/>
          <w:highlight w:val="none"/>
        </w:rPr>
        <w:t>电话：</w:t>
      </w:r>
      <w:r>
        <w:rPr>
          <w:rFonts w:ascii="宋体" w:hAnsi="宋体"/>
          <w:szCs w:val="21"/>
          <w:highlight w:val="none"/>
        </w:rPr>
        <w:t xml:space="preserve">           </w:t>
      </w:r>
      <w:r>
        <w:rPr>
          <w:rFonts w:hint="eastAsia" w:ascii="宋体" w:hAnsi="宋体"/>
          <w:szCs w:val="21"/>
          <w:highlight w:val="none"/>
        </w:rPr>
        <w:t xml:space="preserve">                         电话：   </w:t>
      </w:r>
    </w:p>
    <w:p w14:paraId="7CD4DEEF">
      <w:pPr>
        <w:spacing w:line="400" w:lineRule="exact"/>
        <w:ind w:firstLine="1470" w:firstLineChars="700"/>
        <w:rPr>
          <w:rFonts w:hint="eastAsia" w:ascii="宋体" w:hAnsi="宋体"/>
          <w:szCs w:val="21"/>
          <w:highlight w:val="none"/>
        </w:rPr>
      </w:pPr>
    </w:p>
    <w:p w14:paraId="0D79784E">
      <w:pPr>
        <w:spacing w:line="400" w:lineRule="exact"/>
        <w:ind w:firstLine="1470" w:firstLineChars="700"/>
        <w:rPr>
          <w:rFonts w:hint="eastAsia" w:ascii="宋体" w:hAnsi="宋体"/>
          <w:szCs w:val="21"/>
          <w:highlight w:val="none"/>
        </w:rPr>
      </w:pPr>
      <w:r>
        <w:rPr>
          <w:rFonts w:hint="eastAsia" w:ascii="宋体" w:hAnsi="宋体"/>
          <w:szCs w:val="21"/>
          <w:highlight w:val="none"/>
        </w:rPr>
        <w:t>年    月   日                                 年    月   日</w:t>
      </w:r>
    </w:p>
    <w:p w14:paraId="0808F705">
      <w:pPr>
        <w:tabs>
          <w:tab w:val="left" w:pos="1695"/>
        </w:tabs>
        <w:adjustRightInd w:val="0"/>
        <w:snapToGrid w:val="0"/>
        <w:spacing w:line="360" w:lineRule="auto"/>
        <w:ind w:firstLine="480"/>
        <w:rPr>
          <w:rFonts w:hint="eastAsia" w:ascii="宋体" w:hAnsi="宋体"/>
          <w:szCs w:val="21"/>
          <w:highlight w:val="none"/>
        </w:rPr>
      </w:pPr>
    </w:p>
    <w:p w14:paraId="5AF93483">
      <w:pPr>
        <w:rPr>
          <w:rFonts w:hint="eastAsia" w:ascii="宋体" w:hAnsi="宋体"/>
          <w:highlight w:val="none"/>
        </w:rPr>
      </w:pPr>
    </w:p>
    <w:p w14:paraId="25605A30">
      <w:pPr>
        <w:rPr>
          <w:rFonts w:hint="eastAsia" w:ascii="宋体" w:hAnsi="宋体"/>
          <w:sz w:val="28"/>
          <w:szCs w:val="28"/>
          <w:highlight w:val="none"/>
        </w:rPr>
      </w:pPr>
    </w:p>
    <w:p w14:paraId="7C7099AF">
      <w:pPr>
        <w:rPr>
          <w:rFonts w:hint="eastAsia" w:ascii="宋体" w:hAnsi="宋体"/>
          <w:sz w:val="28"/>
          <w:szCs w:val="28"/>
          <w:highlight w:val="none"/>
        </w:rPr>
      </w:pPr>
    </w:p>
    <w:p w14:paraId="06C4BBE6">
      <w:pPr>
        <w:rPr>
          <w:rFonts w:hint="eastAsia" w:ascii="宋体" w:hAnsi="宋体"/>
          <w:sz w:val="28"/>
          <w:szCs w:val="28"/>
          <w:highlight w:val="none"/>
        </w:rPr>
      </w:pPr>
    </w:p>
    <w:p w14:paraId="44691AA1">
      <w:pPr>
        <w:rPr>
          <w:rFonts w:hint="eastAsia" w:ascii="宋体" w:hAnsi="宋体"/>
          <w:sz w:val="28"/>
          <w:szCs w:val="28"/>
          <w:highlight w:val="none"/>
        </w:rPr>
      </w:pPr>
    </w:p>
    <w:p w14:paraId="09158912">
      <w:pPr>
        <w:rPr>
          <w:rFonts w:hint="eastAsia" w:ascii="宋体" w:hAnsi="宋体"/>
          <w:sz w:val="28"/>
          <w:szCs w:val="28"/>
          <w:highlight w:val="none"/>
        </w:rPr>
        <w:sectPr>
          <w:headerReference r:id="rId20" w:type="default"/>
          <w:footerReference r:id="rId21" w:type="default"/>
          <w:pgSz w:w="11906" w:h="16838"/>
          <w:pgMar w:top="1440" w:right="1486" w:bottom="1440" w:left="1800" w:header="851" w:footer="992" w:gutter="0"/>
          <w:cols w:space="720" w:num="1"/>
          <w:titlePg/>
          <w:docGrid w:type="lines" w:linePitch="312" w:charSpace="0"/>
        </w:sectPr>
      </w:pPr>
    </w:p>
    <w:p w14:paraId="7E0B1469">
      <w:pPr>
        <w:jc w:val="center"/>
        <w:rPr>
          <w:rFonts w:hint="eastAsia" w:ascii="宋体" w:hAnsi="宋体"/>
          <w:b/>
          <w:sz w:val="44"/>
          <w:szCs w:val="44"/>
          <w:highlight w:val="none"/>
        </w:rPr>
      </w:pPr>
    </w:p>
    <w:p w14:paraId="0A1AEF31">
      <w:pPr>
        <w:jc w:val="center"/>
        <w:rPr>
          <w:rFonts w:hint="eastAsia" w:ascii="宋体" w:hAnsi="宋体"/>
          <w:b/>
          <w:sz w:val="44"/>
          <w:szCs w:val="44"/>
          <w:highlight w:val="none"/>
        </w:rPr>
      </w:pPr>
    </w:p>
    <w:p w14:paraId="4656E5C5">
      <w:pPr>
        <w:jc w:val="center"/>
        <w:rPr>
          <w:rFonts w:hint="eastAsia" w:ascii="宋体" w:hAnsi="宋体"/>
          <w:b/>
          <w:sz w:val="44"/>
          <w:szCs w:val="44"/>
          <w:highlight w:val="none"/>
        </w:rPr>
      </w:pPr>
    </w:p>
    <w:p w14:paraId="0EB98E89">
      <w:pPr>
        <w:jc w:val="center"/>
        <w:rPr>
          <w:rFonts w:hint="eastAsia" w:ascii="宋体" w:hAnsi="宋体"/>
          <w:b/>
          <w:sz w:val="44"/>
          <w:szCs w:val="44"/>
          <w:highlight w:val="none"/>
        </w:rPr>
      </w:pPr>
    </w:p>
    <w:p w14:paraId="7F9DDAAF">
      <w:pPr>
        <w:jc w:val="center"/>
        <w:rPr>
          <w:rFonts w:hint="eastAsia" w:ascii="宋体" w:hAnsi="宋体"/>
          <w:b/>
          <w:sz w:val="44"/>
          <w:szCs w:val="44"/>
          <w:highlight w:val="none"/>
        </w:rPr>
      </w:pPr>
    </w:p>
    <w:p w14:paraId="65DB5F43">
      <w:pPr>
        <w:jc w:val="center"/>
        <w:rPr>
          <w:rFonts w:hint="eastAsia" w:ascii="宋体" w:hAnsi="宋体"/>
          <w:b/>
          <w:sz w:val="44"/>
          <w:szCs w:val="44"/>
          <w:highlight w:val="none"/>
        </w:rPr>
      </w:pPr>
    </w:p>
    <w:p w14:paraId="2BE27890">
      <w:pPr>
        <w:jc w:val="center"/>
        <w:rPr>
          <w:rFonts w:hint="eastAsia" w:ascii="宋体" w:hAnsi="宋体"/>
          <w:b/>
          <w:sz w:val="44"/>
          <w:szCs w:val="44"/>
          <w:highlight w:val="none"/>
        </w:rPr>
      </w:pPr>
    </w:p>
    <w:p w14:paraId="2A380361">
      <w:pPr>
        <w:jc w:val="center"/>
        <w:rPr>
          <w:rFonts w:hint="eastAsia" w:ascii="宋体" w:hAnsi="宋体"/>
          <w:b/>
          <w:sz w:val="44"/>
          <w:szCs w:val="44"/>
          <w:highlight w:val="none"/>
        </w:rPr>
      </w:pPr>
      <w:r>
        <w:rPr>
          <w:rFonts w:ascii="宋体" w:hAnsi="宋体"/>
          <w:b/>
          <w:sz w:val="44"/>
          <w:szCs w:val="44"/>
          <w:highlight w:val="none"/>
        </w:rPr>
        <w:t>第</w:t>
      </w:r>
      <w:r>
        <w:rPr>
          <w:rFonts w:hint="eastAsia" w:ascii="宋体" w:hAnsi="宋体"/>
          <w:b/>
          <w:sz w:val="44"/>
          <w:szCs w:val="44"/>
          <w:highlight w:val="none"/>
        </w:rPr>
        <w:t>六节 中标通知书</w:t>
      </w:r>
    </w:p>
    <w:p w14:paraId="41E67CA0">
      <w:pPr>
        <w:rPr>
          <w:rFonts w:hint="eastAsia" w:ascii="宋体" w:hAnsi="宋体"/>
          <w:highlight w:val="none"/>
        </w:rPr>
      </w:pPr>
    </w:p>
    <w:p w14:paraId="4247DE8A">
      <w:pPr>
        <w:rPr>
          <w:rFonts w:hint="eastAsia" w:ascii="宋体" w:hAnsi="宋体"/>
          <w:highlight w:val="none"/>
        </w:rPr>
      </w:pPr>
    </w:p>
    <w:p w14:paraId="5A313ADC">
      <w:pPr>
        <w:tabs>
          <w:tab w:val="left" w:pos="1440"/>
        </w:tabs>
        <w:rPr>
          <w:rFonts w:hint="eastAsia" w:ascii="宋体" w:hAnsi="宋体"/>
          <w:szCs w:val="21"/>
          <w:highlight w:val="none"/>
        </w:rPr>
      </w:pPr>
    </w:p>
    <w:p w14:paraId="2DABE4E3">
      <w:pPr>
        <w:jc w:val="center"/>
        <w:rPr>
          <w:rFonts w:hint="eastAsia" w:ascii="宋体" w:hAnsi="宋体"/>
          <w:sz w:val="24"/>
          <w:szCs w:val="20"/>
          <w:highlight w:val="none"/>
        </w:rPr>
      </w:pPr>
    </w:p>
    <w:p w14:paraId="36789F93">
      <w:pPr>
        <w:jc w:val="center"/>
        <w:rPr>
          <w:rFonts w:hint="eastAsia" w:ascii="宋体" w:hAnsi="宋体"/>
          <w:sz w:val="24"/>
          <w:szCs w:val="20"/>
          <w:highlight w:val="none"/>
        </w:rPr>
      </w:pPr>
    </w:p>
    <w:p w14:paraId="4C8E8C57">
      <w:pPr>
        <w:jc w:val="center"/>
        <w:rPr>
          <w:rFonts w:hint="eastAsia" w:ascii="宋体" w:hAnsi="宋体"/>
          <w:sz w:val="24"/>
          <w:szCs w:val="20"/>
          <w:highlight w:val="none"/>
        </w:rPr>
      </w:pPr>
    </w:p>
    <w:p w14:paraId="13AAB974">
      <w:pPr>
        <w:jc w:val="center"/>
        <w:rPr>
          <w:rFonts w:hint="eastAsia" w:ascii="宋体" w:hAnsi="宋体"/>
          <w:sz w:val="24"/>
          <w:szCs w:val="20"/>
          <w:highlight w:val="none"/>
        </w:rPr>
      </w:pPr>
    </w:p>
    <w:p w14:paraId="1799546F">
      <w:pPr>
        <w:jc w:val="center"/>
        <w:rPr>
          <w:rFonts w:hint="eastAsia" w:ascii="宋体" w:hAnsi="宋体"/>
          <w:sz w:val="24"/>
          <w:szCs w:val="20"/>
          <w:highlight w:val="none"/>
        </w:rPr>
      </w:pPr>
    </w:p>
    <w:p w14:paraId="3930F89B">
      <w:pPr>
        <w:jc w:val="center"/>
        <w:rPr>
          <w:rFonts w:hint="eastAsia" w:ascii="宋体" w:hAnsi="宋体"/>
          <w:sz w:val="24"/>
          <w:szCs w:val="20"/>
          <w:highlight w:val="none"/>
        </w:rPr>
      </w:pPr>
    </w:p>
    <w:p w14:paraId="26BE2B40">
      <w:pPr>
        <w:jc w:val="center"/>
        <w:rPr>
          <w:rFonts w:hint="eastAsia" w:ascii="宋体" w:hAnsi="宋体"/>
          <w:sz w:val="24"/>
          <w:szCs w:val="20"/>
          <w:highlight w:val="none"/>
        </w:rPr>
      </w:pPr>
    </w:p>
    <w:p w14:paraId="688E0107">
      <w:pPr>
        <w:jc w:val="center"/>
        <w:rPr>
          <w:rFonts w:hint="eastAsia" w:ascii="宋体" w:hAnsi="宋体"/>
          <w:sz w:val="24"/>
          <w:szCs w:val="20"/>
          <w:highlight w:val="none"/>
        </w:rPr>
      </w:pPr>
    </w:p>
    <w:p w14:paraId="2ACA4E06">
      <w:pPr>
        <w:jc w:val="center"/>
        <w:rPr>
          <w:rFonts w:hint="eastAsia" w:ascii="宋体" w:hAnsi="宋体"/>
          <w:sz w:val="24"/>
          <w:szCs w:val="20"/>
          <w:highlight w:val="none"/>
        </w:rPr>
      </w:pPr>
    </w:p>
    <w:p w14:paraId="2E2005E9">
      <w:pPr>
        <w:jc w:val="center"/>
        <w:rPr>
          <w:rFonts w:hint="eastAsia" w:ascii="宋体" w:hAnsi="宋体"/>
          <w:sz w:val="24"/>
          <w:szCs w:val="20"/>
          <w:highlight w:val="none"/>
        </w:rPr>
      </w:pPr>
    </w:p>
    <w:p w14:paraId="1D8F8B4C">
      <w:pPr>
        <w:jc w:val="center"/>
        <w:rPr>
          <w:rFonts w:hint="eastAsia" w:ascii="宋体" w:hAnsi="宋体"/>
          <w:sz w:val="24"/>
          <w:szCs w:val="20"/>
          <w:highlight w:val="none"/>
        </w:rPr>
      </w:pPr>
    </w:p>
    <w:p w14:paraId="26DF994F">
      <w:pPr>
        <w:jc w:val="center"/>
        <w:rPr>
          <w:rFonts w:hint="eastAsia" w:ascii="宋体" w:hAnsi="宋体"/>
          <w:sz w:val="24"/>
          <w:szCs w:val="20"/>
          <w:highlight w:val="none"/>
        </w:rPr>
      </w:pPr>
    </w:p>
    <w:p w14:paraId="6B09361A">
      <w:pPr>
        <w:jc w:val="center"/>
        <w:rPr>
          <w:rFonts w:hint="eastAsia" w:ascii="宋体" w:hAnsi="宋体"/>
          <w:sz w:val="24"/>
          <w:szCs w:val="20"/>
          <w:highlight w:val="none"/>
        </w:rPr>
      </w:pPr>
    </w:p>
    <w:p w14:paraId="5B6D6B72">
      <w:pPr>
        <w:jc w:val="center"/>
        <w:rPr>
          <w:rFonts w:hint="eastAsia" w:ascii="宋体" w:hAnsi="宋体"/>
          <w:sz w:val="24"/>
          <w:szCs w:val="20"/>
          <w:highlight w:val="none"/>
        </w:rPr>
      </w:pPr>
    </w:p>
    <w:p w14:paraId="0FBFD2C1">
      <w:pPr>
        <w:jc w:val="center"/>
        <w:rPr>
          <w:rFonts w:hint="eastAsia" w:ascii="宋体" w:hAnsi="宋体"/>
          <w:sz w:val="24"/>
          <w:szCs w:val="20"/>
          <w:highlight w:val="none"/>
        </w:rPr>
      </w:pPr>
    </w:p>
    <w:p w14:paraId="4D04DD86">
      <w:pPr>
        <w:jc w:val="center"/>
        <w:rPr>
          <w:rFonts w:hint="eastAsia" w:ascii="宋体" w:hAnsi="宋体"/>
          <w:sz w:val="24"/>
          <w:szCs w:val="20"/>
          <w:highlight w:val="none"/>
        </w:rPr>
      </w:pPr>
    </w:p>
    <w:p w14:paraId="4EB34C59">
      <w:pPr>
        <w:jc w:val="center"/>
        <w:rPr>
          <w:rFonts w:hint="eastAsia" w:ascii="宋体" w:hAnsi="宋体"/>
          <w:sz w:val="24"/>
          <w:szCs w:val="20"/>
          <w:highlight w:val="none"/>
        </w:rPr>
      </w:pPr>
    </w:p>
    <w:p w14:paraId="4F84D709">
      <w:pPr>
        <w:jc w:val="center"/>
        <w:rPr>
          <w:rFonts w:hint="eastAsia" w:ascii="宋体" w:hAnsi="宋体"/>
          <w:sz w:val="24"/>
          <w:szCs w:val="20"/>
          <w:highlight w:val="none"/>
        </w:rPr>
      </w:pPr>
    </w:p>
    <w:p w14:paraId="363A52E8">
      <w:pPr>
        <w:jc w:val="center"/>
        <w:rPr>
          <w:rFonts w:hint="eastAsia" w:ascii="宋体" w:hAnsi="宋体"/>
          <w:sz w:val="24"/>
          <w:szCs w:val="20"/>
          <w:highlight w:val="none"/>
        </w:rPr>
      </w:pPr>
    </w:p>
    <w:p w14:paraId="768B5190">
      <w:pPr>
        <w:jc w:val="center"/>
        <w:rPr>
          <w:rFonts w:hint="eastAsia" w:ascii="宋体" w:hAnsi="宋体"/>
          <w:sz w:val="24"/>
          <w:szCs w:val="20"/>
          <w:highlight w:val="none"/>
        </w:rPr>
      </w:pPr>
    </w:p>
    <w:p w14:paraId="59C505DC">
      <w:pPr>
        <w:jc w:val="center"/>
        <w:rPr>
          <w:rFonts w:hint="eastAsia" w:ascii="宋体" w:hAnsi="宋体"/>
          <w:sz w:val="24"/>
          <w:szCs w:val="20"/>
          <w:highlight w:val="none"/>
        </w:rPr>
      </w:pPr>
    </w:p>
    <w:p w14:paraId="767EAF32">
      <w:pPr>
        <w:jc w:val="center"/>
        <w:rPr>
          <w:rFonts w:hint="eastAsia" w:ascii="宋体" w:hAnsi="宋体"/>
          <w:sz w:val="24"/>
          <w:szCs w:val="20"/>
          <w:highlight w:val="none"/>
        </w:rPr>
      </w:pPr>
    </w:p>
    <w:p w14:paraId="75140F0A">
      <w:pPr>
        <w:jc w:val="center"/>
        <w:rPr>
          <w:rFonts w:hint="eastAsia" w:ascii="宋体" w:hAnsi="宋体"/>
          <w:sz w:val="24"/>
          <w:szCs w:val="20"/>
          <w:highlight w:val="none"/>
        </w:rPr>
      </w:pPr>
    </w:p>
    <w:p w14:paraId="1D91F8D5">
      <w:pPr>
        <w:jc w:val="center"/>
        <w:rPr>
          <w:rFonts w:hint="eastAsia" w:ascii="宋体" w:hAnsi="宋体"/>
          <w:sz w:val="24"/>
          <w:szCs w:val="20"/>
          <w:highlight w:val="none"/>
        </w:rPr>
      </w:pPr>
    </w:p>
    <w:p w14:paraId="0403C326">
      <w:pPr>
        <w:jc w:val="center"/>
        <w:rPr>
          <w:rFonts w:hint="eastAsia" w:ascii="宋体" w:hAnsi="宋体"/>
          <w:sz w:val="24"/>
          <w:szCs w:val="20"/>
          <w:highlight w:val="none"/>
        </w:rPr>
      </w:pPr>
    </w:p>
    <w:p w14:paraId="1F622C06">
      <w:pPr>
        <w:jc w:val="center"/>
        <w:rPr>
          <w:rFonts w:hint="eastAsia" w:ascii="宋体" w:hAnsi="宋体"/>
          <w:b/>
          <w:sz w:val="44"/>
          <w:szCs w:val="44"/>
          <w:highlight w:val="none"/>
        </w:rPr>
      </w:pPr>
      <w:r>
        <w:rPr>
          <w:rFonts w:ascii="宋体" w:hAnsi="宋体"/>
          <w:sz w:val="24"/>
          <w:szCs w:val="20"/>
          <w:highlight w:val="none"/>
        </w:rPr>
        <w:br w:type="page"/>
      </w:r>
    </w:p>
    <w:p w14:paraId="143FA3E5">
      <w:pPr>
        <w:jc w:val="center"/>
        <w:rPr>
          <w:rFonts w:hint="eastAsia" w:ascii="宋体" w:hAnsi="宋体"/>
          <w:b/>
          <w:sz w:val="44"/>
          <w:szCs w:val="44"/>
          <w:highlight w:val="none"/>
        </w:rPr>
      </w:pPr>
    </w:p>
    <w:p w14:paraId="687F4721">
      <w:pPr>
        <w:jc w:val="center"/>
        <w:rPr>
          <w:rFonts w:hint="eastAsia" w:ascii="宋体" w:hAnsi="宋体"/>
          <w:b/>
          <w:sz w:val="44"/>
          <w:szCs w:val="44"/>
          <w:highlight w:val="none"/>
        </w:rPr>
      </w:pPr>
    </w:p>
    <w:p w14:paraId="75D8AD01">
      <w:pPr>
        <w:jc w:val="center"/>
        <w:rPr>
          <w:rFonts w:hint="eastAsia" w:ascii="宋体" w:hAnsi="宋体"/>
          <w:b/>
          <w:sz w:val="44"/>
          <w:szCs w:val="44"/>
          <w:highlight w:val="none"/>
        </w:rPr>
      </w:pPr>
    </w:p>
    <w:p w14:paraId="1471EE69">
      <w:pPr>
        <w:jc w:val="center"/>
        <w:rPr>
          <w:rFonts w:hint="eastAsia" w:ascii="宋体" w:hAnsi="宋体"/>
          <w:b/>
          <w:sz w:val="44"/>
          <w:szCs w:val="44"/>
          <w:highlight w:val="none"/>
        </w:rPr>
      </w:pPr>
    </w:p>
    <w:p w14:paraId="71D3ED1C">
      <w:pPr>
        <w:jc w:val="center"/>
        <w:rPr>
          <w:rFonts w:hint="eastAsia" w:ascii="宋体" w:hAnsi="宋体"/>
          <w:b/>
          <w:sz w:val="44"/>
          <w:szCs w:val="44"/>
          <w:highlight w:val="none"/>
        </w:rPr>
      </w:pPr>
    </w:p>
    <w:p w14:paraId="6A3C4980">
      <w:pPr>
        <w:jc w:val="center"/>
        <w:rPr>
          <w:rFonts w:hint="eastAsia" w:ascii="宋体" w:hAnsi="宋体"/>
          <w:b/>
          <w:sz w:val="44"/>
          <w:szCs w:val="44"/>
          <w:highlight w:val="none"/>
        </w:rPr>
      </w:pPr>
    </w:p>
    <w:p w14:paraId="25DC96EF">
      <w:pPr>
        <w:jc w:val="center"/>
        <w:rPr>
          <w:rFonts w:hint="eastAsia" w:ascii="宋体" w:hAnsi="宋体"/>
          <w:b/>
          <w:sz w:val="44"/>
          <w:szCs w:val="44"/>
          <w:highlight w:val="none"/>
        </w:rPr>
      </w:pPr>
      <w:r>
        <w:rPr>
          <w:rFonts w:ascii="宋体" w:hAnsi="宋体"/>
          <w:b/>
          <w:sz w:val="44"/>
          <w:szCs w:val="44"/>
          <w:highlight w:val="none"/>
        </w:rPr>
        <w:t>第</w:t>
      </w:r>
      <w:r>
        <w:rPr>
          <w:rFonts w:hint="eastAsia" w:ascii="宋体" w:hAnsi="宋体"/>
          <w:b/>
          <w:sz w:val="44"/>
          <w:szCs w:val="44"/>
          <w:highlight w:val="none"/>
        </w:rPr>
        <w:t>七节 施工安全协议书</w:t>
      </w:r>
    </w:p>
    <w:p w14:paraId="1A9703BA">
      <w:pPr>
        <w:rPr>
          <w:rFonts w:hint="eastAsia" w:ascii="宋体" w:hAnsi="宋体"/>
          <w:highlight w:val="none"/>
        </w:rPr>
      </w:pPr>
    </w:p>
    <w:p w14:paraId="2E76B330">
      <w:pPr>
        <w:rPr>
          <w:rFonts w:hint="eastAsia" w:ascii="宋体" w:hAnsi="宋体"/>
          <w:highlight w:val="none"/>
        </w:rPr>
      </w:pPr>
    </w:p>
    <w:p w14:paraId="1AC51042">
      <w:pPr>
        <w:tabs>
          <w:tab w:val="left" w:pos="1440"/>
        </w:tabs>
        <w:rPr>
          <w:rFonts w:hint="eastAsia" w:ascii="宋体" w:hAnsi="宋体"/>
          <w:szCs w:val="21"/>
          <w:highlight w:val="none"/>
        </w:rPr>
      </w:pPr>
    </w:p>
    <w:p w14:paraId="150D62F6">
      <w:pPr>
        <w:jc w:val="center"/>
        <w:rPr>
          <w:rFonts w:hint="eastAsia" w:ascii="宋体" w:hAnsi="宋体"/>
          <w:sz w:val="24"/>
          <w:szCs w:val="20"/>
          <w:highlight w:val="none"/>
        </w:rPr>
      </w:pPr>
    </w:p>
    <w:p w14:paraId="3D9A2693">
      <w:pPr>
        <w:jc w:val="center"/>
        <w:rPr>
          <w:rFonts w:hint="eastAsia" w:ascii="宋体" w:hAnsi="宋体"/>
          <w:sz w:val="24"/>
          <w:szCs w:val="20"/>
          <w:highlight w:val="none"/>
        </w:rPr>
      </w:pPr>
    </w:p>
    <w:p w14:paraId="5DC69983">
      <w:pPr>
        <w:jc w:val="center"/>
        <w:rPr>
          <w:rFonts w:hint="eastAsia" w:ascii="宋体" w:hAnsi="宋体"/>
          <w:sz w:val="24"/>
          <w:szCs w:val="20"/>
          <w:highlight w:val="none"/>
        </w:rPr>
      </w:pPr>
    </w:p>
    <w:p w14:paraId="26FC14B4">
      <w:pPr>
        <w:jc w:val="center"/>
        <w:rPr>
          <w:rFonts w:hint="eastAsia" w:ascii="宋体" w:hAnsi="宋体"/>
          <w:sz w:val="24"/>
          <w:szCs w:val="20"/>
          <w:highlight w:val="none"/>
        </w:rPr>
      </w:pPr>
    </w:p>
    <w:p w14:paraId="2FB2F643">
      <w:pPr>
        <w:jc w:val="center"/>
        <w:rPr>
          <w:rFonts w:hint="eastAsia" w:ascii="宋体" w:hAnsi="宋体"/>
          <w:sz w:val="24"/>
          <w:szCs w:val="20"/>
          <w:highlight w:val="none"/>
        </w:rPr>
      </w:pPr>
    </w:p>
    <w:p w14:paraId="7F9E3D01">
      <w:pPr>
        <w:jc w:val="center"/>
        <w:rPr>
          <w:rFonts w:hint="eastAsia" w:ascii="宋体" w:hAnsi="宋体"/>
          <w:sz w:val="24"/>
          <w:szCs w:val="20"/>
          <w:highlight w:val="none"/>
        </w:rPr>
      </w:pPr>
    </w:p>
    <w:p w14:paraId="7497594E">
      <w:pPr>
        <w:jc w:val="center"/>
        <w:rPr>
          <w:rFonts w:hint="eastAsia" w:ascii="宋体" w:hAnsi="宋体"/>
          <w:sz w:val="24"/>
          <w:szCs w:val="20"/>
          <w:highlight w:val="none"/>
        </w:rPr>
      </w:pPr>
    </w:p>
    <w:p w14:paraId="6D49EE9C">
      <w:pPr>
        <w:jc w:val="center"/>
        <w:rPr>
          <w:rFonts w:hint="eastAsia" w:ascii="宋体" w:hAnsi="宋体"/>
          <w:sz w:val="24"/>
          <w:szCs w:val="20"/>
          <w:highlight w:val="none"/>
        </w:rPr>
      </w:pPr>
    </w:p>
    <w:p w14:paraId="4853B874">
      <w:pPr>
        <w:jc w:val="center"/>
        <w:rPr>
          <w:rFonts w:hint="eastAsia" w:ascii="宋体" w:hAnsi="宋体"/>
          <w:sz w:val="24"/>
          <w:szCs w:val="20"/>
          <w:highlight w:val="none"/>
        </w:rPr>
      </w:pPr>
    </w:p>
    <w:p w14:paraId="4ED815A1">
      <w:pPr>
        <w:jc w:val="center"/>
        <w:rPr>
          <w:rFonts w:hint="eastAsia" w:ascii="宋体" w:hAnsi="宋体"/>
          <w:sz w:val="24"/>
          <w:szCs w:val="20"/>
          <w:highlight w:val="none"/>
        </w:rPr>
      </w:pPr>
    </w:p>
    <w:p w14:paraId="52C29302">
      <w:pPr>
        <w:jc w:val="center"/>
        <w:rPr>
          <w:rFonts w:hint="eastAsia" w:ascii="宋体" w:hAnsi="宋体"/>
          <w:sz w:val="24"/>
          <w:szCs w:val="20"/>
          <w:highlight w:val="none"/>
        </w:rPr>
      </w:pPr>
    </w:p>
    <w:p w14:paraId="0D8EA58C">
      <w:pPr>
        <w:jc w:val="center"/>
        <w:rPr>
          <w:rFonts w:hint="eastAsia" w:ascii="宋体" w:hAnsi="宋体"/>
          <w:sz w:val="24"/>
          <w:szCs w:val="20"/>
          <w:highlight w:val="none"/>
        </w:rPr>
      </w:pPr>
    </w:p>
    <w:p w14:paraId="34719BF7">
      <w:pPr>
        <w:jc w:val="center"/>
        <w:rPr>
          <w:rFonts w:hint="eastAsia" w:ascii="宋体" w:hAnsi="宋体"/>
          <w:sz w:val="24"/>
          <w:szCs w:val="20"/>
          <w:highlight w:val="none"/>
        </w:rPr>
      </w:pPr>
    </w:p>
    <w:p w14:paraId="05791DBD">
      <w:pPr>
        <w:jc w:val="center"/>
        <w:rPr>
          <w:rFonts w:hint="eastAsia" w:ascii="宋体" w:hAnsi="宋体"/>
          <w:sz w:val="24"/>
          <w:szCs w:val="20"/>
          <w:highlight w:val="none"/>
        </w:rPr>
      </w:pPr>
    </w:p>
    <w:p w14:paraId="12768852">
      <w:pPr>
        <w:jc w:val="center"/>
        <w:rPr>
          <w:rFonts w:hint="eastAsia" w:ascii="宋体" w:hAnsi="宋体"/>
          <w:sz w:val="24"/>
          <w:szCs w:val="20"/>
          <w:highlight w:val="none"/>
        </w:rPr>
      </w:pPr>
    </w:p>
    <w:p w14:paraId="68586F27">
      <w:pPr>
        <w:jc w:val="center"/>
        <w:rPr>
          <w:rFonts w:hint="eastAsia" w:ascii="宋体" w:hAnsi="宋体"/>
          <w:sz w:val="24"/>
          <w:szCs w:val="20"/>
          <w:highlight w:val="none"/>
        </w:rPr>
      </w:pPr>
    </w:p>
    <w:p w14:paraId="23AD224E">
      <w:pPr>
        <w:jc w:val="center"/>
        <w:rPr>
          <w:rFonts w:hint="eastAsia" w:ascii="宋体" w:hAnsi="宋体"/>
          <w:sz w:val="24"/>
          <w:szCs w:val="20"/>
          <w:highlight w:val="none"/>
        </w:rPr>
      </w:pPr>
    </w:p>
    <w:p w14:paraId="4409DCD5">
      <w:pPr>
        <w:jc w:val="center"/>
        <w:rPr>
          <w:rFonts w:hint="eastAsia" w:ascii="宋体" w:hAnsi="宋体"/>
          <w:sz w:val="24"/>
          <w:szCs w:val="20"/>
          <w:highlight w:val="none"/>
        </w:rPr>
      </w:pPr>
    </w:p>
    <w:p w14:paraId="4969B0B1">
      <w:pPr>
        <w:jc w:val="center"/>
        <w:rPr>
          <w:rFonts w:hint="eastAsia" w:ascii="宋体" w:hAnsi="宋体"/>
          <w:sz w:val="24"/>
          <w:szCs w:val="20"/>
          <w:highlight w:val="none"/>
        </w:rPr>
      </w:pPr>
    </w:p>
    <w:p w14:paraId="76AC63EB">
      <w:pPr>
        <w:jc w:val="center"/>
        <w:rPr>
          <w:rFonts w:hint="eastAsia" w:ascii="宋体" w:hAnsi="宋体"/>
          <w:sz w:val="24"/>
          <w:szCs w:val="20"/>
          <w:highlight w:val="none"/>
        </w:rPr>
      </w:pPr>
    </w:p>
    <w:p w14:paraId="4E82249B">
      <w:pPr>
        <w:jc w:val="center"/>
        <w:rPr>
          <w:rFonts w:hint="eastAsia" w:ascii="宋体" w:hAnsi="宋体"/>
          <w:sz w:val="24"/>
          <w:szCs w:val="20"/>
          <w:highlight w:val="none"/>
        </w:rPr>
      </w:pPr>
    </w:p>
    <w:p w14:paraId="71C3406C">
      <w:pPr>
        <w:jc w:val="center"/>
        <w:rPr>
          <w:rFonts w:hint="eastAsia" w:ascii="宋体" w:hAnsi="宋体"/>
          <w:sz w:val="24"/>
          <w:szCs w:val="20"/>
          <w:highlight w:val="none"/>
        </w:rPr>
      </w:pPr>
    </w:p>
    <w:p w14:paraId="6A8B6193">
      <w:pPr>
        <w:jc w:val="center"/>
        <w:rPr>
          <w:rFonts w:hint="eastAsia" w:ascii="宋体" w:hAnsi="宋体"/>
          <w:sz w:val="24"/>
          <w:szCs w:val="20"/>
          <w:highlight w:val="none"/>
        </w:rPr>
      </w:pPr>
    </w:p>
    <w:p w14:paraId="002B2570">
      <w:pPr>
        <w:jc w:val="center"/>
        <w:rPr>
          <w:rFonts w:hint="eastAsia" w:ascii="宋体" w:hAnsi="宋体"/>
          <w:sz w:val="24"/>
          <w:szCs w:val="20"/>
          <w:highlight w:val="none"/>
        </w:rPr>
      </w:pPr>
    </w:p>
    <w:p w14:paraId="1247F5C8">
      <w:pPr>
        <w:jc w:val="center"/>
        <w:rPr>
          <w:rFonts w:hint="eastAsia" w:ascii="宋体" w:hAnsi="宋体"/>
          <w:sz w:val="24"/>
          <w:szCs w:val="20"/>
          <w:highlight w:val="none"/>
        </w:rPr>
      </w:pPr>
    </w:p>
    <w:p w14:paraId="6DACC70E">
      <w:pPr>
        <w:widowControl/>
        <w:spacing w:before="100" w:beforeAutospacing="1" w:after="240" w:afterLines="100" w:afterAutospacing="1" w:line="480" w:lineRule="auto"/>
        <w:jc w:val="center"/>
        <w:rPr>
          <w:rFonts w:hint="eastAsia" w:ascii="宋体" w:hAnsi="宋体" w:cs="Helvetica"/>
          <w:kern w:val="0"/>
          <w:sz w:val="25"/>
          <w:szCs w:val="25"/>
          <w:highlight w:val="none"/>
        </w:rPr>
      </w:pPr>
      <w:r>
        <w:rPr>
          <w:rFonts w:ascii="宋体" w:hAnsi="宋体" w:cs="Helvetica"/>
          <w:b/>
          <w:bCs/>
          <w:kern w:val="0"/>
          <w:sz w:val="49"/>
          <w:szCs w:val="49"/>
          <w:highlight w:val="none"/>
        </w:rPr>
        <w:br w:type="page"/>
      </w:r>
      <w:r>
        <w:rPr>
          <w:rFonts w:ascii="宋体" w:hAnsi="宋体" w:cs="Helvetica"/>
          <w:b/>
          <w:bCs/>
          <w:kern w:val="0"/>
          <w:sz w:val="49"/>
          <w:szCs w:val="49"/>
          <w:highlight w:val="none"/>
        </w:rPr>
        <w:t>工程施工安全协议书</w:t>
      </w:r>
    </w:p>
    <w:p w14:paraId="185D64A6">
      <w:pPr>
        <w:widowControl/>
        <w:adjustRightInd w:val="0"/>
        <w:snapToGrid w:val="0"/>
        <w:spacing w:line="360" w:lineRule="auto"/>
        <w:ind w:firstLine="480" w:firstLineChars="200"/>
        <w:rPr>
          <w:rFonts w:hint="eastAsia" w:ascii="宋体" w:hAnsi="宋体" w:cs="Helvetica"/>
          <w:kern w:val="0"/>
          <w:sz w:val="24"/>
          <w:highlight w:val="none"/>
        </w:rPr>
      </w:pPr>
      <w:r>
        <w:rPr>
          <w:rFonts w:ascii="宋体" w:hAnsi="宋体" w:cs="Helvetica"/>
          <w:kern w:val="0"/>
          <w:sz w:val="24"/>
          <w:highlight w:val="none"/>
        </w:rPr>
        <w:t>为贯彻</w:t>
      </w:r>
      <w:r>
        <w:rPr>
          <w:rFonts w:hint="eastAsia" w:ascii="宋体" w:hAnsi="宋体" w:cs="Helvetica"/>
          <w:kern w:val="0"/>
          <w:sz w:val="24"/>
          <w:highlight w:val="none"/>
        </w:rPr>
        <w:t>“</w:t>
      </w:r>
      <w:r>
        <w:rPr>
          <w:rFonts w:ascii="宋体" w:hAnsi="宋体" w:cs="Helvetica"/>
          <w:kern w:val="0"/>
          <w:sz w:val="24"/>
          <w:highlight w:val="none"/>
        </w:rPr>
        <w:t>安全第一，预防为主</w:t>
      </w:r>
      <w:r>
        <w:rPr>
          <w:rFonts w:hint="eastAsia" w:ascii="宋体" w:hAnsi="宋体" w:cs="Helvetica"/>
          <w:kern w:val="0"/>
          <w:sz w:val="24"/>
          <w:highlight w:val="none"/>
        </w:rPr>
        <w:t>”</w:t>
      </w:r>
      <w:r>
        <w:rPr>
          <w:rFonts w:ascii="宋体" w:hAnsi="宋体" w:cs="Helvetica"/>
          <w:kern w:val="0"/>
          <w:sz w:val="24"/>
          <w:highlight w:val="none"/>
        </w:rPr>
        <w:t>方针，明确双方的安全责任，确保施工中人身、</w:t>
      </w:r>
      <w:r>
        <w:rPr>
          <w:rFonts w:hint="eastAsia" w:ascii="宋体" w:hAnsi="宋体" w:cs="Helvetica"/>
          <w:kern w:val="0"/>
          <w:sz w:val="24"/>
          <w:highlight w:val="none"/>
        </w:rPr>
        <w:t>机械</w:t>
      </w:r>
      <w:r>
        <w:rPr>
          <w:rFonts w:ascii="宋体" w:hAnsi="宋体" w:cs="Helvetica"/>
          <w:kern w:val="0"/>
          <w:sz w:val="24"/>
          <w:highlight w:val="none"/>
        </w:rPr>
        <w:t>和设备安全，根据国家有关法律法规，经双方协商一致签订本协议。</w:t>
      </w:r>
    </w:p>
    <w:p w14:paraId="51EAE409">
      <w:pPr>
        <w:widowControl/>
        <w:numPr>
          <w:ilvl w:val="0"/>
          <w:numId w:val="16"/>
        </w:numPr>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工程项目：</w:t>
      </w:r>
    </w:p>
    <w:p w14:paraId="3B3AFBCC">
      <w:pPr>
        <w:widowControl/>
        <w:adjustRightInd w:val="0"/>
        <w:snapToGrid w:val="0"/>
        <w:spacing w:line="360" w:lineRule="auto"/>
        <w:ind w:left="565" w:leftChars="269"/>
        <w:rPr>
          <w:rFonts w:hint="eastAsia" w:ascii="宋体" w:hAnsi="宋体" w:cs="Helvetica"/>
          <w:kern w:val="0"/>
          <w:sz w:val="24"/>
          <w:highlight w:val="none"/>
          <w:u w:val="single"/>
        </w:rPr>
      </w:pPr>
      <w:r>
        <w:rPr>
          <w:rFonts w:hint="eastAsia" w:ascii="宋体" w:hAnsi="宋体" w:cs="Helvetica"/>
          <w:kern w:val="0"/>
          <w:sz w:val="24"/>
          <w:highlight w:val="none"/>
          <w:u w:val="single"/>
        </w:rPr>
        <w:t xml:space="preserve">               </w:t>
      </w:r>
      <w:r>
        <w:rPr>
          <w:rFonts w:ascii="宋体" w:hAnsi="宋体" w:cs="Helvetica"/>
          <w:kern w:val="0"/>
          <w:sz w:val="24"/>
          <w:highlight w:val="none"/>
          <w:u w:val="single"/>
        </w:rPr>
        <w:t xml:space="preserve">                    </w:t>
      </w:r>
      <w:r>
        <w:rPr>
          <w:rFonts w:hint="eastAsia" w:ascii="宋体" w:hAnsi="宋体" w:cs="Helvetica"/>
          <w:kern w:val="0"/>
          <w:sz w:val="24"/>
          <w:highlight w:val="none"/>
          <w:u w:val="single"/>
        </w:rPr>
        <w:t xml:space="preserve">                     </w:t>
      </w:r>
    </w:p>
    <w:p w14:paraId="60DA825F">
      <w:pPr>
        <w:widowControl/>
        <w:adjustRightInd w:val="0"/>
        <w:snapToGrid w:val="0"/>
        <w:spacing w:line="360" w:lineRule="auto"/>
        <w:rPr>
          <w:rFonts w:hint="eastAsia" w:ascii="宋体" w:hAnsi="宋体" w:cs="Helvetica"/>
          <w:kern w:val="0"/>
          <w:sz w:val="24"/>
          <w:highlight w:val="none"/>
        </w:rPr>
      </w:pPr>
      <w:r>
        <w:rPr>
          <w:rFonts w:hint="eastAsia" w:ascii="宋体" w:hAnsi="宋体" w:cs="Helvetica"/>
          <w:kern w:val="0"/>
          <w:sz w:val="24"/>
          <w:highlight w:val="none"/>
        </w:rPr>
        <w:t>第二</w:t>
      </w:r>
      <w:r>
        <w:rPr>
          <w:rFonts w:ascii="宋体" w:hAnsi="宋体" w:cs="Helvetica"/>
          <w:kern w:val="0"/>
          <w:sz w:val="24"/>
          <w:highlight w:val="none"/>
        </w:rPr>
        <w:t>条 施工地址：</w:t>
      </w:r>
    </w:p>
    <w:p w14:paraId="39C8585E">
      <w:pPr>
        <w:widowControl/>
        <w:adjustRightInd w:val="0"/>
        <w:snapToGrid w:val="0"/>
        <w:spacing w:line="360" w:lineRule="auto"/>
        <w:ind w:firstLine="542" w:firstLineChars="226"/>
        <w:rPr>
          <w:rFonts w:hint="eastAsia" w:ascii="宋体" w:hAnsi="宋体" w:cs="Helvetica"/>
          <w:kern w:val="0"/>
          <w:sz w:val="24"/>
          <w:highlight w:val="none"/>
          <w:u w:val="single"/>
        </w:rPr>
      </w:pPr>
      <w:r>
        <w:rPr>
          <w:rFonts w:hint="eastAsia" w:ascii="宋体" w:hAnsi="宋体" w:cs="Helvetica"/>
          <w:kern w:val="0"/>
          <w:sz w:val="24"/>
          <w:highlight w:val="none"/>
          <w:u w:val="single"/>
        </w:rPr>
        <w:t xml:space="preserve">                  </w:t>
      </w:r>
      <w:r>
        <w:rPr>
          <w:rFonts w:ascii="宋体" w:hAnsi="宋体" w:cs="Helvetica"/>
          <w:kern w:val="0"/>
          <w:sz w:val="24"/>
          <w:highlight w:val="none"/>
          <w:u w:val="single"/>
        </w:rPr>
        <w:t xml:space="preserve">                      </w:t>
      </w:r>
      <w:r>
        <w:rPr>
          <w:rFonts w:hint="eastAsia" w:ascii="宋体" w:hAnsi="宋体" w:cs="Helvetica"/>
          <w:kern w:val="0"/>
          <w:sz w:val="24"/>
          <w:highlight w:val="none"/>
          <w:u w:val="single"/>
        </w:rPr>
        <w:t xml:space="preserve">                </w:t>
      </w:r>
    </w:p>
    <w:p w14:paraId="55F2F087">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第三条</w:t>
      </w:r>
      <w:r>
        <w:rPr>
          <w:rFonts w:hint="eastAsia" w:ascii="宋体" w:hAnsi="宋体" w:cs="Helvetica"/>
          <w:kern w:val="0"/>
          <w:sz w:val="24"/>
          <w:highlight w:val="none"/>
        </w:rPr>
        <w:t xml:space="preserve"> </w:t>
      </w:r>
      <w:r>
        <w:rPr>
          <w:rFonts w:ascii="宋体" w:hAnsi="宋体" w:cs="Helvetica"/>
          <w:kern w:val="0"/>
          <w:sz w:val="24"/>
          <w:highlight w:val="none"/>
        </w:rPr>
        <w:t>甲方安全责任</w:t>
      </w:r>
    </w:p>
    <w:p w14:paraId="640257D6">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1、开工前甲方对乙方进行施工安全技术交底，并应有书面记录或资料。</w:t>
      </w:r>
    </w:p>
    <w:p w14:paraId="48F0A30E">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2、甲方应要求乙方制定施工安全措施，在开始施工前报甲方备案。</w:t>
      </w:r>
    </w:p>
    <w:p w14:paraId="52AC22A8">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3、甲方有协助乙方搞好安全生产、防火管理以及督促检查的义务。甲方有权检查督促乙方执行有关安全生产方面的工作规定，对乙方不符合安全文明施工的行为进行制止、纠正并发出安全整改通知书，直至清退出场。</w:t>
      </w:r>
    </w:p>
    <w:p w14:paraId="30BA6751">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4、甲方指派</w:t>
      </w:r>
      <w:r>
        <w:rPr>
          <w:rFonts w:hint="eastAsia" w:ascii="宋体" w:hAnsi="宋体" w:cs="Helvetica"/>
          <w:kern w:val="0"/>
          <w:sz w:val="24"/>
          <w:highlight w:val="none"/>
        </w:rPr>
        <w:t xml:space="preserve"> </w:t>
      </w:r>
      <w:r>
        <w:rPr>
          <w:rFonts w:hint="eastAsia" w:ascii="宋体" w:hAnsi="宋体" w:cs="Helvetica"/>
          <w:kern w:val="0"/>
          <w:sz w:val="24"/>
          <w:highlight w:val="none"/>
          <w:u w:val="single"/>
        </w:rPr>
        <w:t xml:space="preserve">     </w:t>
      </w:r>
      <w:r>
        <w:rPr>
          <w:rFonts w:ascii="宋体" w:hAnsi="宋体" w:cs="Helvetica"/>
          <w:kern w:val="0"/>
          <w:sz w:val="24"/>
          <w:highlight w:val="none"/>
        </w:rPr>
        <w:t>同志负责与乙方联系安全生产方面的工作。</w:t>
      </w:r>
    </w:p>
    <w:p w14:paraId="7A1A518F">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5、甲方负责签发工作票，对工作票所填写的安全措施是否正确完备负责，并履行工作票许可手续。</w:t>
      </w:r>
    </w:p>
    <w:p w14:paraId="5EB7D18F">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6、甲方有权对乙方参与施工的人员进行安全技术知识和安全工作规程的抽考。</w:t>
      </w:r>
    </w:p>
    <w:p w14:paraId="4CEF4978">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7、乙方在施工中发生的</w:t>
      </w:r>
      <w:r>
        <w:rPr>
          <w:rFonts w:hint="eastAsia" w:ascii="宋体" w:hAnsi="宋体" w:cs="Helvetica"/>
          <w:kern w:val="0"/>
          <w:sz w:val="24"/>
          <w:highlight w:val="none"/>
        </w:rPr>
        <w:t>任何</w:t>
      </w:r>
      <w:r>
        <w:rPr>
          <w:rFonts w:ascii="宋体" w:hAnsi="宋体" w:cs="Helvetica"/>
          <w:kern w:val="0"/>
          <w:sz w:val="24"/>
          <w:highlight w:val="none"/>
        </w:rPr>
        <w:t>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14:paraId="12E2575D">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8、甲方不得要求乙方违反安全管理规定进行施工。因甲方原因导致的事故由甲方承担责任。</w:t>
      </w:r>
    </w:p>
    <w:p w14:paraId="103E4B4D">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9、发生以下情况停工整顿，因停工造成的违约责任由乙方承担：</w:t>
      </w:r>
    </w:p>
    <w:p w14:paraId="40DB8B82">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（1）人身伤亡事故；</w:t>
      </w:r>
    </w:p>
    <w:p w14:paraId="4183DF74">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（2）发生施工机械、生产主设备严重损坏事故；</w:t>
      </w:r>
    </w:p>
    <w:p w14:paraId="7B204E30">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（3）发生</w:t>
      </w:r>
      <w:r>
        <w:rPr>
          <w:rFonts w:hint="eastAsia" w:ascii="宋体" w:hAnsi="宋体" w:cs="Helvetica"/>
          <w:kern w:val="0"/>
          <w:sz w:val="24"/>
          <w:highlight w:val="none"/>
        </w:rPr>
        <w:t>工地</w:t>
      </w:r>
      <w:r>
        <w:rPr>
          <w:rFonts w:ascii="宋体" w:hAnsi="宋体" w:cs="Helvetica"/>
          <w:kern w:val="0"/>
          <w:sz w:val="24"/>
          <w:highlight w:val="none"/>
        </w:rPr>
        <w:t>火灾事故；</w:t>
      </w:r>
    </w:p>
    <w:p w14:paraId="21647A9B">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（4）发生违章作业、冒险作业不听劝告的；</w:t>
      </w:r>
    </w:p>
    <w:p w14:paraId="26C046D4">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（5）施工现场脏、乱、差，不能满足安全和文明施工要求的。</w:t>
      </w:r>
    </w:p>
    <w:p w14:paraId="396A0789">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第四条 乙方安全责任</w:t>
      </w:r>
    </w:p>
    <w:p w14:paraId="33AFE86A">
      <w:pPr>
        <w:widowControl/>
        <w:adjustRightInd w:val="0"/>
        <w:snapToGrid w:val="0"/>
        <w:spacing w:line="360" w:lineRule="auto"/>
        <w:ind w:firstLine="480" w:firstLineChars="200"/>
        <w:rPr>
          <w:rFonts w:hint="eastAsia" w:ascii="宋体" w:hAnsi="宋体" w:cs="Helvetica"/>
          <w:kern w:val="0"/>
          <w:sz w:val="24"/>
          <w:highlight w:val="none"/>
        </w:rPr>
      </w:pPr>
      <w:r>
        <w:rPr>
          <w:rFonts w:ascii="宋体" w:hAnsi="宋体" w:cs="Helvetica"/>
          <w:kern w:val="0"/>
          <w:sz w:val="24"/>
          <w:highlight w:val="none"/>
        </w:rPr>
        <w:t>乙方作为工程项目的承包单位，对工程施工过程中发生的人身伤害、设备损坏事故承担安全责任。</w:t>
      </w:r>
    </w:p>
    <w:p w14:paraId="7E73F595">
      <w:pPr>
        <w:widowControl/>
        <w:adjustRightInd w:val="0"/>
        <w:snapToGrid w:val="0"/>
        <w:spacing w:line="360" w:lineRule="auto"/>
        <w:ind w:firstLine="480" w:firstLineChars="200"/>
        <w:rPr>
          <w:rFonts w:hint="eastAsia" w:ascii="宋体" w:hAnsi="宋体" w:cs="Helvetica"/>
          <w:kern w:val="0"/>
          <w:sz w:val="24"/>
          <w:highlight w:val="none"/>
        </w:rPr>
      </w:pPr>
      <w:r>
        <w:rPr>
          <w:rFonts w:hint="eastAsia" w:ascii="宋体" w:hAnsi="宋体" w:cs="Helvetica"/>
          <w:kern w:val="0"/>
          <w:sz w:val="24"/>
          <w:highlight w:val="none"/>
        </w:rPr>
        <w:t>乙方作为施工总承包单位是工程施工安全第一责任人。</w:t>
      </w:r>
      <w:r>
        <w:rPr>
          <w:rFonts w:ascii="宋体" w:hAnsi="宋体" w:cs="Helvetica"/>
          <w:kern w:val="0"/>
          <w:sz w:val="24"/>
          <w:highlight w:val="none"/>
        </w:rPr>
        <w:t>乙方应切实履行以下安全责任：</w:t>
      </w:r>
    </w:p>
    <w:p w14:paraId="41A1557B">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1、乙方所提供的承包工程要求的相关资质证明材料应真实、合法、有效。</w:t>
      </w:r>
    </w:p>
    <w:p w14:paraId="65592F5D">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2、乙方必须贯彻执行国家有关安全生产的法律法规，必须制定相应的安全管理制度</w:t>
      </w:r>
      <w:r>
        <w:rPr>
          <w:rFonts w:hint="eastAsia" w:ascii="宋体" w:hAnsi="宋体" w:cs="Helvetica"/>
          <w:kern w:val="0"/>
          <w:sz w:val="24"/>
          <w:highlight w:val="none"/>
        </w:rPr>
        <w:t>。</w:t>
      </w:r>
    </w:p>
    <w:p w14:paraId="297B0144">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3、现场施工应遵守国家和地方关于劳动安全，劳务用工法律法规及规章制度，保证其用工的合法性。乙方必须按国家有关规定，为施工人员进行人身保险，配备合格的劳动防护用品、安全用具。</w:t>
      </w:r>
    </w:p>
    <w:p w14:paraId="6EEC588E">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4、施工期间，乙方应设有专职安监人员，（少于30人者设兼职）。乙方指派</w:t>
      </w:r>
      <w:r>
        <w:rPr>
          <w:rFonts w:ascii="宋体" w:hAnsi="宋体" w:cs="Helvetica"/>
          <w:kern w:val="0"/>
          <w:sz w:val="24"/>
          <w:highlight w:val="none"/>
          <w:u w:val="single"/>
        </w:rPr>
        <w:t xml:space="preserve">  </w:t>
      </w:r>
      <w:r>
        <w:rPr>
          <w:rFonts w:ascii="宋体" w:hAnsi="宋体" w:cs="Helvetica"/>
          <w:kern w:val="0"/>
          <w:sz w:val="24"/>
          <w:highlight w:val="none"/>
        </w:rPr>
        <w:t>作为</w:t>
      </w:r>
      <w:r>
        <w:rPr>
          <w:rFonts w:hint="eastAsia" w:ascii="宋体" w:hAnsi="宋体" w:cs="Helvetica"/>
          <w:kern w:val="0"/>
          <w:sz w:val="24"/>
          <w:highlight w:val="none"/>
        </w:rPr>
        <w:t>现场专职安全员</w:t>
      </w:r>
      <w:r>
        <w:rPr>
          <w:rFonts w:ascii="宋体" w:hAnsi="宋体" w:cs="Helvetica"/>
          <w:kern w:val="0"/>
          <w:sz w:val="24"/>
          <w:highlight w:val="none"/>
        </w:rPr>
        <w:t>。</w:t>
      </w:r>
    </w:p>
    <w:p w14:paraId="7C0E2B08">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5、乙方一切施工活动，必须编制安全施工措施，施工前对全体施工人员进行全面的安全技术交底，并在整个施工过程正确、完整地执行，无措施或未交底严禁施工。</w:t>
      </w:r>
    </w:p>
    <w:p w14:paraId="4695BE07">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6、乙方用于本工程项目的施工机械、工器具及安全防护用具的数量和质量必须满足施工需要，并经有资质检验单位检验符合安全规定，乙方对因使用工器具不当所造成的人员伤害及设备损坏负责。</w:t>
      </w:r>
    </w:p>
    <w:p w14:paraId="79A7F093">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7、开工前，乙方应组织全体施工人员进行安全教育，并将参加安全教育人员名单（包括临时增补或调换人员）与考试成绩报给甲方备案。特种作业人员必须有有关部门核发的合格有效的上岗资格证书。</w:t>
      </w:r>
    </w:p>
    <w:p w14:paraId="3AC53608">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开工前，乙方应到甲方办理临时出入证并佩戴出入证进入施工现场，出入证严禁转借他人。</w:t>
      </w:r>
    </w:p>
    <w:p w14:paraId="3AB6A9D9">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8、开工前，乙方应组织人员对施工区域、作业环境进行检查，确认符合安全要求，一经开工，就表示乙方已确认施工现场、作业环境符合安全要求并处于安全状态。</w:t>
      </w:r>
    </w:p>
    <w:p w14:paraId="0C9EB49D">
      <w:pPr>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14:paraId="3F83A927">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10、乙方施工过程中需使用电、水源，应事先与甲方取得联系，不得私拉乱接。中断作业或遇故障应立即切断有关开关。</w:t>
      </w:r>
    </w:p>
    <w:p w14:paraId="38FD06E6">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11、乙方施工过程中应做到工完、料尽、场地清，确保安全文明施工。</w:t>
      </w:r>
    </w:p>
    <w:p w14:paraId="5DFE7534">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12、乙方必须接受甲方的监督、检查，对甲方提出的安全整改意见必须及时整改。</w:t>
      </w:r>
    </w:p>
    <w:p w14:paraId="05E328F5">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13、乙方施工过程中发生人生伤亡、</w:t>
      </w:r>
      <w:r>
        <w:rPr>
          <w:rFonts w:hint="eastAsia" w:ascii="宋体" w:hAnsi="宋体" w:cs="Helvetica"/>
          <w:kern w:val="0"/>
          <w:sz w:val="24"/>
          <w:highlight w:val="none"/>
        </w:rPr>
        <w:t>任何</w:t>
      </w:r>
      <w:r>
        <w:rPr>
          <w:rFonts w:ascii="宋体" w:hAnsi="宋体" w:cs="Helvetica"/>
          <w:kern w:val="0"/>
          <w:sz w:val="24"/>
          <w:highlight w:val="none"/>
        </w:rPr>
        <w:t>事故，应立即报告甲方，并积极配合调查。</w:t>
      </w:r>
    </w:p>
    <w:p w14:paraId="76A6E30B">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乙方应执行国务院《特别重大事故调查程序暂行规定》、《企业职工伤亡事故报告和处理规定》。对人员在施工中发生的人身伤亡事故，还必须立即用电话、电传或电报等向事故所在地的政府安全管理部门、公安部门报告，按规定组织调查处理，并由乙方统计上报；如发生国务院《特别重大事故调查程序暂时规定》所规定的特大事故，还应立即通知当地政府、公安部门，并要求派人保护现场。</w:t>
      </w:r>
    </w:p>
    <w:p w14:paraId="7B6104FE">
      <w:pPr>
        <w:widowControl/>
        <w:adjustRightInd w:val="0"/>
        <w:snapToGrid w:val="0"/>
        <w:spacing w:line="360" w:lineRule="auto"/>
        <w:ind w:firstLine="480" w:firstLineChars="200"/>
        <w:rPr>
          <w:rFonts w:hint="eastAsia" w:ascii="宋体" w:hAnsi="宋体" w:cs="Helvetica"/>
          <w:kern w:val="0"/>
          <w:sz w:val="24"/>
          <w:highlight w:val="none"/>
        </w:rPr>
      </w:pPr>
      <w:r>
        <w:rPr>
          <w:rFonts w:ascii="宋体" w:hAnsi="宋体" w:cs="Helvetica"/>
          <w:kern w:val="0"/>
          <w:sz w:val="24"/>
          <w:highlight w:val="none"/>
        </w:rPr>
        <w:t>乙方应将事故调查组的事故调查报告及乙方事故处理意见提交甲方备案。</w:t>
      </w:r>
    </w:p>
    <w:p w14:paraId="540988F8">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第五条 甲乙双方联系方式及响应时间</w:t>
      </w:r>
    </w:p>
    <w:p w14:paraId="0CD88650">
      <w:pPr>
        <w:widowControl/>
        <w:adjustRightInd w:val="0"/>
        <w:snapToGrid w:val="0"/>
        <w:spacing w:line="360" w:lineRule="auto"/>
        <w:ind w:firstLine="480" w:firstLineChars="200"/>
        <w:rPr>
          <w:rFonts w:hint="eastAsia" w:ascii="宋体" w:hAnsi="宋体" w:cs="Helvetica"/>
          <w:kern w:val="0"/>
          <w:sz w:val="24"/>
          <w:highlight w:val="none"/>
        </w:rPr>
      </w:pPr>
      <w:r>
        <w:rPr>
          <w:rFonts w:ascii="宋体" w:hAnsi="宋体" w:cs="Helvetica"/>
          <w:kern w:val="0"/>
          <w:sz w:val="24"/>
          <w:highlight w:val="none"/>
        </w:rPr>
        <w:t>甲乙双方应以工作联系单、传真、电传等书面形式送达对方。双方在接到对方的书面联系时，应于4小时内予以响应。</w:t>
      </w:r>
    </w:p>
    <w:p w14:paraId="69A553F9">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第六条 施工安全保证金</w:t>
      </w:r>
    </w:p>
    <w:p w14:paraId="0693580B">
      <w:pPr>
        <w:widowControl/>
        <w:adjustRightInd w:val="0"/>
        <w:snapToGrid w:val="0"/>
        <w:spacing w:line="360" w:lineRule="auto"/>
        <w:ind w:firstLine="480" w:firstLineChars="200"/>
        <w:rPr>
          <w:rFonts w:hint="eastAsia" w:ascii="宋体" w:hAnsi="宋体" w:cs="Helvetica"/>
          <w:kern w:val="0"/>
          <w:sz w:val="24"/>
          <w:highlight w:val="none"/>
        </w:rPr>
      </w:pPr>
      <w:r>
        <w:rPr>
          <w:rFonts w:ascii="宋体" w:hAnsi="宋体" w:cs="Helvetica"/>
          <w:kern w:val="0"/>
          <w:sz w:val="24"/>
          <w:highlight w:val="none"/>
        </w:rPr>
        <w:t>甲方预留工程款的10%作为乙方的安全保证金。乙方在施工过程中未发生人身重伤</w:t>
      </w:r>
      <w:r>
        <w:rPr>
          <w:rFonts w:hint="eastAsia" w:ascii="宋体" w:hAnsi="宋体" w:cs="Helvetica"/>
          <w:kern w:val="0"/>
          <w:sz w:val="24"/>
          <w:highlight w:val="none"/>
        </w:rPr>
        <w:t>及任何</w:t>
      </w:r>
      <w:r>
        <w:rPr>
          <w:rFonts w:ascii="宋体" w:hAnsi="宋体" w:cs="Helvetica"/>
          <w:kern w:val="0"/>
          <w:sz w:val="24"/>
          <w:highlight w:val="none"/>
        </w:rPr>
        <w:t>事故，于工程竣工验收后将该保证金全额退还；若施工过程中发生下列有乙方责任的安全事故，扣除相应数额的安全保证金：</w:t>
      </w:r>
    </w:p>
    <w:p w14:paraId="5DA556A4">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（1）发生人身死亡事故，扣除全部安全保证金；</w:t>
      </w:r>
    </w:p>
    <w:p w14:paraId="2AF9B7B5">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（2）发生人身重伤事故，扣除50%安全保证金；</w:t>
      </w:r>
    </w:p>
    <w:p w14:paraId="49096455">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（3）乙方人员发生违章行为的经济处罚，按处罚规定从安全保证金内扣除。</w:t>
      </w:r>
    </w:p>
    <w:p w14:paraId="085AF8F5">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第七条 违约责任</w:t>
      </w:r>
    </w:p>
    <w:p w14:paraId="250D8DF2">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1、由于甲方或乙方责任造成对方或第三方的人身伤害、设备损坏等财产损失，由责任方承担相应责任，并赔偿对方或第三方因此造成的全部损失。</w:t>
      </w:r>
    </w:p>
    <w:p w14:paraId="140B4692">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2、合同履行中，发现乙方提供的有关资质材料无效，甲方有权解除合同，并由乙方承担由此造成的一切损失。</w:t>
      </w:r>
    </w:p>
    <w:p w14:paraId="0F9F17B9">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3、发现乙方现场作业人员有违章行为的，</w:t>
      </w:r>
      <w:r>
        <w:rPr>
          <w:rFonts w:hint="eastAsia" w:ascii="宋体" w:hAnsi="宋体" w:cs="Helvetica"/>
          <w:kern w:val="0"/>
          <w:sz w:val="24"/>
          <w:highlight w:val="none"/>
        </w:rPr>
        <w:t>造成经济损失或人员伤害的</w:t>
      </w:r>
      <w:r>
        <w:rPr>
          <w:rFonts w:ascii="宋体" w:hAnsi="宋体" w:cs="Helvetica"/>
          <w:kern w:val="0"/>
          <w:sz w:val="24"/>
          <w:highlight w:val="none"/>
        </w:rPr>
        <w:t>，承担相应的违约金。</w:t>
      </w:r>
    </w:p>
    <w:p w14:paraId="655DCF06">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14:paraId="5ADC0992">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5、乙方人员安全工作规程抽考不合格，乙方应承担50元/人次的违约责任；特种人员无证上岗乙方应承担100元/人次的违约责任。</w:t>
      </w:r>
    </w:p>
    <w:p w14:paraId="46681190">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6、乙方使用甲方提供的设施设备、工器具等造成损坏的，应照价赔偿。</w:t>
      </w:r>
    </w:p>
    <w:p w14:paraId="21768DE4">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7、乙方人员无故到其他生产区域或擅自动用甲方的设施设备等，乙方按100元至500元/人次承担违约责任。</w:t>
      </w:r>
    </w:p>
    <w:p w14:paraId="5C2E2FBB">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8、乙方对甲方提出的安全整改意见不及时整改的，每逾期一天，乙方按200元至1000元/天承担违约责任。</w:t>
      </w:r>
    </w:p>
    <w:p w14:paraId="72E9F2D8">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9、施工过程中发生人身伤亡事故有隐瞒行为的，除接受政府有关部门处理外，过错方应承担3000元至10000元/次的违约责任。</w:t>
      </w:r>
    </w:p>
    <w:p w14:paraId="1416477A">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第八条 甲乙双方约定的其他事项：无</w:t>
      </w:r>
    </w:p>
    <w:p w14:paraId="35C0C24D">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第九条 本协议执行过程中，如发生争议，由双方协商、调解解决；若经协商、调解不能解决争议的，任何一方可以向当地人民法院提起诉讼。</w:t>
      </w:r>
    </w:p>
    <w:p w14:paraId="3EEAD98B">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第十条 甲乙双方必须严格执行本协议，本协议的法律效力独立于主合同。</w:t>
      </w:r>
    </w:p>
    <w:p w14:paraId="52A86D9B">
      <w:pPr>
        <w:widowControl/>
        <w:adjustRightInd w:val="0"/>
        <w:snapToGrid w:val="0"/>
        <w:spacing w:line="360" w:lineRule="auto"/>
        <w:ind w:left="360" w:hanging="360" w:hangingChars="150"/>
        <w:rPr>
          <w:rFonts w:hint="eastAsia" w:ascii="宋体" w:hAnsi="宋体" w:cs="Helvetica"/>
          <w:kern w:val="0"/>
          <w:sz w:val="24"/>
          <w:highlight w:val="none"/>
        </w:rPr>
      </w:pPr>
      <w:r>
        <w:rPr>
          <w:rFonts w:ascii="宋体" w:hAnsi="宋体" w:cs="Helvetica"/>
          <w:kern w:val="0"/>
          <w:sz w:val="24"/>
          <w:highlight w:val="none"/>
        </w:rPr>
        <w:t>第十一条 本协议有效期限：自</w:t>
      </w:r>
      <w:r>
        <w:rPr>
          <w:rFonts w:hint="eastAsia" w:ascii="宋体" w:hAnsi="宋体" w:cs="Helvetica"/>
          <w:kern w:val="0"/>
          <w:sz w:val="24"/>
          <w:highlight w:val="none"/>
          <w:u w:val="single"/>
        </w:rPr>
        <w:t xml:space="preserve">     </w:t>
      </w:r>
      <w:r>
        <w:rPr>
          <w:rFonts w:ascii="宋体" w:hAnsi="宋体" w:cs="Helvetica"/>
          <w:kern w:val="0"/>
          <w:sz w:val="24"/>
          <w:highlight w:val="none"/>
        </w:rPr>
        <w:t xml:space="preserve"> 年</w:t>
      </w:r>
      <w:r>
        <w:rPr>
          <w:rFonts w:hint="eastAsia" w:ascii="宋体" w:hAnsi="宋体" w:cs="Helvetica"/>
          <w:kern w:val="0"/>
          <w:sz w:val="24"/>
          <w:highlight w:val="none"/>
          <w:u w:val="single"/>
        </w:rPr>
        <w:t xml:space="preserve">   </w:t>
      </w:r>
      <w:r>
        <w:rPr>
          <w:rFonts w:ascii="宋体" w:hAnsi="宋体" w:cs="Helvetica"/>
          <w:kern w:val="0"/>
          <w:sz w:val="24"/>
          <w:highlight w:val="none"/>
        </w:rPr>
        <w:t>月</w:t>
      </w:r>
      <w:r>
        <w:rPr>
          <w:rFonts w:hint="eastAsia" w:ascii="宋体" w:hAnsi="宋体" w:cs="Helvetica"/>
          <w:kern w:val="0"/>
          <w:sz w:val="24"/>
          <w:highlight w:val="none"/>
          <w:u w:val="single"/>
        </w:rPr>
        <w:t xml:space="preserve">   </w:t>
      </w:r>
      <w:r>
        <w:rPr>
          <w:rFonts w:ascii="宋体" w:hAnsi="宋体" w:cs="Helvetica"/>
          <w:kern w:val="0"/>
          <w:sz w:val="24"/>
          <w:highlight w:val="none"/>
        </w:rPr>
        <w:t>日起至</w:t>
      </w:r>
      <w:r>
        <w:rPr>
          <w:rFonts w:hint="eastAsia" w:ascii="宋体" w:hAnsi="宋体" w:cs="Helvetica"/>
          <w:kern w:val="0"/>
          <w:sz w:val="24"/>
          <w:highlight w:val="none"/>
          <w:u w:val="single"/>
        </w:rPr>
        <w:t xml:space="preserve">    </w:t>
      </w:r>
      <w:r>
        <w:rPr>
          <w:rFonts w:ascii="宋体" w:hAnsi="宋体" w:cs="Helvetica"/>
          <w:kern w:val="0"/>
          <w:sz w:val="24"/>
          <w:highlight w:val="none"/>
          <w:u w:val="single"/>
        </w:rPr>
        <w:t xml:space="preserve"> </w:t>
      </w:r>
      <w:r>
        <w:rPr>
          <w:rFonts w:ascii="宋体" w:hAnsi="宋体" w:cs="Helvetica"/>
          <w:kern w:val="0"/>
          <w:sz w:val="24"/>
          <w:highlight w:val="none"/>
        </w:rPr>
        <w:t>年</w:t>
      </w:r>
      <w:r>
        <w:rPr>
          <w:rFonts w:hint="eastAsia" w:ascii="宋体" w:hAnsi="宋体" w:cs="Helvetica"/>
          <w:kern w:val="0"/>
          <w:sz w:val="24"/>
          <w:highlight w:val="none"/>
          <w:u w:val="single"/>
        </w:rPr>
        <w:t xml:space="preserve">  </w:t>
      </w:r>
      <w:r>
        <w:rPr>
          <w:rFonts w:ascii="宋体" w:hAnsi="宋体" w:cs="Helvetica"/>
          <w:kern w:val="0"/>
          <w:sz w:val="24"/>
          <w:highlight w:val="none"/>
        </w:rPr>
        <w:t>月</w:t>
      </w:r>
      <w:r>
        <w:rPr>
          <w:rFonts w:hint="eastAsia" w:ascii="宋体" w:hAnsi="宋体" w:cs="Helvetica"/>
          <w:kern w:val="0"/>
          <w:sz w:val="24"/>
          <w:highlight w:val="none"/>
          <w:u w:val="single"/>
        </w:rPr>
        <w:t xml:space="preserve">  </w:t>
      </w:r>
      <w:r>
        <w:rPr>
          <w:rFonts w:ascii="宋体" w:hAnsi="宋体" w:cs="Helvetica"/>
          <w:kern w:val="0"/>
          <w:sz w:val="24"/>
          <w:highlight w:val="none"/>
        </w:rPr>
        <w:t>日止。</w:t>
      </w:r>
    </w:p>
    <w:p w14:paraId="2281B16C">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第十二条 本协议经双方法定代表人或委托代理人签字盖章后生效。</w:t>
      </w:r>
    </w:p>
    <w:p w14:paraId="6480351A">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第十三条 本协议一式</w:t>
      </w:r>
      <w:r>
        <w:rPr>
          <w:rFonts w:hint="eastAsia" w:ascii="宋体" w:hAnsi="宋体" w:cs="Helvetica"/>
          <w:kern w:val="0"/>
          <w:sz w:val="24"/>
          <w:highlight w:val="none"/>
        </w:rPr>
        <w:t>四</w:t>
      </w:r>
      <w:r>
        <w:rPr>
          <w:rFonts w:ascii="宋体" w:hAnsi="宋体" w:cs="Helvetica"/>
          <w:kern w:val="0"/>
          <w:sz w:val="24"/>
          <w:highlight w:val="none"/>
        </w:rPr>
        <w:t>份，甲乙双方各执</w:t>
      </w:r>
      <w:r>
        <w:rPr>
          <w:rFonts w:hint="eastAsia" w:ascii="宋体" w:hAnsi="宋体" w:cs="Helvetica"/>
          <w:kern w:val="0"/>
          <w:sz w:val="24"/>
          <w:highlight w:val="none"/>
        </w:rPr>
        <w:t>两</w:t>
      </w:r>
      <w:r>
        <w:rPr>
          <w:rFonts w:ascii="宋体" w:hAnsi="宋体" w:cs="Helvetica"/>
          <w:kern w:val="0"/>
          <w:sz w:val="24"/>
          <w:highlight w:val="none"/>
        </w:rPr>
        <w:t>份。</w:t>
      </w:r>
    </w:p>
    <w:p w14:paraId="2582217B">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第十四条 本协议签订地点在甲方</w:t>
      </w:r>
      <w:r>
        <w:rPr>
          <w:rFonts w:hint="eastAsia" w:ascii="宋体" w:hAnsi="宋体" w:cs="Helvetica"/>
          <w:kern w:val="0"/>
          <w:sz w:val="24"/>
          <w:highlight w:val="none"/>
        </w:rPr>
        <w:t>办公场地</w:t>
      </w:r>
      <w:r>
        <w:rPr>
          <w:rFonts w:ascii="宋体" w:hAnsi="宋体" w:cs="Helvetica"/>
          <w:kern w:val="0"/>
          <w:sz w:val="24"/>
          <w:highlight w:val="none"/>
        </w:rPr>
        <w:t>。</w:t>
      </w:r>
    </w:p>
    <w:p w14:paraId="0C4B28E7">
      <w:pPr>
        <w:widowControl/>
        <w:adjustRightInd w:val="0"/>
        <w:snapToGrid w:val="0"/>
        <w:spacing w:line="360" w:lineRule="auto"/>
        <w:rPr>
          <w:rFonts w:hint="eastAsia" w:ascii="宋体" w:hAnsi="宋体" w:cs="Helvetica"/>
          <w:kern w:val="0"/>
          <w:sz w:val="24"/>
          <w:highlight w:val="none"/>
        </w:rPr>
      </w:pPr>
      <w:r>
        <w:rPr>
          <w:rFonts w:ascii="宋体" w:hAnsi="宋体" w:cs="Helvetica"/>
          <w:kern w:val="0"/>
          <w:sz w:val="24"/>
          <w:highlight w:val="none"/>
        </w:rPr>
        <w:t> </w:t>
      </w:r>
    </w:p>
    <w:p w14:paraId="3A6CE8C1">
      <w:pPr>
        <w:widowControl/>
        <w:adjustRightInd w:val="0"/>
        <w:snapToGrid w:val="0"/>
        <w:spacing w:line="360" w:lineRule="auto"/>
        <w:jc w:val="left"/>
        <w:rPr>
          <w:rFonts w:hint="eastAsia" w:ascii="宋体" w:hAnsi="宋体" w:cs="Helvetica"/>
          <w:kern w:val="0"/>
          <w:sz w:val="24"/>
          <w:highlight w:val="none"/>
        </w:rPr>
      </w:pPr>
      <w:r>
        <w:rPr>
          <w:rFonts w:ascii="宋体" w:hAnsi="宋体" w:cs="Helvetica"/>
          <w:kern w:val="0"/>
          <w:sz w:val="24"/>
          <w:highlight w:val="none"/>
        </w:rPr>
        <w:t>甲</w:t>
      </w:r>
      <w:r>
        <w:rPr>
          <w:rFonts w:hint="eastAsia" w:ascii="宋体" w:hAnsi="宋体" w:cs="Helvetica"/>
          <w:kern w:val="0"/>
          <w:sz w:val="24"/>
          <w:highlight w:val="none"/>
        </w:rPr>
        <w:t>方</w:t>
      </w:r>
      <w:r>
        <w:rPr>
          <w:rFonts w:ascii="宋体" w:hAnsi="宋体" w:cs="Helvetica"/>
          <w:kern w:val="0"/>
          <w:sz w:val="24"/>
          <w:highlight w:val="none"/>
        </w:rPr>
        <w:t>：</w:t>
      </w:r>
    </w:p>
    <w:p w14:paraId="7F2A0ED9">
      <w:pPr>
        <w:widowControl/>
        <w:adjustRightInd w:val="0"/>
        <w:snapToGrid w:val="0"/>
        <w:spacing w:line="360" w:lineRule="auto"/>
        <w:jc w:val="left"/>
        <w:rPr>
          <w:rFonts w:hint="eastAsia" w:ascii="宋体" w:hAnsi="宋体" w:cs="Helvetica"/>
          <w:kern w:val="0"/>
          <w:sz w:val="24"/>
          <w:highlight w:val="none"/>
        </w:rPr>
      </w:pPr>
      <w:r>
        <w:rPr>
          <w:rFonts w:ascii="宋体" w:hAnsi="宋体" w:cs="Helvetica"/>
          <w:kern w:val="0"/>
          <w:sz w:val="24"/>
          <w:highlight w:val="none"/>
        </w:rPr>
        <w:t>乙方：</w:t>
      </w:r>
      <w:r>
        <w:rPr>
          <w:rFonts w:hint="eastAsia" w:ascii="宋体" w:hAnsi="宋体" w:cs="Helvetica"/>
          <w:kern w:val="0"/>
          <w:sz w:val="24"/>
          <w:highlight w:val="none"/>
        </w:rPr>
        <w:t xml:space="preserve">                                </w:t>
      </w:r>
    </w:p>
    <w:p w14:paraId="0B8899C4">
      <w:pPr>
        <w:widowControl/>
        <w:adjustRightInd w:val="0"/>
        <w:snapToGrid w:val="0"/>
        <w:spacing w:line="360" w:lineRule="auto"/>
        <w:jc w:val="left"/>
        <w:rPr>
          <w:rFonts w:hint="eastAsia" w:ascii="宋体" w:hAnsi="宋体" w:cs="Helvetica"/>
          <w:kern w:val="0"/>
          <w:sz w:val="24"/>
          <w:highlight w:val="none"/>
        </w:rPr>
      </w:pPr>
      <w:r>
        <w:rPr>
          <w:rFonts w:hint="eastAsia" w:ascii="宋体" w:hAnsi="宋体" w:cs="Helvetica"/>
          <w:kern w:val="0"/>
          <w:sz w:val="24"/>
          <w:highlight w:val="none"/>
        </w:rPr>
        <w:t>乙方分包:</w:t>
      </w:r>
      <w:r>
        <w:rPr>
          <w:rFonts w:ascii="宋体" w:hAnsi="宋体" w:cs="Helvetica"/>
          <w:kern w:val="0"/>
          <w:sz w:val="24"/>
          <w:highlight w:val="none"/>
        </w:rPr>
        <w:t xml:space="preserve">                           </w:t>
      </w:r>
      <w:r>
        <w:rPr>
          <w:rFonts w:hint="eastAsia" w:ascii="宋体" w:hAnsi="宋体" w:cs="Helvetica"/>
          <w:kern w:val="0"/>
          <w:sz w:val="24"/>
          <w:highlight w:val="none"/>
        </w:rPr>
        <w:t xml:space="preserve"> </w:t>
      </w:r>
    </w:p>
    <w:p w14:paraId="127F9C4B">
      <w:pPr>
        <w:widowControl/>
        <w:adjustRightInd w:val="0"/>
        <w:snapToGrid w:val="0"/>
        <w:spacing w:line="360" w:lineRule="auto"/>
        <w:jc w:val="left"/>
        <w:rPr>
          <w:rFonts w:hint="eastAsia" w:ascii="宋体" w:hAnsi="宋体" w:cs="Helvetica"/>
          <w:kern w:val="0"/>
          <w:sz w:val="24"/>
          <w:highlight w:val="none"/>
        </w:rPr>
      </w:pPr>
      <w:r>
        <w:rPr>
          <w:rFonts w:ascii="宋体" w:hAnsi="宋体" w:cs="Helvetica"/>
          <w:kern w:val="0"/>
          <w:sz w:val="24"/>
          <w:highlight w:val="none"/>
        </w:rPr>
        <w:t>联系电话：</w:t>
      </w:r>
    </w:p>
    <w:p w14:paraId="449BA38A">
      <w:pPr>
        <w:widowControl/>
        <w:adjustRightInd w:val="0"/>
        <w:snapToGrid w:val="0"/>
        <w:spacing w:line="360" w:lineRule="auto"/>
        <w:jc w:val="left"/>
        <w:rPr>
          <w:rFonts w:hint="eastAsia" w:ascii="宋体" w:hAnsi="宋体" w:cs="Helvetica"/>
          <w:kern w:val="0"/>
          <w:sz w:val="24"/>
          <w:highlight w:val="none"/>
        </w:rPr>
      </w:pPr>
      <w:r>
        <w:rPr>
          <w:rFonts w:ascii="宋体" w:hAnsi="宋体" w:cs="Helvetica"/>
          <w:kern w:val="0"/>
          <w:sz w:val="24"/>
          <w:highlight w:val="none"/>
        </w:rPr>
        <w:t>联系电话：</w:t>
      </w:r>
      <w:r>
        <w:rPr>
          <w:rFonts w:hint="eastAsia" w:ascii="宋体" w:hAnsi="宋体" w:cs="Helvetica"/>
          <w:kern w:val="0"/>
          <w:sz w:val="24"/>
          <w:highlight w:val="none"/>
        </w:rPr>
        <w:t xml:space="preserve">                           </w:t>
      </w:r>
    </w:p>
    <w:p w14:paraId="21DDCB1D">
      <w:pPr>
        <w:widowControl/>
        <w:adjustRightInd w:val="0"/>
        <w:snapToGrid w:val="0"/>
        <w:spacing w:line="360" w:lineRule="auto"/>
        <w:ind w:firstLine="3120" w:firstLineChars="1300"/>
        <w:jc w:val="left"/>
        <w:rPr>
          <w:rFonts w:hint="eastAsia" w:ascii="宋体" w:hAnsi="宋体" w:cs="Helvetica"/>
          <w:kern w:val="0"/>
          <w:sz w:val="24"/>
          <w:highlight w:val="none"/>
        </w:rPr>
      </w:pPr>
      <w:r>
        <w:rPr>
          <w:rFonts w:ascii="宋体" w:hAnsi="宋体" w:cs="Helvetica"/>
          <w:kern w:val="0"/>
          <w:sz w:val="24"/>
          <w:highlight w:val="none"/>
        </w:rPr>
        <w:t> 签订时间：</w:t>
      </w:r>
      <w:r>
        <w:rPr>
          <w:rFonts w:hint="eastAsia" w:ascii="宋体" w:hAnsi="宋体" w:cs="Helvetica"/>
          <w:kern w:val="0"/>
          <w:sz w:val="24"/>
          <w:highlight w:val="none"/>
        </w:rPr>
        <w:t>2026</w:t>
      </w:r>
      <w:r>
        <w:rPr>
          <w:rFonts w:ascii="宋体" w:hAnsi="宋体" w:cs="Helvetica"/>
          <w:kern w:val="0"/>
          <w:sz w:val="24"/>
          <w:highlight w:val="none"/>
        </w:rPr>
        <w:t>年</w:t>
      </w:r>
      <w:r>
        <w:rPr>
          <w:rFonts w:hint="eastAsia" w:ascii="宋体" w:hAnsi="宋体" w:cs="Helvetica"/>
          <w:kern w:val="0"/>
          <w:sz w:val="24"/>
          <w:highlight w:val="none"/>
        </w:rPr>
        <w:t xml:space="preserve">  </w:t>
      </w:r>
      <w:r>
        <w:rPr>
          <w:rFonts w:ascii="宋体" w:hAnsi="宋体" w:cs="Helvetica"/>
          <w:kern w:val="0"/>
          <w:sz w:val="24"/>
          <w:highlight w:val="none"/>
        </w:rPr>
        <w:t>月</w:t>
      </w:r>
      <w:r>
        <w:rPr>
          <w:rFonts w:hint="eastAsia" w:ascii="宋体" w:hAnsi="宋体" w:cs="Helvetica"/>
          <w:kern w:val="0"/>
          <w:sz w:val="24"/>
          <w:highlight w:val="none"/>
        </w:rPr>
        <w:t xml:space="preserve">  </w:t>
      </w:r>
      <w:r>
        <w:rPr>
          <w:rFonts w:ascii="宋体" w:hAnsi="宋体" w:cs="Helvetica"/>
          <w:kern w:val="0"/>
          <w:sz w:val="24"/>
          <w:highlight w:val="none"/>
        </w:rPr>
        <w:t>日</w:t>
      </w:r>
    </w:p>
    <w:p w14:paraId="54C5D32D">
      <w:pPr>
        <w:jc w:val="center"/>
        <w:rPr>
          <w:rFonts w:hint="eastAsia" w:ascii="宋体" w:hAnsi="宋体"/>
          <w:b/>
          <w:sz w:val="44"/>
          <w:szCs w:val="44"/>
          <w:highlight w:val="none"/>
        </w:rPr>
      </w:pPr>
    </w:p>
    <w:p w14:paraId="444355AA">
      <w:pPr>
        <w:jc w:val="center"/>
        <w:rPr>
          <w:rFonts w:hint="eastAsia" w:ascii="宋体" w:hAnsi="宋体"/>
          <w:b/>
          <w:sz w:val="44"/>
          <w:szCs w:val="44"/>
          <w:highlight w:val="none"/>
        </w:rPr>
      </w:pPr>
      <w:r>
        <w:rPr>
          <w:rFonts w:ascii="宋体" w:hAnsi="宋体"/>
          <w:b/>
          <w:sz w:val="44"/>
          <w:szCs w:val="44"/>
          <w:highlight w:val="none"/>
        </w:rPr>
        <w:br w:type="page"/>
      </w:r>
    </w:p>
    <w:p w14:paraId="663A3F4F">
      <w:pPr>
        <w:jc w:val="center"/>
        <w:rPr>
          <w:rFonts w:hint="eastAsia" w:ascii="宋体" w:hAnsi="宋体"/>
          <w:b/>
          <w:sz w:val="44"/>
          <w:szCs w:val="44"/>
          <w:highlight w:val="none"/>
        </w:rPr>
      </w:pPr>
      <w:r>
        <w:rPr>
          <w:rFonts w:ascii="宋体" w:hAnsi="宋体"/>
          <w:b/>
          <w:sz w:val="44"/>
          <w:szCs w:val="44"/>
          <w:highlight w:val="none"/>
        </w:rPr>
        <w:t>第</w:t>
      </w:r>
      <w:r>
        <w:rPr>
          <w:rFonts w:hint="eastAsia" w:ascii="宋体" w:hAnsi="宋体"/>
          <w:b/>
          <w:sz w:val="44"/>
          <w:szCs w:val="44"/>
          <w:highlight w:val="none"/>
        </w:rPr>
        <w:t>八节 合同附件</w:t>
      </w:r>
    </w:p>
    <w:p w14:paraId="639BB0C2">
      <w:pPr>
        <w:rPr>
          <w:rFonts w:hint="eastAsia" w:ascii="宋体" w:hAnsi="宋体"/>
          <w:highlight w:val="none"/>
        </w:rPr>
      </w:pPr>
    </w:p>
    <w:p w14:paraId="66D8F45E">
      <w:pPr>
        <w:rPr>
          <w:rFonts w:hint="eastAsia" w:ascii="宋体" w:hAnsi="宋体"/>
          <w:highlight w:val="none"/>
        </w:rPr>
      </w:pPr>
    </w:p>
    <w:bookmarkEnd w:id="1817"/>
    <w:bookmarkEnd w:id="1818"/>
    <w:bookmarkEnd w:id="1819"/>
    <w:bookmarkEnd w:id="1820"/>
    <w:p w14:paraId="2C239796">
      <w:pPr>
        <w:tabs>
          <w:tab w:val="left" w:pos="1440"/>
        </w:tabs>
        <w:rPr>
          <w:rFonts w:hint="eastAsia" w:ascii="宋体" w:hAnsi="宋体"/>
          <w:szCs w:val="21"/>
          <w:highlight w:val="none"/>
        </w:rPr>
      </w:pPr>
    </w:p>
    <w:bookmarkEnd w:id="682"/>
    <w:p w14:paraId="032238E4">
      <w:pPr>
        <w:rPr>
          <w:rFonts w:hint="eastAsia" w:ascii="宋体" w:hAnsi="宋体"/>
          <w:highlight w:val="none"/>
        </w:rPr>
      </w:pPr>
      <w:r>
        <w:rPr>
          <w:rFonts w:ascii="宋体" w:hAnsi="宋体"/>
          <w:kern w:val="0"/>
          <w:sz w:val="20"/>
          <w:szCs w:val="20"/>
          <w:highlight w:val="none"/>
        </w:rPr>
        <w:br w:type="page"/>
      </w:r>
    </w:p>
    <w:p w14:paraId="6C5C3C76">
      <w:pPr>
        <w:spacing w:line="360" w:lineRule="auto"/>
        <w:jc w:val="center"/>
        <w:outlineLvl w:val="0"/>
        <w:rPr>
          <w:rFonts w:hint="eastAsia" w:ascii="宋体" w:hAnsi="宋体" w:cstheme="minorEastAsia"/>
          <w:b/>
          <w:sz w:val="36"/>
          <w:szCs w:val="36"/>
          <w:highlight w:val="none"/>
        </w:rPr>
      </w:pPr>
      <w:bookmarkStart w:id="1831" w:name="_Toc3778"/>
      <w:bookmarkStart w:id="1832" w:name="_Toc27824"/>
      <w:r>
        <w:rPr>
          <w:rFonts w:hint="eastAsia" w:ascii="宋体" w:hAnsi="宋体" w:cstheme="minorEastAsia"/>
          <w:b/>
          <w:sz w:val="36"/>
          <w:szCs w:val="36"/>
          <w:highlight w:val="none"/>
        </w:rPr>
        <w:t>第六章   响应文件格式</w:t>
      </w:r>
      <w:bookmarkEnd w:id="1831"/>
      <w:bookmarkEnd w:id="1832"/>
    </w:p>
    <w:p w14:paraId="5BE652EA">
      <w:pPr>
        <w:widowControl/>
        <w:spacing w:line="360" w:lineRule="auto"/>
        <w:jc w:val="left"/>
        <w:rPr>
          <w:rFonts w:hint="eastAsia" w:ascii="宋体" w:hAnsi="宋体" w:cstheme="minorEastAsia"/>
          <w:b/>
          <w:sz w:val="24"/>
          <w:highlight w:val="none"/>
        </w:rPr>
      </w:pPr>
    </w:p>
    <w:p w14:paraId="5C943959">
      <w:pPr>
        <w:tabs>
          <w:tab w:val="left" w:pos="900"/>
          <w:tab w:val="left" w:pos="1980"/>
        </w:tabs>
        <w:snapToGrid w:val="0"/>
        <w:spacing w:line="360" w:lineRule="auto"/>
        <w:ind w:left="142"/>
        <w:rPr>
          <w:rFonts w:hint="eastAsia" w:ascii="宋体" w:hAnsi="宋体" w:cstheme="minorEastAsia"/>
          <w:b/>
          <w:kern w:val="0"/>
          <w:sz w:val="24"/>
          <w:highlight w:val="none"/>
        </w:rPr>
      </w:pPr>
      <w:r>
        <w:rPr>
          <w:rFonts w:hint="eastAsia" w:ascii="宋体" w:hAnsi="宋体" w:cstheme="minorEastAsia"/>
          <w:b/>
          <w:kern w:val="0"/>
          <w:sz w:val="24"/>
          <w:highlight w:val="none"/>
        </w:rPr>
        <w:t>供应商编制文件须知</w:t>
      </w:r>
    </w:p>
    <w:p w14:paraId="4DB7C289">
      <w:pPr>
        <w:tabs>
          <w:tab w:val="left" w:pos="900"/>
          <w:tab w:val="left" w:pos="1980"/>
        </w:tabs>
        <w:snapToGrid w:val="0"/>
        <w:spacing w:line="360" w:lineRule="auto"/>
        <w:ind w:left="142"/>
        <w:rPr>
          <w:rFonts w:hint="eastAsia" w:ascii="宋体" w:hAnsi="宋体" w:cstheme="minorEastAsia"/>
          <w:sz w:val="24"/>
          <w:highlight w:val="none"/>
        </w:rPr>
      </w:pPr>
      <w:r>
        <w:rPr>
          <w:rFonts w:hint="eastAsia" w:ascii="宋体" w:hAnsi="宋体" w:cstheme="minorEastAsia"/>
          <w:sz w:val="24"/>
          <w:highlight w:val="none"/>
        </w:rPr>
        <w:t>1、供应商按照本部分的顺序编制响应文件，编制中涉及格式资料的，应按照本部分提供的内容和格式（所有表格的格式可扩展）填写提交。</w:t>
      </w:r>
    </w:p>
    <w:p w14:paraId="386206D6">
      <w:pPr>
        <w:tabs>
          <w:tab w:val="left" w:pos="900"/>
          <w:tab w:val="left" w:pos="1980"/>
        </w:tabs>
        <w:snapToGrid w:val="0"/>
        <w:spacing w:line="360" w:lineRule="auto"/>
        <w:ind w:left="142"/>
        <w:rPr>
          <w:rFonts w:hint="eastAsia" w:ascii="宋体" w:hAnsi="宋体" w:cstheme="minorEastAsia"/>
          <w:kern w:val="0"/>
          <w:sz w:val="24"/>
          <w:highlight w:val="none"/>
        </w:rPr>
      </w:pPr>
      <w:r>
        <w:rPr>
          <w:rFonts w:hint="eastAsia" w:ascii="宋体" w:hAnsi="宋体" w:cstheme="minorEastAsia"/>
          <w:sz w:val="24"/>
          <w:highlight w:val="none"/>
        </w:rPr>
        <w:t>2、</w:t>
      </w:r>
      <w:r>
        <w:rPr>
          <w:rFonts w:hint="eastAsia" w:ascii="宋体" w:hAnsi="宋体" w:cstheme="minorEastAsia"/>
          <w:kern w:val="0"/>
          <w:sz w:val="24"/>
          <w:highlight w:val="none"/>
        </w:rPr>
        <w:t>对于竞争性磋商文件中标记了“实质性格式”文件的，供应商</w:t>
      </w:r>
      <w:r>
        <w:rPr>
          <w:rFonts w:hint="eastAsia" w:ascii="宋体" w:hAnsi="宋体" w:cstheme="minorEastAsia"/>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theme="minorEastAsia"/>
          <w:b/>
          <w:kern w:val="0"/>
          <w:sz w:val="24"/>
          <w:highlight w:val="none"/>
        </w:rPr>
        <w:t>否则响应无效</w:t>
      </w:r>
      <w:r>
        <w:rPr>
          <w:rFonts w:hint="eastAsia" w:ascii="宋体" w:hAnsi="宋体" w:cstheme="minorEastAsia"/>
          <w:kern w:val="0"/>
          <w:sz w:val="24"/>
          <w:highlight w:val="none"/>
        </w:rPr>
        <w:t>。未标记“实质性格式”的文件和竞争性磋商文件未提供格式的内容，可由供应商自行编写。</w:t>
      </w:r>
    </w:p>
    <w:p w14:paraId="5F71ED29">
      <w:pPr>
        <w:tabs>
          <w:tab w:val="left" w:pos="900"/>
          <w:tab w:val="left" w:pos="1980"/>
        </w:tabs>
        <w:snapToGrid w:val="0"/>
        <w:spacing w:line="360" w:lineRule="auto"/>
        <w:ind w:left="142"/>
        <w:rPr>
          <w:rFonts w:hint="eastAsia" w:ascii="宋体" w:hAnsi="宋体" w:cstheme="minorEastAsia"/>
          <w:sz w:val="24"/>
          <w:highlight w:val="none"/>
        </w:rPr>
      </w:pPr>
      <w:r>
        <w:rPr>
          <w:rFonts w:hint="eastAsia" w:ascii="宋体" w:hAnsi="宋体" w:cstheme="minorEastAsia"/>
          <w:sz w:val="24"/>
          <w:highlight w:val="none"/>
        </w:rPr>
        <w:t>3、全部声明和问题的回答及所附材料必须是真实的、准确的和完整的。</w:t>
      </w:r>
    </w:p>
    <w:p w14:paraId="381C9E22">
      <w:pPr>
        <w:tabs>
          <w:tab w:val="left" w:pos="900"/>
          <w:tab w:val="left" w:pos="1980"/>
        </w:tabs>
        <w:snapToGrid w:val="0"/>
        <w:spacing w:line="360" w:lineRule="auto"/>
        <w:ind w:left="142"/>
        <w:rPr>
          <w:rFonts w:hint="eastAsia" w:ascii="宋体" w:hAnsi="宋体" w:cstheme="minorEastAsia"/>
          <w:sz w:val="24"/>
          <w:highlight w:val="none"/>
        </w:rPr>
      </w:pPr>
    </w:p>
    <w:p w14:paraId="10F6255A">
      <w:pPr>
        <w:widowControl/>
        <w:jc w:val="left"/>
        <w:rPr>
          <w:rFonts w:hint="eastAsia" w:ascii="宋体" w:hAnsi="宋体" w:cstheme="minorEastAsia"/>
          <w:sz w:val="24"/>
          <w:highlight w:val="none"/>
        </w:rPr>
      </w:pPr>
      <w:r>
        <w:rPr>
          <w:rFonts w:hint="eastAsia" w:ascii="宋体" w:hAnsi="宋体" w:cstheme="minorEastAsia"/>
          <w:sz w:val="24"/>
          <w:highlight w:val="none"/>
        </w:rPr>
        <w:br w:type="page"/>
      </w:r>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14:paraId="4640E70F">
      <w:pPr>
        <w:rPr>
          <w:rFonts w:hint="eastAsia" w:ascii="宋体" w:hAnsi="宋体" w:cstheme="minorEastAsia"/>
          <w:b/>
          <w:spacing w:val="20"/>
          <w:szCs w:val="21"/>
          <w:highlight w:val="none"/>
        </w:rPr>
      </w:pPr>
    </w:p>
    <w:p w14:paraId="3282AE7D">
      <w:pPr>
        <w:rPr>
          <w:rFonts w:hint="eastAsia" w:ascii="宋体" w:hAnsi="宋体" w:cstheme="minorEastAsia"/>
          <w:b/>
          <w:sz w:val="24"/>
          <w:highlight w:val="none"/>
        </w:rPr>
      </w:pPr>
      <w:r>
        <w:rPr>
          <w:rFonts w:hint="eastAsia" w:ascii="宋体" w:hAnsi="宋体" w:cstheme="minorEastAsia"/>
          <w:b/>
          <w:spacing w:val="20"/>
          <w:sz w:val="24"/>
          <w:highlight w:val="none"/>
        </w:rPr>
        <w:t>响应文件</w:t>
      </w:r>
      <w:r>
        <w:rPr>
          <w:rFonts w:hint="eastAsia" w:ascii="宋体" w:hAnsi="宋体" w:cstheme="minorEastAsia"/>
          <w:b/>
          <w:sz w:val="24"/>
          <w:highlight w:val="none"/>
        </w:rPr>
        <w:t>封面（非实质性格式）</w:t>
      </w:r>
    </w:p>
    <w:p w14:paraId="61D96E2A">
      <w:pPr>
        <w:jc w:val="center"/>
        <w:rPr>
          <w:rFonts w:hint="eastAsia" w:ascii="宋体" w:hAnsi="宋体" w:cstheme="minorEastAsia"/>
          <w:szCs w:val="21"/>
          <w:highlight w:val="none"/>
        </w:rPr>
      </w:pPr>
    </w:p>
    <w:p w14:paraId="63887B4E">
      <w:pPr>
        <w:jc w:val="center"/>
        <w:rPr>
          <w:rFonts w:hint="eastAsia" w:ascii="宋体" w:hAnsi="宋体" w:cstheme="minorEastAsia"/>
          <w:b/>
          <w:spacing w:val="60"/>
          <w:sz w:val="84"/>
          <w:szCs w:val="84"/>
          <w:highlight w:val="none"/>
        </w:rPr>
      </w:pPr>
      <w:r>
        <w:rPr>
          <w:rFonts w:hint="eastAsia" w:ascii="宋体" w:hAnsi="宋体" w:cstheme="minorEastAsia"/>
          <w:b/>
          <w:spacing w:val="60"/>
          <w:sz w:val="84"/>
          <w:szCs w:val="84"/>
          <w:highlight w:val="none"/>
        </w:rPr>
        <w:t>响 应 文 件</w:t>
      </w:r>
    </w:p>
    <w:p w14:paraId="2C9E77FA">
      <w:pPr>
        <w:jc w:val="center"/>
        <w:rPr>
          <w:rFonts w:hint="eastAsia" w:ascii="宋体" w:hAnsi="宋体" w:cstheme="minorEastAsia"/>
          <w:b/>
          <w:spacing w:val="60"/>
          <w:sz w:val="52"/>
          <w:szCs w:val="52"/>
          <w:highlight w:val="none"/>
        </w:rPr>
      </w:pPr>
    </w:p>
    <w:p w14:paraId="3AE32B5C">
      <w:pPr>
        <w:ind w:firstLine="542" w:firstLineChars="150"/>
        <w:rPr>
          <w:rFonts w:hint="eastAsia" w:ascii="宋体" w:hAnsi="宋体" w:cstheme="minorEastAsia"/>
          <w:b/>
          <w:spacing w:val="20"/>
          <w:sz w:val="32"/>
          <w:szCs w:val="32"/>
          <w:highlight w:val="none"/>
        </w:rPr>
      </w:pPr>
    </w:p>
    <w:p w14:paraId="09E22ED3">
      <w:pPr>
        <w:ind w:firstLine="542" w:firstLineChars="150"/>
        <w:rPr>
          <w:rFonts w:hint="eastAsia" w:ascii="宋体" w:hAnsi="宋体" w:cstheme="minorEastAsia"/>
          <w:b/>
          <w:spacing w:val="20"/>
          <w:sz w:val="32"/>
          <w:szCs w:val="32"/>
          <w:highlight w:val="none"/>
        </w:rPr>
      </w:pPr>
    </w:p>
    <w:p w14:paraId="4D56ABDE">
      <w:pPr>
        <w:ind w:firstLine="542" w:firstLineChars="150"/>
        <w:rPr>
          <w:rFonts w:hint="eastAsia" w:ascii="宋体" w:hAnsi="宋体" w:cstheme="minorEastAsia"/>
          <w:b/>
          <w:spacing w:val="20"/>
          <w:sz w:val="32"/>
          <w:szCs w:val="32"/>
          <w:highlight w:val="none"/>
        </w:rPr>
      </w:pPr>
      <w:r>
        <w:rPr>
          <w:rFonts w:hint="eastAsia" w:ascii="宋体" w:hAnsi="宋体" w:cstheme="minorEastAsia"/>
          <w:b/>
          <w:spacing w:val="20"/>
          <w:sz w:val="32"/>
          <w:szCs w:val="32"/>
          <w:highlight w:val="none"/>
        </w:rPr>
        <w:t>项目名称:</w:t>
      </w:r>
    </w:p>
    <w:p w14:paraId="6694EE4F">
      <w:pPr>
        <w:ind w:firstLine="542" w:firstLineChars="150"/>
        <w:rPr>
          <w:rFonts w:hint="eastAsia" w:ascii="宋体" w:hAnsi="宋体" w:cstheme="minorEastAsia"/>
          <w:b/>
          <w:spacing w:val="20"/>
          <w:sz w:val="32"/>
          <w:szCs w:val="32"/>
          <w:highlight w:val="none"/>
        </w:rPr>
      </w:pPr>
      <w:r>
        <w:rPr>
          <w:rFonts w:hint="eastAsia" w:ascii="宋体" w:hAnsi="宋体" w:cstheme="minorEastAsia"/>
          <w:b/>
          <w:spacing w:val="20"/>
          <w:sz w:val="32"/>
          <w:szCs w:val="32"/>
          <w:highlight w:val="none"/>
        </w:rPr>
        <w:t>项目编号/包号：</w:t>
      </w:r>
    </w:p>
    <w:p w14:paraId="1F6E741F">
      <w:pPr>
        <w:ind w:firstLine="542" w:firstLineChars="150"/>
        <w:rPr>
          <w:rFonts w:hint="eastAsia" w:ascii="宋体" w:hAnsi="宋体" w:cstheme="minorEastAsia"/>
          <w:b/>
          <w:spacing w:val="20"/>
          <w:sz w:val="32"/>
          <w:szCs w:val="32"/>
          <w:highlight w:val="none"/>
        </w:rPr>
      </w:pPr>
    </w:p>
    <w:p w14:paraId="73030CC5">
      <w:pPr>
        <w:ind w:firstLine="542" w:firstLineChars="150"/>
        <w:rPr>
          <w:rFonts w:hint="eastAsia" w:ascii="宋体" w:hAnsi="宋体" w:cstheme="minorEastAsia"/>
          <w:b/>
          <w:spacing w:val="20"/>
          <w:sz w:val="32"/>
          <w:szCs w:val="32"/>
          <w:highlight w:val="none"/>
        </w:rPr>
      </w:pPr>
    </w:p>
    <w:p w14:paraId="269544A5">
      <w:pPr>
        <w:jc w:val="center"/>
        <w:rPr>
          <w:rFonts w:hint="eastAsia" w:ascii="宋体" w:hAnsi="宋体" w:cstheme="minorEastAsia"/>
          <w:b/>
          <w:sz w:val="32"/>
          <w:szCs w:val="32"/>
          <w:highlight w:val="none"/>
        </w:rPr>
      </w:pPr>
    </w:p>
    <w:p w14:paraId="2CE4AFF2">
      <w:pPr>
        <w:jc w:val="center"/>
        <w:rPr>
          <w:rFonts w:hint="eastAsia" w:ascii="宋体" w:hAnsi="宋体" w:cstheme="minorEastAsia"/>
          <w:b/>
          <w:sz w:val="32"/>
          <w:szCs w:val="32"/>
          <w:highlight w:val="none"/>
        </w:rPr>
      </w:pPr>
    </w:p>
    <w:p w14:paraId="66C48366">
      <w:pPr>
        <w:jc w:val="center"/>
        <w:rPr>
          <w:rFonts w:hint="eastAsia" w:ascii="宋体" w:hAnsi="宋体" w:cstheme="minorEastAsia"/>
          <w:b/>
          <w:sz w:val="32"/>
          <w:szCs w:val="32"/>
          <w:highlight w:val="none"/>
        </w:rPr>
      </w:pPr>
    </w:p>
    <w:p w14:paraId="36669D20">
      <w:pPr>
        <w:jc w:val="center"/>
        <w:rPr>
          <w:rFonts w:hint="eastAsia" w:ascii="宋体" w:hAnsi="宋体" w:cstheme="minorEastAsia"/>
          <w:b/>
          <w:spacing w:val="20"/>
          <w:sz w:val="32"/>
          <w:szCs w:val="32"/>
          <w:highlight w:val="none"/>
        </w:rPr>
      </w:pPr>
    </w:p>
    <w:p w14:paraId="079E64BA">
      <w:pPr>
        <w:jc w:val="center"/>
        <w:rPr>
          <w:rFonts w:hint="eastAsia" w:ascii="宋体" w:hAnsi="宋体" w:cstheme="minorEastAsia"/>
          <w:b/>
          <w:spacing w:val="20"/>
          <w:sz w:val="32"/>
          <w:szCs w:val="32"/>
          <w:highlight w:val="none"/>
        </w:rPr>
      </w:pPr>
    </w:p>
    <w:p w14:paraId="658C0EEB">
      <w:pPr>
        <w:jc w:val="center"/>
        <w:rPr>
          <w:rFonts w:hint="eastAsia" w:ascii="宋体" w:hAnsi="宋体" w:cstheme="minorEastAsia"/>
          <w:b/>
          <w:spacing w:val="20"/>
          <w:sz w:val="32"/>
          <w:szCs w:val="32"/>
          <w:highlight w:val="none"/>
        </w:rPr>
      </w:pPr>
    </w:p>
    <w:p w14:paraId="087566C4">
      <w:pPr>
        <w:spacing w:line="360" w:lineRule="auto"/>
        <w:ind w:firstLine="1445" w:firstLineChars="400"/>
        <w:jc w:val="left"/>
        <w:rPr>
          <w:rFonts w:hint="eastAsia" w:ascii="宋体" w:hAnsi="宋体" w:cstheme="minorEastAsia"/>
          <w:b/>
          <w:spacing w:val="20"/>
          <w:sz w:val="32"/>
          <w:szCs w:val="32"/>
          <w:highlight w:val="none"/>
        </w:rPr>
      </w:pPr>
      <w:r>
        <w:rPr>
          <w:rFonts w:hint="eastAsia" w:ascii="宋体" w:hAnsi="宋体" w:cstheme="minorEastAsia"/>
          <w:b/>
          <w:spacing w:val="20"/>
          <w:sz w:val="32"/>
          <w:szCs w:val="32"/>
          <w:highlight w:val="none"/>
        </w:rPr>
        <w:t>供应商名称：</w:t>
      </w:r>
    </w:p>
    <w:p w14:paraId="31530D24">
      <w:pPr>
        <w:jc w:val="center"/>
        <w:rPr>
          <w:rFonts w:hint="eastAsia" w:ascii="宋体" w:hAnsi="宋体" w:cstheme="minorEastAsia"/>
          <w:b/>
          <w:sz w:val="32"/>
          <w:szCs w:val="32"/>
          <w:highlight w:val="none"/>
        </w:rPr>
      </w:pPr>
    </w:p>
    <w:p w14:paraId="7231610D">
      <w:pPr>
        <w:rPr>
          <w:rFonts w:hint="eastAsia" w:ascii="宋体" w:hAnsi="宋体" w:cstheme="minorEastAsia"/>
          <w:b/>
          <w:highlight w:val="none"/>
        </w:rPr>
      </w:pPr>
      <w:r>
        <w:rPr>
          <w:rFonts w:hint="eastAsia" w:ascii="宋体" w:hAnsi="宋体" w:cstheme="minorEastAsia"/>
          <w:b/>
          <w:spacing w:val="20"/>
          <w:sz w:val="32"/>
          <w:szCs w:val="32"/>
          <w:highlight w:val="none"/>
        </w:rPr>
        <w:br w:type="page"/>
      </w:r>
    </w:p>
    <w:p w14:paraId="6430E33C">
      <w:pPr>
        <w:tabs>
          <w:tab w:val="left" w:pos="360"/>
        </w:tabs>
        <w:snapToGrid w:val="0"/>
        <w:spacing w:line="360" w:lineRule="auto"/>
        <w:outlineLvl w:val="1"/>
        <w:rPr>
          <w:rFonts w:hint="eastAsia" w:ascii="宋体" w:hAnsi="宋体" w:cstheme="minorEastAsia"/>
          <w:sz w:val="24"/>
          <w:highlight w:val="none"/>
        </w:rPr>
      </w:pPr>
      <w:r>
        <w:rPr>
          <w:rFonts w:hint="eastAsia" w:ascii="宋体" w:hAnsi="宋体" w:cstheme="minorEastAsia"/>
          <w:sz w:val="24"/>
          <w:highlight w:val="none"/>
        </w:rPr>
        <w:t>1 满足《中华人民共和国政府采购法》第二十二条规定</w:t>
      </w:r>
    </w:p>
    <w:p w14:paraId="29DC0BB1">
      <w:pPr>
        <w:spacing w:line="360" w:lineRule="auto"/>
        <w:outlineLvl w:val="2"/>
        <w:rPr>
          <w:rFonts w:hint="eastAsia" w:ascii="宋体" w:hAnsi="宋体" w:cstheme="minorEastAsia"/>
          <w:color w:val="000000"/>
          <w:sz w:val="24"/>
          <w:highlight w:val="none"/>
        </w:rPr>
      </w:pPr>
      <w:r>
        <w:rPr>
          <w:rFonts w:hint="eastAsia" w:ascii="宋体" w:hAnsi="宋体" w:cstheme="minorEastAsia"/>
          <w:color w:val="000000"/>
          <w:sz w:val="24"/>
          <w:highlight w:val="none"/>
        </w:rPr>
        <w:t>1-1 营业执照等证明文件</w:t>
      </w:r>
    </w:p>
    <w:p w14:paraId="65DB9A3D">
      <w:pPr>
        <w:tabs>
          <w:tab w:val="left" w:pos="1080"/>
        </w:tabs>
        <w:snapToGrid w:val="0"/>
        <w:rPr>
          <w:rFonts w:hint="eastAsia" w:ascii="宋体" w:hAnsi="宋体" w:cstheme="minorEastAsia"/>
          <w:sz w:val="24"/>
          <w:highlight w:val="none"/>
        </w:rPr>
      </w:pPr>
    </w:p>
    <w:p w14:paraId="437E35AA">
      <w:pPr>
        <w:widowControl/>
        <w:jc w:val="left"/>
        <w:rPr>
          <w:rFonts w:hint="eastAsia" w:ascii="宋体" w:hAnsi="宋体" w:cstheme="minorEastAsia"/>
          <w:color w:val="000000"/>
          <w:sz w:val="24"/>
          <w:szCs w:val="20"/>
          <w:highlight w:val="none"/>
        </w:rPr>
      </w:pPr>
      <w:r>
        <w:rPr>
          <w:rFonts w:hint="eastAsia" w:ascii="宋体" w:hAnsi="宋体" w:cstheme="minorEastAsia"/>
          <w:color w:val="000000"/>
          <w:sz w:val="24"/>
          <w:highlight w:val="none"/>
        </w:rPr>
        <w:br w:type="page"/>
      </w:r>
    </w:p>
    <w:p w14:paraId="59FBDE78">
      <w:pPr>
        <w:pStyle w:val="10"/>
        <w:rPr>
          <w:rFonts w:hint="eastAsia" w:hAnsi="宋体" w:cstheme="minorEastAsia"/>
          <w:b w:val="0"/>
          <w:bCs/>
          <w:color w:val="000000"/>
          <w:szCs w:val="24"/>
          <w:highlight w:val="none"/>
          <w:u w:val="none"/>
        </w:rPr>
      </w:pPr>
      <w:r>
        <w:rPr>
          <w:rFonts w:hint="eastAsia" w:hAnsi="宋体" w:cstheme="minorEastAsia"/>
          <w:b w:val="0"/>
          <w:color w:val="000000"/>
          <w:szCs w:val="24"/>
          <w:highlight w:val="none"/>
          <w:u w:val="none"/>
        </w:rPr>
        <w:t>1-2 供应商资格声明书</w:t>
      </w:r>
    </w:p>
    <w:p w14:paraId="381F65E4">
      <w:pPr>
        <w:jc w:val="center"/>
        <w:rPr>
          <w:rFonts w:hint="eastAsia" w:ascii="宋体" w:hAnsi="宋体" w:cstheme="minorEastAsia"/>
          <w:b/>
          <w:color w:val="000000"/>
          <w:sz w:val="36"/>
          <w:szCs w:val="36"/>
          <w:highlight w:val="none"/>
        </w:rPr>
      </w:pPr>
      <w:r>
        <w:rPr>
          <w:rFonts w:hint="eastAsia" w:ascii="宋体" w:hAnsi="宋体" w:cstheme="minorEastAsia"/>
          <w:b/>
          <w:color w:val="000000"/>
          <w:sz w:val="36"/>
          <w:szCs w:val="36"/>
          <w:highlight w:val="none"/>
        </w:rPr>
        <w:t>供应商资格声明书</w:t>
      </w:r>
    </w:p>
    <w:p w14:paraId="44FD2B61">
      <w:pPr>
        <w:tabs>
          <w:tab w:val="left" w:pos="5580"/>
        </w:tabs>
        <w:spacing w:line="360" w:lineRule="auto"/>
        <w:rPr>
          <w:rFonts w:hint="eastAsia" w:ascii="宋体" w:hAnsi="宋体" w:cstheme="minorEastAsia"/>
          <w:sz w:val="24"/>
          <w:highlight w:val="none"/>
        </w:rPr>
      </w:pPr>
    </w:p>
    <w:p w14:paraId="14E29237">
      <w:pPr>
        <w:tabs>
          <w:tab w:val="left" w:pos="5580"/>
        </w:tabs>
        <w:spacing w:line="360" w:lineRule="auto"/>
        <w:rPr>
          <w:rFonts w:hint="eastAsia" w:ascii="宋体" w:hAnsi="宋体" w:cstheme="minorEastAsia"/>
          <w:sz w:val="24"/>
          <w:highlight w:val="none"/>
        </w:rPr>
      </w:pPr>
      <w:r>
        <w:rPr>
          <w:rFonts w:hint="eastAsia" w:ascii="宋体" w:hAnsi="宋体" w:cstheme="minorEastAsia"/>
          <w:sz w:val="24"/>
          <w:highlight w:val="none"/>
        </w:rPr>
        <w:t>致：</w:t>
      </w:r>
      <w:r>
        <w:rPr>
          <w:rFonts w:hint="eastAsia" w:ascii="宋体" w:hAnsi="宋体" w:cstheme="minorEastAsia"/>
          <w:sz w:val="24"/>
          <w:highlight w:val="none"/>
          <w:u w:val="single"/>
        </w:rPr>
        <w:t>采购人或采购代理机构</w:t>
      </w:r>
    </w:p>
    <w:p w14:paraId="3A63DC04">
      <w:pPr>
        <w:spacing w:line="360" w:lineRule="auto"/>
        <w:ind w:firstLine="480" w:firstLineChars="200"/>
        <w:rPr>
          <w:rFonts w:hint="eastAsia" w:ascii="宋体" w:hAnsi="宋体" w:cstheme="minorEastAsia"/>
          <w:sz w:val="24"/>
          <w:highlight w:val="none"/>
        </w:rPr>
      </w:pPr>
      <w:r>
        <w:rPr>
          <w:rFonts w:hint="eastAsia" w:ascii="宋体" w:hAnsi="宋体" w:cstheme="minorEastAsia"/>
          <w:sz w:val="24"/>
          <w:highlight w:val="none"/>
        </w:rPr>
        <w:t>在参与本次项目磋商中，我单位承诺：</w:t>
      </w:r>
    </w:p>
    <w:p w14:paraId="37661975">
      <w:pPr>
        <w:numPr>
          <w:ilvl w:val="0"/>
          <w:numId w:val="17"/>
        </w:numPr>
        <w:spacing w:line="360" w:lineRule="auto"/>
        <w:ind w:left="1134"/>
        <w:rPr>
          <w:rFonts w:hint="eastAsia" w:ascii="宋体" w:hAnsi="宋体" w:cstheme="minorEastAsia"/>
          <w:sz w:val="24"/>
          <w:szCs w:val="22"/>
          <w:highlight w:val="none"/>
        </w:rPr>
      </w:pPr>
      <w:r>
        <w:rPr>
          <w:rFonts w:hint="eastAsia" w:ascii="宋体" w:hAnsi="宋体" w:cstheme="minorEastAsia"/>
          <w:sz w:val="24"/>
          <w:szCs w:val="22"/>
          <w:highlight w:val="none"/>
        </w:rPr>
        <w:t>具有良好的商业信誉和健全的财务会计制度；</w:t>
      </w:r>
    </w:p>
    <w:p w14:paraId="2E9C3188">
      <w:pPr>
        <w:numPr>
          <w:ilvl w:val="0"/>
          <w:numId w:val="17"/>
        </w:numPr>
        <w:spacing w:line="360" w:lineRule="auto"/>
        <w:ind w:left="1134"/>
        <w:rPr>
          <w:rFonts w:hint="eastAsia" w:ascii="宋体" w:hAnsi="宋体" w:cstheme="minorEastAsia"/>
          <w:sz w:val="24"/>
          <w:szCs w:val="22"/>
          <w:highlight w:val="none"/>
        </w:rPr>
      </w:pPr>
      <w:r>
        <w:rPr>
          <w:rFonts w:hint="eastAsia" w:ascii="宋体" w:hAnsi="宋体" w:cstheme="minorEastAsia"/>
          <w:sz w:val="24"/>
          <w:szCs w:val="22"/>
          <w:highlight w:val="none"/>
        </w:rPr>
        <w:t>具有履行合同所必需的设备和专业技术能力；</w:t>
      </w:r>
    </w:p>
    <w:p w14:paraId="665EC6C0">
      <w:pPr>
        <w:numPr>
          <w:ilvl w:val="0"/>
          <w:numId w:val="17"/>
        </w:numPr>
        <w:spacing w:line="360" w:lineRule="auto"/>
        <w:ind w:left="1134"/>
        <w:rPr>
          <w:rFonts w:hint="eastAsia" w:ascii="宋体" w:hAnsi="宋体" w:cstheme="minorEastAsia"/>
          <w:sz w:val="24"/>
          <w:szCs w:val="22"/>
          <w:highlight w:val="none"/>
        </w:rPr>
      </w:pPr>
      <w:r>
        <w:rPr>
          <w:rFonts w:hint="eastAsia" w:ascii="宋体" w:hAnsi="宋体" w:cstheme="minorEastAsia"/>
          <w:sz w:val="24"/>
          <w:szCs w:val="22"/>
          <w:highlight w:val="none"/>
        </w:rPr>
        <w:t>有依法缴纳税收和社会保障资金的良好记录；</w:t>
      </w:r>
    </w:p>
    <w:p w14:paraId="5EA71DEC">
      <w:pPr>
        <w:numPr>
          <w:ilvl w:val="0"/>
          <w:numId w:val="17"/>
        </w:numPr>
        <w:spacing w:line="360" w:lineRule="auto"/>
        <w:ind w:left="1134"/>
        <w:rPr>
          <w:rFonts w:hint="eastAsia" w:ascii="宋体" w:hAnsi="宋体" w:cstheme="minorEastAsia"/>
          <w:sz w:val="24"/>
          <w:szCs w:val="22"/>
          <w:highlight w:val="none"/>
        </w:rPr>
      </w:pPr>
      <w:r>
        <w:rPr>
          <w:rFonts w:hint="eastAsia" w:ascii="宋体" w:hAnsi="宋体" w:cstheme="minorEastAsia"/>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780B8F3">
      <w:pPr>
        <w:numPr>
          <w:ilvl w:val="0"/>
          <w:numId w:val="17"/>
        </w:numPr>
        <w:spacing w:line="360" w:lineRule="auto"/>
        <w:ind w:left="1134"/>
        <w:rPr>
          <w:rFonts w:hint="eastAsia" w:ascii="宋体" w:hAnsi="宋体" w:cstheme="minorEastAsia"/>
          <w:sz w:val="24"/>
          <w:szCs w:val="22"/>
          <w:highlight w:val="none"/>
        </w:rPr>
      </w:pPr>
      <w:r>
        <w:rPr>
          <w:rFonts w:hint="eastAsia" w:ascii="宋体" w:hAnsi="宋体" w:cstheme="minorEastAsia"/>
          <w:sz w:val="24"/>
          <w:szCs w:val="22"/>
          <w:highlight w:val="none"/>
        </w:rPr>
        <w:t>我单位不属于政府采购法律、行政法规规定的公益一类事业单位、或使用事业编制且由财政拨款保障的群团组织（仅适用于政府购买服务项目）；</w:t>
      </w:r>
    </w:p>
    <w:p w14:paraId="0CEBC3E9">
      <w:pPr>
        <w:numPr>
          <w:ilvl w:val="0"/>
          <w:numId w:val="17"/>
        </w:numPr>
        <w:spacing w:line="360" w:lineRule="auto"/>
        <w:ind w:left="1134"/>
        <w:rPr>
          <w:rFonts w:hint="eastAsia" w:ascii="宋体" w:hAnsi="宋体" w:cstheme="minorEastAsia"/>
          <w:sz w:val="24"/>
          <w:szCs w:val="22"/>
          <w:highlight w:val="none"/>
        </w:rPr>
      </w:pPr>
      <w:r>
        <w:rPr>
          <w:rFonts w:hint="eastAsia" w:ascii="宋体" w:hAnsi="宋体" w:cstheme="minorEastAsia"/>
          <w:sz w:val="24"/>
          <w:szCs w:val="22"/>
          <w:highlight w:val="none"/>
        </w:rPr>
        <w:t>我单位不存在为采购项目提供整体设计、规范编制或者项目管理、监理、检测等服务后，再参加该采购项目的其他采购活动的情形（单一来源采购项目除外）；</w:t>
      </w:r>
    </w:p>
    <w:p w14:paraId="11A79D72">
      <w:pPr>
        <w:numPr>
          <w:ilvl w:val="0"/>
          <w:numId w:val="17"/>
        </w:numPr>
        <w:spacing w:line="360" w:lineRule="auto"/>
        <w:ind w:left="1134"/>
        <w:rPr>
          <w:rFonts w:hint="eastAsia" w:ascii="宋体" w:hAnsi="宋体" w:cstheme="minorEastAsia"/>
          <w:sz w:val="24"/>
          <w:szCs w:val="22"/>
          <w:highlight w:val="none"/>
        </w:rPr>
      </w:pPr>
      <w:r>
        <w:rPr>
          <w:rFonts w:hint="eastAsia" w:ascii="宋体" w:hAnsi="宋体" w:cstheme="minorEastAsia"/>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35DC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D6271D4">
            <w:pPr>
              <w:jc w:val="center"/>
              <w:rPr>
                <w:rFonts w:hint="eastAsia" w:ascii="宋体" w:hAnsi="宋体" w:cstheme="minorEastAsia"/>
                <w:sz w:val="24"/>
                <w:highlight w:val="none"/>
              </w:rPr>
            </w:pPr>
            <w:r>
              <w:rPr>
                <w:rFonts w:hint="eastAsia" w:ascii="宋体" w:hAnsi="宋体" w:cstheme="minorEastAsia"/>
                <w:sz w:val="24"/>
                <w:highlight w:val="none"/>
              </w:rPr>
              <w:t>序号</w:t>
            </w:r>
          </w:p>
        </w:tc>
        <w:tc>
          <w:tcPr>
            <w:tcW w:w="4574" w:type="dxa"/>
            <w:vAlign w:val="center"/>
          </w:tcPr>
          <w:p w14:paraId="41A29F65">
            <w:pPr>
              <w:jc w:val="center"/>
              <w:rPr>
                <w:rFonts w:hint="eastAsia" w:ascii="宋体" w:hAnsi="宋体" w:cstheme="minorEastAsia"/>
                <w:sz w:val="24"/>
                <w:highlight w:val="none"/>
              </w:rPr>
            </w:pPr>
            <w:r>
              <w:rPr>
                <w:rFonts w:hint="eastAsia" w:ascii="宋体" w:hAnsi="宋体" w:cstheme="minorEastAsia"/>
                <w:sz w:val="24"/>
                <w:highlight w:val="none"/>
              </w:rPr>
              <w:t>单位名称</w:t>
            </w:r>
          </w:p>
        </w:tc>
        <w:tc>
          <w:tcPr>
            <w:tcW w:w="2976" w:type="dxa"/>
            <w:vAlign w:val="center"/>
          </w:tcPr>
          <w:p w14:paraId="08AFBAE6">
            <w:pPr>
              <w:jc w:val="center"/>
              <w:rPr>
                <w:rFonts w:hint="eastAsia" w:ascii="宋体" w:hAnsi="宋体" w:cstheme="minorEastAsia"/>
                <w:sz w:val="24"/>
                <w:highlight w:val="none"/>
              </w:rPr>
            </w:pPr>
            <w:r>
              <w:rPr>
                <w:rFonts w:hint="eastAsia" w:ascii="宋体" w:hAnsi="宋体" w:cstheme="minorEastAsia"/>
                <w:sz w:val="24"/>
                <w:highlight w:val="none"/>
              </w:rPr>
              <w:t>相互关系</w:t>
            </w:r>
          </w:p>
        </w:tc>
      </w:tr>
      <w:tr w14:paraId="43E02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408DCBF">
            <w:pPr>
              <w:jc w:val="center"/>
              <w:rPr>
                <w:rFonts w:hint="eastAsia" w:ascii="宋体" w:hAnsi="宋体" w:cstheme="minorEastAsia"/>
                <w:sz w:val="24"/>
                <w:highlight w:val="none"/>
              </w:rPr>
            </w:pPr>
            <w:r>
              <w:rPr>
                <w:rFonts w:hint="eastAsia" w:ascii="宋体" w:hAnsi="宋体" w:cstheme="minorEastAsia"/>
                <w:sz w:val="24"/>
                <w:highlight w:val="none"/>
              </w:rPr>
              <w:t>1</w:t>
            </w:r>
          </w:p>
        </w:tc>
        <w:tc>
          <w:tcPr>
            <w:tcW w:w="4574" w:type="dxa"/>
            <w:vAlign w:val="center"/>
          </w:tcPr>
          <w:p w14:paraId="38DE3297">
            <w:pPr>
              <w:jc w:val="center"/>
              <w:rPr>
                <w:rFonts w:hint="eastAsia" w:ascii="宋体" w:hAnsi="宋体" w:cstheme="minorEastAsia"/>
                <w:sz w:val="24"/>
                <w:highlight w:val="none"/>
              </w:rPr>
            </w:pPr>
          </w:p>
        </w:tc>
        <w:tc>
          <w:tcPr>
            <w:tcW w:w="2976" w:type="dxa"/>
            <w:vAlign w:val="center"/>
          </w:tcPr>
          <w:p w14:paraId="4D570139">
            <w:pPr>
              <w:jc w:val="center"/>
              <w:rPr>
                <w:rFonts w:hint="eastAsia" w:ascii="宋体" w:hAnsi="宋体" w:cstheme="minorEastAsia"/>
                <w:sz w:val="24"/>
                <w:highlight w:val="none"/>
              </w:rPr>
            </w:pPr>
          </w:p>
        </w:tc>
      </w:tr>
      <w:tr w14:paraId="4C58A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E46EA83">
            <w:pPr>
              <w:jc w:val="center"/>
              <w:rPr>
                <w:rFonts w:hint="eastAsia" w:ascii="宋体" w:hAnsi="宋体" w:cstheme="minorEastAsia"/>
                <w:sz w:val="24"/>
                <w:highlight w:val="none"/>
              </w:rPr>
            </w:pPr>
            <w:r>
              <w:rPr>
                <w:rFonts w:hint="eastAsia" w:ascii="宋体" w:hAnsi="宋体" w:cstheme="minorEastAsia"/>
                <w:sz w:val="24"/>
                <w:highlight w:val="none"/>
              </w:rPr>
              <w:t>2</w:t>
            </w:r>
          </w:p>
        </w:tc>
        <w:tc>
          <w:tcPr>
            <w:tcW w:w="4574" w:type="dxa"/>
            <w:vAlign w:val="center"/>
          </w:tcPr>
          <w:p w14:paraId="4730613E">
            <w:pPr>
              <w:jc w:val="center"/>
              <w:rPr>
                <w:rFonts w:hint="eastAsia" w:ascii="宋体" w:hAnsi="宋体" w:cstheme="minorEastAsia"/>
                <w:sz w:val="24"/>
                <w:highlight w:val="none"/>
              </w:rPr>
            </w:pPr>
          </w:p>
        </w:tc>
        <w:tc>
          <w:tcPr>
            <w:tcW w:w="2976" w:type="dxa"/>
            <w:vAlign w:val="center"/>
          </w:tcPr>
          <w:p w14:paraId="3E7C2364">
            <w:pPr>
              <w:jc w:val="center"/>
              <w:rPr>
                <w:rFonts w:hint="eastAsia" w:ascii="宋体" w:hAnsi="宋体" w:cstheme="minorEastAsia"/>
                <w:sz w:val="24"/>
                <w:highlight w:val="none"/>
              </w:rPr>
            </w:pPr>
          </w:p>
        </w:tc>
      </w:tr>
      <w:tr w14:paraId="524F5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77054D5">
            <w:pPr>
              <w:jc w:val="center"/>
              <w:rPr>
                <w:rFonts w:hint="eastAsia" w:ascii="宋体" w:hAnsi="宋体" w:cstheme="minorEastAsia"/>
                <w:sz w:val="24"/>
                <w:highlight w:val="none"/>
              </w:rPr>
            </w:pPr>
            <w:r>
              <w:rPr>
                <w:rFonts w:hint="eastAsia" w:ascii="宋体" w:hAnsi="宋体" w:cstheme="minorEastAsia"/>
                <w:sz w:val="24"/>
                <w:highlight w:val="none"/>
              </w:rPr>
              <w:t>…</w:t>
            </w:r>
          </w:p>
        </w:tc>
        <w:tc>
          <w:tcPr>
            <w:tcW w:w="4574" w:type="dxa"/>
            <w:vAlign w:val="center"/>
          </w:tcPr>
          <w:p w14:paraId="588E413D">
            <w:pPr>
              <w:jc w:val="center"/>
              <w:rPr>
                <w:rFonts w:hint="eastAsia" w:ascii="宋体" w:hAnsi="宋体" w:cstheme="minorEastAsia"/>
                <w:sz w:val="24"/>
                <w:highlight w:val="none"/>
              </w:rPr>
            </w:pPr>
          </w:p>
        </w:tc>
        <w:tc>
          <w:tcPr>
            <w:tcW w:w="2976" w:type="dxa"/>
            <w:vAlign w:val="center"/>
          </w:tcPr>
          <w:p w14:paraId="2F745360">
            <w:pPr>
              <w:jc w:val="center"/>
              <w:rPr>
                <w:rFonts w:hint="eastAsia" w:ascii="宋体" w:hAnsi="宋体" w:cstheme="minorEastAsia"/>
                <w:sz w:val="24"/>
                <w:highlight w:val="none"/>
              </w:rPr>
            </w:pPr>
          </w:p>
        </w:tc>
      </w:tr>
    </w:tbl>
    <w:p w14:paraId="75D7404C">
      <w:pPr>
        <w:rPr>
          <w:rFonts w:hint="eastAsia" w:ascii="宋体" w:hAnsi="宋体" w:cstheme="minorEastAsia"/>
          <w:highlight w:val="none"/>
        </w:rPr>
      </w:pPr>
    </w:p>
    <w:p w14:paraId="0AE9DFF2">
      <w:pPr>
        <w:ind w:firstLine="480" w:firstLineChars="200"/>
        <w:rPr>
          <w:rFonts w:hint="eastAsia" w:ascii="宋体" w:hAnsi="宋体" w:cstheme="minorEastAsia"/>
          <w:sz w:val="24"/>
          <w:szCs w:val="22"/>
          <w:highlight w:val="none"/>
        </w:rPr>
      </w:pPr>
      <w:r>
        <w:rPr>
          <w:rFonts w:hint="eastAsia" w:ascii="宋体" w:hAnsi="宋体" w:cstheme="minorEastAsia"/>
          <w:sz w:val="24"/>
          <w:highlight w:val="none"/>
        </w:rPr>
        <w:t>上述声明真实有效，否则我方负全部责任。</w:t>
      </w:r>
    </w:p>
    <w:p w14:paraId="286BB773">
      <w:pPr>
        <w:spacing w:line="360" w:lineRule="auto"/>
        <w:rPr>
          <w:rFonts w:hint="eastAsia" w:ascii="宋体" w:hAnsi="宋体" w:cstheme="minorEastAsia"/>
          <w:sz w:val="24"/>
          <w:highlight w:val="none"/>
        </w:rPr>
      </w:pPr>
    </w:p>
    <w:p w14:paraId="0FD62100">
      <w:pPr>
        <w:autoSpaceDE w:val="0"/>
        <w:autoSpaceDN w:val="0"/>
        <w:adjustRightInd w:val="0"/>
        <w:snapToGrid w:val="0"/>
        <w:spacing w:before="25" w:after="25" w:line="360" w:lineRule="auto"/>
        <w:ind w:right="360"/>
        <w:jc w:val="right"/>
        <w:rPr>
          <w:rFonts w:hint="eastAsia" w:ascii="宋体" w:hAnsi="宋体" w:cstheme="minorEastAsia"/>
          <w:color w:val="000000"/>
          <w:sz w:val="24"/>
          <w:highlight w:val="none"/>
          <w:lang w:val="zh-CN"/>
        </w:rPr>
      </w:pPr>
      <w:r>
        <w:rPr>
          <w:rFonts w:hint="eastAsia" w:ascii="宋体" w:hAnsi="宋体" w:cstheme="minorEastAsia"/>
          <w:color w:val="000000"/>
          <w:sz w:val="24"/>
          <w:highlight w:val="none"/>
        </w:rPr>
        <w:t>供应商名称（加盖公章）</w:t>
      </w:r>
      <w:r>
        <w:rPr>
          <w:rFonts w:hint="eastAsia" w:ascii="宋体" w:hAnsi="宋体" w:cstheme="minorEastAsia"/>
          <w:color w:val="000000"/>
          <w:sz w:val="24"/>
          <w:highlight w:val="none"/>
          <w:lang w:val="zh-CN"/>
        </w:rPr>
        <w:t>：</w:t>
      </w:r>
      <w:r>
        <w:rPr>
          <w:rFonts w:hint="eastAsia" w:ascii="宋体" w:hAnsi="宋体" w:cstheme="minorEastAsia"/>
          <w:sz w:val="24"/>
          <w:highlight w:val="none"/>
        </w:rPr>
        <w:t>______</w:t>
      </w:r>
    </w:p>
    <w:p w14:paraId="1BAAAA9A">
      <w:pPr>
        <w:spacing w:line="360" w:lineRule="auto"/>
        <w:ind w:right="360" w:firstLine="480"/>
        <w:jc w:val="right"/>
        <w:rPr>
          <w:rFonts w:hint="eastAsia" w:ascii="宋体" w:hAnsi="宋体" w:cstheme="minorEastAsia"/>
          <w:sz w:val="24"/>
          <w:highlight w:val="none"/>
        </w:rPr>
      </w:pPr>
      <w:r>
        <w:rPr>
          <w:rFonts w:hint="eastAsia" w:ascii="宋体" w:hAnsi="宋体" w:cstheme="minorEastAsia"/>
          <w:color w:val="000000"/>
          <w:sz w:val="24"/>
          <w:szCs w:val="20"/>
          <w:highlight w:val="none"/>
        </w:rPr>
        <w:t xml:space="preserve">日期：____年____月____日   </w:t>
      </w:r>
    </w:p>
    <w:p w14:paraId="78E8EF74">
      <w:pPr>
        <w:spacing w:line="360" w:lineRule="auto"/>
        <w:rPr>
          <w:rFonts w:hint="eastAsia" w:ascii="宋体" w:hAnsi="宋体" w:cstheme="minorEastAsia"/>
          <w:sz w:val="24"/>
          <w:highlight w:val="none"/>
        </w:rPr>
      </w:pPr>
      <w:r>
        <w:rPr>
          <w:rFonts w:hint="eastAsia" w:ascii="宋体" w:hAnsi="宋体" w:cstheme="minorEastAsia"/>
          <w:sz w:val="24"/>
          <w:highlight w:val="none"/>
        </w:rPr>
        <w:t>说明：供应商承诺不实的，依据《政府采购法》第七十七条“提供虚假材料谋取中标、成交的”有关规定予以处理。</w:t>
      </w:r>
    </w:p>
    <w:p w14:paraId="66ACF81B">
      <w:pPr>
        <w:tabs>
          <w:tab w:val="left" w:pos="5580"/>
        </w:tabs>
        <w:spacing w:line="360" w:lineRule="auto"/>
        <w:rPr>
          <w:rFonts w:hint="eastAsia" w:ascii="宋体" w:hAnsi="宋体" w:cstheme="minorEastAsia"/>
          <w:sz w:val="24"/>
          <w:highlight w:val="none"/>
        </w:rPr>
        <w:sectPr>
          <w:headerReference r:id="rId24" w:type="first"/>
          <w:footerReference r:id="rId27" w:type="first"/>
          <w:headerReference r:id="rId22" w:type="default"/>
          <w:footerReference r:id="rId25" w:type="default"/>
          <w:headerReference r:id="rId23" w:type="even"/>
          <w:footerReference r:id="rId26" w:type="even"/>
          <w:pgSz w:w="11907" w:h="16840"/>
          <w:pgMar w:top="1418" w:right="1134" w:bottom="1418" w:left="1701" w:header="851" w:footer="851" w:gutter="0"/>
          <w:cols w:space="720" w:num="1"/>
          <w:docGrid w:linePitch="462" w:charSpace="0"/>
        </w:sectPr>
      </w:pPr>
    </w:p>
    <w:p w14:paraId="0F856383">
      <w:pPr>
        <w:tabs>
          <w:tab w:val="left" w:pos="360"/>
        </w:tabs>
        <w:snapToGrid w:val="0"/>
        <w:spacing w:line="360" w:lineRule="auto"/>
        <w:outlineLvl w:val="1"/>
        <w:rPr>
          <w:rFonts w:hint="eastAsia" w:ascii="宋体" w:hAnsi="宋体" w:cstheme="minorEastAsia"/>
          <w:sz w:val="24"/>
          <w:highlight w:val="none"/>
        </w:rPr>
      </w:pPr>
      <w:r>
        <w:rPr>
          <w:rFonts w:hint="eastAsia" w:ascii="宋体" w:hAnsi="宋体" w:cstheme="minorEastAsia"/>
          <w:sz w:val="24"/>
          <w:highlight w:val="none"/>
        </w:rPr>
        <w:t>2 落实政府采购政策需满足的资格要求（如有）</w:t>
      </w:r>
    </w:p>
    <w:p w14:paraId="5CD4C1D2">
      <w:pPr>
        <w:spacing w:line="360" w:lineRule="auto"/>
        <w:outlineLvl w:val="2"/>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2-1 中小企业政策证明文件</w:t>
      </w:r>
    </w:p>
    <w:p w14:paraId="62D025A8">
      <w:pPr>
        <w:tabs>
          <w:tab w:val="left" w:pos="5580"/>
        </w:tabs>
        <w:spacing w:line="360" w:lineRule="auto"/>
        <w:rPr>
          <w:rFonts w:hint="eastAsia" w:ascii="宋体" w:hAnsi="宋体" w:cstheme="minorEastAsia"/>
          <w:sz w:val="24"/>
          <w:highlight w:val="none"/>
        </w:rPr>
      </w:pPr>
      <w:r>
        <w:rPr>
          <w:rFonts w:hint="eastAsia" w:ascii="宋体" w:hAnsi="宋体" w:cstheme="minorEastAsia"/>
          <w:sz w:val="24"/>
          <w:highlight w:val="none"/>
        </w:rPr>
        <w:t>说明：</w:t>
      </w:r>
    </w:p>
    <w:p w14:paraId="22CACA28">
      <w:pPr>
        <w:tabs>
          <w:tab w:val="left" w:pos="5580"/>
        </w:tabs>
        <w:spacing w:line="360" w:lineRule="auto"/>
        <w:rPr>
          <w:rFonts w:hint="eastAsia" w:ascii="宋体" w:hAnsi="宋体" w:cstheme="minorEastAsia"/>
          <w:sz w:val="24"/>
          <w:highlight w:val="none"/>
        </w:rPr>
      </w:pPr>
      <w:r>
        <w:rPr>
          <w:rFonts w:hint="eastAsia" w:ascii="宋体" w:hAnsi="宋体" w:cstheme="minorEastAsia"/>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hint="eastAsia" w:ascii="宋体" w:hAnsi="宋体" w:cstheme="minorEastAsia"/>
          <w:color w:val="000000" w:themeColor="text1"/>
          <w:sz w:val="24"/>
          <w:highlight w:val="none"/>
          <w14:textFill>
            <w14:solidFill>
              <w14:schemeClr w14:val="tx1"/>
            </w14:solidFill>
          </w14:textFill>
        </w:rPr>
        <w:t>否则不享受相关中小企业扶持政策</w:t>
      </w:r>
      <w:r>
        <w:rPr>
          <w:rFonts w:hint="eastAsia" w:ascii="宋体" w:hAnsi="宋体" w:cstheme="minorEastAsia"/>
          <w:sz w:val="24"/>
          <w:highlight w:val="none"/>
        </w:rPr>
        <w:t>。</w:t>
      </w:r>
    </w:p>
    <w:p w14:paraId="1E9EF39F">
      <w:pPr>
        <w:tabs>
          <w:tab w:val="left" w:pos="5580"/>
        </w:tabs>
        <w:spacing w:line="360" w:lineRule="auto"/>
        <w:rPr>
          <w:rFonts w:hint="eastAsia" w:ascii="宋体" w:hAnsi="宋体" w:cstheme="minorEastAsia"/>
          <w:sz w:val="24"/>
          <w:highlight w:val="none"/>
        </w:rPr>
      </w:pPr>
      <w:r>
        <w:rPr>
          <w:rFonts w:hint="eastAsia" w:ascii="宋体" w:hAnsi="宋体" w:cstheme="minorEastAsia"/>
          <w:sz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14:paraId="7E5BA9FC">
      <w:pPr>
        <w:tabs>
          <w:tab w:val="left" w:pos="5580"/>
        </w:tabs>
        <w:spacing w:line="360" w:lineRule="auto"/>
        <w:rPr>
          <w:rFonts w:hint="eastAsia" w:ascii="宋体" w:hAnsi="宋体" w:cstheme="minorEastAsia"/>
          <w:sz w:val="24"/>
          <w:highlight w:val="none"/>
        </w:rPr>
      </w:pPr>
      <w:r>
        <w:rPr>
          <w:rFonts w:hint="eastAsia" w:ascii="宋体" w:hAnsi="宋体" w:cstheme="minorEastAsia"/>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083CC91">
      <w:pPr>
        <w:tabs>
          <w:tab w:val="left" w:pos="5580"/>
        </w:tabs>
        <w:spacing w:line="360" w:lineRule="auto"/>
        <w:rPr>
          <w:rFonts w:hint="eastAsia" w:ascii="宋体" w:hAnsi="宋体" w:cstheme="minorEastAsia"/>
          <w:sz w:val="24"/>
          <w:highlight w:val="none"/>
        </w:rPr>
      </w:pPr>
      <w:r>
        <w:rPr>
          <w:rFonts w:hint="eastAsia" w:ascii="宋体" w:hAnsi="宋体" w:cstheme="minorEastAsia"/>
          <w:sz w:val="24"/>
          <w:highlight w:val="none"/>
        </w:rPr>
        <w:t>（4）中小企业声明函填写注意事项</w:t>
      </w:r>
    </w:p>
    <w:p w14:paraId="67E88F94">
      <w:pPr>
        <w:tabs>
          <w:tab w:val="left" w:pos="5580"/>
        </w:tabs>
        <w:spacing w:line="360" w:lineRule="auto"/>
        <w:rPr>
          <w:rFonts w:hint="eastAsia" w:ascii="宋体" w:hAnsi="宋体" w:cstheme="minorEastAsia"/>
          <w:sz w:val="24"/>
          <w:highlight w:val="none"/>
        </w:rPr>
      </w:pPr>
      <w:r>
        <w:rPr>
          <w:rFonts w:hint="eastAsia" w:ascii="宋体" w:hAnsi="宋体" w:cstheme="minorEastAsia"/>
          <w:sz w:val="24"/>
          <w:highlight w:val="none"/>
        </w:rPr>
        <w:t>1）《中小企业声明函》由参加政府采购活动的供应商出具。联合体参与的，《中小企业声明函》可由牵头人出具。</w:t>
      </w:r>
    </w:p>
    <w:p w14:paraId="3CD183A9">
      <w:pPr>
        <w:tabs>
          <w:tab w:val="left" w:pos="5580"/>
        </w:tabs>
        <w:spacing w:line="360" w:lineRule="auto"/>
        <w:rPr>
          <w:rFonts w:hint="eastAsia" w:ascii="宋体" w:hAnsi="宋体" w:cstheme="minorEastAsia"/>
          <w:sz w:val="24"/>
          <w:highlight w:val="none"/>
        </w:rPr>
      </w:pPr>
      <w:r>
        <w:rPr>
          <w:rFonts w:hint="eastAsia" w:ascii="宋体" w:hAnsi="宋体" w:cstheme="minorEastAsia"/>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45554A8">
      <w:pPr>
        <w:tabs>
          <w:tab w:val="left" w:pos="5580"/>
        </w:tabs>
        <w:spacing w:line="360" w:lineRule="auto"/>
        <w:rPr>
          <w:rFonts w:hint="eastAsia" w:ascii="宋体" w:hAnsi="宋体" w:cstheme="minorEastAsia"/>
          <w:sz w:val="24"/>
          <w:highlight w:val="none"/>
        </w:rPr>
      </w:pPr>
      <w:r>
        <w:rPr>
          <w:rFonts w:hint="eastAsia" w:ascii="宋体" w:hAnsi="宋体" w:cstheme="minorEastAsia"/>
          <w:sz w:val="24"/>
          <w:highlight w:val="none"/>
        </w:rPr>
        <w:t>3）对于多标的采购项目，供应商应充分、准确地了解所提供货物的制造企业、提供服务的承接企业信息。对相关情况了解不清楚的，不建议填报本声明函。</w:t>
      </w:r>
    </w:p>
    <w:p w14:paraId="38EB41A7">
      <w:pPr>
        <w:tabs>
          <w:tab w:val="left" w:pos="5580"/>
        </w:tabs>
        <w:spacing w:line="360" w:lineRule="auto"/>
        <w:rPr>
          <w:rFonts w:hint="eastAsia" w:ascii="宋体" w:hAnsi="宋体" w:cstheme="minorEastAsia"/>
          <w:b/>
          <w:bCs/>
          <w:color w:val="000000"/>
          <w:sz w:val="36"/>
          <w:szCs w:val="36"/>
          <w:highlight w:val="none"/>
        </w:rPr>
      </w:pPr>
      <w:r>
        <w:rPr>
          <w:rFonts w:hint="eastAsia" w:ascii="宋体" w:hAnsi="宋体" w:cstheme="minorEastAsia"/>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r>
        <w:rPr>
          <w:rFonts w:hint="eastAsia" w:ascii="宋体" w:hAnsi="宋体" w:cstheme="minorEastAsia"/>
          <w:b/>
          <w:bCs/>
          <w:color w:val="000000"/>
          <w:sz w:val="36"/>
          <w:szCs w:val="36"/>
          <w:highlight w:val="none"/>
        </w:rPr>
        <w:br w:type="page"/>
      </w:r>
    </w:p>
    <w:p w14:paraId="40B040D2">
      <w:pPr>
        <w:pStyle w:val="11"/>
        <w:rPr>
          <w:rFonts w:hint="eastAsia" w:ascii="宋体" w:hAnsi="宋体" w:cstheme="minorEastAsia"/>
          <w:color w:val="000000"/>
          <w:sz w:val="24"/>
          <w:highlight w:val="none"/>
        </w:rPr>
      </w:pPr>
      <w:r>
        <w:rPr>
          <w:rFonts w:hint="eastAsia" w:ascii="宋体" w:hAnsi="宋体" w:eastAsia="宋体" w:cstheme="minorEastAsia"/>
          <w:sz w:val="24"/>
          <w:szCs w:val="24"/>
          <w:highlight w:val="none"/>
        </w:rPr>
        <w:t>2-1-1 中小企业证明文件</w:t>
      </w:r>
    </w:p>
    <w:p w14:paraId="24102812">
      <w:pPr>
        <w:spacing w:before="240" w:beforeLines="100" w:after="240" w:afterLines="100" w:line="360" w:lineRule="auto"/>
        <w:jc w:val="center"/>
        <w:rPr>
          <w:rFonts w:hint="eastAsia" w:ascii="宋体" w:hAnsi="宋体" w:cstheme="minorEastAsia"/>
          <w:b/>
          <w:bCs/>
          <w:color w:val="000000"/>
          <w:sz w:val="36"/>
          <w:szCs w:val="36"/>
          <w:highlight w:val="none"/>
        </w:rPr>
      </w:pPr>
      <w:r>
        <w:rPr>
          <w:rFonts w:hint="eastAsia" w:ascii="宋体" w:hAnsi="宋体" w:cstheme="minorEastAsia"/>
          <w:b/>
          <w:bCs/>
          <w:color w:val="000000"/>
          <w:sz w:val="36"/>
          <w:szCs w:val="36"/>
          <w:highlight w:val="none"/>
        </w:rPr>
        <w:t>中小企业声明函（工程、服务）格式</w:t>
      </w:r>
    </w:p>
    <w:p w14:paraId="58718E1A">
      <w:pPr>
        <w:spacing w:line="360" w:lineRule="auto"/>
        <w:ind w:firstLine="504"/>
        <w:rPr>
          <w:rFonts w:hint="eastAsia" w:ascii="宋体" w:hAnsi="宋体" w:cstheme="minorEastAsia"/>
          <w:spacing w:val="6"/>
          <w:sz w:val="24"/>
          <w:highlight w:val="none"/>
        </w:rPr>
      </w:pPr>
      <w:r>
        <w:rPr>
          <w:rFonts w:hint="eastAsia" w:ascii="宋体" w:hAnsi="宋体" w:cstheme="minorEastAsia"/>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C8FF428">
      <w:pPr>
        <w:spacing w:line="360" w:lineRule="auto"/>
        <w:ind w:firstLine="504"/>
        <w:rPr>
          <w:rFonts w:hint="eastAsia" w:ascii="宋体" w:hAnsi="宋体" w:cstheme="minorEastAsia"/>
          <w:spacing w:val="6"/>
          <w:sz w:val="24"/>
          <w:highlight w:val="none"/>
        </w:rPr>
      </w:pPr>
      <w:r>
        <w:rPr>
          <w:rFonts w:hint="eastAsia" w:ascii="宋体" w:hAnsi="宋体" w:cstheme="minorEastAsia"/>
          <w:spacing w:val="6"/>
          <w:sz w:val="24"/>
          <w:highlight w:val="none"/>
        </w:rPr>
        <w:t>1.</w:t>
      </w:r>
      <w:r>
        <w:rPr>
          <w:rFonts w:hint="eastAsia" w:ascii="宋体" w:hAnsi="宋体" w:cstheme="minorEastAsia"/>
          <w:spacing w:val="6"/>
          <w:sz w:val="24"/>
          <w:highlight w:val="none"/>
          <w:u w:val="single"/>
        </w:rPr>
        <w:t xml:space="preserve"> （标的名称） </w:t>
      </w:r>
      <w:r>
        <w:rPr>
          <w:rFonts w:hint="eastAsia" w:ascii="宋体" w:hAnsi="宋体" w:cstheme="minorEastAsia"/>
          <w:spacing w:val="6"/>
          <w:sz w:val="24"/>
          <w:highlight w:val="none"/>
        </w:rPr>
        <w:t>，属于</w:t>
      </w:r>
      <w:r>
        <w:rPr>
          <w:rFonts w:hint="eastAsia" w:ascii="宋体" w:hAnsi="宋体" w:cstheme="minorEastAsia"/>
          <w:spacing w:val="6"/>
          <w:sz w:val="24"/>
          <w:highlight w:val="none"/>
          <w:u w:val="single"/>
        </w:rPr>
        <w:t>（采购文件中明确的所属行业）</w:t>
      </w:r>
      <w:r>
        <w:rPr>
          <w:rFonts w:hint="eastAsia" w:ascii="宋体" w:hAnsi="宋体" w:cstheme="minorEastAsia"/>
          <w:spacing w:val="6"/>
          <w:sz w:val="24"/>
          <w:highlight w:val="none"/>
        </w:rPr>
        <w:t>行业；承建（承接）企业为</w:t>
      </w:r>
      <w:r>
        <w:rPr>
          <w:rFonts w:hint="eastAsia" w:ascii="宋体" w:hAnsi="宋体" w:cstheme="minorEastAsia"/>
          <w:spacing w:val="6"/>
          <w:sz w:val="24"/>
          <w:highlight w:val="none"/>
          <w:u w:val="single"/>
        </w:rPr>
        <w:t>（企业名称）</w:t>
      </w:r>
      <w:r>
        <w:rPr>
          <w:rFonts w:hint="eastAsia" w:ascii="宋体" w:hAnsi="宋体" w:cstheme="minorEastAsia"/>
          <w:spacing w:val="6"/>
          <w:sz w:val="24"/>
          <w:highlight w:val="none"/>
        </w:rPr>
        <w:t>，从业人员</w:t>
      </w:r>
      <w:r>
        <w:rPr>
          <w:rFonts w:hint="eastAsia" w:ascii="宋体" w:hAnsi="宋体" w:cstheme="minorEastAsia"/>
          <w:sz w:val="24"/>
          <w:highlight w:val="none"/>
        </w:rPr>
        <w:t>______</w:t>
      </w:r>
      <w:r>
        <w:rPr>
          <w:rFonts w:hint="eastAsia" w:ascii="宋体" w:hAnsi="宋体" w:cstheme="minorEastAsia"/>
          <w:spacing w:val="6"/>
          <w:sz w:val="24"/>
          <w:highlight w:val="none"/>
        </w:rPr>
        <w:t>人，营业收入为</w:t>
      </w:r>
      <w:r>
        <w:rPr>
          <w:rFonts w:hint="eastAsia" w:ascii="宋体" w:hAnsi="宋体" w:cstheme="minorEastAsia"/>
          <w:sz w:val="24"/>
          <w:highlight w:val="none"/>
        </w:rPr>
        <w:t>______</w:t>
      </w:r>
      <w:r>
        <w:rPr>
          <w:rFonts w:hint="eastAsia" w:ascii="宋体" w:hAnsi="宋体" w:cstheme="minorEastAsia"/>
          <w:spacing w:val="6"/>
          <w:sz w:val="24"/>
          <w:highlight w:val="none"/>
        </w:rPr>
        <w:t>万元，资产总额为</w:t>
      </w:r>
      <w:r>
        <w:rPr>
          <w:rFonts w:hint="eastAsia" w:ascii="宋体" w:hAnsi="宋体" w:cstheme="minorEastAsia"/>
          <w:sz w:val="24"/>
          <w:highlight w:val="none"/>
        </w:rPr>
        <w:t>______</w:t>
      </w:r>
      <w:r>
        <w:rPr>
          <w:rFonts w:hint="eastAsia" w:ascii="宋体" w:hAnsi="宋体" w:cstheme="minorEastAsia"/>
          <w:spacing w:val="6"/>
          <w:sz w:val="24"/>
          <w:highlight w:val="none"/>
        </w:rPr>
        <w:t>万元</w:t>
      </w:r>
      <w:r>
        <w:rPr>
          <w:rFonts w:hint="eastAsia" w:ascii="宋体" w:hAnsi="宋体" w:cstheme="minorEastAsia"/>
          <w:spacing w:val="6"/>
          <w:sz w:val="24"/>
          <w:highlight w:val="none"/>
          <w:vertAlign w:val="superscript"/>
        </w:rPr>
        <w:t>1</w:t>
      </w:r>
      <w:r>
        <w:rPr>
          <w:rFonts w:hint="eastAsia" w:ascii="宋体" w:hAnsi="宋体" w:cstheme="minorEastAsia"/>
          <w:spacing w:val="6"/>
          <w:sz w:val="24"/>
          <w:highlight w:val="none"/>
        </w:rPr>
        <w:t>，属于（中型企业、小型企业、微型企业）；</w:t>
      </w:r>
    </w:p>
    <w:p w14:paraId="783A920E">
      <w:pPr>
        <w:spacing w:line="360" w:lineRule="auto"/>
        <w:ind w:firstLine="504"/>
        <w:rPr>
          <w:rFonts w:hint="eastAsia" w:ascii="宋体" w:hAnsi="宋体" w:cstheme="minorEastAsia"/>
          <w:spacing w:val="6"/>
          <w:sz w:val="24"/>
          <w:highlight w:val="none"/>
        </w:rPr>
      </w:pPr>
      <w:r>
        <w:rPr>
          <w:rFonts w:hint="eastAsia" w:ascii="宋体" w:hAnsi="宋体" w:cstheme="minorEastAsia"/>
          <w:spacing w:val="6"/>
          <w:sz w:val="24"/>
          <w:highlight w:val="none"/>
        </w:rPr>
        <w:t xml:space="preserve">2. </w:t>
      </w:r>
      <w:r>
        <w:rPr>
          <w:rFonts w:hint="eastAsia" w:ascii="宋体" w:hAnsi="宋体" w:cstheme="minorEastAsia"/>
          <w:spacing w:val="6"/>
          <w:sz w:val="24"/>
          <w:highlight w:val="none"/>
          <w:u w:val="single"/>
        </w:rPr>
        <w:t xml:space="preserve">（标的名称） </w:t>
      </w:r>
      <w:r>
        <w:rPr>
          <w:rFonts w:hint="eastAsia" w:ascii="宋体" w:hAnsi="宋体" w:cstheme="minorEastAsia"/>
          <w:spacing w:val="6"/>
          <w:sz w:val="24"/>
          <w:highlight w:val="none"/>
        </w:rPr>
        <w:t>，属于</w:t>
      </w:r>
      <w:r>
        <w:rPr>
          <w:rFonts w:hint="eastAsia" w:ascii="宋体" w:hAnsi="宋体" w:cstheme="minorEastAsia"/>
          <w:spacing w:val="6"/>
          <w:sz w:val="24"/>
          <w:highlight w:val="none"/>
          <w:u w:val="single"/>
        </w:rPr>
        <w:t>（采购文件中明确的所属行业）</w:t>
      </w:r>
      <w:r>
        <w:rPr>
          <w:rFonts w:hint="eastAsia" w:ascii="宋体" w:hAnsi="宋体" w:cstheme="minorEastAsia"/>
          <w:spacing w:val="6"/>
          <w:sz w:val="24"/>
          <w:highlight w:val="none"/>
        </w:rPr>
        <w:t>行业；承建（承接）企业为</w:t>
      </w:r>
      <w:r>
        <w:rPr>
          <w:rFonts w:hint="eastAsia" w:ascii="宋体" w:hAnsi="宋体" w:cstheme="minorEastAsia"/>
          <w:spacing w:val="6"/>
          <w:sz w:val="24"/>
          <w:highlight w:val="none"/>
          <w:u w:val="single"/>
        </w:rPr>
        <w:t>（企业名称）</w:t>
      </w:r>
      <w:r>
        <w:rPr>
          <w:rFonts w:hint="eastAsia" w:ascii="宋体" w:hAnsi="宋体" w:cstheme="minorEastAsia"/>
          <w:spacing w:val="6"/>
          <w:sz w:val="24"/>
          <w:highlight w:val="none"/>
        </w:rPr>
        <w:t>，从业人员</w:t>
      </w:r>
      <w:r>
        <w:rPr>
          <w:rFonts w:hint="eastAsia" w:ascii="宋体" w:hAnsi="宋体" w:cstheme="minorEastAsia"/>
          <w:sz w:val="24"/>
          <w:highlight w:val="none"/>
        </w:rPr>
        <w:t>______</w:t>
      </w:r>
      <w:r>
        <w:rPr>
          <w:rFonts w:hint="eastAsia" w:ascii="宋体" w:hAnsi="宋体" w:cstheme="minorEastAsia"/>
          <w:spacing w:val="6"/>
          <w:sz w:val="24"/>
          <w:highlight w:val="none"/>
        </w:rPr>
        <w:t>人，营业收入为</w:t>
      </w:r>
      <w:r>
        <w:rPr>
          <w:rFonts w:hint="eastAsia" w:ascii="宋体" w:hAnsi="宋体" w:cstheme="minorEastAsia"/>
          <w:sz w:val="24"/>
          <w:highlight w:val="none"/>
        </w:rPr>
        <w:t>______</w:t>
      </w:r>
      <w:r>
        <w:rPr>
          <w:rFonts w:hint="eastAsia" w:ascii="宋体" w:hAnsi="宋体" w:cstheme="minorEastAsia"/>
          <w:spacing w:val="6"/>
          <w:sz w:val="24"/>
          <w:highlight w:val="none"/>
        </w:rPr>
        <w:t>万元，资产总额为</w:t>
      </w:r>
      <w:r>
        <w:rPr>
          <w:rFonts w:hint="eastAsia" w:ascii="宋体" w:hAnsi="宋体" w:cstheme="minorEastAsia"/>
          <w:sz w:val="24"/>
          <w:highlight w:val="none"/>
        </w:rPr>
        <w:t>______</w:t>
      </w:r>
      <w:r>
        <w:rPr>
          <w:rFonts w:hint="eastAsia" w:ascii="宋体" w:hAnsi="宋体" w:cstheme="minorEastAsia"/>
          <w:spacing w:val="6"/>
          <w:sz w:val="24"/>
          <w:highlight w:val="none"/>
        </w:rPr>
        <w:t>万元，属于</w:t>
      </w:r>
      <w:r>
        <w:rPr>
          <w:rFonts w:hint="eastAsia" w:ascii="宋体" w:hAnsi="宋体" w:cstheme="minorEastAsia"/>
          <w:spacing w:val="6"/>
          <w:sz w:val="24"/>
          <w:highlight w:val="none"/>
          <w:u w:val="single"/>
        </w:rPr>
        <w:t>（中型企业、小型企业、微型企业）</w:t>
      </w:r>
      <w:r>
        <w:rPr>
          <w:rFonts w:hint="eastAsia" w:ascii="宋体" w:hAnsi="宋体" w:cstheme="minorEastAsia"/>
          <w:spacing w:val="6"/>
          <w:sz w:val="24"/>
          <w:highlight w:val="none"/>
        </w:rPr>
        <w:t>；</w:t>
      </w:r>
    </w:p>
    <w:p w14:paraId="1C63457E">
      <w:pPr>
        <w:spacing w:line="360" w:lineRule="auto"/>
        <w:ind w:firstLine="504"/>
        <w:rPr>
          <w:rFonts w:hint="eastAsia" w:ascii="宋体" w:hAnsi="宋体" w:cstheme="minorEastAsia"/>
          <w:spacing w:val="6"/>
          <w:sz w:val="24"/>
          <w:highlight w:val="none"/>
        </w:rPr>
      </w:pPr>
    </w:p>
    <w:p w14:paraId="2DB100F5">
      <w:pPr>
        <w:spacing w:line="360" w:lineRule="auto"/>
        <w:ind w:firstLine="504"/>
        <w:rPr>
          <w:rFonts w:hint="eastAsia" w:ascii="宋体" w:hAnsi="宋体" w:cstheme="minorEastAsia"/>
          <w:spacing w:val="6"/>
          <w:sz w:val="24"/>
          <w:highlight w:val="none"/>
        </w:rPr>
      </w:pPr>
      <w:r>
        <w:rPr>
          <w:rFonts w:hint="eastAsia" w:ascii="宋体" w:hAnsi="宋体" w:cstheme="minorEastAsia"/>
          <w:spacing w:val="6"/>
          <w:sz w:val="24"/>
          <w:highlight w:val="none"/>
        </w:rPr>
        <w:t>……</w:t>
      </w:r>
    </w:p>
    <w:p w14:paraId="7AF26D19">
      <w:pPr>
        <w:spacing w:line="360" w:lineRule="auto"/>
        <w:ind w:firstLine="504"/>
        <w:rPr>
          <w:rFonts w:hint="eastAsia" w:ascii="宋体" w:hAnsi="宋体" w:cstheme="minorEastAsia"/>
          <w:spacing w:val="6"/>
          <w:sz w:val="24"/>
          <w:highlight w:val="none"/>
        </w:rPr>
      </w:pPr>
      <w:r>
        <w:rPr>
          <w:rFonts w:hint="eastAsia" w:ascii="宋体" w:hAnsi="宋体" w:cstheme="minorEastAsia"/>
          <w:spacing w:val="6"/>
          <w:sz w:val="24"/>
          <w:highlight w:val="none"/>
        </w:rPr>
        <w:t>以上企业，不属于大企业的分支机构，不存在控股股东为大企业的情形，也不存在与大企业的负责人为同一人的情形。</w:t>
      </w:r>
    </w:p>
    <w:p w14:paraId="203D1FC3">
      <w:pPr>
        <w:spacing w:line="360" w:lineRule="auto"/>
        <w:ind w:firstLine="504"/>
        <w:rPr>
          <w:rFonts w:hint="eastAsia" w:ascii="宋体" w:hAnsi="宋体" w:cstheme="minorEastAsia"/>
          <w:spacing w:val="6"/>
          <w:sz w:val="24"/>
          <w:highlight w:val="none"/>
        </w:rPr>
      </w:pPr>
      <w:r>
        <w:rPr>
          <w:rFonts w:hint="eastAsia" w:ascii="宋体" w:hAnsi="宋体" w:cstheme="minorEastAsia"/>
          <w:spacing w:val="6"/>
          <w:sz w:val="24"/>
          <w:highlight w:val="none"/>
        </w:rPr>
        <w:t>本企业对上述声明内容的真实性负责。如有虚假，将依法承担相应责任。</w:t>
      </w:r>
    </w:p>
    <w:p w14:paraId="3907622C">
      <w:pPr>
        <w:spacing w:line="360" w:lineRule="auto"/>
        <w:ind w:right="360" w:firstLine="480"/>
        <w:jc w:val="right"/>
        <w:rPr>
          <w:rFonts w:hint="eastAsia" w:ascii="宋体" w:hAnsi="宋体" w:cstheme="minorEastAsia"/>
          <w:color w:val="000000"/>
          <w:sz w:val="24"/>
          <w:highlight w:val="none"/>
        </w:rPr>
      </w:pPr>
    </w:p>
    <w:p w14:paraId="6C55A1F7">
      <w:pPr>
        <w:spacing w:line="360" w:lineRule="auto"/>
        <w:ind w:right="360" w:firstLine="480"/>
        <w:jc w:val="right"/>
        <w:rPr>
          <w:rFonts w:hint="eastAsia" w:ascii="宋体" w:hAnsi="宋体" w:cstheme="minorEastAsia"/>
          <w:color w:val="000000"/>
          <w:sz w:val="24"/>
          <w:highlight w:val="none"/>
        </w:rPr>
      </w:pPr>
      <w:r>
        <w:rPr>
          <w:rFonts w:hint="eastAsia" w:ascii="宋体" w:hAnsi="宋体" w:cstheme="minorEastAsia"/>
          <w:color w:val="000000"/>
          <w:sz w:val="24"/>
          <w:highlight w:val="none"/>
        </w:rPr>
        <w:t>企业名称（盖章）：</w:t>
      </w:r>
      <w:r>
        <w:rPr>
          <w:rFonts w:hint="eastAsia" w:ascii="宋体" w:hAnsi="宋体" w:cstheme="minorEastAsia"/>
          <w:sz w:val="24"/>
          <w:highlight w:val="none"/>
        </w:rPr>
        <w:t>______</w:t>
      </w:r>
    </w:p>
    <w:p w14:paraId="58607E7C">
      <w:pPr>
        <w:spacing w:line="360" w:lineRule="auto"/>
        <w:ind w:right="360" w:firstLine="480"/>
        <w:jc w:val="right"/>
        <w:rPr>
          <w:rFonts w:hint="eastAsia" w:ascii="宋体" w:hAnsi="宋体" w:cstheme="minorEastAsia"/>
          <w:color w:val="000000"/>
          <w:sz w:val="24"/>
          <w:highlight w:val="none"/>
        </w:rPr>
      </w:pPr>
      <w:r>
        <w:rPr>
          <w:rFonts w:hint="eastAsia" w:ascii="宋体" w:hAnsi="宋体" w:cstheme="minorEastAsia"/>
          <w:color w:val="000000"/>
          <w:sz w:val="24"/>
          <w:highlight w:val="none"/>
        </w:rPr>
        <w:t>日 期：</w:t>
      </w:r>
      <w:r>
        <w:rPr>
          <w:rFonts w:hint="eastAsia" w:ascii="宋体" w:hAnsi="宋体" w:cstheme="minorEastAsia"/>
          <w:sz w:val="24"/>
          <w:highlight w:val="none"/>
        </w:rPr>
        <w:t>______</w:t>
      </w:r>
    </w:p>
    <w:p w14:paraId="519E0DA0">
      <w:pPr>
        <w:adjustRightInd w:val="0"/>
        <w:snapToGrid w:val="0"/>
        <w:jc w:val="left"/>
        <w:rPr>
          <w:rFonts w:hint="eastAsia" w:ascii="宋体" w:hAnsi="宋体" w:cstheme="minorEastAsia"/>
          <w:color w:val="000000"/>
          <w:sz w:val="24"/>
          <w:szCs w:val="21"/>
          <w:highlight w:val="none"/>
        </w:rPr>
      </w:pPr>
    </w:p>
    <w:p w14:paraId="007830A4">
      <w:pPr>
        <w:adjustRightInd w:val="0"/>
        <w:snapToGrid w:val="0"/>
        <w:jc w:val="left"/>
        <w:rPr>
          <w:rFonts w:hint="eastAsia" w:ascii="宋体" w:hAnsi="宋体" w:cstheme="minorEastAsia"/>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FA004E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87DFBBB">
            <w:pPr>
              <w:adjustRightInd w:val="0"/>
              <w:snapToGrid w:val="0"/>
              <w:jc w:val="left"/>
              <w:rPr>
                <w:rFonts w:hint="eastAsia" w:ascii="宋体" w:hAnsi="宋体" w:cstheme="minorEastAsia"/>
                <w:color w:val="000000"/>
                <w:szCs w:val="21"/>
                <w:highlight w:val="none"/>
              </w:rPr>
            </w:pPr>
            <w:r>
              <w:rPr>
                <w:rFonts w:hint="eastAsia" w:ascii="宋体" w:hAnsi="宋体" w:cstheme="minorEastAsia"/>
                <w:color w:val="000000"/>
                <w:szCs w:val="21"/>
                <w:highlight w:val="none"/>
                <w:vertAlign w:val="superscript"/>
              </w:rPr>
              <w:t>1</w:t>
            </w:r>
            <w:r>
              <w:rPr>
                <w:rFonts w:hint="eastAsia" w:ascii="宋体" w:hAnsi="宋体" w:cstheme="minorEastAsia"/>
                <w:color w:val="000000"/>
                <w:szCs w:val="21"/>
                <w:highlight w:val="none"/>
              </w:rPr>
              <w:t>从业人员、营业收入、资产总额填报上一年度数据，无上一年度数据的新成立企业可不填报。</w:t>
            </w:r>
          </w:p>
        </w:tc>
      </w:tr>
    </w:tbl>
    <w:p w14:paraId="37712546">
      <w:pPr>
        <w:adjustRightInd w:val="0"/>
        <w:snapToGrid w:val="0"/>
        <w:jc w:val="left"/>
        <w:rPr>
          <w:rFonts w:hint="eastAsia" w:ascii="宋体" w:hAnsi="宋体" w:cstheme="minorEastAsia"/>
          <w:color w:val="000000"/>
          <w:szCs w:val="21"/>
          <w:highlight w:val="none"/>
          <w:vertAlign w:val="superscript"/>
        </w:rPr>
      </w:pPr>
    </w:p>
    <w:p w14:paraId="746AC7A0">
      <w:pPr>
        <w:spacing w:line="360" w:lineRule="auto"/>
        <w:ind w:right="360" w:firstLine="480"/>
        <w:jc w:val="right"/>
        <w:rPr>
          <w:rFonts w:hint="eastAsia" w:ascii="宋体" w:hAnsi="宋体" w:cstheme="minorEastAsia"/>
          <w:color w:val="000000"/>
          <w:sz w:val="24"/>
          <w:highlight w:val="none"/>
        </w:rPr>
      </w:pPr>
    </w:p>
    <w:p w14:paraId="30200761">
      <w:pPr>
        <w:spacing w:line="360" w:lineRule="auto"/>
        <w:ind w:right="360" w:firstLine="480"/>
        <w:jc w:val="right"/>
        <w:rPr>
          <w:rFonts w:hint="eastAsia" w:ascii="宋体" w:hAnsi="宋体" w:cstheme="minorEastAsia"/>
          <w:color w:val="000000"/>
          <w:sz w:val="24"/>
          <w:highlight w:val="none"/>
        </w:rPr>
      </w:pPr>
    </w:p>
    <w:p w14:paraId="069409ED">
      <w:pPr>
        <w:spacing w:line="360" w:lineRule="auto"/>
        <w:ind w:right="360" w:firstLine="480"/>
        <w:jc w:val="right"/>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br w:type="page"/>
      </w:r>
    </w:p>
    <w:p w14:paraId="32402925">
      <w:pPr>
        <w:spacing w:before="240" w:beforeLines="100" w:after="240" w:afterLines="100" w:line="360" w:lineRule="auto"/>
        <w:jc w:val="center"/>
        <w:rPr>
          <w:rFonts w:hint="eastAsia" w:ascii="宋体" w:hAnsi="宋体" w:cstheme="minorEastAsia"/>
          <w:b/>
          <w:color w:val="000000"/>
          <w:sz w:val="36"/>
          <w:szCs w:val="36"/>
          <w:highlight w:val="none"/>
        </w:rPr>
      </w:pPr>
      <w:r>
        <w:rPr>
          <w:rFonts w:hint="eastAsia" w:ascii="宋体" w:hAnsi="宋体" w:cstheme="minorEastAsia"/>
          <w:b/>
          <w:bCs/>
          <w:color w:val="000000"/>
          <w:sz w:val="36"/>
          <w:szCs w:val="36"/>
          <w:highlight w:val="none"/>
        </w:rPr>
        <w:t>残疾人福利性单位声明函格式</w:t>
      </w:r>
      <w:r>
        <w:rPr>
          <w:rFonts w:hint="eastAsia" w:ascii="宋体" w:hAnsi="宋体" w:cstheme="minorEastAsia"/>
          <w:b/>
          <w:color w:val="000000"/>
          <w:sz w:val="36"/>
          <w:szCs w:val="36"/>
          <w:highlight w:val="none"/>
        </w:rPr>
        <w:t xml:space="preserve">       </w:t>
      </w:r>
    </w:p>
    <w:p w14:paraId="7BFF83E3">
      <w:pPr>
        <w:spacing w:line="588" w:lineRule="exact"/>
        <w:ind w:firstLine="504"/>
        <w:rPr>
          <w:rFonts w:hint="eastAsia" w:ascii="宋体" w:hAnsi="宋体" w:cstheme="minorEastAsia"/>
          <w:spacing w:val="6"/>
          <w:sz w:val="24"/>
          <w:highlight w:val="none"/>
        </w:rPr>
      </w:pPr>
      <w:r>
        <w:rPr>
          <w:rFonts w:hint="eastAsia" w:ascii="宋体" w:hAnsi="宋体" w:cstheme="minorEastAsia"/>
          <w:spacing w:val="6"/>
          <w:sz w:val="24"/>
          <w:highlight w:val="none"/>
        </w:rPr>
        <w:t>本单位郑重声明，根据《财政部 民政部 中国残疾人联合会关于促进残疾人就业政府采购政策的通知》（财库</w:t>
      </w:r>
      <w:r>
        <w:rPr>
          <w:rFonts w:hint="eastAsia" w:ascii="宋体" w:hAnsi="宋体" w:cstheme="minorEastAsia"/>
          <w:sz w:val="24"/>
          <w:highlight w:val="none"/>
        </w:rPr>
        <w:t>〔2017〕 141</w:t>
      </w:r>
      <w:r>
        <w:rPr>
          <w:rFonts w:hint="eastAsia" w:ascii="宋体" w:hAnsi="宋体" w:cstheme="minorEastAsia"/>
          <w:spacing w:val="6"/>
          <w:sz w:val="24"/>
          <w:highlight w:val="none"/>
        </w:rPr>
        <w:t>号）的规定，本单位</w:t>
      </w:r>
      <w:r>
        <w:rPr>
          <w:rFonts w:hint="eastAsia" w:ascii="宋体" w:hAnsi="宋体" w:cstheme="minorEastAsia"/>
          <w:b/>
          <w:sz w:val="24"/>
          <w:highlight w:val="none"/>
        </w:rPr>
        <w:t>（请进行选择）</w:t>
      </w:r>
      <w:r>
        <w:rPr>
          <w:rFonts w:hint="eastAsia" w:ascii="宋体" w:hAnsi="宋体" w:cstheme="minorEastAsia"/>
          <w:spacing w:val="6"/>
          <w:sz w:val="24"/>
          <w:highlight w:val="none"/>
        </w:rPr>
        <w:t>：</w:t>
      </w:r>
    </w:p>
    <w:p w14:paraId="7DB3B607">
      <w:pPr>
        <w:spacing w:line="588" w:lineRule="exact"/>
        <w:ind w:firstLine="482"/>
        <w:rPr>
          <w:rFonts w:hint="eastAsia" w:ascii="宋体" w:hAnsi="宋体" w:cstheme="minorEastAsia"/>
          <w:b/>
          <w:spacing w:val="6"/>
          <w:sz w:val="24"/>
          <w:highlight w:val="none"/>
        </w:rPr>
      </w:pPr>
      <w:r>
        <w:rPr>
          <w:rFonts w:hint="eastAsia" w:ascii="宋体" w:hAnsi="宋体" w:cstheme="minorEastAsia"/>
          <w:b/>
          <w:sz w:val="24"/>
          <w:highlight w:val="none"/>
        </w:rPr>
        <w:t>□</w:t>
      </w:r>
      <w:r>
        <w:rPr>
          <w:rFonts w:hint="eastAsia" w:ascii="宋体" w:hAnsi="宋体" w:cstheme="minorEastAsia"/>
          <w:b/>
          <w:spacing w:val="6"/>
          <w:sz w:val="24"/>
          <w:highlight w:val="none"/>
        </w:rPr>
        <w:t>不属于符合条件的残疾人福利性单位。</w:t>
      </w:r>
    </w:p>
    <w:p w14:paraId="432AB1BD">
      <w:pPr>
        <w:spacing w:line="588" w:lineRule="exact"/>
        <w:ind w:firstLine="482"/>
        <w:rPr>
          <w:rFonts w:hint="eastAsia" w:ascii="宋体" w:hAnsi="宋体" w:cstheme="minorEastAsia"/>
          <w:spacing w:val="6"/>
          <w:sz w:val="24"/>
          <w:highlight w:val="none"/>
        </w:rPr>
      </w:pPr>
      <w:r>
        <w:rPr>
          <w:rFonts w:hint="eastAsia" w:ascii="宋体" w:hAnsi="宋体" w:cstheme="minorEastAsia"/>
          <w:b/>
          <w:sz w:val="24"/>
          <w:highlight w:val="none"/>
        </w:rPr>
        <w:t>□</w:t>
      </w:r>
      <w:r>
        <w:rPr>
          <w:rFonts w:hint="eastAsia" w:ascii="宋体" w:hAnsi="宋体" w:cstheme="minorEastAsia"/>
          <w:b/>
          <w:spacing w:val="6"/>
          <w:sz w:val="24"/>
          <w:highlight w:val="none"/>
        </w:rPr>
        <w:t>属于符合条件的残疾人福利性单位，</w:t>
      </w:r>
      <w:r>
        <w:rPr>
          <w:rFonts w:hint="eastAsia" w:ascii="宋体" w:hAnsi="宋体" w:cstheme="minorEastAsia"/>
          <w:spacing w:val="6"/>
          <w:sz w:val="24"/>
          <w:highlight w:val="none"/>
        </w:rPr>
        <w:t>且本单位参加</w:t>
      </w:r>
      <w:r>
        <w:rPr>
          <w:rFonts w:hint="eastAsia" w:ascii="宋体" w:hAnsi="宋体" w:cstheme="minorEastAsia"/>
          <w:sz w:val="24"/>
          <w:highlight w:val="none"/>
        </w:rPr>
        <w:t>______</w:t>
      </w:r>
      <w:r>
        <w:rPr>
          <w:rFonts w:hint="eastAsia" w:ascii="宋体" w:hAnsi="宋体" w:cstheme="minorEastAsia"/>
          <w:spacing w:val="6"/>
          <w:sz w:val="24"/>
          <w:highlight w:val="none"/>
        </w:rPr>
        <w:t>单位的</w:t>
      </w:r>
      <w:r>
        <w:rPr>
          <w:rFonts w:hint="eastAsia" w:ascii="宋体" w:hAnsi="宋体" w:cstheme="minorEastAsia"/>
          <w:sz w:val="24"/>
          <w:highlight w:val="none"/>
        </w:rPr>
        <w:t>______</w:t>
      </w:r>
      <w:r>
        <w:rPr>
          <w:rFonts w:hint="eastAsia" w:ascii="宋体" w:hAnsi="宋体" w:cstheme="minorEastAsia"/>
          <w:spacing w:val="6"/>
          <w:sz w:val="24"/>
          <w:highlight w:val="none"/>
        </w:rPr>
        <w:t>项目采购活动提供本单位制造的货物（由本单位承担工程/提供服务），或者提供其他残疾人福利性单位制造的货物（不包括使用非残疾人福利性单位注册商标的货物）。</w:t>
      </w:r>
    </w:p>
    <w:p w14:paraId="006817C9">
      <w:pPr>
        <w:spacing w:line="588" w:lineRule="exact"/>
        <w:ind w:firstLine="506" w:firstLineChars="200"/>
        <w:rPr>
          <w:rFonts w:hint="eastAsia" w:ascii="宋体" w:hAnsi="宋体" w:cstheme="minorEastAsia"/>
          <w:spacing w:val="6"/>
          <w:sz w:val="24"/>
          <w:highlight w:val="none"/>
        </w:rPr>
      </w:pPr>
      <w:r>
        <w:rPr>
          <w:rFonts w:hint="eastAsia" w:ascii="宋体" w:hAnsi="宋体" w:cstheme="minorEastAsia"/>
          <w:b/>
          <w:spacing w:val="6"/>
          <w:sz w:val="24"/>
          <w:highlight w:val="none"/>
        </w:rPr>
        <w:t>本单位对上述声明的真实性负责。如有虚假，将依法承担相应责任。</w:t>
      </w:r>
    </w:p>
    <w:p w14:paraId="6BB6B41E">
      <w:pPr>
        <w:spacing w:line="588" w:lineRule="exact"/>
        <w:ind w:firstLine="504" w:firstLineChars="200"/>
        <w:rPr>
          <w:rFonts w:hint="eastAsia" w:ascii="宋体" w:hAnsi="宋体" w:cstheme="minorEastAsia"/>
          <w:spacing w:val="6"/>
          <w:sz w:val="24"/>
          <w:highlight w:val="none"/>
        </w:rPr>
      </w:pPr>
    </w:p>
    <w:p w14:paraId="14587DB9">
      <w:pPr>
        <w:spacing w:line="588" w:lineRule="exact"/>
        <w:ind w:firstLine="504" w:firstLineChars="200"/>
        <w:rPr>
          <w:rFonts w:hint="eastAsia" w:ascii="宋体" w:hAnsi="宋体" w:cstheme="minorEastAsia"/>
          <w:spacing w:val="6"/>
          <w:sz w:val="24"/>
          <w:highlight w:val="none"/>
        </w:rPr>
      </w:pPr>
    </w:p>
    <w:p w14:paraId="69EC70C4">
      <w:pPr>
        <w:tabs>
          <w:tab w:val="left" w:pos="4860"/>
        </w:tabs>
        <w:spacing w:line="588" w:lineRule="exact"/>
        <w:ind w:right="1560" w:firstLine="504" w:firstLineChars="200"/>
        <w:jc w:val="right"/>
        <w:rPr>
          <w:rFonts w:hint="eastAsia" w:ascii="宋体" w:hAnsi="宋体" w:cstheme="minorEastAsia"/>
          <w:spacing w:val="6"/>
          <w:sz w:val="24"/>
          <w:highlight w:val="none"/>
        </w:rPr>
      </w:pPr>
      <w:r>
        <w:rPr>
          <w:rFonts w:hint="eastAsia" w:ascii="宋体" w:hAnsi="宋体" w:cstheme="minorEastAsia"/>
          <w:spacing w:val="6"/>
          <w:sz w:val="24"/>
          <w:highlight w:val="none"/>
        </w:rPr>
        <w:t xml:space="preserve">          单位名称（盖章）：</w:t>
      </w:r>
      <w:r>
        <w:rPr>
          <w:rFonts w:hint="eastAsia" w:ascii="宋体" w:hAnsi="宋体" w:cstheme="minorEastAsia"/>
          <w:sz w:val="24"/>
          <w:highlight w:val="none"/>
        </w:rPr>
        <w:t>______</w:t>
      </w:r>
    </w:p>
    <w:p w14:paraId="78BC8F6B">
      <w:pPr>
        <w:tabs>
          <w:tab w:val="left" w:pos="4860"/>
        </w:tabs>
        <w:spacing w:line="588" w:lineRule="exact"/>
        <w:ind w:right="1560" w:firstLine="504" w:firstLineChars="200"/>
        <w:jc w:val="right"/>
        <w:rPr>
          <w:rFonts w:hint="eastAsia" w:ascii="宋体" w:hAnsi="宋体" w:cstheme="minorEastAsia"/>
          <w:spacing w:val="6"/>
          <w:sz w:val="24"/>
          <w:highlight w:val="none"/>
        </w:rPr>
      </w:pPr>
      <w:r>
        <w:rPr>
          <w:rFonts w:hint="eastAsia" w:ascii="宋体" w:hAnsi="宋体" w:cstheme="minorEastAsia"/>
          <w:spacing w:val="6"/>
          <w:sz w:val="24"/>
          <w:highlight w:val="none"/>
        </w:rPr>
        <w:t xml:space="preserve">       日  期：</w:t>
      </w:r>
      <w:r>
        <w:rPr>
          <w:rFonts w:hint="eastAsia" w:ascii="宋体" w:hAnsi="宋体" w:cstheme="minorEastAsia"/>
          <w:sz w:val="24"/>
          <w:highlight w:val="none"/>
        </w:rPr>
        <w:t>______</w:t>
      </w:r>
    </w:p>
    <w:p w14:paraId="005211C8">
      <w:pPr>
        <w:widowControl/>
        <w:jc w:val="left"/>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br w:type="page"/>
      </w:r>
    </w:p>
    <w:p w14:paraId="04C8EFBA">
      <w:pPr>
        <w:pStyle w:val="11"/>
        <w:rPr>
          <w:rFonts w:hint="eastAsia" w:ascii="宋体" w:hAnsi="宋体" w:eastAsia="宋体" w:cstheme="minorEastAsia"/>
          <w:b w:val="0"/>
          <w:color w:val="000000"/>
          <w:sz w:val="24"/>
          <w:highlight w:val="none"/>
        </w:rPr>
      </w:pPr>
      <w:r>
        <w:rPr>
          <w:rFonts w:hint="eastAsia" w:ascii="宋体" w:hAnsi="宋体" w:eastAsia="宋体" w:cstheme="minorEastAsia"/>
          <w:b w:val="0"/>
          <w:color w:val="000000"/>
          <w:sz w:val="24"/>
          <w:highlight w:val="none"/>
        </w:rPr>
        <w:t>2-1-2 拟分包情况说明及分包意向协议</w:t>
      </w:r>
    </w:p>
    <w:p w14:paraId="5C511393">
      <w:pPr>
        <w:tabs>
          <w:tab w:val="left" w:pos="5580"/>
        </w:tabs>
        <w:spacing w:line="360" w:lineRule="auto"/>
        <w:rPr>
          <w:rFonts w:hint="eastAsia" w:ascii="宋体" w:hAnsi="宋体" w:cstheme="minorEastAsia"/>
          <w:sz w:val="24"/>
          <w:highlight w:val="none"/>
        </w:rPr>
      </w:pPr>
      <w:r>
        <w:rPr>
          <w:rFonts w:hint="eastAsia" w:ascii="宋体" w:hAnsi="宋体" w:cstheme="minorEastAsia"/>
          <w:sz w:val="24"/>
          <w:highlight w:val="none"/>
        </w:rPr>
        <w:t>说明：</w:t>
      </w:r>
    </w:p>
    <w:p w14:paraId="61B3D255">
      <w:pPr>
        <w:tabs>
          <w:tab w:val="left" w:pos="5580"/>
        </w:tabs>
        <w:spacing w:line="360" w:lineRule="auto"/>
        <w:rPr>
          <w:rFonts w:hint="eastAsia" w:ascii="宋体" w:hAnsi="宋体" w:cstheme="minorEastAsia"/>
          <w:sz w:val="24"/>
          <w:highlight w:val="none"/>
        </w:rPr>
      </w:pPr>
      <w:r>
        <w:rPr>
          <w:rFonts w:hint="eastAsia" w:ascii="宋体" w:hAnsi="宋体" w:cstheme="minorEastAsia"/>
          <w:sz w:val="24"/>
          <w:highlight w:val="none"/>
        </w:rPr>
        <w:t>如本项目（包）允许分包，且供应商拟进行分包时：</w:t>
      </w:r>
    </w:p>
    <w:p w14:paraId="21D1002C">
      <w:pPr>
        <w:tabs>
          <w:tab w:val="left" w:pos="5580"/>
        </w:tabs>
        <w:spacing w:line="360" w:lineRule="auto"/>
        <w:rPr>
          <w:rFonts w:hint="eastAsia" w:ascii="宋体" w:hAnsi="宋体" w:cstheme="minorEastAsia"/>
          <w:sz w:val="24"/>
          <w:highlight w:val="none"/>
        </w:rPr>
      </w:pPr>
      <w:r>
        <w:rPr>
          <w:rFonts w:hint="eastAsia" w:ascii="宋体" w:hAnsi="宋体" w:cstheme="minorEastAsia"/>
          <w:sz w:val="24"/>
          <w:highlight w:val="none"/>
        </w:rPr>
        <w:t>（1）响应文件中须提供《拟分包情况说明》，否则</w:t>
      </w:r>
      <w:r>
        <w:rPr>
          <w:rFonts w:hint="eastAsia" w:ascii="宋体" w:hAnsi="宋体" w:cstheme="minorEastAsia"/>
          <w:b/>
          <w:sz w:val="24"/>
          <w:highlight w:val="none"/>
        </w:rPr>
        <w:t>响应无效</w:t>
      </w:r>
      <w:r>
        <w:rPr>
          <w:rFonts w:hint="eastAsia" w:ascii="宋体" w:hAnsi="宋体" w:cstheme="minorEastAsia"/>
          <w:sz w:val="24"/>
          <w:highlight w:val="none"/>
        </w:rPr>
        <w:t>；</w:t>
      </w:r>
    </w:p>
    <w:p w14:paraId="30F870FF">
      <w:pPr>
        <w:tabs>
          <w:tab w:val="left" w:pos="5580"/>
        </w:tabs>
        <w:spacing w:line="360" w:lineRule="auto"/>
        <w:rPr>
          <w:rFonts w:hint="eastAsia" w:ascii="宋体" w:hAnsi="宋体" w:cstheme="minorEastAsia"/>
          <w:sz w:val="24"/>
          <w:highlight w:val="none"/>
        </w:rPr>
      </w:pPr>
      <w:r>
        <w:rPr>
          <w:rFonts w:hint="eastAsia" w:ascii="宋体" w:hAnsi="宋体" w:cstheme="minorEastAsia"/>
          <w:sz w:val="24"/>
          <w:highlight w:val="none"/>
        </w:rPr>
        <w:t>（2）当同时符合下列情形时，响应文件还须提供《分包意向协议》，否则</w:t>
      </w:r>
      <w:r>
        <w:rPr>
          <w:rFonts w:hint="eastAsia" w:ascii="宋体" w:hAnsi="宋体" w:cstheme="minorEastAsia"/>
          <w:b/>
          <w:sz w:val="24"/>
          <w:highlight w:val="none"/>
        </w:rPr>
        <w:t>响应无效</w:t>
      </w:r>
      <w:r>
        <w:rPr>
          <w:rFonts w:hint="eastAsia" w:ascii="宋体" w:hAnsi="宋体" w:cstheme="minorEastAsia"/>
          <w:sz w:val="24"/>
          <w:highlight w:val="none"/>
        </w:rPr>
        <w:t>：</w:t>
      </w:r>
    </w:p>
    <w:p w14:paraId="0B1C3A14">
      <w:pPr>
        <w:tabs>
          <w:tab w:val="left" w:pos="5580"/>
        </w:tabs>
        <w:spacing w:line="360" w:lineRule="auto"/>
        <w:ind w:left="567" w:leftChars="270"/>
        <w:rPr>
          <w:rFonts w:hint="eastAsia" w:ascii="宋体" w:hAnsi="宋体" w:cstheme="minorEastAsia"/>
          <w:sz w:val="24"/>
          <w:highlight w:val="none"/>
        </w:rPr>
      </w:pPr>
      <w:r>
        <w:rPr>
          <w:rFonts w:hint="eastAsia" w:ascii="宋体" w:hAnsi="宋体" w:cstheme="minorEastAsia"/>
          <w:sz w:val="24"/>
          <w:highlight w:val="none"/>
        </w:rPr>
        <w:t>A. 本项目（包）预留部分采购项目预算专门面向中小企业采购，且要求获得采购合同的供应商将采购项目中的一定比例分包给一家或者多家中小企业的；</w:t>
      </w:r>
    </w:p>
    <w:p w14:paraId="7991074D">
      <w:pPr>
        <w:tabs>
          <w:tab w:val="left" w:pos="5580"/>
        </w:tabs>
        <w:spacing w:line="360" w:lineRule="auto"/>
        <w:ind w:left="567" w:leftChars="270"/>
        <w:rPr>
          <w:rFonts w:hint="eastAsia" w:ascii="宋体" w:hAnsi="宋体" w:cstheme="minorEastAsia"/>
          <w:sz w:val="24"/>
          <w:highlight w:val="none"/>
        </w:rPr>
      </w:pPr>
      <w:r>
        <w:rPr>
          <w:rFonts w:hint="eastAsia" w:ascii="宋体" w:hAnsi="宋体" w:cstheme="minorEastAsia"/>
          <w:sz w:val="24"/>
          <w:highlight w:val="none"/>
        </w:rPr>
        <w:t>B. 供应商通过分包方式满足中小企业政策要求的。</w:t>
      </w:r>
    </w:p>
    <w:p w14:paraId="6B4DBDAD">
      <w:pPr>
        <w:autoSpaceDE w:val="0"/>
        <w:autoSpaceDN w:val="0"/>
        <w:adjustRightInd w:val="0"/>
        <w:rPr>
          <w:rFonts w:hint="eastAsia" w:ascii="宋体" w:hAnsi="宋体" w:cstheme="minorEastAsia"/>
          <w:color w:val="000000"/>
          <w:sz w:val="30"/>
          <w:szCs w:val="30"/>
          <w:highlight w:val="none"/>
        </w:rPr>
      </w:pPr>
    </w:p>
    <w:p w14:paraId="12D79937">
      <w:pPr>
        <w:widowControl/>
        <w:jc w:val="left"/>
        <w:rPr>
          <w:rFonts w:hint="eastAsia" w:ascii="宋体" w:hAnsi="宋体" w:cstheme="minorEastAsia"/>
          <w:b/>
          <w:color w:val="000000"/>
          <w:sz w:val="36"/>
          <w:szCs w:val="36"/>
          <w:highlight w:val="none"/>
        </w:rPr>
      </w:pPr>
      <w:r>
        <w:rPr>
          <w:rFonts w:hint="eastAsia" w:ascii="宋体" w:hAnsi="宋体" w:cstheme="minorEastAsia"/>
          <w:b/>
          <w:color w:val="000000"/>
          <w:sz w:val="36"/>
          <w:szCs w:val="36"/>
          <w:highlight w:val="none"/>
        </w:rPr>
        <w:br w:type="page"/>
      </w:r>
    </w:p>
    <w:p w14:paraId="110ACB80">
      <w:pPr>
        <w:autoSpaceDE w:val="0"/>
        <w:autoSpaceDN w:val="0"/>
        <w:adjustRightInd w:val="0"/>
        <w:spacing w:line="360" w:lineRule="auto"/>
        <w:jc w:val="center"/>
        <w:rPr>
          <w:rFonts w:hint="eastAsia" w:ascii="宋体" w:hAnsi="宋体" w:cstheme="minorEastAsia"/>
          <w:b/>
          <w:color w:val="000000"/>
          <w:sz w:val="36"/>
          <w:szCs w:val="36"/>
          <w:highlight w:val="none"/>
        </w:rPr>
      </w:pPr>
      <w:r>
        <w:rPr>
          <w:rFonts w:hint="eastAsia" w:ascii="宋体" w:hAnsi="宋体" w:cstheme="minorEastAsia"/>
          <w:b/>
          <w:color w:val="000000"/>
          <w:sz w:val="36"/>
          <w:szCs w:val="36"/>
          <w:highlight w:val="none"/>
        </w:rPr>
        <w:t>拟分包情况说明</w:t>
      </w:r>
    </w:p>
    <w:p w14:paraId="3D2003F4">
      <w:pPr>
        <w:tabs>
          <w:tab w:val="left" w:pos="5580"/>
        </w:tabs>
        <w:spacing w:line="360" w:lineRule="auto"/>
        <w:rPr>
          <w:rFonts w:hint="eastAsia" w:ascii="宋体" w:hAnsi="宋体" w:cstheme="minorEastAsia"/>
          <w:color w:val="000000"/>
          <w:sz w:val="24"/>
          <w:highlight w:val="none"/>
        </w:rPr>
      </w:pPr>
      <w:r>
        <w:rPr>
          <w:rFonts w:hint="eastAsia" w:ascii="宋体" w:hAnsi="宋体" w:cstheme="minorEastAsia"/>
          <w:color w:val="000000"/>
          <w:sz w:val="24"/>
          <w:highlight w:val="none"/>
        </w:rPr>
        <w:t>致：</w:t>
      </w:r>
      <w:r>
        <w:rPr>
          <w:rFonts w:hint="eastAsia" w:ascii="宋体" w:hAnsi="宋体" w:cstheme="minorEastAsia"/>
          <w:color w:val="000000"/>
          <w:sz w:val="24"/>
          <w:highlight w:val="none"/>
          <w:u w:val="single"/>
        </w:rPr>
        <w:t>（采购人或采购代理机构）</w:t>
      </w:r>
    </w:p>
    <w:p w14:paraId="029FC317">
      <w:pPr>
        <w:adjustRightInd w:val="0"/>
        <w:snapToGrid w:val="0"/>
        <w:spacing w:line="360" w:lineRule="auto"/>
        <w:ind w:firstLine="480" w:firstLineChars="200"/>
        <w:jc w:val="left"/>
        <w:rPr>
          <w:rFonts w:hint="eastAsia" w:ascii="宋体" w:hAnsi="宋体" w:cstheme="minorEastAsia"/>
          <w:sz w:val="24"/>
          <w:highlight w:val="none"/>
        </w:rPr>
      </w:pPr>
      <w:r>
        <w:rPr>
          <w:rFonts w:hint="eastAsia" w:ascii="宋体" w:hAnsi="宋体" w:cstheme="minorEastAsia"/>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0"/>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6AE4B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3AB613B">
            <w:pPr>
              <w:pStyle w:val="249"/>
              <w:jc w:val="center"/>
              <w:rPr>
                <w:rFonts w:hint="eastAsia" w:eastAsiaTheme="minorEastAsia" w:cstheme="minorEastAsia"/>
                <w:sz w:val="24"/>
                <w:highlight w:val="none"/>
              </w:rPr>
            </w:pPr>
            <w:r>
              <w:rPr>
                <w:rFonts w:hint="eastAsia" w:eastAsiaTheme="minorEastAsia" w:cstheme="minorEastAsia"/>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18A1F245">
            <w:pPr>
              <w:pStyle w:val="249"/>
              <w:jc w:val="center"/>
              <w:rPr>
                <w:rFonts w:hint="eastAsia" w:eastAsiaTheme="minorEastAsia" w:cstheme="minorEastAsia"/>
                <w:sz w:val="24"/>
                <w:highlight w:val="none"/>
              </w:rPr>
            </w:pPr>
            <w:r>
              <w:rPr>
                <w:rFonts w:hint="eastAsia" w:eastAsiaTheme="minorEastAsia" w:cstheme="minorEastAsia"/>
                <w:sz w:val="24"/>
                <w:highlight w:val="none"/>
              </w:rPr>
              <w:t>分包承担</w:t>
            </w:r>
          </w:p>
          <w:p w14:paraId="0B518FB8">
            <w:pPr>
              <w:pStyle w:val="249"/>
              <w:jc w:val="center"/>
              <w:rPr>
                <w:rFonts w:hint="eastAsia" w:eastAsiaTheme="minorEastAsia" w:cstheme="minorEastAsia"/>
                <w:sz w:val="24"/>
                <w:highlight w:val="none"/>
              </w:rPr>
            </w:pPr>
            <w:r>
              <w:rPr>
                <w:rFonts w:hint="eastAsia" w:eastAsiaTheme="minorEastAsia" w:cstheme="minorEastAsia"/>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66D0B7EE">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分包承担</w:t>
            </w:r>
          </w:p>
          <w:p w14:paraId="528D4E36">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主体类型</w:t>
            </w:r>
          </w:p>
          <w:p w14:paraId="20AB1436">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52997071">
            <w:pPr>
              <w:pStyle w:val="249"/>
              <w:jc w:val="center"/>
              <w:rPr>
                <w:rFonts w:hint="eastAsia" w:eastAsiaTheme="minorEastAsia" w:cstheme="minorEastAsia"/>
                <w:sz w:val="24"/>
                <w:highlight w:val="none"/>
              </w:rPr>
            </w:pPr>
            <w:r>
              <w:rPr>
                <w:rFonts w:hint="eastAsia" w:eastAsiaTheme="minorEastAsia" w:cstheme="minorEastAsia"/>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19762F1D">
            <w:pPr>
              <w:pStyle w:val="249"/>
              <w:jc w:val="center"/>
              <w:rPr>
                <w:rFonts w:hint="eastAsia" w:eastAsiaTheme="minorEastAsia" w:cstheme="minorEastAsia"/>
                <w:sz w:val="24"/>
                <w:highlight w:val="none"/>
              </w:rPr>
            </w:pPr>
            <w:r>
              <w:rPr>
                <w:rFonts w:hint="eastAsia" w:eastAsiaTheme="minorEastAsia" w:cstheme="minorEastAsia"/>
                <w:sz w:val="24"/>
                <w:highlight w:val="none"/>
              </w:rPr>
              <w:t>拟分包</w:t>
            </w:r>
          </w:p>
          <w:p w14:paraId="74B0DBD1">
            <w:pPr>
              <w:pStyle w:val="249"/>
              <w:jc w:val="center"/>
              <w:rPr>
                <w:rFonts w:hint="eastAsia" w:eastAsiaTheme="minorEastAsia" w:cstheme="minorEastAsia"/>
                <w:sz w:val="24"/>
                <w:highlight w:val="none"/>
              </w:rPr>
            </w:pPr>
            <w:r>
              <w:rPr>
                <w:rFonts w:hint="eastAsia" w:eastAsiaTheme="minorEastAsia" w:cstheme="minorEastAsia"/>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61DE4E96">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拟分包</w:t>
            </w:r>
          </w:p>
          <w:p w14:paraId="0462BE85">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合同金额</w:t>
            </w:r>
          </w:p>
          <w:p w14:paraId="71E38F5A">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1B1CCAE7">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占该采购包</w:t>
            </w:r>
          </w:p>
          <w:p w14:paraId="275C4897">
            <w:pPr>
              <w:pStyle w:val="249"/>
              <w:jc w:val="center"/>
              <w:rPr>
                <w:rFonts w:hint="eastAsia" w:eastAsiaTheme="minorEastAsia" w:cstheme="minorEastAsia"/>
                <w:b/>
                <w:sz w:val="24"/>
                <w:highlight w:val="none"/>
                <w:lang w:eastAsia="zh-CN"/>
              </w:rPr>
            </w:pPr>
            <w:r>
              <w:rPr>
                <w:rFonts w:hint="eastAsia" w:eastAsiaTheme="minorEastAsia" w:cstheme="minorEastAsia"/>
                <w:b/>
                <w:sz w:val="24"/>
                <w:highlight w:val="none"/>
                <w:lang w:eastAsia="zh-CN"/>
              </w:rPr>
              <w:t>合同金额的</w:t>
            </w:r>
          </w:p>
          <w:p w14:paraId="305740FE">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比例（%）</w:t>
            </w:r>
          </w:p>
        </w:tc>
      </w:tr>
      <w:tr w14:paraId="252D2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26C28BF">
            <w:pPr>
              <w:pStyle w:val="249"/>
              <w:jc w:val="center"/>
              <w:rPr>
                <w:rFonts w:hint="eastAsia" w:eastAsiaTheme="minorEastAsia" w:cstheme="minorEastAsia"/>
                <w:sz w:val="24"/>
                <w:highlight w:val="none"/>
              </w:rPr>
            </w:pPr>
            <w:r>
              <w:rPr>
                <w:rFonts w:hint="eastAsia" w:eastAsiaTheme="minorEastAsia" w:cstheme="minorEastAsia"/>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78691233">
            <w:pPr>
              <w:pStyle w:val="249"/>
              <w:tabs>
                <w:tab w:val="left" w:pos="235"/>
              </w:tabs>
              <w:ind w:left="1" w:leftChars="-43" w:hanging="91" w:hangingChars="38"/>
              <w:jc w:val="center"/>
              <w:rPr>
                <w:rFonts w:hint="eastAsia" w:eastAsiaTheme="minorEastAsia" w:cstheme="minorEastAsia"/>
                <w:sz w:val="24"/>
                <w:highlight w:val="none"/>
                <w:lang w:eastAsia="zh-CN"/>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F6DBA62">
            <w:pPr>
              <w:pStyle w:val="249"/>
              <w:tabs>
                <w:tab w:val="left" w:pos="235"/>
              </w:tabs>
              <w:ind w:left="1" w:leftChars="-43" w:hanging="91" w:hangingChars="38"/>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□中型企业</w:t>
            </w:r>
          </w:p>
          <w:p w14:paraId="6F20BF15">
            <w:pPr>
              <w:pStyle w:val="249"/>
              <w:tabs>
                <w:tab w:val="left" w:pos="235"/>
              </w:tabs>
              <w:ind w:left="1" w:leftChars="-43" w:hanging="91" w:hangingChars="38"/>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□小微企业</w:t>
            </w:r>
          </w:p>
          <w:p w14:paraId="1A7791AB">
            <w:pPr>
              <w:pStyle w:val="249"/>
              <w:tabs>
                <w:tab w:val="left" w:pos="235"/>
              </w:tabs>
              <w:ind w:left="1" w:leftChars="-43" w:hanging="91" w:hangingChars="38"/>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CAFDBE0">
            <w:pPr>
              <w:pStyle w:val="249"/>
              <w:jc w:val="center"/>
              <w:rPr>
                <w:rFonts w:hint="eastAsia" w:eastAsiaTheme="minorEastAsia" w:cstheme="minorEastAsia"/>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25B51C8">
            <w:pPr>
              <w:pStyle w:val="249"/>
              <w:jc w:val="center"/>
              <w:rPr>
                <w:rFonts w:hint="eastAsia" w:eastAsiaTheme="minorEastAsia" w:cstheme="minorEastAsia"/>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A943979">
            <w:pPr>
              <w:pStyle w:val="249"/>
              <w:jc w:val="center"/>
              <w:rPr>
                <w:rFonts w:hint="eastAsia" w:eastAsiaTheme="minorEastAsia" w:cstheme="minorEastAsia"/>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543B5EE">
            <w:pPr>
              <w:pStyle w:val="249"/>
              <w:jc w:val="center"/>
              <w:rPr>
                <w:rFonts w:hint="eastAsia" w:eastAsiaTheme="minorEastAsia" w:cstheme="minorEastAsia"/>
                <w:sz w:val="30"/>
                <w:highlight w:val="none"/>
                <w:lang w:eastAsia="zh-CN"/>
              </w:rPr>
            </w:pPr>
          </w:p>
        </w:tc>
      </w:tr>
      <w:tr w14:paraId="30F24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D389B3C">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27D4621F">
            <w:pPr>
              <w:pStyle w:val="249"/>
              <w:tabs>
                <w:tab w:val="left" w:pos="235"/>
              </w:tabs>
              <w:ind w:left="1" w:leftChars="-43" w:hanging="91" w:hangingChars="38"/>
              <w:jc w:val="center"/>
              <w:rPr>
                <w:rFonts w:hint="eastAsia" w:eastAsiaTheme="minorEastAsia" w:cstheme="minorEastAsia"/>
                <w:sz w:val="24"/>
                <w:highlight w:val="none"/>
                <w:lang w:eastAsia="zh-CN"/>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629EF8B">
            <w:pPr>
              <w:pStyle w:val="249"/>
              <w:tabs>
                <w:tab w:val="left" w:pos="235"/>
              </w:tabs>
              <w:ind w:left="1" w:leftChars="-43" w:hanging="91" w:hangingChars="38"/>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□中型企业</w:t>
            </w:r>
          </w:p>
          <w:p w14:paraId="0B8D2A03">
            <w:pPr>
              <w:pStyle w:val="249"/>
              <w:tabs>
                <w:tab w:val="left" w:pos="235"/>
              </w:tabs>
              <w:ind w:left="1" w:leftChars="-43" w:hanging="91" w:hangingChars="38"/>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□小微企业</w:t>
            </w:r>
          </w:p>
          <w:p w14:paraId="42E264EE">
            <w:pPr>
              <w:pStyle w:val="249"/>
              <w:tabs>
                <w:tab w:val="left" w:pos="235"/>
              </w:tabs>
              <w:ind w:left="1" w:leftChars="-43" w:hanging="91" w:hangingChars="38"/>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17FF1CA3">
            <w:pPr>
              <w:pStyle w:val="249"/>
              <w:jc w:val="center"/>
              <w:rPr>
                <w:rFonts w:hint="eastAsia" w:eastAsiaTheme="minorEastAsia" w:cstheme="minorEastAsia"/>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E4FBE40">
            <w:pPr>
              <w:pStyle w:val="249"/>
              <w:jc w:val="center"/>
              <w:rPr>
                <w:rFonts w:hint="eastAsia" w:eastAsiaTheme="minorEastAsia" w:cstheme="minorEastAsia"/>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3707CEA">
            <w:pPr>
              <w:pStyle w:val="249"/>
              <w:jc w:val="center"/>
              <w:rPr>
                <w:rFonts w:hint="eastAsia" w:eastAsiaTheme="minorEastAsia" w:cstheme="minorEastAsia"/>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B3D7C71">
            <w:pPr>
              <w:pStyle w:val="249"/>
              <w:jc w:val="center"/>
              <w:rPr>
                <w:rFonts w:hint="eastAsia" w:eastAsiaTheme="minorEastAsia" w:cstheme="minorEastAsia"/>
                <w:sz w:val="30"/>
                <w:highlight w:val="none"/>
                <w:lang w:eastAsia="zh-CN"/>
              </w:rPr>
            </w:pPr>
          </w:p>
        </w:tc>
      </w:tr>
      <w:tr w14:paraId="0E446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626434A">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42EB1E27">
            <w:pPr>
              <w:pStyle w:val="249"/>
              <w:jc w:val="center"/>
              <w:rPr>
                <w:rFonts w:hint="eastAsia" w:eastAsiaTheme="minorEastAsia" w:cs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EF07727">
            <w:pPr>
              <w:pStyle w:val="249"/>
              <w:tabs>
                <w:tab w:val="left" w:pos="235"/>
              </w:tabs>
              <w:jc w:val="center"/>
              <w:rPr>
                <w:rFonts w:hint="eastAsia" w:eastAsiaTheme="minorEastAsia" w:cstheme="minorEastAsia"/>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11FF1B1">
            <w:pPr>
              <w:pStyle w:val="249"/>
              <w:jc w:val="center"/>
              <w:rPr>
                <w:rFonts w:hint="eastAsia" w:eastAsiaTheme="minorEastAsia" w:cstheme="minorEastAsia"/>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F126EE5">
            <w:pPr>
              <w:pStyle w:val="249"/>
              <w:jc w:val="center"/>
              <w:rPr>
                <w:rFonts w:hint="eastAsia" w:eastAsiaTheme="minorEastAsia" w:cstheme="minorEastAsia"/>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251DD5C">
            <w:pPr>
              <w:pStyle w:val="249"/>
              <w:jc w:val="center"/>
              <w:rPr>
                <w:rFonts w:hint="eastAsia" w:eastAsiaTheme="minorEastAsia" w:cstheme="minorEastAsia"/>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99D9DB5">
            <w:pPr>
              <w:pStyle w:val="249"/>
              <w:jc w:val="center"/>
              <w:rPr>
                <w:rFonts w:hint="eastAsia" w:eastAsiaTheme="minorEastAsia" w:cstheme="minorEastAsia"/>
                <w:sz w:val="30"/>
                <w:highlight w:val="none"/>
              </w:rPr>
            </w:pPr>
          </w:p>
        </w:tc>
      </w:tr>
      <w:tr w14:paraId="27C5A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1022E4BF">
            <w:pPr>
              <w:pStyle w:val="249"/>
              <w:ind w:right="57" w:rightChars="27"/>
              <w:jc w:val="right"/>
              <w:rPr>
                <w:rFonts w:hint="eastAsia" w:eastAsiaTheme="minorEastAsia" w:cstheme="minorEastAsia"/>
                <w:sz w:val="24"/>
                <w:highlight w:val="none"/>
                <w:lang w:eastAsia="zh-CN"/>
              </w:rPr>
            </w:pPr>
            <w:r>
              <w:rPr>
                <w:rFonts w:hint="eastAsia" w:eastAsiaTheme="minorEastAsia" w:cstheme="minorEastAsia"/>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7F52764B">
            <w:pPr>
              <w:pStyle w:val="249"/>
              <w:jc w:val="center"/>
              <w:rPr>
                <w:rFonts w:hint="eastAsia" w:eastAsiaTheme="minorEastAsia" w:cstheme="minorEastAsia"/>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B185799">
            <w:pPr>
              <w:pStyle w:val="249"/>
              <w:jc w:val="center"/>
              <w:rPr>
                <w:rFonts w:hint="eastAsia" w:eastAsiaTheme="minorEastAsia" w:cstheme="minorEastAsia"/>
                <w:sz w:val="30"/>
                <w:highlight w:val="none"/>
              </w:rPr>
            </w:pPr>
          </w:p>
        </w:tc>
      </w:tr>
    </w:tbl>
    <w:p w14:paraId="0D90EF4E">
      <w:pPr>
        <w:adjustRightInd w:val="0"/>
        <w:snapToGrid w:val="0"/>
        <w:spacing w:line="360" w:lineRule="auto"/>
        <w:jc w:val="left"/>
        <w:rPr>
          <w:rFonts w:hint="eastAsia" w:ascii="宋体" w:hAnsi="宋体" w:cstheme="minorEastAsia"/>
          <w:sz w:val="24"/>
          <w:highlight w:val="none"/>
        </w:rPr>
      </w:pPr>
    </w:p>
    <w:p w14:paraId="6D550917">
      <w:pPr>
        <w:autoSpaceDE w:val="0"/>
        <w:autoSpaceDN w:val="0"/>
        <w:adjustRightInd w:val="0"/>
        <w:snapToGrid w:val="0"/>
        <w:spacing w:before="25" w:after="25" w:line="360" w:lineRule="auto"/>
        <w:jc w:val="right"/>
        <w:rPr>
          <w:rFonts w:hint="eastAsia" w:ascii="宋体" w:hAnsi="宋体" w:cstheme="minorEastAsia"/>
          <w:color w:val="000000"/>
          <w:sz w:val="24"/>
          <w:highlight w:val="none"/>
          <w:lang w:val="zh-CN"/>
        </w:rPr>
      </w:pPr>
      <w:r>
        <w:rPr>
          <w:rFonts w:hint="eastAsia" w:ascii="宋体" w:hAnsi="宋体" w:cstheme="minorEastAsia"/>
          <w:color w:val="000000"/>
          <w:sz w:val="24"/>
          <w:highlight w:val="none"/>
        </w:rPr>
        <w:t>供应商名称（加盖公章）</w:t>
      </w:r>
      <w:r>
        <w:rPr>
          <w:rFonts w:hint="eastAsia" w:ascii="宋体" w:hAnsi="宋体" w:cstheme="minorEastAsia"/>
          <w:color w:val="000000"/>
          <w:sz w:val="24"/>
          <w:highlight w:val="none"/>
          <w:lang w:val="zh-CN"/>
        </w:rPr>
        <w:t>：</w:t>
      </w:r>
      <w:r>
        <w:rPr>
          <w:rFonts w:hint="eastAsia" w:ascii="宋体" w:hAnsi="宋体" w:cstheme="minorEastAsia"/>
          <w:sz w:val="24"/>
          <w:highlight w:val="none"/>
        </w:rPr>
        <w:t>______</w:t>
      </w:r>
    </w:p>
    <w:p w14:paraId="45591AF2">
      <w:pPr>
        <w:spacing w:line="360" w:lineRule="auto"/>
        <w:ind w:right="-57" w:firstLine="480"/>
        <w:jc w:val="right"/>
        <w:rPr>
          <w:rFonts w:hint="eastAsia" w:ascii="宋体" w:hAnsi="宋体" w:cstheme="minorEastAsia"/>
          <w:color w:val="000000"/>
          <w:sz w:val="24"/>
          <w:highlight w:val="none"/>
        </w:rPr>
      </w:pPr>
      <w:r>
        <w:rPr>
          <w:rFonts w:hint="eastAsia" w:ascii="宋体" w:hAnsi="宋体" w:cstheme="minorEastAsia"/>
          <w:color w:val="000000"/>
          <w:sz w:val="24"/>
          <w:szCs w:val="20"/>
          <w:highlight w:val="none"/>
        </w:rPr>
        <w:t>日期：</w:t>
      </w:r>
      <w:r>
        <w:rPr>
          <w:rFonts w:hint="eastAsia" w:ascii="宋体" w:hAnsi="宋体" w:cstheme="minorEastAsia"/>
          <w:sz w:val="24"/>
          <w:highlight w:val="none"/>
        </w:rPr>
        <w:t>___</w:t>
      </w:r>
      <w:r>
        <w:rPr>
          <w:rFonts w:hint="eastAsia" w:ascii="宋体" w:hAnsi="宋体" w:cstheme="minorEastAsia"/>
          <w:color w:val="000000"/>
          <w:sz w:val="24"/>
          <w:szCs w:val="20"/>
          <w:highlight w:val="none"/>
        </w:rPr>
        <w:t>年</w:t>
      </w:r>
      <w:r>
        <w:rPr>
          <w:rFonts w:hint="eastAsia" w:ascii="宋体" w:hAnsi="宋体" w:cstheme="minorEastAsia"/>
          <w:sz w:val="24"/>
          <w:highlight w:val="none"/>
        </w:rPr>
        <w:t>___</w:t>
      </w:r>
      <w:r>
        <w:rPr>
          <w:rFonts w:hint="eastAsia" w:ascii="宋体" w:hAnsi="宋体" w:cstheme="minorEastAsia"/>
          <w:color w:val="000000"/>
          <w:sz w:val="24"/>
          <w:szCs w:val="20"/>
          <w:highlight w:val="none"/>
        </w:rPr>
        <w:t>月</w:t>
      </w:r>
      <w:r>
        <w:rPr>
          <w:rFonts w:hint="eastAsia" w:ascii="宋体" w:hAnsi="宋体" w:cstheme="minorEastAsia"/>
          <w:sz w:val="24"/>
          <w:highlight w:val="none"/>
        </w:rPr>
        <w:t>___</w:t>
      </w:r>
      <w:r>
        <w:rPr>
          <w:rFonts w:hint="eastAsia" w:ascii="宋体" w:hAnsi="宋体" w:cstheme="minorEastAsia"/>
          <w:color w:val="000000"/>
          <w:sz w:val="24"/>
          <w:szCs w:val="20"/>
          <w:highlight w:val="none"/>
        </w:rPr>
        <w:t>日</w:t>
      </w:r>
    </w:p>
    <w:p w14:paraId="45D119F0">
      <w:pPr>
        <w:adjustRightInd w:val="0"/>
        <w:snapToGrid w:val="0"/>
        <w:spacing w:line="360" w:lineRule="auto"/>
        <w:jc w:val="left"/>
        <w:rPr>
          <w:rFonts w:hint="eastAsia" w:ascii="宋体" w:hAnsi="宋体" w:cstheme="minorEastAsia"/>
          <w:sz w:val="24"/>
          <w:highlight w:val="none"/>
        </w:rPr>
      </w:pPr>
    </w:p>
    <w:p w14:paraId="70EFC042">
      <w:pPr>
        <w:adjustRightInd w:val="0"/>
        <w:snapToGrid w:val="0"/>
        <w:spacing w:line="360" w:lineRule="auto"/>
        <w:jc w:val="left"/>
        <w:rPr>
          <w:rFonts w:hint="eastAsia" w:ascii="宋体" w:hAnsi="宋体" w:cstheme="minorEastAsia"/>
          <w:sz w:val="24"/>
          <w:highlight w:val="none"/>
        </w:rPr>
      </w:pPr>
      <w:r>
        <w:rPr>
          <w:rFonts w:hint="eastAsia" w:ascii="宋体" w:hAnsi="宋体" w:cstheme="minorEastAsia"/>
          <w:sz w:val="24"/>
          <w:highlight w:val="none"/>
        </w:rPr>
        <w:t>注：</w:t>
      </w:r>
    </w:p>
    <w:p w14:paraId="64DDF8FE">
      <w:pPr>
        <w:adjustRightInd w:val="0"/>
        <w:snapToGrid w:val="0"/>
        <w:spacing w:line="360" w:lineRule="auto"/>
        <w:jc w:val="left"/>
        <w:rPr>
          <w:rFonts w:hint="eastAsia" w:ascii="宋体" w:hAnsi="宋体" w:cstheme="minorEastAsia"/>
          <w:sz w:val="24"/>
          <w:highlight w:val="none"/>
        </w:rPr>
      </w:pPr>
      <w:r>
        <w:rPr>
          <w:rFonts w:hint="eastAsia" w:ascii="宋体" w:hAnsi="宋体" w:cstheme="minorEastAsia"/>
          <w:sz w:val="24"/>
          <w:highlight w:val="none"/>
        </w:rPr>
        <w:t>（1）当供应商属于本部分说明中第（1）类情形，如未提供《拟分包情况说明》，或提供了《拟分包情况说明》但未填写分包承担主体名称、拟分包合同内容、拟分包合同金额，其</w:t>
      </w:r>
      <w:r>
        <w:rPr>
          <w:rFonts w:hint="eastAsia" w:ascii="宋体" w:hAnsi="宋体" w:cstheme="minorEastAsia"/>
          <w:b/>
          <w:sz w:val="24"/>
          <w:highlight w:val="none"/>
        </w:rPr>
        <w:t>响应无效</w:t>
      </w:r>
      <w:r>
        <w:rPr>
          <w:rFonts w:hint="eastAsia" w:ascii="宋体" w:hAnsi="宋体" w:cstheme="minorEastAsia"/>
          <w:sz w:val="24"/>
          <w:highlight w:val="none"/>
        </w:rPr>
        <w:t>；</w:t>
      </w:r>
    </w:p>
    <w:p w14:paraId="18C9F2C0">
      <w:pPr>
        <w:adjustRightInd w:val="0"/>
        <w:snapToGrid w:val="0"/>
        <w:spacing w:line="360" w:lineRule="auto"/>
        <w:jc w:val="left"/>
        <w:rPr>
          <w:rFonts w:hint="eastAsia" w:ascii="宋体" w:hAnsi="宋体" w:cstheme="minorEastAsia"/>
          <w:sz w:val="24"/>
          <w:highlight w:val="none"/>
        </w:rPr>
      </w:pPr>
      <w:r>
        <w:rPr>
          <w:rFonts w:hint="eastAsia" w:ascii="宋体" w:hAnsi="宋体" w:cstheme="minorEastAsia"/>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cstheme="minorEastAsia"/>
          <w:b/>
          <w:sz w:val="24"/>
          <w:highlight w:val="none"/>
        </w:rPr>
        <w:t>响应无效</w:t>
      </w:r>
      <w:r>
        <w:rPr>
          <w:rFonts w:hint="eastAsia" w:ascii="宋体" w:hAnsi="宋体" w:cstheme="minorEastAsia"/>
          <w:sz w:val="24"/>
          <w:highlight w:val="none"/>
        </w:rPr>
        <w:t>；</w:t>
      </w:r>
    </w:p>
    <w:p w14:paraId="2435CD62">
      <w:pPr>
        <w:adjustRightInd w:val="0"/>
        <w:snapToGrid w:val="0"/>
        <w:spacing w:line="360" w:lineRule="auto"/>
        <w:jc w:val="left"/>
        <w:rPr>
          <w:rFonts w:hint="eastAsia" w:ascii="宋体" w:hAnsi="宋体" w:cstheme="minorEastAsia"/>
          <w:sz w:val="24"/>
          <w:highlight w:val="none"/>
        </w:rPr>
      </w:pPr>
      <w:r>
        <w:rPr>
          <w:rFonts w:hint="eastAsia" w:ascii="宋体" w:hAnsi="宋体" w:cstheme="minorEastAsia"/>
          <w:sz w:val="24"/>
          <w:highlight w:val="none"/>
        </w:rPr>
        <w:t>（3）如本采购文件《供应商须知资料表》载明本项目分包承担主体应具备的相应资质条件，则供应商须在本表中列明分包承担主体的资质等级，并后附资质证书电子件，否则</w:t>
      </w:r>
      <w:r>
        <w:rPr>
          <w:rFonts w:hint="eastAsia" w:ascii="宋体" w:hAnsi="宋体" w:cstheme="minorEastAsia"/>
          <w:b/>
          <w:sz w:val="24"/>
          <w:highlight w:val="none"/>
        </w:rPr>
        <w:t>响应无效</w:t>
      </w:r>
      <w:r>
        <w:rPr>
          <w:rFonts w:hint="eastAsia" w:ascii="宋体" w:hAnsi="宋体" w:cstheme="minorEastAsia"/>
          <w:sz w:val="24"/>
          <w:highlight w:val="none"/>
        </w:rPr>
        <w:t>。</w:t>
      </w:r>
    </w:p>
    <w:p w14:paraId="703E5964">
      <w:pPr>
        <w:autoSpaceDE w:val="0"/>
        <w:autoSpaceDN w:val="0"/>
        <w:adjustRightInd w:val="0"/>
        <w:spacing w:line="360" w:lineRule="auto"/>
        <w:jc w:val="center"/>
        <w:rPr>
          <w:rFonts w:hint="eastAsia" w:ascii="宋体" w:hAnsi="宋体" w:cstheme="minorEastAsia"/>
          <w:b/>
          <w:color w:val="000000"/>
          <w:sz w:val="36"/>
          <w:szCs w:val="36"/>
          <w:highlight w:val="none"/>
        </w:rPr>
      </w:pPr>
      <w:r>
        <w:rPr>
          <w:rFonts w:hint="eastAsia" w:ascii="宋体" w:hAnsi="宋体" w:cstheme="minorEastAsia"/>
          <w:color w:val="000000"/>
          <w:sz w:val="30"/>
          <w:szCs w:val="30"/>
          <w:highlight w:val="none"/>
        </w:rPr>
        <w:br w:type="page"/>
      </w:r>
      <w:r>
        <w:rPr>
          <w:rFonts w:hint="eastAsia" w:ascii="宋体" w:hAnsi="宋体" w:cstheme="minorEastAsia"/>
          <w:b/>
          <w:color w:val="000000"/>
          <w:sz w:val="36"/>
          <w:szCs w:val="36"/>
          <w:highlight w:val="none"/>
        </w:rPr>
        <w:t>分包意向协议</w:t>
      </w:r>
    </w:p>
    <w:p w14:paraId="761DAE41">
      <w:pPr>
        <w:adjustRightInd w:val="0"/>
        <w:snapToGrid w:val="0"/>
        <w:spacing w:line="360" w:lineRule="auto"/>
        <w:ind w:firstLine="480" w:firstLineChars="200"/>
        <w:jc w:val="left"/>
        <w:rPr>
          <w:rFonts w:hint="eastAsia" w:ascii="宋体" w:hAnsi="宋体" w:cstheme="minorEastAsia"/>
          <w:sz w:val="24"/>
          <w:highlight w:val="none"/>
        </w:rPr>
      </w:pPr>
      <w:r>
        <w:rPr>
          <w:rFonts w:hint="eastAsia" w:ascii="宋体" w:hAnsi="宋体" w:cstheme="minorEastAsia"/>
          <w:sz w:val="24"/>
          <w:highlight w:val="none"/>
        </w:rPr>
        <w:t>甲方（供应商）：______</w:t>
      </w:r>
    </w:p>
    <w:p w14:paraId="4660CA0C">
      <w:pPr>
        <w:adjustRightInd w:val="0"/>
        <w:snapToGrid w:val="0"/>
        <w:spacing w:line="360" w:lineRule="auto"/>
        <w:ind w:firstLine="480" w:firstLineChars="200"/>
        <w:jc w:val="left"/>
        <w:rPr>
          <w:rFonts w:hint="eastAsia" w:ascii="宋体" w:hAnsi="宋体" w:cstheme="minorEastAsia"/>
          <w:sz w:val="24"/>
          <w:highlight w:val="none"/>
        </w:rPr>
      </w:pPr>
      <w:r>
        <w:rPr>
          <w:rFonts w:hint="eastAsia" w:ascii="宋体" w:hAnsi="宋体" w:cstheme="minorEastAsia"/>
          <w:sz w:val="24"/>
          <w:highlight w:val="none"/>
        </w:rPr>
        <w:t>乙方（拟分包单位）：______</w:t>
      </w:r>
    </w:p>
    <w:p w14:paraId="5B251DE5">
      <w:pPr>
        <w:adjustRightInd w:val="0"/>
        <w:snapToGrid w:val="0"/>
        <w:spacing w:line="360" w:lineRule="auto"/>
        <w:ind w:firstLine="480" w:firstLineChars="200"/>
        <w:jc w:val="left"/>
        <w:rPr>
          <w:rFonts w:hint="eastAsia" w:ascii="宋体" w:hAnsi="宋体" w:cstheme="minorEastAsia"/>
          <w:sz w:val="24"/>
          <w:highlight w:val="none"/>
        </w:rPr>
      </w:pPr>
      <w:r>
        <w:rPr>
          <w:rFonts w:hint="eastAsia" w:ascii="宋体" w:hAnsi="宋体" w:cstheme="minorEastAsia"/>
          <w:sz w:val="24"/>
          <w:highlight w:val="none"/>
        </w:rPr>
        <w:t>甲方承诺，一旦在______（采购项目名称）（项目编号/包号为：______）采购项目中获得采购合同，将按照下述约定将合同项下部分内容分包给乙方：</w:t>
      </w:r>
    </w:p>
    <w:p w14:paraId="088838E9">
      <w:pPr>
        <w:adjustRightInd w:val="0"/>
        <w:snapToGrid w:val="0"/>
        <w:spacing w:line="360" w:lineRule="auto"/>
        <w:ind w:firstLine="480" w:firstLineChars="200"/>
        <w:jc w:val="left"/>
        <w:rPr>
          <w:rFonts w:hint="eastAsia" w:ascii="宋体" w:hAnsi="宋体" w:cstheme="minorEastAsia"/>
          <w:sz w:val="24"/>
          <w:highlight w:val="none"/>
        </w:rPr>
      </w:pPr>
      <w:r>
        <w:rPr>
          <w:rFonts w:hint="eastAsia" w:ascii="宋体" w:hAnsi="宋体" w:cstheme="minorEastAsia"/>
          <w:sz w:val="24"/>
          <w:highlight w:val="none"/>
        </w:rPr>
        <w:t>1.分包内容：______。</w:t>
      </w:r>
    </w:p>
    <w:p w14:paraId="78D2042C">
      <w:pPr>
        <w:adjustRightInd w:val="0"/>
        <w:snapToGrid w:val="0"/>
        <w:spacing w:line="360" w:lineRule="auto"/>
        <w:ind w:firstLine="480" w:firstLineChars="200"/>
        <w:jc w:val="left"/>
        <w:rPr>
          <w:rFonts w:hint="eastAsia" w:ascii="宋体" w:hAnsi="宋体" w:cstheme="minorEastAsia"/>
          <w:sz w:val="24"/>
          <w:highlight w:val="none"/>
        </w:rPr>
      </w:pPr>
      <w:r>
        <w:rPr>
          <w:rFonts w:hint="eastAsia" w:ascii="宋体" w:hAnsi="宋体" w:cstheme="minorEastAsia"/>
          <w:sz w:val="24"/>
          <w:highlight w:val="none"/>
        </w:rPr>
        <w:t>2.分包金额：______，该金额占该采购包合同金额的比例为______%。</w:t>
      </w:r>
    </w:p>
    <w:p w14:paraId="39E01116">
      <w:pPr>
        <w:adjustRightInd w:val="0"/>
        <w:snapToGrid w:val="0"/>
        <w:spacing w:line="360" w:lineRule="auto"/>
        <w:ind w:firstLine="480" w:firstLineChars="200"/>
        <w:jc w:val="left"/>
        <w:rPr>
          <w:rFonts w:hint="eastAsia" w:ascii="宋体" w:hAnsi="宋体" w:cstheme="minorEastAsia"/>
          <w:bCs/>
          <w:color w:val="000000"/>
          <w:sz w:val="24"/>
          <w:highlight w:val="none"/>
        </w:rPr>
      </w:pPr>
      <w:r>
        <w:rPr>
          <w:rFonts w:hint="eastAsia" w:ascii="宋体" w:hAnsi="宋体" w:cstheme="minorEastAsia"/>
          <w:sz w:val="24"/>
          <w:highlight w:val="none"/>
        </w:rPr>
        <w:t>乙方承诺将在上述情况下与甲方签订分包合同。</w:t>
      </w:r>
    </w:p>
    <w:p w14:paraId="2E9860D4">
      <w:pPr>
        <w:adjustRightInd w:val="0"/>
        <w:snapToGrid w:val="0"/>
        <w:spacing w:line="360" w:lineRule="auto"/>
        <w:ind w:firstLine="480" w:firstLineChars="200"/>
        <w:jc w:val="left"/>
        <w:rPr>
          <w:rFonts w:hint="eastAsia" w:ascii="宋体" w:hAnsi="宋体" w:cstheme="minorEastAsia"/>
          <w:sz w:val="24"/>
          <w:highlight w:val="none"/>
        </w:rPr>
      </w:pPr>
      <w:r>
        <w:rPr>
          <w:rFonts w:hint="eastAsia" w:ascii="宋体" w:hAnsi="宋体" w:cstheme="minorEastAsia"/>
          <w:sz w:val="24"/>
          <w:highlight w:val="none"/>
        </w:rPr>
        <w:t>本协议自各方盖章之日起生效，如甲方未在该项目（采购包）成交，本协议自动终止。</w:t>
      </w:r>
    </w:p>
    <w:p w14:paraId="2618B2EA">
      <w:pPr>
        <w:spacing w:line="360" w:lineRule="auto"/>
        <w:ind w:firstLine="471"/>
        <w:rPr>
          <w:rFonts w:hint="eastAsia" w:ascii="宋体" w:hAnsi="宋体" w:cstheme="minorEastAsia"/>
          <w:b/>
          <w:color w:val="000000"/>
          <w:sz w:val="24"/>
          <w:highlight w:val="none"/>
        </w:rPr>
      </w:pPr>
    </w:p>
    <w:p w14:paraId="57C53B48">
      <w:pPr>
        <w:spacing w:line="360" w:lineRule="auto"/>
        <w:ind w:firstLine="471"/>
        <w:rPr>
          <w:rFonts w:hint="eastAsia" w:ascii="宋体" w:hAnsi="宋体" w:cstheme="minorEastAsia"/>
          <w:b/>
          <w:color w:val="000000"/>
          <w:sz w:val="24"/>
          <w:highlight w:val="none"/>
        </w:rPr>
      </w:pPr>
      <w:r>
        <w:rPr>
          <w:rFonts w:hint="eastAsia" w:ascii="宋体" w:hAnsi="宋体" w:cstheme="minorEastAsia"/>
          <w:color w:val="000000"/>
          <w:sz w:val="24"/>
          <w:highlight w:val="none"/>
        </w:rPr>
        <w:t>甲方（盖章）：</w:t>
      </w:r>
      <w:r>
        <w:rPr>
          <w:rFonts w:hint="eastAsia" w:ascii="宋体" w:hAnsi="宋体" w:cstheme="minorEastAsia"/>
          <w:sz w:val="24"/>
          <w:highlight w:val="none"/>
        </w:rPr>
        <w:t>______</w:t>
      </w:r>
      <w:r>
        <w:rPr>
          <w:rFonts w:hint="eastAsia" w:ascii="宋体" w:hAnsi="宋体" w:cstheme="minorEastAsia"/>
          <w:color w:val="000000"/>
          <w:sz w:val="24"/>
          <w:highlight w:val="none"/>
        </w:rPr>
        <w:t xml:space="preserve">                     乙方（盖章）：</w:t>
      </w:r>
      <w:r>
        <w:rPr>
          <w:rFonts w:hint="eastAsia" w:ascii="宋体" w:hAnsi="宋体" w:cstheme="minorEastAsia"/>
          <w:sz w:val="24"/>
          <w:highlight w:val="none"/>
        </w:rPr>
        <w:t>______</w:t>
      </w:r>
    </w:p>
    <w:p w14:paraId="5F2111E8">
      <w:pPr>
        <w:spacing w:line="360" w:lineRule="auto"/>
        <w:ind w:left="480"/>
        <w:jc w:val="right"/>
        <w:rPr>
          <w:rFonts w:hint="eastAsia" w:ascii="宋体" w:hAnsi="宋体" w:cstheme="minorEastAsia"/>
          <w:color w:val="000000"/>
          <w:sz w:val="24"/>
          <w:highlight w:val="none"/>
        </w:rPr>
      </w:pPr>
    </w:p>
    <w:p w14:paraId="19631912">
      <w:pPr>
        <w:wordWrap w:val="0"/>
        <w:spacing w:line="360" w:lineRule="auto"/>
        <w:ind w:left="480"/>
        <w:jc w:val="right"/>
        <w:rPr>
          <w:rFonts w:hint="eastAsia" w:ascii="宋体" w:hAnsi="宋体" w:cstheme="minorEastAsia"/>
          <w:b/>
          <w:color w:val="000000"/>
          <w:sz w:val="24"/>
          <w:highlight w:val="none"/>
        </w:rPr>
      </w:pPr>
      <w:r>
        <w:rPr>
          <w:rFonts w:hint="eastAsia" w:ascii="宋体" w:hAnsi="宋体" w:cstheme="minorEastAsia"/>
          <w:color w:val="000000"/>
          <w:sz w:val="24"/>
          <w:szCs w:val="20"/>
          <w:highlight w:val="none"/>
        </w:rPr>
        <w:t>日期：</w:t>
      </w:r>
      <w:r>
        <w:rPr>
          <w:rFonts w:hint="eastAsia" w:ascii="宋体" w:hAnsi="宋体" w:cstheme="minorEastAsia"/>
          <w:sz w:val="24"/>
          <w:highlight w:val="none"/>
        </w:rPr>
        <w:t>______</w:t>
      </w:r>
      <w:r>
        <w:rPr>
          <w:rFonts w:hint="eastAsia" w:ascii="宋体" w:hAnsi="宋体" w:cstheme="minorEastAsia"/>
          <w:color w:val="000000"/>
          <w:sz w:val="24"/>
          <w:szCs w:val="20"/>
          <w:highlight w:val="none"/>
        </w:rPr>
        <w:t>年</w:t>
      </w:r>
      <w:r>
        <w:rPr>
          <w:rFonts w:hint="eastAsia" w:ascii="宋体" w:hAnsi="宋体" w:cstheme="minorEastAsia"/>
          <w:sz w:val="24"/>
          <w:highlight w:val="none"/>
        </w:rPr>
        <w:t>______</w:t>
      </w:r>
      <w:r>
        <w:rPr>
          <w:rFonts w:hint="eastAsia" w:ascii="宋体" w:hAnsi="宋体" w:cstheme="minorEastAsia"/>
          <w:color w:val="000000"/>
          <w:sz w:val="24"/>
          <w:szCs w:val="20"/>
          <w:highlight w:val="none"/>
        </w:rPr>
        <w:t>月</w:t>
      </w:r>
      <w:r>
        <w:rPr>
          <w:rFonts w:hint="eastAsia" w:ascii="宋体" w:hAnsi="宋体" w:cstheme="minorEastAsia"/>
          <w:sz w:val="24"/>
          <w:highlight w:val="none"/>
        </w:rPr>
        <w:t>______</w:t>
      </w:r>
      <w:r>
        <w:rPr>
          <w:rFonts w:hint="eastAsia" w:ascii="宋体" w:hAnsi="宋体" w:cstheme="minorEastAsia"/>
          <w:color w:val="000000"/>
          <w:sz w:val="24"/>
          <w:szCs w:val="20"/>
          <w:highlight w:val="none"/>
        </w:rPr>
        <w:t xml:space="preserve">日   </w:t>
      </w:r>
    </w:p>
    <w:p w14:paraId="700F58F5">
      <w:pPr>
        <w:tabs>
          <w:tab w:val="left" w:pos="8280"/>
        </w:tabs>
        <w:spacing w:line="360" w:lineRule="auto"/>
        <w:ind w:firstLine="480"/>
        <w:rPr>
          <w:rFonts w:hint="eastAsia" w:ascii="宋体" w:hAnsi="宋体" w:cstheme="minorEastAsia"/>
          <w:color w:val="000000"/>
          <w:sz w:val="24"/>
          <w:highlight w:val="none"/>
        </w:rPr>
      </w:pPr>
    </w:p>
    <w:p w14:paraId="5968361C">
      <w:pPr>
        <w:tabs>
          <w:tab w:val="left" w:pos="8280"/>
        </w:tabs>
        <w:spacing w:line="360" w:lineRule="auto"/>
        <w:rPr>
          <w:rFonts w:hint="eastAsia" w:ascii="宋体" w:hAnsi="宋体" w:cstheme="minorEastAsia"/>
          <w:color w:val="000000"/>
          <w:sz w:val="24"/>
          <w:highlight w:val="none"/>
        </w:rPr>
      </w:pPr>
      <w:r>
        <w:rPr>
          <w:rFonts w:hint="eastAsia" w:ascii="宋体" w:hAnsi="宋体" w:cstheme="minorEastAsia"/>
          <w:color w:val="000000"/>
          <w:sz w:val="24"/>
          <w:highlight w:val="none"/>
        </w:rPr>
        <w:t>注：</w:t>
      </w:r>
    </w:p>
    <w:p w14:paraId="33288218">
      <w:pPr>
        <w:tabs>
          <w:tab w:val="left" w:pos="8280"/>
        </w:tabs>
        <w:spacing w:line="360" w:lineRule="auto"/>
        <w:rPr>
          <w:rFonts w:hint="eastAsia" w:ascii="宋体" w:hAnsi="宋体" w:cstheme="minorEastAsia"/>
          <w:color w:val="000000"/>
          <w:sz w:val="24"/>
          <w:highlight w:val="none"/>
        </w:rPr>
      </w:pPr>
      <w:r>
        <w:rPr>
          <w:rFonts w:hint="eastAsia" w:ascii="宋体" w:hAnsi="宋体" w:cstheme="minorEastAsia"/>
          <w:color w:val="000000"/>
          <w:sz w:val="24"/>
          <w:highlight w:val="none"/>
        </w:rPr>
        <w:t>（1）</w:t>
      </w:r>
      <w:r>
        <w:rPr>
          <w:rFonts w:hint="eastAsia" w:ascii="宋体" w:hAnsi="宋体" w:cstheme="minorEastAsia"/>
          <w:sz w:val="24"/>
          <w:highlight w:val="none"/>
        </w:rPr>
        <w:t>当供应商属于本部分说明中第（2）类情形，必须提供，否则</w:t>
      </w:r>
      <w:r>
        <w:rPr>
          <w:rFonts w:hint="eastAsia" w:ascii="宋体" w:hAnsi="宋体" w:cstheme="minorEastAsia"/>
          <w:b/>
          <w:sz w:val="24"/>
          <w:highlight w:val="none"/>
        </w:rPr>
        <w:t>响应无效；</w:t>
      </w:r>
      <w:r>
        <w:rPr>
          <w:rFonts w:hint="eastAsia" w:ascii="宋体" w:hAnsi="宋体" w:cstheme="minorEastAsia"/>
          <w:sz w:val="24"/>
          <w:highlight w:val="none"/>
        </w:rPr>
        <w:t xml:space="preserve">其他情形无须提供； </w:t>
      </w:r>
    </w:p>
    <w:p w14:paraId="2FDC7A23">
      <w:pPr>
        <w:tabs>
          <w:tab w:val="left" w:pos="8280"/>
        </w:tabs>
        <w:spacing w:line="360" w:lineRule="auto"/>
        <w:rPr>
          <w:rFonts w:hint="eastAsia" w:ascii="宋体" w:hAnsi="宋体" w:cstheme="minorEastAsia"/>
          <w:color w:val="000000"/>
          <w:sz w:val="24"/>
          <w:highlight w:val="none"/>
        </w:rPr>
      </w:pPr>
      <w:r>
        <w:rPr>
          <w:rFonts w:hint="eastAsia" w:ascii="宋体" w:hAnsi="宋体" w:cstheme="minorEastAsia"/>
          <w:color w:val="000000"/>
          <w:sz w:val="24"/>
          <w:highlight w:val="none"/>
        </w:rPr>
        <w:t>（2）供应商须与所有拟分包单位分别签订《分包意向协议》，每单位签订一份，并在响应文件中提交全部协议原件的电子件，否则</w:t>
      </w:r>
      <w:r>
        <w:rPr>
          <w:rFonts w:hint="eastAsia" w:ascii="宋体" w:hAnsi="宋体" w:cstheme="minorEastAsia"/>
          <w:b/>
          <w:color w:val="000000"/>
          <w:sz w:val="24"/>
          <w:highlight w:val="none"/>
        </w:rPr>
        <w:t>响应无效</w:t>
      </w:r>
      <w:r>
        <w:rPr>
          <w:rFonts w:hint="eastAsia" w:ascii="宋体" w:hAnsi="宋体" w:cstheme="minorEastAsia"/>
          <w:color w:val="000000"/>
          <w:sz w:val="24"/>
          <w:highlight w:val="none"/>
        </w:rPr>
        <w:t>。</w:t>
      </w:r>
    </w:p>
    <w:p w14:paraId="61FB5D1F">
      <w:pPr>
        <w:tabs>
          <w:tab w:val="left" w:pos="8280"/>
        </w:tabs>
        <w:spacing w:line="360" w:lineRule="auto"/>
        <w:rPr>
          <w:rFonts w:hint="eastAsia" w:ascii="宋体" w:hAnsi="宋体" w:cstheme="minorEastAsia"/>
          <w:color w:val="000000"/>
          <w:sz w:val="24"/>
          <w:highlight w:val="none"/>
        </w:rPr>
        <w:sectPr>
          <w:headerReference r:id="rId29" w:type="first"/>
          <w:footerReference r:id="rId31" w:type="first"/>
          <w:headerReference r:id="rId28" w:type="even"/>
          <w:footerReference r:id="rId30" w:type="even"/>
          <w:pgSz w:w="11907" w:h="16840"/>
          <w:pgMar w:top="1418" w:right="1134" w:bottom="1418" w:left="1701" w:header="851" w:footer="851" w:gutter="0"/>
          <w:cols w:space="720" w:num="1"/>
          <w:docGrid w:linePitch="462" w:charSpace="0"/>
        </w:sectPr>
      </w:pPr>
    </w:p>
    <w:p w14:paraId="7D65DB3C">
      <w:pPr>
        <w:spacing w:line="360" w:lineRule="auto"/>
        <w:outlineLvl w:val="2"/>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 xml:space="preserve">2-2 </w:t>
      </w:r>
      <w:r>
        <w:rPr>
          <w:rFonts w:hint="eastAsia" w:ascii="宋体" w:hAnsi="宋体" w:cstheme="minorEastAsia"/>
          <w:sz w:val="24"/>
          <w:highlight w:val="none"/>
        </w:rPr>
        <w:t>其它落实政府采购政策的资格要求</w:t>
      </w:r>
      <w:r>
        <w:rPr>
          <w:rFonts w:hint="eastAsia" w:ascii="宋体" w:hAnsi="宋体" w:cstheme="minorEastAsia"/>
          <w:color w:val="000000"/>
          <w:sz w:val="24"/>
          <w:szCs w:val="20"/>
          <w:highlight w:val="none"/>
        </w:rPr>
        <w:t>（如有）</w:t>
      </w:r>
    </w:p>
    <w:p w14:paraId="5937EE9D">
      <w:pPr>
        <w:widowControl/>
        <w:jc w:val="left"/>
        <w:rPr>
          <w:rFonts w:hint="eastAsia" w:ascii="宋体" w:hAnsi="宋体" w:cstheme="minorEastAsia"/>
          <w:sz w:val="24"/>
          <w:highlight w:val="none"/>
        </w:rPr>
      </w:pPr>
    </w:p>
    <w:p w14:paraId="638F37CF">
      <w:pPr>
        <w:widowControl/>
        <w:jc w:val="left"/>
        <w:rPr>
          <w:rFonts w:hint="eastAsia" w:ascii="宋体" w:hAnsi="宋体" w:cstheme="minorEastAsia"/>
          <w:sz w:val="24"/>
          <w:highlight w:val="none"/>
        </w:rPr>
      </w:pPr>
      <w:r>
        <w:rPr>
          <w:rFonts w:hint="eastAsia" w:ascii="宋体" w:hAnsi="宋体" w:cstheme="minorEastAsia"/>
          <w:sz w:val="24"/>
          <w:highlight w:val="none"/>
        </w:rPr>
        <w:br w:type="page"/>
      </w:r>
    </w:p>
    <w:p w14:paraId="3F949BF1">
      <w:pPr>
        <w:tabs>
          <w:tab w:val="left" w:pos="360"/>
        </w:tabs>
        <w:snapToGrid w:val="0"/>
        <w:spacing w:line="360" w:lineRule="auto"/>
        <w:outlineLvl w:val="1"/>
        <w:rPr>
          <w:rFonts w:hint="eastAsia" w:ascii="宋体" w:hAnsi="宋体" w:cstheme="minorEastAsia"/>
          <w:sz w:val="24"/>
          <w:highlight w:val="none"/>
        </w:rPr>
      </w:pPr>
      <w:r>
        <w:rPr>
          <w:rFonts w:hint="eastAsia" w:ascii="宋体" w:hAnsi="宋体" w:cstheme="minorEastAsia"/>
          <w:sz w:val="24"/>
          <w:highlight w:val="none"/>
        </w:rPr>
        <w:t>3 本项目的特定资格要求（如有）</w:t>
      </w:r>
    </w:p>
    <w:p w14:paraId="0680C36C">
      <w:pPr>
        <w:spacing w:line="360" w:lineRule="auto"/>
        <w:outlineLvl w:val="2"/>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3-1 联合协议（如有）</w:t>
      </w:r>
    </w:p>
    <w:p w14:paraId="43E098A0">
      <w:pPr>
        <w:autoSpaceDE w:val="0"/>
        <w:autoSpaceDN w:val="0"/>
        <w:adjustRightInd w:val="0"/>
        <w:spacing w:line="360" w:lineRule="auto"/>
        <w:jc w:val="center"/>
        <w:rPr>
          <w:rFonts w:hint="eastAsia" w:ascii="宋体" w:hAnsi="宋体" w:cstheme="minorEastAsia"/>
          <w:b/>
          <w:color w:val="000000"/>
          <w:sz w:val="36"/>
          <w:szCs w:val="36"/>
          <w:highlight w:val="none"/>
        </w:rPr>
      </w:pPr>
      <w:r>
        <w:rPr>
          <w:rFonts w:hint="eastAsia" w:ascii="宋体" w:hAnsi="宋体" w:cstheme="minorEastAsia"/>
          <w:b/>
          <w:color w:val="000000"/>
          <w:sz w:val="36"/>
          <w:szCs w:val="36"/>
          <w:highlight w:val="none"/>
        </w:rPr>
        <w:t>联合协议</w:t>
      </w:r>
    </w:p>
    <w:p w14:paraId="179A05CA">
      <w:pPr>
        <w:spacing w:line="360" w:lineRule="auto"/>
        <w:ind w:firstLine="828" w:firstLineChars="345"/>
        <w:rPr>
          <w:rFonts w:hint="eastAsia" w:ascii="宋体" w:hAnsi="宋体" w:cstheme="minorEastAsia"/>
          <w:bCs/>
          <w:color w:val="000000"/>
          <w:highlight w:val="none"/>
        </w:rPr>
      </w:pPr>
      <w:r>
        <w:rPr>
          <w:rFonts w:hint="eastAsia" w:ascii="宋体" w:hAnsi="宋体" w:cstheme="minorEastAsia"/>
          <w:sz w:val="24"/>
          <w:highlight w:val="none"/>
        </w:rPr>
        <w:t>______</w:t>
      </w:r>
      <w:r>
        <w:rPr>
          <w:rFonts w:hint="eastAsia" w:ascii="宋体" w:hAnsi="宋体" w:cstheme="minorEastAsia"/>
          <w:bCs/>
          <w:color w:val="000000"/>
          <w:sz w:val="24"/>
          <w:highlight w:val="none"/>
        </w:rPr>
        <w:t xml:space="preserve"> 、</w:t>
      </w:r>
      <w:r>
        <w:rPr>
          <w:rFonts w:hint="eastAsia" w:ascii="宋体" w:hAnsi="宋体" w:cstheme="minorEastAsia"/>
          <w:sz w:val="24"/>
          <w:highlight w:val="none"/>
        </w:rPr>
        <w:t>______</w:t>
      </w:r>
      <w:r>
        <w:rPr>
          <w:rFonts w:hint="eastAsia" w:ascii="宋体" w:hAnsi="宋体" w:cstheme="minorEastAsia"/>
          <w:bCs/>
          <w:color w:val="000000"/>
          <w:sz w:val="24"/>
          <w:highlight w:val="none"/>
        </w:rPr>
        <w:t>及</w:t>
      </w:r>
      <w:r>
        <w:rPr>
          <w:rFonts w:hint="eastAsia" w:ascii="宋体" w:hAnsi="宋体" w:cstheme="minorEastAsia"/>
          <w:sz w:val="24"/>
          <w:highlight w:val="none"/>
        </w:rPr>
        <w:t>______</w:t>
      </w:r>
      <w:r>
        <w:rPr>
          <w:rFonts w:hint="eastAsia" w:ascii="宋体" w:hAnsi="宋体" w:cstheme="minorEastAsia"/>
          <w:bCs/>
          <w:color w:val="000000"/>
          <w:sz w:val="24"/>
          <w:highlight w:val="none"/>
        </w:rPr>
        <w:t>就“</w:t>
      </w:r>
      <w:r>
        <w:rPr>
          <w:rFonts w:hint="eastAsia" w:ascii="宋体" w:hAnsi="宋体" w:cstheme="minorEastAsia"/>
          <w:sz w:val="24"/>
          <w:highlight w:val="none"/>
        </w:rPr>
        <w:t>______</w:t>
      </w:r>
      <w:r>
        <w:rPr>
          <w:rFonts w:hint="eastAsia" w:ascii="宋体" w:hAnsi="宋体" w:cstheme="minorEastAsia"/>
          <w:bCs/>
          <w:color w:val="000000"/>
          <w:sz w:val="24"/>
          <w:highlight w:val="none"/>
        </w:rPr>
        <w:t>（项目名称）</w:t>
      </w:r>
      <w:r>
        <w:rPr>
          <w:rFonts w:hint="eastAsia" w:ascii="宋体" w:hAnsi="宋体" w:cstheme="minorEastAsia"/>
          <w:color w:val="000000"/>
          <w:sz w:val="24"/>
          <w:highlight w:val="none"/>
        </w:rPr>
        <w:t>”</w:t>
      </w:r>
      <w:r>
        <w:rPr>
          <w:rFonts w:hint="eastAsia" w:ascii="宋体" w:hAnsi="宋体" w:cstheme="minorEastAsia"/>
          <w:sz w:val="24"/>
          <w:highlight w:val="none"/>
        </w:rPr>
        <w:t xml:space="preserve"> ______</w:t>
      </w:r>
      <w:r>
        <w:rPr>
          <w:rFonts w:hint="eastAsia" w:ascii="宋体" w:hAnsi="宋体" w:cstheme="minorEastAsia"/>
          <w:color w:val="000000"/>
          <w:sz w:val="24"/>
          <w:highlight w:val="none"/>
        </w:rPr>
        <w:t>包</w:t>
      </w:r>
      <w:r>
        <w:rPr>
          <w:rFonts w:hint="eastAsia" w:ascii="宋体" w:hAnsi="宋体" w:cstheme="minorEastAsia"/>
          <w:bCs/>
          <w:color w:val="000000"/>
          <w:sz w:val="24"/>
          <w:highlight w:val="none"/>
        </w:rPr>
        <w:t>采购项目的磋商事宜，经各方充分协商一致，达成如下协议：</w:t>
      </w:r>
    </w:p>
    <w:p w14:paraId="7F1B0C43">
      <w:pPr>
        <w:numPr>
          <w:ilvl w:val="0"/>
          <w:numId w:val="18"/>
        </w:numPr>
        <w:spacing w:line="360" w:lineRule="auto"/>
        <w:rPr>
          <w:rFonts w:hint="eastAsia" w:ascii="宋体" w:hAnsi="宋体" w:cstheme="minorEastAsia"/>
          <w:bCs/>
          <w:color w:val="000000"/>
          <w:sz w:val="24"/>
          <w:highlight w:val="none"/>
        </w:rPr>
      </w:pPr>
      <w:r>
        <w:rPr>
          <w:rFonts w:hint="eastAsia" w:ascii="宋体" w:hAnsi="宋体" w:cstheme="minorEastAsia"/>
          <w:bCs/>
          <w:color w:val="000000"/>
          <w:sz w:val="24"/>
          <w:highlight w:val="none"/>
        </w:rPr>
        <w:t>由</w:t>
      </w:r>
      <w:r>
        <w:rPr>
          <w:rFonts w:hint="eastAsia" w:ascii="宋体" w:hAnsi="宋体" w:cstheme="minorEastAsia"/>
          <w:sz w:val="24"/>
          <w:highlight w:val="none"/>
        </w:rPr>
        <w:t>____</w:t>
      </w:r>
      <w:r>
        <w:rPr>
          <w:rFonts w:hint="eastAsia" w:ascii="宋体" w:hAnsi="宋体" w:cstheme="minorEastAsia"/>
          <w:bCs/>
          <w:color w:val="000000"/>
          <w:sz w:val="24"/>
          <w:highlight w:val="none"/>
        </w:rPr>
        <w:t>__</w:t>
      </w:r>
      <w:r>
        <w:rPr>
          <w:rFonts w:hint="eastAsia" w:ascii="宋体" w:hAnsi="宋体" w:cstheme="minorEastAsia"/>
          <w:sz w:val="24"/>
          <w:highlight w:val="none"/>
        </w:rPr>
        <w:t>__</w:t>
      </w:r>
      <w:r>
        <w:rPr>
          <w:rFonts w:hint="eastAsia" w:ascii="宋体" w:hAnsi="宋体" w:cstheme="minorEastAsia"/>
          <w:bCs/>
          <w:color w:val="000000"/>
          <w:sz w:val="24"/>
          <w:highlight w:val="none"/>
        </w:rPr>
        <w:t>牵头，</w:t>
      </w:r>
      <w:r>
        <w:rPr>
          <w:rFonts w:hint="eastAsia" w:ascii="宋体" w:hAnsi="宋体" w:cstheme="minorEastAsia"/>
          <w:sz w:val="24"/>
          <w:highlight w:val="none"/>
        </w:rPr>
        <w:t>___</w:t>
      </w:r>
      <w:r>
        <w:rPr>
          <w:rFonts w:hint="eastAsia" w:ascii="宋体" w:hAnsi="宋体" w:cstheme="minorEastAsia"/>
          <w:bCs/>
          <w:color w:val="000000"/>
          <w:sz w:val="24"/>
          <w:highlight w:val="none"/>
        </w:rPr>
        <w:t>__</w:t>
      </w:r>
      <w:r>
        <w:rPr>
          <w:rFonts w:hint="eastAsia" w:ascii="宋体" w:hAnsi="宋体" w:cstheme="minorEastAsia"/>
          <w:sz w:val="24"/>
          <w:highlight w:val="none"/>
        </w:rPr>
        <w:t>___</w:t>
      </w:r>
      <w:r>
        <w:rPr>
          <w:rFonts w:hint="eastAsia" w:ascii="宋体" w:hAnsi="宋体" w:cstheme="minorEastAsia"/>
          <w:bCs/>
          <w:color w:val="000000"/>
          <w:sz w:val="24"/>
          <w:highlight w:val="none"/>
        </w:rPr>
        <w:t>、</w:t>
      </w:r>
      <w:r>
        <w:rPr>
          <w:rFonts w:hint="eastAsia" w:ascii="宋体" w:hAnsi="宋体" w:cstheme="minorEastAsia"/>
          <w:sz w:val="24"/>
          <w:highlight w:val="none"/>
        </w:rPr>
        <w:t>___</w:t>
      </w:r>
      <w:r>
        <w:rPr>
          <w:rFonts w:hint="eastAsia" w:ascii="宋体" w:hAnsi="宋体" w:cstheme="minorEastAsia"/>
          <w:bCs/>
          <w:color w:val="000000"/>
          <w:sz w:val="24"/>
          <w:highlight w:val="none"/>
        </w:rPr>
        <w:t>__</w:t>
      </w:r>
      <w:r>
        <w:rPr>
          <w:rFonts w:hint="eastAsia" w:ascii="宋体" w:hAnsi="宋体" w:cstheme="minorEastAsia"/>
          <w:sz w:val="24"/>
          <w:highlight w:val="none"/>
        </w:rPr>
        <w:t>___</w:t>
      </w:r>
      <w:r>
        <w:rPr>
          <w:rFonts w:hint="eastAsia" w:ascii="宋体" w:hAnsi="宋体" w:cstheme="minorEastAsia"/>
          <w:bCs/>
          <w:color w:val="000000"/>
          <w:sz w:val="24"/>
          <w:highlight w:val="none"/>
        </w:rPr>
        <w:t>参加，组成联合体共同进行采购项目的磋商工作。</w:t>
      </w:r>
    </w:p>
    <w:p w14:paraId="4616EB81">
      <w:pPr>
        <w:numPr>
          <w:ilvl w:val="0"/>
          <w:numId w:val="18"/>
        </w:numPr>
        <w:spacing w:line="360" w:lineRule="auto"/>
        <w:rPr>
          <w:rFonts w:hint="eastAsia" w:ascii="宋体" w:hAnsi="宋体" w:cstheme="minorEastAsia"/>
          <w:bCs/>
          <w:color w:val="000000"/>
          <w:sz w:val="24"/>
          <w:highlight w:val="none"/>
        </w:rPr>
      </w:pPr>
      <w:r>
        <w:rPr>
          <w:rFonts w:hint="eastAsia" w:ascii="宋体" w:hAnsi="宋体" w:cstheme="minorEastAsia"/>
          <w:bCs/>
          <w:color w:val="000000"/>
          <w:sz w:val="24"/>
          <w:highlight w:val="none"/>
        </w:rPr>
        <w:t>联合体成交后，联合体各方共同与采购人签订合同，就</w:t>
      </w:r>
      <w:r>
        <w:rPr>
          <w:rFonts w:hint="eastAsia" w:ascii="宋体" w:hAnsi="宋体" w:cstheme="minorEastAsia"/>
          <w:color w:val="000000"/>
          <w:sz w:val="24"/>
          <w:szCs w:val="20"/>
          <w:highlight w:val="none"/>
        </w:rPr>
        <w:t>采购合同约定的事项</w:t>
      </w:r>
      <w:r>
        <w:rPr>
          <w:rFonts w:hint="eastAsia" w:ascii="宋体" w:hAnsi="宋体" w:cstheme="minorEastAsia"/>
          <w:bCs/>
          <w:color w:val="000000"/>
          <w:sz w:val="24"/>
          <w:highlight w:val="none"/>
        </w:rPr>
        <w:t>对采购人承担连带责任。</w:t>
      </w:r>
    </w:p>
    <w:p w14:paraId="1B02A399">
      <w:pPr>
        <w:numPr>
          <w:ilvl w:val="0"/>
          <w:numId w:val="18"/>
        </w:numPr>
        <w:spacing w:line="360" w:lineRule="auto"/>
        <w:rPr>
          <w:rFonts w:hint="eastAsia" w:ascii="宋体" w:hAnsi="宋体" w:cstheme="minorEastAsia"/>
          <w:bCs/>
          <w:color w:val="000000"/>
          <w:sz w:val="24"/>
          <w:highlight w:val="none"/>
        </w:rPr>
      </w:pPr>
      <w:r>
        <w:rPr>
          <w:rFonts w:hint="eastAsia" w:ascii="宋体" w:hAnsi="宋体" w:cstheme="minorEastAsia"/>
          <w:bCs/>
          <w:color w:val="000000"/>
          <w:sz w:val="24"/>
          <w:highlight w:val="none"/>
        </w:rPr>
        <w:t>联合体各方均同意由牵头人代表其他联合体成员单位按竞争性磋商文件要求出具《授权委托书》。</w:t>
      </w:r>
    </w:p>
    <w:p w14:paraId="658B124F">
      <w:pPr>
        <w:numPr>
          <w:ilvl w:val="0"/>
          <w:numId w:val="18"/>
        </w:numPr>
        <w:spacing w:line="360" w:lineRule="auto"/>
        <w:rPr>
          <w:rFonts w:hint="eastAsia" w:ascii="宋体" w:hAnsi="宋体" w:cstheme="minorEastAsia"/>
          <w:bCs/>
          <w:color w:val="000000"/>
          <w:sz w:val="24"/>
          <w:highlight w:val="none"/>
        </w:rPr>
      </w:pPr>
      <w:r>
        <w:rPr>
          <w:rFonts w:hint="eastAsia" w:ascii="宋体" w:hAnsi="宋体" w:cstheme="minorEastAsia"/>
          <w:bCs/>
          <w:color w:val="000000"/>
          <w:sz w:val="24"/>
          <w:highlight w:val="none"/>
        </w:rPr>
        <w:t>牵头人为项目的总负责单位；组织各参加方进行项目实施工作。</w:t>
      </w:r>
    </w:p>
    <w:p w14:paraId="67D3B6F5">
      <w:pPr>
        <w:numPr>
          <w:ilvl w:val="0"/>
          <w:numId w:val="18"/>
        </w:numPr>
        <w:spacing w:line="360" w:lineRule="auto"/>
        <w:rPr>
          <w:rFonts w:hint="eastAsia" w:ascii="宋体" w:hAnsi="宋体" w:cstheme="minorEastAsia"/>
          <w:bCs/>
          <w:color w:val="000000"/>
          <w:sz w:val="24"/>
          <w:highlight w:val="none"/>
        </w:rPr>
      </w:pPr>
      <w:r>
        <w:rPr>
          <w:rFonts w:hint="eastAsia" w:ascii="宋体" w:hAnsi="宋体" w:cstheme="minorEastAsia"/>
          <w:sz w:val="24"/>
          <w:highlight w:val="none"/>
        </w:rPr>
        <w:t>______</w:t>
      </w:r>
      <w:r>
        <w:rPr>
          <w:rFonts w:hint="eastAsia" w:ascii="宋体" w:hAnsi="宋体" w:cstheme="minorEastAsia"/>
          <w:bCs/>
          <w:color w:val="000000"/>
          <w:sz w:val="24"/>
          <w:highlight w:val="none"/>
        </w:rPr>
        <w:t>负责</w:t>
      </w:r>
      <w:r>
        <w:rPr>
          <w:rFonts w:hint="eastAsia" w:ascii="宋体" w:hAnsi="宋体" w:cstheme="minorEastAsia"/>
          <w:sz w:val="24"/>
          <w:highlight w:val="none"/>
        </w:rPr>
        <w:t>______</w:t>
      </w:r>
      <w:r>
        <w:rPr>
          <w:rFonts w:hint="eastAsia" w:ascii="宋体" w:hAnsi="宋体" w:cstheme="minorEastAsia"/>
          <w:bCs/>
          <w:color w:val="000000"/>
          <w:sz w:val="24"/>
          <w:highlight w:val="none"/>
        </w:rPr>
        <w:t>，具体工作范围、内容以响应文件及合同为准。</w:t>
      </w:r>
    </w:p>
    <w:p w14:paraId="5E4294B0">
      <w:pPr>
        <w:numPr>
          <w:ilvl w:val="0"/>
          <w:numId w:val="18"/>
        </w:numPr>
        <w:spacing w:line="360" w:lineRule="auto"/>
        <w:rPr>
          <w:rFonts w:hint="eastAsia" w:ascii="宋体" w:hAnsi="宋体" w:cstheme="minorEastAsia"/>
          <w:bCs/>
          <w:color w:val="000000"/>
          <w:sz w:val="24"/>
          <w:highlight w:val="none"/>
        </w:rPr>
      </w:pPr>
      <w:r>
        <w:rPr>
          <w:rFonts w:hint="eastAsia" w:ascii="宋体" w:hAnsi="宋体" w:cstheme="minorEastAsia"/>
          <w:sz w:val="24"/>
          <w:highlight w:val="none"/>
        </w:rPr>
        <w:t>______</w:t>
      </w:r>
      <w:r>
        <w:rPr>
          <w:rFonts w:hint="eastAsia" w:ascii="宋体" w:hAnsi="宋体" w:cstheme="minorEastAsia"/>
          <w:bCs/>
          <w:color w:val="000000"/>
          <w:sz w:val="24"/>
          <w:highlight w:val="none"/>
        </w:rPr>
        <w:t>负责</w:t>
      </w:r>
      <w:r>
        <w:rPr>
          <w:rFonts w:hint="eastAsia" w:ascii="宋体" w:hAnsi="宋体" w:cstheme="minorEastAsia"/>
          <w:sz w:val="24"/>
          <w:highlight w:val="none"/>
        </w:rPr>
        <w:t>______</w:t>
      </w:r>
      <w:r>
        <w:rPr>
          <w:rFonts w:hint="eastAsia" w:ascii="宋体" w:hAnsi="宋体" w:cstheme="minorEastAsia"/>
          <w:bCs/>
          <w:color w:val="000000"/>
          <w:sz w:val="24"/>
          <w:highlight w:val="none"/>
        </w:rPr>
        <w:t>，具体工作范围、内容以响应文件及合同为准。</w:t>
      </w:r>
    </w:p>
    <w:p w14:paraId="7A32A751">
      <w:pPr>
        <w:numPr>
          <w:ilvl w:val="0"/>
          <w:numId w:val="18"/>
        </w:numPr>
        <w:spacing w:line="360" w:lineRule="auto"/>
        <w:rPr>
          <w:rFonts w:hint="eastAsia" w:ascii="宋体" w:hAnsi="宋体" w:cstheme="minorEastAsia"/>
          <w:bCs/>
          <w:color w:val="000000"/>
          <w:sz w:val="24"/>
          <w:highlight w:val="none"/>
        </w:rPr>
      </w:pPr>
      <w:r>
        <w:rPr>
          <w:rFonts w:hint="eastAsia" w:ascii="宋体" w:hAnsi="宋体" w:cstheme="minorEastAsia"/>
          <w:sz w:val="24"/>
          <w:highlight w:val="none"/>
        </w:rPr>
        <w:t>______</w:t>
      </w:r>
      <w:r>
        <w:rPr>
          <w:rFonts w:hint="eastAsia" w:ascii="宋体" w:hAnsi="宋体" w:cstheme="minorEastAsia"/>
          <w:bCs/>
          <w:color w:val="000000"/>
          <w:sz w:val="24"/>
          <w:highlight w:val="none"/>
        </w:rPr>
        <w:t>负责</w:t>
      </w:r>
      <w:r>
        <w:rPr>
          <w:rFonts w:hint="eastAsia" w:ascii="宋体" w:hAnsi="宋体" w:cstheme="minorEastAsia"/>
          <w:sz w:val="24"/>
          <w:highlight w:val="none"/>
        </w:rPr>
        <w:t>______</w:t>
      </w:r>
      <w:r>
        <w:rPr>
          <w:rFonts w:hint="eastAsia" w:ascii="宋体" w:hAnsi="宋体" w:cstheme="minorEastAsia"/>
          <w:bCs/>
          <w:color w:val="000000"/>
          <w:sz w:val="24"/>
          <w:highlight w:val="none"/>
        </w:rPr>
        <w:t>（如有），具体工作范围、内容以响应文件及合同为准。</w:t>
      </w:r>
    </w:p>
    <w:p w14:paraId="6F92105C">
      <w:pPr>
        <w:numPr>
          <w:ilvl w:val="0"/>
          <w:numId w:val="18"/>
        </w:numPr>
        <w:spacing w:line="360" w:lineRule="auto"/>
        <w:rPr>
          <w:rFonts w:hint="eastAsia" w:ascii="宋体" w:hAnsi="宋体" w:cstheme="minorEastAsia"/>
          <w:sz w:val="24"/>
          <w:highlight w:val="none"/>
        </w:rPr>
      </w:pPr>
      <w:r>
        <w:rPr>
          <w:rFonts w:hint="eastAsia" w:ascii="宋体" w:hAnsi="宋体" w:cstheme="minorEastAsia"/>
          <w:sz w:val="24"/>
          <w:highlight w:val="none"/>
        </w:rPr>
        <w:t>本项目联合协议合同总额为______元，联合体各成员按照如下比例分摊（按联合体成员分别列明）：</w:t>
      </w:r>
    </w:p>
    <w:p w14:paraId="398FE54E">
      <w:pPr>
        <w:tabs>
          <w:tab w:val="left" w:pos="720"/>
          <w:tab w:val="left" w:pos="900"/>
        </w:tabs>
        <w:spacing w:line="360" w:lineRule="auto"/>
        <w:ind w:left="851"/>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（1）</w:t>
      </w:r>
      <w:r>
        <w:rPr>
          <w:rFonts w:hint="eastAsia" w:ascii="宋体" w:hAnsi="宋体" w:cstheme="minorEastAsia"/>
          <w:sz w:val="24"/>
          <w:highlight w:val="none"/>
        </w:rPr>
        <w:t>______</w:t>
      </w:r>
      <w:r>
        <w:rPr>
          <w:rFonts w:hint="eastAsia" w:ascii="宋体" w:hAnsi="宋体" w:cstheme="minorEastAsia"/>
          <w:color w:val="000000"/>
          <w:sz w:val="24"/>
          <w:szCs w:val="20"/>
          <w:highlight w:val="none"/>
        </w:rPr>
        <w:t>为□大型企业□中型企业、□小微企业（包含监狱企业、残疾人福利性单位）、□其他，合同金额为</w:t>
      </w:r>
      <w:r>
        <w:rPr>
          <w:rFonts w:hint="eastAsia" w:ascii="宋体" w:hAnsi="宋体" w:cstheme="minorEastAsia"/>
          <w:sz w:val="24"/>
          <w:highlight w:val="none"/>
        </w:rPr>
        <w:t>______</w:t>
      </w:r>
      <w:r>
        <w:rPr>
          <w:rFonts w:hint="eastAsia" w:ascii="宋体" w:hAnsi="宋体" w:cstheme="minorEastAsia"/>
          <w:color w:val="000000"/>
          <w:sz w:val="24"/>
          <w:szCs w:val="20"/>
          <w:highlight w:val="none"/>
        </w:rPr>
        <w:t>元；</w:t>
      </w:r>
    </w:p>
    <w:p w14:paraId="4E2082D3">
      <w:pPr>
        <w:tabs>
          <w:tab w:val="left" w:pos="720"/>
          <w:tab w:val="left" w:pos="900"/>
        </w:tabs>
        <w:spacing w:line="360" w:lineRule="auto"/>
        <w:ind w:left="851"/>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（2）</w:t>
      </w:r>
      <w:r>
        <w:rPr>
          <w:rFonts w:hint="eastAsia" w:ascii="宋体" w:hAnsi="宋体" w:cstheme="minorEastAsia"/>
          <w:sz w:val="24"/>
          <w:highlight w:val="none"/>
        </w:rPr>
        <w:t>______</w:t>
      </w:r>
      <w:r>
        <w:rPr>
          <w:rFonts w:hint="eastAsia" w:ascii="宋体" w:hAnsi="宋体" w:cstheme="minorEastAsia"/>
          <w:color w:val="000000"/>
          <w:sz w:val="24"/>
          <w:szCs w:val="20"/>
          <w:highlight w:val="none"/>
        </w:rPr>
        <w:t>为□大型企业□中型企业、□小微企业（包含监狱企业、残疾人福利性单位）、□其他，合同金额为</w:t>
      </w:r>
      <w:r>
        <w:rPr>
          <w:rFonts w:hint="eastAsia" w:ascii="宋体" w:hAnsi="宋体" w:cstheme="minorEastAsia"/>
          <w:sz w:val="24"/>
          <w:highlight w:val="none"/>
        </w:rPr>
        <w:t>______</w:t>
      </w:r>
      <w:r>
        <w:rPr>
          <w:rFonts w:hint="eastAsia" w:ascii="宋体" w:hAnsi="宋体" w:cstheme="minorEastAsia"/>
          <w:color w:val="000000"/>
          <w:sz w:val="24"/>
          <w:szCs w:val="20"/>
          <w:highlight w:val="none"/>
        </w:rPr>
        <w:t>元；</w:t>
      </w:r>
    </w:p>
    <w:p w14:paraId="5543C1DA">
      <w:pPr>
        <w:tabs>
          <w:tab w:val="left" w:pos="720"/>
          <w:tab w:val="left" w:pos="900"/>
        </w:tabs>
        <w:spacing w:line="360" w:lineRule="auto"/>
        <w:ind w:left="851"/>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w:t>
      </w:r>
      <w:r>
        <w:rPr>
          <w:rFonts w:hint="eastAsia" w:ascii="宋体" w:hAnsi="宋体" w:cstheme="minorEastAsia"/>
          <w:sz w:val="24"/>
          <w:highlight w:val="none"/>
        </w:rPr>
        <w:t>______</w:t>
      </w:r>
      <w:r>
        <w:rPr>
          <w:rFonts w:hint="eastAsia" w:ascii="宋体" w:hAnsi="宋体" w:cstheme="minorEastAsia"/>
          <w:color w:val="000000"/>
          <w:sz w:val="24"/>
          <w:szCs w:val="20"/>
          <w:highlight w:val="none"/>
        </w:rPr>
        <w:t>为□大型企业□中型企业、□小微企业（包含监狱企业、残疾人福利性单位）、□其他，合同金额为</w:t>
      </w:r>
      <w:r>
        <w:rPr>
          <w:rFonts w:hint="eastAsia" w:ascii="宋体" w:hAnsi="宋体" w:cstheme="minorEastAsia"/>
          <w:sz w:val="24"/>
          <w:highlight w:val="none"/>
        </w:rPr>
        <w:t>______</w:t>
      </w:r>
      <w:r>
        <w:rPr>
          <w:rFonts w:hint="eastAsia" w:ascii="宋体" w:hAnsi="宋体" w:cstheme="minorEastAsia"/>
          <w:color w:val="000000"/>
          <w:sz w:val="24"/>
          <w:szCs w:val="20"/>
          <w:highlight w:val="none"/>
        </w:rPr>
        <w:t>元。</w:t>
      </w:r>
    </w:p>
    <w:p w14:paraId="38BF1CDB">
      <w:pPr>
        <w:numPr>
          <w:ilvl w:val="0"/>
          <w:numId w:val="18"/>
        </w:numPr>
        <w:tabs>
          <w:tab w:val="left" w:pos="993"/>
        </w:tabs>
        <w:spacing w:line="360" w:lineRule="auto"/>
        <w:rPr>
          <w:rFonts w:hint="eastAsia" w:ascii="宋体" w:hAnsi="宋体" w:cstheme="minorEastAsia"/>
          <w:bCs/>
          <w:color w:val="000000"/>
          <w:sz w:val="24"/>
          <w:highlight w:val="none"/>
        </w:rPr>
      </w:pPr>
      <w:r>
        <w:rPr>
          <w:rFonts w:hint="eastAsia" w:ascii="宋体" w:hAnsi="宋体" w:cstheme="minorEastAsia"/>
          <w:color w:val="000000"/>
          <w:sz w:val="24"/>
          <w:szCs w:val="20"/>
          <w:highlight w:val="none"/>
        </w:rPr>
        <w:t>以联合体形式参加政府采购活动的，联合体各方不得再单独参加或者与其他供应商另外组成联合体参加同一合同项下的政府采购活动。</w:t>
      </w:r>
    </w:p>
    <w:p w14:paraId="0F4A9A0C">
      <w:pPr>
        <w:numPr>
          <w:ilvl w:val="0"/>
          <w:numId w:val="18"/>
        </w:numPr>
        <w:spacing w:line="360" w:lineRule="auto"/>
        <w:rPr>
          <w:rFonts w:hint="eastAsia" w:ascii="宋体" w:hAnsi="宋体" w:cstheme="minorEastAsia"/>
          <w:bCs/>
          <w:color w:val="000000"/>
          <w:sz w:val="24"/>
          <w:highlight w:val="none"/>
        </w:rPr>
      </w:pPr>
      <w:r>
        <w:rPr>
          <w:rFonts w:hint="eastAsia" w:ascii="宋体" w:hAnsi="宋体" w:cstheme="minorEastAsia"/>
          <w:bCs/>
          <w:color w:val="000000"/>
          <w:sz w:val="24"/>
          <w:highlight w:val="none"/>
        </w:rPr>
        <w:t>其他约定（如有）：</w:t>
      </w:r>
      <w:r>
        <w:rPr>
          <w:rFonts w:hint="eastAsia" w:ascii="宋体" w:hAnsi="宋体" w:cstheme="minorEastAsia"/>
          <w:sz w:val="24"/>
          <w:highlight w:val="none"/>
        </w:rPr>
        <w:t>______。</w:t>
      </w:r>
    </w:p>
    <w:p w14:paraId="64BCD985">
      <w:pPr>
        <w:tabs>
          <w:tab w:val="left" w:pos="780"/>
        </w:tabs>
        <w:spacing w:line="360" w:lineRule="auto"/>
        <w:ind w:left="180" w:firstLine="480" w:firstLineChars="200"/>
        <w:rPr>
          <w:rFonts w:hint="eastAsia" w:ascii="宋体" w:hAnsi="宋体" w:cstheme="minorEastAsia"/>
          <w:color w:val="000000"/>
          <w:sz w:val="24"/>
          <w:highlight w:val="none"/>
        </w:rPr>
      </w:pPr>
      <w:r>
        <w:rPr>
          <w:rFonts w:hint="eastAsia" w:ascii="宋体" w:hAnsi="宋体" w:cstheme="minorEastAsia"/>
          <w:bCs/>
          <w:color w:val="000000"/>
          <w:sz w:val="24"/>
          <w:highlight w:val="none"/>
        </w:rPr>
        <w:t>本协议自各方盖章后生效，采购合同履行完毕后自动失效。如未成交，本协议自动终止。</w:t>
      </w:r>
      <w:r>
        <w:rPr>
          <w:rFonts w:hint="eastAsia" w:ascii="宋体" w:hAnsi="宋体" w:cstheme="minorEastAsia"/>
          <w:color w:val="000000"/>
          <w:sz w:val="24"/>
          <w:highlight w:val="none"/>
        </w:rPr>
        <w:br w:type="page"/>
      </w:r>
    </w:p>
    <w:p w14:paraId="270A188B">
      <w:pPr>
        <w:spacing w:line="360" w:lineRule="auto"/>
        <w:ind w:firstLine="471"/>
        <w:rPr>
          <w:rFonts w:hint="eastAsia" w:ascii="宋体" w:hAnsi="宋体" w:cstheme="minorEastAsia"/>
          <w:color w:val="000000"/>
          <w:sz w:val="24"/>
          <w:highlight w:val="none"/>
        </w:rPr>
      </w:pPr>
      <w:r>
        <w:rPr>
          <w:rFonts w:hint="eastAsia" w:ascii="宋体" w:hAnsi="宋体" w:cstheme="minorEastAsia"/>
          <w:color w:val="000000"/>
          <w:sz w:val="24"/>
          <w:highlight w:val="none"/>
        </w:rPr>
        <w:t>联合体牵头人名称：</w:t>
      </w:r>
      <w:r>
        <w:rPr>
          <w:rFonts w:hint="eastAsia" w:ascii="宋体" w:hAnsi="宋体" w:cstheme="minorEastAsia"/>
          <w:color w:val="000000"/>
          <w:sz w:val="24"/>
          <w:szCs w:val="20"/>
          <w:highlight w:val="none"/>
        </w:rPr>
        <w:t>______</w:t>
      </w:r>
      <w:r>
        <w:rPr>
          <w:rFonts w:hint="eastAsia" w:ascii="宋体" w:hAnsi="宋体" w:cstheme="minorEastAsia"/>
          <w:color w:val="000000"/>
          <w:sz w:val="24"/>
          <w:highlight w:val="none"/>
        </w:rPr>
        <w:tab/>
      </w:r>
      <w:r>
        <w:rPr>
          <w:rFonts w:hint="eastAsia" w:ascii="宋体" w:hAnsi="宋体" w:cstheme="minorEastAsia"/>
          <w:color w:val="000000"/>
          <w:sz w:val="24"/>
          <w:highlight w:val="none"/>
        </w:rPr>
        <w:tab/>
      </w:r>
      <w:r>
        <w:rPr>
          <w:rFonts w:hint="eastAsia" w:ascii="宋体" w:hAnsi="宋体" w:cstheme="minorEastAsia"/>
          <w:color w:val="000000"/>
          <w:sz w:val="24"/>
          <w:highlight w:val="none"/>
        </w:rPr>
        <w:tab/>
      </w:r>
      <w:r>
        <w:rPr>
          <w:rFonts w:hint="eastAsia" w:ascii="宋体" w:hAnsi="宋体" w:cstheme="minorEastAsia"/>
          <w:color w:val="000000"/>
          <w:sz w:val="24"/>
          <w:highlight w:val="none"/>
        </w:rPr>
        <w:tab/>
      </w:r>
      <w:r>
        <w:rPr>
          <w:rFonts w:hint="eastAsia" w:ascii="宋体" w:hAnsi="宋体" w:cstheme="minorEastAsia"/>
          <w:color w:val="000000"/>
          <w:sz w:val="24"/>
          <w:highlight w:val="none"/>
        </w:rPr>
        <w:tab/>
      </w:r>
      <w:r>
        <w:rPr>
          <w:rFonts w:hint="eastAsia" w:ascii="宋体" w:hAnsi="宋体" w:cstheme="minorEastAsia"/>
          <w:color w:val="000000"/>
          <w:sz w:val="24"/>
          <w:highlight w:val="none"/>
        </w:rPr>
        <w:t xml:space="preserve"> 联合体成员名称：</w:t>
      </w:r>
      <w:r>
        <w:rPr>
          <w:rFonts w:hint="eastAsia" w:ascii="宋体" w:hAnsi="宋体" w:cstheme="minorEastAsia"/>
          <w:color w:val="000000"/>
          <w:sz w:val="24"/>
          <w:szCs w:val="20"/>
          <w:highlight w:val="none"/>
        </w:rPr>
        <w:t>______</w:t>
      </w:r>
    </w:p>
    <w:p w14:paraId="6C541CF2">
      <w:pPr>
        <w:spacing w:line="360" w:lineRule="auto"/>
        <w:ind w:firstLine="471"/>
        <w:rPr>
          <w:rFonts w:hint="eastAsia" w:ascii="宋体" w:hAnsi="宋体" w:cstheme="minorEastAsia"/>
          <w:color w:val="000000"/>
          <w:sz w:val="24"/>
          <w:highlight w:val="none"/>
        </w:rPr>
      </w:pPr>
      <w:r>
        <w:rPr>
          <w:rFonts w:hint="eastAsia" w:ascii="宋体" w:hAnsi="宋体" w:cstheme="minorEastAsia"/>
          <w:color w:val="000000"/>
          <w:sz w:val="24"/>
          <w:highlight w:val="none"/>
        </w:rPr>
        <w:t>盖章：</w:t>
      </w:r>
      <w:r>
        <w:rPr>
          <w:rFonts w:hint="eastAsia" w:ascii="宋体" w:hAnsi="宋体" w:cstheme="minorEastAsia"/>
          <w:color w:val="000000"/>
          <w:sz w:val="24"/>
          <w:szCs w:val="20"/>
          <w:highlight w:val="none"/>
        </w:rPr>
        <w:t>______</w:t>
      </w:r>
      <w:r>
        <w:rPr>
          <w:rFonts w:hint="eastAsia" w:ascii="宋体" w:hAnsi="宋体" w:cstheme="minorEastAsia"/>
          <w:color w:val="000000"/>
          <w:sz w:val="24"/>
          <w:highlight w:val="none"/>
        </w:rPr>
        <w:t xml:space="preserve">                           盖章：</w:t>
      </w:r>
      <w:r>
        <w:rPr>
          <w:rFonts w:hint="eastAsia" w:ascii="宋体" w:hAnsi="宋体" w:cstheme="minorEastAsia"/>
          <w:color w:val="000000"/>
          <w:sz w:val="24"/>
          <w:szCs w:val="20"/>
          <w:highlight w:val="none"/>
        </w:rPr>
        <w:t>______</w:t>
      </w:r>
    </w:p>
    <w:p w14:paraId="38D9060E">
      <w:pPr>
        <w:spacing w:line="360" w:lineRule="auto"/>
        <w:ind w:firstLine="471"/>
        <w:rPr>
          <w:rFonts w:hint="eastAsia" w:ascii="宋体" w:hAnsi="宋体" w:cstheme="minorEastAsia"/>
          <w:color w:val="000000"/>
          <w:sz w:val="24"/>
          <w:highlight w:val="none"/>
        </w:rPr>
      </w:pPr>
    </w:p>
    <w:p w14:paraId="1DB8F1D4">
      <w:pPr>
        <w:spacing w:line="360" w:lineRule="auto"/>
        <w:ind w:firstLine="471"/>
        <w:rPr>
          <w:rFonts w:hint="eastAsia" w:ascii="宋体" w:hAnsi="宋体" w:cstheme="minorEastAsia"/>
          <w:color w:val="000000"/>
          <w:sz w:val="24"/>
          <w:highlight w:val="none"/>
        </w:rPr>
      </w:pPr>
    </w:p>
    <w:p w14:paraId="2AC130C4">
      <w:pPr>
        <w:spacing w:line="360" w:lineRule="auto"/>
        <w:ind w:firstLine="471"/>
        <w:rPr>
          <w:rFonts w:hint="eastAsia" w:ascii="宋体" w:hAnsi="宋体" w:cstheme="minorEastAsia"/>
          <w:color w:val="000000"/>
          <w:sz w:val="24"/>
          <w:highlight w:val="none"/>
        </w:rPr>
      </w:pPr>
      <w:r>
        <w:rPr>
          <w:rFonts w:hint="eastAsia" w:ascii="宋体" w:hAnsi="宋体" w:cstheme="minorEastAsia"/>
          <w:color w:val="000000"/>
          <w:sz w:val="24"/>
          <w:highlight w:val="none"/>
        </w:rPr>
        <w:t>联合体成员名称：</w:t>
      </w:r>
      <w:r>
        <w:rPr>
          <w:rFonts w:hint="eastAsia" w:ascii="宋体" w:hAnsi="宋体" w:cstheme="minorEastAsia"/>
          <w:color w:val="000000"/>
          <w:sz w:val="24"/>
          <w:szCs w:val="20"/>
          <w:highlight w:val="none"/>
        </w:rPr>
        <w:t>______</w:t>
      </w:r>
    </w:p>
    <w:p w14:paraId="0FD09DDF">
      <w:pPr>
        <w:widowControl/>
        <w:ind w:firstLine="480" w:firstLineChars="200"/>
        <w:jc w:val="left"/>
        <w:rPr>
          <w:rFonts w:hint="eastAsia" w:ascii="宋体" w:hAnsi="宋体" w:cstheme="minorEastAsia"/>
          <w:color w:val="000000"/>
          <w:sz w:val="24"/>
          <w:highlight w:val="none"/>
        </w:rPr>
      </w:pPr>
      <w:r>
        <w:rPr>
          <w:rFonts w:hint="eastAsia" w:ascii="宋体" w:hAnsi="宋体" w:cstheme="minorEastAsia"/>
          <w:color w:val="000000"/>
          <w:sz w:val="24"/>
          <w:highlight w:val="none"/>
        </w:rPr>
        <w:t>盖章：</w:t>
      </w:r>
      <w:r>
        <w:rPr>
          <w:rFonts w:hint="eastAsia" w:ascii="宋体" w:hAnsi="宋体" w:cstheme="minorEastAsia"/>
          <w:color w:val="000000"/>
          <w:sz w:val="24"/>
          <w:szCs w:val="20"/>
          <w:highlight w:val="none"/>
        </w:rPr>
        <w:t>______</w:t>
      </w:r>
      <w:r>
        <w:rPr>
          <w:rFonts w:hint="eastAsia" w:ascii="宋体" w:hAnsi="宋体" w:cstheme="minorEastAsia"/>
          <w:color w:val="000000"/>
          <w:sz w:val="24"/>
          <w:highlight w:val="none"/>
        </w:rPr>
        <w:t xml:space="preserve">         </w:t>
      </w:r>
    </w:p>
    <w:p w14:paraId="7CBCC0E0">
      <w:pPr>
        <w:spacing w:line="360" w:lineRule="auto"/>
        <w:ind w:left="480"/>
        <w:jc w:val="right"/>
        <w:rPr>
          <w:rFonts w:hint="eastAsia" w:ascii="宋体" w:hAnsi="宋体" w:cstheme="minorEastAsia"/>
          <w:color w:val="000000"/>
          <w:sz w:val="24"/>
          <w:highlight w:val="none"/>
        </w:rPr>
      </w:pPr>
    </w:p>
    <w:p w14:paraId="3222DED4">
      <w:pPr>
        <w:spacing w:line="360" w:lineRule="auto"/>
        <w:ind w:left="480"/>
        <w:jc w:val="right"/>
        <w:rPr>
          <w:rFonts w:hint="eastAsia" w:ascii="宋体" w:hAnsi="宋体" w:cstheme="minorEastAsia"/>
          <w:color w:val="000000"/>
          <w:sz w:val="24"/>
          <w:highlight w:val="none"/>
        </w:rPr>
      </w:pPr>
      <w:r>
        <w:rPr>
          <w:rFonts w:hint="eastAsia" w:ascii="宋体" w:hAnsi="宋体" w:cstheme="minorEastAsia"/>
          <w:color w:val="000000"/>
          <w:sz w:val="24"/>
          <w:szCs w:val="20"/>
          <w:highlight w:val="none"/>
        </w:rPr>
        <w:t>日期：</w:t>
      </w:r>
      <w:r>
        <w:rPr>
          <w:rFonts w:hint="eastAsia" w:ascii="宋体" w:hAnsi="宋体" w:cstheme="minorEastAsia"/>
          <w:sz w:val="24"/>
          <w:highlight w:val="none"/>
        </w:rPr>
        <w:t>______</w:t>
      </w:r>
      <w:r>
        <w:rPr>
          <w:rFonts w:hint="eastAsia" w:ascii="宋体" w:hAnsi="宋体" w:cstheme="minorEastAsia"/>
          <w:color w:val="000000"/>
          <w:sz w:val="24"/>
          <w:szCs w:val="20"/>
          <w:highlight w:val="none"/>
        </w:rPr>
        <w:t>年</w:t>
      </w:r>
      <w:r>
        <w:rPr>
          <w:rFonts w:hint="eastAsia" w:ascii="宋体" w:hAnsi="宋体" w:cstheme="minorEastAsia"/>
          <w:sz w:val="24"/>
          <w:highlight w:val="none"/>
        </w:rPr>
        <w:t>______</w:t>
      </w:r>
      <w:r>
        <w:rPr>
          <w:rFonts w:hint="eastAsia" w:ascii="宋体" w:hAnsi="宋体" w:cstheme="minorEastAsia"/>
          <w:color w:val="000000"/>
          <w:sz w:val="24"/>
          <w:szCs w:val="20"/>
          <w:highlight w:val="none"/>
        </w:rPr>
        <w:t>月</w:t>
      </w:r>
      <w:r>
        <w:rPr>
          <w:rFonts w:hint="eastAsia" w:ascii="宋体" w:hAnsi="宋体" w:cstheme="minorEastAsia"/>
          <w:sz w:val="24"/>
          <w:highlight w:val="none"/>
        </w:rPr>
        <w:t>______</w:t>
      </w:r>
      <w:r>
        <w:rPr>
          <w:rFonts w:hint="eastAsia" w:ascii="宋体" w:hAnsi="宋体" w:cstheme="minorEastAsia"/>
          <w:color w:val="000000"/>
          <w:sz w:val="24"/>
          <w:szCs w:val="20"/>
          <w:highlight w:val="none"/>
        </w:rPr>
        <w:t>日</w:t>
      </w:r>
    </w:p>
    <w:p w14:paraId="4C9D74A4">
      <w:pPr>
        <w:spacing w:line="360" w:lineRule="auto"/>
        <w:ind w:left="480"/>
        <w:jc w:val="right"/>
        <w:rPr>
          <w:rFonts w:hint="eastAsia" w:ascii="宋体" w:hAnsi="宋体" w:cstheme="minorEastAsia"/>
          <w:b/>
          <w:color w:val="000000"/>
          <w:sz w:val="24"/>
          <w:highlight w:val="none"/>
        </w:rPr>
      </w:pPr>
    </w:p>
    <w:p w14:paraId="2289435C">
      <w:pPr>
        <w:tabs>
          <w:tab w:val="left" w:pos="8280"/>
        </w:tabs>
        <w:spacing w:line="360" w:lineRule="auto"/>
        <w:ind w:firstLine="480"/>
        <w:rPr>
          <w:rFonts w:hint="eastAsia" w:ascii="宋体" w:hAnsi="宋体" w:cstheme="minorEastAsia"/>
          <w:color w:val="000000"/>
          <w:sz w:val="24"/>
          <w:highlight w:val="none"/>
        </w:rPr>
      </w:pPr>
    </w:p>
    <w:p w14:paraId="174D8422">
      <w:pPr>
        <w:tabs>
          <w:tab w:val="left" w:pos="8280"/>
        </w:tabs>
        <w:spacing w:line="360" w:lineRule="auto"/>
        <w:ind w:firstLine="480"/>
        <w:rPr>
          <w:rFonts w:hint="eastAsia" w:ascii="宋体" w:hAnsi="宋体" w:cstheme="minorEastAsia"/>
          <w:color w:val="000000"/>
          <w:sz w:val="24"/>
          <w:highlight w:val="none"/>
        </w:rPr>
      </w:pPr>
    </w:p>
    <w:p w14:paraId="55F6D4DF">
      <w:pPr>
        <w:spacing w:line="360" w:lineRule="auto"/>
        <w:ind w:left="719" w:leftChars="228" w:hanging="240" w:hangingChars="100"/>
        <w:rPr>
          <w:rFonts w:hint="eastAsia" w:ascii="宋体" w:hAnsi="宋体" w:cstheme="minorEastAsia"/>
          <w:color w:val="000000"/>
          <w:sz w:val="24"/>
          <w:highlight w:val="none"/>
        </w:rPr>
      </w:pPr>
      <w:r>
        <w:rPr>
          <w:rFonts w:hint="eastAsia" w:ascii="宋体" w:hAnsi="宋体" w:cstheme="minorEastAsia"/>
          <w:color w:val="000000"/>
          <w:sz w:val="24"/>
          <w:highlight w:val="none"/>
        </w:rPr>
        <w:t>注：</w:t>
      </w:r>
    </w:p>
    <w:p w14:paraId="25FF3356">
      <w:pPr>
        <w:spacing w:line="360" w:lineRule="auto"/>
        <w:ind w:left="719" w:leftChars="228" w:hanging="240" w:hangingChars="100"/>
        <w:rPr>
          <w:rFonts w:hint="eastAsia" w:ascii="宋体" w:hAnsi="宋体" w:cstheme="minorEastAsia"/>
          <w:color w:val="000000"/>
          <w:sz w:val="24"/>
          <w:highlight w:val="none"/>
        </w:rPr>
      </w:pPr>
      <w:r>
        <w:rPr>
          <w:rFonts w:hint="eastAsia" w:ascii="宋体" w:hAnsi="宋体" w:cstheme="minorEastAsia"/>
          <w:color w:val="000000"/>
          <w:sz w:val="24"/>
          <w:highlight w:val="none"/>
        </w:rPr>
        <w:t>1. 如本项目（包）接受供应商以联合体形式参加采购活动，且供应商以联合体形式参与时，须提供《联合协议》，否则</w:t>
      </w:r>
      <w:r>
        <w:rPr>
          <w:rFonts w:hint="eastAsia" w:ascii="宋体" w:hAnsi="宋体" w:cstheme="minorEastAsia"/>
          <w:b/>
          <w:color w:val="000000"/>
          <w:sz w:val="24"/>
          <w:highlight w:val="none"/>
        </w:rPr>
        <w:t>响应无效</w:t>
      </w:r>
      <w:r>
        <w:rPr>
          <w:rFonts w:hint="eastAsia" w:ascii="宋体" w:hAnsi="宋体" w:cstheme="minorEastAsia"/>
          <w:color w:val="000000"/>
          <w:sz w:val="24"/>
          <w:highlight w:val="none"/>
        </w:rPr>
        <w:t>。</w:t>
      </w:r>
    </w:p>
    <w:p w14:paraId="21AB61CE">
      <w:pPr>
        <w:spacing w:line="360" w:lineRule="auto"/>
        <w:ind w:left="719" w:leftChars="228" w:hanging="240" w:hangingChars="100"/>
        <w:rPr>
          <w:rFonts w:hint="eastAsia" w:ascii="宋体" w:hAnsi="宋体" w:cstheme="minorEastAsia"/>
          <w:color w:val="000000"/>
          <w:sz w:val="24"/>
          <w:highlight w:val="none"/>
        </w:rPr>
      </w:pPr>
      <w:r>
        <w:rPr>
          <w:rFonts w:hint="eastAsia" w:ascii="宋体" w:hAnsi="宋体" w:cstheme="minorEastAsia"/>
          <w:color w:val="000000"/>
          <w:sz w:val="24"/>
          <w:highlight w:val="none"/>
        </w:rPr>
        <w:t>2. 联合体各方成员须在本协议上共同盖章。</w:t>
      </w:r>
    </w:p>
    <w:p w14:paraId="3001A9D9">
      <w:pPr>
        <w:widowControl/>
        <w:jc w:val="left"/>
        <w:rPr>
          <w:rFonts w:hint="eastAsia" w:ascii="宋体" w:hAnsi="宋体" w:cstheme="minorEastAsia"/>
          <w:sz w:val="24"/>
          <w:highlight w:val="none"/>
        </w:rPr>
      </w:pPr>
      <w:r>
        <w:rPr>
          <w:rFonts w:hint="eastAsia" w:ascii="宋体" w:hAnsi="宋体" w:cstheme="minorEastAsia"/>
          <w:sz w:val="24"/>
          <w:highlight w:val="none"/>
        </w:rPr>
        <w:br w:type="page"/>
      </w:r>
    </w:p>
    <w:p w14:paraId="354949BC">
      <w:pPr>
        <w:spacing w:line="360" w:lineRule="auto"/>
        <w:outlineLvl w:val="2"/>
        <w:rPr>
          <w:rFonts w:hint="eastAsia" w:ascii="宋体" w:hAnsi="宋体" w:cstheme="minorEastAsia"/>
          <w:sz w:val="24"/>
          <w:szCs w:val="20"/>
          <w:highlight w:val="none"/>
        </w:rPr>
      </w:pPr>
      <w:r>
        <w:rPr>
          <w:rFonts w:hint="eastAsia" w:ascii="宋体" w:hAnsi="宋体" w:cstheme="minorEastAsia"/>
          <w:color w:val="000000"/>
          <w:sz w:val="24"/>
          <w:szCs w:val="20"/>
          <w:highlight w:val="none"/>
        </w:rPr>
        <w:t>3-2 其他</w:t>
      </w:r>
      <w:r>
        <w:rPr>
          <w:rFonts w:hint="eastAsia" w:ascii="宋体" w:hAnsi="宋体" w:cstheme="minorEastAsia"/>
          <w:sz w:val="24"/>
          <w:szCs w:val="20"/>
          <w:highlight w:val="none"/>
        </w:rPr>
        <w:t>特定资格要求</w:t>
      </w:r>
    </w:p>
    <w:p w14:paraId="51588AD5">
      <w:pPr>
        <w:tabs>
          <w:tab w:val="left" w:pos="880"/>
        </w:tabs>
        <w:wordWrap w:val="0"/>
        <w:spacing w:line="360" w:lineRule="auto"/>
        <w:ind w:left="485"/>
        <w:rPr>
          <w:rFonts w:hint="eastAsia" w:ascii="宋体" w:hAnsi="宋体" w:cstheme="minorEastAsia"/>
          <w:sz w:val="24"/>
          <w:highlight w:val="none"/>
          <w:shd w:val="clear" w:color="auto" w:fill="FFFFFF"/>
        </w:rPr>
      </w:pPr>
      <w:r>
        <w:rPr>
          <w:rFonts w:hint="eastAsia" w:ascii="宋体" w:hAnsi="宋体" w:cstheme="minorEastAsia"/>
          <w:sz w:val="24"/>
          <w:highlight w:val="none"/>
          <w:shd w:val="clear" w:color="auto" w:fill="FFFFFF"/>
        </w:rPr>
        <w:t>3.2.1本项目要求申请人</w:t>
      </w:r>
      <w:r>
        <w:rPr>
          <w:rFonts w:hint="eastAsia" w:ascii="宋体" w:hAnsi="宋体" w:cstheme="minorEastAsia"/>
          <w:kern w:val="0"/>
          <w:sz w:val="24"/>
          <w:highlight w:val="none"/>
          <w:u w:val="single"/>
          <w:lang w:bidi="ar"/>
        </w:rPr>
        <w:t>须具有有效的建筑工程施工总承包三级（含）以上资质并具备有效的《安全生产许可证》</w:t>
      </w:r>
      <w:r>
        <w:rPr>
          <w:rFonts w:hint="eastAsia" w:asciiTheme="minorEastAsia" w:hAnsiTheme="minorEastAsia" w:eastAsiaTheme="minorEastAsia" w:cstheme="minorEastAsia"/>
          <w:color w:val="000000"/>
          <w:sz w:val="24"/>
          <w:highlight w:val="none"/>
        </w:rPr>
        <w:t>（提供证明材料加盖单位公章）。</w:t>
      </w:r>
    </w:p>
    <w:p w14:paraId="43DB224E">
      <w:pPr>
        <w:wordWrap w:val="0"/>
        <w:spacing w:line="360" w:lineRule="auto"/>
        <w:ind w:firstLine="480" w:firstLineChars="200"/>
        <w:rPr>
          <w:rFonts w:hint="eastAsia" w:ascii="宋体" w:hAnsi="宋体" w:cstheme="minorEastAsia"/>
          <w:sz w:val="24"/>
          <w:highlight w:val="none"/>
          <w:shd w:val="clear" w:color="auto" w:fill="FFFFFF"/>
        </w:rPr>
      </w:pPr>
      <w:r>
        <w:rPr>
          <w:rFonts w:hint="eastAsia" w:ascii="宋体" w:hAnsi="宋体" w:cstheme="minorEastAsia"/>
          <w:sz w:val="24"/>
          <w:highlight w:val="none"/>
          <w:shd w:val="clear" w:color="auto" w:fill="FFFFFF"/>
        </w:rPr>
        <w:t>3.2.2申请人</w:t>
      </w:r>
      <w:r>
        <w:rPr>
          <w:rFonts w:hint="eastAsia" w:ascii="宋体" w:hAnsi="宋体" w:cstheme="minorEastAsia"/>
          <w:sz w:val="24"/>
          <w:highlight w:val="none"/>
          <w:shd w:val="clear" w:color="auto" w:fill="FFFFFF"/>
        </w:rPr>
        <w:t>拟派项目经理须具备</w:t>
      </w:r>
      <w:r>
        <w:rPr>
          <w:rFonts w:hint="eastAsia" w:ascii="宋体" w:hAnsi="宋体" w:cstheme="minorEastAsia"/>
          <w:sz w:val="24"/>
          <w:highlight w:val="none"/>
          <w:u w:val="single"/>
          <w:shd w:val="clear" w:color="auto" w:fill="FFFFFF"/>
        </w:rPr>
        <w:t>建筑工程</w:t>
      </w:r>
      <w:r>
        <w:rPr>
          <w:rFonts w:hint="eastAsia" w:ascii="宋体" w:hAnsi="宋体" w:cstheme="minorEastAsia"/>
          <w:sz w:val="24"/>
          <w:highlight w:val="none"/>
          <w:shd w:val="clear" w:color="auto" w:fill="FFFFFF"/>
        </w:rPr>
        <w:t>专业</w:t>
      </w:r>
      <w:r>
        <w:rPr>
          <w:rFonts w:hint="eastAsia" w:ascii="宋体" w:hAnsi="宋体" w:cstheme="minorEastAsia"/>
          <w:sz w:val="24"/>
          <w:highlight w:val="none"/>
          <w:u w:val="single"/>
          <w:shd w:val="clear" w:color="auto" w:fill="FFFFFF"/>
        </w:rPr>
        <w:t>二</w:t>
      </w:r>
      <w:r>
        <w:rPr>
          <w:rFonts w:hint="eastAsia" w:ascii="宋体" w:hAnsi="宋体" w:cstheme="minorEastAsia"/>
          <w:sz w:val="24"/>
          <w:highlight w:val="none"/>
          <w:shd w:val="clear" w:color="auto" w:fill="FFFFFF"/>
        </w:rPr>
        <w:t>级（</w:t>
      </w:r>
      <w:r>
        <w:rPr>
          <w:rFonts w:hint="eastAsia" w:ascii="宋体" w:hAnsi="宋体" w:cstheme="minorEastAsia"/>
          <w:sz w:val="24"/>
          <w:highlight w:val="none"/>
          <w:shd w:val="clear" w:color="auto" w:fill="FFFFFF"/>
        </w:rPr>
        <w:t>含）注册建造师执业资格，具备有效的安全生产考核合格证书（B本），且未担任其他在施建设工程项目的项目经理，外地来京建筑企业在办理进京备案时，应当一并办理注册建造师备案手续</w:t>
      </w:r>
      <w:r>
        <w:rPr>
          <w:rFonts w:hint="eastAsia" w:asciiTheme="minorEastAsia" w:hAnsiTheme="minorEastAsia" w:eastAsiaTheme="minorEastAsia" w:cstheme="minorEastAsia"/>
          <w:color w:val="000000"/>
          <w:sz w:val="24"/>
          <w:highlight w:val="none"/>
        </w:rPr>
        <w:t>（提供证明材及承诺书加盖单位公章）</w:t>
      </w:r>
      <w:r>
        <w:rPr>
          <w:rFonts w:hint="eastAsia" w:ascii="宋体" w:hAnsi="宋体" w:cstheme="minorEastAsia"/>
          <w:sz w:val="24"/>
          <w:highlight w:val="none"/>
          <w:shd w:val="clear" w:color="auto" w:fill="FFFFFF"/>
        </w:rPr>
        <w:t>。</w:t>
      </w:r>
    </w:p>
    <w:p w14:paraId="5D5CFFFF">
      <w:pPr>
        <w:spacing w:line="360" w:lineRule="auto"/>
        <w:ind w:left="210" w:leftChars="100" w:firstLine="225" w:firstLineChars="94"/>
        <w:rPr>
          <w:rFonts w:hint="eastAsia" w:ascii="宋体" w:hAnsi="宋体" w:cstheme="minorEastAsia"/>
          <w:sz w:val="24"/>
          <w:highlight w:val="none"/>
          <w:shd w:val="clear" w:color="auto" w:fill="FFFFFF"/>
        </w:rPr>
      </w:pPr>
      <w:r>
        <w:rPr>
          <w:rFonts w:hint="eastAsia" w:ascii="宋体" w:hAnsi="宋体" w:cstheme="minorEastAsia"/>
          <w:sz w:val="24"/>
          <w:highlight w:val="none"/>
          <w:shd w:val="clear" w:color="auto" w:fill="FFFFFF"/>
        </w:rPr>
        <w:t>3.2.3单位负责人为同一人或者存在直接控股、管理关系的不同供应商，不得同时参加本项目同一包的投标</w:t>
      </w:r>
      <w:r>
        <w:rPr>
          <w:rFonts w:hint="eastAsia" w:asciiTheme="minorEastAsia" w:hAnsiTheme="minorEastAsia" w:eastAsiaTheme="minorEastAsia" w:cstheme="minorEastAsia"/>
          <w:color w:val="000000"/>
          <w:sz w:val="24"/>
          <w:highlight w:val="none"/>
        </w:rPr>
        <w:t>（提供承诺书加盖单位公章）</w:t>
      </w:r>
      <w:r>
        <w:rPr>
          <w:rFonts w:hint="eastAsia" w:ascii="宋体" w:hAnsi="宋体" w:cstheme="minorEastAsia"/>
          <w:sz w:val="24"/>
          <w:highlight w:val="none"/>
          <w:shd w:val="clear" w:color="auto" w:fill="FFFFFF"/>
        </w:rPr>
        <w:t>。</w:t>
      </w:r>
    </w:p>
    <w:p w14:paraId="29A15870">
      <w:pPr>
        <w:spacing w:line="360" w:lineRule="auto"/>
        <w:ind w:left="210" w:leftChars="100" w:firstLine="225" w:firstLineChars="94"/>
        <w:rPr>
          <w:rFonts w:hint="eastAsia" w:ascii="宋体" w:hAnsi="宋体" w:cstheme="minorEastAsia"/>
          <w:sz w:val="24"/>
          <w:highlight w:val="none"/>
          <w:shd w:val="clear" w:color="auto" w:fill="FFFFFF"/>
        </w:rPr>
      </w:pPr>
      <w:r>
        <w:rPr>
          <w:rFonts w:hint="eastAsia" w:ascii="宋体" w:hAnsi="宋体" w:cstheme="minorEastAsia"/>
          <w:sz w:val="24"/>
          <w:highlight w:val="none"/>
          <w:shd w:val="clear" w:color="auto" w:fill="FFFFFF"/>
        </w:rPr>
        <w:t>3.2.4</w:t>
      </w:r>
      <w:r>
        <w:rPr>
          <w:rFonts w:hint="eastAsia" w:asciiTheme="minorEastAsia" w:hAnsiTheme="minorEastAsia" w:eastAsiaTheme="minorEastAsia" w:cstheme="minorEastAsia"/>
          <w:sz w:val="24"/>
          <w:highlight w:val="none"/>
        </w:rPr>
        <w:t>供应商经营状态：在近三年（2023年6月1日至响应文件提交截止时间前）没有骗取中标和严重违约，没有处于被责令停业，投标资格被取消，财产被接管、冻结，破产状态</w:t>
      </w:r>
      <w:r>
        <w:rPr>
          <w:rFonts w:hint="eastAsia" w:asciiTheme="minorEastAsia" w:hAnsiTheme="minorEastAsia" w:eastAsiaTheme="minorEastAsia" w:cstheme="minorEastAsia"/>
          <w:color w:val="000000"/>
          <w:sz w:val="24"/>
          <w:highlight w:val="none"/>
        </w:rPr>
        <w:t>（提供承诺书加盖单位公章）</w:t>
      </w:r>
      <w:r>
        <w:rPr>
          <w:rFonts w:hint="eastAsia" w:ascii="宋体" w:hAnsi="宋体" w:cstheme="minorEastAsia"/>
          <w:sz w:val="24"/>
          <w:highlight w:val="none"/>
          <w:shd w:val="clear" w:color="auto" w:fill="FFFFFF"/>
        </w:rPr>
        <w:t>。</w:t>
      </w:r>
    </w:p>
    <w:p w14:paraId="3DDB18B3">
      <w:pPr>
        <w:spacing w:line="360" w:lineRule="auto"/>
        <w:ind w:firstLine="480" w:firstLineChars="200"/>
        <w:rPr>
          <w:rFonts w:hint="eastAsia" w:ascii="宋体" w:hAnsi="宋体" w:cstheme="minorEastAsia"/>
          <w:sz w:val="24"/>
          <w:highlight w:val="none"/>
          <w:shd w:val="clear" w:color="auto" w:fill="FFFFFF"/>
        </w:rPr>
      </w:pPr>
      <w:r>
        <w:rPr>
          <w:rFonts w:hint="eastAsia" w:ascii="宋体" w:hAnsi="宋体" w:cstheme="minorEastAsia"/>
          <w:sz w:val="24"/>
          <w:highlight w:val="none"/>
          <w:shd w:val="clear" w:color="auto" w:fill="FFFFFF"/>
        </w:rPr>
        <w:t>3.2.5投标人未被列入“信用中国”（www.creditchina.gov.cn）及“中国政府采购网”（www.ccgp.gov.cn）失信被执行人、重大税收违法案件当事人名单。</w:t>
      </w:r>
    </w:p>
    <w:p w14:paraId="0BE85B3F">
      <w:pPr>
        <w:tabs>
          <w:tab w:val="left" w:pos="5580"/>
        </w:tabs>
        <w:spacing w:line="360" w:lineRule="auto"/>
        <w:rPr>
          <w:rFonts w:hint="eastAsia" w:ascii="宋体" w:hAnsi="宋体" w:cstheme="minorEastAsia"/>
          <w:sz w:val="24"/>
          <w:highlight w:val="none"/>
        </w:rPr>
      </w:pPr>
    </w:p>
    <w:p w14:paraId="0BC0F1B7">
      <w:pPr>
        <w:widowControl/>
        <w:jc w:val="left"/>
        <w:rPr>
          <w:rFonts w:hint="eastAsia" w:ascii="宋体" w:hAnsi="宋体" w:cstheme="minorEastAsia"/>
          <w:sz w:val="24"/>
          <w:szCs w:val="20"/>
          <w:highlight w:val="none"/>
        </w:rPr>
      </w:pPr>
      <w:r>
        <w:rPr>
          <w:rFonts w:hint="eastAsia" w:ascii="宋体" w:hAnsi="宋体" w:cstheme="minorEastAsia"/>
          <w:sz w:val="24"/>
          <w:szCs w:val="20"/>
          <w:highlight w:val="none"/>
        </w:rPr>
        <w:br w:type="page"/>
      </w:r>
    </w:p>
    <w:p w14:paraId="2D5005F7">
      <w:pPr>
        <w:tabs>
          <w:tab w:val="left" w:pos="360"/>
        </w:tabs>
        <w:snapToGrid w:val="0"/>
        <w:spacing w:line="360" w:lineRule="auto"/>
        <w:outlineLvl w:val="1"/>
        <w:rPr>
          <w:rFonts w:hint="eastAsia" w:ascii="宋体" w:hAnsi="宋体" w:cstheme="minorEastAsia"/>
          <w:sz w:val="24"/>
          <w:highlight w:val="none"/>
        </w:rPr>
      </w:pPr>
      <w:r>
        <w:rPr>
          <w:rFonts w:hint="eastAsia" w:ascii="宋体" w:hAnsi="宋体" w:cstheme="minorEastAsia"/>
          <w:sz w:val="24"/>
          <w:highlight w:val="none"/>
        </w:rPr>
        <w:t>4 磋商保证金凭证/交款单据电子件</w:t>
      </w:r>
    </w:p>
    <w:p w14:paraId="41079A9C">
      <w:pPr>
        <w:widowControl/>
        <w:jc w:val="left"/>
        <w:rPr>
          <w:rFonts w:hint="eastAsia" w:ascii="宋体" w:hAnsi="宋体" w:cstheme="minorEastAsia"/>
          <w:kern w:val="0"/>
          <w:sz w:val="24"/>
          <w:szCs w:val="20"/>
          <w:highlight w:val="none"/>
        </w:rPr>
      </w:pPr>
      <w:r>
        <w:rPr>
          <w:rFonts w:hint="eastAsia" w:ascii="宋体" w:hAnsi="宋体" w:cstheme="minorEastAsia"/>
          <w:b/>
          <w:sz w:val="24"/>
          <w:highlight w:val="none"/>
        </w:rPr>
        <w:br w:type="page"/>
      </w:r>
    </w:p>
    <w:p w14:paraId="1C94DC17">
      <w:pPr>
        <w:tabs>
          <w:tab w:val="left" w:pos="360"/>
        </w:tabs>
        <w:snapToGrid w:val="0"/>
        <w:spacing w:line="360" w:lineRule="auto"/>
        <w:outlineLvl w:val="1"/>
        <w:rPr>
          <w:rFonts w:hint="eastAsia" w:ascii="宋体" w:hAnsi="宋体" w:cstheme="minorEastAsia"/>
          <w:sz w:val="24"/>
          <w:highlight w:val="none"/>
        </w:rPr>
      </w:pPr>
      <w:bookmarkStart w:id="1833" w:name="_Hlt520350918"/>
      <w:bookmarkEnd w:id="1833"/>
      <w:bookmarkStart w:id="1834" w:name="_Hlt520274065"/>
      <w:bookmarkEnd w:id="1834"/>
      <w:bookmarkStart w:id="1835" w:name="_Hlt520343000"/>
      <w:bookmarkEnd w:id="1835"/>
      <w:bookmarkStart w:id="1836" w:name="_Hlt520274121"/>
      <w:bookmarkEnd w:id="1836"/>
      <w:bookmarkStart w:id="1837" w:name="_Hlt520273711"/>
      <w:bookmarkEnd w:id="1837"/>
      <w:bookmarkStart w:id="1838" w:name="_Hlt520274407"/>
      <w:bookmarkEnd w:id="1838"/>
      <w:bookmarkStart w:id="1839" w:name="_Hlt520274393"/>
      <w:bookmarkEnd w:id="1839"/>
      <w:bookmarkStart w:id="1840" w:name="_Hlt520343392"/>
      <w:bookmarkEnd w:id="1840"/>
      <w:bookmarkStart w:id="1841" w:name="_Hlt520355504"/>
      <w:bookmarkEnd w:id="1841"/>
      <w:bookmarkStart w:id="1842" w:name="_Hlt520271212"/>
      <w:bookmarkEnd w:id="1842"/>
      <w:bookmarkStart w:id="1843" w:name="_Ref467988698"/>
      <w:bookmarkStart w:id="1844" w:name="_Toc480942349"/>
      <w:bookmarkStart w:id="1845" w:name="_Toc127151556"/>
      <w:bookmarkStart w:id="1846" w:name="_Toc226965829"/>
      <w:bookmarkStart w:id="1847" w:name="_Toc226337252"/>
      <w:bookmarkStart w:id="1848" w:name="_Toc150774761"/>
      <w:bookmarkStart w:id="1849" w:name="_Toc142311058"/>
      <w:bookmarkStart w:id="1850" w:name="_Toc520356217"/>
      <w:bookmarkStart w:id="1851" w:name="_Toc195842921"/>
      <w:bookmarkStart w:id="1852" w:name="_Toc226965746"/>
      <w:bookmarkStart w:id="1853" w:name="_Toc226309800"/>
      <w:bookmarkStart w:id="1854" w:name="_Toc150480794"/>
      <w:r>
        <w:rPr>
          <w:rFonts w:hint="eastAsia" w:ascii="宋体" w:hAnsi="宋体" w:cstheme="minorEastAsia"/>
          <w:sz w:val="24"/>
          <w:highlight w:val="none"/>
        </w:rPr>
        <w:t xml:space="preserve">5  </w:t>
      </w:r>
      <w:bookmarkEnd w:id="1843"/>
      <w:bookmarkEnd w:id="1844"/>
      <w:r>
        <w:rPr>
          <w:rFonts w:hint="eastAsia" w:ascii="宋体" w:hAnsi="宋体" w:cstheme="minorEastAsia"/>
          <w:sz w:val="24"/>
          <w:highlight w:val="none"/>
        </w:rPr>
        <w:t>响应书</w:t>
      </w:r>
      <w:bookmarkEnd w:id="1845"/>
      <w:bookmarkEnd w:id="1846"/>
      <w:bookmarkEnd w:id="1847"/>
      <w:bookmarkEnd w:id="1848"/>
      <w:bookmarkEnd w:id="1849"/>
      <w:bookmarkEnd w:id="1850"/>
      <w:bookmarkEnd w:id="1851"/>
      <w:bookmarkEnd w:id="1852"/>
      <w:bookmarkEnd w:id="1853"/>
      <w:bookmarkEnd w:id="1854"/>
      <w:r>
        <w:rPr>
          <w:rFonts w:hint="eastAsia" w:ascii="宋体" w:hAnsi="宋体" w:cstheme="minorEastAsia"/>
          <w:sz w:val="24"/>
          <w:highlight w:val="none"/>
        </w:rPr>
        <w:t>（实质性格式）</w:t>
      </w:r>
    </w:p>
    <w:p w14:paraId="20B63783">
      <w:pPr>
        <w:tabs>
          <w:tab w:val="left" w:pos="5580"/>
        </w:tabs>
        <w:spacing w:line="360" w:lineRule="auto"/>
        <w:rPr>
          <w:rFonts w:hint="eastAsia" w:ascii="宋体" w:hAnsi="宋体" w:cstheme="minorEastAsia"/>
          <w:color w:val="000000"/>
          <w:sz w:val="24"/>
          <w:highlight w:val="none"/>
        </w:rPr>
      </w:pPr>
    </w:p>
    <w:p w14:paraId="0C4CDAC0">
      <w:pPr>
        <w:spacing w:line="360" w:lineRule="auto"/>
        <w:jc w:val="center"/>
        <w:rPr>
          <w:rFonts w:hint="eastAsia" w:ascii="宋体" w:hAnsi="宋体" w:cstheme="minorEastAsia"/>
          <w:b/>
          <w:color w:val="000000"/>
          <w:sz w:val="36"/>
          <w:szCs w:val="36"/>
          <w:highlight w:val="none"/>
        </w:rPr>
      </w:pPr>
      <w:r>
        <w:rPr>
          <w:rFonts w:hint="eastAsia" w:ascii="宋体" w:hAnsi="宋体" w:cstheme="minorEastAsia"/>
          <w:b/>
          <w:color w:val="000000"/>
          <w:sz w:val="36"/>
          <w:szCs w:val="36"/>
          <w:highlight w:val="none"/>
        </w:rPr>
        <w:t>响应书</w:t>
      </w:r>
    </w:p>
    <w:p w14:paraId="60847AB0">
      <w:pPr>
        <w:tabs>
          <w:tab w:val="left" w:pos="5580"/>
        </w:tabs>
        <w:spacing w:line="360" w:lineRule="auto"/>
        <w:rPr>
          <w:rFonts w:hint="eastAsia" w:ascii="宋体" w:hAnsi="宋体" w:cstheme="minorEastAsia"/>
          <w:color w:val="000000"/>
          <w:sz w:val="24"/>
          <w:highlight w:val="none"/>
        </w:rPr>
      </w:pPr>
      <w:r>
        <w:rPr>
          <w:rFonts w:hint="eastAsia" w:ascii="宋体" w:hAnsi="宋体" w:cstheme="minorEastAsia"/>
          <w:color w:val="000000"/>
          <w:sz w:val="24"/>
          <w:highlight w:val="none"/>
        </w:rPr>
        <w:t>致：</w:t>
      </w:r>
      <w:r>
        <w:rPr>
          <w:rFonts w:hint="eastAsia" w:ascii="宋体" w:hAnsi="宋体" w:cstheme="minorEastAsia"/>
          <w:color w:val="000000"/>
          <w:sz w:val="24"/>
          <w:highlight w:val="none"/>
          <w:u w:val="single"/>
        </w:rPr>
        <w:t>（采购人或采购代理机构）</w:t>
      </w:r>
    </w:p>
    <w:p w14:paraId="2117AD6E">
      <w:pPr>
        <w:tabs>
          <w:tab w:val="left" w:pos="5580"/>
        </w:tabs>
        <w:spacing w:line="360" w:lineRule="auto"/>
        <w:rPr>
          <w:rFonts w:hint="eastAsia" w:ascii="宋体" w:hAnsi="宋体" w:cstheme="minorEastAsia"/>
          <w:color w:val="000000"/>
          <w:sz w:val="24"/>
          <w:szCs w:val="20"/>
          <w:highlight w:val="none"/>
        </w:rPr>
      </w:pPr>
    </w:p>
    <w:p w14:paraId="418C37B6">
      <w:pPr>
        <w:tabs>
          <w:tab w:val="left" w:pos="5580"/>
        </w:tabs>
        <w:spacing w:line="360" w:lineRule="auto"/>
        <w:ind w:firstLine="408"/>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我方参加你方就</w:t>
      </w:r>
      <w:r>
        <w:rPr>
          <w:rFonts w:hint="eastAsia" w:ascii="宋体" w:hAnsi="宋体" w:cstheme="minorEastAsia"/>
          <w:sz w:val="24"/>
          <w:highlight w:val="none"/>
        </w:rPr>
        <w:t>______</w:t>
      </w:r>
      <w:r>
        <w:rPr>
          <w:rFonts w:hint="eastAsia" w:ascii="宋体" w:hAnsi="宋体" w:cstheme="minorEastAsia"/>
          <w:color w:val="000000"/>
          <w:sz w:val="24"/>
          <w:szCs w:val="20"/>
          <w:highlight w:val="none"/>
        </w:rPr>
        <w:t>（项目名称，项目编号/包号）组织的采购活动，并对此项目进行磋商。</w:t>
      </w:r>
    </w:p>
    <w:p w14:paraId="3510A1E4">
      <w:pPr>
        <w:tabs>
          <w:tab w:val="left" w:pos="5580"/>
        </w:tabs>
        <w:spacing w:line="360" w:lineRule="auto"/>
        <w:ind w:firstLine="408"/>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1. 我方</w:t>
      </w:r>
      <w:r>
        <w:rPr>
          <w:rFonts w:hint="eastAsia" w:ascii="宋体" w:hAnsi="宋体" w:cstheme="minorEastAsia"/>
          <w:color w:val="000000"/>
          <w:sz w:val="24"/>
          <w:highlight w:val="none"/>
        </w:rPr>
        <w:t>已详细审查全部竞争性磋商文件</w:t>
      </w:r>
      <w:r>
        <w:rPr>
          <w:rFonts w:hint="eastAsia" w:ascii="宋体" w:hAnsi="宋体" w:cstheme="minorEastAsia"/>
          <w:color w:val="000000"/>
          <w:sz w:val="24"/>
          <w:szCs w:val="20"/>
          <w:highlight w:val="none"/>
        </w:rPr>
        <w:t>，自愿参与磋商并承诺如下：</w:t>
      </w:r>
    </w:p>
    <w:p w14:paraId="4F50D476">
      <w:pPr>
        <w:tabs>
          <w:tab w:val="left" w:pos="720"/>
          <w:tab w:val="left" w:pos="900"/>
        </w:tabs>
        <w:spacing w:line="360" w:lineRule="auto"/>
        <w:ind w:left="360" w:firstLine="72" w:firstLineChars="30"/>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（1）本响应有效期为自响应文件提交截止之日起</w:t>
      </w:r>
      <w:r>
        <w:rPr>
          <w:rFonts w:hint="eastAsia" w:ascii="宋体" w:hAnsi="宋体" w:cstheme="minorEastAsia"/>
          <w:sz w:val="24"/>
          <w:highlight w:val="none"/>
        </w:rPr>
        <w:t>______</w:t>
      </w:r>
      <w:r>
        <w:rPr>
          <w:rFonts w:hint="eastAsia" w:ascii="宋体" w:hAnsi="宋体" w:cstheme="minorEastAsia"/>
          <w:color w:val="000000"/>
          <w:sz w:val="24"/>
          <w:szCs w:val="20"/>
          <w:highlight w:val="none"/>
        </w:rPr>
        <w:t>个日历日。</w:t>
      </w:r>
    </w:p>
    <w:p w14:paraId="474B83A6">
      <w:pPr>
        <w:tabs>
          <w:tab w:val="left" w:pos="720"/>
          <w:tab w:val="left" w:pos="900"/>
        </w:tabs>
        <w:spacing w:line="360" w:lineRule="auto"/>
        <w:ind w:left="360" w:firstLine="72" w:firstLineChars="30"/>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（2）除合同条款及采购需求偏离表列出的偏离外，我方响应竞争性磋商文件的全部要求。</w:t>
      </w:r>
    </w:p>
    <w:p w14:paraId="21BBC9D3">
      <w:pPr>
        <w:tabs>
          <w:tab w:val="left" w:pos="5580"/>
        </w:tabs>
        <w:spacing w:line="360" w:lineRule="auto"/>
        <w:ind w:firstLine="420" w:firstLineChars="175"/>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（3）我方已提供的全部文件资料是真实、准确的，并对此承担一切法律后果。</w:t>
      </w:r>
    </w:p>
    <w:p w14:paraId="68321281">
      <w:pPr>
        <w:tabs>
          <w:tab w:val="left" w:pos="5580"/>
        </w:tabs>
        <w:spacing w:line="360" w:lineRule="auto"/>
        <w:ind w:firstLine="420" w:firstLineChars="175"/>
        <w:rPr>
          <w:rFonts w:hint="eastAsia" w:ascii="宋体" w:hAnsi="宋体" w:cstheme="minorEastAsia"/>
          <w:color w:val="000000"/>
          <w:sz w:val="24"/>
          <w:highlight w:val="none"/>
        </w:rPr>
      </w:pPr>
      <w:r>
        <w:rPr>
          <w:rFonts w:hint="eastAsia" w:ascii="宋体" w:hAnsi="宋体" w:cstheme="minorEastAsia"/>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16FBFDF1">
      <w:pPr>
        <w:spacing w:line="360" w:lineRule="auto"/>
        <w:ind w:left="420"/>
        <w:rPr>
          <w:rFonts w:hint="eastAsia" w:ascii="宋体" w:hAnsi="宋体" w:cstheme="minorEastAsia"/>
          <w:color w:val="000000"/>
          <w:sz w:val="24"/>
          <w:highlight w:val="none"/>
        </w:rPr>
      </w:pPr>
      <w:r>
        <w:rPr>
          <w:rFonts w:hint="eastAsia" w:ascii="宋体" w:hAnsi="宋体" w:cstheme="minorEastAsia"/>
          <w:color w:val="000000"/>
          <w:sz w:val="24"/>
          <w:highlight w:val="none"/>
        </w:rPr>
        <w:t>2. 其他补充条款（如有）：</w:t>
      </w:r>
      <w:r>
        <w:rPr>
          <w:rFonts w:hint="eastAsia" w:ascii="宋体" w:hAnsi="宋体" w:cstheme="minorEastAsia"/>
          <w:sz w:val="24"/>
          <w:highlight w:val="none"/>
        </w:rPr>
        <w:t>______</w:t>
      </w:r>
      <w:r>
        <w:rPr>
          <w:rFonts w:hint="eastAsia" w:ascii="宋体" w:hAnsi="宋体" w:cstheme="minorEastAsia"/>
          <w:color w:val="000000"/>
          <w:sz w:val="24"/>
          <w:highlight w:val="none"/>
        </w:rPr>
        <w:t>。</w:t>
      </w:r>
    </w:p>
    <w:p w14:paraId="375C9056">
      <w:pPr>
        <w:spacing w:line="360" w:lineRule="auto"/>
        <w:ind w:firstLine="480" w:firstLineChars="200"/>
        <w:rPr>
          <w:rFonts w:hint="eastAsia" w:ascii="宋体" w:hAnsi="宋体" w:cstheme="minorEastAsia"/>
          <w:color w:val="000000"/>
          <w:sz w:val="24"/>
          <w:highlight w:val="none"/>
        </w:rPr>
      </w:pPr>
      <w:r>
        <w:rPr>
          <w:rFonts w:hint="eastAsia" w:ascii="宋体" w:hAnsi="宋体" w:cstheme="minorEastAsia"/>
          <w:color w:val="000000"/>
          <w:sz w:val="24"/>
          <w:highlight w:val="none"/>
        </w:rPr>
        <w:t>与本磋商有关的一切正式往来信函请寄：</w:t>
      </w:r>
    </w:p>
    <w:p w14:paraId="67AAB8DB">
      <w:pPr>
        <w:tabs>
          <w:tab w:val="left" w:pos="5580"/>
        </w:tabs>
        <w:spacing w:line="360" w:lineRule="auto"/>
        <w:ind w:left="420"/>
        <w:rPr>
          <w:rFonts w:hint="eastAsia" w:ascii="宋体" w:hAnsi="宋体" w:cstheme="minorEastAsia"/>
          <w:color w:val="000000"/>
          <w:sz w:val="24"/>
          <w:szCs w:val="20"/>
          <w:highlight w:val="none"/>
        </w:rPr>
      </w:pPr>
    </w:p>
    <w:p w14:paraId="339C3E44">
      <w:pPr>
        <w:tabs>
          <w:tab w:val="left" w:pos="5580"/>
        </w:tabs>
        <w:spacing w:line="360" w:lineRule="auto"/>
        <w:ind w:left="420"/>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地址</w:t>
      </w:r>
      <w:r>
        <w:rPr>
          <w:rFonts w:hint="eastAsia" w:ascii="宋体" w:hAnsi="宋体" w:cstheme="minorEastAsia"/>
          <w:bCs/>
          <w:color w:val="000000"/>
          <w:sz w:val="24"/>
          <w:highlight w:val="none"/>
        </w:rPr>
        <w:t>_________________________</w:t>
      </w:r>
      <w:r>
        <w:rPr>
          <w:rFonts w:hint="eastAsia" w:ascii="宋体" w:hAnsi="宋体" w:cstheme="minorEastAsia"/>
          <w:color w:val="000000"/>
          <w:sz w:val="24"/>
          <w:szCs w:val="20"/>
          <w:highlight w:val="none"/>
        </w:rPr>
        <w:t xml:space="preserve">      传   真</w:t>
      </w:r>
      <w:r>
        <w:rPr>
          <w:rFonts w:hint="eastAsia" w:ascii="宋体" w:hAnsi="宋体" w:cstheme="minorEastAsia"/>
          <w:bCs/>
          <w:color w:val="000000"/>
          <w:sz w:val="24"/>
          <w:highlight w:val="none"/>
        </w:rPr>
        <w:t>_________________________</w:t>
      </w:r>
    </w:p>
    <w:p w14:paraId="226917E5">
      <w:pPr>
        <w:tabs>
          <w:tab w:val="left" w:pos="5580"/>
        </w:tabs>
        <w:spacing w:line="360" w:lineRule="auto"/>
        <w:ind w:left="420"/>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电话</w:t>
      </w:r>
      <w:r>
        <w:rPr>
          <w:rFonts w:hint="eastAsia" w:ascii="宋体" w:hAnsi="宋体" w:cstheme="minorEastAsia"/>
          <w:bCs/>
          <w:color w:val="000000"/>
          <w:sz w:val="24"/>
          <w:highlight w:val="none"/>
        </w:rPr>
        <w:t>_________________________</w:t>
      </w:r>
      <w:r>
        <w:rPr>
          <w:rFonts w:hint="eastAsia" w:ascii="宋体" w:hAnsi="宋体" w:cstheme="minorEastAsia"/>
          <w:color w:val="000000"/>
          <w:sz w:val="24"/>
          <w:szCs w:val="20"/>
          <w:highlight w:val="none"/>
        </w:rPr>
        <w:t xml:space="preserve">      电子函件</w:t>
      </w:r>
      <w:r>
        <w:rPr>
          <w:rFonts w:hint="eastAsia" w:ascii="宋体" w:hAnsi="宋体" w:cstheme="minorEastAsia"/>
          <w:bCs/>
          <w:color w:val="000000"/>
          <w:sz w:val="24"/>
          <w:highlight w:val="none"/>
        </w:rPr>
        <w:t>_________________________</w:t>
      </w:r>
    </w:p>
    <w:p w14:paraId="0ABCAF7C">
      <w:pPr>
        <w:tabs>
          <w:tab w:val="left" w:pos="5580"/>
        </w:tabs>
        <w:spacing w:line="360" w:lineRule="auto"/>
        <w:ind w:left="420"/>
        <w:rPr>
          <w:rFonts w:hint="eastAsia" w:ascii="宋体" w:hAnsi="宋体" w:cstheme="minorEastAsia"/>
          <w:color w:val="000000"/>
          <w:sz w:val="24"/>
          <w:szCs w:val="20"/>
          <w:highlight w:val="none"/>
        </w:rPr>
      </w:pPr>
    </w:p>
    <w:p w14:paraId="501F4215">
      <w:pPr>
        <w:tabs>
          <w:tab w:val="left" w:pos="5580"/>
        </w:tabs>
        <w:spacing w:line="360" w:lineRule="auto"/>
        <w:ind w:left="420"/>
        <w:rPr>
          <w:rFonts w:hint="eastAsia" w:ascii="宋体" w:hAnsi="宋体" w:cstheme="minorEastAsia"/>
          <w:color w:val="000000"/>
          <w:sz w:val="24"/>
          <w:szCs w:val="20"/>
          <w:highlight w:val="none"/>
        </w:rPr>
      </w:pPr>
    </w:p>
    <w:p w14:paraId="4236BAE2">
      <w:pPr>
        <w:tabs>
          <w:tab w:val="left" w:pos="5580"/>
        </w:tabs>
        <w:spacing w:line="360" w:lineRule="auto"/>
        <w:ind w:left="420"/>
        <w:rPr>
          <w:rFonts w:hint="eastAsia" w:ascii="宋体" w:hAnsi="宋体" w:cstheme="minorEastAsia"/>
          <w:color w:val="000000"/>
          <w:sz w:val="24"/>
          <w:szCs w:val="20"/>
          <w:highlight w:val="none"/>
        </w:rPr>
      </w:pPr>
    </w:p>
    <w:p w14:paraId="493F11D1">
      <w:pPr>
        <w:autoSpaceDE w:val="0"/>
        <w:autoSpaceDN w:val="0"/>
        <w:adjustRightInd w:val="0"/>
        <w:snapToGrid w:val="0"/>
        <w:spacing w:before="25" w:after="25" w:line="360" w:lineRule="auto"/>
        <w:ind w:right="360" w:firstLine="360" w:firstLineChars="150"/>
        <w:rPr>
          <w:rFonts w:hint="eastAsia" w:ascii="宋体" w:hAnsi="宋体" w:cstheme="minorEastAsia"/>
          <w:color w:val="000000"/>
          <w:sz w:val="24"/>
          <w:highlight w:val="none"/>
          <w:lang w:val="zh-CN"/>
        </w:rPr>
      </w:pPr>
      <w:r>
        <w:rPr>
          <w:rFonts w:hint="eastAsia" w:ascii="宋体" w:hAnsi="宋体" w:cstheme="minorEastAsia"/>
          <w:color w:val="000000"/>
          <w:sz w:val="24"/>
          <w:highlight w:val="none"/>
        </w:rPr>
        <w:t>供应商名称（加盖公章）</w:t>
      </w:r>
      <w:r>
        <w:rPr>
          <w:rFonts w:hint="eastAsia" w:ascii="宋体" w:hAnsi="宋体" w:cstheme="minorEastAsia"/>
          <w:color w:val="000000"/>
          <w:sz w:val="24"/>
          <w:highlight w:val="none"/>
          <w:lang w:val="zh-CN"/>
        </w:rPr>
        <w:t>：</w:t>
      </w:r>
      <w:r>
        <w:rPr>
          <w:rFonts w:hint="eastAsia" w:ascii="宋体" w:hAnsi="宋体" w:cstheme="minorEastAsia"/>
          <w:sz w:val="24"/>
          <w:highlight w:val="none"/>
        </w:rPr>
        <w:t>______</w:t>
      </w:r>
    </w:p>
    <w:p w14:paraId="34244B67">
      <w:pPr>
        <w:tabs>
          <w:tab w:val="left" w:pos="5580"/>
        </w:tabs>
        <w:spacing w:line="360" w:lineRule="auto"/>
        <w:ind w:firstLine="360" w:firstLineChars="150"/>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 xml:space="preserve">日期：____年____月____日  </w:t>
      </w:r>
    </w:p>
    <w:p w14:paraId="10204323">
      <w:pPr>
        <w:tabs>
          <w:tab w:val="left" w:pos="5580"/>
        </w:tabs>
        <w:spacing w:line="360" w:lineRule="auto"/>
        <w:ind w:left="420"/>
        <w:jc w:val="left"/>
        <w:rPr>
          <w:rFonts w:hint="eastAsia" w:ascii="宋体" w:hAnsi="宋体" w:cstheme="minorEastAsia"/>
          <w:color w:val="000000"/>
          <w:sz w:val="24"/>
          <w:szCs w:val="20"/>
          <w:highlight w:val="none"/>
        </w:rPr>
      </w:pPr>
    </w:p>
    <w:p w14:paraId="155A3423">
      <w:pPr>
        <w:widowControl/>
        <w:jc w:val="left"/>
        <w:rPr>
          <w:rFonts w:hint="eastAsia" w:ascii="宋体" w:hAnsi="宋体" w:cstheme="minorEastAsia"/>
          <w:b/>
          <w:color w:val="000000"/>
          <w:sz w:val="24"/>
          <w:szCs w:val="20"/>
          <w:highlight w:val="none"/>
        </w:rPr>
      </w:pPr>
      <w:r>
        <w:rPr>
          <w:rFonts w:hint="eastAsia" w:ascii="宋体" w:hAnsi="宋体" w:cstheme="minorEastAsia"/>
          <w:b/>
          <w:color w:val="000000"/>
          <w:sz w:val="24"/>
          <w:szCs w:val="20"/>
          <w:highlight w:val="none"/>
        </w:rPr>
        <w:br w:type="page"/>
      </w:r>
    </w:p>
    <w:p w14:paraId="09810F03">
      <w:pPr>
        <w:tabs>
          <w:tab w:val="left" w:pos="360"/>
        </w:tabs>
        <w:snapToGrid w:val="0"/>
        <w:spacing w:line="360" w:lineRule="auto"/>
        <w:outlineLvl w:val="1"/>
        <w:rPr>
          <w:rFonts w:hint="eastAsia" w:ascii="宋体" w:hAnsi="宋体" w:cstheme="minorEastAsia"/>
          <w:sz w:val="24"/>
          <w:highlight w:val="none"/>
        </w:rPr>
      </w:pPr>
      <w:bookmarkStart w:id="1855" w:name="_Hlt520355938"/>
      <w:bookmarkEnd w:id="1855"/>
      <w:bookmarkStart w:id="1856" w:name="_Hlt520356243"/>
      <w:bookmarkEnd w:id="1856"/>
      <w:bookmarkStart w:id="1857" w:name="_Toc305158899"/>
      <w:bookmarkStart w:id="1858" w:name="_Toc226965830"/>
      <w:bookmarkStart w:id="1859" w:name="_Toc520356218"/>
      <w:bookmarkStart w:id="1860" w:name="_Toc150774762"/>
      <w:bookmarkStart w:id="1861" w:name="_Toc480942350"/>
      <w:bookmarkStart w:id="1862" w:name="_Toc127151557"/>
      <w:bookmarkStart w:id="1863" w:name="_Toc195842922"/>
      <w:bookmarkStart w:id="1864" w:name="_Toc305158825"/>
      <w:bookmarkStart w:id="1865" w:name="_Toc226337253"/>
      <w:bookmarkStart w:id="1866" w:name="_Toc142311059"/>
      <w:bookmarkStart w:id="1867" w:name="_Toc150480795"/>
      <w:bookmarkStart w:id="1868" w:name="_Toc264969247"/>
      <w:bookmarkStart w:id="1869" w:name="_Toc226965747"/>
      <w:bookmarkStart w:id="1870" w:name="_Toc226309801"/>
      <w:bookmarkStart w:id="1871" w:name="_Toc265228395"/>
      <w:bookmarkStart w:id="1872" w:name="_Ref467988705"/>
      <w:r>
        <w:rPr>
          <w:rFonts w:hint="eastAsia" w:ascii="宋体" w:hAnsi="宋体" w:cstheme="minorEastAsia"/>
          <w:sz w:val="24"/>
          <w:highlight w:val="none"/>
        </w:rPr>
        <w:t>6  授权委托书（实质性格式）</w:t>
      </w:r>
    </w:p>
    <w:p w14:paraId="389D9F26">
      <w:pPr>
        <w:autoSpaceDE w:val="0"/>
        <w:autoSpaceDN w:val="0"/>
        <w:adjustRightInd w:val="0"/>
        <w:spacing w:line="360" w:lineRule="auto"/>
        <w:jc w:val="center"/>
        <w:rPr>
          <w:rFonts w:hint="eastAsia" w:ascii="宋体" w:hAnsi="宋体" w:cstheme="minorEastAsia"/>
          <w:b/>
          <w:color w:val="000000"/>
          <w:sz w:val="36"/>
          <w:szCs w:val="36"/>
          <w:highlight w:val="none"/>
        </w:rPr>
      </w:pPr>
      <w:r>
        <w:rPr>
          <w:rFonts w:hint="eastAsia" w:ascii="宋体" w:hAnsi="宋体" w:cstheme="minorEastAsia"/>
          <w:b/>
          <w:color w:val="000000"/>
          <w:sz w:val="36"/>
          <w:szCs w:val="36"/>
          <w:highlight w:val="none"/>
        </w:rPr>
        <w:t>授权委托书</w:t>
      </w:r>
    </w:p>
    <w:p w14:paraId="1FD12059">
      <w:pPr>
        <w:spacing w:line="360" w:lineRule="auto"/>
        <w:ind w:firstLine="420"/>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5B08CA71">
      <w:pPr>
        <w:spacing w:line="360" w:lineRule="auto"/>
        <w:ind w:firstLine="420"/>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委托期限：自本授权委托书签署之日起至响应有效期届满之日止。</w:t>
      </w:r>
    </w:p>
    <w:p w14:paraId="72187F42">
      <w:pPr>
        <w:spacing w:line="360" w:lineRule="auto"/>
        <w:ind w:firstLine="420"/>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代理人无转委托权。</w:t>
      </w:r>
      <w:r>
        <w:rPr>
          <w:rFonts w:hint="eastAsia" w:ascii="宋体" w:hAnsi="宋体" w:cstheme="minorEastAsia"/>
          <w:color w:val="000000"/>
          <w:sz w:val="24"/>
          <w:szCs w:val="20"/>
          <w:highlight w:val="none"/>
        </w:rPr>
        <w:cr/>
      </w:r>
    </w:p>
    <w:p w14:paraId="526BCBE5">
      <w:pPr>
        <w:spacing w:line="360" w:lineRule="auto"/>
        <w:rPr>
          <w:rFonts w:hint="eastAsia" w:ascii="宋体" w:hAnsi="宋体" w:cstheme="minorEastAsia"/>
          <w:color w:val="000000"/>
          <w:sz w:val="24"/>
          <w:highlight w:val="none"/>
          <w:lang w:val="zh-CN"/>
        </w:rPr>
      </w:pPr>
      <w:r>
        <w:rPr>
          <w:rFonts w:hint="eastAsia" w:ascii="宋体" w:hAnsi="宋体" w:cstheme="minorEastAsia"/>
          <w:color w:val="000000"/>
          <w:sz w:val="24"/>
          <w:highlight w:val="none"/>
        </w:rPr>
        <w:t>供应商名称（加盖公章）</w:t>
      </w:r>
      <w:r>
        <w:rPr>
          <w:rFonts w:hint="eastAsia" w:ascii="宋体" w:hAnsi="宋体" w:cstheme="minorEastAsia"/>
          <w:color w:val="000000"/>
          <w:sz w:val="24"/>
          <w:highlight w:val="none"/>
          <w:lang w:val="zh-CN"/>
        </w:rPr>
        <w:t>：</w:t>
      </w:r>
      <w:r>
        <w:rPr>
          <w:rFonts w:hint="eastAsia" w:ascii="宋体" w:hAnsi="宋体" w:cstheme="minorEastAsia"/>
          <w:color w:val="000000"/>
          <w:sz w:val="24"/>
          <w:szCs w:val="20"/>
          <w:highlight w:val="none"/>
        </w:rPr>
        <w:t>______________</w:t>
      </w:r>
    </w:p>
    <w:p w14:paraId="2EE4CEF9">
      <w:pPr>
        <w:spacing w:line="360" w:lineRule="auto"/>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法定代表人（单位负责人）（签字或签章）：______________</w:t>
      </w:r>
    </w:p>
    <w:p w14:paraId="31463586">
      <w:pPr>
        <w:autoSpaceDE w:val="0"/>
        <w:autoSpaceDN w:val="0"/>
        <w:adjustRightInd w:val="0"/>
        <w:snapToGrid w:val="0"/>
        <w:spacing w:line="360" w:lineRule="auto"/>
        <w:rPr>
          <w:rFonts w:hint="eastAsia" w:ascii="宋体" w:hAnsi="宋体" w:cstheme="minorEastAsia"/>
          <w:color w:val="000000"/>
          <w:sz w:val="24"/>
          <w:highlight w:val="none"/>
          <w:lang w:val="zh-CN"/>
        </w:rPr>
      </w:pPr>
      <w:r>
        <w:rPr>
          <w:rFonts w:hint="eastAsia" w:ascii="宋体" w:hAnsi="宋体" w:cstheme="minorEastAsia"/>
          <w:color w:val="000000"/>
          <w:sz w:val="24"/>
          <w:highlight w:val="none"/>
        </w:rPr>
        <w:t>委托代理人（签字</w:t>
      </w:r>
      <w:r>
        <w:rPr>
          <w:rFonts w:hint="eastAsia" w:ascii="宋体" w:hAnsi="宋体" w:cstheme="minorEastAsia"/>
          <w:color w:val="000000"/>
          <w:sz w:val="24"/>
          <w:szCs w:val="20"/>
          <w:highlight w:val="none"/>
        </w:rPr>
        <w:t>或签章</w:t>
      </w:r>
      <w:r>
        <w:rPr>
          <w:rFonts w:hint="eastAsia" w:ascii="宋体" w:hAnsi="宋体" w:cstheme="minorEastAsia"/>
          <w:color w:val="000000"/>
          <w:sz w:val="24"/>
          <w:highlight w:val="none"/>
        </w:rPr>
        <w:t>）：</w:t>
      </w:r>
      <w:r>
        <w:rPr>
          <w:rFonts w:hint="eastAsia" w:ascii="宋体" w:hAnsi="宋体" w:cstheme="minorEastAsia"/>
          <w:color w:val="000000"/>
          <w:sz w:val="24"/>
          <w:szCs w:val="20"/>
          <w:highlight w:val="none"/>
        </w:rPr>
        <w:t>______________</w:t>
      </w:r>
      <w:r>
        <w:rPr>
          <w:rFonts w:hint="eastAsia" w:ascii="宋体" w:hAnsi="宋体" w:cstheme="minorEastAsia"/>
          <w:color w:val="000000"/>
          <w:sz w:val="24"/>
          <w:highlight w:val="none"/>
          <w:lang w:val="zh-CN"/>
        </w:rPr>
        <w:t xml:space="preserve">        </w:t>
      </w:r>
    </w:p>
    <w:p w14:paraId="1658CB36">
      <w:pPr>
        <w:autoSpaceDE w:val="0"/>
        <w:autoSpaceDN w:val="0"/>
        <w:adjustRightInd w:val="0"/>
        <w:snapToGrid w:val="0"/>
        <w:spacing w:line="360" w:lineRule="auto"/>
        <w:rPr>
          <w:rFonts w:hint="eastAsia" w:ascii="宋体" w:hAnsi="宋体" w:cstheme="minorEastAsia"/>
          <w:color w:val="000000"/>
          <w:sz w:val="24"/>
          <w:highlight w:val="none"/>
          <w:lang w:val="zh-CN"/>
        </w:rPr>
      </w:pPr>
      <w:r>
        <w:rPr>
          <w:rFonts w:hint="eastAsia" w:ascii="宋体" w:hAnsi="宋体" w:cstheme="minorEastAsia"/>
          <w:color w:val="000000"/>
          <w:sz w:val="24"/>
          <w:highlight w:val="none"/>
        </w:rPr>
        <w:t>日期：</w:t>
      </w:r>
      <w:r>
        <w:rPr>
          <w:rFonts w:hint="eastAsia" w:ascii="宋体" w:hAnsi="宋体" w:cstheme="minorEastAsia"/>
          <w:color w:val="000000"/>
          <w:sz w:val="24"/>
          <w:szCs w:val="20"/>
          <w:highlight w:val="none"/>
        </w:rPr>
        <w:t>____</w:t>
      </w:r>
      <w:r>
        <w:rPr>
          <w:rFonts w:hint="eastAsia" w:ascii="宋体" w:hAnsi="宋体" w:cstheme="minorEastAsia"/>
          <w:color w:val="000000"/>
          <w:sz w:val="24"/>
          <w:highlight w:val="none"/>
        </w:rPr>
        <w:t>年</w:t>
      </w:r>
      <w:r>
        <w:rPr>
          <w:rFonts w:hint="eastAsia" w:ascii="宋体" w:hAnsi="宋体" w:cstheme="minorEastAsia"/>
          <w:color w:val="000000"/>
          <w:sz w:val="24"/>
          <w:szCs w:val="20"/>
          <w:highlight w:val="none"/>
        </w:rPr>
        <w:t>____</w:t>
      </w:r>
      <w:r>
        <w:rPr>
          <w:rFonts w:hint="eastAsia" w:ascii="宋体" w:hAnsi="宋体" w:cstheme="minorEastAsia"/>
          <w:color w:val="000000"/>
          <w:sz w:val="24"/>
          <w:highlight w:val="none"/>
        </w:rPr>
        <w:t>月</w:t>
      </w:r>
      <w:r>
        <w:rPr>
          <w:rFonts w:hint="eastAsia" w:ascii="宋体" w:hAnsi="宋体" w:cstheme="minorEastAsia"/>
          <w:color w:val="000000"/>
          <w:sz w:val="24"/>
          <w:szCs w:val="20"/>
          <w:highlight w:val="none"/>
        </w:rPr>
        <w:t>____</w:t>
      </w:r>
      <w:r>
        <w:rPr>
          <w:rFonts w:hint="eastAsia" w:ascii="宋体" w:hAnsi="宋体" w:cstheme="minorEastAsia"/>
          <w:color w:val="000000"/>
          <w:sz w:val="24"/>
          <w:highlight w:val="none"/>
        </w:rPr>
        <w:t>日</w:t>
      </w:r>
    </w:p>
    <w:p w14:paraId="5D08D98D">
      <w:pPr>
        <w:tabs>
          <w:tab w:val="left" w:pos="5580"/>
        </w:tabs>
        <w:spacing w:line="360" w:lineRule="auto"/>
        <w:ind w:firstLine="480" w:firstLineChars="200"/>
        <w:rPr>
          <w:rFonts w:hint="eastAsia" w:ascii="宋体" w:hAnsi="宋体" w:cstheme="minorEastAsia"/>
          <w:color w:val="000000"/>
          <w:sz w:val="24"/>
          <w:szCs w:val="20"/>
          <w:highlight w:val="none"/>
        </w:rPr>
      </w:pPr>
    </w:p>
    <w:p w14:paraId="0FAB0D4D">
      <w:pPr>
        <w:tabs>
          <w:tab w:val="left" w:pos="5580"/>
        </w:tabs>
        <w:spacing w:line="360" w:lineRule="auto"/>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附：法定代表人</w:t>
      </w:r>
      <w:r>
        <w:rPr>
          <w:rFonts w:hint="eastAsia" w:ascii="宋体" w:hAnsi="宋体" w:cstheme="minorEastAsia"/>
          <w:sz w:val="24"/>
          <w:szCs w:val="20"/>
          <w:highlight w:val="none"/>
        </w:rPr>
        <w:t>（单位负责人）</w:t>
      </w:r>
      <w:r>
        <w:rPr>
          <w:rFonts w:hint="eastAsia" w:ascii="宋体" w:hAnsi="宋体" w:cstheme="minorEastAsia"/>
          <w:color w:val="000000"/>
          <w:sz w:val="24"/>
          <w:szCs w:val="20"/>
          <w:highlight w:val="none"/>
        </w:rPr>
        <w:t>及委托代理人身份证明文件电子件：</w:t>
      </w:r>
    </w:p>
    <w:p w14:paraId="494828CE">
      <w:pPr>
        <w:tabs>
          <w:tab w:val="left" w:pos="5580"/>
        </w:tabs>
        <w:spacing w:line="360" w:lineRule="auto"/>
        <w:jc w:val="left"/>
        <w:rPr>
          <w:rFonts w:hint="eastAsia" w:ascii="宋体" w:hAnsi="宋体" w:cstheme="minorEastAsia"/>
          <w:color w:val="000000"/>
          <w:sz w:val="24"/>
          <w:szCs w:val="20"/>
          <w:highlight w:val="none"/>
        </w:rPr>
      </w:pPr>
    </w:p>
    <w:p w14:paraId="763DDCB6">
      <w:pPr>
        <w:tabs>
          <w:tab w:val="left" w:pos="5580"/>
        </w:tabs>
        <w:spacing w:line="360" w:lineRule="auto"/>
        <w:jc w:val="left"/>
        <w:rPr>
          <w:rFonts w:hint="eastAsia" w:ascii="宋体" w:hAnsi="宋体" w:cstheme="minorEastAsia"/>
          <w:color w:val="000000"/>
          <w:sz w:val="24"/>
          <w:szCs w:val="20"/>
          <w:highlight w:val="none"/>
        </w:rPr>
      </w:pPr>
    </w:p>
    <w:p w14:paraId="0D21106F">
      <w:pPr>
        <w:tabs>
          <w:tab w:val="left" w:pos="5580"/>
        </w:tabs>
        <w:spacing w:line="360" w:lineRule="auto"/>
        <w:jc w:val="left"/>
        <w:rPr>
          <w:rFonts w:hint="eastAsia" w:ascii="宋体" w:hAnsi="宋体" w:cstheme="minorEastAsia"/>
          <w:color w:val="000000"/>
          <w:sz w:val="24"/>
          <w:szCs w:val="20"/>
          <w:highlight w:val="none"/>
        </w:rPr>
      </w:pPr>
    </w:p>
    <w:p w14:paraId="26B4FCB4">
      <w:pPr>
        <w:tabs>
          <w:tab w:val="left" w:pos="5580"/>
        </w:tabs>
        <w:spacing w:line="360" w:lineRule="auto"/>
        <w:jc w:val="left"/>
        <w:rPr>
          <w:rFonts w:hint="eastAsia" w:ascii="宋体" w:hAnsi="宋体" w:cstheme="minorEastAsia"/>
          <w:color w:val="000000"/>
          <w:sz w:val="24"/>
          <w:szCs w:val="20"/>
          <w:highlight w:val="none"/>
        </w:rPr>
      </w:pPr>
    </w:p>
    <w:p w14:paraId="0355A07D">
      <w:pPr>
        <w:tabs>
          <w:tab w:val="left" w:pos="5580"/>
        </w:tabs>
        <w:spacing w:line="360" w:lineRule="auto"/>
        <w:jc w:val="left"/>
        <w:rPr>
          <w:rFonts w:hint="eastAsia" w:ascii="宋体" w:hAnsi="宋体" w:cstheme="minorEastAsia"/>
          <w:color w:val="000000"/>
          <w:sz w:val="24"/>
          <w:szCs w:val="20"/>
          <w:highlight w:val="none"/>
        </w:rPr>
      </w:pPr>
    </w:p>
    <w:p w14:paraId="7E001AB5">
      <w:pPr>
        <w:tabs>
          <w:tab w:val="left" w:pos="5580"/>
        </w:tabs>
        <w:spacing w:line="360" w:lineRule="auto"/>
        <w:jc w:val="left"/>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说明：</w:t>
      </w:r>
    </w:p>
    <w:p w14:paraId="3E2533F9">
      <w:pPr>
        <w:tabs>
          <w:tab w:val="left" w:pos="5580"/>
        </w:tabs>
        <w:spacing w:line="360" w:lineRule="auto"/>
        <w:jc w:val="left"/>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1.若供应商为事业单位或其他组织或分支机构，则法定代表人（单位负责人）处的签署人可为单位负责人。</w:t>
      </w:r>
    </w:p>
    <w:p w14:paraId="7624FCBD">
      <w:pPr>
        <w:tabs>
          <w:tab w:val="left" w:pos="5580"/>
        </w:tabs>
        <w:spacing w:line="360" w:lineRule="auto"/>
        <w:jc w:val="left"/>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7A54E764">
      <w:pPr>
        <w:tabs>
          <w:tab w:val="left" w:pos="5580"/>
        </w:tabs>
        <w:spacing w:line="360" w:lineRule="auto"/>
        <w:jc w:val="left"/>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3.供应商为自然人的情形，可不提供本《授权委托书》。</w:t>
      </w:r>
    </w:p>
    <w:p w14:paraId="53DAA52B">
      <w:pPr>
        <w:tabs>
          <w:tab w:val="left" w:pos="5580"/>
        </w:tabs>
        <w:spacing w:line="360" w:lineRule="auto"/>
        <w:jc w:val="left"/>
        <w:rPr>
          <w:rFonts w:hint="eastAsia" w:ascii="宋体" w:hAnsi="宋体" w:cstheme="minorEastAsia"/>
          <w:color w:val="000000"/>
          <w:sz w:val="30"/>
          <w:szCs w:val="30"/>
          <w:highlight w:val="none"/>
        </w:rPr>
      </w:pPr>
      <w:r>
        <w:rPr>
          <w:rFonts w:hint="eastAsia" w:ascii="宋体" w:hAnsi="宋体" w:cstheme="minorEastAsia"/>
          <w:color w:val="000000"/>
          <w:sz w:val="24"/>
          <w:szCs w:val="20"/>
          <w:highlight w:val="none"/>
        </w:rPr>
        <w:t>4.供应商应随本《授权委托书》同时提供法定代表人（单位负责人）及委托代理人的有效的身份证或护照等身份证明文件电子件。提供身份证的，应同时提供身份证</w:t>
      </w:r>
      <w:r>
        <w:rPr>
          <w:rFonts w:hint="eastAsia" w:ascii="宋体" w:hAnsi="宋体" w:cstheme="minorEastAsia"/>
          <w:b/>
          <w:color w:val="000000"/>
          <w:sz w:val="24"/>
          <w:szCs w:val="20"/>
          <w:highlight w:val="none"/>
        </w:rPr>
        <w:t>双面</w:t>
      </w:r>
      <w:r>
        <w:rPr>
          <w:rFonts w:hint="eastAsia" w:ascii="宋体" w:hAnsi="宋体" w:cstheme="minorEastAsia"/>
          <w:color w:val="000000"/>
          <w:sz w:val="24"/>
          <w:szCs w:val="20"/>
          <w:highlight w:val="none"/>
        </w:rPr>
        <w:t>电子件。</w:t>
      </w:r>
      <w:r>
        <w:rPr>
          <w:rFonts w:hint="eastAsia" w:ascii="宋体" w:hAnsi="宋体" w:cstheme="minorEastAsia"/>
          <w:color w:val="000000"/>
          <w:sz w:val="30"/>
          <w:szCs w:val="30"/>
          <w:highlight w:val="none"/>
        </w:rPr>
        <w:br w:type="page"/>
      </w:r>
    </w:p>
    <w:p w14:paraId="23D7C0E4">
      <w:pPr>
        <w:autoSpaceDE w:val="0"/>
        <w:autoSpaceDN w:val="0"/>
        <w:adjustRightInd w:val="0"/>
        <w:spacing w:line="360" w:lineRule="auto"/>
        <w:jc w:val="center"/>
        <w:rPr>
          <w:rFonts w:hint="eastAsia" w:ascii="宋体" w:hAnsi="宋体" w:cstheme="minorEastAsia"/>
          <w:b/>
          <w:color w:val="000000"/>
          <w:sz w:val="36"/>
          <w:szCs w:val="36"/>
          <w:highlight w:val="none"/>
        </w:rPr>
      </w:pPr>
      <w:r>
        <w:rPr>
          <w:rFonts w:hint="eastAsia" w:ascii="宋体" w:hAnsi="宋体" w:cstheme="minorEastAsia"/>
          <w:b/>
          <w:color w:val="000000"/>
          <w:sz w:val="36"/>
          <w:szCs w:val="36"/>
          <w:highlight w:val="none"/>
        </w:rPr>
        <w:t>法定代表人（单位负责人）身份证明</w:t>
      </w:r>
    </w:p>
    <w:p w14:paraId="1E5C4060">
      <w:pPr>
        <w:kinsoku w:val="0"/>
        <w:overflowPunct w:val="0"/>
        <w:spacing w:line="200" w:lineRule="exact"/>
        <w:rPr>
          <w:rFonts w:hint="eastAsia" w:ascii="宋体" w:hAnsi="宋体" w:cstheme="minorEastAsia"/>
          <w:sz w:val="20"/>
          <w:szCs w:val="20"/>
          <w:highlight w:val="none"/>
        </w:rPr>
      </w:pPr>
    </w:p>
    <w:p w14:paraId="7DEFDCDF">
      <w:pPr>
        <w:tabs>
          <w:tab w:val="left" w:pos="5580"/>
        </w:tabs>
        <w:spacing w:line="360" w:lineRule="auto"/>
        <w:rPr>
          <w:rFonts w:hint="eastAsia" w:ascii="宋体" w:hAnsi="宋体" w:cstheme="minorEastAsia"/>
          <w:color w:val="000000"/>
          <w:sz w:val="24"/>
          <w:highlight w:val="none"/>
        </w:rPr>
      </w:pPr>
      <w:r>
        <w:rPr>
          <w:rFonts w:hint="eastAsia" w:ascii="宋体" w:hAnsi="宋体" w:cstheme="minorEastAsia"/>
          <w:color w:val="000000"/>
          <w:sz w:val="24"/>
          <w:highlight w:val="none"/>
        </w:rPr>
        <w:t>致：</w:t>
      </w:r>
      <w:r>
        <w:rPr>
          <w:rFonts w:hint="eastAsia" w:ascii="宋体" w:hAnsi="宋体" w:cstheme="minorEastAsia"/>
          <w:color w:val="000000"/>
          <w:sz w:val="24"/>
          <w:szCs w:val="20"/>
          <w:highlight w:val="none"/>
        </w:rPr>
        <w:t>____</w:t>
      </w:r>
      <w:r>
        <w:rPr>
          <w:rFonts w:hint="eastAsia" w:ascii="宋体" w:hAnsi="宋体" w:cstheme="minorEastAsia"/>
          <w:color w:val="000000"/>
          <w:sz w:val="24"/>
          <w:highlight w:val="none"/>
        </w:rPr>
        <w:t>（采购人或采购代理机构）</w:t>
      </w:r>
    </w:p>
    <w:p w14:paraId="42E80369">
      <w:pPr>
        <w:pStyle w:val="6"/>
        <w:tabs>
          <w:tab w:val="left" w:pos="2412"/>
          <w:tab w:val="left" w:pos="3883"/>
          <w:tab w:val="left" w:pos="5352"/>
          <w:tab w:val="left" w:pos="6821"/>
        </w:tabs>
        <w:kinsoku w:val="0"/>
        <w:overflowPunct w:val="0"/>
        <w:spacing w:line="335" w:lineRule="exact"/>
        <w:ind w:firstLine="480" w:firstLineChars="200"/>
        <w:rPr>
          <w:rFonts w:hint="eastAsia" w:cstheme="minorEastAsia"/>
          <w:highlight w:val="none"/>
        </w:rPr>
      </w:pPr>
      <w:r>
        <w:rPr>
          <w:rFonts w:hint="eastAsia" w:cstheme="minorEastAsia"/>
          <w:highlight w:val="none"/>
        </w:rPr>
        <w:t>兹证明，</w:t>
      </w:r>
    </w:p>
    <w:p w14:paraId="069020EC">
      <w:pPr>
        <w:pStyle w:val="6"/>
        <w:tabs>
          <w:tab w:val="left" w:pos="1690"/>
          <w:tab w:val="left" w:pos="3400"/>
          <w:tab w:val="left" w:pos="5110"/>
          <w:tab w:val="left" w:pos="6821"/>
        </w:tabs>
        <w:kinsoku w:val="0"/>
        <w:overflowPunct w:val="0"/>
        <w:spacing w:line="335" w:lineRule="exact"/>
        <w:rPr>
          <w:rFonts w:hint="eastAsia" w:cstheme="minorEastAsia"/>
          <w:highlight w:val="none"/>
        </w:rPr>
      </w:pPr>
      <w:r>
        <w:rPr>
          <w:rFonts w:hint="eastAsia" w:cstheme="minorEastAsia"/>
          <w:highlight w:val="none"/>
        </w:rPr>
        <w:t>姓名：</w:t>
      </w:r>
      <w:r>
        <w:rPr>
          <w:rFonts w:hint="eastAsia" w:cstheme="minorEastAsia"/>
          <w:color w:val="000000"/>
          <w:szCs w:val="20"/>
          <w:highlight w:val="none"/>
        </w:rPr>
        <w:t>____</w:t>
      </w:r>
      <w:r>
        <w:rPr>
          <w:rFonts w:hint="eastAsia" w:cstheme="minorEastAsia"/>
          <w:highlight w:val="none"/>
        </w:rPr>
        <w:t>性别：</w:t>
      </w:r>
      <w:r>
        <w:rPr>
          <w:rFonts w:hint="eastAsia" w:cstheme="minorEastAsia"/>
          <w:color w:val="000000"/>
          <w:szCs w:val="20"/>
          <w:highlight w:val="none"/>
        </w:rPr>
        <w:t>____</w:t>
      </w:r>
      <w:r>
        <w:rPr>
          <w:rFonts w:hint="eastAsia" w:cstheme="minorEastAsia"/>
          <w:highlight w:val="none"/>
        </w:rPr>
        <w:t>年龄：</w:t>
      </w:r>
      <w:r>
        <w:rPr>
          <w:rFonts w:hint="eastAsia" w:cstheme="minorEastAsia"/>
          <w:color w:val="000000"/>
          <w:szCs w:val="20"/>
          <w:highlight w:val="none"/>
        </w:rPr>
        <w:t>____</w:t>
      </w:r>
      <w:r>
        <w:rPr>
          <w:rFonts w:hint="eastAsia" w:cstheme="minorEastAsia"/>
          <w:highlight w:val="none"/>
        </w:rPr>
        <w:t>职务：</w:t>
      </w:r>
      <w:r>
        <w:rPr>
          <w:rFonts w:hint="eastAsia" w:cstheme="minorEastAsia"/>
          <w:color w:val="000000"/>
          <w:szCs w:val="20"/>
          <w:highlight w:val="none"/>
        </w:rPr>
        <w:t>____</w:t>
      </w:r>
    </w:p>
    <w:p w14:paraId="58047347">
      <w:pPr>
        <w:pStyle w:val="6"/>
        <w:tabs>
          <w:tab w:val="left" w:pos="2412"/>
          <w:tab w:val="left" w:pos="3883"/>
          <w:tab w:val="left" w:pos="5352"/>
          <w:tab w:val="left" w:pos="6821"/>
        </w:tabs>
        <w:kinsoku w:val="0"/>
        <w:overflowPunct w:val="0"/>
        <w:spacing w:line="335" w:lineRule="exact"/>
        <w:rPr>
          <w:rFonts w:hint="eastAsia" w:cstheme="minorEastAsia"/>
          <w:highlight w:val="none"/>
        </w:rPr>
      </w:pPr>
    </w:p>
    <w:p w14:paraId="707BD4E5">
      <w:pPr>
        <w:pStyle w:val="6"/>
        <w:tabs>
          <w:tab w:val="left" w:pos="2250"/>
          <w:tab w:val="left" w:pos="2412"/>
          <w:tab w:val="left" w:pos="3883"/>
          <w:tab w:val="left" w:pos="5352"/>
          <w:tab w:val="left" w:pos="6821"/>
          <w:tab w:val="clear" w:pos="567"/>
        </w:tabs>
        <w:kinsoku w:val="0"/>
        <w:overflowPunct w:val="0"/>
        <w:spacing w:line="335" w:lineRule="exact"/>
        <w:rPr>
          <w:rFonts w:hint="eastAsia" w:cstheme="minorEastAsia"/>
          <w:highlight w:val="none"/>
        </w:rPr>
      </w:pPr>
      <w:r>
        <w:rPr>
          <w:rFonts w:hint="eastAsia" w:cstheme="minorEastAsia"/>
          <w:highlight w:val="none"/>
        </w:rPr>
        <w:t>系</w:t>
      </w:r>
      <w:r>
        <w:rPr>
          <w:rFonts w:hint="eastAsia" w:cstheme="minorEastAsia"/>
          <w:color w:val="000000"/>
          <w:szCs w:val="20"/>
          <w:highlight w:val="none"/>
        </w:rPr>
        <w:t>__________</w:t>
      </w:r>
      <w:r>
        <w:rPr>
          <w:rFonts w:hint="eastAsia" w:cstheme="minorEastAsia"/>
          <w:highlight w:val="none"/>
        </w:rPr>
        <w:t>（供应商名称）的法定代表人（单位负责人）。</w:t>
      </w:r>
    </w:p>
    <w:p w14:paraId="63D8EF51">
      <w:pPr>
        <w:pStyle w:val="6"/>
        <w:tabs>
          <w:tab w:val="left" w:pos="2412"/>
          <w:tab w:val="left" w:pos="3883"/>
          <w:tab w:val="left" w:pos="5352"/>
          <w:tab w:val="left" w:pos="6821"/>
        </w:tabs>
        <w:kinsoku w:val="0"/>
        <w:overflowPunct w:val="0"/>
        <w:spacing w:line="335" w:lineRule="exact"/>
        <w:rPr>
          <w:rFonts w:hint="eastAsia" w:cstheme="minorEastAsia"/>
          <w:highlight w:val="none"/>
        </w:rPr>
      </w:pPr>
    </w:p>
    <w:p w14:paraId="4BBAB88F">
      <w:pPr>
        <w:pStyle w:val="6"/>
        <w:tabs>
          <w:tab w:val="left" w:pos="2412"/>
          <w:tab w:val="left" w:pos="3883"/>
          <w:tab w:val="left" w:pos="5352"/>
          <w:tab w:val="left" w:pos="6821"/>
        </w:tabs>
        <w:kinsoku w:val="0"/>
        <w:overflowPunct w:val="0"/>
        <w:spacing w:line="335" w:lineRule="exact"/>
        <w:rPr>
          <w:rFonts w:hint="eastAsia" w:cstheme="minorEastAsia"/>
          <w:highlight w:val="none"/>
        </w:rPr>
      </w:pPr>
    </w:p>
    <w:p w14:paraId="6601E512">
      <w:pPr>
        <w:pStyle w:val="6"/>
        <w:kinsoku w:val="0"/>
        <w:overflowPunct w:val="0"/>
        <w:spacing w:line="583" w:lineRule="auto"/>
        <w:ind w:right="-46"/>
        <w:rPr>
          <w:rFonts w:hint="eastAsia" w:cstheme="minorEastAsia"/>
          <w:color w:val="000000"/>
          <w:szCs w:val="20"/>
          <w:highlight w:val="none"/>
        </w:rPr>
      </w:pPr>
      <w:r>
        <w:rPr>
          <w:rFonts w:hint="eastAsia" w:cstheme="minorEastAsia"/>
          <w:color w:val="000000"/>
          <w:szCs w:val="20"/>
          <w:highlight w:val="none"/>
        </w:rPr>
        <w:t>附：法定代表人（单位负责人）身份证或护照等身份证明文件电子件：</w:t>
      </w:r>
    </w:p>
    <w:p w14:paraId="50B3D958">
      <w:pPr>
        <w:pStyle w:val="6"/>
        <w:kinsoku w:val="0"/>
        <w:overflowPunct w:val="0"/>
        <w:spacing w:line="583" w:lineRule="auto"/>
        <w:ind w:right="4305"/>
        <w:rPr>
          <w:rFonts w:hint="eastAsia" w:cstheme="minorEastAsia"/>
          <w:spacing w:val="-3"/>
          <w:highlight w:val="none"/>
        </w:rPr>
      </w:pPr>
    </w:p>
    <w:p w14:paraId="3BD9B7FF">
      <w:pPr>
        <w:autoSpaceDE w:val="0"/>
        <w:autoSpaceDN w:val="0"/>
        <w:adjustRightInd w:val="0"/>
        <w:snapToGrid w:val="0"/>
        <w:spacing w:line="360" w:lineRule="auto"/>
        <w:rPr>
          <w:rFonts w:hint="eastAsia" w:ascii="宋体" w:hAnsi="宋体" w:cstheme="minorEastAsia"/>
          <w:color w:val="000000"/>
          <w:sz w:val="24"/>
          <w:highlight w:val="none"/>
          <w:lang w:val="zh-CN"/>
        </w:rPr>
      </w:pPr>
      <w:r>
        <w:rPr>
          <w:rFonts w:hint="eastAsia" w:ascii="宋体" w:hAnsi="宋体" w:cstheme="minorEastAsia"/>
          <w:color w:val="000000"/>
          <w:sz w:val="24"/>
          <w:highlight w:val="none"/>
        </w:rPr>
        <w:t>供应商名称（加盖公章）</w:t>
      </w:r>
      <w:r>
        <w:rPr>
          <w:rFonts w:hint="eastAsia" w:ascii="宋体" w:hAnsi="宋体" w:cstheme="minorEastAsia"/>
          <w:color w:val="000000"/>
          <w:sz w:val="24"/>
          <w:highlight w:val="none"/>
          <w:lang w:val="zh-CN"/>
        </w:rPr>
        <w:t>：</w:t>
      </w:r>
      <w:r>
        <w:rPr>
          <w:rFonts w:hint="eastAsia" w:ascii="宋体" w:hAnsi="宋体" w:cstheme="minorEastAsia"/>
          <w:sz w:val="24"/>
          <w:highlight w:val="none"/>
        </w:rPr>
        <w:t>______</w:t>
      </w:r>
    </w:p>
    <w:p w14:paraId="6C7ACE42">
      <w:pPr>
        <w:autoSpaceDE w:val="0"/>
        <w:autoSpaceDN w:val="0"/>
        <w:adjustRightInd w:val="0"/>
        <w:snapToGrid w:val="0"/>
        <w:spacing w:line="360" w:lineRule="auto"/>
        <w:rPr>
          <w:rFonts w:hint="eastAsia" w:ascii="宋体" w:hAnsi="宋体" w:cstheme="minorEastAsia"/>
          <w:color w:val="000000"/>
          <w:sz w:val="24"/>
          <w:highlight w:val="none"/>
          <w:lang w:val="zh-CN"/>
        </w:rPr>
      </w:pPr>
      <w:r>
        <w:rPr>
          <w:rFonts w:hint="eastAsia" w:ascii="宋体" w:hAnsi="宋体" w:cstheme="minorEastAsia"/>
          <w:spacing w:val="-3"/>
          <w:sz w:val="24"/>
          <w:highlight w:val="none"/>
        </w:rPr>
        <w:t>法定代表人（</w:t>
      </w:r>
      <w:r>
        <w:rPr>
          <w:rFonts w:hint="eastAsia" w:ascii="宋体" w:hAnsi="宋体" w:cstheme="minorEastAsia"/>
          <w:sz w:val="24"/>
          <w:highlight w:val="none"/>
        </w:rPr>
        <w:t>单位负责人</w:t>
      </w:r>
      <w:r>
        <w:rPr>
          <w:rFonts w:hint="eastAsia" w:ascii="宋体" w:hAnsi="宋体" w:cstheme="minorEastAsia"/>
          <w:spacing w:val="-3"/>
          <w:sz w:val="24"/>
          <w:highlight w:val="none"/>
        </w:rPr>
        <w:t>）（签字</w:t>
      </w:r>
      <w:r>
        <w:rPr>
          <w:rFonts w:hint="eastAsia" w:ascii="宋体" w:hAnsi="宋体" w:cstheme="minorEastAsia"/>
          <w:color w:val="000000"/>
          <w:sz w:val="24"/>
          <w:szCs w:val="20"/>
          <w:highlight w:val="none"/>
        </w:rPr>
        <w:t>或签章</w:t>
      </w:r>
      <w:r>
        <w:rPr>
          <w:rFonts w:hint="eastAsia" w:ascii="宋体" w:hAnsi="宋体" w:cstheme="minorEastAsia"/>
          <w:spacing w:val="-3"/>
          <w:sz w:val="24"/>
          <w:highlight w:val="none"/>
        </w:rPr>
        <w:t>）：</w:t>
      </w:r>
      <w:r>
        <w:rPr>
          <w:rFonts w:hint="eastAsia" w:ascii="宋体" w:hAnsi="宋体" w:cstheme="minorEastAsia"/>
          <w:sz w:val="24"/>
          <w:highlight w:val="none"/>
        </w:rPr>
        <w:t>______</w:t>
      </w:r>
    </w:p>
    <w:p w14:paraId="7D9E0F9B">
      <w:pPr>
        <w:autoSpaceDE w:val="0"/>
        <w:autoSpaceDN w:val="0"/>
        <w:adjustRightInd w:val="0"/>
        <w:snapToGrid w:val="0"/>
        <w:spacing w:line="360" w:lineRule="auto"/>
        <w:rPr>
          <w:rFonts w:hint="eastAsia" w:ascii="宋体" w:hAnsi="宋体" w:cstheme="minorEastAsia"/>
          <w:color w:val="000000"/>
          <w:sz w:val="24"/>
          <w:highlight w:val="none"/>
          <w:lang w:val="zh-CN"/>
        </w:rPr>
      </w:pPr>
      <w:r>
        <w:rPr>
          <w:rFonts w:hint="eastAsia" w:ascii="宋体" w:hAnsi="宋体" w:cstheme="minorEastAsia"/>
          <w:color w:val="000000"/>
          <w:sz w:val="24"/>
          <w:highlight w:val="none"/>
        </w:rPr>
        <w:t>日期：</w:t>
      </w:r>
      <w:r>
        <w:rPr>
          <w:rFonts w:hint="eastAsia" w:ascii="宋体" w:hAnsi="宋体" w:cstheme="minorEastAsia"/>
          <w:color w:val="000000"/>
          <w:sz w:val="24"/>
          <w:szCs w:val="20"/>
          <w:highlight w:val="none"/>
        </w:rPr>
        <w:t>____年____月____日</w:t>
      </w:r>
    </w:p>
    <w:p w14:paraId="42DD8C4C">
      <w:pPr>
        <w:widowControl/>
        <w:jc w:val="left"/>
        <w:rPr>
          <w:rFonts w:hint="eastAsia" w:ascii="宋体" w:hAnsi="宋体" w:cstheme="minorEastAsia"/>
          <w:i/>
          <w:color w:val="000000"/>
          <w:sz w:val="24"/>
          <w:szCs w:val="20"/>
          <w:highlight w:val="none"/>
          <w:u w:val="single"/>
        </w:rPr>
      </w:pPr>
    </w:p>
    <w:p w14:paraId="3BEF9897">
      <w:pPr>
        <w:widowControl/>
        <w:jc w:val="left"/>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br w:type="page"/>
      </w:r>
    </w:p>
    <w:p w14:paraId="1D6E8D9A">
      <w:pPr>
        <w:tabs>
          <w:tab w:val="left" w:pos="360"/>
        </w:tabs>
        <w:snapToGrid w:val="0"/>
        <w:spacing w:line="360" w:lineRule="auto"/>
        <w:outlineLvl w:val="1"/>
        <w:rPr>
          <w:rFonts w:hint="eastAsia" w:ascii="宋体" w:hAnsi="宋体" w:cstheme="minorEastAsia"/>
          <w:sz w:val="24"/>
          <w:highlight w:val="none"/>
        </w:rPr>
      </w:pPr>
      <w:r>
        <w:rPr>
          <w:rFonts w:hint="eastAsia" w:ascii="宋体" w:hAnsi="宋体" w:cstheme="minorEastAsia"/>
          <w:sz w:val="24"/>
          <w:highlight w:val="none"/>
        </w:rPr>
        <w:t>7  报价一览表</w:t>
      </w:r>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14:paraId="137F9B14">
      <w:pPr>
        <w:spacing w:line="360" w:lineRule="exact"/>
        <w:jc w:val="center"/>
        <w:rPr>
          <w:rFonts w:hint="eastAsia" w:ascii="宋体" w:hAnsi="宋体" w:cstheme="minorEastAsia"/>
          <w:b/>
          <w:color w:val="000000"/>
          <w:sz w:val="36"/>
          <w:szCs w:val="36"/>
          <w:highlight w:val="none"/>
        </w:rPr>
      </w:pPr>
      <w:bookmarkStart w:id="1873" w:name="_Toc226965831"/>
      <w:bookmarkStart w:id="1874" w:name="_Toc195842923"/>
      <w:bookmarkStart w:id="1875" w:name="_Toc264969248"/>
      <w:bookmarkStart w:id="1876" w:name="_Toc226965748"/>
      <w:bookmarkStart w:id="1877" w:name="_Toc265228396"/>
      <w:bookmarkStart w:id="1878" w:name="_Toc305158900"/>
      <w:bookmarkStart w:id="1879" w:name="_Toc226337254"/>
      <w:bookmarkStart w:id="1880" w:name="_Toc164608827"/>
      <w:bookmarkStart w:id="1881" w:name="_Toc305158826"/>
      <w:bookmarkStart w:id="1882" w:name="_Toc164608672"/>
      <w:bookmarkStart w:id="1883" w:name="_Toc226309802"/>
      <w:r>
        <w:rPr>
          <w:rFonts w:hint="eastAsia" w:ascii="宋体" w:hAnsi="宋体" w:cstheme="minorEastAsia"/>
          <w:b/>
          <w:color w:val="000000"/>
          <w:sz w:val="36"/>
          <w:szCs w:val="36"/>
          <w:highlight w:val="none"/>
        </w:rPr>
        <w:t>报价一览表</w:t>
      </w:r>
      <w:bookmarkEnd w:id="1873"/>
      <w:bookmarkEnd w:id="1874"/>
      <w:bookmarkEnd w:id="1875"/>
      <w:bookmarkEnd w:id="1876"/>
      <w:bookmarkEnd w:id="1877"/>
      <w:bookmarkEnd w:id="1878"/>
      <w:bookmarkEnd w:id="1879"/>
      <w:bookmarkEnd w:id="1880"/>
      <w:bookmarkEnd w:id="1881"/>
      <w:bookmarkEnd w:id="1882"/>
      <w:bookmarkEnd w:id="1883"/>
    </w:p>
    <w:p w14:paraId="63646D0E">
      <w:pPr>
        <w:tabs>
          <w:tab w:val="left" w:pos="1800"/>
          <w:tab w:val="left" w:pos="5580"/>
        </w:tabs>
        <w:spacing w:line="360" w:lineRule="auto"/>
        <w:jc w:val="left"/>
        <w:rPr>
          <w:rFonts w:hint="eastAsia" w:ascii="宋体" w:hAnsi="宋体" w:cstheme="minorEastAsia"/>
          <w:color w:val="000000"/>
          <w:sz w:val="24"/>
          <w:highlight w:val="none"/>
        </w:rPr>
      </w:pPr>
    </w:p>
    <w:p w14:paraId="6C1CC6BC">
      <w:pPr>
        <w:tabs>
          <w:tab w:val="left" w:pos="1800"/>
          <w:tab w:val="left" w:pos="5580"/>
        </w:tabs>
        <w:spacing w:line="360" w:lineRule="auto"/>
        <w:ind w:firstLine="240" w:firstLineChars="100"/>
        <w:jc w:val="left"/>
        <w:rPr>
          <w:rFonts w:hint="eastAsia" w:ascii="宋体" w:hAnsi="宋体" w:cstheme="minorEastAsia"/>
          <w:color w:val="000000"/>
          <w:sz w:val="24"/>
          <w:highlight w:val="none"/>
          <w:u w:val="single"/>
        </w:rPr>
      </w:pPr>
      <w:r>
        <w:rPr>
          <w:rFonts w:hint="eastAsia" w:ascii="宋体" w:hAnsi="宋体" w:cstheme="minorEastAsia"/>
          <w:color w:val="000000"/>
          <w:sz w:val="24"/>
          <w:highlight w:val="none"/>
        </w:rPr>
        <w:t>项目编号：</w:t>
      </w:r>
      <w:r>
        <w:rPr>
          <w:rFonts w:hint="eastAsia" w:ascii="宋体" w:hAnsi="宋体" w:cstheme="minorEastAsia"/>
          <w:sz w:val="24"/>
          <w:highlight w:val="none"/>
        </w:rPr>
        <w:t>___________</w:t>
      </w:r>
      <w:r>
        <w:rPr>
          <w:rFonts w:hint="eastAsia" w:ascii="宋体" w:hAnsi="宋体" w:cstheme="minorEastAsia"/>
          <w:color w:val="000000"/>
          <w:sz w:val="24"/>
          <w:highlight w:val="none"/>
        </w:rPr>
        <w:t xml:space="preserve">     项目名称：</w:t>
      </w:r>
      <w:r>
        <w:rPr>
          <w:rFonts w:hint="eastAsia" w:ascii="宋体" w:hAnsi="宋体" w:cstheme="minorEastAsia"/>
          <w:sz w:val="24"/>
          <w:highlight w:val="none"/>
        </w:rPr>
        <w:t>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16F9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73C556A2">
            <w:pPr>
              <w:tabs>
                <w:tab w:val="left" w:pos="5580"/>
              </w:tabs>
              <w:jc w:val="center"/>
              <w:rPr>
                <w:rFonts w:hint="eastAsia" w:ascii="宋体" w:hAnsi="宋体" w:cstheme="minorEastAsia"/>
                <w:b/>
                <w:sz w:val="24"/>
                <w:highlight w:val="none"/>
              </w:rPr>
            </w:pPr>
            <w:r>
              <w:rPr>
                <w:rFonts w:hint="eastAsia" w:ascii="宋体" w:hAnsi="宋体" w:cstheme="minorEastAsia"/>
                <w:b/>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6F1F435F">
            <w:pPr>
              <w:tabs>
                <w:tab w:val="left" w:pos="5580"/>
              </w:tabs>
              <w:jc w:val="center"/>
              <w:rPr>
                <w:rFonts w:hint="eastAsia" w:ascii="宋体" w:hAnsi="宋体" w:cstheme="minorEastAsia"/>
                <w:b/>
                <w:sz w:val="24"/>
                <w:highlight w:val="none"/>
              </w:rPr>
            </w:pPr>
            <w:r>
              <w:rPr>
                <w:rFonts w:hint="eastAsia" w:ascii="宋体" w:hAnsi="宋体" w:cstheme="minorEastAsia"/>
                <w:b/>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4B45D357">
            <w:pPr>
              <w:tabs>
                <w:tab w:val="left" w:pos="5580"/>
              </w:tabs>
              <w:jc w:val="center"/>
              <w:rPr>
                <w:rFonts w:hint="eastAsia" w:ascii="宋体" w:hAnsi="宋体" w:cstheme="minorEastAsia"/>
                <w:b/>
                <w:sz w:val="24"/>
                <w:highlight w:val="none"/>
              </w:rPr>
            </w:pPr>
            <w:r>
              <w:rPr>
                <w:rFonts w:hint="eastAsia" w:ascii="宋体" w:hAnsi="宋体" w:cstheme="minorEastAsia"/>
                <w:b/>
                <w:sz w:val="24"/>
                <w:highlight w:val="none"/>
              </w:rPr>
              <w:t>报价</w:t>
            </w:r>
          </w:p>
        </w:tc>
      </w:tr>
      <w:tr w14:paraId="6990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FE94CCF">
            <w:pPr>
              <w:widowControl/>
              <w:jc w:val="left"/>
              <w:rPr>
                <w:rFonts w:hint="eastAsia" w:ascii="宋体" w:hAnsi="宋体" w:cstheme="minorEastAsia"/>
                <w:b/>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351F91C">
            <w:pPr>
              <w:widowControl/>
              <w:jc w:val="left"/>
              <w:rPr>
                <w:rFonts w:hint="eastAsia" w:ascii="宋体" w:hAnsi="宋体" w:cstheme="minorEastAsia"/>
                <w:b/>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6B5126BB">
            <w:pPr>
              <w:tabs>
                <w:tab w:val="left" w:pos="5580"/>
              </w:tabs>
              <w:jc w:val="center"/>
              <w:rPr>
                <w:rFonts w:hint="eastAsia" w:ascii="宋体" w:hAnsi="宋体" w:cstheme="minorEastAsia"/>
                <w:b/>
                <w:sz w:val="24"/>
                <w:highlight w:val="none"/>
              </w:rPr>
            </w:pPr>
            <w:r>
              <w:rPr>
                <w:rFonts w:hint="eastAsia" w:ascii="宋体" w:hAnsi="宋体" w:cstheme="minorEastAsia"/>
                <w:b/>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70CE5A45">
            <w:pPr>
              <w:tabs>
                <w:tab w:val="left" w:pos="5580"/>
              </w:tabs>
              <w:jc w:val="center"/>
              <w:rPr>
                <w:rFonts w:hint="eastAsia" w:ascii="宋体" w:hAnsi="宋体" w:cstheme="minorEastAsia"/>
                <w:b/>
                <w:sz w:val="24"/>
                <w:highlight w:val="none"/>
              </w:rPr>
            </w:pPr>
            <w:r>
              <w:rPr>
                <w:rFonts w:hint="eastAsia" w:ascii="宋体" w:hAnsi="宋体" w:cstheme="minorEastAsia"/>
                <w:b/>
                <w:sz w:val="24"/>
                <w:highlight w:val="none"/>
              </w:rPr>
              <w:t>小写</w:t>
            </w:r>
          </w:p>
        </w:tc>
      </w:tr>
      <w:tr w14:paraId="78D1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06C5CEA1">
            <w:pPr>
              <w:tabs>
                <w:tab w:val="left" w:pos="5580"/>
              </w:tabs>
              <w:jc w:val="center"/>
              <w:rPr>
                <w:rFonts w:hint="eastAsia" w:ascii="宋体" w:hAnsi="宋体" w:cstheme="minorEastAsia"/>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205E3959">
            <w:pPr>
              <w:tabs>
                <w:tab w:val="left" w:pos="5580"/>
              </w:tabs>
              <w:jc w:val="center"/>
              <w:rPr>
                <w:rFonts w:hint="eastAsia" w:ascii="宋体" w:hAnsi="宋体" w:cstheme="minorEastAsia"/>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63A8FEE4">
            <w:pPr>
              <w:tabs>
                <w:tab w:val="left" w:pos="5580"/>
              </w:tabs>
              <w:jc w:val="center"/>
              <w:rPr>
                <w:rFonts w:hint="eastAsia" w:ascii="宋体" w:hAnsi="宋体" w:cstheme="minorEastAsia"/>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02B5B513">
            <w:pPr>
              <w:tabs>
                <w:tab w:val="left" w:pos="5580"/>
              </w:tabs>
              <w:jc w:val="center"/>
              <w:rPr>
                <w:rFonts w:hint="eastAsia" w:ascii="宋体" w:hAnsi="宋体" w:cstheme="minorEastAsia"/>
                <w:sz w:val="24"/>
                <w:highlight w:val="none"/>
              </w:rPr>
            </w:pPr>
          </w:p>
        </w:tc>
      </w:tr>
    </w:tbl>
    <w:p w14:paraId="53B101DB">
      <w:pPr>
        <w:autoSpaceDE w:val="0"/>
        <w:autoSpaceDN w:val="0"/>
        <w:adjustRightInd w:val="0"/>
        <w:jc w:val="left"/>
        <w:rPr>
          <w:rFonts w:hint="eastAsia" w:ascii="宋体" w:hAnsi="宋体" w:cstheme="minorEastAsia"/>
          <w:color w:val="000000"/>
          <w:kern w:val="0"/>
          <w:sz w:val="24"/>
          <w:highlight w:val="none"/>
        </w:rPr>
      </w:pPr>
    </w:p>
    <w:p w14:paraId="7C0B48E5">
      <w:pPr>
        <w:autoSpaceDE w:val="0"/>
        <w:autoSpaceDN w:val="0"/>
        <w:adjustRightInd w:val="0"/>
        <w:jc w:val="left"/>
        <w:rPr>
          <w:rFonts w:hint="eastAsia" w:ascii="宋体" w:hAnsi="宋体" w:cstheme="minorEastAsia"/>
          <w:color w:val="000000"/>
          <w:sz w:val="24"/>
          <w:szCs w:val="20"/>
          <w:highlight w:val="none"/>
        </w:rPr>
      </w:pPr>
      <w:r>
        <w:rPr>
          <w:rFonts w:hint="eastAsia" w:ascii="宋体" w:hAnsi="宋体" w:cstheme="minorEastAsia"/>
          <w:color w:val="000000"/>
          <w:kern w:val="0"/>
          <w:sz w:val="24"/>
          <w:highlight w:val="none"/>
        </w:rPr>
        <w:t>注：1</w:t>
      </w:r>
      <w:r>
        <w:rPr>
          <w:rFonts w:hint="eastAsia" w:ascii="宋体" w:hAnsi="宋体" w:cstheme="minorEastAsia"/>
          <w:color w:val="000000"/>
          <w:sz w:val="24"/>
          <w:szCs w:val="20"/>
          <w:highlight w:val="none"/>
        </w:rPr>
        <w:t>.此表中，每包的报价应和《分项报价表》中的总价相一致。</w:t>
      </w:r>
    </w:p>
    <w:p w14:paraId="10664F29">
      <w:pPr>
        <w:tabs>
          <w:tab w:val="left" w:pos="5580"/>
        </w:tabs>
        <w:ind w:firstLine="480" w:firstLineChars="200"/>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2.本表必须按包分别填写。</w:t>
      </w:r>
    </w:p>
    <w:p w14:paraId="5F8D0499">
      <w:pPr>
        <w:tabs>
          <w:tab w:val="left" w:pos="5580"/>
        </w:tabs>
        <w:ind w:firstLine="480" w:firstLineChars="200"/>
        <w:rPr>
          <w:rFonts w:hint="eastAsia" w:ascii="宋体" w:hAnsi="宋体" w:cstheme="minorEastAsia"/>
          <w:color w:val="000000"/>
          <w:sz w:val="24"/>
          <w:szCs w:val="20"/>
          <w:highlight w:val="none"/>
        </w:rPr>
      </w:pPr>
    </w:p>
    <w:p w14:paraId="0E0F1679">
      <w:pPr>
        <w:autoSpaceDE w:val="0"/>
        <w:autoSpaceDN w:val="0"/>
        <w:adjustRightInd w:val="0"/>
        <w:snapToGrid w:val="0"/>
        <w:spacing w:before="25" w:after="25" w:line="360" w:lineRule="auto"/>
        <w:rPr>
          <w:rFonts w:hint="eastAsia" w:ascii="宋体" w:hAnsi="宋体" w:cstheme="minorEastAsia"/>
          <w:color w:val="000000"/>
          <w:sz w:val="24"/>
          <w:highlight w:val="none"/>
          <w:lang w:val="zh-CN"/>
        </w:rPr>
      </w:pPr>
    </w:p>
    <w:p w14:paraId="24DFC74D">
      <w:pPr>
        <w:autoSpaceDE w:val="0"/>
        <w:autoSpaceDN w:val="0"/>
        <w:adjustRightInd w:val="0"/>
        <w:snapToGrid w:val="0"/>
        <w:spacing w:before="25" w:after="25" w:line="360" w:lineRule="auto"/>
        <w:rPr>
          <w:rFonts w:hint="eastAsia" w:ascii="宋体" w:hAnsi="宋体" w:cstheme="minorEastAsia"/>
          <w:color w:val="000000"/>
          <w:sz w:val="24"/>
          <w:highlight w:val="none"/>
          <w:lang w:val="zh-CN"/>
        </w:rPr>
      </w:pPr>
      <w:r>
        <w:rPr>
          <w:rFonts w:hint="eastAsia" w:ascii="宋体" w:hAnsi="宋体" w:cstheme="minorEastAsia"/>
          <w:color w:val="000000"/>
          <w:sz w:val="24"/>
          <w:highlight w:val="none"/>
          <w:lang w:val="zh-CN"/>
        </w:rPr>
        <w:t xml:space="preserve">   </w:t>
      </w:r>
    </w:p>
    <w:p w14:paraId="15B25E4E">
      <w:pPr>
        <w:autoSpaceDE w:val="0"/>
        <w:autoSpaceDN w:val="0"/>
        <w:adjustRightInd w:val="0"/>
        <w:snapToGrid w:val="0"/>
        <w:spacing w:before="25" w:after="25" w:line="360" w:lineRule="auto"/>
        <w:rPr>
          <w:rFonts w:hint="eastAsia" w:ascii="宋体" w:hAnsi="宋体" w:cstheme="minorEastAsia"/>
          <w:color w:val="000000"/>
          <w:sz w:val="24"/>
          <w:highlight w:val="none"/>
          <w:lang w:val="zh-CN"/>
        </w:rPr>
      </w:pPr>
      <w:r>
        <w:rPr>
          <w:rFonts w:hint="eastAsia" w:ascii="宋体" w:hAnsi="宋体" w:cstheme="minorEastAsia"/>
          <w:color w:val="000000"/>
          <w:sz w:val="24"/>
          <w:highlight w:val="none"/>
        </w:rPr>
        <w:t>供应商名称（加盖公章）</w:t>
      </w:r>
      <w:r>
        <w:rPr>
          <w:rFonts w:hint="eastAsia" w:ascii="宋体" w:hAnsi="宋体" w:cstheme="minorEastAsia"/>
          <w:color w:val="000000"/>
          <w:sz w:val="24"/>
          <w:highlight w:val="none"/>
          <w:lang w:val="zh-CN"/>
        </w:rPr>
        <w:t>：</w:t>
      </w:r>
      <w:r>
        <w:rPr>
          <w:rFonts w:hint="eastAsia" w:ascii="宋体" w:hAnsi="宋体" w:cstheme="minorEastAsia"/>
          <w:sz w:val="24"/>
          <w:highlight w:val="none"/>
        </w:rPr>
        <w:t>___________</w:t>
      </w:r>
    </w:p>
    <w:p w14:paraId="6EE6BEFE">
      <w:pPr>
        <w:autoSpaceDE w:val="0"/>
        <w:autoSpaceDN w:val="0"/>
        <w:adjustRightInd w:val="0"/>
        <w:snapToGrid w:val="0"/>
        <w:spacing w:line="360" w:lineRule="auto"/>
        <w:rPr>
          <w:rFonts w:hint="eastAsia" w:ascii="宋体" w:hAnsi="宋体" w:cstheme="minorEastAsia"/>
          <w:color w:val="000000"/>
          <w:sz w:val="24"/>
          <w:highlight w:val="none"/>
          <w:lang w:val="zh-CN"/>
        </w:rPr>
      </w:pPr>
      <w:r>
        <w:rPr>
          <w:rFonts w:hint="eastAsia" w:ascii="宋体" w:hAnsi="宋体" w:cstheme="minorEastAsia"/>
          <w:color w:val="000000"/>
          <w:sz w:val="24"/>
          <w:highlight w:val="none"/>
        </w:rPr>
        <w:t>日期：</w:t>
      </w:r>
      <w:r>
        <w:rPr>
          <w:rFonts w:hint="eastAsia" w:ascii="宋体" w:hAnsi="宋体" w:cstheme="minorEastAsia"/>
          <w:color w:val="000000"/>
          <w:sz w:val="24"/>
          <w:szCs w:val="20"/>
          <w:highlight w:val="none"/>
        </w:rPr>
        <w:t>____年____月____日</w:t>
      </w:r>
    </w:p>
    <w:p w14:paraId="3CCF62FC">
      <w:pPr>
        <w:autoSpaceDE w:val="0"/>
        <w:autoSpaceDN w:val="0"/>
        <w:adjustRightInd w:val="0"/>
        <w:snapToGrid w:val="0"/>
        <w:spacing w:before="25" w:after="25" w:line="360" w:lineRule="auto"/>
        <w:rPr>
          <w:rFonts w:hint="eastAsia" w:ascii="宋体" w:hAnsi="宋体" w:cstheme="minorEastAsia"/>
          <w:color w:val="000000"/>
          <w:sz w:val="24"/>
          <w:highlight w:val="none"/>
          <w:lang w:val="zh-CN"/>
        </w:rPr>
      </w:pPr>
      <w:r>
        <w:rPr>
          <w:rFonts w:hint="eastAsia" w:ascii="宋体" w:hAnsi="宋体" w:cstheme="minorEastAsia"/>
          <w:color w:val="000000"/>
          <w:sz w:val="24"/>
          <w:szCs w:val="20"/>
          <w:highlight w:val="none"/>
        </w:rPr>
        <w:t xml:space="preserve">  </w:t>
      </w:r>
    </w:p>
    <w:p w14:paraId="23341E2E">
      <w:pPr>
        <w:tabs>
          <w:tab w:val="left" w:pos="360"/>
        </w:tabs>
        <w:snapToGrid w:val="0"/>
        <w:spacing w:line="360" w:lineRule="auto"/>
        <w:outlineLvl w:val="1"/>
        <w:rPr>
          <w:rFonts w:hint="eastAsia" w:ascii="宋体" w:hAnsi="宋体" w:cstheme="minorEastAsia"/>
          <w:sz w:val="24"/>
          <w:highlight w:val="none"/>
        </w:rPr>
        <w:sectPr>
          <w:headerReference r:id="rId33" w:type="first"/>
          <w:footerReference r:id="rId35" w:type="first"/>
          <w:headerReference r:id="rId32" w:type="even"/>
          <w:footerReference r:id="rId34" w:type="even"/>
          <w:pgSz w:w="11907" w:h="16840"/>
          <w:pgMar w:top="1418" w:right="1134" w:bottom="1418" w:left="1701" w:header="851" w:footer="851" w:gutter="0"/>
          <w:cols w:space="720" w:num="1"/>
          <w:docGrid w:linePitch="462" w:charSpace="0"/>
        </w:sectPr>
      </w:pPr>
      <w:bookmarkStart w:id="1884" w:name="_Toc226965832"/>
      <w:bookmarkStart w:id="1885" w:name="_Toc305158901"/>
      <w:bookmarkStart w:id="1886" w:name="_Toc127151558"/>
      <w:bookmarkStart w:id="1887" w:name="_Toc226965749"/>
      <w:bookmarkStart w:id="1888" w:name="_Toc265228397"/>
      <w:bookmarkStart w:id="1889" w:name="_Toc305158827"/>
      <w:bookmarkStart w:id="1890" w:name="_Toc264969249"/>
      <w:bookmarkStart w:id="1891" w:name="_Toc195842924"/>
      <w:bookmarkStart w:id="1892" w:name="_Toc150480796"/>
      <w:bookmarkStart w:id="1893" w:name="_Toc142311060"/>
      <w:bookmarkStart w:id="1894" w:name="_Toc150774763"/>
      <w:bookmarkStart w:id="1895" w:name="_Toc226337255"/>
      <w:bookmarkStart w:id="1896" w:name="_Toc226309803"/>
    </w:p>
    <w:p w14:paraId="78088ED6">
      <w:pPr>
        <w:tabs>
          <w:tab w:val="left" w:pos="360"/>
        </w:tabs>
        <w:snapToGrid w:val="0"/>
        <w:spacing w:line="360" w:lineRule="auto"/>
        <w:outlineLvl w:val="1"/>
        <w:rPr>
          <w:rFonts w:hint="eastAsia" w:ascii="宋体" w:hAnsi="宋体" w:cstheme="minorEastAsia"/>
          <w:sz w:val="24"/>
          <w:highlight w:val="none"/>
        </w:rPr>
      </w:pPr>
      <w:r>
        <w:rPr>
          <w:rFonts w:hint="eastAsia" w:ascii="宋体" w:hAnsi="宋体" w:cstheme="minorEastAsia"/>
          <w:sz w:val="24"/>
          <w:highlight w:val="none"/>
        </w:rPr>
        <w:t>8  分项报价表</w:t>
      </w:r>
      <w:bookmarkEnd w:id="1884"/>
      <w:bookmarkEnd w:id="1885"/>
      <w:bookmarkEnd w:id="1886"/>
      <w:bookmarkEnd w:id="1887"/>
      <w:bookmarkEnd w:id="1888"/>
      <w:bookmarkEnd w:id="1889"/>
      <w:bookmarkEnd w:id="1890"/>
      <w:bookmarkEnd w:id="1891"/>
      <w:bookmarkEnd w:id="1892"/>
      <w:bookmarkEnd w:id="1893"/>
      <w:bookmarkEnd w:id="1894"/>
      <w:bookmarkEnd w:id="1895"/>
      <w:bookmarkEnd w:id="1896"/>
    </w:p>
    <w:p w14:paraId="05F6356E">
      <w:pPr>
        <w:pStyle w:val="157"/>
        <w:rPr>
          <w:highlight w:val="none"/>
        </w:rPr>
      </w:pPr>
      <w:bookmarkStart w:id="1897" w:name="_Toc226337258"/>
      <w:bookmarkStart w:id="1898" w:name="_Toc305158904"/>
      <w:bookmarkStart w:id="1899" w:name="_Toc142311062"/>
      <w:bookmarkStart w:id="1900" w:name="_Toc150480798"/>
      <w:bookmarkStart w:id="1901" w:name="_Toc127151562"/>
      <w:bookmarkStart w:id="1902" w:name="_Toc226965752"/>
      <w:bookmarkStart w:id="1903" w:name="_Toc226965835"/>
      <w:bookmarkStart w:id="1904" w:name="_Toc265228400"/>
      <w:bookmarkStart w:id="1905" w:name="_Toc150774765"/>
      <w:bookmarkStart w:id="1906" w:name="_Toc226309806"/>
      <w:bookmarkStart w:id="1907" w:name="_Toc264969252"/>
      <w:bookmarkStart w:id="1908" w:name="_Toc195842927"/>
      <w:bookmarkStart w:id="1909" w:name="_Toc305158830"/>
      <w:bookmarkStart w:id="1910" w:name="_Toc226965834"/>
      <w:bookmarkStart w:id="1911" w:name="_Toc150480797"/>
      <w:bookmarkStart w:id="1912" w:name="_Toc226965751"/>
      <w:bookmarkStart w:id="1913" w:name="_Toc305158829"/>
      <w:bookmarkStart w:id="1914" w:name="_Toc195842926"/>
      <w:bookmarkStart w:id="1915" w:name="_Toc305158903"/>
      <w:bookmarkStart w:id="1916" w:name="_Toc226337257"/>
      <w:bookmarkStart w:id="1917" w:name="_Toc150774764"/>
      <w:bookmarkStart w:id="1918" w:name="_Toc264969251"/>
      <w:bookmarkStart w:id="1919" w:name="_Toc127151561"/>
      <w:bookmarkStart w:id="1920" w:name="_Toc265228399"/>
      <w:bookmarkStart w:id="1921" w:name="_Toc226309805"/>
      <w:bookmarkStart w:id="1922" w:name="_Toc142311061"/>
    </w:p>
    <w:p w14:paraId="69E742DE">
      <w:pPr>
        <w:tabs>
          <w:tab w:val="left" w:pos="360"/>
        </w:tabs>
        <w:snapToGrid w:val="0"/>
        <w:spacing w:line="360" w:lineRule="auto"/>
        <w:jc w:val="center"/>
        <w:outlineLvl w:val="1"/>
        <w:rPr>
          <w:rFonts w:hint="eastAsia" w:ascii="宋体" w:hAnsi="宋体" w:cstheme="minorEastAsia"/>
          <w:b/>
          <w:color w:val="000000"/>
          <w:sz w:val="36"/>
          <w:szCs w:val="36"/>
          <w:highlight w:val="none"/>
        </w:rPr>
        <w:sectPr>
          <w:pgSz w:w="11907" w:h="16840"/>
          <w:pgMar w:top="1418" w:right="1134" w:bottom="1418" w:left="1701" w:header="851" w:footer="851" w:gutter="0"/>
          <w:cols w:space="720" w:num="1"/>
          <w:docGrid w:linePitch="462" w:charSpace="0"/>
        </w:sectPr>
      </w:pPr>
      <w:r>
        <w:rPr>
          <w:rFonts w:hint="eastAsia" w:ascii="宋体" w:hAnsi="宋体" w:cstheme="minorEastAsia"/>
          <w:b/>
          <w:color w:val="000000"/>
          <w:sz w:val="36"/>
          <w:szCs w:val="36"/>
          <w:highlight w:val="none"/>
        </w:rPr>
        <w:t>已标价工程量清单</w:t>
      </w:r>
    </w:p>
    <w:p w14:paraId="62BC8D8B">
      <w:pPr>
        <w:tabs>
          <w:tab w:val="left" w:pos="360"/>
        </w:tabs>
        <w:snapToGrid w:val="0"/>
        <w:spacing w:line="360" w:lineRule="auto"/>
        <w:outlineLvl w:val="1"/>
        <w:rPr>
          <w:rFonts w:hint="eastAsia" w:ascii="宋体" w:hAnsi="宋体" w:cstheme="minorEastAsia"/>
          <w:color w:val="000000"/>
          <w:sz w:val="24"/>
          <w:szCs w:val="20"/>
          <w:highlight w:val="none"/>
        </w:rPr>
      </w:pPr>
      <w:r>
        <w:rPr>
          <w:rFonts w:hint="eastAsia" w:ascii="宋体" w:hAnsi="宋体" w:cstheme="minorEastAsia"/>
          <w:sz w:val="24"/>
          <w:highlight w:val="none"/>
        </w:rPr>
        <w:t>9  合同条款偏离表</w:t>
      </w:r>
      <w:bookmarkEnd w:id="1897"/>
      <w:bookmarkEnd w:id="1898"/>
      <w:bookmarkEnd w:id="1899"/>
      <w:bookmarkEnd w:id="1900"/>
      <w:bookmarkEnd w:id="1901"/>
      <w:bookmarkEnd w:id="1902"/>
      <w:bookmarkEnd w:id="1903"/>
      <w:bookmarkEnd w:id="1904"/>
      <w:bookmarkEnd w:id="1905"/>
      <w:bookmarkEnd w:id="1906"/>
      <w:bookmarkEnd w:id="1907"/>
      <w:bookmarkEnd w:id="1908"/>
      <w:bookmarkEnd w:id="1909"/>
      <w:r>
        <w:rPr>
          <w:rFonts w:hint="eastAsia" w:ascii="宋体" w:hAnsi="宋体" w:cstheme="minorEastAsia"/>
          <w:sz w:val="24"/>
          <w:highlight w:val="none"/>
        </w:rPr>
        <w:t>（实质性格式）</w:t>
      </w:r>
    </w:p>
    <w:p w14:paraId="58FBE481">
      <w:pPr>
        <w:spacing w:line="360" w:lineRule="auto"/>
        <w:rPr>
          <w:rFonts w:hint="eastAsia" w:ascii="宋体" w:hAnsi="宋体" w:cstheme="minorEastAsia"/>
          <w:color w:val="000000"/>
          <w:sz w:val="24"/>
          <w:szCs w:val="20"/>
          <w:highlight w:val="none"/>
        </w:rPr>
      </w:pPr>
    </w:p>
    <w:p w14:paraId="35F1F9C3">
      <w:pPr>
        <w:tabs>
          <w:tab w:val="left" w:pos="2775"/>
          <w:tab w:val="center" w:pos="4153"/>
        </w:tabs>
        <w:autoSpaceDE w:val="0"/>
        <w:autoSpaceDN w:val="0"/>
        <w:adjustRightInd w:val="0"/>
        <w:spacing w:line="360" w:lineRule="auto"/>
        <w:jc w:val="left"/>
        <w:rPr>
          <w:rFonts w:hint="eastAsia" w:ascii="宋体" w:hAnsi="宋体" w:cstheme="minorEastAsia"/>
          <w:b/>
          <w:color w:val="000000"/>
          <w:sz w:val="36"/>
          <w:szCs w:val="36"/>
          <w:highlight w:val="none"/>
        </w:rPr>
      </w:pPr>
      <w:r>
        <w:rPr>
          <w:rFonts w:hint="eastAsia" w:ascii="宋体" w:hAnsi="宋体" w:cstheme="minorEastAsia"/>
          <w:color w:val="000000"/>
          <w:sz w:val="36"/>
          <w:szCs w:val="36"/>
          <w:highlight w:val="none"/>
        </w:rPr>
        <w:tab/>
      </w:r>
      <w:r>
        <w:rPr>
          <w:rFonts w:hint="eastAsia" w:ascii="宋体" w:hAnsi="宋体" w:cstheme="minorEastAsia"/>
          <w:b/>
          <w:color w:val="000000"/>
          <w:sz w:val="36"/>
          <w:szCs w:val="36"/>
          <w:highlight w:val="none"/>
        </w:rPr>
        <w:tab/>
      </w:r>
      <w:r>
        <w:rPr>
          <w:rFonts w:hint="eastAsia" w:ascii="宋体" w:hAnsi="宋体" w:cstheme="minorEastAsia"/>
          <w:b/>
          <w:color w:val="000000"/>
          <w:sz w:val="36"/>
          <w:szCs w:val="36"/>
          <w:highlight w:val="none"/>
        </w:rPr>
        <w:t>合同条款偏离表</w:t>
      </w:r>
    </w:p>
    <w:p w14:paraId="474AB1D7">
      <w:pPr>
        <w:spacing w:line="360" w:lineRule="auto"/>
        <w:rPr>
          <w:rFonts w:hint="eastAsia" w:ascii="宋体" w:hAnsi="宋体" w:cstheme="minorEastAsia"/>
          <w:color w:val="000000"/>
          <w:sz w:val="24"/>
          <w:szCs w:val="20"/>
          <w:highlight w:val="none"/>
        </w:rPr>
      </w:pPr>
    </w:p>
    <w:p w14:paraId="27159B2A">
      <w:pPr>
        <w:tabs>
          <w:tab w:val="left" w:pos="1800"/>
          <w:tab w:val="left" w:pos="5580"/>
        </w:tabs>
        <w:spacing w:line="360" w:lineRule="auto"/>
        <w:ind w:firstLine="360" w:firstLineChars="150"/>
        <w:jc w:val="left"/>
        <w:rPr>
          <w:rFonts w:hint="eastAsia" w:ascii="宋体" w:hAnsi="宋体" w:cstheme="minorEastAsia"/>
          <w:color w:val="000000"/>
          <w:sz w:val="24"/>
          <w:highlight w:val="none"/>
        </w:rPr>
      </w:pPr>
      <w:r>
        <w:rPr>
          <w:rFonts w:hint="eastAsia" w:ascii="宋体" w:hAnsi="宋体" w:cstheme="minorEastAsia"/>
          <w:color w:val="000000"/>
          <w:sz w:val="24"/>
          <w:highlight w:val="none"/>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7"/>
        <w:gridCol w:w="2182"/>
        <w:gridCol w:w="982"/>
      </w:tblGrid>
      <w:tr w14:paraId="454E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317417A">
            <w:pPr>
              <w:adjustRightInd w:val="0"/>
              <w:snapToGrid w:val="0"/>
              <w:jc w:val="center"/>
              <w:rPr>
                <w:rFonts w:hint="eastAsia" w:ascii="宋体" w:hAnsi="宋体" w:cstheme="minorEastAsia"/>
                <w:color w:val="000000"/>
                <w:sz w:val="24"/>
                <w:highlight w:val="none"/>
              </w:rPr>
            </w:pPr>
            <w:r>
              <w:rPr>
                <w:rFonts w:hint="eastAsia" w:ascii="宋体" w:hAnsi="宋体" w:cstheme="minorEastAsia"/>
                <w:color w:val="000000"/>
                <w:sz w:val="24"/>
                <w:highlight w:val="none"/>
              </w:rPr>
              <w:t>序号</w:t>
            </w:r>
          </w:p>
        </w:tc>
        <w:tc>
          <w:tcPr>
            <w:tcW w:w="1394" w:type="dxa"/>
            <w:vAlign w:val="center"/>
          </w:tcPr>
          <w:p w14:paraId="6399CA21">
            <w:pPr>
              <w:adjustRightInd w:val="0"/>
              <w:snapToGrid w:val="0"/>
              <w:jc w:val="center"/>
              <w:rPr>
                <w:rFonts w:hint="eastAsia" w:ascii="宋体" w:hAnsi="宋体" w:cstheme="minorEastAsia"/>
                <w:color w:val="000000"/>
                <w:sz w:val="24"/>
                <w:highlight w:val="none"/>
              </w:rPr>
            </w:pPr>
            <w:r>
              <w:rPr>
                <w:rFonts w:hint="eastAsia" w:ascii="宋体" w:hAnsi="宋体" w:cstheme="minorEastAsia"/>
                <w:color w:val="000000"/>
                <w:sz w:val="24"/>
                <w:szCs w:val="21"/>
                <w:highlight w:val="none"/>
              </w:rPr>
              <w:t>竞争性磋商文件</w:t>
            </w:r>
            <w:r>
              <w:rPr>
                <w:rFonts w:hint="eastAsia" w:ascii="宋体" w:hAnsi="宋体" w:cstheme="minorEastAsia"/>
                <w:color w:val="000000"/>
                <w:sz w:val="24"/>
                <w:highlight w:val="none"/>
              </w:rPr>
              <w:t>条目号（页码）</w:t>
            </w:r>
          </w:p>
        </w:tc>
        <w:tc>
          <w:tcPr>
            <w:tcW w:w="1808" w:type="dxa"/>
            <w:vAlign w:val="center"/>
          </w:tcPr>
          <w:p w14:paraId="776E08AC">
            <w:pPr>
              <w:adjustRightInd w:val="0"/>
              <w:snapToGrid w:val="0"/>
              <w:jc w:val="center"/>
              <w:rPr>
                <w:rFonts w:hint="eastAsia" w:ascii="宋体" w:hAnsi="宋体" w:cstheme="minorEastAsia"/>
                <w:color w:val="000000"/>
                <w:sz w:val="24"/>
                <w:highlight w:val="none"/>
              </w:rPr>
            </w:pPr>
            <w:r>
              <w:rPr>
                <w:rFonts w:hint="eastAsia" w:ascii="宋体" w:hAnsi="宋体" w:cstheme="minorEastAsia"/>
                <w:color w:val="000000"/>
                <w:sz w:val="24"/>
                <w:szCs w:val="21"/>
                <w:highlight w:val="none"/>
              </w:rPr>
              <w:t>竞争性磋商文件</w:t>
            </w:r>
            <w:r>
              <w:rPr>
                <w:rFonts w:hint="eastAsia" w:ascii="宋体" w:hAnsi="宋体" w:cstheme="minorEastAsia"/>
                <w:color w:val="000000"/>
                <w:sz w:val="24"/>
                <w:highlight w:val="none"/>
              </w:rPr>
              <w:t>要求</w:t>
            </w:r>
          </w:p>
        </w:tc>
        <w:tc>
          <w:tcPr>
            <w:tcW w:w="1809" w:type="dxa"/>
            <w:vAlign w:val="center"/>
          </w:tcPr>
          <w:p w14:paraId="292037FD">
            <w:pPr>
              <w:adjustRightInd w:val="0"/>
              <w:snapToGrid w:val="0"/>
              <w:jc w:val="center"/>
              <w:rPr>
                <w:rFonts w:hint="eastAsia" w:ascii="宋体" w:hAnsi="宋体" w:cstheme="minorEastAsia"/>
                <w:color w:val="000000"/>
                <w:sz w:val="24"/>
                <w:highlight w:val="none"/>
              </w:rPr>
            </w:pPr>
            <w:r>
              <w:rPr>
                <w:rFonts w:hint="eastAsia" w:ascii="宋体" w:hAnsi="宋体" w:cstheme="minorEastAsia"/>
                <w:color w:val="000000"/>
                <w:sz w:val="24"/>
                <w:highlight w:val="none"/>
              </w:rPr>
              <w:t>响应文件内容</w:t>
            </w:r>
          </w:p>
        </w:tc>
        <w:tc>
          <w:tcPr>
            <w:tcW w:w="2290" w:type="dxa"/>
            <w:vAlign w:val="center"/>
          </w:tcPr>
          <w:p w14:paraId="229D2626">
            <w:pPr>
              <w:adjustRightInd w:val="0"/>
              <w:snapToGrid w:val="0"/>
              <w:jc w:val="center"/>
              <w:rPr>
                <w:rFonts w:hint="eastAsia" w:ascii="宋体" w:hAnsi="宋体" w:cstheme="minorEastAsia"/>
                <w:color w:val="000000"/>
                <w:sz w:val="24"/>
                <w:highlight w:val="none"/>
              </w:rPr>
            </w:pPr>
            <w:r>
              <w:rPr>
                <w:rFonts w:hint="eastAsia" w:ascii="宋体" w:hAnsi="宋体" w:cstheme="minorEastAsia"/>
                <w:color w:val="000000"/>
                <w:sz w:val="24"/>
                <w:highlight w:val="none"/>
              </w:rPr>
              <w:t>偏离情况</w:t>
            </w:r>
          </w:p>
        </w:tc>
        <w:tc>
          <w:tcPr>
            <w:tcW w:w="863" w:type="dxa"/>
            <w:vAlign w:val="center"/>
          </w:tcPr>
          <w:p w14:paraId="0D00C2A4">
            <w:pPr>
              <w:adjustRightInd w:val="0"/>
              <w:snapToGrid w:val="0"/>
              <w:jc w:val="center"/>
              <w:rPr>
                <w:rFonts w:hint="eastAsia" w:ascii="宋体" w:hAnsi="宋体" w:cstheme="minorEastAsia"/>
                <w:color w:val="000000"/>
                <w:sz w:val="24"/>
                <w:highlight w:val="none"/>
              </w:rPr>
            </w:pPr>
            <w:r>
              <w:rPr>
                <w:rFonts w:hint="eastAsia" w:ascii="宋体" w:hAnsi="宋体" w:cstheme="minorEastAsia"/>
                <w:color w:val="000000"/>
                <w:sz w:val="24"/>
                <w:highlight w:val="none"/>
              </w:rPr>
              <w:t>说明</w:t>
            </w:r>
          </w:p>
        </w:tc>
      </w:tr>
      <w:tr w14:paraId="2B18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042E1E8">
            <w:pPr>
              <w:adjustRightInd w:val="0"/>
              <w:snapToGrid w:val="0"/>
              <w:jc w:val="left"/>
              <w:rPr>
                <w:rFonts w:hint="eastAsia" w:ascii="宋体" w:hAnsi="宋体" w:cstheme="minorEastAsia"/>
                <w:b/>
                <w:color w:val="000000"/>
                <w:sz w:val="24"/>
                <w:highlight w:val="none"/>
              </w:rPr>
            </w:pPr>
            <w:r>
              <w:rPr>
                <w:rFonts w:hint="eastAsia" w:ascii="宋体" w:hAnsi="宋体" w:cstheme="minorEastAsia"/>
                <w:b/>
                <w:color w:val="000000"/>
                <w:sz w:val="24"/>
                <w:highlight w:val="none"/>
              </w:rPr>
              <w:t>对本项目合同条款的偏离情况（</w:t>
            </w:r>
            <w:r>
              <w:rPr>
                <w:rFonts w:hint="eastAsia" w:ascii="宋体" w:hAnsi="宋体" w:cstheme="minorEastAsia"/>
                <w:bCs/>
                <w:color w:val="000000"/>
                <w:sz w:val="24"/>
                <w:highlight w:val="none"/>
              </w:rPr>
              <w:t>应进行选择，未选择</w:t>
            </w:r>
            <w:r>
              <w:rPr>
                <w:rFonts w:hint="eastAsia" w:ascii="宋体" w:hAnsi="宋体" w:cstheme="minorEastAsia"/>
                <w:b/>
                <w:color w:val="000000"/>
                <w:sz w:val="24"/>
                <w:highlight w:val="none"/>
              </w:rPr>
              <w:t>响应无效）：</w:t>
            </w:r>
          </w:p>
          <w:p w14:paraId="13E66CBE">
            <w:pPr>
              <w:adjustRightInd w:val="0"/>
              <w:snapToGrid w:val="0"/>
              <w:jc w:val="left"/>
              <w:rPr>
                <w:rFonts w:hint="eastAsia" w:ascii="宋体" w:hAnsi="宋体" w:cstheme="minorEastAsia"/>
                <w:b/>
                <w:color w:val="000000"/>
                <w:sz w:val="24"/>
                <w:highlight w:val="none"/>
              </w:rPr>
            </w:pPr>
            <w:r>
              <w:rPr>
                <w:rFonts w:hint="eastAsia" w:ascii="宋体" w:hAnsi="宋体" w:cstheme="minorEastAsia"/>
                <w:b/>
                <w:color w:val="000000"/>
                <w:sz w:val="24"/>
                <w:highlight w:val="none"/>
              </w:rPr>
              <w:t>□无偏离</w:t>
            </w:r>
            <w:r>
              <w:rPr>
                <w:rFonts w:hint="eastAsia" w:ascii="宋体" w:hAnsi="宋体" w:cstheme="minorEastAsia"/>
                <w:color w:val="000000"/>
                <w:sz w:val="24"/>
                <w:highlight w:val="none"/>
              </w:rPr>
              <w:t>（</w:t>
            </w:r>
            <w:r>
              <w:rPr>
                <w:rFonts w:hint="eastAsia" w:ascii="宋体" w:hAnsi="宋体" w:cstheme="minorEastAsia"/>
                <w:color w:val="000000"/>
                <w:sz w:val="24"/>
                <w:szCs w:val="21"/>
                <w:highlight w:val="none"/>
              </w:rPr>
              <w:t>如无偏离，仅选择无偏离即可；</w:t>
            </w:r>
            <w:r>
              <w:rPr>
                <w:rFonts w:hint="eastAsia" w:ascii="宋体" w:hAnsi="宋体" w:cstheme="minorEastAsia"/>
                <w:bCs/>
                <w:color w:val="000000"/>
                <w:sz w:val="24"/>
                <w:highlight w:val="none"/>
              </w:rPr>
              <w:t>无偏离即为</w:t>
            </w:r>
            <w:r>
              <w:rPr>
                <w:rFonts w:hint="eastAsia" w:ascii="宋体" w:hAnsi="宋体" w:cstheme="minorEastAsia"/>
                <w:sz w:val="24"/>
                <w:highlight w:val="none"/>
              </w:rPr>
              <w:t>对合同条款中的所有要求，均视作供应商已对之理解和响应。</w:t>
            </w:r>
            <w:r>
              <w:rPr>
                <w:rFonts w:hint="eastAsia" w:ascii="宋体" w:hAnsi="宋体" w:cstheme="minorEastAsia"/>
                <w:color w:val="000000"/>
                <w:sz w:val="24"/>
                <w:highlight w:val="none"/>
              </w:rPr>
              <w:t>）</w:t>
            </w:r>
          </w:p>
          <w:p w14:paraId="7767B237">
            <w:pPr>
              <w:adjustRightInd w:val="0"/>
              <w:snapToGrid w:val="0"/>
              <w:jc w:val="left"/>
              <w:rPr>
                <w:rFonts w:hint="eastAsia" w:ascii="宋体" w:hAnsi="宋体" w:cstheme="minorEastAsia"/>
                <w:color w:val="000000"/>
                <w:sz w:val="24"/>
                <w:highlight w:val="none"/>
              </w:rPr>
            </w:pPr>
            <w:r>
              <w:rPr>
                <w:rFonts w:hint="eastAsia" w:ascii="宋体" w:hAnsi="宋体" w:cstheme="minorEastAsia"/>
                <w:b/>
                <w:color w:val="000000"/>
                <w:sz w:val="24"/>
                <w:highlight w:val="none"/>
              </w:rPr>
              <w:t>□有偏离</w:t>
            </w:r>
            <w:r>
              <w:rPr>
                <w:rFonts w:hint="eastAsia" w:ascii="宋体" w:hAnsi="宋体" w:cstheme="minorEastAsia"/>
                <w:color w:val="000000"/>
                <w:sz w:val="24"/>
                <w:highlight w:val="none"/>
              </w:rPr>
              <w:t>（</w:t>
            </w:r>
            <w:r>
              <w:rPr>
                <w:rFonts w:hint="eastAsia" w:ascii="宋体" w:hAnsi="宋体" w:cstheme="minorEastAsia"/>
                <w:color w:val="000000"/>
                <w:sz w:val="24"/>
                <w:szCs w:val="21"/>
                <w:highlight w:val="none"/>
              </w:rPr>
              <w:t>如有偏离，</w:t>
            </w:r>
            <w:r>
              <w:rPr>
                <w:rFonts w:hint="eastAsia" w:ascii="宋体" w:hAnsi="宋体" w:cstheme="minorEastAsia"/>
                <w:color w:val="000000"/>
                <w:sz w:val="24"/>
                <w:highlight w:val="none"/>
              </w:rPr>
              <w:t>则应在本表中对负偏离项逐一列明，否则</w:t>
            </w:r>
            <w:r>
              <w:rPr>
                <w:rFonts w:hint="eastAsia" w:ascii="宋体" w:hAnsi="宋体" w:cstheme="minorEastAsia"/>
                <w:b/>
                <w:bCs/>
                <w:color w:val="000000"/>
                <w:sz w:val="24"/>
                <w:highlight w:val="none"/>
              </w:rPr>
              <w:t>响应无效</w:t>
            </w:r>
            <w:r>
              <w:rPr>
                <w:rFonts w:hint="eastAsia" w:ascii="宋体" w:hAnsi="宋体" w:cstheme="minorEastAsia"/>
                <w:color w:val="000000"/>
                <w:sz w:val="24"/>
                <w:highlight w:val="none"/>
              </w:rPr>
              <w:t>；</w:t>
            </w:r>
            <w:r>
              <w:rPr>
                <w:rFonts w:hint="eastAsia" w:ascii="宋体" w:hAnsi="宋体" w:cstheme="minorEastAsia"/>
                <w:sz w:val="24"/>
                <w:highlight w:val="none"/>
              </w:rPr>
              <w:t>对合同条款中的所有要求，除本表列明的偏离外，均视作供应商已对之理解和响应。</w:t>
            </w:r>
            <w:r>
              <w:rPr>
                <w:rFonts w:hint="eastAsia" w:ascii="宋体" w:hAnsi="宋体" w:cstheme="minorEastAsia"/>
                <w:color w:val="000000"/>
                <w:sz w:val="24"/>
                <w:highlight w:val="none"/>
              </w:rPr>
              <w:t>）</w:t>
            </w:r>
          </w:p>
        </w:tc>
      </w:tr>
      <w:tr w14:paraId="7DA4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A43EAD2">
            <w:pPr>
              <w:adjustRightInd w:val="0"/>
              <w:snapToGrid w:val="0"/>
              <w:jc w:val="center"/>
              <w:rPr>
                <w:rFonts w:hint="eastAsia" w:ascii="宋体" w:hAnsi="宋体" w:cstheme="minorEastAsia"/>
                <w:color w:val="000000"/>
                <w:sz w:val="24"/>
                <w:highlight w:val="none"/>
              </w:rPr>
            </w:pPr>
          </w:p>
        </w:tc>
        <w:tc>
          <w:tcPr>
            <w:tcW w:w="1394" w:type="dxa"/>
            <w:vAlign w:val="center"/>
          </w:tcPr>
          <w:p w14:paraId="0245EDF9">
            <w:pPr>
              <w:adjustRightInd w:val="0"/>
              <w:snapToGrid w:val="0"/>
              <w:jc w:val="center"/>
              <w:rPr>
                <w:rFonts w:hint="eastAsia" w:ascii="宋体" w:hAnsi="宋体" w:cstheme="minorEastAsia"/>
                <w:color w:val="000000"/>
                <w:sz w:val="24"/>
                <w:highlight w:val="none"/>
              </w:rPr>
            </w:pPr>
          </w:p>
        </w:tc>
        <w:tc>
          <w:tcPr>
            <w:tcW w:w="1808" w:type="dxa"/>
            <w:vAlign w:val="center"/>
          </w:tcPr>
          <w:p w14:paraId="03FCEAD8">
            <w:pPr>
              <w:adjustRightInd w:val="0"/>
              <w:snapToGrid w:val="0"/>
              <w:jc w:val="center"/>
              <w:rPr>
                <w:rFonts w:hint="eastAsia" w:ascii="宋体" w:hAnsi="宋体" w:cstheme="minorEastAsia"/>
                <w:color w:val="000000"/>
                <w:sz w:val="24"/>
                <w:highlight w:val="none"/>
              </w:rPr>
            </w:pPr>
          </w:p>
        </w:tc>
        <w:tc>
          <w:tcPr>
            <w:tcW w:w="1809" w:type="dxa"/>
            <w:vAlign w:val="center"/>
          </w:tcPr>
          <w:p w14:paraId="1B4A9BDF">
            <w:pPr>
              <w:adjustRightInd w:val="0"/>
              <w:snapToGrid w:val="0"/>
              <w:jc w:val="center"/>
              <w:rPr>
                <w:rFonts w:hint="eastAsia" w:ascii="宋体" w:hAnsi="宋体" w:cstheme="minorEastAsia"/>
                <w:color w:val="000000"/>
                <w:sz w:val="24"/>
                <w:highlight w:val="none"/>
              </w:rPr>
            </w:pPr>
          </w:p>
        </w:tc>
        <w:tc>
          <w:tcPr>
            <w:tcW w:w="2290" w:type="dxa"/>
            <w:vAlign w:val="center"/>
          </w:tcPr>
          <w:p w14:paraId="3FDDA570">
            <w:pPr>
              <w:adjustRightInd w:val="0"/>
              <w:snapToGrid w:val="0"/>
              <w:jc w:val="center"/>
              <w:rPr>
                <w:rFonts w:hint="eastAsia" w:ascii="宋体" w:hAnsi="宋体" w:cstheme="minorEastAsia"/>
                <w:color w:val="000000"/>
                <w:sz w:val="24"/>
                <w:highlight w:val="none"/>
              </w:rPr>
            </w:pPr>
          </w:p>
        </w:tc>
        <w:tc>
          <w:tcPr>
            <w:tcW w:w="863" w:type="dxa"/>
            <w:vAlign w:val="center"/>
          </w:tcPr>
          <w:p w14:paraId="0410DF74">
            <w:pPr>
              <w:adjustRightInd w:val="0"/>
              <w:snapToGrid w:val="0"/>
              <w:jc w:val="center"/>
              <w:rPr>
                <w:rFonts w:hint="eastAsia" w:ascii="宋体" w:hAnsi="宋体" w:cstheme="minorEastAsia"/>
                <w:color w:val="000000"/>
                <w:sz w:val="24"/>
                <w:highlight w:val="none"/>
              </w:rPr>
            </w:pPr>
          </w:p>
        </w:tc>
      </w:tr>
      <w:tr w14:paraId="3F50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815496C">
            <w:pPr>
              <w:adjustRightInd w:val="0"/>
              <w:snapToGrid w:val="0"/>
              <w:jc w:val="center"/>
              <w:rPr>
                <w:rFonts w:hint="eastAsia" w:ascii="宋体" w:hAnsi="宋体" w:cstheme="minorEastAsia"/>
                <w:color w:val="000000"/>
                <w:sz w:val="24"/>
                <w:highlight w:val="none"/>
              </w:rPr>
            </w:pPr>
          </w:p>
        </w:tc>
        <w:tc>
          <w:tcPr>
            <w:tcW w:w="1394" w:type="dxa"/>
            <w:vAlign w:val="center"/>
          </w:tcPr>
          <w:p w14:paraId="41864966">
            <w:pPr>
              <w:adjustRightInd w:val="0"/>
              <w:snapToGrid w:val="0"/>
              <w:jc w:val="center"/>
              <w:rPr>
                <w:rFonts w:hint="eastAsia" w:ascii="宋体" w:hAnsi="宋体" w:cstheme="minorEastAsia"/>
                <w:color w:val="000000"/>
                <w:sz w:val="24"/>
                <w:highlight w:val="none"/>
              </w:rPr>
            </w:pPr>
          </w:p>
        </w:tc>
        <w:tc>
          <w:tcPr>
            <w:tcW w:w="1808" w:type="dxa"/>
            <w:vAlign w:val="center"/>
          </w:tcPr>
          <w:p w14:paraId="0B46D476">
            <w:pPr>
              <w:adjustRightInd w:val="0"/>
              <w:snapToGrid w:val="0"/>
              <w:jc w:val="center"/>
              <w:rPr>
                <w:rFonts w:hint="eastAsia" w:ascii="宋体" w:hAnsi="宋体" w:cstheme="minorEastAsia"/>
                <w:color w:val="000000"/>
                <w:sz w:val="24"/>
                <w:highlight w:val="none"/>
              </w:rPr>
            </w:pPr>
          </w:p>
        </w:tc>
        <w:tc>
          <w:tcPr>
            <w:tcW w:w="1809" w:type="dxa"/>
            <w:vAlign w:val="center"/>
          </w:tcPr>
          <w:p w14:paraId="4A12ACF5">
            <w:pPr>
              <w:adjustRightInd w:val="0"/>
              <w:snapToGrid w:val="0"/>
              <w:jc w:val="center"/>
              <w:rPr>
                <w:rFonts w:hint="eastAsia" w:ascii="宋体" w:hAnsi="宋体" w:cstheme="minorEastAsia"/>
                <w:color w:val="000000"/>
                <w:sz w:val="24"/>
                <w:highlight w:val="none"/>
              </w:rPr>
            </w:pPr>
          </w:p>
        </w:tc>
        <w:tc>
          <w:tcPr>
            <w:tcW w:w="2290" w:type="dxa"/>
            <w:vAlign w:val="center"/>
          </w:tcPr>
          <w:p w14:paraId="00593678">
            <w:pPr>
              <w:adjustRightInd w:val="0"/>
              <w:snapToGrid w:val="0"/>
              <w:jc w:val="center"/>
              <w:rPr>
                <w:rFonts w:hint="eastAsia" w:ascii="宋体" w:hAnsi="宋体" w:cstheme="minorEastAsia"/>
                <w:color w:val="000000"/>
                <w:sz w:val="24"/>
                <w:highlight w:val="none"/>
              </w:rPr>
            </w:pPr>
          </w:p>
        </w:tc>
        <w:tc>
          <w:tcPr>
            <w:tcW w:w="863" w:type="dxa"/>
            <w:vAlign w:val="center"/>
          </w:tcPr>
          <w:p w14:paraId="2688E8A7">
            <w:pPr>
              <w:adjustRightInd w:val="0"/>
              <w:snapToGrid w:val="0"/>
              <w:jc w:val="center"/>
              <w:rPr>
                <w:rFonts w:hint="eastAsia" w:ascii="宋体" w:hAnsi="宋体" w:cstheme="minorEastAsia"/>
                <w:color w:val="000000"/>
                <w:sz w:val="24"/>
                <w:highlight w:val="none"/>
              </w:rPr>
            </w:pPr>
          </w:p>
        </w:tc>
      </w:tr>
      <w:tr w14:paraId="42A0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6778324">
            <w:pPr>
              <w:adjustRightInd w:val="0"/>
              <w:snapToGrid w:val="0"/>
              <w:jc w:val="center"/>
              <w:rPr>
                <w:rFonts w:hint="eastAsia" w:ascii="宋体" w:hAnsi="宋体" w:cstheme="minorEastAsia"/>
                <w:color w:val="000000"/>
                <w:sz w:val="24"/>
                <w:highlight w:val="none"/>
              </w:rPr>
            </w:pPr>
          </w:p>
        </w:tc>
        <w:tc>
          <w:tcPr>
            <w:tcW w:w="1394" w:type="dxa"/>
            <w:vAlign w:val="center"/>
          </w:tcPr>
          <w:p w14:paraId="700D38C0">
            <w:pPr>
              <w:adjustRightInd w:val="0"/>
              <w:snapToGrid w:val="0"/>
              <w:jc w:val="center"/>
              <w:rPr>
                <w:rFonts w:hint="eastAsia" w:ascii="宋体" w:hAnsi="宋体" w:cstheme="minorEastAsia"/>
                <w:color w:val="000000"/>
                <w:sz w:val="24"/>
                <w:highlight w:val="none"/>
              </w:rPr>
            </w:pPr>
          </w:p>
        </w:tc>
        <w:tc>
          <w:tcPr>
            <w:tcW w:w="1808" w:type="dxa"/>
            <w:vAlign w:val="center"/>
          </w:tcPr>
          <w:p w14:paraId="7DAF7665">
            <w:pPr>
              <w:adjustRightInd w:val="0"/>
              <w:snapToGrid w:val="0"/>
              <w:jc w:val="center"/>
              <w:rPr>
                <w:rFonts w:hint="eastAsia" w:ascii="宋体" w:hAnsi="宋体" w:cstheme="minorEastAsia"/>
                <w:color w:val="000000"/>
                <w:sz w:val="24"/>
                <w:highlight w:val="none"/>
              </w:rPr>
            </w:pPr>
          </w:p>
        </w:tc>
        <w:tc>
          <w:tcPr>
            <w:tcW w:w="1809" w:type="dxa"/>
            <w:vAlign w:val="center"/>
          </w:tcPr>
          <w:p w14:paraId="7C08C3CB">
            <w:pPr>
              <w:adjustRightInd w:val="0"/>
              <w:snapToGrid w:val="0"/>
              <w:jc w:val="center"/>
              <w:rPr>
                <w:rFonts w:hint="eastAsia" w:ascii="宋体" w:hAnsi="宋体" w:cstheme="minorEastAsia"/>
                <w:color w:val="000000"/>
                <w:sz w:val="24"/>
                <w:highlight w:val="none"/>
              </w:rPr>
            </w:pPr>
          </w:p>
        </w:tc>
        <w:tc>
          <w:tcPr>
            <w:tcW w:w="2290" w:type="dxa"/>
            <w:vAlign w:val="center"/>
          </w:tcPr>
          <w:p w14:paraId="19375AC7">
            <w:pPr>
              <w:adjustRightInd w:val="0"/>
              <w:snapToGrid w:val="0"/>
              <w:jc w:val="center"/>
              <w:rPr>
                <w:rFonts w:hint="eastAsia" w:ascii="宋体" w:hAnsi="宋体" w:cstheme="minorEastAsia"/>
                <w:color w:val="000000"/>
                <w:sz w:val="24"/>
                <w:highlight w:val="none"/>
              </w:rPr>
            </w:pPr>
          </w:p>
        </w:tc>
        <w:tc>
          <w:tcPr>
            <w:tcW w:w="863" w:type="dxa"/>
            <w:vAlign w:val="center"/>
          </w:tcPr>
          <w:p w14:paraId="75A541DF">
            <w:pPr>
              <w:adjustRightInd w:val="0"/>
              <w:snapToGrid w:val="0"/>
              <w:jc w:val="center"/>
              <w:rPr>
                <w:rFonts w:hint="eastAsia" w:ascii="宋体" w:hAnsi="宋体" w:cstheme="minorEastAsia"/>
                <w:color w:val="000000"/>
                <w:sz w:val="24"/>
                <w:highlight w:val="none"/>
              </w:rPr>
            </w:pPr>
          </w:p>
        </w:tc>
      </w:tr>
      <w:tr w14:paraId="7394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74DB8A4">
            <w:pPr>
              <w:adjustRightInd w:val="0"/>
              <w:snapToGrid w:val="0"/>
              <w:jc w:val="center"/>
              <w:rPr>
                <w:rFonts w:hint="eastAsia" w:ascii="宋体" w:hAnsi="宋体" w:cstheme="minorEastAsia"/>
                <w:color w:val="000000"/>
                <w:sz w:val="24"/>
                <w:highlight w:val="none"/>
              </w:rPr>
            </w:pPr>
          </w:p>
        </w:tc>
        <w:tc>
          <w:tcPr>
            <w:tcW w:w="1394" w:type="dxa"/>
            <w:vAlign w:val="center"/>
          </w:tcPr>
          <w:p w14:paraId="2F85B477">
            <w:pPr>
              <w:adjustRightInd w:val="0"/>
              <w:snapToGrid w:val="0"/>
              <w:jc w:val="center"/>
              <w:rPr>
                <w:rFonts w:hint="eastAsia" w:ascii="宋体" w:hAnsi="宋体" w:cstheme="minorEastAsia"/>
                <w:color w:val="000000"/>
                <w:sz w:val="24"/>
                <w:highlight w:val="none"/>
              </w:rPr>
            </w:pPr>
          </w:p>
        </w:tc>
        <w:tc>
          <w:tcPr>
            <w:tcW w:w="1808" w:type="dxa"/>
            <w:vAlign w:val="center"/>
          </w:tcPr>
          <w:p w14:paraId="6565D63A">
            <w:pPr>
              <w:adjustRightInd w:val="0"/>
              <w:snapToGrid w:val="0"/>
              <w:jc w:val="center"/>
              <w:rPr>
                <w:rFonts w:hint="eastAsia" w:ascii="宋体" w:hAnsi="宋体" w:cstheme="minorEastAsia"/>
                <w:color w:val="000000"/>
                <w:sz w:val="24"/>
                <w:highlight w:val="none"/>
              </w:rPr>
            </w:pPr>
          </w:p>
        </w:tc>
        <w:tc>
          <w:tcPr>
            <w:tcW w:w="1809" w:type="dxa"/>
            <w:vAlign w:val="center"/>
          </w:tcPr>
          <w:p w14:paraId="6F3A7D6E">
            <w:pPr>
              <w:adjustRightInd w:val="0"/>
              <w:snapToGrid w:val="0"/>
              <w:jc w:val="center"/>
              <w:rPr>
                <w:rFonts w:hint="eastAsia" w:ascii="宋体" w:hAnsi="宋体" w:cstheme="minorEastAsia"/>
                <w:color w:val="000000"/>
                <w:sz w:val="24"/>
                <w:highlight w:val="none"/>
              </w:rPr>
            </w:pPr>
          </w:p>
        </w:tc>
        <w:tc>
          <w:tcPr>
            <w:tcW w:w="2290" w:type="dxa"/>
            <w:vAlign w:val="center"/>
          </w:tcPr>
          <w:p w14:paraId="50319C10">
            <w:pPr>
              <w:adjustRightInd w:val="0"/>
              <w:snapToGrid w:val="0"/>
              <w:jc w:val="center"/>
              <w:rPr>
                <w:rFonts w:hint="eastAsia" w:ascii="宋体" w:hAnsi="宋体" w:cstheme="minorEastAsia"/>
                <w:color w:val="000000"/>
                <w:sz w:val="24"/>
                <w:highlight w:val="none"/>
              </w:rPr>
            </w:pPr>
          </w:p>
        </w:tc>
        <w:tc>
          <w:tcPr>
            <w:tcW w:w="863" w:type="dxa"/>
            <w:vAlign w:val="center"/>
          </w:tcPr>
          <w:p w14:paraId="35103E57">
            <w:pPr>
              <w:adjustRightInd w:val="0"/>
              <w:snapToGrid w:val="0"/>
              <w:jc w:val="center"/>
              <w:rPr>
                <w:rFonts w:hint="eastAsia" w:ascii="宋体" w:hAnsi="宋体" w:cstheme="minorEastAsia"/>
                <w:color w:val="000000"/>
                <w:sz w:val="24"/>
                <w:highlight w:val="none"/>
              </w:rPr>
            </w:pPr>
          </w:p>
        </w:tc>
      </w:tr>
      <w:tr w14:paraId="3C45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CEDC9D5">
            <w:pPr>
              <w:adjustRightInd w:val="0"/>
              <w:snapToGrid w:val="0"/>
              <w:jc w:val="center"/>
              <w:rPr>
                <w:rFonts w:hint="eastAsia" w:ascii="宋体" w:hAnsi="宋体" w:cstheme="minorEastAsia"/>
                <w:color w:val="000000"/>
                <w:sz w:val="24"/>
                <w:highlight w:val="none"/>
              </w:rPr>
            </w:pPr>
          </w:p>
        </w:tc>
        <w:tc>
          <w:tcPr>
            <w:tcW w:w="1394" w:type="dxa"/>
            <w:vAlign w:val="center"/>
          </w:tcPr>
          <w:p w14:paraId="4A4EB4DB">
            <w:pPr>
              <w:adjustRightInd w:val="0"/>
              <w:snapToGrid w:val="0"/>
              <w:jc w:val="center"/>
              <w:rPr>
                <w:rFonts w:hint="eastAsia" w:ascii="宋体" w:hAnsi="宋体" w:cstheme="minorEastAsia"/>
                <w:color w:val="000000"/>
                <w:sz w:val="24"/>
                <w:highlight w:val="none"/>
              </w:rPr>
            </w:pPr>
          </w:p>
        </w:tc>
        <w:tc>
          <w:tcPr>
            <w:tcW w:w="1808" w:type="dxa"/>
            <w:vAlign w:val="center"/>
          </w:tcPr>
          <w:p w14:paraId="3191F643">
            <w:pPr>
              <w:adjustRightInd w:val="0"/>
              <w:snapToGrid w:val="0"/>
              <w:jc w:val="center"/>
              <w:rPr>
                <w:rFonts w:hint="eastAsia" w:ascii="宋体" w:hAnsi="宋体" w:cstheme="minorEastAsia"/>
                <w:color w:val="000000"/>
                <w:sz w:val="24"/>
                <w:highlight w:val="none"/>
              </w:rPr>
            </w:pPr>
          </w:p>
        </w:tc>
        <w:tc>
          <w:tcPr>
            <w:tcW w:w="1809" w:type="dxa"/>
            <w:vAlign w:val="center"/>
          </w:tcPr>
          <w:p w14:paraId="0751A3CA">
            <w:pPr>
              <w:adjustRightInd w:val="0"/>
              <w:snapToGrid w:val="0"/>
              <w:jc w:val="center"/>
              <w:rPr>
                <w:rFonts w:hint="eastAsia" w:ascii="宋体" w:hAnsi="宋体" w:cstheme="minorEastAsia"/>
                <w:color w:val="000000"/>
                <w:sz w:val="24"/>
                <w:highlight w:val="none"/>
              </w:rPr>
            </w:pPr>
          </w:p>
        </w:tc>
        <w:tc>
          <w:tcPr>
            <w:tcW w:w="2290" w:type="dxa"/>
            <w:vAlign w:val="center"/>
          </w:tcPr>
          <w:p w14:paraId="534E7AD9">
            <w:pPr>
              <w:adjustRightInd w:val="0"/>
              <w:snapToGrid w:val="0"/>
              <w:jc w:val="center"/>
              <w:rPr>
                <w:rFonts w:hint="eastAsia" w:ascii="宋体" w:hAnsi="宋体" w:cstheme="minorEastAsia"/>
                <w:color w:val="000000"/>
                <w:sz w:val="24"/>
                <w:highlight w:val="none"/>
              </w:rPr>
            </w:pPr>
          </w:p>
        </w:tc>
        <w:tc>
          <w:tcPr>
            <w:tcW w:w="863" w:type="dxa"/>
            <w:vAlign w:val="center"/>
          </w:tcPr>
          <w:p w14:paraId="0E61CA9E">
            <w:pPr>
              <w:adjustRightInd w:val="0"/>
              <w:snapToGrid w:val="0"/>
              <w:jc w:val="center"/>
              <w:rPr>
                <w:rFonts w:hint="eastAsia" w:ascii="宋体" w:hAnsi="宋体" w:cstheme="minorEastAsia"/>
                <w:color w:val="000000"/>
                <w:sz w:val="24"/>
                <w:highlight w:val="none"/>
              </w:rPr>
            </w:pPr>
          </w:p>
        </w:tc>
      </w:tr>
    </w:tbl>
    <w:p w14:paraId="0CEEE2C7">
      <w:pPr>
        <w:tabs>
          <w:tab w:val="left" w:pos="1800"/>
          <w:tab w:val="left" w:pos="5580"/>
        </w:tabs>
        <w:jc w:val="left"/>
        <w:rPr>
          <w:rFonts w:hint="eastAsia" w:ascii="宋体" w:hAnsi="宋体" w:cstheme="minorEastAsia"/>
          <w:color w:val="000000"/>
          <w:sz w:val="24"/>
          <w:highlight w:val="none"/>
        </w:rPr>
      </w:pPr>
    </w:p>
    <w:p w14:paraId="5E1C0FCB">
      <w:pPr>
        <w:tabs>
          <w:tab w:val="left" w:pos="1800"/>
          <w:tab w:val="left" w:pos="5580"/>
        </w:tabs>
        <w:jc w:val="left"/>
        <w:rPr>
          <w:rFonts w:hint="eastAsia" w:ascii="宋体" w:hAnsi="宋体" w:cstheme="minorEastAsia"/>
          <w:color w:val="000000"/>
          <w:sz w:val="24"/>
          <w:highlight w:val="none"/>
        </w:rPr>
      </w:pPr>
      <w:r>
        <w:rPr>
          <w:rFonts w:hint="eastAsia" w:ascii="宋体" w:hAnsi="宋体" w:cstheme="minorEastAsia"/>
          <w:color w:val="000000"/>
          <w:sz w:val="24"/>
          <w:highlight w:val="none"/>
        </w:rPr>
        <w:t>注：</w:t>
      </w:r>
      <w:r>
        <w:rPr>
          <w:rFonts w:hint="eastAsia" w:ascii="宋体" w:hAnsi="宋体" w:cstheme="minorEastAsia"/>
          <w:sz w:val="24"/>
          <w:highlight w:val="none"/>
        </w:rPr>
        <w:t xml:space="preserve"> “偏离情况”列应</w:t>
      </w:r>
      <w:r>
        <w:rPr>
          <w:rFonts w:hint="eastAsia" w:ascii="宋体" w:hAnsi="宋体" w:cstheme="minorEastAsia"/>
          <w:color w:val="000000"/>
          <w:sz w:val="24"/>
          <w:highlight w:val="none"/>
        </w:rPr>
        <w:t>据实</w:t>
      </w:r>
      <w:r>
        <w:rPr>
          <w:rFonts w:hint="eastAsia" w:ascii="宋体" w:hAnsi="宋体" w:cstheme="minorEastAsia"/>
          <w:sz w:val="24"/>
          <w:highlight w:val="none"/>
        </w:rPr>
        <w:t>填写“正偏离”或“负偏离”。</w:t>
      </w:r>
    </w:p>
    <w:p w14:paraId="51DA7521">
      <w:pPr>
        <w:spacing w:line="360" w:lineRule="auto"/>
        <w:rPr>
          <w:rFonts w:hint="eastAsia" w:ascii="宋体" w:hAnsi="宋体" w:cstheme="minorEastAsia"/>
          <w:color w:val="000000"/>
          <w:sz w:val="24"/>
          <w:szCs w:val="20"/>
          <w:highlight w:val="none"/>
        </w:rPr>
      </w:pPr>
    </w:p>
    <w:p w14:paraId="17A9FBF6">
      <w:pPr>
        <w:autoSpaceDE w:val="0"/>
        <w:autoSpaceDN w:val="0"/>
        <w:adjustRightInd w:val="0"/>
        <w:snapToGrid w:val="0"/>
        <w:spacing w:before="25" w:after="25" w:line="360" w:lineRule="auto"/>
        <w:rPr>
          <w:rFonts w:hint="eastAsia" w:ascii="宋体" w:hAnsi="宋体" w:cstheme="minorEastAsia"/>
          <w:color w:val="000000"/>
          <w:sz w:val="24"/>
          <w:highlight w:val="none"/>
          <w:lang w:val="zh-CN"/>
        </w:rPr>
      </w:pPr>
      <w:r>
        <w:rPr>
          <w:rFonts w:hint="eastAsia" w:ascii="宋体" w:hAnsi="宋体" w:cstheme="minorEastAsia"/>
          <w:color w:val="000000"/>
          <w:sz w:val="24"/>
          <w:highlight w:val="none"/>
        </w:rPr>
        <w:t>供应商名称（加盖公章）</w:t>
      </w:r>
      <w:r>
        <w:rPr>
          <w:rFonts w:hint="eastAsia" w:ascii="宋体" w:hAnsi="宋体" w:cstheme="minorEastAsia"/>
          <w:color w:val="000000"/>
          <w:sz w:val="24"/>
          <w:highlight w:val="none"/>
          <w:lang w:val="zh-CN"/>
        </w:rPr>
        <w:t>：</w:t>
      </w:r>
      <w:r>
        <w:rPr>
          <w:rFonts w:hint="eastAsia" w:ascii="宋体" w:hAnsi="宋体" w:cstheme="minorEastAsia"/>
          <w:color w:val="000000"/>
          <w:sz w:val="24"/>
          <w:highlight w:val="none"/>
        </w:rPr>
        <w:t>_______________</w:t>
      </w:r>
    </w:p>
    <w:p w14:paraId="232C65E6">
      <w:pPr>
        <w:autoSpaceDE w:val="0"/>
        <w:autoSpaceDN w:val="0"/>
        <w:adjustRightInd w:val="0"/>
        <w:snapToGrid w:val="0"/>
        <w:spacing w:before="25" w:after="25" w:line="360" w:lineRule="auto"/>
        <w:rPr>
          <w:rFonts w:hint="eastAsia" w:ascii="宋体" w:hAnsi="宋体" w:cstheme="minorEastAsia"/>
          <w:color w:val="000000"/>
          <w:sz w:val="24"/>
          <w:highlight w:val="none"/>
          <w:lang w:val="zh-CN"/>
        </w:rPr>
      </w:pPr>
      <w:r>
        <w:rPr>
          <w:rFonts w:hint="eastAsia" w:ascii="宋体" w:hAnsi="宋体" w:cstheme="minorEastAsia"/>
          <w:color w:val="000000"/>
          <w:sz w:val="24"/>
          <w:szCs w:val="20"/>
          <w:highlight w:val="none"/>
        </w:rPr>
        <w:t xml:space="preserve">日期：____年____月____日    </w:t>
      </w:r>
    </w:p>
    <w:p w14:paraId="09129E1E">
      <w:pPr>
        <w:tabs>
          <w:tab w:val="left" w:pos="360"/>
        </w:tabs>
        <w:snapToGrid w:val="0"/>
        <w:spacing w:line="360" w:lineRule="auto"/>
        <w:outlineLvl w:val="1"/>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br w:type="page"/>
      </w:r>
      <w:r>
        <w:rPr>
          <w:rFonts w:hint="eastAsia" w:ascii="宋体" w:hAnsi="宋体" w:cstheme="minorEastAsia"/>
          <w:sz w:val="24"/>
          <w:highlight w:val="none"/>
        </w:rPr>
        <w:t xml:space="preserve">10  </w:t>
      </w:r>
      <w:bookmarkEnd w:id="1910"/>
      <w:bookmarkEnd w:id="1911"/>
      <w:bookmarkEnd w:id="1912"/>
      <w:bookmarkEnd w:id="1913"/>
      <w:bookmarkEnd w:id="1914"/>
      <w:bookmarkEnd w:id="1915"/>
      <w:bookmarkEnd w:id="1916"/>
      <w:bookmarkEnd w:id="1917"/>
      <w:bookmarkEnd w:id="1918"/>
      <w:bookmarkEnd w:id="1919"/>
      <w:bookmarkEnd w:id="1920"/>
      <w:bookmarkEnd w:id="1921"/>
      <w:bookmarkEnd w:id="1922"/>
      <w:r>
        <w:rPr>
          <w:rFonts w:hint="eastAsia" w:ascii="宋体" w:hAnsi="宋体" w:cstheme="minorEastAsia"/>
          <w:sz w:val="24"/>
          <w:highlight w:val="none"/>
        </w:rPr>
        <w:t>采购需求偏离表（实质性格式）</w:t>
      </w:r>
    </w:p>
    <w:p w14:paraId="47D54069">
      <w:pPr>
        <w:autoSpaceDE w:val="0"/>
        <w:autoSpaceDN w:val="0"/>
        <w:adjustRightInd w:val="0"/>
        <w:spacing w:line="360" w:lineRule="auto"/>
        <w:jc w:val="center"/>
        <w:rPr>
          <w:rFonts w:hint="eastAsia" w:ascii="宋体" w:hAnsi="宋体" w:cstheme="minorEastAsia"/>
          <w:b/>
          <w:color w:val="000000"/>
          <w:sz w:val="36"/>
          <w:szCs w:val="36"/>
          <w:highlight w:val="none"/>
        </w:rPr>
      </w:pPr>
      <w:r>
        <w:rPr>
          <w:rFonts w:hint="eastAsia" w:ascii="宋体" w:hAnsi="宋体" w:cstheme="minorEastAsia"/>
          <w:b/>
          <w:color w:val="000000"/>
          <w:sz w:val="36"/>
          <w:szCs w:val="36"/>
          <w:highlight w:val="none"/>
        </w:rPr>
        <w:t>采购需求偏离表</w:t>
      </w:r>
    </w:p>
    <w:p w14:paraId="48F46964">
      <w:pPr>
        <w:tabs>
          <w:tab w:val="left" w:pos="1800"/>
          <w:tab w:val="left" w:pos="5580"/>
        </w:tabs>
        <w:spacing w:line="360" w:lineRule="auto"/>
        <w:ind w:firstLine="360" w:firstLineChars="150"/>
        <w:jc w:val="left"/>
        <w:rPr>
          <w:rFonts w:hint="eastAsia" w:ascii="宋体" w:hAnsi="宋体" w:cstheme="minorEastAsia"/>
          <w:color w:val="000000"/>
          <w:sz w:val="24"/>
          <w:highlight w:val="none"/>
        </w:rPr>
      </w:pPr>
      <w:r>
        <w:rPr>
          <w:rFonts w:hint="eastAsia" w:ascii="宋体" w:hAnsi="宋体" w:cstheme="minorEastAsia"/>
          <w:color w:val="000000"/>
          <w:sz w:val="24"/>
          <w:highlight w:val="none"/>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51B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27AC9EE">
            <w:pPr>
              <w:adjustRightInd w:val="0"/>
              <w:snapToGrid w:val="0"/>
              <w:jc w:val="center"/>
              <w:rPr>
                <w:rFonts w:hint="eastAsia" w:ascii="宋体" w:hAnsi="宋体" w:cstheme="minorEastAsia"/>
                <w:color w:val="000000"/>
                <w:sz w:val="24"/>
                <w:highlight w:val="none"/>
              </w:rPr>
            </w:pPr>
            <w:r>
              <w:rPr>
                <w:rFonts w:hint="eastAsia" w:ascii="宋体" w:hAnsi="宋体" w:cstheme="minorEastAsia"/>
                <w:color w:val="000000"/>
                <w:sz w:val="24"/>
                <w:highlight w:val="none"/>
              </w:rPr>
              <w:t>序号</w:t>
            </w:r>
          </w:p>
        </w:tc>
        <w:tc>
          <w:tcPr>
            <w:tcW w:w="1482" w:type="dxa"/>
            <w:vAlign w:val="center"/>
          </w:tcPr>
          <w:p w14:paraId="4263B6EF">
            <w:pPr>
              <w:adjustRightInd w:val="0"/>
              <w:snapToGrid w:val="0"/>
              <w:jc w:val="center"/>
              <w:rPr>
                <w:rFonts w:hint="eastAsia" w:ascii="宋体" w:hAnsi="宋体" w:cstheme="minorEastAsia"/>
                <w:color w:val="000000"/>
                <w:sz w:val="24"/>
                <w:highlight w:val="none"/>
              </w:rPr>
            </w:pPr>
            <w:r>
              <w:rPr>
                <w:rFonts w:hint="eastAsia" w:ascii="宋体" w:hAnsi="宋体" w:cstheme="minorEastAsia"/>
                <w:color w:val="000000"/>
                <w:sz w:val="24"/>
                <w:highlight w:val="none"/>
              </w:rPr>
              <w:t>竞争性磋商文件条目号(页码)</w:t>
            </w:r>
          </w:p>
        </w:tc>
        <w:tc>
          <w:tcPr>
            <w:tcW w:w="2384" w:type="dxa"/>
            <w:vAlign w:val="center"/>
          </w:tcPr>
          <w:p w14:paraId="032B306E">
            <w:pPr>
              <w:adjustRightInd w:val="0"/>
              <w:snapToGrid w:val="0"/>
              <w:jc w:val="center"/>
              <w:rPr>
                <w:rFonts w:hint="eastAsia" w:ascii="宋体" w:hAnsi="宋体" w:cstheme="minorEastAsia"/>
                <w:color w:val="000000"/>
                <w:sz w:val="24"/>
                <w:highlight w:val="none"/>
              </w:rPr>
            </w:pPr>
            <w:r>
              <w:rPr>
                <w:rFonts w:hint="eastAsia" w:ascii="宋体" w:hAnsi="宋体" w:cstheme="minorEastAsia"/>
                <w:color w:val="000000"/>
                <w:sz w:val="24"/>
                <w:highlight w:val="none"/>
              </w:rPr>
              <w:t>竞争性磋商文件要求</w:t>
            </w:r>
          </w:p>
        </w:tc>
        <w:tc>
          <w:tcPr>
            <w:tcW w:w="2126" w:type="dxa"/>
            <w:vAlign w:val="center"/>
          </w:tcPr>
          <w:p w14:paraId="1607FCF8">
            <w:pPr>
              <w:adjustRightInd w:val="0"/>
              <w:snapToGrid w:val="0"/>
              <w:jc w:val="center"/>
              <w:rPr>
                <w:rFonts w:hint="eastAsia" w:ascii="宋体" w:hAnsi="宋体" w:cstheme="minorEastAsia"/>
                <w:color w:val="000000"/>
                <w:sz w:val="24"/>
                <w:highlight w:val="none"/>
              </w:rPr>
            </w:pPr>
            <w:r>
              <w:rPr>
                <w:rFonts w:hint="eastAsia" w:ascii="宋体" w:hAnsi="宋体" w:cstheme="minorEastAsia"/>
                <w:color w:val="000000"/>
                <w:sz w:val="24"/>
                <w:highlight w:val="none"/>
              </w:rPr>
              <w:t>响应内容</w:t>
            </w:r>
          </w:p>
        </w:tc>
        <w:tc>
          <w:tcPr>
            <w:tcW w:w="1875" w:type="dxa"/>
            <w:vAlign w:val="center"/>
          </w:tcPr>
          <w:p w14:paraId="513A4519">
            <w:pPr>
              <w:adjustRightInd w:val="0"/>
              <w:snapToGrid w:val="0"/>
              <w:jc w:val="center"/>
              <w:rPr>
                <w:rFonts w:hint="eastAsia" w:ascii="宋体" w:hAnsi="宋体" w:cstheme="minorEastAsia"/>
                <w:color w:val="000000"/>
                <w:sz w:val="24"/>
                <w:highlight w:val="none"/>
              </w:rPr>
            </w:pPr>
            <w:r>
              <w:rPr>
                <w:rFonts w:hint="eastAsia" w:ascii="宋体" w:hAnsi="宋体" w:cstheme="minorEastAsia"/>
                <w:color w:val="000000"/>
                <w:sz w:val="24"/>
                <w:highlight w:val="none"/>
              </w:rPr>
              <w:t>偏离情况</w:t>
            </w:r>
          </w:p>
        </w:tc>
        <w:tc>
          <w:tcPr>
            <w:tcW w:w="1009" w:type="dxa"/>
            <w:vAlign w:val="center"/>
          </w:tcPr>
          <w:p w14:paraId="75FB1F8D">
            <w:pPr>
              <w:adjustRightInd w:val="0"/>
              <w:snapToGrid w:val="0"/>
              <w:jc w:val="center"/>
              <w:rPr>
                <w:rFonts w:hint="eastAsia" w:ascii="宋体" w:hAnsi="宋体" w:cstheme="minorEastAsia"/>
                <w:color w:val="000000"/>
                <w:sz w:val="24"/>
                <w:highlight w:val="none"/>
              </w:rPr>
            </w:pPr>
            <w:r>
              <w:rPr>
                <w:rFonts w:hint="eastAsia" w:ascii="宋体" w:hAnsi="宋体" w:cstheme="minorEastAsia"/>
                <w:color w:val="000000"/>
                <w:sz w:val="24"/>
                <w:highlight w:val="none"/>
              </w:rPr>
              <w:t>说明</w:t>
            </w:r>
          </w:p>
        </w:tc>
      </w:tr>
      <w:tr w14:paraId="1C8D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C448C8">
            <w:pPr>
              <w:adjustRightInd w:val="0"/>
              <w:snapToGrid w:val="0"/>
              <w:jc w:val="center"/>
              <w:rPr>
                <w:rFonts w:hint="eastAsia" w:ascii="宋体" w:hAnsi="宋体" w:cstheme="minorEastAsia"/>
                <w:color w:val="000000"/>
                <w:sz w:val="24"/>
                <w:highlight w:val="none"/>
              </w:rPr>
            </w:pPr>
          </w:p>
        </w:tc>
        <w:tc>
          <w:tcPr>
            <w:tcW w:w="1482" w:type="dxa"/>
            <w:vAlign w:val="center"/>
          </w:tcPr>
          <w:p w14:paraId="0733E2FE">
            <w:pPr>
              <w:adjustRightInd w:val="0"/>
              <w:snapToGrid w:val="0"/>
              <w:jc w:val="center"/>
              <w:rPr>
                <w:rFonts w:hint="eastAsia" w:ascii="宋体" w:hAnsi="宋体" w:cstheme="minorEastAsia"/>
                <w:color w:val="000000"/>
                <w:sz w:val="24"/>
                <w:highlight w:val="none"/>
              </w:rPr>
            </w:pPr>
          </w:p>
        </w:tc>
        <w:tc>
          <w:tcPr>
            <w:tcW w:w="2384" w:type="dxa"/>
            <w:vAlign w:val="center"/>
          </w:tcPr>
          <w:p w14:paraId="764E32A8">
            <w:pPr>
              <w:adjustRightInd w:val="0"/>
              <w:snapToGrid w:val="0"/>
              <w:jc w:val="center"/>
              <w:rPr>
                <w:rFonts w:hint="eastAsia" w:ascii="宋体" w:hAnsi="宋体" w:cstheme="minorEastAsia"/>
                <w:color w:val="000000"/>
                <w:sz w:val="24"/>
                <w:highlight w:val="none"/>
              </w:rPr>
            </w:pPr>
          </w:p>
        </w:tc>
        <w:tc>
          <w:tcPr>
            <w:tcW w:w="2126" w:type="dxa"/>
            <w:vAlign w:val="center"/>
          </w:tcPr>
          <w:p w14:paraId="77C6AFC8">
            <w:pPr>
              <w:adjustRightInd w:val="0"/>
              <w:snapToGrid w:val="0"/>
              <w:jc w:val="center"/>
              <w:rPr>
                <w:rFonts w:hint="eastAsia" w:ascii="宋体" w:hAnsi="宋体" w:cstheme="minorEastAsia"/>
                <w:color w:val="000000"/>
                <w:sz w:val="24"/>
                <w:highlight w:val="none"/>
              </w:rPr>
            </w:pPr>
          </w:p>
        </w:tc>
        <w:tc>
          <w:tcPr>
            <w:tcW w:w="1875" w:type="dxa"/>
            <w:vAlign w:val="center"/>
          </w:tcPr>
          <w:p w14:paraId="0637D03A">
            <w:pPr>
              <w:adjustRightInd w:val="0"/>
              <w:snapToGrid w:val="0"/>
              <w:jc w:val="center"/>
              <w:rPr>
                <w:rFonts w:hint="eastAsia" w:ascii="宋体" w:hAnsi="宋体" w:cstheme="minorEastAsia"/>
                <w:color w:val="000000"/>
                <w:sz w:val="24"/>
                <w:highlight w:val="none"/>
              </w:rPr>
            </w:pPr>
          </w:p>
        </w:tc>
        <w:tc>
          <w:tcPr>
            <w:tcW w:w="1009" w:type="dxa"/>
            <w:vAlign w:val="center"/>
          </w:tcPr>
          <w:p w14:paraId="142A04A5">
            <w:pPr>
              <w:adjustRightInd w:val="0"/>
              <w:snapToGrid w:val="0"/>
              <w:jc w:val="center"/>
              <w:rPr>
                <w:rFonts w:hint="eastAsia" w:ascii="宋体" w:hAnsi="宋体" w:cstheme="minorEastAsia"/>
                <w:color w:val="000000"/>
                <w:sz w:val="24"/>
                <w:highlight w:val="none"/>
              </w:rPr>
            </w:pPr>
          </w:p>
        </w:tc>
      </w:tr>
      <w:tr w14:paraId="3594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16A50D4F">
            <w:pPr>
              <w:adjustRightInd w:val="0"/>
              <w:snapToGrid w:val="0"/>
              <w:jc w:val="center"/>
              <w:rPr>
                <w:rFonts w:hint="eastAsia" w:ascii="宋体" w:hAnsi="宋体" w:cstheme="minorEastAsia"/>
                <w:color w:val="000000"/>
                <w:sz w:val="24"/>
                <w:highlight w:val="none"/>
              </w:rPr>
            </w:pPr>
          </w:p>
        </w:tc>
        <w:tc>
          <w:tcPr>
            <w:tcW w:w="1482" w:type="dxa"/>
            <w:vAlign w:val="center"/>
          </w:tcPr>
          <w:p w14:paraId="24CE0504">
            <w:pPr>
              <w:adjustRightInd w:val="0"/>
              <w:snapToGrid w:val="0"/>
              <w:jc w:val="center"/>
              <w:rPr>
                <w:rFonts w:hint="eastAsia" w:ascii="宋体" w:hAnsi="宋体" w:cstheme="minorEastAsia"/>
                <w:color w:val="000000"/>
                <w:sz w:val="24"/>
                <w:highlight w:val="none"/>
              </w:rPr>
            </w:pPr>
          </w:p>
        </w:tc>
        <w:tc>
          <w:tcPr>
            <w:tcW w:w="2384" w:type="dxa"/>
            <w:vAlign w:val="center"/>
          </w:tcPr>
          <w:p w14:paraId="2509F64D">
            <w:pPr>
              <w:adjustRightInd w:val="0"/>
              <w:snapToGrid w:val="0"/>
              <w:jc w:val="center"/>
              <w:rPr>
                <w:rFonts w:hint="eastAsia" w:ascii="宋体" w:hAnsi="宋体" w:cstheme="minorEastAsia"/>
                <w:color w:val="000000"/>
                <w:sz w:val="24"/>
                <w:highlight w:val="none"/>
              </w:rPr>
            </w:pPr>
          </w:p>
        </w:tc>
        <w:tc>
          <w:tcPr>
            <w:tcW w:w="2126" w:type="dxa"/>
            <w:vAlign w:val="center"/>
          </w:tcPr>
          <w:p w14:paraId="6E3A9CAB">
            <w:pPr>
              <w:adjustRightInd w:val="0"/>
              <w:snapToGrid w:val="0"/>
              <w:jc w:val="center"/>
              <w:rPr>
                <w:rFonts w:hint="eastAsia" w:ascii="宋体" w:hAnsi="宋体" w:cstheme="minorEastAsia"/>
                <w:color w:val="000000"/>
                <w:sz w:val="24"/>
                <w:highlight w:val="none"/>
              </w:rPr>
            </w:pPr>
          </w:p>
        </w:tc>
        <w:tc>
          <w:tcPr>
            <w:tcW w:w="1875" w:type="dxa"/>
            <w:vAlign w:val="center"/>
          </w:tcPr>
          <w:p w14:paraId="2B919FCA">
            <w:pPr>
              <w:adjustRightInd w:val="0"/>
              <w:snapToGrid w:val="0"/>
              <w:jc w:val="center"/>
              <w:rPr>
                <w:rFonts w:hint="eastAsia" w:ascii="宋体" w:hAnsi="宋体" w:cstheme="minorEastAsia"/>
                <w:color w:val="000000"/>
                <w:sz w:val="24"/>
                <w:highlight w:val="none"/>
              </w:rPr>
            </w:pPr>
          </w:p>
        </w:tc>
        <w:tc>
          <w:tcPr>
            <w:tcW w:w="1009" w:type="dxa"/>
            <w:vAlign w:val="center"/>
          </w:tcPr>
          <w:p w14:paraId="25439655">
            <w:pPr>
              <w:adjustRightInd w:val="0"/>
              <w:snapToGrid w:val="0"/>
              <w:jc w:val="center"/>
              <w:rPr>
                <w:rFonts w:hint="eastAsia" w:ascii="宋体" w:hAnsi="宋体" w:cstheme="minorEastAsia"/>
                <w:color w:val="000000"/>
                <w:sz w:val="24"/>
                <w:highlight w:val="none"/>
              </w:rPr>
            </w:pPr>
          </w:p>
        </w:tc>
      </w:tr>
      <w:tr w14:paraId="3CE6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E2268B">
            <w:pPr>
              <w:adjustRightInd w:val="0"/>
              <w:snapToGrid w:val="0"/>
              <w:jc w:val="center"/>
              <w:rPr>
                <w:rFonts w:hint="eastAsia" w:ascii="宋体" w:hAnsi="宋体" w:cstheme="minorEastAsia"/>
                <w:color w:val="000000"/>
                <w:sz w:val="24"/>
                <w:highlight w:val="none"/>
              </w:rPr>
            </w:pPr>
          </w:p>
        </w:tc>
        <w:tc>
          <w:tcPr>
            <w:tcW w:w="1482" w:type="dxa"/>
            <w:vAlign w:val="center"/>
          </w:tcPr>
          <w:p w14:paraId="3BC74266">
            <w:pPr>
              <w:adjustRightInd w:val="0"/>
              <w:snapToGrid w:val="0"/>
              <w:jc w:val="center"/>
              <w:rPr>
                <w:rFonts w:hint="eastAsia" w:ascii="宋体" w:hAnsi="宋体" w:cstheme="minorEastAsia"/>
                <w:color w:val="000000"/>
                <w:sz w:val="24"/>
                <w:highlight w:val="none"/>
              </w:rPr>
            </w:pPr>
          </w:p>
        </w:tc>
        <w:tc>
          <w:tcPr>
            <w:tcW w:w="2384" w:type="dxa"/>
            <w:vAlign w:val="center"/>
          </w:tcPr>
          <w:p w14:paraId="7839EF53">
            <w:pPr>
              <w:adjustRightInd w:val="0"/>
              <w:snapToGrid w:val="0"/>
              <w:jc w:val="center"/>
              <w:rPr>
                <w:rFonts w:hint="eastAsia" w:ascii="宋体" w:hAnsi="宋体" w:cstheme="minorEastAsia"/>
                <w:color w:val="000000"/>
                <w:sz w:val="24"/>
                <w:highlight w:val="none"/>
              </w:rPr>
            </w:pPr>
          </w:p>
        </w:tc>
        <w:tc>
          <w:tcPr>
            <w:tcW w:w="2126" w:type="dxa"/>
            <w:vAlign w:val="center"/>
          </w:tcPr>
          <w:p w14:paraId="24F7DC8B">
            <w:pPr>
              <w:adjustRightInd w:val="0"/>
              <w:snapToGrid w:val="0"/>
              <w:jc w:val="center"/>
              <w:rPr>
                <w:rFonts w:hint="eastAsia" w:ascii="宋体" w:hAnsi="宋体" w:cstheme="minorEastAsia"/>
                <w:color w:val="000000"/>
                <w:sz w:val="24"/>
                <w:highlight w:val="none"/>
              </w:rPr>
            </w:pPr>
          </w:p>
        </w:tc>
        <w:tc>
          <w:tcPr>
            <w:tcW w:w="1875" w:type="dxa"/>
            <w:vAlign w:val="center"/>
          </w:tcPr>
          <w:p w14:paraId="2436E72D">
            <w:pPr>
              <w:adjustRightInd w:val="0"/>
              <w:snapToGrid w:val="0"/>
              <w:jc w:val="center"/>
              <w:rPr>
                <w:rFonts w:hint="eastAsia" w:ascii="宋体" w:hAnsi="宋体" w:cstheme="minorEastAsia"/>
                <w:color w:val="000000"/>
                <w:sz w:val="24"/>
                <w:highlight w:val="none"/>
              </w:rPr>
            </w:pPr>
          </w:p>
        </w:tc>
        <w:tc>
          <w:tcPr>
            <w:tcW w:w="1009" w:type="dxa"/>
            <w:vAlign w:val="center"/>
          </w:tcPr>
          <w:p w14:paraId="681E21B8">
            <w:pPr>
              <w:adjustRightInd w:val="0"/>
              <w:snapToGrid w:val="0"/>
              <w:jc w:val="center"/>
              <w:rPr>
                <w:rFonts w:hint="eastAsia" w:ascii="宋体" w:hAnsi="宋体" w:cstheme="minorEastAsia"/>
                <w:color w:val="000000"/>
                <w:sz w:val="24"/>
                <w:highlight w:val="none"/>
              </w:rPr>
            </w:pPr>
          </w:p>
        </w:tc>
      </w:tr>
      <w:tr w14:paraId="0CC9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021989B">
            <w:pPr>
              <w:adjustRightInd w:val="0"/>
              <w:snapToGrid w:val="0"/>
              <w:jc w:val="center"/>
              <w:rPr>
                <w:rFonts w:hint="eastAsia" w:ascii="宋体" w:hAnsi="宋体" w:cstheme="minorEastAsia"/>
                <w:color w:val="000000"/>
                <w:sz w:val="24"/>
                <w:highlight w:val="none"/>
              </w:rPr>
            </w:pPr>
          </w:p>
        </w:tc>
        <w:tc>
          <w:tcPr>
            <w:tcW w:w="1482" w:type="dxa"/>
            <w:vAlign w:val="center"/>
          </w:tcPr>
          <w:p w14:paraId="4A5679D5">
            <w:pPr>
              <w:adjustRightInd w:val="0"/>
              <w:snapToGrid w:val="0"/>
              <w:jc w:val="center"/>
              <w:rPr>
                <w:rFonts w:hint="eastAsia" w:ascii="宋体" w:hAnsi="宋体" w:cstheme="minorEastAsia"/>
                <w:color w:val="000000"/>
                <w:sz w:val="24"/>
                <w:highlight w:val="none"/>
              </w:rPr>
            </w:pPr>
          </w:p>
        </w:tc>
        <w:tc>
          <w:tcPr>
            <w:tcW w:w="2384" w:type="dxa"/>
            <w:vAlign w:val="center"/>
          </w:tcPr>
          <w:p w14:paraId="711C6867">
            <w:pPr>
              <w:adjustRightInd w:val="0"/>
              <w:snapToGrid w:val="0"/>
              <w:jc w:val="center"/>
              <w:rPr>
                <w:rFonts w:hint="eastAsia" w:ascii="宋体" w:hAnsi="宋体" w:cstheme="minorEastAsia"/>
                <w:color w:val="000000"/>
                <w:sz w:val="24"/>
                <w:highlight w:val="none"/>
              </w:rPr>
            </w:pPr>
          </w:p>
        </w:tc>
        <w:tc>
          <w:tcPr>
            <w:tcW w:w="2126" w:type="dxa"/>
            <w:vAlign w:val="center"/>
          </w:tcPr>
          <w:p w14:paraId="2F43C84B">
            <w:pPr>
              <w:adjustRightInd w:val="0"/>
              <w:snapToGrid w:val="0"/>
              <w:jc w:val="center"/>
              <w:rPr>
                <w:rFonts w:hint="eastAsia" w:ascii="宋体" w:hAnsi="宋体" w:cstheme="minorEastAsia"/>
                <w:color w:val="000000"/>
                <w:sz w:val="24"/>
                <w:highlight w:val="none"/>
              </w:rPr>
            </w:pPr>
          </w:p>
        </w:tc>
        <w:tc>
          <w:tcPr>
            <w:tcW w:w="1875" w:type="dxa"/>
            <w:vAlign w:val="center"/>
          </w:tcPr>
          <w:p w14:paraId="0AAF4445">
            <w:pPr>
              <w:adjustRightInd w:val="0"/>
              <w:snapToGrid w:val="0"/>
              <w:jc w:val="center"/>
              <w:rPr>
                <w:rFonts w:hint="eastAsia" w:ascii="宋体" w:hAnsi="宋体" w:cstheme="minorEastAsia"/>
                <w:color w:val="000000"/>
                <w:sz w:val="24"/>
                <w:highlight w:val="none"/>
              </w:rPr>
            </w:pPr>
          </w:p>
        </w:tc>
        <w:tc>
          <w:tcPr>
            <w:tcW w:w="1009" w:type="dxa"/>
            <w:vAlign w:val="center"/>
          </w:tcPr>
          <w:p w14:paraId="1733245D">
            <w:pPr>
              <w:adjustRightInd w:val="0"/>
              <w:snapToGrid w:val="0"/>
              <w:jc w:val="center"/>
              <w:rPr>
                <w:rFonts w:hint="eastAsia" w:ascii="宋体" w:hAnsi="宋体" w:cstheme="minorEastAsia"/>
                <w:color w:val="000000"/>
                <w:sz w:val="24"/>
                <w:highlight w:val="none"/>
              </w:rPr>
            </w:pPr>
          </w:p>
        </w:tc>
      </w:tr>
      <w:tr w14:paraId="020F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52DA8F95">
            <w:pPr>
              <w:adjustRightInd w:val="0"/>
              <w:snapToGrid w:val="0"/>
              <w:jc w:val="center"/>
              <w:rPr>
                <w:rFonts w:hint="eastAsia" w:ascii="宋体" w:hAnsi="宋体" w:cstheme="minorEastAsia"/>
                <w:color w:val="000000"/>
                <w:sz w:val="24"/>
                <w:highlight w:val="none"/>
              </w:rPr>
            </w:pPr>
          </w:p>
        </w:tc>
        <w:tc>
          <w:tcPr>
            <w:tcW w:w="1482" w:type="dxa"/>
            <w:vAlign w:val="center"/>
          </w:tcPr>
          <w:p w14:paraId="3995AB46">
            <w:pPr>
              <w:adjustRightInd w:val="0"/>
              <w:snapToGrid w:val="0"/>
              <w:jc w:val="center"/>
              <w:rPr>
                <w:rFonts w:hint="eastAsia" w:ascii="宋体" w:hAnsi="宋体" w:cstheme="minorEastAsia"/>
                <w:color w:val="000000"/>
                <w:sz w:val="24"/>
                <w:highlight w:val="none"/>
              </w:rPr>
            </w:pPr>
          </w:p>
        </w:tc>
        <w:tc>
          <w:tcPr>
            <w:tcW w:w="2384" w:type="dxa"/>
            <w:vAlign w:val="center"/>
          </w:tcPr>
          <w:p w14:paraId="16A56728">
            <w:pPr>
              <w:adjustRightInd w:val="0"/>
              <w:snapToGrid w:val="0"/>
              <w:jc w:val="center"/>
              <w:rPr>
                <w:rFonts w:hint="eastAsia" w:ascii="宋体" w:hAnsi="宋体" w:cstheme="minorEastAsia"/>
                <w:color w:val="000000"/>
                <w:sz w:val="24"/>
                <w:highlight w:val="none"/>
              </w:rPr>
            </w:pPr>
          </w:p>
        </w:tc>
        <w:tc>
          <w:tcPr>
            <w:tcW w:w="2126" w:type="dxa"/>
            <w:vAlign w:val="center"/>
          </w:tcPr>
          <w:p w14:paraId="667284CC">
            <w:pPr>
              <w:adjustRightInd w:val="0"/>
              <w:snapToGrid w:val="0"/>
              <w:jc w:val="center"/>
              <w:rPr>
                <w:rFonts w:hint="eastAsia" w:ascii="宋体" w:hAnsi="宋体" w:cstheme="minorEastAsia"/>
                <w:color w:val="000000"/>
                <w:sz w:val="24"/>
                <w:highlight w:val="none"/>
              </w:rPr>
            </w:pPr>
          </w:p>
        </w:tc>
        <w:tc>
          <w:tcPr>
            <w:tcW w:w="1875" w:type="dxa"/>
            <w:vAlign w:val="center"/>
          </w:tcPr>
          <w:p w14:paraId="55B716FE">
            <w:pPr>
              <w:adjustRightInd w:val="0"/>
              <w:snapToGrid w:val="0"/>
              <w:jc w:val="center"/>
              <w:rPr>
                <w:rFonts w:hint="eastAsia" w:ascii="宋体" w:hAnsi="宋体" w:cstheme="minorEastAsia"/>
                <w:color w:val="000000"/>
                <w:sz w:val="24"/>
                <w:highlight w:val="none"/>
              </w:rPr>
            </w:pPr>
          </w:p>
        </w:tc>
        <w:tc>
          <w:tcPr>
            <w:tcW w:w="1009" w:type="dxa"/>
            <w:vAlign w:val="center"/>
          </w:tcPr>
          <w:p w14:paraId="25A8D29B">
            <w:pPr>
              <w:adjustRightInd w:val="0"/>
              <w:snapToGrid w:val="0"/>
              <w:jc w:val="center"/>
              <w:rPr>
                <w:rFonts w:hint="eastAsia" w:ascii="宋体" w:hAnsi="宋体" w:cstheme="minorEastAsia"/>
                <w:color w:val="000000"/>
                <w:sz w:val="24"/>
                <w:highlight w:val="none"/>
              </w:rPr>
            </w:pPr>
          </w:p>
        </w:tc>
      </w:tr>
      <w:tr w14:paraId="576E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722159E2">
            <w:pPr>
              <w:adjustRightInd w:val="0"/>
              <w:snapToGrid w:val="0"/>
              <w:jc w:val="center"/>
              <w:rPr>
                <w:rFonts w:hint="eastAsia" w:ascii="宋体" w:hAnsi="宋体" w:cstheme="minorEastAsia"/>
                <w:color w:val="000000"/>
                <w:sz w:val="24"/>
                <w:highlight w:val="none"/>
              </w:rPr>
            </w:pPr>
          </w:p>
        </w:tc>
        <w:tc>
          <w:tcPr>
            <w:tcW w:w="1482" w:type="dxa"/>
            <w:vAlign w:val="center"/>
          </w:tcPr>
          <w:p w14:paraId="7C408218">
            <w:pPr>
              <w:adjustRightInd w:val="0"/>
              <w:snapToGrid w:val="0"/>
              <w:jc w:val="center"/>
              <w:rPr>
                <w:rFonts w:hint="eastAsia" w:ascii="宋体" w:hAnsi="宋体" w:cstheme="minorEastAsia"/>
                <w:color w:val="000000"/>
                <w:sz w:val="24"/>
                <w:highlight w:val="none"/>
              </w:rPr>
            </w:pPr>
          </w:p>
        </w:tc>
        <w:tc>
          <w:tcPr>
            <w:tcW w:w="2384" w:type="dxa"/>
            <w:vAlign w:val="center"/>
          </w:tcPr>
          <w:p w14:paraId="3CC92249">
            <w:pPr>
              <w:adjustRightInd w:val="0"/>
              <w:snapToGrid w:val="0"/>
              <w:jc w:val="center"/>
              <w:rPr>
                <w:rFonts w:hint="eastAsia" w:ascii="宋体" w:hAnsi="宋体" w:cstheme="minorEastAsia"/>
                <w:color w:val="000000"/>
                <w:sz w:val="24"/>
                <w:highlight w:val="none"/>
              </w:rPr>
            </w:pPr>
          </w:p>
        </w:tc>
        <w:tc>
          <w:tcPr>
            <w:tcW w:w="2126" w:type="dxa"/>
            <w:vAlign w:val="center"/>
          </w:tcPr>
          <w:p w14:paraId="3FD7C18E">
            <w:pPr>
              <w:adjustRightInd w:val="0"/>
              <w:snapToGrid w:val="0"/>
              <w:jc w:val="center"/>
              <w:rPr>
                <w:rFonts w:hint="eastAsia" w:ascii="宋体" w:hAnsi="宋体" w:cstheme="minorEastAsia"/>
                <w:color w:val="000000"/>
                <w:sz w:val="24"/>
                <w:highlight w:val="none"/>
              </w:rPr>
            </w:pPr>
          </w:p>
        </w:tc>
        <w:tc>
          <w:tcPr>
            <w:tcW w:w="1875" w:type="dxa"/>
            <w:vAlign w:val="center"/>
          </w:tcPr>
          <w:p w14:paraId="5743B74F">
            <w:pPr>
              <w:adjustRightInd w:val="0"/>
              <w:snapToGrid w:val="0"/>
              <w:jc w:val="center"/>
              <w:rPr>
                <w:rFonts w:hint="eastAsia" w:ascii="宋体" w:hAnsi="宋体" w:cstheme="minorEastAsia"/>
                <w:color w:val="000000"/>
                <w:sz w:val="24"/>
                <w:highlight w:val="none"/>
              </w:rPr>
            </w:pPr>
          </w:p>
        </w:tc>
        <w:tc>
          <w:tcPr>
            <w:tcW w:w="1009" w:type="dxa"/>
            <w:vAlign w:val="center"/>
          </w:tcPr>
          <w:p w14:paraId="099DFEF8">
            <w:pPr>
              <w:adjustRightInd w:val="0"/>
              <w:snapToGrid w:val="0"/>
              <w:jc w:val="center"/>
              <w:rPr>
                <w:rFonts w:hint="eastAsia" w:ascii="宋体" w:hAnsi="宋体" w:cstheme="minorEastAsia"/>
                <w:color w:val="000000"/>
                <w:sz w:val="24"/>
                <w:highlight w:val="none"/>
              </w:rPr>
            </w:pPr>
          </w:p>
        </w:tc>
      </w:tr>
    </w:tbl>
    <w:p w14:paraId="77E4FBD8">
      <w:pPr>
        <w:tabs>
          <w:tab w:val="left" w:pos="1800"/>
          <w:tab w:val="left" w:pos="5580"/>
        </w:tabs>
        <w:spacing w:line="360" w:lineRule="auto"/>
        <w:ind w:firstLine="360" w:firstLineChars="150"/>
        <w:jc w:val="left"/>
        <w:rPr>
          <w:rFonts w:hint="eastAsia" w:ascii="宋体" w:hAnsi="宋体" w:cstheme="minorEastAsia"/>
          <w:color w:val="000000"/>
          <w:sz w:val="24"/>
          <w:highlight w:val="none"/>
          <w:u w:val="single"/>
        </w:rPr>
      </w:pPr>
    </w:p>
    <w:p w14:paraId="2A00CA25">
      <w:pPr>
        <w:tabs>
          <w:tab w:val="left" w:pos="1800"/>
          <w:tab w:val="left" w:pos="5580"/>
        </w:tabs>
        <w:spacing w:line="360" w:lineRule="auto"/>
        <w:ind w:firstLine="360" w:firstLineChars="150"/>
        <w:jc w:val="left"/>
        <w:rPr>
          <w:rFonts w:hint="eastAsia" w:ascii="宋体" w:hAnsi="宋体" w:cstheme="minorEastAsia"/>
          <w:color w:val="000000"/>
          <w:sz w:val="24"/>
          <w:highlight w:val="none"/>
          <w:u w:val="single"/>
        </w:rPr>
      </w:pPr>
    </w:p>
    <w:p w14:paraId="1D9244F2">
      <w:pPr>
        <w:tabs>
          <w:tab w:val="left" w:pos="1800"/>
          <w:tab w:val="left" w:pos="5580"/>
        </w:tabs>
        <w:jc w:val="left"/>
        <w:rPr>
          <w:rFonts w:hint="eastAsia" w:ascii="宋体" w:hAnsi="宋体" w:cstheme="minorEastAsia"/>
          <w:color w:val="000000"/>
          <w:sz w:val="24"/>
          <w:highlight w:val="none"/>
        </w:rPr>
      </w:pPr>
      <w:r>
        <w:rPr>
          <w:rFonts w:hint="eastAsia" w:ascii="宋体" w:hAnsi="宋体" w:cstheme="minorEastAsia"/>
          <w:color w:val="000000"/>
          <w:sz w:val="24"/>
          <w:highlight w:val="none"/>
        </w:rPr>
        <w:t>注：</w:t>
      </w:r>
    </w:p>
    <w:p w14:paraId="2E77D089">
      <w:pPr>
        <w:tabs>
          <w:tab w:val="left" w:pos="1800"/>
          <w:tab w:val="left" w:pos="5580"/>
        </w:tabs>
        <w:jc w:val="left"/>
        <w:rPr>
          <w:rFonts w:hint="eastAsia" w:ascii="宋体" w:hAnsi="宋体" w:cstheme="minorEastAsia"/>
          <w:sz w:val="24"/>
          <w:highlight w:val="none"/>
        </w:rPr>
      </w:pPr>
      <w:r>
        <w:rPr>
          <w:rFonts w:hint="eastAsia" w:ascii="宋体" w:hAnsi="宋体" w:cstheme="minorEastAsia"/>
          <w:color w:val="000000"/>
          <w:sz w:val="24"/>
          <w:highlight w:val="none"/>
        </w:rPr>
        <w:t xml:space="preserve">1. </w:t>
      </w:r>
      <w:r>
        <w:rPr>
          <w:rFonts w:hint="eastAsia" w:ascii="宋体" w:hAnsi="宋体" w:cstheme="minorEastAsia"/>
          <w:sz w:val="24"/>
          <w:highlight w:val="none"/>
        </w:rPr>
        <w:t>对竞争性磋商文件中的所有商务、技术要求，除本表所列明的所有偏离外，均视作供应商已对之理解和响应。此表中若无任何文字说明，内容为空白的，</w:t>
      </w:r>
      <w:r>
        <w:rPr>
          <w:rFonts w:hint="eastAsia" w:ascii="宋体" w:hAnsi="宋体" w:cstheme="minorEastAsia"/>
          <w:b/>
          <w:sz w:val="24"/>
          <w:highlight w:val="none"/>
        </w:rPr>
        <w:t>响应无效</w:t>
      </w:r>
      <w:r>
        <w:rPr>
          <w:rFonts w:hint="eastAsia" w:ascii="宋体" w:hAnsi="宋体" w:cstheme="minorEastAsia"/>
          <w:sz w:val="24"/>
          <w:highlight w:val="none"/>
        </w:rPr>
        <w:t>。</w:t>
      </w:r>
    </w:p>
    <w:p w14:paraId="6A58DDA6">
      <w:pPr>
        <w:tabs>
          <w:tab w:val="left" w:pos="1800"/>
          <w:tab w:val="left" w:pos="5580"/>
        </w:tabs>
        <w:jc w:val="left"/>
        <w:rPr>
          <w:rFonts w:hint="eastAsia" w:ascii="宋体" w:hAnsi="宋体" w:cstheme="minorEastAsia"/>
          <w:color w:val="000000"/>
          <w:sz w:val="24"/>
          <w:highlight w:val="none"/>
        </w:rPr>
      </w:pPr>
      <w:r>
        <w:rPr>
          <w:rFonts w:hint="eastAsia" w:ascii="宋体" w:hAnsi="宋体" w:cstheme="minorEastAsia"/>
          <w:sz w:val="24"/>
          <w:highlight w:val="none"/>
        </w:rPr>
        <w:t>2.“偏离情况”列应</w:t>
      </w:r>
      <w:r>
        <w:rPr>
          <w:rFonts w:hint="eastAsia" w:ascii="宋体" w:hAnsi="宋体" w:cstheme="minorEastAsia"/>
          <w:color w:val="000000"/>
          <w:sz w:val="24"/>
          <w:highlight w:val="none"/>
        </w:rPr>
        <w:t>据实</w:t>
      </w:r>
      <w:r>
        <w:rPr>
          <w:rFonts w:hint="eastAsia" w:ascii="宋体" w:hAnsi="宋体" w:cstheme="minorEastAsia"/>
          <w:sz w:val="24"/>
          <w:highlight w:val="none"/>
        </w:rPr>
        <w:t>填写“无偏离”、“正偏离”或“负偏离”。</w:t>
      </w:r>
    </w:p>
    <w:p w14:paraId="4E7C39A8">
      <w:pPr>
        <w:tabs>
          <w:tab w:val="left" w:pos="1800"/>
          <w:tab w:val="left" w:pos="5580"/>
        </w:tabs>
        <w:jc w:val="left"/>
        <w:rPr>
          <w:rFonts w:hint="eastAsia" w:ascii="宋体" w:hAnsi="宋体" w:cstheme="minorEastAsia"/>
          <w:color w:val="000000"/>
          <w:sz w:val="24"/>
          <w:highlight w:val="none"/>
        </w:rPr>
      </w:pPr>
    </w:p>
    <w:p w14:paraId="59992D0A">
      <w:pPr>
        <w:rPr>
          <w:rFonts w:hint="eastAsia" w:ascii="宋体" w:hAnsi="宋体" w:cstheme="minorEastAsia"/>
          <w:color w:val="000000"/>
          <w:sz w:val="24"/>
          <w:szCs w:val="20"/>
          <w:highlight w:val="none"/>
        </w:rPr>
      </w:pPr>
    </w:p>
    <w:p w14:paraId="32225031">
      <w:pPr>
        <w:autoSpaceDE w:val="0"/>
        <w:autoSpaceDN w:val="0"/>
        <w:adjustRightInd w:val="0"/>
        <w:snapToGrid w:val="0"/>
        <w:spacing w:before="25" w:after="25" w:line="360" w:lineRule="auto"/>
        <w:ind w:right="360"/>
        <w:jc w:val="left"/>
        <w:rPr>
          <w:rFonts w:hint="eastAsia" w:ascii="宋体" w:hAnsi="宋体" w:cstheme="minorEastAsia"/>
          <w:color w:val="000000"/>
          <w:sz w:val="24"/>
          <w:highlight w:val="none"/>
          <w:lang w:val="zh-CN"/>
        </w:rPr>
      </w:pPr>
      <w:r>
        <w:rPr>
          <w:rFonts w:hint="eastAsia" w:ascii="宋体" w:hAnsi="宋体" w:cstheme="minorEastAsia"/>
          <w:color w:val="000000"/>
          <w:sz w:val="24"/>
          <w:highlight w:val="none"/>
        </w:rPr>
        <w:t>供应商名称（加盖公章）</w:t>
      </w:r>
      <w:r>
        <w:rPr>
          <w:rFonts w:hint="eastAsia" w:ascii="宋体" w:hAnsi="宋体" w:cstheme="minorEastAsia"/>
          <w:color w:val="000000"/>
          <w:sz w:val="24"/>
          <w:highlight w:val="none"/>
          <w:lang w:val="zh-CN"/>
        </w:rPr>
        <w:t>：</w:t>
      </w:r>
      <w:r>
        <w:rPr>
          <w:rFonts w:hint="eastAsia" w:ascii="宋体" w:hAnsi="宋体" w:cstheme="minorEastAsia"/>
          <w:sz w:val="24"/>
          <w:highlight w:val="none"/>
        </w:rPr>
        <w:t>______</w:t>
      </w:r>
    </w:p>
    <w:p w14:paraId="4A3F0AC2">
      <w:pPr>
        <w:autoSpaceDE w:val="0"/>
        <w:autoSpaceDN w:val="0"/>
        <w:adjustRightInd w:val="0"/>
        <w:snapToGrid w:val="0"/>
        <w:spacing w:before="25" w:after="25" w:line="360" w:lineRule="auto"/>
        <w:ind w:right="360"/>
        <w:jc w:val="left"/>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 xml:space="preserve">日期：____年____月____日 </w:t>
      </w:r>
    </w:p>
    <w:p w14:paraId="5B5414BE">
      <w:pPr>
        <w:tabs>
          <w:tab w:val="left" w:pos="360"/>
        </w:tabs>
        <w:snapToGrid w:val="0"/>
        <w:spacing w:line="360" w:lineRule="auto"/>
        <w:outlineLvl w:val="1"/>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br w:type="page"/>
      </w:r>
      <w:r>
        <w:rPr>
          <w:rFonts w:hint="eastAsia" w:ascii="宋体" w:hAnsi="宋体" w:cstheme="minorEastAsia"/>
          <w:sz w:val="24"/>
          <w:highlight w:val="none"/>
        </w:rPr>
        <w:t xml:space="preserve">11  </w:t>
      </w:r>
      <w:r>
        <w:rPr>
          <w:rFonts w:hint="eastAsia" w:ascii="宋体" w:hAnsi="宋体" w:cstheme="minorEastAsia"/>
          <w:color w:val="000000"/>
          <w:sz w:val="24"/>
          <w:szCs w:val="20"/>
          <w:highlight w:val="none"/>
        </w:rPr>
        <w:t>本国产品标准证明文件（如适用）</w:t>
      </w:r>
    </w:p>
    <w:p w14:paraId="7C80B1D2">
      <w:pPr>
        <w:pStyle w:val="40"/>
        <w:shd w:val="clear" w:color="auto" w:fill="FFFFFF"/>
        <w:spacing w:before="30" w:beforeAutospacing="0" w:after="30" w:afterAutospacing="0"/>
        <w:jc w:val="center"/>
        <w:rPr>
          <w:rFonts w:hint="eastAsia" w:cstheme="minorEastAsia"/>
          <w:color w:val="333333"/>
          <w:sz w:val="36"/>
          <w:szCs w:val="36"/>
          <w:highlight w:val="none"/>
        </w:rPr>
      </w:pPr>
      <w:r>
        <w:rPr>
          <w:rStyle w:val="48"/>
          <w:rFonts w:hint="eastAsia" w:cstheme="minorEastAsia"/>
          <w:color w:val="333333"/>
          <w:sz w:val="36"/>
          <w:szCs w:val="36"/>
          <w:highlight w:val="none"/>
          <w:shd w:val="clear" w:color="auto" w:fill="FFFFFF"/>
        </w:rPr>
        <w:t>关于符合本国产品标准的声明函</w:t>
      </w:r>
    </w:p>
    <w:p w14:paraId="32395362">
      <w:pPr>
        <w:pStyle w:val="40"/>
        <w:shd w:val="clear" w:color="auto" w:fill="FFFFFF"/>
        <w:spacing w:before="30" w:beforeAutospacing="0" w:after="30" w:afterAutospacing="0"/>
        <w:ind w:firstLine="420"/>
        <w:rPr>
          <w:rFonts w:hint="eastAsia" w:cstheme="minorEastAsia"/>
          <w:color w:val="333333"/>
          <w:highlight w:val="none"/>
        </w:rPr>
      </w:pPr>
    </w:p>
    <w:p w14:paraId="2BC4868C">
      <w:pPr>
        <w:pStyle w:val="40"/>
        <w:shd w:val="clear" w:color="auto" w:fill="FFFFFF"/>
        <w:spacing w:before="0" w:beforeAutospacing="0" w:after="0" w:afterAutospacing="0" w:line="360" w:lineRule="auto"/>
        <w:ind w:firstLine="480" w:firstLineChars="200"/>
        <w:rPr>
          <w:rFonts w:hint="eastAsia" w:cstheme="minorEastAsia"/>
          <w:color w:val="333333"/>
          <w:highlight w:val="none"/>
        </w:rPr>
      </w:pPr>
      <w:r>
        <w:rPr>
          <w:rFonts w:hint="eastAsia" w:cstheme="minor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4C9D841">
      <w:pPr>
        <w:pStyle w:val="40"/>
        <w:shd w:val="clear" w:color="auto" w:fill="FFFFFF"/>
        <w:spacing w:before="0" w:beforeAutospacing="0" w:after="0" w:afterAutospacing="0" w:line="360" w:lineRule="auto"/>
        <w:ind w:firstLine="480" w:firstLineChars="200"/>
        <w:rPr>
          <w:rFonts w:hint="eastAsia" w:cstheme="minorEastAsia"/>
          <w:color w:val="333333"/>
          <w:highlight w:val="none"/>
        </w:rPr>
      </w:pPr>
      <w:r>
        <w:rPr>
          <w:rFonts w:hint="eastAsia" w:cstheme="minorEastAsia"/>
          <w:color w:val="333333"/>
          <w:highlight w:val="none"/>
          <w:shd w:val="clear" w:color="auto" w:fill="FFFFFF"/>
        </w:rPr>
        <w:t>1.</w:t>
      </w:r>
      <w:r>
        <w:rPr>
          <w:rStyle w:val="51"/>
          <w:rFonts w:hint="eastAsia" w:cstheme="minorEastAsia"/>
          <w:color w:val="333333"/>
          <w:highlight w:val="none"/>
          <w:u w:val="single"/>
          <w:shd w:val="clear" w:color="auto" w:fill="FFFFFF"/>
        </w:rPr>
        <w:t>（产品名称1）</w:t>
      </w:r>
      <w:r>
        <w:rPr>
          <w:rStyle w:val="51"/>
          <w:rFonts w:hint="eastAsia" w:cstheme="minorEastAsia"/>
          <w:color w:val="333333"/>
          <w:highlight w:val="none"/>
          <w:shd w:val="clear" w:color="auto" w:fill="FFFFFF"/>
          <w:vertAlign w:val="superscript"/>
        </w:rPr>
        <w:t>1</w:t>
      </w:r>
      <w:r>
        <w:rPr>
          <w:rFonts w:hint="eastAsia" w:cstheme="minorEastAsia"/>
          <w:color w:val="333333"/>
          <w:highlight w:val="none"/>
          <w:shd w:val="clear" w:color="auto" w:fill="FFFFFF"/>
        </w:rPr>
        <w:t>，生产厂为</w:t>
      </w:r>
      <w:r>
        <w:rPr>
          <w:rStyle w:val="51"/>
          <w:rFonts w:hint="eastAsia" w:cstheme="minorEastAsia"/>
          <w:color w:val="333333"/>
          <w:highlight w:val="none"/>
          <w:u w:val="single"/>
          <w:shd w:val="clear" w:color="auto" w:fill="FFFFFF"/>
        </w:rPr>
        <w:t>（厂名）</w:t>
      </w:r>
      <w:r>
        <w:rPr>
          <w:rStyle w:val="51"/>
          <w:rFonts w:hint="eastAsia" w:cstheme="minorEastAsia"/>
          <w:color w:val="333333"/>
          <w:highlight w:val="none"/>
          <w:shd w:val="clear" w:color="auto" w:fill="FFFFFF"/>
          <w:vertAlign w:val="superscript"/>
        </w:rPr>
        <w:t>2</w:t>
      </w:r>
      <w:r>
        <w:rPr>
          <w:rFonts w:hint="eastAsia" w:cstheme="minorEastAsia"/>
          <w:color w:val="333333"/>
          <w:highlight w:val="none"/>
          <w:shd w:val="clear" w:color="auto" w:fill="FFFFFF"/>
        </w:rPr>
        <w:t>，厂址为</w:t>
      </w:r>
      <w:r>
        <w:rPr>
          <w:rStyle w:val="51"/>
          <w:rFonts w:hint="eastAsia" w:cstheme="minorEastAsia"/>
          <w:color w:val="333333"/>
          <w:highlight w:val="none"/>
          <w:u w:val="single"/>
          <w:shd w:val="clear" w:color="auto" w:fill="FFFFFF"/>
        </w:rPr>
        <w:t>（生产厂址）</w:t>
      </w:r>
      <w:r>
        <w:rPr>
          <w:rFonts w:hint="eastAsia" w:cstheme="minorEastAsia"/>
          <w:color w:val="333333"/>
          <w:highlight w:val="none"/>
          <w:shd w:val="clear" w:color="auto" w:fill="FFFFFF"/>
        </w:rPr>
        <w:t>。</w:t>
      </w:r>
      <w:r>
        <w:rPr>
          <w:rStyle w:val="51"/>
          <w:rFonts w:hint="eastAsia" w:cstheme="minorEastAsia"/>
          <w:color w:val="333333"/>
          <w:highlight w:val="none"/>
          <w:u w:val="single"/>
          <w:shd w:val="clear" w:color="auto" w:fill="FFFFFF"/>
        </w:rPr>
        <w:t>（产品名称1）</w:t>
      </w:r>
      <w:r>
        <w:rPr>
          <w:rFonts w:hint="eastAsia" w:cstheme="minorEastAsia"/>
          <w:color w:val="333333"/>
          <w:highlight w:val="none"/>
          <w:shd w:val="clear" w:color="auto" w:fill="FFFFFF"/>
        </w:rPr>
        <w:t>的中国境内生产的组件成本占比≥</w:t>
      </w:r>
      <w:r>
        <w:rPr>
          <w:rStyle w:val="51"/>
          <w:rFonts w:hint="eastAsia" w:cstheme="minorEastAsia"/>
          <w:color w:val="333333"/>
          <w:highlight w:val="none"/>
          <w:u w:val="single"/>
          <w:shd w:val="clear" w:color="auto" w:fill="FFFFFF"/>
        </w:rPr>
        <w:t>（规定比例）</w:t>
      </w:r>
      <w:r>
        <w:rPr>
          <w:rStyle w:val="51"/>
          <w:rFonts w:hint="eastAsia" w:cstheme="minorEastAsia"/>
          <w:color w:val="333333"/>
          <w:highlight w:val="none"/>
          <w:shd w:val="clear" w:color="auto" w:fill="FFFFFF"/>
          <w:vertAlign w:val="superscript"/>
        </w:rPr>
        <w:t>3</w:t>
      </w:r>
      <w:r>
        <w:rPr>
          <w:rFonts w:hint="eastAsia" w:cstheme="minorEastAsia"/>
          <w:color w:val="333333"/>
          <w:highlight w:val="none"/>
          <w:shd w:val="clear" w:color="auto" w:fill="FFFFFF"/>
        </w:rPr>
        <w:t>。</w:t>
      </w:r>
      <w:r>
        <w:rPr>
          <w:rStyle w:val="51"/>
          <w:rFonts w:hint="eastAsia" w:cstheme="minorEastAsia"/>
          <w:color w:val="333333"/>
          <w:highlight w:val="none"/>
          <w:u w:val="single"/>
          <w:shd w:val="clear" w:color="auto" w:fill="FFFFFF"/>
        </w:rPr>
        <w:t>（产品名称1）</w:t>
      </w:r>
      <w:r>
        <w:rPr>
          <w:rFonts w:hint="eastAsia" w:cstheme="minorEastAsia"/>
          <w:color w:val="333333"/>
          <w:highlight w:val="none"/>
          <w:shd w:val="clear" w:color="auto" w:fill="FFFFFF"/>
        </w:rPr>
        <w:t>的</w:t>
      </w:r>
      <w:r>
        <w:rPr>
          <w:rStyle w:val="51"/>
          <w:rFonts w:hint="eastAsia" w:cstheme="minorEastAsia"/>
          <w:color w:val="333333"/>
          <w:highlight w:val="none"/>
          <w:u w:val="single"/>
          <w:shd w:val="clear" w:color="auto" w:fill="FFFFFF"/>
        </w:rPr>
        <w:t>（关键组件）</w:t>
      </w:r>
      <w:r>
        <w:rPr>
          <w:rStyle w:val="51"/>
          <w:rFonts w:hint="eastAsia" w:cstheme="minorEastAsia"/>
          <w:color w:val="333333"/>
          <w:highlight w:val="none"/>
          <w:shd w:val="clear" w:color="auto" w:fill="FFFFFF"/>
          <w:vertAlign w:val="superscript"/>
        </w:rPr>
        <w:t>4</w:t>
      </w:r>
      <w:r>
        <w:rPr>
          <w:rFonts w:hint="eastAsia" w:cstheme="minorEastAsia"/>
          <w:color w:val="333333"/>
          <w:highlight w:val="none"/>
          <w:shd w:val="clear" w:color="auto" w:fill="FFFFFF"/>
        </w:rPr>
        <w:t>在中国境内生产。</w:t>
      </w:r>
      <w:r>
        <w:rPr>
          <w:rStyle w:val="51"/>
          <w:rFonts w:hint="eastAsia" w:cstheme="minorEastAsia"/>
          <w:color w:val="333333"/>
          <w:highlight w:val="none"/>
          <w:u w:val="single"/>
          <w:shd w:val="clear" w:color="auto" w:fill="FFFFFF"/>
        </w:rPr>
        <w:t>（产品名称1）</w:t>
      </w:r>
      <w:r>
        <w:rPr>
          <w:rFonts w:hint="eastAsia" w:cstheme="minorEastAsia"/>
          <w:color w:val="333333"/>
          <w:highlight w:val="none"/>
          <w:shd w:val="clear" w:color="auto" w:fill="FFFFFF"/>
        </w:rPr>
        <w:t>的</w:t>
      </w:r>
      <w:r>
        <w:rPr>
          <w:rStyle w:val="51"/>
          <w:rFonts w:hint="eastAsia" w:cstheme="minorEastAsia"/>
          <w:color w:val="333333"/>
          <w:highlight w:val="none"/>
          <w:u w:val="single"/>
          <w:shd w:val="clear" w:color="auto" w:fill="FFFFFF"/>
        </w:rPr>
        <w:t>（关键工序）</w:t>
      </w:r>
      <w:r>
        <w:rPr>
          <w:rStyle w:val="51"/>
          <w:rFonts w:hint="eastAsia" w:cstheme="minorEastAsia"/>
          <w:color w:val="333333"/>
          <w:highlight w:val="none"/>
          <w:shd w:val="clear" w:color="auto" w:fill="FFFFFF"/>
          <w:vertAlign w:val="superscript"/>
        </w:rPr>
        <w:t>5</w:t>
      </w:r>
      <w:r>
        <w:rPr>
          <w:rFonts w:hint="eastAsia" w:cstheme="minorEastAsia"/>
          <w:color w:val="333333"/>
          <w:highlight w:val="none"/>
          <w:shd w:val="clear" w:color="auto" w:fill="FFFFFF"/>
        </w:rPr>
        <w:t>在中国境内完成。</w:t>
      </w:r>
    </w:p>
    <w:p w14:paraId="41C710AA">
      <w:pPr>
        <w:pStyle w:val="40"/>
        <w:shd w:val="clear" w:color="auto" w:fill="FFFFFF"/>
        <w:spacing w:before="0" w:beforeAutospacing="0" w:after="0" w:afterAutospacing="0" w:line="360" w:lineRule="auto"/>
        <w:ind w:firstLine="480" w:firstLineChars="200"/>
        <w:rPr>
          <w:rFonts w:hint="eastAsia" w:cstheme="minorEastAsia"/>
          <w:color w:val="333333"/>
          <w:highlight w:val="none"/>
        </w:rPr>
      </w:pPr>
      <w:r>
        <w:rPr>
          <w:rFonts w:hint="eastAsia" w:cstheme="minorEastAsia"/>
          <w:color w:val="333333"/>
          <w:highlight w:val="none"/>
          <w:shd w:val="clear" w:color="auto" w:fill="FFFFFF"/>
        </w:rPr>
        <w:t>2.</w:t>
      </w:r>
      <w:r>
        <w:rPr>
          <w:rStyle w:val="51"/>
          <w:rFonts w:hint="eastAsia" w:cstheme="minorEastAsia"/>
          <w:color w:val="333333"/>
          <w:highlight w:val="none"/>
          <w:u w:val="single"/>
          <w:shd w:val="clear" w:color="auto" w:fill="FFFFFF"/>
        </w:rPr>
        <w:t>（产品名称2）</w:t>
      </w:r>
      <w:r>
        <w:rPr>
          <w:rFonts w:hint="eastAsia" w:cstheme="minorEastAsia"/>
          <w:color w:val="333333"/>
          <w:highlight w:val="none"/>
          <w:shd w:val="clear" w:color="auto" w:fill="FFFFFF"/>
        </w:rPr>
        <w:t>，生产厂为</w:t>
      </w:r>
      <w:r>
        <w:rPr>
          <w:rStyle w:val="51"/>
          <w:rFonts w:hint="eastAsia" w:cstheme="minorEastAsia"/>
          <w:color w:val="333333"/>
          <w:highlight w:val="none"/>
          <w:u w:val="single"/>
          <w:shd w:val="clear" w:color="auto" w:fill="FFFFFF"/>
        </w:rPr>
        <w:t>（厂名）</w:t>
      </w:r>
      <w:r>
        <w:rPr>
          <w:rFonts w:hint="eastAsia" w:cstheme="minorEastAsia"/>
          <w:color w:val="333333"/>
          <w:highlight w:val="none"/>
          <w:shd w:val="clear" w:color="auto" w:fill="FFFFFF"/>
        </w:rPr>
        <w:t>，厂址为</w:t>
      </w:r>
      <w:r>
        <w:rPr>
          <w:rStyle w:val="51"/>
          <w:rFonts w:hint="eastAsia" w:cstheme="minorEastAsia"/>
          <w:color w:val="333333"/>
          <w:highlight w:val="none"/>
          <w:u w:val="single"/>
          <w:shd w:val="clear" w:color="auto" w:fill="FFFFFF"/>
        </w:rPr>
        <w:t>（生产厂址）</w:t>
      </w:r>
      <w:r>
        <w:rPr>
          <w:rFonts w:hint="eastAsia" w:cstheme="minorEastAsia"/>
          <w:color w:val="333333"/>
          <w:highlight w:val="none"/>
          <w:shd w:val="clear" w:color="auto" w:fill="FFFFFF"/>
        </w:rPr>
        <w:t>。</w:t>
      </w:r>
      <w:r>
        <w:rPr>
          <w:rStyle w:val="51"/>
          <w:rFonts w:hint="eastAsia" w:cstheme="minorEastAsia"/>
          <w:color w:val="333333"/>
          <w:highlight w:val="none"/>
          <w:u w:val="single"/>
          <w:shd w:val="clear" w:color="auto" w:fill="FFFFFF"/>
        </w:rPr>
        <w:t>（产品名称2）</w:t>
      </w:r>
      <w:r>
        <w:rPr>
          <w:rFonts w:hint="eastAsia" w:cstheme="minorEastAsia"/>
          <w:color w:val="333333"/>
          <w:highlight w:val="none"/>
          <w:shd w:val="clear" w:color="auto" w:fill="FFFFFF"/>
        </w:rPr>
        <w:t>的中国境内生产的组件成本占比≥</w:t>
      </w:r>
      <w:r>
        <w:rPr>
          <w:rStyle w:val="51"/>
          <w:rFonts w:hint="eastAsia" w:cstheme="minorEastAsia"/>
          <w:color w:val="333333"/>
          <w:highlight w:val="none"/>
          <w:u w:val="single"/>
          <w:shd w:val="clear" w:color="auto" w:fill="FFFFFF"/>
        </w:rPr>
        <w:t>（规定比例）</w:t>
      </w:r>
      <w:r>
        <w:rPr>
          <w:rFonts w:hint="eastAsia" w:cstheme="minorEastAsia"/>
          <w:color w:val="333333"/>
          <w:highlight w:val="none"/>
          <w:shd w:val="clear" w:color="auto" w:fill="FFFFFF"/>
        </w:rPr>
        <w:t>。</w:t>
      </w:r>
      <w:r>
        <w:rPr>
          <w:rStyle w:val="51"/>
          <w:rFonts w:hint="eastAsia" w:cstheme="minorEastAsia"/>
          <w:color w:val="333333"/>
          <w:highlight w:val="none"/>
          <w:u w:val="single"/>
          <w:shd w:val="clear" w:color="auto" w:fill="FFFFFF"/>
        </w:rPr>
        <w:t>（产品名称2）</w:t>
      </w:r>
      <w:r>
        <w:rPr>
          <w:rFonts w:hint="eastAsia" w:cstheme="minorEastAsia"/>
          <w:color w:val="333333"/>
          <w:highlight w:val="none"/>
          <w:shd w:val="clear" w:color="auto" w:fill="FFFFFF"/>
        </w:rPr>
        <w:t>的</w:t>
      </w:r>
      <w:r>
        <w:rPr>
          <w:rStyle w:val="51"/>
          <w:rFonts w:hint="eastAsia" w:cstheme="minorEastAsia"/>
          <w:color w:val="333333"/>
          <w:highlight w:val="none"/>
          <w:u w:val="single"/>
          <w:shd w:val="clear" w:color="auto" w:fill="FFFFFF"/>
        </w:rPr>
        <w:t>（关键组件）</w:t>
      </w:r>
      <w:r>
        <w:rPr>
          <w:rFonts w:hint="eastAsia" w:cstheme="minorEastAsia"/>
          <w:color w:val="333333"/>
          <w:highlight w:val="none"/>
          <w:shd w:val="clear" w:color="auto" w:fill="FFFFFF"/>
        </w:rPr>
        <w:t>在中国境内生产。</w:t>
      </w:r>
      <w:r>
        <w:rPr>
          <w:rStyle w:val="51"/>
          <w:rFonts w:hint="eastAsia" w:cstheme="minorEastAsia"/>
          <w:color w:val="333333"/>
          <w:highlight w:val="none"/>
          <w:u w:val="single"/>
          <w:shd w:val="clear" w:color="auto" w:fill="FFFFFF"/>
        </w:rPr>
        <w:t>（产品名称2）</w:t>
      </w:r>
      <w:r>
        <w:rPr>
          <w:rFonts w:hint="eastAsia" w:cstheme="minorEastAsia"/>
          <w:color w:val="333333"/>
          <w:highlight w:val="none"/>
          <w:shd w:val="clear" w:color="auto" w:fill="FFFFFF"/>
        </w:rPr>
        <w:t>的</w:t>
      </w:r>
      <w:r>
        <w:rPr>
          <w:rStyle w:val="51"/>
          <w:rFonts w:hint="eastAsia" w:cstheme="minorEastAsia"/>
          <w:color w:val="333333"/>
          <w:highlight w:val="none"/>
          <w:u w:val="single"/>
          <w:shd w:val="clear" w:color="auto" w:fill="FFFFFF"/>
        </w:rPr>
        <w:t>（关键工序）</w:t>
      </w:r>
      <w:r>
        <w:rPr>
          <w:rFonts w:hint="eastAsia" w:cstheme="minorEastAsia"/>
          <w:color w:val="333333"/>
          <w:highlight w:val="none"/>
          <w:shd w:val="clear" w:color="auto" w:fill="FFFFFF"/>
        </w:rPr>
        <w:t>在中国境内完成。</w:t>
      </w:r>
    </w:p>
    <w:p w14:paraId="1C55DBA7">
      <w:pPr>
        <w:pStyle w:val="40"/>
        <w:shd w:val="clear" w:color="auto" w:fill="FFFFFF"/>
        <w:spacing w:before="0" w:beforeAutospacing="0" w:after="0" w:afterAutospacing="0" w:line="360" w:lineRule="auto"/>
        <w:ind w:firstLine="480" w:firstLineChars="200"/>
        <w:rPr>
          <w:rFonts w:hint="eastAsia" w:cstheme="minorEastAsia"/>
          <w:color w:val="333333"/>
          <w:highlight w:val="none"/>
        </w:rPr>
      </w:pPr>
      <w:r>
        <w:rPr>
          <w:rFonts w:hint="eastAsia" w:cstheme="minorEastAsia"/>
          <w:color w:val="333333"/>
          <w:highlight w:val="none"/>
          <w:shd w:val="clear" w:color="auto" w:fill="FFFFFF"/>
        </w:rPr>
        <w:t>……</w:t>
      </w:r>
    </w:p>
    <w:p w14:paraId="5ABF2942">
      <w:pPr>
        <w:pStyle w:val="40"/>
        <w:shd w:val="clear" w:color="auto" w:fill="FFFFFF"/>
        <w:spacing w:before="0" w:beforeAutospacing="0" w:after="0" w:afterAutospacing="0" w:line="360" w:lineRule="auto"/>
        <w:ind w:firstLine="480" w:firstLineChars="200"/>
        <w:rPr>
          <w:rFonts w:hint="eastAsia" w:cstheme="minorEastAsia"/>
          <w:color w:val="333333"/>
          <w:highlight w:val="none"/>
        </w:rPr>
      </w:pPr>
      <w:r>
        <w:rPr>
          <w:rFonts w:hint="eastAsia" w:cstheme="minorEastAsia"/>
          <w:color w:val="333333"/>
          <w:highlight w:val="none"/>
          <w:shd w:val="clear" w:color="auto" w:fill="FFFFFF"/>
        </w:rPr>
        <w:t>本公司（单位）对上述声明内容的真实性负责。如有虚假，愿承担相应法律责任。</w:t>
      </w:r>
    </w:p>
    <w:p w14:paraId="55DB86CC">
      <w:pPr>
        <w:pStyle w:val="40"/>
        <w:shd w:val="clear" w:color="auto" w:fill="FFFFFF"/>
        <w:spacing w:before="0" w:beforeAutospacing="0" w:after="0" w:afterAutospacing="0" w:line="360" w:lineRule="auto"/>
        <w:rPr>
          <w:rFonts w:hint="eastAsia" w:cstheme="minorEastAsia"/>
          <w:color w:val="333333"/>
          <w:highlight w:val="none"/>
        </w:rPr>
      </w:pPr>
    </w:p>
    <w:p w14:paraId="7BFE7D93">
      <w:pPr>
        <w:pStyle w:val="40"/>
        <w:shd w:val="clear" w:color="auto" w:fill="FFFFFF"/>
        <w:spacing w:before="0" w:beforeAutospacing="0" w:after="0" w:afterAutospacing="0" w:line="360" w:lineRule="auto"/>
        <w:jc w:val="right"/>
        <w:rPr>
          <w:rFonts w:hint="eastAsia" w:cstheme="minorEastAsia"/>
          <w:color w:val="333333"/>
          <w:highlight w:val="none"/>
          <w:shd w:val="clear" w:color="auto" w:fill="FFFFFF"/>
        </w:rPr>
      </w:pPr>
    </w:p>
    <w:p w14:paraId="33CBF60A">
      <w:pPr>
        <w:pStyle w:val="40"/>
        <w:shd w:val="clear" w:color="auto" w:fill="FFFFFF"/>
        <w:spacing w:before="0" w:beforeAutospacing="0" w:after="0" w:afterAutospacing="0" w:line="360" w:lineRule="auto"/>
        <w:jc w:val="right"/>
        <w:rPr>
          <w:rFonts w:hint="eastAsia" w:cstheme="minorEastAsia"/>
          <w:color w:val="333333"/>
          <w:highlight w:val="none"/>
        </w:rPr>
      </w:pPr>
      <w:r>
        <w:rPr>
          <w:rFonts w:hint="eastAsia" w:cstheme="minorEastAsia"/>
          <w:color w:val="333333"/>
          <w:highlight w:val="none"/>
          <w:shd w:val="clear" w:color="auto" w:fill="FFFFFF"/>
        </w:rPr>
        <w:t>公司（单位）名称（盖章）：　</w:t>
      </w:r>
    </w:p>
    <w:p w14:paraId="4BC8B0FE">
      <w:pPr>
        <w:pStyle w:val="40"/>
        <w:shd w:val="clear" w:color="auto" w:fill="FFFFFF"/>
        <w:spacing w:before="0" w:beforeAutospacing="0" w:after="0" w:afterAutospacing="0" w:line="360" w:lineRule="auto"/>
        <w:jc w:val="right"/>
        <w:rPr>
          <w:rFonts w:hint="eastAsia" w:cstheme="minorEastAsia"/>
          <w:color w:val="333333"/>
          <w:highlight w:val="none"/>
        </w:rPr>
      </w:pPr>
      <w:r>
        <w:rPr>
          <w:rFonts w:hint="eastAsia" w:cstheme="minorEastAsia"/>
          <w:color w:val="333333"/>
          <w:highlight w:val="none"/>
          <w:shd w:val="clear" w:color="auto" w:fill="FFFFFF"/>
        </w:rPr>
        <w:t>日期：　年　月　日</w:t>
      </w:r>
    </w:p>
    <w:p w14:paraId="556B57F9">
      <w:pPr>
        <w:pStyle w:val="40"/>
        <w:shd w:val="clear" w:color="auto" w:fill="FFFFFF"/>
        <w:spacing w:before="0" w:beforeAutospacing="0" w:after="0" w:afterAutospacing="0" w:line="360" w:lineRule="auto"/>
        <w:rPr>
          <w:rFonts w:hint="eastAsia" w:cstheme="minorEastAsia"/>
          <w:color w:val="333333"/>
          <w:highlight w:val="none"/>
          <w:shd w:val="clear" w:color="auto" w:fill="FFFFFF"/>
        </w:rPr>
      </w:pPr>
    </w:p>
    <w:p w14:paraId="44D72144">
      <w:pPr>
        <w:pStyle w:val="40"/>
        <w:shd w:val="clear" w:color="auto" w:fill="FFFFFF"/>
        <w:spacing w:before="0" w:beforeAutospacing="0" w:after="0" w:afterAutospacing="0" w:line="360" w:lineRule="auto"/>
        <w:rPr>
          <w:rFonts w:hint="eastAsia" w:cstheme="minorEastAsia"/>
          <w:color w:val="333333"/>
          <w:highlight w:val="none"/>
          <w:shd w:val="clear" w:color="auto" w:fill="FFFFFF"/>
        </w:rPr>
      </w:pPr>
    </w:p>
    <w:p w14:paraId="56382D10">
      <w:pPr>
        <w:spacing w:line="360" w:lineRule="auto"/>
        <w:ind w:left="424" w:leftChars="1" w:hanging="422" w:hangingChars="201"/>
        <w:rPr>
          <w:rFonts w:hint="eastAsia" w:ascii="宋体" w:hAnsi="宋体" w:cstheme="minorEastAsia"/>
          <w:color w:val="333333"/>
          <w:szCs w:val="21"/>
          <w:highlight w:val="none"/>
          <w:shd w:val="clear" w:color="auto" w:fill="FFFFFF"/>
        </w:rPr>
      </w:pPr>
      <w:r>
        <w:rPr>
          <w:rFonts w:hint="eastAsia" w:ascii="宋体" w:hAnsi="宋体" w:cstheme="minorEastAsia"/>
          <w:color w:val="333333"/>
          <w:szCs w:val="21"/>
          <w:highlight w:val="none"/>
          <w:shd w:val="clear" w:color="auto" w:fill="FFFFFF"/>
        </w:rPr>
        <w:t>注：1.产品如有型号，请在“产品名称”栏一并填写。</w:t>
      </w:r>
    </w:p>
    <w:p w14:paraId="249527FD">
      <w:pPr>
        <w:spacing w:line="360" w:lineRule="auto"/>
        <w:ind w:left="420" w:leftChars="200"/>
        <w:rPr>
          <w:rFonts w:hint="eastAsia" w:ascii="宋体" w:hAnsi="宋体" w:cstheme="minorEastAsia"/>
          <w:color w:val="333333"/>
          <w:szCs w:val="21"/>
          <w:highlight w:val="none"/>
          <w:shd w:val="clear" w:color="auto" w:fill="FFFFFF"/>
        </w:rPr>
      </w:pPr>
      <w:r>
        <w:rPr>
          <w:rFonts w:hint="eastAsia" w:ascii="宋体" w:hAnsi="宋体" w:cstheme="minorEastAsia"/>
          <w:color w:val="333333"/>
          <w:szCs w:val="21"/>
          <w:highlight w:val="none"/>
          <w:shd w:val="clear" w:color="auto" w:fill="FFFFFF"/>
        </w:rPr>
        <w:t>2.生产厂名与厂址应与生产厂营业执照载明的相关信息保持一致。</w:t>
      </w:r>
    </w:p>
    <w:p w14:paraId="3F144A3D">
      <w:pPr>
        <w:spacing w:line="360" w:lineRule="auto"/>
        <w:ind w:left="420" w:leftChars="200"/>
        <w:rPr>
          <w:rFonts w:hint="eastAsia" w:ascii="宋体" w:hAnsi="宋体" w:cstheme="minorEastAsia"/>
          <w:color w:val="333333"/>
          <w:szCs w:val="21"/>
          <w:highlight w:val="none"/>
          <w:shd w:val="clear" w:color="auto" w:fill="FFFFFF"/>
        </w:rPr>
      </w:pPr>
      <w:r>
        <w:rPr>
          <w:rFonts w:hint="eastAsia" w:ascii="宋体" w:hAnsi="宋体" w:cstheme="minorEastAsia"/>
          <w:color w:val="333333"/>
          <w:szCs w:val="21"/>
          <w:highlight w:val="none"/>
          <w:shd w:val="clear" w:color="auto" w:fill="FFFFFF"/>
        </w:rPr>
        <w:t>3.该产品的中国境内生产的组件成本占比相关要求实施前，“规定比例”栏可不填。</w:t>
      </w:r>
    </w:p>
    <w:p w14:paraId="673D3681">
      <w:pPr>
        <w:spacing w:line="360" w:lineRule="auto"/>
        <w:ind w:left="420" w:leftChars="200"/>
        <w:rPr>
          <w:rFonts w:hint="eastAsia" w:ascii="宋体" w:hAnsi="宋体" w:cstheme="minorEastAsia"/>
          <w:color w:val="333333"/>
          <w:szCs w:val="21"/>
          <w:highlight w:val="none"/>
          <w:shd w:val="clear" w:color="auto" w:fill="FFFFFF"/>
        </w:rPr>
      </w:pPr>
      <w:r>
        <w:rPr>
          <w:rFonts w:hint="eastAsia" w:ascii="宋体" w:hAnsi="宋体" w:cstheme="minorEastAsia"/>
          <w:color w:val="333333"/>
          <w:szCs w:val="21"/>
          <w:highlight w:val="none"/>
          <w:shd w:val="clear" w:color="auto" w:fill="FFFFFF"/>
        </w:rPr>
        <w:t>4.该产品的关键组件要求实施前，“关键组件”栏可不填。</w:t>
      </w:r>
    </w:p>
    <w:p w14:paraId="0B170384">
      <w:pPr>
        <w:spacing w:line="360" w:lineRule="auto"/>
        <w:ind w:left="420" w:leftChars="200"/>
        <w:rPr>
          <w:rFonts w:hint="eastAsia" w:ascii="宋体" w:hAnsi="宋体" w:cstheme="minorEastAsia"/>
          <w:color w:val="333333"/>
          <w:szCs w:val="21"/>
          <w:highlight w:val="none"/>
          <w:shd w:val="clear" w:color="auto" w:fill="FFFFFF"/>
        </w:rPr>
      </w:pPr>
      <w:r>
        <w:rPr>
          <w:rFonts w:hint="eastAsia" w:ascii="宋体" w:hAnsi="宋体" w:cstheme="minorEastAsia"/>
          <w:color w:val="333333"/>
          <w:szCs w:val="21"/>
          <w:highlight w:val="none"/>
          <w:shd w:val="clear" w:color="auto" w:fill="FFFFFF"/>
        </w:rPr>
        <w:t>5.该产品的关键工序要求实施前，“关键工序”栏可不填。</w:t>
      </w:r>
    </w:p>
    <w:p w14:paraId="1C39B278">
      <w:pPr>
        <w:widowControl/>
        <w:jc w:val="left"/>
        <w:rPr>
          <w:rFonts w:hint="eastAsia" w:ascii="宋体" w:hAnsi="宋体" w:cstheme="minorEastAsia"/>
          <w:color w:val="333333"/>
          <w:szCs w:val="21"/>
          <w:highlight w:val="none"/>
          <w:shd w:val="clear" w:color="auto" w:fill="FFFFFF"/>
        </w:rPr>
      </w:pPr>
      <w:r>
        <w:rPr>
          <w:rFonts w:hint="eastAsia" w:ascii="宋体" w:hAnsi="宋体" w:cstheme="minorEastAsia"/>
          <w:color w:val="333333"/>
          <w:szCs w:val="21"/>
          <w:highlight w:val="none"/>
          <w:shd w:val="clear" w:color="auto" w:fill="FFFFFF"/>
        </w:rPr>
        <w:br w:type="page"/>
      </w:r>
    </w:p>
    <w:p w14:paraId="07CAC154">
      <w:pPr>
        <w:pStyle w:val="40"/>
        <w:shd w:val="clear" w:color="auto" w:fill="FFFFFF"/>
        <w:spacing w:before="30" w:beforeAutospacing="0" w:after="30" w:afterAutospacing="0"/>
        <w:jc w:val="center"/>
        <w:rPr>
          <w:rStyle w:val="48"/>
          <w:rFonts w:hint="eastAsia" w:cstheme="minorEastAsia"/>
          <w:sz w:val="36"/>
          <w:szCs w:val="36"/>
          <w:highlight w:val="none"/>
        </w:rPr>
      </w:pPr>
      <w:r>
        <w:rPr>
          <w:rStyle w:val="48"/>
          <w:rFonts w:hint="eastAsia" w:cstheme="minorEastAsia"/>
          <w:sz w:val="36"/>
          <w:szCs w:val="36"/>
          <w:highlight w:val="none"/>
        </w:rPr>
        <w:t>产品成本占比承诺函</w:t>
      </w:r>
    </w:p>
    <w:p w14:paraId="547EB970">
      <w:pPr>
        <w:pStyle w:val="40"/>
        <w:shd w:val="clear" w:color="auto" w:fill="FFFFFF"/>
        <w:spacing w:before="30" w:beforeAutospacing="0" w:after="30" w:afterAutospacing="0"/>
        <w:rPr>
          <w:rStyle w:val="48"/>
          <w:rFonts w:hint="eastAsia" w:cstheme="minorEastAsia"/>
          <w:sz w:val="36"/>
          <w:szCs w:val="36"/>
          <w:highlight w:val="none"/>
        </w:rPr>
      </w:pPr>
    </w:p>
    <w:p w14:paraId="3AD30592">
      <w:pPr>
        <w:widowControl/>
        <w:spacing w:line="360" w:lineRule="auto"/>
        <w:ind w:firstLine="480" w:firstLineChars="200"/>
        <w:jc w:val="left"/>
        <w:rPr>
          <w:rFonts w:hint="eastAsia" w:ascii="宋体" w:hAnsi="宋体" w:cstheme="minorEastAsia"/>
          <w:color w:val="333333"/>
          <w:sz w:val="24"/>
          <w:highlight w:val="none"/>
          <w:shd w:val="clear" w:color="auto" w:fill="FFFFFF"/>
        </w:rPr>
      </w:pPr>
      <w:r>
        <w:rPr>
          <w:rFonts w:hint="eastAsia" w:ascii="宋体" w:hAnsi="宋体" w:cstheme="minorEastAsia"/>
          <w:color w:val="333333"/>
          <w:sz w:val="24"/>
          <w:highlight w:val="none"/>
          <w:shd w:val="clear" w:color="auto" w:fill="FFFFFF"/>
        </w:rPr>
        <w:t>我公司（单位）郑重承诺，我公司已阅读并理解《国务院办公厅关于在政府采购中实施本国产品标准及相关政策的通知》（国办发〔2025〕34号）的规定。据此承诺如下：</w:t>
      </w:r>
    </w:p>
    <w:p w14:paraId="62716DB5">
      <w:pPr>
        <w:widowControl/>
        <w:spacing w:line="360" w:lineRule="auto"/>
        <w:ind w:firstLine="480" w:firstLineChars="200"/>
        <w:jc w:val="left"/>
        <w:rPr>
          <w:rFonts w:hint="eastAsia" w:ascii="宋体" w:hAnsi="宋体" w:cstheme="minorEastAsia"/>
          <w:spacing w:val="6"/>
          <w:sz w:val="24"/>
          <w:highlight w:val="none"/>
        </w:rPr>
      </w:pPr>
      <w:r>
        <w:rPr>
          <w:rFonts w:hint="eastAsia" w:ascii="宋体" w:hAnsi="宋体" w:cstheme="minorEastAsia"/>
          <w:color w:val="333333"/>
          <w:sz w:val="24"/>
          <w:highlight w:val="none"/>
          <w:shd w:val="clear" w:color="auto" w:fill="FFFFFF"/>
        </w:rPr>
        <w:t>为本采购项目或者采购包提供的符合本国产品标准的产品成本之和占提供的全部产品成本之和的比例为</w:t>
      </w:r>
      <w:r>
        <w:rPr>
          <w:rFonts w:hint="eastAsia" w:ascii="宋体" w:hAnsi="宋体" w:cstheme="minorEastAsia"/>
          <w:spacing w:val="6"/>
          <w:sz w:val="24"/>
          <w:highlight w:val="none"/>
        </w:rPr>
        <w:t>______%。</w:t>
      </w:r>
    </w:p>
    <w:p w14:paraId="4CAB4711">
      <w:pPr>
        <w:widowControl/>
        <w:spacing w:line="360" w:lineRule="auto"/>
        <w:ind w:firstLine="480" w:firstLineChars="200"/>
        <w:jc w:val="left"/>
        <w:rPr>
          <w:rFonts w:hint="eastAsia" w:ascii="宋体" w:hAnsi="宋体" w:cstheme="minorEastAsia"/>
          <w:color w:val="000000"/>
          <w:sz w:val="24"/>
          <w:highlight w:val="none"/>
        </w:rPr>
      </w:pPr>
    </w:p>
    <w:p w14:paraId="2839376F">
      <w:pPr>
        <w:pStyle w:val="40"/>
        <w:shd w:val="clear" w:color="auto" w:fill="FFFFFF"/>
        <w:spacing w:before="0" w:beforeAutospacing="0" w:after="0" w:afterAutospacing="0" w:line="360" w:lineRule="auto"/>
        <w:jc w:val="right"/>
        <w:rPr>
          <w:rFonts w:hint="eastAsia" w:cstheme="minorEastAsia"/>
          <w:color w:val="333333"/>
          <w:highlight w:val="none"/>
        </w:rPr>
      </w:pPr>
      <w:r>
        <w:rPr>
          <w:rFonts w:hint="eastAsia" w:cstheme="minorEastAsia"/>
          <w:color w:val="333333"/>
          <w:highlight w:val="none"/>
          <w:shd w:val="clear" w:color="auto" w:fill="FFFFFF"/>
        </w:rPr>
        <w:t>公司（单位）名称（盖章）：　</w:t>
      </w:r>
    </w:p>
    <w:p w14:paraId="0D5DB681">
      <w:pPr>
        <w:widowControl/>
        <w:spacing w:line="360" w:lineRule="auto"/>
        <w:ind w:firstLine="480" w:firstLineChars="200"/>
        <w:jc w:val="right"/>
        <w:rPr>
          <w:rFonts w:hint="eastAsia" w:ascii="宋体" w:hAnsi="宋体" w:cstheme="minorEastAsia"/>
          <w:color w:val="000000"/>
          <w:sz w:val="24"/>
          <w:highlight w:val="none"/>
        </w:rPr>
      </w:pPr>
      <w:r>
        <w:rPr>
          <w:rFonts w:hint="eastAsia" w:ascii="宋体" w:hAnsi="宋体" w:cstheme="minorEastAsia"/>
          <w:color w:val="333333"/>
          <w:sz w:val="24"/>
          <w:highlight w:val="none"/>
          <w:shd w:val="clear" w:color="auto" w:fill="FFFFFF"/>
        </w:rPr>
        <w:t>日期：　年　月　日</w:t>
      </w:r>
    </w:p>
    <w:p w14:paraId="5A6F83DE">
      <w:pPr>
        <w:widowControl/>
        <w:spacing w:line="360" w:lineRule="auto"/>
        <w:jc w:val="left"/>
        <w:rPr>
          <w:rFonts w:hint="eastAsia" w:ascii="宋体" w:hAnsi="宋体" w:cstheme="minorEastAsia"/>
          <w:color w:val="000000"/>
          <w:sz w:val="24"/>
          <w:highlight w:val="none"/>
        </w:rPr>
      </w:pPr>
    </w:p>
    <w:p w14:paraId="173F1FD2">
      <w:pPr>
        <w:widowControl/>
        <w:spacing w:line="360" w:lineRule="auto"/>
        <w:jc w:val="left"/>
        <w:rPr>
          <w:rFonts w:hint="eastAsia" w:ascii="宋体" w:hAnsi="宋体" w:cstheme="minorEastAsia"/>
          <w:color w:val="000000"/>
          <w:sz w:val="24"/>
          <w:highlight w:val="none"/>
        </w:rPr>
      </w:pPr>
    </w:p>
    <w:p w14:paraId="40882D20">
      <w:pPr>
        <w:spacing w:line="360" w:lineRule="auto"/>
        <w:rPr>
          <w:rFonts w:hint="eastAsia" w:ascii="宋体" w:hAnsi="宋体" w:cstheme="minorEastAsia"/>
          <w:color w:val="000000"/>
          <w:sz w:val="22"/>
          <w:szCs w:val="22"/>
          <w:highlight w:val="none"/>
        </w:rPr>
      </w:pPr>
      <w:r>
        <w:rPr>
          <w:rFonts w:hint="eastAsia" w:ascii="宋体" w:hAnsi="宋体" w:cstheme="minorEastAsia"/>
          <w:color w:val="000000"/>
          <w:sz w:val="22"/>
          <w:szCs w:val="22"/>
          <w:highlight w:val="none"/>
        </w:rPr>
        <w:t>注：</w:t>
      </w:r>
    </w:p>
    <w:p w14:paraId="397AED71">
      <w:pPr>
        <w:spacing w:line="360" w:lineRule="auto"/>
        <w:rPr>
          <w:rFonts w:hint="eastAsia" w:ascii="宋体" w:hAnsi="宋体" w:cstheme="minorEastAsia"/>
          <w:color w:val="333333"/>
          <w:szCs w:val="21"/>
          <w:highlight w:val="none"/>
          <w:shd w:val="clear" w:color="auto" w:fill="FFFFFF"/>
        </w:rPr>
      </w:pPr>
      <w:r>
        <w:rPr>
          <w:rFonts w:hint="eastAsia" w:ascii="宋体" w:hAnsi="宋体" w:cstheme="minorEastAsia"/>
          <w:color w:val="333333"/>
          <w:szCs w:val="21"/>
          <w:highlight w:val="none"/>
          <w:shd w:val="clear" w:color="auto" w:fill="FFFFFF"/>
        </w:rPr>
        <w:t>1. 本承诺函应按包分别提供。</w:t>
      </w:r>
    </w:p>
    <w:p w14:paraId="1B776543">
      <w:pPr>
        <w:spacing w:line="360" w:lineRule="auto"/>
        <w:rPr>
          <w:rFonts w:hint="eastAsia" w:ascii="宋体" w:hAnsi="宋体" w:cstheme="minorEastAsia"/>
          <w:color w:val="333333"/>
          <w:szCs w:val="21"/>
          <w:highlight w:val="none"/>
          <w:shd w:val="clear" w:color="auto" w:fill="FFFFFF"/>
        </w:rPr>
      </w:pPr>
      <w:r>
        <w:rPr>
          <w:rFonts w:hint="eastAsia" w:ascii="宋体" w:hAnsi="宋体" w:cstheme="minorEastAsia"/>
          <w:color w:val="333333"/>
          <w:szCs w:val="21"/>
          <w:highlight w:val="none"/>
          <w:shd w:val="clear" w:color="auto" w:fill="FFFFFF"/>
        </w:rPr>
        <w:t>2. 单一产品采购无须提供本承诺函；供应商提供产品全部为本国产品，且提供了《关于符合本国产品标准的声明函》时，无须提供本承诺函。</w:t>
      </w:r>
    </w:p>
    <w:p w14:paraId="03D5E85C">
      <w:pPr>
        <w:spacing w:line="360" w:lineRule="auto"/>
        <w:rPr>
          <w:rFonts w:hint="eastAsia" w:ascii="宋体" w:hAnsi="宋体" w:cstheme="minorEastAsia"/>
          <w:color w:val="333333"/>
          <w:szCs w:val="21"/>
          <w:highlight w:val="none"/>
          <w:shd w:val="clear" w:color="auto" w:fill="FFFFFF"/>
        </w:rPr>
      </w:pPr>
      <w:r>
        <w:rPr>
          <w:rFonts w:hint="eastAsia" w:ascii="宋体" w:hAnsi="宋体" w:cstheme="minorEastAsia"/>
          <w:color w:val="333333"/>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cstheme="minorEastAsia"/>
          <w:highlight w:val="none"/>
        </w:rPr>
        <w:t>价格评审优惠</w:t>
      </w:r>
      <w:r>
        <w:rPr>
          <w:rFonts w:hint="eastAsia" w:ascii="宋体" w:hAnsi="宋体" w:cstheme="minorEastAsia"/>
          <w:color w:val="333333"/>
          <w:szCs w:val="21"/>
          <w:highlight w:val="none"/>
          <w:shd w:val="clear" w:color="auto" w:fill="FFFFFF"/>
        </w:rPr>
        <w:t>。</w:t>
      </w:r>
    </w:p>
    <w:p w14:paraId="2D869B9C">
      <w:pPr>
        <w:spacing w:line="360" w:lineRule="auto"/>
        <w:ind w:left="420" w:leftChars="200"/>
        <w:rPr>
          <w:rFonts w:hint="eastAsia" w:ascii="宋体" w:hAnsi="宋体" w:cstheme="minorEastAsia"/>
          <w:color w:val="333333"/>
          <w:szCs w:val="21"/>
          <w:highlight w:val="none"/>
          <w:shd w:val="clear" w:color="auto" w:fill="FFFFFF"/>
        </w:rPr>
      </w:pPr>
    </w:p>
    <w:p w14:paraId="5C17B87B">
      <w:pPr>
        <w:widowControl/>
        <w:jc w:val="left"/>
        <w:rPr>
          <w:rFonts w:hint="eastAsia" w:ascii="宋体" w:hAnsi="宋体" w:cstheme="minorEastAsia"/>
          <w:sz w:val="24"/>
          <w:highlight w:val="none"/>
        </w:rPr>
      </w:pPr>
      <w:r>
        <w:rPr>
          <w:rFonts w:hint="eastAsia" w:ascii="宋体" w:hAnsi="宋体" w:cstheme="minorEastAsia"/>
          <w:sz w:val="24"/>
          <w:highlight w:val="none"/>
        </w:rPr>
        <w:br w:type="page"/>
      </w:r>
    </w:p>
    <w:p w14:paraId="2760372D">
      <w:pPr>
        <w:tabs>
          <w:tab w:val="left" w:pos="360"/>
        </w:tabs>
        <w:snapToGrid w:val="0"/>
        <w:spacing w:line="360" w:lineRule="auto"/>
        <w:outlineLvl w:val="1"/>
        <w:rPr>
          <w:rFonts w:hint="eastAsia" w:ascii="宋体" w:hAnsi="宋体" w:cstheme="minorEastAsia"/>
          <w:color w:val="000000"/>
          <w:sz w:val="24"/>
          <w:szCs w:val="20"/>
          <w:highlight w:val="none"/>
        </w:rPr>
      </w:pPr>
      <w:r>
        <w:rPr>
          <w:rFonts w:hint="eastAsia" w:ascii="宋体" w:hAnsi="宋体" w:cstheme="minorEastAsia"/>
          <w:sz w:val="24"/>
          <w:highlight w:val="none"/>
        </w:rPr>
        <w:t>12  竞争性磋商文件要求提供或供应商认为应附的其他材料</w:t>
      </w:r>
    </w:p>
    <w:p w14:paraId="6F36614B">
      <w:pPr>
        <w:widowControl/>
        <w:jc w:val="left"/>
        <w:rPr>
          <w:rFonts w:hint="eastAsia" w:ascii="宋体" w:hAnsi="宋体" w:cstheme="minorEastAsia"/>
          <w:b/>
          <w:sz w:val="36"/>
          <w:szCs w:val="36"/>
          <w:highlight w:val="none"/>
        </w:rPr>
      </w:pPr>
    </w:p>
    <w:p w14:paraId="26310910">
      <w:pPr>
        <w:widowControl/>
        <w:jc w:val="left"/>
        <w:rPr>
          <w:rFonts w:hint="eastAsia" w:ascii="宋体" w:hAnsi="宋体" w:cstheme="minorEastAsia"/>
          <w:color w:val="000000"/>
          <w:sz w:val="24"/>
          <w:szCs w:val="20"/>
          <w:highlight w:val="none"/>
        </w:rPr>
      </w:pPr>
      <w:bookmarkStart w:id="1923" w:name="_Hlk167094858"/>
      <w:r>
        <w:rPr>
          <w:rFonts w:hint="eastAsia" w:ascii="宋体" w:hAnsi="宋体" w:cstheme="minorEastAsia"/>
          <w:color w:val="000000"/>
          <w:sz w:val="24"/>
          <w:szCs w:val="20"/>
          <w:highlight w:val="none"/>
        </w:rPr>
        <w:t>12-1供应商信息采集表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E8B7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B37E7B6">
            <w:pPr>
              <w:rPr>
                <w:rFonts w:hint="eastAsia" w:ascii="宋体" w:hAnsi="宋体" w:cstheme="minorEastAsia"/>
                <w:sz w:val="24"/>
                <w:highlight w:val="none"/>
              </w:rPr>
            </w:pPr>
            <w:r>
              <w:rPr>
                <w:rFonts w:hint="eastAsia" w:ascii="宋体" w:hAnsi="宋体" w:cstheme="minorEastAsia"/>
                <w:sz w:val="24"/>
                <w:highlight w:val="none"/>
              </w:rPr>
              <w:t>供应商名称</w:t>
            </w:r>
          </w:p>
        </w:tc>
        <w:tc>
          <w:tcPr>
            <w:tcW w:w="1667" w:type="pct"/>
          </w:tcPr>
          <w:p w14:paraId="0B28118F">
            <w:pPr>
              <w:rPr>
                <w:rFonts w:hint="eastAsia" w:ascii="宋体" w:hAnsi="宋体" w:cstheme="minorEastAsia"/>
                <w:sz w:val="24"/>
                <w:highlight w:val="none"/>
              </w:rPr>
            </w:pPr>
            <w:r>
              <w:rPr>
                <w:rFonts w:hint="eastAsia" w:ascii="宋体" w:hAnsi="宋体" w:cstheme="minorEastAsia"/>
                <w:sz w:val="24"/>
                <w:highlight w:val="none"/>
              </w:rPr>
              <w:t>供应商所属性别</w:t>
            </w:r>
          </w:p>
        </w:tc>
        <w:tc>
          <w:tcPr>
            <w:tcW w:w="1667" w:type="pct"/>
          </w:tcPr>
          <w:p w14:paraId="047DF9E7">
            <w:pPr>
              <w:rPr>
                <w:rFonts w:hint="eastAsia" w:ascii="宋体" w:hAnsi="宋体" w:cstheme="minorEastAsia"/>
                <w:sz w:val="24"/>
                <w:highlight w:val="none"/>
              </w:rPr>
            </w:pPr>
            <w:r>
              <w:rPr>
                <w:rFonts w:hint="eastAsia" w:ascii="宋体" w:hAnsi="宋体" w:cstheme="minorEastAsia"/>
                <w:sz w:val="24"/>
                <w:highlight w:val="none"/>
              </w:rPr>
              <w:t>外商投资类型</w:t>
            </w:r>
          </w:p>
        </w:tc>
      </w:tr>
      <w:tr w14:paraId="0EEA9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F449FE6">
            <w:pPr>
              <w:rPr>
                <w:rFonts w:hint="eastAsia" w:ascii="宋体" w:hAnsi="宋体" w:cstheme="minorEastAsia"/>
                <w:sz w:val="24"/>
                <w:highlight w:val="none"/>
              </w:rPr>
            </w:pPr>
          </w:p>
        </w:tc>
        <w:tc>
          <w:tcPr>
            <w:tcW w:w="1667" w:type="pct"/>
          </w:tcPr>
          <w:p w14:paraId="34BB1F58">
            <w:pPr>
              <w:rPr>
                <w:rFonts w:hint="eastAsia" w:ascii="宋体" w:hAnsi="宋体" w:cstheme="minorEastAsia"/>
                <w:sz w:val="24"/>
                <w:highlight w:val="none"/>
              </w:rPr>
            </w:pPr>
          </w:p>
        </w:tc>
        <w:tc>
          <w:tcPr>
            <w:tcW w:w="1667" w:type="pct"/>
          </w:tcPr>
          <w:p w14:paraId="31D544DE">
            <w:pPr>
              <w:rPr>
                <w:rFonts w:hint="eastAsia" w:ascii="宋体" w:hAnsi="宋体" w:cstheme="minorEastAsia"/>
                <w:sz w:val="24"/>
                <w:highlight w:val="none"/>
              </w:rPr>
            </w:pPr>
          </w:p>
        </w:tc>
      </w:tr>
      <w:tr w14:paraId="4F8EA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A02C49B">
            <w:pPr>
              <w:rPr>
                <w:rFonts w:hint="eastAsia" w:ascii="宋体" w:hAnsi="宋体" w:cstheme="minorEastAsia"/>
                <w:highlight w:val="none"/>
              </w:rPr>
            </w:pPr>
          </w:p>
        </w:tc>
        <w:tc>
          <w:tcPr>
            <w:tcW w:w="1667" w:type="pct"/>
          </w:tcPr>
          <w:p w14:paraId="721E8AC6">
            <w:pPr>
              <w:rPr>
                <w:rFonts w:hint="eastAsia" w:ascii="宋体" w:hAnsi="宋体" w:cstheme="minorEastAsia"/>
                <w:highlight w:val="none"/>
              </w:rPr>
            </w:pPr>
          </w:p>
        </w:tc>
        <w:tc>
          <w:tcPr>
            <w:tcW w:w="1667" w:type="pct"/>
          </w:tcPr>
          <w:p w14:paraId="3C9C04D7">
            <w:pPr>
              <w:rPr>
                <w:rFonts w:hint="eastAsia" w:ascii="宋体" w:hAnsi="宋体" w:cstheme="minorEastAsia"/>
                <w:highlight w:val="none"/>
              </w:rPr>
            </w:pPr>
          </w:p>
        </w:tc>
      </w:tr>
      <w:tr w14:paraId="53EB2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EC8AC0E">
            <w:pPr>
              <w:rPr>
                <w:rFonts w:hint="eastAsia" w:ascii="宋体" w:hAnsi="宋体" w:cstheme="minorEastAsia"/>
                <w:highlight w:val="none"/>
              </w:rPr>
            </w:pPr>
          </w:p>
        </w:tc>
        <w:tc>
          <w:tcPr>
            <w:tcW w:w="1667" w:type="pct"/>
          </w:tcPr>
          <w:p w14:paraId="0F3A9429">
            <w:pPr>
              <w:rPr>
                <w:rFonts w:hint="eastAsia" w:ascii="宋体" w:hAnsi="宋体" w:cstheme="minorEastAsia"/>
                <w:highlight w:val="none"/>
              </w:rPr>
            </w:pPr>
          </w:p>
        </w:tc>
        <w:tc>
          <w:tcPr>
            <w:tcW w:w="1667" w:type="pct"/>
          </w:tcPr>
          <w:p w14:paraId="3F805778">
            <w:pPr>
              <w:rPr>
                <w:rFonts w:hint="eastAsia" w:ascii="宋体" w:hAnsi="宋体" w:cstheme="minorEastAsia"/>
                <w:highlight w:val="none"/>
              </w:rPr>
            </w:pPr>
          </w:p>
        </w:tc>
      </w:tr>
      <w:tr w14:paraId="1CFF2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FBB6D5C">
            <w:pPr>
              <w:rPr>
                <w:rFonts w:hint="eastAsia" w:ascii="宋体" w:hAnsi="宋体" w:cstheme="minorEastAsia"/>
                <w:highlight w:val="none"/>
              </w:rPr>
            </w:pPr>
          </w:p>
        </w:tc>
        <w:tc>
          <w:tcPr>
            <w:tcW w:w="1667" w:type="pct"/>
          </w:tcPr>
          <w:p w14:paraId="7D491A3C">
            <w:pPr>
              <w:rPr>
                <w:rFonts w:hint="eastAsia" w:ascii="宋体" w:hAnsi="宋体" w:cstheme="minorEastAsia"/>
                <w:highlight w:val="none"/>
              </w:rPr>
            </w:pPr>
          </w:p>
        </w:tc>
        <w:tc>
          <w:tcPr>
            <w:tcW w:w="1667" w:type="pct"/>
          </w:tcPr>
          <w:p w14:paraId="05C5E6CA">
            <w:pPr>
              <w:rPr>
                <w:rFonts w:hint="eastAsia" w:ascii="宋体" w:hAnsi="宋体" w:cstheme="minorEastAsia"/>
                <w:highlight w:val="none"/>
              </w:rPr>
            </w:pPr>
          </w:p>
        </w:tc>
      </w:tr>
    </w:tbl>
    <w:p w14:paraId="392822AB">
      <w:pPr>
        <w:tabs>
          <w:tab w:val="left" w:pos="1800"/>
          <w:tab w:val="left" w:pos="5580"/>
        </w:tabs>
        <w:jc w:val="left"/>
        <w:rPr>
          <w:rFonts w:hint="eastAsia" w:ascii="宋体" w:hAnsi="宋体" w:cstheme="minorEastAsia"/>
          <w:color w:val="000000"/>
          <w:sz w:val="24"/>
          <w:highlight w:val="none"/>
        </w:rPr>
      </w:pPr>
      <w:r>
        <w:rPr>
          <w:rFonts w:hint="eastAsia" w:ascii="宋体" w:hAnsi="宋体" w:cstheme="minorEastAsia"/>
          <w:color w:val="000000"/>
          <w:sz w:val="24"/>
          <w:highlight w:val="none"/>
        </w:rPr>
        <w:t>注：1.供应商如为联合体，则应填写联合体各成员信息。</w:t>
      </w:r>
    </w:p>
    <w:p w14:paraId="4C50C31A">
      <w:pPr>
        <w:tabs>
          <w:tab w:val="left" w:pos="1800"/>
          <w:tab w:val="left" w:pos="5580"/>
        </w:tabs>
        <w:ind w:firstLine="480" w:firstLineChars="200"/>
        <w:jc w:val="left"/>
        <w:rPr>
          <w:rFonts w:hint="eastAsia" w:ascii="宋体" w:hAnsi="宋体" w:cstheme="minorEastAsia"/>
          <w:color w:val="000000"/>
          <w:sz w:val="24"/>
          <w:highlight w:val="none"/>
        </w:rPr>
      </w:pPr>
      <w:r>
        <w:rPr>
          <w:rFonts w:hint="eastAsia" w:ascii="宋体" w:hAnsi="宋体" w:cstheme="minorEastAsia"/>
          <w:color w:val="000000"/>
          <w:sz w:val="24"/>
          <w:highlight w:val="none"/>
        </w:rPr>
        <w:t>2.供应商所属性别请填写“男”或“女”，指拥有供应商51%以上绝对所有权的性别；绝对所有权拥有者可以是一个人，也可以是多人合计计算。</w:t>
      </w:r>
    </w:p>
    <w:p w14:paraId="1365877D">
      <w:pPr>
        <w:tabs>
          <w:tab w:val="left" w:pos="1800"/>
          <w:tab w:val="left" w:pos="5580"/>
        </w:tabs>
        <w:ind w:firstLine="480" w:firstLineChars="200"/>
        <w:jc w:val="left"/>
        <w:rPr>
          <w:rFonts w:hint="eastAsia" w:ascii="宋体" w:hAnsi="宋体" w:cstheme="minorEastAsia"/>
          <w:color w:val="000000"/>
          <w:sz w:val="24"/>
          <w:highlight w:val="none"/>
        </w:rPr>
      </w:pPr>
      <w:r>
        <w:rPr>
          <w:rFonts w:hint="eastAsia" w:ascii="宋体" w:hAnsi="宋体" w:cstheme="minorEastAsia"/>
          <w:color w:val="000000"/>
          <w:sz w:val="24"/>
          <w:highlight w:val="none"/>
        </w:rPr>
        <w:t>3.外商投资类型请填写“外商单独投资”、“外商部分投资”或“内资”。</w:t>
      </w:r>
    </w:p>
    <w:bookmarkEnd w:id="1923"/>
    <w:p w14:paraId="46CFD133">
      <w:pPr>
        <w:widowControl/>
        <w:jc w:val="left"/>
        <w:rPr>
          <w:rFonts w:hint="eastAsia" w:ascii="宋体" w:hAnsi="宋体" w:cstheme="minorEastAsia"/>
          <w:b/>
          <w:sz w:val="36"/>
          <w:szCs w:val="36"/>
          <w:highlight w:val="none"/>
        </w:rPr>
      </w:pPr>
      <w:r>
        <w:rPr>
          <w:rFonts w:hint="eastAsia" w:ascii="宋体" w:hAnsi="宋体" w:cstheme="minorEastAsia"/>
          <w:b/>
          <w:sz w:val="36"/>
          <w:szCs w:val="36"/>
          <w:highlight w:val="none"/>
        </w:rPr>
        <w:br w:type="page"/>
      </w:r>
    </w:p>
    <w:p w14:paraId="242E088D">
      <w:pPr>
        <w:tabs>
          <w:tab w:val="left" w:pos="360"/>
        </w:tabs>
        <w:snapToGrid w:val="0"/>
        <w:spacing w:line="360" w:lineRule="auto"/>
        <w:outlineLvl w:val="1"/>
        <w:rPr>
          <w:rFonts w:hint="eastAsia" w:ascii="宋体" w:hAnsi="宋体" w:cstheme="minorEastAsia"/>
          <w:sz w:val="24"/>
          <w:highlight w:val="none"/>
        </w:rPr>
      </w:pPr>
      <w:r>
        <w:rPr>
          <w:rFonts w:hint="eastAsia" w:ascii="宋体" w:hAnsi="宋体" w:cstheme="minorEastAsia"/>
          <w:sz w:val="24"/>
          <w:highlight w:val="none"/>
        </w:rPr>
        <w:t>13  最后报价一览表（实质性格式，磋商后提交）</w:t>
      </w:r>
    </w:p>
    <w:p w14:paraId="2C6DA0DF">
      <w:pPr>
        <w:widowControl/>
        <w:jc w:val="left"/>
        <w:rPr>
          <w:rFonts w:hint="eastAsia" w:ascii="宋体" w:hAnsi="宋体" w:cstheme="minorEastAsia"/>
          <w:kern w:val="0"/>
          <w:sz w:val="24"/>
          <w:szCs w:val="20"/>
          <w:highlight w:val="none"/>
        </w:rPr>
      </w:pPr>
    </w:p>
    <w:p w14:paraId="755E5705">
      <w:pPr>
        <w:spacing w:line="360" w:lineRule="exact"/>
        <w:ind w:firstLine="720"/>
        <w:jc w:val="center"/>
        <w:rPr>
          <w:rFonts w:hint="eastAsia" w:ascii="宋体" w:hAnsi="宋体" w:cstheme="minorEastAsia"/>
          <w:b/>
          <w:color w:val="000000"/>
          <w:sz w:val="36"/>
          <w:szCs w:val="36"/>
          <w:highlight w:val="none"/>
        </w:rPr>
      </w:pPr>
      <w:r>
        <w:rPr>
          <w:rFonts w:hint="eastAsia" w:ascii="宋体" w:hAnsi="宋体" w:cstheme="minorEastAsia"/>
          <w:b/>
          <w:color w:val="000000"/>
          <w:sz w:val="36"/>
          <w:szCs w:val="36"/>
          <w:highlight w:val="none"/>
        </w:rPr>
        <w:t>最后报价一览表</w:t>
      </w:r>
    </w:p>
    <w:p w14:paraId="1736369A">
      <w:pPr>
        <w:tabs>
          <w:tab w:val="left" w:pos="1800"/>
          <w:tab w:val="left" w:pos="5580"/>
        </w:tabs>
        <w:spacing w:line="360" w:lineRule="auto"/>
        <w:jc w:val="left"/>
        <w:rPr>
          <w:rFonts w:hint="eastAsia" w:ascii="宋体" w:hAnsi="宋体" w:cstheme="minorEastAsia"/>
          <w:color w:val="000000"/>
          <w:sz w:val="24"/>
          <w:highlight w:val="none"/>
        </w:rPr>
      </w:pPr>
    </w:p>
    <w:p w14:paraId="53BC6475">
      <w:pPr>
        <w:tabs>
          <w:tab w:val="left" w:pos="1800"/>
          <w:tab w:val="left" w:pos="5580"/>
        </w:tabs>
        <w:spacing w:line="360" w:lineRule="auto"/>
        <w:ind w:firstLine="360" w:firstLineChars="150"/>
        <w:jc w:val="left"/>
        <w:rPr>
          <w:rFonts w:hint="eastAsia" w:ascii="宋体" w:hAnsi="宋体" w:cstheme="minorEastAsia"/>
          <w:color w:val="000000"/>
          <w:sz w:val="24"/>
          <w:highlight w:val="none"/>
        </w:rPr>
      </w:pPr>
      <w:r>
        <w:rPr>
          <w:rFonts w:hint="eastAsia" w:ascii="宋体" w:hAnsi="宋体" w:cstheme="minorEastAsia"/>
          <w:color w:val="000000"/>
          <w:sz w:val="24"/>
          <w:highlight w:val="none"/>
        </w:rPr>
        <w:t>项目编号/包号：_______________     项目名称：_______________</w:t>
      </w:r>
    </w:p>
    <w:tbl>
      <w:tblPr>
        <w:tblStyle w:val="44"/>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61CE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12AF541D">
            <w:pPr>
              <w:tabs>
                <w:tab w:val="left" w:pos="5580"/>
              </w:tabs>
              <w:jc w:val="center"/>
              <w:rPr>
                <w:rFonts w:hint="eastAsia" w:ascii="宋体" w:hAnsi="宋体" w:cstheme="minorEastAsia"/>
                <w:b/>
                <w:sz w:val="24"/>
                <w:highlight w:val="none"/>
              </w:rPr>
            </w:pPr>
            <w:r>
              <w:rPr>
                <w:rFonts w:hint="eastAsia" w:ascii="宋体" w:hAnsi="宋体" w:cstheme="minorEastAsia"/>
                <w:b/>
                <w:sz w:val="24"/>
                <w:highlight w:val="none"/>
              </w:rPr>
              <w:t>序号</w:t>
            </w:r>
          </w:p>
        </w:tc>
        <w:tc>
          <w:tcPr>
            <w:tcW w:w="1498" w:type="pct"/>
            <w:vMerge w:val="restart"/>
            <w:vAlign w:val="center"/>
          </w:tcPr>
          <w:p w14:paraId="33AB5B33">
            <w:pPr>
              <w:tabs>
                <w:tab w:val="left" w:pos="5580"/>
              </w:tabs>
              <w:jc w:val="center"/>
              <w:rPr>
                <w:rFonts w:hint="eastAsia" w:ascii="宋体" w:hAnsi="宋体" w:cstheme="minorEastAsia"/>
                <w:b/>
                <w:sz w:val="24"/>
                <w:highlight w:val="none"/>
              </w:rPr>
            </w:pPr>
            <w:r>
              <w:rPr>
                <w:rFonts w:hint="eastAsia" w:ascii="宋体" w:hAnsi="宋体" w:cstheme="minorEastAsia"/>
                <w:b/>
                <w:sz w:val="24"/>
                <w:highlight w:val="none"/>
              </w:rPr>
              <w:t>供应商名称</w:t>
            </w:r>
          </w:p>
        </w:tc>
        <w:tc>
          <w:tcPr>
            <w:tcW w:w="2106" w:type="pct"/>
            <w:gridSpan w:val="2"/>
            <w:vAlign w:val="center"/>
          </w:tcPr>
          <w:p w14:paraId="5B95A60B">
            <w:pPr>
              <w:tabs>
                <w:tab w:val="left" w:pos="5580"/>
              </w:tabs>
              <w:jc w:val="center"/>
              <w:rPr>
                <w:rFonts w:hint="eastAsia" w:ascii="宋体" w:hAnsi="宋体" w:cstheme="minorEastAsia"/>
                <w:b/>
                <w:sz w:val="24"/>
                <w:highlight w:val="none"/>
              </w:rPr>
            </w:pPr>
            <w:r>
              <w:rPr>
                <w:rFonts w:hint="eastAsia" w:ascii="宋体" w:hAnsi="宋体" w:cstheme="minorEastAsia"/>
                <w:b/>
                <w:sz w:val="24"/>
                <w:highlight w:val="none"/>
              </w:rPr>
              <w:t>最后报价</w:t>
            </w:r>
          </w:p>
        </w:tc>
        <w:tc>
          <w:tcPr>
            <w:tcW w:w="949" w:type="pct"/>
            <w:vMerge w:val="restart"/>
            <w:vAlign w:val="center"/>
          </w:tcPr>
          <w:p w14:paraId="54401B88">
            <w:pPr>
              <w:tabs>
                <w:tab w:val="left" w:pos="5580"/>
              </w:tabs>
              <w:jc w:val="center"/>
              <w:rPr>
                <w:rFonts w:hint="eastAsia" w:ascii="宋体" w:hAnsi="宋体" w:cstheme="minorEastAsia"/>
                <w:b/>
                <w:sz w:val="24"/>
                <w:highlight w:val="none"/>
              </w:rPr>
            </w:pPr>
            <w:r>
              <w:rPr>
                <w:rFonts w:hint="eastAsia" w:ascii="宋体" w:hAnsi="宋体" w:cstheme="minorEastAsia"/>
                <w:b/>
                <w:sz w:val="24"/>
                <w:highlight w:val="none"/>
              </w:rPr>
              <w:t>其他</w:t>
            </w:r>
          </w:p>
          <w:p w14:paraId="4C159820">
            <w:pPr>
              <w:tabs>
                <w:tab w:val="left" w:pos="5580"/>
              </w:tabs>
              <w:jc w:val="center"/>
              <w:rPr>
                <w:rFonts w:hint="eastAsia" w:ascii="宋体" w:hAnsi="宋体" w:cstheme="minorEastAsia"/>
                <w:b/>
                <w:sz w:val="24"/>
                <w:highlight w:val="none"/>
              </w:rPr>
            </w:pPr>
            <w:r>
              <w:rPr>
                <w:rFonts w:hint="eastAsia" w:ascii="宋体" w:hAnsi="宋体" w:cstheme="minorEastAsia"/>
                <w:b/>
                <w:sz w:val="24"/>
                <w:highlight w:val="none"/>
              </w:rPr>
              <w:t>声明</w:t>
            </w:r>
          </w:p>
        </w:tc>
      </w:tr>
      <w:tr w14:paraId="45B2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2485F45B">
            <w:pPr>
              <w:tabs>
                <w:tab w:val="left" w:pos="5580"/>
              </w:tabs>
              <w:jc w:val="center"/>
              <w:rPr>
                <w:rFonts w:hint="eastAsia" w:ascii="宋体" w:hAnsi="宋体" w:cstheme="minorEastAsia"/>
                <w:sz w:val="24"/>
                <w:highlight w:val="none"/>
              </w:rPr>
            </w:pPr>
          </w:p>
        </w:tc>
        <w:tc>
          <w:tcPr>
            <w:tcW w:w="1498" w:type="pct"/>
            <w:vMerge w:val="continue"/>
            <w:vAlign w:val="center"/>
          </w:tcPr>
          <w:p w14:paraId="776BD989">
            <w:pPr>
              <w:tabs>
                <w:tab w:val="left" w:pos="5580"/>
              </w:tabs>
              <w:jc w:val="center"/>
              <w:rPr>
                <w:rFonts w:hint="eastAsia" w:ascii="宋体" w:hAnsi="宋体" w:cstheme="minorEastAsia"/>
                <w:sz w:val="24"/>
                <w:highlight w:val="none"/>
              </w:rPr>
            </w:pPr>
          </w:p>
        </w:tc>
        <w:tc>
          <w:tcPr>
            <w:tcW w:w="1114" w:type="pct"/>
            <w:vAlign w:val="center"/>
          </w:tcPr>
          <w:p w14:paraId="590C0554">
            <w:pPr>
              <w:tabs>
                <w:tab w:val="left" w:pos="5580"/>
              </w:tabs>
              <w:jc w:val="center"/>
              <w:rPr>
                <w:rFonts w:hint="eastAsia" w:ascii="宋体" w:hAnsi="宋体" w:cstheme="minorEastAsia"/>
                <w:b/>
                <w:sz w:val="24"/>
                <w:highlight w:val="none"/>
              </w:rPr>
            </w:pPr>
            <w:r>
              <w:rPr>
                <w:rFonts w:hint="eastAsia" w:ascii="宋体" w:hAnsi="宋体" w:cstheme="minorEastAsia"/>
                <w:b/>
                <w:sz w:val="24"/>
                <w:highlight w:val="none"/>
              </w:rPr>
              <w:t>大写</w:t>
            </w:r>
          </w:p>
        </w:tc>
        <w:tc>
          <w:tcPr>
            <w:tcW w:w="992" w:type="pct"/>
            <w:vAlign w:val="center"/>
          </w:tcPr>
          <w:p w14:paraId="66700667">
            <w:pPr>
              <w:tabs>
                <w:tab w:val="left" w:pos="5580"/>
              </w:tabs>
              <w:jc w:val="center"/>
              <w:rPr>
                <w:rFonts w:hint="eastAsia" w:ascii="宋体" w:hAnsi="宋体" w:cstheme="minorEastAsia"/>
                <w:b/>
                <w:sz w:val="24"/>
                <w:highlight w:val="none"/>
              </w:rPr>
            </w:pPr>
            <w:r>
              <w:rPr>
                <w:rFonts w:hint="eastAsia" w:ascii="宋体" w:hAnsi="宋体" w:cstheme="minorEastAsia"/>
                <w:b/>
                <w:sz w:val="24"/>
                <w:highlight w:val="none"/>
              </w:rPr>
              <w:t>小写</w:t>
            </w:r>
          </w:p>
        </w:tc>
        <w:tc>
          <w:tcPr>
            <w:tcW w:w="949" w:type="pct"/>
            <w:vMerge w:val="continue"/>
            <w:vAlign w:val="center"/>
          </w:tcPr>
          <w:p w14:paraId="11BEDFFB">
            <w:pPr>
              <w:tabs>
                <w:tab w:val="left" w:pos="5580"/>
              </w:tabs>
              <w:ind w:firstLine="482"/>
              <w:jc w:val="center"/>
              <w:rPr>
                <w:rFonts w:hint="eastAsia" w:ascii="宋体" w:hAnsi="宋体" w:cstheme="minorEastAsia"/>
                <w:b/>
                <w:sz w:val="24"/>
                <w:highlight w:val="none"/>
              </w:rPr>
            </w:pPr>
          </w:p>
        </w:tc>
      </w:tr>
      <w:tr w14:paraId="13FD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3152495A">
            <w:pPr>
              <w:tabs>
                <w:tab w:val="left" w:pos="5580"/>
              </w:tabs>
              <w:jc w:val="center"/>
              <w:rPr>
                <w:rFonts w:hint="eastAsia" w:ascii="宋体" w:hAnsi="宋体" w:cstheme="minorEastAsia"/>
                <w:sz w:val="24"/>
                <w:highlight w:val="none"/>
              </w:rPr>
            </w:pPr>
          </w:p>
        </w:tc>
        <w:tc>
          <w:tcPr>
            <w:tcW w:w="1498" w:type="pct"/>
            <w:vAlign w:val="center"/>
          </w:tcPr>
          <w:p w14:paraId="62141AA2">
            <w:pPr>
              <w:tabs>
                <w:tab w:val="left" w:pos="5580"/>
              </w:tabs>
              <w:jc w:val="center"/>
              <w:rPr>
                <w:rFonts w:hint="eastAsia" w:ascii="宋体" w:hAnsi="宋体" w:cstheme="minorEastAsia"/>
                <w:sz w:val="24"/>
                <w:highlight w:val="none"/>
              </w:rPr>
            </w:pPr>
          </w:p>
        </w:tc>
        <w:tc>
          <w:tcPr>
            <w:tcW w:w="1114" w:type="pct"/>
            <w:vAlign w:val="center"/>
          </w:tcPr>
          <w:p w14:paraId="2D6C1AD2">
            <w:pPr>
              <w:tabs>
                <w:tab w:val="left" w:pos="5580"/>
              </w:tabs>
              <w:jc w:val="center"/>
              <w:rPr>
                <w:rFonts w:hint="eastAsia" w:ascii="宋体" w:hAnsi="宋体" w:cstheme="minorEastAsia"/>
                <w:sz w:val="24"/>
                <w:highlight w:val="none"/>
              </w:rPr>
            </w:pPr>
          </w:p>
        </w:tc>
        <w:tc>
          <w:tcPr>
            <w:tcW w:w="992" w:type="pct"/>
            <w:vAlign w:val="center"/>
          </w:tcPr>
          <w:p w14:paraId="13C3D7AD">
            <w:pPr>
              <w:tabs>
                <w:tab w:val="left" w:pos="5580"/>
              </w:tabs>
              <w:jc w:val="center"/>
              <w:rPr>
                <w:rFonts w:hint="eastAsia" w:ascii="宋体" w:hAnsi="宋体" w:cstheme="minorEastAsia"/>
                <w:sz w:val="24"/>
                <w:highlight w:val="none"/>
              </w:rPr>
            </w:pPr>
          </w:p>
        </w:tc>
        <w:tc>
          <w:tcPr>
            <w:tcW w:w="949" w:type="pct"/>
            <w:vAlign w:val="center"/>
          </w:tcPr>
          <w:p w14:paraId="621116E5">
            <w:pPr>
              <w:tabs>
                <w:tab w:val="left" w:pos="5580"/>
              </w:tabs>
              <w:jc w:val="center"/>
              <w:rPr>
                <w:rFonts w:hint="eastAsia" w:ascii="宋体" w:hAnsi="宋体" w:cstheme="minorEastAsia"/>
                <w:sz w:val="24"/>
                <w:highlight w:val="none"/>
              </w:rPr>
            </w:pPr>
          </w:p>
        </w:tc>
      </w:tr>
    </w:tbl>
    <w:p w14:paraId="703CA931">
      <w:pPr>
        <w:autoSpaceDE w:val="0"/>
        <w:autoSpaceDN w:val="0"/>
        <w:adjustRightInd w:val="0"/>
        <w:jc w:val="left"/>
        <w:rPr>
          <w:rFonts w:hint="eastAsia" w:ascii="宋体" w:hAnsi="宋体" w:cstheme="minorEastAsia"/>
          <w:color w:val="000000"/>
          <w:kern w:val="0"/>
          <w:sz w:val="24"/>
          <w:highlight w:val="none"/>
        </w:rPr>
      </w:pPr>
    </w:p>
    <w:p w14:paraId="5406B834">
      <w:pPr>
        <w:autoSpaceDE w:val="0"/>
        <w:autoSpaceDN w:val="0"/>
        <w:adjustRightInd w:val="0"/>
        <w:jc w:val="left"/>
        <w:rPr>
          <w:rFonts w:hint="eastAsia" w:ascii="宋体" w:hAnsi="宋体" w:cstheme="minorEastAsia"/>
          <w:color w:val="000000"/>
          <w:kern w:val="0"/>
          <w:sz w:val="24"/>
          <w:highlight w:val="none"/>
        </w:rPr>
      </w:pPr>
    </w:p>
    <w:p w14:paraId="72AC38EF">
      <w:pPr>
        <w:autoSpaceDE w:val="0"/>
        <w:autoSpaceDN w:val="0"/>
        <w:adjustRightInd w:val="0"/>
        <w:jc w:val="left"/>
        <w:rPr>
          <w:rFonts w:hint="eastAsia" w:ascii="宋体" w:hAnsi="宋体" w:cstheme="minorEastAsia"/>
          <w:color w:val="000000"/>
          <w:kern w:val="0"/>
          <w:sz w:val="24"/>
          <w:highlight w:val="none"/>
        </w:rPr>
      </w:pPr>
    </w:p>
    <w:p w14:paraId="3B77F864">
      <w:pPr>
        <w:autoSpaceDE w:val="0"/>
        <w:autoSpaceDN w:val="0"/>
        <w:adjustRightInd w:val="0"/>
        <w:jc w:val="left"/>
        <w:rPr>
          <w:rFonts w:hint="eastAsia" w:ascii="宋体" w:hAnsi="宋体" w:cstheme="minorEastAsia"/>
          <w:color w:val="000000"/>
          <w:kern w:val="0"/>
          <w:sz w:val="24"/>
          <w:highlight w:val="none"/>
        </w:rPr>
      </w:pPr>
    </w:p>
    <w:p w14:paraId="1B625F57">
      <w:pPr>
        <w:autoSpaceDE w:val="0"/>
        <w:autoSpaceDN w:val="0"/>
        <w:adjustRightInd w:val="0"/>
        <w:jc w:val="left"/>
        <w:rPr>
          <w:rFonts w:hint="eastAsia" w:ascii="宋体" w:hAnsi="宋体" w:cstheme="minorEastAsia"/>
          <w:color w:val="000000"/>
          <w:sz w:val="24"/>
          <w:szCs w:val="20"/>
          <w:highlight w:val="none"/>
        </w:rPr>
      </w:pPr>
      <w:r>
        <w:rPr>
          <w:rFonts w:hint="eastAsia" w:ascii="宋体" w:hAnsi="宋体" w:cstheme="minorEastAsia"/>
          <w:color w:val="000000"/>
          <w:kern w:val="0"/>
          <w:sz w:val="24"/>
          <w:highlight w:val="none"/>
        </w:rPr>
        <w:t>注：1</w:t>
      </w:r>
      <w:r>
        <w:rPr>
          <w:rFonts w:hint="eastAsia" w:ascii="宋体" w:hAnsi="宋体" w:cstheme="minorEastAsia"/>
          <w:color w:val="000000"/>
          <w:sz w:val="24"/>
          <w:szCs w:val="20"/>
          <w:highlight w:val="none"/>
        </w:rPr>
        <w:t>.此表中，每包的最后报价应和《最后分项报价表》中的总价相一致。</w:t>
      </w:r>
    </w:p>
    <w:p w14:paraId="46A66BA9">
      <w:pPr>
        <w:tabs>
          <w:tab w:val="left" w:pos="5580"/>
        </w:tabs>
        <w:ind w:firstLine="480" w:firstLineChars="200"/>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2.本表必须按包分别填写。</w:t>
      </w:r>
    </w:p>
    <w:p w14:paraId="46ADF748">
      <w:pPr>
        <w:pStyle w:val="180"/>
        <w:ind w:left="642" w:leftChars="227" w:hanging="165" w:hangingChars="69"/>
        <w:rPr>
          <w:rFonts w:hint="eastAsia" w:cstheme="minorEastAsia"/>
          <w:sz w:val="24"/>
          <w:szCs w:val="24"/>
          <w:highlight w:val="none"/>
        </w:rPr>
      </w:pPr>
      <w:r>
        <w:rPr>
          <w:rFonts w:hint="eastAsia" w:cstheme="minorEastAsia"/>
          <w:sz w:val="24"/>
          <w:szCs w:val="24"/>
          <w:highlight w:val="none"/>
        </w:rPr>
        <w:t>3.</w:t>
      </w:r>
      <w:bookmarkStart w:id="1924" w:name="_Hlk137145809"/>
      <w:r>
        <w:rPr>
          <w:rFonts w:hint="eastAsia" w:cstheme="minorEastAsia"/>
          <w:sz w:val="24"/>
          <w:szCs w:val="24"/>
          <w:highlight w:val="none"/>
        </w:rPr>
        <w:t>此表无需在响应文件中提交，磋商后供应商按磋商小组要求提交。</w:t>
      </w:r>
      <w:bookmarkEnd w:id="1924"/>
    </w:p>
    <w:p w14:paraId="140B6ACB">
      <w:pPr>
        <w:tabs>
          <w:tab w:val="left" w:pos="5580"/>
        </w:tabs>
        <w:ind w:firstLine="480" w:firstLineChars="200"/>
        <w:rPr>
          <w:rFonts w:hint="eastAsia" w:ascii="宋体" w:hAnsi="宋体" w:cstheme="minorEastAsia"/>
          <w:color w:val="000000"/>
          <w:sz w:val="24"/>
          <w:szCs w:val="20"/>
          <w:highlight w:val="none"/>
        </w:rPr>
      </w:pPr>
    </w:p>
    <w:p w14:paraId="164C3432">
      <w:pPr>
        <w:autoSpaceDE w:val="0"/>
        <w:autoSpaceDN w:val="0"/>
        <w:adjustRightInd w:val="0"/>
        <w:snapToGrid w:val="0"/>
        <w:spacing w:before="25" w:after="25" w:line="360" w:lineRule="auto"/>
        <w:rPr>
          <w:rFonts w:hint="eastAsia" w:ascii="宋体" w:hAnsi="宋体" w:cstheme="minorEastAsia"/>
          <w:color w:val="000000"/>
          <w:sz w:val="24"/>
          <w:highlight w:val="none"/>
          <w:lang w:val="zh-CN"/>
        </w:rPr>
      </w:pPr>
    </w:p>
    <w:p w14:paraId="1595DD67">
      <w:pPr>
        <w:autoSpaceDE w:val="0"/>
        <w:autoSpaceDN w:val="0"/>
        <w:adjustRightInd w:val="0"/>
        <w:snapToGrid w:val="0"/>
        <w:spacing w:before="25" w:after="25" w:line="360" w:lineRule="auto"/>
        <w:rPr>
          <w:rFonts w:hint="eastAsia" w:ascii="宋体" w:hAnsi="宋体" w:cstheme="minorEastAsia"/>
          <w:color w:val="000000"/>
          <w:sz w:val="24"/>
          <w:highlight w:val="none"/>
          <w:lang w:val="zh-CN"/>
        </w:rPr>
      </w:pPr>
      <w:r>
        <w:rPr>
          <w:rFonts w:hint="eastAsia" w:ascii="宋体" w:hAnsi="宋体" w:cstheme="minorEastAsia"/>
          <w:color w:val="000000"/>
          <w:sz w:val="24"/>
          <w:highlight w:val="none"/>
          <w:lang w:val="zh-CN"/>
        </w:rPr>
        <w:t xml:space="preserve">      </w:t>
      </w:r>
    </w:p>
    <w:p w14:paraId="63B307DF">
      <w:pPr>
        <w:autoSpaceDE w:val="0"/>
        <w:autoSpaceDN w:val="0"/>
        <w:adjustRightInd w:val="0"/>
        <w:snapToGrid w:val="0"/>
        <w:spacing w:before="25" w:after="25" w:line="360" w:lineRule="auto"/>
        <w:rPr>
          <w:rFonts w:hint="eastAsia" w:ascii="宋体" w:hAnsi="宋体" w:cstheme="minorEastAsia"/>
          <w:color w:val="000000"/>
          <w:sz w:val="24"/>
          <w:highlight w:val="none"/>
          <w:lang w:val="zh-CN"/>
        </w:rPr>
      </w:pPr>
      <w:r>
        <w:rPr>
          <w:rFonts w:hint="eastAsia" w:ascii="宋体" w:hAnsi="宋体" w:cstheme="minorEastAsia"/>
          <w:color w:val="000000"/>
          <w:sz w:val="24"/>
          <w:highlight w:val="none"/>
        </w:rPr>
        <w:t>供应商授权代表签字（或加盖供应商公章）</w:t>
      </w:r>
      <w:r>
        <w:rPr>
          <w:rFonts w:hint="eastAsia" w:ascii="宋体" w:hAnsi="宋体" w:cstheme="minorEastAsia"/>
          <w:color w:val="000000"/>
          <w:sz w:val="24"/>
          <w:highlight w:val="none"/>
          <w:lang w:val="zh-CN"/>
        </w:rPr>
        <w:t xml:space="preserve">：___________ </w:t>
      </w:r>
    </w:p>
    <w:p w14:paraId="1BFE0498">
      <w:pPr>
        <w:widowControl/>
        <w:jc w:val="left"/>
        <w:rPr>
          <w:rFonts w:hint="eastAsia" w:ascii="宋体" w:hAnsi="宋体" w:cstheme="minorEastAsia"/>
          <w:color w:val="000000"/>
          <w:sz w:val="24"/>
          <w:szCs w:val="20"/>
          <w:highlight w:val="none"/>
        </w:rPr>
      </w:pPr>
      <w:r>
        <w:rPr>
          <w:rFonts w:hint="eastAsia" w:ascii="宋体" w:hAnsi="宋体" w:cstheme="minorEastAsia"/>
          <w:color w:val="000000"/>
          <w:sz w:val="24"/>
          <w:szCs w:val="20"/>
          <w:highlight w:val="none"/>
        </w:rPr>
        <w:t xml:space="preserve">日期：____年____月____日   </w:t>
      </w:r>
    </w:p>
    <w:p w14:paraId="6DA5F667">
      <w:pPr>
        <w:widowControl/>
        <w:jc w:val="left"/>
        <w:rPr>
          <w:rFonts w:hint="eastAsia" w:ascii="宋体" w:hAnsi="宋体" w:cstheme="minorEastAsia"/>
          <w:color w:val="000000"/>
          <w:sz w:val="24"/>
          <w:szCs w:val="20"/>
          <w:highlight w:val="none"/>
        </w:rPr>
      </w:pPr>
    </w:p>
    <w:p w14:paraId="2D5E1EC3">
      <w:pPr>
        <w:tabs>
          <w:tab w:val="left" w:pos="360"/>
        </w:tabs>
        <w:snapToGrid w:val="0"/>
        <w:spacing w:line="360" w:lineRule="auto"/>
        <w:outlineLvl w:val="1"/>
        <w:rPr>
          <w:rFonts w:hint="eastAsia" w:ascii="宋体" w:hAnsi="宋体" w:cstheme="minorEastAsia"/>
          <w:sz w:val="24"/>
          <w:highlight w:val="none"/>
        </w:rPr>
        <w:sectPr>
          <w:pgSz w:w="11907" w:h="16840"/>
          <w:pgMar w:top="1418" w:right="1134" w:bottom="1418" w:left="1701" w:header="851" w:footer="851" w:gutter="0"/>
          <w:cols w:space="720" w:num="1"/>
          <w:docGrid w:linePitch="462" w:charSpace="0"/>
        </w:sectPr>
      </w:pPr>
    </w:p>
    <w:p w14:paraId="3CBCCCF6">
      <w:pPr>
        <w:tabs>
          <w:tab w:val="left" w:pos="360"/>
        </w:tabs>
        <w:snapToGrid w:val="0"/>
        <w:spacing w:line="360" w:lineRule="auto"/>
        <w:outlineLvl w:val="1"/>
        <w:rPr>
          <w:rFonts w:hint="eastAsia" w:ascii="宋体" w:hAnsi="宋体" w:cstheme="minorEastAsia"/>
          <w:sz w:val="24"/>
          <w:highlight w:val="none"/>
        </w:rPr>
      </w:pPr>
      <w:r>
        <w:rPr>
          <w:rFonts w:hint="eastAsia" w:ascii="宋体" w:hAnsi="宋体" w:cstheme="minorEastAsia"/>
          <w:sz w:val="24"/>
          <w:highlight w:val="none"/>
        </w:rPr>
        <w:t>14  最后报价构成表（如有，磋商后提交）</w:t>
      </w:r>
    </w:p>
    <w:p w14:paraId="358C6F1D">
      <w:pPr>
        <w:tabs>
          <w:tab w:val="left" w:pos="1800"/>
          <w:tab w:val="left" w:pos="5580"/>
        </w:tabs>
        <w:jc w:val="left"/>
        <w:rPr>
          <w:rFonts w:hint="eastAsia" w:ascii="宋体" w:hAnsi="宋体" w:cstheme="minorEastAsia"/>
          <w:color w:val="000000"/>
          <w:sz w:val="24"/>
          <w:highlight w:val="none"/>
        </w:rPr>
      </w:pPr>
      <w:r>
        <w:rPr>
          <w:rFonts w:hint="eastAsia" w:ascii="宋体" w:hAnsi="宋体" w:cstheme="minorEastAsia"/>
          <w:color w:val="000000"/>
          <w:sz w:val="24"/>
          <w:highlight w:val="none"/>
        </w:rPr>
        <w:t>14-1 最终报价中分包情况说明</w:t>
      </w:r>
    </w:p>
    <w:tbl>
      <w:tblPr>
        <w:tblStyle w:val="250"/>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7A4C5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F8B4D4">
            <w:pPr>
              <w:pStyle w:val="249"/>
              <w:jc w:val="center"/>
              <w:rPr>
                <w:rFonts w:hint="eastAsia" w:eastAsiaTheme="minorEastAsia" w:cstheme="minorEastAsia"/>
                <w:sz w:val="24"/>
                <w:highlight w:val="none"/>
              </w:rPr>
            </w:pPr>
            <w:r>
              <w:rPr>
                <w:rFonts w:hint="eastAsia" w:eastAsiaTheme="minorEastAsia" w:cstheme="minorEastAsia"/>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37202AA7">
            <w:pPr>
              <w:pStyle w:val="249"/>
              <w:jc w:val="center"/>
              <w:rPr>
                <w:rFonts w:hint="eastAsia" w:eastAsiaTheme="minorEastAsia" w:cstheme="minorEastAsia"/>
                <w:sz w:val="24"/>
                <w:highlight w:val="none"/>
              </w:rPr>
            </w:pPr>
            <w:r>
              <w:rPr>
                <w:rFonts w:hint="eastAsia" w:eastAsiaTheme="minorEastAsia" w:cstheme="minorEastAsia"/>
                <w:sz w:val="24"/>
                <w:highlight w:val="none"/>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1123C660">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分包承担主体类型</w:t>
            </w:r>
          </w:p>
          <w:p w14:paraId="4CD72599">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6459458B">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拟分包合同金额</w:t>
            </w:r>
          </w:p>
          <w:p w14:paraId="408E10D4">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（人民币元）</w:t>
            </w:r>
          </w:p>
        </w:tc>
      </w:tr>
      <w:tr w14:paraId="31EAF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30808DC">
            <w:pPr>
              <w:pStyle w:val="249"/>
              <w:jc w:val="center"/>
              <w:rPr>
                <w:rFonts w:hint="eastAsia" w:eastAsiaTheme="minorEastAsia" w:cstheme="minorEastAsia"/>
                <w:sz w:val="24"/>
                <w:highlight w:val="none"/>
              </w:rPr>
            </w:pPr>
            <w:r>
              <w:rPr>
                <w:rFonts w:hint="eastAsia" w:eastAsiaTheme="minorEastAsia" w:cstheme="minorEastAsia"/>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507BEB11">
            <w:pPr>
              <w:pStyle w:val="249"/>
              <w:jc w:val="center"/>
              <w:rPr>
                <w:rFonts w:hint="eastAsia" w:eastAsiaTheme="minorEastAsia" w:cs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17ED58F">
            <w:pPr>
              <w:pStyle w:val="249"/>
              <w:tabs>
                <w:tab w:val="left" w:pos="235"/>
              </w:tabs>
              <w:ind w:left="1" w:leftChars="-43" w:hanging="91" w:hangingChars="38"/>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□中型企业</w:t>
            </w:r>
          </w:p>
          <w:p w14:paraId="29529859">
            <w:pPr>
              <w:pStyle w:val="249"/>
              <w:tabs>
                <w:tab w:val="left" w:pos="235"/>
              </w:tabs>
              <w:ind w:left="1" w:leftChars="-43" w:hanging="91" w:hangingChars="38"/>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□小微企业</w:t>
            </w:r>
          </w:p>
          <w:p w14:paraId="210E4760">
            <w:pPr>
              <w:pStyle w:val="249"/>
              <w:tabs>
                <w:tab w:val="left" w:pos="235"/>
              </w:tabs>
              <w:ind w:left="1" w:leftChars="-43" w:hanging="91" w:hangingChars="38"/>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6DD93E65">
            <w:pPr>
              <w:pStyle w:val="249"/>
              <w:jc w:val="center"/>
              <w:rPr>
                <w:rFonts w:hint="eastAsia" w:eastAsiaTheme="minorEastAsia" w:cstheme="minorEastAsia"/>
                <w:sz w:val="30"/>
                <w:highlight w:val="none"/>
                <w:lang w:eastAsia="zh-CN"/>
              </w:rPr>
            </w:pPr>
          </w:p>
        </w:tc>
      </w:tr>
      <w:tr w14:paraId="2F663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EC6B44B">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0344E158">
            <w:pPr>
              <w:pStyle w:val="249"/>
              <w:jc w:val="center"/>
              <w:rPr>
                <w:rFonts w:hint="eastAsia" w:eastAsiaTheme="minorEastAsia" w:cs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80D254A">
            <w:pPr>
              <w:pStyle w:val="249"/>
              <w:tabs>
                <w:tab w:val="left" w:pos="235"/>
              </w:tabs>
              <w:ind w:left="1" w:leftChars="-43" w:hanging="91" w:hangingChars="38"/>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□中型企业</w:t>
            </w:r>
          </w:p>
          <w:p w14:paraId="3B1F46C8">
            <w:pPr>
              <w:pStyle w:val="249"/>
              <w:tabs>
                <w:tab w:val="left" w:pos="235"/>
              </w:tabs>
              <w:ind w:left="1" w:leftChars="-43" w:hanging="91" w:hangingChars="38"/>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□小微企业</w:t>
            </w:r>
          </w:p>
          <w:p w14:paraId="47950277">
            <w:pPr>
              <w:pStyle w:val="249"/>
              <w:tabs>
                <w:tab w:val="left" w:pos="235"/>
              </w:tabs>
              <w:ind w:left="1" w:leftChars="-43" w:hanging="91" w:hangingChars="38"/>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B0C29E4">
            <w:pPr>
              <w:pStyle w:val="249"/>
              <w:jc w:val="center"/>
              <w:rPr>
                <w:rFonts w:hint="eastAsia" w:eastAsiaTheme="minorEastAsia" w:cstheme="minorEastAsia"/>
                <w:sz w:val="30"/>
                <w:highlight w:val="none"/>
                <w:lang w:eastAsia="zh-CN"/>
              </w:rPr>
            </w:pPr>
          </w:p>
        </w:tc>
      </w:tr>
      <w:tr w14:paraId="4E83F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8736B69">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6B752456">
            <w:pPr>
              <w:pStyle w:val="249"/>
              <w:jc w:val="center"/>
              <w:rPr>
                <w:rFonts w:hint="eastAsia" w:eastAsiaTheme="minorEastAsia" w:cs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4EA5125">
            <w:pPr>
              <w:pStyle w:val="249"/>
              <w:tabs>
                <w:tab w:val="left" w:pos="235"/>
              </w:tabs>
              <w:jc w:val="center"/>
              <w:rPr>
                <w:rFonts w:hint="eastAsia" w:eastAsiaTheme="minorEastAsia" w:cstheme="minorEastAsia"/>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DC5F6CC">
            <w:pPr>
              <w:pStyle w:val="249"/>
              <w:jc w:val="center"/>
              <w:rPr>
                <w:rFonts w:hint="eastAsia" w:eastAsiaTheme="minorEastAsia" w:cstheme="minorEastAsia"/>
                <w:sz w:val="30"/>
                <w:highlight w:val="none"/>
              </w:rPr>
            </w:pPr>
          </w:p>
        </w:tc>
      </w:tr>
      <w:tr w14:paraId="7E567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73466B46">
            <w:pPr>
              <w:pStyle w:val="249"/>
              <w:tabs>
                <w:tab w:val="left" w:pos="235"/>
              </w:tabs>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1E49DC78">
            <w:pPr>
              <w:pStyle w:val="249"/>
              <w:jc w:val="center"/>
              <w:rPr>
                <w:rFonts w:hint="eastAsia" w:eastAsiaTheme="minorEastAsia" w:cstheme="minorEastAsia"/>
                <w:sz w:val="30"/>
                <w:highlight w:val="none"/>
              </w:rPr>
            </w:pPr>
          </w:p>
        </w:tc>
      </w:tr>
    </w:tbl>
    <w:p w14:paraId="7E3D7B8D">
      <w:pPr>
        <w:tabs>
          <w:tab w:val="left" w:pos="1800"/>
          <w:tab w:val="left" w:pos="5580"/>
        </w:tabs>
        <w:jc w:val="left"/>
        <w:rPr>
          <w:rFonts w:hint="eastAsia" w:ascii="宋体" w:hAnsi="宋体" w:cstheme="minorEastAsia"/>
          <w:color w:val="000000"/>
          <w:sz w:val="24"/>
          <w:highlight w:val="none"/>
        </w:rPr>
      </w:pPr>
    </w:p>
    <w:p w14:paraId="39B6CCE9">
      <w:pPr>
        <w:tabs>
          <w:tab w:val="left" w:pos="1800"/>
          <w:tab w:val="left" w:pos="5580"/>
        </w:tabs>
        <w:jc w:val="left"/>
        <w:rPr>
          <w:rFonts w:hint="eastAsia" w:ascii="宋体" w:hAnsi="宋体" w:cstheme="minorEastAsia"/>
          <w:color w:val="000000"/>
          <w:sz w:val="24"/>
          <w:highlight w:val="none"/>
        </w:rPr>
      </w:pPr>
      <w:r>
        <w:rPr>
          <w:rFonts w:hint="eastAsia" w:ascii="宋体" w:hAnsi="宋体" w:cstheme="minorEastAsia"/>
          <w:color w:val="000000"/>
          <w:sz w:val="24"/>
          <w:highlight w:val="none"/>
        </w:rPr>
        <w:t>14-2 联合体最终报价情况说明</w:t>
      </w:r>
    </w:p>
    <w:tbl>
      <w:tblPr>
        <w:tblStyle w:val="250"/>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5BA1C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76AC9F8">
            <w:pPr>
              <w:pStyle w:val="249"/>
              <w:jc w:val="center"/>
              <w:rPr>
                <w:rFonts w:hint="eastAsia" w:eastAsiaTheme="minorEastAsia" w:cstheme="minorEastAsia"/>
                <w:sz w:val="24"/>
                <w:highlight w:val="none"/>
              </w:rPr>
            </w:pPr>
            <w:r>
              <w:rPr>
                <w:rFonts w:hint="eastAsia" w:eastAsiaTheme="minorEastAsia" w:cstheme="minorEastAsia"/>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78849AA2">
            <w:pPr>
              <w:pStyle w:val="249"/>
              <w:jc w:val="center"/>
              <w:rPr>
                <w:rFonts w:hint="eastAsia" w:eastAsiaTheme="minorEastAsia" w:cstheme="minorEastAsia"/>
                <w:sz w:val="24"/>
                <w:highlight w:val="none"/>
              </w:rPr>
            </w:pPr>
            <w:r>
              <w:rPr>
                <w:rFonts w:hint="eastAsia" w:eastAsiaTheme="minorEastAsia" w:cstheme="minorEastAsia"/>
                <w:sz w:val="24"/>
                <w:highlight w:val="none"/>
                <w:lang w:eastAsia="zh-CN"/>
              </w:rPr>
              <w:t>联合体成员</w:t>
            </w:r>
            <w:r>
              <w:rPr>
                <w:rFonts w:hint="eastAsia" w:eastAsiaTheme="minorEastAsia" w:cstheme="minorEastAsia"/>
                <w:sz w:val="24"/>
                <w:highlight w:val="none"/>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5120522B">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联合体成员类型</w:t>
            </w:r>
          </w:p>
          <w:p w14:paraId="4890E00F">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54271148">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合同金额</w:t>
            </w:r>
          </w:p>
          <w:p w14:paraId="2BE18307">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（人民币元）</w:t>
            </w:r>
          </w:p>
        </w:tc>
      </w:tr>
      <w:tr w14:paraId="07EE6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764DDF7">
            <w:pPr>
              <w:pStyle w:val="249"/>
              <w:jc w:val="center"/>
              <w:rPr>
                <w:rFonts w:hint="eastAsia" w:eastAsiaTheme="minorEastAsia" w:cstheme="minorEastAsia"/>
                <w:sz w:val="24"/>
                <w:highlight w:val="none"/>
              </w:rPr>
            </w:pPr>
            <w:r>
              <w:rPr>
                <w:rFonts w:hint="eastAsia" w:eastAsiaTheme="minorEastAsia" w:cstheme="minorEastAsia"/>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25AF2B07">
            <w:pPr>
              <w:pStyle w:val="249"/>
              <w:jc w:val="center"/>
              <w:rPr>
                <w:rFonts w:hint="eastAsia" w:eastAsiaTheme="minorEastAsia" w:cs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17E6E08">
            <w:pPr>
              <w:pStyle w:val="249"/>
              <w:tabs>
                <w:tab w:val="left" w:pos="235"/>
              </w:tabs>
              <w:ind w:left="1" w:leftChars="-43" w:hanging="91" w:hangingChars="38"/>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□中型企业</w:t>
            </w:r>
          </w:p>
          <w:p w14:paraId="4DE13C77">
            <w:pPr>
              <w:pStyle w:val="249"/>
              <w:tabs>
                <w:tab w:val="left" w:pos="235"/>
              </w:tabs>
              <w:ind w:left="1" w:leftChars="-43" w:hanging="91" w:hangingChars="38"/>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□小微企业</w:t>
            </w:r>
          </w:p>
          <w:p w14:paraId="4BBC3D5A">
            <w:pPr>
              <w:pStyle w:val="249"/>
              <w:tabs>
                <w:tab w:val="left" w:pos="235"/>
              </w:tabs>
              <w:ind w:left="1" w:leftChars="-43" w:hanging="91" w:hangingChars="38"/>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2D872F85">
            <w:pPr>
              <w:pStyle w:val="249"/>
              <w:jc w:val="center"/>
              <w:rPr>
                <w:rFonts w:hint="eastAsia" w:eastAsiaTheme="minorEastAsia" w:cstheme="minorEastAsia"/>
                <w:sz w:val="30"/>
                <w:highlight w:val="none"/>
                <w:lang w:eastAsia="zh-CN"/>
              </w:rPr>
            </w:pPr>
          </w:p>
        </w:tc>
      </w:tr>
      <w:tr w14:paraId="64260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DB8D320">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6E7AABB4">
            <w:pPr>
              <w:pStyle w:val="249"/>
              <w:jc w:val="center"/>
              <w:rPr>
                <w:rFonts w:hint="eastAsia" w:eastAsiaTheme="minorEastAsia" w:cs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172C78CB">
            <w:pPr>
              <w:pStyle w:val="249"/>
              <w:tabs>
                <w:tab w:val="left" w:pos="235"/>
              </w:tabs>
              <w:ind w:left="1" w:leftChars="-43" w:hanging="91" w:hangingChars="38"/>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□中型企业</w:t>
            </w:r>
          </w:p>
          <w:p w14:paraId="44D85A16">
            <w:pPr>
              <w:pStyle w:val="249"/>
              <w:tabs>
                <w:tab w:val="left" w:pos="235"/>
              </w:tabs>
              <w:ind w:left="1" w:leftChars="-43" w:hanging="91" w:hangingChars="38"/>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□小微企业</w:t>
            </w:r>
          </w:p>
          <w:p w14:paraId="69C9B3FC">
            <w:pPr>
              <w:pStyle w:val="249"/>
              <w:tabs>
                <w:tab w:val="left" w:pos="235"/>
              </w:tabs>
              <w:ind w:left="1" w:leftChars="-43" w:hanging="91" w:hangingChars="38"/>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59895F61">
            <w:pPr>
              <w:pStyle w:val="249"/>
              <w:jc w:val="center"/>
              <w:rPr>
                <w:rFonts w:hint="eastAsia" w:eastAsiaTheme="minorEastAsia" w:cstheme="minorEastAsia"/>
                <w:sz w:val="30"/>
                <w:highlight w:val="none"/>
                <w:lang w:eastAsia="zh-CN"/>
              </w:rPr>
            </w:pPr>
          </w:p>
        </w:tc>
      </w:tr>
      <w:tr w14:paraId="23FDB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5D21985">
            <w:pPr>
              <w:pStyle w:val="249"/>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24065A94">
            <w:pPr>
              <w:pStyle w:val="249"/>
              <w:jc w:val="center"/>
              <w:rPr>
                <w:rFonts w:hint="eastAsia" w:eastAsiaTheme="minorEastAsia" w:cs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3BCC08F">
            <w:pPr>
              <w:pStyle w:val="249"/>
              <w:tabs>
                <w:tab w:val="left" w:pos="235"/>
              </w:tabs>
              <w:jc w:val="center"/>
              <w:rPr>
                <w:rFonts w:hint="eastAsia" w:eastAsiaTheme="minorEastAsia" w:cstheme="minorEastAsia"/>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A5B8778">
            <w:pPr>
              <w:pStyle w:val="249"/>
              <w:jc w:val="center"/>
              <w:rPr>
                <w:rFonts w:hint="eastAsia" w:eastAsiaTheme="minorEastAsia" w:cstheme="minorEastAsia"/>
                <w:sz w:val="30"/>
                <w:highlight w:val="none"/>
              </w:rPr>
            </w:pPr>
          </w:p>
        </w:tc>
      </w:tr>
      <w:tr w14:paraId="2B65C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32BEE137">
            <w:pPr>
              <w:pStyle w:val="249"/>
              <w:tabs>
                <w:tab w:val="left" w:pos="235"/>
              </w:tabs>
              <w:jc w:val="center"/>
              <w:rPr>
                <w:rFonts w:hint="eastAsia" w:eastAsiaTheme="minorEastAsia" w:cstheme="minorEastAsia"/>
                <w:sz w:val="24"/>
                <w:highlight w:val="none"/>
                <w:lang w:eastAsia="zh-CN"/>
              </w:rPr>
            </w:pPr>
            <w:r>
              <w:rPr>
                <w:rFonts w:hint="eastAsia" w:eastAsiaTheme="minorEastAsia" w:cstheme="minorEastAsia"/>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58EA61C8">
            <w:pPr>
              <w:pStyle w:val="249"/>
              <w:jc w:val="center"/>
              <w:rPr>
                <w:rFonts w:hint="eastAsia" w:eastAsiaTheme="minorEastAsia" w:cstheme="minorEastAsia"/>
                <w:sz w:val="30"/>
                <w:highlight w:val="none"/>
              </w:rPr>
            </w:pPr>
          </w:p>
        </w:tc>
      </w:tr>
    </w:tbl>
    <w:p w14:paraId="53DFB1D5">
      <w:pPr>
        <w:tabs>
          <w:tab w:val="left" w:pos="1800"/>
          <w:tab w:val="left" w:pos="5580"/>
        </w:tabs>
        <w:jc w:val="left"/>
        <w:rPr>
          <w:rFonts w:hint="eastAsia" w:ascii="宋体" w:hAnsi="宋体" w:cstheme="minorEastAsia"/>
          <w:color w:val="000000"/>
          <w:sz w:val="24"/>
          <w:highlight w:val="none"/>
        </w:rPr>
      </w:pPr>
    </w:p>
    <w:p w14:paraId="66E51356">
      <w:pPr>
        <w:tabs>
          <w:tab w:val="left" w:pos="1800"/>
          <w:tab w:val="left" w:pos="5580"/>
        </w:tabs>
        <w:jc w:val="left"/>
        <w:rPr>
          <w:rFonts w:hint="eastAsia" w:ascii="宋体" w:hAnsi="宋体" w:cstheme="minorEastAsia"/>
          <w:color w:val="000000"/>
          <w:sz w:val="24"/>
          <w:highlight w:val="none"/>
        </w:rPr>
      </w:pPr>
    </w:p>
    <w:p w14:paraId="1AEB14FC">
      <w:pPr>
        <w:tabs>
          <w:tab w:val="left" w:pos="1800"/>
          <w:tab w:val="left" w:pos="5580"/>
        </w:tabs>
        <w:jc w:val="left"/>
        <w:rPr>
          <w:rFonts w:hint="eastAsia" w:ascii="宋体" w:hAnsi="宋体" w:cstheme="minorEastAsia"/>
          <w:sz w:val="24"/>
          <w:highlight w:val="none"/>
        </w:rPr>
      </w:pPr>
      <w:r>
        <w:rPr>
          <w:rFonts w:hint="eastAsia" w:ascii="宋体" w:hAnsi="宋体" w:cstheme="minorEastAsia"/>
          <w:color w:val="000000"/>
          <w:sz w:val="24"/>
          <w:highlight w:val="none"/>
        </w:rPr>
        <w:t xml:space="preserve">注： </w:t>
      </w:r>
    </w:p>
    <w:p w14:paraId="5067509E">
      <w:pPr>
        <w:tabs>
          <w:tab w:val="left" w:pos="1800"/>
          <w:tab w:val="left" w:pos="5580"/>
        </w:tabs>
        <w:jc w:val="left"/>
        <w:rPr>
          <w:rFonts w:hint="eastAsia" w:ascii="宋体" w:hAnsi="宋体" w:cstheme="minorEastAsia"/>
          <w:color w:val="000000"/>
          <w:sz w:val="24"/>
          <w:highlight w:val="none"/>
        </w:rPr>
      </w:pPr>
      <w:r>
        <w:rPr>
          <w:rFonts w:hint="eastAsia" w:ascii="宋体" w:hAnsi="宋体" w:cstheme="minorEastAsia"/>
          <w:sz w:val="24"/>
          <w:highlight w:val="none"/>
        </w:rPr>
        <w:t xml:space="preserve">1. </w:t>
      </w:r>
      <w:bookmarkStart w:id="1925" w:name="_Hlk176775226"/>
      <w:r>
        <w:rPr>
          <w:rFonts w:hint="eastAsia" w:ascii="宋体" w:hAnsi="宋体" w:cstheme="minorEastAsia"/>
          <w:sz w:val="24"/>
          <w:highlight w:val="none"/>
        </w:rPr>
        <w:t>如供应商为联合体或拟进行合同分包，则必须选择一种表格填报，否则</w:t>
      </w:r>
      <w:r>
        <w:rPr>
          <w:rFonts w:hint="eastAsia" w:ascii="宋体" w:hAnsi="宋体" w:cstheme="minorEastAsia"/>
          <w:b/>
          <w:bCs/>
          <w:sz w:val="24"/>
          <w:highlight w:val="none"/>
        </w:rPr>
        <w:t>响应无效</w:t>
      </w:r>
      <w:bookmarkEnd w:id="1925"/>
      <w:r>
        <w:rPr>
          <w:rFonts w:hint="eastAsia" w:ascii="宋体" w:hAnsi="宋体" w:cstheme="minorEastAsia"/>
          <w:sz w:val="24"/>
          <w:highlight w:val="none"/>
        </w:rPr>
        <w:t>。</w:t>
      </w:r>
    </w:p>
    <w:p w14:paraId="1821D9AF">
      <w:pPr>
        <w:tabs>
          <w:tab w:val="left" w:pos="1800"/>
          <w:tab w:val="left" w:pos="5580"/>
        </w:tabs>
        <w:ind w:firstLine="480" w:firstLineChars="200"/>
        <w:jc w:val="left"/>
        <w:rPr>
          <w:rFonts w:hint="eastAsia" w:ascii="宋体" w:hAnsi="宋体" w:cstheme="minorEastAsia"/>
          <w:color w:val="000000"/>
          <w:sz w:val="24"/>
          <w:highlight w:val="none"/>
        </w:rPr>
      </w:pPr>
      <w:r>
        <w:rPr>
          <w:rFonts w:hint="eastAsia" w:ascii="宋体" w:hAnsi="宋体" w:cstheme="minorEastAsia"/>
          <w:color w:val="000000"/>
          <w:sz w:val="24"/>
          <w:highlight w:val="none"/>
        </w:rPr>
        <w:t>2.本表应按包分别填写。</w:t>
      </w:r>
    </w:p>
    <w:p w14:paraId="6A3AB171">
      <w:pPr>
        <w:tabs>
          <w:tab w:val="left" w:pos="1800"/>
          <w:tab w:val="left" w:pos="5580"/>
        </w:tabs>
        <w:ind w:firstLine="480" w:firstLineChars="200"/>
        <w:jc w:val="left"/>
        <w:rPr>
          <w:rFonts w:hint="eastAsia" w:ascii="宋体" w:hAnsi="宋体" w:cstheme="minorEastAsia"/>
          <w:sz w:val="24"/>
          <w:highlight w:val="none"/>
        </w:rPr>
      </w:pPr>
      <w:r>
        <w:rPr>
          <w:rFonts w:hint="eastAsia" w:ascii="宋体" w:hAnsi="宋体" w:cstheme="minorEastAsia"/>
          <w:color w:val="000000"/>
          <w:sz w:val="24"/>
          <w:highlight w:val="none"/>
        </w:rPr>
        <w:t>3</w:t>
      </w:r>
      <w:r>
        <w:rPr>
          <w:rFonts w:hint="eastAsia" w:ascii="宋体" w:hAnsi="宋体" w:cstheme="minorEastAsia"/>
          <w:sz w:val="24"/>
          <w:highlight w:val="none"/>
        </w:rPr>
        <w:t>.此表无需在响应文件中提交，磋商后供应商按磋商小组要求提交。</w:t>
      </w:r>
    </w:p>
    <w:p w14:paraId="16435242">
      <w:pPr>
        <w:tabs>
          <w:tab w:val="left" w:pos="1800"/>
          <w:tab w:val="left" w:pos="5580"/>
        </w:tabs>
        <w:jc w:val="left"/>
        <w:rPr>
          <w:rFonts w:hint="eastAsia" w:ascii="宋体" w:hAnsi="宋体" w:cstheme="minorEastAsia"/>
          <w:color w:val="000000"/>
          <w:sz w:val="24"/>
          <w:highlight w:val="none"/>
        </w:rPr>
      </w:pPr>
    </w:p>
    <w:p w14:paraId="38775A3E">
      <w:pPr>
        <w:autoSpaceDE w:val="0"/>
        <w:autoSpaceDN w:val="0"/>
        <w:adjustRightInd w:val="0"/>
        <w:snapToGrid w:val="0"/>
        <w:spacing w:before="25" w:after="25" w:line="360" w:lineRule="auto"/>
        <w:rPr>
          <w:rFonts w:hint="eastAsia" w:ascii="宋体" w:hAnsi="宋体" w:cstheme="minorEastAsia"/>
          <w:color w:val="000000"/>
          <w:sz w:val="24"/>
          <w:highlight w:val="none"/>
          <w:lang w:val="zh-CN"/>
        </w:rPr>
      </w:pPr>
      <w:r>
        <w:rPr>
          <w:rFonts w:hint="eastAsia" w:ascii="宋体" w:hAnsi="宋体" w:cstheme="minorEastAsia"/>
          <w:kern w:val="0"/>
          <w:sz w:val="24"/>
          <w:highlight w:val="none"/>
        </w:rPr>
        <w:t>供应商授权代表签字（或加盖供应商公章）</w:t>
      </w:r>
      <w:r>
        <w:rPr>
          <w:rFonts w:hint="eastAsia" w:ascii="宋体" w:hAnsi="宋体" w:cstheme="minorEastAsia"/>
          <w:color w:val="000000"/>
          <w:sz w:val="24"/>
          <w:highlight w:val="none"/>
          <w:lang w:val="zh-CN"/>
        </w:rPr>
        <w:t xml:space="preserve">：____________ </w:t>
      </w:r>
    </w:p>
    <w:p w14:paraId="41E6286F">
      <w:pPr>
        <w:autoSpaceDE w:val="0"/>
        <w:autoSpaceDN w:val="0"/>
        <w:adjustRightInd w:val="0"/>
        <w:snapToGrid w:val="0"/>
        <w:spacing w:before="25" w:after="25" w:line="360" w:lineRule="auto"/>
        <w:rPr>
          <w:rFonts w:hint="eastAsia" w:ascii="宋体" w:hAnsi="宋体" w:cstheme="minorEastAsia"/>
          <w:color w:val="000000"/>
          <w:sz w:val="24"/>
          <w:highlight w:val="none"/>
        </w:rPr>
      </w:pPr>
      <w:r>
        <w:rPr>
          <w:rFonts w:hint="eastAsia" w:ascii="宋体" w:hAnsi="宋体" w:cstheme="minorEastAsia"/>
          <w:color w:val="000000"/>
          <w:sz w:val="24"/>
          <w:szCs w:val="20"/>
          <w:highlight w:val="none"/>
        </w:rPr>
        <w:t xml:space="preserve">日期：____年____月____日   </w:t>
      </w:r>
    </w:p>
    <w:p w14:paraId="2E2C9D4B">
      <w:pPr>
        <w:tabs>
          <w:tab w:val="left" w:pos="1800"/>
          <w:tab w:val="left" w:pos="5580"/>
        </w:tabs>
        <w:jc w:val="left"/>
        <w:rPr>
          <w:rFonts w:hint="eastAsia" w:ascii="宋体" w:hAnsi="宋体" w:cstheme="minorEastAsia"/>
          <w:color w:val="000000"/>
          <w:sz w:val="24"/>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2051">
    <w:pPr>
      <w:pStyle w:val="31"/>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1883"/>
    </w:sdtPr>
    <w:sdtContent>
      <w:p w14:paraId="51B7155E">
        <w:pPr>
          <w:pStyle w:val="31"/>
          <w:jc w:val="center"/>
        </w:pPr>
        <w:r>
          <w:fldChar w:fldCharType="begin"/>
        </w:r>
        <w:r>
          <w:instrText xml:space="preserve">PAGE   \* MERGEFORMAT</w:instrText>
        </w:r>
        <w:r>
          <w:fldChar w:fldCharType="separate"/>
        </w:r>
        <w:r>
          <w:rPr>
            <w:lang w:val="zh-CN"/>
          </w:rPr>
          <w:t>113</w:t>
        </w:r>
        <w:r>
          <w:fldChar w:fldCharType="end"/>
        </w:r>
      </w:p>
    </w:sdtContent>
  </w:sdt>
  <w:p w14:paraId="091A43C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0943"/>
    </w:sdtPr>
    <w:sdtContent>
      <w:p w14:paraId="2D403B9D">
        <w:pPr>
          <w:pStyle w:val="31"/>
          <w:jc w:val="center"/>
        </w:pPr>
        <w:r>
          <w:fldChar w:fldCharType="begin"/>
        </w:r>
        <w:r>
          <w:instrText xml:space="preserve">PAGE   \* MERGEFORMAT</w:instrText>
        </w:r>
        <w:r>
          <w:fldChar w:fldCharType="separate"/>
        </w:r>
        <w:r>
          <w:rPr>
            <w:lang w:val="zh-CN"/>
          </w:rPr>
          <w:t>116</w:t>
        </w:r>
        <w:r>
          <w:fldChar w:fldCharType="end"/>
        </w:r>
      </w:p>
    </w:sdtContent>
  </w:sdt>
  <w:p w14:paraId="7DA2822D">
    <w:pPr>
      <w:pStyle w:val="3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245524"/>
    </w:sdtPr>
    <w:sdtContent>
      <w:p w14:paraId="4E38AFCE">
        <w:pPr>
          <w:pStyle w:val="31"/>
          <w:jc w:val="center"/>
        </w:pPr>
        <w:r>
          <w:fldChar w:fldCharType="begin"/>
        </w:r>
        <w:r>
          <w:instrText xml:space="preserve">PAGE   \* MERGEFORMAT</w:instrText>
        </w:r>
        <w:r>
          <w:fldChar w:fldCharType="separate"/>
        </w:r>
        <w:r>
          <w:rPr>
            <w:lang w:val="zh-CN"/>
          </w:rPr>
          <w:t>137</w:t>
        </w:r>
        <w:r>
          <w:fldChar w:fldCharType="end"/>
        </w:r>
      </w:p>
    </w:sdtContent>
  </w:sdt>
  <w:p w14:paraId="6FBD454E">
    <w:pPr>
      <w:pStyle w:val="31"/>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EA2DC">
    <w:pPr>
      <w:pStyle w:val="31"/>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D238C4B">
    <w:pPr>
      <w:pStyle w:val="31"/>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6CBF8">
    <w:pPr>
      <w:pStyle w:val="31"/>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E2229">
    <w:pPr>
      <w:pStyle w:val="31"/>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4A62387">
    <w:pPr>
      <w:pStyle w:val="31"/>
      <w:ind w:right="360"/>
    </w:pPr>
  </w:p>
  <w:p w14:paraId="49698F89"/>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44575">
    <w:pPr>
      <w:pStyle w:val="31"/>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C6339">
    <w:pPr>
      <w:pStyle w:val="31"/>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69FBC122">
    <w:pPr>
      <w:pStyle w:val="31"/>
      <w:ind w:right="360"/>
    </w:pPr>
  </w:p>
  <w:p w14:paraId="234DB71B"/>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F1819">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E85EA">
    <w:pPr>
      <w:pStyle w:val="31"/>
      <w:framePr w:wrap="around" w:vAnchor="text" w:hAnchor="margin" w:xAlign="center" w:y="1"/>
      <w:rPr>
        <w:rStyle w:val="49"/>
      </w:rPr>
    </w:pPr>
    <w:r>
      <w:fldChar w:fldCharType="begin"/>
    </w:r>
    <w:r>
      <w:rPr>
        <w:rStyle w:val="49"/>
      </w:rPr>
      <w:instrText xml:space="preserve">PAGE  </w:instrText>
    </w:r>
    <w:r>
      <w:fldChar w:fldCharType="end"/>
    </w:r>
  </w:p>
  <w:p w14:paraId="39194EDA">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AC50">
    <w:pPr>
      <w:pStyle w:val="3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60EF3A5C">
        <w:pPr>
          <w:pStyle w:val="31"/>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3BFE7D09">
        <w:pPr>
          <w:pStyle w:val="31"/>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A920D">
    <w:pPr>
      <w:pStyle w:val="31"/>
      <w:jc w:val="center"/>
    </w:pPr>
    <w:r>
      <w:fldChar w:fldCharType="begin"/>
    </w:r>
    <w:r>
      <w:instrText xml:space="preserve">PAGE   \* MERGEFORMAT</w:instrText>
    </w:r>
    <w:r>
      <w:fldChar w:fldCharType="separate"/>
    </w:r>
    <w:r>
      <w:rPr>
        <w:lang w:val="zh-CN"/>
      </w:rPr>
      <w:t>19</w:t>
    </w:r>
    <w:r>
      <w:fldChar w:fldCharType="end"/>
    </w:r>
  </w:p>
  <w:p w14:paraId="0C21F54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39DE2">
    <w:pPr>
      <w:pStyle w:val="31"/>
      <w:jc w:val="center"/>
    </w:pPr>
    <w:r>
      <w:fldChar w:fldCharType="begin"/>
    </w:r>
    <w:r>
      <w:instrText xml:space="preserve">PAGE   \* MERGEFORMAT</w:instrText>
    </w:r>
    <w:r>
      <w:fldChar w:fldCharType="separate"/>
    </w:r>
    <w:r>
      <w:rPr>
        <w:lang w:val="zh-CN"/>
      </w:rPr>
      <w:t>107</w:t>
    </w:r>
    <w:r>
      <w:fldChar w:fldCharType="end"/>
    </w:r>
  </w:p>
  <w:p w14:paraId="62DCC895">
    <w:pPr>
      <w:pStyle w:val="3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49A1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105"/>
    </w:sdtPr>
    <w:sdtContent>
      <w:p w14:paraId="76729595">
        <w:pPr>
          <w:pStyle w:val="31"/>
          <w:jc w:val="center"/>
        </w:pPr>
        <w:r>
          <w:fldChar w:fldCharType="begin"/>
        </w:r>
        <w:r>
          <w:instrText xml:space="preserve">PAGE   \* MERGEFORMAT</w:instrText>
        </w:r>
        <w:r>
          <w:fldChar w:fldCharType="separate"/>
        </w:r>
        <w:r>
          <w:rPr>
            <w:lang w:val="zh-CN"/>
          </w:rPr>
          <w:t>112</w:t>
        </w:r>
        <w:r>
          <w:fldChar w:fldCharType="end"/>
        </w:r>
      </w:p>
    </w:sdtContent>
  </w:sdt>
  <w:p w14:paraId="7F28DD9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A26C3">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B6238">
    <w:pPr>
      <w:pStyle w:val="32"/>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DC8AB">
    <w:pPr>
      <w:pStyle w:val="32"/>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CBE73">
    <w:pPr>
      <w:pStyle w:val="32"/>
    </w:pPr>
  </w:p>
  <w:p w14:paraId="0E358F2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4EC84">
    <w:pPr>
      <w:pStyle w:val="32"/>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E9FF">
    <w:pPr>
      <w:pStyle w:val="32"/>
    </w:pPr>
  </w:p>
  <w:p w14:paraId="05681095"/>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9CEE">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43F08">
    <w:pPr>
      <w:pStyle w:val="32"/>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18B7">
    <w:pPr>
      <w:pStyle w:val="32"/>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72439">
    <w:pPr>
      <w:pStyle w:val="3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E582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727F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C9E3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D3448">
    <w:pPr>
      <w:pStyle w:val="32"/>
      <w:pBdr>
        <w:bottom w:val="none" w:color="auto" w:sz="0" w:space="1"/>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0AA3C">
    <w:pPr>
      <w:pStyle w:val="3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824783"/>
    <w:multiLevelType w:val="singleLevel"/>
    <w:tmpl w:val="DC824783"/>
    <w:lvl w:ilvl="0" w:tentative="0">
      <w:start w:val="1"/>
      <w:numFmt w:val="decimal"/>
      <w:suff w:val="nothing"/>
      <w:lvlText w:val="%1．"/>
      <w:lvlJc w:val="left"/>
      <w:pPr>
        <w:ind w:left="0" w:firstLine="400"/>
      </w:pPr>
      <w:rPr>
        <w:rFonts w:hint="default"/>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F6E282C"/>
    <w:multiLevelType w:val="multilevel"/>
    <w:tmpl w:val="0F6E282C"/>
    <w:lvl w:ilvl="0" w:tentative="0">
      <w:start w:val="1"/>
      <w:numFmt w:val="japaneseCounting"/>
      <w:lvlText w:val="第%1条"/>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A335866"/>
    <w:multiLevelType w:val="multilevel"/>
    <w:tmpl w:val="1A335866"/>
    <w:lvl w:ilvl="0" w:tentative="0">
      <w:start w:val="25"/>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7BD91581"/>
    <w:multiLevelType w:val="multilevel"/>
    <w:tmpl w:val="7BD91581"/>
    <w:lvl w:ilvl="0" w:tentative="0">
      <w:start w:val="1"/>
      <w:numFmt w:val="bullet"/>
      <w:lvlText w:val=""/>
      <w:lvlJc w:val="left"/>
      <w:pPr>
        <w:ind w:left="786" w:hanging="360"/>
      </w:pPr>
      <w:rPr>
        <w:rFonts w:hint="default" w:ascii="Cambria" w:hAnsi="Cambria"/>
      </w:rPr>
    </w:lvl>
    <w:lvl w:ilvl="1" w:tentative="0">
      <w:start w:val="1"/>
      <w:numFmt w:val="bullet"/>
      <w:lvlText w:val=""/>
      <w:lvlJc w:val="left"/>
      <w:pPr>
        <w:ind w:left="1266" w:hanging="420"/>
      </w:pPr>
      <w:rPr>
        <w:rFonts w:hint="default" w:ascii="Cambria" w:hAnsi="Cambria"/>
      </w:rPr>
    </w:lvl>
    <w:lvl w:ilvl="2" w:tentative="0">
      <w:start w:val="1"/>
      <w:numFmt w:val="bullet"/>
      <w:lvlText w:val=""/>
      <w:lvlJc w:val="left"/>
      <w:pPr>
        <w:ind w:left="1686" w:hanging="420"/>
      </w:pPr>
      <w:rPr>
        <w:rFonts w:hint="default" w:ascii="Cambria" w:hAnsi="Cambria"/>
      </w:rPr>
    </w:lvl>
    <w:lvl w:ilvl="3" w:tentative="0">
      <w:start w:val="1"/>
      <w:numFmt w:val="bullet"/>
      <w:lvlText w:val=""/>
      <w:lvlJc w:val="left"/>
      <w:pPr>
        <w:ind w:left="2106" w:hanging="420"/>
      </w:pPr>
      <w:rPr>
        <w:rFonts w:hint="default" w:ascii="Cambria" w:hAnsi="Cambria"/>
      </w:rPr>
    </w:lvl>
    <w:lvl w:ilvl="4" w:tentative="0">
      <w:start w:val="1"/>
      <w:numFmt w:val="bullet"/>
      <w:lvlText w:val=""/>
      <w:lvlJc w:val="left"/>
      <w:pPr>
        <w:ind w:left="2526" w:hanging="420"/>
      </w:pPr>
      <w:rPr>
        <w:rFonts w:hint="default" w:ascii="Cambria" w:hAnsi="Cambria"/>
      </w:rPr>
    </w:lvl>
    <w:lvl w:ilvl="5" w:tentative="0">
      <w:start w:val="1"/>
      <w:numFmt w:val="bullet"/>
      <w:lvlText w:val=""/>
      <w:lvlJc w:val="left"/>
      <w:pPr>
        <w:ind w:left="2946" w:hanging="420"/>
      </w:pPr>
      <w:rPr>
        <w:rFonts w:hint="default" w:ascii="Cambria" w:hAnsi="Cambria"/>
      </w:rPr>
    </w:lvl>
    <w:lvl w:ilvl="6" w:tentative="0">
      <w:start w:val="1"/>
      <w:numFmt w:val="bullet"/>
      <w:lvlText w:val=""/>
      <w:lvlJc w:val="left"/>
      <w:pPr>
        <w:ind w:left="3366" w:hanging="420"/>
      </w:pPr>
      <w:rPr>
        <w:rFonts w:hint="default" w:ascii="Cambria" w:hAnsi="Cambria"/>
      </w:rPr>
    </w:lvl>
    <w:lvl w:ilvl="7" w:tentative="0">
      <w:start w:val="1"/>
      <w:numFmt w:val="bullet"/>
      <w:lvlText w:val=""/>
      <w:lvlJc w:val="left"/>
      <w:pPr>
        <w:ind w:left="3786" w:hanging="420"/>
      </w:pPr>
      <w:rPr>
        <w:rFonts w:hint="default" w:ascii="Cambria" w:hAnsi="Cambria"/>
      </w:rPr>
    </w:lvl>
    <w:lvl w:ilvl="8" w:tentative="0">
      <w:start w:val="1"/>
      <w:numFmt w:val="bullet"/>
      <w:lvlText w:val=""/>
      <w:lvlJc w:val="left"/>
      <w:pPr>
        <w:ind w:left="4206" w:hanging="420"/>
      </w:pPr>
      <w:rPr>
        <w:rFonts w:hint="default" w:ascii="Cambria" w:hAnsi="Cambr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3"/>
  </w:num>
  <w:num w:numId="10">
    <w:abstractNumId w:val="1"/>
  </w:num>
  <w:num w:numId="11">
    <w:abstractNumId w:val="11"/>
  </w:num>
  <w:num w:numId="12">
    <w:abstractNumId w:val="12"/>
  </w:num>
  <w:num w:numId="13">
    <w:abstractNumId w:val="0"/>
  </w:num>
  <w:num w:numId="14">
    <w:abstractNumId w:val="17"/>
  </w:num>
  <w:num w:numId="15">
    <w:abstractNumId w:val="14"/>
  </w:num>
  <w:num w:numId="16">
    <w:abstractNumId w:val="10"/>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92"/>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CD5"/>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AC"/>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C36"/>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5897"/>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43"/>
    <w:rsid w:val="001B0993"/>
    <w:rsid w:val="001B0B40"/>
    <w:rsid w:val="001B0D86"/>
    <w:rsid w:val="001B0F08"/>
    <w:rsid w:val="001B0FC5"/>
    <w:rsid w:val="001B106C"/>
    <w:rsid w:val="001B1107"/>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6C0"/>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BFE"/>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D87"/>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C35"/>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495"/>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3F7E"/>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7AC"/>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BE"/>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17F75"/>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D74"/>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B8D"/>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09C"/>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551"/>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A4D"/>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3E77"/>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22"/>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8D"/>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29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C84"/>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364"/>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5CF"/>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AB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BB7"/>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5A"/>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5"/>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9AA"/>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AD9"/>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6C"/>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2F58"/>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B0"/>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38B"/>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C2"/>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66"/>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DD3"/>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8B4"/>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07A"/>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1785"/>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171"/>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C8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704"/>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97C"/>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427D59"/>
    <w:rsid w:val="040B1370"/>
    <w:rsid w:val="06D05EEF"/>
    <w:rsid w:val="094C1C50"/>
    <w:rsid w:val="0B660C1A"/>
    <w:rsid w:val="0C697228"/>
    <w:rsid w:val="0EDB2790"/>
    <w:rsid w:val="10630299"/>
    <w:rsid w:val="108B130F"/>
    <w:rsid w:val="1312127D"/>
    <w:rsid w:val="139C5F1D"/>
    <w:rsid w:val="154C575F"/>
    <w:rsid w:val="155E0855"/>
    <w:rsid w:val="17F93E0B"/>
    <w:rsid w:val="19070416"/>
    <w:rsid w:val="1B5A5A92"/>
    <w:rsid w:val="1C455CA5"/>
    <w:rsid w:val="1D2C69D2"/>
    <w:rsid w:val="1E487574"/>
    <w:rsid w:val="1E55238A"/>
    <w:rsid w:val="1E8436D3"/>
    <w:rsid w:val="2030685E"/>
    <w:rsid w:val="20D71AE6"/>
    <w:rsid w:val="2178604B"/>
    <w:rsid w:val="23750201"/>
    <w:rsid w:val="239E00B4"/>
    <w:rsid w:val="251E74A4"/>
    <w:rsid w:val="262E3697"/>
    <w:rsid w:val="27843CE5"/>
    <w:rsid w:val="279C671C"/>
    <w:rsid w:val="294F0C22"/>
    <w:rsid w:val="2ACE71ED"/>
    <w:rsid w:val="2CD4685E"/>
    <w:rsid w:val="2D972170"/>
    <w:rsid w:val="310C4E9A"/>
    <w:rsid w:val="313B2930"/>
    <w:rsid w:val="317E06F2"/>
    <w:rsid w:val="32EB653A"/>
    <w:rsid w:val="331204DF"/>
    <w:rsid w:val="359C210C"/>
    <w:rsid w:val="387A0A0A"/>
    <w:rsid w:val="38CA6EE1"/>
    <w:rsid w:val="38EC0892"/>
    <w:rsid w:val="3BCB6780"/>
    <w:rsid w:val="3F9651BD"/>
    <w:rsid w:val="42CD0A98"/>
    <w:rsid w:val="42F137E5"/>
    <w:rsid w:val="431A0C09"/>
    <w:rsid w:val="467D17E2"/>
    <w:rsid w:val="46957867"/>
    <w:rsid w:val="480E2158"/>
    <w:rsid w:val="49017852"/>
    <w:rsid w:val="4A0155CC"/>
    <w:rsid w:val="4B65373A"/>
    <w:rsid w:val="4C6E3C0B"/>
    <w:rsid w:val="4D00163A"/>
    <w:rsid w:val="4F0F5BE3"/>
    <w:rsid w:val="51275B59"/>
    <w:rsid w:val="515521F6"/>
    <w:rsid w:val="5159089C"/>
    <w:rsid w:val="52422029"/>
    <w:rsid w:val="528B48E8"/>
    <w:rsid w:val="55040901"/>
    <w:rsid w:val="56DF05DE"/>
    <w:rsid w:val="57FC6189"/>
    <w:rsid w:val="5A5E03CF"/>
    <w:rsid w:val="5F073306"/>
    <w:rsid w:val="5F5F73B9"/>
    <w:rsid w:val="6271189D"/>
    <w:rsid w:val="66424F6D"/>
    <w:rsid w:val="67AF6C9F"/>
    <w:rsid w:val="6838144E"/>
    <w:rsid w:val="68AA7398"/>
    <w:rsid w:val="6ACA605F"/>
    <w:rsid w:val="6CA70153"/>
    <w:rsid w:val="6FAA3E8C"/>
    <w:rsid w:val="718C7110"/>
    <w:rsid w:val="742C597A"/>
    <w:rsid w:val="747E55F2"/>
    <w:rsid w:val="749D4ED7"/>
    <w:rsid w:val="75665AD7"/>
    <w:rsid w:val="775E5FBF"/>
    <w:rsid w:val="7789734B"/>
    <w:rsid w:val="79BA0AE9"/>
    <w:rsid w:val="7D4F7C0A"/>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8">
    <w:name w:val="heading 2"/>
    <w:basedOn w:val="1"/>
    <w:next w:val="9"/>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10">
    <w:name w:val="heading 3"/>
    <w:basedOn w:val="1"/>
    <w:next w:val="9"/>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11">
    <w:name w:val="heading 4"/>
    <w:basedOn w:val="1"/>
    <w:next w:val="1"/>
    <w:link w:val="23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2">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13">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4">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5">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6">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247"/>
    <w:qFormat/>
    <w:uiPriority w:val="0"/>
    <w:pPr>
      <w:spacing w:after="120" w:line="480" w:lineRule="exact"/>
      <w:ind w:left="420" w:leftChars="200" w:firstLine="420" w:firstLineChars="200"/>
    </w:pPr>
    <w:rPr>
      <w:szCs w:val="20"/>
    </w:rPr>
  </w:style>
  <w:style w:type="paragraph" w:styleId="3">
    <w:name w:val="Body Text Indent"/>
    <w:basedOn w:val="1"/>
    <w:next w:val="4"/>
    <w:link w:val="69"/>
    <w:qFormat/>
    <w:uiPriority w:val="0"/>
    <w:pPr>
      <w:spacing w:line="360" w:lineRule="auto"/>
      <w:ind w:firstLine="570"/>
    </w:pPr>
    <w:rPr>
      <w:sz w:val="24"/>
    </w:rPr>
  </w:style>
  <w:style w:type="paragraph" w:styleId="4">
    <w:name w:val="envelope return"/>
    <w:basedOn w:val="1"/>
    <w:qFormat/>
    <w:uiPriority w:val="99"/>
    <w:pPr>
      <w:snapToGrid w:val="0"/>
    </w:pPr>
    <w:rPr>
      <w:rFonts w:ascii="Arial" w:hAnsi="Arial" w:cs="Arial"/>
    </w:rPr>
  </w:style>
  <w:style w:type="paragraph" w:styleId="5">
    <w:name w:val="Body Text First Indent"/>
    <w:basedOn w:val="6"/>
    <w:qFormat/>
    <w:uiPriority w:val="0"/>
    <w:pPr>
      <w:tabs>
        <w:tab w:val="left" w:pos="567"/>
      </w:tabs>
      <w:ind w:firstLine="420" w:firstLineChars="100"/>
    </w:pPr>
    <w:rPr>
      <w:lang w:val="zh-CN"/>
    </w:rPr>
  </w:style>
  <w:style w:type="paragraph" w:styleId="6">
    <w:name w:val="Body Text"/>
    <w:basedOn w:val="1"/>
    <w:next w:val="1"/>
    <w:link w:val="240"/>
    <w:qFormat/>
    <w:uiPriority w:val="0"/>
    <w:pPr>
      <w:tabs>
        <w:tab w:val="left" w:pos="567"/>
      </w:tabs>
      <w:spacing w:before="120" w:line="22" w:lineRule="atLeast"/>
    </w:pPr>
    <w:rPr>
      <w:rFonts w:ascii="宋体" w:hAnsi="宋体"/>
      <w:sz w:val="24"/>
    </w:rPr>
  </w:style>
  <w:style w:type="paragraph" w:styleId="9">
    <w:name w:val="Normal Indent"/>
    <w:basedOn w:val="1"/>
    <w:link w:val="64"/>
    <w:qFormat/>
    <w:uiPriority w:val="0"/>
    <w:pPr>
      <w:autoSpaceDE w:val="0"/>
      <w:autoSpaceDN w:val="0"/>
      <w:adjustRightInd w:val="0"/>
      <w:ind w:firstLine="420"/>
      <w:jc w:val="left"/>
    </w:pPr>
    <w:rPr>
      <w:rFonts w:ascii="宋体"/>
      <w:sz w:val="24"/>
    </w:rPr>
  </w:style>
  <w:style w:type="paragraph" w:styleId="17">
    <w:name w:val="toc 7"/>
    <w:basedOn w:val="1"/>
    <w:next w:val="1"/>
    <w:qFormat/>
    <w:uiPriority w:val="0"/>
    <w:pPr>
      <w:ind w:left="2520" w:leftChars="1200"/>
    </w:p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238"/>
    <w:qFormat/>
    <w:uiPriority w:val="0"/>
    <w:pPr>
      <w:shd w:val="clear" w:color="auto" w:fill="000080"/>
    </w:pPr>
  </w:style>
  <w:style w:type="paragraph" w:styleId="20">
    <w:name w:val="annotation text"/>
    <w:basedOn w:val="1"/>
    <w:link w:val="184"/>
    <w:qFormat/>
    <w:uiPriority w:val="99"/>
    <w:pPr>
      <w:jc w:val="left"/>
    </w:pPr>
  </w:style>
  <w:style w:type="paragraph" w:styleId="21">
    <w:name w:val="Body Text 3"/>
    <w:basedOn w:val="1"/>
    <w:link w:val="239"/>
    <w:qFormat/>
    <w:uiPriority w:val="0"/>
    <w:pPr>
      <w:spacing w:after="120"/>
    </w:pPr>
    <w:rPr>
      <w:sz w:val="16"/>
      <w:szCs w:val="16"/>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04"/>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41"/>
    <w:qFormat/>
    <w:uiPriority w:val="0"/>
    <w:pPr>
      <w:ind w:left="100" w:leftChars="2500"/>
    </w:pPr>
    <w:rPr>
      <w:rFonts w:ascii="仿宋_GB2312" w:hAnsi="宋体" w:eastAsia="仿宋_GB2312"/>
      <w:color w:val="000000"/>
      <w:sz w:val="24"/>
    </w:rPr>
  </w:style>
  <w:style w:type="paragraph" w:styleId="29">
    <w:name w:val="Body Text Indent 2"/>
    <w:basedOn w:val="1"/>
    <w:link w:val="242"/>
    <w:qFormat/>
    <w:uiPriority w:val="0"/>
    <w:pPr>
      <w:ind w:firstLine="480" w:firstLineChars="200"/>
    </w:pPr>
    <w:rPr>
      <w:rFonts w:ascii="仿宋_GB2312" w:eastAsia="仿宋_GB2312"/>
      <w:sz w:val="24"/>
    </w:rPr>
  </w:style>
  <w:style w:type="paragraph" w:styleId="30">
    <w:name w:val="Balloon Text"/>
    <w:basedOn w:val="1"/>
    <w:link w:val="243"/>
    <w:qFormat/>
    <w:uiPriority w:val="0"/>
    <w:rPr>
      <w:sz w:val="18"/>
      <w:szCs w:val="18"/>
    </w:rPr>
  </w:style>
  <w:style w:type="paragraph" w:styleId="31">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toc 6"/>
    <w:basedOn w:val="1"/>
    <w:next w:val="1"/>
    <w:qFormat/>
    <w:uiPriority w:val="0"/>
    <w:pPr>
      <w:ind w:left="2100" w:leftChars="1000"/>
    </w:pPr>
  </w:style>
  <w:style w:type="paragraph" w:styleId="36">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190"/>
    <w:qFormat/>
    <w:uiPriority w:val="0"/>
    <w:pPr>
      <w:jc w:val="center"/>
      <w:outlineLvl w:val="0"/>
    </w:pPr>
    <w:rPr>
      <w:b/>
      <w:sz w:val="32"/>
      <w:szCs w:val="20"/>
    </w:rPr>
  </w:style>
  <w:style w:type="paragraph" w:styleId="43">
    <w:name w:val="annotation subject"/>
    <w:basedOn w:val="20"/>
    <w:next w:val="20"/>
    <w:link w:val="246"/>
    <w:qFormat/>
    <w:uiPriority w:val="0"/>
    <w:rPr>
      <w:b/>
      <w:bCs/>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正文 缩进2字符"/>
    <w:basedOn w:val="1"/>
    <w:autoRedefine/>
    <w:qFormat/>
    <w:uiPriority w:val="0"/>
    <w:pPr>
      <w:spacing w:line="288" w:lineRule="auto"/>
    </w:pPr>
    <w:rPr>
      <w:rFonts w:ascii="宋体" w:hAnsi="宋体"/>
      <w:sz w:val="28"/>
      <w:szCs w:val="28"/>
    </w:rPr>
  </w:style>
  <w:style w:type="character" w:customStyle="1" w:styleId="56">
    <w:name w:val="标题 2 字符"/>
    <w:link w:val="8"/>
    <w:qFormat/>
    <w:uiPriority w:val="0"/>
    <w:rPr>
      <w:rFonts w:ascii="Arial" w:hAnsi="Arial" w:eastAsia="黑体"/>
      <w:b/>
      <w:sz w:val="30"/>
      <w:lang w:val="en-US" w:eastAsia="zh-CN" w:bidi="ar-SA"/>
    </w:rPr>
  </w:style>
  <w:style w:type="character" w:customStyle="1" w:styleId="57">
    <w:name w:val="标题 3 字符"/>
    <w:link w:val="10"/>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7"/>
    <w:qFormat/>
    <w:uiPriority w:val="0"/>
  </w:style>
  <w:style w:type="character" w:customStyle="1" w:styleId="63">
    <w:name w:val="locality"/>
    <w:basedOn w:val="47"/>
    <w:qFormat/>
    <w:uiPriority w:val="0"/>
  </w:style>
  <w:style w:type="character" w:customStyle="1" w:styleId="64">
    <w:name w:val="正文缩进 字符"/>
    <w:link w:val="9"/>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7"/>
    <w:qFormat/>
    <w:uiPriority w:val="0"/>
  </w:style>
  <w:style w:type="character" w:customStyle="1" w:styleId="69">
    <w:name w:val="正文文本缩进 字符"/>
    <w:link w:val="3"/>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2"/>
    <w:qFormat/>
    <w:uiPriority w:val="99"/>
    <w:rPr>
      <w:rFonts w:eastAsia="宋体"/>
      <w:kern w:val="2"/>
      <w:sz w:val="18"/>
      <w:szCs w:val="18"/>
      <w:lang w:val="en-US" w:eastAsia="zh-CN" w:bidi="ar-SA"/>
    </w:rPr>
  </w:style>
  <w:style w:type="character" w:customStyle="1" w:styleId="79">
    <w:name w:val="chanpin拷贝"/>
    <w:basedOn w:val="47"/>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9"/>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8"/>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1"/>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31"/>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20"/>
    <w:qFormat/>
    <w:uiPriority w:val="99"/>
    <w:rPr>
      <w:kern w:val="2"/>
      <w:sz w:val="21"/>
      <w:szCs w:val="24"/>
    </w:rPr>
  </w:style>
  <w:style w:type="paragraph" w:customStyle="1" w:styleId="185">
    <w:name w:val="标题1-附件"/>
    <w:basedOn w:val="7"/>
    <w:qFormat/>
    <w:uiPriority w:val="0"/>
    <w:pPr>
      <w:jc w:val="left"/>
    </w:pPr>
    <w:rPr>
      <w:sz w:val="24"/>
      <w:szCs w:val="24"/>
    </w:rPr>
  </w:style>
  <w:style w:type="paragraph" w:customStyle="1" w:styleId="186">
    <w:name w:val="正文小标题"/>
    <w:basedOn w:val="1"/>
    <w:next w:val="9"/>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9"/>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2"/>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7"/>
    <w:link w:val="26"/>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7"/>
    <w:link w:val="7"/>
    <w:qFormat/>
    <w:uiPriority w:val="0"/>
    <w:rPr>
      <w:rFonts w:ascii="宋体"/>
      <w:b/>
      <w:kern w:val="44"/>
      <w:sz w:val="32"/>
    </w:rPr>
  </w:style>
  <w:style w:type="character" w:customStyle="1" w:styleId="232">
    <w:name w:val="标题 4 字符"/>
    <w:basedOn w:val="47"/>
    <w:link w:val="11"/>
    <w:qFormat/>
    <w:uiPriority w:val="0"/>
    <w:rPr>
      <w:rFonts w:ascii="Arial" w:hAnsi="Arial" w:eastAsia="黑体"/>
      <w:b/>
      <w:sz w:val="28"/>
    </w:rPr>
  </w:style>
  <w:style w:type="character" w:customStyle="1" w:styleId="233">
    <w:name w:val="标题 5 字符"/>
    <w:basedOn w:val="47"/>
    <w:link w:val="12"/>
    <w:qFormat/>
    <w:uiPriority w:val="0"/>
    <w:rPr>
      <w:b/>
      <w:sz w:val="28"/>
    </w:rPr>
  </w:style>
  <w:style w:type="character" w:customStyle="1" w:styleId="234">
    <w:name w:val="标题 6 字符"/>
    <w:basedOn w:val="47"/>
    <w:link w:val="13"/>
    <w:qFormat/>
    <w:uiPriority w:val="0"/>
    <w:rPr>
      <w:rFonts w:ascii="Arial" w:hAnsi="Arial" w:eastAsia="黑体"/>
      <w:b/>
      <w:sz w:val="24"/>
    </w:rPr>
  </w:style>
  <w:style w:type="character" w:customStyle="1" w:styleId="235">
    <w:name w:val="标题 7 字符"/>
    <w:basedOn w:val="47"/>
    <w:link w:val="14"/>
    <w:qFormat/>
    <w:uiPriority w:val="0"/>
    <w:rPr>
      <w:b/>
      <w:sz w:val="24"/>
    </w:rPr>
  </w:style>
  <w:style w:type="character" w:customStyle="1" w:styleId="236">
    <w:name w:val="标题 8 字符"/>
    <w:basedOn w:val="47"/>
    <w:link w:val="15"/>
    <w:qFormat/>
    <w:uiPriority w:val="0"/>
    <w:rPr>
      <w:rFonts w:ascii="Arial" w:hAnsi="Arial" w:eastAsia="黑体"/>
      <w:sz w:val="24"/>
    </w:rPr>
  </w:style>
  <w:style w:type="character" w:customStyle="1" w:styleId="237">
    <w:name w:val="标题 9 字符"/>
    <w:basedOn w:val="47"/>
    <w:link w:val="16"/>
    <w:qFormat/>
    <w:uiPriority w:val="0"/>
    <w:rPr>
      <w:rFonts w:ascii="Arial" w:hAnsi="Arial" w:eastAsia="黑体"/>
      <w:sz w:val="21"/>
    </w:rPr>
  </w:style>
  <w:style w:type="character" w:customStyle="1" w:styleId="238">
    <w:name w:val="文档结构图 字符"/>
    <w:basedOn w:val="47"/>
    <w:link w:val="19"/>
    <w:qFormat/>
    <w:uiPriority w:val="0"/>
    <w:rPr>
      <w:kern w:val="2"/>
      <w:sz w:val="21"/>
      <w:szCs w:val="24"/>
      <w:shd w:val="clear" w:color="auto" w:fill="000080"/>
    </w:rPr>
  </w:style>
  <w:style w:type="character" w:customStyle="1" w:styleId="239">
    <w:name w:val="正文文本 3 字符"/>
    <w:basedOn w:val="47"/>
    <w:link w:val="21"/>
    <w:qFormat/>
    <w:uiPriority w:val="0"/>
    <w:rPr>
      <w:kern w:val="2"/>
      <w:sz w:val="16"/>
      <w:szCs w:val="16"/>
    </w:rPr>
  </w:style>
  <w:style w:type="character" w:customStyle="1" w:styleId="240">
    <w:name w:val="正文文本 字符"/>
    <w:basedOn w:val="47"/>
    <w:link w:val="6"/>
    <w:qFormat/>
    <w:uiPriority w:val="0"/>
    <w:rPr>
      <w:rFonts w:ascii="宋体" w:hAnsi="宋体"/>
      <w:kern w:val="2"/>
      <w:sz w:val="24"/>
      <w:szCs w:val="24"/>
    </w:rPr>
  </w:style>
  <w:style w:type="character" w:customStyle="1" w:styleId="241">
    <w:name w:val="日期 字符"/>
    <w:basedOn w:val="47"/>
    <w:link w:val="28"/>
    <w:qFormat/>
    <w:uiPriority w:val="0"/>
    <w:rPr>
      <w:rFonts w:ascii="仿宋_GB2312" w:hAnsi="宋体" w:eastAsia="仿宋_GB2312"/>
      <w:color w:val="000000"/>
      <w:kern w:val="2"/>
      <w:sz w:val="24"/>
      <w:szCs w:val="24"/>
    </w:rPr>
  </w:style>
  <w:style w:type="character" w:customStyle="1" w:styleId="242">
    <w:name w:val="正文文本缩进 2 字符"/>
    <w:basedOn w:val="47"/>
    <w:link w:val="29"/>
    <w:qFormat/>
    <w:uiPriority w:val="0"/>
    <w:rPr>
      <w:rFonts w:ascii="仿宋_GB2312" w:eastAsia="仿宋_GB2312"/>
      <w:kern w:val="2"/>
      <w:sz w:val="24"/>
      <w:szCs w:val="24"/>
    </w:rPr>
  </w:style>
  <w:style w:type="character" w:customStyle="1" w:styleId="243">
    <w:name w:val="批注框文本 字符"/>
    <w:basedOn w:val="47"/>
    <w:link w:val="30"/>
    <w:qFormat/>
    <w:uiPriority w:val="0"/>
    <w:rPr>
      <w:kern w:val="2"/>
      <w:sz w:val="18"/>
      <w:szCs w:val="18"/>
    </w:rPr>
  </w:style>
  <w:style w:type="character" w:customStyle="1" w:styleId="244">
    <w:name w:val="正文文本缩进 3 字符"/>
    <w:basedOn w:val="47"/>
    <w:link w:val="36"/>
    <w:qFormat/>
    <w:uiPriority w:val="0"/>
    <w:rPr>
      <w:rFonts w:ascii="宋体"/>
      <w:sz w:val="24"/>
    </w:rPr>
  </w:style>
  <w:style w:type="character" w:customStyle="1" w:styleId="245">
    <w:name w:val="HTML 预设格式 字符"/>
    <w:basedOn w:val="47"/>
    <w:link w:val="39"/>
    <w:qFormat/>
    <w:uiPriority w:val="0"/>
    <w:rPr>
      <w:rFonts w:ascii="宋体" w:hAnsi="宋体" w:cs="宋体"/>
      <w:sz w:val="24"/>
      <w:szCs w:val="24"/>
    </w:rPr>
  </w:style>
  <w:style w:type="character" w:customStyle="1" w:styleId="246">
    <w:name w:val="批注主题 字符"/>
    <w:basedOn w:val="196"/>
    <w:link w:val="43"/>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2"/>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0">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table" w:customStyle="1" w:styleId="252">
    <w:name w:val="TableGrid"/>
    <w:qFormat/>
    <w:uiPriority w:val="0"/>
    <w:tblPr>
      <w:tblCellMar>
        <w:top w:w="0" w:type="dxa"/>
        <w:left w:w="0" w:type="dxa"/>
        <w:bottom w:w="0" w:type="dxa"/>
        <w:right w:w="0" w:type="dxa"/>
      </w:tblCellMar>
    </w:tblPr>
  </w:style>
  <w:style w:type="paragraph" w:customStyle="1" w:styleId="25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1" Type="http://schemas.openxmlformats.org/officeDocument/2006/relationships/fontTable" Target="fontTable.xml"/><Relationship Id="rId40" Type="http://schemas.openxmlformats.org/officeDocument/2006/relationships/customXml" Target="../customXml/item1.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image" Target="media/image2.wmf"/><Relationship Id="rId37" Type="http://schemas.openxmlformats.org/officeDocument/2006/relationships/image" Target="media/image1.png"/><Relationship Id="rId36" Type="http://schemas.openxmlformats.org/officeDocument/2006/relationships/theme" Target="theme/theme1.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header" Target="header15.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BE95D-4F61-49EA-9036-EA6D9918FF3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153</Pages>
  <Words>14576</Words>
  <Characters>15329</Characters>
  <Lines>107</Lines>
  <Paragraphs>209</Paragraphs>
  <TotalTime>0</TotalTime>
  <ScaleCrop>false</ScaleCrop>
  <LinksUpToDate>false</LinksUpToDate>
  <CharactersWithSpaces>15470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华采</cp:lastModifiedBy>
  <cp:lastPrinted>2026-01-30T09:20:00Z</cp:lastPrinted>
  <dcterms:modified xsi:type="dcterms:W3CDTF">2026-06-03T08:14:31Z</dcterms:modified>
  <dc:title>政府采购示范文本（2023）</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8BDE20507EAD4EBC805D6F2665030D93_13</vt:lpwstr>
  </property>
  <property fmtid="{D5CDD505-2E9C-101B-9397-08002B2CF9AE}" pid="4" name="KSOTemplateDocerSaveRecord">
    <vt:lpwstr>eyJoZGlkIjoiYzYxZjBhZDE1YWJhOGZkNDg2Mjk3YWQ0OGI4NWM1NWMiLCJ1c2VySWQiOiI0ODI2MzU4NjMifQ==</vt:lpwstr>
  </property>
</Properties>
</file>