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rPr>
          <w:rFonts w:ascii="宋体" w:hAnsi="宋体" w:cs="宋体"/>
          <w:b/>
          <w:bCs/>
          <w:sz w:val="60"/>
          <w:szCs w:val="60"/>
        </w:rPr>
      </w:pPr>
    </w:p>
    <w:p>
      <w:pPr>
        <w:spacing w:before="253" w:line="360" w:lineRule="auto"/>
        <w:jc w:val="center"/>
        <w:rPr>
          <w:rFonts w:ascii="宋体" w:hAnsi="宋体" w:cs="宋体"/>
          <w:b/>
          <w:bCs/>
          <w:sz w:val="60"/>
          <w:szCs w:val="60"/>
        </w:rPr>
      </w:pPr>
      <w:r>
        <w:rPr>
          <w:rFonts w:hint="eastAsia" w:ascii="宋体" w:hAnsi="宋体" w:cs="宋体"/>
          <w:b/>
          <w:bCs/>
          <w:sz w:val="60"/>
          <w:szCs w:val="60"/>
        </w:rPr>
        <w:t>北京市政府采购项目</w:t>
      </w:r>
    </w:p>
    <w:p>
      <w:pPr>
        <w:spacing w:before="253" w:line="360" w:lineRule="auto"/>
        <w:jc w:val="center"/>
        <w:rPr>
          <w:rFonts w:ascii="宋体" w:hAnsi="宋体" w:cs="宋体"/>
          <w:b/>
          <w:bCs/>
          <w:spacing w:val="11"/>
          <w:sz w:val="59"/>
          <w:szCs w:val="59"/>
        </w:rPr>
      </w:pPr>
      <w:r>
        <w:rPr>
          <w:rFonts w:hint="eastAsia" w:ascii="宋体" w:hAnsi="宋体" w:cs="宋体"/>
          <w:b/>
          <w:bCs/>
          <w:spacing w:val="11"/>
          <w:sz w:val="59"/>
          <w:szCs w:val="59"/>
        </w:rPr>
        <w:t>公开招标文件</w:t>
      </w:r>
    </w:p>
    <w:p>
      <w:pPr>
        <w:rPr>
          <w:rFonts w:ascii="宋体" w:hAnsi="宋体" w:cs="宋体"/>
        </w:rPr>
      </w:pPr>
    </w:p>
    <w:p>
      <w:pPr>
        <w:rPr>
          <w:rFonts w:ascii="宋体" w:hAnsi="宋体" w:cs="宋体"/>
        </w:rPr>
      </w:pPr>
    </w:p>
    <w:p>
      <w:pPr>
        <w:spacing w:line="295" w:lineRule="auto"/>
        <w:rPr>
          <w:rFonts w:ascii="宋体" w:hAnsi="宋体" w:cs="宋体"/>
        </w:rPr>
      </w:pPr>
    </w:p>
    <w:p>
      <w:pPr>
        <w:spacing w:line="295" w:lineRule="auto"/>
        <w:rPr>
          <w:rFonts w:ascii="宋体" w:hAnsi="宋体" w:cs="宋体"/>
        </w:rPr>
      </w:pPr>
    </w:p>
    <w:p>
      <w:pPr>
        <w:spacing w:line="295" w:lineRule="auto"/>
        <w:rPr>
          <w:rFonts w:ascii="宋体" w:hAnsi="宋体" w:cs="宋体"/>
        </w:rPr>
      </w:pPr>
    </w:p>
    <w:p>
      <w:pPr>
        <w:spacing w:before="150" w:line="360" w:lineRule="auto"/>
        <w:ind w:left="853"/>
        <w:rPr>
          <w:rFonts w:hint="eastAsia" w:ascii="宋体" w:hAnsi="宋体" w:eastAsia="宋体" w:cs="宋体"/>
          <w:b/>
          <w:bCs/>
          <w:sz w:val="35"/>
          <w:szCs w:val="35"/>
          <w:lang w:eastAsia="zh-CN"/>
        </w:rPr>
      </w:pPr>
      <w:r>
        <w:rPr>
          <w:rFonts w:hint="eastAsia" w:ascii="宋体" w:hAnsi="宋体" w:cs="宋体"/>
          <w:b/>
          <w:bCs/>
          <w:spacing w:val="6"/>
          <w:sz w:val="35"/>
          <w:szCs w:val="35"/>
        </w:rPr>
        <w:t>项目名称：</w:t>
      </w:r>
      <w:r>
        <w:rPr>
          <w:rFonts w:hint="eastAsia" w:ascii="宋体" w:hAnsi="宋体" w:cs="宋体"/>
          <w:b/>
          <w:bCs/>
          <w:spacing w:val="6"/>
          <w:sz w:val="35"/>
          <w:szCs w:val="35"/>
          <w:lang w:eastAsia="zh-CN"/>
        </w:rPr>
        <w:t>北京第四实验学校教育教学设备购置项目(二期)</w:t>
      </w:r>
    </w:p>
    <w:p>
      <w:pPr>
        <w:spacing w:before="150" w:line="360" w:lineRule="auto"/>
        <w:ind w:left="853"/>
        <w:rPr>
          <w:rFonts w:hint="eastAsia" w:ascii="宋体" w:hAnsi="宋体" w:cs="宋体"/>
          <w:b/>
          <w:bCs/>
          <w:spacing w:val="1"/>
          <w:sz w:val="35"/>
          <w:szCs w:val="35"/>
        </w:rPr>
      </w:pPr>
      <w:r>
        <w:rPr>
          <w:rFonts w:hint="eastAsia" w:ascii="宋体" w:hAnsi="宋体" w:cs="宋体"/>
          <w:b/>
          <w:bCs/>
          <w:spacing w:val="1"/>
          <w:sz w:val="35"/>
          <w:szCs w:val="35"/>
        </w:rPr>
        <w:t>项目编号/包号：</w:t>
      </w:r>
      <w:r>
        <w:rPr>
          <w:rFonts w:hint="eastAsia" w:ascii="宋体" w:hAnsi="宋体" w:cs="宋体"/>
          <w:b/>
          <w:bCs/>
          <w:spacing w:val="1"/>
          <w:sz w:val="35"/>
          <w:szCs w:val="35"/>
          <w:lang w:eastAsia="zh-CN"/>
        </w:rPr>
        <w:t>11000026210200173725-XM001</w:t>
      </w:r>
      <w:r>
        <w:rPr>
          <w:rFonts w:ascii="宋体" w:hAnsi="宋体" w:cs="宋体"/>
          <w:b/>
          <w:bCs/>
          <w:spacing w:val="1"/>
          <w:sz w:val="35"/>
          <w:szCs w:val="35"/>
        </w:rPr>
        <w:t>/</w:t>
      </w:r>
      <w:r>
        <w:rPr>
          <w:rFonts w:hint="eastAsia" w:ascii="宋体" w:hAnsi="宋体" w:cs="宋体"/>
          <w:b/>
          <w:bCs/>
          <w:spacing w:val="1"/>
          <w:sz w:val="35"/>
          <w:szCs w:val="35"/>
        </w:rPr>
        <w:t>4</w:t>
      </w:r>
    </w:p>
    <w:p>
      <w:pPr>
        <w:spacing w:before="150" w:line="360" w:lineRule="auto"/>
        <w:ind w:left="853"/>
        <w:rPr>
          <w:rFonts w:ascii="宋体" w:hAnsi="宋体" w:cs="宋体"/>
          <w:b/>
          <w:bCs/>
          <w:sz w:val="35"/>
          <w:szCs w:val="35"/>
        </w:rPr>
      </w:pPr>
      <w:r>
        <w:rPr>
          <w:rFonts w:hint="eastAsia" w:ascii="宋体" w:hAnsi="宋体" w:cs="宋体"/>
          <w:b/>
          <w:bCs/>
          <w:spacing w:val="1"/>
          <w:sz w:val="35"/>
          <w:szCs w:val="35"/>
        </w:rPr>
        <w:t>采购人：北京第四实验学校</w:t>
      </w:r>
    </w:p>
    <w:p>
      <w:pPr>
        <w:spacing w:before="150" w:line="360" w:lineRule="auto"/>
        <w:ind w:left="853"/>
        <w:rPr>
          <w:rFonts w:ascii="宋体" w:hAnsi="宋体" w:cs="宋体"/>
          <w:b/>
          <w:bCs/>
          <w:sz w:val="35"/>
          <w:szCs w:val="35"/>
        </w:rPr>
      </w:pPr>
      <w:r>
        <w:rPr>
          <w:rFonts w:hint="eastAsia" w:ascii="宋体" w:hAnsi="宋体" w:cs="宋体"/>
          <w:b/>
          <w:bCs/>
          <w:spacing w:val="7"/>
          <w:sz w:val="35"/>
          <w:szCs w:val="35"/>
        </w:rPr>
        <w:t>采购代理机构：</w:t>
      </w:r>
      <w:r>
        <w:rPr>
          <w:rFonts w:hint="eastAsia" w:ascii="宋体" w:hAnsi="宋体" w:cs="宋体"/>
          <w:b/>
          <w:bCs/>
          <w:sz w:val="35"/>
          <w:szCs w:val="35"/>
        </w:rPr>
        <w:t>北京市京发招标有限公司</w:t>
      </w:r>
    </w:p>
    <w:p>
      <w:pPr>
        <w:widowControl/>
        <w:jc w:val="left"/>
        <w:rPr>
          <w:rFonts w:ascii="宋体" w:hAnsi="宋体" w:cs="宋体"/>
          <w:b/>
          <w:sz w:val="72"/>
        </w:rPr>
      </w:pPr>
    </w:p>
    <w:p>
      <w:pPr>
        <w:widowControl/>
        <w:jc w:val="left"/>
        <w:rPr>
          <w:rFonts w:ascii="宋体" w:hAnsi="宋体" w:cs="宋体"/>
          <w:b/>
          <w:sz w:val="36"/>
          <w:szCs w:val="36"/>
        </w:rPr>
      </w:pPr>
      <w:bookmarkStart w:id="0" w:name="_Toc99301418"/>
      <w:r>
        <w:rPr>
          <w:rFonts w:ascii="宋体" w:hAnsi="宋体" w:cs="宋体"/>
          <w:b/>
          <w:sz w:val="36"/>
          <w:szCs w:val="36"/>
        </w:rPr>
        <w:br w:type="page"/>
      </w:r>
    </w:p>
    <w:p>
      <w:pPr>
        <w:spacing w:line="360" w:lineRule="auto"/>
        <w:jc w:val="center"/>
        <w:outlineLvl w:val="0"/>
        <w:rPr>
          <w:rFonts w:ascii="宋体" w:hAnsi="宋体" w:cs="宋体"/>
          <w:b/>
          <w:sz w:val="36"/>
          <w:szCs w:val="36"/>
        </w:rPr>
      </w:pPr>
      <w:bookmarkStart w:id="1" w:name="_Toc2665"/>
      <w:bookmarkStart w:id="2" w:name="_Toc218620565"/>
      <w:r>
        <w:rPr>
          <w:rFonts w:hint="eastAsia" w:ascii="宋体" w:hAnsi="宋体" w:cs="宋体"/>
          <w:b/>
          <w:sz w:val="36"/>
          <w:szCs w:val="36"/>
        </w:rPr>
        <w:t>目      录</w:t>
      </w:r>
      <w:bookmarkEnd w:id="0"/>
      <w:bookmarkEnd w:id="1"/>
      <w:bookmarkEnd w:id="2"/>
    </w:p>
    <w:p>
      <w:pPr>
        <w:pStyle w:val="34"/>
        <w:rPr>
          <w:b w:val="0"/>
          <w:sz w:val="21"/>
          <w:szCs w:val="22"/>
        </w:rPr>
      </w:pPr>
      <w:r>
        <w:fldChar w:fldCharType="begin"/>
      </w:r>
      <w:r>
        <w:instrText xml:space="preserve">TOC \o "1-1" \h \u </w:instrText>
      </w:r>
      <w:r>
        <w:fldChar w:fldCharType="separate"/>
      </w:r>
    </w:p>
    <w:p>
      <w:pPr>
        <w:pStyle w:val="34"/>
        <w:rPr>
          <w:b w:val="0"/>
          <w:sz w:val="21"/>
          <w:szCs w:val="22"/>
        </w:rPr>
      </w:pPr>
      <w:r>
        <w:fldChar w:fldCharType="begin"/>
      </w:r>
      <w:r>
        <w:instrText xml:space="preserve"> HYPERLINK \l "_Toc218620566" </w:instrText>
      </w:r>
      <w:r>
        <w:fldChar w:fldCharType="separate"/>
      </w:r>
      <w:r>
        <w:rPr>
          <w:rStyle w:val="59"/>
          <w:rFonts w:cs="宋体"/>
          <w:color w:val="auto"/>
        </w:rPr>
        <w:t>第一章   投标邀请</w:t>
      </w:r>
      <w:r>
        <w:tab/>
      </w:r>
      <w:r>
        <w:fldChar w:fldCharType="begin"/>
      </w:r>
      <w:r>
        <w:instrText xml:space="preserve"> PAGEREF _Toc218620566 \h </w:instrText>
      </w:r>
      <w:r>
        <w:fldChar w:fldCharType="separate"/>
      </w:r>
      <w:r>
        <w:t>1</w:t>
      </w:r>
      <w:r>
        <w:fldChar w:fldCharType="end"/>
      </w:r>
      <w:r>
        <w:fldChar w:fldCharType="end"/>
      </w:r>
    </w:p>
    <w:p>
      <w:pPr>
        <w:pStyle w:val="34"/>
        <w:rPr>
          <w:b w:val="0"/>
          <w:sz w:val="21"/>
          <w:szCs w:val="22"/>
        </w:rPr>
      </w:pPr>
      <w:r>
        <w:fldChar w:fldCharType="begin"/>
      </w:r>
      <w:r>
        <w:instrText xml:space="preserve"> HYPERLINK \l "_Toc218620567" </w:instrText>
      </w:r>
      <w:r>
        <w:fldChar w:fldCharType="separate"/>
      </w:r>
      <w:r>
        <w:rPr>
          <w:rStyle w:val="59"/>
          <w:rFonts w:cs="宋体"/>
          <w:color w:val="auto"/>
        </w:rPr>
        <w:t>第二章   投标人须知</w:t>
      </w:r>
      <w:r>
        <w:tab/>
      </w:r>
      <w:r>
        <w:fldChar w:fldCharType="begin"/>
      </w:r>
      <w:r>
        <w:instrText xml:space="preserve"> PAGEREF _Toc218620567 \h </w:instrText>
      </w:r>
      <w:r>
        <w:fldChar w:fldCharType="separate"/>
      </w:r>
      <w:r>
        <w:t>6</w:t>
      </w:r>
      <w:r>
        <w:fldChar w:fldCharType="end"/>
      </w:r>
      <w:r>
        <w:fldChar w:fldCharType="end"/>
      </w:r>
    </w:p>
    <w:p>
      <w:pPr>
        <w:pStyle w:val="34"/>
        <w:rPr>
          <w:b w:val="0"/>
          <w:sz w:val="21"/>
          <w:szCs w:val="22"/>
        </w:rPr>
      </w:pPr>
      <w:r>
        <w:fldChar w:fldCharType="begin"/>
      </w:r>
      <w:r>
        <w:instrText xml:space="preserve"> HYPERLINK \l "_Toc218620568" </w:instrText>
      </w:r>
      <w:r>
        <w:fldChar w:fldCharType="separate"/>
      </w:r>
      <w:r>
        <w:rPr>
          <w:rStyle w:val="59"/>
          <w:rFonts w:cs="宋体"/>
          <w:color w:val="auto"/>
        </w:rPr>
        <w:t>第三章   资格审查</w:t>
      </w:r>
      <w:r>
        <w:tab/>
      </w:r>
      <w:r>
        <w:fldChar w:fldCharType="begin"/>
      </w:r>
      <w:r>
        <w:instrText xml:space="preserve"> PAGEREF _Toc218620568 \h </w:instrText>
      </w:r>
      <w:r>
        <w:fldChar w:fldCharType="separate"/>
      </w:r>
      <w:r>
        <w:t>25</w:t>
      </w:r>
      <w:r>
        <w:fldChar w:fldCharType="end"/>
      </w:r>
      <w:r>
        <w:fldChar w:fldCharType="end"/>
      </w:r>
    </w:p>
    <w:p>
      <w:pPr>
        <w:pStyle w:val="34"/>
        <w:rPr>
          <w:b w:val="0"/>
          <w:sz w:val="21"/>
          <w:szCs w:val="22"/>
        </w:rPr>
      </w:pPr>
      <w:r>
        <w:fldChar w:fldCharType="begin"/>
      </w:r>
      <w:r>
        <w:instrText xml:space="preserve"> HYPERLINK \l "_Toc218620569" </w:instrText>
      </w:r>
      <w:r>
        <w:fldChar w:fldCharType="separate"/>
      </w:r>
      <w:r>
        <w:rPr>
          <w:rStyle w:val="59"/>
          <w:rFonts w:cs="宋体"/>
          <w:color w:val="auto"/>
        </w:rPr>
        <w:t>第四章   评标程序、评标方法和评标标准</w:t>
      </w:r>
      <w:r>
        <w:tab/>
      </w:r>
      <w:r>
        <w:fldChar w:fldCharType="begin"/>
      </w:r>
      <w:r>
        <w:instrText xml:space="preserve"> PAGEREF _Toc218620569 \h </w:instrText>
      </w:r>
      <w:r>
        <w:fldChar w:fldCharType="separate"/>
      </w:r>
      <w:r>
        <w:t>28</w:t>
      </w:r>
      <w:r>
        <w:fldChar w:fldCharType="end"/>
      </w:r>
      <w:r>
        <w:fldChar w:fldCharType="end"/>
      </w:r>
    </w:p>
    <w:p>
      <w:pPr>
        <w:pStyle w:val="34"/>
        <w:rPr>
          <w:b w:val="0"/>
          <w:sz w:val="21"/>
          <w:szCs w:val="22"/>
        </w:rPr>
      </w:pPr>
      <w:r>
        <w:fldChar w:fldCharType="begin"/>
      </w:r>
      <w:r>
        <w:instrText xml:space="preserve"> HYPERLINK \l "_Toc218620570" </w:instrText>
      </w:r>
      <w:r>
        <w:fldChar w:fldCharType="separate"/>
      </w:r>
      <w:r>
        <w:rPr>
          <w:rStyle w:val="59"/>
          <w:rFonts w:cs="宋体"/>
          <w:color w:val="auto"/>
        </w:rPr>
        <w:t>第五章   采购需求</w:t>
      </w:r>
      <w:r>
        <w:tab/>
      </w:r>
      <w:r>
        <w:fldChar w:fldCharType="begin"/>
      </w:r>
      <w:r>
        <w:instrText xml:space="preserve"> PAGEREF _Toc218620570 \h </w:instrText>
      </w:r>
      <w:r>
        <w:fldChar w:fldCharType="separate"/>
      </w:r>
      <w:r>
        <w:t>36</w:t>
      </w:r>
      <w:r>
        <w:fldChar w:fldCharType="end"/>
      </w:r>
      <w:r>
        <w:fldChar w:fldCharType="end"/>
      </w:r>
    </w:p>
    <w:p>
      <w:pPr>
        <w:pStyle w:val="34"/>
        <w:rPr>
          <w:b w:val="0"/>
          <w:sz w:val="21"/>
          <w:szCs w:val="22"/>
        </w:rPr>
      </w:pPr>
      <w:r>
        <w:fldChar w:fldCharType="begin"/>
      </w:r>
      <w:r>
        <w:instrText xml:space="preserve"> HYPERLINK \l "_Toc218620574" </w:instrText>
      </w:r>
      <w:r>
        <w:fldChar w:fldCharType="separate"/>
      </w:r>
      <w:r>
        <w:rPr>
          <w:rStyle w:val="59"/>
          <w:rFonts w:cs="宋体"/>
          <w:color w:val="auto"/>
        </w:rPr>
        <w:t>第六章   拟签订的合同文本</w:t>
      </w:r>
      <w:r>
        <w:tab/>
      </w:r>
      <w:r>
        <w:fldChar w:fldCharType="begin"/>
      </w:r>
      <w:r>
        <w:instrText xml:space="preserve"> PAGEREF _Toc218620574 \h </w:instrText>
      </w:r>
      <w:r>
        <w:fldChar w:fldCharType="separate"/>
      </w:r>
      <w:r>
        <w:t>64</w:t>
      </w:r>
      <w:r>
        <w:fldChar w:fldCharType="end"/>
      </w:r>
      <w:r>
        <w:fldChar w:fldCharType="end"/>
      </w:r>
    </w:p>
    <w:p>
      <w:pPr>
        <w:pStyle w:val="34"/>
        <w:rPr>
          <w:b w:val="0"/>
          <w:sz w:val="21"/>
          <w:szCs w:val="22"/>
        </w:rPr>
      </w:pPr>
      <w:r>
        <w:fldChar w:fldCharType="begin"/>
      </w:r>
      <w:r>
        <w:instrText xml:space="preserve"> HYPERLINK \l "_Toc218620575" </w:instrText>
      </w:r>
      <w:r>
        <w:fldChar w:fldCharType="separate"/>
      </w:r>
      <w:r>
        <w:rPr>
          <w:rStyle w:val="59"/>
          <w:rFonts w:cs="宋体"/>
          <w:color w:val="auto"/>
        </w:rPr>
        <w:t>第七章   投标文件格式</w:t>
      </w:r>
      <w:bookmarkStart w:id="3" w:name="_Hlt230714835"/>
      <w:bookmarkStart w:id="4" w:name="_Hlt230714834"/>
      <w:r>
        <w:tab/>
      </w:r>
      <w:bookmarkEnd w:id="3"/>
      <w:bookmarkEnd w:id="4"/>
      <w:r>
        <w:fldChar w:fldCharType="begin"/>
      </w:r>
      <w:r>
        <w:instrText xml:space="preserve"> PAGEREF _Toc218620575 \h </w:instrText>
      </w:r>
      <w:r>
        <w:fldChar w:fldCharType="separate"/>
      </w:r>
      <w:r>
        <w:t>76</w:t>
      </w:r>
      <w:r>
        <w:fldChar w:fldCharType="end"/>
      </w:r>
      <w:r>
        <w:fldChar w:fldCharType="end"/>
      </w:r>
    </w:p>
    <w:p>
      <w:pPr>
        <w:spacing w:line="360" w:lineRule="auto"/>
        <w:rPr>
          <w:rFonts w:ascii="宋体" w:hAnsi="宋体"/>
          <w:sz w:val="24"/>
        </w:rPr>
        <w:sectPr>
          <w:footerReference r:id="rId3" w:type="default"/>
          <w:pgSz w:w="11907" w:h="16840"/>
          <w:pgMar w:top="1440" w:right="1800" w:bottom="1440" w:left="1800" w:header="851" w:footer="851" w:gutter="0"/>
          <w:pgNumType w:start="1"/>
          <w:cols w:space="720" w:num="1"/>
          <w:docGrid w:linePitch="462" w:charSpace="0"/>
        </w:sectPr>
      </w:pPr>
      <w:r>
        <w:rPr>
          <w:rFonts w:ascii="宋体" w:hAnsi="宋体"/>
          <w:sz w:val="24"/>
        </w:rPr>
        <w:fldChar w:fldCharType="end"/>
      </w:r>
    </w:p>
    <w:p>
      <w:pPr>
        <w:spacing w:line="360" w:lineRule="auto"/>
        <w:jc w:val="center"/>
        <w:outlineLvl w:val="0"/>
        <w:rPr>
          <w:rFonts w:ascii="宋体" w:hAnsi="宋体" w:cs="宋体"/>
          <w:b/>
          <w:sz w:val="36"/>
          <w:szCs w:val="36"/>
        </w:rPr>
      </w:pPr>
      <w:bookmarkStart w:id="5" w:name="_Toc99301419"/>
      <w:bookmarkStart w:id="6" w:name="_Toc218620566"/>
      <w:r>
        <w:rPr>
          <w:rFonts w:hint="eastAsia" w:ascii="宋体" w:hAnsi="宋体" w:cs="宋体"/>
          <w:b/>
          <w:sz w:val="36"/>
          <w:szCs w:val="36"/>
        </w:rPr>
        <w:t>第一章   投标邀请</w:t>
      </w:r>
      <w:bookmarkEnd w:id="5"/>
      <w:bookmarkEnd w:id="6"/>
    </w:p>
    <w:p>
      <w:pPr>
        <w:spacing w:line="360" w:lineRule="auto"/>
        <w:ind w:firstLine="640" w:firstLineChars="200"/>
        <w:rPr>
          <w:rFonts w:ascii="宋体" w:hAnsi="宋体" w:cs="宋体"/>
          <w:sz w:val="32"/>
          <w:szCs w:val="32"/>
        </w:rPr>
      </w:pPr>
    </w:p>
    <w:p>
      <w:pPr>
        <w:spacing w:line="360" w:lineRule="auto"/>
        <w:jc w:val="left"/>
        <w:rPr>
          <w:rFonts w:ascii="宋体" w:hAnsi="宋体" w:cs="宋体"/>
          <w:b/>
          <w:sz w:val="24"/>
        </w:rPr>
      </w:pPr>
      <w:bookmarkStart w:id="7" w:name="_Toc28359079"/>
      <w:bookmarkStart w:id="8" w:name="_Toc28359002"/>
      <w:bookmarkStart w:id="9" w:name="_Toc35393621"/>
      <w:bookmarkStart w:id="10" w:name="_Toc35393790"/>
      <w:bookmarkStart w:id="11" w:name="_Hlk24379207"/>
      <w:r>
        <w:rPr>
          <w:rFonts w:hint="eastAsia" w:ascii="宋体" w:hAnsi="宋体" w:cs="宋体"/>
          <w:b/>
          <w:sz w:val="24"/>
        </w:rPr>
        <w:t>一、项目基本情况</w:t>
      </w:r>
      <w:bookmarkEnd w:id="7"/>
      <w:bookmarkEnd w:id="8"/>
      <w:bookmarkEnd w:id="9"/>
      <w:bookmarkEnd w:id="10"/>
    </w:p>
    <w:bookmarkEnd w:id="11"/>
    <w:p>
      <w:pPr>
        <w:pStyle w:val="20"/>
        <w:spacing w:before="38" w:line="360" w:lineRule="auto"/>
        <w:ind w:firstLine="480" w:firstLineChars="200"/>
        <w:rPr>
          <w:rFonts w:cs="宋体"/>
        </w:rPr>
      </w:pPr>
      <w:bookmarkStart w:id="12" w:name="OLE_LINK45"/>
      <w:r>
        <w:rPr>
          <w:rFonts w:hint="eastAsia" w:cs="宋体"/>
        </w:rPr>
        <w:t>1.项目编号：</w:t>
      </w:r>
      <w:r>
        <w:rPr>
          <w:rFonts w:hint="eastAsia" w:cs="宋体"/>
          <w:lang w:eastAsia="zh-CN"/>
        </w:rPr>
        <w:t>11000026210200173725-XM001</w:t>
      </w:r>
    </w:p>
    <w:p>
      <w:pPr>
        <w:pStyle w:val="20"/>
        <w:spacing w:before="38" w:line="360" w:lineRule="auto"/>
        <w:ind w:firstLine="480" w:firstLineChars="200"/>
        <w:rPr>
          <w:rFonts w:hint="eastAsia" w:eastAsia="宋体" w:cs="宋体"/>
          <w:u w:val="single"/>
          <w:lang w:eastAsia="zh-CN"/>
        </w:rPr>
      </w:pPr>
      <w:r>
        <w:rPr>
          <w:rFonts w:hint="eastAsia" w:cs="宋体"/>
        </w:rPr>
        <w:t>2.项目名称：</w:t>
      </w:r>
      <w:r>
        <w:rPr>
          <w:rFonts w:hint="eastAsia" w:cs="宋体"/>
          <w:u w:val="single"/>
          <w:lang w:eastAsia="zh-CN"/>
        </w:rPr>
        <w:t>北京第四实验学校教育教学设备购置项目(二期)</w:t>
      </w:r>
    </w:p>
    <w:p>
      <w:pPr>
        <w:pStyle w:val="20"/>
        <w:spacing w:before="38" w:line="360" w:lineRule="auto"/>
        <w:ind w:firstLine="480" w:firstLineChars="200"/>
        <w:rPr>
          <w:rFonts w:cs="宋体"/>
        </w:rPr>
      </w:pPr>
      <w:r>
        <w:rPr>
          <w:rFonts w:hint="eastAsia" w:cs="宋体"/>
        </w:rPr>
        <w:t>3.项目预算金额：</w:t>
      </w:r>
      <w:r>
        <w:rPr>
          <w:rFonts w:cs="宋体"/>
          <w:u w:val="single"/>
        </w:rPr>
        <w:t>2361.353915</w:t>
      </w:r>
      <w:r>
        <w:rPr>
          <w:rFonts w:hint="eastAsia" w:cs="宋体"/>
        </w:rPr>
        <w:t>万元、项目最高限价（如有）：</w:t>
      </w:r>
      <w:r>
        <w:rPr>
          <w:rFonts w:cs="宋体"/>
          <w:u w:val="single"/>
        </w:rPr>
        <w:t>2361.353915</w:t>
      </w:r>
      <w:r>
        <w:rPr>
          <w:rFonts w:hint="eastAsia" w:cs="宋体"/>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w:t>
      </w:r>
      <w:bookmarkStart w:id="13" w:name="OLE_LINK118"/>
      <w:r>
        <w:rPr>
          <w:rFonts w:hint="eastAsia" w:ascii="宋体" w:hAnsi="宋体" w:cs="宋体"/>
          <w:sz w:val="24"/>
        </w:rPr>
        <w:t>该项目共分5个包，本招标文件作为整体项目的第4包进行招标，要求投标人需对整包进行投标，中标后不得分包。</w:t>
      </w:r>
      <w:bookmarkEnd w:id="13"/>
    </w:p>
    <w:bookmarkEnd w:id="12"/>
    <w:tbl>
      <w:tblPr>
        <w:tblStyle w:val="51"/>
        <w:tblW w:w="9122"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129"/>
        <w:gridCol w:w="1701"/>
        <w:gridCol w:w="709"/>
        <w:gridCol w:w="2100"/>
        <w:gridCol w:w="17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07" w:type="dxa"/>
            <w:noWrap w:val="0"/>
            <w:vAlign w:val="center"/>
          </w:tcPr>
          <w:p>
            <w:pPr>
              <w:autoSpaceDE w:val="0"/>
              <w:autoSpaceDN w:val="0"/>
              <w:spacing w:before="86" w:line="211" w:lineRule="auto"/>
              <w:ind w:firstLine="1"/>
              <w:jc w:val="center"/>
              <w:rPr>
                <w:rFonts w:ascii="宋体" w:hAnsi="宋体" w:cs="宋体"/>
                <w:sz w:val="24"/>
              </w:rPr>
            </w:pPr>
            <w:r>
              <w:rPr>
                <w:rFonts w:hint="eastAsia" w:ascii="宋体" w:hAnsi="宋体" w:cs="宋体"/>
                <w:spacing w:val="7"/>
                <w:sz w:val="24"/>
              </w:rPr>
              <w:t>包号</w:t>
            </w:r>
          </w:p>
        </w:tc>
        <w:tc>
          <w:tcPr>
            <w:tcW w:w="2129" w:type="dxa"/>
            <w:noWrap w:val="0"/>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pacing w:val="8"/>
                <w:sz w:val="24"/>
              </w:rPr>
              <w:t>分包名称</w:t>
            </w:r>
          </w:p>
        </w:tc>
        <w:tc>
          <w:tcPr>
            <w:tcW w:w="1701" w:type="dxa"/>
            <w:noWrap w:val="0"/>
            <w:vAlign w:val="center"/>
          </w:tcPr>
          <w:p>
            <w:pPr>
              <w:jc w:val="center"/>
              <w:rPr>
                <w:bCs/>
                <w:szCs w:val="21"/>
              </w:rPr>
            </w:pPr>
            <w:r>
              <w:rPr>
                <w:bCs/>
                <w:szCs w:val="21"/>
              </w:rPr>
              <w:t>采购包预算金额</w:t>
            </w:r>
            <w:r>
              <w:rPr>
                <w:rFonts w:hint="eastAsia"/>
                <w:bCs/>
                <w:szCs w:val="21"/>
              </w:rPr>
              <w:t>/最高限价</w:t>
            </w:r>
          </w:p>
          <w:p>
            <w:pPr>
              <w:autoSpaceDE w:val="0"/>
              <w:autoSpaceDN w:val="0"/>
              <w:spacing w:before="40" w:line="203" w:lineRule="auto"/>
              <w:ind w:right="-5" w:firstLine="128"/>
              <w:jc w:val="center"/>
              <w:rPr>
                <w:rFonts w:ascii="宋体" w:hAnsi="宋体" w:cs="宋体"/>
                <w:sz w:val="24"/>
              </w:rPr>
            </w:pPr>
            <w:r>
              <w:rPr>
                <w:bCs/>
                <w:szCs w:val="21"/>
              </w:rPr>
              <w:t>（万元）</w:t>
            </w:r>
          </w:p>
        </w:tc>
        <w:tc>
          <w:tcPr>
            <w:tcW w:w="709" w:type="dxa"/>
            <w:noWrap w:val="0"/>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2100" w:type="dxa"/>
            <w:noWrap w:val="0"/>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776" w:type="dxa"/>
            <w:noWrap w:val="0"/>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07" w:type="dxa"/>
            <w:noWrap w:val="0"/>
            <w:vAlign w:val="center"/>
          </w:tcPr>
          <w:p>
            <w:pPr>
              <w:jc w:val="center"/>
              <w:rPr>
                <w:rFonts w:ascii="宋体" w:hAnsi="宋体" w:cs="宋体"/>
                <w:sz w:val="24"/>
              </w:rPr>
            </w:pPr>
            <w:r>
              <w:rPr>
                <w:rFonts w:hint="eastAsia" w:ascii="宋体" w:hAnsi="宋体" w:cs="宋体"/>
                <w:sz w:val="24"/>
              </w:rPr>
              <w:t>04</w:t>
            </w:r>
          </w:p>
        </w:tc>
        <w:tc>
          <w:tcPr>
            <w:tcW w:w="2129" w:type="dxa"/>
            <w:noWrap w:val="0"/>
            <w:vAlign w:val="center"/>
          </w:tcPr>
          <w:p>
            <w:pPr>
              <w:jc w:val="center"/>
              <w:rPr>
                <w:rFonts w:ascii="宋体" w:hAnsi="宋体" w:cs="宋体"/>
                <w:sz w:val="24"/>
              </w:rPr>
            </w:pPr>
            <w:r>
              <w:rPr>
                <w:rFonts w:hint="eastAsia" w:ascii="宋体" w:hAnsi="宋体" w:cs="宋体"/>
                <w:sz w:val="24"/>
              </w:rPr>
              <w:t>LED屏及录播课等设备购置</w:t>
            </w:r>
          </w:p>
        </w:tc>
        <w:tc>
          <w:tcPr>
            <w:tcW w:w="1701" w:type="dxa"/>
            <w:noWrap w:val="0"/>
            <w:vAlign w:val="center"/>
          </w:tcPr>
          <w:p>
            <w:pPr>
              <w:jc w:val="center"/>
              <w:rPr>
                <w:rFonts w:ascii="宋体" w:hAnsi="宋体" w:cs="宋体"/>
                <w:sz w:val="24"/>
              </w:rPr>
            </w:pPr>
            <w:r>
              <w:rPr>
                <w:rFonts w:hint="eastAsia" w:ascii="宋体" w:hAnsi="宋体" w:cs="宋体"/>
                <w:sz w:val="24"/>
              </w:rPr>
              <w:t>628.982578</w:t>
            </w:r>
          </w:p>
        </w:tc>
        <w:tc>
          <w:tcPr>
            <w:tcW w:w="709" w:type="dxa"/>
            <w:noWrap w:val="0"/>
            <w:vAlign w:val="center"/>
          </w:tcPr>
          <w:p>
            <w:pPr>
              <w:jc w:val="center"/>
              <w:rPr>
                <w:rFonts w:ascii="宋体" w:hAnsi="宋体" w:cs="宋体"/>
                <w:sz w:val="24"/>
              </w:rPr>
            </w:pPr>
            <w:r>
              <w:rPr>
                <w:rFonts w:hint="eastAsia"/>
                <w:bCs/>
                <w:szCs w:val="21"/>
              </w:rPr>
              <w:t>1批</w:t>
            </w:r>
          </w:p>
        </w:tc>
        <w:tc>
          <w:tcPr>
            <w:tcW w:w="2100" w:type="dxa"/>
            <w:noWrap w:val="0"/>
            <w:vAlign w:val="top"/>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具体详见招标文件 第五章</w:t>
            </w:r>
          </w:p>
        </w:tc>
        <w:tc>
          <w:tcPr>
            <w:tcW w:w="1776" w:type="dxa"/>
            <w:noWrap w:val="0"/>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bl>
    <w:p>
      <w:pPr>
        <w:spacing w:line="360" w:lineRule="auto"/>
        <w:ind w:firstLine="480" w:firstLineChars="200"/>
        <w:rPr>
          <w:rFonts w:ascii="宋体" w:hAnsi="宋体" w:cs="宋体"/>
          <w:sz w:val="24"/>
        </w:rPr>
      </w:pPr>
      <w:r>
        <w:rPr>
          <w:rFonts w:hint="eastAsia" w:ascii="宋体" w:hAnsi="宋体" w:cs="宋体"/>
          <w:sz w:val="24"/>
        </w:rPr>
        <w:t>5.合同履行期限：合同签订生效后，计划于2026年8月20日之前完成供货、安装、调试、验收，具体进场时间以采购人通知为准。同时服从学校主体工程竣工验收及开学前等工作安排。</w:t>
      </w:r>
    </w:p>
    <w:p>
      <w:pPr>
        <w:spacing w:line="360" w:lineRule="auto"/>
        <w:ind w:firstLine="480" w:firstLineChars="200"/>
        <w:rPr>
          <w:rFonts w:ascii="宋体" w:hAnsi="宋体" w:cs="宋体"/>
          <w:sz w:val="24"/>
        </w:rPr>
      </w:pPr>
      <w:r>
        <w:rPr>
          <w:rFonts w:hint="eastAsia" w:ascii="宋体" w:hAnsi="宋体" w:cs="宋体"/>
          <w:sz w:val="24"/>
        </w:rPr>
        <w:t>6.本项目是否接受联合体投标：</w:t>
      </w:r>
      <w:r>
        <w:rPr>
          <w:rFonts w:hint="eastAsia" w:ascii="宋体" w:hAnsi="宋体" w:cs="宋体"/>
          <w:spacing w:val="6"/>
          <w:sz w:val="24"/>
        </w:rPr>
        <w:t xml:space="preserve">□是 </w:t>
      </w:r>
      <w:r>
        <w:rPr>
          <w:rFonts w:ascii="宋体" w:hAnsi="宋体" w:cs="宋体"/>
          <w:spacing w:val="6"/>
          <w:sz w:val="24"/>
        </w:rPr>
        <w:t xml:space="preserve"> </w:t>
      </w:r>
      <w:r>
        <w:rPr>
          <w:rFonts w:hint="eastAsia" w:ascii="宋体" w:hAnsi="宋体" w:cs="宋体"/>
          <w:sz w:val="24"/>
        </w:rPr>
        <w:t>■</w:t>
      </w:r>
      <w:r>
        <w:rPr>
          <w:rFonts w:hint="eastAsia" w:ascii="宋体" w:hAnsi="宋体" w:cs="宋体"/>
          <w:spacing w:val="6"/>
          <w:sz w:val="24"/>
        </w:rPr>
        <w:t>否</w:t>
      </w:r>
      <w:r>
        <w:rPr>
          <w:rFonts w:hint="eastAsia" w:ascii="宋体" w:hAnsi="宋体" w:cs="宋体"/>
          <w:sz w:val="24"/>
        </w:rPr>
        <w:t>。</w:t>
      </w:r>
    </w:p>
    <w:p>
      <w:pPr>
        <w:spacing w:line="360" w:lineRule="auto"/>
        <w:ind w:firstLine="480" w:firstLineChars="200"/>
        <w:rPr>
          <w:rFonts w:ascii="宋体" w:hAnsi="宋体" w:cs="宋体"/>
          <w:sz w:val="24"/>
        </w:rPr>
      </w:pPr>
    </w:p>
    <w:p>
      <w:pPr>
        <w:spacing w:line="360" w:lineRule="auto"/>
        <w:jc w:val="left"/>
        <w:rPr>
          <w:rFonts w:ascii="宋体" w:hAnsi="宋体" w:cs="宋体"/>
          <w:b/>
          <w:sz w:val="24"/>
        </w:rPr>
      </w:pPr>
      <w:bookmarkStart w:id="14" w:name="_Toc28359080"/>
      <w:bookmarkStart w:id="15" w:name="_Toc28359003"/>
      <w:bookmarkStart w:id="16" w:name="_Toc35393622"/>
      <w:bookmarkStart w:id="17" w:name="_Toc35393791"/>
      <w:r>
        <w:rPr>
          <w:rFonts w:hint="eastAsia" w:ascii="宋体" w:hAnsi="宋体" w:cs="宋体"/>
          <w:b/>
          <w:sz w:val="24"/>
        </w:rPr>
        <w:t>二、申请人的资格要求（须同时满足）</w:t>
      </w:r>
      <w:bookmarkEnd w:id="14"/>
      <w:bookmarkEnd w:id="15"/>
      <w:bookmarkEnd w:id="16"/>
      <w:bookmarkEnd w:id="17"/>
    </w:p>
    <w:p>
      <w:pPr>
        <w:pStyle w:val="20"/>
        <w:spacing w:before="185" w:line="200" w:lineRule="auto"/>
        <w:ind w:firstLine="480" w:firstLineChars="200"/>
        <w:rPr>
          <w:rFonts w:cs="宋体"/>
        </w:rPr>
      </w:pPr>
      <w:bookmarkStart w:id="18" w:name="_Toc28359081"/>
      <w:bookmarkStart w:id="19" w:name="_Toc28359004"/>
      <w:r>
        <w:rPr>
          <w:rFonts w:hint="eastAsia" w:cs="宋体"/>
        </w:rPr>
        <w:t xml:space="preserve">1.满足《中华人民共和国政府采购法》第二十二条规定； </w:t>
      </w:r>
    </w:p>
    <w:p>
      <w:pPr>
        <w:pStyle w:val="20"/>
        <w:spacing w:before="185" w:line="200" w:lineRule="auto"/>
        <w:ind w:firstLine="480" w:firstLineChars="200"/>
        <w:rPr>
          <w:rFonts w:cs="宋体"/>
        </w:rPr>
      </w:pPr>
      <w:r>
        <w:rPr>
          <w:rFonts w:hint="eastAsia" w:cs="宋体"/>
        </w:rPr>
        <w:t>2.落实政府采购政策需满足的资格要求：</w:t>
      </w:r>
    </w:p>
    <w:p>
      <w:pPr>
        <w:pStyle w:val="20"/>
        <w:spacing w:before="178" w:line="360" w:lineRule="auto"/>
        <w:ind w:right="57" w:firstLine="480" w:firstLineChars="200"/>
        <w:rPr>
          <w:rFonts w:cs="宋体"/>
        </w:rPr>
      </w:pPr>
      <w:r>
        <w:rPr>
          <w:rFonts w:hint="eastAsia" w:cs="宋体"/>
        </w:rPr>
        <w:t>2.1  中小企业政策</w:t>
      </w:r>
    </w:p>
    <w:p>
      <w:pPr>
        <w:pStyle w:val="20"/>
        <w:spacing w:before="185" w:line="240" w:lineRule="auto"/>
        <w:ind w:firstLine="480" w:firstLineChars="200"/>
        <w:rPr>
          <w:rFonts w:cs="宋体"/>
        </w:rPr>
      </w:pPr>
      <w:r>
        <w:rPr>
          <w:rFonts w:hint="eastAsia" w:cs="宋体"/>
        </w:rPr>
        <w:t>■本项目不专门面向中小企业预留采购份额。</w:t>
      </w:r>
    </w:p>
    <w:p>
      <w:pPr>
        <w:pStyle w:val="20"/>
        <w:spacing w:before="185" w:line="240" w:lineRule="auto"/>
        <w:ind w:firstLine="480" w:firstLineChars="200"/>
        <w:rPr>
          <w:rFonts w:cs="宋体"/>
        </w:rPr>
      </w:pPr>
      <w:r>
        <w:rPr>
          <w:rFonts w:hint="eastAsia" w:cs="宋体"/>
        </w:rPr>
        <w:t>□本项目专门面向   □中小  □小微企业  采购。即：提供的货物全部</w:t>
      </w:r>
    </w:p>
    <w:p>
      <w:pPr>
        <w:pStyle w:val="20"/>
        <w:spacing w:before="185" w:line="240" w:lineRule="auto"/>
        <w:rPr>
          <w:rFonts w:cs="宋体"/>
        </w:rPr>
      </w:pPr>
      <w:r>
        <w:rPr>
          <w:rFonts w:hint="eastAsia" w:cs="宋体"/>
        </w:rPr>
        <w:t>由符合政策要求的小微企业制造、服务全部由符合政策要求的小微企业承接。</w:t>
      </w:r>
    </w:p>
    <w:p>
      <w:pPr>
        <w:pStyle w:val="20"/>
        <w:spacing w:before="185" w:line="360" w:lineRule="auto"/>
        <w:ind w:firstLine="480" w:firstLineChars="200"/>
        <w:rPr>
          <w:rFonts w:cs="宋体"/>
        </w:rPr>
      </w:pPr>
      <w:r>
        <w:rPr>
          <w:rFonts w:hint="eastAsia" w:cs="宋体"/>
        </w:rPr>
        <w:t>□本项目预留部分采购项目预算专门面向中小企业采购。对于预留份额，提供的货物由符合政策要求的中小企业制造、服务由符合政策要求的中小企业承接。预留份额通过以下措施进行：</w:t>
      </w:r>
      <w:r>
        <w:rPr>
          <w:rFonts w:hint="eastAsia" w:cs="宋体"/>
          <w:bCs/>
          <w:u w:val="single"/>
        </w:rPr>
        <w:t>/</w:t>
      </w:r>
      <w:r>
        <w:rPr>
          <w:rFonts w:hint="eastAsia" w:cs="宋体"/>
        </w:rPr>
        <w:t>。</w:t>
      </w:r>
    </w:p>
    <w:p>
      <w:pPr>
        <w:pStyle w:val="20"/>
        <w:spacing w:before="178" w:line="240" w:lineRule="auto"/>
        <w:ind w:firstLine="480" w:firstLineChars="200"/>
        <w:rPr>
          <w:rFonts w:cs="宋体"/>
        </w:rPr>
      </w:pPr>
      <w:r>
        <w:rPr>
          <w:rFonts w:hint="eastAsia" w:cs="宋体"/>
        </w:rPr>
        <w:t>2.2 其它落实政府采购政策的资格要求（如有）：</w:t>
      </w:r>
      <w:r>
        <w:rPr>
          <w:rFonts w:hint="eastAsia" w:cs="宋体"/>
          <w:u w:val="single"/>
        </w:rPr>
        <w:t>/</w:t>
      </w:r>
      <w:r>
        <w:rPr>
          <w:rFonts w:hint="eastAsia" w:cs="宋体"/>
        </w:rPr>
        <w:t>。</w:t>
      </w:r>
    </w:p>
    <w:p>
      <w:pPr>
        <w:pStyle w:val="20"/>
        <w:spacing w:before="185" w:line="240" w:lineRule="auto"/>
        <w:ind w:firstLine="480" w:firstLineChars="200"/>
        <w:rPr>
          <w:rFonts w:cs="宋体"/>
        </w:rPr>
      </w:pPr>
      <w:r>
        <w:rPr>
          <w:rFonts w:hint="eastAsia" w:cs="宋体"/>
        </w:rPr>
        <w:t>3.本项目的特定资格要求：</w:t>
      </w:r>
    </w:p>
    <w:p>
      <w:pPr>
        <w:pStyle w:val="20"/>
        <w:spacing w:before="185" w:line="240" w:lineRule="auto"/>
        <w:ind w:firstLine="480" w:firstLineChars="200"/>
        <w:rPr>
          <w:rFonts w:cs="宋体"/>
          <w:spacing w:val="-4"/>
        </w:rPr>
      </w:pPr>
      <w:r>
        <w:rPr>
          <w:rFonts w:hint="eastAsia" w:cs="宋体"/>
        </w:rPr>
        <w:t>3.1 本项目是否属于政府购买服务：</w:t>
      </w:r>
    </w:p>
    <w:p>
      <w:pPr>
        <w:pStyle w:val="20"/>
        <w:spacing w:before="185" w:line="240" w:lineRule="auto"/>
        <w:ind w:firstLine="480" w:firstLineChars="200"/>
        <w:rPr>
          <w:rFonts w:cs="宋体"/>
          <w:spacing w:val="-4"/>
        </w:rPr>
      </w:pPr>
      <w:r>
        <w:rPr>
          <w:rFonts w:hint="eastAsia" w:cs="宋体"/>
        </w:rPr>
        <w:t>■</w:t>
      </w:r>
      <w:r>
        <w:rPr>
          <w:rFonts w:hint="eastAsia" w:cs="宋体"/>
          <w:spacing w:val="30"/>
        </w:rPr>
        <w:t>否</w:t>
      </w:r>
    </w:p>
    <w:p>
      <w:pPr>
        <w:pStyle w:val="20"/>
        <w:spacing w:before="185" w:line="360" w:lineRule="auto"/>
        <w:ind w:firstLine="480" w:firstLineChars="200"/>
        <w:rPr>
          <w:rFonts w:cs="宋体"/>
          <w:spacing w:val="-1"/>
        </w:rPr>
      </w:pPr>
      <w:r>
        <w:rPr>
          <w:rFonts w:hint="eastAsia" w:cs="宋体"/>
        </w:rPr>
        <w:t>□是，公益一类事业单位、使用事业编制且由财政拨款保障</w:t>
      </w:r>
      <w:r>
        <w:rPr>
          <w:rFonts w:hint="eastAsia" w:cs="宋体"/>
          <w:spacing w:val="-1"/>
        </w:rPr>
        <w:t>的群团组织，不得作为承接主体；</w:t>
      </w:r>
    </w:p>
    <w:p>
      <w:pPr>
        <w:pStyle w:val="20"/>
        <w:spacing w:before="176" w:line="240" w:lineRule="auto"/>
        <w:ind w:firstLine="488" w:firstLineChars="200"/>
        <w:rPr>
          <w:rFonts w:cs="宋体"/>
          <w:spacing w:val="2"/>
          <w:u w:val="single"/>
        </w:rPr>
      </w:pPr>
      <w:r>
        <w:rPr>
          <w:rFonts w:hint="eastAsia" w:cs="宋体"/>
          <w:spacing w:val="2"/>
        </w:rPr>
        <w:t>3.2 其他特定资格要求：</w:t>
      </w:r>
      <w:r>
        <w:rPr>
          <w:rFonts w:cs="宋体"/>
          <w:spacing w:val="2"/>
          <w:u w:val="single"/>
        </w:rPr>
        <w:t>/</w:t>
      </w:r>
    </w:p>
    <w:bookmarkEnd w:id="18"/>
    <w:bookmarkEnd w:id="19"/>
    <w:p>
      <w:pPr>
        <w:widowControl/>
        <w:spacing w:line="360" w:lineRule="auto"/>
        <w:jc w:val="left"/>
        <w:rPr>
          <w:rFonts w:ascii="宋体" w:hAnsi="宋体" w:cs="宋体"/>
          <w:b/>
          <w:sz w:val="24"/>
        </w:rPr>
      </w:pPr>
      <w:bookmarkStart w:id="20" w:name="_Toc35393623"/>
      <w:bookmarkStart w:id="21" w:name="_Toc35393792"/>
    </w:p>
    <w:p>
      <w:pPr>
        <w:widowControl/>
        <w:spacing w:line="360" w:lineRule="auto"/>
        <w:jc w:val="left"/>
        <w:rPr>
          <w:rFonts w:ascii="宋体" w:hAnsi="宋体" w:cs="宋体"/>
          <w:b/>
          <w:sz w:val="24"/>
        </w:rPr>
      </w:pPr>
      <w:r>
        <w:rPr>
          <w:rFonts w:hint="eastAsia" w:ascii="宋体" w:hAnsi="宋体" w:cs="宋体"/>
          <w:b/>
          <w:sz w:val="24"/>
        </w:rPr>
        <w:t>三、获取招标文件</w:t>
      </w:r>
      <w:bookmarkEnd w:id="20"/>
      <w:bookmarkEnd w:id="21"/>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2</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lang w:val="en-US" w:eastAsia="zh-CN" w:bidi="ar"/>
        </w:rPr>
        <w:t>8</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ascii="宋体" w:hAnsi="宋体" w:cs="宋体"/>
          <w:color w:val="000000" w:themeColor="text1"/>
          <w:sz w:val="24"/>
          <w14:textFill>
            <w14:solidFill>
              <w14:schemeClr w14:val="tx1"/>
            </w14:solidFill>
          </w14:textFill>
        </w:rPr>
      </w:pPr>
    </w:p>
    <w:p>
      <w:pPr>
        <w:widowControl/>
        <w:spacing w:line="360" w:lineRule="auto"/>
        <w:jc w:val="left"/>
        <w:rPr>
          <w:rFonts w:ascii="宋体" w:hAnsi="宋体" w:cs="宋体"/>
          <w:b/>
          <w:color w:val="000000" w:themeColor="text1"/>
          <w:sz w:val="24"/>
          <w14:textFill>
            <w14:solidFill>
              <w14:schemeClr w14:val="tx1"/>
            </w14:solidFill>
          </w14:textFill>
        </w:rPr>
      </w:pPr>
      <w:bookmarkStart w:id="22" w:name="_Toc28359082"/>
      <w:bookmarkStart w:id="23" w:name="_Toc28359005"/>
      <w:bookmarkStart w:id="24" w:name="_Toc35393624"/>
      <w:bookmarkStart w:id="25" w:name="_Toc35393793"/>
      <w:r>
        <w:rPr>
          <w:rFonts w:hint="eastAsia" w:ascii="宋体" w:hAnsi="宋体" w:cs="宋体"/>
          <w:b/>
          <w:color w:val="000000" w:themeColor="text1"/>
          <w:sz w:val="24"/>
          <w14:textFill>
            <w14:solidFill>
              <w14:schemeClr w14:val="tx1"/>
            </w14:solidFill>
          </w14:textFill>
        </w:rPr>
        <w:t>四、提交投标文件</w:t>
      </w:r>
      <w:bookmarkEnd w:id="22"/>
      <w:bookmarkEnd w:id="23"/>
      <w:r>
        <w:rPr>
          <w:rFonts w:hint="eastAsia" w:ascii="宋体" w:hAnsi="宋体" w:cs="宋体"/>
          <w:b/>
          <w:color w:val="000000" w:themeColor="text1"/>
          <w:sz w:val="24"/>
          <w14:textFill>
            <w14:solidFill>
              <w14:schemeClr w14:val="tx1"/>
            </w14:solidFill>
          </w14:textFill>
        </w:rPr>
        <w:t>截止时间、开标时间和地点</w:t>
      </w:r>
      <w:bookmarkEnd w:id="24"/>
      <w:bookmarkEnd w:id="25"/>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24</w:t>
      </w:r>
      <w:r>
        <w:rPr>
          <w:rFonts w:hint="eastAsia" w:ascii="宋体" w:hAnsi="宋体" w:cs="宋体"/>
          <w:sz w:val="24"/>
          <w:lang w:bidi="ar"/>
        </w:rPr>
        <w:t>日</w:t>
      </w:r>
      <w:r>
        <w:rPr>
          <w:rFonts w:hint="eastAsia" w:ascii="宋体" w:hAnsi="宋体" w:cs="宋体"/>
          <w:sz w:val="24"/>
          <w:u w:val="single"/>
          <w:lang w:bidi="ar"/>
        </w:rPr>
        <w:t>9</w:t>
      </w:r>
      <w:r>
        <w:rPr>
          <w:rFonts w:hint="eastAsia" w:ascii="宋体" w:hAnsi="宋体" w:cs="宋体"/>
          <w:sz w:val="24"/>
          <w:lang w:bidi="ar"/>
        </w:rPr>
        <w:t>点</w:t>
      </w:r>
      <w:r>
        <w:rPr>
          <w:rFonts w:hint="eastAsia" w:ascii="宋体" w:hAnsi="宋体" w:cs="宋体"/>
          <w:sz w:val="24"/>
          <w:u w:val="single"/>
          <w:lang w:bidi="ar"/>
        </w:rPr>
        <w:t>30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ascii="宋体" w:hAnsi="宋体" w:cs="宋体"/>
          <w:sz w:val="24"/>
          <w:lang w:val="zh-TW"/>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ascii="宋体" w:hAnsi="宋体" w:cs="宋体"/>
          <w:bCs/>
          <w:sz w:val="24"/>
          <w:u w:val="single"/>
        </w:rPr>
      </w:pPr>
      <w:r>
        <w:rPr>
          <w:rFonts w:hint="eastAsia" w:ascii="宋体" w:hAnsi="宋体" w:cs="宋体"/>
          <w:bCs/>
          <w:color w:val="000000" w:themeColor="text1"/>
          <w:sz w:val="24"/>
          <w:u w:val="single"/>
          <w14:textFill>
            <w14:solidFill>
              <w14:schemeClr w14:val="tx1"/>
            </w14:solidFill>
          </w14:textFill>
        </w:rPr>
        <w:t>注:本项目开标顺序为</w:t>
      </w:r>
      <w:r>
        <w:rPr>
          <w:rFonts w:hint="eastAsia" w:ascii="宋体" w:hAnsi="宋体" w:cs="宋体"/>
          <w:bCs/>
          <w:color w:val="000000" w:themeColor="text1"/>
          <w:sz w:val="24"/>
          <w:u w:val="single"/>
          <w:lang w:val="en-US" w:eastAsia="zh-CN"/>
          <w14:textFill>
            <w14:solidFill>
              <w14:schemeClr w14:val="tx1"/>
            </w14:solidFill>
          </w14:textFill>
        </w:rPr>
        <w:t>按包号依次开标</w:t>
      </w:r>
      <w:r>
        <w:rPr>
          <w:rFonts w:hint="eastAsia" w:ascii="宋体" w:hAnsi="宋体" w:cs="宋体"/>
          <w:bCs/>
          <w:color w:val="000000" w:themeColor="text1"/>
          <w:sz w:val="24"/>
          <w:u w:val="single"/>
          <w14:textFill>
            <w14:solidFill>
              <w14:schemeClr w14:val="tx1"/>
            </w14:solidFill>
          </w14:textFill>
        </w:rPr>
        <w:t>。投标人届时登录系统后请耐心等待。</w:t>
      </w:r>
    </w:p>
    <w:p>
      <w:pPr>
        <w:spacing w:line="360" w:lineRule="auto"/>
        <w:jc w:val="left"/>
        <w:rPr>
          <w:rFonts w:ascii="宋体" w:hAnsi="宋体" w:cs="宋体"/>
          <w:b/>
          <w:sz w:val="24"/>
        </w:rPr>
      </w:pPr>
      <w:bookmarkStart w:id="26" w:name="_Toc35393794"/>
      <w:bookmarkStart w:id="27" w:name="_Toc28359007"/>
      <w:bookmarkStart w:id="28" w:name="_Toc35393625"/>
      <w:bookmarkStart w:id="29" w:name="_Toc28359084"/>
      <w:r>
        <w:rPr>
          <w:rFonts w:hint="eastAsia" w:ascii="宋体" w:hAnsi="宋体" w:cs="宋体"/>
          <w:b/>
          <w:sz w:val="24"/>
        </w:rPr>
        <w:t>五、公告期限</w:t>
      </w:r>
      <w:bookmarkEnd w:id="26"/>
      <w:bookmarkEnd w:id="27"/>
      <w:bookmarkEnd w:id="28"/>
      <w:bookmarkEnd w:id="29"/>
    </w:p>
    <w:p>
      <w:pPr>
        <w:spacing w:line="360" w:lineRule="auto"/>
        <w:ind w:firstLine="480" w:firstLineChars="200"/>
        <w:rPr>
          <w:rFonts w:ascii="宋体" w:hAnsi="宋体" w:cs="宋体"/>
          <w:kern w:val="0"/>
          <w:sz w:val="24"/>
        </w:rPr>
      </w:pPr>
      <w:r>
        <w:rPr>
          <w:rFonts w:hint="eastAsia" w:ascii="宋体" w:hAnsi="宋体" w:cs="宋体"/>
          <w:kern w:val="0"/>
          <w:sz w:val="24"/>
        </w:rPr>
        <w:t>自本公告发布之日起5个工作日。</w:t>
      </w:r>
    </w:p>
    <w:p>
      <w:pPr>
        <w:spacing w:line="360" w:lineRule="auto"/>
        <w:ind w:firstLine="480" w:firstLineChars="200"/>
        <w:rPr>
          <w:rFonts w:ascii="宋体" w:hAnsi="宋体" w:cs="宋体"/>
          <w:kern w:val="0"/>
          <w:sz w:val="24"/>
        </w:rPr>
      </w:pPr>
    </w:p>
    <w:p>
      <w:pPr>
        <w:spacing w:line="360" w:lineRule="auto"/>
        <w:jc w:val="left"/>
        <w:rPr>
          <w:rFonts w:ascii="宋体" w:hAnsi="宋体" w:cs="宋体"/>
          <w:b/>
          <w:sz w:val="24"/>
        </w:rPr>
      </w:pPr>
      <w:bookmarkStart w:id="30" w:name="_Toc35393626"/>
      <w:bookmarkStart w:id="31" w:name="_Toc35393795"/>
      <w:r>
        <w:rPr>
          <w:rFonts w:hint="eastAsia" w:ascii="宋体" w:hAnsi="宋体" w:cs="宋体"/>
          <w:b/>
          <w:sz w:val="24"/>
        </w:rPr>
        <w:t>六、其他补充事宜</w:t>
      </w:r>
      <w:bookmarkEnd w:id="30"/>
      <w:bookmarkEnd w:id="31"/>
    </w:p>
    <w:p>
      <w:pPr>
        <w:spacing w:line="360" w:lineRule="auto"/>
        <w:ind w:firstLine="480" w:firstLineChars="200"/>
        <w:rPr>
          <w:rFonts w:ascii="宋体" w:hAnsi="宋体" w:cs="宋体"/>
          <w:sz w:val="24"/>
        </w:rPr>
      </w:pPr>
      <w:r>
        <w:rPr>
          <w:rFonts w:hint="eastAsia" w:ascii="宋体" w:hAnsi="宋体" w:cs="宋体"/>
          <w:sz w:val="24"/>
        </w:rPr>
        <w:t>1.本项目需要落实的政府采购政策：</w:t>
      </w:r>
    </w:p>
    <w:p>
      <w:pPr>
        <w:spacing w:line="360" w:lineRule="auto"/>
        <w:ind w:firstLine="460" w:firstLineChars="192"/>
        <w:rPr>
          <w:rFonts w:ascii="宋体" w:hAnsi="宋体" w:cs="宋体"/>
          <w:sz w:val="24"/>
        </w:rPr>
      </w:pPr>
      <w:bookmarkStart w:id="32" w:name="OLE_LINK176"/>
      <w:bookmarkStart w:id="33" w:name="OLE_LINK17"/>
      <w:bookmarkStart w:id="34" w:name="OLE_LINK132"/>
      <w:bookmarkStart w:id="35" w:name="OLE_LINK14"/>
      <w:r>
        <w:rPr>
          <w:rFonts w:hint="eastAsia" w:ascii="宋体" w:hAnsi="宋体" w:cs="宋体"/>
          <w:sz w:val="24"/>
        </w:rPr>
        <w:t>（1）执行</w:t>
      </w:r>
      <w:bookmarkStart w:id="36" w:name="OLE_LINK172"/>
      <w:bookmarkStart w:id="37" w:name="OLE_LINK173"/>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38" w:name="OLE_LINK151"/>
      <w:bookmarkStart w:id="39" w:name="OLE_LINK167"/>
      <w:r>
        <w:rPr>
          <w:rFonts w:hint="eastAsia" w:ascii="宋体" w:hAnsi="宋体" w:cs="宋体"/>
          <w:sz w:val="24"/>
        </w:rPr>
        <w:t>《关于印发节能产品政府采购品目清单的通知》</w:t>
      </w:r>
      <w:bookmarkEnd w:id="38"/>
      <w:bookmarkEnd w:id="39"/>
      <w:r>
        <w:rPr>
          <w:rFonts w:hint="eastAsia" w:ascii="宋体" w:hAnsi="宋体" w:cs="宋体"/>
          <w:sz w:val="24"/>
        </w:rPr>
        <w:t>（财库〔2019〕19号）</w:t>
      </w:r>
      <w:r>
        <w:rPr>
          <w:rFonts w:hint="eastAsia" w:ascii="宋体" w:hAnsi="宋体" w:cs="宋体"/>
          <w:sz w:val="24"/>
        </w:rPr>
        <w:fldChar w:fldCharType="end"/>
      </w:r>
      <w:bookmarkEnd w:id="36"/>
      <w:bookmarkEnd w:id="37"/>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ascii="宋体" w:hAnsi="宋体" w:cs="宋体"/>
          <w:sz w:val="24"/>
        </w:rPr>
      </w:pPr>
      <w:r>
        <w:rPr>
          <w:rFonts w:hint="eastAsia" w:ascii="宋体" w:hAnsi="宋体" w:cs="宋体"/>
          <w:sz w:val="24"/>
        </w:rPr>
        <w:t>（4）执行《财政部、司法部关于政府采购支持监狱企业发展有关问题的通知》</w:t>
      </w:r>
      <w:bookmarkStart w:id="40" w:name="OLE_LINK171"/>
      <w:r>
        <w:rPr>
          <w:rFonts w:hint="eastAsia" w:ascii="宋体" w:hAnsi="宋体" w:cs="宋体"/>
          <w:sz w:val="24"/>
        </w:rPr>
        <w:t>（财库[2014]68号）</w:t>
      </w:r>
      <w:bookmarkEnd w:id="40"/>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ascii="宋体" w:hAnsi="宋体" w:cs="宋体"/>
          <w:sz w:val="24"/>
        </w:rPr>
      </w:pPr>
      <w:r>
        <w:rPr>
          <w:rFonts w:hint="eastAsia" w:ascii="宋体" w:hAnsi="宋体" w:cs="宋体"/>
          <w:sz w:val="24"/>
        </w:rPr>
        <w:t>（6）执行《</w:t>
      </w:r>
      <w:bookmarkStart w:id="41" w:name="OLE_LINK166"/>
      <w:r>
        <w:rPr>
          <w:rFonts w:hint="eastAsia" w:ascii="宋体" w:hAnsi="宋体" w:cs="宋体"/>
          <w:sz w:val="24"/>
        </w:rPr>
        <w:t>财政部关于在政府采购活动中查询及使用信用记录有关问题的通知</w:t>
      </w:r>
      <w:bookmarkEnd w:id="41"/>
      <w:r>
        <w:rPr>
          <w:rFonts w:hint="eastAsia" w:ascii="宋体" w:hAnsi="宋体" w:cs="宋体"/>
          <w:sz w:val="24"/>
        </w:rPr>
        <w:t>》（财库[2016]125号）；</w:t>
      </w:r>
    </w:p>
    <w:p>
      <w:pPr>
        <w:spacing w:line="360" w:lineRule="auto"/>
        <w:ind w:firstLine="480" w:firstLineChars="200"/>
        <w:rPr>
          <w:rFonts w:ascii="宋体" w:hAnsi="宋体" w:cs="宋体"/>
          <w:sz w:val="24"/>
          <w:lang w:bidi="ar"/>
        </w:rPr>
      </w:pPr>
      <w:r>
        <w:rPr>
          <w:rFonts w:hint="eastAsia" w:ascii="宋体" w:hAnsi="宋体" w:cs="宋体"/>
          <w:sz w:val="24"/>
        </w:rPr>
        <w:t>（7）执</w:t>
      </w:r>
      <w:bookmarkEnd w:id="32"/>
      <w:r>
        <w:rPr>
          <w:rFonts w:hint="eastAsia" w:ascii="宋体" w:hAnsi="宋体" w:cs="宋体"/>
          <w:sz w:val="24"/>
        </w:rPr>
        <w:t>行《关于进一步加大政府采购支持中小企业力度的通知》（财库〔2022〕19号）；</w:t>
      </w:r>
    </w:p>
    <w:bookmarkEnd w:id="33"/>
    <w:p>
      <w:pPr>
        <w:spacing w:line="360" w:lineRule="auto"/>
        <w:ind w:firstLine="460" w:firstLineChars="192"/>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关于印发《商品包装政府采购需求标准（试行）》、《快递包装政府采购需求标准（试行）》的通知（财办库〔2020〕123号）</w:t>
      </w:r>
      <w:r>
        <w:rPr>
          <w:rFonts w:hint="eastAsia" w:ascii="宋体" w:hAnsi="宋体" w:cs="宋体"/>
          <w:sz w:val="24"/>
        </w:rPr>
        <w:t>。</w:t>
      </w:r>
      <w:bookmarkEnd w:id="34"/>
    </w:p>
    <w:p>
      <w:pPr>
        <w:spacing w:line="360" w:lineRule="auto"/>
        <w:ind w:firstLine="460" w:firstLineChars="192"/>
        <w:rPr>
          <w:rFonts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ascii="宋体" w:hAnsi="宋体" w:cs="宋体"/>
          <w:sz w:val="24"/>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5"/>
    <w:p>
      <w:pPr>
        <w:spacing w:line="360" w:lineRule="auto"/>
        <w:ind w:firstLine="460" w:firstLineChars="192"/>
        <w:rPr>
          <w:rFonts w:ascii="宋体" w:hAnsi="宋体" w:cs="宋体"/>
          <w:sz w:val="24"/>
        </w:rPr>
      </w:pPr>
      <w:r>
        <w:rPr>
          <w:rFonts w:ascii="宋体" w:hAnsi="宋体" w:cs="宋体"/>
          <w:sz w:val="24"/>
        </w:rPr>
        <w:t>2</w:t>
      </w:r>
      <w:r>
        <w:rPr>
          <w:rFonts w:hint="eastAsia" w:ascii="宋体" w:hAnsi="宋体" w:cs="宋体"/>
          <w:sz w:val="24"/>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ascii="宋体" w:hAnsi="宋体" w:cs="宋体"/>
          <w:sz w:val="24"/>
        </w:rPr>
      </w:pPr>
      <w:r>
        <w:rPr>
          <w:rFonts w:hint="eastAsia" w:ascii="宋体" w:hAnsi="宋体" w:cs="宋体"/>
          <w:sz w:val="24"/>
        </w:rPr>
        <w:t>CA数字证书服务热线010-58511086</w:t>
      </w:r>
    </w:p>
    <w:p>
      <w:pPr>
        <w:spacing w:line="360" w:lineRule="auto"/>
        <w:ind w:firstLine="460" w:firstLineChars="192"/>
        <w:rPr>
          <w:rFonts w:ascii="宋体" w:hAnsi="宋体" w:cs="宋体"/>
          <w:sz w:val="24"/>
        </w:rPr>
      </w:pPr>
      <w:r>
        <w:rPr>
          <w:rFonts w:hint="eastAsia" w:ascii="宋体" w:hAnsi="宋体" w:cs="宋体"/>
          <w:sz w:val="24"/>
        </w:rPr>
        <w:t>电子营业执照服务热线400-699-7000</w:t>
      </w:r>
    </w:p>
    <w:p>
      <w:pPr>
        <w:spacing w:line="360" w:lineRule="auto"/>
        <w:ind w:firstLine="460" w:firstLineChars="192"/>
        <w:rPr>
          <w:rFonts w:ascii="宋体" w:hAnsi="宋体" w:cs="宋体"/>
          <w:sz w:val="24"/>
        </w:rPr>
      </w:pPr>
      <w:r>
        <w:rPr>
          <w:rFonts w:hint="eastAsia" w:ascii="宋体" w:hAnsi="宋体" w:cs="宋体"/>
          <w:sz w:val="24"/>
        </w:rPr>
        <w:t>技术支持服务热线010-86483801</w:t>
      </w:r>
    </w:p>
    <w:p>
      <w:pPr>
        <w:spacing w:line="360" w:lineRule="auto"/>
        <w:ind w:firstLine="460" w:firstLineChars="192"/>
        <w:rPr>
          <w:rFonts w:ascii="宋体" w:hAnsi="宋体" w:cs="宋体"/>
          <w:sz w:val="24"/>
        </w:rPr>
      </w:pPr>
      <w:r>
        <w:rPr>
          <w:rFonts w:ascii="宋体" w:hAnsi="宋体" w:cs="宋体"/>
          <w:sz w:val="24"/>
        </w:rPr>
        <w:t>2</w:t>
      </w:r>
      <w:r>
        <w:rPr>
          <w:rFonts w:hint="eastAsia" w:ascii="宋体" w:hAnsi="宋体" w:cs="宋体"/>
          <w:sz w:val="24"/>
        </w:rPr>
        <w:t>.1办理CA数字证书或电子营业执照</w:t>
      </w:r>
    </w:p>
    <w:p>
      <w:pPr>
        <w:spacing w:line="360" w:lineRule="auto"/>
        <w:ind w:firstLine="460" w:firstLineChars="192"/>
        <w:rPr>
          <w:rFonts w:ascii="宋体" w:hAnsi="宋体" w:cs="宋体"/>
          <w:sz w:val="24"/>
        </w:rPr>
      </w:pPr>
      <w:r>
        <w:rPr>
          <w:rFonts w:hint="eastAsia" w:ascii="宋体" w:hAnsi="宋体" w:cs="宋体"/>
          <w:sz w:val="24"/>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ascii="宋体" w:hAnsi="宋体" w:cs="宋体"/>
          <w:sz w:val="24"/>
        </w:rPr>
      </w:pPr>
      <w:r>
        <w:rPr>
          <w:rFonts w:ascii="宋体" w:hAnsi="宋体" w:cs="宋体"/>
          <w:sz w:val="24"/>
        </w:rPr>
        <w:t>2</w:t>
      </w:r>
      <w:r>
        <w:rPr>
          <w:rFonts w:hint="eastAsia" w:ascii="宋体" w:hAnsi="宋体" w:cs="宋体"/>
          <w:sz w:val="24"/>
        </w:rPr>
        <w:t>.2注册</w:t>
      </w:r>
    </w:p>
    <w:p>
      <w:pPr>
        <w:spacing w:line="360" w:lineRule="auto"/>
        <w:ind w:firstLine="460" w:firstLineChars="192"/>
        <w:rPr>
          <w:rFonts w:ascii="宋体" w:hAnsi="宋体" w:cs="宋体"/>
          <w:sz w:val="24"/>
        </w:rPr>
      </w:pPr>
      <w:r>
        <w:rPr>
          <w:rFonts w:hint="eastAsia" w:ascii="宋体" w:hAnsi="宋体" w:cs="宋体"/>
          <w:sz w:val="24"/>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sz w:val="24"/>
        </w:rPr>
      </w:pPr>
      <w:r>
        <w:rPr>
          <w:rFonts w:ascii="宋体" w:hAnsi="宋体" w:cs="宋体"/>
          <w:sz w:val="24"/>
        </w:rPr>
        <w:t>2</w:t>
      </w:r>
      <w:r>
        <w:rPr>
          <w:rFonts w:hint="eastAsia" w:ascii="宋体" w:hAnsi="宋体" w:cs="宋体"/>
          <w:sz w:val="24"/>
        </w:rPr>
        <w:t>.3驱动、客户端下载</w:t>
      </w:r>
    </w:p>
    <w:p>
      <w:pPr>
        <w:spacing w:line="360" w:lineRule="auto"/>
        <w:ind w:firstLine="460" w:firstLineChars="192"/>
        <w:rPr>
          <w:rFonts w:ascii="宋体" w:hAnsi="宋体" w:cs="宋体"/>
          <w:sz w:val="24"/>
        </w:rPr>
      </w:pPr>
      <w:r>
        <w:rPr>
          <w:rFonts w:hint="eastAsia" w:ascii="宋体" w:hAnsi="宋体" w:cs="宋体"/>
          <w:sz w:val="24"/>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sz w:val="24"/>
        </w:rPr>
      </w:pPr>
      <w:r>
        <w:rPr>
          <w:rFonts w:hint="eastAsia" w:ascii="宋体" w:hAnsi="宋体" w:cs="宋体"/>
          <w:sz w:val="24"/>
        </w:rPr>
        <w:t>供应商登录北京市政府采购电子交易平台“用户指南”—“工具下载”—“投标文件编制工具”下载相关客户端。</w:t>
      </w:r>
    </w:p>
    <w:p>
      <w:pPr>
        <w:spacing w:line="360" w:lineRule="auto"/>
        <w:ind w:firstLine="460" w:firstLineChars="192"/>
        <w:rPr>
          <w:rFonts w:ascii="宋体" w:hAnsi="宋体" w:cs="宋体"/>
          <w:sz w:val="24"/>
        </w:rPr>
      </w:pPr>
      <w:r>
        <w:rPr>
          <w:rFonts w:ascii="宋体" w:hAnsi="宋体" w:cs="宋体"/>
          <w:sz w:val="24"/>
        </w:rPr>
        <w:t>2</w:t>
      </w:r>
      <w:r>
        <w:rPr>
          <w:rFonts w:hint="eastAsia" w:ascii="宋体" w:hAnsi="宋体" w:cs="宋体"/>
          <w:sz w:val="24"/>
        </w:rPr>
        <w:t>.4获取电子招标文件</w:t>
      </w:r>
    </w:p>
    <w:p>
      <w:pPr>
        <w:spacing w:line="360" w:lineRule="auto"/>
        <w:ind w:firstLine="460" w:firstLineChars="192"/>
        <w:rPr>
          <w:rFonts w:ascii="宋体" w:hAnsi="宋体" w:cs="宋体"/>
          <w:sz w:val="24"/>
        </w:rPr>
      </w:pPr>
      <w:r>
        <w:rPr>
          <w:rFonts w:hint="eastAsia" w:ascii="宋体" w:hAnsi="宋体" w:cs="宋体"/>
          <w:sz w:val="24"/>
        </w:rPr>
        <w:t>供应商使用CA数字证书或电子营业执照登录北京市政府采购电子交易平台获取电子招标文件。</w:t>
      </w:r>
    </w:p>
    <w:p>
      <w:pPr>
        <w:spacing w:line="360" w:lineRule="auto"/>
        <w:ind w:firstLine="460" w:firstLineChars="192"/>
        <w:rPr>
          <w:rFonts w:ascii="宋体" w:hAnsi="宋体" w:cs="宋体"/>
          <w:sz w:val="24"/>
        </w:rPr>
      </w:pPr>
      <w:r>
        <w:rPr>
          <w:rFonts w:hint="eastAsia" w:ascii="宋体" w:hAnsi="宋体" w:cs="宋体"/>
          <w:sz w:val="24"/>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ascii="宋体" w:hAnsi="宋体" w:cs="宋体"/>
          <w:sz w:val="24"/>
        </w:rPr>
      </w:pPr>
      <w:r>
        <w:rPr>
          <w:rFonts w:ascii="宋体" w:hAnsi="宋体" w:cs="宋体"/>
          <w:sz w:val="24"/>
        </w:rPr>
        <w:t>2</w:t>
      </w:r>
      <w:r>
        <w:rPr>
          <w:rFonts w:hint="eastAsia" w:ascii="宋体" w:hAnsi="宋体" w:cs="宋体"/>
          <w:sz w:val="24"/>
        </w:rPr>
        <w:t>.5编制电子投标文件</w:t>
      </w:r>
    </w:p>
    <w:p>
      <w:pPr>
        <w:spacing w:line="360" w:lineRule="auto"/>
        <w:ind w:firstLine="460" w:firstLineChars="192"/>
        <w:rPr>
          <w:rFonts w:ascii="宋体" w:hAnsi="宋体" w:cs="宋体"/>
          <w:sz w:val="24"/>
        </w:rPr>
      </w:pPr>
      <w:r>
        <w:rPr>
          <w:rFonts w:hint="eastAsia" w:ascii="宋体" w:hAnsi="宋体" w:cs="宋体"/>
          <w:sz w:val="24"/>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ascii="宋体" w:hAnsi="宋体" w:cs="宋体"/>
          <w:sz w:val="24"/>
        </w:rPr>
      </w:pPr>
      <w:r>
        <w:rPr>
          <w:rFonts w:ascii="宋体" w:hAnsi="宋体" w:cs="宋体"/>
          <w:sz w:val="24"/>
        </w:rPr>
        <w:t>2</w:t>
      </w:r>
      <w:r>
        <w:rPr>
          <w:rFonts w:hint="eastAsia" w:ascii="宋体" w:hAnsi="宋体" w:cs="宋体"/>
          <w:sz w:val="24"/>
        </w:rPr>
        <w:t>.6提交电子投标文件</w:t>
      </w:r>
    </w:p>
    <w:p>
      <w:pPr>
        <w:spacing w:line="360" w:lineRule="auto"/>
        <w:ind w:firstLine="460" w:firstLineChars="192"/>
        <w:rPr>
          <w:rFonts w:ascii="宋体" w:hAnsi="宋体" w:cs="宋体"/>
          <w:sz w:val="24"/>
        </w:rPr>
      </w:pPr>
      <w:r>
        <w:rPr>
          <w:rFonts w:hint="eastAsia" w:ascii="宋体" w:hAnsi="宋体" w:cs="宋体"/>
          <w:sz w:val="24"/>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ascii="宋体" w:hAnsi="宋体" w:cs="宋体"/>
          <w:sz w:val="24"/>
        </w:rPr>
      </w:pPr>
      <w:r>
        <w:rPr>
          <w:rFonts w:ascii="宋体" w:hAnsi="宋体" w:cs="宋体"/>
          <w:sz w:val="24"/>
        </w:rPr>
        <w:t>2</w:t>
      </w:r>
      <w:r>
        <w:rPr>
          <w:rFonts w:hint="eastAsia" w:ascii="宋体" w:hAnsi="宋体" w:cs="宋体"/>
          <w:sz w:val="24"/>
        </w:rPr>
        <w:t>.7电子开标</w:t>
      </w:r>
    </w:p>
    <w:p>
      <w:pPr>
        <w:spacing w:line="360" w:lineRule="auto"/>
        <w:ind w:firstLine="460" w:firstLineChars="192"/>
        <w:rPr>
          <w:rFonts w:ascii="宋体" w:hAnsi="宋体" w:cs="宋体"/>
          <w:sz w:val="24"/>
        </w:rPr>
      </w:pPr>
      <w:r>
        <w:rPr>
          <w:rFonts w:hint="eastAsia" w:ascii="宋体" w:hAnsi="宋体" w:cs="宋体"/>
          <w:sz w:val="24"/>
        </w:rPr>
        <w:t>供应商在开标地点使用CA数字证书或电子营业执照登录北京市政府采购电子交易平台进行电子开标。</w:t>
      </w:r>
    </w:p>
    <w:p>
      <w:pPr>
        <w:spacing w:line="360" w:lineRule="auto"/>
        <w:ind w:firstLine="460" w:firstLineChars="192"/>
        <w:rPr>
          <w:rFonts w:ascii="宋体" w:hAnsi="宋体" w:cs="宋体"/>
          <w:sz w:val="24"/>
        </w:rPr>
      </w:pPr>
    </w:p>
    <w:p>
      <w:pPr>
        <w:spacing w:line="360" w:lineRule="auto"/>
        <w:jc w:val="left"/>
        <w:rPr>
          <w:rFonts w:ascii="宋体" w:hAnsi="宋体" w:cs="宋体"/>
          <w:b/>
          <w:sz w:val="24"/>
        </w:rPr>
      </w:pPr>
      <w:bookmarkStart w:id="42" w:name="_Toc28359008"/>
      <w:bookmarkStart w:id="43" w:name="_Toc28359085"/>
      <w:bookmarkStart w:id="44" w:name="_Toc35393627"/>
      <w:bookmarkStart w:id="45" w:name="_Toc35393796"/>
      <w:r>
        <w:rPr>
          <w:rFonts w:hint="eastAsia" w:ascii="宋体" w:hAnsi="宋体" w:cs="宋体"/>
          <w:b/>
          <w:sz w:val="24"/>
        </w:rPr>
        <w:t>七、对本次招标提出询问，请按以下方式联系。</w:t>
      </w:r>
      <w:bookmarkEnd w:id="42"/>
      <w:bookmarkEnd w:id="43"/>
      <w:bookmarkEnd w:id="44"/>
      <w:bookmarkEnd w:id="45"/>
    </w:p>
    <w:p>
      <w:pPr>
        <w:widowControl/>
        <w:spacing w:line="360" w:lineRule="auto"/>
        <w:jc w:val="left"/>
        <w:rPr>
          <w:rFonts w:ascii="宋体" w:hAnsi="宋体" w:cs="宋体"/>
          <w:b/>
          <w:sz w:val="24"/>
        </w:rPr>
      </w:pPr>
      <w:r>
        <w:rPr>
          <w:rFonts w:hint="eastAsia" w:ascii="宋体" w:hAnsi="宋体" w:cs="宋体"/>
          <w:sz w:val="24"/>
        </w:rPr>
        <w:t>　　　</w:t>
      </w:r>
      <w:r>
        <w:rPr>
          <w:rFonts w:hint="eastAsia" w:ascii="宋体" w:hAnsi="宋体" w:cs="宋体"/>
          <w:b/>
          <w:sz w:val="24"/>
        </w:rPr>
        <w:t>1.采购人信息</w:t>
      </w:r>
    </w:p>
    <w:p>
      <w:pPr>
        <w:spacing w:line="360" w:lineRule="auto"/>
        <w:ind w:left="1079" w:leftChars="371" w:hanging="300" w:hangingChars="125"/>
        <w:jc w:val="left"/>
        <w:rPr>
          <w:rFonts w:ascii="宋体" w:hAnsi="宋体" w:cs="宋体"/>
          <w:sz w:val="24"/>
          <w:u w:val="single"/>
        </w:rPr>
      </w:pPr>
      <w:bookmarkStart w:id="46" w:name="_Toc28359009"/>
      <w:bookmarkStart w:id="47" w:name="_Toc28359086"/>
      <w:r>
        <w:rPr>
          <w:rFonts w:hint="eastAsia" w:ascii="宋体" w:hAnsi="宋体" w:cs="宋体"/>
          <w:sz w:val="24"/>
        </w:rPr>
        <w:t>名    称：</w:t>
      </w:r>
      <w:r>
        <w:rPr>
          <w:rFonts w:hint="eastAsia" w:ascii="宋体" w:hAnsi="宋体" w:cs="宋体"/>
          <w:sz w:val="24"/>
          <w:u w:val="single"/>
        </w:rPr>
        <w:t>北京第四实验学校</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北京市大兴区榆垡镇恒祥街6号院</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sz w:val="24"/>
          <w:u w:val="single"/>
        </w:rPr>
        <w:t>李老师 010-</w:t>
      </w:r>
      <w:r>
        <w:rPr>
          <w:rFonts w:hint="eastAsia" w:ascii="宋体" w:hAnsi="宋体" w:cs="宋体"/>
          <w:color w:val="000000"/>
          <w:sz w:val="24"/>
          <w:u w:val="single"/>
        </w:rPr>
        <w:t>66528086</w:t>
      </w:r>
    </w:p>
    <w:p>
      <w:pPr>
        <w:spacing w:line="360" w:lineRule="auto"/>
        <w:ind w:left="1080" w:leftChars="371" w:hanging="301" w:hangingChars="125"/>
        <w:jc w:val="left"/>
        <w:rPr>
          <w:rFonts w:ascii="宋体" w:hAnsi="宋体" w:cs="宋体"/>
          <w:b/>
          <w:sz w:val="24"/>
        </w:rPr>
      </w:pPr>
      <w:r>
        <w:rPr>
          <w:rFonts w:hint="eastAsia" w:ascii="宋体" w:hAnsi="宋体" w:cs="宋体"/>
          <w:b/>
          <w:sz w:val="24"/>
        </w:rPr>
        <w:t>2.采购代理机构信息</w:t>
      </w:r>
      <w:bookmarkEnd w:id="46"/>
      <w:bookmarkEnd w:id="47"/>
    </w:p>
    <w:p>
      <w:pPr>
        <w:spacing w:line="360" w:lineRule="auto"/>
        <w:ind w:left="1079" w:leftChars="371" w:hanging="300" w:hangingChars="125"/>
        <w:jc w:val="left"/>
        <w:rPr>
          <w:rFonts w:ascii="宋体" w:hAnsi="宋体" w:cs="宋体"/>
          <w:sz w:val="24"/>
          <w:u w:val="single"/>
        </w:rPr>
      </w:pPr>
      <w:bookmarkStart w:id="48" w:name="_Toc28359010"/>
      <w:bookmarkStart w:id="49" w:name="_Toc28359087"/>
      <w:r>
        <w:rPr>
          <w:rFonts w:hint="eastAsia" w:ascii="宋体" w:hAnsi="宋体" w:cs="宋体"/>
          <w:sz w:val="24"/>
        </w:rPr>
        <w:t>名    称：</w:t>
      </w:r>
      <w:r>
        <w:rPr>
          <w:rFonts w:hint="eastAsia" w:ascii="宋体" w:hAnsi="宋体" w:cs="宋体"/>
          <w:sz w:val="24"/>
          <w:u w:val="single"/>
        </w:rPr>
        <w:t>北京市京发招标有限公司</w:t>
      </w:r>
    </w:p>
    <w:p>
      <w:pPr>
        <w:spacing w:line="360" w:lineRule="auto"/>
        <w:ind w:left="1079" w:leftChars="371" w:hanging="300" w:hangingChars="125"/>
        <w:jc w:val="left"/>
        <w:rPr>
          <w:rFonts w:ascii="宋体" w:hAnsi="宋体" w:cs="宋体"/>
          <w:sz w:val="24"/>
        </w:rPr>
      </w:pPr>
      <w:r>
        <w:rPr>
          <w:rFonts w:hint="eastAsia" w:ascii="宋体" w:hAnsi="宋体" w:cs="宋体"/>
          <w:sz w:val="24"/>
        </w:rPr>
        <w:t>地    址：</w:t>
      </w:r>
      <w:r>
        <w:rPr>
          <w:rFonts w:hint="eastAsia" w:ascii="宋体" w:hAnsi="宋体" w:cs="宋体"/>
          <w:sz w:val="24"/>
          <w:u w:val="single"/>
        </w:rPr>
        <w:t>北京市东城区崇文门外大街90号</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sz w:val="24"/>
          <w:u w:val="single"/>
        </w:rPr>
        <w:t>张超、李丁、马若莎、王康康、姚凤阳、杨栋010-67169727</w:t>
      </w:r>
    </w:p>
    <w:p>
      <w:pPr>
        <w:spacing w:line="360" w:lineRule="auto"/>
        <w:ind w:firstLine="723" w:firstLineChars="300"/>
        <w:rPr>
          <w:rFonts w:ascii="宋体" w:hAnsi="宋体" w:cs="宋体"/>
          <w:b/>
          <w:sz w:val="24"/>
          <w:u w:val="single"/>
        </w:rPr>
      </w:pPr>
      <w:r>
        <w:rPr>
          <w:rFonts w:hint="eastAsia" w:ascii="宋体" w:hAnsi="宋体" w:cs="宋体"/>
          <w:b/>
          <w:sz w:val="24"/>
        </w:rPr>
        <w:t>3.项目联系方式</w:t>
      </w:r>
      <w:bookmarkEnd w:id="48"/>
      <w:bookmarkEnd w:id="49"/>
    </w:p>
    <w:p>
      <w:pPr>
        <w:pStyle w:val="27"/>
        <w:spacing w:line="360" w:lineRule="auto"/>
        <w:ind w:firstLine="720" w:firstLineChars="300"/>
        <w:rPr>
          <w:rFonts w:hint="default" w:hAnsi="宋体" w:cs="宋体"/>
          <w:sz w:val="24"/>
          <w:szCs w:val="24"/>
          <w:u w:val="single"/>
        </w:rPr>
      </w:pPr>
      <w:r>
        <w:rPr>
          <w:rFonts w:hAnsi="宋体" w:cs="宋体"/>
          <w:sz w:val="24"/>
          <w:szCs w:val="24"/>
        </w:rPr>
        <w:t>项目联系人：</w:t>
      </w:r>
      <w:r>
        <w:rPr>
          <w:rFonts w:hAnsi="宋体" w:cs="宋体"/>
          <w:sz w:val="24"/>
          <w:szCs w:val="24"/>
          <w:u w:val="single"/>
        </w:rPr>
        <w:t>张超、李丁、马若莎、王康康、姚凤阳、杨栋</w:t>
      </w:r>
    </w:p>
    <w:p>
      <w:pPr>
        <w:pStyle w:val="27"/>
        <w:spacing w:line="360" w:lineRule="auto"/>
        <w:ind w:firstLine="720" w:firstLineChars="300"/>
        <w:rPr>
          <w:rFonts w:hint="default" w:hAnsi="宋体" w:cs="宋体"/>
          <w:sz w:val="24"/>
        </w:rPr>
      </w:pPr>
      <w:r>
        <w:rPr>
          <w:rFonts w:hAnsi="宋体" w:cs="宋体"/>
          <w:sz w:val="24"/>
        </w:rPr>
        <w:t>电      话：</w:t>
      </w:r>
      <w:r>
        <w:rPr>
          <w:rFonts w:hAnsi="宋体" w:cs="宋体"/>
          <w:sz w:val="24"/>
          <w:szCs w:val="24"/>
          <w:u w:val="single"/>
        </w:rPr>
        <w:t>67169727</w:t>
      </w:r>
    </w:p>
    <w:p>
      <w:pPr>
        <w:widowControl/>
        <w:jc w:val="left"/>
        <w:rPr>
          <w:rFonts w:ascii="宋体" w:hAnsi="宋体" w:cs="宋体"/>
          <w:b/>
          <w:sz w:val="36"/>
          <w:szCs w:val="36"/>
        </w:rPr>
      </w:pPr>
      <w:bookmarkStart w:id="50" w:name="_Toc226965856"/>
      <w:bookmarkStart w:id="51" w:name="_Toc127151777"/>
      <w:bookmarkStart w:id="52" w:name="_Toc265228423"/>
      <w:bookmarkStart w:id="53" w:name="_Toc99301420"/>
      <w:bookmarkStart w:id="54" w:name="_Toc150774783"/>
      <w:bookmarkStart w:id="55" w:name="_Toc353825548"/>
      <w:bookmarkStart w:id="56" w:name="_Toc305158928"/>
      <w:bookmarkStart w:id="57" w:name="_Toc127161488"/>
      <w:bookmarkStart w:id="58" w:name="_Toc264969275"/>
      <w:bookmarkStart w:id="59" w:name="_Toc195842950"/>
      <w:bookmarkStart w:id="60" w:name="_Toc305158854"/>
      <w:bookmarkStart w:id="61" w:name="_Toc512937850"/>
      <w:bookmarkStart w:id="62" w:name="_Toc353873938"/>
      <w:r>
        <w:rPr>
          <w:rFonts w:ascii="宋体" w:hAnsi="宋体" w:cs="宋体"/>
          <w:b/>
          <w:sz w:val="36"/>
          <w:szCs w:val="36"/>
        </w:rPr>
        <w:br w:type="page"/>
      </w:r>
    </w:p>
    <w:p>
      <w:pPr>
        <w:spacing w:line="360" w:lineRule="auto"/>
        <w:jc w:val="center"/>
        <w:outlineLvl w:val="0"/>
        <w:rPr>
          <w:rFonts w:ascii="宋体" w:hAnsi="宋体" w:cs="宋体"/>
          <w:b/>
          <w:sz w:val="32"/>
          <w:szCs w:val="32"/>
        </w:rPr>
      </w:pPr>
      <w:bookmarkStart w:id="63" w:name="_Toc218620567"/>
      <w:r>
        <w:rPr>
          <w:rFonts w:hint="eastAsia" w:ascii="宋体" w:hAnsi="宋体" w:cs="宋体"/>
          <w:b/>
          <w:sz w:val="36"/>
          <w:szCs w:val="36"/>
        </w:rPr>
        <w:t>第二章   投标人须知</w:t>
      </w:r>
      <w:bookmarkEnd w:id="50"/>
      <w:bookmarkEnd w:id="51"/>
      <w:bookmarkEnd w:id="52"/>
      <w:bookmarkEnd w:id="53"/>
      <w:bookmarkEnd w:id="54"/>
      <w:bookmarkEnd w:id="55"/>
      <w:bookmarkEnd w:id="56"/>
      <w:bookmarkEnd w:id="57"/>
      <w:bookmarkEnd w:id="58"/>
      <w:bookmarkEnd w:id="59"/>
      <w:bookmarkEnd w:id="60"/>
      <w:bookmarkEnd w:id="61"/>
      <w:bookmarkEnd w:id="62"/>
      <w:bookmarkEnd w:id="63"/>
    </w:p>
    <w:p>
      <w:pPr>
        <w:tabs>
          <w:tab w:val="center" w:pos="4592"/>
          <w:tab w:val="left" w:pos="7860"/>
        </w:tabs>
        <w:spacing w:line="360" w:lineRule="auto"/>
        <w:jc w:val="center"/>
        <w:rPr>
          <w:rFonts w:ascii="宋体" w:hAnsi="宋体" w:cs="宋体"/>
          <w:sz w:val="28"/>
        </w:rPr>
      </w:pPr>
      <w:bookmarkStart w:id="64" w:name="_Toc164608788"/>
      <w:bookmarkStart w:id="65" w:name="_Toc164229214"/>
      <w:bookmarkStart w:id="66" w:name="_Toc520356144"/>
      <w:bookmarkStart w:id="67" w:name="_Toc226337215"/>
      <w:bookmarkStart w:id="68" w:name="_Toc150774724"/>
      <w:bookmarkStart w:id="69" w:name="_Toc151190146"/>
      <w:bookmarkStart w:id="70" w:name="_Toc151193833"/>
      <w:bookmarkStart w:id="71" w:name="_Toc151193617"/>
      <w:bookmarkStart w:id="72" w:name="_Toc142311021"/>
      <w:bookmarkStart w:id="73" w:name="_Toc164608633"/>
      <w:bookmarkStart w:id="74" w:name="_Toc226309763"/>
      <w:bookmarkStart w:id="75" w:name="_Toc164351613"/>
      <w:bookmarkStart w:id="76" w:name="_Toc127161433"/>
      <w:bookmarkStart w:id="77" w:name="_Toc151193907"/>
      <w:bookmarkStart w:id="78" w:name="_Toc149720812"/>
      <w:bookmarkStart w:id="79" w:name="_Toc151193761"/>
      <w:bookmarkStart w:id="80" w:name="_Toc164229360"/>
      <w:bookmarkStart w:id="81" w:name="_Toc127151720"/>
      <w:bookmarkStart w:id="82" w:name="_Toc150480757"/>
      <w:bookmarkStart w:id="83" w:name="_Toc226965792"/>
      <w:bookmarkStart w:id="84" w:name="_Toc151193689"/>
      <w:bookmarkStart w:id="85" w:name="_Toc150774619"/>
      <w:bookmarkStart w:id="86" w:name="_Toc195842884"/>
      <w:bookmarkStart w:id="87" w:name="_Toc150509270"/>
      <w:bookmarkStart w:id="88" w:name="_Toc226965709"/>
      <w:bookmarkStart w:id="89" w:name="_Toc127151519"/>
      <w:r>
        <w:rPr>
          <w:rFonts w:hint="eastAsia" w:ascii="宋体" w:hAnsi="宋体" w:cs="宋体"/>
          <w:sz w:val="28"/>
        </w:rPr>
        <w:t>投标人须知资料表</w:t>
      </w:r>
    </w:p>
    <w:p>
      <w:pPr>
        <w:jc w:val="center"/>
        <w:rPr>
          <w:rFonts w:ascii="宋体" w:hAnsi="宋体" w:cs="宋体"/>
          <w:b/>
          <w:sz w:val="28"/>
          <w:szCs w:val="28"/>
        </w:rPr>
      </w:pPr>
    </w:p>
    <w:p>
      <w:pPr>
        <w:spacing w:line="360" w:lineRule="auto"/>
        <w:ind w:firstLine="480"/>
        <w:rPr>
          <w:rFonts w:ascii="宋体" w:hAnsi="宋体" w:cs="宋体"/>
          <w:sz w:val="24"/>
        </w:rPr>
      </w:pPr>
      <w:r>
        <w:rPr>
          <w:rFonts w:hint="eastAsia" w:ascii="宋体" w:hAnsi="宋体" w:cs="宋体"/>
          <w:spacing w:val="-3"/>
          <w:sz w:val="24"/>
        </w:rPr>
        <w:t>本表是对投标人须知的具体补充和修改，如有矛盾，均以本资料表为准。</w:t>
      </w:r>
    </w:p>
    <w:tbl>
      <w:tblPr>
        <w:tblStyle w:val="51"/>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noWrap w:val="0"/>
            <w:vAlign w:val="top"/>
          </w:tcPr>
          <w:p>
            <w:pPr>
              <w:autoSpaceDE w:val="0"/>
              <w:autoSpaceDN w:val="0"/>
              <w:spacing w:before="167" w:line="200" w:lineRule="auto"/>
              <w:ind w:left="138"/>
              <w:rPr>
                <w:rFonts w:ascii="宋体" w:hAnsi="宋体" w:cs="宋体"/>
                <w:sz w:val="24"/>
              </w:rPr>
            </w:pPr>
            <w:r>
              <w:rPr>
                <w:rFonts w:hint="eastAsia" w:ascii="宋体" w:hAnsi="宋体" w:cs="宋体"/>
                <w:b/>
                <w:bCs/>
                <w:spacing w:val="-2"/>
                <w:sz w:val="24"/>
              </w:rPr>
              <w:t>条款号</w:t>
            </w:r>
          </w:p>
        </w:tc>
        <w:tc>
          <w:tcPr>
            <w:tcW w:w="1700" w:type="dxa"/>
            <w:noWrap w:val="0"/>
            <w:vAlign w:val="top"/>
          </w:tcPr>
          <w:p>
            <w:pPr>
              <w:autoSpaceDE w:val="0"/>
              <w:autoSpaceDN w:val="0"/>
              <w:spacing w:before="166" w:line="202" w:lineRule="auto"/>
              <w:ind w:left="610"/>
              <w:rPr>
                <w:rFonts w:ascii="宋体" w:hAnsi="宋体" w:cs="宋体"/>
                <w:sz w:val="24"/>
              </w:rPr>
            </w:pPr>
            <w:r>
              <w:rPr>
                <w:rFonts w:hint="eastAsia" w:ascii="宋体" w:hAnsi="宋体" w:cs="宋体"/>
                <w:b/>
                <w:bCs/>
                <w:spacing w:val="-3"/>
                <w:sz w:val="24"/>
              </w:rPr>
              <w:t>条目</w:t>
            </w:r>
          </w:p>
        </w:tc>
        <w:tc>
          <w:tcPr>
            <w:tcW w:w="6381" w:type="dxa"/>
            <w:noWrap w:val="0"/>
            <w:vAlign w:val="top"/>
          </w:tcPr>
          <w:p>
            <w:pPr>
              <w:autoSpaceDE w:val="0"/>
              <w:autoSpaceDN w:val="0"/>
              <w:spacing w:before="166" w:line="201" w:lineRule="auto"/>
              <w:ind w:left="3557"/>
              <w:rPr>
                <w:rFonts w:ascii="宋体" w:hAnsi="宋体" w:cs="宋体"/>
                <w:sz w:val="24"/>
              </w:rPr>
            </w:pPr>
            <w:r>
              <w:rPr>
                <w:rFonts w:hint="eastAsia" w:ascii="宋体" w:hAnsi="宋体" w:cs="宋体"/>
                <w:b/>
                <w:bCs/>
                <w:spacing w:val="-15"/>
                <w:sz w:val="24"/>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noWrap w:val="0"/>
            <w:vAlign w:val="center"/>
          </w:tcPr>
          <w:p>
            <w:pPr>
              <w:pStyle w:val="264"/>
              <w:spacing w:before="69" w:line="201" w:lineRule="auto"/>
              <w:ind w:left="1"/>
              <w:jc w:val="center"/>
              <w:rPr>
                <w:rFonts w:ascii="宋体" w:hAnsi="宋体" w:eastAsia="宋体" w:cs="宋体"/>
                <w:color w:val="auto"/>
                <w:sz w:val="24"/>
                <w:szCs w:val="24"/>
              </w:rPr>
            </w:pPr>
            <w:r>
              <w:rPr>
                <w:rFonts w:hint="eastAsia" w:ascii="宋体" w:hAnsi="宋体" w:eastAsia="宋体" w:cs="宋体"/>
                <w:color w:val="auto"/>
                <w:spacing w:val="9"/>
                <w:sz w:val="24"/>
                <w:szCs w:val="24"/>
              </w:rPr>
              <w:t>2.2</w:t>
            </w:r>
          </w:p>
        </w:tc>
        <w:tc>
          <w:tcPr>
            <w:tcW w:w="1700" w:type="dxa"/>
            <w:noWrap w:val="0"/>
            <w:vAlign w:val="center"/>
          </w:tcPr>
          <w:p>
            <w:pPr>
              <w:autoSpaceDE w:val="0"/>
              <w:autoSpaceDN w:val="0"/>
              <w:spacing w:before="103" w:line="200" w:lineRule="auto"/>
              <w:ind w:left="2"/>
              <w:jc w:val="center"/>
              <w:rPr>
                <w:rFonts w:ascii="宋体" w:hAnsi="宋体" w:cs="宋体"/>
                <w:sz w:val="24"/>
              </w:rPr>
            </w:pPr>
            <w:r>
              <w:rPr>
                <w:rFonts w:hint="eastAsia" w:ascii="宋体" w:hAnsi="宋体" w:cs="宋体"/>
                <w:spacing w:val="-2"/>
                <w:sz w:val="24"/>
              </w:rPr>
              <w:t>项目属性</w:t>
            </w:r>
          </w:p>
        </w:tc>
        <w:tc>
          <w:tcPr>
            <w:tcW w:w="6381" w:type="dxa"/>
            <w:noWrap w:val="0"/>
            <w:vAlign w:val="top"/>
          </w:tcPr>
          <w:p>
            <w:pPr>
              <w:autoSpaceDE w:val="0"/>
              <w:autoSpaceDN w:val="0"/>
              <w:spacing w:before="103"/>
              <w:ind w:left="2"/>
              <w:rPr>
                <w:rFonts w:ascii="宋体" w:hAnsi="宋体" w:cs="宋体"/>
                <w:spacing w:val="-2"/>
                <w:sz w:val="24"/>
              </w:rPr>
            </w:pPr>
            <w:r>
              <w:rPr>
                <w:rFonts w:hint="eastAsia" w:ascii="宋体" w:hAnsi="宋体" w:cs="宋体"/>
                <w:spacing w:val="-2"/>
                <w:sz w:val="24"/>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sz w:val="24"/>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noWrap w:val="0"/>
            <w:vAlign w:val="center"/>
          </w:tcPr>
          <w:p>
            <w:pPr>
              <w:pStyle w:val="264"/>
              <w:spacing w:before="69" w:line="201" w:lineRule="auto"/>
              <w:ind w:left="1"/>
              <w:jc w:val="center"/>
              <w:rPr>
                <w:rFonts w:ascii="宋体" w:hAnsi="宋体" w:eastAsia="宋体" w:cs="宋体"/>
                <w:color w:val="auto"/>
                <w:sz w:val="24"/>
                <w:szCs w:val="24"/>
              </w:rPr>
            </w:pPr>
            <w:r>
              <w:rPr>
                <w:rFonts w:hint="eastAsia" w:ascii="宋体" w:hAnsi="宋体" w:eastAsia="宋体" w:cs="宋体"/>
                <w:color w:val="auto"/>
                <w:spacing w:val="9"/>
                <w:sz w:val="24"/>
                <w:szCs w:val="24"/>
              </w:rPr>
              <w:t>2.3</w:t>
            </w:r>
          </w:p>
        </w:tc>
        <w:tc>
          <w:tcPr>
            <w:tcW w:w="1700" w:type="dxa"/>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1"/>
                <w:sz w:val="24"/>
              </w:rPr>
              <w:t>科研仪器设备</w:t>
            </w:r>
          </w:p>
        </w:tc>
        <w:tc>
          <w:tcPr>
            <w:tcW w:w="6381" w:type="dxa"/>
            <w:noWrap w:val="0"/>
            <w:vAlign w:val="top"/>
          </w:tcPr>
          <w:p>
            <w:pPr>
              <w:autoSpaceDE w:val="0"/>
              <w:autoSpaceDN w:val="0"/>
              <w:spacing w:before="103"/>
              <w:ind w:left="2"/>
              <w:rPr>
                <w:rFonts w:ascii="宋体" w:hAnsi="宋体" w:cs="宋体"/>
                <w:spacing w:val="-2"/>
                <w:sz w:val="24"/>
              </w:rPr>
            </w:pPr>
            <w:r>
              <w:rPr>
                <w:rFonts w:hint="eastAsia" w:ascii="宋体" w:hAnsi="宋体" w:cs="宋体"/>
                <w:spacing w:val="-2"/>
                <w:sz w:val="24"/>
              </w:rPr>
              <w:t>是否属于科研仪器设备采购项目：</w:t>
            </w:r>
          </w:p>
          <w:p>
            <w:pPr>
              <w:autoSpaceDE w:val="0"/>
              <w:autoSpaceDN w:val="0"/>
              <w:spacing w:before="103"/>
              <w:ind w:left="2"/>
              <w:rPr>
                <w:rFonts w:ascii="宋体" w:hAnsi="宋体" w:cs="宋体"/>
                <w:spacing w:val="-2"/>
                <w:sz w:val="24"/>
              </w:rPr>
            </w:pPr>
            <w:r>
              <w:rPr>
                <w:rFonts w:hint="eastAsia" w:ascii="宋体" w:hAnsi="宋体" w:cs="宋体"/>
                <w:spacing w:val="-2"/>
                <w:sz w:val="24"/>
              </w:rPr>
              <w:t>□是</w:t>
            </w:r>
          </w:p>
          <w:p>
            <w:pPr>
              <w:autoSpaceDE w:val="0"/>
              <w:autoSpaceDN w:val="0"/>
              <w:spacing w:before="103"/>
              <w:ind w:left="2"/>
              <w:rPr>
                <w:rFonts w:ascii="宋体" w:hAnsi="宋体" w:cs="宋体"/>
                <w:sz w:val="24"/>
              </w:rPr>
            </w:pPr>
            <w:r>
              <w:rPr>
                <w:rFonts w:hint="eastAsia" w:ascii="宋体" w:hAnsi="宋体" w:cs="宋体"/>
                <w:spacing w:val="-2"/>
                <w:sz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noWrap w:val="0"/>
            <w:vAlign w:val="center"/>
          </w:tcPr>
          <w:p>
            <w:pPr>
              <w:pStyle w:val="264"/>
              <w:spacing w:before="69" w:line="201" w:lineRule="auto"/>
              <w:ind w:left="1"/>
              <w:jc w:val="center"/>
              <w:rPr>
                <w:rFonts w:ascii="宋体" w:hAnsi="宋体" w:eastAsia="宋体" w:cs="宋体"/>
                <w:color w:val="auto"/>
                <w:sz w:val="24"/>
                <w:szCs w:val="24"/>
              </w:rPr>
            </w:pPr>
            <w:r>
              <w:rPr>
                <w:rFonts w:hint="eastAsia" w:ascii="宋体" w:hAnsi="宋体" w:eastAsia="宋体" w:cs="宋体"/>
                <w:color w:val="auto"/>
                <w:spacing w:val="9"/>
                <w:sz w:val="24"/>
                <w:szCs w:val="24"/>
              </w:rPr>
              <w:t>2.4</w:t>
            </w:r>
          </w:p>
        </w:tc>
        <w:tc>
          <w:tcPr>
            <w:tcW w:w="1700" w:type="dxa"/>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核心产品</w:t>
            </w:r>
          </w:p>
        </w:tc>
        <w:tc>
          <w:tcPr>
            <w:tcW w:w="6381" w:type="dxa"/>
            <w:noWrap w:val="0"/>
            <w:vAlign w:val="top"/>
          </w:tcPr>
          <w:p>
            <w:pPr>
              <w:autoSpaceDE w:val="0"/>
              <w:autoSpaceDN w:val="0"/>
              <w:spacing w:before="103"/>
              <w:ind w:left="2"/>
              <w:rPr>
                <w:rFonts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包不适用。</w:t>
            </w:r>
          </w:p>
          <w:p>
            <w:pPr>
              <w:autoSpaceDE w:val="0"/>
              <w:autoSpaceDN w:val="0"/>
              <w:spacing w:before="103"/>
              <w:ind w:left="2"/>
              <w:rPr>
                <w:rFonts w:ascii="宋体" w:hAnsi="宋体" w:cs="宋体"/>
                <w:sz w:val="24"/>
              </w:rPr>
            </w:pPr>
            <w:r>
              <w:rPr>
                <w:rFonts w:hint="eastAsia" w:ascii="宋体" w:hAnsi="宋体" w:cs="宋体"/>
                <w:sz w:val="24"/>
              </w:rPr>
              <w:t>□本项目_</w:t>
            </w:r>
            <w:r>
              <w:rPr>
                <w:rFonts w:hint="eastAsia" w:ascii="宋体" w:hAnsi="宋体" w:cs="宋体"/>
                <w:sz w:val="24"/>
                <w:u w:val="single"/>
              </w:rPr>
              <w:t>/</w:t>
            </w:r>
            <w:r>
              <w:rPr>
                <w:rFonts w:hint="eastAsia" w:ascii="宋体" w:hAnsi="宋体" w:cs="宋体"/>
                <w:sz w:val="24"/>
              </w:rPr>
              <w:t>_包为单一产品采购项目。</w:t>
            </w:r>
          </w:p>
          <w:p>
            <w:pPr>
              <w:autoSpaceDE w:val="0"/>
              <w:autoSpaceDN w:val="0"/>
              <w:spacing w:before="103"/>
              <w:ind w:left="2"/>
              <w:rPr>
                <w:rFonts w:ascii="宋体" w:hAnsi="宋体" w:cs="宋体"/>
                <w:sz w:val="24"/>
              </w:rPr>
            </w:pPr>
            <w:r>
              <w:rPr>
                <w:rFonts w:hint="eastAsia" w:ascii="宋体" w:hAnsi="宋体" w:cs="宋体"/>
                <w:spacing w:val="-2"/>
                <w:sz w:val="24"/>
              </w:rPr>
              <w:t>■</w:t>
            </w:r>
            <w:r>
              <w:rPr>
                <w:rFonts w:hint="eastAsia" w:ascii="宋体" w:hAnsi="宋体" w:cs="宋体"/>
                <w:sz w:val="24"/>
              </w:rPr>
              <w:t>本项目_</w:t>
            </w:r>
            <w:r>
              <w:rPr>
                <w:rFonts w:hint="eastAsia" w:ascii="宋体" w:hAnsi="宋体" w:cs="宋体"/>
                <w:sz w:val="24"/>
                <w:u w:val="single"/>
              </w:rPr>
              <w:t>4</w:t>
            </w:r>
            <w:r>
              <w:rPr>
                <w:rFonts w:hint="eastAsia" w:ascii="宋体" w:hAnsi="宋体" w:cs="宋体"/>
                <w:sz w:val="24"/>
              </w:rPr>
              <w:t>_包为非单一产品采购项目 ，核心产品为：</w:t>
            </w:r>
            <w:r>
              <w:rPr>
                <w:rFonts w:hint="eastAsia" w:ascii="宋体" w:hAnsi="宋体" w:cs="宋体"/>
                <w:sz w:val="24"/>
                <w:u w:val="single"/>
              </w:rPr>
              <w:t xml:space="preserve"> </w:t>
            </w:r>
            <w:r>
              <w:rPr>
                <w:rFonts w:hint="eastAsia" w:ascii="宋体" w:hAnsi="宋体" w:cs="宋体"/>
                <w:kern w:val="0"/>
                <w:sz w:val="24"/>
                <w:u w:val="single"/>
                <w:lang w:bidi="ar"/>
              </w:rPr>
              <w:t>录播主机1</w:t>
            </w:r>
            <w:r>
              <w:rPr>
                <w:rFonts w:hint="eastAsia" w:ascii="宋体" w:hAnsi="宋体" w:cs="宋体"/>
                <w:sz w:val="24"/>
                <w:u w:val="single"/>
              </w:rPr>
              <w:t xml:space="preserve"> </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noWrap w:val="0"/>
            <w:vAlign w:val="center"/>
          </w:tcPr>
          <w:p>
            <w:pPr>
              <w:pStyle w:val="264"/>
              <w:spacing w:before="69" w:line="201" w:lineRule="auto"/>
              <w:ind w:left="1"/>
              <w:jc w:val="center"/>
              <w:rPr>
                <w:rFonts w:ascii="宋体" w:hAnsi="宋体" w:eastAsia="宋体" w:cs="宋体"/>
                <w:color w:val="auto"/>
                <w:sz w:val="24"/>
                <w:szCs w:val="24"/>
              </w:rPr>
            </w:pPr>
            <w:r>
              <w:rPr>
                <w:rFonts w:hint="eastAsia" w:ascii="宋体" w:hAnsi="宋体" w:eastAsia="宋体" w:cs="宋体"/>
                <w:color w:val="auto"/>
                <w:spacing w:val="9"/>
                <w:sz w:val="24"/>
                <w:szCs w:val="24"/>
              </w:rPr>
              <w:t>3.1</w:t>
            </w:r>
          </w:p>
        </w:tc>
        <w:tc>
          <w:tcPr>
            <w:tcW w:w="1700" w:type="dxa"/>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3"/>
                <w:sz w:val="24"/>
              </w:rPr>
              <w:t>现场考察</w:t>
            </w:r>
          </w:p>
        </w:tc>
        <w:tc>
          <w:tcPr>
            <w:tcW w:w="6381" w:type="dxa"/>
            <w:noWrap w:val="0"/>
            <w:vAlign w:val="top"/>
          </w:tcPr>
          <w:p>
            <w:pPr>
              <w:autoSpaceDE w:val="0"/>
              <w:autoSpaceDN w:val="0"/>
              <w:spacing w:before="103"/>
              <w:ind w:left="2"/>
              <w:rPr>
                <w:rFonts w:ascii="宋体" w:hAnsi="宋体" w:cs="宋体"/>
                <w:sz w:val="24"/>
              </w:rPr>
            </w:pPr>
            <w:r>
              <w:rPr>
                <w:rFonts w:hint="eastAsia" w:ascii="宋体" w:hAnsi="宋体" w:cs="宋体"/>
                <w:spacing w:val="-2"/>
                <w:sz w:val="24"/>
              </w:rPr>
              <w:t>■</w:t>
            </w:r>
            <w:r>
              <w:rPr>
                <w:rFonts w:hint="eastAsia" w:ascii="宋体" w:hAnsi="宋体" w:cs="宋体"/>
                <w:sz w:val="24"/>
              </w:rPr>
              <w:t>不组织</w:t>
            </w:r>
          </w:p>
          <w:p>
            <w:pPr>
              <w:autoSpaceDE w:val="0"/>
              <w:autoSpaceDN w:val="0"/>
              <w:spacing w:before="103"/>
              <w:ind w:left="2"/>
              <w:rPr>
                <w:rFonts w:ascii="宋体" w:hAnsi="宋体" w:cs="宋体"/>
                <w:sz w:val="24"/>
              </w:rPr>
            </w:pPr>
            <w:r>
              <w:rPr>
                <w:rFonts w:hint="eastAsia" w:ascii="宋体" w:hAnsi="宋体" w:cs="宋体"/>
                <w:sz w:val="24"/>
              </w:rPr>
              <w:t>□组织，考察时间：</w:t>
            </w:r>
            <w:r>
              <w:rPr>
                <w:rFonts w:hint="eastAsia" w:ascii="宋体" w:hAnsi="宋体" w:cs="宋体"/>
                <w:sz w:val="24"/>
                <w:u w:val="single"/>
              </w:rPr>
              <w:t>/</w:t>
            </w:r>
            <w:r>
              <w:rPr>
                <w:rFonts w:hint="eastAsia" w:ascii="宋体" w:hAnsi="宋体" w:cs="宋体"/>
                <w:sz w:val="24"/>
              </w:rPr>
              <w:t>年</w:t>
            </w:r>
            <w:r>
              <w:rPr>
                <w:rFonts w:hint="eastAsia" w:ascii="宋体" w:hAnsi="宋体" w:cs="宋体"/>
                <w:sz w:val="24"/>
                <w:u w:val="single"/>
              </w:rPr>
              <w:t>/</w:t>
            </w:r>
            <w:r>
              <w:rPr>
                <w:rFonts w:hint="eastAsia" w:ascii="宋体" w:hAnsi="宋体" w:cs="宋体"/>
                <w:sz w:val="24"/>
              </w:rPr>
              <w:t>月</w:t>
            </w:r>
            <w:r>
              <w:rPr>
                <w:rFonts w:hint="eastAsia" w:ascii="宋体" w:hAnsi="宋体" w:cs="宋体"/>
                <w:sz w:val="24"/>
                <w:u w:val="single"/>
              </w:rPr>
              <w:t>/</w:t>
            </w:r>
            <w:r>
              <w:rPr>
                <w:rFonts w:hint="eastAsia" w:ascii="宋体" w:hAnsi="宋体" w:cs="宋体"/>
                <w:sz w:val="24"/>
              </w:rPr>
              <w:t>日/点/分</w:t>
            </w:r>
          </w:p>
          <w:p>
            <w:pPr>
              <w:autoSpaceDE w:val="0"/>
              <w:autoSpaceDN w:val="0"/>
              <w:spacing w:before="103"/>
              <w:ind w:left="2"/>
              <w:rPr>
                <w:rFonts w:ascii="宋体" w:hAnsi="宋体" w:cs="宋体"/>
                <w:sz w:val="24"/>
              </w:rPr>
            </w:pPr>
            <w:r>
              <w:rPr>
                <w:rFonts w:hint="eastAsia" w:ascii="宋体" w:hAnsi="宋体" w:cs="宋体"/>
                <w:sz w:val="24"/>
              </w:rPr>
              <w:t>考察地点：</w:t>
            </w:r>
            <w:r>
              <w:rPr>
                <w:rFonts w:hint="eastAsia" w:ascii="宋体" w:hAnsi="宋体" w:cs="宋体"/>
                <w:sz w:val="24"/>
                <w:u w:val="single"/>
              </w:rPr>
              <w:t>/</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noWrap w:val="0"/>
            <w:vAlign w:val="center"/>
          </w:tcPr>
          <w:p>
            <w:pPr>
              <w:pStyle w:val="264"/>
              <w:ind w:left="1"/>
              <w:jc w:val="center"/>
              <w:rPr>
                <w:rFonts w:ascii="宋体" w:hAnsi="宋体" w:eastAsia="宋体" w:cs="宋体"/>
                <w:color w:val="auto"/>
                <w:sz w:val="22"/>
              </w:rPr>
            </w:pPr>
          </w:p>
        </w:tc>
        <w:tc>
          <w:tcPr>
            <w:tcW w:w="1700" w:type="dxa"/>
            <w:noWrap w:val="0"/>
            <w:vAlign w:val="center"/>
          </w:tcPr>
          <w:p>
            <w:pPr>
              <w:autoSpaceDE w:val="0"/>
              <w:autoSpaceDN w:val="0"/>
              <w:spacing w:before="103" w:line="200" w:lineRule="auto"/>
              <w:ind w:left="2"/>
              <w:jc w:val="center"/>
              <w:rPr>
                <w:rFonts w:ascii="宋体" w:hAnsi="宋体" w:cs="宋体"/>
                <w:sz w:val="24"/>
              </w:rPr>
            </w:pPr>
            <w:r>
              <w:rPr>
                <w:rFonts w:hint="eastAsia" w:ascii="宋体" w:hAnsi="宋体" w:cs="宋体"/>
                <w:spacing w:val="-2"/>
                <w:sz w:val="24"/>
              </w:rPr>
              <w:t>开标前答疑会</w:t>
            </w:r>
          </w:p>
        </w:tc>
        <w:tc>
          <w:tcPr>
            <w:tcW w:w="6381" w:type="dxa"/>
            <w:noWrap w:val="0"/>
            <w:vAlign w:val="top"/>
          </w:tcPr>
          <w:p>
            <w:pPr>
              <w:autoSpaceDE w:val="0"/>
              <w:autoSpaceDN w:val="0"/>
              <w:spacing w:before="103"/>
              <w:ind w:left="2"/>
              <w:rPr>
                <w:rFonts w:ascii="宋体" w:hAnsi="宋体" w:cs="宋体"/>
                <w:sz w:val="24"/>
              </w:rPr>
            </w:pPr>
            <w:r>
              <w:rPr>
                <w:rFonts w:hint="eastAsia" w:ascii="宋体" w:hAnsi="宋体" w:cs="宋体"/>
                <w:spacing w:val="-2"/>
                <w:sz w:val="24"/>
              </w:rPr>
              <w:t>■</w:t>
            </w:r>
            <w:r>
              <w:rPr>
                <w:rFonts w:hint="eastAsia" w:ascii="宋体" w:hAnsi="宋体" w:cs="宋体"/>
                <w:sz w:val="24"/>
              </w:rPr>
              <w:t>不召开</w:t>
            </w:r>
          </w:p>
          <w:p>
            <w:pPr>
              <w:autoSpaceDE w:val="0"/>
              <w:autoSpaceDN w:val="0"/>
              <w:spacing w:before="103"/>
              <w:ind w:left="2"/>
              <w:rPr>
                <w:rFonts w:ascii="宋体" w:hAnsi="宋体" w:cs="宋体"/>
                <w:sz w:val="24"/>
              </w:rPr>
            </w:pPr>
            <w:r>
              <w:rPr>
                <w:rFonts w:hint="eastAsia" w:ascii="宋体" w:hAnsi="宋体" w:cs="宋体"/>
                <w:sz w:val="24"/>
              </w:rPr>
              <w:t>□召开 ，召开时间：</w:t>
            </w:r>
            <w:r>
              <w:rPr>
                <w:rFonts w:hint="eastAsia" w:ascii="宋体" w:hAnsi="宋体" w:cs="宋体"/>
                <w:sz w:val="24"/>
                <w:u w:val="single"/>
              </w:rPr>
              <w:t>/</w:t>
            </w:r>
            <w:r>
              <w:rPr>
                <w:rFonts w:hint="eastAsia" w:ascii="宋体" w:hAnsi="宋体" w:cs="宋体"/>
                <w:sz w:val="24"/>
              </w:rPr>
              <w:t>年</w:t>
            </w:r>
            <w:r>
              <w:rPr>
                <w:rFonts w:hint="eastAsia" w:ascii="宋体" w:hAnsi="宋体" w:cs="宋体"/>
                <w:sz w:val="24"/>
                <w:u w:val="single"/>
              </w:rPr>
              <w:t>/</w:t>
            </w:r>
            <w:r>
              <w:rPr>
                <w:rFonts w:hint="eastAsia" w:ascii="宋体" w:hAnsi="宋体" w:cs="宋体"/>
                <w:sz w:val="24"/>
              </w:rPr>
              <w:t>月</w:t>
            </w:r>
            <w:r>
              <w:rPr>
                <w:rFonts w:hint="eastAsia" w:ascii="宋体" w:hAnsi="宋体" w:cs="宋体"/>
                <w:sz w:val="24"/>
                <w:u w:val="single"/>
              </w:rPr>
              <w:t>/</w:t>
            </w:r>
            <w:r>
              <w:rPr>
                <w:rFonts w:hint="eastAsia" w:ascii="宋体" w:hAnsi="宋体" w:cs="宋体"/>
                <w:sz w:val="24"/>
              </w:rPr>
              <w:t>日/点</w:t>
            </w:r>
            <w:r>
              <w:rPr>
                <w:rFonts w:hint="eastAsia" w:ascii="宋体" w:hAnsi="宋体" w:cs="宋体"/>
                <w:sz w:val="24"/>
                <w:u w:val="single"/>
              </w:rPr>
              <w:t>/</w:t>
            </w:r>
            <w:r>
              <w:rPr>
                <w:rFonts w:hint="eastAsia" w:ascii="宋体" w:hAnsi="宋体" w:cs="宋体"/>
                <w:sz w:val="24"/>
              </w:rPr>
              <w:t>分</w:t>
            </w:r>
          </w:p>
          <w:p>
            <w:pPr>
              <w:autoSpaceDE w:val="0"/>
              <w:autoSpaceDN w:val="0"/>
              <w:spacing w:before="103"/>
              <w:ind w:left="2"/>
              <w:rPr>
                <w:rFonts w:ascii="宋体" w:hAnsi="宋体" w:cs="宋体"/>
                <w:sz w:val="24"/>
              </w:rPr>
            </w:pPr>
            <w:r>
              <w:rPr>
                <w:rFonts w:hint="eastAsia" w:ascii="宋体" w:hAnsi="宋体" w:cs="宋体"/>
                <w:sz w:val="24"/>
              </w:rPr>
              <w:t>召开地点：</w:t>
            </w:r>
            <w:r>
              <w:rPr>
                <w:rFonts w:hint="eastAsia" w:ascii="宋体" w:hAnsi="宋体" w:cs="宋体"/>
                <w:sz w:val="24"/>
                <w:u w:val="single"/>
              </w:rPr>
              <w:t>/</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noWrap w:val="0"/>
            <w:vAlign w:val="center"/>
          </w:tcPr>
          <w:p>
            <w:pPr>
              <w:pStyle w:val="264"/>
              <w:spacing w:before="69" w:line="199" w:lineRule="auto"/>
              <w:ind w:left="1"/>
              <w:jc w:val="center"/>
              <w:rPr>
                <w:rFonts w:ascii="宋体" w:hAnsi="宋体" w:eastAsia="宋体" w:cs="宋体"/>
                <w:color w:val="auto"/>
                <w:sz w:val="24"/>
                <w:szCs w:val="24"/>
              </w:rPr>
            </w:pPr>
            <w:r>
              <w:rPr>
                <w:rFonts w:hint="eastAsia" w:ascii="宋体" w:hAnsi="宋体" w:eastAsia="宋体" w:cs="宋体"/>
                <w:color w:val="auto"/>
                <w:spacing w:val="11"/>
                <w:sz w:val="24"/>
                <w:szCs w:val="24"/>
              </w:rPr>
              <w:t>4.1</w:t>
            </w:r>
          </w:p>
        </w:tc>
        <w:tc>
          <w:tcPr>
            <w:tcW w:w="1700" w:type="dxa"/>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样品</w:t>
            </w:r>
          </w:p>
        </w:tc>
        <w:tc>
          <w:tcPr>
            <w:tcW w:w="6381" w:type="dxa"/>
            <w:noWrap w:val="0"/>
            <w:vAlign w:val="top"/>
          </w:tcPr>
          <w:p>
            <w:pPr>
              <w:autoSpaceDE w:val="0"/>
              <w:autoSpaceDN w:val="0"/>
              <w:spacing w:before="103"/>
              <w:ind w:left="2"/>
              <w:rPr>
                <w:rFonts w:ascii="宋体" w:hAnsi="宋体" w:cs="宋体"/>
                <w:sz w:val="24"/>
              </w:rPr>
            </w:pPr>
            <w:r>
              <w:rPr>
                <w:rFonts w:hint="eastAsia" w:ascii="宋体" w:hAnsi="宋体" w:cs="宋体"/>
                <w:sz w:val="24"/>
              </w:rPr>
              <w:t>投标样品递交：</w:t>
            </w:r>
          </w:p>
          <w:p>
            <w:pPr>
              <w:autoSpaceDE w:val="0"/>
              <w:autoSpaceDN w:val="0"/>
              <w:spacing w:before="103"/>
              <w:ind w:left="2"/>
              <w:rPr>
                <w:rFonts w:ascii="宋体" w:hAnsi="宋体" w:cs="宋体"/>
                <w:sz w:val="24"/>
              </w:rPr>
            </w:pPr>
            <w:r>
              <w:rPr>
                <w:rFonts w:hint="eastAsia" w:ascii="宋体" w:hAnsi="宋体" w:cs="宋体"/>
                <w:sz w:val="24"/>
              </w:rPr>
              <w:t>■不需要</w:t>
            </w:r>
          </w:p>
          <w:p>
            <w:pPr>
              <w:autoSpaceDE w:val="0"/>
              <w:autoSpaceDN w:val="0"/>
              <w:spacing w:before="103"/>
              <w:ind w:left="2"/>
              <w:rPr>
                <w:rFonts w:ascii="宋体" w:hAnsi="宋体" w:cs="宋体"/>
                <w:sz w:val="24"/>
              </w:rPr>
            </w:pPr>
            <w:r>
              <w:rPr>
                <w:rFonts w:hint="eastAsia" w:ascii="宋体" w:hAnsi="宋体" w:cs="宋体"/>
                <w:sz w:val="24"/>
              </w:rPr>
              <w:t>□需要，具体要求如下：</w:t>
            </w:r>
          </w:p>
          <w:p>
            <w:pPr>
              <w:autoSpaceDE w:val="0"/>
              <w:autoSpaceDN w:val="0"/>
              <w:spacing w:before="103"/>
              <w:ind w:left="2"/>
              <w:rPr>
                <w:rFonts w:ascii="宋体" w:hAnsi="宋体" w:cs="宋体"/>
                <w:sz w:val="24"/>
              </w:rPr>
            </w:pPr>
            <w:r>
              <w:rPr>
                <w:rFonts w:hint="eastAsia" w:ascii="宋体" w:hAnsi="宋体" w:cs="宋体"/>
                <w:sz w:val="24"/>
              </w:rPr>
              <w:t>（1）样品制作的标准和要求：</w:t>
            </w:r>
            <w:r>
              <w:rPr>
                <w:rFonts w:hint="eastAsia" w:ascii="宋体" w:hAnsi="宋体" w:cs="宋体"/>
                <w:sz w:val="24"/>
                <w:u w:val="single"/>
              </w:rPr>
              <w:t xml:space="preserve">/ </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（2）是否需要随样品提交相关检测报告：</w:t>
            </w:r>
          </w:p>
          <w:p>
            <w:pPr>
              <w:autoSpaceDE w:val="0"/>
              <w:autoSpaceDN w:val="0"/>
              <w:spacing w:before="103"/>
              <w:ind w:left="2" w:firstLine="480" w:firstLineChars="200"/>
              <w:rPr>
                <w:rFonts w:ascii="宋体" w:hAnsi="宋体" w:cs="宋体"/>
                <w:sz w:val="24"/>
              </w:rPr>
            </w:pPr>
            <w:r>
              <w:rPr>
                <w:rFonts w:hint="eastAsia" w:ascii="宋体" w:hAnsi="宋体" w:cs="宋体"/>
                <w:sz w:val="24"/>
              </w:rPr>
              <w:t>□不需要</w:t>
            </w:r>
          </w:p>
          <w:p>
            <w:pPr>
              <w:autoSpaceDE w:val="0"/>
              <w:autoSpaceDN w:val="0"/>
              <w:spacing w:before="103"/>
              <w:ind w:left="2" w:firstLine="480" w:firstLineChars="200"/>
              <w:rPr>
                <w:rFonts w:ascii="宋体" w:hAnsi="宋体" w:cs="宋体"/>
                <w:sz w:val="24"/>
              </w:rPr>
            </w:pPr>
            <w:r>
              <w:rPr>
                <w:rFonts w:hint="eastAsia" w:ascii="宋体" w:hAnsi="宋体" w:cs="宋体"/>
                <w:sz w:val="24"/>
              </w:rPr>
              <w:t>□需要</w:t>
            </w:r>
          </w:p>
          <w:p>
            <w:pPr>
              <w:autoSpaceDE w:val="0"/>
              <w:autoSpaceDN w:val="0"/>
              <w:spacing w:before="103"/>
              <w:ind w:left="2"/>
              <w:rPr>
                <w:rFonts w:ascii="宋体" w:hAnsi="宋体" w:cs="宋体"/>
                <w:sz w:val="24"/>
              </w:rPr>
            </w:pPr>
            <w:r>
              <w:rPr>
                <w:rFonts w:hint="eastAsia" w:ascii="宋体" w:hAnsi="宋体" w:cs="宋体"/>
                <w:sz w:val="24"/>
              </w:rPr>
              <w:t>（3）样品递交要求：</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（4）未中标人样品退还：</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（5）中标人样品保管、封存及退还：</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（6）其他要求（如有）：</w:t>
            </w:r>
            <w:r>
              <w:rPr>
                <w:rFonts w:hint="eastAsia" w:ascii="宋体" w:hAnsi="宋体" w:cs="宋体"/>
                <w:sz w:val="24"/>
                <w:u w:val="single"/>
              </w:rPr>
              <w:t>/</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noWrap w:val="0"/>
            <w:vAlign w:val="center"/>
          </w:tcPr>
          <w:p>
            <w:pPr>
              <w:pStyle w:val="264"/>
              <w:spacing w:before="69" w:line="202" w:lineRule="auto"/>
              <w:ind w:left="1"/>
              <w:jc w:val="center"/>
              <w:rPr>
                <w:rFonts w:ascii="宋体" w:hAnsi="宋体" w:eastAsia="宋体" w:cs="宋体"/>
                <w:color w:val="auto"/>
                <w:sz w:val="24"/>
                <w:szCs w:val="24"/>
              </w:rPr>
            </w:pPr>
            <w:r>
              <w:rPr>
                <w:rFonts w:hint="eastAsia" w:ascii="宋体" w:hAnsi="宋体" w:eastAsia="宋体" w:cs="宋体"/>
                <w:color w:val="auto"/>
                <w:spacing w:val="11"/>
                <w:sz w:val="24"/>
                <w:szCs w:val="24"/>
              </w:rPr>
              <w:t>5.2.5</w:t>
            </w:r>
          </w:p>
        </w:tc>
        <w:tc>
          <w:tcPr>
            <w:tcW w:w="1700" w:type="dxa"/>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1"/>
                <w:sz w:val="24"/>
              </w:rPr>
              <w:t>标的所属行业</w:t>
            </w:r>
          </w:p>
        </w:tc>
        <w:tc>
          <w:tcPr>
            <w:tcW w:w="6381" w:type="dxa"/>
            <w:noWrap w:val="0"/>
            <w:vAlign w:val="top"/>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1"/>
              <w:tblW w:w="613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767" w:type="dxa"/>
                  <w:noWrap w:val="0"/>
                  <w:vAlign w:val="top"/>
                </w:tcPr>
                <w:p>
                  <w:pPr>
                    <w:autoSpaceDE w:val="0"/>
                    <w:autoSpaceDN w:val="0"/>
                    <w:spacing w:before="98"/>
                    <w:ind w:left="145"/>
                    <w:rPr>
                      <w:rFonts w:ascii="宋体" w:hAnsi="宋体" w:cs="宋体"/>
                      <w:b/>
                      <w:sz w:val="24"/>
                    </w:rPr>
                  </w:pPr>
                  <w:bookmarkStart w:id="90" w:name="OLE_LINK5"/>
                  <w:bookmarkStart w:id="91" w:name="OLE_LINK7"/>
                  <w:r>
                    <w:rPr>
                      <w:rFonts w:hint="eastAsia" w:ascii="宋体" w:hAnsi="宋体" w:cs="宋体"/>
                      <w:b/>
                      <w:sz w:val="24"/>
                    </w:rPr>
                    <w:t>序号</w:t>
                  </w:r>
                </w:p>
              </w:tc>
              <w:tc>
                <w:tcPr>
                  <w:tcW w:w="3236" w:type="dxa"/>
                  <w:noWrap w:val="0"/>
                  <w:vAlign w:val="center"/>
                </w:tcPr>
                <w:p>
                  <w:pPr>
                    <w:autoSpaceDE w:val="0"/>
                    <w:autoSpaceDN w:val="0"/>
                    <w:spacing w:before="97"/>
                    <w:jc w:val="center"/>
                    <w:rPr>
                      <w:rFonts w:ascii="宋体" w:hAnsi="宋体" w:cs="宋体"/>
                      <w:b/>
                      <w:sz w:val="24"/>
                    </w:rPr>
                  </w:pPr>
                  <w:r>
                    <w:rPr>
                      <w:rFonts w:hint="eastAsia" w:ascii="宋体" w:hAnsi="宋体" w:cs="宋体"/>
                      <w:b/>
                      <w:spacing w:val="-1"/>
                      <w:sz w:val="24"/>
                    </w:rPr>
                    <w:t>标的名称</w:t>
                  </w:r>
                </w:p>
              </w:tc>
              <w:tc>
                <w:tcPr>
                  <w:tcW w:w="2127" w:type="dxa"/>
                  <w:noWrap w:val="0"/>
                  <w:vAlign w:val="center"/>
                </w:tcPr>
                <w:p>
                  <w:pPr>
                    <w:autoSpaceDE w:val="0"/>
                    <w:autoSpaceDN w:val="0"/>
                    <w:spacing w:before="97"/>
                    <w:jc w:val="center"/>
                    <w:rPr>
                      <w:rFonts w:ascii="宋体" w:hAnsi="宋体" w:cs="宋体"/>
                      <w:b/>
                      <w:sz w:val="24"/>
                    </w:rPr>
                  </w:pPr>
                  <w:r>
                    <w:rPr>
                      <w:rFonts w:hint="eastAsia" w:ascii="宋体" w:hAnsi="宋体" w:cs="宋体"/>
                      <w:b/>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noWrap w:val="0"/>
                  <w:vAlign w:val="center"/>
                </w:tcPr>
                <w:p>
                  <w:pPr>
                    <w:autoSpaceDE w:val="0"/>
                    <w:autoSpaceDN w:val="0"/>
                    <w:adjustRightInd w:val="0"/>
                    <w:snapToGrid w:val="0"/>
                    <w:spacing w:before="86"/>
                    <w:ind w:firstLine="1"/>
                    <w:jc w:val="center"/>
                    <w:rPr>
                      <w:rFonts w:ascii="宋体" w:hAnsi="宋体" w:cs="宋体"/>
                      <w:b/>
                      <w:spacing w:val="7"/>
                      <w:sz w:val="24"/>
                    </w:rPr>
                  </w:pPr>
                  <w:r>
                    <w:rPr>
                      <w:rFonts w:hint="eastAsia" w:ascii="宋体" w:hAnsi="宋体" w:cs="宋体"/>
                      <w:b/>
                      <w:spacing w:val="7"/>
                      <w:sz w:val="24"/>
                    </w:rPr>
                    <w:t>1</w:t>
                  </w:r>
                </w:p>
              </w:tc>
              <w:tc>
                <w:tcPr>
                  <w:tcW w:w="3236" w:type="dxa"/>
                  <w:noWrap w:val="0"/>
                  <w:vAlign w:val="center"/>
                </w:tcPr>
                <w:p>
                  <w:pPr>
                    <w:widowControl/>
                    <w:jc w:val="center"/>
                    <w:rPr>
                      <w:rFonts w:ascii="宋体" w:hAnsi="宋体" w:cs="宋体"/>
                      <w:kern w:val="0"/>
                      <w:szCs w:val="21"/>
                    </w:rPr>
                  </w:pPr>
                  <w:r>
                    <w:rPr>
                      <w:rFonts w:hint="eastAsia" w:ascii="宋体" w:hAnsi="宋体" w:cs="宋体"/>
                      <w:spacing w:val="7"/>
                      <w:sz w:val="24"/>
                    </w:rPr>
                    <w:t>详见第五章采购需求项目明细名称，每个货物须逐项列明</w:t>
                  </w:r>
                </w:p>
              </w:tc>
              <w:tc>
                <w:tcPr>
                  <w:tcW w:w="2127" w:type="dxa"/>
                  <w:noWrap w:val="0"/>
                  <w:vAlign w:val="center"/>
                </w:tcPr>
                <w:p>
                  <w:pPr>
                    <w:pStyle w:val="264"/>
                    <w:jc w:val="center"/>
                    <w:rPr>
                      <w:rFonts w:ascii="宋体" w:hAnsi="宋体" w:eastAsia="宋体" w:cs="宋体"/>
                      <w:color w:val="auto"/>
                      <w:lang w:eastAsia="zh-CN"/>
                    </w:rPr>
                  </w:pPr>
                  <w:r>
                    <w:rPr>
                      <w:rFonts w:hint="eastAsia" w:ascii="宋体" w:hAnsi="宋体" w:eastAsia="宋体" w:cs="宋体"/>
                      <w:color w:val="auto"/>
                      <w:lang w:eastAsia="zh-CN"/>
                    </w:rPr>
                    <w:t>工业</w:t>
                  </w:r>
                </w:p>
              </w:tc>
            </w:tr>
            <w:bookmarkEnd w:id="90"/>
            <w:bookmarkEnd w:id="91"/>
          </w:tbl>
          <w:p>
            <w:pPr>
              <w:pStyle w:val="264"/>
              <w:rPr>
                <w:rFonts w:ascii="宋体" w:hAnsi="宋体" w:eastAsia="宋体" w:cs="宋体"/>
                <w:color w:val="auto"/>
                <w:sz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noWrap w:val="0"/>
            <w:vAlign w:val="center"/>
          </w:tcPr>
          <w:p>
            <w:pPr>
              <w:pStyle w:val="264"/>
              <w:spacing w:before="69" w:line="201" w:lineRule="auto"/>
              <w:ind w:left="1"/>
              <w:jc w:val="center"/>
              <w:rPr>
                <w:rFonts w:ascii="宋体" w:hAnsi="宋体" w:eastAsia="宋体" w:cs="宋体"/>
                <w:color w:val="auto"/>
                <w:sz w:val="24"/>
                <w:szCs w:val="24"/>
              </w:rPr>
            </w:pPr>
            <w:r>
              <w:rPr>
                <w:rFonts w:hint="eastAsia" w:ascii="宋体" w:hAnsi="宋体" w:eastAsia="宋体" w:cs="宋体"/>
                <w:color w:val="auto"/>
                <w:spacing w:val="10"/>
                <w:sz w:val="24"/>
                <w:szCs w:val="24"/>
              </w:rPr>
              <w:t>11.2</w:t>
            </w:r>
          </w:p>
        </w:tc>
        <w:tc>
          <w:tcPr>
            <w:tcW w:w="1700" w:type="dxa"/>
            <w:noWrap w:val="0"/>
            <w:vAlign w:val="center"/>
          </w:tcPr>
          <w:p>
            <w:pPr>
              <w:autoSpaceDE w:val="0"/>
              <w:autoSpaceDN w:val="0"/>
              <w:spacing w:before="103" w:line="200" w:lineRule="auto"/>
              <w:ind w:left="2"/>
              <w:jc w:val="center"/>
              <w:rPr>
                <w:rFonts w:ascii="宋体" w:hAnsi="宋体" w:cs="宋体"/>
                <w:sz w:val="24"/>
              </w:rPr>
            </w:pPr>
            <w:r>
              <w:rPr>
                <w:rFonts w:hint="eastAsia" w:ascii="宋体" w:hAnsi="宋体" w:cs="宋体"/>
                <w:spacing w:val="-2"/>
                <w:sz w:val="24"/>
              </w:rPr>
              <w:t>投标报价</w:t>
            </w:r>
          </w:p>
        </w:tc>
        <w:tc>
          <w:tcPr>
            <w:tcW w:w="6381" w:type="dxa"/>
            <w:noWrap w:val="0"/>
            <w:vAlign w:val="top"/>
          </w:tcPr>
          <w:p>
            <w:pPr>
              <w:autoSpaceDE w:val="0"/>
              <w:autoSpaceDN w:val="0"/>
              <w:spacing w:before="103"/>
              <w:ind w:left="2"/>
              <w:rPr>
                <w:rFonts w:ascii="宋体" w:hAnsi="宋体" w:cs="宋体"/>
                <w:sz w:val="24"/>
              </w:rPr>
            </w:pPr>
            <w:r>
              <w:rPr>
                <w:rFonts w:hint="eastAsia" w:ascii="宋体" w:hAnsi="宋体" w:cs="宋体"/>
                <w:sz w:val="24"/>
              </w:rPr>
              <w:t xml:space="preserve">投标报价的特殊规定： </w:t>
            </w:r>
          </w:p>
          <w:p>
            <w:pPr>
              <w:autoSpaceDE w:val="0"/>
              <w:autoSpaceDN w:val="0"/>
              <w:spacing w:before="103"/>
              <w:ind w:left="2"/>
              <w:rPr>
                <w:rFonts w:ascii="宋体" w:hAnsi="宋体" w:cs="宋体"/>
                <w:sz w:val="24"/>
              </w:rPr>
            </w:pPr>
            <w:r>
              <w:rPr>
                <w:rFonts w:hint="eastAsia" w:ascii="宋体" w:hAnsi="宋体" w:cs="宋体"/>
                <w:sz w:val="24"/>
              </w:rPr>
              <w:t>■无</w:t>
            </w:r>
          </w:p>
          <w:p>
            <w:pPr>
              <w:autoSpaceDE w:val="0"/>
              <w:autoSpaceDN w:val="0"/>
              <w:spacing w:before="103"/>
              <w:ind w:left="2"/>
              <w:rPr>
                <w:rFonts w:ascii="宋体" w:hAnsi="宋体" w:cs="宋体"/>
                <w:sz w:val="24"/>
              </w:rPr>
            </w:pPr>
            <w:r>
              <w:rPr>
                <w:rFonts w:hint="eastAsia" w:ascii="宋体" w:hAnsi="宋体" w:cs="宋体"/>
                <w:sz w:val="24"/>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noWrap w:val="0"/>
            <w:vAlign w:val="center"/>
          </w:tcPr>
          <w:p>
            <w:pPr>
              <w:pStyle w:val="264"/>
              <w:spacing w:before="69" w:line="201" w:lineRule="auto"/>
              <w:ind w:left="1"/>
              <w:jc w:val="center"/>
              <w:rPr>
                <w:rFonts w:ascii="宋体" w:hAnsi="宋体" w:eastAsia="宋体" w:cs="宋体"/>
                <w:color w:val="auto"/>
                <w:sz w:val="24"/>
                <w:szCs w:val="24"/>
              </w:rPr>
            </w:pPr>
            <w:r>
              <w:rPr>
                <w:rFonts w:hint="eastAsia" w:ascii="宋体" w:hAnsi="宋体" w:eastAsia="宋体" w:cs="宋体"/>
                <w:color w:val="auto"/>
                <w:spacing w:val="10"/>
                <w:sz w:val="24"/>
                <w:szCs w:val="24"/>
              </w:rPr>
              <w:t>12.1</w:t>
            </w:r>
          </w:p>
        </w:tc>
        <w:tc>
          <w:tcPr>
            <w:tcW w:w="1700" w:type="dxa"/>
            <w:vMerge w:val="restart"/>
            <w:tcBorders>
              <w:bottom w:val="nil"/>
            </w:tcBorders>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投标保证金</w:t>
            </w:r>
          </w:p>
        </w:tc>
        <w:tc>
          <w:tcPr>
            <w:tcW w:w="6381" w:type="dxa"/>
            <w:noWrap w:val="0"/>
            <w:vAlign w:val="top"/>
          </w:tcPr>
          <w:p>
            <w:pPr>
              <w:autoSpaceDE w:val="0"/>
              <w:autoSpaceDN w:val="0"/>
              <w:spacing w:before="103"/>
              <w:ind w:left="2"/>
              <w:rPr>
                <w:rFonts w:ascii="宋体" w:hAnsi="宋体" w:cs="宋体"/>
                <w:sz w:val="24"/>
              </w:rPr>
            </w:pPr>
            <w:r>
              <w:rPr>
                <w:rFonts w:hint="eastAsia" w:ascii="宋体" w:hAnsi="宋体" w:cs="宋体"/>
                <w:sz w:val="24"/>
              </w:rPr>
              <w:t>投标保证金金额：</w:t>
            </w:r>
            <w:r>
              <w:rPr>
                <w:rFonts w:hint="eastAsia" w:ascii="宋体" w:hAnsi="宋体" w:cs="宋体"/>
                <w:sz w:val="24"/>
                <w:u w:val="single"/>
              </w:rPr>
              <w:t>4</w:t>
            </w:r>
            <w:r>
              <w:rPr>
                <w:rFonts w:ascii="宋体" w:hAnsi="宋体" w:cs="宋体"/>
                <w:sz w:val="24"/>
                <w:u w:val="single"/>
              </w:rPr>
              <w:t>0000</w:t>
            </w:r>
            <w:r>
              <w:rPr>
                <w:rFonts w:hint="eastAsia" w:ascii="宋体" w:hAnsi="宋体" w:cs="宋体"/>
                <w:sz w:val="24"/>
                <w:u w:val="single"/>
              </w:rPr>
              <w:t>元</w:t>
            </w:r>
          </w:p>
          <w:p>
            <w:pPr>
              <w:autoSpaceDE w:val="0"/>
              <w:autoSpaceDN w:val="0"/>
              <w:spacing w:before="103"/>
              <w:ind w:left="2"/>
              <w:rPr>
                <w:rFonts w:ascii="宋体" w:hAnsi="宋体" w:cs="宋体"/>
                <w:sz w:val="24"/>
              </w:rPr>
            </w:pPr>
            <w:r>
              <w:rPr>
                <w:rFonts w:hint="eastAsia" w:ascii="宋体" w:hAnsi="宋体" w:cs="宋体"/>
                <w:sz w:val="24"/>
              </w:rPr>
              <w:t>投标保证金收受人信息：</w:t>
            </w:r>
          </w:p>
          <w:p>
            <w:pPr>
              <w:autoSpaceDE w:val="0"/>
              <w:autoSpaceDN w:val="0"/>
              <w:spacing w:before="103"/>
              <w:ind w:left="2"/>
              <w:rPr>
                <w:rFonts w:ascii="宋体" w:hAnsi="宋体" w:cs="宋体"/>
                <w:sz w:val="24"/>
              </w:rPr>
            </w:pPr>
            <w:r>
              <w:rPr>
                <w:rFonts w:hint="eastAsia" w:ascii="宋体" w:hAnsi="宋体" w:cs="宋体"/>
                <w:bCs/>
                <w:sz w:val="24"/>
                <w:u w:val="single"/>
              </w:rPr>
              <w:t>开户名（全称）：北京市京发招标有限公司；</w:t>
            </w:r>
          </w:p>
          <w:p>
            <w:pPr>
              <w:autoSpaceDE w:val="0"/>
              <w:autoSpaceDN w:val="0"/>
              <w:spacing w:before="103"/>
              <w:ind w:left="2"/>
              <w:rPr>
                <w:rFonts w:ascii="宋体" w:hAnsi="宋体" w:cs="宋体"/>
                <w:sz w:val="24"/>
              </w:rPr>
            </w:pPr>
            <w:r>
              <w:rPr>
                <w:rFonts w:hint="eastAsia" w:ascii="宋体" w:hAnsi="宋体" w:cs="宋体"/>
                <w:bCs/>
                <w:sz w:val="24"/>
                <w:u w:val="single"/>
              </w:rPr>
              <w:t>开户银行：招商银行北京分行崇文门支行；</w:t>
            </w:r>
          </w:p>
          <w:p>
            <w:pPr>
              <w:autoSpaceDE w:val="0"/>
              <w:autoSpaceDN w:val="0"/>
              <w:spacing w:before="103"/>
              <w:ind w:left="2"/>
              <w:rPr>
                <w:rFonts w:ascii="宋体" w:hAnsi="宋体" w:cs="宋体"/>
                <w:sz w:val="24"/>
              </w:rPr>
            </w:pPr>
            <w:r>
              <w:rPr>
                <w:rFonts w:hint="eastAsia" w:ascii="宋体" w:hAnsi="宋体" w:cs="宋体"/>
                <w:bCs/>
                <w:sz w:val="24"/>
                <w:u w:val="single"/>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noWrap w:val="0"/>
            <w:vAlign w:val="center"/>
          </w:tcPr>
          <w:p>
            <w:pPr>
              <w:pStyle w:val="264"/>
              <w:spacing w:before="69" w:line="202" w:lineRule="auto"/>
              <w:ind w:left="1"/>
              <w:jc w:val="center"/>
              <w:rPr>
                <w:rFonts w:ascii="宋体" w:hAnsi="宋体" w:eastAsia="宋体" w:cs="宋体"/>
                <w:color w:val="auto"/>
                <w:sz w:val="24"/>
                <w:szCs w:val="24"/>
              </w:rPr>
            </w:pPr>
            <w:r>
              <w:rPr>
                <w:rFonts w:hint="eastAsia" w:ascii="宋体" w:hAnsi="宋体" w:eastAsia="宋体" w:cs="宋体"/>
                <w:color w:val="auto"/>
                <w:spacing w:val="11"/>
                <w:sz w:val="24"/>
                <w:szCs w:val="24"/>
              </w:rPr>
              <w:t>12.8.2</w:t>
            </w:r>
          </w:p>
        </w:tc>
        <w:tc>
          <w:tcPr>
            <w:tcW w:w="1700" w:type="dxa"/>
            <w:vMerge w:val="continue"/>
            <w:tcBorders>
              <w:top w:val="nil"/>
            </w:tcBorders>
            <w:noWrap w:val="0"/>
            <w:vAlign w:val="center"/>
          </w:tcPr>
          <w:p>
            <w:pPr>
              <w:pStyle w:val="264"/>
              <w:jc w:val="center"/>
              <w:rPr>
                <w:rFonts w:ascii="宋体" w:hAnsi="宋体" w:eastAsia="宋体" w:cs="宋体"/>
                <w:color w:val="auto"/>
                <w:sz w:val="22"/>
              </w:rPr>
            </w:pPr>
          </w:p>
        </w:tc>
        <w:tc>
          <w:tcPr>
            <w:tcW w:w="6381" w:type="dxa"/>
            <w:noWrap w:val="0"/>
            <w:vAlign w:val="top"/>
          </w:tcPr>
          <w:p>
            <w:pPr>
              <w:autoSpaceDE w:val="0"/>
              <w:autoSpaceDN w:val="0"/>
              <w:spacing w:before="103"/>
              <w:ind w:left="2"/>
              <w:rPr>
                <w:rFonts w:ascii="宋体" w:hAnsi="宋体" w:cs="宋体"/>
                <w:sz w:val="24"/>
              </w:rPr>
            </w:pPr>
            <w:r>
              <w:rPr>
                <w:rFonts w:hint="eastAsia" w:ascii="宋体" w:hAnsi="宋体" w:cs="宋体"/>
                <w:sz w:val="24"/>
              </w:rPr>
              <w:t>投标保证金可以不予退还的其他情形：</w:t>
            </w:r>
          </w:p>
          <w:p>
            <w:pPr>
              <w:autoSpaceDE w:val="0"/>
              <w:autoSpaceDN w:val="0"/>
              <w:spacing w:before="103"/>
              <w:rPr>
                <w:rFonts w:ascii="宋体" w:hAnsi="宋体" w:cs="宋体"/>
                <w:sz w:val="24"/>
              </w:rPr>
            </w:pPr>
            <w:r>
              <w:rPr>
                <w:rFonts w:hint="eastAsia" w:ascii="宋体" w:hAnsi="宋体" w:cs="宋体"/>
                <w:sz w:val="24"/>
              </w:rPr>
              <w:t>□无</w:t>
            </w:r>
          </w:p>
          <w:p>
            <w:pPr>
              <w:autoSpaceDE w:val="0"/>
              <w:autoSpaceDN w:val="0"/>
              <w:spacing w:before="103"/>
              <w:ind w:left="2"/>
              <w:rPr>
                <w:rFonts w:ascii="宋体" w:hAnsi="宋体" w:cs="宋体"/>
                <w:sz w:val="24"/>
              </w:rPr>
            </w:pPr>
            <w:r>
              <w:rPr>
                <w:rFonts w:hint="eastAsia" w:ascii="宋体" w:hAnsi="宋体" w:cs="宋体"/>
                <w:sz w:val="24"/>
              </w:rPr>
              <w:t>■有，具体情形：</w:t>
            </w:r>
          </w:p>
          <w:p>
            <w:pPr>
              <w:autoSpaceDE w:val="0"/>
              <w:autoSpaceDN w:val="0"/>
              <w:spacing w:before="103"/>
              <w:ind w:left="2"/>
              <w:rPr>
                <w:rFonts w:ascii="宋体" w:hAnsi="宋体" w:cs="宋体"/>
                <w:sz w:val="24"/>
                <w:u w:val="single"/>
              </w:rPr>
            </w:pPr>
            <w:r>
              <w:rPr>
                <w:rFonts w:hint="eastAsia" w:ascii="宋体" w:hAnsi="宋体" w:cs="宋体"/>
                <w:sz w:val="24"/>
                <w:u w:val="single"/>
              </w:rPr>
              <w:t>（1）投标人在投标有效期内撤销投标文件的；</w:t>
            </w:r>
          </w:p>
          <w:p>
            <w:pPr>
              <w:autoSpaceDE w:val="0"/>
              <w:autoSpaceDN w:val="0"/>
              <w:spacing w:before="103"/>
              <w:ind w:left="2"/>
              <w:rPr>
                <w:rFonts w:ascii="宋体" w:hAnsi="宋体" w:cs="宋体"/>
                <w:sz w:val="24"/>
                <w:u w:val="single"/>
              </w:rPr>
            </w:pPr>
            <w:r>
              <w:rPr>
                <w:rFonts w:hint="eastAsia" w:ascii="宋体" w:hAnsi="宋体" w:cs="宋体"/>
                <w:sz w:val="24"/>
                <w:u w:val="single"/>
              </w:rPr>
              <w:t>（2）投标人在投标文件中提供虚假材料的；</w:t>
            </w:r>
          </w:p>
          <w:p>
            <w:pPr>
              <w:autoSpaceDE w:val="0"/>
              <w:autoSpaceDN w:val="0"/>
              <w:spacing w:before="103"/>
              <w:ind w:left="2"/>
              <w:rPr>
                <w:rFonts w:ascii="宋体" w:hAnsi="宋体" w:cs="宋体"/>
                <w:sz w:val="24"/>
                <w:u w:val="single"/>
              </w:rPr>
            </w:pPr>
            <w:r>
              <w:rPr>
                <w:rFonts w:hint="eastAsia" w:ascii="宋体" w:hAnsi="宋体" w:cs="宋体"/>
                <w:sz w:val="24"/>
                <w:u w:val="single"/>
              </w:rPr>
              <w:t>（3）除因不可抗力或招标文件认可的情形以外，中标人不与</w:t>
            </w:r>
          </w:p>
          <w:p>
            <w:pPr>
              <w:autoSpaceDE w:val="0"/>
              <w:autoSpaceDN w:val="0"/>
              <w:spacing w:before="103"/>
              <w:ind w:left="2"/>
              <w:rPr>
                <w:rFonts w:ascii="宋体" w:hAnsi="宋体" w:cs="宋体"/>
                <w:sz w:val="24"/>
                <w:u w:val="single"/>
              </w:rPr>
            </w:pPr>
            <w:r>
              <w:rPr>
                <w:rFonts w:hint="eastAsia" w:ascii="宋体" w:hAnsi="宋体" w:cs="宋体"/>
                <w:sz w:val="24"/>
                <w:u w:val="single"/>
              </w:rPr>
              <w:t>采购人签订合同的；</w:t>
            </w:r>
          </w:p>
          <w:p>
            <w:pPr>
              <w:autoSpaceDE w:val="0"/>
              <w:autoSpaceDN w:val="0"/>
              <w:spacing w:before="103"/>
              <w:ind w:left="2"/>
              <w:rPr>
                <w:rFonts w:ascii="宋体" w:hAnsi="宋体" w:cs="宋体"/>
                <w:sz w:val="24"/>
                <w:u w:val="single"/>
              </w:rPr>
            </w:pPr>
            <w:r>
              <w:rPr>
                <w:rFonts w:hint="eastAsia" w:ascii="宋体" w:hAnsi="宋体" w:cs="宋体"/>
                <w:sz w:val="24"/>
                <w:u w:val="single"/>
              </w:rPr>
              <w:t>（4）投标人与采购人、其他投标人或者采购代理机构恶意串</w:t>
            </w:r>
          </w:p>
          <w:p>
            <w:pPr>
              <w:autoSpaceDE w:val="0"/>
              <w:autoSpaceDN w:val="0"/>
              <w:spacing w:before="103"/>
              <w:ind w:left="2"/>
              <w:rPr>
                <w:rFonts w:ascii="宋体" w:hAnsi="宋体" w:cs="宋体"/>
                <w:sz w:val="24"/>
                <w:u w:val="single"/>
              </w:rPr>
            </w:pPr>
            <w:r>
              <w:rPr>
                <w:rFonts w:hint="eastAsia" w:ascii="宋体" w:hAnsi="宋体" w:cs="宋体"/>
                <w:sz w:val="24"/>
                <w:u w:val="single"/>
              </w:rPr>
              <w:t>通的；</w:t>
            </w:r>
          </w:p>
          <w:p>
            <w:pPr>
              <w:autoSpaceDE w:val="0"/>
              <w:autoSpaceDN w:val="0"/>
              <w:spacing w:before="103"/>
              <w:ind w:left="2"/>
              <w:rPr>
                <w:rFonts w:ascii="宋体" w:hAnsi="宋体" w:cs="宋体"/>
                <w:sz w:val="24"/>
                <w:u w:val="single"/>
              </w:rPr>
            </w:pPr>
            <w:r>
              <w:rPr>
                <w:rFonts w:hint="eastAsia" w:ascii="宋体" w:hAnsi="宋体" w:cs="宋体"/>
                <w:sz w:val="24"/>
                <w:u w:val="single"/>
              </w:rPr>
              <w:t>（5）招标文件规定应由中标人缴纳招标服务费而中标人未缴</w:t>
            </w:r>
          </w:p>
          <w:p>
            <w:pPr>
              <w:autoSpaceDE w:val="0"/>
              <w:autoSpaceDN w:val="0"/>
              <w:spacing w:before="103"/>
              <w:ind w:left="2"/>
              <w:rPr>
                <w:rFonts w:ascii="宋体" w:hAnsi="宋体" w:cs="宋体"/>
                <w:sz w:val="24"/>
              </w:rPr>
            </w:pPr>
            <w:r>
              <w:rPr>
                <w:rFonts w:hint="eastAsia" w:ascii="宋体" w:hAnsi="宋体" w:cs="宋体"/>
                <w:sz w:val="24"/>
                <w:u w:val="single"/>
              </w:rPr>
              <w:t>纳的</w:t>
            </w:r>
            <w:r>
              <w:rPr>
                <w:rFonts w:hint="eastAsia" w:ascii="宋体" w:hAnsi="宋体" w:cs="宋体"/>
                <w:sz w:val="24"/>
              </w:rPr>
              <w:t>；</w:t>
            </w:r>
          </w:p>
          <w:p>
            <w:pPr>
              <w:autoSpaceDE w:val="0"/>
              <w:autoSpaceDN w:val="0"/>
              <w:spacing w:before="103"/>
              <w:ind w:left="2"/>
              <w:rPr>
                <w:rFonts w:ascii="宋体" w:hAnsi="宋体" w:cs="宋体"/>
                <w:sz w:val="24"/>
                <w:u w:val="single"/>
              </w:rPr>
            </w:pPr>
            <w:r>
              <w:rPr>
                <w:rFonts w:hint="eastAsia" w:ascii="宋体" w:hAnsi="宋体" w:cs="宋体"/>
                <w:sz w:val="24"/>
                <w:u w:val="single"/>
              </w:rPr>
              <w:t>（6）中标人未在规定期限内根据招标文件规定提交履约保证</w:t>
            </w:r>
          </w:p>
          <w:p>
            <w:pPr>
              <w:autoSpaceDE w:val="0"/>
              <w:autoSpaceDN w:val="0"/>
              <w:spacing w:before="103"/>
              <w:ind w:left="2"/>
              <w:rPr>
                <w:rFonts w:ascii="宋体" w:hAnsi="宋体" w:cs="宋体"/>
                <w:sz w:val="24"/>
                <w:u w:val="single"/>
              </w:rPr>
            </w:pPr>
            <w:r>
              <w:rPr>
                <w:rFonts w:hint="eastAsia" w:ascii="宋体" w:hAnsi="宋体" w:cs="宋体"/>
                <w:sz w:val="24"/>
                <w:u w:val="single"/>
              </w:rPr>
              <w:t>金（如有）；</w:t>
            </w:r>
          </w:p>
          <w:p>
            <w:pPr>
              <w:autoSpaceDE w:val="0"/>
              <w:autoSpaceDN w:val="0"/>
              <w:spacing w:before="103"/>
              <w:ind w:left="2"/>
              <w:rPr>
                <w:rFonts w:ascii="宋体" w:hAnsi="宋体" w:cs="宋体"/>
                <w:sz w:val="24"/>
              </w:rPr>
            </w:pPr>
            <w:r>
              <w:rPr>
                <w:rFonts w:hint="eastAsia" w:ascii="宋体" w:hAnsi="宋体" w:cs="宋体"/>
                <w:sz w:val="24"/>
                <w:u w:val="single"/>
              </w:rPr>
              <w:t>（7）法律、法规规定的其它不予退还的情形</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noWrap w:val="0"/>
            <w:vAlign w:val="center"/>
          </w:tcPr>
          <w:p>
            <w:pPr>
              <w:pStyle w:val="264"/>
              <w:spacing w:before="75" w:line="201" w:lineRule="auto"/>
              <w:ind w:left="1"/>
              <w:jc w:val="center"/>
              <w:rPr>
                <w:rFonts w:ascii="宋体" w:hAnsi="宋体" w:eastAsia="宋体" w:cs="宋体"/>
                <w:color w:val="auto"/>
                <w:sz w:val="24"/>
                <w:szCs w:val="24"/>
              </w:rPr>
            </w:pPr>
            <w:r>
              <w:rPr>
                <w:rFonts w:hint="eastAsia" w:ascii="宋体" w:hAnsi="宋体" w:eastAsia="宋体" w:cs="宋体"/>
                <w:color w:val="auto"/>
                <w:spacing w:val="10"/>
                <w:sz w:val="24"/>
                <w:szCs w:val="24"/>
              </w:rPr>
              <w:t>13.1</w:t>
            </w:r>
          </w:p>
        </w:tc>
        <w:tc>
          <w:tcPr>
            <w:tcW w:w="1700" w:type="dxa"/>
            <w:noWrap w:val="0"/>
            <w:vAlign w:val="center"/>
          </w:tcPr>
          <w:p>
            <w:pPr>
              <w:autoSpaceDE w:val="0"/>
              <w:autoSpaceDN w:val="0"/>
              <w:spacing w:before="42" w:line="175" w:lineRule="auto"/>
              <w:ind w:left="2"/>
              <w:jc w:val="center"/>
              <w:rPr>
                <w:rFonts w:ascii="宋体" w:hAnsi="宋体" w:cs="宋体"/>
                <w:sz w:val="24"/>
              </w:rPr>
            </w:pPr>
            <w:r>
              <w:rPr>
                <w:rFonts w:hint="eastAsia" w:ascii="宋体" w:hAnsi="宋体" w:cs="宋体"/>
                <w:spacing w:val="-2"/>
                <w:sz w:val="24"/>
              </w:rPr>
              <w:t>投标有效期</w:t>
            </w:r>
          </w:p>
        </w:tc>
        <w:tc>
          <w:tcPr>
            <w:tcW w:w="6381" w:type="dxa"/>
            <w:noWrap w:val="0"/>
            <w:vAlign w:val="top"/>
          </w:tcPr>
          <w:p>
            <w:pPr>
              <w:autoSpaceDE w:val="0"/>
              <w:autoSpaceDN w:val="0"/>
              <w:spacing w:before="103"/>
              <w:ind w:left="2"/>
              <w:rPr>
                <w:rFonts w:ascii="宋体" w:hAnsi="宋体" w:cs="宋体"/>
                <w:sz w:val="24"/>
              </w:rPr>
            </w:pPr>
            <w:r>
              <w:rPr>
                <w:rFonts w:hint="eastAsia" w:ascii="宋体" w:hAnsi="宋体" w:cs="宋体"/>
                <w:sz w:val="24"/>
              </w:rPr>
              <w:t>自提交投标文件的截止之日起算</w:t>
            </w:r>
            <w:r>
              <w:rPr>
                <w:rFonts w:hint="eastAsia" w:ascii="宋体" w:hAnsi="宋体" w:cs="宋体"/>
                <w:sz w:val="24"/>
                <w:u w:val="single"/>
              </w:rPr>
              <w:t>90</w:t>
            </w:r>
            <w:r>
              <w:rPr>
                <w:rFonts w:hint="eastAsia" w:ascii="宋体" w:hAnsi="宋体" w:cs="宋体"/>
                <w:sz w:val="24"/>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noWrap w:val="0"/>
            <w:vAlign w:val="center"/>
          </w:tcPr>
          <w:p>
            <w:pPr>
              <w:pStyle w:val="264"/>
              <w:spacing w:before="73" w:line="202" w:lineRule="auto"/>
              <w:ind w:left="1"/>
              <w:jc w:val="center"/>
              <w:rPr>
                <w:rFonts w:ascii="宋体" w:hAnsi="宋体" w:eastAsia="宋体" w:cs="宋体"/>
                <w:color w:val="auto"/>
                <w:sz w:val="24"/>
                <w:szCs w:val="24"/>
              </w:rPr>
            </w:pPr>
            <w:r>
              <w:rPr>
                <w:rFonts w:hint="eastAsia" w:ascii="宋体" w:hAnsi="宋体" w:eastAsia="宋体" w:cs="宋体"/>
                <w:color w:val="auto"/>
                <w:spacing w:val="10"/>
                <w:sz w:val="24"/>
                <w:szCs w:val="24"/>
              </w:rPr>
              <w:t>18.2</w:t>
            </w:r>
          </w:p>
        </w:tc>
        <w:tc>
          <w:tcPr>
            <w:tcW w:w="1700" w:type="dxa"/>
            <w:noWrap w:val="0"/>
            <w:vAlign w:val="top"/>
          </w:tcPr>
          <w:p>
            <w:pPr>
              <w:autoSpaceDE w:val="0"/>
              <w:autoSpaceDN w:val="0"/>
              <w:spacing w:before="103" w:line="201" w:lineRule="auto"/>
              <w:ind w:left="2"/>
              <w:jc w:val="center"/>
              <w:rPr>
                <w:rFonts w:ascii="宋体" w:hAnsi="宋体" w:cs="宋体"/>
                <w:spacing w:val="-2"/>
                <w:sz w:val="24"/>
              </w:rPr>
            </w:pPr>
            <w:r>
              <w:rPr>
                <w:rFonts w:ascii="宋体" w:hAnsi="宋体" w:cs="宋体"/>
                <w:spacing w:val="-2"/>
                <w:sz w:val="24"/>
              </w:rPr>
              <w:t>解密时间</w:t>
            </w:r>
          </w:p>
        </w:tc>
        <w:tc>
          <w:tcPr>
            <w:tcW w:w="6381" w:type="dxa"/>
            <w:noWrap w:val="0"/>
            <w:vAlign w:val="top"/>
          </w:tcPr>
          <w:p>
            <w:pPr>
              <w:autoSpaceDE w:val="0"/>
              <w:autoSpaceDN w:val="0"/>
              <w:spacing w:before="103" w:line="201" w:lineRule="auto"/>
              <w:ind w:left="2"/>
              <w:rPr>
                <w:rFonts w:ascii="宋体" w:hAnsi="宋体" w:cs="宋体"/>
                <w:spacing w:val="-2"/>
                <w:sz w:val="24"/>
              </w:rPr>
            </w:pPr>
            <w:r>
              <w:rPr>
                <w:rFonts w:ascii="宋体" w:hAnsi="宋体" w:cs="宋体"/>
                <w:spacing w:val="-2"/>
                <w:sz w:val="24"/>
              </w:rPr>
              <w:t>解密时间：</w:t>
            </w:r>
            <w:r>
              <w:rPr>
                <w:rFonts w:ascii="宋体" w:hAnsi="宋体" w:cs="宋体"/>
                <w:spacing w:val="-2"/>
                <w:sz w:val="24"/>
                <w:u w:val="single"/>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1" w:hRule="atLeast"/>
        </w:trPr>
        <w:tc>
          <w:tcPr>
            <w:tcW w:w="992" w:type="dxa"/>
            <w:noWrap w:val="0"/>
            <w:vAlign w:val="center"/>
          </w:tcPr>
          <w:p>
            <w:pPr>
              <w:pStyle w:val="264"/>
              <w:spacing w:before="69" w:line="201" w:lineRule="auto"/>
              <w:ind w:left="1"/>
              <w:jc w:val="center"/>
              <w:rPr>
                <w:rFonts w:ascii="宋体" w:hAnsi="宋体" w:eastAsia="宋体" w:cs="宋体"/>
                <w:color w:val="auto"/>
                <w:sz w:val="24"/>
                <w:szCs w:val="24"/>
              </w:rPr>
            </w:pPr>
            <w:r>
              <w:rPr>
                <w:rFonts w:hint="eastAsia" w:ascii="宋体" w:hAnsi="宋体" w:eastAsia="宋体" w:cs="宋体"/>
                <w:color w:val="auto"/>
                <w:spacing w:val="12"/>
                <w:sz w:val="24"/>
                <w:szCs w:val="24"/>
              </w:rPr>
              <w:t>22.1</w:t>
            </w:r>
          </w:p>
        </w:tc>
        <w:tc>
          <w:tcPr>
            <w:tcW w:w="1700" w:type="dxa"/>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确定中标人</w:t>
            </w:r>
          </w:p>
        </w:tc>
        <w:tc>
          <w:tcPr>
            <w:tcW w:w="6381" w:type="dxa"/>
            <w:noWrap w:val="0"/>
            <w:vAlign w:val="top"/>
          </w:tcPr>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中标候选人并列的，采购人是否委托评标委员会确定中标人：</w:t>
            </w:r>
          </w:p>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■否</w:t>
            </w:r>
          </w:p>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□是</w:t>
            </w:r>
          </w:p>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中标候选人并列的，按照以下方式确定中标人：</w:t>
            </w:r>
          </w:p>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■得分且投标报价均相同的，以</w:t>
            </w:r>
            <w:r>
              <w:rPr>
                <w:rFonts w:hint="eastAsia" w:ascii="宋体" w:hAnsi="宋体" w:eastAsia="宋体" w:cs="宋体"/>
                <w:color w:val="auto"/>
                <w:sz w:val="24"/>
                <w:szCs w:val="24"/>
                <w:u w:val="single"/>
                <w:lang w:eastAsia="zh-CN"/>
              </w:rPr>
              <w:t>技术部分</w:t>
            </w:r>
            <w:r>
              <w:rPr>
                <w:rFonts w:hint="eastAsia" w:ascii="宋体" w:hAnsi="宋体" w:eastAsia="宋体" w:cs="宋体"/>
                <w:color w:val="auto"/>
                <w:sz w:val="24"/>
                <w:szCs w:val="24"/>
                <w:lang w:eastAsia="zh-CN"/>
              </w:rPr>
              <w:t>得分高者为中标人</w:t>
            </w:r>
          </w:p>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noWrap w:val="0"/>
            <w:vAlign w:val="center"/>
          </w:tcPr>
          <w:p>
            <w:pPr>
              <w:pStyle w:val="264"/>
              <w:spacing w:before="69" w:line="202" w:lineRule="auto"/>
              <w:ind w:left="1"/>
              <w:jc w:val="center"/>
              <w:rPr>
                <w:rFonts w:ascii="宋体" w:hAnsi="宋体" w:eastAsia="宋体" w:cs="宋体"/>
                <w:color w:val="auto"/>
                <w:sz w:val="24"/>
                <w:szCs w:val="24"/>
              </w:rPr>
            </w:pPr>
            <w:r>
              <w:rPr>
                <w:rFonts w:hint="eastAsia" w:ascii="宋体" w:hAnsi="宋体" w:eastAsia="宋体" w:cs="宋体"/>
                <w:color w:val="auto"/>
                <w:spacing w:val="12"/>
                <w:sz w:val="24"/>
                <w:szCs w:val="24"/>
              </w:rPr>
              <w:t>25.5</w:t>
            </w:r>
          </w:p>
        </w:tc>
        <w:tc>
          <w:tcPr>
            <w:tcW w:w="1700" w:type="dxa"/>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3"/>
                <w:sz w:val="24"/>
              </w:rPr>
              <w:t>分包</w:t>
            </w:r>
          </w:p>
        </w:tc>
        <w:tc>
          <w:tcPr>
            <w:tcW w:w="6381" w:type="dxa"/>
            <w:noWrap w:val="0"/>
            <w:vAlign w:val="top"/>
          </w:tcPr>
          <w:p>
            <w:pPr>
              <w:autoSpaceDE w:val="0"/>
              <w:autoSpaceDN w:val="0"/>
              <w:spacing w:before="103"/>
              <w:ind w:left="2"/>
              <w:rPr>
                <w:rFonts w:ascii="宋体" w:hAnsi="宋体" w:cs="宋体"/>
                <w:sz w:val="24"/>
              </w:rPr>
            </w:pPr>
            <w:r>
              <w:rPr>
                <w:rFonts w:hint="eastAsia" w:ascii="宋体" w:hAnsi="宋体" w:cs="宋体"/>
                <w:sz w:val="24"/>
              </w:rPr>
              <w:t xml:space="preserve">本项目的非主体、非关键性工作是否允许分包： </w:t>
            </w:r>
          </w:p>
          <w:p>
            <w:pPr>
              <w:autoSpaceDE w:val="0"/>
              <w:autoSpaceDN w:val="0"/>
              <w:spacing w:before="103"/>
              <w:ind w:left="2"/>
              <w:rPr>
                <w:rFonts w:ascii="宋体" w:hAnsi="宋体" w:cs="宋体"/>
                <w:sz w:val="24"/>
              </w:rPr>
            </w:pPr>
            <w:r>
              <w:rPr>
                <w:rFonts w:hint="eastAsia" w:ascii="宋体" w:hAnsi="宋体" w:cs="宋体"/>
                <w:sz w:val="24"/>
              </w:rPr>
              <w:t>■不允许</w:t>
            </w:r>
          </w:p>
          <w:p>
            <w:pPr>
              <w:autoSpaceDE w:val="0"/>
              <w:autoSpaceDN w:val="0"/>
              <w:spacing w:before="103"/>
              <w:ind w:left="2"/>
              <w:rPr>
                <w:rFonts w:ascii="宋体" w:hAnsi="宋体" w:cs="宋体"/>
                <w:sz w:val="24"/>
              </w:rPr>
            </w:pPr>
            <w:r>
              <w:rPr>
                <w:rFonts w:hint="eastAsia" w:ascii="宋体" w:hAnsi="宋体" w:cs="宋体"/>
                <w:sz w:val="24"/>
              </w:rPr>
              <w:t>□允许，具体要求：</w:t>
            </w:r>
          </w:p>
          <w:p>
            <w:pPr>
              <w:autoSpaceDE w:val="0"/>
              <w:autoSpaceDN w:val="0"/>
              <w:spacing w:before="103"/>
              <w:ind w:left="2"/>
              <w:rPr>
                <w:rFonts w:ascii="宋体" w:hAnsi="宋体" w:cs="宋体"/>
                <w:sz w:val="24"/>
              </w:rPr>
            </w:pPr>
            <w:r>
              <w:rPr>
                <w:rFonts w:hint="eastAsia" w:ascii="宋体" w:hAnsi="宋体" w:cs="宋体"/>
                <w:sz w:val="24"/>
              </w:rPr>
              <w:t>（1）可以分包履行的具体内容：</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（2）允许分包的金额或者比例：</w:t>
            </w:r>
            <w:r>
              <w:rPr>
                <w:rFonts w:hint="eastAsia" w:ascii="宋体" w:hAnsi="宋体" w:cs="宋体"/>
                <w:sz w:val="24"/>
                <w:u w:val="single"/>
              </w:rPr>
              <w:t>/</w:t>
            </w:r>
            <w:r>
              <w:rPr>
                <w:rFonts w:hint="eastAsia" w:ascii="宋体" w:hAnsi="宋体" w:cs="宋体"/>
                <w:sz w:val="24"/>
              </w:rPr>
              <w:t>；</w:t>
            </w:r>
          </w:p>
          <w:p>
            <w:pPr>
              <w:autoSpaceDE w:val="0"/>
              <w:autoSpaceDN w:val="0"/>
              <w:spacing w:before="103"/>
              <w:ind w:left="2"/>
              <w:rPr>
                <w:rFonts w:ascii="宋体" w:hAnsi="宋体" w:cs="宋体"/>
                <w:sz w:val="24"/>
              </w:rPr>
            </w:pPr>
            <w:r>
              <w:rPr>
                <w:rFonts w:hint="eastAsia" w:ascii="宋体" w:hAnsi="宋体" w:cs="宋体"/>
                <w:sz w:val="24"/>
              </w:rPr>
              <w:t>（3）其他要求：</w:t>
            </w:r>
            <w:r>
              <w:rPr>
                <w:rFonts w:hint="eastAsia" w:ascii="宋体" w:hAnsi="宋体" w:cs="宋体"/>
                <w:sz w:val="24"/>
                <w:u w:val="single"/>
              </w:rPr>
              <w:t>/</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noWrap w:val="0"/>
            <w:vAlign w:val="center"/>
          </w:tcPr>
          <w:p>
            <w:pPr>
              <w:pStyle w:val="264"/>
              <w:spacing w:before="69" w:line="202" w:lineRule="auto"/>
              <w:ind w:left="1"/>
              <w:jc w:val="center"/>
              <w:rPr>
                <w:rFonts w:ascii="宋体" w:hAnsi="宋体" w:eastAsia="宋体" w:cs="宋体"/>
                <w:color w:val="auto"/>
                <w:sz w:val="24"/>
                <w:szCs w:val="24"/>
              </w:rPr>
            </w:pPr>
            <w:r>
              <w:rPr>
                <w:rFonts w:hint="eastAsia" w:ascii="宋体" w:hAnsi="宋体" w:eastAsia="宋体" w:cs="宋体"/>
                <w:color w:val="auto"/>
                <w:spacing w:val="12"/>
                <w:sz w:val="24"/>
                <w:szCs w:val="24"/>
              </w:rPr>
              <w:t>25.6</w:t>
            </w:r>
          </w:p>
        </w:tc>
        <w:tc>
          <w:tcPr>
            <w:tcW w:w="1700" w:type="dxa"/>
            <w:noWrap w:val="0"/>
            <w:vAlign w:val="center"/>
          </w:tcPr>
          <w:p>
            <w:pPr>
              <w:autoSpaceDE w:val="0"/>
              <w:autoSpaceDN w:val="0"/>
              <w:spacing w:before="103" w:line="200" w:lineRule="auto"/>
              <w:ind w:left="2"/>
              <w:jc w:val="center"/>
              <w:rPr>
                <w:rFonts w:ascii="宋体" w:hAnsi="宋体" w:cs="宋体"/>
                <w:sz w:val="24"/>
              </w:rPr>
            </w:pPr>
            <w:r>
              <w:rPr>
                <w:rFonts w:hint="eastAsia" w:ascii="宋体" w:hAnsi="宋体" w:cs="宋体"/>
                <w:spacing w:val="-2"/>
                <w:sz w:val="24"/>
              </w:rPr>
              <w:t>政采贷</w:t>
            </w:r>
          </w:p>
        </w:tc>
        <w:tc>
          <w:tcPr>
            <w:tcW w:w="6381" w:type="dxa"/>
            <w:noWrap w:val="0"/>
            <w:vAlign w:val="top"/>
          </w:tcPr>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noWrap w:val="0"/>
            <w:vAlign w:val="center"/>
          </w:tcPr>
          <w:p>
            <w:pPr>
              <w:pStyle w:val="264"/>
              <w:spacing w:before="76" w:line="202" w:lineRule="auto"/>
              <w:ind w:left="1"/>
              <w:jc w:val="center"/>
              <w:rPr>
                <w:rFonts w:ascii="宋体" w:hAnsi="宋体" w:eastAsia="宋体" w:cs="宋体"/>
                <w:color w:val="auto"/>
                <w:sz w:val="24"/>
                <w:szCs w:val="24"/>
              </w:rPr>
            </w:pPr>
            <w:r>
              <w:rPr>
                <w:rFonts w:hint="eastAsia" w:ascii="宋体" w:hAnsi="宋体" w:eastAsia="宋体" w:cs="宋体"/>
                <w:color w:val="auto"/>
                <w:spacing w:val="12"/>
                <w:sz w:val="24"/>
                <w:szCs w:val="24"/>
              </w:rPr>
              <w:t>26.1.1</w:t>
            </w:r>
          </w:p>
        </w:tc>
        <w:tc>
          <w:tcPr>
            <w:tcW w:w="1700" w:type="dxa"/>
            <w:noWrap w:val="0"/>
            <w:vAlign w:val="center"/>
          </w:tcPr>
          <w:p>
            <w:pPr>
              <w:autoSpaceDE w:val="0"/>
              <w:autoSpaceDN w:val="0"/>
              <w:spacing w:before="44" w:line="174" w:lineRule="auto"/>
              <w:ind w:left="2"/>
              <w:jc w:val="center"/>
              <w:rPr>
                <w:rFonts w:ascii="宋体" w:hAnsi="宋体" w:cs="宋体"/>
                <w:sz w:val="24"/>
              </w:rPr>
            </w:pPr>
            <w:r>
              <w:rPr>
                <w:rFonts w:hint="eastAsia" w:ascii="宋体" w:hAnsi="宋体" w:cs="宋体"/>
                <w:spacing w:val="-4"/>
                <w:sz w:val="24"/>
              </w:rPr>
              <w:t>询问</w:t>
            </w:r>
          </w:p>
        </w:tc>
        <w:tc>
          <w:tcPr>
            <w:tcW w:w="6381" w:type="dxa"/>
            <w:noWrap w:val="0"/>
            <w:vAlign w:val="top"/>
          </w:tcPr>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询问提出形式：</w:t>
            </w:r>
            <w:r>
              <w:rPr>
                <w:rFonts w:hint="eastAsia" w:ascii="宋体" w:hAnsi="宋体" w:eastAsia="宋体" w:cs="宋体"/>
                <w:color w:val="auto"/>
                <w:sz w:val="24"/>
                <w:szCs w:val="24"/>
                <w:u w:val="single"/>
                <w:lang w:eastAsia="zh-CN"/>
              </w:rPr>
              <w:t>以书面或邮件（扫描原件）</w:t>
            </w:r>
            <w:r>
              <w:rPr>
                <w:color w:val="auto"/>
              </w:rPr>
              <w:fldChar w:fldCharType="begin"/>
            </w:r>
            <w:r>
              <w:rPr>
                <w:color w:val="auto"/>
              </w:rPr>
              <w:instrText xml:space="preserve"> HYPERLINK "mailto:发送至maruosha@126.com" </w:instrText>
            </w:r>
            <w:r>
              <w:rPr>
                <w:color w:val="auto"/>
              </w:rPr>
              <w:fldChar w:fldCharType="separate"/>
            </w:r>
            <w:r>
              <w:rPr>
                <w:rFonts w:hint="eastAsia" w:ascii="宋体" w:hAnsi="宋体" w:eastAsia="宋体" w:cs="宋体"/>
                <w:color w:val="auto"/>
                <w:sz w:val="24"/>
                <w:szCs w:val="24"/>
                <w:u w:val="single"/>
                <w:lang w:eastAsia="zh-CN"/>
              </w:rPr>
              <w:t>发送至</w:t>
            </w:r>
            <w:bookmarkStart w:id="92" w:name="_Hlt188370710"/>
            <w:bookmarkEnd w:id="92"/>
            <w:bookmarkStart w:id="93" w:name="_Hlt188370709"/>
            <w:bookmarkEnd w:id="93"/>
            <w:bookmarkStart w:id="94" w:name="_Hlt188370718"/>
            <w:bookmarkEnd w:id="94"/>
            <w:r>
              <w:rPr>
                <w:rFonts w:hint="eastAsia" w:ascii="宋体" w:hAnsi="宋体" w:eastAsia="宋体" w:cs="宋体"/>
                <w:color w:val="auto"/>
                <w:sz w:val="24"/>
                <w:szCs w:val="24"/>
                <w:u w:val="single"/>
                <w:lang w:eastAsia="zh-CN"/>
              </w:rPr>
              <w:t>710280222@qq.com</w:t>
            </w:r>
            <w:r>
              <w:rPr>
                <w:rFonts w:hint="eastAsia" w:ascii="宋体" w:hAnsi="宋体" w:eastAsia="宋体" w:cs="宋体"/>
                <w:color w:val="auto"/>
                <w:sz w:val="24"/>
                <w:szCs w:val="24"/>
                <w:u w:val="single"/>
                <w:lang w:eastAsia="zh-CN"/>
              </w:rPr>
              <w:fldChar w:fldCharType="end"/>
            </w:r>
            <w:r>
              <w:rPr>
                <w:rFonts w:hint="eastAsia" w:ascii="宋体" w:hAnsi="宋体" w:eastAsia="宋体" w:cs="宋体"/>
                <w:color w:val="auto"/>
                <w:sz w:val="24"/>
                <w:szCs w:val="24"/>
                <w:u w:val="single"/>
                <w:lang w:eastAsia="zh-CN"/>
              </w:rPr>
              <w:t>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noWrap w:val="0"/>
            <w:vAlign w:val="center"/>
          </w:tcPr>
          <w:p>
            <w:pPr>
              <w:pStyle w:val="264"/>
              <w:spacing w:before="69" w:line="201" w:lineRule="auto"/>
              <w:ind w:left="1"/>
              <w:jc w:val="center"/>
              <w:rPr>
                <w:rFonts w:ascii="宋体" w:hAnsi="宋体" w:eastAsia="宋体" w:cs="宋体"/>
                <w:color w:val="auto"/>
                <w:sz w:val="24"/>
                <w:szCs w:val="24"/>
              </w:rPr>
            </w:pPr>
            <w:r>
              <w:rPr>
                <w:rFonts w:hint="eastAsia" w:ascii="宋体" w:hAnsi="宋体" w:eastAsia="宋体" w:cs="宋体"/>
                <w:color w:val="auto"/>
                <w:spacing w:val="12"/>
                <w:sz w:val="24"/>
                <w:szCs w:val="24"/>
              </w:rPr>
              <w:t>26.3</w:t>
            </w:r>
          </w:p>
        </w:tc>
        <w:tc>
          <w:tcPr>
            <w:tcW w:w="1700" w:type="dxa"/>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联系方式</w:t>
            </w:r>
          </w:p>
        </w:tc>
        <w:tc>
          <w:tcPr>
            <w:tcW w:w="6381" w:type="dxa"/>
            <w:noWrap w:val="0"/>
            <w:vAlign w:val="top"/>
          </w:tcPr>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接收询问和质疑的联系方式</w:t>
            </w:r>
          </w:p>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联系部门：</w:t>
            </w:r>
            <w:r>
              <w:rPr>
                <w:rFonts w:hint="eastAsia" w:ascii="宋体" w:hAnsi="宋体" w:eastAsia="宋体" w:cs="宋体"/>
                <w:color w:val="auto"/>
                <w:sz w:val="24"/>
                <w:szCs w:val="24"/>
                <w:u w:val="single"/>
                <w:lang w:eastAsia="zh-CN"/>
              </w:rPr>
              <w:t>业务七部</w:t>
            </w:r>
            <w:r>
              <w:rPr>
                <w:rFonts w:hint="eastAsia" w:ascii="宋体" w:hAnsi="宋体" w:eastAsia="宋体" w:cs="宋体"/>
                <w:color w:val="auto"/>
                <w:sz w:val="24"/>
                <w:szCs w:val="24"/>
                <w:lang w:eastAsia="zh-CN"/>
              </w:rPr>
              <w:t>；</w:t>
            </w:r>
          </w:p>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联系电话：</w:t>
            </w:r>
            <w:r>
              <w:rPr>
                <w:rFonts w:hint="eastAsia" w:ascii="宋体" w:hAnsi="宋体" w:eastAsia="宋体" w:cs="宋体"/>
                <w:color w:val="auto"/>
                <w:sz w:val="24"/>
                <w:szCs w:val="24"/>
                <w:u w:val="single"/>
                <w:lang w:eastAsia="zh-CN"/>
              </w:rPr>
              <w:t>010-67169727</w:t>
            </w:r>
            <w:r>
              <w:rPr>
                <w:rFonts w:hint="eastAsia" w:ascii="宋体" w:hAnsi="宋体" w:eastAsia="宋体" w:cs="宋体"/>
                <w:color w:val="auto"/>
                <w:sz w:val="24"/>
                <w:szCs w:val="24"/>
                <w:lang w:eastAsia="zh-CN"/>
              </w:rPr>
              <w:t>；</w:t>
            </w:r>
          </w:p>
          <w:p>
            <w:pPr>
              <w:pStyle w:val="264"/>
              <w:spacing w:before="103"/>
              <w:ind w:left="2"/>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通讯地址：</w:t>
            </w:r>
            <w:r>
              <w:rPr>
                <w:rFonts w:hint="eastAsia" w:ascii="宋体" w:hAnsi="宋体" w:eastAsia="宋体" w:cs="宋体"/>
                <w:color w:val="auto"/>
                <w:sz w:val="24"/>
                <w:szCs w:val="24"/>
                <w:u w:val="single"/>
                <w:lang w:eastAsia="zh-CN"/>
              </w:rPr>
              <w:t>北京市京发招标有限公司705室</w:t>
            </w:r>
            <w:r>
              <w:rPr>
                <w:rFonts w:hint="eastAsia" w:ascii="宋体" w:hAnsi="宋体" w:eastAsia="宋体" w:cs="宋体"/>
                <w:color w:val="auto"/>
                <w:sz w:val="24"/>
                <w:szCs w:val="2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noWrap w:val="0"/>
            <w:vAlign w:val="center"/>
          </w:tcPr>
          <w:p>
            <w:pPr>
              <w:pStyle w:val="264"/>
              <w:spacing w:before="69" w:line="201" w:lineRule="auto"/>
              <w:ind w:left="1"/>
              <w:jc w:val="center"/>
              <w:rPr>
                <w:rFonts w:ascii="宋体" w:hAnsi="宋体" w:eastAsia="宋体" w:cs="宋体"/>
                <w:color w:val="auto"/>
                <w:sz w:val="24"/>
                <w:szCs w:val="24"/>
              </w:rPr>
            </w:pPr>
            <w:r>
              <w:rPr>
                <w:rFonts w:hint="eastAsia" w:ascii="宋体" w:hAnsi="宋体" w:eastAsia="宋体" w:cs="宋体"/>
                <w:color w:val="auto"/>
                <w:spacing w:val="9"/>
                <w:sz w:val="24"/>
                <w:szCs w:val="24"/>
              </w:rPr>
              <w:t>27</w:t>
            </w:r>
          </w:p>
        </w:tc>
        <w:tc>
          <w:tcPr>
            <w:tcW w:w="1700" w:type="dxa"/>
            <w:noWrap w:val="0"/>
            <w:vAlign w:val="center"/>
          </w:tcPr>
          <w:p>
            <w:pPr>
              <w:autoSpaceDE w:val="0"/>
              <w:autoSpaceDN w:val="0"/>
              <w:spacing w:before="103" w:line="201" w:lineRule="auto"/>
              <w:ind w:left="2"/>
              <w:jc w:val="center"/>
              <w:rPr>
                <w:rFonts w:ascii="宋体" w:hAnsi="宋体" w:cs="宋体"/>
                <w:sz w:val="24"/>
              </w:rPr>
            </w:pPr>
            <w:r>
              <w:rPr>
                <w:rFonts w:hint="eastAsia" w:ascii="宋体" w:hAnsi="宋体" w:cs="宋体"/>
                <w:spacing w:val="-2"/>
                <w:sz w:val="24"/>
              </w:rPr>
              <w:t>代理费</w:t>
            </w:r>
          </w:p>
        </w:tc>
        <w:tc>
          <w:tcPr>
            <w:tcW w:w="6381" w:type="dxa"/>
            <w:noWrap w:val="0"/>
            <w:vAlign w:val="top"/>
          </w:tcPr>
          <w:p>
            <w:pPr>
              <w:pStyle w:val="264"/>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收费对象： </w:t>
            </w:r>
          </w:p>
          <w:p>
            <w:pPr>
              <w:pStyle w:val="264"/>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□采购人    </w:t>
            </w:r>
          </w:p>
          <w:p>
            <w:pPr>
              <w:pStyle w:val="264"/>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■中标人</w:t>
            </w:r>
          </w:p>
          <w:p>
            <w:pPr>
              <w:pStyle w:val="264"/>
              <w:rPr>
                <w:rFonts w:ascii="宋体" w:hAnsi="宋体" w:eastAsia="宋体" w:cs="宋体"/>
                <w:sz w:val="24"/>
                <w:szCs w:val="24"/>
                <w:lang w:eastAsia="zh-CN"/>
              </w:rPr>
            </w:pPr>
            <w:r>
              <w:rPr>
                <w:rFonts w:hint="eastAsia" w:ascii="宋体" w:hAnsi="宋体" w:eastAsia="宋体" w:cs="宋体"/>
                <w:sz w:val="24"/>
                <w:szCs w:val="24"/>
                <w:lang w:eastAsia="zh-CN"/>
              </w:rPr>
              <w:t>收费标准：</w:t>
            </w:r>
            <w:r>
              <w:rPr>
                <w:rFonts w:hint="eastAsia" w:ascii="宋体" w:hAnsi="宋体" w:eastAsia="宋体" w:cs="宋体"/>
                <w:sz w:val="24"/>
                <w:szCs w:val="24"/>
                <w:u w:val="single"/>
                <w:lang w:eastAsia="zh-CN"/>
              </w:rPr>
              <w:t>参照“国家计委关于印发《招标代理服务收费管理暂行办法》的通知”（计价格[2002]1980号）和“国家发展改革委办公厅关于招标代理服务收费有关问题的通知”（发改办价格[2003]857号）标准，下浮10%向中标人收取招标服务费。以最终中标金额为基数计算为准。</w:t>
            </w:r>
          </w:p>
          <w:p>
            <w:pPr>
              <w:pStyle w:val="264"/>
              <w:rPr>
                <w:rFonts w:ascii="宋体" w:hAnsi="宋体" w:eastAsia="宋体" w:cs="宋体"/>
                <w:sz w:val="24"/>
                <w:szCs w:val="24"/>
                <w:u w:val="single"/>
                <w:lang w:eastAsia="zh-CN"/>
              </w:rPr>
            </w:pPr>
            <w:r>
              <w:rPr>
                <w:rFonts w:hint="eastAsia" w:ascii="宋体" w:hAnsi="宋体" w:eastAsia="宋体" w:cs="宋体"/>
                <w:sz w:val="24"/>
                <w:szCs w:val="24"/>
                <w:lang w:eastAsia="zh-CN"/>
              </w:rPr>
              <w:t>缴纳时间：</w:t>
            </w:r>
            <w:r>
              <w:rPr>
                <w:rFonts w:hint="eastAsia" w:ascii="宋体" w:hAnsi="宋体" w:eastAsia="宋体" w:cs="宋体"/>
                <w:sz w:val="24"/>
                <w:szCs w:val="24"/>
                <w:u w:val="single"/>
                <w:lang w:eastAsia="zh-CN"/>
              </w:rPr>
              <w:t>中标人在中标通知书发出之日起5个工作日内向采</w:t>
            </w:r>
          </w:p>
          <w:p>
            <w:pPr>
              <w:pStyle w:val="264"/>
              <w:rPr>
                <w:rFonts w:ascii="宋体" w:hAnsi="宋体" w:eastAsia="宋体" w:cs="宋体"/>
                <w:color w:val="auto"/>
                <w:sz w:val="24"/>
                <w:lang w:eastAsia="zh-CN"/>
              </w:rPr>
            </w:pPr>
            <w:r>
              <w:rPr>
                <w:rFonts w:hint="eastAsia" w:ascii="宋体" w:hAnsi="宋体" w:eastAsia="宋体" w:cs="宋体"/>
                <w:sz w:val="24"/>
                <w:szCs w:val="24"/>
                <w:u w:val="single"/>
                <w:lang w:eastAsia="zh-CN"/>
              </w:rPr>
              <w:t>购代理机构缴付中标服务费</w:t>
            </w:r>
            <w:r>
              <w:rPr>
                <w:rFonts w:hint="eastAsia" w:ascii="宋体" w:hAnsi="宋体" w:eastAsia="宋体" w:cs="宋体"/>
                <w:sz w:val="24"/>
                <w:szCs w:val="24"/>
                <w:lang w:eastAsia="zh-CN"/>
              </w:rPr>
              <w:t>。</w:t>
            </w:r>
          </w:p>
        </w:tc>
      </w:tr>
    </w:tbl>
    <w:p>
      <w:pPr>
        <w:rPr>
          <w:rFonts w:ascii="宋体" w:hAnsi="宋体" w:cs="宋体"/>
        </w:rPr>
      </w:pPr>
    </w:p>
    <w:p>
      <w:pPr>
        <w:widowControl/>
        <w:jc w:val="left"/>
        <w:rPr>
          <w:rFonts w:ascii="宋体" w:hAnsi="宋体" w:cs="宋体"/>
          <w:b/>
          <w:sz w:val="28"/>
          <w:szCs w:val="28"/>
        </w:rPr>
      </w:pPr>
      <w:bookmarkStart w:id="95" w:name="_Toc305158859"/>
      <w:bookmarkStart w:id="96" w:name="_Toc353873662"/>
      <w:bookmarkStart w:id="97" w:name="_Toc142311019"/>
      <w:bookmarkStart w:id="98" w:name="_Toc226965790"/>
      <w:bookmarkStart w:id="99" w:name="_Toc127151517"/>
      <w:bookmarkStart w:id="100" w:name="_Toc150774722"/>
      <w:bookmarkStart w:id="101" w:name="_Toc226337213"/>
      <w:bookmarkStart w:id="102" w:name="_Toc264969207"/>
      <w:bookmarkStart w:id="103" w:name="_Toc195842882"/>
      <w:bookmarkStart w:id="104" w:name="_Toc353825542"/>
      <w:bookmarkStart w:id="105" w:name="_Toc150480755"/>
      <w:bookmarkStart w:id="106" w:name="_Toc305158785"/>
      <w:bookmarkStart w:id="107" w:name="_Toc265228355"/>
      <w:bookmarkStart w:id="108" w:name="_Toc353873932"/>
      <w:r>
        <w:rPr>
          <w:rFonts w:ascii="宋体" w:hAnsi="宋体" w:cs="宋体"/>
          <w:b/>
          <w:sz w:val="28"/>
          <w:szCs w:val="28"/>
        </w:rPr>
        <w:br w:type="page"/>
      </w:r>
    </w:p>
    <w:p>
      <w:pPr>
        <w:spacing w:before="240" w:beforeLines="100" w:after="240" w:afterLines="100"/>
        <w:jc w:val="center"/>
        <w:rPr>
          <w:rFonts w:ascii="宋体" w:hAnsi="宋体" w:cs="宋体"/>
          <w:b/>
          <w:sz w:val="28"/>
          <w:szCs w:val="28"/>
        </w:rPr>
      </w:pPr>
      <w:r>
        <w:rPr>
          <w:rFonts w:hint="eastAsia" w:ascii="宋体" w:hAnsi="宋体" w:cs="宋体"/>
          <w:b/>
          <w:sz w:val="28"/>
          <w:szCs w:val="28"/>
        </w:rPr>
        <w:t>投标人须知</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pStyle w:val="4"/>
        <w:rPr>
          <w:rStyle w:val="462"/>
          <w:rFonts w:hint="default" w:ascii="宋体" w:hAnsi="宋体"/>
          <w:b/>
          <w:szCs w:val="28"/>
        </w:rPr>
      </w:pPr>
      <w:bookmarkStart w:id="109" w:name="_Toc150774618"/>
      <w:bookmarkStart w:id="110" w:name="_Toc264969208"/>
      <w:bookmarkStart w:id="111" w:name="_Toc150774723"/>
      <w:bookmarkStart w:id="112" w:name="_Toc150509269"/>
      <w:bookmarkStart w:id="113" w:name="_Toc520356143"/>
      <w:bookmarkStart w:id="114" w:name="_Toc151193760"/>
      <w:bookmarkStart w:id="115" w:name="_Toc151190145"/>
      <w:bookmarkStart w:id="116" w:name="_Toc151193688"/>
      <w:bookmarkStart w:id="117" w:name="_Toc305158786"/>
      <w:bookmarkStart w:id="118" w:name="_Toc151193832"/>
      <w:bookmarkStart w:id="119" w:name="_Toc305158860"/>
      <w:bookmarkStart w:id="120" w:name="_Toc226309762"/>
      <w:bookmarkStart w:id="121" w:name="_Toc265228356"/>
      <w:bookmarkStart w:id="122" w:name="_Toc142311020"/>
      <w:bookmarkStart w:id="123" w:name="_Toc151193906"/>
      <w:bookmarkStart w:id="124" w:name="_Toc195842883"/>
      <w:bookmarkStart w:id="125" w:name="_Toc151193616"/>
      <w:bookmarkStart w:id="126" w:name="_Toc226965708"/>
      <w:bookmarkStart w:id="127" w:name="_Toc226965791"/>
      <w:bookmarkStart w:id="128" w:name="_Toc150480756"/>
      <w:bookmarkStart w:id="129" w:name="_Toc127151518"/>
      <w:bookmarkStart w:id="130" w:name="_Toc226337214"/>
      <w:r>
        <w:rPr>
          <w:rStyle w:val="462"/>
          <w:rFonts w:hint="default" w:ascii="宋体" w:hAnsi="宋体"/>
          <w:b/>
          <w:szCs w:val="28"/>
        </w:rPr>
        <w:t>一   说  明</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numPr>
          <w:ilvl w:val="0"/>
          <w:numId w:val="9"/>
        </w:numPr>
        <w:tabs>
          <w:tab w:val="left" w:pos="360"/>
          <w:tab w:val="clear" w:pos="900"/>
        </w:tabs>
        <w:snapToGrid w:val="0"/>
        <w:spacing w:line="360" w:lineRule="auto"/>
        <w:ind w:left="357" w:hanging="357"/>
        <w:rPr>
          <w:rFonts w:ascii="宋体" w:hAnsi="宋体" w:cs="宋体"/>
          <w:sz w:val="24"/>
        </w:rPr>
      </w:pPr>
      <w:bookmarkStart w:id="131" w:name="_Toc264969209"/>
      <w:bookmarkStart w:id="132" w:name="_Toc305158861"/>
      <w:bookmarkStart w:id="133" w:name="_Toc265228357"/>
      <w:bookmarkStart w:id="134" w:name="_Toc305158787"/>
      <w:r>
        <w:rPr>
          <w:rFonts w:hint="eastAsia" w:ascii="宋体" w:hAnsi="宋体" w:cs="宋体"/>
          <w:sz w:val="24"/>
        </w:rPr>
        <w:t>采购人、采购代理机构、投标人</w:t>
      </w:r>
      <w:bookmarkEnd w:id="131"/>
      <w:bookmarkEnd w:id="132"/>
      <w:bookmarkEnd w:id="133"/>
      <w:bookmarkEnd w:id="134"/>
      <w:r>
        <w:rPr>
          <w:rFonts w:hint="eastAsia" w:ascii="宋体" w:hAnsi="宋体" w:cs="宋体"/>
          <w:sz w:val="24"/>
        </w:rPr>
        <w:t>、联合体</w:t>
      </w:r>
    </w:p>
    <w:p>
      <w:pPr>
        <w:numPr>
          <w:ilvl w:val="1"/>
          <w:numId w:val="9"/>
        </w:numPr>
        <w:tabs>
          <w:tab w:val="left" w:pos="1080"/>
          <w:tab w:val="left" w:pos="2014"/>
          <w:tab w:val="left" w:pos="5521"/>
        </w:tabs>
        <w:snapToGrid w:val="0"/>
        <w:spacing w:line="360" w:lineRule="auto"/>
        <w:ind w:left="1080" w:hanging="720"/>
        <w:rPr>
          <w:rFonts w:ascii="宋体" w:hAnsi="宋体" w:cs="宋体"/>
          <w:sz w:val="24"/>
        </w:rPr>
      </w:pPr>
      <w:r>
        <w:rPr>
          <w:rFonts w:hint="eastAsia" w:ascii="宋体" w:hAnsi="宋体" w:cs="宋体"/>
          <w:sz w:val="24"/>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ascii="宋体" w:hAnsi="宋体" w:cs="宋体"/>
          <w:sz w:val="24"/>
        </w:rPr>
      </w:pPr>
      <w:r>
        <w:rPr>
          <w:rFonts w:hint="eastAsia" w:ascii="宋体" w:hAnsi="宋体" w:cs="宋体"/>
          <w:sz w:val="24"/>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ascii="宋体" w:hAnsi="宋体" w:cs="宋体"/>
          <w:sz w:val="24"/>
        </w:rPr>
      </w:pPr>
      <w:r>
        <w:rPr>
          <w:rFonts w:hint="eastAsia" w:ascii="宋体" w:hAnsi="宋体" w:cs="宋体"/>
          <w:sz w:val="24"/>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ascii="宋体" w:hAnsi="宋体" w:cs="宋体"/>
          <w:sz w:val="24"/>
        </w:rPr>
      </w:pPr>
      <w:bookmarkStart w:id="135" w:name="_Toc226965793"/>
      <w:bookmarkStart w:id="136" w:name="_Toc226309764"/>
      <w:bookmarkStart w:id="137" w:name="_Toc151193618"/>
      <w:bookmarkStart w:id="138" w:name="_Toc305158788"/>
      <w:bookmarkStart w:id="139" w:name="_Toc164229361"/>
      <w:bookmarkStart w:id="140" w:name="_Toc164608634"/>
      <w:bookmarkStart w:id="141" w:name="_Toc195842885"/>
      <w:bookmarkStart w:id="142" w:name="_Toc226337216"/>
      <w:bookmarkStart w:id="143" w:name="_Toc127161434"/>
      <w:bookmarkStart w:id="144" w:name="_Toc142311022"/>
      <w:bookmarkStart w:id="145" w:name="_Toc150774725"/>
      <w:bookmarkStart w:id="146" w:name="_Toc164608789"/>
      <w:bookmarkStart w:id="147" w:name="_Toc150480758"/>
      <w:bookmarkStart w:id="148" w:name="_Toc264969210"/>
      <w:bookmarkStart w:id="149" w:name="_Toc127151520"/>
      <w:bookmarkStart w:id="150" w:name="_Toc151193908"/>
      <w:bookmarkStart w:id="151" w:name="_Toc127151721"/>
      <w:bookmarkStart w:id="152" w:name="_Toc150509271"/>
      <w:bookmarkStart w:id="153" w:name="_Toc149720813"/>
      <w:bookmarkStart w:id="154" w:name="_Toc164351614"/>
      <w:bookmarkStart w:id="155" w:name="_Toc151193834"/>
      <w:bookmarkStart w:id="156" w:name="_Toc150774620"/>
      <w:bookmarkStart w:id="157" w:name="_Toc151190147"/>
      <w:bookmarkStart w:id="158" w:name="_Toc305158862"/>
      <w:bookmarkStart w:id="159" w:name="_Toc151193762"/>
      <w:bookmarkStart w:id="160" w:name="_Toc226965710"/>
      <w:bookmarkStart w:id="161" w:name="_Toc265228358"/>
      <w:bookmarkStart w:id="162" w:name="_Toc151193690"/>
      <w:bookmarkStart w:id="163" w:name="_Toc164229215"/>
      <w:r>
        <w:rPr>
          <w:rFonts w:hint="eastAsia" w:ascii="宋体" w:hAnsi="宋体" w:cs="宋体"/>
          <w:sz w:val="24"/>
        </w:rPr>
        <w:t>资金来源</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Fonts w:hint="eastAsia" w:ascii="宋体" w:hAnsi="宋体" w:cs="宋体"/>
          <w:sz w:val="24"/>
        </w:rPr>
        <w:t>、项目属性、科研仪器设备采购、核心产品</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项目属性见《投标人须知资料表》。</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ascii="宋体" w:hAnsi="宋体" w:cs="宋体"/>
          <w:sz w:val="24"/>
        </w:rPr>
      </w:pPr>
      <w:r>
        <w:rPr>
          <w:rFonts w:hint="eastAsia" w:ascii="宋体" w:hAnsi="宋体" w:cs="宋体"/>
          <w:sz w:val="24"/>
        </w:rPr>
        <w:t>核心产品见《投标人须知资料表》。</w:t>
      </w:r>
    </w:p>
    <w:p>
      <w:pPr>
        <w:numPr>
          <w:ilvl w:val="0"/>
          <w:numId w:val="9"/>
        </w:numPr>
        <w:tabs>
          <w:tab w:val="left" w:pos="360"/>
        </w:tabs>
        <w:snapToGrid w:val="0"/>
        <w:spacing w:line="360" w:lineRule="auto"/>
        <w:ind w:left="357" w:hanging="357"/>
        <w:rPr>
          <w:rFonts w:ascii="宋体" w:hAnsi="宋体" w:cs="宋体"/>
          <w:sz w:val="24"/>
        </w:rPr>
      </w:pPr>
      <w:r>
        <w:rPr>
          <w:rFonts w:hint="eastAsia" w:ascii="宋体" w:hAnsi="宋体" w:cs="宋体"/>
          <w:sz w:val="24"/>
        </w:rPr>
        <w:t>现场考察、开标前答疑会</w:t>
      </w:r>
    </w:p>
    <w:p>
      <w:pPr>
        <w:numPr>
          <w:ilvl w:val="1"/>
          <w:numId w:val="9"/>
        </w:numPr>
        <w:tabs>
          <w:tab w:val="left" w:pos="1080"/>
          <w:tab w:val="left" w:pos="2014"/>
        </w:tabs>
        <w:snapToGrid w:val="0"/>
        <w:spacing w:line="360" w:lineRule="auto"/>
        <w:ind w:left="1080" w:hanging="720"/>
        <w:rPr>
          <w:rFonts w:ascii="宋体" w:hAnsi="宋体" w:cs="宋体"/>
          <w:sz w:val="28"/>
        </w:rPr>
      </w:pPr>
      <w:r>
        <w:rPr>
          <w:rFonts w:hint="eastAsia" w:ascii="宋体" w:hAnsi="宋体" w:cs="宋体"/>
          <w:sz w:val="24"/>
        </w:rPr>
        <w:t>若《投标人须知资料表》中规定了组织现场考察、召开开标前答疑会，则投标人应按要求在规定的时间和地点参加。</w:t>
      </w:r>
      <w:bookmarkStart w:id="164" w:name="_Toc151193620"/>
      <w:bookmarkStart w:id="165" w:name="_Toc150480760"/>
      <w:bookmarkStart w:id="166" w:name="_Toc127151522"/>
      <w:bookmarkStart w:id="167" w:name="_Toc264969212"/>
      <w:bookmarkStart w:id="168" w:name="_Toc151193910"/>
      <w:bookmarkStart w:id="169" w:name="_Toc195842887"/>
      <w:bookmarkStart w:id="170" w:name="_Toc150509273"/>
      <w:bookmarkStart w:id="171" w:name="_Toc226965795"/>
      <w:bookmarkStart w:id="172" w:name="_Toc142311024"/>
      <w:bookmarkStart w:id="173" w:name="_Toc226309766"/>
      <w:bookmarkStart w:id="174" w:name="_Toc305158864"/>
      <w:bookmarkStart w:id="175" w:name="_Toc305158790"/>
      <w:bookmarkStart w:id="176" w:name="_Toc226337218"/>
      <w:bookmarkStart w:id="177" w:name="_Toc151190149"/>
      <w:bookmarkStart w:id="178" w:name="_Toc151193692"/>
      <w:bookmarkStart w:id="179" w:name="_Toc226965712"/>
      <w:bookmarkStart w:id="180" w:name="_Toc151193764"/>
      <w:bookmarkStart w:id="181" w:name="_Toc265228360"/>
      <w:bookmarkStart w:id="182" w:name="_Toc151193836"/>
      <w:bookmarkStart w:id="183" w:name="_Toc150774622"/>
      <w:bookmarkStart w:id="184" w:name="_Toc150774727"/>
      <w:bookmarkStart w:id="185" w:name="_Toc520356146"/>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ascii="宋体" w:hAnsi="宋体" w:cs="宋体"/>
          <w:sz w:val="24"/>
        </w:rPr>
      </w:pPr>
      <w:r>
        <w:rPr>
          <w:rFonts w:hint="eastAsia" w:ascii="宋体" w:hAnsi="宋体" w:cs="宋体"/>
          <w:sz w:val="24"/>
        </w:rPr>
        <w:t>样品</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ascii="宋体" w:hAnsi="宋体" w:cs="宋体"/>
          <w:sz w:val="24"/>
        </w:rPr>
      </w:pPr>
      <w:r>
        <w:rPr>
          <w:rFonts w:hint="eastAsia" w:ascii="宋体" w:hAnsi="宋体" w:cs="宋体"/>
          <w:sz w:val="24"/>
        </w:rPr>
        <w:t>政府采购政策（包括但不限于下列具体政策要求）</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pacing w:val="1"/>
          <w:sz w:val="24"/>
        </w:rPr>
        <w:t>采购本国货物、工程和服务</w:t>
      </w:r>
    </w:p>
    <w:p>
      <w:pPr>
        <w:numPr>
          <w:ilvl w:val="2"/>
          <w:numId w:val="9"/>
        </w:numPr>
        <w:tabs>
          <w:tab w:val="left" w:pos="2014"/>
        </w:tabs>
        <w:snapToGrid w:val="0"/>
        <w:spacing w:line="360" w:lineRule="auto"/>
        <w:rPr>
          <w:rFonts w:ascii="宋体" w:hAnsi="宋体" w:cs="宋体"/>
          <w:sz w:val="24"/>
        </w:rPr>
      </w:pPr>
      <w:r>
        <w:rPr>
          <w:rFonts w:hint="eastAsia" w:ascii="宋体" w:hAnsi="宋体" w:cs="宋体"/>
          <w:sz w:val="24"/>
        </w:rPr>
        <w:t>政府采购应当采购本国货物、工程和服务。但有</w:t>
      </w:r>
      <w:r>
        <w:rPr>
          <w:rFonts w:hint="eastAsia" w:ascii="宋体" w:hAnsi="宋体" w:cs="宋体"/>
          <w:b/>
          <w:sz w:val="24"/>
        </w:rPr>
        <w:t>《中华人民共和国政府采购法》</w:t>
      </w:r>
      <w:r>
        <w:rPr>
          <w:rFonts w:hint="eastAsia" w:ascii="宋体" w:hAnsi="宋体" w:cs="宋体"/>
          <w:sz w:val="24"/>
        </w:rPr>
        <w:t>第十条规定情形的除外。</w:t>
      </w:r>
    </w:p>
    <w:p>
      <w:pPr>
        <w:pStyle w:val="15"/>
        <w:numPr>
          <w:ilvl w:val="2"/>
          <w:numId w:val="9"/>
        </w:numPr>
        <w:spacing w:line="360" w:lineRule="auto"/>
        <w:ind w:firstLineChars="0"/>
        <w:rPr>
          <w:rFonts w:ascii="宋体" w:hAnsi="宋体" w:cs="宋体"/>
          <w:sz w:val="24"/>
          <w:szCs w:val="24"/>
        </w:rPr>
      </w:pPr>
      <w:r>
        <w:rPr>
          <w:rFonts w:hint="eastAsia" w:ascii="宋体" w:hAnsi="宋体" w:cs="宋体"/>
          <w:sz w:val="24"/>
          <w:szCs w:val="24"/>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sz w:val="24"/>
        </w:rPr>
      </w:pPr>
      <w:r>
        <w:rPr>
          <w:rFonts w:hint="eastAsia" w:ascii="宋体" w:hAnsi="宋体" w:cs="宋体"/>
          <w:sz w:val="24"/>
        </w:rPr>
        <w:t>本国产品应当符合以下条件</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（一）在中国境内生产</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属性改变是指经过制造、加工或者组装等工序，产生完全不同于原材料、组件的新产品，并具有新的名称和特征（用途）。属性改变不包括以下细微操作：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sz w:val="24"/>
        </w:rPr>
      </w:pPr>
      <w:r>
        <w:rPr>
          <w:rFonts w:hint="eastAsia" w:ascii="宋体" w:hAnsi="宋体" w:cs="宋体"/>
          <w:sz w:val="24"/>
        </w:rPr>
        <w:t>为确保产品在运输或者储存期间保持某种状态而进行的操作；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sz w:val="24"/>
        </w:rPr>
      </w:pPr>
      <w:r>
        <w:rPr>
          <w:rFonts w:hint="eastAsia" w:ascii="宋体" w:hAnsi="宋体" w:cs="宋体"/>
          <w:sz w:val="24"/>
        </w:rPr>
        <w:t>为产品运输或者销售进行的包装或者展示；</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sz w:val="24"/>
        </w:rPr>
      </w:pPr>
      <w:r>
        <w:rPr>
          <w:rFonts w:hint="eastAsia" w:ascii="宋体" w:hAnsi="宋体" w:cs="宋体"/>
          <w:sz w:val="24"/>
        </w:rPr>
        <w:t>在产品或者其包装上粘贴或者印刷品牌、标志、标识以及其他用于区别的标记；</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sz w:val="24"/>
        </w:rPr>
      </w:pPr>
      <w:r>
        <w:rPr>
          <w:rFonts w:hint="eastAsia" w:ascii="宋体" w:hAnsi="宋体" w:cs="宋体"/>
          <w:sz w:val="24"/>
        </w:rPr>
        <w:t>简单的上漆、磨光和分装；</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sz w:val="24"/>
        </w:rPr>
      </w:pPr>
      <w:r>
        <w:rPr>
          <w:rFonts w:hint="eastAsia" w:ascii="宋体" w:hAnsi="宋体" w:cs="宋体"/>
          <w:sz w:val="24"/>
        </w:rPr>
        <w:t>其他不属于属性改变的情形。</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ascii="宋体" w:hAnsi="宋体" w:cs="宋体"/>
          <w:sz w:val="24"/>
        </w:rPr>
      </w:pPr>
      <w:r>
        <w:rPr>
          <w:rFonts w:hint="eastAsia" w:ascii="宋体" w:hAnsi="宋体" w:cs="宋体"/>
          <w:sz w:val="24"/>
        </w:rPr>
        <w:t>产品在中国境内生产的组件成本占比应当达到规定比例，计算公式为：</w:t>
      </w:r>
      <w:r>
        <w:rPr>
          <w:rFonts w:ascii="宋体" w:hAnsi="宋体" w:cs="宋体"/>
          <w:sz w:val="24"/>
        </w:rPr>
        <w:drawing>
          <wp:inline distT="0" distB="0" distL="114300" distR="114300">
            <wp:extent cx="2731135" cy="391795"/>
            <wp:effectExtent l="0" t="0" r="12065"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pic:cNvPicPr>
                  </pic:nvPicPr>
                  <pic:blipFill>
                    <a:blip r:embed="rId6"/>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（三）特定产品的关键组件、关键工序符合相关要求</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sz w:val="24"/>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ascii="宋体" w:hAnsi="宋体"/>
          <w:sz w:val="24"/>
        </w:rPr>
      </w:pPr>
      <w:r>
        <w:rPr>
          <w:rFonts w:hint="eastAsia" w:ascii="宋体" w:hAnsi="宋体" w:cs="宋体"/>
          <w:sz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sz w:val="24"/>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ascii="宋体" w:hAnsi="宋体" w:cs="宋体"/>
          <w:sz w:val="24"/>
        </w:rPr>
      </w:pPr>
      <w:r>
        <w:rPr>
          <w:rFonts w:hint="eastAsia" w:ascii="宋体" w:hAnsi="宋体" w:cs="宋体"/>
          <w:sz w:val="24"/>
        </w:rPr>
        <w:t>（四）需要对成本核算规则予以进一步明确的其他有关事项，由财政部会同有关部门另行规定。</w:t>
      </w:r>
    </w:p>
    <w:p>
      <w:pPr>
        <w:numPr>
          <w:ilvl w:val="2"/>
          <w:numId w:val="9"/>
        </w:numPr>
        <w:tabs>
          <w:tab w:val="left" w:pos="2014"/>
        </w:tabs>
        <w:snapToGrid w:val="0"/>
        <w:spacing w:line="360" w:lineRule="auto"/>
        <w:rPr>
          <w:rFonts w:ascii="宋体" w:hAnsi="宋体" w:cs="宋体"/>
          <w:sz w:val="24"/>
        </w:rPr>
      </w:pPr>
      <w:r>
        <w:rPr>
          <w:rFonts w:hint="eastAsia" w:ascii="宋体" w:hAnsi="宋体" w:cs="宋体"/>
          <w:sz w:val="24"/>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中小企业、监狱企业及残疾人福利性单位</w:t>
      </w:r>
    </w:p>
    <w:p>
      <w:pPr>
        <w:numPr>
          <w:ilvl w:val="2"/>
          <w:numId w:val="9"/>
        </w:numPr>
        <w:snapToGrid w:val="0"/>
        <w:spacing w:line="360" w:lineRule="auto"/>
        <w:rPr>
          <w:rFonts w:ascii="宋体" w:hAnsi="宋体" w:cs="宋体"/>
          <w:sz w:val="24"/>
        </w:rPr>
      </w:pPr>
      <w:r>
        <w:rPr>
          <w:rFonts w:hint="eastAsia" w:ascii="宋体" w:hAnsi="宋体" w:cs="宋体"/>
          <w:sz w:val="24"/>
        </w:rPr>
        <w:t>中小企业定义：</w:t>
      </w:r>
    </w:p>
    <w:p>
      <w:pPr>
        <w:numPr>
          <w:ilvl w:val="3"/>
          <w:numId w:val="9"/>
        </w:numPr>
        <w:tabs>
          <w:tab w:val="left" w:pos="1980"/>
          <w:tab w:val="clear" w:pos="900"/>
        </w:tabs>
        <w:snapToGrid w:val="0"/>
        <w:spacing w:line="360" w:lineRule="auto"/>
        <w:ind w:firstLine="1085"/>
        <w:rPr>
          <w:rFonts w:ascii="宋体" w:hAnsi="宋体" w:cs="宋体"/>
          <w:sz w:val="24"/>
        </w:rPr>
      </w:pPr>
      <w:r>
        <w:rPr>
          <w:rFonts w:hint="eastAsia" w:ascii="宋体" w:hAnsi="宋体" w:cs="宋体"/>
          <w:sz w:val="24"/>
        </w:rPr>
        <w:t>中小企业是指在中华人民共和国境内依法设立，依</w:t>
      </w:r>
    </w:p>
    <w:p>
      <w:pPr>
        <w:tabs>
          <w:tab w:val="left" w:pos="1980"/>
          <w:tab w:val="left" w:pos="2035"/>
          <w:tab w:val="left" w:pos="2885"/>
          <w:tab w:val="left" w:pos="2977"/>
        </w:tabs>
        <w:snapToGrid w:val="0"/>
        <w:spacing w:line="360" w:lineRule="auto"/>
        <w:ind w:left="2885"/>
        <w:rPr>
          <w:rFonts w:ascii="宋体" w:hAnsi="宋体" w:cs="宋体"/>
          <w:sz w:val="24"/>
        </w:rPr>
      </w:pPr>
      <w:r>
        <w:rPr>
          <w:rFonts w:hint="eastAsia" w:ascii="宋体" w:hAnsi="宋体" w:cs="宋体"/>
          <w:sz w:val="24"/>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ascii="宋体" w:hAnsi="宋体" w:cs="宋体"/>
          <w:sz w:val="24"/>
        </w:rPr>
      </w:pPr>
      <w:r>
        <w:rPr>
          <w:rFonts w:hint="eastAsia" w:ascii="宋体" w:hAnsi="宋体" w:cs="宋体"/>
          <w:sz w:val="24"/>
        </w:rPr>
        <w:t>供应商提供的货物、工程或者服务符合下列情形的，</w:t>
      </w:r>
    </w:p>
    <w:p>
      <w:pPr>
        <w:tabs>
          <w:tab w:val="left" w:pos="1980"/>
        </w:tabs>
        <w:snapToGrid w:val="0"/>
        <w:spacing w:line="360" w:lineRule="auto"/>
        <w:ind w:left="2835" w:leftChars="1350"/>
        <w:rPr>
          <w:rFonts w:ascii="宋体" w:hAnsi="宋体" w:cs="宋体"/>
          <w:sz w:val="24"/>
        </w:rPr>
      </w:pPr>
      <w:r>
        <w:rPr>
          <w:rFonts w:hint="eastAsia" w:ascii="宋体" w:hAnsi="宋体" w:cs="宋体"/>
          <w:sz w:val="24"/>
        </w:rPr>
        <w:t>享受中小企业扶持政策：</w:t>
      </w:r>
    </w:p>
    <w:p>
      <w:pPr>
        <w:tabs>
          <w:tab w:val="left" w:pos="1980"/>
        </w:tabs>
        <w:snapToGrid w:val="0"/>
        <w:spacing w:line="360" w:lineRule="auto"/>
        <w:ind w:left="2835" w:leftChars="1350"/>
        <w:rPr>
          <w:rFonts w:ascii="宋体" w:hAnsi="宋体" w:cs="宋体"/>
          <w:sz w:val="24"/>
        </w:rPr>
      </w:pPr>
      <w:r>
        <w:rPr>
          <w:rFonts w:hint="eastAsia" w:ascii="宋体" w:hAnsi="宋体" w:cs="宋体"/>
          <w:sz w:val="24"/>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sz w:val="24"/>
        </w:rPr>
      </w:pPr>
      <w:r>
        <w:rPr>
          <w:rFonts w:hint="eastAsia" w:ascii="宋体" w:hAnsi="宋体" w:cs="宋体"/>
          <w:sz w:val="24"/>
        </w:rPr>
        <w:t>（2）在工程采购项目中，工程由中小企业承建，即工程施工单位为中小企业；</w:t>
      </w:r>
    </w:p>
    <w:p>
      <w:pPr>
        <w:tabs>
          <w:tab w:val="left" w:pos="1980"/>
        </w:tabs>
        <w:snapToGrid w:val="0"/>
        <w:spacing w:line="360" w:lineRule="auto"/>
        <w:ind w:left="2835" w:leftChars="1350"/>
        <w:rPr>
          <w:rFonts w:ascii="宋体" w:hAnsi="宋体" w:cs="宋体"/>
          <w:sz w:val="24"/>
        </w:rPr>
      </w:pPr>
      <w:r>
        <w:rPr>
          <w:rFonts w:hint="eastAsia" w:ascii="宋体" w:hAnsi="宋体" w:cs="宋体"/>
          <w:sz w:val="24"/>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ascii="宋体" w:hAnsi="宋体" w:cs="宋体"/>
          <w:sz w:val="24"/>
        </w:rPr>
      </w:pPr>
      <w:r>
        <w:rPr>
          <w:rFonts w:hint="eastAsia" w:ascii="宋体" w:hAnsi="宋体" w:cs="宋体"/>
          <w:sz w:val="24"/>
        </w:rPr>
        <w:t>在货物采购项目中，供应商提供的货物既有中小企</w:t>
      </w:r>
    </w:p>
    <w:p>
      <w:pPr>
        <w:tabs>
          <w:tab w:val="left" w:pos="1980"/>
        </w:tabs>
        <w:snapToGrid w:val="0"/>
        <w:spacing w:line="360" w:lineRule="auto"/>
        <w:ind w:left="2835" w:leftChars="1350"/>
        <w:rPr>
          <w:rFonts w:ascii="宋体" w:hAnsi="宋体" w:cs="宋体"/>
          <w:sz w:val="24"/>
        </w:rPr>
      </w:pPr>
      <w:r>
        <w:rPr>
          <w:rFonts w:hint="eastAsia" w:ascii="宋体" w:hAnsi="宋体" w:cs="宋体"/>
          <w:sz w:val="24"/>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ascii="宋体" w:hAnsi="宋体" w:cs="宋体"/>
          <w:sz w:val="24"/>
        </w:rPr>
      </w:pPr>
      <w:r>
        <w:rPr>
          <w:rFonts w:hint="eastAsia" w:ascii="宋体" w:hAnsi="宋体" w:cs="宋体"/>
          <w:sz w:val="24"/>
        </w:rPr>
        <w:t>以联合体形式参加政府采购活动，联合体各方均为</w:t>
      </w:r>
    </w:p>
    <w:p>
      <w:pPr>
        <w:tabs>
          <w:tab w:val="left" w:pos="1980"/>
        </w:tabs>
        <w:snapToGrid w:val="0"/>
        <w:spacing w:line="360" w:lineRule="auto"/>
        <w:ind w:left="2835" w:leftChars="1350"/>
        <w:rPr>
          <w:rFonts w:ascii="宋体" w:hAnsi="宋体" w:cs="宋体"/>
          <w:sz w:val="24"/>
        </w:rPr>
      </w:pPr>
      <w:r>
        <w:rPr>
          <w:rFonts w:hint="eastAsia" w:ascii="宋体" w:hAnsi="宋体" w:cs="宋体"/>
          <w:sz w:val="24"/>
        </w:rPr>
        <w:t>中小企业的，联合体视同中小企业。其中，联合体各方均为小微企业的，联合体视同小微企业。</w:t>
      </w:r>
    </w:p>
    <w:p>
      <w:pPr>
        <w:numPr>
          <w:ilvl w:val="2"/>
          <w:numId w:val="9"/>
        </w:numPr>
        <w:snapToGrid w:val="0"/>
        <w:spacing w:line="360" w:lineRule="auto"/>
        <w:rPr>
          <w:rFonts w:ascii="宋体" w:hAnsi="宋体" w:cs="宋体"/>
          <w:sz w:val="24"/>
        </w:rPr>
      </w:pPr>
      <w:r>
        <w:rPr>
          <w:rFonts w:hint="eastAsia" w:ascii="宋体" w:hAnsi="宋体" w:cs="宋体"/>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ascii="宋体" w:hAnsi="宋体" w:cs="宋体"/>
          <w:sz w:val="24"/>
        </w:rPr>
      </w:pPr>
      <w:r>
        <w:rPr>
          <w:rFonts w:hint="eastAsia" w:ascii="宋体" w:hAnsi="宋体" w:cs="宋体"/>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ascii="宋体" w:hAnsi="宋体" w:cs="宋体"/>
          <w:sz w:val="24"/>
        </w:rPr>
      </w:pPr>
      <w:r>
        <w:rPr>
          <w:rFonts w:hint="eastAsia" w:ascii="宋体" w:hAnsi="宋体" w:cs="宋体"/>
          <w:sz w:val="24"/>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ascii="宋体" w:hAnsi="宋体" w:cs="宋体"/>
          <w:sz w:val="24"/>
        </w:rPr>
      </w:pPr>
      <w:r>
        <w:rPr>
          <w:rFonts w:hint="eastAsia" w:ascii="宋体" w:hAnsi="宋体" w:cs="宋体"/>
          <w:sz w:val="24"/>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ascii="宋体" w:hAnsi="宋体" w:cs="宋体"/>
          <w:sz w:val="24"/>
        </w:rPr>
      </w:pPr>
      <w:r>
        <w:rPr>
          <w:rFonts w:hint="eastAsia" w:ascii="宋体" w:hAnsi="宋体" w:cs="宋体"/>
          <w:sz w:val="24"/>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ascii="宋体" w:hAnsi="宋体" w:cs="宋体"/>
          <w:sz w:val="24"/>
        </w:rPr>
      </w:pPr>
      <w:r>
        <w:rPr>
          <w:rFonts w:hint="eastAsia" w:ascii="宋体" w:hAnsi="宋体" w:cs="宋体"/>
          <w:sz w:val="24"/>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ascii="宋体" w:hAnsi="宋体" w:cs="宋体"/>
          <w:sz w:val="24"/>
        </w:rPr>
      </w:pPr>
      <w:r>
        <w:rPr>
          <w:rFonts w:hint="eastAsia" w:ascii="宋体" w:hAnsi="宋体" w:cs="宋体"/>
          <w:sz w:val="24"/>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ascii="宋体" w:hAnsi="宋体" w:cs="宋体"/>
          <w:sz w:val="24"/>
        </w:rPr>
      </w:pPr>
      <w:r>
        <w:rPr>
          <w:rFonts w:hint="eastAsia" w:ascii="宋体" w:hAnsi="宋体" w:cs="宋体"/>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ascii="宋体" w:hAnsi="宋体" w:cs="宋体"/>
          <w:sz w:val="24"/>
        </w:rPr>
      </w:pPr>
      <w:r>
        <w:rPr>
          <w:rFonts w:hint="eastAsia" w:ascii="宋体" w:hAnsi="宋体" w:cs="宋体"/>
          <w:sz w:val="24"/>
        </w:rPr>
        <w:t>本项目是否专门面向中小企业预留采购份额见第一章《投标邀请》。</w:t>
      </w:r>
    </w:p>
    <w:p>
      <w:pPr>
        <w:numPr>
          <w:ilvl w:val="2"/>
          <w:numId w:val="9"/>
        </w:numPr>
        <w:snapToGrid w:val="0"/>
        <w:spacing w:line="360" w:lineRule="auto"/>
        <w:rPr>
          <w:rFonts w:ascii="宋体" w:hAnsi="宋体" w:cs="宋体"/>
          <w:sz w:val="24"/>
        </w:rPr>
      </w:pPr>
      <w:r>
        <w:rPr>
          <w:rFonts w:hint="eastAsia" w:ascii="宋体" w:hAnsi="宋体" w:cs="宋体"/>
          <w:sz w:val="24"/>
        </w:rPr>
        <w:t>采购标的对应的中小企业划分标准所属行业见《投标人须知资料表》。</w:t>
      </w:r>
    </w:p>
    <w:p>
      <w:pPr>
        <w:numPr>
          <w:ilvl w:val="2"/>
          <w:numId w:val="9"/>
        </w:numPr>
        <w:snapToGrid w:val="0"/>
        <w:spacing w:line="360" w:lineRule="auto"/>
        <w:rPr>
          <w:rFonts w:ascii="宋体" w:hAnsi="宋体" w:cs="宋体"/>
          <w:sz w:val="24"/>
        </w:rPr>
      </w:pPr>
      <w:r>
        <w:rPr>
          <w:rFonts w:hint="eastAsia" w:ascii="宋体" w:hAnsi="宋体" w:cs="宋体"/>
          <w:sz w:val="24"/>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政府采购节能产品、环境标志产品</w:t>
      </w:r>
    </w:p>
    <w:p>
      <w:pPr>
        <w:numPr>
          <w:ilvl w:val="2"/>
          <w:numId w:val="9"/>
        </w:numPr>
        <w:snapToGrid w:val="0"/>
        <w:spacing w:line="360" w:lineRule="auto"/>
        <w:rPr>
          <w:rFonts w:ascii="宋体" w:hAnsi="宋体" w:cs="宋体"/>
          <w:sz w:val="24"/>
        </w:rPr>
      </w:pPr>
      <w:r>
        <w:rPr>
          <w:rFonts w:hint="eastAsia" w:ascii="宋体" w:hAnsi="宋体" w:cs="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ascii="宋体" w:hAnsi="宋体" w:cs="宋体"/>
          <w:sz w:val="24"/>
        </w:rPr>
      </w:pPr>
      <w:r>
        <w:rPr>
          <w:rFonts w:hint="eastAsia" w:ascii="宋体" w:hAnsi="宋体" w:cs="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ascii="宋体" w:hAnsi="宋体" w:cs="宋体"/>
          <w:sz w:val="24"/>
        </w:rPr>
      </w:pPr>
      <w:r>
        <w:rPr>
          <w:rFonts w:hint="eastAsia" w:ascii="宋体" w:hAnsi="宋体" w:cs="宋体"/>
          <w:sz w:val="24"/>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sz w:val="24"/>
        </w:rPr>
        <w:t>；</w:t>
      </w:r>
    </w:p>
    <w:p>
      <w:pPr>
        <w:numPr>
          <w:ilvl w:val="2"/>
          <w:numId w:val="9"/>
        </w:numPr>
        <w:snapToGrid w:val="0"/>
        <w:spacing w:line="360" w:lineRule="auto"/>
        <w:rPr>
          <w:rFonts w:ascii="宋体" w:hAnsi="宋体" w:cs="宋体"/>
          <w:sz w:val="24"/>
        </w:rPr>
      </w:pPr>
      <w:r>
        <w:rPr>
          <w:rFonts w:hint="eastAsia" w:ascii="宋体" w:hAnsi="宋体" w:cs="宋体"/>
          <w:sz w:val="24"/>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正版软件</w:t>
      </w:r>
    </w:p>
    <w:p>
      <w:pPr>
        <w:numPr>
          <w:ilvl w:val="2"/>
          <w:numId w:val="9"/>
        </w:numPr>
        <w:snapToGrid w:val="0"/>
        <w:spacing w:line="360" w:lineRule="auto"/>
        <w:rPr>
          <w:rFonts w:ascii="宋体" w:hAnsi="宋体" w:cs="宋体"/>
          <w:sz w:val="24"/>
        </w:rPr>
      </w:pPr>
      <w:r>
        <w:rPr>
          <w:rFonts w:hint="eastAsia" w:ascii="宋体" w:hAnsi="宋体" w:cs="宋体"/>
          <w:sz w:val="24"/>
        </w:rPr>
        <w:t>各级政府部门在购置计算机办公设</w:t>
      </w:r>
      <w:bookmarkStart w:id="186" w:name="OLE_LINK25"/>
      <w:bookmarkStart w:id="187" w:name="OLE_LINK24"/>
      <w:r>
        <w:rPr>
          <w:rFonts w:hint="eastAsia" w:ascii="宋体" w:hAnsi="宋体" w:cs="宋体"/>
          <w:sz w:val="24"/>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86"/>
      <w:bookmarkEnd w:id="187"/>
      <w:r>
        <w:rPr>
          <w:rFonts w:hint="eastAsia" w:ascii="宋体" w:hAnsi="宋体" w:cs="宋体"/>
          <w:sz w:val="24"/>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网络安全专用产品</w:t>
      </w:r>
    </w:p>
    <w:p>
      <w:pPr>
        <w:numPr>
          <w:ilvl w:val="2"/>
          <w:numId w:val="9"/>
        </w:numPr>
        <w:tabs>
          <w:tab w:val="left" w:pos="2014"/>
        </w:tabs>
        <w:snapToGrid w:val="0"/>
        <w:spacing w:line="360" w:lineRule="auto"/>
        <w:rPr>
          <w:rFonts w:ascii="宋体" w:hAnsi="宋体" w:cs="宋体"/>
          <w:sz w:val="24"/>
        </w:rPr>
      </w:pPr>
      <w:bookmarkStart w:id="188" w:name="OLE_LINK28"/>
      <w:bookmarkStart w:id="189" w:name="OLE_LINK29"/>
      <w:r>
        <w:rPr>
          <w:rFonts w:hint="eastAsia" w:ascii="宋体" w:hAnsi="宋体" w:cs="宋体"/>
          <w:sz w:val="24"/>
        </w:rPr>
        <w:t>根据</w:t>
      </w:r>
      <w:bookmarkStart w:id="190" w:name="OLE_LINK26"/>
      <w:bookmarkStart w:id="191" w:name="OLE_LINK33"/>
      <w:bookmarkStart w:id="192" w:name="OLE_LINK32"/>
      <w:r>
        <w:rPr>
          <w:rFonts w:hint="eastAsia" w:ascii="宋体" w:hAnsi="宋体" w:cs="宋体"/>
          <w:sz w:val="24"/>
        </w:rPr>
        <w:t>《关于调整网络安全专用产品安全管理有关事项的公告》</w:t>
      </w:r>
      <w:bookmarkEnd w:id="190"/>
      <w:r>
        <w:rPr>
          <w:rFonts w:hint="eastAsia" w:ascii="宋体" w:hAnsi="宋体" w:cs="宋体"/>
          <w:sz w:val="24"/>
        </w:rPr>
        <w:t>（2023年第1号）</w:t>
      </w:r>
      <w:bookmarkEnd w:id="191"/>
      <w:bookmarkEnd w:id="192"/>
      <w:r>
        <w:rPr>
          <w:rFonts w:hint="eastAsia" w:ascii="宋体" w:hAnsi="宋体" w:cs="宋体"/>
          <w:sz w:val="24"/>
        </w:rPr>
        <w:t>，所提供产品属于列入</w:t>
      </w:r>
      <w:bookmarkStart w:id="193" w:name="OLE_LINK27"/>
      <w:r>
        <w:rPr>
          <w:rFonts w:hint="eastAsia" w:ascii="宋体" w:hAnsi="宋体" w:cs="宋体"/>
          <w:sz w:val="24"/>
        </w:rPr>
        <w:t>《网络关键设备和网络安全专用产品目录》</w:t>
      </w:r>
      <w:bookmarkEnd w:id="193"/>
      <w:r>
        <w:rPr>
          <w:rFonts w:hint="eastAsia" w:ascii="宋体" w:hAnsi="宋体" w:cs="宋体"/>
          <w:sz w:val="24"/>
        </w:rPr>
        <w:t>的网络安全专用产品时，应当按照《信息安全技术网络安全专用产品安全技术要求》等相关国家标准的强制性要求，由具备资格 的机构安全认证合格或者安全检测符合要求。</w:t>
      </w:r>
      <w:bookmarkEnd w:id="188"/>
      <w:bookmarkEnd w:id="189"/>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推广使用低挥发性有机化合物（VOCs）</w:t>
      </w:r>
    </w:p>
    <w:p>
      <w:pPr>
        <w:numPr>
          <w:ilvl w:val="2"/>
          <w:numId w:val="9"/>
        </w:numPr>
        <w:tabs>
          <w:tab w:val="left" w:pos="2014"/>
        </w:tabs>
        <w:snapToGrid w:val="0"/>
        <w:spacing w:line="360" w:lineRule="auto"/>
        <w:rPr>
          <w:rFonts w:ascii="宋体" w:hAnsi="宋体" w:cs="宋体"/>
          <w:sz w:val="24"/>
        </w:rPr>
      </w:pPr>
      <w:r>
        <w:rPr>
          <w:rFonts w:hint="eastAsia" w:ascii="宋体" w:hAnsi="宋体" w:cs="宋体"/>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pacing w:val="2"/>
          <w:sz w:val="24"/>
        </w:rPr>
        <w:t>采购需求标准</w:t>
      </w:r>
    </w:p>
    <w:p>
      <w:pPr>
        <w:numPr>
          <w:ilvl w:val="2"/>
          <w:numId w:val="9"/>
        </w:numPr>
        <w:tabs>
          <w:tab w:val="left" w:pos="2014"/>
        </w:tabs>
        <w:snapToGrid w:val="0"/>
        <w:spacing w:line="360" w:lineRule="auto"/>
        <w:rPr>
          <w:rFonts w:ascii="宋体" w:hAnsi="宋体" w:cs="宋体"/>
          <w:sz w:val="24"/>
        </w:rPr>
      </w:pPr>
      <w:bookmarkStart w:id="194" w:name="OLE_LINK62"/>
      <w:bookmarkStart w:id="195" w:name="OLE_LINK61"/>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ascii="宋体" w:hAnsi="宋体" w:cs="宋体"/>
          <w:sz w:val="24"/>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4"/>
    <w:bookmarkEnd w:id="195"/>
    <w:p>
      <w:pPr>
        <w:numPr>
          <w:ilvl w:val="2"/>
          <w:numId w:val="9"/>
        </w:numPr>
        <w:tabs>
          <w:tab w:val="left" w:pos="2014"/>
        </w:tabs>
        <w:snapToGrid w:val="0"/>
        <w:spacing w:line="360" w:lineRule="auto"/>
        <w:rPr>
          <w:rFonts w:ascii="宋体" w:hAnsi="宋体" w:cs="宋体"/>
          <w:sz w:val="24"/>
        </w:rPr>
      </w:pPr>
      <w:r>
        <w:rPr>
          <w:rFonts w:hint="eastAsia" w:ascii="宋体" w:hAnsi="宋体" w:cs="宋体"/>
          <w:spacing w:val="-4"/>
          <w:sz w:val="24"/>
        </w:rPr>
        <w:t>其他政府采购需求标准</w:t>
      </w:r>
    </w:p>
    <w:p>
      <w:pPr>
        <w:tabs>
          <w:tab w:val="left" w:pos="2014"/>
        </w:tabs>
        <w:snapToGrid w:val="0"/>
        <w:spacing w:line="360" w:lineRule="auto"/>
        <w:ind w:left="1980"/>
        <w:rPr>
          <w:rFonts w:ascii="宋体" w:hAnsi="宋体" w:cs="宋体"/>
          <w:sz w:val="24"/>
        </w:rPr>
      </w:pPr>
      <w:r>
        <w:rPr>
          <w:rFonts w:hint="eastAsia" w:ascii="宋体" w:hAnsi="宋体" w:cs="宋体"/>
          <w:sz w:val="24"/>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ascii="宋体" w:hAnsi="宋体" w:cs="宋体"/>
          <w:sz w:val="24"/>
        </w:rPr>
      </w:pPr>
      <w:r>
        <w:rPr>
          <w:rFonts w:hint="eastAsia" w:ascii="宋体" w:hAnsi="宋体" w:cs="宋体"/>
          <w:sz w:val="24"/>
        </w:rPr>
        <w:t>投标费用</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sz w:val="28"/>
        </w:rPr>
      </w:pPr>
      <w:bookmarkStart w:id="196" w:name="_1.8_计量单位"/>
      <w:bookmarkEnd w:id="196"/>
    </w:p>
    <w:p>
      <w:pPr>
        <w:pStyle w:val="4"/>
        <w:rPr>
          <w:rStyle w:val="462"/>
          <w:rFonts w:hint="default" w:ascii="宋体" w:hAnsi="宋体"/>
          <w:b/>
        </w:rPr>
      </w:pPr>
      <w:r>
        <w:rPr>
          <w:rStyle w:val="462"/>
          <w:rFonts w:hint="default" w:ascii="宋体" w:hAnsi="宋体"/>
          <w:b/>
        </w:rPr>
        <w:t>二   招标文件</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numPr>
          <w:ilvl w:val="0"/>
          <w:numId w:val="9"/>
        </w:numPr>
        <w:tabs>
          <w:tab w:val="left" w:pos="360"/>
        </w:tabs>
        <w:snapToGrid w:val="0"/>
        <w:spacing w:line="360" w:lineRule="auto"/>
        <w:ind w:left="357" w:hanging="357"/>
        <w:rPr>
          <w:rFonts w:ascii="宋体" w:hAnsi="宋体" w:cs="宋体"/>
          <w:sz w:val="24"/>
        </w:rPr>
      </w:pPr>
      <w:bookmarkStart w:id="197" w:name="_Toc164608637"/>
      <w:bookmarkStart w:id="198" w:name="_Toc226337219"/>
      <w:bookmarkStart w:id="199" w:name="_Toc149720816"/>
      <w:bookmarkStart w:id="200" w:name="_Toc150774623"/>
      <w:bookmarkStart w:id="201" w:name="_Toc305158791"/>
      <w:bookmarkStart w:id="202" w:name="_Toc127151724"/>
      <w:bookmarkStart w:id="203" w:name="_Toc226965796"/>
      <w:bookmarkStart w:id="204" w:name="_Toc142311025"/>
      <w:bookmarkStart w:id="205" w:name="_Toc150509274"/>
      <w:bookmarkStart w:id="206" w:name="_Toc164229218"/>
      <w:bookmarkStart w:id="207" w:name="_Toc151193621"/>
      <w:bookmarkStart w:id="208" w:name="_Toc226965713"/>
      <w:bookmarkStart w:id="209" w:name="_Toc151193837"/>
      <w:bookmarkStart w:id="210" w:name="_Toc151193765"/>
      <w:bookmarkStart w:id="211" w:name="_Toc264969213"/>
      <w:bookmarkStart w:id="212" w:name="_Toc195842888"/>
      <w:bookmarkStart w:id="213" w:name="_Toc164351617"/>
      <w:bookmarkStart w:id="214" w:name="_Toc150774728"/>
      <w:bookmarkStart w:id="215" w:name="_Toc520356147"/>
      <w:bookmarkStart w:id="216" w:name="_Toc305158865"/>
      <w:bookmarkStart w:id="217" w:name="_Toc164229364"/>
      <w:bookmarkStart w:id="218" w:name="_Toc164608792"/>
      <w:bookmarkStart w:id="219" w:name="_Toc151193911"/>
      <w:bookmarkStart w:id="220" w:name="_Toc127161437"/>
      <w:bookmarkStart w:id="221" w:name="_Toc150480761"/>
      <w:bookmarkStart w:id="222" w:name="_Toc265228361"/>
      <w:bookmarkStart w:id="223" w:name="_Toc127151523"/>
      <w:bookmarkStart w:id="224" w:name="_Toc226309767"/>
      <w:bookmarkStart w:id="225" w:name="_Toc151193693"/>
      <w:bookmarkStart w:id="226" w:name="_Toc151190150"/>
      <w:r>
        <w:rPr>
          <w:rFonts w:hint="eastAsia" w:ascii="宋体" w:hAnsi="宋体" w:cs="宋体"/>
          <w:sz w:val="24"/>
        </w:rPr>
        <w:t>招标文件构</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hint="eastAsia" w:ascii="宋体" w:hAnsi="宋体" w:cs="宋体"/>
          <w:sz w:val="24"/>
        </w:rPr>
        <w:t>成</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招标文件包括以下部分：</w:t>
      </w:r>
    </w:p>
    <w:p>
      <w:pPr>
        <w:numPr>
          <w:ilvl w:val="0"/>
          <w:numId w:val="11"/>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投标邀请</w:t>
      </w:r>
    </w:p>
    <w:p>
      <w:pPr>
        <w:numPr>
          <w:ilvl w:val="0"/>
          <w:numId w:val="11"/>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投标人须知</w:t>
      </w:r>
    </w:p>
    <w:p>
      <w:pPr>
        <w:numPr>
          <w:ilvl w:val="0"/>
          <w:numId w:val="11"/>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资格审查</w:t>
      </w:r>
    </w:p>
    <w:p>
      <w:pPr>
        <w:numPr>
          <w:ilvl w:val="0"/>
          <w:numId w:val="11"/>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评标程序、评标方法和评标标准</w:t>
      </w:r>
    </w:p>
    <w:p>
      <w:pPr>
        <w:numPr>
          <w:ilvl w:val="0"/>
          <w:numId w:val="11"/>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采购需求</w:t>
      </w:r>
    </w:p>
    <w:p>
      <w:pPr>
        <w:numPr>
          <w:ilvl w:val="0"/>
          <w:numId w:val="11"/>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拟签订的合同文本</w:t>
      </w:r>
    </w:p>
    <w:p>
      <w:pPr>
        <w:numPr>
          <w:ilvl w:val="0"/>
          <w:numId w:val="11"/>
        </w:numPr>
        <w:tabs>
          <w:tab w:val="left" w:pos="1980"/>
          <w:tab w:val="left" w:pos="2520"/>
        </w:tabs>
        <w:snapToGrid w:val="0"/>
        <w:spacing w:line="360" w:lineRule="auto"/>
        <w:ind w:left="1440" w:firstLine="5"/>
        <w:rPr>
          <w:rFonts w:ascii="宋体" w:hAnsi="宋体" w:cs="宋体"/>
          <w:sz w:val="24"/>
        </w:rPr>
      </w:pPr>
      <w:r>
        <w:rPr>
          <w:rFonts w:hint="eastAsia" w:ascii="宋体" w:hAnsi="宋体" w:cs="宋体"/>
          <w:sz w:val="24"/>
        </w:rPr>
        <w:t>投标文件格式</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投标人应认真阅读招标文件的全部内容。投标人应按照招标文件要求提交投标文件并保证所提供的全部资料的真实性，并对招标文件做出实质性响应，否则</w:t>
      </w:r>
      <w:r>
        <w:rPr>
          <w:rFonts w:hint="eastAsia" w:ascii="宋体" w:hAnsi="宋体" w:cs="宋体"/>
          <w:b/>
          <w:sz w:val="24"/>
        </w:rPr>
        <w:t>投标无效</w:t>
      </w:r>
      <w:r>
        <w:rPr>
          <w:rFonts w:hint="eastAsia" w:ascii="宋体" w:hAnsi="宋体" w:cs="宋体"/>
          <w:sz w:val="24"/>
        </w:rPr>
        <w:t>。</w:t>
      </w:r>
    </w:p>
    <w:p>
      <w:pPr>
        <w:numPr>
          <w:ilvl w:val="0"/>
          <w:numId w:val="9"/>
        </w:numPr>
        <w:tabs>
          <w:tab w:val="left" w:pos="1080"/>
          <w:tab w:val="left" w:pos="2014"/>
        </w:tabs>
        <w:snapToGrid w:val="0"/>
        <w:spacing w:line="360" w:lineRule="auto"/>
        <w:ind w:left="357" w:hanging="357"/>
        <w:rPr>
          <w:rFonts w:ascii="宋体" w:hAnsi="宋体" w:cs="宋体"/>
          <w:sz w:val="24"/>
        </w:rPr>
      </w:pPr>
      <w:r>
        <w:rPr>
          <w:rFonts w:hint="eastAsia" w:ascii="宋体" w:hAnsi="宋体" w:cs="宋体"/>
          <w:sz w:val="24"/>
        </w:rPr>
        <w:t>对招标文件的澄清或修改</w:t>
      </w:r>
    </w:p>
    <w:p>
      <w:pPr>
        <w:numPr>
          <w:ilvl w:val="1"/>
          <w:numId w:val="9"/>
        </w:numPr>
        <w:tabs>
          <w:tab w:val="left" w:pos="1080"/>
          <w:tab w:val="left" w:pos="1561"/>
          <w:tab w:val="left" w:pos="2014"/>
        </w:tabs>
        <w:snapToGrid w:val="0"/>
        <w:spacing w:line="360" w:lineRule="auto"/>
        <w:ind w:left="1080" w:hanging="720"/>
        <w:rPr>
          <w:rFonts w:ascii="宋体" w:hAnsi="宋体" w:cs="宋体"/>
          <w:sz w:val="24"/>
        </w:rPr>
      </w:pPr>
      <w:r>
        <w:rPr>
          <w:rFonts w:hint="eastAsia" w:ascii="宋体" w:hAnsi="宋体" w:cs="宋体"/>
          <w:sz w:val="24"/>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ascii="宋体" w:hAnsi="宋体" w:cs="宋体"/>
          <w:sz w:val="24"/>
        </w:rPr>
      </w:pPr>
      <w:r>
        <w:rPr>
          <w:rFonts w:hint="eastAsia" w:ascii="宋体" w:hAnsi="宋体" w:cs="宋体"/>
          <w:sz w:val="24"/>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ascii="宋体" w:hAnsi="宋体" w:cs="宋体"/>
          <w:sz w:val="24"/>
        </w:rPr>
      </w:pPr>
      <w:r>
        <w:rPr>
          <w:rFonts w:hint="eastAsia" w:ascii="宋体" w:hAnsi="宋体" w:cs="宋体"/>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sz w:val="28"/>
        </w:rPr>
      </w:pPr>
      <w:bookmarkStart w:id="227" w:name="_Toc516367020"/>
      <w:bookmarkStart w:id="228" w:name="_Toc151193768"/>
      <w:bookmarkStart w:id="229" w:name="_Toc151193624"/>
      <w:bookmarkStart w:id="230" w:name="_Toc226337222"/>
      <w:bookmarkStart w:id="231" w:name="_Toc151193696"/>
      <w:bookmarkStart w:id="232" w:name="_Toc150509277"/>
      <w:bookmarkStart w:id="233" w:name="_Toc151190153"/>
      <w:bookmarkStart w:id="234" w:name="_Toc305158794"/>
      <w:bookmarkStart w:id="235" w:name="_Toc265228364"/>
      <w:bookmarkStart w:id="236" w:name="_Toc226309770"/>
      <w:bookmarkStart w:id="237" w:name="_Toc142311028"/>
      <w:bookmarkStart w:id="238" w:name="_Toc226965716"/>
      <w:bookmarkStart w:id="239" w:name="_Toc151193840"/>
      <w:bookmarkStart w:id="240" w:name="_Toc264969216"/>
      <w:bookmarkStart w:id="241" w:name="_Toc305158868"/>
      <w:bookmarkStart w:id="242" w:name="_Toc195842891"/>
      <w:bookmarkStart w:id="243" w:name="_Toc226965799"/>
      <w:bookmarkStart w:id="244" w:name="_Toc127151526"/>
      <w:bookmarkStart w:id="245" w:name="_Toc150774626"/>
      <w:bookmarkStart w:id="246" w:name="_Toc150774731"/>
      <w:bookmarkStart w:id="247" w:name="_Toc520356150"/>
      <w:bookmarkStart w:id="248" w:name="_Toc151193914"/>
      <w:bookmarkStart w:id="249" w:name="_Toc150480764"/>
    </w:p>
    <w:p>
      <w:pPr>
        <w:pStyle w:val="4"/>
        <w:rPr>
          <w:rStyle w:val="462"/>
          <w:rFonts w:hint="default" w:ascii="宋体" w:hAnsi="宋体"/>
          <w:b/>
        </w:rPr>
      </w:pPr>
      <w:r>
        <w:rPr>
          <w:rStyle w:val="462"/>
          <w:rFonts w:hint="default" w:ascii="宋体" w:hAnsi="宋体"/>
          <w:b/>
        </w:rPr>
        <w:t>三   投标文件</w:t>
      </w:r>
      <w:bookmarkEnd w:id="227"/>
      <w:r>
        <w:rPr>
          <w:rStyle w:val="462"/>
          <w:rFonts w:hint="default" w:ascii="宋体" w:hAnsi="宋体"/>
          <w:b/>
        </w:rPr>
        <w:t>的编制</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numPr>
          <w:ilvl w:val="0"/>
          <w:numId w:val="9"/>
        </w:numPr>
        <w:tabs>
          <w:tab w:val="left" w:pos="360"/>
        </w:tabs>
        <w:snapToGrid w:val="0"/>
        <w:spacing w:line="360" w:lineRule="auto"/>
        <w:ind w:left="357" w:hanging="357"/>
        <w:rPr>
          <w:rFonts w:ascii="宋体" w:hAnsi="宋体" w:cs="宋体"/>
          <w:sz w:val="24"/>
        </w:rPr>
      </w:pPr>
      <w:bookmarkStart w:id="250" w:name="_Toc151193625"/>
      <w:bookmarkStart w:id="251" w:name="_Toc150774627"/>
      <w:bookmarkStart w:id="252" w:name="_Toc127151527"/>
      <w:bookmarkStart w:id="253" w:name="_Toc150774732"/>
      <w:bookmarkStart w:id="254" w:name="_Toc516367021"/>
      <w:bookmarkStart w:id="255" w:name="_Toc305158795"/>
      <w:bookmarkStart w:id="256" w:name="_Toc150480765"/>
      <w:bookmarkStart w:id="257" w:name="_Toc142311029"/>
      <w:bookmarkStart w:id="258" w:name="_Toc226965717"/>
      <w:bookmarkStart w:id="259" w:name="_Toc151193915"/>
      <w:bookmarkStart w:id="260" w:name="_Toc151193769"/>
      <w:bookmarkStart w:id="261" w:name="_Toc164229368"/>
      <w:bookmarkStart w:id="262" w:name="_Toc305158869"/>
      <w:bookmarkStart w:id="263" w:name="_Toc520356151"/>
      <w:bookmarkStart w:id="264" w:name="_Toc164608641"/>
      <w:bookmarkStart w:id="265" w:name="_Toc265228365"/>
      <w:bookmarkStart w:id="266" w:name="_Toc164229222"/>
      <w:bookmarkStart w:id="267" w:name="_Toc164351621"/>
      <w:bookmarkStart w:id="268" w:name="_Toc127151728"/>
      <w:bookmarkStart w:id="269" w:name="_Toc164608796"/>
      <w:bookmarkStart w:id="270" w:name="_Toc150509278"/>
      <w:bookmarkStart w:id="271" w:name="_Toc149720820"/>
      <w:bookmarkStart w:id="272" w:name="_Toc226337223"/>
      <w:bookmarkStart w:id="273" w:name="_Toc151193697"/>
      <w:bookmarkStart w:id="274" w:name="_Toc226965800"/>
      <w:bookmarkStart w:id="275" w:name="_Toc151193841"/>
      <w:bookmarkStart w:id="276" w:name="_Toc195842892"/>
      <w:bookmarkStart w:id="277" w:name="_Toc226309771"/>
      <w:bookmarkStart w:id="278" w:name="_Toc264969217"/>
      <w:bookmarkStart w:id="279" w:name="_Toc151190154"/>
      <w:bookmarkStart w:id="280" w:name="_Toc127161441"/>
      <w:r>
        <w:rPr>
          <w:rFonts w:hint="eastAsia" w:ascii="宋体" w:hAnsi="宋体" w:cs="宋体"/>
          <w:sz w:val="24"/>
        </w:rPr>
        <w:t>投标范围、投标文件中计量单位的使用</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rFonts w:hint="eastAsia" w:ascii="宋体" w:hAnsi="宋体" w:cs="宋体"/>
          <w:sz w:val="24"/>
        </w:rPr>
        <w:t>及投标语言</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sz w:val="24"/>
        </w:rPr>
        <w:t>无效投标</w:t>
      </w:r>
      <w:r>
        <w:rPr>
          <w:rFonts w:hint="eastAsia" w:ascii="宋体" w:hAnsi="宋体" w:cs="宋体"/>
          <w:sz w:val="24"/>
        </w:rPr>
        <w:t>。</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ascii="宋体" w:hAnsi="宋体" w:cs="宋体"/>
          <w:sz w:val="24"/>
        </w:rPr>
      </w:pPr>
      <w:r>
        <w:rPr>
          <w:rFonts w:hint="eastAsia" w:ascii="宋体" w:hAnsi="宋体" w:cs="宋体"/>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ascii="宋体" w:hAnsi="宋体" w:cs="宋体"/>
          <w:sz w:val="24"/>
        </w:rPr>
      </w:pPr>
      <w:bookmarkStart w:id="281" w:name="_Ref467306676"/>
      <w:bookmarkStart w:id="282" w:name="_Toc516367022"/>
      <w:bookmarkStart w:id="283" w:name="_Ref467306195"/>
      <w:bookmarkStart w:id="284" w:name="_Toc151193842"/>
      <w:bookmarkStart w:id="285" w:name="_Toc151193698"/>
      <w:bookmarkStart w:id="286" w:name="_Toc151193770"/>
      <w:bookmarkStart w:id="287" w:name="_Toc226309772"/>
      <w:bookmarkStart w:id="288" w:name="_Toc164229369"/>
      <w:bookmarkStart w:id="289" w:name="_Toc305158796"/>
      <w:bookmarkStart w:id="290" w:name="_Toc195842893"/>
      <w:bookmarkStart w:id="291" w:name="_Toc164608642"/>
      <w:bookmarkStart w:id="292" w:name="_Toc164229223"/>
      <w:bookmarkStart w:id="293" w:name="_Toc150774733"/>
      <w:bookmarkStart w:id="294" w:name="_Toc151193626"/>
      <w:bookmarkStart w:id="295" w:name="_Toc226337224"/>
      <w:bookmarkStart w:id="296" w:name="_Toc127151528"/>
      <w:bookmarkStart w:id="297" w:name="_Toc149720821"/>
      <w:bookmarkStart w:id="298" w:name="_Toc265228366"/>
      <w:bookmarkStart w:id="299" w:name="_Toc151193916"/>
      <w:bookmarkStart w:id="300" w:name="_Toc127151729"/>
      <w:bookmarkStart w:id="301" w:name="_Toc150509279"/>
      <w:bookmarkStart w:id="302" w:name="_Toc151190155"/>
      <w:bookmarkStart w:id="303" w:name="_Toc150480766"/>
      <w:bookmarkStart w:id="304" w:name="_Toc142311030"/>
      <w:bookmarkStart w:id="305" w:name="_Toc150774628"/>
      <w:bookmarkStart w:id="306" w:name="_Toc164608797"/>
      <w:bookmarkStart w:id="307" w:name="_Toc164351622"/>
      <w:bookmarkStart w:id="308" w:name="_Toc520356152"/>
      <w:bookmarkStart w:id="309" w:name="_Toc226965801"/>
      <w:bookmarkStart w:id="310" w:name="_Toc264969218"/>
      <w:bookmarkStart w:id="311" w:name="_Toc226965718"/>
      <w:bookmarkStart w:id="312" w:name="_Toc127161442"/>
      <w:bookmarkStart w:id="313" w:name="_Toc305158870"/>
      <w:r>
        <w:rPr>
          <w:rFonts w:hint="eastAsia" w:ascii="宋体" w:hAnsi="宋体" w:cs="宋体"/>
          <w:sz w:val="24"/>
        </w:rPr>
        <w:t>投标文件</w:t>
      </w:r>
      <w:bookmarkEnd w:id="281"/>
      <w:bookmarkEnd w:id="282"/>
      <w:bookmarkEnd w:id="283"/>
      <w:r>
        <w:rPr>
          <w:rFonts w:hint="eastAsia" w:ascii="宋体" w:hAnsi="宋体" w:cs="宋体"/>
          <w:sz w:val="24"/>
        </w:rPr>
        <w:t>构成</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numPr>
          <w:ilvl w:val="1"/>
          <w:numId w:val="9"/>
        </w:numPr>
        <w:tabs>
          <w:tab w:val="left" w:pos="1080"/>
          <w:tab w:val="left" w:pos="2014"/>
        </w:tabs>
        <w:snapToGrid w:val="0"/>
        <w:spacing w:line="360" w:lineRule="auto"/>
        <w:ind w:left="1077" w:hanging="720"/>
        <w:rPr>
          <w:rFonts w:ascii="宋体" w:hAnsi="宋体" w:cs="宋体"/>
          <w:sz w:val="24"/>
        </w:rPr>
      </w:pPr>
      <w:bookmarkStart w:id="314" w:name="_Ref467052588"/>
      <w:r>
        <w:rPr>
          <w:rFonts w:hint="eastAsia" w:ascii="宋体" w:hAnsi="宋体" w:cs="宋体"/>
          <w:sz w:val="24"/>
          <w:u w:val="single"/>
        </w:rPr>
        <w:t>投标人应当按照招标文件的要求编制投标文件。投标文件应由《资格证明文件》、《商务技术文件》两部分构成</w:t>
      </w:r>
      <w:r>
        <w:rPr>
          <w:rFonts w:hint="eastAsia" w:ascii="宋体" w:hAnsi="宋体" w:cs="宋体"/>
          <w:sz w:val="24"/>
        </w:rPr>
        <w:t>。投标文件的部分格式要求，见第七章《投标文件格式》。</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kern w:val="0"/>
          <w:sz w:val="24"/>
        </w:rPr>
        <w:t>对于招标文件中标记了“实质性格式”文件的，</w:t>
      </w:r>
      <w:r>
        <w:rPr>
          <w:rFonts w:hint="eastAsia" w:ascii="宋体" w:hAnsi="宋体" w:cs="宋体"/>
          <w:sz w:val="24"/>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kern w:val="0"/>
          <w:sz w:val="24"/>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投标人认为应附的其他材料。</w:t>
      </w:r>
      <w:bookmarkEnd w:id="314"/>
    </w:p>
    <w:p>
      <w:pPr>
        <w:numPr>
          <w:ilvl w:val="0"/>
          <w:numId w:val="9"/>
        </w:numPr>
        <w:tabs>
          <w:tab w:val="left" w:pos="360"/>
        </w:tabs>
        <w:snapToGrid w:val="0"/>
        <w:spacing w:line="360" w:lineRule="auto"/>
        <w:ind w:left="357" w:hanging="357"/>
        <w:rPr>
          <w:rFonts w:ascii="宋体" w:hAnsi="宋体" w:cs="宋体"/>
          <w:sz w:val="24"/>
        </w:rPr>
      </w:pPr>
      <w:bookmarkStart w:id="315" w:name="_Toc150774630"/>
      <w:bookmarkStart w:id="316" w:name="_Toc164229225"/>
      <w:bookmarkStart w:id="317" w:name="_Toc151193918"/>
      <w:bookmarkStart w:id="318" w:name="_Toc150509281"/>
      <w:bookmarkStart w:id="319" w:name="_Toc164229371"/>
      <w:bookmarkStart w:id="320" w:name="_Toc142311032"/>
      <w:bookmarkStart w:id="321" w:name="_Toc164351624"/>
      <w:bookmarkStart w:id="322" w:name="_Toc164608644"/>
      <w:bookmarkStart w:id="323" w:name="_Toc127161444"/>
      <w:bookmarkStart w:id="324" w:name="_Toc195842895"/>
      <w:bookmarkStart w:id="325" w:name="_Toc150480768"/>
      <w:bookmarkStart w:id="326" w:name="_Toc127151530"/>
      <w:bookmarkStart w:id="327" w:name="_Toc149720823"/>
      <w:bookmarkStart w:id="328" w:name="_Toc151193700"/>
      <w:bookmarkStart w:id="329" w:name="_Toc151193772"/>
      <w:bookmarkStart w:id="330" w:name="_Toc164608799"/>
      <w:bookmarkStart w:id="331" w:name="_Toc150774735"/>
      <w:bookmarkStart w:id="332" w:name="_Toc151190157"/>
      <w:bookmarkStart w:id="333" w:name="_Toc127151731"/>
      <w:bookmarkStart w:id="334" w:name="_Toc520356155"/>
      <w:bookmarkStart w:id="335" w:name="_Toc151193628"/>
      <w:bookmarkStart w:id="336" w:name="_Toc151193844"/>
      <w:r>
        <w:rPr>
          <w:rFonts w:hint="eastAsia" w:ascii="宋体" w:hAnsi="宋体" w:cs="宋体"/>
          <w:sz w:val="24"/>
        </w:rPr>
        <w:t>投标报价</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所有投标均以人民币为计价货币。</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ascii="宋体" w:hAnsi="宋体" w:cs="宋体"/>
          <w:sz w:val="24"/>
        </w:rPr>
      </w:pPr>
      <w:r>
        <w:rPr>
          <w:rFonts w:hint="eastAsia" w:ascii="宋体" w:hAnsi="宋体" w:cs="宋体"/>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ascii="宋体" w:hAnsi="宋体" w:cs="宋体"/>
          <w:sz w:val="24"/>
        </w:rPr>
      </w:pPr>
      <w:r>
        <w:rPr>
          <w:rFonts w:hint="eastAsia" w:ascii="宋体" w:hAnsi="宋体" w:cs="宋体"/>
          <w:sz w:val="24"/>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ascii="宋体" w:hAnsi="宋体" w:cs="宋体"/>
        </w:rPr>
      </w:pPr>
      <w:r>
        <w:rPr>
          <w:rFonts w:hint="eastAsia" w:ascii="宋体" w:hAnsi="宋体" w:cs="宋体"/>
          <w:sz w:val="24"/>
        </w:rPr>
        <w:t>投标人不能提供任何有选择性或可调整的报价（招标文件另有规定的除外），否则其</w:t>
      </w:r>
      <w:r>
        <w:rPr>
          <w:rFonts w:hint="eastAsia" w:ascii="宋体" w:hAnsi="宋体" w:cs="宋体"/>
          <w:b/>
          <w:sz w:val="24"/>
        </w:rPr>
        <w:t>投标无效</w:t>
      </w:r>
      <w:r>
        <w:rPr>
          <w:rFonts w:hint="eastAsia" w:ascii="宋体" w:hAnsi="宋体" w:cs="宋体"/>
          <w:sz w:val="24"/>
        </w:rPr>
        <w:t>。</w:t>
      </w:r>
    </w:p>
    <w:p>
      <w:pPr>
        <w:numPr>
          <w:ilvl w:val="0"/>
          <w:numId w:val="9"/>
        </w:numPr>
        <w:tabs>
          <w:tab w:val="left" w:pos="360"/>
        </w:tabs>
        <w:snapToGrid w:val="0"/>
        <w:spacing w:line="360" w:lineRule="auto"/>
        <w:ind w:left="357" w:hanging="357"/>
        <w:rPr>
          <w:rFonts w:ascii="宋体" w:hAnsi="宋体" w:cs="宋体"/>
          <w:sz w:val="24"/>
        </w:rPr>
      </w:pPr>
      <w:bookmarkStart w:id="337" w:name="_Toc149720824"/>
      <w:bookmarkStart w:id="338" w:name="_Toc265228369"/>
      <w:bookmarkStart w:id="339" w:name="_Toc520356156"/>
      <w:bookmarkStart w:id="340" w:name="_Toc142311033"/>
      <w:bookmarkStart w:id="341" w:name="_Toc164351625"/>
      <w:bookmarkStart w:id="342" w:name="_Ref467306513"/>
      <w:bookmarkStart w:id="343" w:name="_Toc150509282"/>
      <w:bookmarkStart w:id="344" w:name="_Toc195842896"/>
      <w:bookmarkStart w:id="345" w:name="_Toc150774631"/>
      <w:bookmarkStart w:id="346" w:name="_Toc264969221"/>
      <w:bookmarkStart w:id="347" w:name="_Toc151193845"/>
      <w:bookmarkStart w:id="348" w:name="_Toc151190158"/>
      <w:bookmarkStart w:id="349" w:name="_Toc127151732"/>
      <w:bookmarkStart w:id="350" w:name="_Toc151193701"/>
      <w:bookmarkStart w:id="351" w:name="_Toc164608645"/>
      <w:bookmarkStart w:id="352" w:name="_Toc305158873"/>
      <w:bookmarkStart w:id="353" w:name="_Toc226965721"/>
      <w:bookmarkStart w:id="354" w:name="_Toc151193629"/>
      <w:bookmarkStart w:id="355" w:name="_Toc164229372"/>
      <w:bookmarkStart w:id="356" w:name="_Toc305158799"/>
      <w:bookmarkStart w:id="357" w:name="_Toc164229226"/>
      <w:bookmarkStart w:id="358" w:name="_Toc151193773"/>
      <w:bookmarkStart w:id="359" w:name="_Toc226309775"/>
      <w:bookmarkStart w:id="360" w:name="_Toc226337227"/>
      <w:bookmarkStart w:id="361" w:name="_Toc151193919"/>
      <w:bookmarkStart w:id="362" w:name="_Toc164608800"/>
      <w:bookmarkStart w:id="363" w:name="_Toc127161445"/>
      <w:bookmarkStart w:id="364" w:name="_Toc226965804"/>
      <w:bookmarkStart w:id="365" w:name="_Toc150774736"/>
      <w:bookmarkStart w:id="366" w:name="_Toc127151531"/>
      <w:bookmarkStart w:id="367" w:name="_Toc150480769"/>
      <w:r>
        <w:rPr>
          <w:rFonts w:hint="eastAsia" w:ascii="宋体" w:hAnsi="宋体" w:cs="宋体"/>
          <w:sz w:val="24"/>
        </w:rPr>
        <w:t>投标保证金</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numPr>
          <w:ilvl w:val="1"/>
          <w:numId w:val="9"/>
        </w:numPr>
        <w:tabs>
          <w:tab w:val="left" w:pos="1080"/>
          <w:tab w:val="left" w:pos="2014"/>
        </w:tabs>
        <w:snapToGrid w:val="0"/>
        <w:spacing w:line="360" w:lineRule="auto"/>
        <w:ind w:left="1077" w:hanging="720"/>
        <w:rPr>
          <w:rFonts w:ascii="宋体" w:hAnsi="宋体" w:cs="宋体"/>
          <w:sz w:val="24"/>
        </w:rPr>
      </w:pPr>
      <w:bookmarkStart w:id="368" w:name="_Ref467306302"/>
      <w:r>
        <w:rPr>
          <w:rFonts w:hint="eastAsia" w:ascii="宋体" w:hAnsi="宋体" w:cs="宋体"/>
          <w:sz w:val="24"/>
        </w:rPr>
        <w:t>投标人应按《投标人须知资料表》中规定的金额及要求交纳投标保证金</w:t>
      </w:r>
      <w:bookmarkEnd w:id="368"/>
      <w:r>
        <w:rPr>
          <w:rFonts w:hint="eastAsia" w:ascii="宋体" w:hAnsi="宋体" w:cs="宋体"/>
          <w:sz w:val="24"/>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ascii="宋体" w:hAnsi="宋体" w:cs="宋体"/>
          <w:sz w:val="24"/>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sz w:val="24"/>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sz w:val="24"/>
        </w:rPr>
        <w:t>。</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投标保证金有效期同投标有效期。</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ascii="宋体" w:hAnsi="宋体" w:cs="宋体"/>
          <w:sz w:val="24"/>
        </w:rPr>
      </w:pPr>
      <w:r>
        <w:rPr>
          <w:rFonts w:hint="eastAsia" w:ascii="宋体" w:hAnsi="宋体" w:cs="宋体"/>
          <w:sz w:val="24"/>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ascii="宋体" w:hAnsi="宋体" w:cs="宋体"/>
          <w:sz w:val="24"/>
        </w:rPr>
      </w:pPr>
      <w:r>
        <w:rPr>
          <w:rFonts w:hint="eastAsia" w:ascii="宋体" w:hAnsi="宋体" w:cs="宋体"/>
          <w:sz w:val="24"/>
        </w:rPr>
        <w:t>中标人的投标保证金，自采购合同签订之日起5个工作日内退还中标人；</w:t>
      </w:r>
    </w:p>
    <w:p>
      <w:pPr>
        <w:numPr>
          <w:ilvl w:val="2"/>
          <w:numId w:val="9"/>
        </w:numPr>
        <w:snapToGrid w:val="0"/>
        <w:spacing w:line="360" w:lineRule="auto"/>
        <w:rPr>
          <w:rFonts w:ascii="宋体" w:hAnsi="宋体" w:cs="宋体"/>
          <w:sz w:val="24"/>
        </w:rPr>
      </w:pPr>
      <w:r>
        <w:rPr>
          <w:rFonts w:hint="eastAsia" w:ascii="宋体" w:hAnsi="宋体" w:cs="宋体"/>
          <w:sz w:val="24"/>
        </w:rPr>
        <w:t>未中标投标人的投标保证金，自中标通知书发出之日起5个工作日内退还未中标人；</w:t>
      </w:r>
    </w:p>
    <w:p>
      <w:pPr>
        <w:numPr>
          <w:ilvl w:val="2"/>
          <w:numId w:val="9"/>
        </w:numPr>
        <w:snapToGrid w:val="0"/>
        <w:spacing w:line="360" w:lineRule="auto"/>
        <w:rPr>
          <w:rFonts w:ascii="宋体" w:hAnsi="宋体" w:cs="宋体"/>
          <w:sz w:val="24"/>
        </w:rPr>
      </w:pPr>
      <w:r>
        <w:rPr>
          <w:rFonts w:hint="eastAsia" w:ascii="宋体" w:hAnsi="宋体" w:cs="宋体"/>
          <w:sz w:val="24"/>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有下列情形之一的，采购人或采购代理机构可以不予退还投标保证金：</w:t>
      </w:r>
    </w:p>
    <w:p>
      <w:pPr>
        <w:numPr>
          <w:ilvl w:val="2"/>
          <w:numId w:val="9"/>
        </w:numPr>
        <w:snapToGrid w:val="0"/>
        <w:spacing w:line="360" w:lineRule="auto"/>
        <w:rPr>
          <w:rFonts w:ascii="宋体" w:hAnsi="宋体" w:cs="宋体"/>
          <w:sz w:val="24"/>
        </w:rPr>
      </w:pPr>
      <w:r>
        <w:rPr>
          <w:rFonts w:hint="eastAsia" w:ascii="宋体" w:hAnsi="宋体" w:cs="宋体"/>
          <w:sz w:val="24"/>
        </w:rPr>
        <w:t>投标有效期内投标人撤销投标文件的；</w:t>
      </w:r>
    </w:p>
    <w:p>
      <w:pPr>
        <w:numPr>
          <w:ilvl w:val="2"/>
          <w:numId w:val="9"/>
        </w:numPr>
        <w:tabs>
          <w:tab w:val="left" w:pos="900"/>
          <w:tab w:val="left" w:pos="1080"/>
          <w:tab w:val="left" w:pos="2014"/>
        </w:tabs>
        <w:snapToGrid w:val="0"/>
        <w:spacing w:line="360" w:lineRule="auto"/>
        <w:rPr>
          <w:rFonts w:ascii="宋体" w:hAnsi="宋体" w:cs="宋体"/>
          <w:sz w:val="24"/>
        </w:rPr>
      </w:pPr>
      <w:r>
        <w:rPr>
          <w:rFonts w:hint="eastAsia" w:ascii="宋体" w:hAnsi="宋体" w:cs="宋体"/>
          <w:sz w:val="24"/>
        </w:rPr>
        <w:t>《投标人须知资料表》中规定的其他情形。</w:t>
      </w:r>
    </w:p>
    <w:p>
      <w:pPr>
        <w:numPr>
          <w:ilvl w:val="0"/>
          <w:numId w:val="9"/>
        </w:numPr>
        <w:tabs>
          <w:tab w:val="left" w:pos="360"/>
        </w:tabs>
        <w:snapToGrid w:val="0"/>
        <w:spacing w:line="360" w:lineRule="auto"/>
        <w:ind w:left="357" w:hanging="357"/>
        <w:rPr>
          <w:rFonts w:ascii="宋体" w:hAnsi="宋体" w:cs="宋体"/>
          <w:sz w:val="24"/>
        </w:rPr>
      </w:pPr>
      <w:bookmarkStart w:id="369" w:name="_Toc151193630"/>
      <w:bookmarkStart w:id="370" w:name="_Toc127161446"/>
      <w:bookmarkStart w:id="371" w:name="_Toc151193920"/>
      <w:bookmarkStart w:id="372" w:name="_Toc226309776"/>
      <w:bookmarkStart w:id="373" w:name="_Toc520356157"/>
      <w:bookmarkStart w:id="374" w:name="_Toc305158874"/>
      <w:bookmarkStart w:id="375" w:name="_Toc150774632"/>
      <w:bookmarkStart w:id="376" w:name="_Toc149720825"/>
      <w:bookmarkStart w:id="377" w:name="_Toc127151733"/>
      <w:bookmarkStart w:id="378" w:name="_Toc265228370"/>
      <w:bookmarkStart w:id="379" w:name="_Toc150774737"/>
      <w:bookmarkStart w:id="380" w:name="_Toc151190159"/>
      <w:bookmarkStart w:id="381" w:name="_Toc164608801"/>
      <w:bookmarkStart w:id="382" w:name="_Toc150480770"/>
      <w:bookmarkStart w:id="383" w:name="_Toc164229227"/>
      <w:bookmarkStart w:id="384" w:name="_Toc226337228"/>
      <w:bookmarkStart w:id="385" w:name="_Toc150509283"/>
      <w:bookmarkStart w:id="386" w:name="_Toc151193702"/>
      <w:bookmarkStart w:id="387" w:name="_Toc305158800"/>
      <w:bookmarkStart w:id="388" w:name="_Toc164351626"/>
      <w:bookmarkStart w:id="389" w:name="_Toc142311034"/>
      <w:bookmarkStart w:id="390" w:name="_Toc226965805"/>
      <w:bookmarkStart w:id="391" w:name="_Toc164608646"/>
      <w:bookmarkStart w:id="392" w:name="_Toc151193846"/>
      <w:bookmarkStart w:id="393" w:name="_Toc264969222"/>
      <w:bookmarkStart w:id="394" w:name="_Toc195842897"/>
      <w:bookmarkStart w:id="395" w:name="_Toc127151532"/>
      <w:bookmarkStart w:id="396" w:name="_Toc164229373"/>
      <w:bookmarkStart w:id="397" w:name="_Toc226965722"/>
      <w:bookmarkStart w:id="398" w:name="_Toc151193774"/>
      <w:r>
        <w:rPr>
          <w:rFonts w:hint="eastAsia" w:ascii="宋体" w:hAnsi="宋体" w:cs="宋体"/>
          <w:sz w:val="24"/>
        </w:rPr>
        <w:t>投标有效期</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投标文件应在本招标文件《投标人须知资料表》中规定的投标有效期内保持有效，投标有效期少于招标文件规定期限的，其</w:t>
      </w:r>
      <w:r>
        <w:rPr>
          <w:rFonts w:hint="eastAsia" w:ascii="宋体" w:hAnsi="宋体" w:cs="宋体"/>
          <w:b/>
          <w:sz w:val="24"/>
        </w:rPr>
        <w:t>投标无效</w:t>
      </w:r>
      <w:r>
        <w:rPr>
          <w:rFonts w:hint="eastAsia" w:ascii="宋体" w:hAnsi="宋体" w:cs="宋体"/>
          <w:sz w:val="24"/>
        </w:rPr>
        <w:t>。</w:t>
      </w:r>
    </w:p>
    <w:p>
      <w:pPr>
        <w:numPr>
          <w:ilvl w:val="0"/>
          <w:numId w:val="9"/>
        </w:numPr>
        <w:tabs>
          <w:tab w:val="left" w:pos="360"/>
        </w:tabs>
        <w:snapToGrid w:val="0"/>
        <w:spacing w:line="360" w:lineRule="auto"/>
        <w:ind w:left="357" w:hanging="357"/>
        <w:rPr>
          <w:rFonts w:ascii="宋体" w:hAnsi="宋体" w:cs="宋体"/>
          <w:sz w:val="24"/>
        </w:rPr>
      </w:pPr>
      <w:bookmarkStart w:id="399" w:name="_Toc226337229"/>
      <w:bookmarkStart w:id="400" w:name="_Toc150774738"/>
      <w:bookmarkStart w:id="401" w:name="_Toc151193775"/>
      <w:bookmarkStart w:id="402" w:name="_Toc127151734"/>
      <w:bookmarkStart w:id="403" w:name="_Toc150480771"/>
      <w:bookmarkStart w:id="404" w:name="_Toc150509284"/>
      <w:bookmarkStart w:id="405" w:name="_Toc151190160"/>
      <w:bookmarkStart w:id="406" w:name="_Toc164229228"/>
      <w:bookmarkStart w:id="407" w:name="_Toc164351627"/>
      <w:bookmarkStart w:id="408" w:name="_Toc164229374"/>
      <w:bookmarkStart w:id="409" w:name="_Toc127161447"/>
      <w:bookmarkStart w:id="410" w:name="_Toc226965723"/>
      <w:bookmarkStart w:id="411" w:name="_Toc149720826"/>
      <w:bookmarkStart w:id="412" w:name="_Toc151193631"/>
      <w:bookmarkStart w:id="413" w:name="_Toc151193703"/>
      <w:bookmarkStart w:id="414" w:name="_Toc142311035"/>
      <w:bookmarkStart w:id="415" w:name="_Toc265228371"/>
      <w:bookmarkStart w:id="416" w:name="_Toc195842898"/>
      <w:bookmarkStart w:id="417" w:name="_Toc151193921"/>
      <w:bookmarkStart w:id="418" w:name="_Toc151193847"/>
      <w:bookmarkStart w:id="419" w:name="_Toc264969223"/>
      <w:bookmarkStart w:id="420" w:name="_Toc226965806"/>
      <w:bookmarkStart w:id="421" w:name="_Toc226309777"/>
      <w:bookmarkStart w:id="422" w:name="_Toc164608802"/>
      <w:bookmarkStart w:id="423" w:name="_Toc305158875"/>
      <w:bookmarkStart w:id="424" w:name="_Toc305158801"/>
      <w:bookmarkStart w:id="425" w:name="_Toc164608647"/>
      <w:bookmarkStart w:id="426" w:name="_Toc520356158"/>
      <w:bookmarkStart w:id="427" w:name="_Toc150774633"/>
      <w:bookmarkStart w:id="428" w:name="_Toc127151533"/>
      <w:r>
        <w:rPr>
          <w:rFonts w:hint="eastAsia" w:ascii="宋体" w:hAnsi="宋体" w:cs="宋体"/>
          <w:sz w:val="24"/>
        </w:rPr>
        <w:t>投标文件的签署</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Pr>
          <w:rFonts w:hint="eastAsia" w:ascii="宋体" w:hAnsi="宋体" w:cs="宋体"/>
          <w:sz w:val="24"/>
        </w:rPr>
        <w:t>、盖章</w:t>
      </w:r>
    </w:p>
    <w:p>
      <w:pPr>
        <w:numPr>
          <w:ilvl w:val="1"/>
          <w:numId w:val="9"/>
        </w:numPr>
        <w:tabs>
          <w:tab w:val="left" w:pos="1080"/>
          <w:tab w:val="left" w:pos="2014"/>
        </w:tabs>
        <w:snapToGrid w:val="0"/>
        <w:spacing w:line="360" w:lineRule="auto"/>
        <w:ind w:left="1077" w:hanging="720"/>
        <w:rPr>
          <w:rFonts w:ascii="宋体" w:hAnsi="宋体" w:cs="宋体"/>
          <w:b/>
          <w:sz w:val="24"/>
        </w:rPr>
      </w:pPr>
      <w:bookmarkStart w:id="429" w:name="_Toc264969224"/>
      <w:bookmarkStart w:id="430" w:name="_Toc150774634"/>
      <w:bookmarkStart w:id="431" w:name="_Toc226965807"/>
      <w:bookmarkStart w:id="432" w:name="_Toc305158802"/>
      <w:bookmarkStart w:id="433" w:name="_Toc142311036"/>
      <w:bookmarkStart w:id="434" w:name="_Toc226309778"/>
      <w:bookmarkStart w:id="435" w:name="_Toc226965724"/>
      <w:bookmarkStart w:id="436" w:name="_Toc195842899"/>
      <w:bookmarkStart w:id="437" w:name="_Toc127151534"/>
      <w:bookmarkStart w:id="438" w:name="_Toc305158876"/>
      <w:bookmarkStart w:id="439" w:name="_Toc150480772"/>
      <w:bookmarkStart w:id="440" w:name="_Toc151193922"/>
      <w:bookmarkStart w:id="441" w:name="_Toc226337230"/>
      <w:bookmarkStart w:id="442" w:name="_Toc151193704"/>
      <w:bookmarkStart w:id="443" w:name="_Toc150509285"/>
      <w:bookmarkStart w:id="444" w:name="_Toc151193776"/>
      <w:bookmarkStart w:id="445" w:name="_Toc265228372"/>
      <w:bookmarkStart w:id="446" w:name="_Toc151193632"/>
      <w:bookmarkStart w:id="447" w:name="_Toc151193848"/>
      <w:bookmarkStart w:id="448" w:name="_Toc150774739"/>
      <w:bookmarkStart w:id="449" w:name="_Toc520356159"/>
      <w:bookmarkStart w:id="450" w:name="_Toc151190161"/>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ascii="宋体" w:hAnsi="宋体" w:cs="宋体"/>
          <w:b/>
          <w:sz w:val="24"/>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ascii="宋体" w:hAnsi="宋体" w:cs="宋体"/>
        </w:rPr>
      </w:pPr>
    </w:p>
    <w:p>
      <w:pPr>
        <w:pStyle w:val="4"/>
        <w:rPr>
          <w:rStyle w:val="462"/>
          <w:rFonts w:hint="default" w:ascii="宋体" w:hAnsi="宋体"/>
          <w:b/>
        </w:rPr>
      </w:pPr>
      <w:r>
        <w:rPr>
          <w:rStyle w:val="462"/>
          <w:rFonts w:hint="default" w:ascii="宋体" w:hAnsi="宋体"/>
          <w:b/>
        </w:rPr>
        <w:t>四   投标文件的提交</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pPr>
        <w:numPr>
          <w:ilvl w:val="0"/>
          <w:numId w:val="9"/>
        </w:numPr>
        <w:tabs>
          <w:tab w:val="left" w:pos="360"/>
        </w:tabs>
        <w:snapToGrid w:val="0"/>
        <w:spacing w:line="360" w:lineRule="auto"/>
        <w:ind w:left="357" w:hanging="357"/>
        <w:rPr>
          <w:rFonts w:ascii="宋体" w:hAnsi="宋体" w:cs="宋体"/>
          <w:sz w:val="24"/>
        </w:rPr>
      </w:pPr>
      <w:bookmarkStart w:id="451" w:name="_Toc164351629"/>
      <w:bookmarkStart w:id="452" w:name="_Toc150774635"/>
      <w:bookmarkStart w:id="453" w:name="_Toc226965725"/>
      <w:bookmarkStart w:id="454" w:name="_Toc226965808"/>
      <w:bookmarkStart w:id="455" w:name="_Toc127161449"/>
      <w:bookmarkStart w:id="456" w:name="_Toc150509286"/>
      <w:bookmarkStart w:id="457" w:name="_Toc164229376"/>
      <w:bookmarkStart w:id="458" w:name="_Toc142311037"/>
      <w:bookmarkStart w:id="459" w:name="_Toc226309779"/>
      <w:bookmarkStart w:id="460" w:name="_Toc264969225"/>
      <w:bookmarkStart w:id="461" w:name="_Toc226337231"/>
      <w:bookmarkStart w:id="462" w:name="_Toc150480773"/>
      <w:bookmarkStart w:id="463" w:name="_Toc164608804"/>
      <w:bookmarkStart w:id="464" w:name="_Toc151193705"/>
      <w:bookmarkStart w:id="465" w:name="_Toc151190162"/>
      <w:bookmarkStart w:id="466" w:name="_Toc164608649"/>
      <w:bookmarkStart w:id="467" w:name="_Toc127151535"/>
      <w:bookmarkStart w:id="468" w:name="_Toc305158803"/>
      <w:bookmarkStart w:id="469" w:name="_Toc150774740"/>
      <w:bookmarkStart w:id="470" w:name="_Toc151193849"/>
      <w:bookmarkStart w:id="471" w:name="_Toc265228373"/>
      <w:bookmarkStart w:id="472" w:name="_Toc151193923"/>
      <w:bookmarkStart w:id="473" w:name="_Toc195842900"/>
      <w:bookmarkStart w:id="474" w:name="_Toc151193777"/>
      <w:bookmarkStart w:id="475" w:name="_Toc151193633"/>
      <w:bookmarkStart w:id="476" w:name="_Toc164229230"/>
      <w:bookmarkStart w:id="477" w:name="_Toc520356160"/>
      <w:bookmarkStart w:id="478" w:name="_Toc127151736"/>
      <w:bookmarkStart w:id="479" w:name="_Toc305158877"/>
      <w:bookmarkStart w:id="480" w:name="_Toc149720828"/>
      <w:r>
        <w:rPr>
          <w:rFonts w:hint="eastAsia" w:ascii="宋体" w:hAnsi="宋体" w:cs="宋体"/>
          <w:sz w:val="24"/>
        </w:rPr>
        <w:t>投标文件的</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Pr>
          <w:rFonts w:hint="eastAsia" w:ascii="宋体" w:hAnsi="宋体" w:cs="宋体"/>
          <w:sz w:val="24"/>
        </w:rPr>
        <w:t>提交</w:t>
      </w:r>
    </w:p>
    <w:p>
      <w:pPr>
        <w:numPr>
          <w:ilvl w:val="1"/>
          <w:numId w:val="9"/>
        </w:numPr>
        <w:tabs>
          <w:tab w:val="left" w:pos="1080"/>
          <w:tab w:val="left" w:pos="2014"/>
        </w:tabs>
        <w:snapToGrid w:val="0"/>
        <w:spacing w:line="360" w:lineRule="auto"/>
        <w:ind w:left="1077" w:hanging="720"/>
        <w:rPr>
          <w:rFonts w:ascii="宋体" w:hAnsi="宋体" w:cs="宋体"/>
          <w:b/>
          <w:sz w:val="24"/>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ascii="宋体" w:hAnsi="宋体" w:cs="宋体"/>
          <w:b/>
          <w:sz w:val="24"/>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ascii="宋体" w:hAnsi="宋体" w:cs="宋体"/>
          <w:sz w:val="24"/>
        </w:rPr>
      </w:pPr>
      <w:bookmarkStart w:id="481" w:name="_Toc150480774"/>
      <w:bookmarkStart w:id="482" w:name="_Toc226309780"/>
      <w:bookmarkStart w:id="483" w:name="_Toc142311038"/>
      <w:bookmarkStart w:id="484" w:name="_Toc164229231"/>
      <w:bookmarkStart w:id="485" w:name="_Toc226337232"/>
      <w:bookmarkStart w:id="486" w:name="_Toc150774741"/>
      <w:bookmarkStart w:id="487" w:name="_Toc150774636"/>
      <w:bookmarkStart w:id="488" w:name="_Toc164229377"/>
      <w:bookmarkStart w:id="489" w:name="_Toc226965726"/>
      <w:bookmarkStart w:id="490" w:name="_Toc164608650"/>
      <w:bookmarkStart w:id="491" w:name="_Toc151193778"/>
      <w:bookmarkStart w:id="492" w:name="_Toc305158804"/>
      <w:bookmarkStart w:id="493" w:name="_Toc151193924"/>
      <w:bookmarkStart w:id="494" w:name="_Toc264969226"/>
      <w:bookmarkStart w:id="495" w:name="_Toc164608805"/>
      <w:bookmarkStart w:id="496" w:name="_Toc150509287"/>
      <w:bookmarkStart w:id="497" w:name="_Toc151190163"/>
      <w:bookmarkStart w:id="498" w:name="_Toc151193634"/>
      <w:bookmarkStart w:id="499" w:name="_Toc151193706"/>
      <w:bookmarkStart w:id="500" w:name="_Toc226965809"/>
      <w:bookmarkStart w:id="501" w:name="_Toc127151737"/>
      <w:bookmarkStart w:id="502" w:name="_Toc164351630"/>
      <w:bookmarkStart w:id="503" w:name="_Toc127151536"/>
      <w:bookmarkStart w:id="504" w:name="_Toc520356161"/>
      <w:bookmarkStart w:id="505" w:name="_Toc265228374"/>
      <w:bookmarkStart w:id="506" w:name="_Toc305158878"/>
      <w:bookmarkStart w:id="507" w:name="_Toc151193850"/>
      <w:bookmarkStart w:id="508" w:name="_Toc127161450"/>
      <w:bookmarkStart w:id="509" w:name="_Toc195842901"/>
      <w:bookmarkStart w:id="510" w:name="_Toc149720829"/>
      <w:r>
        <w:rPr>
          <w:rFonts w:hint="eastAsia" w:ascii="宋体" w:hAnsi="宋体" w:cs="宋体"/>
          <w:sz w:val="24"/>
        </w:rPr>
        <w:t>投标截止</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Pr>
          <w:rFonts w:hint="eastAsia" w:ascii="宋体" w:hAnsi="宋体" w:cs="宋体"/>
          <w:sz w:val="24"/>
        </w:rPr>
        <w:t>时间</w:t>
      </w:r>
    </w:p>
    <w:p>
      <w:pPr>
        <w:numPr>
          <w:ilvl w:val="1"/>
          <w:numId w:val="9"/>
        </w:numPr>
        <w:tabs>
          <w:tab w:val="left" w:pos="1080"/>
          <w:tab w:val="left" w:pos="2014"/>
        </w:tabs>
        <w:snapToGrid w:val="0"/>
        <w:spacing w:line="360" w:lineRule="auto"/>
        <w:rPr>
          <w:rFonts w:ascii="宋体" w:hAnsi="宋体" w:cs="宋体"/>
          <w:sz w:val="24"/>
        </w:rPr>
      </w:pPr>
      <w:r>
        <w:rPr>
          <w:rFonts w:hint="eastAsia" w:ascii="宋体" w:hAnsi="宋体" w:cs="宋体"/>
          <w:sz w:val="24"/>
        </w:rPr>
        <w:t>投标人应在招标文件要求提交投标文件截止时间前，将电子投标文件</w:t>
      </w:r>
    </w:p>
    <w:p>
      <w:pPr>
        <w:tabs>
          <w:tab w:val="left" w:pos="1080"/>
          <w:tab w:val="left" w:pos="1589"/>
          <w:tab w:val="left" w:pos="2014"/>
        </w:tabs>
        <w:snapToGrid w:val="0"/>
        <w:spacing w:line="360" w:lineRule="auto"/>
        <w:ind w:left="1077"/>
        <w:rPr>
          <w:rFonts w:ascii="宋体" w:hAnsi="宋体" w:cs="宋体"/>
          <w:sz w:val="24"/>
        </w:rPr>
      </w:pPr>
      <w:r>
        <w:rPr>
          <w:rFonts w:hint="eastAsia" w:ascii="宋体" w:hAnsi="宋体" w:cs="宋体"/>
          <w:sz w:val="24"/>
        </w:rPr>
        <w:t>提交至电子交易平台。</w:t>
      </w:r>
    </w:p>
    <w:p>
      <w:pPr>
        <w:numPr>
          <w:ilvl w:val="0"/>
          <w:numId w:val="9"/>
        </w:numPr>
        <w:tabs>
          <w:tab w:val="left" w:pos="360"/>
        </w:tabs>
        <w:snapToGrid w:val="0"/>
        <w:spacing w:line="360" w:lineRule="auto"/>
        <w:ind w:left="357" w:hanging="357"/>
        <w:rPr>
          <w:rFonts w:ascii="宋体" w:hAnsi="宋体" w:cs="宋体"/>
          <w:sz w:val="24"/>
        </w:rPr>
      </w:pPr>
      <w:bookmarkStart w:id="511" w:name="_Toc226965727"/>
      <w:bookmarkStart w:id="512" w:name="_Toc195842902"/>
      <w:bookmarkStart w:id="513" w:name="_Toc150774742"/>
      <w:bookmarkStart w:id="514" w:name="_Toc150480775"/>
      <w:bookmarkStart w:id="515" w:name="_Toc151193707"/>
      <w:bookmarkStart w:id="516" w:name="_Toc164608651"/>
      <w:bookmarkStart w:id="517" w:name="_Toc164608806"/>
      <w:bookmarkStart w:id="518" w:name="_Toc151193851"/>
      <w:bookmarkStart w:id="519" w:name="_Toc127161451"/>
      <w:bookmarkStart w:id="520" w:name="_Toc164229232"/>
      <w:bookmarkStart w:id="521" w:name="_Toc127151738"/>
      <w:bookmarkStart w:id="522" w:name="_Toc226309781"/>
      <w:bookmarkStart w:id="523" w:name="_Toc142311039"/>
      <w:bookmarkStart w:id="524" w:name="_Toc164351631"/>
      <w:bookmarkStart w:id="525" w:name="_Toc149720830"/>
      <w:bookmarkStart w:id="526" w:name="_Toc265228375"/>
      <w:bookmarkStart w:id="527" w:name="_Toc305158879"/>
      <w:bookmarkStart w:id="528" w:name="_Toc264969227"/>
      <w:bookmarkStart w:id="529" w:name="_Toc520356162"/>
      <w:bookmarkStart w:id="530" w:name="_Toc151193635"/>
      <w:bookmarkStart w:id="531" w:name="_Toc151190164"/>
      <w:bookmarkStart w:id="532" w:name="_Toc226337233"/>
      <w:bookmarkStart w:id="533" w:name="_Toc151193779"/>
      <w:bookmarkStart w:id="534" w:name="_Toc150774637"/>
      <w:bookmarkStart w:id="535" w:name="_Toc226965810"/>
      <w:bookmarkStart w:id="536" w:name="_Toc127151537"/>
      <w:bookmarkStart w:id="537" w:name="_Toc305158805"/>
      <w:bookmarkStart w:id="538" w:name="_Toc150509288"/>
      <w:bookmarkStart w:id="539" w:name="_Toc164229378"/>
      <w:bookmarkStart w:id="540" w:name="_Toc151193925"/>
      <w:r>
        <w:rPr>
          <w:rFonts w:hint="eastAsia" w:ascii="宋体" w:hAnsi="宋体" w:cs="宋体"/>
          <w:sz w:val="24"/>
        </w:rPr>
        <w:t>投标文件的修改与撤回</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pPr>
        <w:numPr>
          <w:ilvl w:val="1"/>
          <w:numId w:val="9"/>
        </w:numPr>
        <w:tabs>
          <w:tab w:val="left" w:pos="1080"/>
          <w:tab w:val="left" w:pos="2014"/>
        </w:tabs>
        <w:snapToGrid w:val="0"/>
        <w:spacing w:line="360" w:lineRule="auto"/>
        <w:ind w:left="1077" w:hanging="720"/>
        <w:rPr>
          <w:rFonts w:ascii="宋体" w:hAnsi="宋体" w:cs="宋体"/>
          <w:sz w:val="24"/>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投标人对投标文件的补充、修改的内容应当按照招标文件要求签署、盖章，作为投标文件的组成部分。</w:t>
      </w:r>
    </w:p>
    <w:p>
      <w:pPr>
        <w:spacing w:line="360" w:lineRule="auto"/>
        <w:rPr>
          <w:rFonts w:ascii="宋体" w:hAnsi="宋体" w:cs="宋体"/>
          <w:sz w:val="24"/>
        </w:rPr>
      </w:pPr>
    </w:p>
    <w:p>
      <w:pPr>
        <w:pStyle w:val="4"/>
        <w:rPr>
          <w:rStyle w:val="462"/>
          <w:rFonts w:hint="default" w:ascii="宋体" w:hAnsi="宋体"/>
          <w:b/>
        </w:rPr>
      </w:pPr>
      <w:bookmarkStart w:id="541" w:name="_Toc151193926"/>
      <w:bookmarkStart w:id="542" w:name="_Toc520356163"/>
      <w:bookmarkStart w:id="543" w:name="_Toc305158880"/>
      <w:bookmarkStart w:id="544" w:name="_Toc226965811"/>
      <w:bookmarkStart w:id="545" w:name="_Toc127151538"/>
      <w:bookmarkStart w:id="546" w:name="_Toc150509289"/>
      <w:bookmarkStart w:id="547" w:name="_Toc265228376"/>
      <w:bookmarkStart w:id="548" w:name="_Toc264969228"/>
      <w:bookmarkStart w:id="549" w:name="_Toc226309782"/>
      <w:bookmarkStart w:id="550" w:name="_Toc150774743"/>
      <w:bookmarkStart w:id="551" w:name="_Toc151193636"/>
      <w:bookmarkStart w:id="552" w:name="_Toc151193780"/>
      <w:bookmarkStart w:id="553" w:name="_Toc195842903"/>
      <w:bookmarkStart w:id="554" w:name="_Toc226965728"/>
      <w:bookmarkStart w:id="555" w:name="_Toc150480776"/>
      <w:bookmarkStart w:id="556" w:name="_Toc226337234"/>
      <w:bookmarkStart w:id="557" w:name="_Toc151190165"/>
      <w:bookmarkStart w:id="558" w:name="_Toc305158806"/>
      <w:bookmarkStart w:id="559" w:name="_Toc142311040"/>
      <w:bookmarkStart w:id="560" w:name="_Toc150774638"/>
      <w:bookmarkStart w:id="561" w:name="_Toc151193852"/>
      <w:bookmarkStart w:id="562" w:name="_Toc151193708"/>
      <w:r>
        <w:rPr>
          <w:rStyle w:val="462"/>
          <w:rFonts w:hint="default" w:ascii="宋体" w:hAnsi="宋体"/>
          <w:b/>
        </w:rPr>
        <w:t>五   开标、资格审查及评标</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pPr>
        <w:numPr>
          <w:ilvl w:val="0"/>
          <w:numId w:val="9"/>
        </w:numPr>
        <w:tabs>
          <w:tab w:val="left" w:pos="360"/>
        </w:tabs>
        <w:snapToGrid w:val="0"/>
        <w:spacing w:line="360" w:lineRule="auto"/>
        <w:ind w:left="357" w:hanging="357"/>
        <w:rPr>
          <w:rFonts w:ascii="宋体" w:hAnsi="宋体" w:cs="宋体"/>
          <w:sz w:val="24"/>
        </w:rPr>
      </w:pPr>
      <w:bookmarkStart w:id="563" w:name="_Toc264969229"/>
      <w:bookmarkStart w:id="564" w:name="_Toc151193853"/>
      <w:bookmarkStart w:id="565" w:name="_Toc164608808"/>
      <w:bookmarkStart w:id="566" w:name="_Toc195842904"/>
      <w:bookmarkStart w:id="567" w:name="_Toc265228377"/>
      <w:bookmarkStart w:id="568" w:name="_Toc150774744"/>
      <w:bookmarkStart w:id="569" w:name="_Toc226965729"/>
      <w:bookmarkStart w:id="570" w:name="_Toc305158807"/>
      <w:bookmarkStart w:id="571" w:name="_Toc151193709"/>
      <w:bookmarkStart w:id="572" w:name="_Toc127151539"/>
      <w:bookmarkStart w:id="573" w:name="_Toc164229380"/>
      <w:bookmarkStart w:id="574" w:name="_Toc149720832"/>
      <w:bookmarkStart w:id="575" w:name="_Toc150480777"/>
      <w:bookmarkStart w:id="576" w:name="_Toc226965812"/>
      <w:bookmarkStart w:id="577" w:name="_Toc226309783"/>
      <w:bookmarkStart w:id="578" w:name="_Toc226337235"/>
      <w:bookmarkStart w:id="579" w:name="_Toc151193927"/>
      <w:bookmarkStart w:id="580" w:name="_Toc150774639"/>
      <w:bookmarkStart w:id="581" w:name="_Toc520356164"/>
      <w:bookmarkStart w:id="582" w:name="_Toc142311041"/>
      <w:bookmarkStart w:id="583" w:name="_Toc127151740"/>
      <w:bookmarkStart w:id="584" w:name="_Toc305158881"/>
      <w:bookmarkStart w:id="585" w:name="_Toc151193781"/>
      <w:bookmarkStart w:id="586" w:name="_Toc151190166"/>
      <w:bookmarkStart w:id="587" w:name="_Toc151193637"/>
      <w:bookmarkStart w:id="588" w:name="_Toc164229234"/>
      <w:bookmarkStart w:id="589" w:name="_Toc150509290"/>
      <w:bookmarkStart w:id="590" w:name="_Toc164608653"/>
      <w:bookmarkStart w:id="591" w:name="_Toc127161453"/>
      <w:bookmarkStart w:id="592" w:name="_Toc164351633"/>
      <w:r>
        <w:rPr>
          <w:rFonts w:hint="eastAsia" w:ascii="宋体" w:hAnsi="宋体" w:cs="宋体"/>
          <w:sz w:val="24"/>
        </w:rPr>
        <w:t>开标</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ascii="宋体" w:hAnsi="宋体" w:cs="宋体"/>
          <w:sz w:val="24"/>
        </w:rPr>
      </w:pPr>
      <w:bookmarkStart w:id="593"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sz w:val="24"/>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ascii="宋体" w:hAnsi="宋体" w:cs="宋体"/>
          <w:sz w:val="24"/>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投标人不足3家的，不予开标。</w:t>
      </w:r>
    </w:p>
    <w:p>
      <w:pPr>
        <w:numPr>
          <w:ilvl w:val="0"/>
          <w:numId w:val="9"/>
        </w:numPr>
        <w:tabs>
          <w:tab w:val="left" w:pos="360"/>
        </w:tabs>
        <w:snapToGrid w:val="0"/>
        <w:spacing w:line="360" w:lineRule="auto"/>
        <w:ind w:left="357" w:hanging="357"/>
        <w:rPr>
          <w:rFonts w:ascii="宋体" w:hAnsi="宋体" w:cs="宋体"/>
          <w:sz w:val="24"/>
        </w:rPr>
      </w:pPr>
      <w:r>
        <w:rPr>
          <w:rFonts w:hint="eastAsia" w:ascii="宋体" w:hAnsi="宋体" w:cs="宋体"/>
          <w:sz w:val="24"/>
        </w:rPr>
        <w:t>资格审查</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见第三章《资格审查》。</w:t>
      </w:r>
    </w:p>
    <w:bookmarkEnd w:id="593"/>
    <w:p>
      <w:pPr>
        <w:numPr>
          <w:ilvl w:val="0"/>
          <w:numId w:val="9"/>
        </w:numPr>
        <w:tabs>
          <w:tab w:val="left" w:pos="360"/>
        </w:tabs>
        <w:snapToGrid w:val="0"/>
        <w:spacing w:line="360" w:lineRule="auto"/>
        <w:ind w:left="357" w:hanging="357"/>
        <w:rPr>
          <w:rFonts w:ascii="宋体" w:hAnsi="宋体" w:cs="宋体"/>
          <w:sz w:val="24"/>
        </w:rPr>
      </w:pPr>
      <w:bookmarkStart w:id="594" w:name="_Toc151193638"/>
      <w:bookmarkStart w:id="595" w:name="_Toc127151540"/>
      <w:bookmarkStart w:id="596" w:name="_Toc127161454"/>
      <w:bookmarkStart w:id="597" w:name="_Toc226965730"/>
      <w:bookmarkStart w:id="598" w:name="_Toc127151741"/>
      <w:bookmarkStart w:id="599" w:name="_Toc164351634"/>
      <w:bookmarkStart w:id="600" w:name="_Toc305158808"/>
      <w:bookmarkStart w:id="601" w:name="_Toc164608809"/>
      <w:bookmarkStart w:id="602" w:name="_Toc265228378"/>
      <w:bookmarkStart w:id="603" w:name="_Toc164229381"/>
      <w:bookmarkStart w:id="604" w:name="_Toc226337236"/>
      <w:bookmarkStart w:id="605" w:name="_Toc150480778"/>
      <w:bookmarkStart w:id="606" w:name="_Toc164608654"/>
      <w:bookmarkStart w:id="607" w:name="_Toc264969230"/>
      <w:bookmarkStart w:id="608" w:name="_Toc305158882"/>
      <w:bookmarkStart w:id="609" w:name="_Toc150509291"/>
      <w:bookmarkStart w:id="610" w:name="_Toc164229235"/>
      <w:bookmarkStart w:id="611" w:name="_Toc151193928"/>
      <w:bookmarkStart w:id="612" w:name="_Toc150774745"/>
      <w:bookmarkStart w:id="613" w:name="_Toc151190167"/>
      <w:bookmarkStart w:id="614" w:name="_Toc149720833"/>
      <w:bookmarkStart w:id="615" w:name="_Toc151193854"/>
      <w:bookmarkStart w:id="616" w:name="_Toc150774640"/>
      <w:bookmarkStart w:id="617" w:name="_Toc226965813"/>
      <w:bookmarkStart w:id="618" w:name="_Toc151193782"/>
      <w:bookmarkStart w:id="619" w:name="_Toc151193710"/>
      <w:bookmarkStart w:id="620" w:name="_Toc142311042"/>
      <w:bookmarkStart w:id="621" w:name="_Toc226309784"/>
      <w:bookmarkStart w:id="622" w:name="_Toc195842905"/>
      <w:r>
        <w:rPr>
          <w:rFonts w:hint="eastAsia" w:ascii="宋体" w:hAnsi="宋体" w:cs="宋体"/>
          <w:sz w:val="24"/>
        </w:rPr>
        <w:t>评标委员会</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评标委员会根据政府采购有关规定和本次采购项目的特点进行组建，并负责具体评标事务，独立履行职责。</w:t>
      </w:r>
      <w:bookmarkStart w:id="623" w:name="_Toc520356166"/>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3"/>
      <w:bookmarkStart w:id="624" w:name="_Toc520356169"/>
    </w:p>
    <w:p>
      <w:pPr>
        <w:numPr>
          <w:ilvl w:val="0"/>
          <w:numId w:val="9"/>
        </w:numPr>
        <w:tabs>
          <w:tab w:val="left" w:pos="360"/>
        </w:tabs>
        <w:snapToGrid w:val="0"/>
        <w:spacing w:line="360" w:lineRule="auto"/>
        <w:ind w:left="357" w:hanging="357"/>
        <w:rPr>
          <w:rFonts w:ascii="宋体" w:hAnsi="宋体" w:cs="宋体"/>
          <w:sz w:val="24"/>
        </w:rPr>
      </w:pPr>
      <w:r>
        <w:rPr>
          <w:rFonts w:hint="eastAsia" w:ascii="宋体" w:hAnsi="宋体" w:cs="宋体"/>
          <w:sz w:val="24"/>
        </w:rPr>
        <w:t>评标程序、评标方法和评标标准</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见第四章《评标程序、评标方法和评标标准》。</w:t>
      </w:r>
    </w:p>
    <w:p>
      <w:pPr>
        <w:tabs>
          <w:tab w:val="left" w:pos="360"/>
          <w:tab w:val="left" w:pos="1080"/>
        </w:tabs>
        <w:snapToGrid w:val="0"/>
        <w:spacing w:line="360" w:lineRule="auto"/>
        <w:ind w:left="1080"/>
        <w:rPr>
          <w:rFonts w:ascii="宋体" w:hAnsi="宋体" w:cs="宋体"/>
          <w:sz w:val="24"/>
        </w:rPr>
      </w:pPr>
    </w:p>
    <w:p>
      <w:pPr>
        <w:pStyle w:val="4"/>
        <w:rPr>
          <w:rStyle w:val="462"/>
          <w:rFonts w:hint="default" w:ascii="宋体" w:hAnsi="宋体"/>
          <w:b/>
        </w:rPr>
      </w:pPr>
      <w:bookmarkStart w:id="625" w:name="_Toc151193787"/>
      <w:bookmarkStart w:id="626" w:name="_Toc264969235"/>
      <w:bookmarkStart w:id="627" w:name="_Toc151193859"/>
      <w:bookmarkStart w:id="628" w:name="_Toc151193933"/>
      <w:bookmarkStart w:id="629" w:name="_Toc265228383"/>
      <w:bookmarkStart w:id="630" w:name="_Toc226309789"/>
      <w:bookmarkStart w:id="631" w:name="_Toc150774750"/>
      <w:bookmarkStart w:id="632" w:name="_Toc151190172"/>
      <w:bookmarkStart w:id="633" w:name="_Toc142311047"/>
      <w:bookmarkStart w:id="634" w:name="_Toc150480783"/>
      <w:bookmarkStart w:id="635" w:name="_Toc305158813"/>
      <w:bookmarkStart w:id="636" w:name="_Toc150774645"/>
      <w:bookmarkStart w:id="637" w:name="_Toc127151545"/>
      <w:bookmarkStart w:id="638" w:name="_Toc226965818"/>
      <w:bookmarkStart w:id="639" w:name="_Toc305158887"/>
      <w:bookmarkStart w:id="640" w:name="_Toc151193643"/>
      <w:bookmarkStart w:id="641" w:name="_Toc226337241"/>
      <w:bookmarkStart w:id="642" w:name="_Toc151193715"/>
      <w:bookmarkStart w:id="643" w:name="_Toc150509296"/>
      <w:bookmarkStart w:id="644" w:name="_Toc195842910"/>
      <w:bookmarkStart w:id="645" w:name="_Toc226965735"/>
      <w:r>
        <w:rPr>
          <w:rStyle w:val="462"/>
          <w:rFonts w:hint="default" w:ascii="宋体" w:hAnsi="宋体"/>
          <w:b/>
        </w:rPr>
        <w:t xml:space="preserve">六   </w:t>
      </w:r>
      <w:bookmarkEnd w:id="624"/>
      <w:r>
        <w:rPr>
          <w:rStyle w:val="462"/>
          <w:rFonts w:hint="default" w:ascii="宋体" w:hAnsi="宋体"/>
          <w:b/>
        </w:rPr>
        <w:t>确定中标</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Start w:id="646" w:name="_Toc151193935"/>
      <w:bookmarkStart w:id="647" w:name="_Toc164229242"/>
      <w:bookmarkStart w:id="648" w:name="_Toc151193717"/>
      <w:bookmarkStart w:id="649" w:name="_Toc150774752"/>
      <w:bookmarkStart w:id="650" w:name="_Toc226965737"/>
      <w:bookmarkStart w:id="651" w:name="_Toc142311049"/>
      <w:bookmarkStart w:id="652" w:name="_Toc151193789"/>
      <w:bookmarkStart w:id="653" w:name="_Toc149720840"/>
      <w:bookmarkStart w:id="654" w:name="_Toc127151748"/>
      <w:bookmarkStart w:id="655" w:name="_Toc151193645"/>
      <w:bookmarkStart w:id="656" w:name="_Toc305158815"/>
      <w:bookmarkStart w:id="657" w:name="_Toc164608816"/>
      <w:bookmarkStart w:id="658" w:name="_Toc127151547"/>
      <w:bookmarkStart w:id="659" w:name="_Toc195842912"/>
      <w:bookmarkStart w:id="660" w:name="_Toc265228385"/>
      <w:bookmarkStart w:id="661" w:name="_Toc226337243"/>
      <w:bookmarkStart w:id="662" w:name="_Toc151193861"/>
      <w:bookmarkStart w:id="663" w:name="_Toc150480785"/>
      <w:bookmarkStart w:id="664" w:name="_Toc150774647"/>
      <w:bookmarkStart w:id="665" w:name="_Toc151190174"/>
      <w:bookmarkStart w:id="666" w:name="_Toc164351641"/>
      <w:bookmarkStart w:id="667" w:name="_Toc164608661"/>
      <w:bookmarkStart w:id="668" w:name="_Toc305158889"/>
      <w:bookmarkStart w:id="669" w:name="_Toc127161461"/>
      <w:bookmarkStart w:id="670" w:name="_Toc226965820"/>
      <w:bookmarkStart w:id="671" w:name="_Toc164229388"/>
      <w:bookmarkStart w:id="672" w:name="_Toc226309791"/>
      <w:bookmarkStart w:id="673" w:name="_Toc264969237"/>
      <w:bookmarkStart w:id="674" w:name="_Toc150509298"/>
    </w:p>
    <w:p>
      <w:pPr>
        <w:numPr>
          <w:ilvl w:val="0"/>
          <w:numId w:val="9"/>
        </w:numPr>
        <w:tabs>
          <w:tab w:val="left" w:pos="360"/>
        </w:tabs>
        <w:snapToGrid w:val="0"/>
        <w:spacing w:line="360" w:lineRule="auto"/>
        <w:ind w:left="357" w:hanging="357"/>
        <w:rPr>
          <w:rFonts w:ascii="宋体" w:hAnsi="宋体" w:cs="宋体"/>
          <w:sz w:val="24"/>
        </w:rPr>
      </w:pPr>
      <w:r>
        <w:rPr>
          <w:rFonts w:hint="eastAsia" w:ascii="宋体" w:hAnsi="宋体" w:cs="宋体"/>
          <w:sz w:val="24"/>
        </w:rPr>
        <w:t>确定中标人</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ascii="宋体" w:hAnsi="宋体" w:cs="宋体"/>
          <w:sz w:val="24"/>
        </w:rPr>
      </w:pPr>
      <w:bookmarkStart w:id="675" w:name="_Toc305158817"/>
      <w:bookmarkStart w:id="676" w:name="_Toc305158891"/>
      <w:bookmarkStart w:id="677" w:name="_Toc151193647"/>
      <w:bookmarkStart w:id="678" w:name="_Toc226337245"/>
      <w:bookmarkStart w:id="679" w:name="_Toc151190176"/>
      <w:bookmarkStart w:id="680" w:name="_Toc164608818"/>
      <w:bookmarkStart w:id="681" w:name="_Toc151193719"/>
      <w:bookmarkStart w:id="682" w:name="_Toc265228387"/>
      <w:bookmarkStart w:id="683" w:name="_Toc164608663"/>
      <w:bookmarkStart w:id="684" w:name="_Toc195842914"/>
      <w:bookmarkStart w:id="685" w:name="_Toc127161463"/>
      <w:bookmarkStart w:id="686" w:name="_Toc164229244"/>
      <w:bookmarkStart w:id="687" w:name="_Toc151193863"/>
      <w:bookmarkStart w:id="688" w:name="_Toc127151549"/>
      <w:bookmarkStart w:id="689" w:name="_Toc164351643"/>
      <w:bookmarkStart w:id="690" w:name="_Toc150480787"/>
      <w:bookmarkStart w:id="691" w:name="_Toc150509300"/>
      <w:bookmarkStart w:id="692" w:name="_Toc151193937"/>
      <w:bookmarkStart w:id="693" w:name="_Toc226965739"/>
      <w:bookmarkStart w:id="694" w:name="_Toc149720842"/>
      <w:bookmarkStart w:id="695" w:name="_Toc151193791"/>
      <w:bookmarkStart w:id="696" w:name="_Toc164229390"/>
      <w:bookmarkStart w:id="697" w:name="_Toc226965822"/>
      <w:bookmarkStart w:id="698" w:name="_Toc226309793"/>
      <w:bookmarkStart w:id="699" w:name="_Toc264969239"/>
      <w:bookmarkStart w:id="700" w:name="_Toc142311051"/>
      <w:bookmarkStart w:id="701" w:name="_Toc150774754"/>
      <w:bookmarkStart w:id="702" w:name="_Toc127151750"/>
      <w:bookmarkStart w:id="703" w:name="_Toc150774649"/>
      <w:bookmarkStart w:id="704" w:name="_Toc520356176"/>
      <w:bookmarkStart w:id="705" w:name="_Ref467307090"/>
      <w:bookmarkStart w:id="706" w:name="_Ref467306425"/>
      <w:r>
        <w:rPr>
          <w:rFonts w:hint="eastAsia" w:ascii="宋体" w:hAnsi="宋体" w:cs="宋体"/>
          <w:sz w:val="24"/>
        </w:rPr>
        <w:t>中标公告与中标通知书</w:t>
      </w:r>
      <w:bookmarkEnd w:id="675"/>
      <w:bookmarkEnd w:id="676"/>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采购人或采购代理机构自中标人确定之日起2个工作日内，</w:t>
      </w:r>
      <w:r>
        <w:rPr>
          <w:rFonts w:hint="eastAsia" w:ascii="宋体" w:hAnsi="宋体" w:cs="宋体"/>
          <w:kern w:val="0"/>
          <w:sz w:val="24"/>
        </w:rPr>
        <w:t>在北京市政府采购网公告中标结果</w:t>
      </w:r>
      <w:r>
        <w:rPr>
          <w:rFonts w:hint="eastAsia" w:ascii="宋体" w:hAnsi="宋体" w:cs="宋体"/>
          <w:sz w:val="24"/>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ascii="宋体" w:hAnsi="宋体" w:cs="宋体"/>
          <w:sz w:val="24"/>
        </w:rPr>
      </w:pPr>
      <w:r>
        <w:rPr>
          <w:rFonts w:hint="eastAsia" w:ascii="宋体" w:hAnsi="宋体" w:cs="宋体"/>
          <w:sz w:val="24"/>
        </w:rPr>
        <w:t>废标</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在招标采购中，出现下列情形之一的，应予废标：</w:t>
      </w:r>
    </w:p>
    <w:p>
      <w:pPr>
        <w:numPr>
          <w:ilvl w:val="2"/>
          <w:numId w:val="9"/>
        </w:numPr>
        <w:snapToGrid w:val="0"/>
        <w:spacing w:line="360" w:lineRule="auto"/>
        <w:rPr>
          <w:rFonts w:ascii="宋体" w:hAnsi="宋体" w:cs="宋体"/>
          <w:sz w:val="24"/>
        </w:rPr>
      </w:pPr>
      <w:r>
        <w:rPr>
          <w:rFonts w:hint="eastAsia" w:ascii="宋体" w:hAnsi="宋体" w:cs="宋体"/>
          <w:sz w:val="24"/>
        </w:rPr>
        <w:t>符合专业条件的供应商或者对招标文件作实质响应的供应商不足三家的；</w:t>
      </w:r>
    </w:p>
    <w:p>
      <w:pPr>
        <w:numPr>
          <w:ilvl w:val="2"/>
          <w:numId w:val="9"/>
        </w:numPr>
        <w:snapToGrid w:val="0"/>
        <w:spacing w:line="360" w:lineRule="auto"/>
        <w:rPr>
          <w:rFonts w:ascii="宋体" w:hAnsi="宋体" w:cs="宋体"/>
          <w:sz w:val="24"/>
        </w:rPr>
      </w:pPr>
      <w:r>
        <w:rPr>
          <w:rFonts w:hint="eastAsia" w:ascii="宋体" w:hAnsi="宋体" w:cs="宋体"/>
          <w:sz w:val="24"/>
        </w:rPr>
        <w:t>出现影响采购公正的违法、违规行为的；</w:t>
      </w:r>
    </w:p>
    <w:p>
      <w:pPr>
        <w:numPr>
          <w:ilvl w:val="2"/>
          <w:numId w:val="9"/>
        </w:numPr>
        <w:snapToGrid w:val="0"/>
        <w:spacing w:line="360" w:lineRule="auto"/>
        <w:rPr>
          <w:rFonts w:ascii="宋体" w:hAnsi="宋体" w:cs="宋体"/>
          <w:sz w:val="24"/>
        </w:rPr>
      </w:pPr>
      <w:r>
        <w:rPr>
          <w:rFonts w:hint="eastAsia" w:ascii="宋体" w:hAnsi="宋体" w:cs="宋体"/>
          <w:sz w:val="24"/>
        </w:rPr>
        <w:t>投标人的报价均超过了采购预算，采购人不能支付的；</w:t>
      </w:r>
    </w:p>
    <w:p>
      <w:pPr>
        <w:numPr>
          <w:ilvl w:val="2"/>
          <w:numId w:val="9"/>
        </w:numPr>
        <w:snapToGrid w:val="0"/>
        <w:spacing w:line="360" w:lineRule="auto"/>
        <w:rPr>
          <w:rFonts w:ascii="宋体" w:hAnsi="宋体" w:cs="宋体"/>
          <w:sz w:val="24"/>
        </w:rPr>
      </w:pPr>
      <w:r>
        <w:rPr>
          <w:rFonts w:hint="eastAsia" w:ascii="宋体" w:hAnsi="宋体" w:cs="宋体"/>
          <w:sz w:val="24"/>
        </w:rPr>
        <w:t>因重大变故，采购任务取消的。</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废标后，采购人将废标理由书面通知所有投标人。</w:t>
      </w:r>
    </w:p>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Pr>
        <w:numPr>
          <w:ilvl w:val="0"/>
          <w:numId w:val="9"/>
        </w:numPr>
        <w:tabs>
          <w:tab w:val="left" w:pos="360"/>
        </w:tabs>
        <w:snapToGrid w:val="0"/>
        <w:spacing w:line="360" w:lineRule="auto"/>
        <w:ind w:left="357" w:hanging="357"/>
        <w:rPr>
          <w:rFonts w:ascii="宋体" w:hAnsi="宋体" w:cs="宋体"/>
          <w:sz w:val="24"/>
        </w:rPr>
      </w:pPr>
      <w:bookmarkStart w:id="707" w:name="_Toc305158818"/>
      <w:bookmarkStart w:id="708" w:name="_Ref467306377"/>
      <w:bookmarkStart w:id="709" w:name="_Toc150774755"/>
      <w:bookmarkStart w:id="710" w:name="_Toc164229245"/>
      <w:bookmarkStart w:id="711" w:name="_Ref467307204"/>
      <w:bookmarkStart w:id="712" w:name="_Toc226965740"/>
      <w:bookmarkStart w:id="713" w:name="_Toc520356175"/>
      <w:bookmarkStart w:id="714" w:name="_Toc150509301"/>
      <w:bookmarkStart w:id="715" w:name="_Toc164229391"/>
      <w:bookmarkStart w:id="716" w:name="_Toc127151751"/>
      <w:bookmarkStart w:id="717" w:name="_Ref467307062"/>
      <w:bookmarkStart w:id="718" w:name="_Toc151193792"/>
      <w:bookmarkStart w:id="719" w:name="_Toc127161464"/>
      <w:bookmarkStart w:id="720" w:name="_Toc151193648"/>
      <w:bookmarkStart w:id="721" w:name="_Toc150774650"/>
      <w:bookmarkStart w:id="722" w:name="_Toc151190177"/>
      <w:bookmarkStart w:id="723" w:name="_Toc226337246"/>
      <w:bookmarkStart w:id="724" w:name="_Toc127151550"/>
      <w:bookmarkStart w:id="725" w:name="_Toc164608819"/>
      <w:bookmarkStart w:id="726" w:name="_Toc151193864"/>
      <w:bookmarkStart w:id="727" w:name="_Toc151193720"/>
      <w:bookmarkStart w:id="728" w:name="_Toc164351644"/>
      <w:bookmarkStart w:id="729" w:name="_Toc305158892"/>
      <w:bookmarkStart w:id="730" w:name="_Toc164608664"/>
      <w:bookmarkStart w:id="731" w:name="_Toc142311052"/>
      <w:bookmarkStart w:id="732" w:name="_Toc151193938"/>
      <w:bookmarkStart w:id="733" w:name="_Ref467306978"/>
      <w:bookmarkStart w:id="734" w:name="_Toc265228388"/>
      <w:bookmarkStart w:id="735" w:name="_Toc195842915"/>
      <w:bookmarkStart w:id="736" w:name="_Toc264969240"/>
      <w:bookmarkStart w:id="737" w:name="_Toc150480788"/>
      <w:bookmarkStart w:id="738" w:name="_Toc149720843"/>
      <w:bookmarkStart w:id="739" w:name="_Toc226309794"/>
      <w:bookmarkStart w:id="740" w:name="_Toc226965823"/>
      <w:r>
        <w:rPr>
          <w:rFonts w:hint="eastAsia" w:ascii="宋体" w:hAnsi="宋体" w:cs="宋体"/>
          <w:sz w:val="24"/>
        </w:rPr>
        <w:t>签订合同</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政府采购合同不能转包。</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sz w:val="24"/>
        </w:rPr>
        <w:t>，</w:t>
      </w:r>
      <w:r>
        <w:rPr>
          <w:rFonts w:hint="eastAsia" w:ascii="宋体" w:hAnsi="宋体" w:cs="宋体"/>
          <w:sz w:val="24"/>
        </w:rPr>
        <w:t>否则</w:t>
      </w:r>
      <w:r>
        <w:rPr>
          <w:rFonts w:hint="eastAsia" w:ascii="宋体" w:hAnsi="宋体" w:cs="宋体"/>
          <w:b/>
          <w:sz w:val="24"/>
        </w:rPr>
        <w:t>投标无效</w:t>
      </w:r>
      <w:r>
        <w:rPr>
          <w:rFonts w:hint="eastAsia" w:ascii="宋体" w:hAnsi="宋体" w:cs="宋体"/>
          <w:sz w:val="24"/>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“政采贷”融资指引：详见《投标人须知资料表》。</w:t>
      </w:r>
    </w:p>
    <w:bookmarkEnd w:id="704"/>
    <w:bookmarkEnd w:id="705"/>
    <w:bookmarkEnd w:id="706"/>
    <w:p>
      <w:pPr>
        <w:numPr>
          <w:ilvl w:val="0"/>
          <w:numId w:val="9"/>
        </w:numPr>
        <w:tabs>
          <w:tab w:val="left" w:pos="360"/>
        </w:tabs>
        <w:snapToGrid w:val="0"/>
        <w:spacing w:line="360" w:lineRule="auto"/>
        <w:ind w:left="357" w:hanging="357"/>
        <w:rPr>
          <w:rFonts w:ascii="宋体" w:hAnsi="宋体" w:cs="宋体"/>
          <w:sz w:val="24"/>
        </w:rPr>
      </w:pPr>
      <w:r>
        <w:rPr>
          <w:rFonts w:hint="eastAsia" w:ascii="宋体" w:hAnsi="宋体" w:cs="宋体"/>
          <w:sz w:val="24"/>
        </w:rPr>
        <w:t>询问与质疑</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询问</w:t>
      </w:r>
    </w:p>
    <w:p>
      <w:pPr>
        <w:numPr>
          <w:ilvl w:val="2"/>
          <w:numId w:val="9"/>
        </w:numPr>
        <w:snapToGrid w:val="0"/>
        <w:spacing w:line="360" w:lineRule="auto"/>
        <w:rPr>
          <w:rFonts w:ascii="宋体" w:hAnsi="宋体" w:cs="宋体"/>
          <w:sz w:val="24"/>
        </w:rPr>
      </w:pPr>
      <w:r>
        <w:rPr>
          <w:rFonts w:hint="eastAsia" w:ascii="宋体" w:hAnsi="宋体" w:cs="宋体"/>
          <w:sz w:val="24"/>
        </w:rPr>
        <w:t>投标人对政府采购活动事项有疑问的，</w:t>
      </w:r>
      <w:r>
        <w:rPr>
          <w:rFonts w:hint="eastAsia" w:ascii="宋体" w:hAnsi="宋体" w:cs="宋体"/>
          <w:spacing w:val="3"/>
          <w:sz w:val="24"/>
        </w:rPr>
        <w:t>可依法向采购人或采购代理机构提出询问</w:t>
      </w:r>
      <w:r>
        <w:rPr>
          <w:rFonts w:hint="eastAsia" w:ascii="宋体" w:hAnsi="宋体" w:cs="宋体"/>
          <w:sz w:val="24"/>
        </w:rPr>
        <w:t>，</w:t>
      </w:r>
      <w:r>
        <w:rPr>
          <w:rFonts w:hint="eastAsia" w:ascii="宋体" w:hAnsi="宋体" w:cs="宋体"/>
          <w:spacing w:val="3"/>
          <w:sz w:val="24"/>
        </w:rPr>
        <w:t>提出形式见《投标人须知资料表》。</w:t>
      </w:r>
    </w:p>
    <w:p>
      <w:pPr>
        <w:numPr>
          <w:ilvl w:val="2"/>
          <w:numId w:val="9"/>
        </w:numPr>
        <w:snapToGrid w:val="0"/>
        <w:spacing w:line="360" w:lineRule="auto"/>
        <w:rPr>
          <w:rFonts w:ascii="宋体" w:hAnsi="宋体" w:cs="宋体"/>
          <w:sz w:val="24"/>
        </w:rPr>
      </w:pPr>
      <w:r>
        <w:rPr>
          <w:rFonts w:hint="eastAsia" w:ascii="宋体" w:hAnsi="宋体" w:cs="宋体"/>
          <w:sz w:val="24"/>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质疑</w:t>
      </w:r>
    </w:p>
    <w:p>
      <w:pPr>
        <w:numPr>
          <w:ilvl w:val="2"/>
          <w:numId w:val="9"/>
        </w:numPr>
        <w:snapToGrid w:val="0"/>
        <w:spacing w:line="360" w:lineRule="auto"/>
        <w:rPr>
          <w:rFonts w:ascii="宋体" w:hAnsi="宋体" w:cs="宋体"/>
          <w:sz w:val="24"/>
        </w:rPr>
      </w:pPr>
      <w:r>
        <w:rPr>
          <w:rFonts w:hint="eastAsia" w:ascii="宋体" w:hAnsi="宋体" w:cs="宋体"/>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ascii="宋体" w:hAnsi="宋体" w:cs="宋体"/>
          <w:sz w:val="24"/>
        </w:rPr>
      </w:pPr>
      <w:r>
        <w:rPr>
          <w:rFonts w:hint="eastAsia" w:ascii="宋体" w:hAnsi="宋体" w:cs="宋体"/>
          <w:sz w:val="24"/>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ascii="宋体" w:hAnsi="宋体" w:cs="宋体"/>
          <w:sz w:val="24"/>
        </w:rPr>
      </w:pPr>
      <w:r>
        <w:rPr>
          <w:rFonts w:hint="eastAsia" w:ascii="宋体" w:hAnsi="宋体" w:cs="宋体"/>
          <w:spacing w:val="3"/>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ascii="宋体" w:hAnsi="宋体" w:cs="宋体"/>
          <w:sz w:val="24"/>
        </w:rPr>
      </w:pPr>
      <w:r>
        <w:rPr>
          <w:rFonts w:hint="eastAsia" w:ascii="宋体" w:hAnsi="宋体" w:cs="宋体"/>
          <w:sz w:val="24"/>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接收询问和质疑的联系部门、联系电话和通讯地址见《投标人须知资料表》。</w:t>
      </w:r>
    </w:p>
    <w:p>
      <w:pPr>
        <w:numPr>
          <w:ilvl w:val="0"/>
          <w:numId w:val="9"/>
        </w:numPr>
        <w:tabs>
          <w:tab w:val="left" w:pos="360"/>
        </w:tabs>
        <w:snapToGrid w:val="0"/>
        <w:spacing w:line="360" w:lineRule="auto"/>
        <w:ind w:left="357" w:hanging="357"/>
        <w:rPr>
          <w:rFonts w:ascii="宋体" w:hAnsi="宋体" w:cs="宋体"/>
          <w:sz w:val="24"/>
        </w:rPr>
      </w:pPr>
      <w:r>
        <w:rPr>
          <w:rFonts w:hint="eastAsia" w:ascii="宋体" w:hAnsi="宋体" w:cs="宋体"/>
          <w:sz w:val="24"/>
        </w:rPr>
        <w:t>代理费</w:t>
      </w:r>
    </w:p>
    <w:p>
      <w:pPr>
        <w:numPr>
          <w:ilvl w:val="1"/>
          <w:numId w:val="9"/>
        </w:numPr>
        <w:tabs>
          <w:tab w:val="left" w:pos="1080"/>
          <w:tab w:val="left" w:pos="2014"/>
        </w:tabs>
        <w:snapToGrid w:val="0"/>
        <w:spacing w:line="360" w:lineRule="auto"/>
        <w:ind w:left="1077" w:hanging="720"/>
        <w:rPr>
          <w:rFonts w:ascii="宋体" w:hAnsi="宋体" w:cs="宋体"/>
          <w:sz w:val="24"/>
        </w:rPr>
      </w:pPr>
      <w:r>
        <w:rPr>
          <w:rFonts w:hint="eastAsia" w:ascii="宋体" w:hAnsi="宋体" w:cs="宋体"/>
          <w:sz w:val="24"/>
        </w:rPr>
        <w:t>收费对象、收费标准及缴纳时间见《投标人须知资料表》。由中标人支付的，中标人须一次性向采购代理机构缴纳代理费，投标报价应包含代理费用。</w:t>
      </w:r>
    </w:p>
    <w:p>
      <w:pPr>
        <w:tabs>
          <w:tab w:val="left" w:pos="900"/>
          <w:tab w:val="left" w:pos="1080"/>
          <w:tab w:val="left" w:pos="1589"/>
        </w:tabs>
        <w:snapToGrid w:val="0"/>
        <w:spacing w:line="360" w:lineRule="auto"/>
        <w:rPr>
          <w:rFonts w:ascii="宋体" w:hAnsi="宋体" w:cs="宋体"/>
          <w:sz w:val="24"/>
        </w:rPr>
      </w:pPr>
    </w:p>
    <w:p>
      <w:pPr>
        <w:tabs>
          <w:tab w:val="left" w:pos="360"/>
          <w:tab w:val="left" w:pos="1080"/>
        </w:tabs>
        <w:snapToGrid w:val="0"/>
        <w:spacing w:line="360" w:lineRule="auto"/>
        <w:ind w:left="360"/>
        <w:rPr>
          <w:rFonts w:ascii="宋体" w:hAnsi="宋体" w:cs="宋体"/>
          <w:sz w:val="24"/>
        </w:rPr>
      </w:pPr>
    </w:p>
    <w:p>
      <w:pPr>
        <w:spacing w:line="360" w:lineRule="auto"/>
        <w:jc w:val="center"/>
        <w:outlineLvl w:val="0"/>
        <w:rPr>
          <w:rFonts w:ascii="宋体" w:hAnsi="宋体" w:cs="宋体"/>
          <w:b/>
          <w:sz w:val="36"/>
          <w:szCs w:val="36"/>
        </w:rPr>
      </w:pPr>
      <w:bookmarkStart w:id="741" w:name="_Toc264969244"/>
      <w:bookmarkStart w:id="742" w:name="_Toc226965827"/>
      <w:bookmarkStart w:id="743" w:name="_Toc150480792"/>
      <w:bookmarkStart w:id="744" w:name="_Toc226337250"/>
      <w:bookmarkStart w:id="745" w:name="_Toc353873664"/>
      <w:bookmarkStart w:id="746" w:name="_Toc305158896"/>
      <w:bookmarkStart w:id="747" w:name="_Toc127151554"/>
      <w:bookmarkStart w:id="748" w:name="_Toc305158822"/>
      <w:bookmarkStart w:id="749" w:name="_Toc150774759"/>
      <w:bookmarkStart w:id="750" w:name="_Toc353825544"/>
      <w:bookmarkStart w:id="751" w:name="_Toc142311056"/>
      <w:bookmarkStart w:id="752" w:name="_Toc265228392"/>
      <w:bookmarkStart w:id="753" w:name="_Toc353873934"/>
      <w:r>
        <w:rPr>
          <w:rFonts w:hint="eastAsia" w:ascii="宋体" w:hAnsi="宋体" w:cs="宋体"/>
          <w:sz w:val="24"/>
        </w:rPr>
        <w:br w:type="page"/>
      </w:r>
      <w:bookmarkStart w:id="754" w:name="_Toc218620568"/>
      <w:bookmarkStart w:id="755" w:name="_Toc99301421"/>
      <w:r>
        <w:rPr>
          <w:rFonts w:hint="eastAsia" w:ascii="宋体" w:hAnsi="宋体" w:cs="宋体"/>
          <w:b/>
          <w:sz w:val="36"/>
          <w:szCs w:val="36"/>
        </w:rPr>
        <w:t xml:space="preserve">第三章   </w:t>
      </w:r>
      <w:bookmarkEnd w:id="741"/>
      <w:bookmarkEnd w:id="742"/>
      <w:bookmarkEnd w:id="743"/>
      <w:bookmarkEnd w:id="744"/>
      <w:bookmarkEnd w:id="745"/>
      <w:bookmarkEnd w:id="746"/>
      <w:bookmarkEnd w:id="747"/>
      <w:bookmarkEnd w:id="748"/>
      <w:bookmarkEnd w:id="749"/>
      <w:bookmarkEnd w:id="750"/>
      <w:bookmarkEnd w:id="751"/>
      <w:bookmarkEnd w:id="752"/>
      <w:bookmarkEnd w:id="753"/>
      <w:r>
        <w:rPr>
          <w:rFonts w:hint="eastAsia" w:ascii="宋体" w:hAnsi="宋体" w:cs="宋体"/>
          <w:b/>
          <w:sz w:val="36"/>
          <w:szCs w:val="36"/>
        </w:rPr>
        <w:t>资格审查</w:t>
      </w:r>
      <w:bookmarkEnd w:id="754"/>
      <w:bookmarkEnd w:id="755"/>
      <w:bookmarkStart w:id="756" w:name="_Toc487900382"/>
    </w:p>
    <w:p>
      <w:pPr>
        <w:tabs>
          <w:tab w:val="left" w:pos="360"/>
          <w:tab w:val="left" w:pos="900"/>
        </w:tabs>
        <w:snapToGrid w:val="0"/>
        <w:spacing w:line="360" w:lineRule="auto"/>
        <w:jc w:val="center"/>
        <w:rPr>
          <w:rFonts w:ascii="宋体" w:hAnsi="宋体" w:cs="宋体"/>
          <w:b/>
          <w:sz w:val="24"/>
        </w:rPr>
      </w:pPr>
      <w:bookmarkStart w:id="757" w:name="_Toc99301422"/>
      <w:r>
        <w:rPr>
          <w:rFonts w:hint="eastAsia" w:ascii="宋体" w:hAnsi="宋体" w:cs="宋体"/>
          <w:b/>
          <w:sz w:val="24"/>
        </w:rPr>
        <w:t>一、资格审查程序</w:t>
      </w:r>
      <w:bookmarkEnd w:id="757"/>
    </w:p>
    <w:p>
      <w:pPr>
        <w:numPr>
          <w:ilvl w:val="0"/>
          <w:numId w:val="12"/>
        </w:numPr>
        <w:tabs>
          <w:tab w:val="left" w:pos="426"/>
          <w:tab w:val="left" w:pos="851"/>
          <w:tab w:val="clear" w:pos="900"/>
        </w:tabs>
        <w:snapToGrid w:val="0"/>
        <w:spacing w:line="360" w:lineRule="auto"/>
        <w:ind w:left="426" w:hanging="426"/>
        <w:rPr>
          <w:rFonts w:ascii="宋体" w:hAnsi="宋体" w:cs="宋体"/>
          <w:sz w:val="24"/>
        </w:rPr>
      </w:pPr>
      <w:r>
        <w:rPr>
          <w:rFonts w:hint="eastAsia" w:ascii="宋体" w:hAnsi="宋体" w:cs="宋体"/>
          <w:sz w:val="24"/>
        </w:rPr>
        <w:t>开标结束后，采购人或采购代理机构将根据《资格审查要求》中的规定，对投标人进行资格审查，并形成资格审查结果。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ascii="宋体" w:hAnsi="宋体" w:cs="宋体"/>
          <w:sz w:val="24"/>
        </w:rPr>
      </w:pPr>
      <w:r>
        <w:rPr>
          <w:rFonts w:hint="eastAsia" w:ascii="宋体" w:hAnsi="宋体" w:cs="宋体"/>
          <w:sz w:val="24"/>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ascii="宋体" w:hAnsi="宋体" w:cs="宋体"/>
          <w:sz w:val="24"/>
        </w:rPr>
      </w:pPr>
      <w:r>
        <w:rPr>
          <w:rFonts w:hint="eastAsia" w:ascii="宋体" w:hAnsi="宋体" w:cs="宋体"/>
          <w:sz w:val="24"/>
        </w:rPr>
        <w:t>投标人《资格证明文件》有任何一项不符合《资格审查要求》的，资格审查不合格，其</w:t>
      </w:r>
      <w:r>
        <w:rPr>
          <w:rFonts w:hint="eastAsia" w:ascii="宋体" w:hAnsi="宋体" w:cs="宋体"/>
          <w:b/>
          <w:sz w:val="24"/>
        </w:rPr>
        <w:t>投标无效</w:t>
      </w:r>
      <w:r>
        <w:rPr>
          <w:rFonts w:hint="eastAsia" w:ascii="宋体" w:hAnsi="宋体" w:cs="宋体"/>
          <w:sz w:val="24"/>
        </w:rPr>
        <w:t>。</w:t>
      </w:r>
    </w:p>
    <w:p>
      <w:pPr>
        <w:numPr>
          <w:ilvl w:val="0"/>
          <w:numId w:val="12"/>
        </w:numPr>
        <w:tabs>
          <w:tab w:val="left" w:pos="426"/>
          <w:tab w:val="left" w:pos="851"/>
          <w:tab w:val="clear" w:pos="900"/>
        </w:tabs>
        <w:snapToGrid w:val="0"/>
        <w:spacing w:line="360" w:lineRule="auto"/>
        <w:ind w:left="426" w:hanging="426"/>
        <w:rPr>
          <w:rFonts w:ascii="宋体" w:hAnsi="宋体" w:cs="宋体"/>
          <w:sz w:val="24"/>
        </w:rPr>
      </w:pPr>
      <w:r>
        <w:rPr>
          <w:rFonts w:hint="eastAsia" w:ascii="宋体" w:hAnsi="宋体" w:cs="宋体"/>
          <w:sz w:val="24"/>
        </w:rPr>
        <w:t>资格审查合格的投标人不足3家的，不进行评标。</w:t>
      </w:r>
    </w:p>
    <w:p>
      <w:pPr>
        <w:tabs>
          <w:tab w:val="left" w:pos="360"/>
          <w:tab w:val="left" w:pos="900"/>
        </w:tabs>
        <w:snapToGrid w:val="0"/>
        <w:spacing w:line="360" w:lineRule="auto"/>
        <w:jc w:val="center"/>
        <w:rPr>
          <w:rFonts w:ascii="宋体" w:hAnsi="宋体" w:cs="宋体"/>
          <w:b/>
          <w:sz w:val="24"/>
        </w:rPr>
      </w:pPr>
      <w:r>
        <w:rPr>
          <w:rFonts w:hint="eastAsia" w:ascii="宋体" w:hAnsi="宋体" w:cs="宋体"/>
          <w:b/>
          <w:sz w:val="24"/>
        </w:rPr>
        <w:t>二、资格审查要求</w:t>
      </w:r>
    </w:p>
    <w:tbl>
      <w:tblPr>
        <w:tblStyle w:val="51"/>
        <w:tblW w:w="89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654"/>
        <w:gridCol w:w="5047"/>
        <w:gridCol w:w="1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b/>
                <w:sz w:val="24"/>
              </w:rPr>
            </w:pPr>
            <w:bookmarkStart w:id="758" w:name="_Hlt487972895"/>
            <w:bookmarkEnd w:id="758"/>
            <w:r>
              <w:rPr>
                <w:rFonts w:hint="eastAsia" w:ascii="宋体" w:hAnsi="宋体" w:cs="宋体"/>
                <w:b/>
                <w:sz w:val="24"/>
              </w:rPr>
              <w:t>序号</w:t>
            </w:r>
          </w:p>
        </w:tc>
        <w:tc>
          <w:tcPr>
            <w:tcW w:w="1654" w:type="dxa"/>
            <w:noWrap w:val="0"/>
            <w:vAlign w:val="center"/>
          </w:tcPr>
          <w:p>
            <w:pPr>
              <w:tabs>
                <w:tab w:val="left" w:pos="1080"/>
              </w:tabs>
              <w:snapToGrid w:val="0"/>
              <w:jc w:val="center"/>
              <w:rPr>
                <w:rFonts w:ascii="宋体" w:hAnsi="宋体" w:cs="宋体"/>
                <w:b/>
                <w:sz w:val="24"/>
              </w:rPr>
            </w:pPr>
            <w:r>
              <w:rPr>
                <w:rFonts w:hint="eastAsia" w:ascii="宋体" w:hAnsi="宋体" w:cs="宋体"/>
                <w:b/>
                <w:sz w:val="24"/>
              </w:rPr>
              <w:t>审查因素</w:t>
            </w:r>
          </w:p>
        </w:tc>
        <w:tc>
          <w:tcPr>
            <w:tcW w:w="5047" w:type="dxa"/>
            <w:noWrap w:val="0"/>
            <w:vAlign w:val="center"/>
          </w:tcPr>
          <w:p>
            <w:pPr>
              <w:tabs>
                <w:tab w:val="left" w:pos="1080"/>
              </w:tabs>
              <w:snapToGrid w:val="0"/>
              <w:jc w:val="center"/>
              <w:rPr>
                <w:rFonts w:ascii="宋体" w:hAnsi="宋体" w:cs="宋体"/>
                <w:b/>
                <w:sz w:val="24"/>
              </w:rPr>
            </w:pPr>
            <w:r>
              <w:rPr>
                <w:rFonts w:hint="eastAsia" w:ascii="宋体" w:hAnsi="宋体" w:cs="宋体"/>
                <w:b/>
                <w:sz w:val="24"/>
              </w:rPr>
              <w:t>审查内容</w:t>
            </w:r>
          </w:p>
        </w:tc>
        <w:tc>
          <w:tcPr>
            <w:tcW w:w="1442" w:type="dxa"/>
            <w:noWrap w:val="0"/>
            <w:vAlign w:val="center"/>
          </w:tcPr>
          <w:p>
            <w:pPr>
              <w:tabs>
                <w:tab w:val="left" w:pos="1080"/>
              </w:tabs>
              <w:snapToGrid w:val="0"/>
              <w:jc w:val="center"/>
              <w:rPr>
                <w:rFonts w:ascii="宋体" w:hAnsi="宋体" w:cs="宋体"/>
                <w:b/>
                <w:sz w:val="24"/>
              </w:rPr>
            </w:pPr>
            <w:r>
              <w:rPr>
                <w:rFonts w:hint="eastAsia" w:ascii="宋体" w:hAnsi="宋体" w:cs="宋体"/>
                <w:b/>
                <w:sz w:val="24"/>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1</w:t>
            </w:r>
          </w:p>
        </w:tc>
        <w:tc>
          <w:tcPr>
            <w:tcW w:w="1654" w:type="dxa"/>
            <w:noWrap w:val="0"/>
            <w:vAlign w:val="center"/>
          </w:tcPr>
          <w:p>
            <w:pPr>
              <w:tabs>
                <w:tab w:val="left" w:pos="1080"/>
              </w:tabs>
              <w:snapToGrid w:val="0"/>
              <w:jc w:val="left"/>
              <w:rPr>
                <w:rFonts w:ascii="宋体" w:hAnsi="宋体" w:cs="宋体"/>
                <w:sz w:val="24"/>
              </w:rPr>
            </w:pPr>
            <w:r>
              <w:rPr>
                <w:rFonts w:hint="eastAsia" w:ascii="宋体" w:hAnsi="宋体" w:cs="宋体"/>
                <w:sz w:val="24"/>
              </w:rPr>
              <w:t>满足</w:t>
            </w:r>
            <w:r>
              <w:rPr>
                <w:rFonts w:hint="eastAsia" w:ascii="宋体" w:hAnsi="宋体" w:cs="宋体"/>
                <w:spacing w:val="11"/>
                <w:sz w:val="24"/>
              </w:rPr>
              <w:t>《中华人民共和国政府采购</w:t>
            </w:r>
            <w:r>
              <w:rPr>
                <w:rFonts w:hint="eastAsia" w:ascii="宋体" w:hAnsi="宋体" w:cs="宋体"/>
                <w:spacing w:val="7"/>
                <w:sz w:val="24"/>
              </w:rPr>
              <w:t>法》第二十二条</w:t>
            </w:r>
            <w:r>
              <w:rPr>
                <w:rFonts w:hint="eastAsia" w:ascii="宋体" w:hAnsi="宋体" w:cs="宋体"/>
                <w:spacing w:val="-2"/>
                <w:sz w:val="24"/>
              </w:rPr>
              <w:t>规定</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具体规定见第一章《投标邀请》</w:t>
            </w:r>
          </w:p>
        </w:tc>
        <w:tc>
          <w:tcPr>
            <w:tcW w:w="1442" w:type="dxa"/>
            <w:noWrap w:val="0"/>
            <w:vAlign w:val="center"/>
          </w:tcPr>
          <w:p>
            <w:pPr>
              <w:tabs>
                <w:tab w:val="left" w:pos="1080"/>
              </w:tabs>
              <w:snapToGrid w:val="0"/>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1-1</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营业执照等证明文件</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投标人为企业（包括合伙企业）的，应提供有效的“营业执照”；</w:t>
            </w:r>
          </w:p>
          <w:p>
            <w:pPr>
              <w:tabs>
                <w:tab w:val="left" w:pos="1080"/>
              </w:tabs>
              <w:snapToGrid w:val="0"/>
              <w:rPr>
                <w:rFonts w:ascii="宋体" w:hAnsi="宋体" w:cs="宋体"/>
                <w:sz w:val="24"/>
              </w:rPr>
            </w:pPr>
            <w:r>
              <w:rPr>
                <w:rFonts w:hint="eastAsia" w:ascii="宋体" w:hAnsi="宋体" w:cs="宋体"/>
                <w:sz w:val="24"/>
              </w:rPr>
              <w:t>投标人为事业单位的，应提供有效的“事业单位法人证书”；</w:t>
            </w:r>
          </w:p>
          <w:p>
            <w:pPr>
              <w:tabs>
                <w:tab w:val="left" w:pos="1080"/>
              </w:tabs>
              <w:snapToGrid w:val="0"/>
              <w:rPr>
                <w:rFonts w:ascii="宋体" w:hAnsi="宋体" w:cs="宋体"/>
                <w:sz w:val="24"/>
              </w:rPr>
            </w:pPr>
            <w:r>
              <w:rPr>
                <w:rFonts w:hint="eastAsia" w:ascii="宋体" w:hAnsi="宋体" w:cs="宋体"/>
                <w:sz w:val="24"/>
              </w:rPr>
              <w:t>投标人是非企业机构的，应提供有效的“执业许可证”、“登记证书”等证明文件；</w:t>
            </w:r>
          </w:p>
          <w:p>
            <w:pPr>
              <w:tabs>
                <w:tab w:val="left" w:pos="1080"/>
              </w:tabs>
              <w:snapToGrid w:val="0"/>
              <w:rPr>
                <w:rFonts w:ascii="宋体" w:hAnsi="宋体" w:cs="宋体"/>
                <w:sz w:val="24"/>
              </w:rPr>
            </w:pPr>
            <w:r>
              <w:rPr>
                <w:rFonts w:hint="eastAsia" w:ascii="宋体" w:hAnsi="宋体" w:cs="宋体"/>
                <w:sz w:val="24"/>
              </w:rPr>
              <w:t>投标人是个体工商户的，应提供有效的“个体工商户营业执照”；</w:t>
            </w:r>
          </w:p>
          <w:p>
            <w:pPr>
              <w:tabs>
                <w:tab w:val="left" w:pos="1080"/>
              </w:tabs>
              <w:snapToGrid w:val="0"/>
              <w:rPr>
                <w:rFonts w:ascii="宋体" w:hAnsi="宋体" w:cs="宋体"/>
                <w:sz w:val="24"/>
              </w:rPr>
            </w:pPr>
            <w:r>
              <w:rPr>
                <w:rFonts w:hint="eastAsia" w:ascii="宋体" w:hAnsi="宋体" w:cs="宋体"/>
                <w:sz w:val="24"/>
              </w:rPr>
              <w:t>投标人是自然人的，应提供有效的自然人身份证明。</w:t>
            </w:r>
          </w:p>
          <w:p>
            <w:pPr>
              <w:tabs>
                <w:tab w:val="left" w:pos="1080"/>
              </w:tabs>
              <w:snapToGrid w:val="0"/>
              <w:rPr>
                <w:rFonts w:ascii="宋体" w:hAnsi="宋体" w:cs="宋体"/>
                <w:sz w:val="24"/>
              </w:rPr>
            </w:pPr>
            <w:r>
              <w:rPr>
                <w:rFonts w:hint="eastAsia" w:ascii="宋体" w:hAnsi="宋体" w:cs="宋体"/>
                <w:spacing w:val="2"/>
                <w:sz w:val="24"/>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sz w:val="24"/>
              </w:rPr>
              <w:t>。</w:t>
            </w:r>
          </w:p>
        </w:tc>
        <w:tc>
          <w:tcPr>
            <w:tcW w:w="1442" w:type="dxa"/>
            <w:noWrap w:val="0"/>
            <w:vAlign w:val="center"/>
          </w:tcPr>
          <w:p>
            <w:pPr>
              <w:tabs>
                <w:tab w:val="left" w:pos="1080"/>
              </w:tabs>
              <w:snapToGrid w:val="0"/>
              <w:rPr>
                <w:rFonts w:ascii="宋体" w:hAnsi="宋体" w:cs="宋体"/>
                <w:sz w:val="24"/>
              </w:rPr>
            </w:pPr>
            <w:r>
              <w:rPr>
                <w:rFonts w:hint="eastAsia" w:ascii="宋体" w:hAnsi="宋体" w:cs="宋体"/>
                <w:sz w:val="24"/>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1-2</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投标人资格声明书</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提供了符合招标文件要求的《投标人资格声明书》。</w:t>
            </w:r>
          </w:p>
        </w:tc>
        <w:tc>
          <w:tcPr>
            <w:tcW w:w="1442" w:type="dxa"/>
            <w:noWrap w:val="0"/>
            <w:vAlign w:val="center"/>
          </w:tcPr>
          <w:p>
            <w:pPr>
              <w:tabs>
                <w:tab w:val="left" w:pos="1080"/>
              </w:tabs>
              <w:snapToGrid w:val="0"/>
              <w:rPr>
                <w:rFonts w:ascii="宋体" w:hAnsi="宋体" w:cs="宋体"/>
                <w:sz w:val="24"/>
              </w:rPr>
            </w:pPr>
            <w:r>
              <w:rPr>
                <w:rFonts w:hint="eastAsia" w:ascii="宋体" w:hAnsi="宋体" w:cs="宋体"/>
                <w:sz w:val="24"/>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1-3</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投标人信用记录</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查询渠道：信用中国网站和中国政府采购网（</w:t>
            </w:r>
            <w:r>
              <w:rPr>
                <w:rFonts w:hint="eastAsia" w:ascii="宋体" w:hAnsi="宋体" w:cs="宋体"/>
              </w:rPr>
              <w:t>www.creditchina.gov.cn</w:t>
            </w:r>
            <w:r>
              <w:rPr>
                <w:rFonts w:hint="eastAsia" w:ascii="宋体" w:hAnsi="宋体" w:cs="宋体"/>
                <w:sz w:val="24"/>
              </w:rPr>
              <w:t>、</w:t>
            </w:r>
            <w:r>
              <w:rPr>
                <w:rFonts w:hint="eastAsia" w:ascii="宋体" w:hAnsi="宋体" w:cs="宋体"/>
              </w:rPr>
              <w:t>www.ccgp.gov.cn</w:t>
            </w:r>
            <w:r>
              <w:rPr>
                <w:rFonts w:hint="eastAsia" w:ascii="宋体" w:hAnsi="宋体" w:cs="宋体"/>
                <w:sz w:val="24"/>
              </w:rPr>
              <w:t>）；</w:t>
            </w:r>
          </w:p>
          <w:p>
            <w:pPr>
              <w:tabs>
                <w:tab w:val="left" w:pos="900"/>
                <w:tab w:val="left" w:pos="1980"/>
              </w:tabs>
              <w:snapToGrid w:val="0"/>
              <w:rPr>
                <w:rFonts w:ascii="宋体" w:hAnsi="宋体" w:cs="宋体"/>
                <w:sz w:val="24"/>
              </w:rPr>
            </w:pPr>
            <w:r>
              <w:rPr>
                <w:rFonts w:hint="eastAsia" w:ascii="宋体" w:hAnsi="宋体" w:cs="宋体"/>
                <w:sz w:val="24"/>
              </w:rPr>
              <w:t>截止时点：投标截止时间以后、资格审查阶段采购人或采购代理机构的实际查询时间；</w:t>
            </w:r>
          </w:p>
          <w:p>
            <w:pPr>
              <w:tabs>
                <w:tab w:val="left" w:pos="900"/>
                <w:tab w:val="left" w:pos="1980"/>
              </w:tabs>
              <w:snapToGrid w:val="0"/>
              <w:rPr>
                <w:rFonts w:ascii="宋体" w:hAnsi="宋体" w:cs="宋体"/>
                <w:sz w:val="24"/>
              </w:rPr>
            </w:pPr>
            <w:r>
              <w:rPr>
                <w:rFonts w:hint="eastAsia" w:ascii="宋体" w:hAnsi="宋体" w:cs="宋体"/>
                <w:sz w:val="24"/>
              </w:rPr>
              <w:t>信用信息查询记录和证据留存具体方式：查询结果网页打印页作为查询记录和证据，与其他采购文件一并保存；</w:t>
            </w:r>
          </w:p>
          <w:p>
            <w:pPr>
              <w:tabs>
                <w:tab w:val="left" w:pos="1080"/>
              </w:tabs>
              <w:snapToGrid w:val="0"/>
              <w:rPr>
                <w:rFonts w:ascii="宋体" w:hAnsi="宋体" w:cs="宋体"/>
                <w:sz w:val="24"/>
              </w:rPr>
            </w:pPr>
            <w:r>
              <w:rPr>
                <w:rFonts w:hint="eastAsia" w:ascii="宋体" w:hAnsi="宋体" w:cs="宋体"/>
                <w:sz w:val="24"/>
              </w:rPr>
              <w:t>信用信息的使用原则：经认定的被列入失信被执行人、重大税收违法失信主体名单、政府采购严重违法失信行为记录名单的投标人，其</w:t>
            </w:r>
            <w:r>
              <w:rPr>
                <w:rFonts w:hint="eastAsia" w:ascii="宋体" w:hAnsi="宋体" w:cs="宋体"/>
                <w:b/>
                <w:sz w:val="24"/>
              </w:rPr>
              <w:t>投标无效</w:t>
            </w:r>
            <w:r>
              <w:rPr>
                <w:rFonts w:hint="eastAsia" w:ascii="宋体" w:hAnsi="宋体" w:cs="宋体"/>
                <w:sz w:val="24"/>
              </w:rPr>
              <w:t>。联合体形式投标的，联合体成员存在不良信用记录，视同联合体存在不良信用记录。</w:t>
            </w:r>
          </w:p>
        </w:tc>
        <w:tc>
          <w:tcPr>
            <w:tcW w:w="1442" w:type="dxa"/>
            <w:noWrap w:val="0"/>
            <w:vAlign w:val="center"/>
          </w:tcPr>
          <w:p>
            <w:pPr>
              <w:tabs>
                <w:tab w:val="left" w:pos="1080"/>
              </w:tabs>
              <w:snapToGrid w:val="0"/>
              <w:rPr>
                <w:rFonts w:ascii="宋体" w:hAnsi="宋体" w:cs="宋体"/>
                <w:sz w:val="24"/>
              </w:rPr>
            </w:pPr>
            <w:r>
              <w:rPr>
                <w:rFonts w:hint="eastAsia" w:ascii="宋体" w:hAnsi="宋体" w:cs="宋体"/>
                <w:sz w:val="24"/>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pacing w:val="5"/>
                <w:sz w:val="24"/>
              </w:rPr>
              <w:t>1-4</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pacing w:val="5"/>
                <w:sz w:val="24"/>
              </w:rPr>
              <w:t>法律、行政法规</w:t>
            </w:r>
            <w:r>
              <w:rPr>
                <w:rFonts w:hint="eastAsia" w:ascii="宋体" w:hAnsi="宋体" w:cs="宋体"/>
                <w:spacing w:val="-1"/>
                <w:sz w:val="24"/>
              </w:rPr>
              <w:t>规定的其他条件</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pacing w:val="-1"/>
                <w:sz w:val="24"/>
              </w:rPr>
              <w:t>法律、行政法规规定的其他条件</w:t>
            </w:r>
          </w:p>
        </w:tc>
        <w:tc>
          <w:tcPr>
            <w:tcW w:w="1442" w:type="dxa"/>
            <w:noWrap w:val="0"/>
            <w:vAlign w:val="center"/>
          </w:tcPr>
          <w:p>
            <w:pPr>
              <w:tabs>
                <w:tab w:val="left" w:pos="1080"/>
              </w:tabs>
              <w:snapToGrid w:val="0"/>
              <w:jc w:val="center"/>
              <w:rPr>
                <w:rFonts w:ascii="宋体" w:hAnsi="宋体" w:cs="宋体"/>
                <w:sz w:val="24"/>
              </w:rPr>
            </w:pPr>
            <w:r>
              <w:rPr>
                <w:rFonts w:hint="eastAsia" w:ascii="宋体" w:hAnsi="宋体" w:cs="宋体"/>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2</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落实政府采购政策需满足的资格要求</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具体要求见第一章《投标邀请》</w:t>
            </w:r>
          </w:p>
        </w:tc>
        <w:tc>
          <w:tcPr>
            <w:tcW w:w="1442" w:type="dxa"/>
            <w:noWrap w:val="0"/>
            <w:vAlign w:val="center"/>
          </w:tcPr>
          <w:p>
            <w:pPr>
              <w:tabs>
                <w:tab w:val="left" w:pos="1080"/>
              </w:tabs>
              <w:snapToGrid w:val="0"/>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2-1</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中小企业政策证明文件</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具体要求见第一章《投标邀请》</w:t>
            </w:r>
          </w:p>
        </w:tc>
        <w:tc>
          <w:tcPr>
            <w:tcW w:w="1442" w:type="dxa"/>
            <w:noWrap w:val="0"/>
            <w:vAlign w:val="center"/>
          </w:tcPr>
          <w:p>
            <w:pPr>
              <w:tabs>
                <w:tab w:val="left" w:pos="1080"/>
              </w:tabs>
              <w:snapToGrid w:val="0"/>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2-1-1</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中小企业政策证明文件（包号4不适用）</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当本项目（包）涉及预留份额专门面向中小企业采购，此时建议在《资格证明文件》中提供。</w:t>
            </w:r>
          </w:p>
          <w:p>
            <w:pPr>
              <w:tabs>
                <w:tab w:val="left" w:pos="1080"/>
              </w:tabs>
              <w:snapToGrid w:val="0"/>
              <w:rPr>
                <w:rFonts w:ascii="宋体" w:hAnsi="宋体" w:cs="宋体"/>
                <w:sz w:val="24"/>
              </w:rPr>
            </w:pPr>
            <w:r>
              <w:rPr>
                <w:rFonts w:hint="eastAsia" w:ascii="宋体" w:hAnsi="宋体" w:cs="宋体"/>
                <w:sz w:val="24"/>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ascii="宋体" w:hAnsi="宋体" w:cs="宋体"/>
                <w:sz w:val="24"/>
              </w:rPr>
            </w:pPr>
            <w:r>
              <w:rPr>
                <w:rFonts w:hint="eastAsia" w:ascii="宋体" w:hAnsi="宋体" w:cs="宋体"/>
                <w:sz w:val="24"/>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spacing w:val="2"/>
                <w:sz w:val="24"/>
              </w:rPr>
              <w:t>（含新疆生产建设兵团）出具的属于监狱企业的证明文件中如实填报，且满足招标文件</w:t>
            </w:r>
            <w:r>
              <w:rPr>
                <w:rFonts w:hint="eastAsia" w:ascii="宋体" w:hAnsi="宋体" w:cs="宋体"/>
                <w:spacing w:val="-1"/>
                <w:sz w:val="24"/>
              </w:rPr>
              <w:t>关于预留份额的要求。</w:t>
            </w:r>
          </w:p>
        </w:tc>
        <w:tc>
          <w:tcPr>
            <w:tcW w:w="1442" w:type="dxa"/>
            <w:noWrap w:val="0"/>
            <w:vAlign w:val="center"/>
          </w:tcPr>
          <w:p>
            <w:pPr>
              <w:tabs>
                <w:tab w:val="left" w:pos="1080"/>
              </w:tabs>
              <w:snapToGrid w:val="0"/>
              <w:rPr>
                <w:rFonts w:ascii="宋体" w:hAnsi="宋体" w:cs="宋体"/>
                <w:sz w:val="24"/>
              </w:rPr>
            </w:pPr>
            <w:r>
              <w:rPr>
                <w:rFonts w:hint="eastAsia" w:ascii="宋体" w:hAnsi="宋体" w:cs="宋体"/>
                <w:sz w:val="24"/>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2-1-2</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拟分包情况说明及分包意向协议</w:t>
            </w:r>
            <w:bookmarkStart w:id="759" w:name="OLE_LINK122"/>
            <w:bookmarkStart w:id="760" w:name="OLE_LINK123"/>
            <w:r>
              <w:rPr>
                <w:rFonts w:hint="eastAsia" w:ascii="宋体" w:hAnsi="宋体" w:cs="宋体"/>
                <w:sz w:val="24"/>
              </w:rPr>
              <w:t>（本项目不适用）</w:t>
            </w:r>
            <w:bookmarkEnd w:id="759"/>
            <w:bookmarkEnd w:id="760"/>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如本项目（包）要求通过分包措施预留部分 采购份额面向中小企业采购、且投标人因落 实政府采购政策拟进行分包的，必须提供； 否则无须提供。</w:t>
            </w:r>
          </w:p>
          <w:p>
            <w:pPr>
              <w:tabs>
                <w:tab w:val="left" w:pos="1080"/>
              </w:tabs>
              <w:snapToGrid w:val="0"/>
              <w:rPr>
                <w:rFonts w:ascii="宋体" w:hAnsi="宋体" w:cs="宋体"/>
                <w:sz w:val="24"/>
              </w:rPr>
            </w:pPr>
            <w:r>
              <w:rPr>
                <w:rFonts w:hint="eastAsia" w:ascii="宋体" w:hAnsi="宋体" w:cs="宋体"/>
                <w:sz w:val="24"/>
              </w:rPr>
              <w:t>对于预留份额专门面向中小企业采购的项目 （包），组成联合体或者接受分包合同的中小 企业与联合体内其他企业、分包企业之间不 得存在直接控股、管理关系。</w:t>
            </w:r>
          </w:p>
        </w:tc>
        <w:tc>
          <w:tcPr>
            <w:tcW w:w="1442" w:type="dxa"/>
            <w:noWrap w:val="0"/>
            <w:vAlign w:val="center"/>
          </w:tcPr>
          <w:p>
            <w:pPr>
              <w:tabs>
                <w:tab w:val="left" w:pos="1080"/>
              </w:tabs>
              <w:snapToGrid w:val="0"/>
              <w:rPr>
                <w:rFonts w:ascii="宋体" w:hAnsi="宋体" w:cs="宋体"/>
                <w:sz w:val="24"/>
              </w:rPr>
            </w:pPr>
            <w:r>
              <w:rPr>
                <w:rFonts w:hint="eastAsia" w:ascii="宋体" w:hAnsi="宋体" w:cs="宋体"/>
                <w:sz w:val="24"/>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2-2</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其它落实政府采购政策的资格要求</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如有，见第一章《投标邀请》</w:t>
            </w:r>
          </w:p>
        </w:tc>
        <w:tc>
          <w:tcPr>
            <w:tcW w:w="1442" w:type="dxa"/>
            <w:noWrap w:val="0"/>
            <w:vAlign w:val="center"/>
          </w:tcPr>
          <w:p>
            <w:pPr>
              <w:tabs>
                <w:tab w:val="left" w:pos="1080"/>
              </w:tabs>
              <w:snapToGrid w:val="0"/>
              <w:rPr>
                <w:rFonts w:ascii="宋体" w:hAnsi="宋体" w:cs="宋体"/>
                <w:sz w:val="24"/>
              </w:rPr>
            </w:pPr>
            <w:r>
              <w:rPr>
                <w:rFonts w:hint="eastAsia" w:ascii="宋体" w:hAnsi="宋体" w:cs="宋体"/>
                <w:sz w:val="24"/>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3</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本项目的特定资格要求</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如有，见第一章《投标邀请》</w:t>
            </w:r>
          </w:p>
        </w:tc>
        <w:tc>
          <w:tcPr>
            <w:tcW w:w="1442" w:type="dxa"/>
            <w:noWrap w:val="0"/>
            <w:vAlign w:val="center"/>
          </w:tcPr>
          <w:p>
            <w:pPr>
              <w:tabs>
                <w:tab w:val="left" w:pos="1080"/>
              </w:tabs>
              <w:snapToGrid w:val="0"/>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3-1</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是否接受联合体投标（本项目不适用）</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1、如本项目接受联合体投标，且投标人为联 合体时必须提供《联合协议》，明确各方拟担的工作和责任，并指定联合体牵头人，授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ascii="宋体" w:hAnsi="宋体" w:cs="宋体"/>
                <w:sz w:val="24"/>
              </w:rPr>
            </w:pPr>
            <w:r>
              <w:rPr>
                <w:rFonts w:hint="eastAsia" w:ascii="宋体" w:hAnsi="宋体" w:cs="宋体"/>
                <w:sz w:val="24"/>
              </w:rPr>
              <w:t>2、联合体各成员单位均须提供本表中序号 1-1、1-2的证明文件。联合体各成员单位均 应满足本表3-2项规定。</w:t>
            </w:r>
          </w:p>
          <w:p>
            <w:pPr>
              <w:tabs>
                <w:tab w:val="left" w:pos="1080"/>
              </w:tabs>
              <w:snapToGrid w:val="0"/>
              <w:rPr>
                <w:rFonts w:ascii="宋体" w:hAnsi="宋体" w:cs="宋体"/>
                <w:sz w:val="24"/>
              </w:rPr>
            </w:pPr>
            <w:r>
              <w:rPr>
                <w:rFonts w:hint="eastAsia" w:ascii="宋体" w:hAnsi="宋体" w:cs="宋体"/>
                <w:sz w:val="24"/>
              </w:rPr>
              <w:t>3、本表序号3-3项规定的其他特定资格要求中的每一小项要求，联合体各方中至少应当有一方符合本表中其他资格要求并提供证 明文件。</w:t>
            </w:r>
          </w:p>
          <w:p>
            <w:pPr>
              <w:tabs>
                <w:tab w:val="left" w:pos="1080"/>
              </w:tabs>
              <w:snapToGrid w:val="0"/>
              <w:rPr>
                <w:rFonts w:ascii="宋体" w:hAnsi="宋体" w:cs="宋体"/>
                <w:sz w:val="24"/>
              </w:rPr>
            </w:pPr>
            <w:r>
              <w:rPr>
                <w:rFonts w:hint="eastAsia" w:ascii="宋体" w:hAnsi="宋体" w:cs="宋体"/>
                <w:sz w:val="24"/>
              </w:rPr>
              <w:t>4、联合体中有同类资质的供应商按照联合体 分工承担相同工作的，应当按照资质等级较 低的供应商确定资质等级。</w:t>
            </w:r>
          </w:p>
          <w:p>
            <w:pPr>
              <w:tabs>
                <w:tab w:val="left" w:pos="1080"/>
              </w:tabs>
              <w:snapToGrid w:val="0"/>
              <w:rPr>
                <w:rFonts w:ascii="宋体" w:hAnsi="宋体" w:cs="宋体"/>
                <w:sz w:val="24"/>
              </w:rPr>
            </w:pPr>
            <w:r>
              <w:rPr>
                <w:rFonts w:hint="eastAsia" w:ascii="宋体" w:hAnsi="宋体" w:cs="宋体"/>
                <w:sz w:val="24"/>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spacing w:val="-1"/>
                <w:sz w:val="24"/>
              </w:rPr>
            </w:pPr>
            <w:r>
              <w:rPr>
                <w:rFonts w:hint="eastAsia" w:ascii="宋体" w:hAnsi="宋体" w:cs="宋体"/>
                <w:sz w:val="24"/>
              </w:rPr>
              <w:t>6、若联合体中任一成员单位中途退出，则该</w:t>
            </w:r>
            <w:r>
              <w:rPr>
                <w:rFonts w:hint="eastAsia" w:ascii="宋体" w:hAnsi="宋体" w:cs="宋体"/>
                <w:spacing w:val="-1"/>
                <w:sz w:val="24"/>
              </w:rPr>
              <w:t>联合体的</w:t>
            </w:r>
            <w:r>
              <w:rPr>
                <w:rFonts w:hint="eastAsia" w:ascii="宋体" w:hAnsi="宋体" w:cs="宋体"/>
                <w:b/>
                <w:bCs/>
                <w:spacing w:val="-1"/>
                <w:sz w:val="24"/>
              </w:rPr>
              <w:t>投标无效。</w:t>
            </w:r>
          </w:p>
          <w:p>
            <w:pPr>
              <w:tabs>
                <w:tab w:val="left" w:pos="1080"/>
              </w:tabs>
              <w:snapToGrid w:val="0"/>
              <w:rPr>
                <w:rFonts w:ascii="宋体" w:hAnsi="宋体" w:cs="宋体"/>
                <w:sz w:val="24"/>
              </w:rPr>
            </w:pPr>
            <w:r>
              <w:rPr>
                <w:rFonts w:hint="eastAsia" w:ascii="宋体" w:hAnsi="宋体" w:cs="宋体"/>
                <w:spacing w:val="-6"/>
                <w:sz w:val="24"/>
              </w:rPr>
              <w:t>7、本项目不接受联合体投标时，投标人不得</w:t>
            </w:r>
            <w:r>
              <w:rPr>
                <w:rFonts w:hint="eastAsia" w:ascii="宋体" w:hAnsi="宋体" w:cs="宋体"/>
                <w:spacing w:val="-3"/>
                <w:sz w:val="24"/>
              </w:rPr>
              <w:t>为联合体。</w:t>
            </w:r>
          </w:p>
        </w:tc>
        <w:tc>
          <w:tcPr>
            <w:tcW w:w="1442" w:type="dxa"/>
            <w:noWrap w:val="0"/>
            <w:vAlign w:val="center"/>
          </w:tcPr>
          <w:p>
            <w:pPr>
              <w:tabs>
                <w:tab w:val="left" w:pos="1080"/>
              </w:tabs>
              <w:snapToGrid w:val="0"/>
              <w:rPr>
                <w:rFonts w:ascii="宋体" w:hAnsi="宋体" w:cs="宋体"/>
                <w:sz w:val="24"/>
              </w:rPr>
            </w:pPr>
            <w:r>
              <w:rPr>
                <w:rFonts w:hint="eastAsia" w:ascii="宋体" w:hAnsi="宋体" w:cs="宋体"/>
                <w:sz w:val="24"/>
              </w:rPr>
              <w:t>提供《联合协议》原件的电子件</w:t>
            </w:r>
          </w:p>
          <w:p>
            <w:pPr>
              <w:tabs>
                <w:tab w:val="left" w:pos="1080"/>
              </w:tabs>
              <w:snapToGrid w:val="0"/>
              <w:rPr>
                <w:rFonts w:ascii="宋体" w:hAnsi="宋体" w:cs="宋体"/>
                <w:sz w:val="24"/>
              </w:rPr>
            </w:pPr>
            <w:r>
              <w:rPr>
                <w:rFonts w:hint="eastAsia" w:ascii="宋体" w:hAnsi="宋体" w:cs="宋体"/>
                <w:sz w:val="24"/>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3-2</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政府购买服务承接主体的要求</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如本项目属于政府购买服务，投标人不属于 公益一类事业单位、使用事业编制且由财政 拨款保障的群团组织。</w:t>
            </w:r>
          </w:p>
        </w:tc>
        <w:tc>
          <w:tcPr>
            <w:tcW w:w="1442" w:type="dxa"/>
            <w:noWrap w:val="0"/>
            <w:vAlign w:val="center"/>
          </w:tcPr>
          <w:p>
            <w:pPr>
              <w:tabs>
                <w:tab w:val="left" w:pos="1080"/>
              </w:tabs>
              <w:snapToGrid w:val="0"/>
              <w:rPr>
                <w:rFonts w:ascii="宋体" w:hAnsi="宋体" w:cs="宋体"/>
                <w:sz w:val="24"/>
              </w:rPr>
            </w:pPr>
            <w:r>
              <w:rPr>
                <w:rFonts w:hint="eastAsia" w:ascii="宋体" w:hAnsi="宋体" w:cs="宋体"/>
                <w:sz w:val="24"/>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3-3</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其他特定资格要求</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sz w:val="24"/>
              </w:rPr>
              <w:t>如有，见第一章《投标邀请》</w:t>
            </w:r>
          </w:p>
          <w:p>
            <w:pPr>
              <w:tabs>
                <w:tab w:val="left" w:pos="1080"/>
              </w:tabs>
              <w:snapToGrid w:val="0"/>
              <w:rPr>
                <w:rFonts w:ascii="宋体" w:hAnsi="宋体" w:cs="宋体"/>
                <w:sz w:val="24"/>
              </w:rPr>
            </w:pPr>
            <w:r>
              <w:rPr>
                <w:rFonts w:hint="eastAsia" w:ascii="宋体" w:hAnsi="宋体" w:cs="宋体"/>
                <w:sz w:val="24"/>
              </w:rPr>
              <w:t>注 ：如联合体中有同类资质的供应商按照联合体分工承担相同工作的，均应当提供资质证书电子件或电子证照。</w:t>
            </w:r>
          </w:p>
        </w:tc>
        <w:tc>
          <w:tcPr>
            <w:tcW w:w="1442" w:type="dxa"/>
            <w:noWrap w:val="0"/>
            <w:vAlign w:val="center"/>
          </w:tcPr>
          <w:p>
            <w:pPr>
              <w:tabs>
                <w:tab w:val="left" w:pos="1080"/>
              </w:tabs>
              <w:snapToGrid w:val="0"/>
              <w:rPr>
                <w:rFonts w:ascii="宋体" w:hAnsi="宋体" w:cs="宋体"/>
                <w:sz w:val="24"/>
              </w:rPr>
            </w:pPr>
            <w:r>
              <w:rPr>
                <w:rFonts w:hint="eastAsia" w:ascii="宋体" w:hAnsi="宋体" w:cs="宋体"/>
                <w:sz w:val="24"/>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4</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投标保证金</w:t>
            </w:r>
          </w:p>
        </w:tc>
        <w:tc>
          <w:tcPr>
            <w:tcW w:w="5047" w:type="dxa"/>
            <w:noWrap w:val="0"/>
            <w:vAlign w:val="center"/>
          </w:tcPr>
          <w:p>
            <w:pPr>
              <w:tabs>
                <w:tab w:val="left" w:pos="1080"/>
              </w:tabs>
              <w:snapToGrid w:val="0"/>
              <w:rPr>
                <w:rFonts w:ascii="宋体" w:hAnsi="宋体" w:cs="宋体"/>
                <w:sz w:val="24"/>
              </w:rPr>
            </w:pPr>
            <w:r>
              <w:rPr>
                <w:rFonts w:hint="eastAsia" w:ascii="宋体" w:hAnsi="宋体" w:cs="宋体"/>
                <w:kern w:val="0"/>
                <w:sz w:val="24"/>
              </w:rPr>
              <w:t>按照招标文件的规定提交投标保证金。</w:t>
            </w:r>
          </w:p>
        </w:tc>
        <w:tc>
          <w:tcPr>
            <w:tcW w:w="1442" w:type="dxa"/>
            <w:noWrap w:val="0"/>
            <w:vAlign w:val="center"/>
          </w:tcPr>
          <w:p>
            <w:pPr>
              <w:tabs>
                <w:tab w:val="left" w:pos="1080"/>
              </w:tabs>
              <w:snapToGrid w:val="0"/>
              <w:rPr>
                <w:rFonts w:ascii="宋体" w:hAnsi="宋体" w:cs="宋体"/>
                <w:sz w:val="24"/>
              </w:rPr>
            </w:pPr>
          </w:p>
        </w:tc>
        <w:bookmarkStart w:id="761" w:name="_Hlt487900425"/>
        <w:bookmarkStart w:id="762" w:name="_Hlt522424701"/>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6" w:type="dxa"/>
            <w:noWrap w:val="0"/>
            <w:vAlign w:val="center"/>
          </w:tcPr>
          <w:p>
            <w:pPr>
              <w:tabs>
                <w:tab w:val="left" w:pos="1080"/>
              </w:tabs>
              <w:snapToGrid w:val="0"/>
              <w:jc w:val="center"/>
              <w:rPr>
                <w:rFonts w:ascii="宋体" w:hAnsi="宋体" w:cs="宋体"/>
                <w:sz w:val="24"/>
              </w:rPr>
            </w:pPr>
            <w:r>
              <w:rPr>
                <w:rFonts w:hint="eastAsia" w:ascii="宋体" w:hAnsi="宋体" w:cs="宋体"/>
                <w:sz w:val="24"/>
              </w:rPr>
              <w:t>5</w:t>
            </w:r>
          </w:p>
        </w:tc>
        <w:tc>
          <w:tcPr>
            <w:tcW w:w="1654" w:type="dxa"/>
            <w:noWrap w:val="0"/>
            <w:vAlign w:val="center"/>
          </w:tcPr>
          <w:p>
            <w:pPr>
              <w:tabs>
                <w:tab w:val="left" w:pos="1080"/>
              </w:tabs>
              <w:snapToGrid w:val="0"/>
              <w:rPr>
                <w:rFonts w:ascii="宋体" w:hAnsi="宋体" w:cs="宋体"/>
                <w:sz w:val="24"/>
              </w:rPr>
            </w:pPr>
            <w:r>
              <w:rPr>
                <w:rFonts w:hint="eastAsia" w:ascii="宋体" w:hAnsi="宋体" w:cs="宋体"/>
                <w:sz w:val="24"/>
              </w:rPr>
              <w:t>获取招标文件</w:t>
            </w:r>
          </w:p>
        </w:tc>
        <w:tc>
          <w:tcPr>
            <w:tcW w:w="5047" w:type="dxa"/>
            <w:noWrap w:val="0"/>
            <w:vAlign w:val="center"/>
          </w:tcPr>
          <w:p>
            <w:pPr>
              <w:tabs>
                <w:tab w:val="left" w:pos="1080"/>
              </w:tabs>
              <w:snapToGrid w:val="0"/>
              <w:rPr>
                <w:rFonts w:ascii="宋体" w:hAnsi="宋体" w:cs="宋体"/>
                <w:kern w:val="0"/>
                <w:sz w:val="24"/>
              </w:rPr>
            </w:pPr>
            <w:r>
              <w:rPr>
                <w:rFonts w:hint="eastAsia" w:ascii="宋体" w:hAnsi="宋体" w:cs="宋体"/>
                <w:kern w:val="0"/>
                <w:sz w:val="24"/>
              </w:rPr>
              <w:t>在规定期限内通过北京市政府采购电子交易平台获取所参与包的招标文件。</w:t>
            </w:r>
          </w:p>
          <w:p>
            <w:pPr>
              <w:tabs>
                <w:tab w:val="left" w:pos="1080"/>
              </w:tabs>
              <w:snapToGrid w:val="0"/>
              <w:rPr>
                <w:rFonts w:ascii="宋体" w:hAnsi="宋体" w:cs="宋体"/>
                <w:kern w:val="0"/>
                <w:sz w:val="24"/>
              </w:rPr>
            </w:pPr>
            <w:r>
              <w:rPr>
                <w:rFonts w:hint="eastAsia" w:ascii="宋体" w:hAnsi="宋体" w:cs="宋体"/>
                <w:kern w:val="0"/>
                <w:sz w:val="24"/>
              </w:rPr>
              <w:t>注：如本项目接受联合体，且供应商为联合体时，联合体中任一成员获取文件即视为满足要求。</w:t>
            </w:r>
          </w:p>
        </w:tc>
        <w:tc>
          <w:tcPr>
            <w:tcW w:w="1442" w:type="dxa"/>
            <w:noWrap w:val="0"/>
            <w:vAlign w:val="center"/>
          </w:tcPr>
          <w:p>
            <w:pPr>
              <w:tabs>
                <w:tab w:val="left" w:pos="1080"/>
              </w:tabs>
              <w:snapToGrid w:val="0"/>
              <w:rPr>
                <w:rFonts w:ascii="宋体" w:hAnsi="宋体" w:cs="宋体"/>
                <w:sz w:val="24"/>
              </w:rPr>
            </w:pPr>
          </w:p>
        </w:tc>
      </w:t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756"/>
      <w:bookmarkEnd w:id="761"/>
      <w:bookmarkEnd w:id="762"/>
    </w:tbl>
    <w:p>
      <w:pPr>
        <w:spacing w:line="360" w:lineRule="auto"/>
        <w:jc w:val="center"/>
        <w:outlineLvl w:val="0"/>
        <w:rPr>
          <w:rFonts w:ascii="宋体" w:hAnsi="宋体" w:cs="宋体"/>
          <w:b/>
          <w:sz w:val="36"/>
          <w:szCs w:val="36"/>
        </w:rPr>
      </w:pPr>
      <w:bookmarkStart w:id="763" w:name="_Toc353825550"/>
      <w:bookmarkStart w:id="764" w:name="_Toc226965858"/>
      <w:bookmarkStart w:id="765" w:name="_Toc127161490"/>
      <w:bookmarkStart w:id="766" w:name="_Toc127151779"/>
      <w:bookmarkStart w:id="767" w:name="_Toc353873940"/>
      <w:bookmarkStart w:id="768" w:name="_Toc99301423"/>
      <w:r>
        <w:rPr>
          <w:rFonts w:hint="eastAsia" w:ascii="宋体" w:hAnsi="宋体" w:cs="宋体"/>
          <w:b/>
          <w:sz w:val="36"/>
          <w:szCs w:val="36"/>
        </w:rPr>
        <w:br w:type="page"/>
      </w:r>
      <w:bookmarkStart w:id="769" w:name="_Toc218620569"/>
      <w:r>
        <w:rPr>
          <w:rFonts w:hint="eastAsia" w:ascii="宋体" w:hAnsi="宋体" w:cs="宋体"/>
          <w:b/>
          <w:sz w:val="36"/>
          <w:szCs w:val="36"/>
        </w:rPr>
        <w:t xml:space="preserve">第四章   </w:t>
      </w:r>
      <w:bookmarkEnd w:id="763"/>
      <w:bookmarkEnd w:id="764"/>
      <w:bookmarkEnd w:id="765"/>
      <w:bookmarkEnd w:id="766"/>
      <w:bookmarkEnd w:id="767"/>
      <w:bookmarkStart w:id="770" w:name="_Hlt164229061"/>
      <w:bookmarkEnd w:id="770"/>
      <w:r>
        <w:rPr>
          <w:rFonts w:hint="eastAsia" w:ascii="宋体" w:hAnsi="宋体" w:cs="宋体"/>
          <w:b/>
          <w:sz w:val="36"/>
          <w:szCs w:val="36"/>
        </w:rPr>
        <w:t>评标程序、评标方法和评标标准</w:t>
      </w:r>
      <w:bookmarkEnd w:id="768"/>
      <w:bookmarkEnd w:id="769"/>
    </w:p>
    <w:p>
      <w:pPr>
        <w:pStyle w:val="4"/>
        <w:rPr>
          <w:rStyle w:val="462"/>
          <w:rFonts w:hint="default" w:ascii="宋体" w:hAnsi="宋体"/>
          <w:b/>
          <w:szCs w:val="28"/>
        </w:rPr>
      </w:pPr>
      <w:r>
        <w:rPr>
          <w:rStyle w:val="462"/>
          <w:rFonts w:hint="default" w:ascii="宋体" w:hAnsi="宋体"/>
          <w:b/>
          <w:szCs w:val="28"/>
        </w:rPr>
        <w:t>一、评标方法</w:t>
      </w:r>
    </w:p>
    <w:p>
      <w:pPr>
        <w:numPr>
          <w:ilvl w:val="0"/>
          <w:numId w:val="13"/>
        </w:numPr>
        <w:tabs>
          <w:tab w:val="left" w:pos="360"/>
        </w:tabs>
        <w:snapToGrid w:val="0"/>
        <w:spacing w:line="360" w:lineRule="auto"/>
        <w:rPr>
          <w:rFonts w:ascii="宋体" w:hAnsi="宋体" w:cs="宋体"/>
          <w:sz w:val="24"/>
        </w:rPr>
      </w:pPr>
      <w:bookmarkStart w:id="771" w:name="_Toc127161455"/>
      <w:bookmarkStart w:id="772" w:name="_Toc151193783"/>
      <w:bookmarkStart w:id="773" w:name="_Toc151193639"/>
      <w:bookmarkStart w:id="774" w:name="_Toc226965731"/>
      <w:bookmarkStart w:id="775" w:name="_Toc264969231"/>
      <w:bookmarkStart w:id="776" w:name="_Toc195842906"/>
      <w:bookmarkStart w:id="777" w:name="_Toc150774746"/>
      <w:bookmarkStart w:id="778" w:name="_Toc151193929"/>
      <w:bookmarkStart w:id="779" w:name="_Toc226309785"/>
      <w:bookmarkStart w:id="780" w:name="_Toc265228379"/>
      <w:bookmarkStart w:id="781" w:name="_Toc151193711"/>
      <w:bookmarkStart w:id="782" w:name="_Toc150774641"/>
      <w:bookmarkStart w:id="783" w:name="_Toc150480779"/>
      <w:bookmarkStart w:id="784" w:name="_Toc127151742"/>
      <w:bookmarkStart w:id="785" w:name="_Toc149720834"/>
      <w:bookmarkStart w:id="786" w:name="_Toc226965814"/>
      <w:bookmarkStart w:id="787" w:name="_Toc164229382"/>
      <w:bookmarkStart w:id="788" w:name="_Toc127151541"/>
      <w:bookmarkStart w:id="789" w:name="_Toc150509292"/>
      <w:bookmarkStart w:id="790" w:name="_Toc305158883"/>
      <w:bookmarkStart w:id="791" w:name="_Toc164608655"/>
      <w:bookmarkStart w:id="792" w:name="_Toc151193855"/>
      <w:bookmarkStart w:id="793" w:name="_Toc151190168"/>
      <w:bookmarkStart w:id="794" w:name="_Toc142311043"/>
      <w:bookmarkStart w:id="795" w:name="_Toc164608810"/>
      <w:bookmarkStart w:id="796" w:name="_Toc164351635"/>
      <w:bookmarkStart w:id="797" w:name="_Toc226337237"/>
      <w:bookmarkStart w:id="798" w:name="_Toc164229236"/>
      <w:bookmarkStart w:id="799" w:name="_Toc305158809"/>
      <w:bookmarkStart w:id="800" w:name="_Toc353873941"/>
      <w:bookmarkStart w:id="801" w:name="_Toc353825551"/>
      <w:bookmarkStart w:id="802" w:name="_Toc305158897"/>
      <w:bookmarkStart w:id="803" w:name="_Toc226965828"/>
      <w:bookmarkStart w:id="804" w:name="_Toc226337251"/>
      <w:bookmarkStart w:id="805" w:name="_Toc142311057"/>
      <w:bookmarkStart w:id="806" w:name="_Toc195842920"/>
      <w:bookmarkStart w:id="807" w:name="_Toc264969245"/>
      <w:bookmarkStart w:id="808" w:name="_Toc265228393"/>
      <w:bookmarkStart w:id="809" w:name="_Toc353873935"/>
      <w:bookmarkStart w:id="810" w:name="_Toc305158823"/>
      <w:bookmarkStart w:id="811" w:name="_Toc127151555"/>
      <w:bookmarkStart w:id="812" w:name="_Toc353873665"/>
      <w:bookmarkStart w:id="813" w:name="_Toc353825545"/>
      <w:bookmarkStart w:id="814" w:name="_Toc150480793"/>
      <w:bookmarkStart w:id="815" w:name="_Toc150774760"/>
      <w:r>
        <w:rPr>
          <w:rFonts w:hint="eastAsia" w:ascii="宋体" w:hAnsi="宋体" w:cs="宋体"/>
          <w:sz w:val="24"/>
        </w:rPr>
        <w:t>投标文件的符合性审查</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评标委员会对资格审查合格的投标人的投标文件进行符合性审查，以确定其是否满足招标文件的实质性要求。</w:t>
      </w:r>
      <w:bookmarkStart w:id="816" w:name="_Toc520356167"/>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16"/>
      <w:r>
        <w:rPr>
          <w:rFonts w:hint="eastAsia" w:ascii="宋体" w:hAnsi="宋体" w:cs="宋体"/>
          <w:sz w:val="24"/>
        </w:rPr>
        <w:t>要求的，</w:t>
      </w:r>
      <w:r>
        <w:rPr>
          <w:rFonts w:hint="eastAsia" w:ascii="宋体" w:hAnsi="宋体" w:cs="宋体"/>
          <w:b/>
          <w:sz w:val="24"/>
        </w:rPr>
        <w:t>投标无效</w:t>
      </w:r>
      <w:r>
        <w:rPr>
          <w:rFonts w:hint="eastAsia" w:ascii="宋体" w:hAnsi="宋体" w:cs="宋体"/>
          <w:sz w:val="24"/>
        </w:rPr>
        <w:t>。</w:t>
      </w:r>
    </w:p>
    <w:p>
      <w:pPr>
        <w:tabs>
          <w:tab w:val="left" w:pos="900"/>
          <w:tab w:val="left" w:pos="1080"/>
          <w:tab w:val="left" w:pos="1589"/>
        </w:tabs>
        <w:snapToGrid w:val="0"/>
        <w:spacing w:line="360" w:lineRule="auto"/>
        <w:ind w:leftChars="-170" w:hanging="357" w:hangingChars="148"/>
        <w:jc w:val="center"/>
        <w:rPr>
          <w:rFonts w:ascii="宋体" w:hAnsi="宋体" w:cs="宋体"/>
          <w:b/>
          <w:sz w:val="24"/>
        </w:rPr>
      </w:pPr>
      <w:r>
        <w:rPr>
          <w:rFonts w:hint="eastAsia" w:ascii="宋体" w:hAnsi="宋体" w:cs="宋体"/>
          <w:b/>
          <w:sz w:val="24"/>
        </w:rPr>
        <w:t>符合性审查要求</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663"/>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2" w:type="pct"/>
            <w:noWrap w:val="0"/>
            <w:vAlign w:val="center"/>
          </w:tcPr>
          <w:p>
            <w:pPr>
              <w:widowControl/>
              <w:jc w:val="center"/>
              <w:rPr>
                <w:rFonts w:ascii="宋体" w:hAnsi="宋体" w:cs="宋体"/>
                <w:b/>
                <w:kern w:val="0"/>
                <w:sz w:val="24"/>
              </w:rPr>
            </w:pPr>
            <w:r>
              <w:rPr>
                <w:rFonts w:hint="eastAsia" w:ascii="宋体" w:hAnsi="宋体" w:cs="宋体"/>
                <w:b/>
                <w:kern w:val="0"/>
                <w:sz w:val="24"/>
              </w:rPr>
              <w:t>序号</w:t>
            </w:r>
          </w:p>
        </w:tc>
        <w:tc>
          <w:tcPr>
            <w:tcW w:w="975" w:type="pct"/>
            <w:noWrap w:val="0"/>
            <w:vAlign w:val="center"/>
          </w:tcPr>
          <w:p>
            <w:pPr>
              <w:widowControl/>
              <w:jc w:val="center"/>
              <w:rPr>
                <w:rFonts w:ascii="宋体" w:hAnsi="宋体" w:cs="宋体"/>
                <w:b/>
                <w:kern w:val="0"/>
                <w:sz w:val="24"/>
              </w:rPr>
            </w:pPr>
            <w:r>
              <w:rPr>
                <w:rFonts w:hint="eastAsia" w:ascii="宋体" w:hAnsi="宋体" w:cs="宋体"/>
                <w:b/>
                <w:kern w:val="0"/>
                <w:sz w:val="24"/>
              </w:rPr>
              <w:t>审查因素</w:t>
            </w:r>
          </w:p>
        </w:tc>
        <w:tc>
          <w:tcPr>
            <w:tcW w:w="3621" w:type="pct"/>
            <w:noWrap w:val="0"/>
            <w:vAlign w:val="center"/>
          </w:tcPr>
          <w:p>
            <w:pPr>
              <w:widowControl/>
              <w:jc w:val="center"/>
              <w:rPr>
                <w:rFonts w:ascii="宋体" w:hAnsi="宋体" w:cs="宋体"/>
                <w:b/>
                <w:kern w:val="0"/>
                <w:sz w:val="24"/>
              </w:rPr>
            </w:pPr>
            <w:r>
              <w:rPr>
                <w:rFonts w:hint="eastAsia" w:ascii="宋体" w:hAnsi="宋体" w:cs="宋体"/>
                <w:b/>
                <w:kern w:val="0"/>
                <w:sz w:val="24"/>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1</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授权委托书</w:t>
            </w:r>
          </w:p>
        </w:tc>
        <w:tc>
          <w:tcPr>
            <w:tcW w:w="3621" w:type="pct"/>
            <w:noWrap w:val="0"/>
            <w:vAlign w:val="center"/>
          </w:tcPr>
          <w:p>
            <w:pPr>
              <w:widowControl/>
              <w:jc w:val="left"/>
              <w:rPr>
                <w:rFonts w:ascii="宋体" w:hAnsi="宋体" w:cs="宋体"/>
                <w:sz w:val="24"/>
              </w:rPr>
            </w:pPr>
            <w:r>
              <w:rPr>
                <w:rFonts w:hint="eastAsia" w:ascii="宋体" w:hAnsi="宋体" w:cs="宋体"/>
                <w:sz w:val="24"/>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2</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投标完整性</w:t>
            </w:r>
          </w:p>
        </w:tc>
        <w:tc>
          <w:tcPr>
            <w:tcW w:w="3621" w:type="pct"/>
            <w:noWrap w:val="0"/>
            <w:vAlign w:val="center"/>
          </w:tcPr>
          <w:p>
            <w:pPr>
              <w:widowControl/>
              <w:jc w:val="left"/>
              <w:rPr>
                <w:rFonts w:ascii="宋体" w:hAnsi="宋体" w:cs="宋体"/>
                <w:sz w:val="24"/>
              </w:rPr>
            </w:pPr>
            <w:r>
              <w:rPr>
                <w:rFonts w:hint="eastAsia" w:ascii="宋体" w:hAnsi="宋体" w:cs="宋体"/>
                <w:sz w:val="24"/>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3</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投标报价</w:t>
            </w:r>
          </w:p>
        </w:tc>
        <w:tc>
          <w:tcPr>
            <w:tcW w:w="3621" w:type="pct"/>
            <w:noWrap w:val="0"/>
            <w:vAlign w:val="center"/>
          </w:tcPr>
          <w:p>
            <w:pPr>
              <w:widowControl/>
              <w:jc w:val="left"/>
              <w:rPr>
                <w:rFonts w:ascii="宋体" w:hAnsi="宋体" w:cs="宋体"/>
                <w:sz w:val="24"/>
              </w:rPr>
            </w:pPr>
            <w:r>
              <w:rPr>
                <w:rFonts w:hint="eastAsia" w:ascii="宋体" w:hAnsi="宋体" w:cs="宋体"/>
                <w:sz w:val="24"/>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4</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报价唯一性</w:t>
            </w:r>
          </w:p>
        </w:tc>
        <w:tc>
          <w:tcPr>
            <w:tcW w:w="3621" w:type="pct"/>
            <w:noWrap w:val="0"/>
            <w:vAlign w:val="center"/>
          </w:tcPr>
          <w:p>
            <w:pPr>
              <w:widowControl/>
              <w:jc w:val="left"/>
              <w:rPr>
                <w:rFonts w:ascii="宋体" w:hAnsi="宋体" w:cs="宋体"/>
                <w:sz w:val="24"/>
              </w:rPr>
            </w:pPr>
            <w:r>
              <w:rPr>
                <w:rFonts w:hint="eastAsia" w:ascii="宋体" w:hAnsi="宋体" w:cs="宋体"/>
                <w:sz w:val="24"/>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5</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投标有效期</w:t>
            </w:r>
          </w:p>
        </w:tc>
        <w:tc>
          <w:tcPr>
            <w:tcW w:w="3621" w:type="pct"/>
            <w:noWrap w:val="0"/>
            <w:vAlign w:val="center"/>
          </w:tcPr>
          <w:p>
            <w:pPr>
              <w:widowControl/>
              <w:jc w:val="left"/>
              <w:rPr>
                <w:rFonts w:ascii="宋体" w:hAnsi="宋体" w:cs="宋体"/>
                <w:sz w:val="24"/>
              </w:rPr>
            </w:pPr>
            <w:r>
              <w:rPr>
                <w:rFonts w:hint="eastAsia" w:ascii="宋体" w:hAnsi="宋体" w:cs="宋体"/>
                <w:sz w:val="24"/>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6</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实质性格式</w:t>
            </w:r>
          </w:p>
        </w:tc>
        <w:tc>
          <w:tcPr>
            <w:tcW w:w="3621" w:type="pct"/>
            <w:noWrap w:val="0"/>
            <w:vAlign w:val="center"/>
          </w:tcPr>
          <w:p>
            <w:pPr>
              <w:widowControl/>
              <w:jc w:val="left"/>
              <w:rPr>
                <w:rFonts w:ascii="宋体" w:hAnsi="宋体" w:cs="宋体"/>
                <w:sz w:val="24"/>
              </w:rPr>
            </w:pPr>
            <w:r>
              <w:rPr>
                <w:rFonts w:hint="eastAsia" w:ascii="宋体" w:hAnsi="宋体" w:cs="宋体"/>
                <w:sz w:val="24"/>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7</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★号条款响应（如有）</w:t>
            </w:r>
          </w:p>
        </w:tc>
        <w:tc>
          <w:tcPr>
            <w:tcW w:w="3621" w:type="pct"/>
            <w:noWrap w:val="0"/>
            <w:vAlign w:val="center"/>
          </w:tcPr>
          <w:p>
            <w:pPr>
              <w:widowControl/>
              <w:jc w:val="left"/>
              <w:rPr>
                <w:rFonts w:ascii="宋体" w:hAnsi="宋体" w:cs="宋体"/>
                <w:sz w:val="24"/>
              </w:rPr>
            </w:pPr>
            <w:r>
              <w:rPr>
                <w:rFonts w:hint="eastAsia" w:ascii="宋体" w:hAnsi="宋体" w:cs="宋体"/>
                <w:sz w:val="24"/>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8</w:t>
            </w:r>
          </w:p>
        </w:tc>
        <w:tc>
          <w:tcPr>
            <w:tcW w:w="975" w:type="pct"/>
            <w:noWrap w:val="0"/>
            <w:vAlign w:val="center"/>
          </w:tcPr>
          <w:p>
            <w:pPr>
              <w:widowControl/>
              <w:jc w:val="left"/>
              <w:rPr>
                <w:rFonts w:ascii="宋体" w:hAnsi="宋体" w:cs="宋体"/>
                <w:kern w:val="0"/>
                <w:sz w:val="24"/>
              </w:rPr>
            </w:pPr>
            <w:r>
              <w:rPr>
                <w:rFonts w:hint="eastAsia" w:ascii="宋体" w:hAnsi="宋体" w:cs="宋体"/>
                <w:spacing w:val="-2"/>
                <w:sz w:val="24"/>
              </w:rPr>
              <w:t>拟分包情况说</w:t>
            </w:r>
            <w:r>
              <w:rPr>
                <w:rFonts w:hint="eastAsia" w:ascii="宋体" w:hAnsi="宋体" w:cs="宋体"/>
                <w:spacing w:val="-3"/>
                <w:sz w:val="24"/>
              </w:rPr>
              <w:t>明（如有）</w:t>
            </w:r>
          </w:p>
        </w:tc>
        <w:tc>
          <w:tcPr>
            <w:tcW w:w="3621" w:type="pct"/>
            <w:noWrap w:val="0"/>
            <w:vAlign w:val="center"/>
          </w:tcPr>
          <w:p>
            <w:pPr>
              <w:widowControl/>
              <w:jc w:val="left"/>
              <w:rPr>
                <w:rFonts w:ascii="宋体" w:hAnsi="宋体" w:cs="宋体"/>
                <w:sz w:val="24"/>
              </w:rPr>
            </w:pPr>
            <w:r>
              <w:rPr>
                <w:rFonts w:hint="eastAsia" w:ascii="宋体" w:hAnsi="宋体" w:cs="宋体"/>
                <w:sz w:val="24"/>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9</w:t>
            </w:r>
          </w:p>
        </w:tc>
        <w:tc>
          <w:tcPr>
            <w:tcW w:w="975" w:type="pct"/>
            <w:noWrap w:val="0"/>
            <w:vAlign w:val="center"/>
          </w:tcPr>
          <w:p>
            <w:pPr>
              <w:widowControl/>
              <w:jc w:val="left"/>
              <w:rPr>
                <w:rFonts w:ascii="宋体" w:hAnsi="宋体" w:cs="宋体"/>
                <w:kern w:val="0"/>
                <w:sz w:val="24"/>
              </w:rPr>
            </w:pPr>
            <w:r>
              <w:rPr>
                <w:rFonts w:hint="eastAsia" w:ascii="宋体" w:hAnsi="宋体" w:cs="宋体"/>
                <w:spacing w:val="-1"/>
                <w:sz w:val="24"/>
              </w:rPr>
              <w:t>分包其他要求</w:t>
            </w:r>
            <w:r>
              <w:rPr>
                <w:rFonts w:hint="eastAsia" w:ascii="宋体" w:hAnsi="宋体" w:cs="宋体"/>
                <w:spacing w:val="3"/>
                <w:sz w:val="24"/>
              </w:rPr>
              <w:t>（如有）</w:t>
            </w:r>
          </w:p>
        </w:tc>
        <w:tc>
          <w:tcPr>
            <w:tcW w:w="3621" w:type="pct"/>
            <w:noWrap w:val="0"/>
            <w:vAlign w:val="center"/>
          </w:tcPr>
          <w:p>
            <w:pPr>
              <w:widowControl/>
              <w:jc w:val="left"/>
              <w:rPr>
                <w:rFonts w:ascii="宋体" w:hAnsi="宋体" w:cs="宋体"/>
                <w:sz w:val="24"/>
              </w:rPr>
            </w:pPr>
            <w:r>
              <w:rPr>
                <w:rFonts w:hint="eastAsia" w:ascii="宋体" w:hAnsi="宋体" w:cs="宋体"/>
                <w:sz w:val="24"/>
              </w:rPr>
              <w:t>分包履行的内容、金额或者比例未超出《投标人须知资料表》中的规定；</w:t>
            </w:r>
          </w:p>
          <w:p>
            <w:pPr>
              <w:widowControl/>
              <w:jc w:val="left"/>
              <w:rPr>
                <w:rFonts w:ascii="宋体" w:hAnsi="宋体" w:cs="宋体"/>
                <w:sz w:val="24"/>
              </w:rPr>
            </w:pPr>
            <w:r>
              <w:rPr>
                <w:rFonts w:hint="eastAsia" w:ascii="宋体" w:hAnsi="宋体" w:cs="宋体"/>
                <w:sz w:val="24"/>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10</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报价的修正（如有）</w:t>
            </w:r>
          </w:p>
        </w:tc>
        <w:tc>
          <w:tcPr>
            <w:tcW w:w="3621" w:type="pct"/>
            <w:noWrap w:val="0"/>
            <w:vAlign w:val="center"/>
          </w:tcPr>
          <w:p>
            <w:pPr>
              <w:widowControl/>
              <w:jc w:val="left"/>
              <w:rPr>
                <w:rFonts w:ascii="宋体" w:hAnsi="宋体" w:cs="宋体"/>
                <w:sz w:val="24"/>
              </w:rPr>
            </w:pPr>
            <w:r>
              <w:rPr>
                <w:rFonts w:hint="eastAsia" w:ascii="宋体" w:hAnsi="宋体" w:cs="宋体"/>
                <w:sz w:val="24"/>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11</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报价合理性</w:t>
            </w:r>
          </w:p>
        </w:tc>
        <w:tc>
          <w:tcPr>
            <w:tcW w:w="3621" w:type="pct"/>
            <w:noWrap w:val="0"/>
            <w:vAlign w:val="center"/>
          </w:tcPr>
          <w:p>
            <w:pPr>
              <w:widowControl/>
              <w:jc w:val="left"/>
              <w:rPr>
                <w:rFonts w:ascii="宋体" w:hAnsi="宋体" w:cs="宋体"/>
                <w:sz w:val="24"/>
              </w:rPr>
            </w:pPr>
            <w:r>
              <w:rPr>
                <w:rFonts w:hint="eastAsia" w:ascii="宋体" w:hAnsi="宋体" w:cs="宋体"/>
                <w:sz w:val="24"/>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12</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进口产品</w:t>
            </w:r>
          </w:p>
          <w:p>
            <w:pPr>
              <w:widowControl/>
              <w:jc w:val="left"/>
              <w:rPr>
                <w:rFonts w:ascii="宋体" w:hAnsi="宋体" w:cs="宋体"/>
                <w:kern w:val="0"/>
                <w:sz w:val="24"/>
              </w:rPr>
            </w:pPr>
            <w:r>
              <w:rPr>
                <w:rFonts w:hint="eastAsia" w:ascii="宋体" w:hAnsi="宋体" w:cs="宋体"/>
                <w:kern w:val="0"/>
                <w:sz w:val="24"/>
              </w:rPr>
              <w:t>（如有）</w:t>
            </w:r>
          </w:p>
        </w:tc>
        <w:tc>
          <w:tcPr>
            <w:tcW w:w="3621" w:type="pct"/>
            <w:noWrap w:val="0"/>
            <w:vAlign w:val="center"/>
          </w:tcPr>
          <w:p>
            <w:pPr>
              <w:widowControl/>
              <w:jc w:val="left"/>
              <w:rPr>
                <w:rFonts w:ascii="宋体" w:hAnsi="宋体" w:cs="宋体"/>
                <w:sz w:val="24"/>
              </w:rPr>
            </w:pPr>
            <w:r>
              <w:rPr>
                <w:rFonts w:hint="eastAsia" w:ascii="宋体" w:hAnsi="宋体" w:cs="宋体"/>
                <w:sz w:val="24"/>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13</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国家有关部门对投标人的投标产品有强制性规定或要求的（如有）</w:t>
            </w:r>
          </w:p>
        </w:tc>
        <w:tc>
          <w:tcPr>
            <w:tcW w:w="3621" w:type="pct"/>
            <w:noWrap w:val="0"/>
            <w:vAlign w:val="center"/>
          </w:tcPr>
          <w:p>
            <w:pPr>
              <w:widowControl/>
              <w:jc w:val="left"/>
              <w:rPr>
                <w:rFonts w:ascii="宋体" w:hAnsi="宋体" w:cs="宋体"/>
                <w:sz w:val="24"/>
              </w:rPr>
            </w:pPr>
            <w:r>
              <w:rPr>
                <w:rFonts w:hint="eastAsia" w:ascii="宋体" w:hAnsi="宋体" w:cs="宋体"/>
                <w:sz w:val="24"/>
              </w:rPr>
              <w:t>国家有关部门对投标人的投标产品有强制性规定或要求的（如相应技术、安全、节能和环保等），投标人的投标产品应符合相应规定或要求，并提供证明文件电子件：</w:t>
            </w:r>
          </w:p>
          <w:p>
            <w:pPr>
              <w:widowControl/>
              <w:jc w:val="left"/>
              <w:rPr>
                <w:rFonts w:ascii="宋体" w:hAnsi="宋体" w:cs="宋体"/>
                <w:sz w:val="24"/>
              </w:rPr>
            </w:pPr>
            <w:r>
              <w:rPr>
                <w:rFonts w:hint="eastAsia" w:ascii="宋体" w:hAnsi="宋体" w:cs="宋体"/>
                <w:sz w:val="24"/>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sz w:val="24"/>
              </w:rPr>
            </w:pPr>
            <w:r>
              <w:rPr>
                <w:rFonts w:hint="eastAsia" w:ascii="宋体" w:hAnsi="宋体" w:cs="宋体"/>
                <w:sz w:val="24"/>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ascii="宋体" w:hAnsi="宋体" w:cs="宋体"/>
                <w:sz w:val="24"/>
              </w:rPr>
            </w:pPr>
            <w:r>
              <w:rPr>
                <w:rFonts w:hint="eastAsia" w:ascii="宋体" w:hAnsi="宋体" w:cs="宋体"/>
                <w:sz w:val="24"/>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14</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公平竞争</w:t>
            </w:r>
          </w:p>
        </w:tc>
        <w:tc>
          <w:tcPr>
            <w:tcW w:w="3621" w:type="pct"/>
            <w:noWrap w:val="0"/>
            <w:vAlign w:val="center"/>
          </w:tcPr>
          <w:p>
            <w:pPr>
              <w:widowControl/>
              <w:jc w:val="left"/>
              <w:rPr>
                <w:rFonts w:ascii="宋体" w:hAnsi="宋体" w:cs="宋体"/>
                <w:sz w:val="24"/>
              </w:rPr>
            </w:pPr>
            <w:r>
              <w:rPr>
                <w:rFonts w:hint="eastAsia" w:ascii="宋体" w:hAnsi="宋体" w:cs="宋体"/>
                <w:sz w:val="24"/>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15</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串通投标</w:t>
            </w:r>
          </w:p>
        </w:tc>
        <w:tc>
          <w:tcPr>
            <w:tcW w:w="3621" w:type="pct"/>
            <w:noWrap w:val="0"/>
            <w:vAlign w:val="center"/>
          </w:tcPr>
          <w:p>
            <w:pPr>
              <w:widowControl/>
              <w:jc w:val="left"/>
              <w:rPr>
                <w:rFonts w:ascii="宋体" w:hAnsi="宋体" w:cs="宋体"/>
                <w:sz w:val="24"/>
              </w:rPr>
            </w:pPr>
            <w:r>
              <w:rPr>
                <w:rFonts w:hint="eastAsia" w:ascii="宋体" w:hAnsi="宋体" w:cs="宋体"/>
                <w:sz w:val="24"/>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16</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附加条件</w:t>
            </w:r>
          </w:p>
        </w:tc>
        <w:tc>
          <w:tcPr>
            <w:tcW w:w="3621" w:type="pct"/>
            <w:noWrap w:val="0"/>
            <w:vAlign w:val="center"/>
          </w:tcPr>
          <w:p>
            <w:pPr>
              <w:widowControl/>
              <w:jc w:val="left"/>
              <w:rPr>
                <w:rFonts w:ascii="宋体" w:hAnsi="宋体" w:cs="宋体"/>
                <w:kern w:val="0"/>
                <w:sz w:val="24"/>
              </w:rPr>
            </w:pPr>
            <w:r>
              <w:rPr>
                <w:rFonts w:hint="eastAsia" w:ascii="宋体" w:hAnsi="宋体" w:cs="宋体"/>
                <w:kern w:val="0"/>
                <w:sz w:val="24"/>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2" w:type="pct"/>
            <w:noWrap w:val="0"/>
            <w:vAlign w:val="center"/>
          </w:tcPr>
          <w:p>
            <w:pPr>
              <w:widowControl/>
              <w:jc w:val="center"/>
              <w:rPr>
                <w:rFonts w:ascii="宋体" w:hAnsi="宋体" w:cs="宋体"/>
                <w:kern w:val="0"/>
                <w:sz w:val="24"/>
              </w:rPr>
            </w:pPr>
            <w:r>
              <w:rPr>
                <w:rFonts w:hint="eastAsia" w:ascii="宋体" w:hAnsi="宋体" w:cs="宋体"/>
                <w:kern w:val="0"/>
                <w:sz w:val="24"/>
              </w:rPr>
              <w:t>17</w:t>
            </w:r>
          </w:p>
        </w:tc>
        <w:tc>
          <w:tcPr>
            <w:tcW w:w="975" w:type="pct"/>
            <w:noWrap w:val="0"/>
            <w:vAlign w:val="center"/>
          </w:tcPr>
          <w:p>
            <w:pPr>
              <w:widowControl/>
              <w:jc w:val="left"/>
              <w:rPr>
                <w:rFonts w:ascii="宋体" w:hAnsi="宋体" w:cs="宋体"/>
                <w:kern w:val="0"/>
                <w:sz w:val="24"/>
              </w:rPr>
            </w:pPr>
            <w:r>
              <w:rPr>
                <w:rFonts w:hint="eastAsia" w:ascii="宋体" w:hAnsi="宋体" w:cs="宋体"/>
                <w:kern w:val="0"/>
                <w:sz w:val="24"/>
              </w:rPr>
              <w:t>其他无效情形</w:t>
            </w:r>
          </w:p>
        </w:tc>
        <w:tc>
          <w:tcPr>
            <w:tcW w:w="3621" w:type="pct"/>
            <w:noWrap w:val="0"/>
            <w:vAlign w:val="center"/>
          </w:tcPr>
          <w:p>
            <w:pPr>
              <w:widowControl/>
              <w:jc w:val="left"/>
              <w:rPr>
                <w:rFonts w:ascii="宋体" w:hAnsi="宋体" w:cs="宋体"/>
                <w:kern w:val="0"/>
                <w:sz w:val="24"/>
              </w:rPr>
            </w:pPr>
            <w:r>
              <w:rPr>
                <w:rFonts w:hint="eastAsia" w:ascii="宋体" w:hAnsi="宋体" w:cs="宋体"/>
                <w:sz w:val="24"/>
              </w:rPr>
              <w:t>投标人、投标文件不存在不符合法律、法规和招标文件规定的其他无效情形。</w:t>
            </w:r>
          </w:p>
        </w:tc>
      </w:tr>
    </w:tbl>
    <w:p>
      <w:pPr>
        <w:numPr>
          <w:ilvl w:val="0"/>
          <w:numId w:val="13"/>
        </w:numPr>
        <w:tabs>
          <w:tab w:val="left" w:pos="360"/>
        </w:tabs>
        <w:snapToGrid w:val="0"/>
        <w:spacing w:line="360" w:lineRule="auto"/>
        <w:rPr>
          <w:rFonts w:ascii="宋体" w:hAnsi="宋体" w:cs="宋体"/>
          <w:sz w:val="24"/>
        </w:rPr>
      </w:pPr>
      <w:r>
        <w:rPr>
          <w:rFonts w:hint="eastAsia" w:ascii="宋体" w:hAnsi="宋体" w:cs="宋体"/>
          <w:sz w:val="24"/>
        </w:rPr>
        <w:t>投标文件有关事项的澄清或者说明</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spacing w:val="1"/>
          <w:sz w:val="24"/>
        </w:rPr>
        <w:t>（若投标人为事业单位或</w:t>
      </w:r>
      <w:r>
        <w:rPr>
          <w:rFonts w:hint="eastAsia" w:ascii="宋体" w:hAnsi="宋体" w:cs="宋体"/>
          <w:sz w:val="24"/>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sz w:val="24"/>
        </w:rPr>
        <w:t>无效投标处理</w:t>
      </w:r>
      <w:r>
        <w:rPr>
          <w:rFonts w:hint="eastAsia" w:ascii="宋体" w:hAnsi="宋体" w:cs="宋体"/>
          <w:sz w:val="24"/>
        </w:rPr>
        <w:t>。</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ascii="宋体" w:hAnsi="宋体" w:cs="宋体"/>
          <w:sz w:val="24"/>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ascii="宋体" w:hAnsi="宋体" w:cs="宋体"/>
          <w:sz w:val="24"/>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ascii="宋体" w:hAnsi="宋体" w:cs="宋体"/>
          <w:sz w:val="24"/>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ascii="宋体" w:hAnsi="宋体" w:cs="宋体"/>
          <w:sz w:val="24"/>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ascii="宋体" w:hAnsi="宋体" w:cs="宋体"/>
          <w:b/>
          <w:sz w:val="24"/>
        </w:rPr>
      </w:pPr>
      <w:r>
        <w:rPr>
          <w:rFonts w:hint="eastAsia" w:ascii="宋体" w:hAnsi="宋体" w:cs="宋体"/>
          <w:sz w:val="24"/>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sz w:val="24"/>
        </w:rPr>
        <w:t>无效投标（响应）处理。</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sz w:val="24"/>
        </w:rPr>
        <w:t>投标无效</w:t>
      </w:r>
      <w:r>
        <w:rPr>
          <w:rFonts w:hint="eastAsia" w:ascii="宋体" w:hAnsi="宋体" w:cs="宋体"/>
          <w:sz w:val="24"/>
        </w:rPr>
        <w:t>。</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sz w:val="24"/>
        </w:rPr>
      </w:pPr>
      <w:r>
        <w:rPr>
          <w:rFonts w:hint="eastAsia" w:ascii="宋体" w:hAnsi="宋体" w:cs="宋体"/>
          <w:sz w:val="24"/>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sz w:val="24"/>
          <w:u w:val="single"/>
        </w:rPr>
      </w:pPr>
      <w:r>
        <w:rPr>
          <w:rFonts w:hint="eastAsia" w:ascii="宋体" w:hAnsi="宋体" w:cs="宋体"/>
          <w:sz w:val="24"/>
        </w:rPr>
        <w:t>□有，具体规定为：______________</w:t>
      </w:r>
    </w:p>
    <w:p>
      <w:pPr>
        <w:tabs>
          <w:tab w:val="left" w:pos="1080"/>
          <w:tab w:val="left" w:pos="1589"/>
          <w:tab w:val="left" w:pos="2035"/>
          <w:tab w:val="left" w:pos="2114"/>
        </w:tabs>
        <w:snapToGrid w:val="0"/>
        <w:spacing w:line="360" w:lineRule="auto"/>
        <w:ind w:left="2035"/>
        <w:rPr>
          <w:rFonts w:ascii="宋体" w:hAnsi="宋体" w:cs="宋体"/>
          <w:sz w:val="24"/>
        </w:rPr>
      </w:pPr>
      <w:r>
        <w:rPr>
          <w:rFonts w:hint="eastAsia" w:ascii="宋体" w:hAnsi="宋体" w:cs="宋体"/>
          <w:sz w:val="24"/>
        </w:rPr>
        <w:t>■无，按下述2.4.2-2.4.8项规定修正。</w:t>
      </w:r>
    </w:p>
    <w:p>
      <w:pPr>
        <w:numPr>
          <w:ilvl w:val="2"/>
          <w:numId w:val="13"/>
        </w:numPr>
        <w:tabs>
          <w:tab w:val="left" w:pos="2035"/>
          <w:tab w:val="left" w:pos="2114"/>
          <w:tab w:val="left" w:pos="2977"/>
        </w:tabs>
        <w:snapToGrid w:val="0"/>
        <w:spacing w:line="360" w:lineRule="auto"/>
        <w:ind w:left="2035"/>
        <w:rPr>
          <w:rFonts w:ascii="宋体" w:hAnsi="宋体" w:cs="宋体"/>
          <w:sz w:val="24"/>
        </w:rPr>
      </w:pPr>
      <w:r>
        <w:rPr>
          <w:rFonts w:hint="eastAsia" w:ascii="宋体" w:hAnsi="宋体" w:cs="宋体"/>
          <w:sz w:val="24"/>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sz w:val="24"/>
        </w:rPr>
      </w:pPr>
      <w:r>
        <w:rPr>
          <w:rFonts w:hint="eastAsia" w:ascii="宋体" w:hAnsi="宋体" w:cs="宋体"/>
          <w:sz w:val="24"/>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sz w:val="24"/>
        </w:rPr>
      </w:pPr>
      <w:r>
        <w:rPr>
          <w:rFonts w:hint="eastAsia" w:ascii="宋体" w:hAnsi="宋体" w:cs="宋体"/>
          <w:sz w:val="24"/>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ascii="宋体" w:hAnsi="宋体" w:cs="宋体"/>
          <w:sz w:val="24"/>
        </w:rPr>
      </w:pPr>
      <w:r>
        <w:rPr>
          <w:rFonts w:hint="eastAsia" w:ascii="宋体" w:hAnsi="宋体" w:cs="宋体"/>
          <w:sz w:val="24"/>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ascii="宋体" w:hAnsi="宋体" w:cs="宋体"/>
          <w:sz w:val="24"/>
        </w:rPr>
      </w:pPr>
      <w:r>
        <w:rPr>
          <w:rFonts w:hint="eastAsia" w:ascii="宋体" w:hAnsi="宋体" w:cs="宋体"/>
          <w:sz w:val="24"/>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ascii="宋体" w:hAnsi="宋体" w:cs="宋体"/>
          <w:sz w:val="24"/>
        </w:rPr>
      </w:pPr>
      <w:r>
        <w:rPr>
          <w:rFonts w:hint="eastAsia" w:ascii="宋体" w:hAnsi="宋体" w:cs="宋体"/>
          <w:sz w:val="24"/>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sz w:val="24"/>
        </w:rPr>
      </w:pPr>
      <w:r>
        <w:rPr>
          <w:rFonts w:hint="eastAsia" w:ascii="宋体" w:hAnsi="宋体" w:cs="宋体"/>
          <w:sz w:val="24"/>
        </w:rPr>
        <w:t>修正后的报价经投标人书面确认后产生约束力，投标人不确认的，其</w:t>
      </w:r>
      <w:r>
        <w:rPr>
          <w:rFonts w:hint="eastAsia" w:ascii="宋体" w:hAnsi="宋体" w:cs="宋体"/>
          <w:b/>
          <w:sz w:val="24"/>
        </w:rPr>
        <w:t>投标无效</w:t>
      </w:r>
      <w:r>
        <w:rPr>
          <w:rFonts w:hint="eastAsia" w:ascii="宋体" w:hAnsi="宋体" w:cs="宋体"/>
          <w:sz w:val="24"/>
        </w:rPr>
        <w:t>。</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对于未预留份额专门面向中小企业采购的采购项目，以及预留份额项目中的非预留部分采购包，对小微企业报价给予</w:t>
      </w:r>
      <w:r>
        <w:rPr>
          <w:rFonts w:hint="eastAsia" w:ascii="宋体" w:hAnsi="宋体" w:cs="宋体"/>
          <w:sz w:val="24"/>
          <w:u w:val="single"/>
        </w:rPr>
        <w:t>10</w:t>
      </w:r>
      <w:r>
        <w:rPr>
          <w:rFonts w:hint="eastAsia" w:ascii="宋体" w:hAnsi="宋体" w:cs="宋体"/>
          <w:sz w:val="24"/>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sz w:val="24"/>
          <w:u w:val="single"/>
        </w:rPr>
        <w:t xml:space="preserve">  /  </w:t>
      </w:r>
      <w:r>
        <w:rPr>
          <w:rFonts w:hint="eastAsia" w:ascii="宋体" w:hAnsi="宋体" w:cs="宋体"/>
          <w:sz w:val="24"/>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中小企业参加政府采购活动，</w:t>
      </w:r>
      <w:bookmarkStart w:id="817" w:name="OLE_LINK4"/>
      <w:bookmarkStart w:id="818" w:name="OLE_LINK3"/>
      <w:r>
        <w:rPr>
          <w:rFonts w:hint="eastAsia" w:ascii="宋体" w:hAnsi="宋体" w:cs="宋体"/>
          <w:sz w:val="24"/>
        </w:rPr>
        <w:t>应当按照招标文件给定的格式出具</w:t>
      </w:r>
      <w:bookmarkEnd w:id="817"/>
      <w:bookmarkEnd w:id="818"/>
      <w:r>
        <w:rPr>
          <w:rFonts w:hint="eastAsia" w:ascii="宋体" w:hAnsi="宋体" w:cs="宋体"/>
          <w:sz w:val="24"/>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监狱企业提供了由省级以上监狱</w:t>
      </w:r>
      <w:r>
        <w:rPr>
          <w:rFonts w:hint="eastAsia" w:ascii="宋体" w:hAnsi="宋体" w:cs="宋体"/>
          <w:spacing w:val="-1"/>
          <w:sz w:val="24"/>
        </w:rPr>
        <w:t>管理局、戒毒管理局</w:t>
      </w:r>
      <w:r>
        <w:rPr>
          <w:rFonts w:hint="eastAsia" w:ascii="宋体" w:hAnsi="宋体" w:cs="宋体"/>
          <w:sz w:val="24"/>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ascii="宋体" w:hAnsi="宋体" w:cs="宋体"/>
          <w:sz w:val="24"/>
        </w:rPr>
      </w:pPr>
      <w:r>
        <w:rPr>
          <w:rFonts w:hint="eastAsia" w:ascii="宋体" w:hAnsi="宋体" w:cs="宋体"/>
          <w:sz w:val="24"/>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sz w:val="24"/>
        </w:rPr>
        <w:t>支持本国产品政府采购政策</w:t>
      </w:r>
      <w:r>
        <w:rPr>
          <w:rFonts w:ascii="宋体" w:hAnsi="宋体"/>
          <w:sz w:val="24"/>
        </w:rPr>
        <w:t>的价格调整</w:t>
      </w:r>
      <w:r>
        <w:rPr>
          <w:rFonts w:hint="eastAsia" w:ascii="宋体" w:hAnsi="宋体" w:cs="宋体"/>
          <w:sz w:val="24"/>
        </w:rPr>
        <w:t>：只有符合第二章《投标人须知》5.</w:t>
      </w:r>
      <w:r>
        <w:rPr>
          <w:rFonts w:ascii="宋体" w:hAnsi="宋体" w:cs="宋体"/>
          <w:sz w:val="24"/>
        </w:rPr>
        <w:t>1</w:t>
      </w:r>
      <w:r>
        <w:rPr>
          <w:rFonts w:hint="eastAsia" w:ascii="宋体" w:hAnsi="宋体" w:cs="宋体"/>
          <w:sz w:val="24"/>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ascii="宋体" w:hAnsi="宋体" w:cs="宋体"/>
          <w:sz w:val="24"/>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ascii="宋体" w:hAnsi="宋体" w:cs="宋体"/>
          <w:sz w:val="24"/>
        </w:rPr>
      </w:pPr>
      <w:r>
        <w:rPr>
          <w:rFonts w:hint="eastAsia" w:ascii="宋体" w:hAnsi="宋体" w:cs="宋体"/>
          <w:sz w:val="24"/>
        </w:rPr>
        <w:t>投标人</w:t>
      </w:r>
      <w:r>
        <w:rPr>
          <w:rFonts w:hint="eastAsia" w:ascii="宋体" w:hAnsi="宋体"/>
          <w:sz w:val="24"/>
        </w:rPr>
        <w:t>提供本国产品参加政府采购活动的，</w:t>
      </w:r>
      <w:r>
        <w:rPr>
          <w:rFonts w:hint="eastAsia" w:ascii="宋体" w:hAnsi="宋体" w:cs="宋体"/>
          <w:sz w:val="24"/>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ascii="宋体" w:hAnsi="宋体" w:cs="宋体"/>
          <w:sz w:val="24"/>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sz w:val="24"/>
        </w:rPr>
        <w:t>投标人的澄清、说明或者补正应当采用书面形式，并加盖公章，或者由法定代表人</w:t>
      </w:r>
      <w:r>
        <w:rPr>
          <w:rFonts w:hint="eastAsia" w:ascii="宋体" w:hAnsi="宋体" w:cs="宋体"/>
          <w:spacing w:val="1"/>
          <w:sz w:val="24"/>
        </w:rPr>
        <w:t>（若投标人为事业单位或</w:t>
      </w:r>
      <w:r>
        <w:rPr>
          <w:rFonts w:hint="eastAsia" w:ascii="宋体" w:hAnsi="宋体" w:cs="宋体"/>
          <w:sz w:val="24"/>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ascii="宋体" w:hAnsi="宋体" w:cs="宋体"/>
          <w:sz w:val="24"/>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ascii="宋体" w:hAnsi="宋体"/>
          <w:sz w:val="24"/>
        </w:rPr>
      </w:pPr>
      <w:bookmarkStart w:id="819"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19"/>
    </w:p>
    <w:p>
      <w:pPr>
        <w:numPr>
          <w:ilvl w:val="0"/>
          <w:numId w:val="13"/>
        </w:numPr>
        <w:tabs>
          <w:tab w:val="left" w:pos="360"/>
        </w:tabs>
        <w:snapToGrid w:val="0"/>
        <w:spacing w:line="360" w:lineRule="auto"/>
        <w:rPr>
          <w:rFonts w:ascii="宋体" w:hAnsi="宋体" w:cs="宋体"/>
          <w:sz w:val="24"/>
        </w:rPr>
      </w:pPr>
      <w:r>
        <w:rPr>
          <w:rFonts w:hint="eastAsia" w:ascii="宋体" w:hAnsi="宋体" w:cs="宋体"/>
          <w:sz w:val="24"/>
        </w:rPr>
        <w:t>投标文件的比较和评价</w:t>
      </w:r>
      <w:bookmarkEnd w:id="800"/>
      <w:bookmarkEnd w:id="801"/>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评标方法和评标标准</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本项目采用的评标方法为：</w:t>
      </w:r>
    </w:p>
    <w:p>
      <w:pPr>
        <w:tabs>
          <w:tab w:val="left" w:pos="900"/>
          <w:tab w:val="left" w:pos="1589"/>
          <w:tab w:val="left" w:pos="1701"/>
        </w:tabs>
        <w:snapToGrid w:val="0"/>
        <w:spacing w:line="360" w:lineRule="auto"/>
        <w:ind w:left="1985"/>
        <w:rPr>
          <w:rFonts w:ascii="宋体" w:hAnsi="宋体" w:cs="宋体"/>
          <w:sz w:val="24"/>
        </w:rPr>
      </w:pPr>
      <w:r>
        <w:rPr>
          <w:rFonts w:hint="eastAsia" w:ascii="宋体" w:hAnsi="宋体" w:cs="宋体"/>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sz w:val="24"/>
        </w:rPr>
      </w:pPr>
      <w:r>
        <w:rPr>
          <w:rFonts w:hint="eastAsia" w:ascii="宋体" w:hAnsi="宋体" w:cs="宋体"/>
          <w:sz w:val="24"/>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sz w:val="24"/>
        </w:rPr>
        <w:t>投标无效</w:t>
      </w:r>
      <w:r>
        <w:rPr>
          <w:rFonts w:hint="eastAsia" w:ascii="宋体" w:hAnsi="宋体" w:cs="宋体"/>
          <w:sz w:val="24"/>
        </w:rPr>
        <w:t>。</w:t>
      </w:r>
    </w:p>
    <w:p>
      <w:p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□随机抽取</w:t>
      </w:r>
    </w:p>
    <w:p>
      <w:pPr>
        <w:tabs>
          <w:tab w:val="left" w:pos="1080"/>
          <w:tab w:val="left" w:pos="1589"/>
          <w:tab w:val="left" w:pos="2035"/>
        </w:tabs>
        <w:snapToGrid w:val="0"/>
        <w:spacing w:line="360" w:lineRule="auto"/>
        <w:ind w:left="2035"/>
        <w:rPr>
          <w:rFonts w:ascii="宋体" w:hAnsi="宋体" w:cs="宋体"/>
          <w:sz w:val="24"/>
          <w:u w:val="single"/>
        </w:rPr>
      </w:pPr>
      <w:r>
        <w:rPr>
          <w:rFonts w:hint="eastAsia" w:ascii="宋体" w:hAnsi="宋体" w:cs="宋体"/>
          <w:sz w:val="24"/>
        </w:rPr>
        <w:t>□其他方式，具体要求：_____</w:t>
      </w:r>
    </w:p>
    <w:p>
      <w:pPr>
        <w:numPr>
          <w:ilvl w:val="2"/>
          <w:numId w:val="13"/>
        </w:numPr>
        <w:tabs>
          <w:tab w:val="left" w:pos="1080"/>
          <w:tab w:val="left" w:pos="1589"/>
          <w:tab w:val="left" w:pos="2035"/>
        </w:tabs>
        <w:snapToGrid w:val="0"/>
        <w:spacing w:line="360" w:lineRule="auto"/>
        <w:ind w:left="2035"/>
        <w:rPr>
          <w:rFonts w:ascii="宋体" w:hAnsi="宋体" w:cs="宋体"/>
          <w:sz w:val="24"/>
        </w:rPr>
      </w:pPr>
      <w:r>
        <w:rPr>
          <w:rFonts w:hint="eastAsia" w:ascii="宋体" w:hAnsi="宋体" w:cs="宋体"/>
          <w:sz w:val="24"/>
        </w:rPr>
        <w:t>非政府强制采购的节能产品或环境标志产品，依据品目清单和认证证书实施政府优先采购。优先采购的具体规定（如涉及）</w:t>
      </w:r>
      <w:r>
        <w:rPr>
          <w:rFonts w:hint="eastAsia" w:ascii="宋体" w:hAnsi="宋体" w:cs="宋体"/>
          <w:sz w:val="24"/>
          <w:u w:val="single"/>
        </w:rPr>
        <w:t xml:space="preserve"> / </w:t>
      </w:r>
      <w:r>
        <w:rPr>
          <w:rFonts w:hint="eastAsia" w:ascii="宋体" w:hAnsi="宋体" w:cs="宋体"/>
          <w:sz w:val="24"/>
        </w:rPr>
        <w:t>。</w:t>
      </w:r>
    </w:p>
    <w:p>
      <w:pPr>
        <w:numPr>
          <w:ilvl w:val="0"/>
          <w:numId w:val="13"/>
        </w:numPr>
        <w:tabs>
          <w:tab w:val="left" w:pos="360"/>
        </w:tabs>
        <w:snapToGrid w:val="0"/>
        <w:spacing w:line="360" w:lineRule="auto"/>
        <w:rPr>
          <w:rFonts w:ascii="宋体" w:hAnsi="宋体" w:cs="宋体"/>
          <w:sz w:val="24"/>
        </w:rPr>
      </w:pPr>
      <w:r>
        <w:rPr>
          <w:rFonts w:hint="eastAsia" w:ascii="宋体" w:hAnsi="宋体" w:cs="宋体"/>
          <w:sz w:val="24"/>
        </w:rPr>
        <w:t>确定</w:t>
      </w:r>
      <w:bookmarkStart w:id="820" w:name="_Toc264969236"/>
      <w:bookmarkStart w:id="821" w:name="_Toc127151546"/>
      <w:bookmarkStart w:id="822" w:name="_Toc151193934"/>
      <w:bookmarkStart w:id="823" w:name="_Toc305158888"/>
      <w:bookmarkStart w:id="824" w:name="_Toc164351640"/>
      <w:bookmarkStart w:id="825" w:name="_Toc151193860"/>
      <w:bookmarkStart w:id="826" w:name="_Toc151193788"/>
      <w:bookmarkStart w:id="827" w:name="_Toc520356170"/>
      <w:bookmarkStart w:id="828" w:name="_Toc150480784"/>
      <w:bookmarkStart w:id="829" w:name="_Toc127151747"/>
      <w:bookmarkStart w:id="830" w:name="_Toc127161460"/>
      <w:bookmarkStart w:id="831" w:name="_Toc151193644"/>
      <w:bookmarkStart w:id="832" w:name="_Toc226309790"/>
      <w:bookmarkStart w:id="833" w:name="_Toc226337242"/>
      <w:bookmarkStart w:id="834" w:name="_Toc150774751"/>
      <w:bookmarkStart w:id="835" w:name="_Toc195842911"/>
      <w:bookmarkStart w:id="836" w:name="_Toc226965736"/>
      <w:bookmarkStart w:id="837" w:name="_Toc142311048"/>
      <w:bookmarkStart w:id="838" w:name="_Toc164229241"/>
      <w:bookmarkStart w:id="839" w:name="_Toc265228384"/>
      <w:bookmarkStart w:id="840" w:name="_Toc149720839"/>
      <w:bookmarkStart w:id="841" w:name="_Toc226965819"/>
      <w:bookmarkStart w:id="842" w:name="_Ref467307010"/>
      <w:bookmarkStart w:id="843" w:name="_Toc164229387"/>
      <w:bookmarkStart w:id="844" w:name="_Toc305158814"/>
      <w:bookmarkStart w:id="845" w:name="_Toc150774646"/>
      <w:bookmarkStart w:id="846" w:name="_Toc164608815"/>
      <w:bookmarkStart w:id="847" w:name="_Toc164608660"/>
      <w:bookmarkStart w:id="848" w:name="_Toc150509297"/>
      <w:bookmarkStart w:id="849" w:name="_Toc151193716"/>
      <w:bookmarkStart w:id="850" w:name="_Toc151190173"/>
      <w:r>
        <w:rPr>
          <w:rFonts w:hint="eastAsia" w:ascii="宋体" w:hAnsi="宋体" w:cs="宋体"/>
          <w:sz w:val="24"/>
        </w:rPr>
        <w:t>中标候选人名单</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27"/>
        <w:tabs>
          <w:tab w:val="left" w:pos="900"/>
          <w:tab w:val="left" w:pos="2127"/>
        </w:tabs>
        <w:adjustRightInd w:val="0"/>
        <w:snapToGrid w:val="0"/>
        <w:spacing w:line="360" w:lineRule="auto"/>
        <w:ind w:left="993" w:firstLine="136" w:firstLineChars="57"/>
        <w:rPr>
          <w:rFonts w:hint="default" w:hAnsi="宋体" w:cs="宋体"/>
          <w:sz w:val="24"/>
          <w:szCs w:val="24"/>
        </w:rPr>
      </w:pPr>
      <w:r>
        <w:rPr>
          <w:rFonts w:hAnsi="宋体" w:cs="宋体"/>
          <w:sz w:val="24"/>
          <w:szCs w:val="24"/>
        </w:rPr>
        <w:t>□随机抽取</w:t>
      </w:r>
    </w:p>
    <w:p>
      <w:pPr>
        <w:pStyle w:val="27"/>
        <w:tabs>
          <w:tab w:val="left" w:pos="900"/>
          <w:tab w:val="left" w:pos="2127"/>
        </w:tabs>
        <w:adjustRightInd w:val="0"/>
        <w:snapToGrid w:val="0"/>
        <w:spacing w:line="360" w:lineRule="auto"/>
        <w:ind w:left="993" w:firstLine="136" w:firstLineChars="57"/>
        <w:rPr>
          <w:rFonts w:hint="default" w:hAnsi="宋体" w:cs="宋体"/>
          <w:sz w:val="24"/>
          <w:szCs w:val="24"/>
          <w:u w:val="single"/>
        </w:rPr>
      </w:pPr>
      <w:r>
        <w:rPr>
          <w:rFonts w:hAnsi="宋体" w:cs="宋体"/>
          <w:sz w:val="24"/>
        </w:rPr>
        <w:t>■</w:t>
      </w:r>
      <w:r>
        <w:rPr>
          <w:rFonts w:hAnsi="宋体" w:cs="宋体"/>
          <w:sz w:val="24"/>
          <w:szCs w:val="24"/>
        </w:rPr>
        <w:t>其他方式，具体要求：</w:t>
      </w:r>
      <w:r>
        <w:rPr>
          <w:rFonts w:hAnsi="宋体" w:cs="宋体"/>
          <w:sz w:val="24"/>
          <w:szCs w:val="24"/>
          <w:u w:val="single"/>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评标委员会将根据各投标人的评标排序，依次推荐本项目（各采购包）的中标候选人，起草并签署评标报告。本项目（各采购包）评标委员会共（各）推荐</w:t>
      </w:r>
      <w:r>
        <w:rPr>
          <w:rFonts w:hint="eastAsia" w:ascii="宋体" w:hAnsi="宋体" w:cs="宋体"/>
          <w:sz w:val="24"/>
          <w:u w:val="single"/>
        </w:rPr>
        <w:t xml:space="preserve">  3 </w:t>
      </w:r>
      <w:r>
        <w:rPr>
          <w:rFonts w:hint="eastAsia" w:ascii="宋体" w:hAnsi="宋体" w:cs="宋体"/>
          <w:sz w:val="24"/>
        </w:rPr>
        <w:t>名中标候选人。</w:t>
      </w:r>
    </w:p>
    <w:p>
      <w:pPr>
        <w:numPr>
          <w:ilvl w:val="0"/>
          <w:numId w:val="13"/>
        </w:numPr>
        <w:tabs>
          <w:tab w:val="left" w:pos="360"/>
        </w:tabs>
        <w:snapToGrid w:val="0"/>
        <w:spacing w:line="360" w:lineRule="auto"/>
        <w:rPr>
          <w:rFonts w:ascii="宋体" w:hAnsi="宋体" w:cs="宋体"/>
          <w:sz w:val="24"/>
        </w:rPr>
      </w:pPr>
      <w:r>
        <w:rPr>
          <w:rFonts w:hint="eastAsia" w:ascii="宋体" w:hAnsi="宋体" w:cs="宋体"/>
          <w:sz w:val="24"/>
        </w:rPr>
        <w:t>报告违法行为</w:t>
      </w:r>
    </w:p>
    <w:p>
      <w:pPr>
        <w:numPr>
          <w:ilvl w:val="1"/>
          <w:numId w:val="13"/>
        </w:numPr>
        <w:tabs>
          <w:tab w:val="left" w:pos="1080"/>
        </w:tabs>
        <w:snapToGrid w:val="0"/>
        <w:spacing w:line="360" w:lineRule="auto"/>
        <w:ind w:left="1077" w:hanging="720"/>
        <w:rPr>
          <w:rFonts w:ascii="宋体" w:hAnsi="宋体" w:cs="宋体"/>
          <w:sz w:val="24"/>
        </w:rPr>
      </w:pPr>
      <w:r>
        <w:rPr>
          <w:rFonts w:hint="eastAsia" w:ascii="宋体" w:hAnsi="宋体" w:cs="宋体"/>
          <w:sz w:val="24"/>
        </w:rPr>
        <w:t>评标委员会在评标过程中发现投标人有行贿、提供虚假材料或者串通等违法行为时，</w:t>
      </w:r>
      <w:r>
        <w:rPr>
          <w:rFonts w:hint="eastAsia" w:ascii="宋体" w:hAnsi="宋体" w:cs="宋体"/>
          <w:spacing w:val="-1"/>
          <w:sz w:val="24"/>
        </w:rPr>
        <w:t>应当及时向财政部门报告</w:t>
      </w:r>
      <w:r>
        <w:rPr>
          <w:rFonts w:hint="eastAsia" w:ascii="宋体" w:hAnsi="宋体" w:cs="宋体"/>
          <w:sz w:val="24"/>
        </w:rPr>
        <w:t>。</w:t>
      </w:r>
    </w:p>
    <w:p>
      <w:pPr>
        <w:widowControl/>
        <w:jc w:val="left"/>
        <w:rPr>
          <w:rFonts w:ascii="宋体" w:hAnsi="宋体" w:cs="宋体"/>
          <w:b/>
          <w:sz w:val="24"/>
        </w:rPr>
      </w:pPr>
    </w:p>
    <w:p>
      <w:pPr>
        <w:pStyle w:val="4"/>
        <w:rPr>
          <w:rStyle w:val="462"/>
          <w:rFonts w:hint="default" w:ascii="宋体" w:hAnsi="宋体"/>
          <w:b/>
          <w:szCs w:val="28"/>
        </w:rPr>
      </w:pPr>
      <w:r>
        <w:rPr>
          <w:rStyle w:val="462"/>
          <w:rFonts w:hint="default" w:ascii="宋体" w:hAnsi="宋体"/>
          <w:b/>
          <w:szCs w:val="28"/>
        </w:rPr>
        <w:br w:type="page"/>
      </w:r>
      <w:r>
        <w:rPr>
          <w:rStyle w:val="462"/>
          <w:rFonts w:hint="default" w:ascii="宋体" w:hAnsi="宋体"/>
          <w:b/>
          <w:szCs w:val="28"/>
        </w:rPr>
        <w:t>二、评标标准</w:t>
      </w:r>
    </w:p>
    <w:tbl>
      <w:tblPr>
        <w:tblStyle w:val="51"/>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75"/>
        <w:gridCol w:w="1134"/>
        <w:gridCol w:w="637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bookmarkStart w:id="851" w:name="_Toc209958496"/>
            <w:bookmarkStart w:id="852" w:name="_Toc218620570"/>
            <w:bookmarkStart w:id="853" w:name="_Toc99301425"/>
            <w:r>
              <w:rPr>
                <w:rFonts w:hint="eastAsia" w:ascii="宋体" w:hAnsi="宋体" w:cs="宋体"/>
              </w:rPr>
              <w:t>序号</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r>
              <w:rPr>
                <w:rFonts w:hint="eastAsia" w:ascii="宋体" w:hAnsi="宋体" w:cs="宋体"/>
              </w:rPr>
              <w:t>评分因素</w:t>
            </w:r>
          </w:p>
        </w:tc>
        <w:tc>
          <w:tcPr>
            <w:tcW w:w="6379"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r>
              <w:rPr>
                <w:rFonts w:hint="eastAsia" w:ascii="宋体" w:hAnsi="宋体" w:cs="宋体"/>
              </w:rPr>
              <w:t>评分说明</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ascii="宋体" w:hAnsi="宋体" w:cs="宋体"/>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1</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r>
              <w:rPr>
                <w:rFonts w:hint="eastAsia" w:ascii="宋体" w:hAnsi="宋体" w:cs="宋体"/>
              </w:rPr>
              <w:t>价格</w:t>
            </w:r>
          </w:p>
        </w:tc>
        <w:tc>
          <w:tcPr>
            <w:tcW w:w="6379" w:type="dxa"/>
            <w:tcBorders>
              <w:top w:val="single" w:color="auto" w:sz="4" w:space="0"/>
              <w:left w:val="single" w:color="auto" w:sz="4" w:space="0"/>
              <w:bottom w:val="single" w:color="auto" w:sz="4" w:space="0"/>
              <w:right w:val="single" w:color="auto" w:sz="4" w:space="0"/>
            </w:tcBorders>
            <w:noWrap/>
            <w:vAlign w:val="center"/>
          </w:tcPr>
          <w:p>
            <w:pPr>
              <w:widowControl/>
              <w:snapToGrid w:val="0"/>
              <w:rPr>
                <w:rFonts w:ascii="新宋体" w:hAnsi="新宋体" w:eastAsia="新宋体"/>
                <w:kern w:val="0"/>
                <w:sz w:val="20"/>
                <w:szCs w:val="20"/>
              </w:rPr>
            </w:pPr>
            <w:r>
              <w:rPr>
                <w:rFonts w:hint="eastAsia" w:ascii="新宋体" w:hAnsi="新宋体" w:eastAsia="新宋体"/>
                <w:kern w:val="0"/>
                <w:sz w:val="20"/>
                <w:szCs w:val="20"/>
              </w:rPr>
              <w:t xml:space="preserve">满足招标文件要求且投标报价最低的评审价格为评标基准价，其价格为满分。报价得分按照下列公式计算： </w:t>
            </w:r>
          </w:p>
          <w:p>
            <w:pPr>
              <w:widowControl/>
              <w:snapToGrid w:val="0"/>
              <w:rPr>
                <w:rFonts w:ascii="新宋体" w:hAnsi="新宋体" w:eastAsia="新宋体"/>
                <w:kern w:val="0"/>
                <w:sz w:val="20"/>
                <w:szCs w:val="20"/>
              </w:rPr>
            </w:pPr>
            <w:r>
              <w:rPr>
                <w:rFonts w:hint="eastAsia" w:ascii="新宋体" w:hAnsi="新宋体" w:eastAsia="新宋体"/>
                <w:kern w:val="0"/>
                <w:sz w:val="20"/>
                <w:szCs w:val="20"/>
              </w:rPr>
              <w:t>投标报价得分=（评标基准价/投标报价）×30。</w:t>
            </w:r>
          </w:p>
          <w:p>
            <w:pPr>
              <w:rPr>
                <w:rFonts w:ascii="宋体" w:hAnsi="宋体" w:cs="宋体"/>
              </w:rPr>
            </w:pPr>
            <w:r>
              <w:rPr>
                <w:rFonts w:hint="eastAsia" w:ascii="新宋体" w:hAnsi="新宋体" w:eastAsia="新宋体"/>
                <w:kern w:val="0"/>
                <w:sz w:val="20"/>
                <w:szCs w:val="20"/>
              </w:rPr>
              <w:t>保留至小数点后两位，第三位四舍五入。</w:t>
            </w:r>
          </w:p>
        </w:tc>
        <w:tc>
          <w:tcPr>
            <w:tcW w:w="709" w:type="dxa"/>
            <w:tcBorders>
              <w:top w:val="single" w:color="auto" w:sz="4" w:space="0"/>
              <w:left w:val="single" w:color="auto" w:sz="4" w:space="0"/>
              <w:bottom w:val="single" w:color="auto" w:sz="4" w:space="0"/>
              <w:right w:val="single" w:color="auto" w:sz="4" w:space="0"/>
            </w:tcBorders>
            <w:noWrap w:val="0"/>
            <w:vAlign w:val="center"/>
          </w:tcPr>
          <w:p>
            <w:pPr>
              <w:ind w:left="2" w:hanging="2" w:hangingChars="1"/>
              <w:jc w:val="center"/>
              <w:rPr>
                <w:rFonts w:ascii="宋体" w:hAnsi="宋体" w:cs="宋体"/>
              </w:rPr>
            </w:pPr>
            <w:r>
              <w:rPr>
                <w:rFonts w:hint="eastAsia" w:ascii="宋体" w:hAnsi="宋体" w:cs="宋体"/>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19"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2</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szCs w:val="21"/>
              </w:rPr>
            </w:pPr>
            <w:r>
              <w:rPr>
                <w:rFonts w:hint="eastAsia"/>
                <w:szCs w:val="21"/>
              </w:rPr>
              <w:t>相关业绩</w:t>
            </w:r>
          </w:p>
        </w:tc>
        <w:tc>
          <w:tcPr>
            <w:tcW w:w="6379" w:type="dxa"/>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cs="宋体"/>
                <w:szCs w:val="21"/>
              </w:rPr>
            </w:pPr>
            <w:r>
              <w:rPr>
                <w:rFonts w:hint="eastAsia" w:ascii="宋体" w:hAnsi="宋体" w:cs="宋体"/>
                <w:szCs w:val="21"/>
              </w:rPr>
              <w:t>投标人需提供近三年（自202</w:t>
            </w:r>
            <w:r>
              <w:rPr>
                <w:rFonts w:ascii="宋体" w:hAnsi="宋体" w:cs="宋体"/>
                <w:szCs w:val="21"/>
              </w:rPr>
              <w:t>3</w:t>
            </w:r>
            <w:r>
              <w:rPr>
                <w:rFonts w:hint="eastAsia" w:ascii="宋体" w:hAnsi="宋体" w:cs="宋体"/>
                <w:szCs w:val="21"/>
              </w:rPr>
              <w:t>年</w:t>
            </w:r>
            <w:r>
              <w:rPr>
                <w:rFonts w:ascii="宋体" w:hAnsi="宋体" w:cs="宋体"/>
                <w:szCs w:val="21"/>
              </w:rPr>
              <w:t>6</w:t>
            </w:r>
            <w:r>
              <w:rPr>
                <w:rFonts w:hint="eastAsia" w:ascii="宋体" w:hAnsi="宋体" w:cs="宋体"/>
                <w:szCs w:val="21"/>
              </w:rPr>
              <w:t>月1日至本项目招标公告发布之日止，以合同签订时间为准）已完成的类似项目案例，每提供一个有效业绩得2分，满分6分。</w:t>
            </w:r>
          </w:p>
          <w:p>
            <w:pPr>
              <w:rPr>
                <w:szCs w:val="21"/>
              </w:rPr>
            </w:pPr>
            <w:r>
              <w:rPr>
                <w:rFonts w:hint="eastAsia" w:ascii="宋体" w:hAnsi="宋体" w:cs="宋体"/>
                <w:szCs w:val="21"/>
              </w:rPr>
              <w:t>注：提供合同关键页复印件（包含但不限于合同首页、合同标的页（能够显示项目主要采购内容）、签署日期页及盖章页等），未提供或证明材料不完整或不清晰，不得分。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szCs w:val="21"/>
              </w:rPr>
            </w:pPr>
            <w:r>
              <w:rPr>
                <w:szCs w:val="21"/>
              </w:rPr>
              <w:t>3</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r>
              <w:rPr>
                <w:rFonts w:hint="eastAsia" w:ascii="宋体" w:hAnsi="宋体" w:cs="宋体"/>
              </w:rPr>
              <w:t>节能环保</w:t>
            </w:r>
          </w:p>
        </w:tc>
        <w:tc>
          <w:tcPr>
            <w:tcW w:w="637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rPr>
            </w:pPr>
            <w:r>
              <w:rPr>
                <w:rFonts w:hint="eastAsia" w:ascii="宋体" w:hAnsi="宋体" w:cs="宋体"/>
              </w:rPr>
              <w:t>1.投标产品中有属于品目清单范围内优先采购节能产品的（提供由国家确定的认证机构出具的、处于有效期之内的认证证书复印件），得0.5分，否则不得分。</w:t>
            </w:r>
          </w:p>
          <w:p>
            <w:pPr>
              <w:rPr>
                <w:rFonts w:ascii="宋体" w:hAnsi="宋体" w:cs="宋体"/>
              </w:rPr>
            </w:pPr>
            <w:r>
              <w:rPr>
                <w:rFonts w:hint="eastAsia" w:ascii="宋体" w:hAnsi="宋体" w:cs="宋体"/>
              </w:rPr>
              <w:t>注：以上复印件需加盖投标人公章；属于政府强制采购节能产品的不加分。</w:t>
            </w:r>
          </w:p>
          <w:p>
            <w:pPr>
              <w:rPr>
                <w:rFonts w:ascii="宋体" w:hAnsi="宋体" w:cs="宋体"/>
              </w:rPr>
            </w:pPr>
            <w:r>
              <w:rPr>
                <w:rFonts w:hint="eastAsia" w:ascii="宋体" w:hAnsi="宋体" w:cs="宋体"/>
              </w:rPr>
              <w:t>2.投标产品中有属于品目清单范围内环境标志产品的（提供由国家确定的认证机构出具的、处于有效期之内的认证证书复印件），得0.5分，否则不得分。</w:t>
            </w:r>
          </w:p>
          <w:p>
            <w:pPr>
              <w:rPr>
                <w:rFonts w:ascii="宋体" w:hAnsi="宋体" w:cs="宋体"/>
              </w:rPr>
            </w:pPr>
            <w:r>
              <w:rPr>
                <w:rFonts w:hint="eastAsia" w:ascii="宋体" w:hAnsi="宋体" w:cs="宋体"/>
              </w:rPr>
              <w:t>注：以上复印件需加盖投标人公章。</w:t>
            </w:r>
          </w:p>
        </w:tc>
        <w:tc>
          <w:tcPr>
            <w:tcW w:w="709" w:type="dxa"/>
            <w:tcBorders>
              <w:top w:val="single" w:color="auto" w:sz="4" w:space="0"/>
              <w:left w:val="single" w:color="auto" w:sz="4" w:space="0"/>
              <w:bottom w:val="single" w:color="auto" w:sz="4" w:space="0"/>
              <w:right w:val="single" w:color="auto" w:sz="4" w:space="0"/>
            </w:tcBorders>
            <w:noWrap w:val="0"/>
            <w:vAlign w:val="center"/>
          </w:tcPr>
          <w:p>
            <w:pPr>
              <w:ind w:left="-2" w:leftChars="-1"/>
              <w:jc w:val="center"/>
              <w:rPr>
                <w:rFonts w:ascii="宋体" w:hAnsi="宋体" w:cs="宋体"/>
              </w:rPr>
            </w:pPr>
            <w:r>
              <w:rPr>
                <w:rFonts w:hint="eastAsia" w:ascii="宋体" w:hAnsi="宋体" w:cs="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top w:val="single" w:color="auto" w:sz="4" w:space="0"/>
              <w:left w:val="single" w:color="auto" w:sz="4" w:space="0"/>
              <w:right w:val="single" w:color="auto" w:sz="4" w:space="0"/>
            </w:tcBorders>
            <w:noWrap/>
            <w:vAlign w:val="center"/>
          </w:tcPr>
          <w:p>
            <w:pPr>
              <w:jc w:val="center"/>
              <w:rPr>
                <w:szCs w:val="21"/>
              </w:rPr>
            </w:pPr>
            <w:r>
              <w:rPr>
                <w:szCs w:val="21"/>
              </w:rPr>
              <w:t>4</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基础分</w:t>
            </w:r>
          </w:p>
        </w:tc>
        <w:tc>
          <w:tcPr>
            <w:tcW w:w="637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供应商逐条响应技术指标，得基础分</w:t>
            </w:r>
            <w:r>
              <w:rPr>
                <w:rFonts w:ascii="宋体" w:hAnsi="宋体" w:cs="宋体"/>
                <w:szCs w:val="21"/>
              </w:rPr>
              <w:t>37</w:t>
            </w:r>
            <w:r>
              <w:rPr>
                <w:rFonts w:hint="eastAsia" w:ascii="宋体" w:hAnsi="宋体" w:cs="宋体"/>
                <w:szCs w:val="21"/>
              </w:rPr>
              <w:t>分；</w:t>
            </w:r>
          </w:p>
          <w:p>
            <w:pPr>
              <w:rPr>
                <w:rFonts w:ascii="宋体" w:hAnsi="宋体" w:cs="宋体"/>
                <w:szCs w:val="21"/>
              </w:rPr>
            </w:pPr>
            <w:r>
              <w:rPr>
                <w:rFonts w:hint="eastAsia" w:ascii="宋体" w:hAnsi="宋体" w:cs="宋体"/>
                <w:szCs w:val="21"/>
              </w:rPr>
              <w:t>1.供应商所报产品技术指标全部满足招标文件要求，不扣分；</w:t>
            </w:r>
          </w:p>
          <w:p>
            <w:pPr>
              <w:rPr>
                <w:rFonts w:ascii="宋体" w:hAnsi="宋体" w:cs="宋体"/>
                <w:szCs w:val="21"/>
              </w:rPr>
            </w:pPr>
            <w:r>
              <w:rPr>
                <w:rFonts w:hint="eastAsia" w:ascii="宋体" w:hAnsi="宋体" w:cs="宋体"/>
                <w:szCs w:val="21"/>
              </w:rPr>
              <w:t>2.每项标注“</w:t>
            </w:r>
            <w:r>
              <w:rPr>
                <w:rFonts w:hint="eastAsia" w:ascii="宋体" w:hAnsi="宋体" w:cs="宋体"/>
                <w:bCs/>
                <w:szCs w:val="21"/>
              </w:rPr>
              <w:t>#</w:t>
            </w:r>
            <w:r>
              <w:rPr>
                <w:rFonts w:hint="eastAsia" w:ascii="宋体" w:hAnsi="宋体" w:cs="宋体"/>
                <w:szCs w:val="21"/>
              </w:rPr>
              <w:t>”的主要投标参数无法提供证明材料的扣</w:t>
            </w:r>
            <w:r>
              <w:rPr>
                <w:rFonts w:ascii="宋体" w:hAnsi="宋体" w:cs="宋体"/>
                <w:szCs w:val="21"/>
              </w:rPr>
              <w:t>1</w:t>
            </w:r>
            <w:r>
              <w:rPr>
                <w:rFonts w:hint="eastAsia" w:ascii="宋体" w:hAnsi="宋体" w:cs="宋体"/>
                <w:szCs w:val="21"/>
              </w:rPr>
              <w:t>分，最多</w:t>
            </w:r>
            <w:r>
              <w:rPr>
                <w:rFonts w:ascii="宋体" w:hAnsi="宋体" w:cs="宋体"/>
                <w:szCs w:val="21"/>
              </w:rPr>
              <w:t>15</w:t>
            </w:r>
            <w:r>
              <w:rPr>
                <w:rFonts w:hint="eastAsia" w:ascii="宋体" w:hAnsi="宋体" w:cs="宋体"/>
                <w:szCs w:val="21"/>
              </w:rPr>
              <w:t>分。</w:t>
            </w:r>
          </w:p>
          <w:p>
            <w:pPr>
              <w:rPr>
                <w:rFonts w:ascii="宋体" w:hAnsi="宋体" w:cs="宋体"/>
                <w:szCs w:val="21"/>
              </w:rPr>
            </w:pPr>
            <w:r>
              <w:rPr>
                <w:rFonts w:hint="eastAsia" w:ascii="宋体" w:hAnsi="宋体" w:cs="宋体"/>
                <w:szCs w:val="21"/>
              </w:rPr>
              <w:t>3.其他参数每项负偏离或不满足的扣</w:t>
            </w:r>
            <w:r>
              <w:rPr>
                <w:rFonts w:ascii="宋体" w:hAnsi="宋体" w:cs="宋体"/>
                <w:szCs w:val="21"/>
              </w:rPr>
              <w:t>0.1</w:t>
            </w:r>
            <w:r>
              <w:rPr>
                <w:rFonts w:hint="eastAsia" w:ascii="宋体" w:hAnsi="宋体" w:cs="宋体"/>
                <w:szCs w:val="21"/>
              </w:rPr>
              <w:t>分，最多</w:t>
            </w:r>
            <w:r>
              <w:rPr>
                <w:rFonts w:ascii="宋体" w:hAnsi="宋体" w:cs="宋体"/>
                <w:szCs w:val="21"/>
              </w:rPr>
              <w:t>22</w:t>
            </w:r>
            <w:r>
              <w:rPr>
                <w:rFonts w:hint="eastAsia" w:ascii="宋体" w:hAnsi="宋体" w:cs="宋体"/>
                <w:szCs w:val="21"/>
              </w:rPr>
              <w:t>分。</w:t>
            </w:r>
          </w:p>
          <w:p>
            <w:pPr>
              <w:widowControl/>
              <w:adjustRightInd w:val="0"/>
              <w:snapToGrid w:val="0"/>
              <w:jc w:val="left"/>
              <w:textAlignment w:val="baseline"/>
              <w:rPr>
                <w:rFonts w:ascii="宋体" w:hAnsi="宋体" w:cs="宋体"/>
                <w:szCs w:val="21"/>
              </w:rPr>
            </w:pPr>
            <w:r>
              <w:rPr>
                <w:rFonts w:hint="eastAsia" w:ascii="宋体" w:hAnsi="宋体" w:cs="宋体"/>
                <w:szCs w:val="21"/>
              </w:rPr>
              <w:t>4.总计扣分不超过</w:t>
            </w:r>
            <w:r>
              <w:rPr>
                <w:rFonts w:ascii="宋体" w:hAnsi="宋体" w:cs="宋体"/>
                <w:szCs w:val="21"/>
              </w:rPr>
              <w:t>37</w:t>
            </w:r>
            <w:r>
              <w:rPr>
                <w:rFonts w:hint="eastAsia" w:ascii="宋体" w:hAnsi="宋体" w:cs="宋体"/>
                <w:szCs w:val="21"/>
              </w:rPr>
              <w:t>分</w:t>
            </w:r>
          </w:p>
          <w:p>
            <w:pPr>
              <w:rPr>
                <w:rFonts w:hint="eastAsia" w:ascii="宋体" w:hAnsi="宋体" w:cs="宋体"/>
                <w:szCs w:val="21"/>
              </w:rPr>
            </w:pPr>
            <w:r>
              <w:rPr>
                <w:rFonts w:hint="eastAsia" w:ascii="宋体" w:hAnsi="宋体" w:cs="宋体"/>
                <w:szCs w:val="21"/>
              </w:rPr>
              <w:t>注：如招标文件“技术参数要求”有明确需要提供的相关证明文件，投标人需明确写明相关证明文件所在页码；数量有误或漏报技术条款视为“#”号负偏离扣分。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3</w:t>
            </w:r>
            <w:r>
              <w:rPr>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top w:val="single" w:color="auto" w:sz="4" w:space="0"/>
              <w:left w:val="single" w:color="auto" w:sz="4" w:space="0"/>
              <w:right w:val="single" w:color="auto" w:sz="4" w:space="0"/>
            </w:tcBorders>
            <w:noWrap/>
            <w:vAlign w:val="center"/>
          </w:tcPr>
          <w:p>
            <w:pPr>
              <w:jc w:val="center"/>
              <w:rPr>
                <w:szCs w:val="21"/>
              </w:rPr>
            </w:pPr>
            <w:r>
              <w:rPr>
                <w:rFonts w:hint="eastAsia"/>
                <w:szCs w:val="21"/>
              </w:rPr>
              <w:t>5</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r>
              <w:rPr>
                <w:rFonts w:hint="eastAsia" w:ascii="宋体" w:hAnsi="宋体" w:cs="宋体"/>
              </w:rPr>
              <w:t>实施组织方案及各项保障措施</w:t>
            </w:r>
          </w:p>
        </w:tc>
        <w:tc>
          <w:tcPr>
            <w:tcW w:w="6379" w:type="dxa"/>
            <w:tcBorders>
              <w:top w:val="single" w:color="auto" w:sz="4" w:space="0"/>
              <w:left w:val="single" w:color="auto" w:sz="4" w:space="0"/>
              <w:bottom w:val="single" w:color="auto" w:sz="4" w:space="0"/>
              <w:right w:val="single" w:color="auto" w:sz="4" w:space="0"/>
            </w:tcBorders>
            <w:noWrap/>
            <w:vAlign w:val="center"/>
          </w:tcPr>
          <w:p>
            <w:pPr>
              <w:topLinePunct/>
              <w:rPr>
                <w:rFonts w:ascii="宋体" w:hAnsi="宋体"/>
                <w:szCs w:val="21"/>
              </w:rPr>
            </w:pPr>
            <w:r>
              <w:rPr>
                <w:rFonts w:hint="eastAsia" w:ascii="宋体" w:hAnsi="宋体"/>
                <w:szCs w:val="21"/>
              </w:rPr>
              <w:t>能够充分理解项目建设背景，对需求有全面深入分析，技术方案思路清晰，系统整体架构设计成熟、合理、可行、可靠、规范和完备得</w:t>
            </w:r>
            <w:r>
              <w:rPr>
                <w:rFonts w:ascii="宋体" w:hAnsi="宋体"/>
                <w:szCs w:val="21"/>
              </w:rPr>
              <w:t>5分。</w:t>
            </w:r>
          </w:p>
          <w:p>
            <w:pPr>
              <w:topLinePunct/>
              <w:rPr>
                <w:rFonts w:ascii="宋体" w:hAnsi="宋体"/>
                <w:szCs w:val="21"/>
              </w:rPr>
            </w:pPr>
            <w:r>
              <w:rPr>
                <w:rFonts w:hint="eastAsia" w:ascii="宋体" w:hAnsi="宋体"/>
                <w:szCs w:val="21"/>
              </w:rPr>
              <w:t>能够基本理解项目建设背景，对需求有较为全面分析，技术方案思路清晰，系统整体架构设计合理、可行、规范得</w:t>
            </w:r>
            <w:r>
              <w:rPr>
                <w:rFonts w:ascii="宋体" w:hAnsi="宋体"/>
                <w:szCs w:val="21"/>
              </w:rPr>
              <w:t>2分。</w:t>
            </w:r>
          </w:p>
          <w:p>
            <w:pPr>
              <w:topLinePunct/>
              <w:rPr>
                <w:rFonts w:ascii="宋体" w:hAnsi="宋体"/>
                <w:szCs w:val="21"/>
              </w:rPr>
            </w:pPr>
            <w:r>
              <w:rPr>
                <w:rFonts w:hint="eastAsia" w:ascii="宋体" w:hAnsi="宋体"/>
                <w:szCs w:val="21"/>
              </w:rPr>
              <w:t>能够部分理解项目建设背景，对需求有较为片面的分析，技术方案思路不清晰，</w:t>
            </w:r>
            <w:r>
              <w:rPr>
                <w:rFonts w:ascii="宋体" w:hAnsi="宋体"/>
                <w:szCs w:val="21"/>
              </w:rPr>
              <w:t>系统整体架构设计不完全合理和规范</w:t>
            </w:r>
            <w:r>
              <w:rPr>
                <w:rFonts w:hint="eastAsia" w:ascii="宋体" w:hAnsi="宋体"/>
                <w:szCs w:val="21"/>
              </w:rPr>
              <w:t>得</w:t>
            </w:r>
            <w:r>
              <w:rPr>
                <w:rFonts w:ascii="宋体" w:hAnsi="宋体"/>
                <w:szCs w:val="21"/>
              </w:rPr>
              <w:t>1分。</w:t>
            </w:r>
          </w:p>
          <w:p>
            <w:pPr>
              <w:rPr>
                <w:rFonts w:ascii="宋体" w:hAnsi="宋体" w:cs="宋体"/>
              </w:rPr>
            </w:pPr>
            <w:r>
              <w:rPr>
                <w:rFonts w:hint="eastAsia" w:ascii="宋体" w:hAnsi="宋体"/>
                <w:szCs w:val="21"/>
              </w:rPr>
              <w:t>完全不理解项目建设背景，对需求分析不合理或</w:t>
            </w:r>
            <w:r>
              <w:rPr>
                <w:rFonts w:cs="宋体"/>
                <w:szCs w:val="21"/>
              </w:rPr>
              <w:t>未提供方案</w:t>
            </w:r>
            <w:r>
              <w:rPr>
                <w:rFonts w:hint="eastAsia" w:cs="宋体"/>
                <w:szCs w:val="21"/>
              </w:rPr>
              <w:t>得0分</w:t>
            </w:r>
            <w:r>
              <w:rPr>
                <w:rFonts w:hint="eastAsia" w:ascii="宋体" w:hAnsi="宋体"/>
                <w:szCs w:val="21"/>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left w:val="single" w:color="auto" w:sz="4" w:space="0"/>
              <w:right w:val="single" w:color="auto" w:sz="4" w:space="0"/>
            </w:tcBorders>
            <w:noWrap/>
            <w:vAlign w:val="center"/>
          </w:tcPr>
          <w:p>
            <w:pPr>
              <w:jc w:val="center"/>
              <w:rPr>
                <w:szCs w:val="21"/>
              </w:rPr>
            </w:pPr>
            <w:r>
              <w:rPr>
                <w:szCs w:val="21"/>
              </w:rPr>
              <w:t>6</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r>
              <w:rPr>
                <w:rFonts w:hint="eastAsia" w:ascii="宋体" w:hAnsi="宋体" w:cs="宋体"/>
              </w:rPr>
              <w:t>售后服务体系及售后响应时间</w:t>
            </w:r>
          </w:p>
        </w:tc>
        <w:tc>
          <w:tcPr>
            <w:tcW w:w="637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售后服务体系和服务方案完善、备品备件齐全、人员配置安排合理，响应时间迅速得：</w:t>
            </w:r>
            <w:r>
              <w:rPr>
                <w:rFonts w:ascii="宋体" w:hAnsi="宋体" w:cs="宋体"/>
                <w:szCs w:val="21"/>
              </w:rPr>
              <w:t>5</w:t>
            </w:r>
            <w:r>
              <w:rPr>
                <w:rFonts w:hint="eastAsia" w:ascii="宋体" w:hAnsi="宋体" w:cs="宋体"/>
                <w:szCs w:val="21"/>
              </w:rPr>
              <w:t>分；</w:t>
            </w:r>
          </w:p>
          <w:p>
            <w:pPr>
              <w:rPr>
                <w:rFonts w:ascii="宋体" w:hAnsi="宋体" w:cs="宋体"/>
                <w:szCs w:val="21"/>
              </w:rPr>
            </w:pPr>
            <w:r>
              <w:rPr>
                <w:rFonts w:hint="eastAsia" w:ascii="宋体" w:hAnsi="宋体" w:cs="宋体"/>
                <w:szCs w:val="21"/>
              </w:rPr>
              <w:t>售后服务体系和服务方案较完善、备品备件一般、人员配置安排较合理，响应时间较迅速得：</w:t>
            </w:r>
            <w:r>
              <w:rPr>
                <w:rFonts w:hint="eastAsia" w:ascii="宋体" w:hAnsi="宋体" w:cs="宋体"/>
                <w:szCs w:val="21"/>
                <w:lang w:val="en-US" w:eastAsia="zh-CN"/>
              </w:rPr>
              <w:t>3</w:t>
            </w:r>
            <w:bookmarkStart w:id="1068" w:name="_GoBack"/>
            <w:bookmarkEnd w:id="1068"/>
            <w:r>
              <w:rPr>
                <w:rFonts w:hint="eastAsia" w:ascii="宋体" w:hAnsi="宋体" w:cs="宋体"/>
                <w:szCs w:val="21"/>
              </w:rPr>
              <w:t>分；</w:t>
            </w:r>
          </w:p>
          <w:p>
            <w:pPr>
              <w:rPr>
                <w:rFonts w:ascii="宋体" w:hAnsi="宋体" w:cs="宋体"/>
                <w:szCs w:val="21"/>
              </w:rPr>
            </w:pPr>
            <w:r>
              <w:rPr>
                <w:rFonts w:hint="eastAsia" w:ascii="宋体" w:hAnsi="宋体" w:cs="宋体"/>
                <w:szCs w:val="21"/>
              </w:rPr>
              <w:t>售后服务体系和服务方案不完善、备品备件较差、人员配置安排不合理，响应时间慢，得：1分；</w:t>
            </w:r>
          </w:p>
          <w:p>
            <w:pPr>
              <w:rPr>
                <w:rFonts w:ascii="宋体" w:hAnsi="宋体" w:cs="宋体"/>
              </w:rPr>
            </w:pPr>
            <w:r>
              <w:rPr>
                <w:rFonts w:hint="eastAsia" w:ascii="宋体" w:hAnsi="宋体" w:cs="宋体"/>
                <w:szCs w:val="21"/>
              </w:rPr>
              <w:t>无售后服务体系或服务方案，得0分。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ind w:left="-2" w:leftChars="-1"/>
              <w:jc w:val="center"/>
              <w:rPr>
                <w:rFonts w:ascii="宋体" w:hAnsi="宋体" w:cs="宋体"/>
              </w:rPr>
            </w:pPr>
            <w:r>
              <w:rPr>
                <w:rFonts w:ascii="宋体" w:hAnsi="宋体" w:cs="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left w:val="single" w:color="auto" w:sz="4" w:space="0"/>
              <w:right w:val="single" w:color="auto" w:sz="4" w:space="0"/>
            </w:tcBorders>
            <w:noWrap/>
            <w:vAlign w:val="center"/>
          </w:tcPr>
          <w:p>
            <w:pPr>
              <w:jc w:val="center"/>
              <w:rPr>
                <w:szCs w:val="21"/>
              </w:rPr>
            </w:pPr>
            <w:r>
              <w:rPr>
                <w:szCs w:val="21"/>
              </w:rPr>
              <w:t>7</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r>
              <w:rPr>
                <w:rFonts w:hint="eastAsia" w:ascii="宋体" w:hAnsi="宋体" w:cs="宋体"/>
              </w:rPr>
              <w:t>质保期</w:t>
            </w:r>
          </w:p>
        </w:tc>
        <w:tc>
          <w:tcPr>
            <w:tcW w:w="637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满足招标文件质保期要求的基础上，所有产品质保期每增加一年加 1分，质保期最高得3分。(1年以上不足1整年的不加分，投标人须写明具体年限不得有“超过”“不少于”等不确定性的描述）</w:t>
            </w:r>
          </w:p>
        </w:tc>
        <w:tc>
          <w:tcPr>
            <w:tcW w:w="709" w:type="dxa"/>
            <w:tcBorders>
              <w:top w:val="single" w:color="auto" w:sz="4" w:space="0"/>
              <w:left w:val="single" w:color="auto" w:sz="4" w:space="0"/>
              <w:bottom w:val="single" w:color="auto" w:sz="4" w:space="0"/>
              <w:right w:val="single" w:color="auto" w:sz="4" w:space="0"/>
            </w:tcBorders>
            <w:noWrap w:val="0"/>
            <w:vAlign w:val="center"/>
          </w:tcPr>
          <w:p>
            <w:pPr>
              <w:ind w:left="-2" w:leftChars="-1"/>
              <w:jc w:val="center"/>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left w:val="single" w:color="auto" w:sz="4" w:space="0"/>
              <w:right w:val="single" w:color="auto" w:sz="4" w:space="0"/>
            </w:tcBorders>
            <w:noWrap/>
            <w:vAlign w:val="center"/>
          </w:tcPr>
          <w:p>
            <w:pPr>
              <w:jc w:val="center"/>
              <w:rPr>
                <w:szCs w:val="21"/>
              </w:rPr>
            </w:pPr>
            <w:r>
              <w:rPr>
                <w:rFonts w:hint="eastAsia"/>
                <w:szCs w:val="21"/>
              </w:rPr>
              <w:t>8</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kern w:val="0"/>
                <w:szCs w:val="21"/>
              </w:rPr>
            </w:pPr>
            <w:r>
              <w:rPr>
                <w:rFonts w:hint="eastAsia" w:ascii="宋体" w:hAnsi="宋体" w:cs="宋体"/>
                <w:kern w:val="0"/>
                <w:szCs w:val="21"/>
              </w:rPr>
              <w:t>原厂质保服务承诺</w:t>
            </w:r>
          </w:p>
        </w:tc>
        <w:tc>
          <w:tcPr>
            <w:tcW w:w="637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提供制造商针对本项目以下所投产品：一、合班教室：1、LED显示屏1；6、无线投屏；8、主扩音箱。四、常态化录播：1、录播主机1；3、教师摄像机；4、学生摄像机的原厂售后服务承诺函（必须加盖制造厂商公章），且产品质保期不少于3年，每提供1个得</w:t>
            </w:r>
            <w:r>
              <w:rPr>
                <w:rFonts w:ascii="宋体" w:hAnsi="宋体" w:cs="宋体"/>
                <w:szCs w:val="21"/>
              </w:rPr>
              <w:t>0.5</w:t>
            </w:r>
            <w:r>
              <w:rPr>
                <w:rFonts w:hint="eastAsia" w:ascii="宋体" w:hAnsi="宋体" w:cs="宋体"/>
                <w:szCs w:val="21"/>
              </w:rPr>
              <w:t>分，本项评分最多得</w:t>
            </w:r>
            <w:r>
              <w:rPr>
                <w:rFonts w:ascii="宋体" w:hAnsi="宋体" w:cs="宋体"/>
                <w:szCs w:val="21"/>
              </w:rPr>
              <w:t>3</w:t>
            </w:r>
            <w:r>
              <w:rPr>
                <w:rFonts w:hint="eastAsia" w:ascii="宋体" w:hAnsi="宋体" w:cs="宋体"/>
                <w:szCs w:val="21"/>
              </w:rPr>
              <w:t>分，未提供的不得分。</w:t>
            </w:r>
          </w:p>
          <w:p>
            <w:pPr>
              <w:rPr>
                <w:rFonts w:ascii="宋体" w:hAnsi="宋体" w:cs="宋体"/>
                <w:szCs w:val="21"/>
              </w:rPr>
            </w:pPr>
            <w:r>
              <w:rPr>
                <w:rFonts w:hint="eastAsia" w:ascii="宋体" w:hAnsi="宋体" w:cs="宋体"/>
                <w:szCs w:val="21"/>
              </w:rPr>
              <w:t>注：如供应商为所投产品的制造商，除原厂售后服务承诺函原件外，还需提供加盖供应商单位公章的制造商资格声明函作为审核依据，否则不予认定。</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left w:val="single" w:color="auto" w:sz="4" w:space="0"/>
              <w:right w:val="single" w:color="auto" w:sz="4" w:space="0"/>
            </w:tcBorders>
            <w:noWrap/>
            <w:vAlign w:val="center"/>
          </w:tcPr>
          <w:p>
            <w:pPr>
              <w:jc w:val="center"/>
              <w:rPr>
                <w:rFonts w:hint="eastAsia"/>
                <w:szCs w:val="21"/>
              </w:rPr>
            </w:pPr>
            <w:r>
              <w:rPr>
                <w:rFonts w:hint="eastAsia"/>
                <w:szCs w:val="21"/>
              </w:rPr>
              <w:t>9</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r>
              <w:rPr>
                <w:rFonts w:hint="eastAsia" w:ascii="宋体" w:hAnsi="宋体" w:cs="宋体"/>
              </w:rPr>
              <w:t>供货方案</w:t>
            </w:r>
          </w:p>
        </w:tc>
        <w:tc>
          <w:tcPr>
            <w:tcW w:w="637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供货方案科学合理，内容全面，与本项目契合度高，体现供货能力强，保障度高，得</w:t>
            </w:r>
            <w:r>
              <w:rPr>
                <w:rFonts w:ascii="宋体" w:hAnsi="宋体" w:cs="宋体"/>
                <w:szCs w:val="21"/>
              </w:rPr>
              <w:t>5</w:t>
            </w:r>
            <w:r>
              <w:rPr>
                <w:rFonts w:hint="eastAsia" w:ascii="宋体" w:hAnsi="宋体" w:cs="宋体"/>
                <w:szCs w:val="21"/>
              </w:rPr>
              <w:t>分</w:t>
            </w:r>
          </w:p>
          <w:p>
            <w:pPr>
              <w:rPr>
                <w:rFonts w:ascii="宋体" w:hAnsi="宋体" w:cs="宋体"/>
                <w:szCs w:val="21"/>
              </w:rPr>
            </w:pPr>
            <w:r>
              <w:rPr>
                <w:rFonts w:hint="eastAsia" w:ascii="宋体" w:hAnsi="宋体" w:cs="宋体"/>
                <w:szCs w:val="21"/>
              </w:rPr>
              <w:t>供货方案合理完整，与本项目比较适合，能体现供货能力与保障，得</w:t>
            </w:r>
            <w:r>
              <w:rPr>
                <w:rFonts w:ascii="宋体" w:hAnsi="宋体" w:cs="宋体"/>
                <w:szCs w:val="21"/>
              </w:rPr>
              <w:t>2</w:t>
            </w:r>
            <w:r>
              <w:rPr>
                <w:rFonts w:hint="eastAsia" w:ascii="宋体" w:hAnsi="宋体" w:cs="宋体"/>
                <w:szCs w:val="21"/>
              </w:rPr>
              <w:t>分</w:t>
            </w:r>
          </w:p>
          <w:p>
            <w:pPr>
              <w:rPr>
                <w:rFonts w:ascii="宋体" w:hAnsi="宋体" w:cs="宋体"/>
                <w:szCs w:val="21"/>
              </w:rPr>
            </w:pPr>
            <w:r>
              <w:rPr>
                <w:rFonts w:hint="eastAsia" w:ascii="宋体" w:hAnsi="宋体" w:cs="宋体"/>
                <w:szCs w:val="21"/>
              </w:rPr>
              <w:t>供货方案不合理不完整，得1分</w:t>
            </w:r>
          </w:p>
          <w:p>
            <w:pPr>
              <w:rPr>
                <w:rFonts w:ascii="宋体" w:hAnsi="宋体" w:cs="宋体"/>
              </w:rPr>
            </w:pPr>
            <w:r>
              <w:rPr>
                <w:rFonts w:hint="eastAsia" w:ascii="宋体" w:hAnsi="宋体" w:cs="宋体"/>
                <w:szCs w:val="21"/>
              </w:rPr>
              <w:t>未提供供货方案得0分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ind w:left="-2" w:leftChars="-1"/>
              <w:jc w:val="center"/>
              <w:rPr>
                <w:rFonts w:ascii="宋体" w:hAnsi="宋体" w:cs="宋体"/>
              </w:rPr>
            </w:pPr>
            <w:r>
              <w:rPr>
                <w:rFonts w:ascii="宋体" w:hAnsi="宋体" w:cs="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675" w:type="dxa"/>
            <w:tcBorders>
              <w:left w:val="single" w:color="auto" w:sz="4" w:space="0"/>
              <w:right w:val="single" w:color="auto" w:sz="4" w:space="0"/>
            </w:tcBorders>
            <w:noWrap/>
            <w:vAlign w:val="center"/>
          </w:tcPr>
          <w:p>
            <w:pPr>
              <w:jc w:val="center"/>
              <w:rPr>
                <w:szCs w:val="21"/>
              </w:rPr>
            </w:pPr>
            <w:r>
              <w:rPr>
                <w:szCs w:val="21"/>
              </w:rPr>
              <w:t>10</w:t>
            </w: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rPr>
            </w:pPr>
            <w:r>
              <w:rPr>
                <w:rFonts w:hint="eastAsia" w:ascii="宋体" w:hAnsi="宋体" w:cs="宋体"/>
              </w:rPr>
              <w:t>培训方案</w:t>
            </w:r>
          </w:p>
        </w:tc>
        <w:tc>
          <w:tcPr>
            <w:tcW w:w="6379"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Cs w:val="21"/>
              </w:rPr>
            </w:pPr>
            <w:r>
              <w:rPr>
                <w:rFonts w:hint="eastAsia" w:ascii="宋体" w:hAnsi="宋体" w:cs="宋体"/>
                <w:szCs w:val="21"/>
              </w:rPr>
              <w:t>培训方案计划完善，培训时间安排合理、师资力量雄厚，得：</w:t>
            </w:r>
            <w:r>
              <w:rPr>
                <w:rFonts w:ascii="宋体" w:hAnsi="宋体" w:cs="宋体"/>
                <w:szCs w:val="21"/>
              </w:rPr>
              <w:t>5</w:t>
            </w:r>
            <w:r>
              <w:rPr>
                <w:rFonts w:hint="eastAsia" w:ascii="宋体" w:hAnsi="宋体" w:cs="宋体"/>
                <w:szCs w:val="21"/>
              </w:rPr>
              <w:t>分；</w:t>
            </w:r>
          </w:p>
          <w:p>
            <w:pPr>
              <w:rPr>
                <w:rFonts w:ascii="宋体" w:hAnsi="宋体" w:cs="宋体"/>
                <w:szCs w:val="21"/>
              </w:rPr>
            </w:pPr>
            <w:r>
              <w:rPr>
                <w:rFonts w:hint="eastAsia" w:ascii="宋体" w:hAnsi="宋体" w:cs="宋体"/>
                <w:szCs w:val="21"/>
              </w:rPr>
              <w:t>培训方案计划较完善，培训时间安排较合理、师资力量较好，得：</w:t>
            </w:r>
            <w:r>
              <w:rPr>
                <w:rFonts w:ascii="宋体" w:hAnsi="宋体" w:cs="宋体"/>
                <w:szCs w:val="21"/>
              </w:rPr>
              <w:t>2</w:t>
            </w:r>
            <w:r>
              <w:rPr>
                <w:rFonts w:hint="eastAsia" w:ascii="宋体" w:hAnsi="宋体" w:cs="宋体"/>
                <w:szCs w:val="21"/>
              </w:rPr>
              <w:t>分；</w:t>
            </w:r>
          </w:p>
          <w:p>
            <w:pPr>
              <w:rPr>
                <w:rFonts w:ascii="宋体" w:hAnsi="宋体" w:cs="宋体"/>
                <w:szCs w:val="21"/>
              </w:rPr>
            </w:pPr>
            <w:r>
              <w:rPr>
                <w:rFonts w:hint="eastAsia" w:ascii="宋体" w:hAnsi="宋体" w:cs="宋体"/>
                <w:szCs w:val="21"/>
              </w:rPr>
              <w:t>培训方案计划不完善，培训时间安排不合理，师资力量较弱，得：1分。</w:t>
            </w:r>
          </w:p>
          <w:p>
            <w:pPr>
              <w:rPr>
                <w:rFonts w:ascii="宋体" w:hAnsi="宋体" w:cs="宋体"/>
              </w:rPr>
            </w:pPr>
            <w:r>
              <w:rPr>
                <w:rFonts w:hint="eastAsia" w:ascii="宋体" w:hAnsi="宋体" w:cs="宋体"/>
                <w:szCs w:val="21"/>
              </w:rPr>
              <w:t>无培训方案不得分。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ind w:leftChars="-1" w:hanging="2" w:hangingChars="1"/>
              <w:jc w:val="center"/>
              <w:rPr>
                <w:rFonts w:ascii="宋体" w:hAnsi="宋体" w:cs="宋体"/>
              </w:rPr>
            </w:pPr>
            <w:r>
              <w:rPr>
                <w:rFonts w:ascii="宋体" w:hAnsi="宋体" w:cs="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8188" w:type="dxa"/>
            <w:gridSpan w:val="3"/>
            <w:tcBorders>
              <w:left w:val="single" w:color="auto" w:sz="4" w:space="0"/>
              <w:right w:val="single" w:color="auto" w:sz="4" w:space="0"/>
            </w:tcBorders>
            <w:noWrap/>
            <w:vAlign w:val="center"/>
          </w:tcPr>
          <w:p>
            <w:pPr>
              <w:jc w:val="center"/>
              <w:rPr>
                <w:rFonts w:hint="eastAsia" w:ascii="宋体" w:hAnsi="宋体" w:cs="宋体"/>
                <w:szCs w:val="21"/>
              </w:rPr>
            </w:pPr>
            <w:r>
              <w:rPr>
                <w:rFonts w:hint="eastAsia" w:ascii="宋体" w:hAnsi="宋体" w:cs="宋体"/>
                <w:szCs w:val="21"/>
              </w:rPr>
              <w:t>合计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r>
              <w:rPr>
                <w:rFonts w:ascii="宋体" w:hAnsi="宋体" w:cs="宋体"/>
                <w:szCs w:val="21"/>
              </w:rPr>
              <w:t>00</w:t>
            </w:r>
          </w:p>
        </w:tc>
      </w:tr>
    </w:tbl>
    <w:p>
      <w:pPr>
        <w:rPr>
          <w:rFonts w:ascii="宋体" w:hAnsi="宋体" w:cs="宋体"/>
          <w:b/>
          <w:sz w:val="36"/>
          <w:szCs w:val="36"/>
        </w:rPr>
      </w:pPr>
      <w:r>
        <w:rPr>
          <w:rFonts w:hint="eastAsia" w:ascii="宋体" w:hAnsi="宋体" w:cs="宋体"/>
          <w:b/>
          <w:sz w:val="36"/>
          <w:szCs w:val="36"/>
        </w:rPr>
        <w:br w:type="page"/>
      </w:r>
    </w:p>
    <w:p>
      <w:pPr>
        <w:spacing w:line="360" w:lineRule="auto"/>
        <w:jc w:val="center"/>
        <w:outlineLvl w:val="0"/>
        <w:rPr>
          <w:rFonts w:ascii="宋体" w:hAnsi="宋体" w:cs="宋体"/>
          <w:sz w:val="24"/>
        </w:rPr>
      </w:pPr>
      <w:r>
        <w:rPr>
          <w:rFonts w:hint="eastAsia" w:ascii="宋体" w:hAnsi="宋体" w:cs="宋体"/>
          <w:b/>
          <w:sz w:val="36"/>
          <w:szCs w:val="36"/>
        </w:rPr>
        <w:t>第五章   采购需求</w:t>
      </w:r>
      <w:bookmarkEnd w:id="851"/>
      <w:bookmarkEnd w:id="852"/>
    </w:p>
    <w:p>
      <w:pPr>
        <w:pStyle w:val="3"/>
        <w:numPr>
          <w:ilvl w:val="0"/>
          <w:numId w:val="14"/>
        </w:numPr>
        <w:jc w:val="left"/>
        <w:rPr>
          <w:rFonts w:hAnsi="宋体"/>
          <w:sz w:val="24"/>
          <w:szCs w:val="24"/>
        </w:rPr>
      </w:pPr>
      <w:bookmarkStart w:id="854" w:name="_Toc218620571"/>
      <w:bookmarkStart w:id="855" w:name="_Toc209958497"/>
      <w:r>
        <w:rPr>
          <w:rFonts w:hint="eastAsia" w:hAnsi="宋体"/>
          <w:sz w:val="24"/>
          <w:szCs w:val="24"/>
        </w:rPr>
        <w:t>采购标的</w:t>
      </w:r>
      <w:bookmarkEnd w:id="854"/>
      <w:bookmarkEnd w:id="855"/>
    </w:p>
    <w:p>
      <w:pPr>
        <w:spacing w:line="360" w:lineRule="auto"/>
        <w:contextualSpacing/>
        <w:rPr>
          <w:rFonts w:ascii="宋体" w:hAnsi="宋体" w:cs="宋体"/>
          <w:bCs/>
          <w:sz w:val="24"/>
        </w:rPr>
      </w:pPr>
      <w:r>
        <w:rPr>
          <w:rFonts w:hint="eastAsia" w:ascii="宋体" w:hAnsi="宋体" w:cs="宋体"/>
          <w:bCs/>
          <w:sz w:val="24"/>
        </w:rPr>
        <w:t>1.采购标的（货物需求一览表或简要服务内容及数量）</w:t>
      </w:r>
    </w:p>
    <w:p>
      <w:pPr>
        <w:spacing w:line="360" w:lineRule="auto"/>
        <w:ind w:firstLine="480" w:firstLineChars="200"/>
        <w:rPr>
          <w:rFonts w:ascii="宋体" w:hAnsi="宋体" w:cs="宋体"/>
          <w:sz w:val="24"/>
        </w:rPr>
      </w:pPr>
      <w:r>
        <w:rPr>
          <w:rFonts w:hint="eastAsia" w:ascii="宋体" w:hAnsi="宋体" w:cs="宋体"/>
          <w:sz w:val="24"/>
        </w:rPr>
        <w:t>该项目共分5个包，本招标文件作为整体项目的第4包进行招标，要求投标人需对整包进行投标，中标后不得分包。</w:t>
      </w:r>
    </w:p>
    <w:tbl>
      <w:tblPr>
        <w:tblStyle w:val="51"/>
        <w:tblW w:w="9122"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129"/>
        <w:gridCol w:w="1701"/>
        <w:gridCol w:w="709"/>
        <w:gridCol w:w="2100"/>
        <w:gridCol w:w="17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07" w:type="dxa"/>
            <w:noWrap w:val="0"/>
            <w:vAlign w:val="center"/>
          </w:tcPr>
          <w:p>
            <w:pPr>
              <w:autoSpaceDE w:val="0"/>
              <w:autoSpaceDN w:val="0"/>
              <w:spacing w:before="86" w:line="211" w:lineRule="auto"/>
              <w:ind w:firstLine="1"/>
              <w:jc w:val="center"/>
              <w:rPr>
                <w:rFonts w:ascii="宋体" w:hAnsi="宋体" w:cs="宋体"/>
                <w:sz w:val="24"/>
              </w:rPr>
            </w:pPr>
            <w:bookmarkStart w:id="856" w:name="OLE_LINK137"/>
            <w:bookmarkStart w:id="857" w:name="OLE_LINK136"/>
            <w:r>
              <w:rPr>
                <w:rFonts w:hint="eastAsia" w:ascii="宋体" w:hAnsi="宋体" w:cs="宋体"/>
                <w:spacing w:val="7"/>
                <w:sz w:val="24"/>
              </w:rPr>
              <w:t>包号</w:t>
            </w:r>
          </w:p>
        </w:tc>
        <w:tc>
          <w:tcPr>
            <w:tcW w:w="2129" w:type="dxa"/>
            <w:noWrap w:val="0"/>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pacing w:val="8"/>
                <w:sz w:val="24"/>
              </w:rPr>
              <w:t>分包名称</w:t>
            </w:r>
          </w:p>
        </w:tc>
        <w:tc>
          <w:tcPr>
            <w:tcW w:w="1701" w:type="dxa"/>
            <w:noWrap w:val="0"/>
            <w:vAlign w:val="center"/>
          </w:tcPr>
          <w:p>
            <w:pPr>
              <w:jc w:val="center"/>
              <w:rPr>
                <w:bCs/>
                <w:szCs w:val="21"/>
              </w:rPr>
            </w:pPr>
            <w:r>
              <w:rPr>
                <w:bCs/>
                <w:szCs w:val="21"/>
              </w:rPr>
              <w:t>采购包预算金额</w:t>
            </w:r>
            <w:r>
              <w:rPr>
                <w:rFonts w:hint="eastAsia"/>
                <w:bCs/>
                <w:szCs w:val="21"/>
              </w:rPr>
              <w:t>/最高限价</w:t>
            </w:r>
          </w:p>
          <w:p>
            <w:pPr>
              <w:autoSpaceDE w:val="0"/>
              <w:autoSpaceDN w:val="0"/>
              <w:spacing w:before="40" w:line="203" w:lineRule="auto"/>
              <w:ind w:right="-5" w:firstLine="128"/>
              <w:jc w:val="center"/>
              <w:rPr>
                <w:rFonts w:ascii="宋体" w:hAnsi="宋体" w:cs="宋体"/>
                <w:sz w:val="24"/>
              </w:rPr>
            </w:pPr>
            <w:r>
              <w:rPr>
                <w:bCs/>
                <w:szCs w:val="21"/>
              </w:rPr>
              <w:t>（万元）</w:t>
            </w:r>
          </w:p>
        </w:tc>
        <w:tc>
          <w:tcPr>
            <w:tcW w:w="709" w:type="dxa"/>
            <w:noWrap w:val="0"/>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2100" w:type="dxa"/>
            <w:noWrap w:val="0"/>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776" w:type="dxa"/>
            <w:noWrap w:val="0"/>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07" w:type="dxa"/>
            <w:noWrap w:val="0"/>
            <w:vAlign w:val="center"/>
          </w:tcPr>
          <w:p>
            <w:pPr>
              <w:jc w:val="center"/>
              <w:rPr>
                <w:rFonts w:ascii="宋体" w:hAnsi="宋体" w:cs="宋体"/>
                <w:sz w:val="24"/>
              </w:rPr>
            </w:pPr>
            <w:r>
              <w:rPr>
                <w:rFonts w:hint="eastAsia" w:ascii="宋体" w:hAnsi="宋体" w:cs="宋体"/>
                <w:sz w:val="24"/>
              </w:rPr>
              <w:t>04</w:t>
            </w:r>
          </w:p>
        </w:tc>
        <w:tc>
          <w:tcPr>
            <w:tcW w:w="2129" w:type="dxa"/>
            <w:noWrap w:val="0"/>
            <w:vAlign w:val="center"/>
          </w:tcPr>
          <w:p>
            <w:pPr>
              <w:jc w:val="center"/>
              <w:rPr>
                <w:rFonts w:ascii="宋体" w:hAnsi="宋体" w:cs="宋体"/>
                <w:sz w:val="24"/>
              </w:rPr>
            </w:pPr>
            <w:r>
              <w:rPr>
                <w:rFonts w:hint="eastAsia" w:ascii="宋体" w:hAnsi="宋体" w:cs="宋体"/>
                <w:sz w:val="24"/>
              </w:rPr>
              <w:t>LED屏及录播课等设备购置</w:t>
            </w:r>
          </w:p>
        </w:tc>
        <w:tc>
          <w:tcPr>
            <w:tcW w:w="1701" w:type="dxa"/>
            <w:noWrap w:val="0"/>
            <w:vAlign w:val="center"/>
          </w:tcPr>
          <w:p>
            <w:pPr>
              <w:jc w:val="center"/>
              <w:rPr>
                <w:rFonts w:ascii="宋体" w:hAnsi="宋体" w:cs="宋体"/>
                <w:sz w:val="24"/>
              </w:rPr>
            </w:pPr>
            <w:r>
              <w:rPr>
                <w:rFonts w:hint="eastAsia" w:ascii="宋体" w:hAnsi="宋体" w:cs="宋体"/>
                <w:sz w:val="24"/>
              </w:rPr>
              <w:t>628.982578</w:t>
            </w:r>
          </w:p>
        </w:tc>
        <w:tc>
          <w:tcPr>
            <w:tcW w:w="709" w:type="dxa"/>
            <w:noWrap w:val="0"/>
            <w:vAlign w:val="center"/>
          </w:tcPr>
          <w:p>
            <w:pPr>
              <w:jc w:val="center"/>
              <w:rPr>
                <w:rFonts w:ascii="宋体" w:hAnsi="宋体" w:cs="宋体"/>
                <w:sz w:val="24"/>
              </w:rPr>
            </w:pPr>
            <w:r>
              <w:rPr>
                <w:rFonts w:hint="eastAsia"/>
                <w:bCs/>
                <w:szCs w:val="21"/>
              </w:rPr>
              <w:t>1批</w:t>
            </w:r>
          </w:p>
        </w:tc>
        <w:tc>
          <w:tcPr>
            <w:tcW w:w="2100" w:type="dxa"/>
            <w:noWrap w:val="0"/>
            <w:vAlign w:val="top"/>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具体详见招标文件 第五章</w:t>
            </w:r>
          </w:p>
        </w:tc>
        <w:tc>
          <w:tcPr>
            <w:tcW w:w="1776" w:type="dxa"/>
            <w:noWrap w:val="0"/>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bl>
    <w:p>
      <w:pPr>
        <w:spacing w:line="360" w:lineRule="auto"/>
        <w:contextualSpacing/>
        <w:rPr>
          <w:rFonts w:ascii="宋体" w:hAnsi="宋体" w:cs="宋体"/>
          <w:bCs/>
          <w:sz w:val="24"/>
        </w:rPr>
      </w:pPr>
      <w:r>
        <w:rPr>
          <w:rFonts w:hint="eastAsia" w:ascii="宋体" w:hAnsi="宋体" w:cs="宋体"/>
          <w:b/>
          <w:bCs/>
          <w:sz w:val="24"/>
        </w:rPr>
        <w:t>注：如满足中小企业政策要求，则投标人应在中小企业声明函中对“所有标的”即“标的名称”项下的所有产品进行声明，对产品的制造商信息进行填报。</w:t>
      </w:r>
    </w:p>
    <w:bookmarkEnd w:id="856"/>
    <w:bookmarkEnd w:id="857"/>
    <w:p>
      <w:pPr>
        <w:pStyle w:val="3"/>
        <w:numPr>
          <w:ilvl w:val="0"/>
          <w:numId w:val="14"/>
        </w:numPr>
        <w:jc w:val="left"/>
        <w:rPr>
          <w:rFonts w:hAnsi="宋体"/>
          <w:sz w:val="24"/>
          <w:szCs w:val="24"/>
        </w:rPr>
      </w:pPr>
      <w:bookmarkStart w:id="858" w:name="_Toc218620572"/>
      <w:bookmarkStart w:id="859" w:name="_Toc209958498"/>
      <w:r>
        <w:rPr>
          <w:rFonts w:hint="eastAsia" w:hAnsi="宋体"/>
          <w:sz w:val="24"/>
          <w:szCs w:val="24"/>
        </w:rPr>
        <w:t>商务要求</w:t>
      </w:r>
      <w:bookmarkEnd w:id="858"/>
      <w:bookmarkEnd w:id="859"/>
    </w:p>
    <w:p>
      <w:pPr>
        <w:tabs>
          <w:tab w:val="left" w:pos="900"/>
          <w:tab w:val="left" w:pos="1980"/>
        </w:tabs>
        <w:spacing w:line="360" w:lineRule="auto"/>
        <w:outlineLvl w:val="1"/>
        <w:rPr>
          <w:rFonts w:ascii="宋体" w:hAnsi="宋体" w:cs="宋体"/>
          <w:b/>
          <w:bCs/>
          <w:sz w:val="24"/>
        </w:rPr>
      </w:pPr>
      <w:bookmarkStart w:id="860" w:name="_Toc194046417"/>
      <w:r>
        <w:rPr>
          <w:rFonts w:hint="eastAsia" w:ascii="宋体" w:hAnsi="宋体" w:cs="宋体"/>
          <w:b/>
          <w:bCs/>
          <w:sz w:val="24"/>
        </w:rPr>
        <w:t>1．供货要求</w:t>
      </w:r>
      <w:bookmarkEnd w:id="860"/>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1.1投标人投标提供的设备必须是全新的，配置与装箱单相符；数量、质量及性能不低于本招标文件中提出的要求；应准确无误地表明设备型号、规格、制造厂商；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1.2所供货物不得侵犯任何第三方知识产权；</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1.3送货地址：采购人指定地点。</w:t>
      </w:r>
    </w:p>
    <w:p>
      <w:pPr>
        <w:tabs>
          <w:tab w:val="left" w:pos="900"/>
          <w:tab w:val="left" w:pos="1980"/>
        </w:tabs>
        <w:spacing w:line="360" w:lineRule="auto"/>
        <w:outlineLvl w:val="1"/>
        <w:rPr>
          <w:rFonts w:ascii="宋体" w:hAnsi="宋体" w:cs="宋体"/>
          <w:b/>
          <w:bCs/>
          <w:sz w:val="24"/>
        </w:rPr>
      </w:pPr>
      <w:bookmarkStart w:id="861" w:name="_Toc194046418"/>
      <w:r>
        <w:rPr>
          <w:rFonts w:hint="eastAsia" w:ascii="宋体" w:hAnsi="宋体" w:cs="宋体"/>
          <w:b/>
          <w:bCs/>
          <w:sz w:val="24"/>
        </w:rPr>
        <w:t>二、售后服务及培训要求</w:t>
      </w:r>
      <w:bookmarkEnd w:id="861"/>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1．安装和调试：</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1.1中标方负责安装、调试、培训及售后服务，所有辅材辅料均包含在报价中。</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1.2中标方负责实施电和网络到桌或者设备指定位置，安装线路需满足国家相关标准。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1.3中标方负责派技术人员到现场免费进行安装调试，直至验收合格；中标方应在货物运抵现场一周前，向买方提供安装调试及运行的进度计划表。</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1.4中标后送样：中标方需满足甲方送样要求，甲方可根据样品及现场实际情况进行调整，以甲方最终结果确认为准。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1.5满足甲方拍摄需求：中标方需满足甲方根据实际情况，双方协商部分设备提前送达现场及完成安装，配合及满足甲方拍摄宣传需求。</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1.6安装调试完成后，甲方进行环境检测，若检测不符合国家相关标准，中标方需按照甲方要求配合整改，直到环境检测合格为止，再进行验收工作，并承担相应责任，无偿配合甲方办公及开学节点需求。</w:t>
      </w:r>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2．技术培训：</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中标方应负责对甲方人员进行专业培训，直至甲方能完全操作（投标人列明具体培训计划方案），提供详细培训计划并定期进行回访。</w:t>
      </w:r>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3．售后服务承诺：</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3.1提供</w:t>
      </w:r>
      <w:r>
        <w:rPr>
          <w:rFonts w:ascii="宋体" w:hAnsi="宋体" w:cs="宋体"/>
          <w:sz w:val="24"/>
        </w:rPr>
        <w:t>2</w:t>
      </w:r>
      <w:r>
        <w:rPr>
          <w:rFonts w:hint="eastAsia" w:ascii="宋体" w:hAnsi="宋体" w:cs="宋体"/>
          <w:sz w:val="24"/>
        </w:rPr>
        <w:t>年或以上质保，具体年限在投标文件中体现。满足相关国家规定，质保时间从全部设备正式验收合格并签署相关文件之日起开始计算（采购需求内特殊要求以采购需求为准）。</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3.2 提供免费终身维护。</w:t>
      </w:r>
    </w:p>
    <w:p>
      <w:pPr>
        <w:tabs>
          <w:tab w:val="left" w:pos="900"/>
          <w:tab w:val="left" w:pos="1980"/>
        </w:tabs>
        <w:spacing w:line="360" w:lineRule="auto"/>
        <w:outlineLvl w:val="2"/>
        <w:rPr>
          <w:rFonts w:ascii="宋体" w:hAnsi="宋体" w:cs="宋体"/>
          <w:b/>
          <w:bCs/>
          <w:sz w:val="24"/>
        </w:rPr>
      </w:pPr>
      <w:r>
        <w:rPr>
          <w:rFonts w:hint="eastAsia" w:ascii="宋体" w:hAnsi="宋体" w:cs="宋体"/>
          <w:b/>
          <w:bCs/>
          <w:sz w:val="24"/>
        </w:rPr>
        <w:t>4．验收标准和验收方法：</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4.1设备按国家行业标准进行验收。</w:t>
      </w:r>
    </w:p>
    <w:p>
      <w:pPr>
        <w:tabs>
          <w:tab w:val="left" w:pos="900"/>
          <w:tab w:val="left" w:pos="1980"/>
        </w:tabs>
        <w:spacing w:line="360" w:lineRule="auto"/>
        <w:ind w:firstLine="480" w:firstLineChars="200"/>
        <w:rPr>
          <w:rFonts w:ascii="宋体" w:hAnsi="宋体" w:cs="宋体"/>
          <w:sz w:val="24"/>
        </w:rPr>
      </w:pPr>
      <w:r>
        <w:rPr>
          <w:rFonts w:hint="eastAsia" w:ascii="宋体" w:hAnsi="宋体" w:cs="宋体"/>
          <w:sz w:val="24"/>
        </w:rPr>
        <w:t>4.2产品质量达到设计要求，安装调试各项指标符合技术参数。</w:t>
      </w:r>
    </w:p>
    <w:p>
      <w:pPr>
        <w:tabs>
          <w:tab w:val="left" w:pos="900"/>
          <w:tab w:val="left" w:pos="1980"/>
        </w:tabs>
        <w:spacing w:line="360" w:lineRule="auto"/>
        <w:outlineLvl w:val="1"/>
        <w:rPr>
          <w:rFonts w:ascii="宋体" w:hAnsi="宋体" w:cs="宋体"/>
          <w:b/>
          <w:bCs/>
          <w:sz w:val="24"/>
        </w:rPr>
      </w:pPr>
      <w:bookmarkStart w:id="862" w:name="_Toc194046419"/>
      <w:r>
        <w:rPr>
          <w:rFonts w:hint="eastAsia" w:ascii="宋体" w:hAnsi="宋体" w:cs="宋体"/>
          <w:b/>
          <w:bCs/>
          <w:sz w:val="24"/>
        </w:rPr>
        <w:t>三、付款方式</w:t>
      </w:r>
      <w:bookmarkEnd w:id="862"/>
    </w:p>
    <w:p>
      <w:pPr>
        <w:tabs>
          <w:tab w:val="left" w:pos="900"/>
          <w:tab w:val="left" w:pos="1980"/>
        </w:tabs>
        <w:spacing w:line="360" w:lineRule="auto"/>
        <w:rPr>
          <w:rFonts w:ascii="宋体" w:hAnsi="宋体" w:cs="宋体"/>
          <w:b/>
          <w:bCs/>
          <w:sz w:val="24"/>
        </w:rPr>
      </w:pPr>
      <w:r>
        <w:rPr>
          <w:rFonts w:hint="eastAsia" w:ascii="宋体" w:hAnsi="宋体" w:cs="宋体"/>
          <w:sz w:val="24"/>
        </w:rPr>
        <w:t>1．合同签订后，支付合同金额的</w:t>
      </w:r>
      <w:r>
        <w:rPr>
          <w:rFonts w:ascii="宋体" w:hAnsi="宋体" w:cs="宋体"/>
          <w:sz w:val="24"/>
        </w:rPr>
        <w:t>5</w:t>
      </w:r>
      <w:r>
        <w:rPr>
          <w:rFonts w:hint="eastAsia" w:ascii="宋体" w:hAnsi="宋体" w:cs="宋体"/>
          <w:sz w:val="24"/>
        </w:rPr>
        <w:t>0%。货到现场并完成安装、调试、验收合格等工作后，支付不高于合同金额的</w:t>
      </w:r>
      <w:r>
        <w:rPr>
          <w:rFonts w:ascii="宋体" w:hAnsi="宋体" w:cs="宋体"/>
          <w:sz w:val="24"/>
        </w:rPr>
        <w:t>3</w:t>
      </w:r>
      <w:r>
        <w:rPr>
          <w:rFonts w:hint="eastAsia" w:ascii="宋体" w:hAnsi="宋体" w:cs="宋体"/>
          <w:sz w:val="24"/>
        </w:rPr>
        <w:t>0%。验收合格之日起六个月后无质量问题，支付剩余合同金额。最终付款时间以财政拨款为准，因财政资金按照相关程序和资金计划拨付本项目各项费用，因此拨付周期较长，所以中标方不得就甲方因费用拨付不到位而因此导致的逾期付款提出索赔</w:t>
      </w:r>
      <w:r>
        <w:rPr>
          <w:rFonts w:hint="eastAsia" w:ascii="宋体" w:hAnsi="宋体" w:cs="宋体"/>
          <w:b/>
          <w:bCs/>
          <w:sz w:val="24"/>
        </w:rPr>
        <w:t>。</w:t>
      </w:r>
    </w:p>
    <w:p>
      <w:pPr>
        <w:tabs>
          <w:tab w:val="left" w:pos="900"/>
          <w:tab w:val="left" w:pos="1980"/>
        </w:tabs>
        <w:spacing w:line="360" w:lineRule="auto"/>
        <w:rPr>
          <w:rFonts w:ascii="宋体" w:hAnsi="宋体" w:cs="宋体"/>
          <w:sz w:val="24"/>
        </w:rPr>
      </w:pPr>
      <w:r>
        <w:rPr>
          <w:rFonts w:hint="eastAsia" w:ascii="宋体" w:hAnsi="宋体"/>
          <w:sz w:val="24"/>
          <w:szCs w:val="22"/>
        </w:rPr>
        <w:t>2．每次付款之前，中标方应按照甲方要求出具等额合规的增值税发票，如中标方提供的发票金额少于付款金额，甲方有权依据发票金额进行付款。因中标方未及时向甲方开具发票或因其开具的发票不规范、不合法或涉嫌虚开发票等问题，甲方有权拒绝付款且不构成违约。</w:t>
      </w:r>
    </w:p>
    <w:p>
      <w:pPr>
        <w:pStyle w:val="3"/>
        <w:numPr>
          <w:ilvl w:val="0"/>
          <w:numId w:val="14"/>
        </w:numPr>
        <w:jc w:val="left"/>
        <w:rPr>
          <w:rFonts w:hAnsi="宋体"/>
          <w:sz w:val="24"/>
          <w:szCs w:val="24"/>
        </w:rPr>
      </w:pPr>
      <w:bookmarkStart w:id="863" w:name="_Toc218620573"/>
      <w:bookmarkStart w:id="864" w:name="OLE_LINK138"/>
      <w:bookmarkStart w:id="865" w:name="OLE_LINK140"/>
      <w:bookmarkStart w:id="866" w:name="_Toc209958503"/>
      <w:bookmarkStart w:id="867" w:name="OLE_LINK115"/>
      <w:bookmarkStart w:id="868" w:name="OLE_LINK116"/>
      <w:r>
        <w:rPr>
          <w:rFonts w:hint="eastAsia" w:hAnsi="宋体"/>
          <w:sz w:val="24"/>
          <w:szCs w:val="24"/>
        </w:rPr>
        <w:t>技术要求</w:t>
      </w:r>
      <w:bookmarkEnd w:id="863"/>
      <w:bookmarkEnd w:id="864"/>
      <w:bookmarkEnd w:id="865"/>
      <w:bookmarkEnd w:id="866"/>
    </w:p>
    <w:bookmarkEnd w:id="867"/>
    <w:bookmarkEnd w:id="868"/>
    <w:p>
      <w:pPr>
        <w:pStyle w:val="4"/>
        <w:jc w:val="left"/>
        <w:rPr>
          <w:rFonts w:ascii="宋体" w:hAnsi="宋体" w:eastAsia="宋体"/>
          <w:sz w:val="24"/>
          <w:szCs w:val="24"/>
        </w:rPr>
      </w:pPr>
      <w:r>
        <w:rPr>
          <w:rFonts w:hint="eastAsia" w:ascii="宋体" w:hAnsi="宋体" w:eastAsia="宋体"/>
          <w:sz w:val="24"/>
          <w:szCs w:val="24"/>
        </w:rPr>
        <w:t>1.基本要求</w:t>
      </w:r>
    </w:p>
    <w:p>
      <w:pPr>
        <w:spacing w:line="360" w:lineRule="auto"/>
        <w:contextualSpacing/>
        <w:rPr>
          <w:rFonts w:ascii="宋体" w:hAnsi="宋体" w:cs="宋体"/>
          <w:b/>
          <w:bCs/>
          <w:sz w:val="24"/>
        </w:rPr>
      </w:pPr>
      <w:r>
        <w:rPr>
          <w:rFonts w:hint="eastAsia" w:ascii="宋体" w:hAnsi="宋体" w:cs="宋体"/>
          <w:b/>
          <w:bCs/>
          <w:sz w:val="24"/>
        </w:rPr>
        <w:t>1.1采购标的需实现的功能或者目标</w:t>
      </w:r>
    </w:p>
    <w:p>
      <w:pPr>
        <w:adjustRightInd w:val="0"/>
        <w:snapToGrid w:val="0"/>
        <w:spacing w:line="360" w:lineRule="auto"/>
        <w:ind w:firstLine="480" w:firstLineChars="200"/>
        <w:rPr>
          <w:rFonts w:ascii="宋体" w:hAnsi="宋体" w:cs="宋体"/>
          <w:sz w:val="24"/>
        </w:rPr>
      </w:pPr>
      <w:r>
        <w:rPr>
          <w:rFonts w:hint="eastAsia" w:ascii="宋体" w:hAnsi="宋体"/>
          <w:bCs/>
          <w:sz w:val="24"/>
        </w:rPr>
        <w:t>满足北京第四实验学校实际办学需求。</w:t>
      </w:r>
    </w:p>
    <w:p>
      <w:pPr>
        <w:spacing w:line="360" w:lineRule="auto"/>
        <w:contextualSpacing/>
        <w:rPr>
          <w:rFonts w:ascii="宋体" w:hAnsi="宋体" w:cs="宋体"/>
          <w:b/>
          <w:bCs/>
          <w:sz w:val="24"/>
        </w:rPr>
      </w:pPr>
      <w:r>
        <w:rPr>
          <w:rFonts w:hint="eastAsia" w:ascii="宋体" w:hAnsi="宋体" w:cs="宋体"/>
          <w:b/>
          <w:bCs/>
          <w:sz w:val="24"/>
        </w:rPr>
        <w:t>1.2需执行的国家相关标准、行业标准、地方标准或者其他标准、规范</w:t>
      </w:r>
    </w:p>
    <w:p>
      <w:pPr>
        <w:spacing w:line="360" w:lineRule="auto"/>
        <w:ind w:firstLine="480" w:firstLineChars="200"/>
        <w:contextualSpacing/>
        <w:rPr>
          <w:rFonts w:ascii="宋体" w:hAnsi="宋体" w:cs="宋体"/>
          <w:sz w:val="24"/>
        </w:rPr>
      </w:pPr>
      <w:r>
        <w:rPr>
          <w:rFonts w:hint="eastAsia" w:ascii="宋体" w:hAnsi="宋体" w:cs="宋体"/>
          <w:sz w:val="24"/>
        </w:rPr>
        <w:t>按照国家或行业内相关标准及规范及本项目规定的标准与法规的最高标准执行</w:t>
      </w:r>
      <w:r>
        <w:rPr>
          <w:rFonts w:ascii="宋体" w:hAnsi="宋体" w:cs="宋体"/>
          <w:sz w:val="24"/>
        </w:rPr>
        <w:t>，且若前述标准或规范存在最新版本，则以该最新版本为准</w:t>
      </w:r>
      <w:r>
        <w:rPr>
          <w:rFonts w:hint="eastAsia" w:ascii="宋体" w:hAnsi="宋体" w:cs="宋体"/>
          <w:sz w:val="24"/>
        </w:rPr>
        <w:t>。</w:t>
      </w:r>
    </w:p>
    <w:p>
      <w:pPr>
        <w:pStyle w:val="4"/>
        <w:jc w:val="lef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货物技术要求</w:t>
      </w:r>
    </w:p>
    <w:p>
      <w:pPr>
        <w:pStyle w:val="4"/>
        <w:jc w:val="left"/>
        <w:rPr>
          <w:rFonts w:ascii="宋体" w:hAnsi="宋体" w:eastAsia="宋体" w:cs="宋体"/>
          <w:spacing w:val="-1"/>
          <w:sz w:val="24"/>
          <w:szCs w:val="24"/>
        </w:rPr>
      </w:pPr>
      <w:r>
        <w:rPr>
          <w:rFonts w:hint="eastAsia" w:ascii="宋体" w:hAnsi="宋体" w:eastAsia="宋体"/>
          <w:sz w:val="24"/>
          <w:szCs w:val="24"/>
        </w:rPr>
        <w:t>2.1</w:t>
      </w:r>
      <w:r>
        <w:rPr>
          <w:rFonts w:hint="eastAsia" w:ascii="宋体" w:hAnsi="宋体" w:eastAsia="宋体" w:cs="宋体"/>
          <w:spacing w:val="-1"/>
          <w:sz w:val="24"/>
          <w:szCs w:val="24"/>
        </w:rPr>
        <w:t>采购标的需满足的性能、材料、结构、外观、质量、安全、技术规格、物理特性等要求</w:t>
      </w:r>
    </w:p>
    <w:p>
      <w:pPr>
        <w:spacing w:line="360" w:lineRule="auto"/>
        <w:rPr>
          <w:rFonts w:ascii="宋体" w:hAnsi="宋体"/>
          <w:sz w:val="24"/>
        </w:rPr>
      </w:pPr>
      <w:r>
        <w:rPr>
          <w:rFonts w:hint="eastAsia" w:ascii="宋体" w:hAnsi="宋体"/>
          <w:sz w:val="24"/>
        </w:rPr>
        <w:t>说明：一般指标项指未标注“#”、“★”号的条款。</w:t>
      </w:r>
    </w:p>
    <w:tbl>
      <w:tblPr>
        <w:tblStyle w:val="5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17"/>
        <w:gridCol w:w="5913"/>
        <w:gridCol w:w="427"/>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序号</w:t>
            </w:r>
          </w:p>
        </w:tc>
        <w:tc>
          <w:tcPr>
            <w:tcW w:w="964"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项目明细名称</w:t>
            </w:r>
          </w:p>
        </w:tc>
        <w:tc>
          <w:tcPr>
            <w:tcW w:w="2968" w:type="pct"/>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招标参数</w:t>
            </w:r>
          </w:p>
        </w:tc>
        <w:tc>
          <w:tcPr>
            <w:tcW w:w="333"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单位</w:t>
            </w:r>
          </w:p>
        </w:tc>
        <w:tc>
          <w:tcPr>
            <w:tcW w:w="370"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一</w:t>
            </w:r>
          </w:p>
        </w:tc>
        <w:tc>
          <w:tcPr>
            <w:tcW w:w="964"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合班教室</w:t>
            </w:r>
          </w:p>
        </w:tc>
        <w:tc>
          <w:tcPr>
            <w:tcW w:w="2968" w:type="pct"/>
            <w:noWrap/>
            <w:vAlign w:val="center"/>
          </w:tcPr>
          <w:p>
            <w:pPr>
              <w:jc w:val="center"/>
              <w:rPr>
                <w:rFonts w:ascii="宋体" w:hAnsi="宋体" w:cs="宋体"/>
                <w:szCs w:val="21"/>
              </w:rPr>
            </w:pPr>
          </w:p>
        </w:tc>
        <w:tc>
          <w:tcPr>
            <w:tcW w:w="333" w:type="pct"/>
            <w:noWrap w:val="0"/>
            <w:vAlign w:val="center"/>
          </w:tcPr>
          <w:p>
            <w:pPr>
              <w:jc w:val="center"/>
              <w:rPr>
                <w:rFonts w:ascii="宋体" w:hAnsi="宋体" w:cs="宋体"/>
                <w:b/>
                <w:bCs/>
                <w:szCs w:val="21"/>
              </w:rPr>
            </w:pPr>
          </w:p>
        </w:tc>
        <w:tc>
          <w:tcPr>
            <w:tcW w:w="370" w:type="pct"/>
            <w:noWrap w:val="0"/>
            <w:vAlign w:val="center"/>
          </w:tcPr>
          <w:p>
            <w:pPr>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LED显示屏1</w:t>
            </w:r>
          </w:p>
        </w:tc>
        <w:tc>
          <w:tcPr>
            <w:tcW w:w="2968" w:type="pct"/>
            <w:noWrap w:val="0"/>
            <w:vAlign w:val="center"/>
          </w:tcPr>
          <w:p>
            <w:pPr>
              <w:widowControl/>
              <w:ind w:left="425" w:hanging="425"/>
              <w:jc w:val="left"/>
              <w:textAlignment w:val="center"/>
              <w:rPr>
                <w:rFonts w:ascii="宋体" w:hAnsi="宋体" w:cs="宋体"/>
                <w:kern w:val="0"/>
                <w:szCs w:val="21"/>
                <w:lang w:bidi="ar"/>
              </w:rPr>
            </w:pPr>
            <w:r>
              <w:rPr>
                <w:rFonts w:ascii="宋体" w:hAnsi="宋体" w:cs="宋体"/>
                <w:kern w:val="0"/>
                <w:szCs w:val="21"/>
                <w:lang w:bidi="ar"/>
              </w:rPr>
              <w:t>1、</w:t>
            </w:r>
            <w:r>
              <w:rPr>
                <w:rFonts w:hint="eastAsia" w:ascii="宋体" w:hAnsi="宋体" w:cs="宋体"/>
                <w:kern w:val="0"/>
                <w:szCs w:val="21"/>
                <w:lang w:bidi="ar"/>
              </w:rPr>
              <w:t>点间距：≤P1.86；</w:t>
            </w:r>
          </w:p>
          <w:p>
            <w:pPr>
              <w:widowControl/>
              <w:ind w:left="425" w:hanging="425"/>
              <w:jc w:val="left"/>
              <w:textAlignment w:val="center"/>
              <w:rPr>
                <w:rFonts w:ascii="宋体" w:hAnsi="宋体" w:cs="宋体"/>
                <w:kern w:val="0"/>
                <w:szCs w:val="21"/>
                <w:lang w:bidi="ar"/>
              </w:rPr>
            </w:pPr>
            <w:r>
              <w:rPr>
                <w:rFonts w:hint="eastAsia" w:ascii="宋体" w:hAnsi="宋体" w:cs="宋体"/>
                <w:kern w:val="0"/>
                <w:szCs w:val="21"/>
                <w:lang w:bidi="ar"/>
              </w:rPr>
              <w:t>2</w:t>
            </w:r>
            <w:r>
              <w:rPr>
                <w:rFonts w:ascii="宋体" w:hAnsi="宋体" w:cs="宋体"/>
                <w:kern w:val="0"/>
                <w:szCs w:val="21"/>
                <w:lang w:bidi="ar"/>
              </w:rPr>
              <w:t>、</w:t>
            </w:r>
            <w:r>
              <w:rPr>
                <w:rFonts w:hint="eastAsia" w:ascii="宋体" w:hAnsi="宋体" w:cs="宋体"/>
                <w:kern w:val="0"/>
                <w:szCs w:val="21"/>
                <w:lang w:bidi="ar"/>
              </w:rPr>
              <w:t>灯珠：SMD1515黑灯；</w:t>
            </w:r>
          </w:p>
          <w:p>
            <w:pPr>
              <w:widowControl/>
              <w:ind w:left="425" w:hanging="425"/>
              <w:jc w:val="left"/>
              <w:textAlignment w:val="center"/>
              <w:rPr>
                <w:rFonts w:ascii="宋体" w:hAnsi="宋体" w:cs="宋体"/>
                <w:kern w:val="0"/>
                <w:szCs w:val="21"/>
                <w:lang w:bidi="ar"/>
              </w:rPr>
            </w:pPr>
            <w:r>
              <w:rPr>
                <w:rFonts w:hint="eastAsia" w:ascii="宋体" w:hAnsi="宋体" w:cs="宋体"/>
                <w:kern w:val="0"/>
                <w:szCs w:val="21"/>
                <w:lang w:bidi="ar"/>
              </w:rPr>
              <w:t>3</w:t>
            </w:r>
            <w:r>
              <w:rPr>
                <w:rFonts w:ascii="宋体" w:hAnsi="宋体" w:cs="宋体"/>
                <w:kern w:val="0"/>
                <w:szCs w:val="21"/>
                <w:lang w:bidi="ar"/>
              </w:rPr>
              <w:t>、</w:t>
            </w:r>
            <w:r>
              <w:rPr>
                <w:rFonts w:hint="eastAsia" w:ascii="宋体" w:hAnsi="宋体" w:cs="宋体"/>
                <w:kern w:val="0"/>
                <w:szCs w:val="21"/>
                <w:lang w:bidi="ar"/>
              </w:rPr>
              <w:t>刷新率：≥3840Hz；</w:t>
            </w:r>
          </w:p>
          <w:p>
            <w:pPr>
              <w:widowControl/>
              <w:ind w:left="425" w:hanging="425"/>
              <w:jc w:val="left"/>
              <w:textAlignment w:val="center"/>
              <w:rPr>
                <w:rFonts w:ascii="宋体" w:hAnsi="宋体" w:cs="宋体"/>
                <w:kern w:val="0"/>
                <w:szCs w:val="21"/>
                <w:lang w:bidi="ar"/>
              </w:rPr>
            </w:pPr>
            <w:r>
              <w:rPr>
                <w:rFonts w:hint="eastAsia" w:ascii="宋体" w:hAnsi="宋体" w:cs="宋体"/>
                <w:kern w:val="0"/>
                <w:szCs w:val="21"/>
                <w:lang w:bidi="ar"/>
              </w:rPr>
              <w:t>4</w:t>
            </w:r>
            <w:r>
              <w:rPr>
                <w:rFonts w:ascii="宋体" w:hAnsi="宋体" w:cs="宋体"/>
                <w:kern w:val="0"/>
                <w:szCs w:val="21"/>
                <w:lang w:bidi="ar"/>
              </w:rPr>
              <w:t>、</w:t>
            </w:r>
            <w:r>
              <w:rPr>
                <w:rFonts w:hint="eastAsia" w:ascii="宋体" w:hAnsi="宋体" w:cs="宋体"/>
                <w:kern w:val="0"/>
                <w:szCs w:val="21"/>
                <w:lang w:bidi="ar"/>
              </w:rPr>
              <w:t>亮度：≥500CD/m2；</w:t>
            </w:r>
          </w:p>
          <w:p>
            <w:pPr>
              <w:widowControl/>
              <w:ind w:left="425" w:hanging="425"/>
              <w:jc w:val="left"/>
              <w:textAlignment w:val="center"/>
              <w:rPr>
                <w:rFonts w:ascii="宋体" w:hAnsi="宋体" w:cs="宋体"/>
                <w:kern w:val="0"/>
                <w:szCs w:val="21"/>
                <w:lang w:bidi="ar"/>
              </w:rPr>
            </w:pPr>
            <w:r>
              <w:rPr>
                <w:rFonts w:hint="eastAsia" w:ascii="宋体" w:hAnsi="宋体" w:cs="宋体"/>
                <w:kern w:val="0"/>
                <w:szCs w:val="21"/>
                <w:lang w:bidi="ar"/>
              </w:rPr>
              <w:t>5</w:t>
            </w:r>
            <w:r>
              <w:rPr>
                <w:rFonts w:ascii="宋体" w:hAnsi="宋体" w:cs="宋体"/>
                <w:kern w:val="0"/>
                <w:szCs w:val="21"/>
                <w:lang w:bidi="ar"/>
              </w:rPr>
              <w:t>、</w:t>
            </w:r>
            <w:r>
              <w:rPr>
                <w:rFonts w:hint="eastAsia" w:ascii="宋体" w:hAnsi="宋体" w:cs="宋体"/>
                <w:kern w:val="0"/>
                <w:szCs w:val="21"/>
                <w:lang w:bidi="ar"/>
              </w:rPr>
              <w:t>箱体分辨率：≥344×258；</w:t>
            </w:r>
          </w:p>
          <w:p>
            <w:pPr>
              <w:widowControl/>
              <w:ind w:left="425" w:hanging="425"/>
              <w:jc w:val="left"/>
              <w:textAlignment w:val="center"/>
              <w:rPr>
                <w:rFonts w:ascii="宋体" w:hAnsi="宋体" w:cs="宋体"/>
                <w:kern w:val="0"/>
                <w:szCs w:val="21"/>
                <w:lang w:bidi="ar"/>
              </w:rPr>
            </w:pPr>
            <w:r>
              <w:rPr>
                <w:rFonts w:hint="eastAsia" w:ascii="宋体" w:hAnsi="宋体" w:cs="宋体"/>
                <w:szCs w:val="21"/>
              </w:rPr>
              <w:t>6</w:t>
            </w:r>
            <w:r>
              <w:rPr>
                <w:rFonts w:ascii="宋体" w:hAnsi="宋体" w:cs="宋体"/>
                <w:szCs w:val="21"/>
              </w:rPr>
              <w:t>、</w:t>
            </w:r>
            <w:r>
              <w:rPr>
                <w:rFonts w:hint="eastAsia" w:ascii="宋体" w:hAnsi="宋体" w:cs="宋体"/>
                <w:kern w:val="0"/>
                <w:szCs w:val="21"/>
                <w:lang w:bidi="ar"/>
              </w:rPr>
              <w:t>整屏分辨率：≥3440×1290；</w:t>
            </w:r>
          </w:p>
          <w:p>
            <w:pPr>
              <w:widowControl/>
              <w:ind w:left="425" w:hanging="425"/>
              <w:jc w:val="left"/>
              <w:textAlignment w:val="center"/>
              <w:rPr>
                <w:rFonts w:ascii="宋体" w:hAnsi="宋体" w:cs="宋体"/>
                <w:kern w:val="0"/>
                <w:szCs w:val="21"/>
                <w:lang w:bidi="ar"/>
              </w:rPr>
            </w:pPr>
            <w:r>
              <w:rPr>
                <w:rFonts w:hint="eastAsia" w:ascii="宋体" w:hAnsi="宋体" w:cs="宋体"/>
                <w:kern w:val="0"/>
                <w:szCs w:val="21"/>
                <w:lang w:bidi="ar"/>
              </w:rPr>
              <w:t>7</w:t>
            </w:r>
            <w:r>
              <w:rPr>
                <w:rFonts w:ascii="宋体" w:hAnsi="宋体" w:cs="宋体"/>
                <w:kern w:val="0"/>
                <w:szCs w:val="21"/>
                <w:lang w:bidi="ar"/>
              </w:rPr>
              <w:t>、</w:t>
            </w:r>
            <w:r>
              <w:rPr>
                <w:rFonts w:hint="eastAsia" w:ascii="宋体" w:hAnsi="宋体" w:cs="宋体"/>
                <w:kern w:val="0"/>
                <w:szCs w:val="21"/>
                <w:lang w:bidi="ar"/>
              </w:rPr>
              <w:t>含压铸铝箱体、接收卡和电源。</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平米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图像拼接处理器1</w:t>
            </w:r>
          </w:p>
        </w:tc>
        <w:tc>
          <w:tcPr>
            <w:tcW w:w="2968" w:type="pct"/>
            <w:noWrap w:val="0"/>
            <w:vAlign w:val="center"/>
          </w:tcPr>
          <w:p>
            <w:pPr>
              <w:widowControl/>
              <w:jc w:val="left"/>
              <w:textAlignment w:val="center"/>
              <w:rPr>
                <w:rFonts w:ascii="宋体" w:hAnsi="宋体" w:cs="宋体"/>
                <w:kern w:val="0"/>
                <w:szCs w:val="21"/>
                <w:lang w:bidi="ar"/>
              </w:rPr>
            </w:pPr>
            <w:r>
              <w:rPr>
                <w:rFonts w:ascii="宋体" w:hAnsi="宋体" w:cs="宋体"/>
                <w:kern w:val="0"/>
                <w:szCs w:val="21"/>
                <w:lang w:bidi="ar"/>
              </w:rPr>
              <w:t>1、</w:t>
            </w:r>
            <w:r>
              <w:rPr>
                <w:rFonts w:hint="eastAsia" w:ascii="宋体" w:hAnsi="宋体" w:cs="宋体"/>
                <w:kern w:val="0"/>
                <w:szCs w:val="21"/>
                <w:lang w:bidi="ar"/>
              </w:rPr>
              <w:t>带载像素：≥1560万；</w:t>
            </w:r>
          </w:p>
          <w:p>
            <w:pPr>
              <w:widowControl/>
              <w:jc w:val="left"/>
              <w:textAlignment w:val="center"/>
              <w:rPr>
                <w:rFonts w:ascii="宋体" w:hAnsi="宋体" w:cs="宋体"/>
                <w:kern w:val="0"/>
                <w:szCs w:val="21"/>
                <w:lang w:bidi="ar"/>
              </w:rPr>
            </w:pPr>
            <w:r>
              <w:rPr>
                <w:rFonts w:ascii="宋体" w:hAnsi="宋体" w:cs="宋体"/>
                <w:kern w:val="0"/>
                <w:szCs w:val="21"/>
                <w:lang w:bidi="ar"/>
              </w:rPr>
              <w:t>2、</w:t>
            </w:r>
            <w:r>
              <w:rPr>
                <w:rFonts w:hint="eastAsia" w:ascii="宋体" w:hAnsi="宋体" w:cs="宋体"/>
                <w:kern w:val="0"/>
                <w:szCs w:val="21"/>
                <w:lang w:bidi="ar"/>
              </w:rPr>
              <w:t>输入接口：DP1.2≥1个、HDMI2.0≥1个，HDMI1.3≥4个；</w:t>
            </w:r>
          </w:p>
          <w:p>
            <w:pPr>
              <w:widowControl/>
              <w:jc w:val="left"/>
              <w:textAlignment w:val="center"/>
              <w:rPr>
                <w:rFonts w:ascii="宋体" w:hAnsi="宋体" w:cs="宋体"/>
                <w:kern w:val="0"/>
                <w:szCs w:val="21"/>
                <w:lang w:bidi="ar"/>
              </w:rPr>
            </w:pPr>
            <w:r>
              <w:rPr>
                <w:rFonts w:ascii="宋体" w:hAnsi="宋体" w:cs="宋体"/>
                <w:kern w:val="0"/>
                <w:szCs w:val="21"/>
                <w:lang w:bidi="ar"/>
              </w:rPr>
              <w:t>3、</w:t>
            </w:r>
            <w:r>
              <w:rPr>
                <w:rFonts w:hint="eastAsia" w:ascii="宋体" w:hAnsi="宋体" w:cs="宋体"/>
                <w:kern w:val="0"/>
                <w:szCs w:val="21"/>
                <w:lang w:bidi="ar"/>
              </w:rPr>
              <w:t>输出接口：网口≥24个；</w:t>
            </w:r>
          </w:p>
          <w:p>
            <w:pPr>
              <w:widowControl/>
              <w:jc w:val="left"/>
              <w:textAlignment w:val="center"/>
              <w:rPr>
                <w:rFonts w:ascii="宋体" w:hAnsi="宋体" w:cs="宋体"/>
                <w:kern w:val="0"/>
                <w:szCs w:val="21"/>
                <w:lang w:bidi="ar"/>
              </w:rPr>
            </w:pPr>
            <w:r>
              <w:rPr>
                <w:rFonts w:ascii="宋体" w:hAnsi="宋体" w:cs="宋体"/>
                <w:kern w:val="0"/>
                <w:szCs w:val="21"/>
                <w:lang w:bidi="ar"/>
              </w:rPr>
              <w:t>4、</w:t>
            </w:r>
            <w:r>
              <w:rPr>
                <w:rFonts w:hint="eastAsia" w:ascii="宋体" w:hAnsi="宋体" w:cs="宋体"/>
                <w:kern w:val="0"/>
                <w:szCs w:val="21"/>
                <w:lang w:bidi="ar"/>
              </w:rPr>
              <w:t>支持HDR输出，支持3D功能，支持OSD，支持自由走线；</w:t>
            </w:r>
          </w:p>
          <w:p>
            <w:pPr>
              <w:widowControl/>
              <w:jc w:val="left"/>
              <w:textAlignment w:val="center"/>
              <w:rPr>
                <w:rFonts w:ascii="宋体" w:hAnsi="宋体" w:cs="宋体"/>
                <w:szCs w:val="21"/>
              </w:rPr>
            </w:pPr>
            <w:r>
              <w:rPr>
                <w:rFonts w:ascii="宋体" w:hAnsi="宋体" w:cs="宋体"/>
                <w:kern w:val="0"/>
                <w:szCs w:val="21"/>
                <w:lang w:bidi="ar"/>
              </w:rPr>
              <w:t>5、</w:t>
            </w:r>
            <w:r>
              <w:rPr>
                <w:rFonts w:hint="eastAsia" w:ascii="宋体" w:hAnsi="宋体" w:cs="宋体"/>
                <w:kern w:val="0"/>
                <w:szCs w:val="21"/>
                <w:lang w:bidi="ar"/>
              </w:rPr>
              <w:t>支持3.5mm独立音频输入。</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框架结构1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1、结构：钢结构支架，屏体四周含不锈钢包边，包边宽度≤50mm；</w:t>
            </w:r>
          </w:p>
          <w:p>
            <w:pPr>
              <w:widowControl/>
              <w:jc w:val="left"/>
              <w:textAlignment w:val="center"/>
              <w:rPr>
                <w:rFonts w:ascii="宋体" w:hAnsi="宋体" w:cs="宋体"/>
                <w:szCs w:val="21"/>
              </w:rPr>
            </w:pPr>
            <w:r>
              <w:rPr>
                <w:rFonts w:hint="eastAsia" w:ascii="宋体" w:hAnsi="宋体" w:cs="宋体"/>
                <w:kern w:val="0"/>
                <w:szCs w:val="21"/>
                <w:lang w:bidi="ar"/>
              </w:rPr>
              <w:t>2、外观尺寸：根据现场实际情况调整。</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大屏幕控制管理软件1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1、支持多用户操作管理，网络远程控制管理，并能与集中控制系统一起实现一体化操作管理；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2、支持VGA、DVI、HDMI、DP、BNC、SDI、DL-DVI、IP、HDBaseT、光纤信号源输入多视频控制器并在显示设备上显示；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3、支持显示4K分辨率信号源；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4、支持视频、图片、底图、字幕等型素材；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在显示设备上同时显示；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支持按照当前选定的显示屏建立相同分辨率的场景，以图形化编辑方式对窗口的开窗参数、窗口比例、窗口位置和大小等参数进行设置，以鼠标拖动方式将视频源、视频文件、字幕或图片等加载到场景中指定播放窗口的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6、支持简体中文、英文等多种语言界面和菜单的功能；</w:t>
            </w:r>
          </w:p>
          <w:p>
            <w:pPr>
              <w:widowControl/>
              <w:jc w:val="left"/>
              <w:textAlignment w:val="center"/>
              <w:rPr>
                <w:rFonts w:ascii="宋体" w:hAnsi="宋体" w:cs="宋体"/>
                <w:szCs w:val="21"/>
              </w:rPr>
            </w:pPr>
            <w:r>
              <w:rPr>
                <w:rFonts w:hint="eastAsia" w:ascii="宋体" w:hAnsi="宋体" w:cs="宋体"/>
                <w:kern w:val="0"/>
                <w:szCs w:val="21"/>
                <w:lang w:bidi="ar"/>
              </w:rPr>
              <w:t>7、支持信号源在多个显示屏中共享的功能。</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LED屏线缆1</w:t>
            </w:r>
          </w:p>
        </w:tc>
        <w:tc>
          <w:tcPr>
            <w:tcW w:w="2968" w:type="pct"/>
            <w:noWrap w:val="0"/>
            <w:vAlign w:val="center"/>
          </w:tcPr>
          <w:p>
            <w:pPr>
              <w:widowControl/>
              <w:jc w:val="left"/>
              <w:textAlignment w:val="center"/>
              <w:rPr>
                <w:rFonts w:ascii="宋体" w:hAnsi="宋体" w:cs="宋体"/>
                <w:szCs w:val="21"/>
              </w:rPr>
            </w:pPr>
            <w:r>
              <w:rPr>
                <w:rFonts w:hint="eastAsia" w:ascii="宋体" w:hAnsi="宋体" w:cs="宋体"/>
                <w:kern w:val="0"/>
                <w:szCs w:val="21"/>
                <w:lang w:bidi="ar"/>
              </w:rPr>
              <w:t>LED显示屏配套电源线(ZC-YJV5*25平方阻燃国标5芯铜电缆)及控制信号线(6类网线)，线材长度根据现场情况确定，满足屏幕供电及控制需求。</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无线投屏</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一、软件要求；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软件遥控器：教学互动终端无需硬件遥控器或USB切换器，用户只需扫码下载遥控器APP即可将移动终端作为控制端，软件控制端支持截屏、录制、广播、布局、批注、白板、互动等功能按钮。使用遥控器APP可拍摄多达8张照片或录制多达8段短视频上传至屏幕显示，亦可将遥控器(手机/平板/电脑端)本地的多达8个文件，上传至屏幕分屏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屏幕自定义工具条：用户可直接在触控显示屏上触控点击系统工具条，或通过鼠标点击工具条进行操作，工具条具有截屏、录制、广播、布局、切屏、批注、白板、互动等功能按钮，并显示时间、设备名称、网络IP等信息。工具条具有下拉功能，可灵活调整按钮的高度；</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屏幕工具条：支持工具条按钮自定义，可以根据自己的教学需求选择常用的功能按钮显示在工具条上，具有应用、工具：属性、互动等分类≥34个功能按钮，同时可自定义选择≥12个功能按钮在侧边工具条显示。支持隐藏截屏、录制、广播、布局、切屏、批注、白板、互动功能按钮，并支持添加App应用、Web应用、欢迎主题、扫码带走等工具按钮和单选、多选、投票、抢答等互动按钮;还可通过快捷方式设置自定义按钮，如设备源、分组源、网页源和应用程序源，任一类型的上屏方式均可选择覆盖上屏或追加上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4、全屏缩放：支持在遥控器APP端或触控显示屏端对显示画面进行缩小、放大操作，能够对单屏或多屏画面进行最大400%放大；</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5、多种画面布局显示：支持≥16个投屏设备同时接入教学互动终端，≥8个画面同时显示，且支持Auto(自适应)画面、1画面、2画面、3画面、4画面、6画面、8画面切换模式，≥11种默认画面布局方式，画面支持多种对比模式(如均分屏幕、一大一小、一大两小、一大三小、画中画等);只需一键点击，即可选择相应的布局。布局内显示的投屏设备具有设备画面记忆功能，切换后各布局内的设备画面不会自动更改。（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6、界面布局：支持全屏模式、显示工具条模式和研讨模式。全屏模式下，工具条自动隐藏，隐藏后可点击隐藏按钮再次显示，且无操作10秒钟后，工具条会继续隐藏显示工具条模式下，支持工具条显示在左边或右边研讨模式下，自动隐藏切屏按钮，可选择在屏幕左边或右边始终显示设备缩略图，可将设备画面、文件画面、分组画面等快速上屏展示。布局还支持：布局快照、清除主屏等功能按钮的选择。（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7、设备监测：支持查看教学互动终端的内存、CPU、硬盘、网络等使用情况，还可支持详细查看视频质量和声音质量。（需提供具有CNAS或CMA标识的检测机构出具的检测报告复印件并加盖制造厂商公章）；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白板批注：系统提供画笔、激光笔、宽度、板擦、清空、撤销、重做、聚焦、随写板等工具，支持普通画笔书写荧光画笔书写和激光笔定位，提供红、、黄、绿、青、蓝、紫等9种画笔颜色和圆形、长方形、三角形六边形等9种图形类别;支持一键清空、撤销或重做;支持批注界面下的显示画面聚焦，可自由拖拽显示位置和显示比例，关灯模式下可将当前显示区域以外的画面进行黑屏操作；</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9、文件读取：系统支持查看U盘、云盘、内置硬盘和遥控器APP上传的本地文件和云空间下载文件，支持将外接U盘中、遥控器APP上传的或云空间下载的PPT演示文稿以联动模式或演讲模式进行放映，演讲模式下可实现PPT的动画效果和内嵌视频播放。（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欢迎主题界面：系统内置≥14种主题模板，直接对设备自定义修改欢迎主题界面，主题界面支持插入自定义文字和大小、模版皮肤选择、自定义音乐可通过U盘和网盘直接导入，主题创建完毕后音频和主题内容可同时展示，并可同步展示到分组屏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11、扫码带走：支持将截屏的图片和录制的视频通过扫描二维码或下载链接保存到客户端，用户可选择公网模式或局域网模式，在教学互动终端接入互联网或断开互联网时均可生成二维码；</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12、文件上传：支持windwos、Android、ios系统终端通过APP软件与系统连接，进行文档、照片、视频等本地文件上传并同时直接显示出来，一台终端上传文件并发显示不少于8个画面窗口，APP上传后系统可以随时调取已上传的文件反复阅览；</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13、WEB应用：支持添加第三方WEB端网页链接，可在屏幕同时展示不少于8个网页界面；（需提供具有CNAS或CMA标识的检测机构出具的检测报告复印件并加盖制造厂商公章）；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14、设备和文件分类：系统自动对设备（有线接入设备、无线投屏设备）、文件（U盘、云盘、内置硬盘、遥控器APP上传的本地文件和云空间下载文件）、分组（分组端教学互动终端）进行分类；支持对已连接的设备进行置顶、重命名、移动至分组等操作；</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15、个性化设置：支持修改教学互动终端名称、设置开机画面壁纸、选择默认屏幕布局、开启辅助控制和首页展示遥控器APP二维码等功能；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16、安全策略：支持设置随机PIN码和固定PIN码，移动端设备无线投屏或使用遥控器APP时均需输入对应的PIN码：还可支持设置管理员密码和密码提示信息，每次进入“设置”界面均需要输入管理员密码；</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17、国产化支持：支持国产麒麟、统信操作系统和国产CPU环境下用纯软件实现≥16个国产电脑同时接入教学互动终端，≥8个画面同时显示。（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二、硬件要求；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1、天线类型：内置天线；</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2、操作系统：嵌入式操作系统；</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3、CPU：采用国产8nm制程工艺，≥8核CPU，大核主频≥2.4GHz，小核主频≥1.8GHz；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4、RAM：≥8GB；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5、内置存储：≥32GB；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6、内置硬盘：固态硬盘容量≥128GB，支持硬盘容量扩展，且扩展容量≥2TB，支持截屏图片、录制视频的存储与调用；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7、物理按键：电源键*1，录制键*1；</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8、指示灯：三色LED电源指示灯；</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9、HDMI输入接口：HDMI输入接口≥2个，支持电脑、摄像头、实物展台等外部设备的有线接入，输入画质最高可达3840x2160分辨率；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10、HDMI输出接口：HDMI输出接口≥2个，支持输出到2个不同的大屏端，输出画质最高可达3840x2160分辨率；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11、音频接口：LineIn接口≥1路，支持麦克风的连接；LineOut接口≥1路，支持音箱的连接；</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12、USB接口：USB3.0Type-A接口≥3路，支持U盘、鼠标、键盘、摄像机的接入；USB2.0Type-B接口≥1路，支持连接电脑安装驱动；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13、网络接口：以太网RJ45数据接口≥3个，其中2.5GBase-T(2500Mbps)自适应网口≥1个，1000MBase-T(1000Mbps)自适应网口≥2个；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14、中控接口：RS232接口≥1个；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15、无线AP：内置Wi-Fi6无线AP模块，WiFi支持：IEEE802.11a/b/g/n/ac/ax；工作频段：2.412G~2.467G/5.180G~5.825G；2.4G频段最大无线速率≥576Mbps；5G频段最大无线速率≥2.4GMbps；</w:t>
            </w:r>
          </w:p>
          <w:p>
            <w:pPr>
              <w:widowControl/>
              <w:jc w:val="left"/>
              <w:textAlignment w:val="center"/>
              <w:rPr>
                <w:rFonts w:ascii="宋体" w:hAnsi="宋体" w:cs="宋体"/>
                <w:szCs w:val="21"/>
              </w:rPr>
            </w:pPr>
            <w:r>
              <w:rPr>
                <w:rFonts w:hint="eastAsia" w:ascii="宋体" w:hAnsi="宋体" w:cs="宋体"/>
                <w:kern w:val="0"/>
                <w:szCs w:val="21"/>
                <w:lang w:bidi="ar"/>
              </w:rPr>
              <w:t>16、网络工作模式：支持路由、交换两种模式。</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升降讲台</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1、桌架型材：钢材，表面处理选用静电喷涂技术，颜色灰色；</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2、桌面板材：白色E0级免漆板，厚度 ≥ 25mm，尺寸≥1600mm×750mm；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3、桌面围挡：桌板前部具备多层板弯曲而成的高围挡设计，表面喷漆。高度≥100mm；桌面左右两侧前方具有和围挡同色的木凸台，厚度≥20mm；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4、桌面杯槽：桌面需具备内嵌式的水杯圆槽，槽内直径≥80mm；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5、讲桌抽屉：桌板下方需具备采用滑轨式安装设计的收纳抽屉，收纳空间≥350*150*50(mm)，抽屉面板采用E0级厚度≥16mm的灰色免漆板材；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6、讲桌前挡板：表面可自由粘贴学校的校徽LOGO；</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7、讲桌机柜：内置19英寸标准机架，前后门都可以打开维护。前后门都具有散热孔，前门带锁；</w:t>
            </w:r>
          </w:p>
          <w:p>
            <w:pPr>
              <w:widowControl/>
              <w:jc w:val="left"/>
              <w:textAlignment w:val="center"/>
              <w:rPr>
                <w:rFonts w:ascii="宋体" w:hAnsi="宋体" w:cs="宋体"/>
                <w:szCs w:val="21"/>
              </w:rPr>
            </w:pPr>
            <w:r>
              <w:rPr>
                <w:rFonts w:hint="eastAsia" w:ascii="宋体" w:hAnsi="宋体" w:cs="宋体"/>
                <w:kern w:val="0"/>
                <w:szCs w:val="21"/>
                <w:lang w:bidi="ar"/>
              </w:rPr>
              <w:t>8、桌面接线盒：桌面上至少需具备≥1个以上5孔220V电源插座、≥2个USB接口，≥1个抽线区域，≥3个抽线孔位。</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主扩音箱</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1、指向性：≥120°×60°；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2、中低音喇叭：≥1×10"；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3、高音喇叭：≥1×1"；</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4、频响(±3dB)：不劣于75Hz-18kHz；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5、额定：≥300W；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6、阻抗：不劣于8欧；</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7、灵敏度：≥97dB；</w:t>
            </w:r>
          </w:p>
          <w:p>
            <w:pPr>
              <w:widowControl/>
              <w:jc w:val="left"/>
              <w:textAlignment w:val="center"/>
              <w:rPr>
                <w:rFonts w:ascii="宋体" w:hAnsi="宋体" w:cs="宋体"/>
                <w:szCs w:val="21"/>
              </w:rPr>
            </w:pPr>
            <w:r>
              <w:rPr>
                <w:rFonts w:hint="eastAsia" w:ascii="宋体" w:hAnsi="宋体" w:cs="宋体"/>
                <w:kern w:val="0"/>
                <w:szCs w:val="21"/>
                <w:lang w:bidi="ar"/>
              </w:rPr>
              <w:t>8、最大声压SPL：≥122dB。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只</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专业功放（主扩音箱）1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1、输出功率：8Ω≥450W，4Ω≥700W；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2、频率响应不劣于20Hz-20KHz（+1/-1dB）；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3、输入阻抗：不劣于20KΩ（平衡输入）；</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4、信噪比（A计权）：≥100dB；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5、总谐波失真（THD+N）：≤0.06%；</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6、互调失真（IMD）：≤0.05%；</w:t>
            </w:r>
          </w:p>
          <w:p>
            <w:pPr>
              <w:widowControl/>
              <w:jc w:val="left"/>
              <w:textAlignment w:val="center"/>
              <w:rPr>
                <w:rFonts w:ascii="宋体" w:hAnsi="宋体" w:cs="宋体"/>
                <w:szCs w:val="21"/>
              </w:rPr>
            </w:pPr>
            <w:r>
              <w:rPr>
                <w:rFonts w:hint="eastAsia" w:ascii="宋体" w:hAnsi="宋体" w:cs="宋体"/>
                <w:kern w:val="0"/>
                <w:szCs w:val="21"/>
                <w:lang w:bidi="ar"/>
              </w:rPr>
              <w:t>7、转换速率：≥20V/μs。</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低音音箱</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1、低音喇叭：1×15"；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2、频率响应：不劣于55Hz-400Hz；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3、额定：≥500W；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4、阻抗：8欧；</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5、灵敏度：≥100dB；</w:t>
            </w:r>
          </w:p>
          <w:p>
            <w:pPr>
              <w:widowControl/>
              <w:jc w:val="left"/>
              <w:textAlignment w:val="center"/>
              <w:rPr>
                <w:rFonts w:ascii="宋体" w:hAnsi="宋体" w:cs="宋体"/>
                <w:szCs w:val="21"/>
              </w:rPr>
            </w:pPr>
            <w:r>
              <w:rPr>
                <w:rFonts w:hint="eastAsia" w:ascii="宋体" w:hAnsi="宋体" w:cs="宋体"/>
                <w:kern w:val="0"/>
                <w:szCs w:val="21"/>
                <w:lang w:bidi="ar"/>
              </w:rPr>
              <w:t>6、最大声压SPL（峰值）：≥133dB。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只</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专业功放(低音音箱)</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1、输出功率：8Ω≥650W，4Ω≥950W；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2、频率响应：不劣于20Hz-20KHz（+1/-1dB）；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3、输入阻抗：不劣于20KΩ（平衡输入）；</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4、信噪比（A计权）：≥100dB；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5、总谐波失真（THD+N）：≤0.06%；</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6、互调失真（IMD）：≤0.35%；</w:t>
            </w:r>
          </w:p>
          <w:p>
            <w:pPr>
              <w:widowControl/>
              <w:jc w:val="left"/>
              <w:textAlignment w:val="center"/>
              <w:rPr>
                <w:rFonts w:ascii="宋体" w:hAnsi="宋体" w:cs="宋体"/>
                <w:szCs w:val="21"/>
              </w:rPr>
            </w:pPr>
            <w:r>
              <w:rPr>
                <w:rFonts w:hint="eastAsia" w:ascii="宋体" w:hAnsi="宋体" w:cs="宋体"/>
                <w:kern w:val="0"/>
                <w:szCs w:val="21"/>
                <w:lang w:bidi="ar"/>
              </w:rPr>
              <w:t>7、转换速率：≥20V/μs。</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返听音箱</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1、频率响应：不劣于60Hz-17KHz(±3dB)；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2、灵敏度：≥90dB/W(lm)；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3、最大声压级：≥95dB；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4、阻抗：不劣于8Ω；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5、额定功率：≥300W；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6、高音单元高音×1；</w:t>
            </w:r>
          </w:p>
          <w:p>
            <w:pPr>
              <w:widowControl/>
              <w:jc w:val="left"/>
              <w:textAlignment w:val="center"/>
              <w:rPr>
                <w:rFonts w:ascii="宋体" w:hAnsi="宋体" w:cs="宋体"/>
                <w:szCs w:val="21"/>
              </w:rPr>
            </w:pPr>
            <w:r>
              <w:rPr>
                <w:rFonts w:hint="eastAsia" w:ascii="宋体" w:hAnsi="宋体" w:cs="宋体"/>
                <w:kern w:val="0"/>
                <w:szCs w:val="21"/>
                <w:lang w:bidi="ar"/>
              </w:rPr>
              <w:t>7、低音单元12寸低音×1。</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只</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专业功放（主扩音箱）2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1、输出功率：8Ω≥450W，4Ω≥700W；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2、频率响应不劣于20Hz-20KHz（+1/-1dB）；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3、输入阻抗：不劣于20KΩ（平衡输入）；</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4、信噪比（A计权）：≥100dB；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5、总谐波失真（THD+N）：≤0.06%；</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6、互调失真（IMD）：≤0.05%；</w:t>
            </w:r>
          </w:p>
          <w:p>
            <w:pPr>
              <w:widowControl/>
              <w:jc w:val="left"/>
              <w:textAlignment w:val="center"/>
              <w:rPr>
                <w:rFonts w:ascii="宋体" w:hAnsi="宋体" w:cs="宋体"/>
                <w:szCs w:val="21"/>
              </w:rPr>
            </w:pPr>
            <w:r>
              <w:rPr>
                <w:rFonts w:hint="eastAsia" w:ascii="宋体" w:hAnsi="宋体" w:cs="宋体"/>
                <w:kern w:val="0"/>
                <w:szCs w:val="21"/>
                <w:lang w:bidi="ar"/>
              </w:rPr>
              <w:t>7、转换速率：≥20V/μs。</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数字音音频矩阵1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1、音箱管理器支持多路模拟信号输入输出，用于多扬声器场景信号分配管理；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2、内置高性能DSP处理芯片，≥24bit，48kHz处理能力，高性能A/D及D/A转换器；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3、自带TFT交互液晶屏，嵌入式GUI界面；</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4、具有≥512阶自定义FIR滤波器；支持导入第三方软件生成的FIR参数，支持图形化界面显示；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5、输入通道包含：静音、增益、延迟器(0-180ms)、≥31段图示均衡器、扩展器、压缩器、音器、增益功能；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6、输出通道：≥15段参量均衡器、增益、限幅器功能；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7、支持PC端控制软件，通过USB或RJ45线进行连接；</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8、软件可添加、路由管理多台在线设备；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9、支持输入输出通道复制功能；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10、支持输入输出通道相互绑定功能；</w:t>
            </w:r>
          </w:p>
          <w:p>
            <w:pPr>
              <w:widowControl/>
              <w:jc w:val="left"/>
              <w:textAlignment w:val="center"/>
              <w:rPr>
                <w:rFonts w:ascii="宋体" w:hAnsi="宋体" w:cs="宋体"/>
                <w:szCs w:val="21"/>
              </w:rPr>
            </w:pPr>
            <w:r>
              <w:rPr>
                <w:rFonts w:hint="eastAsia" w:ascii="宋体" w:hAnsi="宋体" w:cs="宋体"/>
                <w:kern w:val="0"/>
                <w:szCs w:val="21"/>
                <w:lang w:bidi="ar"/>
              </w:rPr>
              <w:t>11、支持多组场景保存、调用及导入、导出功能。</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数字调音台1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1、≥14寸通道TFT液晶引导显示，通道名字及背景颜色可自定义编辑；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2、Mic输入增益调节；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3、Mic输入通道奇偶联调；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4、+48V幻象电源；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5、Mic输入通道独立PAD衰减开关；</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6、每个输入通道都内置压限器，噪声门，相位，高低通滤波器，≥5段参量均衡，延时，通道声像平衡调节；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7、通道参数快速拷贝功能；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8、各通道均设有多功能菜单，哑音和监听；</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9、≥33个ALPS电动推子，通道均设有行程100MM电动推杆；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10、输入输出及效果通道独立物理推子控制；</w:t>
            </w:r>
          </w:p>
          <w:p>
            <w:pPr>
              <w:widowControl/>
              <w:jc w:val="left"/>
              <w:textAlignment w:val="center"/>
              <w:rPr>
                <w:rFonts w:ascii="宋体" w:hAnsi="宋体" w:cs="宋体"/>
                <w:szCs w:val="21"/>
              </w:rPr>
            </w:pPr>
            <w:r>
              <w:rPr>
                <w:rFonts w:hint="eastAsia" w:ascii="宋体" w:hAnsi="宋体" w:cs="宋体"/>
                <w:kern w:val="0"/>
                <w:szCs w:val="21"/>
                <w:lang w:bidi="ar"/>
              </w:rPr>
              <w:t>11、各通道推子支持用户自定义层功能。</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反馈抑制器1</w:t>
            </w:r>
          </w:p>
        </w:tc>
        <w:tc>
          <w:tcPr>
            <w:tcW w:w="2968" w:type="pct"/>
            <w:noWrap w:val="0"/>
            <w:vAlign w:val="top"/>
          </w:tcPr>
          <w:p>
            <w:pPr>
              <w:widowControl/>
              <w:jc w:val="left"/>
              <w:textAlignment w:val="top"/>
              <w:rPr>
                <w:rFonts w:ascii="宋体" w:hAnsi="宋体" w:cs="宋体"/>
                <w:kern w:val="0"/>
                <w:szCs w:val="21"/>
                <w:lang w:bidi="ar"/>
              </w:rPr>
            </w:pPr>
            <w:r>
              <w:rPr>
                <w:rFonts w:hint="eastAsia" w:ascii="宋体" w:hAnsi="宋体" w:cs="宋体"/>
                <w:kern w:val="0"/>
                <w:szCs w:val="21"/>
                <w:lang w:bidi="ar"/>
              </w:rPr>
              <w:t>1、不劣于96KHz采样频率，32-bitDSP处理器24-bitA/D及D/A转换，可切换工作模式为直通或反馈抑制；</w:t>
            </w:r>
          </w:p>
          <w:p>
            <w:pPr>
              <w:widowControl/>
              <w:jc w:val="left"/>
              <w:textAlignment w:val="top"/>
              <w:rPr>
                <w:rFonts w:ascii="宋体" w:hAnsi="宋体" w:cs="宋体"/>
                <w:kern w:val="0"/>
                <w:szCs w:val="21"/>
                <w:lang w:bidi="ar"/>
              </w:rPr>
            </w:pPr>
            <w:r>
              <w:rPr>
                <w:rFonts w:hint="eastAsia" w:ascii="宋体" w:hAnsi="宋体" w:cs="宋体"/>
                <w:kern w:val="0"/>
                <w:szCs w:val="21"/>
                <w:lang w:bidi="ar"/>
              </w:rPr>
              <w:t>2、可一键清除找到的啸叫点；</w:t>
            </w:r>
          </w:p>
          <w:p>
            <w:pPr>
              <w:widowControl/>
              <w:jc w:val="left"/>
              <w:textAlignment w:val="top"/>
              <w:rPr>
                <w:rFonts w:ascii="宋体" w:hAnsi="宋体" w:cs="宋体"/>
                <w:kern w:val="0"/>
                <w:szCs w:val="21"/>
                <w:lang w:bidi="ar"/>
              </w:rPr>
            </w:pPr>
            <w:r>
              <w:rPr>
                <w:rFonts w:hint="eastAsia" w:ascii="宋体" w:hAnsi="宋体" w:cs="宋体"/>
                <w:kern w:val="0"/>
                <w:szCs w:val="21"/>
                <w:lang w:bidi="ar"/>
              </w:rPr>
              <w:t>3、带≥16级噪声门控制；</w:t>
            </w:r>
          </w:p>
          <w:p>
            <w:pPr>
              <w:widowControl/>
              <w:jc w:val="left"/>
              <w:textAlignment w:val="top"/>
              <w:rPr>
                <w:rFonts w:ascii="宋体" w:hAnsi="宋体" w:cs="宋体"/>
                <w:kern w:val="0"/>
                <w:szCs w:val="21"/>
                <w:lang w:bidi="ar"/>
              </w:rPr>
            </w:pPr>
            <w:r>
              <w:rPr>
                <w:rFonts w:hint="eastAsia" w:ascii="宋体" w:hAnsi="宋体" w:cs="宋体"/>
                <w:kern w:val="0"/>
                <w:szCs w:val="21"/>
                <w:lang w:bidi="ar"/>
              </w:rPr>
              <w:t>4、共模拟制比：≥70dB(1KHz)、输入范围≤+25dBu；</w:t>
            </w:r>
          </w:p>
          <w:p>
            <w:pPr>
              <w:widowControl/>
              <w:jc w:val="left"/>
              <w:textAlignment w:val="top"/>
              <w:rPr>
                <w:rFonts w:ascii="宋体" w:hAnsi="宋体" w:cs="宋体"/>
                <w:kern w:val="0"/>
                <w:szCs w:val="21"/>
                <w:lang w:bidi="ar"/>
              </w:rPr>
            </w:pPr>
            <w:r>
              <w:rPr>
                <w:rFonts w:hint="eastAsia" w:ascii="宋体" w:hAnsi="宋体" w:cs="宋体"/>
                <w:kern w:val="0"/>
                <w:szCs w:val="21"/>
                <w:lang w:bidi="ar"/>
              </w:rPr>
              <w:t>5、频率响应：20Hz-20KHz(-0.5dB)、信噪比≥110dB；</w:t>
            </w:r>
          </w:p>
          <w:p>
            <w:pPr>
              <w:widowControl/>
              <w:jc w:val="left"/>
              <w:textAlignment w:val="top"/>
              <w:rPr>
                <w:rFonts w:ascii="宋体" w:hAnsi="宋体" w:cs="宋体"/>
                <w:kern w:val="0"/>
                <w:szCs w:val="21"/>
                <w:lang w:bidi="ar"/>
              </w:rPr>
            </w:pPr>
            <w:r>
              <w:rPr>
                <w:rFonts w:hint="eastAsia" w:ascii="宋体" w:hAnsi="宋体" w:cs="宋体"/>
                <w:kern w:val="0"/>
                <w:szCs w:val="21"/>
                <w:lang w:bidi="ar"/>
              </w:rPr>
              <w:t>6、失真度：≤0.01%OUTPUT=0dBu/1KHz、通道分离度≥110dB(1KHz)；</w:t>
            </w:r>
          </w:p>
          <w:p>
            <w:pPr>
              <w:widowControl/>
              <w:jc w:val="left"/>
              <w:textAlignment w:val="top"/>
              <w:rPr>
                <w:rFonts w:ascii="宋体" w:hAnsi="宋体" w:cs="宋体"/>
                <w:kern w:val="0"/>
                <w:szCs w:val="21"/>
                <w:lang w:bidi="ar"/>
              </w:rPr>
            </w:pPr>
            <w:r>
              <w:rPr>
                <w:rFonts w:hint="eastAsia" w:ascii="宋体" w:hAnsi="宋体" w:cs="宋体"/>
                <w:kern w:val="0"/>
                <w:szCs w:val="21"/>
                <w:lang w:bidi="ar"/>
              </w:rPr>
              <w:t>7、啸叫寻找与抑制方式全自动式陷波；</w:t>
            </w:r>
          </w:p>
          <w:p>
            <w:pPr>
              <w:widowControl/>
              <w:jc w:val="left"/>
              <w:textAlignment w:val="top"/>
              <w:rPr>
                <w:rFonts w:ascii="宋体" w:hAnsi="宋体" w:cs="宋体"/>
                <w:kern w:val="0"/>
                <w:szCs w:val="21"/>
                <w:lang w:bidi="ar"/>
              </w:rPr>
            </w:pPr>
            <w:r>
              <w:rPr>
                <w:rFonts w:hint="eastAsia" w:ascii="宋体" w:hAnsi="宋体" w:cs="宋体"/>
                <w:kern w:val="0"/>
                <w:szCs w:val="21"/>
                <w:lang w:bidi="ar"/>
              </w:rPr>
              <w:t>8、信号输入频率响应20Hz-30kHz±0.5dB；</w:t>
            </w:r>
          </w:p>
          <w:p>
            <w:pPr>
              <w:widowControl/>
              <w:jc w:val="left"/>
              <w:textAlignment w:val="top"/>
              <w:rPr>
                <w:rFonts w:ascii="宋体" w:hAnsi="宋体" w:cs="宋体"/>
                <w:szCs w:val="21"/>
              </w:rPr>
            </w:pPr>
            <w:r>
              <w:rPr>
                <w:rFonts w:hint="eastAsia" w:ascii="宋体" w:hAnsi="宋体" w:cs="宋体"/>
                <w:kern w:val="0"/>
                <w:szCs w:val="21"/>
                <w:lang w:bidi="ar"/>
              </w:rPr>
              <w:t>9、滤波器：≥24个每通道。</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会议麦克风</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1、内置不劣于14MM纯金振膜音头，指向性麦克风拾音技术，拾音距离≥80cm；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2、换能方式：电容式；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3、频率响应：80Hz-15kHz；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4、指向性：超心型指向；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5、灵敏度：不劣于-35dB；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6、信噪比：不劣于65dB；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7、等效噪声级：不劣于35dB(A)/20uPa；</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8、总谐波失真：不劣于1%；</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9、供电电压：幻象48V；</w:t>
            </w:r>
          </w:p>
          <w:p>
            <w:pPr>
              <w:widowControl/>
              <w:jc w:val="left"/>
              <w:textAlignment w:val="center"/>
              <w:rPr>
                <w:rFonts w:ascii="宋体" w:hAnsi="宋体" w:cs="宋体"/>
                <w:szCs w:val="21"/>
              </w:rPr>
            </w:pPr>
            <w:r>
              <w:rPr>
                <w:rFonts w:hint="eastAsia" w:ascii="宋体" w:hAnsi="宋体" w:cs="宋体"/>
                <w:kern w:val="0"/>
                <w:szCs w:val="21"/>
                <w:lang w:bidi="ar"/>
              </w:rPr>
              <w:t>10、咪管长度：≥24cm。</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无线手拉手会议主机</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1、调制方式：FM；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2、工作有效距离：≥60米；</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3、震荡方式：PLL相位锁定频率合成；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4、灵敏度：在偏移度等于25KHz，输入6dBv时，S/N≥60dB；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5、频带宽度：不劣于30MHz；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6、偏移度：±45KHz；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7、综合信噪比S/N：≥105dB；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8、综合T.H.D：≤0.7%@1KHz；</w:t>
            </w:r>
          </w:p>
          <w:p>
            <w:pPr>
              <w:widowControl/>
              <w:jc w:val="left"/>
              <w:textAlignment w:val="center"/>
              <w:rPr>
                <w:rFonts w:ascii="宋体" w:hAnsi="宋体" w:cs="宋体"/>
                <w:szCs w:val="21"/>
              </w:rPr>
            </w:pPr>
            <w:r>
              <w:rPr>
                <w:rFonts w:hint="eastAsia" w:ascii="宋体" w:hAnsi="宋体" w:cs="宋体"/>
                <w:kern w:val="0"/>
                <w:szCs w:val="21"/>
                <w:lang w:bidi="ar"/>
              </w:rPr>
              <w:t>9、综合频率响应：45Hz-18KHz±1dB。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主席单元</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1、通信方式：数字无线方式（双向）；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2、信道数：≥6通道；</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3、频率范围：频率段在500MHz-980MHz；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4、频率响应：30-18，000Hz；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5、开通灵敏度：不劣于-40dB(10.0mV)以1V于1Pa；</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6、输出阻抗：不劣于250欧姆；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7、最大承受声压：≥127dB声压；</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8、讯噪比：不劣于62dB，1kHz于1P；</w:t>
            </w:r>
          </w:p>
          <w:p>
            <w:pPr>
              <w:widowControl/>
              <w:jc w:val="left"/>
              <w:textAlignment w:val="center"/>
              <w:rPr>
                <w:rFonts w:ascii="宋体" w:hAnsi="宋体" w:cs="宋体"/>
                <w:szCs w:val="21"/>
              </w:rPr>
            </w:pPr>
            <w:r>
              <w:rPr>
                <w:rFonts w:hint="eastAsia" w:ascii="宋体" w:hAnsi="宋体" w:cs="宋体"/>
                <w:kern w:val="0"/>
                <w:szCs w:val="21"/>
                <w:lang w:bidi="ar"/>
              </w:rPr>
              <w:t>9、杆长：≥240MM方管短杆。</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20</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会议代表单元</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1、通信方式：数字无线方式（双向）；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2、信道数：≥6通道；</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3、频率范围：频率段在500MHz-980MHz；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4、频率响应：30-18，000Hz；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5、开通灵敏度：不劣于-40dB(10.0mV)以1V于1Pa；</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6、输出阻抗：不劣于250欧姆；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7、最大承受声压：≥127dB声压；</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8、讯噪比：不劣于62dB，1kHz于1P；</w:t>
            </w:r>
          </w:p>
          <w:p>
            <w:pPr>
              <w:widowControl/>
              <w:jc w:val="left"/>
              <w:textAlignment w:val="center"/>
              <w:rPr>
                <w:rFonts w:ascii="宋体" w:hAnsi="宋体" w:cs="宋体"/>
                <w:szCs w:val="21"/>
              </w:rPr>
            </w:pPr>
            <w:r>
              <w:rPr>
                <w:rFonts w:hint="eastAsia" w:ascii="宋体" w:hAnsi="宋体" w:cs="宋体"/>
                <w:kern w:val="0"/>
                <w:szCs w:val="21"/>
                <w:lang w:bidi="ar"/>
              </w:rPr>
              <w:t>9、杆长：≥240MM方管短杆。</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一拖二无线手持话筒1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1、频率范围：不劣于600-900MHZ；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2、信道数目：≥200；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3、频率稳定度：±0.005%；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4、动态范围：100dB；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5、最大偏差：±48KHZ，水平限度；</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6、音频频率响应：40HZ-18KHZ(±3dB)；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7、信噪比：不劣于105dB；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8、相邻信道抑制：≤0.3%；</w:t>
            </w:r>
          </w:p>
          <w:p>
            <w:pPr>
              <w:widowControl/>
              <w:jc w:val="left"/>
              <w:textAlignment w:val="center"/>
              <w:rPr>
                <w:rFonts w:ascii="宋体" w:hAnsi="宋体" w:cs="宋体"/>
                <w:szCs w:val="21"/>
              </w:rPr>
            </w:pPr>
            <w:r>
              <w:rPr>
                <w:rFonts w:hint="eastAsia" w:ascii="宋体" w:hAnsi="宋体" w:cs="宋体"/>
                <w:kern w:val="0"/>
                <w:szCs w:val="21"/>
                <w:lang w:bidi="ar"/>
              </w:rPr>
              <w:t>9、邻频干扰比：≥70dB。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一拖二无线头戴话筒</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1、频率范围：不劣于600-900MHZ；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2、信道数目：≥200；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3、频率稳定度：±0.005%；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4、动态范围：100dB；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5、最大偏差：±48KHZ，水平限度；</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6、音频频率响应：40HZ-18KHZ(±3dB)；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7、信噪比：不劣于105dB；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8、相邻信道抑制：≤0.3%；</w:t>
            </w:r>
          </w:p>
          <w:p>
            <w:pPr>
              <w:widowControl/>
              <w:jc w:val="left"/>
              <w:textAlignment w:val="center"/>
              <w:rPr>
                <w:rFonts w:ascii="宋体" w:hAnsi="宋体" w:cs="宋体"/>
                <w:szCs w:val="21"/>
              </w:rPr>
            </w:pPr>
            <w:r>
              <w:rPr>
                <w:rFonts w:hint="eastAsia" w:ascii="宋体" w:hAnsi="宋体" w:cs="宋体"/>
                <w:kern w:val="0"/>
                <w:szCs w:val="21"/>
                <w:lang w:bidi="ar"/>
              </w:rPr>
              <w:t>9、邻频干扰比：≥70dB。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天线放大器1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1、支持射频信号电平调节；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2、链接输出：可链接≥8台⽆线接收机组；</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3、支持RF电平过载提示，监察射频信号的质量；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4、支持LCD显示；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5、频率：不劣于450-970MHz；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6、输⼊/输出阻抗：不劣于50欧姆；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7、通道：≥10路输出；</w:t>
            </w:r>
          </w:p>
          <w:p>
            <w:pPr>
              <w:widowControl/>
              <w:jc w:val="left"/>
              <w:textAlignment w:val="center"/>
              <w:rPr>
                <w:rFonts w:ascii="宋体" w:hAnsi="宋体" w:cs="宋体"/>
                <w:szCs w:val="21"/>
              </w:rPr>
            </w:pPr>
            <w:r>
              <w:rPr>
                <w:rFonts w:hint="eastAsia" w:ascii="宋体" w:hAnsi="宋体" w:cs="宋体"/>
                <w:kern w:val="0"/>
                <w:szCs w:val="21"/>
                <w:lang w:bidi="ar"/>
              </w:rPr>
              <w:t>8、增益：不劣于+6dB。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监听音箱1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1、LF驱动器：≥5英寸凯夫拉尔锥形锥体，具有高温声屏障和阻尼橡胶环绕，磁屏蔽；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3、高频驱动器：≥1.25英寸磁屏蔽天然丝穹顶；</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4、频率响应：38赫兹- 22千赫；</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5、交叉频率：≥2.2千赫；</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6、低频放大器功率：≥70 W；</w:t>
            </w:r>
          </w:p>
          <w:p>
            <w:pPr>
              <w:widowControl/>
              <w:jc w:val="left"/>
              <w:textAlignment w:val="center"/>
              <w:rPr>
                <w:rFonts w:ascii="宋体" w:hAnsi="宋体" w:cs="宋体"/>
                <w:szCs w:val="21"/>
              </w:rPr>
            </w:pPr>
            <w:r>
              <w:rPr>
                <w:rFonts w:hint="eastAsia" w:ascii="宋体" w:hAnsi="宋体" w:cs="宋体"/>
                <w:kern w:val="0"/>
                <w:szCs w:val="21"/>
                <w:lang w:bidi="ar"/>
              </w:rPr>
              <w:t>7、高频放大器功率：≥60 W。</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8路智能电源控制器1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1、≥8路电源时序控制器；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2、电源插座：后面板≥8个16A万用插座，1-4路带滤波功能，前面板≥1个16A万用插座；</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3、单通道的最大电流≥16A，总输入电流容量≥32A；</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4、中控接口：支持RS232与RS485两种方式；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5、控制软件件：具有电脑软件，实现显示控制方式；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6、通过线控接口，可外接开关对设备进行操作时序的开和关；</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7、通道延时：每个通道延时可设置0-999秒延时；</w:t>
            </w:r>
          </w:p>
          <w:p>
            <w:pPr>
              <w:widowControl/>
              <w:jc w:val="left"/>
              <w:textAlignment w:val="center"/>
              <w:rPr>
                <w:rFonts w:ascii="宋体" w:hAnsi="宋体" w:cs="宋体"/>
                <w:szCs w:val="21"/>
              </w:rPr>
            </w:pPr>
            <w:r>
              <w:rPr>
                <w:rFonts w:hint="eastAsia" w:ascii="宋体" w:hAnsi="宋体" w:cs="宋体"/>
                <w:kern w:val="0"/>
                <w:szCs w:val="21"/>
                <w:lang w:bidi="ar"/>
              </w:rPr>
              <w:t>8、通道互锁功能：可控制投影机电动幕，升降架，电动窗帘等。</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中控主机</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1、≥16个串口（RS232\RS485\422）、≥8个红外口、≥8个继电器口、≥8个IO口、≥1个双向网口、≥1个NET口、内置≥1个TF卡接口（用于扩展中控内存）、≥4英寸触摸屏；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2、支持5台主机相互热备份，前一台主机死机或烧坏后，会自动切换到下一台继续工作；</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3、控制软件同时支持IPAD平板电脑、安卓平板电脑、射频触摸屏、台式电脑；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4、支持万能双向网口，可控制带网口的设备；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5、支持双向反馈，界面可显示串口及网口被控设备的状态，支持脚本代码程序，可用代码程序处理被控设备的反馈协议；</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6、屏联动同步，支持多台平板电脑及台式电脑同时控制；</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7、支持在平板电脑（安卓和IPAD）操作界面嵌入网页，嵌入视频播放组件，可播放常见种类的视频文件，也可以显示摄像头等的 RTSP\RTMP\HTTP视频流图像；</w:t>
            </w:r>
          </w:p>
          <w:p>
            <w:pPr>
              <w:widowControl/>
              <w:jc w:val="left"/>
              <w:textAlignment w:val="center"/>
              <w:rPr>
                <w:rFonts w:ascii="宋体" w:hAnsi="宋体" w:cs="宋体"/>
                <w:szCs w:val="21"/>
              </w:rPr>
            </w:pPr>
            <w:r>
              <w:rPr>
                <w:rFonts w:hint="eastAsia" w:ascii="宋体" w:hAnsi="宋体" w:cs="宋体"/>
                <w:kern w:val="0"/>
                <w:szCs w:val="21"/>
                <w:lang w:bidi="ar"/>
              </w:rPr>
              <w:t>9、主机内置红外学习器，可把红外数据保存到电脑成为红外库文件。</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10.1寸触控面板</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1、网页编辑程序，可在网页界面实时测试设备控制及运行，可将中控程序及平板界面程序直接存储在中控主机上；</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2、可安装在预埋标准的86底盒；</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3、支持5-12V直流电源输入，支持POE供电；</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4、屏幕采用≥10.1寸LCD IPS屏，分辨率≥1280*800；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5、提供中文触摸面板设计器软件，操作界面可自由编辑；集成调试环境，可以让用户在下载程序之前就先行调试软件；</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6、USB可用于用户下载工程文件；</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7、内置≥16G bytes资源存储器；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8、内置≥１路RS485、≥2路RS232，提供脚本串口接收中断函数和串口发送函数，可以自由实现脚本控制程序；</w:t>
            </w:r>
          </w:p>
          <w:p>
            <w:pPr>
              <w:widowControl/>
              <w:jc w:val="left"/>
              <w:textAlignment w:val="center"/>
              <w:rPr>
                <w:rFonts w:ascii="宋体" w:hAnsi="宋体" w:cs="宋体"/>
                <w:szCs w:val="21"/>
              </w:rPr>
            </w:pPr>
            <w:r>
              <w:rPr>
                <w:rFonts w:hint="eastAsia" w:ascii="宋体" w:hAnsi="宋体" w:cs="宋体"/>
                <w:kern w:val="0"/>
                <w:szCs w:val="21"/>
                <w:lang w:bidi="ar"/>
              </w:rPr>
              <w:t>9、内置≥4路红外发射接口。</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机柜1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1、规格：≥42U标准机柜，2000x600x600mm；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2、表面处理：脱脂、酸洗、磷化、静电喷塑；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3、框架结构，承重≥60KG；</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4、防护等级：≥IP20；</w:t>
            </w:r>
          </w:p>
          <w:p>
            <w:pPr>
              <w:widowControl/>
              <w:jc w:val="left"/>
              <w:textAlignment w:val="center"/>
              <w:rPr>
                <w:rFonts w:ascii="宋体" w:hAnsi="宋体" w:cs="宋体"/>
                <w:szCs w:val="21"/>
              </w:rPr>
            </w:pPr>
            <w:r>
              <w:rPr>
                <w:rFonts w:hint="eastAsia" w:ascii="宋体" w:hAnsi="宋体" w:cs="宋体"/>
                <w:kern w:val="0"/>
                <w:szCs w:val="21"/>
                <w:lang w:bidi="ar"/>
              </w:rPr>
              <w:t>5、主要材料：冷扎钢板制作；方孔条≥1.5mm，其他≥1.2mm。</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音箱线1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1、导线规格≥RVVP 2*2.5或≥EVJV 2*2.5；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2、导体材料：精炼铜；</w:t>
            </w:r>
          </w:p>
          <w:p>
            <w:pPr>
              <w:widowControl/>
              <w:jc w:val="left"/>
              <w:textAlignment w:val="center"/>
              <w:rPr>
                <w:rFonts w:ascii="宋体" w:hAnsi="宋体" w:cs="宋体"/>
                <w:szCs w:val="21"/>
              </w:rPr>
            </w:pPr>
            <w:r>
              <w:rPr>
                <w:rFonts w:hint="eastAsia" w:ascii="宋体" w:hAnsi="宋体" w:cs="宋体"/>
                <w:kern w:val="0"/>
                <w:szCs w:val="21"/>
                <w:lang w:bidi="ar"/>
              </w:rPr>
              <w:t>3、绝缘材料：聚氯乙烯。</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30</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50-5欧姆同轴电缆线1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1、导线规格：国标SYV50-5；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2、导体材料：无氧铜；</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3、绝缘材料：聚乙烯；</w:t>
            </w:r>
          </w:p>
          <w:p>
            <w:pPr>
              <w:widowControl/>
              <w:jc w:val="left"/>
              <w:textAlignment w:val="center"/>
              <w:rPr>
                <w:rFonts w:ascii="宋体" w:hAnsi="宋体" w:cs="宋体"/>
                <w:szCs w:val="21"/>
              </w:rPr>
            </w:pPr>
            <w:r>
              <w:rPr>
                <w:rFonts w:hint="eastAsia" w:ascii="宋体" w:hAnsi="宋体" w:cs="宋体"/>
                <w:kern w:val="0"/>
                <w:szCs w:val="21"/>
                <w:lang w:bidi="ar"/>
              </w:rPr>
              <w:t>4、屏蔽材料：≥128网镀锡铜+铝箔。</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音频线1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1、导线规格≥RVVP 2*2.5或≥RVPE 2*0.5；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2、导体材料：精炼铜；</w:t>
            </w:r>
          </w:p>
          <w:p>
            <w:pPr>
              <w:widowControl/>
              <w:jc w:val="left"/>
              <w:textAlignment w:val="center"/>
              <w:rPr>
                <w:rFonts w:ascii="宋体" w:hAnsi="宋体" w:cs="宋体"/>
                <w:szCs w:val="21"/>
              </w:rPr>
            </w:pPr>
            <w:r>
              <w:rPr>
                <w:rFonts w:hint="eastAsia" w:ascii="宋体" w:hAnsi="宋体" w:cs="宋体"/>
                <w:kern w:val="0"/>
                <w:szCs w:val="21"/>
                <w:lang w:bidi="ar"/>
              </w:rPr>
              <w:t>3、绝缘材料：聚氯乙烯。</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线管1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1、线管材质：钢制；</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2、线管规格：JDG20；</w:t>
            </w:r>
          </w:p>
          <w:p>
            <w:pPr>
              <w:widowControl/>
              <w:jc w:val="left"/>
              <w:textAlignment w:val="center"/>
              <w:rPr>
                <w:rFonts w:ascii="宋体" w:hAnsi="宋体" w:cs="宋体"/>
                <w:szCs w:val="21"/>
              </w:rPr>
            </w:pPr>
            <w:r>
              <w:rPr>
                <w:rFonts w:hint="eastAsia" w:ascii="宋体" w:hAnsi="宋体" w:cs="宋体"/>
                <w:kern w:val="0"/>
                <w:szCs w:val="21"/>
                <w:lang w:bidi="ar"/>
              </w:rPr>
              <w:t>3、敷设方式：支架明敷设、墙面暗敷设。</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多媒体地插</w:t>
            </w:r>
          </w:p>
        </w:tc>
        <w:tc>
          <w:tcPr>
            <w:tcW w:w="2968" w:type="pct"/>
            <w:noWrap w:val="0"/>
            <w:vAlign w:val="center"/>
          </w:tcPr>
          <w:p>
            <w:pPr>
              <w:widowControl/>
              <w:jc w:val="left"/>
              <w:textAlignment w:val="center"/>
              <w:rPr>
                <w:rFonts w:ascii="宋体" w:hAnsi="宋体" w:cs="宋体"/>
                <w:szCs w:val="21"/>
              </w:rPr>
            </w:pPr>
            <w:r>
              <w:rPr>
                <w:rFonts w:hint="eastAsia" w:ascii="宋体" w:hAnsi="宋体" w:cs="宋体"/>
                <w:kern w:val="0"/>
                <w:szCs w:val="21"/>
                <w:lang w:bidi="ar"/>
              </w:rPr>
              <w:t>含HDMI、网络、电源、音频、话筒接口。</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二</w:t>
            </w:r>
          </w:p>
        </w:tc>
        <w:tc>
          <w:tcPr>
            <w:tcW w:w="964"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篮球馆</w:t>
            </w:r>
          </w:p>
        </w:tc>
        <w:tc>
          <w:tcPr>
            <w:tcW w:w="2968" w:type="pct"/>
            <w:noWrap/>
            <w:vAlign w:val="center"/>
          </w:tcPr>
          <w:p>
            <w:pPr>
              <w:jc w:val="center"/>
              <w:rPr>
                <w:rFonts w:ascii="宋体" w:hAnsi="宋体" w:cs="宋体"/>
                <w:szCs w:val="21"/>
              </w:rPr>
            </w:pPr>
          </w:p>
        </w:tc>
        <w:tc>
          <w:tcPr>
            <w:tcW w:w="333" w:type="pct"/>
            <w:noWrap w:val="0"/>
            <w:vAlign w:val="center"/>
          </w:tcPr>
          <w:p>
            <w:pPr>
              <w:jc w:val="center"/>
              <w:rPr>
                <w:rFonts w:ascii="宋体" w:hAnsi="宋体" w:cs="宋体"/>
                <w:b/>
                <w:bCs/>
                <w:szCs w:val="21"/>
              </w:rPr>
            </w:pPr>
          </w:p>
        </w:tc>
        <w:tc>
          <w:tcPr>
            <w:tcW w:w="370" w:type="pct"/>
            <w:noWrap w:val="0"/>
            <w:vAlign w:val="center"/>
          </w:tcPr>
          <w:p>
            <w:pPr>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LED显示屏2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1、压铸铝箱体，像素组成1R1G1B，SMD工艺，屏体正面为亚黑墨色处理，反光率≤1.0%，像素间距≤2.0mm；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2、模组尺寸（mm）320×160，模组分辨率（W×H）160×80；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3、模组单元平整度（mm）≤0.05，维护方式前后维护；</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4、单点亮度校正有，单点颜色校正有；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5、像素密度（dots/㎡）≥250000，驱动方式恒流驱动，白平衡亮度（cd/㎡）≥1200可调，色温（K）1000～30000可调；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6、水平视角≥176°，垂直视角≥176°，发光点中心距偏差＜0.5%，亮度均匀性≥99.5%；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7、树脂覆压膜工艺处理，LED表面硬度等级≥莫氏9级，防水、防潮、防尘、防撞击、抗UV，避免掉灯的现象发生；</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8、灯珠色域不劣于16bit，≥281万亿色，支持BT.2020、DCI.P3、BT.709、RGB等多、种色域转换；</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9、支持PCB表面沉金工艺，镀金厚度≥2μ，PCB采用FR-4材质，灯驱合一，电路釆用多层设计符合CQC13-471301-2019；</w:t>
            </w:r>
          </w:p>
          <w:p>
            <w:pPr>
              <w:widowControl/>
              <w:jc w:val="left"/>
              <w:textAlignment w:val="center"/>
              <w:rPr>
                <w:rFonts w:ascii="宋体" w:hAnsi="宋体" w:cs="宋体"/>
                <w:szCs w:val="21"/>
              </w:rPr>
            </w:pPr>
            <w:r>
              <w:rPr>
                <w:rFonts w:hint="eastAsia" w:ascii="宋体" w:hAnsi="宋体" w:cs="宋体"/>
                <w:kern w:val="0"/>
                <w:szCs w:val="21"/>
                <w:lang w:bidi="ar"/>
              </w:rPr>
              <w:t>10、含接收卡和电源。</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平米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LED显示屏备板1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1、压铸铝箱体，像素组成1R1G1B，SMD工艺，屏体正面为亚黑墨色处理，反光率≤1.0%，像素间距≤2.0mm；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2、模组尺寸（mm）320×160，模组分辨率（W×H）160×80；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3、模组单元平整度（mm）≤0.05，维护方式前后维护；</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4、单点亮度校正有，单点颜色校正有；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5、像素密度（dots/㎡）≥250000，驱动方式恒流驱动，白平衡亮度（cd/㎡）≥1200可调，色温（K）1000～30000可调；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6、水平视角≥176°，垂直视角≥176°，发光点中心距偏差＜0.5%，亮度均匀性≥99.5%；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7、树脂覆压膜工艺处理，LED表面硬度等级≥莫氏9级，防水、防潮、防尘、防撞击、抗UV，避免掉灯的现象发生；</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8、灯珠色域不劣于16bit，≥281万亿色，支持BT.2020、DCI.P3、BT.709、RGB等多、种色域转换；</w:t>
            </w:r>
          </w:p>
          <w:p>
            <w:pPr>
              <w:widowControl/>
              <w:jc w:val="left"/>
              <w:textAlignment w:val="center"/>
              <w:rPr>
                <w:rFonts w:ascii="宋体" w:hAnsi="宋体" w:cs="宋体"/>
                <w:szCs w:val="21"/>
              </w:rPr>
            </w:pPr>
            <w:r>
              <w:rPr>
                <w:rFonts w:hint="eastAsia" w:ascii="宋体" w:hAnsi="宋体" w:cs="宋体"/>
                <w:kern w:val="0"/>
                <w:szCs w:val="21"/>
                <w:lang w:bidi="ar"/>
              </w:rPr>
              <w:t>9、支持PCB表面沉金工艺，镀金厚度≥2μ，PCB采用FR-4材质，灯驱合一，电路釆用多层设计符合CQC13-471301-2019。</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块</w:t>
            </w:r>
          </w:p>
        </w:tc>
        <w:tc>
          <w:tcPr>
            <w:tcW w:w="370" w:type="pct"/>
            <w:noWrap w:val="0"/>
            <w:vAlign w:val="center"/>
          </w:tcPr>
          <w:p>
            <w:pPr>
              <w:widowControl/>
              <w:jc w:val="center"/>
              <w:textAlignment w:val="center"/>
              <w:rPr>
                <w:rFonts w:hint="eastAsia" w:ascii="宋体" w:hAnsi="宋体" w:eastAsia="宋体" w:cs="宋体"/>
                <w:szCs w:val="21"/>
                <w:lang w:val="en-US" w:eastAsia="zh-CN"/>
              </w:rPr>
            </w:pPr>
            <w:r>
              <w:rPr>
                <w:rFonts w:hint="eastAsia" w:ascii="宋体" w:hAnsi="宋体" w:cs="宋体"/>
                <w:kern w:val="0"/>
                <w:szCs w:val="21"/>
                <w:lang w:bidi="ar"/>
              </w:rPr>
              <w:t>1</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图像拼接处理器2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1、带载像素：≥1560万；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输入接口：DP1.2≥1个、HDMI2.0≥1个，HDMI1.3≥4个；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2、输出接口：网口≥24个；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3、支持HDR输出，支持3D功能，支持OSD，支持自由走线；</w:t>
            </w:r>
          </w:p>
          <w:p>
            <w:pPr>
              <w:widowControl/>
              <w:jc w:val="left"/>
              <w:textAlignment w:val="center"/>
              <w:rPr>
                <w:rFonts w:ascii="宋体" w:hAnsi="宋体" w:cs="宋体"/>
                <w:szCs w:val="21"/>
              </w:rPr>
            </w:pPr>
            <w:r>
              <w:rPr>
                <w:rFonts w:hint="eastAsia" w:ascii="宋体" w:hAnsi="宋体" w:cs="宋体"/>
                <w:kern w:val="0"/>
                <w:szCs w:val="21"/>
                <w:lang w:bidi="ar"/>
              </w:rPr>
              <w:t>4、支持3.5mm独立音频输入。</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框架结构2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1、结构：钢结构支架，屏体四周含不锈钢包边，包边宽度≤50mm；</w:t>
            </w:r>
          </w:p>
          <w:p>
            <w:pPr>
              <w:widowControl/>
              <w:jc w:val="left"/>
              <w:textAlignment w:val="center"/>
              <w:rPr>
                <w:rFonts w:ascii="宋体" w:hAnsi="宋体" w:cs="宋体"/>
                <w:szCs w:val="21"/>
              </w:rPr>
            </w:pPr>
            <w:r>
              <w:rPr>
                <w:rFonts w:hint="eastAsia" w:ascii="宋体" w:hAnsi="宋体" w:cs="宋体"/>
                <w:kern w:val="0"/>
                <w:szCs w:val="21"/>
                <w:lang w:bidi="ar"/>
              </w:rPr>
              <w:t>2、外观尺寸：根据现场实际情况调整。</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大屏幕控制管理软件2</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1、支持多用户操作管理，网络远程控制管理，并能与集中控制系统一起实现一体化操作管理；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2、支持VGA、DVI、HDMI、DP、BNC、SDI、DL-DVI、IP、HDBaseT、光纤信号源输入多视频控制器并在显示设备上显示；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3、支持显示4K分辨率信号源；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4、支持视频、图片、底图、字幕等型素材；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在显示设备上同时显示；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支持按照当前选定的显示屏建立相同分辨率的场景，以图形化编辑方式对窗口的开窗参数、窗口比例、窗口位置和大小等参数进行设置，以鼠标拖动方式将视频源、视频文件、字幕或图片等加载到场景中指定播放窗口的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6、支持简体中文、英文等多种语言界面和菜单的功能；</w:t>
            </w:r>
          </w:p>
          <w:p>
            <w:pPr>
              <w:widowControl/>
              <w:jc w:val="left"/>
              <w:textAlignment w:val="center"/>
              <w:rPr>
                <w:rFonts w:ascii="宋体" w:hAnsi="宋体" w:cs="宋体"/>
                <w:szCs w:val="21"/>
              </w:rPr>
            </w:pPr>
            <w:r>
              <w:rPr>
                <w:rFonts w:hint="eastAsia" w:ascii="宋体" w:hAnsi="宋体" w:cs="宋体"/>
                <w:kern w:val="0"/>
                <w:szCs w:val="21"/>
                <w:lang w:bidi="ar"/>
              </w:rPr>
              <w:t>7、支持信号源在多个显示屏中共享的功能。</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LED屏线缆2</w:t>
            </w:r>
          </w:p>
        </w:tc>
        <w:tc>
          <w:tcPr>
            <w:tcW w:w="2968" w:type="pct"/>
            <w:noWrap w:val="0"/>
            <w:vAlign w:val="center"/>
          </w:tcPr>
          <w:p>
            <w:pPr>
              <w:widowControl/>
              <w:jc w:val="left"/>
              <w:textAlignment w:val="center"/>
              <w:rPr>
                <w:rFonts w:ascii="宋体" w:hAnsi="宋体" w:cs="宋体"/>
                <w:szCs w:val="21"/>
              </w:rPr>
            </w:pPr>
            <w:r>
              <w:rPr>
                <w:rFonts w:hint="eastAsia" w:ascii="宋体" w:hAnsi="宋体" w:cs="宋体"/>
                <w:kern w:val="0"/>
                <w:szCs w:val="21"/>
                <w:lang w:bidi="ar"/>
              </w:rPr>
              <w:t>LED显示屏配套电源线(ZC-YJV5*25平方阻燃国标5芯铜电缆)及控制信号线(6类网线)，线材长度根据现场情况确定，满足屏幕供电及控制需求。</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线阵列主扩全频音箱1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1、频率响应：不劣于45Hz-18KHz；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2、单元配置：10″×2，HF：3″×2；</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3、灵敏度：≥97db；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4、扬声器额定功率：≥600W；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5、峰值功率：2400W；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6、最大声压级：≥131db；</w:t>
            </w:r>
          </w:p>
          <w:p>
            <w:pPr>
              <w:widowControl/>
              <w:jc w:val="left"/>
              <w:textAlignment w:val="center"/>
              <w:rPr>
                <w:rFonts w:ascii="宋体" w:hAnsi="宋体" w:cs="宋体"/>
                <w:szCs w:val="21"/>
              </w:rPr>
            </w:pPr>
            <w:r>
              <w:rPr>
                <w:rFonts w:hint="eastAsia" w:ascii="宋体" w:hAnsi="宋体" w:cs="宋体"/>
                <w:kern w:val="0"/>
                <w:szCs w:val="21"/>
                <w:lang w:bidi="ar"/>
              </w:rPr>
              <w:t>7、覆盖角度：≥100°×15°。</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只</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线阵列主扩低音音箱1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1、频率响应：不劣于40Hz-400Hz；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2、灵敏度：≥97db；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3、扬声器额定功率：≥800W；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4、峰值功率：≥3200W；</w:t>
            </w:r>
          </w:p>
          <w:p>
            <w:pPr>
              <w:widowControl/>
              <w:jc w:val="left"/>
              <w:textAlignment w:val="center"/>
              <w:rPr>
                <w:rFonts w:ascii="宋体" w:hAnsi="宋体" w:cs="宋体"/>
                <w:szCs w:val="21"/>
              </w:rPr>
            </w:pPr>
            <w:r>
              <w:rPr>
                <w:rFonts w:hint="eastAsia" w:ascii="宋体" w:hAnsi="宋体" w:cs="宋体"/>
                <w:kern w:val="0"/>
                <w:szCs w:val="21"/>
                <w:lang w:bidi="ar"/>
              </w:rPr>
              <w:t>5、最大声压级：≥140db。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只</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线阵列田字架1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1、线阵列音箱配套田字架；</w:t>
            </w:r>
          </w:p>
          <w:p>
            <w:pPr>
              <w:widowControl/>
              <w:jc w:val="left"/>
              <w:textAlignment w:val="center"/>
              <w:rPr>
                <w:rFonts w:ascii="宋体" w:hAnsi="宋体" w:cs="宋体"/>
                <w:szCs w:val="21"/>
              </w:rPr>
            </w:pPr>
            <w:r>
              <w:rPr>
                <w:rFonts w:hint="eastAsia" w:ascii="宋体" w:hAnsi="宋体" w:cs="宋体"/>
                <w:kern w:val="0"/>
                <w:szCs w:val="21"/>
                <w:lang w:bidi="ar"/>
              </w:rPr>
              <w:t>2、多点吊装。</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线阵列主扩全频功放1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1、输出功率8Ω：≥4*1000W输出功率4Ω：≥4*1650W；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2、频率响应：不劣于20Hz–20kHz(+1/-1dB)；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3、信噪比：≥98dB输入灵敏度：1V；</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4、总谐波失真：≤0.05%；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5、输入阻抗：不劣于20KΩ（立体）；</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6、通道隔离：≥70dB（1KHz）；</w:t>
            </w:r>
          </w:p>
          <w:p>
            <w:pPr>
              <w:widowControl/>
              <w:jc w:val="left"/>
              <w:textAlignment w:val="center"/>
              <w:rPr>
                <w:rFonts w:ascii="宋体" w:hAnsi="宋体" w:cs="宋体"/>
                <w:szCs w:val="21"/>
              </w:rPr>
            </w:pPr>
            <w:r>
              <w:rPr>
                <w:rFonts w:hint="eastAsia" w:ascii="宋体" w:hAnsi="宋体" w:cs="宋体"/>
                <w:kern w:val="0"/>
                <w:szCs w:val="21"/>
                <w:lang w:bidi="ar"/>
              </w:rPr>
              <w:t>7、转换速率：≥10V/μs（8Ω，10KHz）。</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线阵列主扩低音功放1</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1、功率：≥2×1300W/8Ω2×2000W/4Ω；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2、频率响应：不劣于20Hz-20KHz（+1/-1dB）；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3、输入阻抗：不劣于20KΩ（平衡）；</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4、转换速率：不劣于20V/uS（10KHz）；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5、通道隔离：≥70dB；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6、信噪比：≥100dB；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7、总谐波失真：THD+N≤0.08%；</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8、互调失真：≤0.06%；</w:t>
            </w:r>
          </w:p>
          <w:p>
            <w:pPr>
              <w:widowControl/>
              <w:jc w:val="left"/>
              <w:textAlignment w:val="center"/>
              <w:rPr>
                <w:rFonts w:ascii="宋体" w:hAnsi="宋体" w:cs="宋体"/>
                <w:szCs w:val="21"/>
              </w:rPr>
            </w:pPr>
            <w:r>
              <w:rPr>
                <w:rFonts w:hint="eastAsia" w:ascii="宋体" w:hAnsi="宋体" w:cs="宋体"/>
                <w:kern w:val="0"/>
                <w:szCs w:val="21"/>
                <w:lang w:bidi="ar"/>
              </w:rPr>
              <w:t>9、共模抑制比：CMR≥70dB（20Hz-20KHz)。</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数字音音频矩阵2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1、音箱管理器支持多路模拟信号输入输出，用于多扬声器场景信号分配管理；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2、内置高性能DSP处理芯片，≥24bit，48kHz处理能力，高性能A/D及D/A转换器；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3、自带TFT交互液晶屏，快捷调参嵌入式GUI界面；</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4、具有≥512阶自定义FIR滤波器；支持导入第三方软件生成的FIR参数，支持图形化界面显示；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5、输入通道包含：静音、增益、延迟器(0-180ms)、≥31段图示均衡器、扩展器、压缩器、音器、增益功能；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6、输出通道：≥15段参量均衡器、增益、限幅器功能；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7、支持PC端控制软件，通过USB或RJ45线进行连接；</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8、软件可添加、路由管理多台在线设备；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9、支持输入输出通道复制功能；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10、支持输入输出通道相互绑定功能；</w:t>
            </w:r>
          </w:p>
          <w:p>
            <w:pPr>
              <w:widowControl/>
              <w:jc w:val="left"/>
              <w:textAlignment w:val="center"/>
              <w:rPr>
                <w:rFonts w:ascii="宋体" w:hAnsi="宋体" w:cs="宋体"/>
                <w:szCs w:val="21"/>
              </w:rPr>
            </w:pPr>
            <w:r>
              <w:rPr>
                <w:rFonts w:hint="eastAsia" w:ascii="宋体" w:hAnsi="宋体" w:cs="宋体"/>
                <w:kern w:val="0"/>
                <w:szCs w:val="21"/>
                <w:lang w:bidi="ar"/>
              </w:rPr>
              <w:t>11、支持多组场景保存、调用及导入、导出功能。</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数字调音台2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1、≥14寸通道TFT液晶引导显示，通道名字及背景颜色可自定义编辑；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2、Mic输入增益调节；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3、Mic输入通道奇偶联调；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4、+48V幻象电源；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5、Mic输入通道独立PAD衰减开关；</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6、每个输入通道都内置压限器，噪声门，相位，高低通滤波器，≥5段参量均衡，延时，通道声像平衡调节；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7、通道参数快速拷贝功能；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8、各通道均设有多功能菜单，哑音和监听；</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9、≥33个ALPS电动推子，通道均设有行程100MM电动推杆；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10、输入输出及效果通道独立物理推子控制；</w:t>
            </w:r>
          </w:p>
          <w:p>
            <w:pPr>
              <w:widowControl/>
              <w:jc w:val="left"/>
              <w:textAlignment w:val="center"/>
              <w:rPr>
                <w:rFonts w:ascii="宋体" w:hAnsi="宋体" w:cs="宋体"/>
                <w:szCs w:val="21"/>
              </w:rPr>
            </w:pPr>
            <w:r>
              <w:rPr>
                <w:rFonts w:hint="eastAsia" w:ascii="宋体" w:hAnsi="宋体" w:cs="宋体"/>
                <w:kern w:val="0"/>
                <w:szCs w:val="21"/>
                <w:lang w:bidi="ar"/>
              </w:rPr>
              <w:t>11、各通道推子支持用户自定义层功能。</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反馈抑制器2</w:t>
            </w:r>
          </w:p>
        </w:tc>
        <w:tc>
          <w:tcPr>
            <w:tcW w:w="5913" w:type="dxa"/>
            <w:noWrap w:val="0"/>
            <w:vAlign w:val="top"/>
          </w:tcPr>
          <w:p>
            <w:pPr>
              <w:widowControl/>
              <w:jc w:val="left"/>
              <w:textAlignment w:val="top"/>
              <w:rPr>
                <w:rFonts w:ascii="宋体" w:hAnsi="宋体" w:cs="宋体"/>
                <w:kern w:val="0"/>
                <w:szCs w:val="21"/>
                <w:lang w:bidi="ar"/>
              </w:rPr>
            </w:pPr>
            <w:r>
              <w:rPr>
                <w:rFonts w:hint="eastAsia" w:ascii="宋体" w:hAnsi="宋体" w:cs="宋体"/>
                <w:kern w:val="0"/>
                <w:szCs w:val="21"/>
                <w:lang w:bidi="ar"/>
              </w:rPr>
              <w:t>1、不劣于96KHz采样频率，32-bitDSP处理器24-bitA/D及D/A转换，可切换工作模式为直通或反馈抑制；</w:t>
            </w:r>
          </w:p>
          <w:p>
            <w:pPr>
              <w:widowControl/>
              <w:jc w:val="left"/>
              <w:textAlignment w:val="top"/>
              <w:rPr>
                <w:rFonts w:ascii="宋体" w:hAnsi="宋体" w:cs="宋体"/>
                <w:kern w:val="0"/>
                <w:szCs w:val="21"/>
                <w:lang w:bidi="ar"/>
              </w:rPr>
            </w:pPr>
            <w:r>
              <w:rPr>
                <w:rFonts w:hint="eastAsia" w:ascii="宋体" w:hAnsi="宋体" w:cs="宋体"/>
                <w:kern w:val="0"/>
                <w:szCs w:val="21"/>
                <w:lang w:bidi="ar"/>
              </w:rPr>
              <w:t>2、可一键清除找到的啸叫点；</w:t>
            </w:r>
          </w:p>
          <w:p>
            <w:pPr>
              <w:widowControl/>
              <w:jc w:val="left"/>
              <w:textAlignment w:val="top"/>
              <w:rPr>
                <w:rFonts w:ascii="宋体" w:hAnsi="宋体" w:cs="宋体"/>
                <w:kern w:val="0"/>
                <w:szCs w:val="21"/>
                <w:lang w:bidi="ar"/>
              </w:rPr>
            </w:pPr>
            <w:r>
              <w:rPr>
                <w:rFonts w:hint="eastAsia" w:ascii="宋体" w:hAnsi="宋体" w:cs="宋体"/>
                <w:kern w:val="0"/>
                <w:szCs w:val="21"/>
                <w:lang w:bidi="ar"/>
              </w:rPr>
              <w:t>3、带≥16级噪声门控制；</w:t>
            </w:r>
          </w:p>
          <w:p>
            <w:pPr>
              <w:widowControl/>
              <w:jc w:val="left"/>
              <w:textAlignment w:val="top"/>
              <w:rPr>
                <w:rFonts w:ascii="宋体" w:hAnsi="宋体" w:cs="宋体"/>
                <w:kern w:val="0"/>
                <w:szCs w:val="21"/>
                <w:lang w:bidi="ar"/>
              </w:rPr>
            </w:pPr>
            <w:r>
              <w:rPr>
                <w:rFonts w:hint="eastAsia" w:ascii="宋体" w:hAnsi="宋体" w:cs="宋体"/>
                <w:kern w:val="0"/>
                <w:szCs w:val="21"/>
                <w:lang w:bidi="ar"/>
              </w:rPr>
              <w:t>4、共模拟制比：≥70dB(1KHz)、输入范围≤+25dBu；</w:t>
            </w:r>
          </w:p>
          <w:p>
            <w:pPr>
              <w:widowControl/>
              <w:jc w:val="left"/>
              <w:textAlignment w:val="top"/>
              <w:rPr>
                <w:rFonts w:ascii="宋体" w:hAnsi="宋体" w:cs="宋体"/>
                <w:kern w:val="0"/>
                <w:szCs w:val="21"/>
                <w:lang w:bidi="ar"/>
              </w:rPr>
            </w:pPr>
            <w:r>
              <w:rPr>
                <w:rFonts w:hint="eastAsia" w:ascii="宋体" w:hAnsi="宋体" w:cs="宋体"/>
                <w:kern w:val="0"/>
                <w:szCs w:val="21"/>
                <w:lang w:bidi="ar"/>
              </w:rPr>
              <w:t>5、频率响应：20Hz-20KHz(-0.5dB)、信噪比≥110dB；</w:t>
            </w:r>
          </w:p>
          <w:p>
            <w:pPr>
              <w:widowControl/>
              <w:jc w:val="left"/>
              <w:textAlignment w:val="top"/>
              <w:rPr>
                <w:rFonts w:ascii="宋体" w:hAnsi="宋体" w:cs="宋体"/>
                <w:kern w:val="0"/>
                <w:szCs w:val="21"/>
                <w:lang w:bidi="ar"/>
              </w:rPr>
            </w:pPr>
            <w:r>
              <w:rPr>
                <w:rFonts w:hint="eastAsia" w:ascii="宋体" w:hAnsi="宋体" w:cs="宋体"/>
                <w:kern w:val="0"/>
                <w:szCs w:val="21"/>
                <w:lang w:bidi="ar"/>
              </w:rPr>
              <w:t>6、失真度：≤0.01%OUTPUT=0dBu/1KHz、通道分离度≥110dB(1KHz)；</w:t>
            </w:r>
          </w:p>
          <w:p>
            <w:pPr>
              <w:widowControl/>
              <w:jc w:val="left"/>
              <w:textAlignment w:val="top"/>
              <w:rPr>
                <w:rFonts w:ascii="宋体" w:hAnsi="宋体" w:cs="宋体"/>
                <w:kern w:val="0"/>
                <w:szCs w:val="21"/>
                <w:lang w:bidi="ar"/>
              </w:rPr>
            </w:pPr>
            <w:r>
              <w:rPr>
                <w:rFonts w:hint="eastAsia" w:ascii="宋体" w:hAnsi="宋体" w:cs="宋体"/>
                <w:kern w:val="0"/>
                <w:szCs w:val="21"/>
                <w:lang w:bidi="ar"/>
              </w:rPr>
              <w:t>7、啸叫寻找与抑制方式全自动式陷波；</w:t>
            </w:r>
          </w:p>
          <w:p>
            <w:pPr>
              <w:widowControl/>
              <w:jc w:val="left"/>
              <w:textAlignment w:val="top"/>
              <w:rPr>
                <w:rFonts w:ascii="宋体" w:hAnsi="宋体" w:cs="宋体"/>
                <w:kern w:val="0"/>
                <w:szCs w:val="21"/>
                <w:lang w:bidi="ar"/>
              </w:rPr>
            </w:pPr>
            <w:r>
              <w:rPr>
                <w:rFonts w:hint="eastAsia" w:ascii="宋体" w:hAnsi="宋体" w:cs="宋体"/>
                <w:kern w:val="0"/>
                <w:szCs w:val="21"/>
                <w:lang w:bidi="ar"/>
              </w:rPr>
              <w:t>8、信号输入频率响应20Hz-30kHz±0.5dB；</w:t>
            </w:r>
          </w:p>
          <w:p>
            <w:pPr>
              <w:widowControl/>
              <w:jc w:val="left"/>
              <w:textAlignment w:val="top"/>
              <w:rPr>
                <w:rFonts w:ascii="宋体" w:hAnsi="宋体" w:cs="宋体"/>
                <w:szCs w:val="21"/>
              </w:rPr>
            </w:pPr>
            <w:r>
              <w:rPr>
                <w:rFonts w:hint="eastAsia" w:ascii="宋体" w:hAnsi="宋体" w:cs="宋体"/>
                <w:kern w:val="0"/>
                <w:szCs w:val="21"/>
                <w:lang w:bidi="ar"/>
              </w:rPr>
              <w:t>9、滤波器：≥24个每通道。</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一拖二无线手持话筒2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1、频率范围：不劣于600-900MHZ；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2、信道数目：≥200；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3、频率稳定度：±0.005%；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4、动态范围：不劣于100dB；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5、最大偏差：±48KHZ，水平限度；</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6、音频频率响应：40HZ-18KHZ(±3dB)；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7、信噪比：不劣于105dB；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8、相邻信道抑制：≤0.3%；</w:t>
            </w:r>
          </w:p>
          <w:p>
            <w:pPr>
              <w:widowControl/>
              <w:jc w:val="left"/>
              <w:textAlignment w:val="center"/>
              <w:rPr>
                <w:rFonts w:ascii="宋体" w:hAnsi="宋体" w:cs="宋体"/>
                <w:szCs w:val="21"/>
              </w:rPr>
            </w:pPr>
            <w:r>
              <w:rPr>
                <w:rFonts w:hint="eastAsia" w:ascii="宋体" w:hAnsi="宋体" w:cs="宋体"/>
                <w:kern w:val="0"/>
                <w:szCs w:val="21"/>
                <w:lang w:bidi="ar"/>
              </w:rPr>
              <w:t>9、邻频干扰比：≥70dB。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天线放大器2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1、支持射频信号电平调节；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2、链接输出：可链接≥8台⽆线接收机组；</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3、支持RF电平过载提示，监察射频信号的质量；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4、支持LCD显示；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5、频率：不劣于450-970MHz；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6、输⼊/输出阻抗：不劣于50欧姆；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7、通道：≥10路输出；</w:t>
            </w:r>
          </w:p>
          <w:p>
            <w:pPr>
              <w:widowControl/>
              <w:jc w:val="left"/>
              <w:textAlignment w:val="center"/>
              <w:rPr>
                <w:rFonts w:ascii="宋体" w:hAnsi="宋体" w:cs="宋体"/>
                <w:szCs w:val="21"/>
              </w:rPr>
            </w:pPr>
            <w:r>
              <w:rPr>
                <w:rFonts w:hint="eastAsia" w:ascii="宋体" w:hAnsi="宋体" w:cs="宋体"/>
                <w:kern w:val="0"/>
                <w:szCs w:val="21"/>
                <w:lang w:bidi="ar"/>
              </w:rPr>
              <w:t>8、增益：不劣于+6dB。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监听音箱2</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1、LF驱动器：≥5英寸凯夫拉尔锥形锥体，具有高温声屏障和阻尼橡胶环绕，磁屏蔽；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3、高频驱动器：≥1.25英寸磁屏蔽天然丝穹顶；</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4、频率响应：38赫兹- 22千赫；</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5、交叉频率：≥2.2千赫；</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6、低频放大器功率：≥70 W；</w:t>
            </w:r>
          </w:p>
          <w:p>
            <w:pPr>
              <w:widowControl/>
              <w:jc w:val="left"/>
              <w:textAlignment w:val="center"/>
              <w:rPr>
                <w:rFonts w:ascii="宋体" w:hAnsi="宋体" w:cs="宋体"/>
                <w:szCs w:val="21"/>
              </w:rPr>
            </w:pPr>
            <w:r>
              <w:rPr>
                <w:rFonts w:hint="eastAsia" w:ascii="宋体" w:hAnsi="宋体" w:cs="宋体"/>
                <w:kern w:val="0"/>
                <w:szCs w:val="21"/>
                <w:lang w:bidi="ar"/>
              </w:rPr>
              <w:t>7、高频放大器功率：≥60 W。</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8路智能电源控制器 2</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1、≥8路电源时序控制器；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2、电源插座：后面板≥8个16A万用插座，1-4路带滤波功能，前面板≥1个16A万用插座；</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3、单通道的最大电流≥16A，总输入电流容量≥32A；</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4、中控接口：支持RS232与RS485两种方式；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5、控制软件件：具有电脑软件，实现显示控制方式；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6、通过线控接口，可外接开关对设备进行操作时序的开和关；</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7、通道延时：每个通道延时可设置0-999秒延时；</w:t>
            </w:r>
          </w:p>
          <w:p>
            <w:pPr>
              <w:widowControl/>
              <w:jc w:val="left"/>
              <w:textAlignment w:val="center"/>
              <w:rPr>
                <w:rFonts w:ascii="宋体" w:hAnsi="宋体" w:cs="宋体"/>
                <w:szCs w:val="21"/>
              </w:rPr>
            </w:pPr>
            <w:r>
              <w:rPr>
                <w:rFonts w:hint="eastAsia" w:ascii="宋体" w:hAnsi="宋体" w:cs="宋体"/>
                <w:kern w:val="0"/>
                <w:szCs w:val="21"/>
                <w:lang w:bidi="ar"/>
              </w:rPr>
              <w:t>8、通道互锁功能：可控制投影机电动幕，升降架，电动窗帘等。</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机柜2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1、规格：≥42U标准机柜，2000x600x600mm；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2、表面处理：脱脂、酸洗、磷化、静电喷塑；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3、框架结构，承重≥60KG；</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4、防护等级：≥IP20；</w:t>
            </w:r>
          </w:p>
          <w:p>
            <w:pPr>
              <w:widowControl/>
              <w:jc w:val="left"/>
              <w:textAlignment w:val="center"/>
              <w:rPr>
                <w:rFonts w:ascii="宋体" w:hAnsi="宋体" w:cs="宋体"/>
                <w:szCs w:val="21"/>
              </w:rPr>
            </w:pPr>
            <w:r>
              <w:rPr>
                <w:rFonts w:hint="eastAsia" w:ascii="宋体" w:hAnsi="宋体" w:cs="宋体"/>
                <w:kern w:val="0"/>
                <w:szCs w:val="21"/>
                <w:lang w:bidi="ar"/>
              </w:rPr>
              <w:t>5、主要材料：冷扎钢板制作；方孔条≥1.5mm，其他≥1.2mm。</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20</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音箱线2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1、导线规格≥RVVP 2*2.5或≥EVJV 2*2.5；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2、导体材料：精炼铜；</w:t>
            </w:r>
          </w:p>
          <w:p>
            <w:pPr>
              <w:widowControl/>
              <w:jc w:val="left"/>
              <w:textAlignment w:val="center"/>
              <w:rPr>
                <w:rFonts w:ascii="宋体" w:hAnsi="宋体" w:cs="宋体"/>
                <w:szCs w:val="21"/>
              </w:rPr>
            </w:pPr>
            <w:r>
              <w:rPr>
                <w:rFonts w:hint="eastAsia" w:ascii="宋体" w:hAnsi="宋体" w:cs="宋体"/>
                <w:kern w:val="0"/>
                <w:szCs w:val="21"/>
                <w:lang w:bidi="ar"/>
              </w:rPr>
              <w:t>3、绝缘材料：聚氯乙烯。</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50-5欧姆同轴电缆线2</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1、导线规格：国标SYV50-5；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2、导体材料：无氧铜；</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3、绝缘材料：聚乙烯；</w:t>
            </w:r>
          </w:p>
          <w:p>
            <w:pPr>
              <w:widowControl/>
              <w:jc w:val="left"/>
              <w:textAlignment w:val="center"/>
              <w:rPr>
                <w:rFonts w:ascii="宋体" w:hAnsi="宋体" w:cs="宋体"/>
                <w:szCs w:val="21"/>
              </w:rPr>
            </w:pPr>
            <w:r>
              <w:rPr>
                <w:rFonts w:hint="eastAsia" w:ascii="宋体" w:hAnsi="宋体" w:cs="宋体"/>
                <w:kern w:val="0"/>
                <w:szCs w:val="21"/>
                <w:lang w:bidi="ar"/>
              </w:rPr>
              <w:t>4、屏蔽材料：≥128网镀锡铜+铝箔。</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音频线2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1、导线规格≥RVVP 2*2.5或≥RVPE 2*0.5；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2、导体材料：精炼铜；</w:t>
            </w:r>
          </w:p>
          <w:p>
            <w:pPr>
              <w:widowControl/>
              <w:jc w:val="left"/>
              <w:textAlignment w:val="center"/>
              <w:rPr>
                <w:rFonts w:ascii="宋体" w:hAnsi="宋体" w:cs="宋体"/>
                <w:szCs w:val="21"/>
              </w:rPr>
            </w:pPr>
            <w:r>
              <w:rPr>
                <w:rFonts w:hint="eastAsia" w:ascii="宋体" w:hAnsi="宋体" w:cs="宋体"/>
                <w:kern w:val="0"/>
                <w:szCs w:val="21"/>
                <w:lang w:bidi="ar"/>
              </w:rPr>
              <w:t>3、绝缘材料：聚氯乙烯。</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线管2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1、线管材质：钢制；</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2、线管规格：JDG20；</w:t>
            </w:r>
          </w:p>
          <w:p>
            <w:pPr>
              <w:widowControl/>
              <w:jc w:val="left"/>
              <w:textAlignment w:val="center"/>
              <w:rPr>
                <w:rFonts w:ascii="宋体" w:hAnsi="宋体" w:cs="宋体"/>
                <w:szCs w:val="21"/>
              </w:rPr>
            </w:pPr>
            <w:r>
              <w:rPr>
                <w:rFonts w:hint="eastAsia" w:ascii="宋体" w:hAnsi="宋体" w:cs="宋体"/>
                <w:kern w:val="0"/>
                <w:szCs w:val="21"/>
                <w:lang w:bidi="ar"/>
              </w:rPr>
              <w:t>3、敷设方式：支架明敷设、墙面暗敷设。</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三</w:t>
            </w:r>
          </w:p>
        </w:tc>
        <w:tc>
          <w:tcPr>
            <w:tcW w:w="964"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排球馆</w:t>
            </w:r>
          </w:p>
        </w:tc>
        <w:tc>
          <w:tcPr>
            <w:tcW w:w="2968" w:type="pct"/>
            <w:noWrap/>
            <w:vAlign w:val="center"/>
          </w:tcPr>
          <w:p>
            <w:pPr>
              <w:jc w:val="center"/>
              <w:rPr>
                <w:rFonts w:ascii="宋体" w:hAnsi="宋体" w:cs="宋体"/>
                <w:szCs w:val="21"/>
              </w:rPr>
            </w:pPr>
          </w:p>
        </w:tc>
        <w:tc>
          <w:tcPr>
            <w:tcW w:w="333" w:type="pct"/>
            <w:noWrap w:val="0"/>
            <w:vAlign w:val="center"/>
          </w:tcPr>
          <w:p>
            <w:pPr>
              <w:jc w:val="center"/>
              <w:rPr>
                <w:rFonts w:ascii="宋体" w:hAnsi="宋体" w:cs="宋体"/>
                <w:b/>
                <w:bCs/>
                <w:szCs w:val="21"/>
              </w:rPr>
            </w:pPr>
          </w:p>
        </w:tc>
        <w:tc>
          <w:tcPr>
            <w:tcW w:w="370" w:type="pct"/>
            <w:noWrap w:val="0"/>
            <w:vAlign w:val="center"/>
          </w:tcPr>
          <w:p>
            <w:pPr>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LED显示屏3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1、压铸铝箱体，像素组成1R1G1B，SMD工艺，屏体正面为亚黑墨色处理，反光率≤1.0%，像素间距≤2.0mm；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2、模组尺寸（mm）320×160，模组分辨率（W×H）160×80；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3、模组单元平整度（mm）≤0.05，维护方式前后维护；</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4、单点亮度校正有，单点颜色校正有；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5、像素密度（dots/㎡）≥250000，驱动方式恒流驱动，白平衡亮度（cd/㎡）≥1200可调，色温（K）1000～30000可调；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6、水平视角≥176°，垂直视角≥176°，发光点中心距偏差＜0.5%，亮度均匀性≥99.5%；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7、树脂覆压膜工艺处理，LED表面硬度等级≥莫氏9级，防水、防潮、防尘、防撞击、抗UV，避免掉灯的现象发生；</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8、灯珠色域不劣于16bit，≥281万亿色，支持BT.2020、DCI.P3、BT.709、RGB等多、种色域转换；</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9、支持PCB表面沉金工艺，镀金厚度≥2μ，PCB采用FR-4材质，灯驱合一，电路釆用多层设计符合CQC13-471301-2019；</w:t>
            </w:r>
          </w:p>
          <w:p>
            <w:pPr>
              <w:widowControl/>
              <w:jc w:val="left"/>
              <w:textAlignment w:val="center"/>
              <w:rPr>
                <w:rFonts w:ascii="宋体" w:hAnsi="宋体" w:cs="宋体"/>
                <w:szCs w:val="21"/>
              </w:rPr>
            </w:pPr>
            <w:r>
              <w:rPr>
                <w:rFonts w:hint="eastAsia" w:ascii="宋体" w:hAnsi="宋体" w:cs="宋体"/>
                <w:kern w:val="0"/>
                <w:szCs w:val="21"/>
                <w:lang w:bidi="ar"/>
              </w:rPr>
              <w:t>10、含接收卡和电源。</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平米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LED显示屏备板2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1、压铸铝箱体，像素组成1R1G1B，SMD工艺，屏体正面为亚黑墨色处理，反光率≤1.0%，像素间距≤2.0mm；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2、模组尺寸（mm）320×160，模组分辨率（W×H）160×80；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3、模组单元平整度（mm）≤0.05，维护方式前后维护；</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4、单点亮度校正有，单点颜色校正有；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5、像素密度（dots/㎡）≥250000，驱动方式恒流驱动，白平衡亮度（cd/㎡）≥1200可调，色温（K）1000～30000可调；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6、水平视角≥176°，垂直视角≥176°，发光点中心距偏差＜0.5%，亮度均匀性≥99.5%；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7、树脂覆压膜工艺处理，LED表面硬度等级≥莫氏9级，防水、防潮、防尘、防撞击、抗UV，避免掉灯的现象发生；</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8、灯珠色域不劣于16bit，≥281万亿色，支持BT.2020、DCI.P3、BT.709、RGB等多、种色域转换；</w:t>
            </w:r>
          </w:p>
          <w:p>
            <w:pPr>
              <w:widowControl/>
              <w:jc w:val="left"/>
              <w:textAlignment w:val="center"/>
              <w:rPr>
                <w:rFonts w:ascii="宋体" w:hAnsi="宋体" w:cs="宋体"/>
                <w:szCs w:val="21"/>
              </w:rPr>
            </w:pPr>
            <w:r>
              <w:rPr>
                <w:rFonts w:hint="eastAsia" w:ascii="宋体" w:hAnsi="宋体" w:cs="宋体"/>
                <w:kern w:val="0"/>
                <w:szCs w:val="21"/>
                <w:lang w:bidi="ar"/>
              </w:rPr>
              <w:t>9、支持PCB表面沉金工艺，镀金厚度≥2μ，PCB采用FR-4材质，灯驱合一，电路釆用多层设计符合CQC13-471301-2019。</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块</w:t>
            </w:r>
          </w:p>
        </w:tc>
        <w:tc>
          <w:tcPr>
            <w:tcW w:w="370" w:type="pct"/>
            <w:noWrap w:val="0"/>
            <w:vAlign w:val="center"/>
          </w:tcPr>
          <w:p>
            <w:pPr>
              <w:widowControl/>
              <w:jc w:val="center"/>
              <w:textAlignment w:val="center"/>
              <w:rPr>
                <w:rFonts w:hint="eastAsia" w:ascii="宋体" w:hAnsi="宋体" w:eastAsia="宋体" w:cs="宋体"/>
                <w:szCs w:val="21"/>
                <w:lang w:val="en-US" w:eastAsia="zh-CN"/>
              </w:rPr>
            </w:pPr>
            <w:r>
              <w:rPr>
                <w:rFonts w:hint="eastAsia" w:ascii="宋体" w:hAnsi="宋体" w:cs="宋体"/>
                <w:kern w:val="0"/>
                <w:szCs w:val="21"/>
                <w:lang w:bidi="ar"/>
              </w:rPr>
              <w:t>1</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图像拼接处理器3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1、带载像素：≥1560万；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2、输入接口：DP1.2≥1个、HDMI2.0≥1个，HDMI1.3≥4个；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3、输出接口：网口≥24个；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4、支持HDR输出，支持3D功能，支持OSD，支持自由走线；</w:t>
            </w:r>
          </w:p>
          <w:p>
            <w:pPr>
              <w:widowControl/>
              <w:jc w:val="left"/>
              <w:textAlignment w:val="center"/>
              <w:rPr>
                <w:rFonts w:ascii="宋体" w:hAnsi="宋体" w:cs="宋体"/>
                <w:szCs w:val="21"/>
              </w:rPr>
            </w:pPr>
            <w:r>
              <w:rPr>
                <w:rFonts w:hint="eastAsia" w:ascii="宋体" w:hAnsi="宋体" w:cs="宋体"/>
                <w:kern w:val="0"/>
                <w:szCs w:val="21"/>
                <w:lang w:bidi="ar"/>
              </w:rPr>
              <w:t>5、支持3.5mm独立音频输入。</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框架结构3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1、结构：钢结构支架，屏体四周含不锈钢包边，包边宽度≤50mm；</w:t>
            </w:r>
          </w:p>
          <w:p>
            <w:pPr>
              <w:widowControl/>
              <w:jc w:val="left"/>
              <w:textAlignment w:val="center"/>
              <w:rPr>
                <w:rFonts w:ascii="宋体" w:hAnsi="宋体" w:cs="宋体"/>
                <w:szCs w:val="21"/>
              </w:rPr>
            </w:pPr>
            <w:r>
              <w:rPr>
                <w:rFonts w:hint="eastAsia" w:ascii="宋体" w:hAnsi="宋体" w:cs="宋体"/>
                <w:kern w:val="0"/>
                <w:szCs w:val="21"/>
                <w:lang w:bidi="ar"/>
              </w:rPr>
              <w:t>2、外观尺寸：根据现场实际情况调整。</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大屏幕控制管理软件3</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1、支持多用户操作管理，网络远程控制管理，并能与集中控制系统一起实现一体化操作管理；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2、支持VGA、DVI、HDMI、DP、BNC、SDI、DL-DVI、IP、HDBaseT、光纤信号源输入多视频控制器并在显示设备上显示；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3、支持显示4K分辨率信号源；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4、支持视频、图片、底图、字幕等型素材；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在显示设备上同时显示；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支持按照当前选定的显示屏建立相同分辨率的场景，以图形化编辑方式对窗口的开窗参数、窗口比例、窗口位置和大小等参数进行设置，以鼠标拖动方式将视频源、视频文件、字幕或图片等加载到场景中指定播放窗口的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6、支持简体中文、英文等多种语言界面和菜单的功能；</w:t>
            </w:r>
          </w:p>
          <w:p>
            <w:pPr>
              <w:widowControl/>
              <w:jc w:val="left"/>
              <w:textAlignment w:val="center"/>
              <w:rPr>
                <w:rFonts w:ascii="宋体" w:hAnsi="宋体" w:cs="宋体"/>
                <w:szCs w:val="21"/>
              </w:rPr>
            </w:pPr>
            <w:r>
              <w:rPr>
                <w:rFonts w:hint="eastAsia" w:ascii="宋体" w:hAnsi="宋体" w:cs="宋体"/>
                <w:kern w:val="0"/>
                <w:szCs w:val="21"/>
                <w:lang w:bidi="ar"/>
              </w:rPr>
              <w:t>7、支持信号源在多个显示屏中共享的功能。</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LED屏线缆3</w:t>
            </w:r>
          </w:p>
        </w:tc>
        <w:tc>
          <w:tcPr>
            <w:tcW w:w="2968" w:type="pct"/>
            <w:noWrap w:val="0"/>
            <w:vAlign w:val="center"/>
          </w:tcPr>
          <w:p>
            <w:pPr>
              <w:widowControl/>
              <w:jc w:val="left"/>
              <w:textAlignment w:val="center"/>
              <w:rPr>
                <w:rFonts w:ascii="宋体" w:hAnsi="宋体" w:cs="宋体"/>
                <w:szCs w:val="21"/>
              </w:rPr>
            </w:pPr>
            <w:r>
              <w:rPr>
                <w:rFonts w:hint="eastAsia" w:ascii="宋体" w:hAnsi="宋体" w:cs="宋体"/>
                <w:kern w:val="0"/>
                <w:szCs w:val="21"/>
                <w:lang w:bidi="ar"/>
              </w:rPr>
              <w:t>LED显示屏配套电源线(ZC-YJV5*25平方阻燃国标5芯铜电缆)及控制信号线(6类网线)，线材长度根据现场情况确定，满足屏幕供电及控制需求。</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线阵列主扩全频音箱2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1、频率响应：不劣于45Hz-18KHz；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2、单元配置：10″×2，HF：3″×2；</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3、灵敏度：≥97db；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4、扬声器额定功率：≥600W；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5、峰值功率：2400W；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6、最大声压级：≥131db；</w:t>
            </w:r>
          </w:p>
          <w:p>
            <w:pPr>
              <w:widowControl/>
              <w:jc w:val="left"/>
              <w:textAlignment w:val="center"/>
              <w:rPr>
                <w:rFonts w:ascii="宋体" w:hAnsi="宋体" w:cs="宋体"/>
                <w:szCs w:val="21"/>
              </w:rPr>
            </w:pPr>
            <w:r>
              <w:rPr>
                <w:rFonts w:hint="eastAsia" w:ascii="宋体" w:hAnsi="宋体" w:cs="宋体"/>
                <w:kern w:val="0"/>
                <w:szCs w:val="21"/>
                <w:lang w:bidi="ar"/>
              </w:rPr>
              <w:t>7、覆盖角度：≥100°×15°。</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只</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线阵列主扩低音音箱2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1、频率响应：不劣于40Hz-400Hz；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2、灵敏度：≥97db；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3、扬声器额定功率：≥800W；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4、峰值功率：≥3200W；</w:t>
            </w:r>
          </w:p>
          <w:p>
            <w:pPr>
              <w:widowControl/>
              <w:jc w:val="left"/>
              <w:textAlignment w:val="center"/>
              <w:rPr>
                <w:rFonts w:ascii="宋体" w:hAnsi="宋体" w:cs="宋体"/>
                <w:szCs w:val="21"/>
              </w:rPr>
            </w:pPr>
            <w:r>
              <w:rPr>
                <w:rFonts w:hint="eastAsia" w:ascii="宋体" w:hAnsi="宋体" w:cs="宋体"/>
                <w:kern w:val="0"/>
                <w:szCs w:val="21"/>
                <w:lang w:bidi="ar"/>
              </w:rPr>
              <w:t>5、最大声压级：≥140db。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只</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线阵列田字架2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1、线阵列音箱配套田字架；</w:t>
            </w:r>
          </w:p>
          <w:p>
            <w:pPr>
              <w:widowControl/>
              <w:jc w:val="left"/>
              <w:textAlignment w:val="center"/>
              <w:rPr>
                <w:rFonts w:ascii="宋体" w:hAnsi="宋体" w:cs="宋体"/>
                <w:szCs w:val="21"/>
              </w:rPr>
            </w:pPr>
            <w:r>
              <w:rPr>
                <w:rFonts w:hint="eastAsia" w:ascii="宋体" w:hAnsi="宋体" w:cs="宋体"/>
                <w:kern w:val="0"/>
                <w:szCs w:val="21"/>
                <w:lang w:bidi="ar"/>
              </w:rPr>
              <w:t>2、多点吊装。</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线阵列主扩全频功放2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1、输出功率8Ω：≥4*1000W输出功率4Ω：≥4*1650W；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2、频率响应：不劣于20Hz–20kHz(+1/-1dB)；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3、信噪比：≥98dB输入灵敏度：1V；</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4、总谐波失真：≤0.05%；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5、输入阻抗：不劣于20KΩ（立体）；</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6、通道隔离：≥70dB（1KHz）；</w:t>
            </w:r>
          </w:p>
          <w:p>
            <w:pPr>
              <w:widowControl/>
              <w:jc w:val="left"/>
              <w:textAlignment w:val="center"/>
              <w:rPr>
                <w:rFonts w:ascii="宋体" w:hAnsi="宋体" w:cs="宋体"/>
                <w:szCs w:val="21"/>
              </w:rPr>
            </w:pPr>
            <w:r>
              <w:rPr>
                <w:rFonts w:hint="eastAsia" w:ascii="宋体" w:hAnsi="宋体" w:cs="宋体"/>
                <w:kern w:val="0"/>
                <w:szCs w:val="21"/>
                <w:lang w:bidi="ar"/>
              </w:rPr>
              <w:t>7、转换速率：≥10V/μs（8Ω，10KHz）。</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线阵列主扩低音功放2</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1、功率：≥2×1300W/8Ω2×2000W/4Ω；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2、频率响应：不劣于20Hz-20KHz（+1/-1dB）；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3、输入阻抗：20KΩ（平衡）；</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4、转换速率：20V/uS（10KHz）；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5、通道隔离：≥70dB；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6、信噪比：≥100dB；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7、总谐波失真：THD+N≤0.08%；</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8、互调失真：≤0.06%；</w:t>
            </w:r>
          </w:p>
          <w:p>
            <w:pPr>
              <w:widowControl/>
              <w:jc w:val="left"/>
              <w:textAlignment w:val="center"/>
              <w:rPr>
                <w:rFonts w:ascii="宋体" w:hAnsi="宋体" w:cs="宋体"/>
                <w:szCs w:val="21"/>
              </w:rPr>
            </w:pPr>
            <w:r>
              <w:rPr>
                <w:rFonts w:hint="eastAsia" w:ascii="宋体" w:hAnsi="宋体" w:cs="宋体"/>
                <w:kern w:val="0"/>
                <w:szCs w:val="21"/>
                <w:lang w:bidi="ar"/>
              </w:rPr>
              <w:t>9、共模抑制比：CMR≥70dB（20Hz-20KHz)。</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数字音音频矩阵3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1、音箱管理器支持多路模拟信号输入输出，用于多扬声器场景信号分配管理；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2、内置高性能DSP处理芯片，≥24bit，48kHz处理能力，高性能A/D及D/A转换器；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3、自带TFT交互液晶屏，快捷调参嵌入式GUI界面；</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4、具有≥512阶自定义FIR滤波器；支持导入第三方软件生成的FIR参数，支持图形化界面显示；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5、输入通道：≥15段参量均衡器、增益、限幅器功能；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6、支持PC端控制软件，通过USB或RJ45线进行连接；</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7、软件可添加、路由管理多台在线设备；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8、支持输入输出通道复制功能；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9、支持输入输出通道相互绑定功能；</w:t>
            </w:r>
          </w:p>
          <w:p>
            <w:pPr>
              <w:widowControl/>
              <w:jc w:val="left"/>
              <w:textAlignment w:val="center"/>
              <w:rPr>
                <w:rFonts w:ascii="宋体" w:hAnsi="宋体" w:cs="宋体"/>
                <w:szCs w:val="21"/>
              </w:rPr>
            </w:pPr>
            <w:r>
              <w:rPr>
                <w:rFonts w:hint="eastAsia" w:ascii="宋体" w:hAnsi="宋体" w:cs="宋体"/>
                <w:kern w:val="0"/>
                <w:szCs w:val="21"/>
                <w:lang w:bidi="ar"/>
              </w:rPr>
              <w:t>10、支持多组场景保存、调用及导入、导出功能。</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数字调音台3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1、≥14寸通道TFT液晶引导显示，通道名字及背景颜色可自定义编辑；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2、Mic输入增益调节；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3、Mic输入通道奇偶联调；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4、+48V幻象电源；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5、Mic输入通道独立PAD衰减开关；</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6、每个输入通道都内置压限器，噪声门，相位，高低通滤波器，≥5段参量均衡，延时，通道声像平衡调节；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7、通道参数快速拷贝功能；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8、各通道均设有多功能菜单，哑音和监听；</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9、≥33个ALPS电动推子，通道均设有行程100MM电动推杆；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10、输入输出及效果通道独立物理推子控制；</w:t>
            </w:r>
          </w:p>
          <w:p>
            <w:pPr>
              <w:widowControl/>
              <w:jc w:val="left"/>
              <w:textAlignment w:val="center"/>
              <w:rPr>
                <w:rFonts w:ascii="宋体" w:hAnsi="宋体" w:cs="宋体"/>
                <w:szCs w:val="21"/>
              </w:rPr>
            </w:pPr>
            <w:r>
              <w:rPr>
                <w:rFonts w:hint="eastAsia" w:ascii="宋体" w:hAnsi="宋体" w:cs="宋体"/>
                <w:kern w:val="0"/>
                <w:szCs w:val="21"/>
                <w:lang w:bidi="ar"/>
              </w:rPr>
              <w:t>11、各通道推子支持用户自定义层功能。</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反馈抑制器3</w:t>
            </w:r>
          </w:p>
        </w:tc>
        <w:tc>
          <w:tcPr>
            <w:tcW w:w="5913" w:type="dxa"/>
            <w:noWrap w:val="0"/>
            <w:vAlign w:val="top"/>
          </w:tcPr>
          <w:p>
            <w:pPr>
              <w:widowControl/>
              <w:jc w:val="left"/>
              <w:textAlignment w:val="top"/>
              <w:rPr>
                <w:rFonts w:ascii="宋体" w:hAnsi="宋体" w:cs="宋体"/>
                <w:kern w:val="0"/>
                <w:szCs w:val="21"/>
                <w:lang w:bidi="ar"/>
              </w:rPr>
            </w:pPr>
            <w:r>
              <w:rPr>
                <w:rFonts w:hint="eastAsia" w:ascii="宋体" w:hAnsi="宋体" w:cs="宋体"/>
                <w:kern w:val="0"/>
                <w:szCs w:val="21"/>
                <w:lang w:bidi="ar"/>
              </w:rPr>
              <w:t>1、不劣于96KHz采样频率，32-bitDSP处理器24-bitA/D及D/A转换，可切换工作模式为直通或反馈抑制；</w:t>
            </w:r>
          </w:p>
          <w:p>
            <w:pPr>
              <w:widowControl/>
              <w:jc w:val="left"/>
              <w:textAlignment w:val="top"/>
              <w:rPr>
                <w:rFonts w:ascii="宋体" w:hAnsi="宋体" w:cs="宋体"/>
                <w:kern w:val="0"/>
                <w:szCs w:val="21"/>
                <w:lang w:bidi="ar"/>
              </w:rPr>
            </w:pPr>
            <w:r>
              <w:rPr>
                <w:rFonts w:hint="eastAsia" w:ascii="宋体" w:hAnsi="宋体" w:cs="宋体"/>
                <w:kern w:val="0"/>
                <w:szCs w:val="21"/>
                <w:lang w:bidi="ar"/>
              </w:rPr>
              <w:t>2、可一键清除找到的啸叫点；</w:t>
            </w:r>
          </w:p>
          <w:p>
            <w:pPr>
              <w:widowControl/>
              <w:jc w:val="left"/>
              <w:textAlignment w:val="top"/>
              <w:rPr>
                <w:rFonts w:ascii="宋体" w:hAnsi="宋体" w:cs="宋体"/>
                <w:kern w:val="0"/>
                <w:szCs w:val="21"/>
                <w:lang w:bidi="ar"/>
              </w:rPr>
            </w:pPr>
            <w:r>
              <w:rPr>
                <w:rFonts w:hint="eastAsia" w:ascii="宋体" w:hAnsi="宋体" w:cs="宋体"/>
                <w:kern w:val="0"/>
                <w:szCs w:val="21"/>
                <w:lang w:bidi="ar"/>
              </w:rPr>
              <w:t>3、带≥16级噪声门控制；</w:t>
            </w:r>
          </w:p>
          <w:p>
            <w:pPr>
              <w:widowControl/>
              <w:jc w:val="left"/>
              <w:textAlignment w:val="top"/>
              <w:rPr>
                <w:rFonts w:ascii="宋体" w:hAnsi="宋体" w:cs="宋体"/>
                <w:kern w:val="0"/>
                <w:szCs w:val="21"/>
                <w:lang w:bidi="ar"/>
              </w:rPr>
            </w:pPr>
            <w:r>
              <w:rPr>
                <w:rFonts w:hint="eastAsia" w:ascii="宋体" w:hAnsi="宋体" w:cs="宋体"/>
                <w:kern w:val="0"/>
                <w:szCs w:val="21"/>
                <w:lang w:bidi="ar"/>
              </w:rPr>
              <w:t>4、共模拟制比：≥70dB(1KHz)、输入范围≤+25dBu；</w:t>
            </w:r>
          </w:p>
          <w:p>
            <w:pPr>
              <w:widowControl/>
              <w:jc w:val="left"/>
              <w:textAlignment w:val="top"/>
              <w:rPr>
                <w:rFonts w:ascii="宋体" w:hAnsi="宋体" w:cs="宋体"/>
                <w:kern w:val="0"/>
                <w:szCs w:val="21"/>
                <w:lang w:bidi="ar"/>
              </w:rPr>
            </w:pPr>
            <w:r>
              <w:rPr>
                <w:rFonts w:hint="eastAsia" w:ascii="宋体" w:hAnsi="宋体" w:cs="宋体"/>
                <w:kern w:val="0"/>
                <w:szCs w:val="21"/>
                <w:lang w:bidi="ar"/>
              </w:rPr>
              <w:t>5、频率响应：20Hz-20KHz(-0.5dB)、信噪比≥110dB；</w:t>
            </w:r>
          </w:p>
          <w:p>
            <w:pPr>
              <w:widowControl/>
              <w:jc w:val="left"/>
              <w:textAlignment w:val="top"/>
              <w:rPr>
                <w:rFonts w:ascii="宋体" w:hAnsi="宋体" w:cs="宋体"/>
                <w:kern w:val="0"/>
                <w:szCs w:val="21"/>
                <w:lang w:bidi="ar"/>
              </w:rPr>
            </w:pPr>
            <w:r>
              <w:rPr>
                <w:rFonts w:hint="eastAsia" w:ascii="宋体" w:hAnsi="宋体" w:cs="宋体"/>
                <w:kern w:val="0"/>
                <w:szCs w:val="21"/>
                <w:lang w:bidi="ar"/>
              </w:rPr>
              <w:t>6、失真度：≤0.01%OUTPUT=0dBu/1KHz、通道分离度≥110dB(1KHz)；</w:t>
            </w:r>
          </w:p>
          <w:p>
            <w:pPr>
              <w:widowControl/>
              <w:jc w:val="left"/>
              <w:textAlignment w:val="top"/>
              <w:rPr>
                <w:rFonts w:ascii="宋体" w:hAnsi="宋体" w:cs="宋体"/>
                <w:kern w:val="0"/>
                <w:szCs w:val="21"/>
                <w:lang w:bidi="ar"/>
              </w:rPr>
            </w:pPr>
            <w:r>
              <w:rPr>
                <w:rFonts w:hint="eastAsia" w:ascii="宋体" w:hAnsi="宋体" w:cs="宋体"/>
                <w:kern w:val="0"/>
                <w:szCs w:val="21"/>
                <w:lang w:bidi="ar"/>
              </w:rPr>
              <w:t>7、啸叫寻找与抑制方式全自动式陷波；</w:t>
            </w:r>
          </w:p>
          <w:p>
            <w:pPr>
              <w:widowControl/>
              <w:jc w:val="left"/>
              <w:textAlignment w:val="top"/>
              <w:rPr>
                <w:rFonts w:ascii="宋体" w:hAnsi="宋体" w:cs="宋体"/>
                <w:kern w:val="0"/>
                <w:szCs w:val="21"/>
                <w:lang w:bidi="ar"/>
              </w:rPr>
            </w:pPr>
            <w:r>
              <w:rPr>
                <w:rFonts w:hint="eastAsia" w:ascii="宋体" w:hAnsi="宋体" w:cs="宋体"/>
                <w:kern w:val="0"/>
                <w:szCs w:val="21"/>
                <w:lang w:bidi="ar"/>
              </w:rPr>
              <w:t>8、信号输入频率响应20Hz-30kHz ±0.5dB；</w:t>
            </w:r>
          </w:p>
          <w:p>
            <w:pPr>
              <w:widowControl/>
              <w:jc w:val="left"/>
              <w:textAlignment w:val="top"/>
              <w:rPr>
                <w:rFonts w:ascii="宋体" w:hAnsi="宋体" w:cs="宋体"/>
                <w:szCs w:val="21"/>
              </w:rPr>
            </w:pPr>
            <w:r>
              <w:rPr>
                <w:rFonts w:hint="eastAsia" w:ascii="宋体" w:hAnsi="宋体" w:cs="宋体"/>
                <w:kern w:val="0"/>
                <w:szCs w:val="21"/>
                <w:lang w:bidi="ar"/>
              </w:rPr>
              <w:t>9、滤波器：≥24个每通道。</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一拖二无线手持话筒3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1、频率范围：不劣于600-900MHZ；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2、信道数目：≥200；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3、频率稳定度：±0.005%；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4、动态范围：100dB；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5、最大偏差：±48KHZ，水平限度；</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6、音频频率响应：40HZ-18KHZ(±3dB)；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7、信噪比：不劣于105dB；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8、相邻信道抑制：≤0.3%；</w:t>
            </w:r>
          </w:p>
          <w:p>
            <w:pPr>
              <w:widowControl/>
              <w:jc w:val="left"/>
              <w:textAlignment w:val="center"/>
              <w:rPr>
                <w:rFonts w:ascii="宋体" w:hAnsi="宋体" w:cs="宋体"/>
                <w:szCs w:val="21"/>
              </w:rPr>
            </w:pPr>
            <w:r>
              <w:rPr>
                <w:rFonts w:hint="eastAsia" w:ascii="宋体" w:hAnsi="宋体" w:cs="宋体"/>
                <w:kern w:val="0"/>
                <w:szCs w:val="21"/>
                <w:lang w:bidi="ar"/>
              </w:rPr>
              <w:t>9、邻频干扰比：≥70dB。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天线放大器3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1、支持射频信号电平调节；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2、链接输出：可链接≥8台⽆线接收机组；</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3、支持RF电平过载提示，监察射频信号的质量；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4、支持LCD显示；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5、频率：不劣于450-970MHz；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6、输⼊/输出阻抗：不劣于50欧姆；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7、通道：≥10路输出；</w:t>
            </w:r>
          </w:p>
          <w:p>
            <w:pPr>
              <w:widowControl/>
              <w:jc w:val="left"/>
              <w:textAlignment w:val="center"/>
              <w:rPr>
                <w:rFonts w:ascii="宋体" w:hAnsi="宋体" w:cs="宋体"/>
                <w:szCs w:val="21"/>
              </w:rPr>
            </w:pPr>
            <w:r>
              <w:rPr>
                <w:rFonts w:hint="eastAsia" w:ascii="宋体" w:hAnsi="宋体" w:cs="宋体"/>
                <w:kern w:val="0"/>
                <w:szCs w:val="21"/>
                <w:lang w:bidi="ar"/>
              </w:rPr>
              <w:t>8、增益：不劣于+6dB。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监听音箱3</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1、LF驱动器：≥5英寸凯夫拉尔锥形锥体，具有高温声屏障和阻尼橡胶环绕，磁屏蔽；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3、高频驱动器：≥1.25英寸磁屏蔽天然丝穹顶；</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4、频率响应：38赫兹- 22千赫；</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5、交叉频率：≥2.2千赫；</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6、低频放大器功率：≥70 W；</w:t>
            </w:r>
          </w:p>
          <w:p>
            <w:pPr>
              <w:widowControl/>
              <w:jc w:val="left"/>
              <w:textAlignment w:val="center"/>
              <w:rPr>
                <w:rFonts w:ascii="宋体" w:hAnsi="宋体" w:cs="宋体"/>
                <w:szCs w:val="21"/>
              </w:rPr>
            </w:pPr>
            <w:r>
              <w:rPr>
                <w:rFonts w:hint="eastAsia" w:ascii="宋体" w:hAnsi="宋体" w:cs="宋体"/>
                <w:kern w:val="0"/>
                <w:szCs w:val="21"/>
                <w:lang w:bidi="ar"/>
              </w:rPr>
              <w:t>7、高频放大器功率：≥60 W。</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8路智能电源控制器 3</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1、≥8路电源时序控制器；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2、电源插座：后面板≥8个16A万用插座，1-4路带滤波功能，前面板≥1个16A万用插座；</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3、单通道的最大电流≥16A，总输入电流容量≥32A；</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4、中控接口：支持RS232与RS485两种方式；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5、控制软件件：具有电脑软件，实现显示控制方式；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6、通过线控接口，可外接开关对设备进行操作时序的开和关；</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7、通道延时：每个通道延时可设置0-999秒延时；</w:t>
            </w:r>
          </w:p>
          <w:p>
            <w:pPr>
              <w:widowControl/>
              <w:jc w:val="left"/>
              <w:textAlignment w:val="center"/>
              <w:rPr>
                <w:rFonts w:ascii="宋体" w:hAnsi="宋体" w:cs="宋体"/>
                <w:szCs w:val="21"/>
              </w:rPr>
            </w:pPr>
            <w:r>
              <w:rPr>
                <w:rFonts w:hint="eastAsia" w:ascii="宋体" w:hAnsi="宋体" w:cs="宋体"/>
                <w:kern w:val="0"/>
                <w:szCs w:val="21"/>
                <w:lang w:bidi="ar"/>
              </w:rPr>
              <w:t>8、通道互锁功能：可控制投影机电动幕，升降架，电动窗帘等。</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机柜3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1、规格：≥42U标准机柜，2000x600x600mm；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2、表面处理：脱脂、酸洗、磷化、静电喷塑；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3、框架结构，承重≥60KG；</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4、防护等级：≥IP20；</w:t>
            </w:r>
          </w:p>
          <w:p>
            <w:pPr>
              <w:widowControl/>
              <w:jc w:val="left"/>
              <w:textAlignment w:val="center"/>
              <w:rPr>
                <w:rFonts w:ascii="宋体" w:hAnsi="宋体" w:cs="宋体"/>
                <w:szCs w:val="21"/>
              </w:rPr>
            </w:pPr>
            <w:r>
              <w:rPr>
                <w:rFonts w:hint="eastAsia" w:ascii="宋体" w:hAnsi="宋体" w:cs="宋体"/>
                <w:kern w:val="0"/>
                <w:szCs w:val="21"/>
                <w:lang w:bidi="ar"/>
              </w:rPr>
              <w:t>5、主要材料：冷扎钢板制作；方孔条≥1.5mm，其他≥1.2mm。</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20</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音箱线3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1、导线规格≥RVVP 2*2.5或≥EVJV 2*2.5；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2、导体材料：精炼铜；</w:t>
            </w:r>
          </w:p>
          <w:p>
            <w:pPr>
              <w:widowControl/>
              <w:jc w:val="left"/>
              <w:textAlignment w:val="center"/>
              <w:rPr>
                <w:rFonts w:ascii="宋体" w:hAnsi="宋体" w:cs="宋体"/>
                <w:szCs w:val="21"/>
              </w:rPr>
            </w:pPr>
            <w:r>
              <w:rPr>
                <w:rFonts w:hint="eastAsia" w:ascii="宋体" w:hAnsi="宋体" w:cs="宋体"/>
                <w:kern w:val="0"/>
                <w:szCs w:val="21"/>
                <w:lang w:bidi="ar"/>
              </w:rPr>
              <w:t>3、绝缘材料：聚氯乙烯。</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50-5欧姆同轴电缆线3</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1、导线规格：国标SYV50-5；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2、导体材料：无氧铜；</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3、绝缘材料：聚乙烯；</w:t>
            </w:r>
          </w:p>
          <w:p>
            <w:pPr>
              <w:widowControl/>
              <w:jc w:val="left"/>
              <w:textAlignment w:val="center"/>
              <w:rPr>
                <w:rFonts w:ascii="宋体" w:hAnsi="宋体" w:cs="宋体"/>
                <w:szCs w:val="21"/>
              </w:rPr>
            </w:pPr>
            <w:r>
              <w:rPr>
                <w:rFonts w:hint="eastAsia" w:ascii="宋体" w:hAnsi="宋体" w:cs="宋体"/>
                <w:kern w:val="0"/>
                <w:szCs w:val="21"/>
                <w:lang w:bidi="ar"/>
              </w:rPr>
              <w:t>4、屏蔽材料：≥128网镀锡铜+铝箔。</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音频线3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1、导线规格≥RVVP 2*2.5或≥RVPE 2*0.5；</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2、导体材料：精炼铜；</w:t>
            </w:r>
          </w:p>
          <w:p>
            <w:pPr>
              <w:widowControl/>
              <w:jc w:val="left"/>
              <w:textAlignment w:val="center"/>
              <w:rPr>
                <w:rFonts w:ascii="宋体" w:hAnsi="宋体" w:cs="宋体"/>
                <w:szCs w:val="21"/>
              </w:rPr>
            </w:pPr>
            <w:r>
              <w:rPr>
                <w:rFonts w:hint="eastAsia" w:ascii="宋体" w:hAnsi="宋体" w:cs="宋体"/>
                <w:kern w:val="0"/>
                <w:szCs w:val="21"/>
                <w:lang w:bidi="ar"/>
              </w:rPr>
              <w:t>3、绝缘材料：聚氯乙烯。</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线管3</w:t>
            </w:r>
          </w:p>
        </w:tc>
        <w:tc>
          <w:tcPr>
            <w:tcW w:w="2968" w:type="pct"/>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1、线管材质：钢制；</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2、线管规格：JDG20；</w:t>
            </w:r>
          </w:p>
          <w:p>
            <w:pPr>
              <w:widowControl/>
              <w:jc w:val="left"/>
              <w:textAlignment w:val="center"/>
              <w:rPr>
                <w:rFonts w:ascii="宋体" w:hAnsi="宋体" w:cs="宋体"/>
                <w:szCs w:val="21"/>
              </w:rPr>
            </w:pPr>
            <w:r>
              <w:rPr>
                <w:rFonts w:hint="eastAsia" w:ascii="宋体" w:hAnsi="宋体" w:cs="宋体"/>
                <w:kern w:val="0"/>
                <w:szCs w:val="21"/>
                <w:lang w:bidi="ar"/>
              </w:rPr>
              <w:t>3、敷设方式：支架明敷设、墙面暗敷设。</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米</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四</w:t>
            </w:r>
          </w:p>
        </w:tc>
        <w:tc>
          <w:tcPr>
            <w:tcW w:w="964"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常态化录播</w:t>
            </w:r>
          </w:p>
        </w:tc>
        <w:tc>
          <w:tcPr>
            <w:tcW w:w="2968" w:type="pct"/>
            <w:noWrap/>
            <w:vAlign w:val="center"/>
          </w:tcPr>
          <w:p>
            <w:pPr>
              <w:jc w:val="center"/>
              <w:rPr>
                <w:rFonts w:ascii="宋体" w:hAnsi="宋体" w:cs="宋体"/>
                <w:szCs w:val="21"/>
              </w:rPr>
            </w:pPr>
          </w:p>
        </w:tc>
        <w:tc>
          <w:tcPr>
            <w:tcW w:w="333" w:type="pct"/>
            <w:noWrap w:val="0"/>
            <w:vAlign w:val="center"/>
          </w:tcPr>
          <w:p>
            <w:pPr>
              <w:jc w:val="center"/>
              <w:rPr>
                <w:rFonts w:ascii="宋体" w:hAnsi="宋体" w:cs="宋体"/>
                <w:b/>
                <w:bCs/>
                <w:szCs w:val="21"/>
              </w:rPr>
            </w:pPr>
          </w:p>
        </w:tc>
        <w:tc>
          <w:tcPr>
            <w:tcW w:w="370" w:type="pct"/>
            <w:noWrap w:val="0"/>
            <w:vAlign w:val="center"/>
          </w:tcPr>
          <w:p>
            <w:pPr>
              <w:jc w:val="center"/>
              <w:rPr>
                <w:rFonts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录播主机1（核心产品）</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主机需采用集成化设计，内置导播系统、互动系统、视频处理系统。具备音视频采集、音视频编解码、音视频处理、录制、直播、远程互动、视频会议、导播、物联控制、远程运维参数设置等能力。未来可扩展行为分析；</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2、主机内置跟踪功能，无需额外配置跟踪主机即可实现智能图像识别跟踪分析与处理功能；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3、主机平均噪声≤13dB（A）；</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4、支持通过浏览器或电脑应用程序，连接互联网查看主机SN码、IP地址、MAC地址。支持查看系统版本信息、软件版本信息、设备信息，并可通过手动更新查找最新安装包，进行升级；</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5、支持网络认证功能，可选择网络认证的线路，选择http协议或https协议；</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6、支持完全断电的情况下，从主机的音频输入通道上输入的音频，可以从主机的音频输出通道实现输出，且≥2个音频输入通道可以支持该功能（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7、支持双网卡设计；</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8、HDMI输入接口：≥2个，HDMI输出接口：≥3个；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9、网络接口：≥5个，其中POE接口：≥3个；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10、线路立体声音频输入接口：≥2个，线路立体声音频输出接口：≥2个；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11、数字麦克风输入接口：≥1个；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12、Type-C接口：≥2个；</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13、支持完全断电的情况下，从主机的音频输入通道上输入的音频，可以从主机的音频输出通道实现输出，且≥2个音频输入通道可以支持该功能（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14、支持设置AI降噪强度，可选择高、中、低、自定义、关闭。自定义参数支持≥100级AI降噪等级设置及≥100级传统降噪等级设置（需提供具有CNAS或CMA标识的检测机构出具的检测报告复印件并加盖制造厂商公章）。</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Ai课堂分析系统1</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1、系统支持对教室环境的3D还原重建，形成桌椅、讲台、一体机的真实环境建模，采集到的师生互动行为自动对应到具体课桌位置；支持≥5种视角转换，正前方、左前方、右前方、左后方、右后方；</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2、在3D课堂孪生界面中，通过课桌的颜色深浅表示学生参与互动的活跃程度，基于学生上台次数、举手次数、问答次数计算学生活跃程度，颜色越深则代表越活跃；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 在3D课堂孪生界面中，支持点击课堂活跃热力图中的学生头像，查看该学生的师生互动视频片段，统计该学生在本节课的上台互动、举手次数、问答次数；</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4、在3D课堂孪生界面中，支持在地面上显示教师的巡堂轨迹，颜色越深代表停留时间越长；</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系统根据教学内容自动生成师生问答、课堂互动、新课标落实三个维度的课堂反馈建议，可查看全部提问、符合知识性目标的提问、不合适的提问、提问优化建议、课堂互动建议、基于新课标的亮点和改进建议；</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6、系统支持统计课程时长、课堂中教师讲授时长、教师讲授字数、教师授课平均语速；</w:t>
            </w:r>
          </w:p>
          <w:p>
            <w:pPr>
              <w:widowControl/>
              <w:jc w:val="left"/>
              <w:textAlignment w:val="center"/>
              <w:rPr>
                <w:rFonts w:ascii="宋体" w:hAnsi="宋体" w:cs="宋体"/>
                <w:szCs w:val="21"/>
              </w:rPr>
            </w:pPr>
            <w:r>
              <w:rPr>
                <w:rFonts w:hint="eastAsia" w:ascii="宋体" w:hAnsi="宋体" w:cs="宋体"/>
                <w:kern w:val="0"/>
                <w:szCs w:val="21"/>
                <w:lang w:bidi="ar"/>
              </w:rPr>
              <w:t>7、 系统自动统计教师授课、师生互动、小组讨论、课堂练习的时间分布情况，支持图形可视化展示不同课堂行为的整体时间占比。</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教师摄像机</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1、摄像机采用一体化集成设计，支持4K超高清，可提供3840×2160图像分辨率，同时兼容1920×1080和1280×720分辨率；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2、内置图像识别跟踪算法，搭配隐藏式云台，保证清晰度的同时，也减小对课堂的干扰；</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3、为保证拍摄画面效果，采用低畸变设计，减少畸变校正造成的图像质量损失；</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4、网络接口：≥1个；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5、Type-C接口：≥1个；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6、Line In接口：≥1个；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7、采用全景特写双镜头，全景镜头水平视场角：≥38°，特写镜头水平视场角：≥18°；</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8、传感器尺寸 CMOS：≥ 1/2.8英寸；</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9、全景图像传感器有效像素：≥400万，特写图像传感器有效像素：≥800万；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10、摄像机最低照度：≥0.5 Lux@（F2.0, AGC ON）；</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11、摄像机电子快门：1/30s ~ 1/10000s；</w:t>
            </w:r>
          </w:p>
          <w:p>
            <w:pPr>
              <w:widowControl/>
              <w:jc w:val="left"/>
              <w:textAlignment w:val="center"/>
              <w:rPr>
                <w:rFonts w:ascii="宋体" w:hAnsi="宋体" w:cs="宋体"/>
                <w:szCs w:val="21"/>
              </w:rPr>
            </w:pPr>
            <w:r>
              <w:rPr>
                <w:rFonts w:hint="eastAsia" w:ascii="宋体" w:hAnsi="宋体" w:cs="宋体"/>
                <w:kern w:val="0"/>
                <w:szCs w:val="21"/>
                <w:lang w:bidi="ar"/>
              </w:rPr>
              <w:t>12、支持2D&amp;3D数字降噪，信噪比：≥55dB。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学生摄像机</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1、摄像机采用一体化集成设计，支持4K超高清，可提供3840×2160图像分辨率，同时兼容1920×1080和1280×720分辨率；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2、内置图像识别跟踪算法，搭配隐藏式云台，保证清晰度的同时，也减小对课堂的干扰；</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3、为保证拍摄画面效果，采用低畸变设计，减少畸变校正造成的图像质量损失；</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4、网络接口：≥1个；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5、Type-C接口：≥1个；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6、Line In接口：≥1个；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7、采用全景特写双镜头，全景镜头水平视场角：≥110°，特写镜头水平视场角：≥40°；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8、传感器尺寸 CMOS：≥ 1/2.8英寸；</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9、全景图像传感器有效像素：≥400万，特写图像传感器有效像素：≥800万；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10、摄像机最低照度：≥0.5 Lux@（F2.0, AGC ON）；</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11、摄像机电子快门：1/30s ~ 1/10000s；</w:t>
            </w:r>
          </w:p>
          <w:p>
            <w:pPr>
              <w:widowControl/>
              <w:jc w:val="left"/>
              <w:textAlignment w:val="center"/>
              <w:rPr>
                <w:rFonts w:ascii="宋体" w:hAnsi="宋体" w:cs="宋体"/>
                <w:szCs w:val="21"/>
              </w:rPr>
            </w:pPr>
            <w:r>
              <w:rPr>
                <w:rFonts w:hint="eastAsia" w:ascii="宋体" w:hAnsi="宋体" w:cs="宋体"/>
                <w:kern w:val="0"/>
                <w:szCs w:val="21"/>
                <w:lang w:bidi="ar"/>
              </w:rPr>
              <w:t>12、支持2D&amp;3D数字降噪，信噪比：≥55dB。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全向麦克风1</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1、麦克风支持降噪、回声抵消、混响抑制、自动增益控制、多麦融合多种音频算法；</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2、麦克风支持≥8个麦克风拾音单元；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3、麦克风无需额外适配器供电，能够通过网线实现麦克风供电、音频信号传输、参数调整；</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4、麦克风TypeC接口：≥1个；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5、麦克风数字音频接口：≥2个；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6、数字音频传输接口支持盲插；</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7、麦克风频率响应范围：50Hz~16KHz；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8、麦克风拾音半径：≥8m；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9、麦克风信噪比：≥68dB；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10、麦克风声压级：≥130dBSPL，10%THD@1 KHz；</w:t>
            </w:r>
          </w:p>
          <w:p>
            <w:pPr>
              <w:widowControl/>
              <w:jc w:val="left"/>
              <w:textAlignment w:val="center"/>
              <w:rPr>
                <w:rFonts w:ascii="宋体" w:hAnsi="宋体" w:cs="宋体"/>
                <w:szCs w:val="21"/>
              </w:rPr>
            </w:pPr>
            <w:r>
              <w:rPr>
                <w:rFonts w:hint="eastAsia" w:ascii="宋体" w:hAnsi="宋体" w:cs="宋体"/>
                <w:kern w:val="0"/>
                <w:szCs w:val="21"/>
                <w:lang w:bidi="ar"/>
              </w:rPr>
              <w:t>11、麦克风支持在线OTA，可在线对麦克风进行升级，无需人员现场维护。</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无线麦克风1</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1、支持三合一按键，可控制麦克风的开关机、静音和配对；</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2、标配充电仓，可用于充电及收纳；</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3、麦克风充电仓支持电量指示，通过灯珠亮灭数量充电仓剩余电量及充电状态；</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4、整机标配两个无线麦克风，且两个麦克风支持同时工作；</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5、麦克风支持≥3种佩戴方式，不仅限于领夹、手持、头戴、挂脖；</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6、Type-C接口：≥1个；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7、3.5mm音频接口：≥1个；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8、Pogo pin接口：≥1个；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9、音量键：≥2个；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10、麦克风从充电仓拿出自动开始配对；</w:t>
            </w:r>
          </w:p>
          <w:p>
            <w:pPr>
              <w:widowControl/>
              <w:jc w:val="left"/>
              <w:textAlignment w:val="center"/>
              <w:rPr>
                <w:rFonts w:ascii="宋体" w:hAnsi="宋体" w:cs="宋体"/>
                <w:szCs w:val="21"/>
              </w:rPr>
            </w:pPr>
            <w:r>
              <w:rPr>
                <w:rFonts w:hint="eastAsia" w:ascii="宋体" w:hAnsi="宋体" w:cs="宋体"/>
                <w:kern w:val="0"/>
                <w:szCs w:val="21"/>
                <w:lang w:bidi="ar"/>
              </w:rPr>
              <w:t>11、麦克风支持自动重连，当离接收端距离过远时断开连接后，重新返回接收端距离以内能自动重连。</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有源音箱1</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1、采用功放与互动音箱一体化设计，帮助教师实现多媒体扩音以及本地扩声功能；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2、双音箱有线连接，机箱采用塑胶材质，保护设备免受环境影响；</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3、配置独立音频数字信号处理芯片，支持啸叫抑制功能；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4、LINE IN (3.5mm)接口：≥1个；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5、USB接口：≥1个；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6、电源接口：≥1个；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7、音箱灵敏度：≥85dB@1W/1M；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8、额定功率：2×15W@4Ω；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9、频率响应：110hz~16khz；</w:t>
            </w:r>
          </w:p>
          <w:p>
            <w:pPr>
              <w:widowControl/>
              <w:jc w:val="left"/>
              <w:textAlignment w:val="center"/>
              <w:rPr>
                <w:rFonts w:ascii="宋体" w:hAnsi="宋体" w:cs="宋体"/>
                <w:szCs w:val="21"/>
              </w:rPr>
            </w:pPr>
            <w:r>
              <w:rPr>
                <w:rFonts w:hint="eastAsia" w:ascii="宋体" w:hAnsi="宋体" w:cs="宋体"/>
                <w:kern w:val="0"/>
                <w:szCs w:val="21"/>
                <w:lang w:bidi="ar"/>
              </w:rPr>
              <w:t>10、信噪比：＞80db@额定功率。</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电视</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1、支持HDMI接入检测开机，HDMI有输入信号后，可自动开机；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2、支持HDMI接入检测关机，HDMI输入信号消失后2分钟，可自动进入关机状态；</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3、支持开机无广告；</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4、USB接口：≥1个；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5、HDMI接口：≥3个；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6、AV接口：≥1个；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7、屏幕物理尺寸：≥55英吋；</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8、屏幕分辨率：≥3840*2160；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9、HDMI输入通道数量：≥3个；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10、对比度：≥3000：1；</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11、支持壁挂和吊装安装；</w:t>
            </w:r>
          </w:p>
          <w:p>
            <w:pPr>
              <w:widowControl/>
              <w:jc w:val="left"/>
              <w:textAlignment w:val="center"/>
              <w:rPr>
                <w:rFonts w:ascii="宋体" w:hAnsi="宋体" w:cs="宋体"/>
                <w:szCs w:val="21"/>
              </w:rPr>
            </w:pPr>
            <w:r>
              <w:rPr>
                <w:rFonts w:hint="eastAsia" w:ascii="宋体" w:hAnsi="宋体" w:cs="宋体"/>
                <w:kern w:val="0"/>
                <w:szCs w:val="21"/>
                <w:lang w:bidi="ar"/>
              </w:rPr>
              <w:t>12、整机功耗：≤130W。</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远程互动课堂软件1</w:t>
            </w:r>
          </w:p>
        </w:tc>
        <w:tc>
          <w:tcPr>
            <w:tcW w:w="5913" w:type="dxa"/>
            <w:noWrap w:val="0"/>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1、支持微信扫码登录，无需输入帐号密码即可实现登录，用户可便捷、快速进入课堂；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2、支持显示预约的活动信息，包括直播活动、互动课堂、网络教研的活动类型、活动名称、活动时间、活动状态及对应授课老师；</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3、支持录制视频、直播活动、互动课堂、网络教研活动；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4、支持在课前设置录播机的录制画面、导播模式；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5、支持直接创建公网直播，即时生成直播二维码，无需通过平台进行提前预约；</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6、支持直接创建网络教研，即时生成教研二维码，扫码可进行查看教研简介、发送点评等。无需通过平台进行提前预约；</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7、支持通过房间号加入互动课堂或网络教研，听课端可直接输入房间号加入到房间中进行互动。授课老师可将邀请网页分享给其他成员，成员通过链接快速加入到互动中；</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8、支持授课老师互动时，选择授课老师的教师画面、学生画面、电脑画面、板书画面、本地摄像头作为视频画面，推送至听课成员并进行直播；</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9、可查看参与互动的教室网络连接情况，了解彼此的设备网络环境，房间内所有成员都能查看到每个上台成员的网络情况；</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10、支持无绿幕虚拟抠像功能，方便教师更换画面背景，突出人物；对本地摄像头画面进行虚拟背景处理，并显示对应的实时画面，方便教师查看虚拟背景效果；支持对比控制，显示无虚拟背景和虚拟背景后的画面效果；支持背景虚化和更换背景；提供不少于3个默认背景图；支持添加本地图片设置为背景图（需提供具有CNAS或CMA标识的检测机构出具的检测报告复印件并加盖制造厂商公章）。</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常态化录播线材</w:t>
            </w:r>
          </w:p>
        </w:tc>
        <w:tc>
          <w:tcPr>
            <w:tcW w:w="5913" w:type="dxa"/>
            <w:noWrap w:val="0"/>
            <w:vAlign w:val="center"/>
          </w:tcPr>
          <w:p>
            <w:pPr>
              <w:widowControl/>
              <w:jc w:val="left"/>
              <w:textAlignment w:val="center"/>
              <w:rPr>
                <w:rFonts w:ascii="宋体" w:hAnsi="宋体" w:cs="宋体"/>
                <w:szCs w:val="21"/>
              </w:rPr>
            </w:pPr>
            <w:r>
              <w:rPr>
                <w:rFonts w:hint="eastAsia" w:ascii="宋体" w:hAnsi="宋体" w:cs="宋体"/>
                <w:kern w:val="0"/>
                <w:szCs w:val="21"/>
                <w:lang w:bidi="ar"/>
              </w:rPr>
              <w:t>含HDMI高清音视频信号线、超六类网络传输线、RVVP线缆，线材长度根据现场情况确定，满足录播设备供电及信号传输需求。</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五</w:t>
            </w:r>
          </w:p>
        </w:tc>
        <w:tc>
          <w:tcPr>
            <w:tcW w:w="964"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精品录播教室</w:t>
            </w:r>
          </w:p>
        </w:tc>
        <w:tc>
          <w:tcPr>
            <w:tcW w:w="2968" w:type="pct"/>
            <w:noWrap w:val="0"/>
            <w:vAlign w:val="center"/>
          </w:tcPr>
          <w:p>
            <w:pPr>
              <w:jc w:val="center"/>
              <w:rPr>
                <w:rFonts w:ascii="宋体" w:hAnsi="宋体" w:cs="宋体"/>
                <w:szCs w:val="21"/>
              </w:rPr>
            </w:pPr>
          </w:p>
        </w:tc>
        <w:tc>
          <w:tcPr>
            <w:tcW w:w="333" w:type="pct"/>
            <w:noWrap w:val="0"/>
            <w:vAlign w:val="center"/>
          </w:tcPr>
          <w:p>
            <w:pPr>
              <w:jc w:val="center"/>
              <w:rPr>
                <w:rFonts w:ascii="宋体" w:hAnsi="宋体" w:cs="宋体"/>
                <w:szCs w:val="21"/>
              </w:rPr>
            </w:pPr>
          </w:p>
        </w:tc>
        <w:tc>
          <w:tcPr>
            <w:tcW w:w="370" w:type="pct"/>
            <w:noWrap w:val="0"/>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录播主机2</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主机需集成化，内置导播系统、互动系统、视频处理系统。具备音视频采集、音视频编解码、音视频处理、录制、直播、远程互动、视频会议、导播、物联控制、远程运维参数设置等能力。可扩展行为分析、虚拟抠像；</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2、支持完全断电的情况下，从主机的音频输入通道上输入的音频，可以从主机的音频输出通道实现输出，且≥2个音频输入通道可以支持该功能（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4、主机需采用Linux操作系统；</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5、主机内置跟踪功能，无需额外配置跟踪主机即可实现智能图像识别跟踪分析与处理功能；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6、整机视网膜蓝光危害（蓝光加权辐射亮度LB）满足IEC TR 62778：2014蓝光危害RG0级别；</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7、主机平均噪声小于13dB（A）；</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8、支持学生端开启人脸检测，开启后将通过人脸判定跟踪目标是否需要切换特写（需提供具有CNAS或CMA标识的检测机构出具的检测报告复印件并加盖制造厂商公章）；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9、支持通过浏览器或电脑应用程序，连接互联网查看主机SN码、IP地址、MAC地址。支持查看系统版本信息、软件版本信息、设备信息，并可通过手动更新查找最新安装包，进行升级；</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10、支持网络认证功能，可选择网络认证的线路，选择http协议或https协议；</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11、支持双网卡设计；</w:t>
            </w:r>
          </w:p>
          <w:p>
            <w:pPr>
              <w:widowControl/>
              <w:jc w:val="left"/>
              <w:textAlignment w:val="center"/>
              <w:rPr>
                <w:rFonts w:ascii="宋体" w:hAnsi="宋体" w:cs="宋体"/>
                <w:szCs w:val="21"/>
              </w:rPr>
            </w:pPr>
            <w:r>
              <w:rPr>
                <w:rFonts w:hint="eastAsia" w:ascii="宋体" w:hAnsi="宋体" w:cs="宋体"/>
                <w:b/>
                <w:kern w:val="0"/>
                <w:szCs w:val="21"/>
                <w:lang w:bidi="ar"/>
              </w:rPr>
              <w:t xml:space="preserve"># </w:t>
            </w:r>
            <w:r>
              <w:rPr>
                <w:rFonts w:hint="eastAsia" w:ascii="宋体" w:hAnsi="宋体" w:cs="宋体"/>
                <w:kern w:val="0"/>
                <w:szCs w:val="21"/>
                <w:lang w:bidi="ar"/>
              </w:rPr>
              <w:t>12、支持通过Type-C接口实现音视频输出，输出分辨率≥3840×2160，输出音频可通过主机控制软件实现混音，兼容主流视频会议软件（需提供具有CNAS或CMA标识的检测机构出具的检测报告复印件并加盖制造厂商公章）。</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Ai课堂分析系统2</w:t>
            </w:r>
          </w:p>
        </w:tc>
        <w:tc>
          <w:tcPr>
            <w:tcW w:w="5913" w:type="dxa"/>
            <w:noWrap/>
            <w:vAlign w:val="center"/>
          </w:tcPr>
          <w:p>
            <w:pPr>
              <w:widowControl/>
              <w:jc w:val="left"/>
              <w:textAlignment w:val="center"/>
              <w:rPr>
                <w:rFonts w:ascii="宋体" w:hAnsi="宋体" w:cs="宋体"/>
                <w:szCs w:val="21"/>
                <w:lang w:bidi="ar"/>
              </w:rPr>
            </w:pPr>
            <w:r>
              <w:rPr>
                <w:rFonts w:hint="eastAsia" w:ascii="宋体" w:hAnsi="宋体" w:cs="宋体"/>
                <w:szCs w:val="21"/>
                <w:lang w:bidi="ar"/>
              </w:rPr>
              <w:t>1、系统支持对教室环境的3D还原重建，形成桌椅、讲台、一体机的真实环境建模，采集到的师生互动行为自动对应到具体课桌位置；支持≥5种视角转换，正前方、左前方、右前方、左后方、右后方；</w:t>
            </w:r>
          </w:p>
          <w:p>
            <w:pPr>
              <w:widowControl/>
              <w:jc w:val="left"/>
              <w:textAlignment w:val="center"/>
              <w:rPr>
                <w:rFonts w:ascii="宋体" w:hAnsi="宋体" w:cs="宋体"/>
                <w:szCs w:val="21"/>
                <w:lang w:bidi="ar"/>
              </w:rPr>
            </w:pPr>
            <w:r>
              <w:rPr>
                <w:rFonts w:hint="eastAsia" w:ascii="宋体" w:hAnsi="宋体" w:cs="宋体"/>
                <w:szCs w:val="21"/>
                <w:lang w:bidi="ar"/>
              </w:rPr>
              <w:t>2、在3D课堂孪生界面中，通过课桌的颜色深浅表示学生参与互动的活跃程度，基于学生上台次数、举手次数、问答次数计算学生活跃程度，颜色越深则代表越活跃；</w:t>
            </w:r>
          </w:p>
          <w:p>
            <w:pPr>
              <w:widowControl/>
              <w:jc w:val="left"/>
              <w:textAlignment w:val="center"/>
              <w:rPr>
                <w:rFonts w:ascii="宋体" w:hAnsi="宋体" w:cs="宋体"/>
                <w:szCs w:val="21"/>
                <w:lang w:bidi="ar"/>
              </w:rPr>
            </w:pPr>
            <w:r>
              <w:rPr>
                <w:rFonts w:hint="eastAsia" w:ascii="宋体" w:hAnsi="宋体" w:cs="宋体"/>
                <w:szCs w:val="21"/>
                <w:lang w:bidi="ar"/>
              </w:rPr>
              <w:t>3、</w:t>
            </w:r>
            <w:r>
              <w:rPr>
                <w:rFonts w:hint="eastAsia" w:ascii="宋体" w:hAnsi="宋体" w:cs="宋体"/>
                <w:kern w:val="0"/>
                <w:szCs w:val="21"/>
                <w:lang w:bidi="ar"/>
              </w:rPr>
              <w:t xml:space="preserve"> </w:t>
            </w:r>
            <w:r>
              <w:rPr>
                <w:rFonts w:hint="eastAsia" w:ascii="宋体" w:hAnsi="宋体" w:cs="宋体"/>
                <w:szCs w:val="21"/>
                <w:lang w:bidi="ar"/>
              </w:rPr>
              <w:t>在3D课堂孪生界面中，支持点击课堂活跃热力图中的学生头像，查看该学生的师生互动视频片段，统计该学生在本节课的上台互动、举手次数、问答次数；</w:t>
            </w:r>
          </w:p>
          <w:p>
            <w:pPr>
              <w:widowControl/>
              <w:jc w:val="left"/>
              <w:textAlignment w:val="center"/>
              <w:rPr>
                <w:rFonts w:ascii="宋体" w:hAnsi="宋体" w:cs="宋体"/>
                <w:szCs w:val="21"/>
                <w:lang w:bidi="ar"/>
              </w:rPr>
            </w:pPr>
            <w:r>
              <w:rPr>
                <w:rFonts w:hint="eastAsia" w:ascii="宋体" w:hAnsi="宋体" w:cs="宋体"/>
                <w:szCs w:val="21"/>
                <w:lang w:bidi="ar"/>
              </w:rPr>
              <w:t>4、在3D课堂孪生界面中，支持在地面上显示教师的巡堂轨迹，颜色越深代表停留时间越长；</w:t>
            </w:r>
          </w:p>
          <w:p>
            <w:pPr>
              <w:widowControl/>
              <w:jc w:val="left"/>
              <w:textAlignment w:val="center"/>
              <w:rPr>
                <w:rFonts w:ascii="宋体" w:hAnsi="宋体" w:cs="宋体"/>
                <w:szCs w:val="21"/>
                <w:lang w:bidi="ar"/>
              </w:rPr>
            </w:pPr>
            <w:r>
              <w:rPr>
                <w:rFonts w:hint="eastAsia" w:ascii="宋体" w:hAnsi="宋体" w:cs="宋体"/>
                <w:szCs w:val="21"/>
                <w:lang w:bidi="ar"/>
              </w:rPr>
              <w:t>5、系统根据教学内容自动生成师生问答、课堂互动、新课标落实三个维度的课堂反馈建议，可查看全部提问、符合知识性目标的提问、不合适的提问、提问优化建议、课堂互动建议、基于新课标的亮点和改进建议；</w:t>
            </w:r>
          </w:p>
          <w:p>
            <w:pPr>
              <w:widowControl/>
              <w:jc w:val="left"/>
              <w:textAlignment w:val="center"/>
              <w:rPr>
                <w:rFonts w:ascii="宋体" w:hAnsi="宋体" w:cs="宋体"/>
                <w:szCs w:val="21"/>
                <w:lang w:bidi="ar"/>
              </w:rPr>
            </w:pPr>
            <w:r>
              <w:rPr>
                <w:rFonts w:hint="eastAsia" w:ascii="宋体" w:hAnsi="宋体" w:cs="宋体"/>
                <w:szCs w:val="21"/>
                <w:lang w:bidi="ar"/>
              </w:rPr>
              <w:t>6、系统支持统计课程时长、课堂中教师讲授时长、教师讲授字数、教师授课平均语速；</w:t>
            </w:r>
          </w:p>
          <w:p>
            <w:pPr>
              <w:widowControl/>
              <w:jc w:val="left"/>
              <w:textAlignment w:val="center"/>
              <w:rPr>
                <w:rFonts w:ascii="宋体" w:hAnsi="宋体" w:cs="宋体"/>
                <w:szCs w:val="21"/>
              </w:rPr>
            </w:pPr>
            <w:r>
              <w:rPr>
                <w:rFonts w:hint="eastAsia" w:ascii="宋体" w:hAnsi="宋体" w:cs="宋体"/>
                <w:szCs w:val="21"/>
                <w:lang w:bidi="ar"/>
              </w:rPr>
              <w:t>7、</w:t>
            </w:r>
            <w:r>
              <w:rPr>
                <w:rFonts w:hint="eastAsia" w:ascii="宋体" w:hAnsi="宋体" w:cs="宋体"/>
                <w:kern w:val="0"/>
                <w:szCs w:val="21"/>
                <w:lang w:bidi="ar"/>
              </w:rPr>
              <w:t xml:space="preserve"> </w:t>
            </w:r>
            <w:r>
              <w:rPr>
                <w:rFonts w:hint="eastAsia" w:ascii="宋体" w:hAnsi="宋体" w:cs="宋体"/>
                <w:szCs w:val="21"/>
                <w:lang w:bidi="ar"/>
              </w:rPr>
              <w:t>系统自动统计教师授课、师生互动、小组讨论、课堂练习的时间分布情况，支持图形可视化展示不同课堂行为的整体时间占比。</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机械云台摄像机</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1、设备采用ARM硬件架构，linux操作系统；</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2、支持人脸检测、人形检测AI算法；</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3、支持演讲者模式、学生全景模式、学生特写模式、教师全景模式、教师特写模式、板书模式6种模式切换；</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4、HDMI接口：≥1个；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5、LINE IN接口：≥1个；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6、LINE OUT接口：≥1个；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7、RS232 IN接口：≥1个；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8、RS232 OUT接口：≥1个；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9、RS485接口：≥1个；</w:t>
            </w:r>
          </w:p>
          <w:p>
            <w:pPr>
              <w:widowControl/>
              <w:jc w:val="left"/>
              <w:textAlignment w:val="center"/>
              <w:rPr>
                <w:rFonts w:ascii="宋体" w:hAnsi="宋体" w:cs="宋体"/>
                <w:szCs w:val="21"/>
              </w:rPr>
            </w:pPr>
            <w:r>
              <w:rPr>
                <w:rFonts w:hint="eastAsia" w:ascii="宋体" w:hAnsi="宋体" w:cs="宋体"/>
                <w:kern w:val="0"/>
                <w:szCs w:val="21"/>
                <w:lang w:bidi="ar"/>
              </w:rPr>
              <w:t>10、电源接口：≥1个。</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AI分析辅助摄像机</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1、摄像机采用一体化集成设计，可提供3840×2160图像分辨率；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2、内置图像识别跟踪算法，搭配隐藏式云台，保证清晰度的同时，也减小对课堂的干扰；</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3、支持POE有线网络供电，只需要一路网线，即可实现供电及信号传输；</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4、RJ45接口：≥1路；</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5、镜头水平视场角：≥90°；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6、传感器尺寸：≥CMOS 1/2.8英寸；</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7、传感器有效像素：≥800万；</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8、扫描方式：逐行；</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9、最低照度：0.5 Lux @（F1.8，AGC ON）；</w:t>
            </w:r>
          </w:p>
          <w:p>
            <w:pPr>
              <w:widowControl/>
              <w:jc w:val="left"/>
              <w:textAlignment w:val="center"/>
              <w:rPr>
                <w:rFonts w:ascii="宋体" w:hAnsi="宋体" w:cs="宋体"/>
                <w:szCs w:val="21"/>
              </w:rPr>
            </w:pPr>
            <w:r>
              <w:rPr>
                <w:rFonts w:hint="eastAsia" w:ascii="宋体" w:hAnsi="宋体" w:cs="宋体"/>
                <w:kern w:val="0"/>
                <w:szCs w:val="21"/>
                <w:lang w:bidi="ar"/>
              </w:rPr>
              <w:t>10、电子快门：1/30s ~ 1/10000s。</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全向麦克风2</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1、麦克风支持降噪、回声抵消、混响抑制、自动增益控制、多麦融合多种音频算法，数字音频传输接口支持盲插（需提供具有CNAS或CMA标识的检测机构出具的检测报告复印件并加盖制造厂商公章）；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2、麦克风支持≥8个麦克风拾音单元；</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3、麦克风无需额外适配器供电，能够通过网线实现麦克风供电、音频信号传输、参数调整；</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4、麦克风TypeC接口：≥1个；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5、麦克风数字音频接口：≥2个；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6、数字音频传输接口支持盲插；</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7、麦克风频率响应范围：50Hz~16KHz；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8、麦克风拾音半径：≥8m；</w:t>
            </w:r>
          </w:p>
          <w:p>
            <w:pPr>
              <w:widowControl/>
              <w:jc w:val="left"/>
              <w:textAlignment w:val="center"/>
              <w:rPr>
                <w:rFonts w:ascii="宋体" w:hAnsi="宋体" w:cs="宋体"/>
                <w:szCs w:val="21"/>
              </w:rPr>
            </w:pPr>
            <w:r>
              <w:rPr>
                <w:rFonts w:hint="eastAsia" w:ascii="宋体" w:hAnsi="宋体" w:cs="宋体"/>
                <w:kern w:val="0"/>
                <w:szCs w:val="21"/>
                <w:lang w:bidi="ar"/>
              </w:rPr>
              <w:t>9、麦克风信噪比：≥68dB。</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无线麦克风2</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1、支持三合一按键，可控制麦克风的开关机、静音和配对；</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2、标配充电仓，可用于充电及收纳；</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3、麦克风充电仓支持电量指示，通过灯珠亮灭数量充电仓剩余电量及充电状态；</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4、整机标配两个无线麦克风，且两个麦克风支持同时工作；</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5、麦克风支持≥3种佩戴方式，不仅限于领夹、手持、头戴、挂脖；</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6、Type-C接口：≥1个；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7、3.5mm音频接口：≥1个；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8、Pogo pin接口：≥1个；</w:t>
            </w:r>
          </w:p>
          <w:p>
            <w:pPr>
              <w:widowControl/>
              <w:jc w:val="left"/>
              <w:textAlignment w:val="center"/>
              <w:rPr>
                <w:rFonts w:ascii="宋体" w:hAnsi="宋体" w:cs="宋体"/>
                <w:szCs w:val="21"/>
              </w:rPr>
            </w:pPr>
            <w:r>
              <w:rPr>
                <w:rFonts w:hint="eastAsia" w:ascii="宋体" w:hAnsi="宋体" w:cs="宋体"/>
                <w:kern w:val="0"/>
                <w:szCs w:val="21"/>
                <w:lang w:bidi="ar"/>
              </w:rPr>
              <w:t>9、音量键：≥2个。</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5"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专业功放</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1、支持线性输入：≥1个；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2、支持线性输出：≥1个；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3、支持麦克风输入：≥1个；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4、支持音箱输出：≥4对；</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5、输出功率：≥2*200W；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6、MIC输入灵敏度：≥50mV；</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7、音乐输入灵敏度：≥0.775V；</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8、频率响应：20-20KHz；</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9、信噪比：≥80dBA；</w:t>
            </w:r>
          </w:p>
          <w:p>
            <w:pPr>
              <w:widowControl/>
              <w:jc w:val="left"/>
              <w:textAlignment w:val="center"/>
              <w:rPr>
                <w:rFonts w:ascii="宋体" w:hAnsi="宋体" w:cs="宋体"/>
                <w:szCs w:val="21"/>
              </w:rPr>
            </w:pPr>
            <w:r>
              <w:rPr>
                <w:rFonts w:hint="eastAsia" w:ascii="宋体" w:hAnsi="宋体" w:cs="宋体"/>
                <w:kern w:val="0"/>
                <w:szCs w:val="21"/>
                <w:lang w:bidi="ar"/>
              </w:rPr>
              <w:t>10、支持直流保护、过载保护。</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专业音响</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1、采用4"低音×≥2，20芯高音×≥2；</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2、采用高密度中纤板木质箱体；</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3、配置原厂安装支架，可调整音箱水平和垂直角度方向；</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4、额定功率：≥60W；</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5、阻抗：≥8Ω；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6、最大声压级：≥108dB；</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7、灵敏度：≥91dB(±2dB)；</w:t>
            </w:r>
          </w:p>
          <w:p>
            <w:pPr>
              <w:widowControl/>
              <w:jc w:val="left"/>
              <w:textAlignment w:val="center"/>
              <w:rPr>
                <w:rFonts w:ascii="宋体" w:hAnsi="宋体" w:cs="宋体"/>
                <w:szCs w:val="21"/>
              </w:rPr>
            </w:pPr>
            <w:r>
              <w:rPr>
                <w:rFonts w:hint="eastAsia" w:ascii="宋体" w:hAnsi="宋体" w:cs="宋体"/>
                <w:kern w:val="0"/>
                <w:szCs w:val="21"/>
                <w:lang w:bidi="ar"/>
              </w:rPr>
              <w:t>8、频率响应：80-20kHz。</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4"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互动电视</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1、支持HDMI接入检测开机，HDMI有输入信号后，可自动开机；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2、支持HDMI接入检测关机，HDMI输入信号消失后2分钟，可自动进入关机状态；</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3、支持开机无广告；</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4、USB接口：≥1个；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5、HDMI接口：≥3个；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6、AV接口：≥1个；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7、屏幕物理尺寸：≥55英吋；</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8、屏幕分辨率：≥3840*2160；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9、HDMI输入通道数量：≥3个；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10、对比度：≥3000：1；</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11、支持壁挂和吊装安装；</w:t>
            </w:r>
          </w:p>
          <w:p>
            <w:pPr>
              <w:widowControl/>
              <w:jc w:val="left"/>
              <w:textAlignment w:val="center"/>
              <w:rPr>
                <w:rFonts w:ascii="宋体" w:hAnsi="宋体" w:cs="宋体"/>
                <w:szCs w:val="21"/>
              </w:rPr>
            </w:pPr>
            <w:r>
              <w:rPr>
                <w:rFonts w:hint="eastAsia" w:ascii="宋体" w:hAnsi="宋体" w:cs="宋体"/>
                <w:kern w:val="0"/>
                <w:szCs w:val="21"/>
                <w:lang w:bidi="ar"/>
              </w:rPr>
              <w:t>12、整机功耗：≤130W。</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远程互动课堂软件2</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1、支持微信扫码登录，无需输入帐号密码即可实现登录，用户可便捷、快速进入课堂；</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2、支持显示预约的活动信息，包括直播活动、互动课堂、网络教研的活动类型、活动名称、活动时间、活动状态及对应授课老师；</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3、支持录制视频、直播活动、互动课堂、网络教研活动；</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4、支持在课前设置录播机的录制画面、导播模式；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5、支持直接创建公网直播，即时生成直播二维码，无需通过平台进行提前预约；</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6、支持直接创建网络教研，即时生成教研二维码，扫码可进行查看教研简介、发送点评等。无需通过平台进行提前预约；</w:t>
            </w:r>
          </w:p>
          <w:p>
            <w:pPr>
              <w:widowControl/>
              <w:jc w:val="left"/>
              <w:textAlignment w:val="center"/>
              <w:rPr>
                <w:rFonts w:ascii="宋体" w:hAnsi="宋体" w:cs="宋体"/>
                <w:kern w:val="0"/>
                <w:szCs w:val="21"/>
                <w:lang w:bidi="ar"/>
              </w:rPr>
            </w:pPr>
            <w:r>
              <w:rPr>
                <w:rFonts w:hint="eastAsia" w:ascii="宋体" w:hAnsi="宋体" w:cs="宋体"/>
                <w:b/>
                <w:kern w:val="0"/>
                <w:szCs w:val="21"/>
                <w:lang w:bidi="ar"/>
              </w:rPr>
              <w:t xml:space="preserve"># </w:t>
            </w:r>
            <w:r>
              <w:rPr>
                <w:rFonts w:hint="eastAsia" w:ascii="宋体" w:hAnsi="宋体" w:cs="宋体"/>
                <w:kern w:val="0"/>
                <w:szCs w:val="21"/>
                <w:lang w:bidi="ar"/>
              </w:rPr>
              <w:t>7、支持无绿幕虚拟抠像功能，方便教师更换画面背景，突出人物；对本地摄像头画面进行虚拟背景处理，并显示对应的实时画面，方便教师查看虚拟背景效果；支持对比控制，显示无虚拟背景和虚拟背景后的画面效果；支持背景虚化和更换背景；提供不少于3个默认背景图；支持添加本地图片设置为背景图（需提供具有CNAS或CMA标识的检测机构出具的检测报告复印件并加盖制造厂商公章）；</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8、支持通过房间号加入互动课堂或网络教研，听课端可直接输入房间号加入到房间中进行互动。授课老师可将邀请网页分享给其他成员，成员通过链接快速加入到互动中；</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9、支持授课老师互动时，选择授课老师的教师画面、学生画面、电脑画面、板书画面、本地摄像头作为视频画面，推送至听课成员并进行直播；</w:t>
            </w:r>
          </w:p>
          <w:p>
            <w:pPr>
              <w:widowControl/>
              <w:jc w:val="left"/>
              <w:textAlignment w:val="center"/>
              <w:rPr>
                <w:rFonts w:ascii="宋体" w:hAnsi="宋体" w:cs="宋体"/>
                <w:szCs w:val="21"/>
              </w:rPr>
            </w:pPr>
            <w:r>
              <w:rPr>
                <w:rFonts w:hint="eastAsia" w:ascii="宋体" w:hAnsi="宋体" w:cs="宋体"/>
                <w:kern w:val="0"/>
                <w:szCs w:val="21"/>
                <w:lang w:bidi="ar"/>
              </w:rPr>
              <w:t>10、可查看参与互动的教室网络连接情况，了解彼此的设备网络环境，房间内所有成员都能查看到每个上台成员的网络情况。</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观摩电视</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1、支持HDMI接入检测开机，HDMI有输入信号后，可自动开机；</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2、支持HDMI接入检测关机，HDMI输入信号消失后2分钟，可自动进入关机状态；</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3、支持开机无广告；</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4、USB接口：≥1个；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5、HDMI接口：≥3个；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6、AV接口：≥1个；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7、屏幕物理尺寸：≥55英吋；</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8、屏幕分辨率：≥3840*2160；</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9、HDMI输入通道数量：≥3个；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10、对比度：≥3000：1；</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11、支持壁挂和吊装安装；</w:t>
            </w:r>
          </w:p>
          <w:p>
            <w:pPr>
              <w:widowControl/>
              <w:jc w:val="left"/>
              <w:textAlignment w:val="center"/>
              <w:rPr>
                <w:rFonts w:ascii="宋体" w:hAnsi="宋体" w:cs="宋体"/>
                <w:szCs w:val="21"/>
              </w:rPr>
            </w:pPr>
            <w:r>
              <w:rPr>
                <w:rFonts w:hint="eastAsia" w:ascii="宋体" w:hAnsi="宋体" w:cs="宋体"/>
                <w:kern w:val="0"/>
                <w:szCs w:val="21"/>
                <w:lang w:bidi="ar"/>
              </w:rPr>
              <w:t>12、整机功耗：≤130W。</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12</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有源音箱2</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1、采用功放与互动音箱一体化设计，帮助教师实现多媒体扩音以及本地扩声功能；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2、双音箱有线连接，机箱采用塑胶材质，保护设备免受环境影响；</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3、配置独立音频数字信号处理芯片，支持啸叫抑制功能；</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4、LINE IN (3.5mm)接口：≥1个；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5、USB接口：≥1个；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6、电源接口：≥1个；</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7、音箱灵敏度：≥85dB@1W/1M；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8、额定功率：2×15W@4Ω；</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9、频率响应：110hz~16khz；</w:t>
            </w:r>
          </w:p>
          <w:p>
            <w:pPr>
              <w:widowControl/>
              <w:jc w:val="left"/>
              <w:textAlignment w:val="center"/>
              <w:rPr>
                <w:rFonts w:ascii="宋体" w:hAnsi="宋体" w:cs="宋体"/>
                <w:szCs w:val="21"/>
              </w:rPr>
            </w:pPr>
            <w:r>
              <w:rPr>
                <w:rFonts w:hint="eastAsia" w:ascii="宋体" w:hAnsi="宋体" w:cs="宋体"/>
                <w:kern w:val="0"/>
                <w:szCs w:val="21"/>
                <w:lang w:bidi="ar"/>
              </w:rPr>
              <w:t>10、信噪比：≥80db@额定功率。</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13</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录播桌面支架</w:t>
            </w:r>
          </w:p>
        </w:tc>
        <w:tc>
          <w:tcPr>
            <w:tcW w:w="5913" w:type="dxa"/>
            <w:noWrap/>
            <w:vAlign w:val="center"/>
          </w:tcPr>
          <w:p>
            <w:pPr>
              <w:widowControl/>
              <w:jc w:val="left"/>
              <w:textAlignment w:val="center"/>
              <w:rPr>
                <w:rFonts w:ascii="宋体" w:hAnsi="宋体" w:cs="宋体"/>
                <w:szCs w:val="21"/>
                <w:lang w:bidi="ar"/>
              </w:rPr>
            </w:pPr>
            <w:r>
              <w:rPr>
                <w:rFonts w:hint="eastAsia" w:ascii="宋体" w:hAnsi="宋体" w:cs="宋体"/>
                <w:szCs w:val="21"/>
                <w:lang w:bidi="ar"/>
              </w:rPr>
              <w:t>1、材质：合金钢材；</w:t>
            </w:r>
          </w:p>
          <w:p>
            <w:pPr>
              <w:widowControl/>
              <w:jc w:val="left"/>
              <w:textAlignment w:val="center"/>
              <w:rPr>
                <w:rFonts w:ascii="宋体" w:hAnsi="宋体" w:cs="宋体"/>
                <w:szCs w:val="21"/>
                <w:lang w:bidi="ar"/>
              </w:rPr>
            </w:pPr>
            <w:r>
              <w:rPr>
                <w:rFonts w:hint="eastAsia" w:ascii="宋体" w:hAnsi="宋体" w:cs="宋体"/>
                <w:szCs w:val="21"/>
                <w:lang w:bidi="ar"/>
              </w:rPr>
              <w:t>2、厚度：≥2.0mm；</w:t>
            </w:r>
          </w:p>
          <w:p>
            <w:pPr>
              <w:widowControl/>
              <w:jc w:val="left"/>
              <w:textAlignment w:val="center"/>
              <w:rPr>
                <w:rFonts w:ascii="宋体" w:hAnsi="宋体" w:cs="宋体"/>
                <w:szCs w:val="21"/>
                <w:lang w:bidi="ar"/>
              </w:rPr>
            </w:pPr>
            <w:r>
              <w:rPr>
                <w:rFonts w:hint="eastAsia" w:ascii="宋体" w:hAnsi="宋体" w:cs="宋体"/>
                <w:szCs w:val="21"/>
                <w:lang w:bidi="ar"/>
              </w:rPr>
              <w:t>3、支架底部自带防滑硅胶垫；</w:t>
            </w:r>
          </w:p>
          <w:p>
            <w:pPr>
              <w:widowControl/>
              <w:jc w:val="left"/>
              <w:textAlignment w:val="center"/>
              <w:rPr>
                <w:rFonts w:ascii="宋体" w:hAnsi="宋体" w:cs="宋体"/>
                <w:szCs w:val="21"/>
                <w:lang w:bidi="ar"/>
              </w:rPr>
            </w:pPr>
            <w:r>
              <w:rPr>
                <w:rFonts w:hint="eastAsia" w:ascii="宋体" w:hAnsi="宋体" w:cs="宋体"/>
                <w:szCs w:val="21"/>
                <w:lang w:bidi="ar"/>
              </w:rPr>
              <w:t>4、支架配备主机≥7个锁付孔；</w:t>
            </w:r>
          </w:p>
          <w:p>
            <w:pPr>
              <w:widowControl/>
              <w:jc w:val="left"/>
              <w:textAlignment w:val="center"/>
              <w:rPr>
                <w:rFonts w:ascii="宋体" w:hAnsi="宋体" w:cs="宋体"/>
                <w:szCs w:val="21"/>
                <w:lang w:bidi="ar"/>
              </w:rPr>
            </w:pPr>
            <w:r>
              <w:rPr>
                <w:rFonts w:hint="eastAsia" w:ascii="宋体" w:hAnsi="宋体" w:cs="宋体"/>
                <w:szCs w:val="21"/>
                <w:lang w:bidi="ar"/>
              </w:rPr>
              <w:t>5、支架自带倾斜角；</w:t>
            </w:r>
          </w:p>
          <w:p>
            <w:pPr>
              <w:widowControl/>
              <w:jc w:val="left"/>
              <w:textAlignment w:val="center"/>
              <w:rPr>
                <w:rFonts w:ascii="宋体" w:hAnsi="宋体" w:cs="宋体"/>
                <w:szCs w:val="21"/>
              </w:rPr>
            </w:pPr>
            <w:r>
              <w:rPr>
                <w:rFonts w:hint="eastAsia" w:ascii="宋体" w:hAnsi="宋体" w:cs="宋体"/>
                <w:szCs w:val="21"/>
                <w:lang w:bidi="ar"/>
              </w:rPr>
              <w:t>6、支架具备理线机构。</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14</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导播控制台</w:t>
            </w:r>
          </w:p>
        </w:tc>
        <w:tc>
          <w:tcPr>
            <w:tcW w:w="5913" w:type="dxa"/>
            <w:noWrap/>
            <w:vAlign w:val="center"/>
          </w:tcPr>
          <w:p>
            <w:pPr>
              <w:widowControl/>
              <w:jc w:val="left"/>
              <w:textAlignment w:val="center"/>
              <w:rPr>
                <w:rFonts w:ascii="宋体" w:hAnsi="宋体" w:cs="宋体"/>
                <w:szCs w:val="21"/>
                <w:lang w:bidi="ar"/>
              </w:rPr>
            </w:pPr>
            <w:r>
              <w:rPr>
                <w:rFonts w:hint="eastAsia" w:ascii="宋体" w:hAnsi="宋体" w:cs="宋体"/>
                <w:szCs w:val="21"/>
                <w:lang w:bidi="ar"/>
              </w:rPr>
              <w:t>1、整机采用纯金属材质，全铝机身，底部配备≥4个硅胶垫；</w:t>
            </w:r>
          </w:p>
          <w:p>
            <w:pPr>
              <w:widowControl/>
              <w:jc w:val="left"/>
              <w:textAlignment w:val="center"/>
              <w:rPr>
                <w:rFonts w:ascii="宋体" w:hAnsi="宋体" w:cs="宋体"/>
                <w:szCs w:val="21"/>
                <w:lang w:bidi="ar"/>
              </w:rPr>
            </w:pPr>
            <w:r>
              <w:rPr>
                <w:rFonts w:hint="eastAsia" w:ascii="宋体" w:hAnsi="宋体" w:cs="宋体"/>
                <w:szCs w:val="21"/>
                <w:lang w:bidi="ar"/>
              </w:rPr>
              <w:t>2、采用彩色背光按键，按键数量≥29个，背光颜色≥3种，可通过不同颜色表征不同的工作状态；</w:t>
            </w:r>
          </w:p>
          <w:p>
            <w:pPr>
              <w:widowControl/>
              <w:jc w:val="left"/>
              <w:textAlignment w:val="center"/>
              <w:rPr>
                <w:rFonts w:ascii="宋体" w:hAnsi="宋体" w:cs="宋体"/>
                <w:szCs w:val="21"/>
                <w:lang w:bidi="ar"/>
              </w:rPr>
            </w:pPr>
            <w:r>
              <w:rPr>
                <w:rFonts w:hint="eastAsia" w:ascii="宋体" w:hAnsi="宋体" w:cs="宋体"/>
                <w:szCs w:val="21"/>
                <w:lang w:bidi="ar"/>
              </w:rPr>
              <w:t>3、支持背光亮度调节，可以根据教室光线环境和用户喜好自行调节背光亮度；</w:t>
            </w:r>
          </w:p>
          <w:p>
            <w:pPr>
              <w:widowControl/>
              <w:jc w:val="left"/>
              <w:textAlignment w:val="center"/>
              <w:rPr>
                <w:rFonts w:ascii="宋体" w:hAnsi="宋体" w:cs="宋体"/>
                <w:szCs w:val="21"/>
                <w:lang w:bidi="ar"/>
              </w:rPr>
            </w:pPr>
            <w:r>
              <w:rPr>
                <w:rFonts w:hint="eastAsia" w:ascii="宋体" w:hAnsi="宋体" w:cs="宋体"/>
                <w:szCs w:val="21"/>
                <w:lang w:bidi="ar"/>
              </w:rPr>
              <w:t>4、整机配备云台操纵杆，通过整机摇杆操作，支持不少于8个方向的云台控制，同时可通过操纵杆实现摄像机拉近拉远控制；</w:t>
            </w:r>
          </w:p>
          <w:p>
            <w:pPr>
              <w:widowControl/>
              <w:jc w:val="left"/>
              <w:textAlignment w:val="center"/>
              <w:rPr>
                <w:rFonts w:ascii="宋体" w:hAnsi="宋体" w:cs="宋体"/>
                <w:szCs w:val="21"/>
                <w:lang w:bidi="ar"/>
              </w:rPr>
            </w:pPr>
            <w:r>
              <w:rPr>
                <w:rFonts w:hint="eastAsia" w:ascii="宋体" w:hAnsi="宋体" w:cs="宋体"/>
                <w:szCs w:val="21"/>
                <w:lang w:bidi="ar"/>
              </w:rPr>
              <w:t>5、支持一键复位功能，可通过云台操纵杆，快速将摄像机复位到开机预置位画面；</w:t>
            </w:r>
          </w:p>
          <w:p>
            <w:pPr>
              <w:widowControl/>
              <w:jc w:val="left"/>
              <w:textAlignment w:val="center"/>
              <w:rPr>
                <w:rFonts w:ascii="宋体" w:hAnsi="宋体" w:cs="宋体"/>
                <w:szCs w:val="21"/>
                <w:lang w:bidi="ar"/>
              </w:rPr>
            </w:pPr>
            <w:r>
              <w:rPr>
                <w:rFonts w:hint="eastAsia" w:ascii="宋体" w:hAnsi="宋体" w:cs="宋体"/>
                <w:szCs w:val="21"/>
                <w:lang w:bidi="ar"/>
              </w:rPr>
              <w:t>6、整机支持≥3个控制旋钮；</w:t>
            </w:r>
          </w:p>
          <w:p>
            <w:pPr>
              <w:widowControl/>
              <w:jc w:val="left"/>
              <w:textAlignment w:val="center"/>
              <w:rPr>
                <w:rFonts w:ascii="宋体" w:hAnsi="宋体" w:cs="宋体"/>
                <w:szCs w:val="21"/>
                <w:lang w:bidi="ar"/>
              </w:rPr>
            </w:pPr>
            <w:r>
              <w:rPr>
                <w:rFonts w:hint="eastAsia" w:ascii="宋体" w:hAnsi="宋体" w:cs="宋体"/>
                <w:szCs w:val="21"/>
                <w:lang w:bidi="ar"/>
              </w:rPr>
              <w:t>7、整机支持≥2种通信方式，可使用USB或RS422进行通信；</w:t>
            </w:r>
          </w:p>
          <w:p>
            <w:pPr>
              <w:widowControl/>
              <w:jc w:val="left"/>
              <w:textAlignment w:val="center"/>
              <w:rPr>
                <w:rFonts w:ascii="宋体" w:hAnsi="宋体" w:cs="宋体"/>
                <w:szCs w:val="21"/>
                <w:lang w:bidi="ar"/>
              </w:rPr>
            </w:pPr>
            <w:r>
              <w:rPr>
                <w:rFonts w:hint="eastAsia" w:ascii="宋体" w:hAnsi="宋体" w:cs="宋体"/>
                <w:szCs w:val="21"/>
                <w:lang w:bidi="ar"/>
              </w:rPr>
              <w:t>8、整机通信接口≥2个，支持至少一个USB2.0接口，至少一个RS422接口；</w:t>
            </w:r>
          </w:p>
          <w:p>
            <w:pPr>
              <w:widowControl/>
              <w:jc w:val="left"/>
              <w:textAlignment w:val="center"/>
              <w:rPr>
                <w:rFonts w:ascii="宋体" w:hAnsi="宋体" w:cs="宋体"/>
                <w:szCs w:val="21"/>
              </w:rPr>
            </w:pPr>
            <w:r>
              <w:rPr>
                <w:rFonts w:hint="eastAsia" w:ascii="宋体" w:hAnsi="宋体" w:cs="宋体"/>
                <w:szCs w:val="21"/>
                <w:lang w:bidi="ar"/>
              </w:rPr>
              <w:t>9、整机内置蜂鸣器，用户在进行导播控制时，可通过蜂鸣器实现操控状态提醒。</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15</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观摩室操作台</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1、操作台原材料采用一级冷轧钢板，表面磷化，防锈处理，静电喷塑处理；</w:t>
            </w:r>
          </w:p>
          <w:p>
            <w:pPr>
              <w:widowControl/>
              <w:jc w:val="left"/>
              <w:textAlignment w:val="center"/>
              <w:rPr>
                <w:rFonts w:ascii="宋体" w:hAnsi="宋体" w:cs="宋体"/>
                <w:szCs w:val="21"/>
              </w:rPr>
            </w:pPr>
            <w:r>
              <w:rPr>
                <w:rFonts w:hint="eastAsia" w:ascii="宋体" w:hAnsi="宋体" w:cs="宋体"/>
                <w:kern w:val="0"/>
                <w:szCs w:val="21"/>
                <w:lang w:bidi="ar"/>
              </w:rPr>
              <w:t>2、操作台后背板铝型材及支撑架采用≥12.0mm 厚冷轧钢板，框架为≥11.2mm，其余为≥11.0mm，内部箱体19英寸机架式设计。</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张</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16</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观摩室坐椅</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1、座椅靠背海绵及座垫海绵：采用高回弹聚氨酯高压发泡一次成型技术，靠背海绵密度：≥40 ㎏/m3，座垫海绵密度：≥50 ㎏/m3，；</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2、背内板：采用夹板经模具压弯成型，背内板厚度：≥8mm；</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3、座椅的靠背外板、座垫底板：选用多层板经热压一次成型，座椅靠背外板厚度：≥15mm，坐垫外板厚度：≥14mm。座垫底板具备吸音及排气功能；</w:t>
            </w:r>
          </w:p>
          <w:p>
            <w:pPr>
              <w:widowControl/>
              <w:jc w:val="left"/>
              <w:textAlignment w:val="center"/>
              <w:rPr>
                <w:rFonts w:ascii="宋体" w:hAnsi="宋体" w:cs="宋体"/>
                <w:szCs w:val="21"/>
              </w:rPr>
            </w:pPr>
            <w:r>
              <w:rPr>
                <w:rFonts w:hint="eastAsia" w:ascii="宋体" w:hAnsi="宋体" w:cs="宋体"/>
                <w:kern w:val="0"/>
                <w:szCs w:val="21"/>
                <w:lang w:bidi="ar"/>
              </w:rPr>
              <w:t>4、座椅恢复：阻尼慢回位。</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把</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17</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资源管理平台</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1、支持管理员根据不同教师的工作需求创建角色，自定义该角色的名称和可试用的功能权限；支持管理员查看各角色人数；</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2、支持用户在发布课程时上传相关资料，上传资料格式支持≥5种；课程发布后，观众观看课程时支持下载相关资料；</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3、支持管理员对本校教师申请发布的课程进行审核，监控公开公开课程资源的质量；可拒绝课程发布，拒绝时需填写拒绝原因。若课程未通过审核，消息中心会自动通知该课程归属老师；</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4、支持用户对已发布的视频进行视频打点并插入课堂评价，所评论内容需关联视频对应的时间点；</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5、支持用户在线对课堂视频进行评论，所评论的内容以新消息提示的方式自动提醒授课教师；</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6、支持管理员对用户评论进行信息管理，可选择性删除评论内容，管控评论秩序；</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7、支持在页面实时提醒新增课程计划、课程审核通过/被拒绝、认证成功、成功加入教研组等消息；</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8、支持在直播结束前，修改直播的结束时间、名称、封面、课件、直播简介、聊天互动权限等设置。修改原分享的链接和二维码不变，活动调整不会导致原分享链接和二维码失效；</w:t>
            </w:r>
          </w:p>
          <w:p>
            <w:pPr>
              <w:widowControl/>
              <w:jc w:val="left"/>
              <w:textAlignment w:val="center"/>
              <w:rPr>
                <w:rFonts w:ascii="宋体" w:hAnsi="宋体" w:cs="宋体"/>
                <w:szCs w:val="21"/>
              </w:rPr>
            </w:pPr>
            <w:r>
              <w:rPr>
                <w:rFonts w:hint="eastAsia" w:ascii="宋体" w:hAnsi="宋体" w:cs="宋体"/>
                <w:kern w:val="0"/>
                <w:szCs w:val="21"/>
                <w:lang w:bidi="ar"/>
              </w:rPr>
              <w:t>9、支持在创建直播时添加直播助教，助教进入工作台可进行直播间秩序维护。</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18</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资源管理平台主机</w:t>
            </w:r>
          </w:p>
        </w:tc>
        <w:tc>
          <w:tcPr>
            <w:tcW w:w="5913" w:type="dxa"/>
            <w:noWrap/>
            <w:vAlign w:val="center"/>
          </w:tcPr>
          <w:p>
            <w:pPr>
              <w:widowControl/>
              <w:jc w:val="left"/>
              <w:textAlignment w:val="center"/>
              <w:rPr>
                <w:rStyle w:val="423"/>
                <w:color w:val="auto"/>
                <w:sz w:val="21"/>
                <w:szCs w:val="21"/>
                <w:lang w:bidi="ar"/>
              </w:rPr>
            </w:pPr>
            <w:r>
              <w:rPr>
                <w:rStyle w:val="423"/>
                <w:color w:val="auto"/>
                <w:sz w:val="21"/>
                <w:szCs w:val="21"/>
                <w:lang w:bidi="ar"/>
              </w:rPr>
              <w:t>1、内存类型：DDR4 UDIMM，内存频率3200MHz；</w:t>
            </w:r>
          </w:p>
          <w:p>
            <w:pPr>
              <w:widowControl/>
              <w:jc w:val="left"/>
              <w:textAlignment w:val="center"/>
              <w:rPr>
                <w:rStyle w:val="423"/>
                <w:color w:val="auto"/>
                <w:sz w:val="21"/>
                <w:szCs w:val="21"/>
                <w:lang w:bidi="ar"/>
              </w:rPr>
            </w:pPr>
            <w:r>
              <w:rPr>
                <w:rStyle w:val="423"/>
                <w:color w:val="auto"/>
                <w:sz w:val="21"/>
                <w:szCs w:val="21"/>
                <w:lang w:bidi="ar"/>
              </w:rPr>
              <w:t>2、内存：内存空间≥32G；</w:t>
            </w:r>
          </w:p>
          <w:p>
            <w:pPr>
              <w:widowControl/>
              <w:jc w:val="left"/>
              <w:textAlignment w:val="center"/>
              <w:rPr>
                <w:rStyle w:val="423"/>
                <w:color w:val="auto"/>
                <w:sz w:val="21"/>
                <w:szCs w:val="21"/>
                <w:lang w:bidi="ar"/>
              </w:rPr>
            </w:pPr>
            <w:r>
              <w:rPr>
                <w:rStyle w:val="423"/>
                <w:color w:val="auto"/>
                <w:sz w:val="21"/>
                <w:szCs w:val="21"/>
                <w:lang w:bidi="ar"/>
              </w:rPr>
              <w:t>3、硬盘接口：SATA；</w:t>
            </w:r>
          </w:p>
          <w:p>
            <w:pPr>
              <w:widowControl/>
              <w:jc w:val="left"/>
              <w:textAlignment w:val="center"/>
              <w:rPr>
                <w:rStyle w:val="423"/>
                <w:color w:val="auto"/>
                <w:sz w:val="21"/>
                <w:szCs w:val="21"/>
                <w:lang w:bidi="ar"/>
              </w:rPr>
            </w:pPr>
            <w:r>
              <w:rPr>
                <w:rStyle w:val="423"/>
                <w:color w:val="auto"/>
                <w:sz w:val="21"/>
                <w:szCs w:val="21"/>
                <w:lang w:bidi="ar"/>
              </w:rPr>
              <w:t>4、硬盘类型：3.5英吋HDD；</w:t>
            </w:r>
          </w:p>
          <w:p>
            <w:pPr>
              <w:widowControl/>
              <w:jc w:val="left"/>
              <w:textAlignment w:val="center"/>
              <w:rPr>
                <w:rStyle w:val="423"/>
                <w:color w:val="auto"/>
                <w:sz w:val="21"/>
                <w:szCs w:val="21"/>
                <w:lang w:bidi="ar"/>
              </w:rPr>
            </w:pPr>
            <w:r>
              <w:rPr>
                <w:rStyle w:val="423"/>
                <w:color w:val="auto"/>
                <w:sz w:val="21"/>
                <w:szCs w:val="21"/>
                <w:lang w:bidi="ar"/>
              </w:rPr>
              <w:t>5、硬盘空间：≥24T；</w:t>
            </w:r>
          </w:p>
          <w:p>
            <w:pPr>
              <w:widowControl/>
              <w:jc w:val="left"/>
              <w:textAlignment w:val="center"/>
              <w:rPr>
                <w:rStyle w:val="423"/>
                <w:color w:val="auto"/>
                <w:sz w:val="21"/>
                <w:szCs w:val="21"/>
                <w:lang w:bidi="ar"/>
              </w:rPr>
            </w:pPr>
            <w:r>
              <w:rPr>
                <w:rStyle w:val="423"/>
                <w:color w:val="auto"/>
                <w:sz w:val="21"/>
                <w:szCs w:val="21"/>
                <w:lang w:bidi="ar"/>
              </w:rPr>
              <w:t>6、设备高度：≤2U；</w:t>
            </w:r>
          </w:p>
          <w:p>
            <w:pPr>
              <w:widowControl/>
              <w:jc w:val="left"/>
              <w:textAlignment w:val="center"/>
              <w:rPr>
                <w:rStyle w:val="423"/>
                <w:color w:val="auto"/>
                <w:sz w:val="21"/>
                <w:szCs w:val="21"/>
                <w:lang w:bidi="ar"/>
              </w:rPr>
            </w:pPr>
            <w:r>
              <w:rPr>
                <w:rStyle w:val="423"/>
                <w:color w:val="auto"/>
                <w:sz w:val="21"/>
                <w:szCs w:val="21"/>
                <w:lang w:bidi="ar"/>
              </w:rPr>
              <w:t>7、电源：220V AC；</w:t>
            </w:r>
          </w:p>
          <w:p>
            <w:pPr>
              <w:widowControl/>
              <w:jc w:val="left"/>
              <w:textAlignment w:val="center"/>
              <w:rPr>
                <w:rFonts w:ascii="宋体" w:hAnsi="宋体" w:cs="宋体"/>
                <w:szCs w:val="21"/>
              </w:rPr>
            </w:pPr>
            <w:r>
              <w:rPr>
                <w:rStyle w:val="423"/>
                <w:color w:val="auto"/>
                <w:sz w:val="21"/>
                <w:szCs w:val="21"/>
                <w:lang w:bidi="ar"/>
              </w:rPr>
              <w:t>8、整机接口：USB接口≥4个；RJ45接口≥4个，支持10/100/1000Mbps 自适应；VGA接口≥1个、HDMI接口≥1个，DP接口≥1个；Line Out接口≥1个，Mic in接口≥1个；COM口≥1个。</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19</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精品录播教室线材</w:t>
            </w:r>
          </w:p>
        </w:tc>
        <w:tc>
          <w:tcPr>
            <w:tcW w:w="5913" w:type="dxa"/>
            <w:noWrap/>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含HDMI高清音视频信号线、超六类网络传输线、RVVP线缆，线材长度根据现场情况确定，满足录播设备供电及信号传输需求。</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20</w:t>
            </w:r>
          </w:p>
        </w:tc>
        <w:tc>
          <w:tcPr>
            <w:tcW w:w="964" w:type="pct"/>
            <w:noWrap w:val="0"/>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交换机</w:t>
            </w:r>
          </w:p>
        </w:tc>
        <w:tc>
          <w:tcPr>
            <w:tcW w:w="5913" w:type="dxa"/>
            <w:noWrap/>
            <w:vAlign w:val="center"/>
          </w:tcPr>
          <w:p>
            <w:pPr>
              <w:widowControl/>
              <w:jc w:val="left"/>
              <w:textAlignment w:val="center"/>
              <w:rPr>
                <w:rFonts w:ascii="宋体" w:hAnsi="宋体" w:cs="宋体"/>
                <w:kern w:val="0"/>
                <w:szCs w:val="21"/>
                <w:lang w:bidi="ar"/>
              </w:rPr>
            </w:pPr>
            <w:r>
              <w:rPr>
                <w:rStyle w:val="423"/>
                <w:color w:val="auto"/>
                <w:sz w:val="21"/>
                <w:szCs w:val="21"/>
                <w:lang w:bidi="ar"/>
              </w:rPr>
              <w:t>≥</w:t>
            </w:r>
            <w:r>
              <w:rPr>
                <w:rFonts w:hint="eastAsia" w:ascii="宋体" w:hAnsi="宋体" w:cs="宋体"/>
                <w:kern w:val="0"/>
                <w:szCs w:val="21"/>
                <w:lang w:bidi="ar"/>
              </w:rPr>
              <w:t>10口POE交换机，</w:t>
            </w:r>
            <w:r>
              <w:rPr>
                <w:rStyle w:val="423"/>
                <w:color w:val="auto"/>
                <w:sz w:val="21"/>
                <w:szCs w:val="21"/>
                <w:lang w:bidi="ar"/>
              </w:rPr>
              <w:t>≥</w:t>
            </w:r>
            <w:r>
              <w:rPr>
                <w:rFonts w:hint="eastAsia" w:ascii="宋体" w:hAnsi="宋体" w:cs="宋体"/>
                <w:kern w:val="0"/>
                <w:szCs w:val="21"/>
                <w:lang w:bidi="ar"/>
              </w:rPr>
              <w:t>8个POE网口，功率</w:t>
            </w:r>
            <w:r>
              <w:rPr>
                <w:rStyle w:val="423"/>
                <w:color w:val="auto"/>
                <w:sz w:val="21"/>
                <w:szCs w:val="21"/>
                <w:lang w:bidi="ar"/>
              </w:rPr>
              <w:t>≥</w:t>
            </w:r>
            <w:r>
              <w:rPr>
                <w:rFonts w:hint="eastAsia" w:ascii="宋体" w:hAnsi="宋体" w:cs="宋体"/>
                <w:kern w:val="0"/>
                <w:szCs w:val="21"/>
                <w:lang w:bidi="ar"/>
              </w:rPr>
              <w:t>100W。</w:t>
            </w:r>
          </w:p>
        </w:tc>
        <w:tc>
          <w:tcPr>
            <w:tcW w:w="333" w:type="pct"/>
            <w:noWrap w:val="0"/>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台</w:t>
            </w:r>
          </w:p>
        </w:tc>
        <w:tc>
          <w:tcPr>
            <w:tcW w:w="370" w:type="pct"/>
            <w:noWrap w:val="0"/>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六</w:t>
            </w:r>
          </w:p>
        </w:tc>
        <w:tc>
          <w:tcPr>
            <w:tcW w:w="964" w:type="pct"/>
            <w:noWrap w:val="0"/>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施工辅材及系统集成</w:t>
            </w:r>
          </w:p>
        </w:tc>
        <w:tc>
          <w:tcPr>
            <w:tcW w:w="2968" w:type="pct"/>
            <w:noWrap/>
            <w:vAlign w:val="center"/>
          </w:tcPr>
          <w:p>
            <w:pPr>
              <w:jc w:val="center"/>
              <w:rPr>
                <w:rFonts w:ascii="宋体" w:hAnsi="宋体" w:cs="宋体"/>
                <w:szCs w:val="21"/>
              </w:rPr>
            </w:pPr>
          </w:p>
        </w:tc>
        <w:tc>
          <w:tcPr>
            <w:tcW w:w="333" w:type="pct"/>
            <w:noWrap w:val="0"/>
            <w:vAlign w:val="center"/>
          </w:tcPr>
          <w:p>
            <w:pPr>
              <w:jc w:val="center"/>
              <w:rPr>
                <w:rFonts w:ascii="宋体" w:hAnsi="宋体" w:cs="宋体"/>
                <w:szCs w:val="21"/>
              </w:rPr>
            </w:pPr>
          </w:p>
        </w:tc>
        <w:tc>
          <w:tcPr>
            <w:tcW w:w="370" w:type="pct"/>
            <w:noWrap w:val="0"/>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4"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施工辅材</w:t>
            </w:r>
          </w:p>
        </w:tc>
        <w:tc>
          <w:tcPr>
            <w:tcW w:w="2968" w:type="pct"/>
            <w:noWrap w:val="0"/>
            <w:vAlign w:val="center"/>
          </w:tcPr>
          <w:p>
            <w:pPr>
              <w:widowControl/>
              <w:jc w:val="left"/>
              <w:textAlignment w:val="center"/>
              <w:rPr>
                <w:rFonts w:ascii="宋体" w:hAnsi="宋体" w:cs="宋体"/>
                <w:szCs w:val="21"/>
              </w:rPr>
            </w:pPr>
            <w:r>
              <w:rPr>
                <w:rFonts w:hint="eastAsia" w:ascii="宋体" w:hAnsi="宋体" w:cs="宋体"/>
                <w:kern w:val="0"/>
                <w:szCs w:val="21"/>
                <w:lang w:bidi="ar"/>
              </w:rPr>
              <w:t>施工过程中涉及的电源支线管卡、管箍、弯管接头、软管接头、锁紧螺母、钢钉线卡、水泥钉、钢制膨胀螺栓、标签等。</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3" w:type="pct"/>
            <w:shd w:val="clear" w:color="auto" w:fill="auto"/>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964" w:type="pct"/>
            <w:shd w:val="clear" w:color="auto" w:fill="FFFFFF"/>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系统集成</w:t>
            </w:r>
          </w:p>
        </w:tc>
        <w:tc>
          <w:tcPr>
            <w:tcW w:w="2968" w:type="pct"/>
            <w:shd w:val="clear" w:color="auto" w:fill="FFFFFF"/>
            <w:noWrap w:val="0"/>
            <w:vAlign w:val="center"/>
          </w:tcPr>
          <w:p>
            <w:pPr>
              <w:widowControl/>
              <w:jc w:val="left"/>
              <w:textAlignment w:val="center"/>
              <w:rPr>
                <w:rFonts w:ascii="宋体" w:hAnsi="宋体" w:cs="宋体"/>
                <w:szCs w:val="21"/>
              </w:rPr>
            </w:pPr>
            <w:r>
              <w:rPr>
                <w:rFonts w:hint="eastAsia" w:ascii="宋体" w:hAnsi="宋体" w:cs="宋体"/>
                <w:kern w:val="0"/>
                <w:szCs w:val="21"/>
                <w:lang w:bidi="ar"/>
              </w:rPr>
              <w:t>按国家标准进行系统集成的实施、硬件设备安装、应用软件调试、系统测试。</w:t>
            </w:r>
          </w:p>
        </w:tc>
        <w:tc>
          <w:tcPr>
            <w:tcW w:w="333"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项</w:t>
            </w:r>
          </w:p>
        </w:tc>
        <w:tc>
          <w:tcPr>
            <w:tcW w:w="370" w:type="pct"/>
            <w:noWrap w:val="0"/>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r>
    </w:tbl>
    <w:p>
      <w:pPr>
        <w:widowControl/>
        <w:jc w:val="left"/>
        <w:rPr>
          <w:rFonts w:ascii="宋体" w:hAnsi="宋体"/>
          <w:sz w:val="24"/>
        </w:rPr>
      </w:pPr>
    </w:p>
    <w:p>
      <w:pPr>
        <w:pStyle w:val="4"/>
        <w:jc w:val="both"/>
        <w:rPr>
          <w:rFonts w:ascii="宋体" w:hAnsi="宋体" w:eastAsia="宋体"/>
          <w:sz w:val="24"/>
          <w:szCs w:val="24"/>
        </w:rPr>
      </w:pPr>
      <w:r>
        <w:rPr>
          <w:rFonts w:hint="eastAsia" w:ascii="宋体" w:hAnsi="宋体" w:eastAsia="宋体"/>
          <w:sz w:val="24"/>
          <w:szCs w:val="24"/>
        </w:rPr>
        <w:t>2.2为落实政府采购政策需满足的要求</w:t>
      </w:r>
    </w:p>
    <w:p>
      <w:pPr>
        <w:snapToGrid w:val="0"/>
        <w:spacing w:line="360" w:lineRule="auto"/>
        <w:ind w:firstLine="480" w:firstLineChars="200"/>
        <w:rPr>
          <w:rFonts w:ascii="宋体" w:hAnsi="宋体" w:cs="宋体"/>
          <w:sz w:val="24"/>
        </w:rPr>
      </w:pPr>
      <w:r>
        <w:rPr>
          <w:rFonts w:hint="eastAsia" w:ascii="宋体" w:hAnsi="宋体" w:cs="宋体"/>
          <w:sz w:val="24"/>
        </w:rPr>
        <w:t>包号4不专门面向中小企业采购。</w:t>
      </w:r>
    </w:p>
    <w:p>
      <w:pPr>
        <w:pStyle w:val="4"/>
        <w:spacing w:line="360" w:lineRule="auto"/>
        <w:jc w:val="left"/>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3采购标的的其他技术、服务等要求</w:t>
      </w:r>
    </w:p>
    <w:p>
      <w:pPr>
        <w:spacing w:line="360" w:lineRule="auto"/>
        <w:contextualSpacing/>
        <w:rPr>
          <w:rFonts w:ascii="宋体" w:hAnsi="宋体" w:cs="宋体"/>
          <w:sz w:val="24"/>
        </w:rPr>
      </w:pPr>
      <w:r>
        <w:rPr>
          <w:rFonts w:hint="eastAsia" w:ascii="宋体" w:hAnsi="宋体" w:cs="宋体"/>
          <w:sz w:val="24"/>
        </w:rPr>
        <w:t>/</w:t>
      </w:r>
    </w:p>
    <w:p>
      <w:pPr>
        <w:pStyle w:val="4"/>
        <w:spacing w:line="360" w:lineRule="auto"/>
        <w:jc w:val="left"/>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验收标准</w:t>
      </w:r>
    </w:p>
    <w:p>
      <w:pPr>
        <w:spacing w:line="360" w:lineRule="auto"/>
        <w:ind w:firstLine="480" w:firstLineChars="200"/>
        <w:rPr>
          <w:rFonts w:ascii="宋体" w:hAnsi="宋体"/>
          <w:sz w:val="24"/>
        </w:rPr>
      </w:pPr>
      <w:r>
        <w:rPr>
          <w:rFonts w:hint="eastAsia" w:ascii="宋体" w:hAnsi="宋体"/>
          <w:sz w:val="24"/>
        </w:rPr>
        <w:t>3.1交付要求：合同签订生效后，计划于2026年8月20日之前完成供货、安装、调试、验收，具体进场时间以采购人通知为准。同时服从学校主体工程竣工验收及开学前等工作安排。交货地点：甲方指定地点。</w:t>
      </w:r>
    </w:p>
    <w:p>
      <w:pPr>
        <w:spacing w:line="360" w:lineRule="auto"/>
        <w:ind w:firstLine="480" w:firstLineChars="200"/>
        <w:rPr>
          <w:rFonts w:ascii="宋体" w:hAnsi="宋体"/>
          <w:sz w:val="24"/>
        </w:rPr>
      </w:pPr>
      <w:r>
        <w:rPr>
          <w:rFonts w:hint="eastAsia" w:ascii="宋体" w:hAnsi="宋体"/>
          <w:sz w:val="24"/>
        </w:rPr>
        <w:t>3.2投标人保证所有货物均可以安装并使用，投标人所递交的产品经过甲方确认可以根据实际情况进行大小调整但是不能影响使用，如果未经甲方确认或不能使用的甲方拒收并不支付此项费用。</w:t>
      </w:r>
    </w:p>
    <w:p>
      <w:pPr>
        <w:spacing w:line="360" w:lineRule="auto"/>
        <w:ind w:firstLine="723" w:firstLineChars="200"/>
        <w:rPr>
          <w:rFonts w:ascii="宋体" w:hAnsi="宋体"/>
          <w:sz w:val="24"/>
        </w:rPr>
      </w:pPr>
      <w:r>
        <w:rPr>
          <w:rFonts w:ascii="宋体" w:hAnsi="宋体" w:cs="宋体"/>
          <w:b/>
          <w:sz w:val="36"/>
          <w:szCs w:val="36"/>
        </w:rPr>
        <w:br w:type="page"/>
      </w:r>
    </w:p>
    <w:p>
      <w:pPr>
        <w:spacing w:line="360" w:lineRule="auto"/>
        <w:jc w:val="center"/>
        <w:outlineLvl w:val="0"/>
        <w:rPr>
          <w:rFonts w:ascii="宋体" w:hAnsi="宋体" w:cs="宋体"/>
          <w:b/>
          <w:sz w:val="36"/>
          <w:szCs w:val="36"/>
        </w:rPr>
      </w:pPr>
      <w:bookmarkStart w:id="869" w:name="_Toc218620574"/>
      <w:r>
        <w:rPr>
          <w:rFonts w:hint="eastAsia" w:ascii="宋体" w:hAnsi="宋体" w:cs="宋体"/>
          <w:b/>
          <w:sz w:val="36"/>
          <w:szCs w:val="36"/>
        </w:rPr>
        <w:t>第六章   拟签订的合同文本</w:t>
      </w:r>
      <w:bookmarkEnd w:id="853"/>
      <w:bookmarkEnd w:id="869"/>
    </w:p>
    <w:p>
      <w:pPr>
        <w:spacing w:line="360" w:lineRule="auto"/>
        <w:jc w:val="center"/>
        <w:rPr>
          <w:rFonts w:ascii="宋体" w:hAnsi="宋体" w:cs="宋体"/>
          <w:b/>
          <w:sz w:val="48"/>
          <w:szCs w:val="48"/>
        </w:rPr>
      </w:pPr>
    </w:p>
    <w:p>
      <w:pPr>
        <w:widowControl/>
        <w:jc w:val="left"/>
        <w:rPr>
          <w:rFonts w:ascii="宋体" w:hAnsi="宋体" w:cs="宋体"/>
          <w:b/>
          <w:bCs/>
          <w:sz w:val="48"/>
          <w:szCs w:val="48"/>
        </w:rPr>
      </w:pPr>
      <w:r>
        <w:rPr>
          <w:rFonts w:ascii="宋体" w:hAnsi="宋体" w:cs="宋体"/>
          <w:b/>
          <w:bCs/>
          <w:sz w:val="48"/>
          <w:szCs w:val="48"/>
        </w:rPr>
        <w:br w:type="page"/>
      </w:r>
    </w:p>
    <w:p>
      <w:pPr>
        <w:tabs>
          <w:tab w:val="left" w:pos="3240"/>
          <w:tab w:val="left" w:pos="3420"/>
        </w:tabs>
        <w:spacing w:line="360" w:lineRule="auto"/>
        <w:jc w:val="center"/>
        <w:rPr>
          <w:rFonts w:ascii="宋体" w:hAnsi="宋体" w:cs="宋体"/>
          <w:b w:val="0"/>
          <w:bCs/>
          <w:sz w:val="36"/>
          <w:szCs w:val="36"/>
        </w:rPr>
      </w:pPr>
      <w:bookmarkStart w:id="870" w:name="_Toc99301426"/>
      <w:r>
        <w:rPr>
          <w:rFonts w:hint="eastAsia" w:ascii="宋体" w:hAnsi="宋体" w:cs="宋体"/>
          <w:b w:val="0"/>
          <w:bCs/>
          <w:sz w:val="36"/>
          <w:szCs w:val="36"/>
        </w:rPr>
        <w:t>北京第四实验学校</w:t>
      </w:r>
      <w:r>
        <w:rPr>
          <w:rFonts w:hint="eastAsia" w:ascii="宋体" w:hAnsi="宋体" w:cs="宋体"/>
          <w:b w:val="0"/>
          <w:bCs/>
          <w:spacing w:val="6"/>
          <w:sz w:val="35"/>
          <w:szCs w:val="35"/>
        </w:rPr>
        <w:t>教育教学设备购置项目(二期)</w:t>
      </w:r>
    </w:p>
    <w:p>
      <w:pPr>
        <w:tabs>
          <w:tab w:val="left" w:pos="2415"/>
          <w:tab w:val="left" w:pos="9181"/>
        </w:tabs>
        <w:spacing w:line="360" w:lineRule="auto"/>
        <w:jc w:val="center"/>
        <w:rPr>
          <w:sz w:val="36"/>
          <w:szCs w:val="36"/>
          <w:u w:val="single"/>
        </w:rPr>
      </w:pPr>
      <w:bookmarkStart w:id="871" w:name="_bookmark94"/>
      <w:bookmarkEnd w:id="871"/>
    </w:p>
    <w:p>
      <w:pPr>
        <w:tabs>
          <w:tab w:val="left" w:pos="2415"/>
          <w:tab w:val="left" w:pos="9181"/>
        </w:tabs>
        <w:spacing w:line="360" w:lineRule="auto"/>
        <w:jc w:val="center"/>
        <w:rPr>
          <w:sz w:val="36"/>
          <w:szCs w:val="36"/>
          <w:u w:val="single"/>
        </w:rPr>
      </w:pPr>
    </w:p>
    <w:p>
      <w:pPr>
        <w:tabs>
          <w:tab w:val="left" w:pos="2415"/>
          <w:tab w:val="left" w:pos="9181"/>
        </w:tabs>
        <w:spacing w:line="360" w:lineRule="auto"/>
        <w:jc w:val="center"/>
        <w:rPr>
          <w:sz w:val="36"/>
          <w:szCs w:val="36"/>
          <w:u w:val="single"/>
        </w:rPr>
      </w:pPr>
    </w:p>
    <w:p>
      <w:pPr>
        <w:tabs>
          <w:tab w:val="left" w:pos="2415"/>
          <w:tab w:val="left" w:pos="9181"/>
        </w:tabs>
        <w:spacing w:line="360" w:lineRule="auto"/>
        <w:jc w:val="center"/>
        <w:rPr>
          <w:sz w:val="36"/>
          <w:szCs w:val="36"/>
          <w:u w:val="single"/>
        </w:rPr>
      </w:pPr>
    </w:p>
    <w:p>
      <w:pPr>
        <w:tabs>
          <w:tab w:val="left" w:pos="2415"/>
          <w:tab w:val="left" w:pos="9181"/>
        </w:tabs>
        <w:spacing w:line="360" w:lineRule="auto"/>
        <w:jc w:val="center"/>
        <w:rPr>
          <w:sz w:val="36"/>
          <w:szCs w:val="36"/>
          <w:u w:val="single"/>
        </w:rPr>
      </w:pPr>
    </w:p>
    <w:p>
      <w:pPr>
        <w:spacing w:line="360" w:lineRule="auto"/>
        <w:jc w:val="center"/>
        <w:rPr>
          <w:b/>
          <w:sz w:val="52"/>
          <w:szCs w:val="52"/>
        </w:rPr>
      </w:pPr>
      <w:r>
        <w:rPr>
          <w:rFonts w:hint="eastAsia"/>
          <w:b/>
          <w:sz w:val="52"/>
          <w:szCs w:val="52"/>
        </w:rPr>
        <w:t>采 购 合 同</w:t>
      </w:r>
    </w:p>
    <w:p>
      <w:pPr>
        <w:spacing w:line="360" w:lineRule="auto"/>
        <w:jc w:val="center"/>
        <w:rPr>
          <w:b/>
          <w:sz w:val="44"/>
        </w:rPr>
      </w:pPr>
    </w:p>
    <w:p>
      <w:pPr>
        <w:spacing w:line="360" w:lineRule="auto"/>
        <w:jc w:val="center"/>
        <w:rPr>
          <w:b/>
          <w:sz w:val="44"/>
        </w:rPr>
      </w:pPr>
    </w:p>
    <w:p>
      <w:pPr>
        <w:spacing w:line="360" w:lineRule="auto"/>
        <w:jc w:val="center"/>
        <w:rPr>
          <w:b/>
          <w:sz w:val="44"/>
        </w:rPr>
      </w:pPr>
    </w:p>
    <w:p>
      <w:pPr>
        <w:spacing w:line="360" w:lineRule="auto"/>
        <w:jc w:val="center"/>
        <w:rPr>
          <w:b/>
          <w:sz w:val="44"/>
        </w:rPr>
      </w:pPr>
    </w:p>
    <w:p>
      <w:pPr>
        <w:spacing w:line="360" w:lineRule="auto"/>
        <w:jc w:val="center"/>
        <w:rPr>
          <w:b/>
          <w:sz w:val="44"/>
        </w:rPr>
      </w:pPr>
    </w:p>
    <w:p>
      <w:pPr>
        <w:tabs>
          <w:tab w:val="left" w:pos="4203"/>
        </w:tabs>
        <w:spacing w:line="360" w:lineRule="auto"/>
        <w:ind w:firstLine="2240" w:firstLineChars="800"/>
        <w:rPr>
          <w:sz w:val="28"/>
        </w:rPr>
      </w:pPr>
      <w:bookmarkStart w:id="872" w:name="_Toc96670695"/>
      <w:bookmarkStart w:id="873" w:name="_Toc93264253"/>
      <w:bookmarkStart w:id="874" w:name="_Toc96349074"/>
      <w:bookmarkStart w:id="875" w:name="_Toc93247345"/>
      <w:r>
        <w:rPr>
          <w:rFonts w:hint="eastAsia"/>
          <w:sz w:val="28"/>
        </w:rPr>
        <w:t>甲方（采购人）：</w:t>
      </w:r>
      <w:r>
        <w:rPr>
          <w:rFonts w:hint="eastAsia"/>
          <w:sz w:val="28"/>
          <w:u w:val="single"/>
        </w:rPr>
        <w:t xml:space="preserve"> </w:t>
      </w:r>
      <w:bookmarkEnd w:id="872"/>
      <w:bookmarkEnd w:id="873"/>
      <w:bookmarkEnd w:id="874"/>
      <w:bookmarkEnd w:id="875"/>
      <w:r>
        <w:rPr>
          <w:rFonts w:hint="eastAsia"/>
          <w:sz w:val="28"/>
          <w:u w:val="single"/>
        </w:rPr>
        <w:t xml:space="preserve">北京第四实验学校 </w:t>
      </w:r>
    </w:p>
    <w:p>
      <w:pPr>
        <w:tabs>
          <w:tab w:val="left" w:pos="4203"/>
        </w:tabs>
        <w:adjustRightInd w:val="0"/>
        <w:snapToGrid w:val="0"/>
        <w:spacing w:line="360" w:lineRule="auto"/>
        <w:ind w:firstLine="2240" w:firstLineChars="800"/>
        <w:rPr>
          <w:sz w:val="28"/>
          <w:u w:val="single"/>
        </w:rPr>
      </w:pPr>
      <w:r>
        <w:rPr>
          <w:rFonts w:hint="eastAsia"/>
          <w:sz w:val="28"/>
        </w:rPr>
        <w:t>乙方（供应商）：</w:t>
      </w:r>
      <w:bookmarkStart w:id="876" w:name="_Toc27216"/>
      <w:r>
        <w:rPr>
          <w:rFonts w:hint="eastAsia"/>
          <w:sz w:val="28"/>
          <w:u w:val="single"/>
        </w:rPr>
        <w:t xml:space="preserve">                  </w:t>
      </w:r>
    </w:p>
    <w:p>
      <w:pPr>
        <w:adjustRightInd w:val="0"/>
        <w:snapToGrid w:val="0"/>
        <w:spacing w:line="360" w:lineRule="auto"/>
        <w:ind w:firstLine="480" w:firstLineChars="200"/>
        <w:rPr>
          <w:rFonts w:ascii="宋体" w:hAnsi="宋体" w:cs="宋体"/>
          <w:bCs/>
          <w:sz w:val="24"/>
        </w:rPr>
      </w:pPr>
      <w:r>
        <w:rPr>
          <w:sz w:val="24"/>
        </w:rPr>
        <w:br w:type="page"/>
      </w:r>
      <w:bookmarkEnd w:id="876"/>
      <w:r>
        <w:rPr>
          <w:rFonts w:hint="eastAsia" w:ascii="宋体" w:hAnsi="宋体" w:cs="宋体"/>
          <w:sz w:val="24"/>
        </w:rPr>
        <w:t>甲、乙双方根据</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日（北京第四实验学校教育教学设备购置项目（二期））</w:t>
      </w:r>
      <w:r>
        <w:rPr>
          <w:rFonts w:hint="eastAsia" w:ascii="宋体" w:hAnsi="宋体" w:cs="宋体"/>
          <w:bCs/>
          <w:sz w:val="24"/>
        </w:rPr>
        <w:t>招标结果和有关招、投标文件的要求，</w:t>
      </w:r>
      <w:r>
        <w:rPr>
          <w:rFonts w:hint="eastAsia" w:ascii="宋体" w:hAnsi="宋体" w:cs="宋体"/>
          <w:sz w:val="24"/>
        </w:rPr>
        <w:t>依照《中华人民共和国民法典》及有关法律、法规，遵循平等、自愿、公平和诚实信用的原则，双方就本采购事项协商一致</w:t>
      </w:r>
      <w:r>
        <w:rPr>
          <w:rFonts w:hint="eastAsia" w:ascii="宋体" w:hAnsi="宋体" w:cs="宋体"/>
          <w:bCs/>
          <w:sz w:val="24"/>
        </w:rPr>
        <w:t>，订立本合同：</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第一条  项目的名称和单价、总价，项目所包含货物的清单（名称、数量、规格、单价）</w:t>
      </w:r>
    </w:p>
    <w:p>
      <w:pPr>
        <w:tabs>
          <w:tab w:val="left" w:pos="1004"/>
        </w:tabs>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1．项目名称：</w:t>
      </w:r>
      <w:r>
        <w:rPr>
          <w:rFonts w:hint="eastAsia" w:ascii="宋体" w:hAnsi="宋体" w:cs="宋体"/>
          <w:bCs/>
          <w:sz w:val="24"/>
          <w:u w:val="single"/>
        </w:rPr>
        <w:t xml:space="preserve">                                       </w:t>
      </w:r>
    </w:p>
    <w:p>
      <w:pPr>
        <w:tabs>
          <w:tab w:val="left" w:pos="1004"/>
        </w:tabs>
        <w:adjustRightInd w:val="0"/>
        <w:snapToGrid w:val="0"/>
        <w:spacing w:line="360" w:lineRule="auto"/>
        <w:ind w:firstLine="480" w:firstLineChars="200"/>
        <w:jc w:val="left"/>
        <w:rPr>
          <w:rFonts w:ascii="宋体" w:hAnsi="宋体" w:cs="宋体"/>
          <w:bCs/>
          <w:sz w:val="24"/>
          <w:u w:val="single"/>
        </w:rPr>
      </w:pPr>
      <w:r>
        <w:rPr>
          <w:rFonts w:hint="eastAsia" w:ascii="宋体" w:hAnsi="宋体" w:cs="宋体"/>
          <w:bCs/>
          <w:sz w:val="24"/>
        </w:rPr>
        <w:t>2．货物清单：</w:t>
      </w:r>
      <w:r>
        <w:rPr>
          <w:rFonts w:hint="eastAsia" w:ascii="宋体" w:hAnsi="宋体" w:cs="宋体"/>
          <w:bCs/>
          <w:sz w:val="24"/>
          <w:u w:val="single"/>
        </w:rPr>
        <w:t xml:space="preserve">                                       </w:t>
      </w:r>
    </w:p>
    <w:p>
      <w:pPr>
        <w:tabs>
          <w:tab w:val="left" w:pos="1004"/>
        </w:tabs>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3．中标金额：</w:t>
      </w:r>
      <w:r>
        <w:rPr>
          <w:rFonts w:hint="eastAsia" w:ascii="宋体" w:hAnsi="宋体" w:cs="宋体"/>
          <w:bCs/>
          <w:sz w:val="24"/>
          <w:u w:val="single"/>
        </w:rPr>
        <w:t xml:space="preserve">                                       </w:t>
      </w:r>
    </w:p>
    <w:p>
      <w:pPr>
        <w:tabs>
          <w:tab w:val="left" w:pos="1004"/>
        </w:tabs>
        <w:adjustRightInd w:val="0"/>
        <w:snapToGrid w:val="0"/>
        <w:spacing w:line="360" w:lineRule="auto"/>
        <w:ind w:firstLine="480" w:firstLineChars="200"/>
        <w:jc w:val="left"/>
        <w:rPr>
          <w:rFonts w:ascii="宋体" w:hAnsi="宋体" w:cs="宋体"/>
          <w:bCs/>
          <w:sz w:val="24"/>
          <w:u w:val="single"/>
        </w:rPr>
      </w:pPr>
      <w:r>
        <w:rPr>
          <w:rFonts w:hint="eastAsia" w:ascii="宋体" w:hAnsi="宋体" w:cs="宋体"/>
          <w:bCs/>
          <w:sz w:val="24"/>
        </w:rPr>
        <w:t>4．合同价格：</w:t>
      </w:r>
      <w:r>
        <w:rPr>
          <w:rFonts w:hint="eastAsia" w:ascii="宋体" w:hAnsi="宋体" w:cs="宋体"/>
          <w:bCs/>
          <w:sz w:val="24"/>
          <w:u w:val="single"/>
        </w:rPr>
        <w:t xml:space="preserve">（小写）                               </w:t>
      </w:r>
    </w:p>
    <w:p>
      <w:pPr>
        <w:tabs>
          <w:tab w:val="left" w:pos="1004"/>
        </w:tabs>
        <w:adjustRightInd w:val="0"/>
        <w:snapToGrid w:val="0"/>
        <w:spacing w:line="360" w:lineRule="auto"/>
        <w:ind w:firstLine="480" w:firstLineChars="200"/>
        <w:jc w:val="left"/>
        <w:rPr>
          <w:rFonts w:ascii="宋体" w:hAnsi="宋体" w:cs="宋体"/>
          <w:bCs/>
          <w:sz w:val="24"/>
          <w:u w:val="single"/>
        </w:rPr>
      </w:pPr>
      <w:r>
        <w:rPr>
          <w:rFonts w:hint="eastAsia" w:ascii="宋体" w:hAnsi="宋体" w:cs="宋体"/>
          <w:bCs/>
          <w:sz w:val="24"/>
        </w:rPr>
        <w:t xml:space="preserve">            </w:t>
      </w:r>
      <w:r>
        <w:rPr>
          <w:rFonts w:hint="eastAsia" w:ascii="宋体" w:hAnsi="宋体" w:cs="宋体"/>
          <w:bCs/>
          <w:sz w:val="24"/>
          <w:u w:val="single"/>
        </w:rPr>
        <w:t xml:space="preserve">（大写）                               </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合同价格包括所有设备费、服务费、备品备件费、专用工具费、商检费、包装运输费、装卸费、保险费、安装调试费、人员培训费、技术支持费、管理费、利润、税费、质量保证期内的售后维护服务费等其它费用在内的全包价；整体验收前所发生的一切费用由乙方承担。</w:t>
      </w:r>
    </w:p>
    <w:p>
      <w:pPr>
        <w:numPr>
          <w:ilvl w:val="0"/>
          <w:numId w:val="15"/>
        </w:num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因业务或实际需求调整，甲方有权在合同总价不变的前提下适当调整项目需求，乙方须无条件同意。</w:t>
      </w:r>
    </w:p>
    <w:p>
      <w:pPr>
        <w:tabs>
          <w:tab w:val="left" w:pos="1276"/>
        </w:tabs>
        <w:adjustRightInd w:val="0"/>
        <w:snapToGrid w:val="0"/>
        <w:spacing w:line="360" w:lineRule="auto"/>
        <w:ind w:firstLine="480" w:firstLineChars="200"/>
        <w:rPr>
          <w:rFonts w:ascii="宋体" w:hAnsi="宋体" w:cs="宋体"/>
          <w:sz w:val="24"/>
        </w:rPr>
      </w:pPr>
      <w:bookmarkStart w:id="877" w:name="_Hlk199367990"/>
      <w:r>
        <w:rPr>
          <w:rFonts w:hint="eastAsia" w:ascii="宋体" w:hAnsi="宋体" w:cs="宋体"/>
          <w:sz w:val="24"/>
        </w:rPr>
        <w:t>6．根据项目实际情况须调整局部参数时，甲方有权对局部技术参数进行调整，甲方应以书面形式通知乙方。乙方应在接到甲方通知后3个工作日内作出书面回应，回应内容应包括详细的该变更对合同价格、项目交付日期、系统性能、项目技术参数的影响和变化以及对合同条款的影响等。</w:t>
      </w:r>
      <w:bookmarkEnd w:id="877"/>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第二条 货物包装、运输、保险和交付要求</w:t>
      </w:r>
    </w:p>
    <w:p>
      <w:pPr>
        <w:autoSpaceDE w:val="0"/>
        <w:autoSpaceDN w:val="0"/>
        <w:adjustRightInd w:val="0"/>
        <w:snapToGrid w:val="0"/>
        <w:spacing w:line="360" w:lineRule="auto"/>
        <w:ind w:firstLine="480" w:firstLineChars="200"/>
        <w:rPr>
          <w:rFonts w:ascii="宋体" w:hAnsi="宋体"/>
          <w:sz w:val="24"/>
        </w:rPr>
      </w:pPr>
      <w:r>
        <w:rPr>
          <w:rFonts w:hint="eastAsia" w:ascii="宋体" w:hAnsi="宋体"/>
          <w:sz w:val="24"/>
        </w:rPr>
        <w:t>1．乙方负责货物的包装、运输、装卸等事宜，相关费用已包含在合同价款中。包装应采取适应远距离运输，有良好的防潮、防湿、防晒、防锈、防腐蚀、防雨、防碰撞及防止其它损坏的必要保护措施。每个独立包装箱内应附装箱清单、质量合格证、装配图、说明书、操作指南等资料。如因包装、运输问题导致货物损毁、丢失或者品质下降，甲方有权要求降价、换货、拒收部分或整批货物，由此产生的费用和损失，均由乙方承担。</w:t>
      </w:r>
    </w:p>
    <w:p>
      <w:pPr>
        <w:autoSpaceDE w:val="0"/>
        <w:autoSpaceDN w:val="0"/>
        <w:adjustRightInd w:val="0"/>
        <w:snapToGrid w:val="0"/>
        <w:spacing w:line="360" w:lineRule="auto"/>
        <w:ind w:firstLine="480" w:firstLineChars="200"/>
        <w:rPr>
          <w:rFonts w:ascii="宋体" w:hAnsi="宋体"/>
          <w:sz w:val="24"/>
        </w:rPr>
      </w:pPr>
      <w:r>
        <w:rPr>
          <w:rFonts w:hint="eastAsia" w:ascii="宋体" w:hAnsi="宋体"/>
          <w:sz w:val="24"/>
        </w:rPr>
        <w:t>2．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djustRightInd w:val="0"/>
        <w:snapToGrid w:val="0"/>
        <w:spacing w:line="360" w:lineRule="auto"/>
        <w:ind w:firstLine="480" w:firstLineChars="200"/>
        <w:rPr>
          <w:rFonts w:ascii="宋体" w:hAnsi="宋体"/>
          <w:sz w:val="24"/>
        </w:rPr>
      </w:pPr>
      <w:r>
        <w:rPr>
          <w:rFonts w:hint="eastAsia" w:ascii="宋体" w:hAnsi="宋体"/>
          <w:sz w:val="24"/>
        </w:rPr>
        <w:t>3．乙方在运输到达之前应提前通知甲方，并提示货物运输装卸的注意事项，甲方配合乙方做好货物的接收工作。</w:t>
      </w:r>
    </w:p>
    <w:p>
      <w:pPr>
        <w:adjustRightInd w:val="0"/>
        <w:snapToGrid w:val="0"/>
        <w:spacing w:line="360" w:lineRule="auto"/>
        <w:ind w:firstLine="480" w:firstLineChars="200"/>
        <w:rPr>
          <w:rFonts w:ascii="宋体" w:hAnsi="宋体"/>
          <w:sz w:val="24"/>
        </w:rPr>
      </w:pPr>
      <w:r>
        <w:rPr>
          <w:rFonts w:hint="eastAsia" w:ascii="宋体" w:hAnsi="宋体"/>
          <w:sz w:val="24"/>
        </w:rPr>
        <w:t>4．</w:t>
      </w:r>
      <w:r>
        <w:rPr>
          <w:rFonts w:hint="eastAsia" w:ascii="宋体" w:hAnsi="宋体"/>
          <w:sz w:val="24"/>
          <w:lang w:bidi="ar"/>
        </w:rPr>
        <w:t>本项目不投保安装工程一切险等工程保险。</w:t>
      </w:r>
      <w:bookmarkStart w:id="878" w:name="_Hlk524818717"/>
      <w:r>
        <w:rPr>
          <w:rFonts w:hint="eastAsia" w:ascii="宋体" w:hAnsi="宋体"/>
          <w:sz w:val="24"/>
          <w:lang w:bidi="ar"/>
        </w:rPr>
        <w:t>如果在货物制作、安装过程中发生事故导致财产损失、人员伤亡，由责任方自行承担相关财产损失、人员伤亡所产生的全部责任。</w:t>
      </w:r>
      <w:bookmarkEnd w:id="878"/>
      <w:r>
        <w:rPr>
          <w:rFonts w:hint="eastAsia" w:ascii="宋体" w:hAnsi="宋体"/>
          <w:sz w:val="24"/>
          <w:lang w:bidi="ar"/>
        </w:rPr>
        <w:t>货物运输保险由乙方自行选择是否办理，因货物运输过程发生意外或其他事故而由此产生的损失均由乙方自行承担。</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第三条  货物的质量标准</w:t>
      </w:r>
    </w:p>
    <w:p>
      <w:pPr>
        <w:tabs>
          <w:tab w:val="left" w:pos="84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乙方应保证货物是生产厂商原厂制造的，已通过产品制造厂商的出厂检验，是全新、未曾使用过的，保证货物配置与装箱单相符，应准确无误地表明设备型号、规格、制造厂商；保证货物质量、规格、性能及技术特征符合国家标准、规范及招标文件的要求，不存在设计或制造上的缺陷，保证最终提供的货物与双方确认的样品质量相符。</w:t>
      </w:r>
    </w:p>
    <w:p>
      <w:pPr>
        <w:tabs>
          <w:tab w:val="left" w:pos="84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2．乙方所提供的货物应符合国家有关安全、环保、卫生的规定。</w:t>
      </w:r>
    </w:p>
    <w:p>
      <w:pPr>
        <w:tabs>
          <w:tab w:val="left" w:pos="84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3．乙方应向甲方提交所提供货物的技术文件，包括相应的中文技术文件，如：产品目录、图纸、操作手册、使用说明、维护手册或服务指南等。</w:t>
      </w:r>
    </w:p>
    <w:p>
      <w:pPr>
        <w:keepLines/>
        <w:widowControl/>
        <w:tabs>
          <w:tab w:val="left" w:pos="1004"/>
        </w:tabs>
        <w:adjustRightInd w:val="0"/>
        <w:snapToGrid w:val="0"/>
        <w:spacing w:line="360" w:lineRule="auto"/>
        <w:ind w:firstLine="482" w:firstLineChars="200"/>
        <w:jc w:val="left"/>
        <w:outlineLvl w:val="2"/>
        <w:rPr>
          <w:rFonts w:ascii="宋体" w:hAnsi="宋体" w:cs="宋体"/>
          <w:b/>
          <w:bCs/>
          <w:sz w:val="24"/>
        </w:rPr>
      </w:pPr>
      <w:r>
        <w:rPr>
          <w:rFonts w:hint="eastAsia" w:ascii="宋体" w:hAnsi="宋体" w:cs="宋体"/>
          <w:b/>
          <w:bCs/>
          <w:sz w:val="24"/>
        </w:rPr>
        <w:t>第四条  交货、验收、对产品异议的处理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1．工期：202</w:t>
      </w:r>
      <w:r>
        <w:rPr>
          <w:rFonts w:ascii="宋体" w:hAnsi="宋体" w:cs="宋体"/>
          <w:sz w:val="24"/>
        </w:rPr>
        <w:t>6</w:t>
      </w:r>
      <w:r>
        <w:rPr>
          <w:rFonts w:hint="eastAsia" w:ascii="宋体" w:hAnsi="宋体" w:cs="宋体"/>
          <w:sz w:val="24"/>
        </w:rPr>
        <w:t>年8月20日前完成安装及调试，甲方有权赴排产工厂检查排产情况、有权要求货物分批次进场，具体进场时间以甲方通知为准。同时服从学校主体工程竣工验收及开学前等工作安排。</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2．交货地点：甲方指定地点</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3．验收方式：验收分初次开箱验收和最终验收两个阶段，以最终验收为准。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4．验收标准：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（1）开箱验收标准：满足国家及行业强制标准，符合招标文件要求、投标文件承诺、本合同要求。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（2）最终验收标准：安装调试完毕的设备能够正常运行和使用，满足货物采购清单中描述的有关技术要求和甲方的使用需求。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5．验收时间、地点、方式：</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（1）货物到达甲方指定地点后，甲、乙双方共同开箱验收。在检查货物原产地、型号、规格、配置、颜色、材质、包装、数量等符合合同要求后，由乙方负责安装、调试。</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（2）在乙方对货物安装调试完成后，由乙方协助甲方对货物进行最终验收，包括但不限于货物单项及总体功能、性能及各项技术参数指标等，验收完毕后由</w:t>
      </w:r>
      <w:r>
        <w:rPr>
          <w:rFonts w:hint="eastAsia" w:ascii="宋体" w:hAnsi="宋体" w:cs="宋体"/>
          <w:sz w:val="24"/>
          <w:lang w:val="en-US" w:eastAsia="zh-CN"/>
        </w:rPr>
        <w:t>甲乙双方共同</w:t>
      </w:r>
      <w:r>
        <w:rPr>
          <w:rFonts w:hint="eastAsia" w:ascii="宋体" w:hAnsi="宋体" w:cs="宋体"/>
          <w:sz w:val="24"/>
        </w:rPr>
        <w:t>填写《验收单》，载明验收意见，作为验收合格和付款的依据。如验收合格，则甲方签收确认；如验收不合格，甲方有权拒绝接收，乙方应当在甲方要求的时间内进行调试、更换或退货，并承担由此发生的费用，否则应按照本合同相关约定承担违约责任。</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3）甲方如果发现货物的品种、型号、数量、规格和质量有关工程不符合规定，应妥为保管，并在30天内提出异议。乙方在接到甲方书面异议后，应在48小时内负责处理，否则，即视为默认甲方提出的异议和处理意见。</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6．甲方对货物及安装调试验收合格不排除乙方的产品质量责任，如因货物本身质量问题导致甲方损害的，乙方仍应承担全部责任。</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第五条 货物的安装和调试</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1．乙方负责安装、调试、培训及售后服务，所有辅材辅料均包含在报价中。</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2.乙方需满足所有需要电和网络的设备，负责实施电和网络到桌或者设备指定位置，安装线路需满足国家相关标准。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3．乙方应安排具有相关资质、技能和经验的人员负责产品的生产、安装和调试工作，直至验收合格。确保安全文明施工，并自行负责施工和安装人员的安全，如因操作不当或者乙方未尽安全保障义务而造成的一切人身、财产损失，均由乙方承担完全责任，甲方不承担任何责任。</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4．乙方应在货物运抵现场一周前，向甲方提供安装调试及运行的进度计划表。</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5．乙方需满足甲方送样要求，甲方可根据样品及现场实际情况进行调整，以甲方最终结果确认为准。</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6．甲方有权根据实际情况，与乙方协商部分设备提前于合同约定的交货日期送达现场及安装完成，乙方应当配合及满足甲方拍摄宣传需求。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7.安装调试完成后，甲方进行环境检测，若检测不符合国家相关标准，乙方需按照甲方要求配合整改，直到环境检测合格为止，再进行验收工作，并承担相应责任，无偿配合甲方办公及开学节点需求。</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8．乙方在安装调试过程中，应严格遵守甲方的各项制度，接受甲方的监督和检查，并及时对甲方提出的不符合甲方要求的情形进行调整。</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第六条  价款的结算</w:t>
      </w:r>
    </w:p>
    <w:p>
      <w:pPr>
        <w:tabs>
          <w:tab w:val="left" w:pos="900"/>
          <w:tab w:val="left" w:pos="1980"/>
        </w:tabs>
        <w:snapToGrid w:val="0"/>
        <w:spacing w:line="360" w:lineRule="auto"/>
        <w:ind w:firstLine="480" w:firstLineChars="200"/>
        <w:rPr>
          <w:rFonts w:ascii="宋体" w:hAnsi="宋体" w:cs="宋体"/>
          <w:b/>
          <w:bCs/>
          <w:sz w:val="24"/>
        </w:rPr>
      </w:pPr>
      <w:r>
        <w:rPr>
          <w:rFonts w:hint="eastAsia" w:ascii="宋体" w:hAnsi="宋体" w:cs="宋体"/>
          <w:sz w:val="24"/>
        </w:rPr>
        <w:t>1．付款方式：合同签订后，支付合同金额的</w:t>
      </w:r>
      <w:r>
        <w:rPr>
          <w:rFonts w:ascii="宋体" w:hAnsi="宋体" w:cs="宋体"/>
          <w:sz w:val="24"/>
        </w:rPr>
        <w:t>5</w:t>
      </w:r>
      <w:r>
        <w:rPr>
          <w:rFonts w:hint="eastAsia" w:ascii="宋体" w:hAnsi="宋体" w:cs="宋体"/>
          <w:sz w:val="24"/>
        </w:rPr>
        <w:t>0%。货到现场并完成安装、调试、验收合格等工作后，支付不高于合同金额的</w:t>
      </w:r>
      <w:r>
        <w:rPr>
          <w:rFonts w:ascii="宋体" w:hAnsi="宋体" w:cs="宋体"/>
          <w:sz w:val="24"/>
        </w:rPr>
        <w:t>3</w:t>
      </w:r>
      <w:r>
        <w:rPr>
          <w:rFonts w:hint="eastAsia" w:ascii="宋体" w:hAnsi="宋体" w:cs="宋体"/>
          <w:sz w:val="24"/>
        </w:rPr>
        <w:t>0%。验收合格之日起六个月后无质量问题，支付剩余合同金额。最终付款时间以财政拨款为准，因财政资金按照相关程序和资金计划拨付本项目各项费用，因此拨付周期较长，所以乙方不得就甲方因费用拨付不到位而因此导致的逾期付款提出索赔</w:t>
      </w:r>
      <w:r>
        <w:rPr>
          <w:rFonts w:hint="eastAsia" w:ascii="宋体" w:hAnsi="宋体" w:cs="宋体"/>
          <w:b/>
          <w:bCs/>
          <w:sz w:val="24"/>
        </w:rPr>
        <w:t>。</w:t>
      </w:r>
    </w:p>
    <w:p>
      <w:pPr>
        <w:tabs>
          <w:tab w:val="left" w:pos="900"/>
          <w:tab w:val="left" w:pos="1980"/>
        </w:tabs>
        <w:snapToGrid w:val="0"/>
        <w:spacing w:line="360" w:lineRule="auto"/>
        <w:ind w:firstLine="480" w:firstLineChars="200"/>
        <w:rPr>
          <w:rFonts w:ascii="宋体" w:hAnsi="宋体"/>
          <w:sz w:val="24"/>
          <w:szCs w:val="22"/>
        </w:rPr>
      </w:pPr>
      <w:r>
        <w:rPr>
          <w:rFonts w:hint="eastAsia" w:ascii="宋体" w:hAnsi="宋体"/>
          <w:sz w:val="24"/>
          <w:szCs w:val="22"/>
        </w:rPr>
        <w:t>2．付款条件：乙方应于甲方每次付款之前，按照甲方要求出具等额合规的增值税发票，如乙方提供的发票金额少于付款金额，甲方有权依据发票金额进行付款。因乙方未及时向甲方开具发票或因其开具的发票不规范、不合法或涉嫌虚开发票等问题，甲方有权拒绝付款且不构成违约。</w:t>
      </w:r>
    </w:p>
    <w:p>
      <w:pPr>
        <w:tabs>
          <w:tab w:val="left" w:pos="900"/>
          <w:tab w:val="left" w:pos="1980"/>
        </w:tabs>
        <w:snapToGrid w:val="0"/>
        <w:spacing w:line="360" w:lineRule="auto"/>
        <w:ind w:firstLine="480" w:firstLineChars="200"/>
        <w:rPr>
          <w:rFonts w:ascii="宋体" w:hAnsi="宋体"/>
          <w:sz w:val="24"/>
          <w:szCs w:val="22"/>
        </w:rPr>
      </w:pPr>
      <w:r>
        <w:rPr>
          <w:rFonts w:hint="eastAsia" w:ascii="宋体" w:hAnsi="宋体"/>
          <w:sz w:val="24"/>
          <w:szCs w:val="22"/>
        </w:rPr>
        <w:t>3．乙方银行账户信息：以合同签署页载明的信息为准。</w:t>
      </w:r>
    </w:p>
    <w:p>
      <w:pPr>
        <w:tabs>
          <w:tab w:val="left" w:pos="900"/>
          <w:tab w:val="left" w:pos="1980"/>
        </w:tabs>
        <w:snapToGrid w:val="0"/>
        <w:spacing w:line="360" w:lineRule="auto"/>
        <w:ind w:firstLine="480" w:firstLineChars="200"/>
        <w:rPr>
          <w:rFonts w:ascii="宋体" w:hAnsi="宋体"/>
          <w:sz w:val="24"/>
          <w:szCs w:val="22"/>
        </w:rPr>
      </w:pPr>
      <w:r>
        <w:rPr>
          <w:rFonts w:hint="eastAsia" w:ascii="宋体" w:hAnsi="宋体"/>
          <w:sz w:val="24"/>
          <w:szCs w:val="22"/>
        </w:rPr>
        <w:t>4．甲方发票信息：</w:t>
      </w:r>
    </w:p>
    <w:p>
      <w:pPr>
        <w:tabs>
          <w:tab w:val="left" w:pos="900"/>
          <w:tab w:val="left" w:pos="1980"/>
        </w:tabs>
        <w:snapToGrid w:val="0"/>
        <w:spacing w:line="360" w:lineRule="auto"/>
        <w:ind w:firstLine="480" w:firstLineChars="200"/>
        <w:rPr>
          <w:rFonts w:ascii="宋体" w:hAnsi="宋体" w:cs="宋体"/>
          <w:sz w:val="24"/>
        </w:rPr>
      </w:pPr>
      <w:r>
        <w:rPr>
          <w:rFonts w:hint="eastAsia" w:ascii="宋体" w:hAnsi="宋体" w:cs="宋体"/>
          <w:sz w:val="24"/>
        </w:rPr>
        <w:t>抬头：</w:t>
      </w:r>
    </w:p>
    <w:p>
      <w:pPr>
        <w:tabs>
          <w:tab w:val="left" w:pos="900"/>
          <w:tab w:val="left" w:pos="1980"/>
        </w:tabs>
        <w:snapToGrid w:val="0"/>
        <w:spacing w:line="360" w:lineRule="auto"/>
        <w:ind w:firstLine="480" w:firstLineChars="200"/>
        <w:rPr>
          <w:rFonts w:ascii="宋体" w:hAnsi="宋体" w:cs="宋体"/>
          <w:sz w:val="24"/>
        </w:rPr>
      </w:pPr>
      <w:r>
        <w:rPr>
          <w:rFonts w:hint="eastAsia" w:ascii="宋体" w:hAnsi="宋体" w:cs="宋体"/>
          <w:sz w:val="24"/>
        </w:rPr>
        <w:t>统一社会信用代码：</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第七条 产品质量保证、售后服务、培训费用及损害赔偿</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乙方应保证最终交付给甲方的货物完全符合合同规定的质量、规格和性能要求，保证所有货物均可以安装并投入使用，保证货物在正确安装、正常使用和保养条件下，在其使用寿命期内具备合同约定的性能。乙方所交付的货物经过甲方确认后，可以根据实际情况进行大小调整，但是不能影响使用，如果未经甲方确认或不能使用的，甲方有权拒收且不支付此项费用。</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2．乙方为交付给甲方的货物提供</w:t>
      </w:r>
      <w:r>
        <w:rPr>
          <w:rFonts w:hint="eastAsia" w:ascii="宋体" w:hAnsi="宋体" w:cs="宋体"/>
          <w:sz w:val="24"/>
          <w:u w:val="single"/>
        </w:rPr>
        <w:t xml:space="preserve">      </w:t>
      </w:r>
      <w:r>
        <w:rPr>
          <w:rFonts w:hint="eastAsia" w:ascii="宋体" w:hAnsi="宋体" w:cs="宋体"/>
          <w:sz w:val="24"/>
        </w:rPr>
        <w:t>年的质量保证期（以投标文件中承诺的质量保证期为准），自甲方收货、安装调试完毕且验收合格之日开始计算。</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若国家和/或制造商对本项目所涉及货物的质量保证期的规定高于本项目的要求，应按国家和/或制造商的规定执行；乙方投标承诺质量保证其比上述要求长的，按照乙方承诺执行。在质量保证期内发生的质量问题，由乙方负责免费解决；任何时候，乙方均不能免除因货物本身的缺陷所应付的责任。</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3．在质量保证期内，如果货物的质量或规格与合同不符，或证实货物是有缺陷的，包括潜在的缺陷或使用不符合要求的材料等，甲方有权追究乙方的违约责任。</w:t>
      </w:r>
      <w:r>
        <w:rPr>
          <w:rFonts w:ascii="宋体" w:hAnsi="宋体" w:cs="宋体"/>
          <w:sz w:val="24"/>
        </w:rPr>
        <w:t xml:space="preserve"> </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4．在设备整个使用期内乙方应确保设备的正常使用。</w:t>
      </w:r>
      <w:r>
        <w:rPr>
          <w:rFonts w:hint="eastAsia" w:ascii="宋体" w:hAnsi="宋体" w:cs="宋体"/>
          <w:sz w:val="24"/>
          <w:lang w:val="en-US" w:eastAsia="zh-CN"/>
        </w:rPr>
        <w:t>乙方应按照</w:t>
      </w:r>
      <w:r>
        <w:rPr>
          <w:rFonts w:hint="eastAsia" w:ascii="宋体" w:hAnsi="宋体" w:cs="宋体"/>
          <w:sz w:val="24"/>
        </w:rPr>
        <w:t>投标文件中</w:t>
      </w:r>
      <w:r>
        <w:rPr>
          <w:rFonts w:hint="eastAsia" w:ascii="宋体" w:hAnsi="宋体" w:cs="宋体"/>
          <w:sz w:val="24"/>
          <w:lang w:eastAsia="zh-CN"/>
        </w:rPr>
        <w:t>的</w:t>
      </w:r>
      <w:r>
        <w:rPr>
          <w:rFonts w:hint="eastAsia" w:ascii="宋体" w:hAnsi="宋体" w:cs="宋体"/>
          <w:sz w:val="24"/>
          <w:lang w:val="en-US" w:eastAsia="zh-CN"/>
        </w:rPr>
        <w:t>售后服务</w:t>
      </w:r>
      <w:r>
        <w:rPr>
          <w:rFonts w:hint="eastAsia" w:ascii="宋体" w:hAnsi="宋体" w:cs="宋体"/>
          <w:sz w:val="24"/>
        </w:rPr>
        <w:t>承诺</w:t>
      </w:r>
      <w:r>
        <w:rPr>
          <w:rFonts w:hint="eastAsia" w:ascii="宋体" w:hAnsi="宋体" w:cs="宋体"/>
          <w:sz w:val="24"/>
          <w:lang w:eastAsia="zh-CN"/>
        </w:rPr>
        <w:t>，</w:t>
      </w:r>
      <w:r>
        <w:rPr>
          <w:rFonts w:hint="eastAsia" w:ascii="宋体" w:hAnsi="宋体" w:cs="宋体"/>
          <w:sz w:val="24"/>
          <w:lang w:val="en-US" w:eastAsia="zh-CN"/>
        </w:rPr>
        <w:t>为甲方</w:t>
      </w:r>
      <w:r>
        <w:rPr>
          <w:rFonts w:hint="eastAsia" w:ascii="宋体" w:hAnsi="宋体" w:cs="宋体"/>
          <w:sz w:val="24"/>
        </w:rPr>
        <w:t>提供免费终身维护</w:t>
      </w:r>
      <w:r>
        <w:rPr>
          <w:rFonts w:hint="eastAsia" w:ascii="宋体" w:hAnsi="宋体" w:cs="宋体"/>
          <w:sz w:val="24"/>
          <w:lang w:eastAsia="zh-CN"/>
        </w:rPr>
        <w:t>。</w:t>
      </w:r>
      <w:r>
        <w:rPr>
          <w:rFonts w:hint="eastAsia" w:ascii="宋体" w:hAnsi="宋体" w:cs="宋体"/>
          <w:sz w:val="24"/>
        </w:rPr>
        <w:t>在质量保证期内所发现的缺陷，甲方应尽快以书面形式通知乙方，乙方在接到甲方维修要求后24小时内做出回应，有必要的情况下在48小时内派人员到达甲方现场实施维修并排除故障。如乙方在接到甲方维修要求未按时间要求响应、拒绝或没有派员到达甲方提供技术服务、修理或退换设备的，甲方有权委托第三方对合同设备进行维修或提供技术服务，由此产生的一切费用由乙方承担。如乙方投标文件承诺的售后服务优于前述约定，则按照乙方承诺的售后服务内容执行。</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5.乙方应负责对甲方人员进行专业培训，列明具体培训计划方案，直至甲方能完全操作，并定期进行回访。培训费用已包含在合同总价款中。</w:t>
      </w:r>
    </w:p>
    <w:p>
      <w:pPr>
        <w:tabs>
          <w:tab w:val="left" w:pos="1004"/>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6．乙方按招标文件和乙方投标文件技术标准向甲方提供货物、服务及培训。如乙方不按招投标文件和本合同约定向甲方提供货物及服务，导致甲方损失，乙方应予以赔偿。属于正常合理的损耗应由甲方承担。如因乙方货物质量或安装问题等原因，导致甲方或第三方人身或财产损失的（不含人为因素），乙方应承担全部损害赔偿责任。甲方因此遭受索赔的，甲方有权向乙方追偿并有权从未付的合同价款中予以扣除。</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第八条 乙方保证</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1．乙方保证对其出售的货物享有合法的权利，保证在交付的货物上不存在抵押权等担保物权。如甲方使用上述货物构成对第三人侵权的，则由乙方承担全部责任。</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乙方对其所销售的货物应当享有知识产权或经权利人合法授权，保证未侵犯任何第三人的知识产权等权利。因违反前述约定对第三人构成侵权的，应当由乙方向第三人承担法律责任；甲方依法向第三人赔偿后，有权向乙方追偿。甲方有其他损失的，乙方应当赔偿。</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3．乙方指定项目负责人（姓名：      ；联系电话：  ），负责与本合同履行有关的事务。</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4．除甲方事先书面同意外，乙方不得部分或全部转让其应履行的合同项下的义务。否则甲方有权单方解除本合同，并要求乙方按照合同总金额的20%支付违约金。</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第九条 保密义务</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w:t>
      </w:r>
    </w:p>
    <w:p>
      <w:pPr>
        <w:keepLines/>
        <w:widowControl/>
        <w:tabs>
          <w:tab w:val="left" w:pos="1004"/>
        </w:tabs>
        <w:adjustRightInd w:val="0"/>
        <w:snapToGrid w:val="0"/>
        <w:spacing w:line="360" w:lineRule="auto"/>
        <w:ind w:firstLine="482" w:firstLineChars="200"/>
        <w:jc w:val="left"/>
        <w:outlineLvl w:val="2"/>
        <w:rPr>
          <w:rFonts w:ascii="宋体" w:hAnsi="宋体" w:cs="宋体"/>
          <w:bCs/>
          <w:sz w:val="24"/>
        </w:rPr>
      </w:pPr>
      <w:r>
        <w:rPr>
          <w:rFonts w:hint="eastAsia" w:ascii="宋体" w:hAnsi="宋体" w:cs="宋体"/>
          <w:b/>
          <w:sz w:val="24"/>
        </w:rPr>
        <w:t xml:space="preserve">第十条  违约责任 </w:t>
      </w:r>
      <w:r>
        <w:rPr>
          <w:rFonts w:hint="eastAsia" w:ascii="宋体" w:hAnsi="宋体" w:cs="宋体"/>
          <w:bCs/>
          <w:sz w:val="24"/>
        </w:rPr>
        <w:t xml:space="preserve">    </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1.任何一方未履行合同义务或履行合同义务不符合约定，给对方造成损失的，违约方应就给守约方造成的损失承担赔偿责任。本条另有约定的，从其约定。</w:t>
      </w:r>
    </w:p>
    <w:p>
      <w:pPr>
        <w:tabs>
          <w:tab w:val="left" w:pos="1276"/>
        </w:tabs>
        <w:adjustRightInd w:val="0"/>
        <w:snapToGrid w:val="0"/>
        <w:spacing w:line="360" w:lineRule="auto"/>
        <w:ind w:firstLine="480" w:firstLineChars="200"/>
        <w:rPr>
          <w:rFonts w:ascii="宋体" w:hAnsi="宋体" w:cs="宋体"/>
          <w:sz w:val="24"/>
        </w:rPr>
      </w:pPr>
      <w:r>
        <w:rPr>
          <w:rFonts w:hint="eastAsia" w:ascii="宋体" w:hAnsi="宋体" w:cs="宋体"/>
          <w:sz w:val="24"/>
        </w:rPr>
        <w:t>2．甲方非因财政费用拨付不到位或不可抗力逾期付款的，每逾期一天，甲方应按逾期未付款金额的万分之五向乙方支付违约金，但该违约金金额最高不超过逾期未付款金额的20%。逾期超过15天，乙方有权解除合同，要求甲方按照逾期未付款金额的20%支付违约金，违约金不足以弥补乙方损失的，甲方还应继续赔偿损失。</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3．甲方违反合同规定拒绝接货的，应当承担由此对乙方造成的损失。</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bCs/>
          <w:sz w:val="24"/>
        </w:rPr>
        <w:t>4．</w:t>
      </w:r>
      <w:r>
        <w:rPr>
          <w:rFonts w:hint="eastAsia" w:ascii="宋体" w:hAnsi="宋体" w:cs="宋体"/>
          <w:sz w:val="24"/>
        </w:rPr>
        <w:t>接到甲方供货通知后，乙方应按照当时交通状况及目的地点，以合理时间将货物送达甲方指定地点，非因不可抗力及甲方责任造成的严重交货延期的，乙方应承担违约责任，每逾期一天，乙方应按延迟交货部分货款的万分之五向甲方支付违约金，但该违约金金额累计不超过延迟交货部分货款的20%；逾期交货超过15天，甲方有权解除合同，要求乙方按未交货总金额的20%支付违约金，违约金不足以弥补甲方损失的，乙方还应继续赔偿损失。甲方有权直接从货款中扣除违约金部分。</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5．因乙方供应的货物存在质量瑕疵或不符合安全使用标准或安装质量未达到合同约定的标准，乙方应无条件负责重新供货、返工、更换，因此产生的费用均由乙方承担。</w:t>
      </w:r>
      <w:bookmarkStart w:id="879" w:name="_Hlk50458815"/>
      <w:r>
        <w:rPr>
          <w:rFonts w:hint="eastAsia" w:ascii="宋体" w:hAnsi="宋体" w:cs="宋体"/>
          <w:sz w:val="24"/>
        </w:rPr>
        <w:t>若乙方拒不履行重新供货、返工、更换的，甲方有权要求乙方承担货物标的额三倍的赔偿责任。若乙方未能在约定或甲方要求时间内完成重新供货、返工或更换的，视为乙方未能完成交货义务，甲方按照乙方逾期交货追究乙方的违约责任。问题货物经更换后仍不能满足甲方需求的，甲方有权选择解除本合同，并要求乙方承担合同总额20%的违约金并赔偿甲方全部的经济损失。</w:t>
      </w:r>
      <w:bookmarkEnd w:id="879"/>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 xml:space="preserve">6．货物生产、安装过程中发生以下情况导致停工整顿，因停工造成的违约责任由乙方承担： </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1)发生人身伤亡事故；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2)发生施工机械、生产主设备严重损坏事故；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3)发生火灾事故；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4)发生违章作业、冒险作业不听劝告的；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5)生产安装现场脏、乱、差，不能满足安全和文明施工要求的；</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6)生产过程中，因违反相关规定，被有关管理机关勒令停工的。</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7．乙方在为甲方供货及服务的过程中，出现的任何不能归责于甲方的意外伤害或安全事故均由乙方及相关责任人承担相应的法律责任和后果。乙方因故意或过失行为造成第三人人身损害或财产损失的，乙方须无条件承担先行赔付责任，乙方承担先行赔付责任后，有权向相关责任人进行追偿。</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8.一方违约导致另一方不得不通过法律手段主张权利的，违约方还应当承担守约方因此而支出的合理费用，包括但不限于诉讼费、律师费、交通费、通讯费及其他必要支出。</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9．违约方在承担合同约定的一项或多项违约责任后，仍应继续履行合同规定的义务（守约方解除合同的除外）。守约方未能及时追究违约方的任何一项违约责任并不表明守约方放弃追究违约方该项或其他违约责任。</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10．因乙方违约应向甲方承担的违约金及赔偿金，甲方有权从应付乙方的合同价款中直接扣除，并不以乙方提供的发票金额为限。</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第十一条  不可抗力</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不可抗力事故系指合同双方在缔结合同时所不能预见的，并且它的发生及其后果是无法避免和无法克服的事故。受阻一方应在不可抗力事故发生后尽快用电报、传真或电传通知对方，并于事故发生后14天内将有关当局出具的证明文件用特快专递或挂号信寄给对方审阅确认。</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2．合同双方任一方由于受诸如战争、严重火灾、洪水、台风、地震等不可抗力事故的影响而不能执行合同时，经确认后，允许延期履行、部分履行或不履行合同，并根据情况可部分或全部免予承担违约责任。</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第十二条  争议的解决方式</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1．因货物的质量问题发生争议，由法律及有关规章规定的技术单位进行质量鉴定，双方无条件服从该鉴定的结论。</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2．合同实施或与合同有关的一切争议应通过双方友好协商解决。无法协商一致的，任何一方均可以依法向甲方所在地人民法院提起诉讼解决。</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3．守约方因违约方责任提起诉讼，违约方除承担法律和本合同约定的责任外，还应承担守约方为解决纠纷产生的诉讼费、律师费及其他相关费用。</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4．如甲乙双方有争议的事项不影响合同其他部分的履行，在争议解决期间，合同其他部分应当继续履行。</w:t>
      </w:r>
    </w:p>
    <w:p>
      <w:pPr>
        <w:tabs>
          <w:tab w:val="left" w:pos="1276"/>
        </w:tabs>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第十三条 通知和送达</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本合同任何一方向对方发出的书面通知、函件资料、数据电文等，应当以快递、电子邮件发送至本合同所约定的通讯地址、联系人、联系电话或电子邮箱。如出现无法送达的情形，可以采用公证或公告方式送达。</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2．通知、函件等文件若以快递形式送达的，收件方签收日视为送达，收件方未签收的，则为发送方持有的发送凭证所示日起第3日视为送达；若以电子邮件送达的，发件人邮件系统显示已成功发送之日视为送达。</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如双方之间发生纠纷，法院的送达地址仍以本合同所列明的通讯信息为准，可以采用快递、电子邮件形式发送。各方进一步同意，如其通讯地址、联系人、联系电话及电子邮件地址等联系方式发生变更时，自前述变更发生之日起3个工作日内将变更通知送达至对方并取得回执，在争议解决期间还应当及时向人民法院履行送达地址变更的通知义务。否则，对方、人民法院按照本合同所约定的联系方式及送达方式对变更方送达法律文书的，视为有效送达，无需履行公告等程序。如发生无法送达情形，邮寄送达的，以文书退回之日视为送达之日；直接送达的，送达人当场在送达回证上记明情况之日或留置/张贴文书之日视为送达之日；以邮件形式送达的，以邮件发出之日为送达之日。</w:t>
      </w:r>
    </w:p>
    <w:p>
      <w:pPr>
        <w:keepLines/>
        <w:widowControl/>
        <w:tabs>
          <w:tab w:val="left" w:pos="1004"/>
        </w:tabs>
        <w:adjustRightInd w:val="0"/>
        <w:snapToGrid w:val="0"/>
        <w:spacing w:line="360" w:lineRule="auto"/>
        <w:ind w:firstLine="482" w:firstLineChars="200"/>
        <w:jc w:val="left"/>
        <w:outlineLvl w:val="2"/>
        <w:rPr>
          <w:rFonts w:ascii="宋体" w:hAnsi="宋体" w:cs="宋体"/>
          <w:b/>
          <w:sz w:val="24"/>
        </w:rPr>
      </w:pPr>
      <w:r>
        <w:rPr>
          <w:rFonts w:hint="eastAsia" w:ascii="宋体" w:hAnsi="宋体" w:cs="宋体"/>
          <w:b/>
          <w:sz w:val="24"/>
        </w:rPr>
        <w:t>第十四条  其他</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1．本合同在甲乙双方法定代表人或其授权代表签字或盖章并加盖单位公章或合同专用章后生效。如授权代表签字，该方需提供有效的授权文件。</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2．合同一式</w:t>
      </w:r>
      <w:r>
        <w:rPr>
          <w:rFonts w:hint="eastAsia" w:ascii="宋体" w:hAnsi="宋体" w:cs="宋体"/>
          <w:sz w:val="24"/>
          <w:u w:val="single"/>
        </w:rPr>
        <w:t xml:space="preserve">    </w:t>
      </w:r>
      <w:r>
        <w:rPr>
          <w:rFonts w:hint="eastAsia" w:ascii="宋体" w:hAnsi="宋体" w:cs="宋体"/>
          <w:sz w:val="24"/>
        </w:rPr>
        <w:t>份。甲方执</w:t>
      </w:r>
      <w:r>
        <w:rPr>
          <w:rFonts w:hint="eastAsia" w:ascii="宋体" w:hAnsi="宋体" w:cs="宋体"/>
          <w:sz w:val="24"/>
          <w:u w:val="single"/>
        </w:rPr>
        <w:t xml:space="preserve">   </w:t>
      </w:r>
      <w:r>
        <w:rPr>
          <w:rFonts w:hint="eastAsia" w:ascii="宋体" w:hAnsi="宋体" w:cs="宋体"/>
          <w:sz w:val="24"/>
        </w:rPr>
        <w:t>份；乙方执</w:t>
      </w:r>
      <w:r>
        <w:rPr>
          <w:rFonts w:hint="eastAsia" w:ascii="宋体" w:hAnsi="宋体" w:cs="宋体"/>
          <w:sz w:val="24"/>
          <w:u w:val="single"/>
        </w:rPr>
        <w:t xml:space="preserve">   </w:t>
      </w:r>
      <w:r>
        <w:rPr>
          <w:rFonts w:hint="eastAsia" w:ascii="宋体" w:hAnsi="宋体" w:cs="宋体"/>
          <w:sz w:val="24"/>
        </w:rPr>
        <w:t>份，具有同等法律效力。</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3．本合同未尽事项，甲乙双方另行协商签订补充协议，补充协议需采用书面形式。</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4．本合同所有附件、招标文件、投标文件、中标通知书均为合同的有效组成部分，与本合同具有同等法律效力。</w:t>
      </w:r>
    </w:p>
    <w:p>
      <w:pPr>
        <w:tabs>
          <w:tab w:val="left" w:pos="127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5．在执行本合同的过程中，所有经双方签署确认的文件（包括会议纪要、补充协议、往来信函）即成为本合同的有效组成部分。</w:t>
      </w:r>
    </w:p>
    <w:p>
      <w:pPr>
        <w:adjustRightInd w:val="0"/>
        <w:snapToGrid w:val="0"/>
        <w:spacing w:line="360" w:lineRule="auto"/>
        <w:rPr>
          <w:rFonts w:ascii="宋体" w:hAnsi="宋体" w:cs="宋体"/>
          <w:sz w:val="24"/>
        </w:rPr>
      </w:pPr>
      <w:r>
        <w:rPr>
          <w:rFonts w:hint="eastAsia" w:ascii="宋体" w:hAnsi="宋体" w:cs="宋体"/>
          <w:sz w:val="24"/>
        </w:rPr>
        <w:br w:type="page"/>
      </w:r>
    </w:p>
    <w:p>
      <w:pPr>
        <w:tabs>
          <w:tab w:val="left" w:pos="1276"/>
        </w:tabs>
        <w:adjustRightInd w:val="0"/>
        <w:snapToGrid w:val="0"/>
        <w:spacing w:line="360" w:lineRule="auto"/>
        <w:jc w:val="center"/>
        <w:rPr>
          <w:rFonts w:ascii="宋体" w:hAnsi="宋体" w:cs="宋体"/>
          <w:sz w:val="24"/>
        </w:rPr>
      </w:pPr>
      <w:r>
        <w:rPr>
          <w:rFonts w:hint="eastAsia" w:ascii="宋体" w:hAnsi="宋体" w:cs="宋体"/>
          <w:sz w:val="24"/>
        </w:rPr>
        <w:t>（以下无正文）</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40" w:type="dxa"/>
            <w:noWrap w:val="0"/>
            <w:vAlign w:val="center"/>
          </w:tcPr>
          <w:p>
            <w:pPr>
              <w:adjustRightInd w:val="0"/>
              <w:snapToGrid w:val="0"/>
              <w:spacing w:line="360" w:lineRule="auto"/>
              <w:rPr>
                <w:rFonts w:ascii="宋体" w:hAnsi="宋体" w:cs="宋体"/>
                <w:sz w:val="24"/>
              </w:rPr>
            </w:pPr>
            <w:r>
              <w:rPr>
                <w:rFonts w:hint="eastAsia" w:ascii="宋体" w:hAnsi="宋体" w:cs="宋体"/>
                <w:sz w:val="24"/>
                <w:u w:val="single" w:color="FFFFFF"/>
              </w:rPr>
              <w:t>甲方（签章）：</w:t>
            </w:r>
          </w:p>
          <w:p>
            <w:pPr>
              <w:adjustRightInd w:val="0"/>
              <w:snapToGrid w:val="0"/>
              <w:spacing w:line="360" w:lineRule="auto"/>
              <w:rPr>
                <w:rFonts w:ascii="宋体" w:hAnsi="宋体" w:cs="宋体"/>
                <w:sz w:val="24"/>
              </w:rPr>
            </w:pPr>
          </w:p>
        </w:tc>
        <w:tc>
          <w:tcPr>
            <w:tcW w:w="4274" w:type="dxa"/>
            <w:noWrap w:val="0"/>
            <w:vAlign w:val="center"/>
          </w:tcPr>
          <w:p>
            <w:pPr>
              <w:adjustRightInd w:val="0"/>
              <w:snapToGrid w:val="0"/>
              <w:spacing w:line="360" w:lineRule="auto"/>
              <w:rPr>
                <w:rFonts w:ascii="宋体" w:hAnsi="宋体" w:cs="宋体"/>
                <w:sz w:val="24"/>
              </w:rPr>
            </w:pPr>
            <w:r>
              <w:rPr>
                <w:rFonts w:hint="eastAsia" w:ascii="宋体" w:hAnsi="宋体" w:cs="宋体"/>
                <w:sz w:val="24"/>
                <w:u w:val="single" w:color="FFFFFF"/>
              </w:rPr>
              <w:t>乙方</w:t>
            </w:r>
            <w:r>
              <w:rPr>
                <w:rFonts w:hint="eastAsia" w:ascii="宋体" w:hAnsi="宋体" w:cs="宋体"/>
                <w:sz w:val="24"/>
              </w:rPr>
              <w:t>（签章）：</w:t>
            </w:r>
          </w:p>
          <w:p>
            <w:pPr>
              <w:adjustRightInd w:val="0"/>
              <w:snapToGrid w:val="0"/>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4140" w:type="dxa"/>
            <w:noWrap w:val="0"/>
            <w:vAlign w:val="top"/>
          </w:tcPr>
          <w:p>
            <w:pPr>
              <w:adjustRightInd w:val="0"/>
              <w:snapToGrid w:val="0"/>
              <w:spacing w:line="360" w:lineRule="auto"/>
              <w:rPr>
                <w:rFonts w:ascii="宋体" w:hAnsi="宋体" w:cs="宋体"/>
                <w:sz w:val="24"/>
              </w:rPr>
            </w:pPr>
            <w:r>
              <w:rPr>
                <w:rFonts w:hint="eastAsia" w:ascii="宋体" w:hAnsi="宋体" w:cs="宋体"/>
                <w:sz w:val="24"/>
              </w:rPr>
              <w:t>法定代表人 ：</w:t>
            </w:r>
          </w:p>
          <w:p>
            <w:pPr>
              <w:adjustRightInd w:val="0"/>
              <w:snapToGrid w:val="0"/>
              <w:spacing w:line="360" w:lineRule="auto"/>
              <w:rPr>
                <w:rFonts w:ascii="宋体" w:hAnsi="宋体" w:cs="宋体"/>
                <w:sz w:val="24"/>
              </w:rPr>
            </w:pPr>
            <w:r>
              <w:rPr>
                <w:rFonts w:hint="eastAsia" w:ascii="宋体" w:hAnsi="宋体" w:cs="宋体"/>
                <w:sz w:val="24"/>
              </w:rPr>
              <w:t>（或委托代理人）</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p>
        </w:tc>
        <w:tc>
          <w:tcPr>
            <w:tcW w:w="4274" w:type="dxa"/>
            <w:noWrap w:val="0"/>
            <w:vAlign w:val="top"/>
          </w:tcPr>
          <w:p>
            <w:pPr>
              <w:adjustRightInd w:val="0"/>
              <w:snapToGrid w:val="0"/>
              <w:spacing w:line="360" w:lineRule="auto"/>
              <w:rPr>
                <w:rFonts w:ascii="宋体" w:hAnsi="宋体" w:cs="宋体"/>
                <w:sz w:val="24"/>
              </w:rPr>
            </w:pPr>
            <w:r>
              <w:rPr>
                <w:rFonts w:hint="eastAsia" w:ascii="宋体" w:hAnsi="宋体" w:cs="宋体"/>
                <w:sz w:val="24"/>
              </w:rPr>
              <w:t>法定代表人 ：</w:t>
            </w:r>
          </w:p>
          <w:p>
            <w:pPr>
              <w:adjustRightInd w:val="0"/>
              <w:snapToGrid w:val="0"/>
              <w:spacing w:line="360" w:lineRule="auto"/>
              <w:rPr>
                <w:rFonts w:ascii="宋体" w:hAnsi="宋体" w:cs="宋体"/>
                <w:sz w:val="24"/>
              </w:rPr>
            </w:pPr>
            <w:r>
              <w:rPr>
                <w:rFonts w:hint="eastAsia" w:ascii="宋体" w:hAnsi="宋体" w:cs="宋体"/>
                <w:sz w:val="24"/>
              </w:rPr>
              <w:t>（或委托代理人）</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2" w:hRule="atLeast"/>
          <w:jc w:val="center"/>
        </w:trPr>
        <w:tc>
          <w:tcPr>
            <w:tcW w:w="4140" w:type="dxa"/>
            <w:tcBorders>
              <w:bottom w:val="single" w:color="auto" w:sz="4" w:space="0"/>
            </w:tcBorders>
            <w:noWrap w:val="0"/>
            <w:vAlign w:val="top"/>
          </w:tcPr>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详细地址：</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电话：</w:t>
            </w:r>
          </w:p>
          <w:p>
            <w:pPr>
              <w:adjustRightInd w:val="0"/>
              <w:snapToGrid w:val="0"/>
              <w:spacing w:line="360" w:lineRule="auto"/>
              <w:rPr>
                <w:rFonts w:ascii="宋体" w:hAnsi="宋体" w:cs="宋体"/>
                <w:sz w:val="24"/>
              </w:rPr>
            </w:pPr>
            <w:r>
              <w:rPr>
                <w:rFonts w:hint="eastAsia" w:ascii="宋体" w:hAnsi="宋体" w:cs="宋体"/>
                <w:sz w:val="24"/>
              </w:rPr>
              <w:t>传真：</w:t>
            </w:r>
          </w:p>
        </w:tc>
        <w:tc>
          <w:tcPr>
            <w:tcW w:w="4274" w:type="dxa"/>
            <w:tcBorders>
              <w:bottom w:val="single" w:color="auto" w:sz="4" w:space="0"/>
            </w:tcBorders>
            <w:noWrap w:val="0"/>
            <w:vAlign w:val="top"/>
          </w:tcPr>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 xml:space="preserve">详细地址： </w:t>
            </w:r>
          </w:p>
          <w:p>
            <w:pPr>
              <w:adjustRightInd w:val="0"/>
              <w:snapToGrid w:val="0"/>
              <w:spacing w:line="360" w:lineRule="auto"/>
              <w:rPr>
                <w:rFonts w:ascii="宋体" w:hAnsi="宋体" w:cs="宋体"/>
                <w:sz w:val="24"/>
              </w:rPr>
            </w:pPr>
          </w:p>
          <w:p>
            <w:pPr>
              <w:adjustRightInd w:val="0"/>
              <w:snapToGrid w:val="0"/>
              <w:spacing w:line="360" w:lineRule="auto"/>
              <w:rPr>
                <w:rFonts w:ascii="宋体" w:hAnsi="宋体" w:cs="宋体"/>
                <w:sz w:val="24"/>
              </w:rPr>
            </w:pPr>
            <w:r>
              <w:rPr>
                <w:rFonts w:hint="eastAsia" w:ascii="宋体" w:hAnsi="宋体" w:cs="宋体"/>
                <w:sz w:val="24"/>
              </w:rPr>
              <w:t>电话：</w:t>
            </w:r>
          </w:p>
          <w:p>
            <w:pPr>
              <w:adjustRightInd w:val="0"/>
              <w:snapToGrid w:val="0"/>
              <w:spacing w:line="360" w:lineRule="auto"/>
              <w:rPr>
                <w:rFonts w:ascii="宋体" w:hAnsi="宋体" w:cs="宋体"/>
                <w:sz w:val="24"/>
              </w:rPr>
            </w:pPr>
            <w:r>
              <w:rPr>
                <w:rFonts w:hint="eastAsia" w:ascii="宋体" w:hAnsi="宋体" w:cs="宋体"/>
                <w:sz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4140" w:type="dxa"/>
            <w:noWrap w:val="0"/>
            <w:vAlign w:val="top"/>
          </w:tcPr>
          <w:p>
            <w:pPr>
              <w:adjustRightInd w:val="0"/>
              <w:snapToGrid w:val="0"/>
              <w:spacing w:line="360" w:lineRule="auto"/>
              <w:rPr>
                <w:rFonts w:ascii="宋体" w:hAnsi="宋体" w:cs="宋体"/>
                <w:sz w:val="24"/>
              </w:rPr>
            </w:pPr>
            <w:r>
              <w:rPr>
                <w:rFonts w:hint="eastAsia" w:ascii="宋体" w:hAnsi="宋体" w:cs="宋体"/>
                <w:sz w:val="24"/>
              </w:rPr>
              <w:t>开户银行：</w:t>
            </w:r>
          </w:p>
          <w:p>
            <w:pPr>
              <w:adjustRightInd w:val="0"/>
              <w:snapToGrid w:val="0"/>
              <w:spacing w:line="360" w:lineRule="auto"/>
              <w:rPr>
                <w:rFonts w:ascii="宋体" w:hAnsi="宋体" w:cs="宋体"/>
                <w:sz w:val="24"/>
              </w:rPr>
            </w:pPr>
            <w:r>
              <w:rPr>
                <w:rFonts w:hint="eastAsia" w:ascii="宋体" w:hAnsi="宋体" w:cs="宋体"/>
                <w:sz w:val="24"/>
              </w:rPr>
              <w:t>账号：</w:t>
            </w:r>
          </w:p>
        </w:tc>
        <w:tc>
          <w:tcPr>
            <w:tcW w:w="4274" w:type="dxa"/>
            <w:noWrap w:val="0"/>
            <w:vAlign w:val="top"/>
          </w:tcPr>
          <w:p>
            <w:pPr>
              <w:adjustRightInd w:val="0"/>
              <w:snapToGrid w:val="0"/>
              <w:spacing w:line="360" w:lineRule="auto"/>
              <w:rPr>
                <w:rFonts w:ascii="宋体" w:hAnsi="宋体" w:cs="宋体"/>
                <w:sz w:val="24"/>
              </w:rPr>
            </w:pPr>
            <w:r>
              <w:rPr>
                <w:rFonts w:hint="eastAsia" w:ascii="宋体" w:hAnsi="宋体" w:cs="宋体"/>
                <w:sz w:val="24"/>
              </w:rPr>
              <w:t>开户银行：</w:t>
            </w:r>
          </w:p>
          <w:p>
            <w:pPr>
              <w:adjustRightInd w:val="0"/>
              <w:snapToGrid w:val="0"/>
              <w:spacing w:line="360" w:lineRule="auto"/>
              <w:rPr>
                <w:rFonts w:ascii="宋体" w:hAnsi="宋体" w:cs="宋体"/>
                <w:sz w:val="24"/>
              </w:rPr>
            </w:pPr>
            <w:r>
              <w:rPr>
                <w:rFonts w:hint="eastAsia" w:ascii="宋体" w:hAnsi="宋体" w:cs="宋体"/>
                <w:sz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414" w:type="dxa"/>
            <w:gridSpan w:val="2"/>
            <w:noWrap w:val="0"/>
            <w:vAlign w:val="top"/>
          </w:tcPr>
          <w:p>
            <w:pPr>
              <w:adjustRightInd w:val="0"/>
              <w:snapToGrid w:val="0"/>
              <w:spacing w:line="360" w:lineRule="auto"/>
              <w:rPr>
                <w:rFonts w:ascii="宋体" w:hAnsi="宋体" w:cs="宋体"/>
                <w:sz w:val="2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tc>
      </w:tr>
    </w:tbl>
    <w:p>
      <w:pPr>
        <w:rPr>
          <w:rFonts w:ascii="宋体" w:hAnsi="宋体" w:cs="宋体"/>
          <w:b/>
          <w:sz w:val="36"/>
          <w:szCs w:val="36"/>
        </w:rPr>
      </w:pPr>
      <w:r>
        <w:rPr>
          <w:rFonts w:hint="eastAsia" w:ascii="宋体" w:hAnsi="宋体" w:cs="宋体"/>
          <w:b/>
          <w:sz w:val="36"/>
          <w:szCs w:val="36"/>
        </w:rPr>
        <w:br w:type="page"/>
      </w:r>
    </w:p>
    <w:p>
      <w:pPr>
        <w:widowControl/>
        <w:shd w:val="clear" w:color="auto" w:fill="FFFFFF"/>
        <w:spacing w:line="360" w:lineRule="auto"/>
        <w:ind w:firstLine="723" w:firstLineChars="200"/>
        <w:jc w:val="center"/>
        <w:outlineLvl w:val="0"/>
        <w:rPr>
          <w:rFonts w:ascii="宋体" w:hAnsi="宋体" w:cs="宋体"/>
          <w:b/>
          <w:sz w:val="36"/>
          <w:szCs w:val="36"/>
        </w:rPr>
      </w:pPr>
      <w:bookmarkStart w:id="880" w:name="_Toc218620575"/>
      <w:r>
        <w:rPr>
          <w:rFonts w:hint="eastAsia" w:ascii="宋体" w:hAnsi="宋体" w:cs="宋体"/>
          <w:b/>
          <w:sz w:val="36"/>
          <w:szCs w:val="36"/>
        </w:rPr>
        <w:t>第七章   投标文件格式</w:t>
      </w:r>
      <w:bookmarkEnd w:id="870"/>
      <w:bookmarkEnd w:id="880"/>
    </w:p>
    <w:p>
      <w:pPr>
        <w:tabs>
          <w:tab w:val="left" w:pos="900"/>
          <w:tab w:val="left" w:pos="1980"/>
        </w:tabs>
        <w:snapToGrid w:val="0"/>
        <w:spacing w:line="360" w:lineRule="auto"/>
        <w:ind w:left="142"/>
        <w:rPr>
          <w:rFonts w:ascii="宋体" w:hAnsi="宋体" w:cs="宋体"/>
          <w:b/>
          <w:sz w:val="24"/>
        </w:rPr>
      </w:pPr>
    </w:p>
    <w:p>
      <w:pPr>
        <w:tabs>
          <w:tab w:val="left" w:pos="900"/>
          <w:tab w:val="left" w:pos="1980"/>
        </w:tabs>
        <w:snapToGrid w:val="0"/>
        <w:spacing w:line="360" w:lineRule="auto"/>
        <w:ind w:left="142"/>
        <w:rPr>
          <w:rFonts w:ascii="宋体" w:hAnsi="宋体" w:cs="宋体"/>
          <w:b/>
          <w:sz w:val="24"/>
        </w:rPr>
      </w:pPr>
    </w:p>
    <w:p>
      <w:pPr>
        <w:tabs>
          <w:tab w:val="left" w:pos="900"/>
          <w:tab w:val="left" w:pos="1980"/>
        </w:tabs>
        <w:snapToGrid w:val="0"/>
        <w:spacing w:line="360" w:lineRule="auto"/>
        <w:ind w:left="142"/>
        <w:rPr>
          <w:rFonts w:ascii="宋体" w:hAnsi="宋体" w:cs="宋体"/>
          <w:sz w:val="24"/>
        </w:rPr>
      </w:pPr>
      <w:r>
        <w:rPr>
          <w:rFonts w:hint="eastAsia" w:ascii="宋体" w:hAnsi="宋体" w:cs="宋体"/>
          <w:b/>
          <w:sz w:val="24"/>
        </w:rPr>
        <w:t>投标人编制文件须知</w:t>
      </w:r>
    </w:p>
    <w:p>
      <w:pPr>
        <w:tabs>
          <w:tab w:val="left" w:pos="900"/>
          <w:tab w:val="left" w:pos="1980"/>
        </w:tabs>
        <w:snapToGrid w:val="0"/>
        <w:spacing w:line="360" w:lineRule="auto"/>
        <w:ind w:left="142"/>
        <w:rPr>
          <w:rFonts w:ascii="宋体" w:hAnsi="宋体" w:cs="宋体"/>
          <w:sz w:val="24"/>
        </w:rPr>
      </w:pPr>
      <w:r>
        <w:rPr>
          <w:rFonts w:hint="eastAsia" w:ascii="宋体" w:hAnsi="宋体" w:cs="宋体"/>
          <w:sz w:val="24"/>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kern w:val="0"/>
          <w:sz w:val="24"/>
        </w:rPr>
      </w:pPr>
      <w:r>
        <w:rPr>
          <w:rFonts w:hint="eastAsia" w:ascii="宋体" w:hAnsi="宋体" w:cs="宋体"/>
          <w:sz w:val="24"/>
        </w:rPr>
        <w:t>2、</w:t>
      </w:r>
      <w:r>
        <w:rPr>
          <w:rFonts w:hint="eastAsia" w:ascii="宋体" w:hAnsi="宋体" w:cs="宋体"/>
          <w:kern w:val="0"/>
          <w:sz w:val="24"/>
        </w:rPr>
        <w:t>对于招标文件中标记了“实质性格式”文件的，</w:t>
      </w:r>
      <w:r>
        <w:rPr>
          <w:rFonts w:hint="eastAsia" w:ascii="宋体" w:hAnsi="宋体" w:cs="宋体"/>
          <w:sz w:val="24"/>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kern w:val="0"/>
          <w:sz w:val="24"/>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sz w:val="24"/>
        </w:rPr>
      </w:pPr>
      <w:r>
        <w:rPr>
          <w:rFonts w:hint="eastAsia" w:ascii="宋体" w:hAnsi="宋体" w:cs="宋体"/>
          <w:sz w:val="24"/>
        </w:rPr>
        <w:t>3、全部声明和问题的回答及所附材料必须是真实的、准确的和完整的。</w:t>
      </w:r>
    </w:p>
    <w:p>
      <w:pPr>
        <w:widowControl/>
        <w:jc w:val="left"/>
        <w:rPr>
          <w:rFonts w:ascii="宋体" w:hAnsi="宋体" w:cs="宋体"/>
          <w:sz w:val="24"/>
        </w:rPr>
      </w:pPr>
      <w:r>
        <w:rPr>
          <w:rFonts w:hint="eastAsia" w:ascii="宋体" w:hAnsi="宋体" w:cs="宋体"/>
          <w:sz w:val="24"/>
        </w:rPr>
        <w:br w:type="page"/>
      </w:r>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Pr>
        <w:pStyle w:val="4"/>
        <w:jc w:val="left"/>
        <w:rPr>
          <w:rFonts w:ascii="宋体" w:hAnsi="宋体" w:eastAsia="宋体"/>
          <w:kern w:val="2"/>
          <w:sz w:val="24"/>
          <w:szCs w:val="24"/>
        </w:rPr>
      </w:pPr>
      <w:r>
        <w:rPr>
          <w:rFonts w:hint="eastAsia" w:ascii="宋体" w:hAnsi="宋体" w:eastAsia="宋体"/>
          <w:sz w:val="24"/>
          <w:szCs w:val="24"/>
        </w:rPr>
        <w:t>一、资格证明文件格式</w:t>
      </w:r>
    </w:p>
    <w:p>
      <w:pPr>
        <w:rPr>
          <w:rFonts w:ascii="宋体" w:hAnsi="宋体" w:cs="宋体"/>
          <w:b/>
          <w:spacing w:val="20"/>
          <w:szCs w:val="21"/>
        </w:rPr>
      </w:pPr>
    </w:p>
    <w:p>
      <w:pPr>
        <w:rPr>
          <w:rFonts w:ascii="宋体" w:hAnsi="宋体" w:cs="宋体"/>
          <w:b/>
          <w:sz w:val="24"/>
        </w:rPr>
      </w:pPr>
      <w:r>
        <w:rPr>
          <w:rFonts w:hint="eastAsia" w:ascii="宋体" w:hAnsi="宋体" w:cs="宋体"/>
          <w:b/>
          <w:spacing w:val="20"/>
          <w:sz w:val="24"/>
        </w:rPr>
        <w:t>投标文件（资格证明文件）</w:t>
      </w:r>
      <w:r>
        <w:rPr>
          <w:rFonts w:hint="eastAsia" w:ascii="宋体" w:hAnsi="宋体" w:cs="宋体"/>
          <w:b/>
          <w:sz w:val="24"/>
        </w:rPr>
        <w:t>封面（非实质性格式）</w:t>
      </w:r>
    </w:p>
    <w:p>
      <w:pPr>
        <w:jc w:val="center"/>
        <w:rPr>
          <w:rFonts w:ascii="宋体" w:hAnsi="宋体" w:cs="宋体"/>
          <w:szCs w:val="21"/>
        </w:rPr>
      </w:pPr>
    </w:p>
    <w:p>
      <w:pPr>
        <w:jc w:val="center"/>
        <w:rPr>
          <w:rFonts w:ascii="宋体" w:hAnsi="宋体" w:cs="宋体"/>
          <w:b/>
          <w:spacing w:val="60"/>
          <w:sz w:val="84"/>
          <w:szCs w:val="84"/>
        </w:rPr>
      </w:pPr>
    </w:p>
    <w:p>
      <w:pPr>
        <w:jc w:val="center"/>
        <w:rPr>
          <w:rFonts w:ascii="宋体" w:hAnsi="宋体" w:cs="宋体"/>
          <w:b/>
          <w:spacing w:val="60"/>
          <w:sz w:val="84"/>
          <w:szCs w:val="84"/>
        </w:rPr>
      </w:pPr>
    </w:p>
    <w:p>
      <w:pPr>
        <w:jc w:val="center"/>
        <w:rPr>
          <w:rFonts w:ascii="宋体" w:hAnsi="宋体" w:cs="宋体"/>
          <w:b/>
          <w:spacing w:val="60"/>
          <w:sz w:val="84"/>
          <w:szCs w:val="84"/>
        </w:rPr>
      </w:pPr>
      <w:r>
        <w:rPr>
          <w:rFonts w:hint="eastAsia" w:ascii="宋体" w:hAnsi="宋体" w:cs="宋体"/>
          <w:b/>
          <w:spacing w:val="60"/>
          <w:sz w:val="84"/>
          <w:szCs w:val="84"/>
        </w:rPr>
        <w:t>投 标 文 件</w:t>
      </w:r>
    </w:p>
    <w:p>
      <w:pPr>
        <w:jc w:val="center"/>
        <w:rPr>
          <w:rFonts w:ascii="宋体" w:hAnsi="宋体" w:cs="宋体"/>
          <w:b/>
          <w:spacing w:val="60"/>
          <w:sz w:val="52"/>
          <w:szCs w:val="52"/>
        </w:rPr>
      </w:pPr>
      <w:r>
        <w:rPr>
          <w:rFonts w:hint="eastAsia" w:ascii="宋体" w:hAnsi="宋体" w:cs="宋体"/>
          <w:b/>
          <w:spacing w:val="60"/>
          <w:sz w:val="52"/>
          <w:szCs w:val="52"/>
        </w:rPr>
        <w:t>（资格证明文件）</w:t>
      </w: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p>
    <w:p>
      <w:pPr>
        <w:spacing w:line="360" w:lineRule="auto"/>
        <w:ind w:firstLine="542" w:firstLineChars="150"/>
        <w:rPr>
          <w:rFonts w:ascii="宋体" w:hAnsi="宋体" w:cs="宋体"/>
          <w:b/>
          <w:spacing w:val="20"/>
          <w:sz w:val="32"/>
          <w:szCs w:val="32"/>
        </w:rPr>
      </w:pPr>
      <w:r>
        <w:rPr>
          <w:rFonts w:hint="eastAsia" w:ascii="宋体" w:hAnsi="宋体" w:cs="宋体"/>
          <w:b/>
          <w:spacing w:val="20"/>
          <w:sz w:val="32"/>
          <w:szCs w:val="32"/>
        </w:rPr>
        <w:t>项目名称：</w:t>
      </w:r>
    </w:p>
    <w:p>
      <w:pPr>
        <w:spacing w:line="360" w:lineRule="auto"/>
        <w:ind w:firstLine="542" w:firstLineChars="150"/>
        <w:rPr>
          <w:rFonts w:ascii="宋体" w:hAnsi="宋体" w:cs="宋体"/>
          <w:b/>
          <w:spacing w:val="20"/>
          <w:sz w:val="32"/>
          <w:szCs w:val="32"/>
        </w:rPr>
      </w:pPr>
      <w:r>
        <w:rPr>
          <w:rFonts w:hint="eastAsia" w:ascii="宋体" w:hAnsi="宋体" w:cs="宋体"/>
          <w:b/>
          <w:spacing w:val="20"/>
          <w:sz w:val="32"/>
          <w:szCs w:val="32"/>
        </w:rPr>
        <w:t>项目编号/包号：</w:t>
      </w: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pacing w:val="20"/>
          <w:sz w:val="32"/>
          <w:szCs w:val="32"/>
        </w:rPr>
      </w:pPr>
    </w:p>
    <w:p>
      <w:pPr>
        <w:jc w:val="center"/>
        <w:rPr>
          <w:rFonts w:ascii="宋体" w:hAnsi="宋体" w:cs="宋体"/>
          <w:b/>
          <w:spacing w:val="20"/>
          <w:sz w:val="32"/>
          <w:szCs w:val="32"/>
        </w:rPr>
      </w:pPr>
    </w:p>
    <w:p>
      <w:pPr>
        <w:jc w:val="center"/>
        <w:rPr>
          <w:rFonts w:ascii="宋体" w:hAnsi="宋体" w:cs="宋体"/>
          <w:b/>
          <w:spacing w:val="20"/>
          <w:sz w:val="32"/>
          <w:szCs w:val="32"/>
        </w:rPr>
      </w:pPr>
    </w:p>
    <w:p>
      <w:pPr>
        <w:spacing w:line="360" w:lineRule="auto"/>
        <w:ind w:firstLine="1445" w:firstLineChars="400"/>
        <w:jc w:val="left"/>
        <w:rPr>
          <w:rFonts w:ascii="宋体" w:hAnsi="宋体" w:cs="宋体"/>
          <w:b/>
          <w:spacing w:val="20"/>
          <w:sz w:val="32"/>
          <w:szCs w:val="32"/>
        </w:rPr>
      </w:pPr>
      <w:r>
        <w:rPr>
          <w:rFonts w:hint="eastAsia" w:ascii="宋体" w:hAnsi="宋体" w:cs="宋体"/>
          <w:b/>
          <w:spacing w:val="20"/>
          <w:sz w:val="32"/>
          <w:szCs w:val="32"/>
        </w:rPr>
        <w:t>投标人名称：</w:t>
      </w:r>
    </w:p>
    <w:p>
      <w:pPr>
        <w:jc w:val="center"/>
        <w:rPr>
          <w:rFonts w:ascii="宋体" w:hAnsi="宋体" w:cs="宋体"/>
          <w:b/>
          <w:sz w:val="32"/>
          <w:szCs w:val="32"/>
        </w:rPr>
      </w:pPr>
    </w:p>
    <w:p>
      <w:pPr>
        <w:rPr>
          <w:rFonts w:ascii="宋体" w:hAnsi="宋体" w:cs="宋体"/>
          <w:b/>
        </w:rPr>
      </w:pPr>
      <w:r>
        <w:rPr>
          <w:rFonts w:hint="eastAsia" w:ascii="宋体" w:hAnsi="宋体" w:cs="宋体"/>
          <w:b/>
          <w:spacing w:val="20"/>
          <w:sz w:val="32"/>
          <w:szCs w:val="32"/>
        </w:rPr>
        <w:br w:type="page"/>
      </w:r>
    </w:p>
    <w:p>
      <w:pPr>
        <w:pStyle w:val="6"/>
        <w:rPr>
          <w:rStyle w:val="462"/>
          <w:rFonts w:hint="default" w:ascii="宋体" w:hAnsi="宋体"/>
          <w:b w:val="0"/>
          <w:sz w:val="24"/>
          <w:szCs w:val="24"/>
          <w:u w:val="none"/>
        </w:rPr>
      </w:pPr>
      <w:r>
        <w:rPr>
          <w:rStyle w:val="462"/>
          <w:rFonts w:hint="default" w:ascii="宋体" w:hAnsi="宋体"/>
          <w:b w:val="0"/>
          <w:sz w:val="24"/>
          <w:szCs w:val="24"/>
          <w:u w:val="none"/>
        </w:rPr>
        <w:t>1  满足《中华人民共和国政府采购法》第二十二条规定</w:t>
      </w:r>
    </w:p>
    <w:p>
      <w:pPr>
        <w:pStyle w:val="7"/>
        <w:jc w:val="left"/>
        <w:rPr>
          <w:rFonts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ascii="宋体" w:hAnsi="宋体" w:cs="宋体"/>
          <w:sz w:val="24"/>
        </w:rPr>
      </w:pPr>
    </w:p>
    <w:p>
      <w:pPr>
        <w:widowControl/>
        <w:jc w:val="left"/>
        <w:rPr>
          <w:rFonts w:ascii="宋体" w:hAnsi="宋体" w:cs="宋体"/>
          <w:sz w:val="24"/>
          <w:szCs w:val="20"/>
        </w:rPr>
      </w:pPr>
      <w:r>
        <w:rPr>
          <w:rFonts w:hint="eastAsia" w:ascii="宋体" w:hAnsi="宋体" w:cs="宋体"/>
          <w:sz w:val="24"/>
        </w:rPr>
        <w:br w:type="page"/>
      </w:r>
    </w:p>
    <w:p>
      <w:pPr>
        <w:pStyle w:val="7"/>
        <w:jc w:val="left"/>
        <w:rPr>
          <w:rFonts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ascii="宋体" w:hAnsi="宋体" w:cs="宋体"/>
          <w:b/>
          <w:sz w:val="36"/>
          <w:szCs w:val="36"/>
        </w:rPr>
      </w:pPr>
      <w:r>
        <w:rPr>
          <w:rFonts w:hint="eastAsia" w:ascii="宋体" w:hAnsi="宋体" w:cs="宋体"/>
          <w:b/>
          <w:sz w:val="36"/>
          <w:szCs w:val="36"/>
        </w:rPr>
        <w:t>投标人资格声明书</w:t>
      </w:r>
    </w:p>
    <w:p>
      <w:pPr>
        <w:tabs>
          <w:tab w:val="left" w:pos="5580"/>
        </w:tabs>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pPr>
        <w:spacing w:line="360" w:lineRule="auto"/>
        <w:ind w:firstLine="480" w:firstLineChars="200"/>
        <w:rPr>
          <w:rFonts w:ascii="宋体" w:hAnsi="宋体" w:cs="宋体"/>
          <w:sz w:val="24"/>
        </w:rPr>
      </w:pPr>
      <w:r>
        <w:rPr>
          <w:rFonts w:hint="eastAsia" w:ascii="宋体" w:hAnsi="宋体" w:cs="宋体"/>
          <w:sz w:val="24"/>
        </w:rPr>
        <w:t>在参与本次项目投标中，我单位承诺：</w:t>
      </w:r>
    </w:p>
    <w:p>
      <w:pPr>
        <w:numPr>
          <w:ilvl w:val="0"/>
          <w:numId w:val="16"/>
        </w:numPr>
        <w:spacing w:line="360" w:lineRule="auto"/>
        <w:ind w:left="1134"/>
        <w:rPr>
          <w:rFonts w:ascii="宋体" w:hAnsi="宋体" w:cs="宋体"/>
          <w:sz w:val="24"/>
          <w:szCs w:val="22"/>
        </w:rPr>
      </w:pPr>
      <w:r>
        <w:rPr>
          <w:rFonts w:hint="eastAsia" w:ascii="宋体" w:hAnsi="宋体" w:cs="宋体"/>
          <w:sz w:val="24"/>
          <w:szCs w:val="22"/>
        </w:rPr>
        <w:t>具有良好的商业信誉和健全的财务会计制度；</w:t>
      </w:r>
    </w:p>
    <w:p>
      <w:pPr>
        <w:numPr>
          <w:ilvl w:val="0"/>
          <w:numId w:val="16"/>
        </w:numPr>
        <w:spacing w:line="360" w:lineRule="auto"/>
        <w:ind w:left="1134"/>
        <w:rPr>
          <w:rFonts w:ascii="宋体" w:hAnsi="宋体" w:cs="宋体"/>
          <w:sz w:val="24"/>
          <w:szCs w:val="22"/>
        </w:rPr>
      </w:pPr>
      <w:r>
        <w:rPr>
          <w:rFonts w:hint="eastAsia" w:ascii="宋体" w:hAnsi="宋体" w:cs="宋体"/>
          <w:sz w:val="24"/>
          <w:szCs w:val="22"/>
        </w:rPr>
        <w:t>具有履行合同所必需的设备和专业技术能力；</w:t>
      </w:r>
    </w:p>
    <w:p>
      <w:pPr>
        <w:numPr>
          <w:ilvl w:val="0"/>
          <w:numId w:val="16"/>
        </w:numPr>
        <w:spacing w:line="360" w:lineRule="auto"/>
        <w:ind w:left="1134"/>
        <w:rPr>
          <w:rFonts w:ascii="宋体" w:hAnsi="宋体" w:cs="宋体"/>
          <w:sz w:val="24"/>
          <w:szCs w:val="22"/>
        </w:rPr>
      </w:pPr>
      <w:r>
        <w:rPr>
          <w:rFonts w:hint="eastAsia" w:ascii="宋体" w:hAnsi="宋体" w:cs="宋体"/>
          <w:sz w:val="24"/>
          <w:szCs w:val="22"/>
        </w:rPr>
        <w:t>有依法缴纳税收和社会保障资金的良好记录；</w:t>
      </w:r>
    </w:p>
    <w:p>
      <w:pPr>
        <w:numPr>
          <w:ilvl w:val="0"/>
          <w:numId w:val="16"/>
        </w:numPr>
        <w:spacing w:line="360" w:lineRule="auto"/>
        <w:ind w:left="1134"/>
        <w:rPr>
          <w:rFonts w:ascii="宋体" w:hAnsi="宋体" w:cs="宋体"/>
          <w:sz w:val="24"/>
          <w:szCs w:val="22"/>
        </w:rPr>
      </w:pPr>
      <w:r>
        <w:rPr>
          <w:rFonts w:hint="eastAsia" w:ascii="宋体" w:hAnsi="宋体" w:cs="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6"/>
        </w:numPr>
        <w:spacing w:line="360" w:lineRule="auto"/>
        <w:ind w:left="1134"/>
        <w:rPr>
          <w:rFonts w:ascii="宋体" w:hAnsi="宋体" w:cs="宋体"/>
          <w:sz w:val="24"/>
          <w:szCs w:val="22"/>
        </w:rPr>
      </w:pPr>
      <w:r>
        <w:rPr>
          <w:rFonts w:hint="eastAsia" w:ascii="宋体" w:hAnsi="宋体" w:cs="宋体"/>
          <w:sz w:val="24"/>
          <w:szCs w:val="22"/>
        </w:rPr>
        <w:t>我单位不属于政府采购法律、行政法规规定的公益一类事业单位、或使用事业编制且由财政拨款保障的群团组织（仅适用于政府购买服务项目）；</w:t>
      </w:r>
    </w:p>
    <w:p>
      <w:pPr>
        <w:numPr>
          <w:ilvl w:val="0"/>
          <w:numId w:val="16"/>
        </w:numPr>
        <w:spacing w:line="360" w:lineRule="auto"/>
        <w:ind w:left="1134"/>
        <w:rPr>
          <w:rFonts w:ascii="宋体" w:hAnsi="宋体" w:cs="宋体"/>
          <w:sz w:val="24"/>
          <w:szCs w:val="22"/>
        </w:rPr>
      </w:pPr>
      <w:r>
        <w:rPr>
          <w:rFonts w:hint="eastAsia" w:ascii="宋体" w:hAnsi="宋体" w:cs="宋体"/>
          <w:sz w:val="24"/>
          <w:szCs w:val="22"/>
        </w:rPr>
        <w:t>我单位不存在为采购项目提供整体设计、规范编制或者项目管理、监理、检测等服务后，再参加该采购项目的其他采购活动的情形（单一来源采购项目除外）；</w:t>
      </w:r>
    </w:p>
    <w:p>
      <w:pPr>
        <w:numPr>
          <w:ilvl w:val="0"/>
          <w:numId w:val="16"/>
        </w:numPr>
        <w:spacing w:line="360" w:lineRule="auto"/>
        <w:ind w:left="1134"/>
        <w:rPr>
          <w:rFonts w:ascii="宋体" w:hAnsi="宋体" w:cs="宋体"/>
          <w:sz w:val="24"/>
          <w:szCs w:val="22"/>
        </w:rPr>
      </w:pPr>
      <w:r>
        <w:rPr>
          <w:rFonts w:hint="eastAsia" w:ascii="宋体" w:hAnsi="宋体" w:cs="宋体"/>
          <w:sz w:val="24"/>
          <w:szCs w:val="22"/>
        </w:rPr>
        <w:t>与我单位存在“单位负责人为同一人或者存在直接控股、管理关系”的其他法人单位信息如下（如有，不论其是否参加同一合同项下的政府采购活动均须填写）：</w:t>
      </w:r>
    </w:p>
    <w:tbl>
      <w:tblPr>
        <w:tblStyle w:val="5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pPr>
              <w:jc w:val="center"/>
              <w:rPr>
                <w:rFonts w:ascii="宋体" w:hAnsi="宋体" w:cs="宋体"/>
                <w:sz w:val="24"/>
              </w:rPr>
            </w:pPr>
            <w:r>
              <w:rPr>
                <w:rFonts w:hint="eastAsia" w:ascii="宋体" w:hAnsi="宋体" w:cs="宋体"/>
                <w:sz w:val="24"/>
              </w:rPr>
              <w:t>序号</w:t>
            </w:r>
          </w:p>
        </w:tc>
        <w:tc>
          <w:tcPr>
            <w:tcW w:w="4574" w:type="dxa"/>
            <w:noWrap w:val="0"/>
            <w:vAlign w:val="center"/>
          </w:tcPr>
          <w:p>
            <w:pPr>
              <w:jc w:val="center"/>
              <w:rPr>
                <w:rFonts w:ascii="宋体" w:hAnsi="宋体" w:cs="宋体"/>
                <w:sz w:val="24"/>
              </w:rPr>
            </w:pPr>
            <w:r>
              <w:rPr>
                <w:rFonts w:hint="eastAsia" w:ascii="宋体" w:hAnsi="宋体" w:cs="宋体"/>
                <w:sz w:val="24"/>
              </w:rPr>
              <w:t>单位名称</w:t>
            </w:r>
          </w:p>
        </w:tc>
        <w:tc>
          <w:tcPr>
            <w:tcW w:w="2976" w:type="dxa"/>
            <w:noWrap w:val="0"/>
            <w:vAlign w:val="center"/>
          </w:tcPr>
          <w:p>
            <w:pPr>
              <w:jc w:val="center"/>
              <w:rPr>
                <w:rFonts w:ascii="宋体" w:hAnsi="宋体" w:cs="宋体"/>
                <w:sz w:val="24"/>
              </w:rPr>
            </w:pPr>
            <w:r>
              <w:rPr>
                <w:rFonts w:hint="eastAsia" w:ascii="宋体" w:hAnsi="宋体" w:cs="宋体"/>
                <w:sz w:val="24"/>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pPr>
              <w:jc w:val="center"/>
              <w:rPr>
                <w:rFonts w:ascii="宋体" w:hAnsi="宋体" w:cs="宋体"/>
                <w:sz w:val="24"/>
              </w:rPr>
            </w:pPr>
            <w:r>
              <w:rPr>
                <w:rFonts w:hint="eastAsia" w:ascii="宋体" w:hAnsi="宋体" w:cs="宋体"/>
                <w:sz w:val="24"/>
              </w:rPr>
              <w:t>1</w:t>
            </w:r>
          </w:p>
        </w:tc>
        <w:tc>
          <w:tcPr>
            <w:tcW w:w="4574" w:type="dxa"/>
            <w:noWrap w:val="0"/>
            <w:vAlign w:val="center"/>
          </w:tcPr>
          <w:p>
            <w:pPr>
              <w:jc w:val="center"/>
              <w:rPr>
                <w:rFonts w:ascii="宋体" w:hAnsi="宋体" w:cs="宋体"/>
                <w:sz w:val="24"/>
              </w:rPr>
            </w:pPr>
          </w:p>
        </w:tc>
        <w:tc>
          <w:tcPr>
            <w:tcW w:w="2976" w:type="dxa"/>
            <w:noWrap w:val="0"/>
            <w:vAlign w:val="center"/>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pPr>
              <w:jc w:val="center"/>
              <w:rPr>
                <w:rFonts w:ascii="宋体" w:hAnsi="宋体" w:cs="宋体"/>
                <w:sz w:val="24"/>
              </w:rPr>
            </w:pPr>
            <w:r>
              <w:rPr>
                <w:rFonts w:hint="eastAsia" w:ascii="宋体" w:hAnsi="宋体" w:cs="宋体"/>
                <w:sz w:val="24"/>
              </w:rPr>
              <w:t>2</w:t>
            </w:r>
          </w:p>
        </w:tc>
        <w:tc>
          <w:tcPr>
            <w:tcW w:w="4574" w:type="dxa"/>
            <w:noWrap w:val="0"/>
            <w:vAlign w:val="center"/>
          </w:tcPr>
          <w:p>
            <w:pPr>
              <w:jc w:val="center"/>
              <w:rPr>
                <w:rFonts w:ascii="宋体" w:hAnsi="宋体" w:cs="宋体"/>
                <w:sz w:val="24"/>
              </w:rPr>
            </w:pPr>
          </w:p>
        </w:tc>
        <w:tc>
          <w:tcPr>
            <w:tcW w:w="2976" w:type="dxa"/>
            <w:noWrap w:val="0"/>
            <w:vAlign w:val="center"/>
          </w:tcPr>
          <w:p>
            <w:pPr>
              <w:jc w:val="center"/>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pPr>
              <w:jc w:val="center"/>
              <w:rPr>
                <w:rFonts w:ascii="宋体" w:hAnsi="宋体" w:cs="宋体"/>
                <w:sz w:val="24"/>
              </w:rPr>
            </w:pPr>
            <w:r>
              <w:rPr>
                <w:rFonts w:hint="eastAsia" w:ascii="宋体" w:hAnsi="宋体" w:cs="宋体"/>
                <w:sz w:val="24"/>
              </w:rPr>
              <w:t>…</w:t>
            </w:r>
          </w:p>
        </w:tc>
        <w:tc>
          <w:tcPr>
            <w:tcW w:w="4574" w:type="dxa"/>
            <w:noWrap w:val="0"/>
            <w:vAlign w:val="center"/>
          </w:tcPr>
          <w:p>
            <w:pPr>
              <w:jc w:val="center"/>
              <w:rPr>
                <w:rFonts w:ascii="宋体" w:hAnsi="宋体" w:cs="宋体"/>
                <w:sz w:val="24"/>
              </w:rPr>
            </w:pPr>
          </w:p>
        </w:tc>
        <w:tc>
          <w:tcPr>
            <w:tcW w:w="2976" w:type="dxa"/>
            <w:noWrap w:val="0"/>
            <w:vAlign w:val="center"/>
          </w:tcPr>
          <w:p>
            <w:pPr>
              <w:jc w:val="center"/>
              <w:rPr>
                <w:rFonts w:ascii="宋体" w:hAnsi="宋体" w:cs="宋体"/>
                <w:sz w:val="24"/>
              </w:rPr>
            </w:pPr>
          </w:p>
        </w:tc>
      </w:tr>
    </w:tbl>
    <w:p>
      <w:pPr>
        <w:ind w:firstLine="480" w:firstLineChars="200"/>
        <w:rPr>
          <w:rFonts w:ascii="宋体" w:hAnsi="宋体" w:cs="宋体"/>
          <w:sz w:val="24"/>
          <w:szCs w:val="22"/>
        </w:rPr>
      </w:pPr>
      <w:r>
        <w:rPr>
          <w:rFonts w:hint="eastAsia" w:ascii="宋体" w:hAnsi="宋体" w:cs="宋体"/>
          <w:sz w:val="24"/>
        </w:rPr>
        <w:t>上述声明真实有效，否则我方负全部责任。</w:t>
      </w:r>
    </w:p>
    <w:p>
      <w:pPr>
        <w:autoSpaceDE w:val="0"/>
        <w:autoSpaceDN w:val="0"/>
        <w:adjustRightInd w:val="0"/>
        <w:snapToGrid w:val="0"/>
        <w:spacing w:before="25" w:after="25" w:line="360" w:lineRule="auto"/>
        <w:jc w:val="right"/>
        <w:rPr>
          <w:rFonts w:ascii="宋体" w:hAnsi="宋体" w:cs="宋体"/>
          <w:sz w:val="24"/>
        </w:rPr>
      </w:pPr>
    </w:p>
    <w:p>
      <w:pPr>
        <w:autoSpaceDE w:val="0"/>
        <w:autoSpaceDN w:val="0"/>
        <w:adjustRightInd w:val="0"/>
        <w:snapToGrid w:val="0"/>
        <w:spacing w:before="25" w:after="25" w:line="360" w:lineRule="auto"/>
        <w:jc w:val="right"/>
        <w:rPr>
          <w:rFonts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w:t>
      </w:r>
    </w:p>
    <w:p>
      <w:pPr>
        <w:spacing w:line="360" w:lineRule="auto"/>
        <w:ind w:right="360" w:firstLine="480"/>
        <w:jc w:val="right"/>
        <w:rPr>
          <w:rFonts w:ascii="宋体" w:hAnsi="宋体" w:cs="宋体"/>
          <w:sz w:val="24"/>
        </w:rPr>
      </w:pPr>
      <w:r>
        <w:rPr>
          <w:rFonts w:hint="eastAsia" w:ascii="宋体" w:hAnsi="宋体" w:cs="宋体"/>
          <w:sz w:val="24"/>
          <w:szCs w:val="20"/>
        </w:rPr>
        <w:t xml:space="preserve">日期：_____年______月______日   </w:t>
      </w:r>
    </w:p>
    <w:p>
      <w:pPr>
        <w:spacing w:line="360" w:lineRule="auto"/>
        <w:rPr>
          <w:rFonts w:ascii="宋体" w:hAnsi="宋体" w:cs="宋体"/>
          <w:sz w:val="24"/>
        </w:rPr>
      </w:pPr>
      <w:r>
        <w:rPr>
          <w:rFonts w:hint="eastAsia" w:ascii="宋体" w:hAnsi="宋体" w:cs="宋体"/>
          <w:sz w:val="24"/>
        </w:rPr>
        <w:t>说明：供应商承诺不实的，依据《政府采购法》第七十七条“提供虚假材料谋取中标、成交的”有关规定予以处理。</w:t>
      </w:r>
    </w:p>
    <w:p>
      <w:pPr>
        <w:pStyle w:val="6"/>
        <w:rPr>
          <w:rStyle w:val="462"/>
          <w:rFonts w:hint="default" w:ascii="宋体" w:hAnsi="宋体"/>
          <w:b w:val="0"/>
          <w:sz w:val="24"/>
          <w:u w:val="none"/>
        </w:rPr>
      </w:pPr>
      <w:r>
        <w:rPr>
          <w:rStyle w:val="462"/>
          <w:rFonts w:hint="default" w:ascii="宋体" w:hAnsi="宋体"/>
          <w:b w:val="0"/>
          <w:sz w:val="24"/>
          <w:u w:val="none"/>
        </w:rPr>
        <w:t xml:space="preserve">2 </w:t>
      </w:r>
      <w:r>
        <w:rPr>
          <w:rStyle w:val="462"/>
          <w:rFonts w:hint="default" w:ascii="宋体" w:hAnsi="宋体"/>
          <w:b w:val="0"/>
          <w:sz w:val="24"/>
          <w:szCs w:val="24"/>
          <w:u w:val="none"/>
        </w:rPr>
        <w:t xml:space="preserve"> </w:t>
      </w:r>
      <w:r>
        <w:rPr>
          <w:rStyle w:val="462"/>
          <w:rFonts w:hint="default" w:ascii="宋体" w:hAnsi="宋体"/>
          <w:b w:val="0"/>
          <w:sz w:val="24"/>
          <w:u w:val="none"/>
        </w:rPr>
        <w:t>落实政府采购政策需满足的资格要求</w:t>
      </w:r>
    </w:p>
    <w:p>
      <w:pPr>
        <w:pStyle w:val="7"/>
        <w:jc w:val="left"/>
        <w:rPr>
          <w:rFonts w:ascii="宋体" w:hAnsi="宋体" w:eastAsia="宋体"/>
          <w:b w:val="0"/>
          <w:sz w:val="24"/>
          <w:szCs w:val="24"/>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中小企业政策证明文件（包号4不适用）</w:t>
      </w:r>
    </w:p>
    <w:p>
      <w:pPr>
        <w:tabs>
          <w:tab w:val="left" w:pos="5580"/>
        </w:tabs>
        <w:spacing w:line="360" w:lineRule="auto"/>
        <w:rPr>
          <w:rFonts w:ascii="宋体" w:hAnsi="宋体" w:cs="宋体"/>
          <w:sz w:val="24"/>
        </w:rPr>
      </w:pPr>
    </w:p>
    <w:p>
      <w:pPr>
        <w:tabs>
          <w:tab w:val="left" w:pos="5580"/>
        </w:tabs>
        <w:spacing w:line="360" w:lineRule="auto"/>
        <w:rPr>
          <w:rFonts w:ascii="宋体" w:hAnsi="宋体" w:cs="宋体"/>
          <w:sz w:val="24"/>
        </w:rPr>
      </w:pPr>
      <w:r>
        <w:rPr>
          <w:rFonts w:hint="eastAsia" w:ascii="宋体" w:hAnsi="宋体" w:cs="宋体"/>
          <w:sz w:val="24"/>
        </w:rPr>
        <w:t>说明：</w:t>
      </w:r>
    </w:p>
    <w:p>
      <w:pPr>
        <w:tabs>
          <w:tab w:val="left" w:pos="5580"/>
        </w:tabs>
        <w:spacing w:line="360" w:lineRule="auto"/>
        <w:rPr>
          <w:rFonts w:ascii="宋体" w:hAnsi="宋体" w:cs="宋体"/>
          <w:sz w:val="24"/>
        </w:rPr>
      </w:pPr>
      <w:r>
        <w:rPr>
          <w:rFonts w:hint="eastAsia" w:ascii="宋体" w:hAnsi="宋体" w:cs="宋体"/>
          <w:sz w:val="24"/>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sz w:val="24"/>
        </w:rPr>
      </w:pPr>
      <w:r>
        <w:rPr>
          <w:rFonts w:hint="eastAsia" w:ascii="宋体" w:hAnsi="宋体" w:cs="宋体"/>
          <w:sz w:val="24"/>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sz w:val="24"/>
        </w:rPr>
      </w:pPr>
      <w:r>
        <w:rPr>
          <w:rFonts w:hint="eastAsia" w:ascii="宋体" w:hAnsi="宋体" w:cs="宋体"/>
          <w:sz w:val="24"/>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ascii="宋体" w:hAnsi="宋体" w:cs="宋体"/>
          <w:sz w:val="24"/>
        </w:rPr>
      </w:pPr>
      <w:r>
        <w:rPr>
          <w:rFonts w:hint="eastAsia" w:ascii="宋体" w:hAnsi="宋体" w:cs="宋体"/>
          <w:sz w:val="24"/>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ascii="宋体" w:hAnsi="宋体" w:cs="宋体"/>
          <w:sz w:val="24"/>
        </w:rPr>
      </w:pPr>
      <w:r>
        <w:rPr>
          <w:rFonts w:hint="eastAsia" w:ascii="宋体" w:hAnsi="宋体" w:cs="宋体"/>
          <w:sz w:val="24"/>
        </w:rPr>
        <w:t>（5）中小企业声明函填写注意事项</w:t>
      </w:r>
    </w:p>
    <w:p>
      <w:pPr>
        <w:tabs>
          <w:tab w:val="left" w:pos="5580"/>
        </w:tabs>
        <w:spacing w:line="360" w:lineRule="auto"/>
        <w:rPr>
          <w:rFonts w:ascii="宋体" w:hAnsi="宋体" w:cs="宋体"/>
          <w:sz w:val="24"/>
        </w:rPr>
      </w:pPr>
      <w:r>
        <w:rPr>
          <w:rFonts w:hint="eastAsia" w:ascii="宋体" w:hAnsi="宋体" w:cs="宋体"/>
          <w:sz w:val="24"/>
        </w:rPr>
        <w:t>1）《中小企业声明函》由参加政府采购活动的投标人出具。联合体投标的，《中小企业声明函》可由牵头人出具。</w:t>
      </w:r>
    </w:p>
    <w:p>
      <w:pPr>
        <w:tabs>
          <w:tab w:val="left" w:pos="5580"/>
        </w:tabs>
        <w:spacing w:line="360" w:lineRule="auto"/>
        <w:rPr>
          <w:rFonts w:ascii="宋体" w:hAnsi="宋体" w:cs="宋体"/>
          <w:sz w:val="24"/>
        </w:rPr>
      </w:pPr>
      <w:r>
        <w:rPr>
          <w:rFonts w:hint="eastAsia" w:ascii="宋体" w:hAnsi="宋体" w:cs="宋体"/>
          <w:sz w:val="24"/>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ascii="宋体" w:hAnsi="宋体" w:cs="宋体"/>
          <w:sz w:val="24"/>
        </w:rPr>
      </w:pPr>
      <w:r>
        <w:rPr>
          <w:rFonts w:hint="eastAsia" w:ascii="宋体" w:hAnsi="宋体" w:cs="宋体"/>
          <w:sz w:val="24"/>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sz w:val="24"/>
        </w:rPr>
      </w:pPr>
      <w:r>
        <w:rPr>
          <w:rFonts w:hint="eastAsia" w:ascii="宋体" w:hAnsi="宋体" w:cs="宋体"/>
          <w:spacing w:val="-1"/>
          <w:sz w:val="24"/>
        </w:rPr>
        <w:t>（6）温馨提示</w:t>
      </w:r>
      <w:r>
        <w:rPr>
          <w:rFonts w:hint="eastAsia" w:ascii="宋体" w:hAnsi="宋体" w:cs="宋体"/>
          <w:spacing w:val="-13"/>
          <w:sz w:val="24"/>
        </w:rPr>
        <w:t>：</w:t>
      </w:r>
      <w:r>
        <w:rPr>
          <w:rFonts w:hint="eastAsia" w:ascii="宋体" w:hAnsi="宋体" w:cs="宋体"/>
          <w:spacing w:val="-1"/>
          <w:sz w:val="24"/>
        </w:rPr>
        <w:t>为方便广大中小企业识别企业规模类型</w:t>
      </w:r>
      <w:r>
        <w:rPr>
          <w:rFonts w:hint="eastAsia" w:ascii="宋体" w:hAnsi="宋体" w:cs="宋体"/>
          <w:spacing w:val="-29"/>
          <w:sz w:val="24"/>
        </w:rPr>
        <w:t>，</w:t>
      </w:r>
      <w:r>
        <w:rPr>
          <w:rFonts w:hint="eastAsia" w:ascii="宋体" w:hAnsi="宋体" w:cs="宋体"/>
          <w:spacing w:val="-1"/>
          <w:sz w:val="24"/>
        </w:rPr>
        <w:t>工业和信息化部组织开发了中小企业规模类型自测小程序，在国务院客户端和工</w:t>
      </w:r>
      <w:r>
        <w:rPr>
          <w:rFonts w:hint="eastAsia" w:ascii="宋体" w:hAnsi="宋体" w:cs="宋体"/>
          <w:spacing w:val="-2"/>
          <w:sz w:val="24"/>
        </w:rPr>
        <w:t>业和信息化部网站上均有链接，投</w:t>
      </w:r>
      <w:r>
        <w:rPr>
          <w:rFonts w:hint="eastAsia" w:ascii="宋体" w:hAnsi="宋体" w:cs="宋体"/>
          <w:spacing w:val="-1"/>
          <w:sz w:val="24"/>
        </w:rPr>
        <w:t>标人填写所属的行业和指标数据可自动生成企业规模</w:t>
      </w:r>
      <w:r>
        <w:rPr>
          <w:rFonts w:hint="eastAsia" w:ascii="宋体" w:hAnsi="宋体" w:cs="宋体"/>
          <w:spacing w:val="-2"/>
          <w:sz w:val="24"/>
        </w:rPr>
        <w:t>类型测试结果。本项目中小企业划</w:t>
      </w:r>
      <w:r>
        <w:rPr>
          <w:rFonts w:hint="eastAsia" w:ascii="宋体" w:hAnsi="宋体" w:cs="宋体"/>
          <w:spacing w:val="-1"/>
          <w:sz w:val="24"/>
        </w:rPr>
        <w:t>分标准所属行业详见第二章《投标人须知资料</w:t>
      </w:r>
      <w:r>
        <w:rPr>
          <w:rFonts w:hint="eastAsia" w:ascii="宋体" w:hAnsi="宋体" w:cs="宋体"/>
          <w:spacing w:val="-2"/>
          <w:sz w:val="24"/>
        </w:rPr>
        <w:t>表》，如在该程序中未找到本项目文件规</w:t>
      </w:r>
      <w:r>
        <w:rPr>
          <w:rFonts w:hint="eastAsia" w:ascii="宋体" w:hAnsi="宋体" w:cs="宋体"/>
          <w:spacing w:val="-1"/>
          <w:sz w:val="24"/>
        </w:rPr>
        <w:t>定的中小企业划分标准所属行业，则按照《关于印发</w:t>
      </w:r>
      <w:r>
        <w:rPr>
          <w:rFonts w:hint="eastAsia" w:ascii="宋体" w:hAnsi="宋体" w:cs="宋体"/>
          <w:spacing w:val="-2"/>
          <w:sz w:val="24"/>
        </w:rPr>
        <w:t>中小企业划型标准规定的通知（工</w:t>
      </w:r>
      <w:r>
        <w:rPr>
          <w:rFonts w:hint="eastAsia" w:ascii="宋体" w:hAnsi="宋体" w:cs="宋体"/>
          <w:spacing w:val="-5"/>
          <w:sz w:val="24"/>
        </w:rPr>
        <w:t>信部联企业﹝2011﹞300 号）》及《金融业企业划型标准规定》（〔2015〕309号）等</w:t>
      </w:r>
      <w:r>
        <w:rPr>
          <w:rFonts w:hint="eastAsia" w:ascii="宋体" w:hAnsi="宋体" w:cs="宋体"/>
          <w:spacing w:val="-1"/>
          <w:sz w:val="24"/>
        </w:rPr>
        <w:t>国务院批准的中小企业划分标准执行。</w:t>
      </w:r>
    </w:p>
    <w:p>
      <w:pPr>
        <w:pStyle w:val="8"/>
        <w:jc w:val="left"/>
        <w:rPr>
          <w:rStyle w:val="100"/>
          <w:rFonts w:ascii="宋体" w:hAnsi="宋体" w:eastAsia="宋体"/>
          <w:b w:val="0"/>
          <w:sz w:val="24"/>
          <w:szCs w:val="24"/>
        </w:rPr>
      </w:pPr>
      <w:r>
        <w:rPr>
          <w:rFonts w:hint="eastAsia" w:ascii="宋体" w:hAnsi="宋体" w:cs="宋体"/>
          <w:sz w:val="24"/>
        </w:rPr>
        <w:br w:type="page"/>
      </w:r>
      <w:r>
        <w:rPr>
          <w:rStyle w:val="100"/>
          <w:rFonts w:hint="eastAsia" w:ascii="宋体" w:hAnsi="宋体" w:eastAsia="宋体"/>
          <w:b w:val="0"/>
          <w:sz w:val="24"/>
          <w:szCs w:val="24"/>
        </w:rPr>
        <w:t>2-1-1中小企业证明文件</w:t>
      </w:r>
    </w:p>
    <w:p>
      <w:pPr>
        <w:spacing w:before="240" w:beforeLines="100" w:after="240" w:afterLines="100" w:line="360" w:lineRule="auto"/>
        <w:jc w:val="center"/>
        <w:rPr>
          <w:rFonts w:ascii="宋体" w:hAnsi="宋体" w:cs="宋体"/>
          <w:b/>
          <w:sz w:val="36"/>
          <w:szCs w:val="36"/>
        </w:rPr>
      </w:pPr>
      <w:r>
        <w:rPr>
          <w:rFonts w:hint="eastAsia" w:ascii="宋体" w:hAnsi="宋体" w:cs="宋体"/>
          <w:b/>
          <w:bCs/>
          <w:sz w:val="36"/>
          <w:szCs w:val="36"/>
        </w:rPr>
        <w:t>中小企业声明函（货物）格式</w:t>
      </w:r>
    </w:p>
    <w:p>
      <w:pPr>
        <w:spacing w:line="360" w:lineRule="auto"/>
        <w:ind w:firstLine="504"/>
        <w:rPr>
          <w:rFonts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w:t>
      </w:r>
      <w:r>
        <w:rPr>
          <w:rFonts w:hint="eastAsia" w:ascii="宋体" w:hAnsi="宋体" w:cs="宋体"/>
          <w:spacing w:val="6"/>
          <w:sz w:val="24"/>
          <w:u w:val="single"/>
        </w:rPr>
        <w:t>（单位名称）</w:t>
      </w:r>
      <w:r>
        <w:rPr>
          <w:rFonts w:hint="eastAsia" w:ascii="宋体" w:hAnsi="宋体" w:cs="宋体"/>
          <w:spacing w:val="6"/>
          <w:sz w:val="24"/>
        </w:rPr>
        <w:t>的</w:t>
      </w:r>
      <w:r>
        <w:rPr>
          <w:rFonts w:hint="eastAsia" w:ascii="宋体" w:hAnsi="宋体" w:cs="宋体"/>
          <w:spacing w:val="6"/>
          <w:sz w:val="24"/>
          <w:u w:val="single"/>
        </w:rPr>
        <w:t>（项目名称）</w:t>
      </w:r>
      <w:r>
        <w:rPr>
          <w:rFonts w:hint="eastAsia" w:ascii="宋体" w:hAnsi="宋体" w:cs="宋体"/>
          <w:spacing w:val="6"/>
          <w:sz w:val="24"/>
        </w:rPr>
        <w:t>采购活动，提供的货物全部由符合政策要求的中小企业制造。相关企业（含联合体中的中小企业、签订分包意向协议的中小企业）的具体情况如下：</w:t>
      </w:r>
    </w:p>
    <w:p>
      <w:pPr>
        <w:spacing w:line="360" w:lineRule="auto"/>
        <w:ind w:firstLine="504"/>
        <w:rPr>
          <w:rFonts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w:t>
      </w:r>
      <w:r>
        <w:rPr>
          <w:rFonts w:hint="eastAsia" w:ascii="宋体" w:hAnsi="宋体" w:cs="宋体"/>
          <w:spacing w:val="6"/>
          <w:sz w:val="24"/>
          <w:vertAlign w:val="superscript"/>
        </w:rPr>
        <w:t>1</w:t>
      </w:r>
      <w:r>
        <w:rPr>
          <w:rFonts w:hint="eastAsia" w:ascii="宋体" w:hAnsi="宋体" w:cs="宋体"/>
          <w:spacing w:val="6"/>
          <w:sz w:val="24"/>
        </w:rPr>
        <w:t>，属于（中型企业、小型企业、微型企业）；</w:t>
      </w:r>
    </w:p>
    <w:p>
      <w:pPr>
        <w:spacing w:line="360" w:lineRule="auto"/>
        <w:ind w:firstLine="504"/>
        <w:rPr>
          <w:rFonts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pPr>
        <w:spacing w:line="360" w:lineRule="auto"/>
        <w:ind w:firstLine="504"/>
        <w:rPr>
          <w:rFonts w:ascii="宋体" w:hAnsi="宋体" w:cs="宋体"/>
          <w:spacing w:val="6"/>
          <w:sz w:val="24"/>
        </w:rPr>
      </w:pPr>
      <w:r>
        <w:rPr>
          <w:rFonts w:hint="eastAsia" w:ascii="宋体" w:hAnsi="宋体" w:cs="宋体"/>
          <w:spacing w:val="6"/>
          <w:sz w:val="24"/>
        </w:rPr>
        <w:t>本企业对上述声明内容的真实性负责。如有虚假，将依法承担相应责任。</w:t>
      </w:r>
    </w:p>
    <w:p>
      <w:pPr>
        <w:spacing w:line="360" w:lineRule="auto"/>
        <w:ind w:firstLine="504"/>
        <w:rPr>
          <w:rFonts w:ascii="宋体" w:hAnsi="宋体" w:cs="宋体"/>
          <w:spacing w:val="6"/>
          <w:sz w:val="24"/>
        </w:rPr>
      </w:pPr>
    </w:p>
    <w:p>
      <w:pPr>
        <w:spacing w:line="360" w:lineRule="auto"/>
        <w:ind w:right="360" w:firstLine="480"/>
        <w:jc w:val="right"/>
        <w:rPr>
          <w:rFonts w:ascii="宋体" w:hAnsi="宋体" w:cs="宋体"/>
          <w:sz w:val="24"/>
        </w:rPr>
      </w:pPr>
      <w:r>
        <w:rPr>
          <w:rFonts w:hint="eastAsia" w:ascii="宋体" w:hAnsi="宋体" w:cs="宋体"/>
          <w:sz w:val="24"/>
        </w:rPr>
        <w:t>企业名称（盖章）：________</w:t>
      </w:r>
    </w:p>
    <w:p>
      <w:pPr>
        <w:spacing w:line="360" w:lineRule="auto"/>
        <w:ind w:right="360" w:firstLine="480"/>
        <w:jc w:val="right"/>
        <w:rPr>
          <w:rFonts w:ascii="宋体" w:hAnsi="宋体" w:cs="宋体"/>
          <w:sz w:val="24"/>
        </w:rPr>
      </w:pPr>
      <w:r>
        <w:rPr>
          <w:rFonts w:hint="eastAsia" w:ascii="宋体" w:hAnsi="宋体" w:cs="宋体"/>
          <w:sz w:val="24"/>
        </w:rPr>
        <w:t>日 期：________</w:t>
      </w:r>
    </w:p>
    <w:p>
      <w:pPr>
        <w:spacing w:line="360" w:lineRule="auto"/>
        <w:ind w:right="360" w:firstLine="480"/>
        <w:jc w:val="right"/>
        <w:rPr>
          <w:rFonts w:ascii="宋体" w:hAnsi="宋体" w:cs="宋体"/>
          <w:sz w:val="24"/>
        </w:rPr>
      </w:pPr>
    </w:p>
    <w:p>
      <w:pPr>
        <w:spacing w:line="360" w:lineRule="auto"/>
        <w:ind w:right="360" w:firstLine="480"/>
        <w:jc w:val="right"/>
        <w:rPr>
          <w:rFonts w:ascii="宋体" w:hAnsi="宋体" w:cs="宋体"/>
          <w:sz w:val="24"/>
        </w:rPr>
      </w:pPr>
    </w:p>
    <w:tbl>
      <w:tblPr>
        <w:tblStyle w:val="51"/>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c>
          <w:tcPr>
            <w:tcW w:w="8946" w:type="dxa"/>
            <w:tcBorders>
              <w:top w:val="single" w:color="auto" w:sz="4" w:space="0"/>
              <w:left w:val="nil"/>
              <w:bottom w:val="nil"/>
              <w:right w:val="nil"/>
            </w:tcBorders>
            <w:noWrap w:val="0"/>
            <w:vAlign w:val="top"/>
          </w:tcPr>
          <w:p>
            <w:pPr>
              <w:adjustRightInd w:val="0"/>
              <w:snapToGrid w:val="0"/>
              <w:jc w:val="left"/>
              <w:rPr>
                <w:rFonts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pPr>
        <w:spacing w:line="360" w:lineRule="auto"/>
        <w:rPr>
          <w:rFonts w:ascii="宋体" w:hAnsi="宋体" w:cs="宋体"/>
          <w:sz w:val="24"/>
        </w:rPr>
      </w:pPr>
    </w:p>
    <w:p>
      <w:pPr>
        <w:rPr>
          <w:rFonts w:ascii="宋体" w:hAnsi="宋体" w:cs="宋体"/>
        </w:rPr>
      </w:pPr>
      <w:r>
        <w:rPr>
          <w:rFonts w:hint="eastAsia" w:ascii="宋体" w:hAnsi="宋体" w:cs="宋体"/>
          <w:sz w:val="24"/>
        </w:rPr>
        <w:br w:type="page"/>
      </w:r>
    </w:p>
    <w:p>
      <w:pPr>
        <w:spacing w:before="240" w:beforeLines="100" w:after="240" w:afterLines="100" w:line="360" w:lineRule="auto"/>
        <w:jc w:val="center"/>
        <w:rPr>
          <w:rFonts w:ascii="宋体" w:hAnsi="宋体" w:cs="宋体"/>
          <w:b/>
          <w:sz w:val="36"/>
          <w:szCs w:val="36"/>
        </w:rPr>
      </w:pPr>
      <w:r>
        <w:rPr>
          <w:rFonts w:hint="eastAsia" w:ascii="宋体" w:hAnsi="宋体" w:cs="宋体"/>
          <w:b/>
          <w:bCs/>
          <w:sz w:val="36"/>
          <w:szCs w:val="36"/>
        </w:rPr>
        <w:t>残疾人福利性单位声明函格式</w:t>
      </w:r>
    </w:p>
    <w:p>
      <w:pPr>
        <w:spacing w:line="588" w:lineRule="exact"/>
        <w:ind w:firstLine="504"/>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 141</w:t>
      </w:r>
      <w:r>
        <w:rPr>
          <w:rFonts w:hint="eastAsia" w:ascii="宋体" w:hAnsi="宋体" w:cs="宋体"/>
          <w:spacing w:val="6"/>
          <w:sz w:val="24"/>
        </w:rPr>
        <w:t>号）的规定，本单位</w:t>
      </w:r>
      <w:r>
        <w:rPr>
          <w:rFonts w:hint="eastAsia" w:ascii="宋体" w:hAnsi="宋体" w:cs="宋体"/>
          <w:b/>
          <w:sz w:val="24"/>
        </w:rPr>
        <w:t>（请进行选择）</w:t>
      </w:r>
      <w:r>
        <w:rPr>
          <w:rFonts w:hint="eastAsia" w:ascii="宋体" w:hAnsi="宋体" w:cs="宋体"/>
          <w:spacing w:val="6"/>
          <w:sz w:val="24"/>
        </w:rPr>
        <w:t>：</w:t>
      </w:r>
    </w:p>
    <w:p>
      <w:pPr>
        <w:spacing w:line="588" w:lineRule="exact"/>
        <w:ind w:firstLine="482"/>
        <w:rPr>
          <w:rFonts w:ascii="宋体" w:hAnsi="宋体" w:cs="宋体"/>
          <w:b/>
          <w:spacing w:val="6"/>
          <w:sz w:val="24"/>
        </w:rPr>
      </w:pPr>
      <w:r>
        <w:rPr>
          <w:rFonts w:hint="eastAsia" w:ascii="宋体" w:hAnsi="宋体" w:cs="宋体"/>
          <w:b/>
          <w:sz w:val="24"/>
        </w:rPr>
        <w:t>□</w:t>
      </w:r>
      <w:r>
        <w:rPr>
          <w:rFonts w:hint="eastAsia" w:ascii="宋体" w:hAnsi="宋体" w:cs="宋体"/>
          <w:b/>
          <w:spacing w:val="6"/>
          <w:sz w:val="24"/>
        </w:rPr>
        <w:t>不属于符合条件的残疾人福利性单位。</w:t>
      </w:r>
    </w:p>
    <w:p>
      <w:pPr>
        <w:spacing w:line="588" w:lineRule="exact"/>
        <w:ind w:firstLine="482"/>
        <w:rPr>
          <w:rFonts w:ascii="宋体" w:hAnsi="宋体" w:cs="宋体"/>
          <w:spacing w:val="6"/>
          <w:sz w:val="24"/>
        </w:rPr>
      </w:pPr>
      <w:r>
        <w:rPr>
          <w:rFonts w:hint="eastAsia" w:ascii="宋体" w:hAnsi="宋体" w:cs="宋体"/>
          <w:b/>
          <w:sz w:val="24"/>
        </w:rPr>
        <w:t>□</w:t>
      </w:r>
      <w:r>
        <w:rPr>
          <w:rFonts w:hint="eastAsia" w:ascii="宋体" w:hAnsi="宋体" w:cs="宋体"/>
          <w:b/>
          <w:spacing w:val="6"/>
          <w:sz w:val="24"/>
        </w:rPr>
        <w:t>属于符合条件的残疾人福利性单位，</w:t>
      </w:r>
      <w:r>
        <w:rPr>
          <w:rFonts w:hint="eastAsia" w:ascii="宋体" w:hAnsi="宋体" w:cs="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spacing w:val="6"/>
          <w:sz w:val="24"/>
        </w:rPr>
      </w:pPr>
      <w:r>
        <w:rPr>
          <w:rFonts w:hint="eastAsia" w:ascii="宋体" w:hAnsi="宋体" w:cs="宋体"/>
          <w:b/>
          <w:spacing w:val="6"/>
          <w:sz w:val="24"/>
        </w:rPr>
        <w:t>本单位对上述声明的真实性负责。如有虚假，将依法承担相应责任。</w:t>
      </w:r>
    </w:p>
    <w:p>
      <w:pPr>
        <w:spacing w:line="588" w:lineRule="exact"/>
        <w:ind w:firstLine="504" w:firstLineChars="200"/>
        <w:rPr>
          <w:rFonts w:ascii="宋体" w:hAnsi="宋体" w:cs="宋体"/>
          <w:spacing w:val="6"/>
          <w:sz w:val="24"/>
        </w:rPr>
      </w:pPr>
    </w:p>
    <w:p>
      <w:pPr>
        <w:spacing w:line="588" w:lineRule="exact"/>
        <w:ind w:firstLine="504" w:firstLineChars="200"/>
        <w:rPr>
          <w:rFonts w:ascii="宋体" w:hAnsi="宋体" w:cs="宋体"/>
          <w:spacing w:val="6"/>
          <w:sz w:val="24"/>
        </w:rPr>
      </w:pP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单位名称（盖章）：</w:t>
      </w: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日  期：</w:t>
      </w:r>
    </w:p>
    <w:p>
      <w:pPr>
        <w:pStyle w:val="8"/>
        <w:rPr>
          <w:rFonts w:ascii="宋体" w:hAnsi="宋体" w:cs="宋体"/>
          <w:sz w:val="24"/>
        </w:rPr>
      </w:pPr>
      <w:r>
        <w:rPr>
          <w:rFonts w:hint="eastAsia" w:ascii="宋体" w:hAnsi="宋体" w:cs="宋体"/>
          <w:sz w:val="24"/>
        </w:rPr>
        <w:br w:type="page"/>
      </w:r>
      <w:r>
        <w:rPr>
          <w:rStyle w:val="100"/>
          <w:rFonts w:hint="eastAsia" w:ascii="宋体" w:hAnsi="宋体" w:eastAsia="宋体"/>
          <w:b w:val="0"/>
          <w:sz w:val="24"/>
          <w:szCs w:val="24"/>
        </w:rPr>
        <w:t>2-1-2 拟分包情况说明及分包意向协议（本项目不适用）</w:t>
      </w:r>
    </w:p>
    <w:p>
      <w:pPr>
        <w:autoSpaceDE w:val="0"/>
        <w:autoSpaceDN w:val="0"/>
        <w:adjustRightInd w:val="0"/>
        <w:jc w:val="center"/>
        <w:rPr>
          <w:rFonts w:ascii="宋体" w:hAnsi="宋体" w:cs="宋体"/>
          <w:sz w:val="30"/>
          <w:szCs w:val="30"/>
        </w:rPr>
      </w:pPr>
    </w:p>
    <w:p>
      <w:pPr>
        <w:autoSpaceDE w:val="0"/>
        <w:autoSpaceDN w:val="0"/>
        <w:adjustRightInd w:val="0"/>
        <w:spacing w:line="360" w:lineRule="auto"/>
        <w:jc w:val="center"/>
        <w:rPr>
          <w:rFonts w:ascii="宋体" w:hAnsi="宋体" w:cs="宋体"/>
          <w:b/>
          <w:sz w:val="36"/>
          <w:szCs w:val="36"/>
        </w:rPr>
      </w:pPr>
      <w:r>
        <w:rPr>
          <w:rFonts w:hint="eastAsia" w:ascii="宋体" w:hAnsi="宋体" w:cs="宋体"/>
          <w:b/>
          <w:sz w:val="36"/>
          <w:szCs w:val="36"/>
        </w:rPr>
        <w:t>拟分包情况说明</w:t>
      </w:r>
    </w:p>
    <w:p>
      <w:pPr>
        <w:tabs>
          <w:tab w:val="left" w:pos="5580"/>
        </w:tabs>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noWrap w:val="0"/>
            <w:vAlign w:val="center"/>
          </w:tcPr>
          <w:p>
            <w:pPr>
              <w:pStyle w:val="263"/>
              <w:jc w:val="center"/>
              <w:rPr>
                <w:sz w:val="24"/>
              </w:rPr>
            </w:pPr>
            <w:r>
              <w:rPr>
                <w:rFonts w:hint="eastAsia"/>
                <w:sz w:val="24"/>
              </w:rPr>
              <w:t>序号</w:t>
            </w:r>
          </w:p>
        </w:tc>
        <w:tc>
          <w:tcPr>
            <w:tcW w:w="1287" w:type="dxa"/>
            <w:noWrap w:val="0"/>
            <w:vAlign w:val="center"/>
          </w:tcPr>
          <w:p>
            <w:pPr>
              <w:pStyle w:val="263"/>
              <w:jc w:val="center"/>
              <w:rPr>
                <w:sz w:val="24"/>
              </w:rPr>
            </w:pPr>
            <w:r>
              <w:rPr>
                <w:rFonts w:hint="eastAsia"/>
                <w:sz w:val="24"/>
              </w:rPr>
              <w:t>分包承担</w:t>
            </w:r>
          </w:p>
          <w:p>
            <w:pPr>
              <w:pStyle w:val="263"/>
              <w:jc w:val="center"/>
              <w:rPr>
                <w:sz w:val="24"/>
              </w:rPr>
            </w:pPr>
            <w:r>
              <w:rPr>
                <w:rFonts w:hint="eastAsia"/>
                <w:sz w:val="24"/>
              </w:rPr>
              <w:t>主体名称</w:t>
            </w:r>
          </w:p>
        </w:tc>
        <w:tc>
          <w:tcPr>
            <w:tcW w:w="1513" w:type="dxa"/>
            <w:noWrap w:val="0"/>
            <w:vAlign w:val="center"/>
          </w:tcPr>
          <w:p>
            <w:pPr>
              <w:pStyle w:val="263"/>
              <w:jc w:val="center"/>
              <w:rPr>
                <w:sz w:val="24"/>
                <w:lang w:eastAsia="zh-CN"/>
              </w:rPr>
            </w:pPr>
            <w:r>
              <w:rPr>
                <w:rFonts w:hint="eastAsia"/>
                <w:sz w:val="24"/>
                <w:lang w:eastAsia="zh-CN"/>
              </w:rPr>
              <w:t>分包承担</w:t>
            </w:r>
          </w:p>
          <w:p>
            <w:pPr>
              <w:pStyle w:val="263"/>
              <w:jc w:val="center"/>
              <w:rPr>
                <w:sz w:val="24"/>
                <w:lang w:eastAsia="zh-CN"/>
              </w:rPr>
            </w:pPr>
            <w:r>
              <w:rPr>
                <w:rFonts w:hint="eastAsia"/>
                <w:sz w:val="24"/>
                <w:lang w:eastAsia="zh-CN"/>
              </w:rPr>
              <w:t>主体类型</w:t>
            </w:r>
          </w:p>
          <w:p>
            <w:pPr>
              <w:pStyle w:val="263"/>
              <w:jc w:val="center"/>
              <w:rPr>
                <w:sz w:val="24"/>
                <w:lang w:eastAsia="zh-CN"/>
              </w:rPr>
            </w:pPr>
            <w:r>
              <w:rPr>
                <w:rFonts w:hint="eastAsia"/>
                <w:sz w:val="24"/>
                <w:lang w:eastAsia="zh-CN"/>
              </w:rPr>
              <w:t>（</w:t>
            </w:r>
            <w:r>
              <w:rPr>
                <w:rFonts w:hint="eastAsia"/>
                <w:spacing w:val="2"/>
                <w:sz w:val="24"/>
                <w:szCs w:val="24"/>
                <w:lang w:eastAsia="zh-CN"/>
              </w:rPr>
              <w:t>选择</w:t>
            </w:r>
            <w:r>
              <w:rPr>
                <w:rFonts w:hint="eastAsia"/>
                <w:sz w:val="24"/>
                <w:lang w:eastAsia="zh-CN"/>
              </w:rPr>
              <w:t>）</w:t>
            </w:r>
          </w:p>
        </w:tc>
        <w:tc>
          <w:tcPr>
            <w:tcW w:w="1125" w:type="dxa"/>
            <w:noWrap w:val="0"/>
            <w:vAlign w:val="center"/>
          </w:tcPr>
          <w:p>
            <w:pPr>
              <w:pStyle w:val="263"/>
              <w:jc w:val="center"/>
              <w:rPr>
                <w:sz w:val="24"/>
              </w:rPr>
            </w:pPr>
            <w:r>
              <w:rPr>
                <w:rFonts w:hint="eastAsia"/>
                <w:sz w:val="24"/>
              </w:rPr>
              <w:t>资质等级</w:t>
            </w:r>
          </w:p>
        </w:tc>
        <w:tc>
          <w:tcPr>
            <w:tcW w:w="1558" w:type="dxa"/>
            <w:noWrap w:val="0"/>
            <w:vAlign w:val="center"/>
          </w:tcPr>
          <w:p>
            <w:pPr>
              <w:pStyle w:val="263"/>
              <w:jc w:val="center"/>
              <w:rPr>
                <w:sz w:val="24"/>
              </w:rPr>
            </w:pPr>
            <w:r>
              <w:rPr>
                <w:rFonts w:hint="eastAsia"/>
                <w:sz w:val="24"/>
              </w:rPr>
              <w:t>拟分包</w:t>
            </w:r>
          </w:p>
          <w:p>
            <w:pPr>
              <w:pStyle w:val="263"/>
              <w:jc w:val="center"/>
              <w:rPr>
                <w:sz w:val="24"/>
              </w:rPr>
            </w:pPr>
            <w:r>
              <w:rPr>
                <w:rFonts w:hint="eastAsia"/>
                <w:sz w:val="24"/>
              </w:rPr>
              <w:t>合同内容</w:t>
            </w:r>
          </w:p>
        </w:tc>
        <w:tc>
          <w:tcPr>
            <w:tcW w:w="1498" w:type="dxa"/>
            <w:noWrap w:val="0"/>
            <w:vAlign w:val="center"/>
          </w:tcPr>
          <w:p>
            <w:pPr>
              <w:pStyle w:val="263"/>
              <w:jc w:val="center"/>
              <w:rPr>
                <w:sz w:val="24"/>
                <w:lang w:eastAsia="zh-CN"/>
              </w:rPr>
            </w:pPr>
            <w:r>
              <w:rPr>
                <w:rFonts w:hint="eastAsia"/>
                <w:sz w:val="24"/>
                <w:lang w:eastAsia="zh-CN"/>
              </w:rPr>
              <w:t>拟分包</w:t>
            </w:r>
          </w:p>
          <w:p>
            <w:pPr>
              <w:pStyle w:val="263"/>
              <w:jc w:val="center"/>
              <w:rPr>
                <w:sz w:val="24"/>
                <w:lang w:eastAsia="zh-CN"/>
              </w:rPr>
            </w:pPr>
            <w:r>
              <w:rPr>
                <w:rFonts w:hint="eastAsia"/>
                <w:sz w:val="24"/>
                <w:lang w:eastAsia="zh-CN"/>
              </w:rPr>
              <w:t>合同金额</w:t>
            </w:r>
          </w:p>
          <w:p>
            <w:pPr>
              <w:pStyle w:val="263"/>
              <w:jc w:val="center"/>
              <w:rPr>
                <w:sz w:val="24"/>
                <w:lang w:eastAsia="zh-CN"/>
              </w:rPr>
            </w:pPr>
            <w:r>
              <w:rPr>
                <w:rFonts w:hint="eastAsia"/>
                <w:sz w:val="24"/>
                <w:lang w:eastAsia="zh-CN"/>
              </w:rPr>
              <w:t>（人民币元）</w:t>
            </w:r>
          </w:p>
        </w:tc>
        <w:tc>
          <w:tcPr>
            <w:tcW w:w="1564" w:type="dxa"/>
            <w:noWrap w:val="0"/>
            <w:vAlign w:val="center"/>
          </w:tcPr>
          <w:p>
            <w:pPr>
              <w:pStyle w:val="263"/>
              <w:jc w:val="center"/>
              <w:rPr>
                <w:sz w:val="24"/>
                <w:lang w:eastAsia="zh-CN"/>
              </w:rPr>
            </w:pPr>
            <w:r>
              <w:rPr>
                <w:rFonts w:hint="eastAsia"/>
                <w:sz w:val="24"/>
                <w:lang w:eastAsia="zh-CN"/>
              </w:rPr>
              <w:t>占该采购包</w:t>
            </w:r>
          </w:p>
          <w:p>
            <w:pPr>
              <w:pStyle w:val="263"/>
              <w:jc w:val="center"/>
              <w:rPr>
                <w:sz w:val="24"/>
                <w:lang w:eastAsia="zh-CN"/>
              </w:rPr>
            </w:pPr>
            <w:r>
              <w:rPr>
                <w:rFonts w:hint="eastAsia"/>
                <w:b/>
                <w:bCs/>
                <w:sz w:val="24"/>
                <w:lang w:eastAsia="zh-CN"/>
              </w:rPr>
              <w:t>合同金额的</w:t>
            </w:r>
          </w:p>
          <w:p>
            <w:pPr>
              <w:pStyle w:val="263"/>
              <w:jc w:val="center"/>
              <w:rPr>
                <w:sz w:val="24"/>
                <w:lang w:eastAsia="zh-CN"/>
              </w:rPr>
            </w:pPr>
            <w:r>
              <w:rPr>
                <w:rFonts w:hint="eastAsia"/>
                <w:sz w:val="24"/>
                <w:lang w:eastAsia="zh-CN"/>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noWrap w:val="0"/>
            <w:vAlign w:val="center"/>
          </w:tcPr>
          <w:p>
            <w:pPr>
              <w:pStyle w:val="263"/>
              <w:jc w:val="center"/>
              <w:rPr>
                <w:sz w:val="24"/>
              </w:rPr>
            </w:pPr>
            <w:r>
              <w:rPr>
                <w:rFonts w:hint="eastAsia"/>
                <w:sz w:val="24"/>
              </w:rPr>
              <w:t>1</w:t>
            </w:r>
          </w:p>
        </w:tc>
        <w:tc>
          <w:tcPr>
            <w:tcW w:w="1287" w:type="dxa"/>
            <w:noWrap w:val="0"/>
            <w:vAlign w:val="center"/>
          </w:tcPr>
          <w:p>
            <w:pPr>
              <w:pStyle w:val="263"/>
              <w:jc w:val="center"/>
              <w:rPr>
                <w:sz w:val="30"/>
              </w:rPr>
            </w:pPr>
          </w:p>
        </w:tc>
        <w:tc>
          <w:tcPr>
            <w:tcW w:w="1513" w:type="dxa"/>
            <w:noWrap w:val="0"/>
            <w:vAlign w:val="center"/>
          </w:tcPr>
          <w:p>
            <w:pPr>
              <w:pStyle w:val="263"/>
              <w:tabs>
                <w:tab w:val="left" w:pos="235"/>
              </w:tabs>
              <w:ind w:left="-90" w:leftChars="-43" w:firstLine="240" w:firstLineChars="100"/>
              <w:rPr>
                <w:sz w:val="24"/>
                <w:lang w:eastAsia="zh-CN"/>
              </w:rPr>
            </w:pPr>
            <w:r>
              <w:rPr>
                <w:rFonts w:hint="eastAsia"/>
                <w:sz w:val="24"/>
                <w:lang w:eastAsia="zh-CN"/>
              </w:rPr>
              <w:t>□中型企业</w:t>
            </w:r>
          </w:p>
          <w:p>
            <w:pPr>
              <w:pStyle w:val="263"/>
              <w:tabs>
                <w:tab w:val="left" w:pos="235"/>
              </w:tabs>
              <w:ind w:left="-90" w:leftChars="-43" w:firstLine="240" w:firstLineChars="100"/>
              <w:rPr>
                <w:sz w:val="24"/>
                <w:lang w:eastAsia="zh-CN"/>
              </w:rPr>
            </w:pPr>
            <w:r>
              <w:rPr>
                <w:rFonts w:hint="eastAsia"/>
                <w:sz w:val="24"/>
                <w:lang w:eastAsia="zh-CN"/>
              </w:rPr>
              <w:t xml:space="preserve">□小微企业 </w:t>
            </w:r>
          </w:p>
          <w:p>
            <w:pPr>
              <w:pStyle w:val="263"/>
              <w:tabs>
                <w:tab w:val="left" w:pos="235"/>
              </w:tabs>
              <w:ind w:left="-90" w:leftChars="-43" w:firstLine="240" w:firstLineChars="100"/>
              <w:rPr>
                <w:sz w:val="24"/>
                <w:lang w:eastAsia="zh-CN"/>
              </w:rPr>
            </w:pPr>
            <w:r>
              <w:rPr>
                <w:rFonts w:hint="eastAsia"/>
                <w:sz w:val="24"/>
                <w:lang w:eastAsia="zh-CN"/>
              </w:rPr>
              <w:t>□其他</w:t>
            </w:r>
          </w:p>
        </w:tc>
        <w:tc>
          <w:tcPr>
            <w:tcW w:w="1125" w:type="dxa"/>
            <w:noWrap w:val="0"/>
            <w:vAlign w:val="center"/>
          </w:tcPr>
          <w:p>
            <w:pPr>
              <w:pStyle w:val="263"/>
              <w:jc w:val="center"/>
              <w:rPr>
                <w:sz w:val="30"/>
                <w:lang w:eastAsia="zh-CN"/>
              </w:rPr>
            </w:pPr>
          </w:p>
        </w:tc>
        <w:tc>
          <w:tcPr>
            <w:tcW w:w="1558" w:type="dxa"/>
            <w:noWrap w:val="0"/>
            <w:vAlign w:val="center"/>
          </w:tcPr>
          <w:p>
            <w:pPr>
              <w:pStyle w:val="263"/>
              <w:jc w:val="center"/>
              <w:rPr>
                <w:sz w:val="30"/>
                <w:lang w:eastAsia="zh-CN"/>
              </w:rPr>
            </w:pPr>
          </w:p>
        </w:tc>
        <w:tc>
          <w:tcPr>
            <w:tcW w:w="1498" w:type="dxa"/>
            <w:noWrap w:val="0"/>
            <w:vAlign w:val="center"/>
          </w:tcPr>
          <w:p>
            <w:pPr>
              <w:pStyle w:val="263"/>
              <w:jc w:val="center"/>
              <w:rPr>
                <w:sz w:val="30"/>
                <w:lang w:eastAsia="zh-CN"/>
              </w:rPr>
            </w:pPr>
          </w:p>
        </w:tc>
        <w:tc>
          <w:tcPr>
            <w:tcW w:w="1564" w:type="dxa"/>
            <w:noWrap w:val="0"/>
            <w:vAlign w:val="center"/>
          </w:tcPr>
          <w:p>
            <w:pPr>
              <w:pStyle w:val="263"/>
              <w:jc w:val="center"/>
              <w:rPr>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noWrap w:val="0"/>
            <w:vAlign w:val="center"/>
          </w:tcPr>
          <w:p>
            <w:pPr>
              <w:pStyle w:val="263"/>
              <w:jc w:val="center"/>
              <w:rPr>
                <w:sz w:val="24"/>
                <w:lang w:eastAsia="zh-CN"/>
              </w:rPr>
            </w:pPr>
            <w:r>
              <w:rPr>
                <w:rFonts w:hint="eastAsia"/>
                <w:sz w:val="24"/>
                <w:lang w:eastAsia="zh-CN"/>
              </w:rPr>
              <w:t>2</w:t>
            </w:r>
          </w:p>
        </w:tc>
        <w:tc>
          <w:tcPr>
            <w:tcW w:w="1287" w:type="dxa"/>
            <w:noWrap w:val="0"/>
            <w:vAlign w:val="center"/>
          </w:tcPr>
          <w:p>
            <w:pPr>
              <w:pStyle w:val="263"/>
              <w:jc w:val="center"/>
              <w:rPr>
                <w:sz w:val="30"/>
              </w:rPr>
            </w:pPr>
          </w:p>
        </w:tc>
        <w:tc>
          <w:tcPr>
            <w:tcW w:w="1513" w:type="dxa"/>
            <w:noWrap w:val="0"/>
            <w:vAlign w:val="center"/>
          </w:tcPr>
          <w:p>
            <w:pPr>
              <w:pStyle w:val="263"/>
              <w:tabs>
                <w:tab w:val="left" w:pos="235"/>
              </w:tabs>
              <w:ind w:left="-90" w:leftChars="-43" w:firstLine="240" w:firstLineChars="100"/>
              <w:rPr>
                <w:sz w:val="24"/>
                <w:lang w:eastAsia="zh-CN"/>
              </w:rPr>
            </w:pPr>
            <w:r>
              <w:rPr>
                <w:rFonts w:hint="eastAsia"/>
                <w:sz w:val="24"/>
                <w:lang w:eastAsia="zh-CN"/>
              </w:rPr>
              <w:t>□中型企业</w:t>
            </w:r>
          </w:p>
          <w:p>
            <w:pPr>
              <w:pStyle w:val="263"/>
              <w:tabs>
                <w:tab w:val="left" w:pos="235"/>
              </w:tabs>
              <w:ind w:left="-90" w:firstLine="240" w:firstLineChars="100"/>
              <w:rPr>
                <w:sz w:val="24"/>
                <w:lang w:eastAsia="zh-CN"/>
              </w:rPr>
            </w:pPr>
            <w:r>
              <w:rPr>
                <w:rFonts w:hint="eastAsia"/>
                <w:sz w:val="24"/>
                <w:lang w:eastAsia="zh-CN"/>
              </w:rPr>
              <w:t xml:space="preserve">□小微企业 </w:t>
            </w:r>
          </w:p>
          <w:p>
            <w:pPr>
              <w:pStyle w:val="263"/>
              <w:tabs>
                <w:tab w:val="left" w:pos="235"/>
              </w:tabs>
              <w:ind w:left="-90" w:leftChars="-43" w:firstLine="240" w:firstLineChars="100"/>
              <w:rPr>
                <w:sz w:val="24"/>
                <w:lang w:eastAsia="zh-CN"/>
              </w:rPr>
            </w:pPr>
            <w:r>
              <w:rPr>
                <w:rFonts w:hint="eastAsia"/>
                <w:sz w:val="24"/>
                <w:lang w:eastAsia="zh-CN"/>
              </w:rPr>
              <w:t>□其他</w:t>
            </w:r>
          </w:p>
        </w:tc>
        <w:tc>
          <w:tcPr>
            <w:tcW w:w="1125" w:type="dxa"/>
            <w:noWrap w:val="0"/>
            <w:vAlign w:val="center"/>
          </w:tcPr>
          <w:p>
            <w:pPr>
              <w:pStyle w:val="263"/>
              <w:jc w:val="center"/>
              <w:rPr>
                <w:sz w:val="30"/>
                <w:lang w:eastAsia="zh-CN"/>
              </w:rPr>
            </w:pPr>
          </w:p>
        </w:tc>
        <w:tc>
          <w:tcPr>
            <w:tcW w:w="1558" w:type="dxa"/>
            <w:noWrap w:val="0"/>
            <w:vAlign w:val="center"/>
          </w:tcPr>
          <w:p>
            <w:pPr>
              <w:pStyle w:val="263"/>
              <w:jc w:val="center"/>
              <w:rPr>
                <w:sz w:val="30"/>
                <w:lang w:eastAsia="zh-CN"/>
              </w:rPr>
            </w:pPr>
          </w:p>
        </w:tc>
        <w:tc>
          <w:tcPr>
            <w:tcW w:w="1498" w:type="dxa"/>
            <w:noWrap w:val="0"/>
            <w:vAlign w:val="center"/>
          </w:tcPr>
          <w:p>
            <w:pPr>
              <w:pStyle w:val="263"/>
              <w:jc w:val="center"/>
              <w:rPr>
                <w:sz w:val="30"/>
                <w:lang w:eastAsia="zh-CN"/>
              </w:rPr>
            </w:pPr>
          </w:p>
        </w:tc>
        <w:tc>
          <w:tcPr>
            <w:tcW w:w="1564" w:type="dxa"/>
            <w:noWrap w:val="0"/>
            <w:vAlign w:val="center"/>
          </w:tcPr>
          <w:p>
            <w:pPr>
              <w:pStyle w:val="263"/>
              <w:jc w:val="center"/>
              <w:rPr>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noWrap w:val="0"/>
            <w:vAlign w:val="center"/>
          </w:tcPr>
          <w:p>
            <w:pPr>
              <w:pStyle w:val="263"/>
              <w:jc w:val="center"/>
              <w:rPr>
                <w:sz w:val="24"/>
                <w:lang w:eastAsia="zh-CN"/>
              </w:rPr>
            </w:pPr>
            <w:r>
              <w:rPr>
                <w:rFonts w:hint="eastAsia"/>
                <w:sz w:val="24"/>
                <w:lang w:eastAsia="zh-CN"/>
              </w:rPr>
              <w:t>…</w:t>
            </w:r>
          </w:p>
        </w:tc>
        <w:tc>
          <w:tcPr>
            <w:tcW w:w="1287" w:type="dxa"/>
            <w:noWrap w:val="0"/>
            <w:vAlign w:val="center"/>
          </w:tcPr>
          <w:p>
            <w:pPr>
              <w:pStyle w:val="263"/>
              <w:jc w:val="center"/>
              <w:rPr>
                <w:sz w:val="30"/>
              </w:rPr>
            </w:pPr>
          </w:p>
        </w:tc>
        <w:tc>
          <w:tcPr>
            <w:tcW w:w="1513" w:type="dxa"/>
            <w:noWrap w:val="0"/>
            <w:vAlign w:val="center"/>
          </w:tcPr>
          <w:p>
            <w:pPr>
              <w:pStyle w:val="263"/>
              <w:tabs>
                <w:tab w:val="left" w:pos="235"/>
              </w:tabs>
              <w:jc w:val="center"/>
              <w:rPr>
                <w:sz w:val="24"/>
              </w:rPr>
            </w:pPr>
          </w:p>
        </w:tc>
        <w:tc>
          <w:tcPr>
            <w:tcW w:w="1125" w:type="dxa"/>
            <w:noWrap w:val="0"/>
            <w:vAlign w:val="center"/>
          </w:tcPr>
          <w:p>
            <w:pPr>
              <w:pStyle w:val="263"/>
              <w:jc w:val="center"/>
              <w:rPr>
                <w:sz w:val="30"/>
              </w:rPr>
            </w:pPr>
          </w:p>
        </w:tc>
        <w:tc>
          <w:tcPr>
            <w:tcW w:w="1558" w:type="dxa"/>
            <w:noWrap w:val="0"/>
            <w:vAlign w:val="center"/>
          </w:tcPr>
          <w:p>
            <w:pPr>
              <w:pStyle w:val="263"/>
              <w:jc w:val="center"/>
              <w:rPr>
                <w:sz w:val="30"/>
              </w:rPr>
            </w:pPr>
          </w:p>
        </w:tc>
        <w:tc>
          <w:tcPr>
            <w:tcW w:w="1498" w:type="dxa"/>
            <w:noWrap w:val="0"/>
            <w:vAlign w:val="center"/>
          </w:tcPr>
          <w:p>
            <w:pPr>
              <w:pStyle w:val="263"/>
              <w:jc w:val="center"/>
              <w:rPr>
                <w:sz w:val="30"/>
              </w:rPr>
            </w:pPr>
          </w:p>
        </w:tc>
        <w:tc>
          <w:tcPr>
            <w:tcW w:w="1564" w:type="dxa"/>
            <w:noWrap w:val="0"/>
            <w:vAlign w:val="center"/>
          </w:tcPr>
          <w:p>
            <w:pPr>
              <w:pStyle w:val="263"/>
              <w:jc w:val="center"/>
              <w:rPr>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noWrap w:val="0"/>
            <w:vAlign w:val="center"/>
          </w:tcPr>
          <w:p>
            <w:pPr>
              <w:pStyle w:val="263"/>
              <w:ind w:right="57" w:rightChars="27"/>
              <w:jc w:val="right"/>
              <w:rPr>
                <w:sz w:val="24"/>
                <w:lang w:eastAsia="zh-CN"/>
              </w:rPr>
            </w:pPr>
            <w:r>
              <w:rPr>
                <w:rFonts w:hint="eastAsia"/>
                <w:sz w:val="24"/>
                <w:lang w:eastAsia="zh-CN"/>
              </w:rPr>
              <w:t>合计：</w:t>
            </w:r>
          </w:p>
        </w:tc>
        <w:tc>
          <w:tcPr>
            <w:tcW w:w="1498" w:type="dxa"/>
            <w:noWrap w:val="0"/>
            <w:vAlign w:val="center"/>
          </w:tcPr>
          <w:p>
            <w:pPr>
              <w:pStyle w:val="263"/>
              <w:jc w:val="center"/>
              <w:rPr>
                <w:sz w:val="30"/>
              </w:rPr>
            </w:pPr>
          </w:p>
        </w:tc>
        <w:tc>
          <w:tcPr>
            <w:tcW w:w="1564" w:type="dxa"/>
            <w:noWrap w:val="0"/>
            <w:vAlign w:val="center"/>
          </w:tcPr>
          <w:p>
            <w:pPr>
              <w:pStyle w:val="263"/>
              <w:jc w:val="center"/>
              <w:rPr>
                <w:sz w:val="30"/>
              </w:rPr>
            </w:pPr>
          </w:p>
        </w:tc>
      </w:tr>
    </w:tbl>
    <w:p>
      <w:pPr>
        <w:adjustRightInd w:val="0"/>
        <w:snapToGrid w:val="0"/>
        <w:spacing w:line="360" w:lineRule="auto"/>
        <w:ind w:firstLine="480" w:firstLineChars="200"/>
        <w:jc w:val="left"/>
        <w:rPr>
          <w:rFonts w:ascii="宋体" w:hAnsi="宋体" w:cs="宋体"/>
          <w:sz w:val="24"/>
        </w:rPr>
      </w:pPr>
    </w:p>
    <w:p>
      <w:pPr>
        <w:adjustRightInd w:val="0"/>
        <w:snapToGrid w:val="0"/>
        <w:spacing w:line="360" w:lineRule="auto"/>
        <w:jc w:val="left"/>
        <w:rPr>
          <w:rFonts w:ascii="宋体" w:hAnsi="宋体" w:cs="宋体"/>
          <w:sz w:val="24"/>
        </w:rPr>
      </w:pPr>
    </w:p>
    <w:p>
      <w:pPr>
        <w:autoSpaceDE w:val="0"/>
        <w:autoSpaceDN w:val="0"/>
        <w:adjustRightInd w:val="0"/>
        <w:snapToGrid w:val="0"/>
        <w:spacing w:before="25" w:after="25" w:line="360" w:lineRule="auto"/>
        <w:jc w:val="right"/>
        <w:rPr>
          <w:rFonts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w:t>
      </w:r>
    </w:p>
    <w:p>
      <w:pPr>
        <w:spacing w:line="360" w:lineRule="auto"/>
        <w:ind w:right="-57" w:firstLine="480"/>
        <w:jc w:val="right"/>
        <w:rPr>
          <w:rFonts w:ascii="宋体" w:hAnsi="宋体" w:cs="宋体"/>
          <w:sz w:val="24"/>
        </w:rPr>
      </w:pPr>
      <w:r>
        <w:rPr>
          <w:rFonts w:hint="eastAsia" w:ascii="宋体" w:hAnsi="宋体" w:cs="宋体"/>
          <w:sz w:val="24"/>
          <w:szCs w:val="20"/>
        </w:rPr>
        <w:t>日期：_____年______月______日</w:t>
      </w:r>
    </w:p>
    <w:p>
      <w:pPr>
        <w:adjustRightInd w:val="0"/>
        <w:snapToGrid w:val="0"/>
        <w:spacing w:line="360" w:lineRule="auto"/>
        <w:jc w:val="left"/>
        <w:rPr>
          <w:rFonts w:ascii="宋体" w:hAnsi="宋体" w:cs="宋体"/>
          <w:sz w:val="24"/>
        </w:rPr>
      </w:pPr>
    </w:p>
    <w:p>
      <w:pPr>
        <w:adjustRightInd w:val="0"/>
        <w:snapToGrid w:val="0"/>
        <w:spacing w:line="360" w:lineRule="auto"/>
        <w:jc w:val="left"/>
        <w:rPr>
          <w:rFonts w:ascii="宋体" w:hAnsi="宋体" w:cs="宋体"/>
          <w:sz w:val="24"/>
        </w:rPr>
      </w:pPr>
      <w:r>
        <w:rPr>
          <w:rFonts w:hint="eastAsia" w:ascii="宋体" w:hAnsi="宋体" w:cs="宋体"/>
          <w:sz w:val="24"/>
        </w:rPr>
        <w:t>注：</w:t>
      </w:r>
    </w:p>
    <w:p>
      <w:pPr>
        <w:adjustRightInd w:val="0"/>
        <w:snapToGrid w:val="0"/>
        <w:spacing w:line="360" w:lineRule="auto"/>
        <w:jc w:val="left"/>
        <w:rPr>
          <w:rFonts w:ascii="宋体" w:hAnsi="宋体" w:cs="宋体"/>
          <w:sz w:val="30"/>
          <w:szCs w:val="30"/>
        </w:rPr>
      </w:pPr>
      <w:r>
        <w:rPr>
          <w:rFonts w:hint="eastAsia" w:ascii="宋体" w:hAnsi="宋体" w:cs="宋体"/>
          <w:spacing w:val="-1"/>
          <w:sz w:val="24"/>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spacing w:val="-2"/>
          <w:sz w:val="24"/>
        </w:rPr>
        <w:t>，否则</w:t>
      </w:r>
      <w:r>
        <w:rPr>
          <w:rFonts w:hint="eastAsia" w:ascii="宋体" w:hAnsi="宋体" w:cs="宋体"/>
          <w:b/>
          <w:bCs/>
          <w:spacing w:val="-2"/>
          <w:sz w:val="24"/>
        </w:rPr>
        <w:t>投标</w:t>
      </w:r>
      <w:r>
        <w:rPr>
          <w:rFonts w:hint="eastAsia" w:ascii="宋体" w:hAnsi="宋体" w:cs="宋体"/>
          <w:b/>
          <w:bCs/>
          <w:spacing w:val="-1"/>
          <w:sz w:val="24"/>
        </w:rPr>
        <w:t>无效</w:t>
      </w:r>
      <w:r>
        <w:rPr>
          <w:rFonts w:hint="eastAsia" w:ascii="宋体" w:hAnsi="宋体" w:cs="宋体"/>
          <w:spacing w:val="-1"/>
          <w:sz w:val="24"/>
        </w:rPr>
        <w:t>。</w:t>
      </w:r>
    </w:p>
    <w:p>
      <w:pPr>
        <w:autoSpaceDE w:val="0"/>
        <w:autoSpaceDN w:val="0"/>
        <w:adjustRightInd w:val="0"/>
        <w:spacing w:line="360" w:lineRule="auto"/>
        <w:jc w:val="center"/>
        <w:rPr>
          <w:rFonts w:ascii="宋体" w:hAnsi="宋体" w:cs="宋体"/>
          <w:b/>
          <w:sz w:val="36"/>
          <w:szCs w:val="36"/>
        </w:rPr>
      </w:pPr>
      <w:r>
        <w:rPr>
          <w:rFonts w:hint="eastAsia" w:ascii="宋体" w:hAnsi="宋体" w:cs="宋体"/>
          <w:sz w:val="30"/>
          <w:szCs w:val="30"/>
        </w:rPr>
        <w:br w:type="page"/>
      </w:r>
      <w:r>
        <w:rPr>
          <w:rFonts w:hint="eastAsia" w:ascii="宋体" w:hAnsi="宋体" w:cs="宋体"/>
          <w:b/>
          <w:bCs/>
          <w:sz w:val="36"/>
          <w:szCs w:val="36"/>
        </w:rPr>
        <w:t>分包意向协议</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甲方（投标人）：________</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乙方（拟分包单位）：________</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1.分包内容：_____。</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2.分包金额：_____，该金额占该采购包合同金额的比例为___%。</w:t>
      </w:r>
    </w:p>
    <w:p>
      <w:pPr>
        <w:adjustRightInd w:val="0"/>
        <w:snapToGrid w:val="0"/>
        <w:spacing w:line="360" w:lineRule="auto"/>
        <w:ind w:firstLine="480" w:firstLineChars="200"/>
        <w:jc w:val="left"/>
        <w:rPr>
          <w:rFonts w:ascii="宋体" w:hAnsi="宋体" w:cs="宋体"/>
          <w:bCs/>
          <w:sz w:val="24"/>
        </w:rPr>
      </w:pPr>
      <w:r>
        <w:rPr>
          <w:rFonts w:hint="eastAsia" w:ascii="宋体" w:hAnsi="宋体" w:cs="宋体"/>
          <w:sz w:val="24"/>
        </w:rPr>
        <w:t>乙方承诺将在上述情况下与甲方签订分包合同。</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本协议自各方盖章之日起生效，如甲方未在该项目（采购包）中标，本协议自动终止。</w:t>
      </w:r>
    </w:p>
    <w:p>
      <w:pPr>
        <w:spacing w:line="360" w:lineRule="auto"/>
        <w:ind w:firstLine="471"/>
        <w:rPr>
          <w:rFonts w:ascii="宋体" w:hAnsi="宋体" w:cs="宋体"/>
          <w:b/>
          <w:sz w:val="24"/>
        </w:rPr>
      </w:pPr>
    </w:p>
    <w:p>
      <w:pPr>
        <w:spacing w:line="360" w:lineRule="auto"/>
        <w:ind w:firstLine="471"/>
        <w:rPr>
          <w:rFonts w:ascii="宋体" w:hAnsi="宋体" w:cs="宋体"/>
          <w:b/>
          <w:sz w:val="24"/>
        </w:rPr>
      </w:pPr>
      <w:r>
        <w:rPr>
          <w:rFonts w:hint="eastAsia" w:ascii="宋体" w:hAnsi="宋体" w:cs="宋体"/>
          <w:sz w:val="24"/>
        </w:rPr>
        <w:t>甲方（盖章）：_________                 乙方（盖章）：_________</w:t>
      </w:r>
    </w:p>
    <w:p>
      <w:pPr>
        <w:spacing w:line="360" w:lineRule="auto"/>
        <w:ind w:left="480"/>
        <w:jc w:val="right"/>
        <w:rPr>
          <w:rFonts w:ascii="宋体" w:hAnsi="宋体" w:cs="宋体"/>
          <w:sz w:val="24"/>
        </w:rPr>
      </w:pPr>
    </w:p>
    <w:p>
      <w:pPr>
        <w:wordWrap w:val="0"/>
        <w:spacing w:line="360" w:lineRule="auto"/>
        <w:ind w:left="480"/>
        <w:jc w:val="right"/>
        <w:rPr>
          <w:rFonts w:ascii="宋体" w:hAnsi="宋体" w:cs="宋体"/>
          <w:b/>
          <w:sz w:val="24"/>
        </w:rPr>
      </w:pPr>
      <w:r>
        <w:rPr>
          <w:rFonts w:hint="eastAsia" w:ascii="宋体" w:hAnsi="宋体" w:cs="宋体"/>
          <w:sz w:val="24"/>
          <w:szCs w:val="20"/>
        </w:rPr>
        <w:t xml:space="preserve">日期：_____年______月______日   </w:t>
      </w:r>
    </w:p>
    <w:p>
      <w:pPr>
        <w:tabs>
          <w:tab w:val="left" w:pos="8280"/>
        </w:tabs>
        <w:spacing w:line="360" w:lineRule="auto"/>
        <w:ind w:firstLine="480"/>
        <w:rPr>
          <w:rFonts w:ascii="宋体" w:hAnsi="宋体" w:cs="宋体"/>
          <w:sz w:val="24"/>
        </w:rPr>
      </w:pPr>
    </w:p>
    <w:p>
      <w:pPr>
        <w:tabs>
          <w:tab w:val="left" w:pos="8280"/>
        </w:tabs>
        <w:spacing w:line="360" w:lineRule="auto"/>
        <w:rPr>
          <w:rFonts w:ascii="宋体" w:hAnsi="宋体" w:cs="宋体"/>
          <w:sz w:val="24"/>
        </w:rPr>
      </w:pPr>
      <w:r>
        <w:rPr>
          <w:rFonts w:hint="eastAsia" w:ascii="宋体" w:hAnsi="宋体" w:cs="宋体"/>
          <w:sz w:val="24"/>
        </w:rPr>
        <w:t>注：</w:t>
      </w:r>
    </w:p>
    <w:p>
      <w:pPr>
        <w:tabs>
          <w:tab w:val="left" w:pos="8280"/>
        </w:tabs>
        <w:spacing w:line="360" w:lineRule="auto"/>
        <w:rPr>
          <w:rFonts w:ascii="宋体" w:hAnsi="宋体" w:cs="宋体"/>
          <w:sz w:val="24"/>
        </w:rPr>
      </w:pPr>
      <w:r>
        <w:rPr>
          <w:rFonts w:hint="eastAsia" w:ascii="宋体" w:hAnsi="宋体" w:cs="宋体"/>
          <w:spacing w:val="-1"/>
          <w:sz w:val="24"/>
        </w:rPr>
        <w:t>本协议仅在投标人“为落实政府采购政策”而向中</w:t>
      </w:r>
      <w:r>
        <w:rPr>
          <w:rFonts w:hint="eastAsia" w:ascii="宋体" w:hAnsi="宋体" w:cs="宋体"/>
          <w:spacing w:val="-2"/>
          <w:sz w:val="24"/>
        </w:rPr>
        <w:t>小企业分包时必须提供，否则</w:t>
      </w:r>
      <w:r>
        <w:rPr>
          <w:rFonts w:hint="eastAsia" w:ascii="宋体" w:hAnsi="宋体" w:cs="宋体"/>
          <w:b/>
          <w:bCs/>
          <w:spacing w:val="-2"/>
          <w:sz w:val="24"/>
        </w:rPr>
        <w:t>投标无效</w:t>
      </w:r>
      <w:r>
        <w:rPr>
          <w:rFonts w:hint="eastAsia" w:ascii="宋体" w:hAnsi="宋体" w:cs="宋体"/>
          <w:spacing w:val="-2"/>
          <w:sz w:val="24"/>
        </w:rPr>
        <w:t>；</w:t>
      </w:r>
      <w:r>
        <w:rPr>
          <w:rFonts w:hint="eastAsia" w:ascii="宋体" w:hAnsi="宋体" w:cs="宋体"/>
          <w:spacing w:val="-1"/>
          <w:sz w:val="24"/>
        </w:rPr>
        <w:t>且投标人须与所有拟分包单位分别签订《分包意向协</w:t>
      </w:r>
      <w:r>
        <w:rPr>
          <w:rFonts w:hint="eastAsia" w:ascii="宋体" w:hAnsi="宋体" w:cs="宋体"/>
          <w:spacing w:val="-2"/>
          <w:sz w:val="24"/>
        </w:rPr>
        <w:t>议》，每单位签订一份，并在投标文件中提交全部协议原件的电子件，否则</w:t>
      </w:r>
      <w:r>
        <w:rPr>
          <w:rFonts w:hint="eastAsia" w:ascii="宋体" w:hAnsi="宋体" w:cs="宋体"/>
          <w:b/>
          <w:bCs/>
          <w:spacing w:val="-2"/>
          <w:sz w:val="24"/>
        </w:rPr>
        <w:t>投标无效</w:t>
      </w:r>
      <w:r>
        <w:rPr>
          <w:rFonts w:hint="eastAsia" w:ascii="宋体" w:hAnsi="宋体" w:cs="宋体"/>
          <w:spacing w:val="-2"/>
          <w:sz w:val="24"/>
        </w:rPr>
        <w:t>。</w:t>
      </w:r>
    </w:p>
    <w:p>
      <w:pPr>
        <w:widowControl/>
        <w:jc w:val="left"/>
        <w:rPr>
          <w:rFonts w:ascii="宋体" w:hAnsi="宋体" w:cs="宋体"/>
          <w:sz w:val="24"/>
        </w:rPr>
      </w:pPr>
      <w:r>
        <w:rPr>
          <w:rFonts w:ascii="宋体" w:hAnsi="宋体" w:cs="宋体"/>
          <w:sz w:val="24"/>
        </w:rPr>
        <w:br w:type="page"/>
      </w:r>
    </w:p>
    <w:p>
      <w:pPr>
        <w:pStyle w:val="7"/>
        <w:jc w:val="left"/>
        <w:rPr>
          <w:rFonts w:ascii="宋体" w:hAnsi="宋体" w:eastAsia="宋体"/>
          <w:b w:val="0"/>
          <w:sz w:val="24"/>
          <w:szCs w:val="24"/>
        </w:rPr>
      </w:pPr>
      <w:r>
        <w:rPr>
          <w:rFonts w:hint="eastAsia" w:ascii="宋体" w:hAnsi="宋体" w:eastAsia="宋体"/>
          <w:b w:val="0"/>
          <w:sz w:val="24"/>
          <w:szCs w:val="24"/>
        </w:rPr>
        <w:t>2-2 其它落实政府采购政策的资格要求（如有）</w:t>
      </w:r>
    </w:p>
    <w:p>
      <w:pPr>
        <w:widowControl/>
        <w:jc w:val="left"/>
        <w:rPr>
          <w:rFonts w:ascii="宋体" w:hAnsi="宋体" w:cs="宋体"/>
          <w:sz w:val="24"/>
        </w:rPr>
      </w:pPr>
      <w:r>
        <w:rPr>
          <w:rFonts w:hint="eastAsia" w:ascii="宋体" w:hAnsi="宋体" w:cs="宋体"/>
          <w:sz w:val="24"/>
        </w:rPr>
        <w:t>无。</w:t>
      </w:r>
    </w:p>
    <w:p>
      <w:pPr>
        <w:widowControl/>
        <w:jc w:val="left"/>
        <w:rPr>
          <w:rFonts w:ascii="宋体" w:hAnsi="宋体" w:cs="宋体"/>
          <w:sz w:val="24"/>
        </w:rPr>
      </w:pPr>
      <w:r>
        <w:rPr>
          <w:rFonts w:hint="eastAsia" w:ascii="宋体" w:hAnsi="宋体" w:cs="宋体"/>
          <w:sz w:val="24"/>
        </w:rPr>
        <w:br w:type="page"/>
      </w:r>
    </w:p>
    <w:p>
      <w:pPr>
        <w:pStyle w:val="6"/>
        <w:rPr>
          <w:rFonts w:hAnsi="宋体" w:cs="宋体"/>
          <w:b w:val="0"/>
          <w:szCs w:val="24"/>
          <w:u w:val="none"/>
        </w:rPr>
      </w:pPr>
      <w:r>
        <w:rPr>
          <w:rFonts w:hint="eastAsia" w:hAnsi="宋体" w:cs="宋体"/>
          <w:b w:val="0"/>
          <w:szCs w:val="24"/>
          <w:u w:val="none"/>
        </w:rPr>
        <w:t>3</w:t>
      </w:r>
      <w:r>
        <w:rPr>
          <w:rFonts w:hAnsi="宋体" w:cs="宋体"/>
          <w:b w:val="0"/>
          <w:szCs w:val="24"/>
          <w:u w:val="none"/>
        </w:rPr>
        <w:t xml:space="preserve">  </w:t>
      </w:r>
      <w:r>
        <w:rPr>
          <w:rFonts w:hint="eastAsia" w:hAnsi="宋体" w:cs="宋体"/>
          <w:b w:val="0"/>
          <w:szCs w:val="24"/>
          <w:u w:val="none"/>
        </w:rPr>
        <w:t>本项目的特定资格要求（本项目不适用）</w:t>
      </w:r>
    </w:p>
    <w:p>
      <w:pPr>
        <w:pStyle w:val="7"/>
        <w:jc w:val="left"/>
        <w:rPr>
          <w:rFonts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ascii="宋体" w:hAnsi="宋体" w:cs="宋体"/>
          <w:b/>
          <w:sz w:val="36"/>
          <w:szCs w:val="36"/>
        </w:rPr>
      </w:pPr>
      <w:r>
        <w:rPr>
          <w:rFonts w:hint="eastAsia" w:ascii="宋体" w:hAnsi="宋体" w:cs="宋体"/>
          <w:b/>
          <w:sz w:val="36"/>
          <w:szCs w:val="36"/>
        </w:rPr>
        <w:t>联合协议</w:t>
      </w:r>
    </w:p>
    <w:p>
      <w:pPr>
        <w:spacing w:line="360" w:lineRule="auto"/>
        <w:ind w:firstLine="828" w:firstLineChars="345"/>
        <w:rPr>
          <w:rFonts w:ascii="宋体" w:hAnsi="宋体" w:cs="宋体"/>
          <w:bCs/>
        </w:rPr>
      </w:pPr>
      <w:r>
        <w:rPr>
          <w:rFonts w:hint="eastAsia" w:ascii="宋体" w:hAnsi="宋体" w:cs="宋体"/>
          <w:bCs/>
          <w:sz w:val="24"/>
        </w:rPr>
        <w:t>______、_____及_____就“________（项目名称）</w:t>
      </w:r>
      <w:r>
        <w:rPr>
          <w:rFonts w:hint="eastAsia" w:ascii="宋体" w:hAnsi="宋体" w:cs="宋体"/>
          <w:sz w:val="24"/>
        </w:rPr>
        <w:t>”____包</w:t>
      </w:r>
      <w:r>
        <w:rPr>
          <w:rFonts w:hint="eastAsia" w:ascii="宋体" w:hAnsi="宋体" w:cs="宋体"/>
          <w:bCs/>
          <w:sz w:val="24"/>
        </w:rPr>
        <w:t>招标项目的投标事宜，经各方充分协商一致，达成如下协议：</w:t>
      </w:r>
    </w:p>
    <w:p>
      <w:pPr>
        <w:numPr>
          <w:ilvl w:val="0"/>
          <w:numId w:val="17"/>
        </w:numPr>
        <w:spacing w:line="360" w:lineRule="auto"/>
        <w:rPr>
          <w:rFonts w:ascii="宋体" w:hAnsi="宋体" w:cs="宋体"/>
          <w:bCs/>
          <w:sz w:val="24"/>
        </w:rPr>
      </w:pPr>
      <w:r>
        <w:rPr>
          <w:rFonts w:hint="eastAsia" w:ascii="宋体" w:hAnsi="宋体" w:cs="宋体"/>
          <w:bCs/>
          <w:sz w:val="24"/>
        </w:rPr>
        <w:t>由_________牵头，_________、__________参加，组成联合体共同进行招标项目的投标工作。</w:t>
      </w:r>
    </w:p>
    <w:p>
      <w:pPr>
        <w:numPr>
          <w:ilvl w:val="0"/>
          <w:numId w:val="17"/>
        </w:numPr>
        <w:spacing w:line="360" w:lineRule="auto"/>
        <w:rPr>
          <w:rFonts w:ascii="宋体" w:hAnsi="宋体" w:cs="宋体"/>
          <w:bCs/>
          <w:sz w:val="24"/>
        </w:rPr>
      </w:pPr>
      <w:r>
        <w:rPr>
          <w:rFonts w:hint="eastAsia" w:ascii="宋体" w:hAnsi="宋体" w:cs="宋体"/>
          <w:spacing w:val="-3"/>
          <w:sz w:val="24"/>
        </w:rPr>
        <w:t>联合体中标后，联合体各方共同与采购人签订合同，就采购合同约定的事项对采</w:t>
      </w:r>
      <w:r>
        <w:rPr>
          <w:rFonts w:hint="eastAsia" w:ascii="宋体" w:hAnsi="宋体" w:cs="宋体"/>
          <w:spacing w:val="-1"/>
          <w:sz w:val="24"/>
        </w:rPr>
        <w:t>购人承担连带责任。</w:t>
      </w:r>
    </w:p>
    <w:p>
      <w:pPr>
        <w:numPr>
          <w:ilvl w:val="0"/>
          <w:numId w:val="17"/>
        </w:numPr>
        <w:spacing w:line="360" w:lineRule="auto"/>
        <w:rPr>
          <w:rFonts w:ascii="宋体" w:hAnsi="宋体" w:cs="宋体"/>
          <w:bCs/>
          <w:sz w:val="24"/>
        </w:rPr>
      </w:pPr>
      <w:r>
        <w:rPr>
          <w:rFonts w:hint="eastAsia" w:ascii="宋体" w:hAnsi="宋体" w:cs="宋体"/>
          <w:bCs/>
          <w:sz w:val="24"/>
        </w:rPr>
        <w:t>联合体各方均同意由牵头人代表其他联合体成员单位按招标文件要求出具《授权委托书》。</w:t>
      </w:r>
    </w:p>
    <w:p>
      <w:pPr>
        <w:numPr>
          <w:ilvl w:val="0"/>
          <w:numId w:val="17"/>
        </w:numPr>
        <w:spacing w:line="360" w:lineRule="auto"/>
        <w:rPr>
          <w:rFonts w:ascii="宋体" w:hAnsi="宋体" w:cs="宋体"/>
          <w:bCs/>
          <w:sz w:val="24"/>
        </w:rPr>
      </w:pPr>
      <w:r>
        <w:rPr>
          <w:rFonts w:hint="eastAsia" w:ascii="宋体" w:hAnsi="宋体" w:cs="宋体"/>
          <w:bCs/>
          <w:sz w:val="24"/>
        </w:rPr>
        <w:t>牵头人为项目的总负责单位；组织各参加方进行项目实施工作。</w:t>
      </w:r>
    </w:p>
    <w:p>
      <w:pPr>
        <w:numPr>
          <w:ilvl w:val="0"/>
          <w:numId w:val="17"/>
        </w:numPr>
        <w:spacing w:line="360" w:lineRule="auto"/>
        <w:rPr>
          <w:rFonts w:ascii="宋体" w:hAnsi="宋体" w:cs="宋体"/>
          <w:bCs/>
          <w:sz w:val="24"/>
        </w:rPr>
      </w:pPr>
      <w:r>
        <w:rPr>
          <w:rFonts w:hint="eastAsia" w:ascii="宋体" w:hAnsi="宋体" w:cs="宋体"/>
          <w:bCs/>
          <w:sz w:val="24"/>
        </w:rPr>
        <w:t>______负责_____，具体工作范围、内容以投标文件及合同为准。</w:t>
      </w:r>
    </w:p>
    <w:p>
      <w:pPr>
        <w:numPr>
          <w:ilvl w:val="0"/>
          <w:numId w:val="17"/>
        </w:numPr>
        <w:spacing w:line="360" w:lineRule="auto"/>
        <w:rPr>
          <w:rFonts w:ascii="宋体" w:hAnsi="宋体" w:cs="宋体"/>
          <w:bCs/>
          <w:sz w:val="24"/>
        </w:rPr>
      </w:pPr>
      <w:r>
        <w:rPr>
          <w:rFonts w:hint="eastAsia" w:ascii="宋体" w:hAnsi="宋体" w:cs="宋体"/>
          <w:bCs/>
          <w:sz w:val="24"/>
        </w:rPr>
        <w:t>______负责_____，具体工作范围、内容以投标文件及合同为准。</w:t>
      </w:r>
    </w:p>
    <w:p>
      <w:pPr>
        <w:numPr>
          <w:ilvl w:val="0"/>
          <w:numId w:val="17"/>
        </w:numPr>
        <w:spacing w:line="360" w:lineRule="auto"/>
        <w:rPr>
          <w:rFonts w:ascii="宋体" w:hAnsi="宋体" w:cs="宋体"/>
          <w:bCs/>
          <w:sz w:val="24"/>
        </w:rPr>
      </w:pPr>
      <w:r>
        <w:rPr>
          <w:rFonts w:hint="eastAsia" w:ascii="宋体" w:hAnsi="宋体" w:cs="宋体"/>
          <w:bCs/>
          <w:sz w:val="24"/>
        </w:rPr>
        <w:t>______负责_____（如有），具体工作范围、内容以投标文件及合同为准。</w:t>
      </w:r>
    </w:p>
    <w:p>
      <w:pPr>
        <w:numPr>
          <w:ilvl w:val="0"/>
          <w:numId w:val="17"/>
        </w:numPr>
        <w:spacing w:line="360" w:lineRule="auto"/>
        <w:rPr>
          <w:rFonts w:ascii="宋体" w:hAnsi="宋体" w:cs="宋体"/>
          <w:sz w:val="24"/>
        </w:rPr>
      </w:pPr>
      <w:r>
        <w:rPr>
          <w:rFonts w:hint="eastAsia" w:ascii="宋体" w:hAnsi="宋体" w:cs="宋体"/>
          <w:sz w:val="24"/>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sz w:val="24"/>
          <w:szCs w:val="20"/>
        </w:rPr>
      </w:pPr>
      <w:r>
        <w:rPr>
          <w:rFonts w:hint="eastAsia" w:ascii="宋体" w:hAnsi="宋体" w:cs="宋体"/>
          <w:sz w:val="24"/>
          <w:szCs w:val="20"/>
        </w:rPr>
        <w:t>（1）</w:t>
      </w:r>
      <w:r>
        <w:rPr>
          <w:rFonts w:hint="eastAsia" w:ascii="宋体" w:hAnsi="宋体" w:cs="宋体"/>
          <w:bCs/>
          <w:sz w:val="24"/>
          <w:szCs w:val="20"/>
        </w:rPr>
        <w:t>______</w:t>
      </w:r>
      <w:r>
        <w:rPr>
          <w:rFonts w:hint="eastAsia" w:ascii="宋体" w:hAnsi="宋体" w:cs="宋体"/>
          <w:sz w:val="24"/>
          <w:szCs w:val="20"/>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sz w:val="24"/>
          <w:szCs w:val="20"/>
        </w:rPr>
      </w:pPr>
      <w:r>
        <w:rPr>
          <w:rFonts w:hint="eastAsia" w:ascii="宋体" w:hAnsi="宋体" w:cs="宋体"/>
          <w:sz w:val="24"/>
          <w:szCs w:val="20"/>
        </w:rPr>
        <w:t>（2）</w:t>
      </w:r>
      <w:r>
        <w:rPr>
          <w:rFonts w:hint="eastAsia" w:ascii="宋体" w:hAnsi="宋体" w:cs="宋体"/>
          <w:bCs/>
          <w:sz w:val="24"/>
          <w:szCs w:val="20"/>
        </w:rPr>
        <w:t>______</w:t>
      </w:r>
      <w:r>
        <w:rPr>
          <w:rFonts w:hint="eastAsia" w:ascii="宋体" w:hAnsi="宋体" w:cs="宋体"/>
          <w:sz w:val="24"/>
          <w:szCs w:val="20"/>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sz w:val="24"/>
          <w:szCs w:val="20"/>
        </w:rPr>
      </w:pPr>
      <w:r>
        <w:rPr>
          <w:rFonts w:hint="eastAsia" w:ascii="宋体" w:hAnsi="宋体" w:cs="宋体"/>
          <w:sz w:val="24"/>
          <w:szCs w:val="20"/>
        </w:rPr>
        <w:t>（…）</w:t>
      </w:r>
      <w:r>
        <w:rPr>
          <w:rFonts w:hint="eastAsia" w:ascii="宋体" w:hAnsi="宋体" w:cs="宋体"/>
          <w:bCs/>
          <w:sz w:val="24"/>
          <w:szCs w:val="20"/>
        </w:rPr>
        <w:t>______</w:t>
      </w:r>
      <w:r>
        <w:rPr>
          <w:rFonts w:hint="eastAsia" w:ascii="宋体" w:hAnsi="宋体" w:cs="宋体"/>
          <w:sz w:val="24"/>
          <w:szCs w:val="20"/>
        </w:rPr>
        <w:t>为□大型企业□中型企业、□小微企业（包含监狱企业、残疾人福利性单位）、□其他，合同金额为_____元。</w:t>
      </w:r>
    </w:p>
    <w:p>
      <w:pPr>
        <w:numPr>
          <w:ilvl w:val="0"/>
          <w:numId w:val="17"/>
        </w:numPr>
        <w:tabs>
          <w:tab w:val="left" w:pos="993"/>
        </w:tabs>
        <w:spacing w:line="360" w:lineRule="auto"/>
        <w:rPr>
          <w:rFonts w:ascii="宋体" w:hAnsi="宋体" w:cs="宋体"/>
          <w:bCs/>
          <w:sz w:val="24"/>
        </w:rPr>
      </w:pPr>
      <w:r>
        <w:rPr>
          <w:rFonts w:hint="eastAsia" w:ascii="宋体" w:hAnsi="宋体" w:cs="宋体"/>
          <w:bCs/>
          <w:sz w:val="24"/>
        </w:rPr>
        <w:t>以联合体形式参加政府采购活动的，联合体各方不得再单独参加或者与其他供应商另外组成联合体参加同一合同项下的政府采购活动。</w:t>
      </w:r>
    </w:p>
    <w:p>
      <w:pPr>
        <w:numPr>
          <w:ilvl w:val="0"/>
          <w:numId w:val="17"/>
        </w:numPr>
        <w:spacing w:line="360" w:lineRule="auto"/>
        <w:rPr>
          <w:rFonts w:ascii="宋体" w:hAnsi="宋体" w:cs="宋体"/>
          <w:bCs/>
          <w:sz w:val="24"/>
        </w:rPr>
      </w:pPr>
      <w:r>
        <w:rPr>
          <w:rFonts w:hint="eastAsia" w:ascii="宋体" w:hAnsi="宋体" w:cs="宋体"/>
          <w:bCs/>
          <w:sz w:val="24"/>
        </w:rPr>
        <w:t>其他约定（如有）：_______。</w:t>
      </w:r>
    </w:p>
    <w:p>
      <w:pPr>
        <w:tabs>
          <w:tab w:val="left" w:pos="780"/>
        </w:tabs>
        <w:spacing w:line="360" w:lineRule="auto"/>
        <w:ind w:firstLine="480" w:firstLineChars="200"/>
        <w:rPr>
          <w:rFonts w:ascii="宋体" w:hAnsi="宋体" w:cs="宋体"/>
          <w:sz w:val="24"/>
        </w:rPr>
      </w:pPr>
      <w:r>
        <w:rPr>
          <w:rFonts w:hint="eastAsia" w:ascii="宋体" w:hAnsi="宋体" w:cs="宋体"/>
          <w:bCs/>
          <w:sz w:val="24"/>
        </w:rPr>
        <w:t>本协议自各方盖章后生效，采购合同履行完毕后自动失效。如未中标，本协议自动终止。</w:t>
      </w:r>
      <w:r>
        <w:rPr>
          <w:rFonts w:hint="eastAsia" w:ascii="宋体" w:hAnsi="宋体" w:cs="宋体"/>
          <w:sz w:val="24"/>
        </w:rPr>
        <w:br w:type="page"/>
      </w:r>
    </w:p>
    <w:p>
      <w:pPr>
        <w:spacing w:line="360" w:lineRule="auto"/>
        <w:ind w:firstLine="471"/>
        <w:rPr>
          <w:rFonts w:ascii="宋体" w:hAnsi="宋体" w:cs="宋体"/>
          <w:sz w:val="24"/>
        </w:rPr>
      </w:pPr>
      <w:r>
        <w:rPr>
          <w:rFonts w:hint="eastAsia" w:ascii="宋体" w:hAnsi="宋体" w:cs="宋体"/>
          <w:sz w:val="24"/>
        </w:rPr>
        <w:t>联合体牵头人名称：</w:t>
      </w:r>
      <w:r>
        <w:rPr>
          <w:rFonts w:hint="eastAsia" w:ascii="宋体" w:hAnsi="宋体" w:cs="宋体"/>
          <w:sz w:val="24"/>
          <w:szCs w:val="20"/>
        </w:rPr>
        <w:t>______</w:t>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联合体成员名称：</w:t>
      </w:r>
      <w:r>
        <w:rPr>
          <w:rFonts w:hint="eastAsia" w:ascii="宋体" w:hAnsi="宋体" w:cs="宋体"/>
          <w:sz w:val="24"/>
          <w:szCs w:val="20"/>
        </w:rPr>
        <w:t>______</w:t>
      </w:r>
    </w:p>
    <w:p>
      <w:pPr>
        <w:spacing w:line="360" w:lineRule="auto"/>
        <w:ind w:firstLine="471"/>
        <w:rPr>
          <w:rFonts w:ascii="宋体" w:hAnsi="宋体" w:cs="宋体"/>
          <w:sz w:val="24"/>
        </w:rPr>
      </w:pPr>
      <w:r>
        <w:rPr>
          <w:rFonts w:hint="eastAsia" w:ascii="宋体" w:hAnsi="宋体" w:cs="宋体"/>
          <w:sz w:val="24"/>
        </w:rPr>
        <w:t>盖章：</w:t>
      </w:r>
      <w:r>
        <w:rPr>
          <w:rFonts w:hint="eastAsia" w:ascii="宋体" w:hAnsi="宋体" w:cs="宋体"/>
          <w:sz w:val="24"/>
          <w:szCs w:val="20"/>
        </w:rPr>
        <w:t>______</w:t>
      </w:r>
      <w:r>
        <w:rPr>
          <w:rFonts w:hint="eastAsia" w:ascii="宋体" w:hAnsi="宋体" w:cs="宋体"/>
          <w:sz w:val="24"/>
        </w:rPr>
        <w:t xml:space="preserve">                           盖章：</w:t>
      </w:r>
      <w:r>
        <w:rPr>
          <w:rFonts w:hint="eastAsia" w:ascii="宋体" w:hAnsi="宋体" w:cs="宋体"/>
          <w:sz w:val="24"/>
          <w:szCs w:val="20"/>
        </w:rPr>
        <w:t>______</w:t>
      </w:r>
    </w:p>
    <w:p>
      <w:pPr>
        <w:spacing w:line="360" w:lineRule="auto"/>
        <w:ind w:firstLine="471"/>
        <w:rPr>
          <w:rFonts w:ascii="宋体" w:hAnsi="宋体" w:cs="宋体"/>
          <w:sz w:val="24"/>
        </w:rPr>
      </w:pPr>
    </w:p>
    <w:p>
      <w:pPr>
        <w:spacing w:line="360" w:lineRule="auto"/>
        <w:ind w:firstLine="471"/>
        <w:rPr>
          <w:rFonts w:ascii="宋体" w:hAnsi="宋体" w:cs="宋体"/>
          <w:sz w:val="24"/>
        </w:rPr>
      </w:pPr>
    </w:p>
    <w:p>
      <w:pPr>
        <w:spacing w:line="360" w:lineRule="auto"/>
        <w:ind w:firstLine="471"/>
        <w:rPr>
          <w:rFonts w:ascii="宋体" w:hAnsi="宋体" w:cs="宋体"/>
          <w:sz w:val="24"/>
        </w:rPr>
      </w:pPr>
      <w:r>
        <w:rPr>
          <w:rFonts w:hint="eastAsia" w:ascii="宋体" w:hAnsi="宋体" w:cs="宋体"/>
          <w:sz w:val="24"/>
        </w:rPr>
        <w:t>联合体成员名称：</w:t>
      </w:r>
      <w:r>
        <w:rPr>
          <w:rFonts w:hint="eastAsia" w:ascii="宋体" w:hAnsi="宋体" w:cs="宋体"/>
          <w:sz w:val="24"/>
          <w:szCs w:val="20"/>
        </w:rPr>
        <w:t>______</w:t>
      </w:r>
    </w:p>
    <w:p>
      <w:pPr>
        <w:spacing w:line="360" w:lineRule="auto"/>
        <w:ind w:firstLine="471"/>
        <w:rPr>
          <w:rFonts w:ascii="宋体" w:hAnsi="宋体" w:cs="宋体"/>
          <w:sz w:val="24"/>
        </w:rPr>
      </w:pPr>
      <w:r>
        <w:rPr>
          <w:rFonts w:hint="eastAsia" w:ascii="宋体" w:hAnsi="宋体" w:cs="宋体"/>
          <w:sz w:val="24"/>
        </w:rPr>
        <w:t>盖章：</w:t>
      </w:r>
      <w:r>
        <w:rPr>
          <w:rFonts w:hint="eastAsia" w:ascii="宋体" w:hAnsi="宋体" w:cs="宋体"/>
          <w:sz w:val="24"/>
          <w:szCs w:val="20"/>
        </w:rPr>
        <w:t>______</w:t>
      </w:r>
    </w:p>
    <w:p>
      <w:pPr>
        <w:spacing w:line="360" w:lineRule="auto"/>
        <w:ind w:firstLine="471"/>
        <w:rPr>
          <w:rFonts w:ascii="宋体" w:hAnsi="宋体" w:cs="宋体"/>
          <w:sz w:val="24"/>
        </w:rPr>
      </w:pPr>
    </w:p>
    <w:p>
      <w:pPr>
        <w:spacing w:line="360" w:lineRule="auto"/>
        <w:ind w:firstLine="471"/>
        <w:rPr>
          <w:rFonts w:ascii="宋体" w:hAnsi="宋体" w:cs="宋体"/>
          <w:sz w:val="24"/>
        </w:rPr>
      </w:pPr>
    </w:p>
    <w:p>
      <w:pPr>
        <w:spacing w:line="360" w:lineRule="auto"/>
        <w:ind w:left="480"/>
        <w:jc w:val="right"/>
        <w:rPr>
          <w:rFonts w:ascii="宋体" w:hAnsi="宋体" w:cs="宋体"/>
          <w:sz w:val="24"/>
        </w:rPr>
      </w:pPr>
    </w:p>
    <w:p>
      <w:pPr>
        <w:spacing w:line="360" w:lineRule="auto"/>
        <w:ind w:left="480"/>
        <w:jc w:val="right"/>
        <w:rPr>
          <w:rFonts w:ascii="宋体" w:hAnsi="宋体" w:cs="宋体"/>
          <w:sz w:val="24"/>
        </w:rPr>
      </w:pPr>
      <w:r>
        <w:rPr>
          <w:rFonts w:hint="eastAsia" w:ascii="宋体" w:hAnsi="宋体" w:cs="宋体"/>
          <w:sz w:val="24"/>
          <w:szCs w:val="20"/>
        </w:rPr>
        <w:t>日期：_____年______月______日</w:t>
      </w:r>
    </w:p>
    <w:p>
      <w:pPr>
        <w:spacing w:line="360" w:lineRule="auto"/>
        <w:ind w:left="480"/>
        <w:jc w:val="right"/>
        <w:rPr>
          <w:rFonts w:ascii="宋体" w:hAnsi="宋体" w:cs="宋体"/>
          <w:b/>
          <w:sz w:val="24"/>
        </w:rPr>
      </w:pPr>
    </w:p>
    <w:p>
      <w:pPr>
        <w:tabs>
          <w:tab w:val="left" w:pos="8280"/>
        </w:tabs>
        <w:spacing w:line="360" w:lineRule="auto"/>
        <w:ind w:firstLine="480"/>
        <w:rPr>
          <w:rFonts w:ascii="宋体" w:hAnsi="宋体" w:cs="宋体"/>
          <w:sz w:val="24"/>
        </w:rPr>
      </w:pPr>
    </w:p>
    <w:p>
      <w:pPr>
        <w:tabs>
          <w:tab w:val="left" w:pos="8280"/>
        </w:tabs>
        <w:spacing w:line="360" w:lineRule="auto"/>
        <w:ind w:firstLine="480"/>
        <w:rPr>
          <w:rFonts w:ascii="宋体" w:hAnsi="宋体" w:cs="宋体"/>
          <w:sz w:val="24"/>
        </w:rPr>
      </w:pPr>
    </w:p>
    <w:p>
      <w:pPr>
        <w:spacing w:line="360" w:lineRule="auto"/>
        <w:ind w:left="719" w:leftChars="228" w:hanging="240" w:hangingChars="100"/>
        <w:rPr>
          <w:rFonts w:ascii="宋体" w:hAnsi="宋体" w:cs="宋体"/>
          <w:sz w:val="24"/>
        </w:rPr>
      </w:pPr>
      <w:r>
        <w:rPr>
          <w:rFonts w:hint="eastAsia" w:ascii="宋体" w:hAnsi="宋体" w:cs="宋体"/>
          <w:sz w:val="24"/>
        </w:rPr>
        <w:t>注：</w:t>
      </w:r>
    </w:p>
    <w:p>
      <w:pPr>
        <w:pStyle w:val="20"/>
        <w:spacing w:before="171" w:line="360" w:lineRule="auto"/>
        <w:ind w:left="723" w:hanging="219"/>
        <w:rPr>
          <w:rFonts w:cs="宋体"/>
        </w:rPr>
      </w:pPr>
      <w:r>
        <w:rPr>
          <w:rFonts w:hint="eastAsia" w:cs="宋体"/>
          <w:spacing w:val="2"/>
        </w:rPr>
        <w:t>1.如本项目（包）接受供应商以联合体形式参加采购活动，且供应商以联合体形</w:t>
      </w:r>
      <w:r>
        <w:rPr>
          <w:rFonts w:hint="eastAsia" w:cs="宋体"/>
          <w:spacing w:val="-6"/>
        </w:rPr>
        <w:t>式参与时，须提供《联合协议》，否则</w:t>
      </w:r>
      <w:r>
        <w:rPr>
          <w:rFonts w:hint="eastAsia" w:cs="宋体"/>
          <w:b/>
          <w:bCs/>
          <w:spacing w:val="-6"/>
        </w:rPr>
        <w:t>投标无效</w:t>
      </w:r>
      <w:r>
        <w:rPr>
          <w:rFonts w:hint="eastAsia" w:cs="宋体"/>
          <w:spacing w:val="-6"/>
        </w:rPr>
        <w:t>。</w:t>
      </w:r>
    </w:p>
    <w:p>
      <w:pPr>
        <w:spacing w:line="360" w:lineRule="auto"/>
        <w:ind w:left="719" w:leftChars="228" w:hanging="240" w:hangingChars="100"/>
        <w:rPr>
          <w:rFonts w:ascii="宋体" w:hAnsi="宋体" w:cs="宋体"/>
          <w:sz w:val="24"/>
        </w:rPr>
      </w:pPr>
      <w:r>
        <w:rPr>
          <w:rFonts w:hint="eastAsia" w:ascii="宋体" w:hAnsi="宋体" w:cs="宋体"/>
          <w:sz w:val="24"/>
        </w:rPr>
        <w:t>2.联合体各方成员须在本协议上共同盖章。</w:t>
      </w:r>
    </w:p>
    <w:p>
      <w:pPr>
        <w:pStyle w:val="7"/>
        <w:jc w:val="left"/>
        <w:rPr>
          <w:rFonts w:ascii="宋体" w:hAnsi="宋体" w:eastAsia="宋体" w:cs="宋体"/>
          <w:sz w:val="24"/>
        </w:rPr>
      </w:pPr>
      <w:r>
        <w:rPr>
          <w:rFonts w:hint="eastAsia" w:ascii="宋体" w:hAnsi="宋体" w:eastAsia="宋体" w:cs="宋体"/>
          <w:sz w:val="24"/>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ascii="宋体" w:hAnsi="宋体"/>
          <w:sz w:val="24"/>
        </w:rPr>
      </w:pPr>
      <w:r>
        <w:rPr>
          <w:rFonts w:hint="eastAsia" w:ascii="宋体" w:hAnsi="宋体"/>
          <w:sz w:val="24"/>
        </w:rPr>
        <w:t>无。</w:t>
      </w:r>
    </w:p>
    <w:p>
      <w:pPr>
        <w:pStyle w:val="6"/>
        <w:rPr>
          <w:rFonts w:hAnsi="宋体"/>
          <w:u w:val="none"/>
        </w:rPr>
      </w:pPr>
      <w:r>
        <w:rPr>
          <w:rFonts w:hint="eastAsia" w:hAnsi="宋体"/>
        </w:rPr>
        <w:br w:type="page"/>
      </w:r>
      <w:r>
        <w:rPr>
          <w:rFonts w:hint="eastAsia" w:hAnsi="宋体" w:cs="宋体"/>
          <w:b w:val="0"/>
          <w:szCs w:val="24"/>
          <w:u w:val="none"/>
        </w:rPr>
        <w:t xml:space="preserve">4 </w:t>
      </w:r>
      <w:r>
        <w:rPr>
          <w:rFonts w:hAnsi="宋体" w:cs="宋体"/>
          <w:b w:val="0"/>
          <w:szCs w:val="24"/>
          <w:u w:val="none"/>
        </w:rPr>
        <w:t xml:space="preserve"> </w:t>
      </w:r>
      <w:r>
        <w:rPr>
          <w:rFonts w:hint="eastAsia" w:hAnsi="宋体" w:cs="宋体"/>
          <w:b w:val="0"/>
          <w:szCs w:val="24"/>
          <w:u w:val="none"/>
        </w:rPr>
        <w:t>投标保证金凭证/交款单据电子件</w:t>
      </w:r>
    </w:p>
    <w:p>
      <w:pPr>
        <w:spacing w:line="360" w:lineRule="auto"/>
        <w:rPr>
          <w:rFonts w:ascii="宋体" w:hAnsi="宋体" w:cs="宋体"/>
          <w:sz w:val="24"/>
          <w:szCs w:val="20"/>
        </w:rPr>
      </w:pPr>
    </w:p>
    <w:p>
      <w:pPr>
        <w:spacing w:line="360" w:lineRule="auto"/>
        <w:rPr>
          <w:rFonts w:ascii="宋体" w:hAnsi="宋体" w:cs="宋体"/>
          <w:sz w:val="24"/>
          <w:szCs w:val="20"/>
        </w:rPr>
      </w:pPr>
    </w:p>
    <w:p>
      <w:pPr>
        <w:widowControl/>
        <w:jc w:val="left"/>
        <w:rPr>
          <w:rFonts w:ascii="宋体" w:hAnsi="宋体" w:cs="宋体"/>
          <w:kern w:val="0"/>
          <w:sz w:val="24"/>
          <w:szCs w:val="20"/>
        </w:rPr>
      </w:pPr>
      <w:r>
        <w:rPr>
          <w:rFonts w:hint="eastAsia" w:ascii="宋体" w:hAnsi="宋体" w:cs="宋体"/>
          <w:sz w:val="24"/>
          <w:szCs w:val="20"/>
        </w:rPr>
        <w:br w:type="page"/>
      </w:r>
    </w:p>
    <w:p>
      <w:pPr>
        <w:pStyle w:val="4"/>
        <w:jc w:val="left"/>
        <w:rPr>
          <w:rFonts w:ascii="宋体" w:hAnsi="宋体" w:eastAsia="宋体"/>
          <w:sz w:val="24"/>
          <w:szCs w:val="24"/>
        </w:rPr>
      </w:pPr>
      <w:r>
        <w:rPr>
          <w:rFonts w:hint="eastAsia" w:ascii="宋体" w:hAnsi="宋体" w:eastAsia="宋体"/>
          <w:sz w:val="24"/>
          <w:szCs w:val="24"/>
        </w:rPr>
        <w:t>二、商务技术文件格式</w:t>
      </w:r>
    </w:p>
    <w:p>
      <w:pPr>
        <w:rPr>
          <w:rFonts w:ascii="宋体" w:hAnsi="宋体" w:cs="宋体"/>
          <w:b/>
          <w:spacing w:val="20"/>
          <w:szCs w:val="21"/>
        </w:rPr>
      </w:pPr>
    </w:p>
    <w:p>
      <w:pPr>
        <w:rPr>
          <w:rFonts w:ascii="宋体" w:hAnsi="宋体" w:cs="宋体"/>
          <w:b/>
          <w:sz w:val="24"/>
        </w:rPr>
      </w:pPr>
      <w:r>
        <w:rPr>
          <w:rFonts w:hint="eastAsia" w:ascii="宋体" w:hAnsi="宋体" w:cs="宋体"/>
          <w:b/>
          <w:spacing w:val="20"/>
          <w:sz w:val="24"/>
        </w:rPr>
        <w:t>投标文件（商务技术文件）</w:t>
      </w:r>
      <w:r>
        <w:rPr>
          <w:rFonts w:hint="eastAsia" w:ascii="宋体" w:hAnsi="宋体" w:cs="宋体"/>
          <w:b/>
          <w:sz w:val="24"/>
        </w:rPr>
        <w:t>封面（非实质性格式）</w:t>
      </w:r>
    </w:p>
    <w:p>
      <w:pPr>
        <w:jc w:val="center"/>
        <w:rPr>
          <w:rFonts w:ascii="宋体" w:hAnsi="宋体" w:cs="宋体"/>
          <w:szCs w:val="21"/>
        </w:rPr>
      </w:pPr>
    </w:p>
    <w:p>
      <w:pPr>
        <w:jc w:val="center"/>
        <w:rPr>
          <w:rFonts w:ascii="宋体" w:hAnsi="宋体" w:cs="宋体"/>
          <w:b/>
          <w:spacing w:val="60"/>
          <w:sz w:val="84"/>
          <w:szCs w:val="84"/>
        </w:rPr>
      </w:pPr>
      <w:r>
        <w:rPr>
          <w:rFonts w:hint="eastAsia" w:ascii="宋体" w:hAnsi="宋体" w:cs="宋体"/>
          <w:b/>
          <w:spacing w:val="60"/>
          <w:sz w:val="84"/>
          <w:szCs w:val="84"/>
        </w:rPr>
        <w:t>投 标 文 件</w:t>
      </w:r>
    </w:p>
    <w:p>
      <w:pPr>
        <w:jc w:val="center"/>
        <w:rPr>
          <w:rFonts w:ascii="宋体" w:hAnsi="宋体" w:cs="宋体"/>
          <w:b/>
          <w:spacing w:val="60"/>
          <w:sz w:val="52"/>
          <w:szCs w:val="52"/>
        </w:rPr>
      </w:pPr>
      <w:r>
        <w:rPr>
          <w:rFonts w:hint="eastAsia" w:ascii="宋体" w:hAnsi="宋体" w:cs="宋体"/>
          <w:b/>
          <w:spacing w:val="60"/>
          <w:sz w:val="52"/>
          <w:szCs w:val="52"/>
        </w:rPr>
        <w:t>（商务技术文件）</w:t>
      </w: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p>
    <w:p>
      <w:pPr>
        <w:spacing w:line="360" w:lineRule="auto"/>
        <w:ind w:firstLine="542" w:firstLineChars="150"/>
        <w:rPr>
          <w:rFonts w:ascii="宋体" w:hAnsi="宋体" w:cs="宋体"/>
          <w:b/>
          <w:spacing w:val="20"/>
          <w:sz w:val="32"/>
          <w:szCs w:val="32"/>
        </w:rPr>
      </w:pPr>
      <w:r>
        <w:rPr>
          <w:rFonts w:hint="eastAsia" w:ascii="宋体" w:hAnsi="宋体" w:cs="宋体"/>
          <w:b/>
          <w:spacing w:val="20"/>
          <w:sz w:val="32"/>
          <w:szCs w:val="32"/>
        </w:rPr>
        <w:t>项目名称：</w:t>
      </w:r>
    </w:p>
    <w:p>
      <w:pPr>
        <w:spacing w:line="360" w:lineRule="auto"/>
        <w:ind w:firstLine="542" w:firstLineChars="150"/>
        <w:rPr>
          <w:rFonts w:ascii="宋体" w:hAnsi="宋体" w:cs="宋体"/>
          <w:b/>
          <w:spacing w:val="20"/>
          <w:sz w:val="32"/>
          <w:szCs w:val="32"/>
        </w:rPr>
      </w:pPr>
      <w:r>
        <w:rPr>
          <w:rFonts w:hint="eastAsia" w:ascii="宋体" w:hAnsi="宋体" w:cs="宋体"/>
          <w:b/>
          <w:spacing w:val="20"/>
          <w:sz w:val="32"/>
          <w:szCs w:val="32"/>
        </w:rPr>
        <w:t>项目编号/包号：</w:t>
      </w:r>
    </w:p>
    <w:p>
      <w:pPr>
        <w:ind w:firstLine="542" w:firstLineChars="150"/>
        <w:rPr>
          <w:rFonts w:ascii="宋体" w:hAnsi="宋体" w:cs="宋体"/>
          <w:b/>
          <w:spacing w:val="20"/>
          <w:sz w:val="32"/>
          <w:szCs w:val="32"/>
        </w:rPr>
      </w:pPr>
    </w:p>
    <w:p>
      <w:pPr>
        <w:ind w:firstLine="542" w:firstLineChars="150"/>
        <w:rPr>
          <w:rFonts w:ascii="宋体" w:hAnsi="宋体" w:cs="宋体"/>
          <w:b/>
          <w:spacing w:val="20"/>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z w:val="32"/>
          <w:szCs w:val="32"/>
        </w:rPr>
      </w:pPr>
    </w:p>
    <w:p>
      <w:pPr>
        <w:jc w:val="center"/>
        <w:rPr>
          <w:rFonts w:ascii="宋体" w:hAnsi="宋体" w:cs="宋体"/>
          <w:b/>
          <w:spacing w:val="20"/>
          <w:sz w:val="32"/>
          <w:szCs w:val="32"/>
        </w:rPr>
      </w:pPr>
    </w:p>
    <w:p>
      <w:pPr>
        <w:jc w:val="center"/>
        <w:rPr>
          <w:rFonts w:ascii="宋体" w:hAnsi="宋体" w:cs="宋体"/>
          <w:b/>
          <w:spacing w:val="20"/>
          <w:sz w:val="32"/>
          <w:szCs w:val="32"/>
        </w:rPr>
      </w:pPr>
    </w:p>
    <w:p>
      <w:pPr>
        <w:jc w:val="center"/>
        <w:rPr>
          <w:rFonts w:ascii="宋体" w:hAnsi="宋体" w:cs="宋体"/>
          <w:b/>
          <w:spacing w:val="20"/>
          <w:sz w:val="32"/>
          <w:szCs w:val="32"/>
        </w:rPr>
      </w:pPr>
    </w:p>
    <w:p>
      <w:pPr>
        <w:spacing w:line="360" w:lineRule="auto"/>
        <w:ind w:firstLine="1445" w:firstLineChars="400"/>
        <w:jc w:val="left"/>
        <w:rPr>
          <w:rFonts w:ascii="宋体" w:hAnsi="宋体" w:cs="宋体"/>
          <w:b/>
          <w:spacing w:val="20"/>
          <w:sz w:val="32"/>
          <w:szCs w:val="32"/>
        </w:rPr>
      </w:pPr>
      <w:r>
        <w:rPr>
          <w:rFonts w:hint="eastAsia" w:ascii="宋体" w:hAnsi="宋体" w:cs="宋体"/>
          <w:b/>
          <w:spacing w:val="20"/>
          <w:sz w:val="32"/>
          <w:szCs w:val="32"/>
        </w:rPr>
        <w:t>投标人名称：</w:t>
      </w:r>
    </w:p>
    <w:p>
      <w:pPr>
        <w:jc w:val="center"/>
        <w:rPr>
          <w:rFonts w:ascii="宋体" w:hAnsi="宋体" w:cs="宋体"/>
          <w:b/>
          <w:sz w:val="32"/>
          <w:szCs w:val="32"/>
        </w:rPr>
      </w:pPr>
    </w:p>
    <w:p>
      <w:pPr>
        <w:widowControl/>
        <w:jc w:val="left"/>
        <w:rPr>
          <w:rFonts w:ascii="宋体" w:hAnsi="宋体" w:cs="宋体"/>
          <w:b/>
          <w:sz w:val="24"/>
        </w:rPr>
      </w:pPr>
      <w:r>
        <w:rPr>
          <w:rFonts w:hint="eastAsia" w:ascii="宋体" w:hAnsi="宋体" w:cs="宋体"/>
          <w:b/>
          <w:sz w:val="24"/>
        </w:rPr>
        <w:br w:type="page"/>
      </w:r>
    </w:p>
    <w:p>
      <w:pPr>
        <w:pStyle w:val="6"/>
        <w:rPr>
          <w:rFonts w:hAnsi="宋体" w:cs="宋体"/>
          <w:b w:val="0"/>
          <w:szCs w:val="24"/>
          <w:u w:val="none"/>
        </w:rPr>
      </w:pPr>
      <w:bookmarkStart w:id="881" w:name="_Hlt520271212"/>
      <w:bookmarkEnd w:id="881"/>
      <w:bookmarkStart w:id="882" w:name="_Hlt520274407"/>
      <w:bookmarkEnd w:id="882"/>
      <w:bookmarkStart w:id="883" w:name="_Hlt520274121"/>
      <w:bookmarkEnd w:id="883"/>
      <w:bookmarkStart w:id="884" w:name="_Hlt520274393"/>
      <w:bookmarkEnd w:id="884"/>
      <w:bookmarkStart w:id="885" w:name="_Hlt520274065"/>
      <w:bookmarkEnd w:id="885"/>
      <w:bookmarkStart w:id="886" w:name="_Hlt520273711"/>
      <w:bookmarkEnd w:id="886"/>
      <w:bookmarkStart w:id="887" w:name="_Hlt520343000"/>
      <w:bookmarkEnd w:id="887"/>
      <w:bookmarkStart w:id="888" w:name="_Hlt520350918"/>
      <w:bookmarkEnd w:id="888"/>
      <w:bookmarkStart w:id="889" w:name="_Hlt520343392"/>
      <w:bookmarkEnd w:id="889"/>
      <w:bookmarkStart w:id="890" w:name="_Hlt520355504"/>
      <w:bookmarkEnd w:id="890"/>
      <w:bookmarkStart w:id="891" w:name="_Ref467988698"/>
      <w:bookmarkStart w:id="892" w:name="_Toc480942349"/>
      <w:bookmarkStart w:id="893" w:name="_Toc150480794"/>
      <w:bookmarkStart w:id="894" w:name="_Toc150774761"/>
      <w:bookmarkStart w:id="895" w:name="_Toc127151556"/>
      <w:bookmarkStart w:id="896" w:name="_Toc195842921"/>
      <w:bookmarkStart w:id="897" w:name="_Toc142311058"/>
      <w:bookmarkStart w:id="898" w:name="_Toc226965829"/>
      <w:bookmarkStart w:id="899" w:name="_Toc226309800"/>
      <w:bookmarkStart w:id="900" w:name="_Toc226965746"/>
      <w:bookmarkStart w:id="901" w:name="_Toc520356217"/>
      <w:bookmarkStart w:id="902" w:name="_Toc226337252"/>
      <w:r>
        <w:rPr>
          <w:rFonts w:hint="eastAsia" w:hAnsi="宋体" w:cs="宋体"/>
          <w:b w:val="0"/>
          <w:szCs w:val="24"/>
          <w:u w:val="none"/>
        </w:rPr>
        <w:t>1</w:t>
      </w:r>
      <w:r>
        <w:rPr>
          <w:rFonts w:hAnsi="宋体" w:cs="宋体"/>
          <w:b w:val="0"/>
          <w:szCs w:val="24"/>
          <w:u w:val="none"/>
        </w:rPr>
        <w:t xml:space="preserve">  </w:t>
      </w:r>
      <w:r>
        <w:rPr>
          <w:rFonts w:hint="eastAsia" w:hAnsi="宋体" w:cs="宋体"/>
          <w:b w:val="0"/>
          <w:szCs w:val="24"/>
          <w:u w:val="none"/>
        </w:rPr>
        <w:t>投标</w:t>
      </w:r>
      <w:bookmarkEnd w:id="891"/>
      <w:bookmarkEnd w:id="892"/>
      <w:r>
        <w:rPr>
          <w:rFonts w:hint="eastAsia" w:hAnsi="宋体" w:cs="宋体"/>
          <w:b w:val="0"/>
          <w:szCs w:val="24"/>
          <w:u w:val="none"/>
        </w:rPr>
        <w:t>书</w:t>
      </w:r>
      <w:bookmarkEnd w:id="893"/>
      <w:bookmarkEnd w:id="894"/>
      <w:bookmarkEnd w:id="895"/>
      <w:bookmarkEnd w:id="896"/>
      <w:bookmarkEnd w:id="897"/>
      <w:bookmarkEnd w:id="898"/>
      <w:bookmarkEnd w:id="899"/>
      <w:bookmarkEnd w:id="900"/>
      <w:bookmarkEnd w:id="901"/>
      <w:bookmarkEnd w:id="902"/>
      <w:r>
        <w:rPr>
          <w:rFonts w:hint="eastAsia" w:hAnsi="宋体" w:cs="宋体"/>
          <w:b w:val="0"/>
          <w:szCs w:val="24"/>
          <w:u w:val="none"/>
        </w:rPr>
        <w:t>（实质性格式）</w:t>
      </w:r>
    </w:p>
    <w:p>
      <w:pPr>
        <w:tabs>
          <w:tab w:val="left" w:pos="5580"/>
        </w:tabs>
        <w:spacing w:line="360" w:lineRule="auto"/>
        <w:rPr>
          <w:rFonts w:ascii="宋体" w:hAnsi="宋体" w:cs="宋体"/>
          <w:sz w:val="24"/>
        </w:rPr>
      </w:pPr>
    </w:p>
    <w:p>
      <w:pPr>
        <w:spacing w:line="360" w:lineRule="auto"/>
        <w:jc w:val="center"/>
        <w:rPr>
          <w:rFonts w:ascii="宋体" w:hAnsi="宋体" w:cs="宋体"/>
          <w:b/>
          <w:sz w:val="36"/>
          <w:szCs w:val="36"/>
        </w:rPr>
      </w:pPr>
      <w:r>
        <w:rPr>
          <w:rFonts w:hint="eastAsia" w:ascii="宋体" w:hAnsi="宋体" w:cs="宋体"/>
          <w:b/>
          <w:sz w:val="36"/>
          <w:szCs w:val="36"/>
        </w:rPr>
        <w:t>投标书</w:t>
      </w:r>
    </w:p>
    <w:p>
      <w:pPr>
        <w:tabs>
          <w:tab w:val="left" w:pos="5580"/>
        </w:tabs>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pPr>
        <w:tabs>
          <w:tab w:val="left" w:pos="5580"/>
        </w:tabs>
        <w:spacing w:line="360" w:lineRule="auto"/>
        <w:rPr>
          <w:rFonts w:ascii="宋体" w:hAnsi="宋体" w:cs="宋体"/>
          <w:sz w:val="24"/>
          <w:szCs w:val="20"/>
        </w:rPr>
      </w:pPr>
    </w:p>
    <w:p>
      <w:pPr>
        <w:tabs>
          <w:tab w:val="left" w:pos="5580"/>
        </w:tabs>
        <w:spacing w:line="360" w:lineRule="auto"/>
        <w:ind w:firstLine="408"/>
        <w:rPr>
          <w:rFonts w:ascii="宋体" w:hAnsi="宋体" w:cs="宋体"/>
          <w:sz w:val="24"/>
          <w:szCs w:val="20"/>
        </w:rPr>
      </w:pPr>
      <w:r>
        <w:rPr>
          <w:rFonts w:hint="eastAsia" w:ascii="宋体" w:hAnsi="宋体" w:cs="宋体"/>
          <w:sz w:val="24"/>
          <w:szCs w:val="20"/>
        </w:rPr>
        <w:t>我方参加你方就___________（项目名称，项目编号/包号）组织的招标活动，并对此项目进行投标。</w:t>
      </w:r>
    </w:p>
    <w:p>
      <w:pPr>
        <w:tabs>
          <w:tab w:val="left" w:pos="5580"/>
        </w:tabs>
        <w:spacing w:line="360" w:lineRule="auto"/>
        <w:ind w:firstLine="408"/>
        <w:rPr>
          <w:rFonts w:ascii="宋体" w:hAnsi="宋体" w:cs="宋体"/>
          <w:sz w:val="24"/>
          <w:szCs w:val="20"/>
        </w:rPr>
      </w:pPr>
      <w:r>
        <w:rPr>
          <w:rFonts w:hint="eastAsia" w:ascii="宋体" w:hAnsi="宋体" w:cs="宋体"/>
          <w:sz w:val="24"/>
          <w:szCs w:val="20"/>
        </w:rPr>
        <w:t>1. 我方</w:t>
      </w:r>
      <w:r>
        <w:rPr>
          <w:rFonts w:hint="eastAsia" w:ascii="宋体" w:hAnsi="宋体" w:cs="宋体"/>
          <w:sz w:val="24"/>
        </w:rPr>
        <w:t>已详细审查全部招标文件</w:t>
      </w:r>
      <w:r>
        <w:rPr>
          <w:rFonts w:hint="eastAsia" w:ascii="宋体" w:hAnsi="宋体" w:cs="宋体"/>
          <w:sz w:val="24"/>
          <w:szCs w:val="20"/>
        </w:rPr>
        <w:t>，自愿参与投标并承诺如下：</w:t>
      </w:r>
    </w:p>
    <w:p>
      <w:pPr>
        <w:tabs>
          <w:tab w:val="left" w:pos="720"/>
          <w:tab w:val="left" w:pos="900"/>
        </w:tabs>
        <w:spacing w:line="360" w:lineRule="auto"/>
        <w:ind w:left="360" w:firstLine="72" w:firstLineChars="30"/>
        <w:rPr>
          <w:rFonts w:ascii="宋体" w:hAnsi="宋体" w:cs="宋体"/>
          <w:sz w:val="24"/>
          <w:szCs w:val="20"/>
        </w:rPr>
      </w:pPr>
      <w:r>
        <w:rPr>
          <w:rFonts w:hint="eastAsia" w:ascii="宋体" w:hAnsi="宋体" w:cs="宋体"/>
          <w:sz w:val="24"/>
          <w:szCs w:val="20"/>
        </w:rPr>
        <w:t>（1）本投标有效期为自提交投标文件的截止之日起</w:t>
      </w:r>
      <w:r>
        <w:rPr>
          <w:rFonts w:hint="eastAsia" w:ascii="宋体" w:hAnsi="宋体" w:cs="宋体"/>
          <w:sz w:val="24"/>
        </w:rPr>
        <w:t>_____</w:t>
      </w:r>
      <w:r>
        <w:rPr>
          <w:rFonts w:hint="eastAsia" w:ascii="宋体" w:hAnsi="宋体" w:cs="宋体"/>
          <w:sz w:val="24"/>
          <w:szCs w:val="20"/>
        </w:rPr>
        <w:t>个日历日。</w:t>
      </w:r>
    </w:p>
    <w:p>
      <w:pPr>
        <w:tabs>
          <w:tab w:val="left" w:pos="720"/>
          <w:tab w:val="left" w:pos="900"/>
        </w:tabs>
        <w:spacing w:line="360" w:lineRule="auto"/>
        <w:ind w:left="360" w:firstLine="72" w:firstLineChars="30"/>
        <w:rPr>
          <w:rFonts w:ascii="宋体" w:hAnsi="宋体" w:cs="宋体"/>
          <w:sz w:val="24"/>
          <w:szCs w:val="20"/>
        </w:rPr>
      </w:pPr>
      <w:r>
        <w:rPr>
          <w:rFonts w:hint="eastAsia" w:ascii="宋体" w:hAnsi="宋体" w:cs="宋体"/>
          <w:sz w:val="24"/>
          <w:szCs w:val="20"/>
        </w:rPr>
        <w:t>（2）除合同条款及采购需求偏离表列出的偏离外，我方响应招标文件的全部要求。</w:t>
      </w:r>
    </w:p>
    <w:p>
      <w:pPr>
        <w:tabs>
          <w:tab w:val="left" w:pos="5580"/>
        </w:tabs>
        <w:spacing w:line="360" w:lineRule="auto"/>
        <w:ind w:firstLine="420" w:firstLineChars="175"/>
        <w:rPr>
          <w:rFonts w:ascii="宋体" w:hAnsi="宋体" w:cs="宋体"/>
          <w:sz w:val="24"/>
          <w:szCs w:val="20"/>
        </w:rPr>
      </w:pPr>
      <w:r>
        <w:rPr>
          <w:rFonts w:hint="eastAsia" w:ascii="宋体" w:hAnsi="宋体" w:cs="宋体"/>
          <w:sz w:val="24"/>
          <w:szCs w:val="20"/>
        </w:rPr>
        <w:t>（3）我方已提供的全部文件资料是真实、准确的，并对此承担一切法律后果。</w:t>
      </w:r>
    </w:p>
    <w:p>
      <w:pPr>
        <w:tabs>
          <w:tab w:val="left" w:pos="5580"/>
        </w:tabs>
        <w:spacing w:line="360" w:lineRule="auto"/>
        <w:ind w:firstLine="420" w:firstLineChars="175"/>
        <w:rPr>
          <w:rFonts w:ascii="宋体" w:hAnsi="宋体" w:cs="宋体"/>
          <w:sz w:val="24"/>
        </w:rPr>
      </w:pPr>
      <w:r>
        <w:rPr>
          <w:rFonts w:hint="eastAsia" w:ascii="宋体" w:hAnsi="宋体" w:cs="宋体"/>
          <w:sz w:val="24"/>
          <w:szCs w:val="20"/>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sz w:val="24"/>
        </w:rPr>
      </w:pPr>
      <w:r>
        <w:rPr>
          <w:rFonts w:hint="eastAsia" w:ascii="宋体" w:hAnsi="宋体" w:cs="宋体"/>
          <w:sz w:val="24"/>
        </w:rPr>
        <w:t>2. 其他补充条款（如有）：</w:t>
      </w:r>
      <w:r>
        <w:rPr>
          <w:rFonts w:hint="eastAsia" w:ascii="宋体" w:hAnsi="宋体" w:cs="宋体"/>
          <w:sz w:val="24"/>
          <w:szCs w:val="20"/>
        </w:rPr>
        <w:t>___________</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与本投标有关的一切正式往来信函请寄：</w:t>
      </w:r>
    </w:p>
    <w:p>
      <w:pPr>
        <w:tabs>
          <w:tab w:val="left" w:pos="5580"/>
        </w:tabs>
        <w:spacing w:line="360" w:lineRule="auto"/>
        <w:ind w:left="420"/>
        <w:rPr>
          <w:rFonts w:ascii="宋体" w:hAnsi="宋体" w:cs="宋体"/>
          <w:sz w:val="24"/>
          <w:szCs w:val="20"/>
        </w:rPr>
      </w:pPr>
    </w:p>
    <w:p>
      <w:pPr>
        <w:tabs>
          <w:tab w:val="left" w:pos="5580"/>
        </w:tabs>
        <w:spacing w:line="360" w:lineRule="auto"/>
        <w:ind w:left="420"/>
        <w:rPr>
          <w:rFonts w:ascii="宋体" w:hAnsi="宋体" w:cs="宋体"/>
          <w:sz w:val="24"/>
          <w:szCs w:val="20"/>
        </w:rPr>
      </w:pPr>
      <w:r>
        <w:rPr>
          <w:rFonts w:hint="eastAsia" w:ascii="宋体" w:hAnsi="宋体" w:cs="宋体"/>
          <w:sz w:val="24"/>
          <w:szCs w:val="20"/>
        </w:rPr>
        <w:t xml:space="preserve">地址_________________________   </w:t>
      </w:r>
      <w:r>
        <w:rPr>
          <w:rFonts w:ascii="宋体" w:hAnsi="宋体" w:cs="宋体"/>
          <w:sz w:val="24"/>
          <w:szCs w:val="20"/>
        </w:rPr>
        <w:t xml:space="preserve"> </w:t>
      </w:r>
      <w:r>
        <w:rPr>
          <w:rFonts w:hint="eastAsia" w:ascii="宋体" w:hAnsi="宋体" w:cs="宋体"/>
          <w:sz w:val="24"/>
          <w:szCs w:val="20"/>
        </w:rPr>
        <w:t>传真____________________________</w:t>
      </w:r>
    </w:p>
    <w:p>
      <w:pPr>
        <w:tabs>
          <w:tab w:val="left" w:pos="5580"/>
        </w:tabs>
        <w:spacing w:line="360" w:lineRule="auto"/>
        <w:ind w:left="420"/>
        <w:rPr>
          <w:rFonts w:ascii="宋体" w:hAnsi="宋体" w:cs="宋体"/>
          <w:sz w:val="24"/>
          <w:szCs w:val="20"/>
        </w:rPr>
      </w:pPr>
      <w:r>
        <w:rPr>
          <w:rFonts w:hint="eastAsia" w:ascii="宋体" w:hAnsi="宋体" w:cs="宋体"/>
          <w:sz w:val="24"/>
          <w:szCs w:val="20"/>
        </w:rPr>
        <w:t>电话_________________________</w:t>
      </w:r>
      <w:r>
        <w:rPr>
          <w:rFonts w:ascii="宋体" w:hAnsi="宋体" w:cs="宋体"/>
          <w:sz w:val="24"/>
          <w:szCs w:val="20"/>
        </w:rPr>
        <w:t xml:space="preserve">    </w:t>
      </w:r>
      <w:r>
        <w:rPr>
          <w:rFonts w:hint="eastAsia" w:ascii="宋体" w:hAnsi="宋体" w:cs="宋体"/>
          <w:sz w:val="24"/>
          <w:szCs w:val="20"/>
        </w:rPr>
        <w:t>电子函件________________________</w:t>
      </w:r>
    </w:p>
    <w:p>
      <w:pPr>
        <w:tabs>
          <w:tab w:val="left" w:pos="5580"/>
        </w:tabs>
        <w:spacing w:line="360" w:lineRule="auto"/>
        <w:ind w:left="420"/>
        <w:rPr>
          <w:rFonts w:ascii="宋体" w:hAnsi="宋体" w:cs="宋体"/>
          <w:sz w:val="24"/>
          <w:szCs w:val="20"/>
        </w:rPr>
      </w:pPr>
    </w:p>
    <w:p>
      <w:pPr>
        <w:tabs>
          <w:tab w:val="left" w:pos="5580"/>
        </w:tabs>
        <w:spacing w:line="360" w:lineRule="auto"/>
        <w:ind w:left="420"/>
        <w:rPr>
          <w:rFonts w:ascii="宋体" w:hAnsi="宋体" w:cs="宋体"/>
          <w:sz w:val="24"/>
          <w:szCs w:val="20"/>
        </w:rPr>
      </w:pPr>
      <w:r>
        <w:rPr>
          <w:rFonts w:hint="eastAsia" w:ascii="宋体" w:hAnsi="宋体" w:cs="宋体"/>
          <w:sz w:val="24"/>
          <w:szCs w:val="20"/>
        </w:rPr>
        <w:t>投标人名称（加盖公章） ___________</w:t>
      </w:r>
    </w:p>
    <w:p>
      <w:pPr>
        <w:tabs>
          <w:tab w:val="left" w:pos="5580"/>
        </w:tabs>
        <w:spacing w:line="360" w:lineRule="auto"/>
        <w:ind w:left="420"/>
        <w:rPr>
          <w:rFonts w:ascii="宋体" w:hAnsi="宋体" w:cs="宋体"/>
          <w:sz w:val="24"/>
          <w:szCs w:val="20"/>
        </w:rPr>
      </w:pPr>
      <w:r>
        <w:rPr>
          <w:rFonts w:hint="eastAsia" w:ascii="宋体" w:hAnsi="宋体" w:cs="宋体"/>
          <w:sz w:val="24"/>
          <w:szCs w:val="20"/>
        </w:rPr>
        <w:t xml:space="preserve">日期：_____年______月______日    </w:t>
      </w:r>
    </w:p>
    <w:p>
      <w:pPr>
        <w:tabs>
          <w:tab w:val="left" w:pos="5580"/>
        </w:tabs>
        <w:spacing w:line="360" w:lineRule="auto"/>
        <w:ind w:left="420"/>
        <w:rPr>
          <w:rFonts w:ascii="宋体" w:hAnsi="宋体" w:cs="宋体"/>
          <w:sz w:val="24"/>
          <w:szCs w:val="20"/>
          <w:u w:val="single"/>
        </w:rPr>
      </w:pPr>
    </w:p>
    <w:p>
      <w:pPr>
        <w:widowControl/>
        <w:jc w:val="left"/>
        <w:rPr>
          <w:rFonts w:ascii="宋体" w:hAnsi="宋体" w:cs="宋体"/>
          <w:sz w:val="24"/>
        </w:rPr>
      </w:pPr>
      <w:bookmarkStart w:id="903" w:name="_Hlt520355938"/>
      <w:bookmarkEnd w:id="903"/>
      <w:bookmarkStart w:id="904" w:name="_Hlt520356243"/>
      <w:bookmarkEnd w:id="904"/>
      <w:bookmarkStart w:id="905" w:name="_Toc226965830"/>
      <w:bookmarkStart w:id="906" w:name="_Toc226337253"/>
      <w:bookmarkStart w:id="907" w:name="_Toc226965747"/>
      <w:bookmarkStart w:id="908" w:name="_Toc480942350"/>
      <w:bookmarkStart w:id="909" w:name="_Toc150480795"/>
      <w:bookmarkStart w:id="910" w:name="_Toc305158899"/>
      <w:bookmarkStart w:id="911" w:name="_Toc142311059"/>
      <w:bookmarkStart w:id="912" w:name="_Toc127151557"/>
      <w:bookmarkStart w:id="913" w:name="_Ref467988705"/>
      <w:bookmarkStart w:id="914" w:name="_Toc520356218"/>
      <w:bookmarkStart w:id="915" w:name="_Toc265228395"/>
      <w:bookmarkStart w:id="916" w:name="_Toc150774762"/>
      <w:bookmarkStart w:id="917" w:name="_Toc195842922"/>
      <w:bookmarkStart w:id="918" w:name="_Toc226309801"/>
      <w:bookmarkStart w:id="919" w:name="_Toc264969247"/>
      <w:bookmarkStart w:id="920" w:name="_Toc305158825"/>
      <w:r>
        <w:rPr>
          <w:rFonts w:hint="eastAsia" w:ascii="宋体" w:hAnsi="宋体" w:cs="宋体"/>
          <w:sz w:val="24"/>
        </w:rPr>
        <w:br w:type="page"/>
      </w:r>
    </w:p>
    <w:p>
      <w:pPr>
        <w:pStyle w:val="6"/>
        <w:rPr>
          <w:rFonts w:hAnsi="宋体" w:cs="宋体"/>
          <w:b w:val="0"/>
          <w:szCs w:val="24"/>
          <w:u w:val="none"/>
        </w:rPr>
      </w:pPr>
      <w:r>
        <w:rPr>
          <w:rFonts w:hint="eastAsia" w:hAnsi="宋体" w:cs="宋体"/>
          <w:b w:val="0"/>
          <w:szCs w:val="24"/>
          <w:u w:val="none"/>
        </w:rPr>
        <w:t xml:space="preserve">2 </w:t>
      </w:r>
      <w:r>
        <w:rPr>
          <w:rFonts w:hAnsi="宋体" w:cs="宋体"/>
          <w:b w:val="0"/>
          <w:szCs w:val="24"/>
          <w:u w:val="none"/>
        </w:rPr>
        <w:t xml:space="preserve"> </w:t>
      </w:r>
      <w:r>
        <w:rPr>
          <w:rFonts w:hint="eastAsia" w:hAnsi="宋体" w:cs="宋体"/>
          <w:b w:val="0"/>
          <w:szCs w:val="24"/>
          <w:u w:val="none"/>
        </w:rPr>
        <w:t>授权委托书（实质性格式）</w:t>
      </w:r>
    </w:p>
    <w:p>
      <w:pPr>
        <w:spacing w:line="360" w:lineRule="exact"/>
        <w:jc w:val="center"/>
        <w:rPr>
          <w:rFonts w:ascii="宋体" w:hAnsi="宋体" w:cs="宋体"/>
          <w:b/>
          <w:sz w:val="36"/>
          <w:szCs w:val="36"/>
        </w:rPr>
      </w:pPr>
      <w:r>
        <w:rPr>
          <w:rFonts w:hint="eastAsia" w:ascii="宋体" w:hAnsi="宋体" w:cs="宋体"/>
          <w:b/>
          <w:sz w:val="36"/>
          <w:szCs w:val="36"/>
        </w:rPr>
        <w:t>授权委托书</w:t>
      </w:r>
    </w:p>
    <w:p>
      <w:pPr>
        <w:spacing w:line="360" w:lineRule="auto"/>
        <w:ind w:firstLine="420"/>
        <w:rPr>
          <w:rFonts w:ascii="宋体" w:hAnsi="宋体" w:cs="宋体"/>
          <w:sz w:val="24"/>
          <w:szCs w:val="20"/>
        </w:rPr>
      </w:pPr>
    </w:p>
    <w:p>
      <w:pPr>
        <w:spacing w:line="360" w:lineRule="auto"/>
        <w:ind w:firstLine="420"/>
        <w:rPr>
          <w:rFonts w:ascii="宋体" w:hAnsi="宋体" w:cs="宋体"/>
          <w:sz w:val="24"/>
          <w:szCs w:val="20"/>
        </w:rPr>
      </w:pPr>
      <w:r>
        <w:rPr>
          <w:rFonts w:hint="eastAsia" w:ascii="宋体" w:hAnsi="宋体" w:cs="宋体"/>
          <w:sz w:val="24"/>
          <w:szCs w:val="20"/>
        </w:rPr>
        <w:t>本人</w:t>
      </w:r>
      <w:r>
        <w:rPr>
          <w:rFonts w:hint="eastAsia" w:ascii="宋体" w:hAnsi="宋体" w:cs="宋体"/>
          <w:sz w:val="24"/>
          <w:lang w:val="zh-CN"/>
        </w:rPr>
        <w:t>_______</w:t>
      </w:r>
      <w:r>
        <w:rPr>
          <w:rFonts w:hint="eastAsia" w:ascii="宋体" w:hAnsi="宋体" w:cs="宋体"/>
          <w:sz w:val="24"/>
          <w:szCs w:val="20"/>
        </w:rPr>
        <w:t>（姓名）系</w:t>
      </w:r>
      <w:r>
        <w:rPr>
          <w:rFonts w:hint="eastAsia" w:ascii="宋体" w:hAnsi="宋体" w:cs="宋体"/>
          <w:sz w:val="24"/>
          <w:lang w:val="zh-CN"/>
        </w:rPr>
        <w:t>________________</w:t>
      </w:r>
      <w:r>
        <w:rPr>
          <w:rFonts w:hint="eastAsia" w:ascii="宋体" w:hAnsi="宋体" w:cs="宋体"/>
          <w:sz w:val="24"/>
          <w:szCs w:val="20"/>
        </w:rPr>
        <w:t>（投标人名称）的法定代表人（单位负责人），现委托</w:t>
      </w:r>
      <w:r>
        <w:rPr>
          <w:rFonts w:hint="eastAsia" w:ascii="宋体" w:hAnsi="宋体" w:cs="宋体"/>
          <w:sz w:val="24"/>
          <w:lang w:val="zh-CN"/>
        </w:rPr>
        <w:t>_______</w:t>
      </w:r>
      <w:r>
        <w:rPr>
          <w:rFonts w:hint="eastAsia" w:ascii="宋体" w:hAnsi="宋体" w:cs="宋体"/>
          <w:sz w:val="24"/>
          <w:szCs w:val="20"/>
        </w:rPr>
        <w:t>（姓名）为我方代理人。代理人根据授权，以我方名义签署、澄清确认、提交、撤回、修改</w:t>
      </w:r>
      <w:r>
        <w:rPr>
          <w:rFonts w:hint="eastAsia" w:ascii="宋体" w:hAnsi="宋体" w:cs="宋体"/>
          <w:sz w:val="24"/>
          <w:lang w:val="zh-CN"/>
        </w:rPr>
        <w:t>________________</w:t>
      </w:r>
      <w:r>
        <w:rPr>
          <w:rFonts w:hint="eastAsia" w:ascii="宋体" w:hAnsi="宋体" w:cs="宋体"/>
          <w:sz w:val="24"/>
          <w:szCs w:val="20"/>
        </w:rPr>
        <w:t>（项目名称）投标文件和处理有关事宜，其法律后果由我方承担。</w:t>
      </w:r>
    </w:p>
    <w:p>
      <w:pPr>
        <w:spacing w:line="360" w:lineRule="auto"/>
        <w:ind w:firstLine="420"/>
        <w:rPr>
          <w:rFonts w:ascii="宋体" w:hAnsi="宋体" w:cs="宋体"/>
          <w:sz w:val="24"/>
          <w:szCs w:val="20"/>
        </w:rPr>
      </w:pPr>
      <w:r>
        <w:rPr>
          <w:rFonts w:hint="eastAsia" w:ascii="宋体" w:hAnsi="宋体" w:cs="宋体"/>
          <w:sz w:val="24"/>
          <w:szCs w:val="20"/>
        </w:rPr>
        <w:t>委托期限：自本授权委托书签署之日起至投标有效期届满之日止。</w:t>
      </w:r>
    </w:p>
    <w:p>
      <w:pPr>
        <w:spacing w:line="360" w:lineRule="auto"/>
        <w:ind w:firstLine="420"/>
        <w:rPr>
          <w:rFonts w:ascii="宋体" w:hAnsi="宋体" w:cs="宋体"/>
          <w:sz w:val="24"/>
          <w:szCs w:val="20"/>
        </w:rPr>
      </w:pPr>
      <w:r>
        <w:rPr>
          <w:rFonts w:hint="eastAsia" w:ascii="宋体" w:hAnsi="宋体" w:cs="宋体"/>
          <w:sz w:val="24"/>
          <w:szCs w:val="20"/>
        </w:rPr>
        <w:t>代理人无转委托权。</w:t>
      </w:r>
      <w:r>
        <w:rPr>
          <w:rFonts w:hint="eastAsia" w:ascii="宋体" w:hAnsi="宋体" w:cs="宋体"/>
          <w:sz w:val="24"/>
          <w:szCs w:val="20"/>
        </w:rPr>
        <w:cr/>
      </w:r>
    </w:p>
    <w:p>
      <w:pPr>
        <w:spacing w:line="360" w:lineRule="auto"/>
        <w:rPr>
          <w:rFonts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：________________</w:t>
      </w:r>
    </w:p>
    <w:p>
      <w:pPr>
        <w:spacing w:line="360" w:lineRule="auto"/>
        <w:rPr>
          <w:rFonts w:ascii="宋体" w:hAnsi="宋体" w:cs="宋体"/>
          <w:sz w:val="24"/>
          <w:szCs w:val="20"/>
        </w:rPr>
      </w:pPr>
      <w:r>
        <w:rPr>
          <w:rFonts w:hint="eastAsia" w:ascii="宋体" w:hAnsi="宋体" w:cs="宋体"/>
          <w:sz w:val="24"/>
          <w:szCs w:val="20"/>
        </w:rPr>
        <w:t>法定代表人（单位负责人）（签字或盖章）：</w:t>
      </w:r>
      <w:r>
        <w:rPr>
          <w:rFonts w:hint="eastAsia" w:ascii="宋体" w:hAnsi="宋体" w:cs="宋体"/>
          <w:sz w:val="24"/>
          <w:lang w:val="zh-CN"/>
        </w:rPr>
        <w:t>________________</w:t>
      </w:r>
    </w:p>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rPr>
        <w:t>委托代理人（签字或盖章）：</w:t>
      </w:r>
      <w:r>
        <w:rPr>
          <w:rFonts w:hint="eastAsia" w:ascii="宋体" w:hAnsi="宋体" w:cs="宋体"/>
          <w:sz w:val="24"/>
          <w:lang w:val="zh-CN"/>
        </w:rPr>
        <w:t>________________</w:t>
      </w:r>
    </w:p>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rPr>
        <w:t>日期：_____年______月______日</w:t>
      </w:r>
    </w:p>
    <w:p>
      <w:pPr>
        <w:tabs>
          <w:tab w:val="left" w:pos="5580"/>
        </w:tabs>
        <w:spacing w:line="360" w:lineRule="auto"/>
        <w:ind w:firstLine="480" w:firstLineChars="200"/>
        <w:rPr>
          <w:rFonts w:ascii="宋体" w:hAnsi="宋体" w:cs="宋体"/>
          <w:sz w:val="24"/>
          <w:szCs w:val="20"/>
        </w:rPr>
      </w:pPr>
    </w:p>
    <w:p>
      <w:pPr>
        <w:tabs>
          <w:tab w:val="left" w:pos="5580"/>
        </w:tabs>
        <w:spacing w:line="360" w:lineRule="auto"/>
        <w:jc w:val="left"/>
        <w:rPr>
          <w:rFonts w:ascii="宋体" w:hAnsi="宋体" w:cs="宋体"/>
          <w:sz w:val="24"/>
          <w:szCs w:val="20"/>
        </w:rPr>
      </w:pPr>
      <w:r>
        <w:rPr>
          <w:rFonts w:hint="eastAsia" w:ascii="宋体" w:hAnsi="宋体" w:cs="宋体"/>
          <w:spacing w:val="-1"/>
          <w:sz w:val="24"/>
        </w:rPr>
        <w:t>附：</w:t>
      </w:r>
      <w:r>
        <w:rPr>
          <w:rFonts w:ascii="宋体" w:hAnsi="宋体"/>
          <w:spacing w:val="-1"/>
          <w:sz w:val="24"/>
        </w:rPr>
        <w:t>法定代表人（单位负责人）及委托代理人身份证明文件电子件</w:t>
      </w:r>
      <w:r>
        <w:rPr>
          <w:rFonts w:hint="eastAsia" w:ascii="宋体" w:hAnsi="宋体" w:cs="宋体"/>
          <w:spacing w:val="-1"/>
          <w:sz w:val="24"/>
        </w:rPr>
        <w:t>：</w:t>
      </w:r>
    </w:p>
    <w:p>
      <w:pPr>
        <w:tabs>
          <w:tab w:val="left" w:pos="5580"/>
        </w:tabs>
        <w:spacing w:line="360" w:lineRule="auto"/>
        <w:jc w:val="left"/>
        <w:rPr>
          <w:rFonts w:ascii="宋体" w:hAnsi="宋体" w:cs="宋体"/>
          <w:sz w:val="24"/>
          <w:szCs w:val="20"/>
        </w:rPr>
      </w:pPr>
    </w:p>
    <w:p>
      <w:pPr>
        <w:tabs>
          <w:tab w:val="left" w:pos="5580"/>
        </w:tabs>
        <w:spacing w:line="360" w:lineRule="auto"/>
        <w:jc w:val="left"/>
        <w:rPr>
          <w:rFonts w:ascii="宋体" w:hAnsi="宋体" w:cs="宋体"/>
          <w:sz w:val="24"/>
          <w:szCs w:val="20"/>
        </w:rPr>
      </w:pPr>
    </w:p>
    <w:p>
      <w:pPr>
        <w:tabs>
          <w:tab w:val="left" w:pos="5580"/>
        </w:tabs>
        <w:spacing w:line="360" w:lineRule="auto"/>
        <w:jc w:val="left"/>
        <w:rPr>
          <w:rFonts w:ascii="宋体" w:hAnsi="宋体" w:cs="宋体"/>
          <w:sz w:val="24"/>
          <w:szCs w:val="20"/>
        </w:rPr>
      </w:pPr>
      <w:r>
        <w:rPr>
          <w:rFonts w:hint="eastAsia" w:ascii="宋体" w:hAnsi="宋体" w:cs="宋体"/>
          <w:sz w:val="24"/>
          <w:szCs w:val="20"/>
        </w:rPr>
        <w:t>说明：</w:t>
      </w:r>
    </w:p>
    <w:p>
      <w:pPr>
        <w:tabs>
          <w:tab w:val="left" w:pos="5580"/>
        </w:tabs>
        <w:spacing w:line="360" w:lineRule="auto"/>
        <w:jc w:val="left"/>
        <w:rPr>
          <w:rFonts w:ascii="宋体" w:hAnsi="宋体" w:cs="宋体"/>
          <w:sz w:val="24"/>
          <w:szCs w:val="20"/>
        </w:rPr>
      </w:pPr>
      <w:r>
        <w:rPr>
          <w:rFonts w:hint="eastAsia" w:ascii="宋体" w:hAnsi="宋体" w:cs="宋体"/>
          <w:sz w:val="24"/>
          <w:szCs w:val="20"/>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sz w:val="24"/>
          <w:szCs w:val="20"/>
        </w:rPr>
      </w:pPr>
      <w:r>
        <w:rPr>
          <w:rFonts w:hint="eastAsia" w:ascii="宋体" w:hAnsi="宋体" w:cs="宋体"/>
          <w:sz w:val="24"/>
          <w:szCs w:val="20"/>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ascii="宋体" w:hAnsi="宋体" w:cs="宋体"/>
          <w:sz w:val="24"/>
          <w:szCs w:val="20"/>
        </w:rPr>
      </w:pPr>
      <w:r>
        <w:rPr>
          <w:rFonts w:hint="eastAsia" w:ascii="宋体" w:hAnsi="宋体" w:cs="宋体"/>
          <w:sz w:val="24"/>
          <w:szCs w:val="20"/>
        </w:rPr>
        <w:t>3.供应商为自然人的情形，可不提供本《授权委托书》。</w:t>
      </w:r>
    </w:p>
    <w:p>
      <w:pPr>
        <w:tabs>
          <w:tab w:val="left" w:pos="5580"/>
        </w:tabs>
        <w:spacing w:line="360" w:lineRule="auto"/>
        <w:jc w:val="left"/>
        <w:rPr>
          <w:rStyle w:val="60"/>
          <w:rFonts w:ascii="宋体" w:hAnsi="宋体" w:cs="宋体"/>
        </w:rPr>
      </w:pPr>
      <w:r>
        <w:rPr>
          <w:rFonts w:hint="eastAsia" w:ascii="宋体" w:hAnsi="宋体" w:cs="宋体"/>
          <w:sz w:val="24"/>
          <w:szCs w:val="20"/>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sz w:val="24"/>
          <w:szCs w:val="20"/>
        </w:rPr>
        <w:t>。提供身份证的，应同时提供身份证</w:t>
      </w:r>
      <w:r>
        <w:rPr>
          <w:rFonts w:hint="eastAsia" w:ascii="宋体" w:hAnsi="宋体" w:cs="宋体"/>
          <w:b/>
          <w:bCs/>
          <w:sz w:val="24"/>
          <w:szCs w:val="20"/>
        </w:rPr>
        <w:t>双面</w:t>
      </w:r>
      <w:r>
        <w:rPr>
          <w:rFonts w:hint="eastAsia" w:ascii="宋体" w:hAnsi="宋体" w:cs="宋体"/>
          <w:bCs/>
          <w:sz w:val="24"/>
          <w:szCs w:val="20"/>
        </w:rPr>
        <w:t>电子件</w:t>
      </w:r>
      <w:r>
        <w:rPr>
          <w:rFonts w:hint="eastAsia" w:ascii="宋体" w:hAnsi="宋体" w:cs="宋体"/>
          <w:sz w:val="24"/>
          <w:szCs w:val="20"/>
        </w:rPr>
        <w:t>。</w:t>
      </w:r>
    </w:p>
    <w:p>
      <w:pPr>
        <w:tabs>
          <w:tab w:val="left" w:pos="5580"/>
        </w:tabs>
        <w:spacing w:line="360" w:lineRule="auto"/>
        <w:jc w:val="center"/>
        <w:rPr>
          <w:rFonts w:ascii="宋体" w:hAnsi="宋体" w:cs="宋体"/>
          <w:b/>
          <w:sz w:val="36"/>
          <w:szCs w:val="36"/>
        </w:rPr>
      </w:pPr>
      <w:r>
        <w:rPr>
          <w:rFonts w:hint="eastAsia" w:ascii="宋体" w:hAnsi="宋体" w:cs="宋体"/>
          <w:sz w:val="30"/>
          <w:szCs w:val="30"/>
        </w:rPr>
        <w:br w:type="page"/>
      </w:r>
      <w:r>
        <w:rPr>
          <w:rFonts w:hint="eastAsia" w:ascii="宋体" w:hAnsi="宋体" w:cs="宋体"/>
          <w:b/>
          <w:sz w:val="36"/>
          <w:szCs w:val="36"/>
        </w:rPr>
        <w:t>法定代表人（单位负责人）身份证明</w:t>
      </w:r>
    </w:p>
    <w:p>
      <w:pPr>
        <w:kinsoku w:val="0"/>
        <w:overflowPunct w:val="0"/>
        <w:spacing w:line="200" w:lineRule="exact"/>
        <w:rPr>
          <w:rFonts w:ascii="宋体" w:hAnsi="宋体" w:cs="宋体"/>
          <w:sz w:val="20"/>
          <w:szCs w:val="20"/>
        </w:rPr>
      </w:pPr>
    </w:p>
    <w:p>
      <w:pPr>
        <w:tabs>
          <w:tab w:val="left" w:pos="5580"/>
        </w:tabs>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pPr>
        <w:pStyle w:val="20"/>
        <w:tabs>
          <w:tab w:val="left" w:pos="2412"/>
          <w:tab w:val="left" w:pos="3883"/>
          <w:tab w:val="left" w:pos="5352"/>
          <w:tab w:val="left" w:pos="6821"/>
        </w:tabs>
        <w:kinsoku w:val="0"/>
        <w:overflowPunct w:val="0"/>
        <w:spacing w:line="335" w:lineRule="exact"/>
        <w:ind w:firstLine="480" w:firstLineChars="200"/>
        <w:rPr>
          <w:rFonts w:cs="宋体"/>
        </w:rPr>
      </w:pPr>
      <w:r>
        <w:rPr>
          <w:rFonts w:hint="eastAsia" w:cs="宋体"/>
        </w:rPr>
        <w:t>兹证明，</w:t>
      </w:r>
    </w:p>
    <w:p>
      <w:pPr>
        <w:pStyle w:val="20"/>
        <w:tabs>
          <w:tab w:val="left" w:pos="1690"/>
          <w:tab w:val="left" w:pos="3400"/>
          <w:tab w:val="left" w:pos="5110"/>
          <w:tab w:val="left" w:pos="6821"/>
        </w:tabs>
        <w:kinsoku w:val="0"/>
        <w:overflowPunct w:val="0"/>
        <w:spacing w:line="335" w:lineRule="exact"/>
        <w:rPr>
          <w:rFonts w:cs="宋体"/>
        </w:rPr>
      </w:pPr>
      <w:r>
        <w:rPr>
          <w:rFonts w:hint="eastAsia" w:cs="宋体"/>
        </w:rPr>
        <w:t>姓名：____性别：____年龄：____职务：____</w:t>
      </w:r>
    </w:p>
    <w:p>
      <w:pPr>
        <w:pStyle w:val="20"/>
        <w:tabs>
          <w:tab w:val="left" w:pos="2412"/>
          <w:tab w:val="left" w:pos="3883"/>
          <w:tab w:val="left" w:pos="5352"/>
          <w:tab w:val="left" w:pos="6821"/>
        </w:tabs>
        <w:kinsoku w:val="0"/>
        <w:overflowPunct w:val="0"/>
        <w:spacing w:line="335" w:lineRule="exact"/>
        <w:rPr>
          <w:rFonts w:cs="宋体"/>
        </w:rPr>
      </w:pPr>
    </w:p>
    <w:p>
      <w:pPr>
        <w:pStyle w:val="20"/>
        <w:tabs>
          <w:tab w:val="left" w:pos="2250"/>
          <w:tab w:val="left" w:pos="2412"/>
          <w:tab w:val="left" w:pos="3883"/>
          <w:tab w:val="left" w:pos="5352"/>
          <w:tab w:val="left" w:pos="6821"/>
          <w:tab w:val="clear" w:pos="567"/>
        </w:tabs>
        <w:kinsoku w:val="0"/>
        <w:overflowPunct w:val="0"/>
        <w:spacing w:line="335" w:lineRule="exact"/>
        <w:rPr>
          <w:rFonts w:cs="宋体"/>
        </w:rPr>
      </w:pPr>
      <w:r>
        <w:rPr>
          <w:rFonts w:hint="eastAsia" w:cs="宋体"/>
        </w:rPr>
        <w:t>系</w:t>
      </w:r>
      <w:r>
        <w:rPr>
          <w:rFonts w:hint="eastAsia" w:cs="宋体"/>
          <w:u w:val="single"/>
        </w:rPr>
        <w:tab/>
      </w:r>
      <w:r>
        <w:rPr>
          <w:rFonts w:hint="eastAsia" w:cs="宋体"/>
        </w:rPr>
        <w:t>（投标人名称）的法定代表人（单位负责人）。</w:t>
      </w:r>
    </w:p>
    <w:p>
      <w:pPr>
        <w:pStyle w:val="20"/>
        <w:tabs>
          <w:tab w:val="left" w:pos="2412"/>
          <w:tab w:val="left" w:pos="3883"/>
          <w:tab w:val="left" w:pos="5352"/>
          <w:tab w:val="left" w:pos="6821"/>
        </w:tabs>
        <w:kinsoku w:val="0"/>
        <w:overflowPunct w:val="0"/>
        <w:spacing w:line="335" w:lineRule="exact"/>
        <w:rPr>
          <w:rFonts w:cs="宋体"/>
        </w:rPr>
      </w:pPr>
    </w:p>
    <w:p>
      <w:pPr>
        <w:pStyle w:val="20"/>
        <w:tabs>
          <w:tab w:val="left" w:pos="2412"/>
          <w:tab w:val="left" w:pos="3883"/>
          <w:tab w:val="left" w:pos="5352"/>
          <w:tab w:val="left" w:pos="6821"/>
        </w:tabs>
        <w:kinsoku w:val="0"/>
        <w:overflowPunct w:val="0"/>
        <w:spacing w:line="335" w:lineRule="exact"/>
        <w:rPr>
          <w:rFonts w:cs="宋体"/>
        </w:rPr>
      </w:pPr>
    </w:p>
    <w:p>
      <w:pPr>
        <w:pStyle w:val="20"/>
        <w:tabs>
          <w:tab w:val="left" w:pos="2412"/>
          <w:tab w:val="left" w:pos="3883"/>
          <w:tab w:val="left" w:pos="5352"/>
          <w:tab w:val="left" w:pos="6821"/>
        </w:tabs>
        <w:kinsoku w:val="0"/>
        <w:overflowPunct w:val="0"/>
        <w:spacing w:line="335" w:lineRule="exact"/>
        <w:rPr>
          <w:rFonts w:cs="宋体"/>
        </w:rPr>
      </w:pPr>
    </w:p>
    <w:p>
      <w:pPr>
        <w:pStyle w:val="20"/>
        <w:kinsoku w:val="0"/>
        <w:overflowPunct w:val="0"/>
        <w:spacing w:line="583" w:lineRule="auto"/>
        <w:ind w:right="-46"/>
        <w:rPr>
          <w:rFonts w:cs="宋体"/>
          <w:spacing w:val="-3"/>
        </w:rPr>
      </w:pPr>
      <w:r>
        <w:rPr>
          <w:rFonts w:hint="eastAsia" w:cs="宋体"/>
        </w:rPr>
        <w:t>附：</w:t>
      </w:r>
      <w:r>
        <w:rPr>
          <w:rFonts w:hint="eastAsia" w:cs="宋体"/>
          <w:spacing w:val="-3"/>
        </w:rPr>
        <w:t>法定代表人（单位负责人）身份证或护照等身份证明文件电子件。</w:t>
      </w:r>
    </w:p>
    <w:p>
      <w:pPr>
        <w:pStyle w:val="20"/>
        <w:kinsoku w:val="0"/>
        <w:overflowPunct w:val="0"/>
        <w:spacing w:line="583" w:lineRule="auto"/>
        <w:ind w:right="4305"/>
        <w:rPr>
          <w:rFonts w:cs="宋体"/>
          <w:spacing w:val="-3"/>
        </w:rPr>
      </w:pPr>
    </w:p>
    <w:p>
      <w:pPr>
        <w:pStyle w:val="20"/>
        <w:kinsoku w:val="0"/>
        <w:overflowPunct w:val="0"/>
        <w:spacing w:line="583" w:lineRule="auto"/>
        <w:ind w:right="4305"/>
        <w:rPr>
          <w:rFonts w:cs="宋体"/>
          <w:spacing w:val="-3"/>
        </w:rPr>
      </w:pPr>
    </w:p>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：________________</w:t>
      </w:r>
    </w:p>
    <w:p>
      <w:pPr>
        <w:pStyle w:val="20"/>
        <w:kinsoku w:val="0"/>
        <w:overflowPunct w:val="0"/>
        <w:spacing w:line="583" w:lineRule="auto"/>
        <w:ind w:right="95"/>
        <w:rPr>
          <w:rFonts w:cs="宋体"/>
          <w:spacing w:val="-3"/>
        </w:rPr>
      </w:pPr>
      <w:r>
        <w:rPr>
          <w:rFonts w:hint="eastAsia" w:cs="宋体"/>
          <w:spacing w:val="-3"/>
        </w:rPr>
        <w:t>法定代表人（</w:t>
      </w:r>
      <w:r>
        <w:rPr>
          <w:rFonts w:hint="eastAsia" w:cs="宋体"/>
        </w:rPr>
        <w:t>单位负责人</w:t>
      </w:r>
      <w:r>
        <w:rPr>
          <w:rFonts w:hint="eastAsia" w:cs="宋体"/>
          <w:spacing w:val="-3"/>
        </w:rPr>
        <w:t>）（签字或盖章）：_______</w:t>
      </w:r>
    </w:p>
    <w:p>
      <w:pPr>
        <w:autoSpaceDE w:val="0"/>
        <w:autoSpaceDN w:val="0"/>
        <w:adjustRightInd w:val="0"/>
        <w:snapToGrid w:val="0"/>
        <w:spacing w:line="360" w:lineRule="auto"/>
        <w:rPr>
          <w:rFonts w:ascii="宋体" w:hAnsi="宋体" w:cs="宋体"/>
          <w:sz w:val="24"/>
        </w:rPr>
      </w:pPr>
    </w:p>
    <w:p>
      <w:pPr>
        <w:autoSpaceDE w:val="0"/>
        <w:autoSpaceDN w:val="0"/>
        <w:adjustRightInd w:val="0"/>
        <w:snapToGrid w:val="0"/>
        <w:spacing w:line="360" w:lineRule="auto"/>
        <w:rPr>
          <w:rFonts w:ascii="宋体" w:hAnsi="宋体" w:cs="宋体"/>
          <w:sz w:val="24"/>
          <w:lang w:val="zh-CN"/>
        </w:rPr>
      </w:pPr>
      <w:r>
        <w:rPr>
          <w:rFonts w:hint="eastAsia" w:ascii="宋体" w:hAnsi="宋体" w:cs="宋体"/>
          <w:sz w:val="24"/>
        </w:rPr>
        <w:t>日期：_____年______月______日</w:t>
      </w:r>
    </w:p>
    <w:p>
      <w:pPr>
        <w:widowControl/>
        <w:jc w:val="left"/>
        <w:rPr>
          <w:rFonts w:ascii="宋体" w:hAnsi="宋体" w:cs="宋体"/>
          <w:i/>
          <w:sz w:val="24"/>
          <w:szCs w:val="20"/>
          <w:u w:val="single"/>
        </w:rPr>
      </w:pPr>
    </w:p>
    <w:p>
      <w:pPr>
        <w:widowControl/>
        <w:jc w:val="left"/>
        <w:rPr>
          <w:rFonts w:ascii="宋体" w:hAnsi="宋体" w:cs="宋体"/>
          <w:sz w:val="24"/>
          <w:szCs w:val="20"/>
        </w:rPr>
      </w:pPr>
      <w:r>
        <w:rPr>
          <w:rFonts w:hint="eastAsia" w:ascii="宋体" w:hAnsi="宋体" w:cs="宋体"/>
          <w:sz w:val="24"/>
          <w:szCs w:val="20"/>
        </w:rPr>
        <w:br w:type="page"/>
      </w:r>
    </w:p>
    <w:p>
      <w:pPr>
        <w:pStyle w:val="6"/>
        <w:rPr>
          <w:rFonts w:hAnsi="宋体" w:cs="宋体"/>
          <w:b w:val="0"/>
          <w:szCs w:val="24"/>
          <w:u w:val="none"/>
        </w:rPr>
      </w:pPr>
      <w:r>
        <w:rPr>
          <w:rFonts w:hint="eastAsia" w:hAnsi="宋体" w:cs="宋体"/>
          <w:b w:val="0"/>
          <w:szCs w:val="24"/>
          <w:u w:val="none"/>
        </w:rPr>
        <w:t>3  开标一览表</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Pr>
          <w:rFonts w:hint="eastAsia" w:hAnsi="宋体" w:cs="宋体"/>
          <w:b w:val="0"/>
          <w:szCs w:val="24"/>
          <w:u w:val="none"/>
        </w:rPr>
        <w:t>（实质性格式）</w:t>
      </w:r>
    </w:p>
    <w:p>
      <w:pPr>
        <w:spacing w:line="360" w:lineRule="exact"/>
        <w:jc w:val="center"/>
        <w:rPr>
          <w:rFonts w:ascii="宋体" w:hAnsi="宋体" w:cs="宋体"/>
          <w:b/>
          <w:sz w:val="36"/>
          <w:szCs w:val="36"/>
        </w:rPr>
      </w:pPr>
      <w:bookmarkStart w:id="921" w:name="_Toc226337254"/>
      <w:bookmarkStart w:id="922" w:name="_Toc226965831"/>
      <w:bookmarkStart w:id="923" w:name="_Toc305158826"/>
      <w:bookmarkStart w:id="924" w:name="_Toc265228396"/>
      <w:bookmarkStart w:id="925" w:name="_Toc305158900"/>
      <w:bookmarkStart w:id="926" w:name="_Toc164608672"/>
      <w:bookmarkStart w:id="927" w:name="_Toc226309802"/>
      <w:bookmarkStart w:id="928" w:name="_Toc264969248"/>
      <w:bookmarkStart w:id="929" w:name="_Toc195842923"/>
      <w:bookmarkStart w:id="930" w:name="_Toc226965748"/>
      <w:bookmarkStart w:id="931" w:name="_Toc164608827"/>
      <w:r>
        <w:rPr>
          <w:rFonts w:hint="eastAsia" w:ascii="宋体" w:hAnsi="宋体" w:cs="宋体"/>
          <w:b/>
          <w:sz w:val="36"/>
          <w:szCs w:val="36"/>
        </w:rPr>
        <w:t>开标一览表</w:t>
      </w:r>
      <w:bookmarkEnd w:id="921"/>
      <w:bookmarkEnd w:id="922"/>
      <w:bookmarkEnd w:id="923"/>
      <w:bookmarkEnd w:id="924"/>
      <w:bookmarkEnd w:id="925"/>
      <w:bookmarkEnd w:id="926"/>
      <w:bookmarkEnd w:id="927"/>
      <w:bookmarkEnd w:id="928"/>
      <w:bookmarkEnd w:id="929"/>
      <w:bookmarkEnd w:id="930"/>
      <w:bookmarkEnd w:id="931"/>
    </w:p>
    <w:p>
      <w:pPr>
        <w:tabs>
          <w:tab w:val="left" w:pos="1800"/>
          <w:tab w:val="left" w:pos="5580"/>
        </w:tabs>
        <w:spacing w:line="360" w:lineRule="auto"/>
        <w:jc w:val="left"/>
        <w:rPr>
          <w:rFonts w:ascii="宋体" w:hAnsi="宋体" w:cs="宋体"/>
          <w:i/>
          <w:sz w:val="24"/>
        </w:rPr>
      </w:pPr>
    </w:p>
    <w:p>
      <w:pPr>
        <w:tabs>
          <w:tab w:val="left" w:pos="1800"/>
          <w:tab w:val="left" w:pos="5580"/>
        </w:tabs>
        <w:spacing w:line="360" w:lineRule="auto"/>
        <w:ind w:firstLine="240" w:firstLineChars="100"/>
        <w:jc w:val="left"/>
        <w:rPr>
          <w:rFonts w:ascii="宋体" w:hAnsi="宋体" w:cs="宋体"/>
          <w:sz w:val="24"/>
          <w:u w:val="single"/>
        </w:rPr>
      </w:pPr>
      <w:r>
        <w:rPr>
          <w:rFonts w:hint="eastAsia" w:ascii="宋体" w:hAnsi="宋体" w:cs="宋体"/>
          <w:sz w:val="24"/>
        </w:rPr>
        <w:t>项目编号：_____________________     项目名称：____________</w:t>
      </w:r>
    </w:p>
    <w:tbl>
      <w:tblPr>
        <w:tblStyle w:val="51"/>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noWrap w:val="0"/>
            <w:vAlign w:val="center"/>
          </w:tcPr>
          <w:p>
            <w:pPr>
              <w:tabs>
                <w:tab w:val="left" w:pos="5580"/>
              </w:tabs>
              <w:jc w:val="center"/>
              <w:rPr>
                <w:rFonts w:ascii="宋体" w:hAnsi="宋体" w:cs="宋体"/>
                <w:b/>
                <w:sz w:val="24"/>
              </w:rPr>
            </w:pPr>
            <w:r>
              <w:rPr>
                <w:rFonts w:hint="eastAsia" w:ascii="宋体" w:hAnsi="宋体" w:cs="宋体"/>
                <w:b/>
                <w:sz w:val="24"/>
              </w:rPr>
              <w:t>包号</w:t>
            </w:r>
          </w:p>
        </w:tc>
        <w:tc>
          <w:tcPr>
            <w:tcW w:w="2215" w:type="pct"/>
            <w:vMerge w:val="restart"/>
            <w:noWrap w:val="0"/>
            <w:vAlign w:val="center"/>
          </w:tcPr>
          <w:p>
            <w:pPr>
              <w:tabs>
                <w:tab w:val="left" w:pos="5580"/>
              </w:tabs>
              <w:jc w:val="center"/>
              <w:rPr>
                <w:rFonts w:ascii="宋体" w:hAnsi="宋体" w:cs="宋体"/>
                <w:b/>
                <w:sz w:val="24"/>
              </w:rPr>
            </w:pPr>
            <w:r>
              <w:rPr>
                <w:rFonts w:hint="eastAsia" w:ascii="宋体" w:hAnsi="宋体" w:cs="宋体"/>
                <w:b/>
                <w:sz w:val="24"/>
              </w:rPr>
              <w:t>投标人名称</w:t>
            </w:r>
          </w:p>
        </w:tc>
        <w:tc>
          <w:tcPr>
            <w:tcW w:w="2373" w:type="pct"/>
            <w:gridSpan w:val="2"/>
            <w:noWrap w:val="0"/>
            <w:vAlign w:val="center"/>
          </w:tcPr>
          <w:p>
            <w:pPr>
              <w:tabs>
                <w:tab w:val="left" w:pos="5580"/>
              </w:tabs>
              <w:jc w:val="center"/>
              <w:rPr>
                <w:rFonts w:ascii="宋体" w:hAnsi="宋体" w:cs="宋体"/>
                <w:b/>
                <w:sz w:val="24"/>
              </w:rPr>
            </w:pPr>
            <w:r>
              <w:rPr>
                <w:rFonts w:hint="eastAsia" w:ascii="宋体" w:hAnsi="宋体" w:cs="宋体"/>
                <w:b/>
                <w:sz w:val="24"/>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noWrap w:val="0"/>
            <w:vAlign w:val="center"/>
          </w:tcPr>
          <w:p>
            <w:pPr>
              <w:tabs>
                <w:tab w:val="left" w:pos="5580"/>
              </w:tabs>
              <w:jc w:val="center"/>
              <w:rPr>
                <w:rFonts w:ascii="宋体" w:hAnsi="宋体" w:cs="宋体"/>
                <w:sz w:val="24"/>
              </w:rPr>
            </w:pPr>
          </w:p>
        </w:tc>
        <w:tc>
          <w:tcPr>
            <w:tcW w:w="2215" w:type="pct"/>
            <w:vMerge w:val="continue"/>
            <w:noWrap w:val="0"/>
            <w:vAlign w:val="center"/>
          </w:tcPr>
          <w:p>
            <w:pPr>
              <w:tabs>
                <w:tab w:val="left" w:pos="5580"/>
              </w:tabs>
              <w:jc w:val="center"/>
              <w:rPr>
                <w:rFonts w:ascii="宋体" w:hAnsi="宋体" w:cs="宋体"/>
                <w:sz w:val="24"/>
              </w:rPr>
            </w:pPr>
          </w:p>
        </w:tc>
        <w:tc>
          <w:tcPr>
            <w:tcW w:w="1188" w:type="pct"/>
            <w:noWrap w:val="0"/>
            <w:vAlign w:val="center"/>
          </w:tcPr>
          <w:p>
            <w:pPr>
              <w:tabs>
                <w:tab w:val="left" w:pos="5580"/>
              </w:tabs>
              <w:jc w:val="center"/>
              <w:rPr>
                <w:rFonts w:ascii="宋体" w:hAnsi="宋体" w:cs="宋体"/>
                <w:b/>
                <w:sz w:val="24"/>
              </w:rPr>
            </w:pPr>
            <w:r>
              <w:rPr>
                <w:rFonts w:hint="eastAsia" w:ascii="宋体" w:hAnsi="宋体" w:cs="宋体"/>
                <w:b/>
                <w:sz w:val="24"/>
              </w:rPr>
              <w:t>大写</w:t>
            </w:r>
          </w:p>
        </w:tc>
        <w:tc>
          <w:tcPr>
            <w:tcW w:w="1182" w:type="pct"/>
            <w:noWrap w:val="0"/>
            <w:vAlign w:val="center"/>
          </w:tcPr>
          <w:p>
            <w:pPr>
              <w:tabs>
                <w:tab w:val="left" w:pos="5580"/>
              </w:tabs>
              <w:jc w:val="center"/>
              <w:rPr>
                <w:rFonts w:ascii="宋体" w:hAnsi="宋体" w:cs="宋体"/>
                <w:b/>
                <w:sz w:val="24"/>
              </w:rPr>
            </w:pPr>
            <w:r>
              <w:rPr>
                <w:rFonts w:hint="eastAsia" w:ascii="宋体" w:hAnsi="宋体" w:cs="宋体"/>
                <w:b/>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noWrap w:val="0"/>
            <w:vAlign w:val="center"/>
          </w:tcPr>
          <w:p>
            <w:pPr>
              <w:tabs>
                <w:tab w:val="left" w:pos="5580"/>
              </w:tabs>
              <w:jc w:val="center"/>
              <w:rPr>
                <w:rFonts w:ascii="宋体" w:hAnsi="宋体" w:cs="宋体"/>
                <w:sz w:val="24"/>
              </w:rPr>
            </w:pPr>
            <w:r>
              <w:rPr>
                <w:rFonts w:hint="eastAsia" w:ascii="宋体" w:hAnsi="宋体" w:cs="宋体"/>
                <w:sz w:val="24"/>
              </w:rPr>
              <w:t>1</w:t>
            </w:r>
          </w:p>
        </w:tc>
        <w:tc>
          <w:tcPr>
            <w:tcW w:w="2215" w:type="pct"/>
            <w:noWrap w:val="0"/>
            <w:vAlign w:val="center"/>
          </w:tcPr>
          <w:p>
            <w:pPr>
              <w:tabs>
                <w:tab w:val="left" w:pos="5580"/>
              </w:tabs>
              <w:jc w:val="center"/>
              <w:rPr>
                <w:rFonts w:ascii="宋体" w:hAnsi="宋体" w:cs="宋体"/>
                <w:sz w:val="24"/>
              </w:rPr>
            </w:pPr>
          </w:p>
        </w:tc>
        <w:tc>
          <w:tcPr>
            <w:tcW w:w="1188" w:type="pct"/>
            <w:noWrap w:val="0"/>
            <w:vAlign w:val="center"/>
          </w:tcPr>
          <w:p>
            <w:pPr>
              <w:tabs>
                <w:tab w:val="left" w:pos="5580"/>
              </w:tabs>
              <w:jc w:val="center"/>
              <w:rPr>
                <w:rFonts w:ascii="宋体" w:hAnsi="宋体" w:cs="宋体"/>
                <w:sz w:val="24"/>
              </w:rPr>
            </w:pPr>
          </w:p>
        </w:tc>
        <w:tc>
          <w:tcPr>
            <w:tcW w:w="1182" w:type="pct"/>
            <w:noWrap w:val="0"/>
            <w:vAlign w:val="center"/>
          </w:tcPr>
          <w:p>
            <w:pPr>
              <w:tabs>
                <w:tab w:val="left" w:pos="5580"/>
              </w:tabs>
              <w:jc w:val="center"/>
              <w:rPr>
                <w:rFonts w:ascii="宋体" w:hAnsi="宋体" w:cs="宋体"/>
                <w:sz w:val="24"/>
              </w:rPr>
            </w:pPr>
          </w:p>
        </w:tc>
      </w:tr>
    </w:tbl>
    <w:p>
      <w:pPr>
        <w:autoSpaceDE w:val="0"/>
        <w:autoSpaceDN w:val="0"/>
        <w:adjustRightInd w:val="0"/>
        <w:jc w:val="left"/>
        <w:rPr>
          <w:rFonts w:ascii="宋体" w:hAnsi="宋体" w:cs="宋体"/>
          <w:kern w:val="0"/>
          <w:sz w:val="24"/>
        </w:rPr>
      </w:pPr>
    </w:p>
    <w:p>
      <w:pPr>
        <w:autoSpaceDE w:val="0"/>
        <w:autoSpaceDN w:val="0"/>
        <w:adjustRightInd w:val="0"/>
        <w:spacing w:line="360" w:lineRule="auto"/>
        <w:jc w:val="left"/>
        <w:rPr>
          <w:rFonts w:ascii="宋体" w:hAnsi="宋体" w:cs="宋体"/>
          <w:sz w:val="24"/>
          <w:szCs w:val="20"/>
        </w:rPr>
      </w:pPr>
      <w:r>
        <w:rPr>
          <w:rFonts w:hint="eastAsia" w:ascii="宋体" w:hAnsi="宋体" w:cs="宋体"/>
          <w:kern w:val="0"/>
          <w:sz w:val="24"/>
        </w:rPr>
        <w:t>注：1</w:t>
      </w:r>
      <w:r>
        <w:rPr>
          <w:rFonts w:hint="eastAsia" w:ascii="宋体" w:hAnsi="宋体" w:cs="宋体"/>
          <w:sz w:val="24"/>
          <w:szCs w:val="20"/>
        </w:rPr>
        <w:t>.此表中，每包的投标报价应和《投标分项报价表》中的总价相一致。</w:t>
      </w:r>
    </w:p>
    <w:p>
      <w:pPr>
        <w:tabs>
          <w:tab w:val="left" w:pos="5580"/>
        </w:tabs>
        <w:spacing w:line="360" w:lineRule="auto"/>
        <w:ind w:firstLine="480" w:firstLineChars="200"/>
        <w:rPr>
          <w:rFonts w:ascii="宋体" w:hAnsi="宋体" w:cs="宋体"/>
          <w:sz w:val="24"/>
          <w:szCs w:val="20"/>
        </w:rPr>
      </w:pPr>
      <w:r>
        <w:rPr>
          <w:rFonts w:hint="eastAsia" w:ascii="宋体" w:hAnsi="宋体" w:cs="宋体"/>
          <w:sz w:val="24"/>
          <w:szCs w:val="20"/>
        </w:rPr>
        <w:t>2.本表必须按包分别填写。</w:t>
      </w:r>
    </w:p>
    <w:p>
      <w:pPr>
        <w:autoSpaceDE w:val="0"/>
        <w:autoSpaceDN w:val="0"/>
        <w:adjustRightInd w:val="0"/>
        <w:snapToGrid w:val="0"/>
        <w:spacing w:before="25" w:after="25" w:line="360" w:lineRule="auto"/>
        <w:rPr>
          <w:rFonts w:ascii="宋体" w:hAnsi="宋体" w:cs="宋体"/>
          <w:sz w:val="24"/>
          <w:lang w:val="zh-CN"/>
        </w:rPr>
      </w:pPr>
    </w:p>
    <w:p>
      <w:pPr>
        <w:autoSpaceDE w:val="0"/>
        <w:autoSpaceDN w:val="0"/>
        <w:adjustRightInd w:val="0"/>
        <w:snapToGrid w:val="0"/>
        <w:spacing w:before="25" w:after="25" w:line="360" w:lineRule="auto"/>
        <w:rPr>
          <w:rFonts w:ascii="宋体" w:hAnsi="宋体" w:cs="宋体"/>
          <w:sz w:val="24"/>
          <w:lang w:val="zh-CN"/>
        </w:rPr>
      </w:pPr>
    </w:p>
    <w:p>
      <w:pPr>
        <w:autoSpaceDE w:val="0"/>
        <w:autoSpaceDN w:val="0"/>
        <w:adjustRightInd w:val="0"/>
        <w:snapToGrid w:val="0"/>
        <w:spacing w:before="25" w:after="25" w:line="360" w:lineRule="auto"/>
        <w:rPr>
          <w:rFonts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w:t>
      </w:r>
    </w:p>
    <w:p>
      <w:pPr>
        <w:autoSpaceDE w:val="0"/>
        <w:autoSpaceDN w:val="0"/>
        <w:adjustRightInd w:val="0"/>
        <w:snapToGrid w:val="0"/>
        <w:spacing w:before="25" w:after="25" w:line="360" w:lineRule="auto"/>
        <w:rPr>
          <w:rFonts w:ascii="宋体" w:hAnsi="宋体" w:cs="宋体"/>
          <w:sz w:val="24"/>
          <w:szCs w:val="20"/>
        </w:rPr>
      </w:pPr>
      <w:r>
        <w:rPr>
          <w:rFonts w:hint="eastAsia" w:ascii="宋体" w:hAnsi="宋体" w:cs="宋体"/>
          <w:sz w:val="24"/>
          <w:szCs w:val="20"/>
        </w:rPr>
        <w:t xml:space="preserve">日期：_____年______月______日   </w:t>
      </w:r>
      <w:bookmarkStart w:id="932" w:name="_Toc226337255"/>
      <w:bookmarkStart w:id="933" w:name="_Toc127151558"/>
      <w:bookmarkStart w:id="934" w:name="_Toc264969249"/>
      <w:bookmarkStart w:id="935" w:name="_Toc305158901"/>
      <w:bookmarkStart w:id="936" w:name="_Toc195842924"/>
      <w:bookmarkStart w:id="937" w:name="_Toc226309803"/>
      <w:bookmarkStart w:id="938" w:name="_Toc226965832"/>
      <w:bookmarkStart w:id="939" w:name="_Toc150774763"/>
      <w:bookmarkStart w:id="940" w:name="_Toc150480796"/>
      <w:bookmarkStart w:id="941" w:name="_Toc305158827"/>
      <w:bookmarkStart w:id="942" w:name="_Toc226965749"/>
      <w:bookmarkStart w:id="943" w:name="_Toc265228397"/>
      <w:bookmarkStart w:id="944" w:name="_Toc142311060"/>
    </w:p>
    <w:p>
      <w:pPr>
        <w:widowControl/>
        <w:jc w:val="left"/>
        <w:rPr>
          <w:rFonts w:ascii="宋体" w:hAnsi="宋体" w:cs="宋体"/>
          <w:sz w:val="24"/>
          <w:szCs w:val="20"/>
        </w:rPr>
        <w:sectPr>
          <w:footerReference r:id="rId4" w:type="default"/>
          <w:pgSz w:w="11907" w:h="16840"/>
          <w:pgMar w:top="1440" w:right="1800" w:bottom="1440" w:left="1800" w:header="851" w:footer="851" w:gutter="0"/>
          <w:pgNumType w:start="1"/>
          <w:cols w:space="720" w:num="1"/>
          <w:docGrid w:linePitch="462" w:charSpace="0"/>
        </w:sectPr>
      </w:pPr>
    </w:p>
    <w:p>
      <w:pPr>
        <w:spacing w:line="360" w:lineRule="auto"/>
        <w:outlineLvl w:val="2"/>
        <w:rPr>
          <w:rFonts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ascii="宋体" w:hAnsi="宋体" w:cs="宋体"/>
          <w:b/>
          <w:sz w:val="36"/>
          <w:szCs w:val="36"/>
        </w:rPr>
      </w:pPr>
      <w:r>
        <w:rPr>
          <w:rFonts w:hint="eastAsia" w:ascii="宋体" w:hAnsi="宋体" w:cs="宋体"/>
          <w:b/>
          <w:sz w:val="36"/>
          <w:szCs w:val="36"/>
        </w:rPr>
        <w:t>投标分项报价表</w:t>
      </w:r>
    </w:p>
    <w:p>
      <w:pPr>
        <w:tabs>
          <w:tab w:val="left" w:pos="1800"/>
          <w:tab w:val="left" w:pos="5580"/>
        </w:tabs>
        <w:rPr>
          <w:rFonts w:ascii="宋体" w:hAnsi="宋体" w:cs="宋体"/>
          <w:sz w:val="24"/>
        </w:rPr>
      </w:pPr>
      <w:r>
        <w:rPr>
          <w:rFonts w:hint="eastAsia" w:ascii="宋体" w:hAnsi="宋体" w:cs="宋体"/>
          <w:sz w:val="24"/>
        </w:rPr>
        <w:t>项目编号</w:t>
      </w:r>
      <w:bookmarkStart w:id="945" w:name="OLE_LINK49"/>
      <w:r>
        <w:rPr>
          <w:rFonts w:hint="eastAsia" w:ascii="宋体" w:hAnsi="宋体" w:cs="宋体"/>
          <w:sz w:val="24"/>
        </w:rPr>
        <w:t>/包号</w:t>
      </w:r>
      <w:bookmarkEnd w:id="945"/>
      <w:r>
        <w:rPr>
          <w:rFonts w:hint="eastAsia" w:ascii="宋体" w:hAnsi="宋体" w:cs="宋体"/>
          <w:sz w:val="24"/>
        </w:rPr>
        <w:t>：___________ 项目名称：__________报价单位：人民币元</w:t>
      </w:r>
    </w:p>
    <w:tbl>
      <w:tblPr>
        <w:tblStyle w:val="51"/>
        <w:tblW w:w="142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
        <w:gridCol w:w="1052"/>
        <w:gridCol w:w="1324"/>
        <w:gridCol w:w="944"/>
        <w:gridCol w:w="1253"/>
        <w:gridCol w:w="1253"/>
        <w:gridCol w:w="1253"/>
        <w:gridCol w:w="1254"/>
        <w:gridCol w:w="1254"/>
        <w:gridCol w:w="1253"/>
        <w:gridCol w:w="1024"/>
        <w:gridCol w:w="831"/>
        <w:gridCol w:w="10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503" w:type="dxa"/>
            <w:noWrap w:val="0"/>
            <w:textDirection w:val="tbRlV"/>
            <w:vAlign w:val="center"/>
          </w:tcPr>
          <w:p>
            <w:pPr>
              <w:autoSpaceDE w:val="0"/>
              <w:autoSpaceDN w:val="0"/>
              <w:spacing w:before="149" w:line="179" w:lineRule="auto"/>
              <w:ind w:left="218"/>
              <w:jc w:val="center"/>
              <w:rPr>
                <w:rFonts w:ascii="宋体" w:hAnsi="宋体" w:cs="宋体"/>
                <w:sz w:val="24"/>
              </w:rPr>
            </w:pPr>
            <w:r>
              <w:rPr>
                <w:rFonts w:hint="eastAsia" w:ascii="宋体" w:hAnsi="宋体" w:cs="宋体"/>
                <w:b/>
                <w:bCs/>
                <w:spacing w:val="20"/>
                <w:sz w:val="24"/>
              </w:rPr>
              <w:t>序 号</w:t>
            </w:r>
          </w:p>
        </w:tc>
        <w:tc>
          <w:tcPr>
            <w:tcW w:w="1052" w:type="dxa"/>
            <w:noWrap w:val="0"/>
            <w:vAlign w:val="center"/>
          </w:tcPr>
          <w:p>
            <w:pPr>
              <w:autoSpaceDE w:val="0"/>
              <w:autoSpaceDN w:val="0"/>
              <w:spacing w:before="218" w:line="202" w:lineRule="auto"/>
              <w:ind w:left="106" w:right="222"/>
              <w:jc w:val="center"/>
              <w:rPr>
                <w:rFonts w:ascii="宋体" w:hAnsi="宋体" w:cs="宋体"/>
                <w:sz w:val="24"/>
              </w:rPr>
            </w:pPr>
            <w:r>
              <w:rPr>
                <w:rFonts w:hint="eastAsia" w:ascii="宋体" w:hAnsi="宋体" w:cs="宋体"/>
                <w:b/>
                <w:bCs/>
                <w:spacing w:val="-2"/>
                <w:sz w:val="24"/>
              </w:rPr>
              <w:t>分项名</w:t>
            </w:r>
            <w:r>
              <w:rPr>
                <w:rFonts w:hint="eastAsia" w:ascii="宋体" w:hAnsi="宋体" w:cs="宋体"/>
                <w:b/>
                <w:bCs/>
                <w:spacing w:val="1"/>
                <w:sz w:val="24"/>
              </w:rPr>
              <w:t xml:space="preserve"> </w:t>
            </w:r>
            <w:r>
              <w:rPr>
                <w:rFonts w:hint="eastAsia" w:ascii="宋体" w:hAnsi="宋体" w:cs="宋体"/>
                <w:b/>
                <w:bCs/>
                <w:sz w:val="24"/>
              </w:rPr>
              <w:t>称</w:t>
            </w:r>
          </w:p>
        </w:tc>
        <w:tc>
          <w:tcPr>
            <w:tcW w:w="1324" w:type="dxa"/>
            <w:noWrap w:val="0"/>
            <w:vAlign w:val="top"/>
          </w:tcPr>
          <w:p>
            <w:pPr>
              <w:pStyle w:val="264"/>
              <w:spacing w:line="287" w:lineRule="auto"/>
              <w:jc w:val="center"/>
              <w:rPr>
                <w:rFonts w:ascii="宋体" w:hAnsi="宋体" w:eastAsia="宋体" w:cs="宋体"/>
                <w:color w:val="auto"/>
                <w:sz w:val="22"/>
              </w:rPr>
            </w:pPr>
          </w:p>
          <w:p>
            <w:pPr>
              <w:autoSpaceDE w:val="0"/>
              <w:autoSpaceDN w:val="0"/>
              <w:spacing w:before="103" w:line="201" w:lineRule="auto"/>
              <w:jc w:val="center"/>
              <w:rPr>
                <w:rFonts w:ascii="宋体" w:hAnsi="宋体" w:cs="宋体"/>
                <w:sz w:val="24"/>
              </w:rPr>
            </w:pPr>
            <w:r>
              <w:rPr>
                <w:rFonts w:hint="eastAsia" w:ascii="宋体" w:hAnsi="宋体" w:cs="宋体"/>
                <w:b/>
                <w:bCs/>
                <w:spacing w:val="-2"/>
                <w:sz w:val="24"/>
              </w:rPr>
              <w:t>制造商</w:t>
            </w:r>
          </w:p>
        </w:tc>
        <w:tc>
          <w:tcPr>
            <w:tcW w:w="944" w:type="dxa"/>
            <w:noWrap w:val="0"/>
            <w:vAlign w:val="center"/>
          </w:tcPr>
          <w:p>
            <w:pPr>
              <w:pStyle w:val="264"/>
              <w:spacing w:before="219" w:line="201" w:lineRule="auto"/>
              <w:ind w:left="132" w:right="266" w:hanging="23"/>
              <w:jc w:val="center"/>
              <w:rPr>
                <w:rFonts w:ascii="宋体" w:hAnsi="宋体" w:eastAsia="宋体" w:cs="宋体"/>
                <w:color w:val="auto"/>
                <w:sz w:val="24"/>
                <w:szCs w:val="24"/>
              </w:rPr>
            </w:pPr>
            <w:r>
              <w:rPr>
                <w:rFonts w:hint="eastAsia" w:ascii="宋体" w:hAnsi="宋体" w:eastAsia="宋体" w:cs="宋体"/>
                <w:b/>
                <w:bCs/>
                <w:color w:val="auto"/>
                <w:spacing w:val="5"/>
                <w:sz w:val="24"/>
                <w:szCs w:val="24"/>
              </w:rPr>
              <w:t>产地/</w:t>
            </w:r>
            <w:r>
              <w:rPr>
                <w:rFonts w:hint="eastAsia" w:ascii="宋体" w:hAnsi="宋体" w:eastAsia="宋体" w:cs="宋体"/>
                <w:b/>
                <w:bCs/>
                <w:color w:val="auto"/>
                <w:sz w:val="24"/>
                <w:szCs w:val="24"/>
              </w:rPr>
              <w:t xml:space="preserve"> </w:t>
            </w:r>
            <w:r>
              <w:rPr>
                <w:rFonts w:hint="eastAsia" w:ascii="宋体" w:hAnsi="宋体" w:eastAsia="宋体" w:cs="宋体"/>
                <w:b/>
                <w:bCs/>
                <w:color w:val="auto"/>
                <w:spacing w:val="-15"/>
                <w:sz w:val="24"/>
                <w:szCs w:val="24"/>
              </w:rPr>
              <w:t>国别</w:t>
            </w:r>
          </w:p>
        </w:tc>
        <w:tc>
          <w:tcPr>
            <w:tcW w:w="1253" w:type="dxa"/>
            <w:noWrap w:val="0"/>
            <w:vAlign w:val="center"/>
          </w:tcPr>
          <w:p>
            <w:pPr>
              <w:autoSpaceDE w:val="0"/>
              <w:autoSpaceDN w:val="0"/>
              <w:spacing w:before="48" w:line="193" w:lineRule="auto"/>
              <w:ind w:left="6" w:right="143" w:hanging="6"/>
              <w:jc w:val="center"/>
              <w:rPr>
                <w:rFonts w:ascii="宋体" w:hAnsi="宋体" w:cs="宋体"/>
                <w:sz w:val="24"/>
              </w:rPr>
            </w:pPr>
            <w:r>
              <w:rPr>
                <w:rFonts w:hint="eastAsia" w:ascii="宋体" w:hAnsi="宋体" w:cs="宋体"/>
                <w:b/>
                <w:bCs/>
                <w:spacing w:val="-2"/>
                <w:sz w:val="24"/>
              </w:rPr>
              <w:t>制造商</w:t>
            </w:r>
            <w:r>
              <w:rPr>
                <w:rFonts w:hint="eastAsia" w:ascii="宋体" w:hAnsi="宋体" w:cs="宋体"/>
                <w:b/>
                <w:bCs/>
                <w:sz w:val="24"/>
              </w:rPr>
              <w:t xml:space="preserve">  </w:t>
            </w:r>
            <w:r>
              <w:rPr>
                <w:rFonts w:hint="eastAsia" w:ascii="宋体" w:hAnsi="宋体" w:cs="宋体"/>
                <w:b/>
                <w:bCs/>
                <w:spacing w:val="-1"/>
                <w:sz w:val="24"/>
              </w:rPr>
              <w:t>统一社会</w:t>
            </w:r>
            <w:r>
              <w:rPr>
                <w:rFonts w:hint="eastAsia" w:ascii="宋体" w:hAnsi="宋体" w:cs="宋体"/>
                <w:b/>
                <w:bCs/>
                <w:sz w:val="24"/>
              </w:rPr>
              <w:t xml:space="preserve"> </w:t>
            </w:r>
            <w:r>
              <w:rPr>
                <w:rFonts w:hint="eastAsia" w:ascii="宋体" w:hAnsi="宋体" w:cs="宋体"/>
                <w:b/>
                <w:bCs/>
                <w:spacing w:val="-1"/>
                <w:sz w:val="24"/>
              </w:rPr>
              <w:t>信用代码</w:t>
            </w:r>
          </w:p>
        </w:tc>
        <w:tc>
          <w:tcPr>
            <w:tcW w:w="1253" w:type="dxa"/>
            <w:noWrap w:val="0"/>
            <w:vAlign w:val="center"/>
          </w:tcPr>
          <w:p>
            <w:pPr>
              <w:autoSpaceDE w:val="0"/>
              <w:autoSpaceDN w:val="0"/>
              <w:spacing w:before="218" w:line="201" w:lineRule="auto"/>
              <w:ind w:right="261"/>
              <w:jc w:val="center"/>
              <w:rPr>
                <w:rFonts w:ascii="宋体" w:hAnsi="宋体" w:cs="宋体"/>
                <w:sz w:val="24"/>
              </w:rPr>
            </w:pPr>
            <w:r>
              <w:rPr>
                <w:rFonts w:hint="eastAsia" w:ascii="宋体" w:hAnsi="宋体" w:cs="宋体"/>
                <w:b/>
                <w:bCs/>
                <w:spacing w:val="-2"/>
                <w:sz w:val="24"/>
              </w:rPr>
              <w:t>制造商</w:t>
            </w:r>
            <w:r>
              <w:rPr>
                <w:rFonts w:hint="eastAsia" w:ascii="宋体" w:hAnsi="宋体" w:cs="宋体"/>
                <w:b/>
                <w:bCs/>
                <w:spacing w:val="1"/>
                <w:sz w:val="24"/>
              </w:rPr>
              <w:t xml:space="preserve"> </w:t>
            </w:r>
            <w:r>
              <w:rPr>
                <w:rFonts w:hint="eastAsia" w:ascii="宋体" w:hAnsi="宋体" w:cs="宋体"/>
                <w:b/>
                <w:bCs/>
                <w:spacing w:val="-3"/>
                <w:sz w:val="24"/>
              </w:rPr>
              <w:t>规模</w:t>
            </w:r>
          </w:p>
        </w:tc>
        <w:tc>
          <w:tcPr>
            <w:tcW w:w="1253" w:type="dxa"/>
            <w:noWrap w:val="0"/>
            <w:vAlign w:val="center"/>
          </w:tcPr>
          <w:p>
            <w:pPr>
              <w:autoSpaceDE w:val="0"/>
              <w:autoSpaceDN w:val="0"/>
              <w:spacing w:before="45" w:line="201" w:lineRule="auto"/>
              <w:ind w:right="141"/>
              <w:jc w:val="center"/>
              <w:rPr>
                <w:rFonts w:ascii="宋体" w:hAnsi="宋体" w:cs="宋体"/>
                <w:sz w:val="24"/>
              </w:rPr>
            </w:pPr>
            <w:r>
              <w:rPr>
                <w:rFonts w:hint="eastAsia" w:ascii="宋体" w:hAnsi="宋体" w:cs="宋体"/>
                <w:b/>
                <w:bCs/>
                <w:spacing w:val="-1"/>
                <w:sz w:val="24"/>
              </w:rPr>
              <w:t>制造商所</w:t>
            </w:r>
            <w:r>
              <w:rPr>
                <w:rFonts w:hint="eastAsia" w:ascii="宋体" w:hAnsi="宋体" w:cs="宋体"/>
                <w:b/>
                <w:bCs/>
                <w:sz w:val="24"/>
              </w:rPr>
              <w:t xml:space="preserve"> </w:t>
            </w:r>
            <w:r>
              <w:rPr>
                <w:rFonts w:hint="eastAsia" w:ascii="宋体" w:hAnsi="宋体" w:cs="宋体"/>
                <w:b/>
                <w:bCs/>
                <w:spacing w:val="-2"/>
                <w:sz w:val="24"/>
              </w:rPr>
              <w:t>属性别</w:t>
            </w:r>
          </w:p>
        </w:tc>
        <w:tc>
          <w:tcPr>
            <w:tcW w:w="1254" w:type="dxa"/>
            <w:noWrap w:val="0"/>
            <w:vAlign w:val="center"/>
          </w:tcPr>
          <w:p>
            <w:pPr>
              <w:autoSpaceDE w:val="0"/>
              <w:autoSpaceDN w:val="0"/>
              <w:spacing w:before="45" w:line="201" w:lineRule="auto"/>
              <w:ind w:right="140"/>
              <w:jc w:val="center"/>
              <w:rPr>
                <w:rFonts w:ascii="宋体" w:hAnsi="宋体" w:cs="宋体"/>
                <w:sz w:val="24"/>
              </w:rPr>
            </w:pPr>
            <w:r>
              <w:rPr>
                <w:rFonts w:hint="eastAsia" w:ascii="宋体" w:hAnsi="宋体" w:cs="宋体"/>
                <w:b/>
                <w:bCs/>
                <w:spacing w:val="-1"/>
                <w:sz w:val="24"/>
              </w:rPr>
              <w:t>外商投资</w:t>
            </w:r>
            <w:r>
              <w:rPr>
                <w:rFonts w:hint="eastAsia" w:ascii="宋体" w:hAnsi="宋体" w:cs="宋体"/>
                <w:b/>
                <w:bCs/>
                <w:spacing w:val="1"/>
                <w:sz w:val="24"/>
              </w:rPr>
              <w:t xml:space="preserve"> </w:t>
            </w:r>
            <w:r>
              <w:rPr>
                <w:rFonts w:hint="eastAsia" w:ascii="宋体" w:hAnsi="宋体" w:cs="宋体"/>
                <w:b/>
                <w:bCs/>
                <w:spacing w:val="-2"/>
                <w:sz w:val="24"/>
              </w:rPr>
              <w:t>类型</w:t>
            </w:r>
          </w:p>
        </w:tc>
        <w:tc>
          <w:tcPr>
            <w:tcW w:w="1254" w:type="dxa"/>
            <w:noWrap w:val="0"/>
            <w:vAlign w:val="top"/>
          </w:tcPr>
          <w:p>
            <w:pPr>
              <w:pStyle w:val="264"/>
              <w:spacing w:line="286" w:lineRule="auto"/>
              <w:jc w:val="center"/>
              <w:rPr>
                <w:rFonts w:ascii="宋体" w:hAnsi="宋体" w:eastAsia="宋体" w:cs="宋体"/>
                <w:color w:val="auto"/>
                <w:sz w:val="22"/>
              </w:rPr>
            </w:pPr>
          </w:p>
          <w:p>
            <w:pPr>
              <w:autoSpaceDE w:val="0"/>
              <w:autoSpaceDN w:val="0"/>
              <w:spacing w:before="103" w:line="201" w:lineRule="auto"/>
              <w:jc w:val="center"/>
              <w:rPr>
                <w:rFonts w:ascii="宋体" w:hAnsi="宋体" w:cs="宋体"/>
                <w:sz w:val="24"/>
              </w:rPr>
            </w:pPr>
            <w:r>
              <w:rPr>
                <w:rFonts w:hint="eastAsia" w:ascii="宋体" w:hAnsi="宋体" w:cs="宋体"/>
                <w:b/>
                <w:bCs/>
                <w:spacing w:val="-12"/>
                <w:sz w:val="24"/>
              </w:rPr>
              <w:t>品牌</w:t>
            </w:r>
          </w:p>
        </w:tc>
        <w:tc>
          <w:tcPr>
            <w:tcW w:w="1253" w:type="dxa"/>
            <w:noWrap w:val="0"/>
            <w:vAlign w:val="center"/>
          </w:tcPr>
          <w:p>
            <w:pPr>
              <w:autoSpaceDE w:val="0"/>
              <w:autoSpaceDN w:val="0"/>
              <w:spacing w:before="219" w:line="202" w:lineRule="auto"/>
              <w:ind w:left="113" w:right="177"/>
              <w:jc w:val="center"/>
              <w:rPr>
                <w:rFonts w:ascii="宋体" w:hAnsi="宋体" w:cs="宋体"/>
                <w:sz w:val="24"/>
              </w:rPr>
            </w:pPr>
            <w:r>
              <w:rPr>
                <w:rFonts w:hint="eastAsia" w:ascii="宋体" w:hAnsi="宋体" w:cs="宋体"/>
                <w:b/>
                <w:bCs/>
                <w:spacing w:val="-1"/>
                <w:sz w:val="24"/>
              </w:rPr>
              <w:t>规格、型</w:t>
            </w:r>
            <w:r>
              <w:rPr>
                <w:rFonts w:hint="eastAsia" w:ascii="宋体" w:hAnsi="宋体" w:cs="宋体"/>
                <w:b/>
                <w:bCs/>
                <w:sz w:val="24"/>
              </w:rPr>
              <w:t xml:space="preserve"> 号</w:t>
            </w:r>
          </w:p>
        </w:tc>
        <w:tc>
          <w:tcPr>
            <w:tcW w:w="1024" w:type="dxa"/>
            <w:noWrap w:val="0"/>
            <w:vAlign w:val="center"/>
          </w:tcPr>
          <w:p>
            <w:pPr>
              <w:autoSpaceDE w:val="0"/>
              <w:autoSpaceDN w:val="0"/>
              <w:spacing w:before="217" w:line="199" w:lineRule="auto"/>
              <w:ind w:left="102" w:right="183" w:firstLine="9"/>
              <w:jc w:val="center"/>
              <w:rPr>
                <w:rFonts w:ascii="宋体" w:hAnsi="宋体" w:cs="宋体"/>
                <w:sz w:val="24"/>
              </w:rPr>
            </w:pPr>
            <w:r>
              <w:rPr>
                <w:rFonts w:hint="eastAsia" w:ascii="宋体" w:hAnsi="宋体" w:cs="宋体"/>
                <w:b/>
                <w:bCs/>
                <w:spacing w:val="-2"/>
                <w:sz w:val="24"/>
              </w:rPr>
              <w:t>单价</w:t>
            </w:r>
            <w:r>
              <w:rPr>
                <w:rFonts w:hint="eastAsia" w:ascii="宋体" w:hAnsi="宋体" w:cs="宋体"/>
                <w:b/>
                <w:bCs/>
                <w:sz w:val="24"/>
              </w:rPr>
              <w:t xml:space="preserve">    </w:t>
            </w:r>
            <w:r>
              <w:rPr>
                <w:rFonts w:hint="eastAsia" w:ascii="宋体" w:hAnsi="宋体" w:cs="宋体"/>
                <w:b/>
                <w:bCs/>
                <w:spacing w:val="4"/>
                <w:sz w:val="24"/>
              </w:rPr>
              <w:t>（元）</w:t>
            </w:r>
          </w:p>
        </w:tc>
        <w:tc>
          <w:tcPr>
            <w:tcW w:w="831" w:type="dxa"/>
            <w:noWrap w:val="0"/>
            <w:vAlign w:val="top"/>
          </w:tcPr>
          <w:p>
            <w:pPr>
              <w:pStyle w:val="264"/>
              <w:spacing w:line="286" w:lineRule="auto"/>
              <w:jc w:val="center"/>
              <w:rPr>
                <w:rFonts w:ascii="宋体" w:hAnsi="宋体" w:eastAsia="宋体" w:cs="宋体"/>
                <w:color w:val="auto"/>
                <w:sz w:val="22"/>
              </w:rPr>
            </w:pPr>
          </w:p>
          <w:p>
            <w:pPr>
              <w:autoSpaceDE w:val="0"/>
              <w:autoSpaceDN w:val="0"/>
              <w:spacing w:before="103" w:line="201" w:lineRule="auto"/>
              <w:jc w:val="center"/>
              <w:rPr>
                <w:rFonts w:ascii="宋体" w:hAnsi="宋体" w:cs="宋体"/>
                <w:sz w:val="24"/>
              </w:rPr>
            </w:pPr>
            <w:r>
              <w:rPr>
                <w:rFonts w:hint="eastAsia" w:ascii="宋体" w:hAnsi="宋体" w:cs="宋体"/>
                <w:b/>
                <w:bCs/>
                <w:spacing w:val="-3"/>
                <w:sz w:val="24"/>
              </w:rPr>
              <w:t>数量</w:t>
            </w:r>
          </w:p>
        </w:tc>
        <w:tc>
          <w:tcPr>
            <w:tcW w:w="1026" w:type="dxa"/>
            <w:noWrap w:val="0"/>
            <w:vAlign w:val="center"/>
          </w:tcPr>
          <w:p>
            <w:pPr>
              <w:autoSpaceDE w:val="0"/>
              <w:autoSpaceDN w:val="0"/>
              <w:spacing w:before="217" w:line="199" w:lineRule="auto"/>
              <w:ind w:left="102" w:right="185" w:firstLine="9"/>
              <w:jc w:val="center"/>
              <w:rPr>
                <w:rFonts w:ascii="宋体" w:hAnsi="宋体" w:cs="宋体"/>
                <w:sz w:val="24"/>
              </w:rPr>
            </w:pPr>
            <w:r>
              <w:rPr>
                <w:rFonts w:hint="eastAsia" w:ascii="宋体" w:hAnsi="宋体" w:cs="宋体"/>
                <w:b/>
                <w:bCs/>
                <w:spacing w:val="-2"/>
                <w:sz w:val="24"/>
              </w:rPr>
              <w:t>合价</w:t>
            </w:r>
            <w:r>
              <w:rPr>
                <w:rFonts w:hint="eastAsia" w:ascii="宋体" w:hAnsi="宋体" w:cs="宋体"/>
                <w:b/>
                <w:bCs/>
                <w:sz w:val="24"/>
              </w:rPr>
              <w:t xml:space="preserve">    </w:t>
            </w:r>
            <w:r>
              <w:rPr>
                <w:rFonts w:hint="eastAsia" w:ascii="宋体" w:hAnsi="宋体" w:cs="宋体"/>
                <w:b/>
                <w:bCs/>
                <w:spacing w:val="4"/>
                <w:sz w:val="24"/>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noWrap w:val="0"/>
            <w:vAlign w:val="top"/>
          </w:tcPr>
          <w:p>
            <w:pPr>
              <w:pStyle w:val="264"/>
              <w:spacing w:before="44" w:line="199" w:lineRule="auto"/>
              <w:ind w:left="134"/>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1052" w:type="dxa"/>
            <w:noWrap w:val="0"/>
            <w:vAlign w:val="top"/>
          </w:tcPr>
          <w:p>
            <w:pPr>
              <w:pStyle w:val="264"/>
              <w:jc w:val="center"/>
              <w:rPr>
                <w:rFonts w:ascii="宋体" w:hAnsi="宋体" w:eastAsia="宋体" w:cs="宋体"/>
                <w:color w:val="auto"/>
                <w:sz w:val="22"/>
              </w:rPr>
            </w:pPr>
          </w:p>
        </w:tc>
        <w:tc>
          <w:tcPr>
            <w:tcW w:w="1324" w:type="dxa"/>
            <w:noWrap w:val="0"/>
            <w:vAlign w:val="top"/>
          </w:tcPr>
          <w:p>
            <w:pPr>
              <w:pStyle w:val="264"/>
              <w:jc w:val="center"/>
              <w:rPr>
                <w:rFonts w:ascii="宋体" w:hAnsi="宋体" w:eastAsia="宋体" w:cs="宋体"/>
                <w:color w:val="auto"/>
                <w:sz w:val="22"/>
              </w:rPr>
            </w:pPr>
          </w:p>
        </w:tc>
        <w:tc>
          <w:tcPr>
            <w:tcW w:w="94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024" w:type="dxa"/>
            <w:noWrap w:val="0"/>
            <w:vAlign w:val="top"/>
          </w:tcPr>
          <w:p>
            <w:pPr>
              <w:pStyle w:val="264"/>
              <w:jc w:val="center"/>
              <w:rPr>
                <w:rFonts w:ascii="宋体" w:hAnsi="宋体" w:eastAsia="宋体" w:cs="宋体"/>
                <w:color w:val="auto"/>
                <w:sz w:val="22"/>
              </w:rPr>
            </w:pPr>
          </w:p>
        </w:tc>
        <w:tc>
          <w:tcPr>
            <w:tcW w:w="831" w:type="dxa"/>
            <w:noWrap w:val="0"/>
            <w:vAlign w:val="top"/>
          </w:tcPr>
          <w:p>
            <w:pPr>
              <w:pStyle w:val="264"/>
              <w:jc w:val="center"/>
              <w:rPr>
                <w:rFonts w:ascii="宋体" w:hAnsi="宋体" w:eastAsia="宋体" w:cs="宋体"/>
                <w:color w:val="auto"/>
                <w:sz w:val="22"/>
              </w:rPr>
            </w:pPr>
          </w:p>
        </w:tc>
        <w:tc>
          <w:tcPr>
            <w:tcW w:w="1026" w:type="dxa"/>
            <w:noWrap w:val="0"/>
            <w:vAlign w:val="top"/>
          </w:tcPr>
          <w:p>
            <w:pPr>
              <w:pStyle w:val="264"/>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noWrap w:val="0"/>
            <w:vAlign w:val="top"/>
          </w:tcPr>
          <w:p>
            <w:pPr>
              <w:pStyle w:val="264"/>
              <w:spacing w:before="42" w:line="201" w:lineRule="auto"/>
              <w:ind w:left="125"/>
              <w:jc w:val="center"/>
              <w:rPr>
                <w:rFonts w:ascii="宋体" w:hAnsi="宋体" w:eastAsia="宋体" w:cs="宋体"/>
                <w:color w:val="auto"/>
                <w:sz w:val="24"/>
                <w:szCs w:val="24"/>
              </w:rPr>
            </w:pPr>
            <w:r>
              <w:rPr>
                <w:rFonts w:hint="eastAsia" w:ascii="宋体" w:hAnsi="宋体" w:eastAsia="宋体" w:cs="宋体"/>
                <w:color w:val="auto"/>
                <w:spacing w:val="1"/>
                <w:sz w:val="24"/>
                <w:szCs w:val="24"/>
              </w:rPr>
              <w:t>2</w:t>
            </w:r>
          </w:p>
        </w:tc>
        <w:tc>
          <w:tcPr>
            <w:tcW w:w="1052" w:type="dxa"/>
            <w:noWrap w:val="0"/>
            <w:vAlign w:val="top"/>
          </w:tcPr>
          <w:p>
            <w:pPr>
              <w:pStyle w:val="264"/>
              <w:jc w:val="center"/>
              <w:rPr>
                <w:rFonts w:ascii="宋体" w:hAnsi="宋体" w:eastAsia="宋体" w:cs="宋体"/>
                <w:color w:val="auto"/>
                <w:sz w:val="22"/>
              </w:rPr>
            </w:pPr>
          </w:p>
        </w:tc>
        <w:tc>
          <w:tcPr>
            <w:tcW w:w="1324" w:type="dxa"/>
            <w:noWrap w:val="0"/>
            <w:vAlign w:val="top"/>
          </w:tcPr>
          <w:p>
            <w:pPr>
              <w:pStyle w:val="264"/>
              <w:jc w:val="center"/>
              <w:rPr>
                <w:rFonts w:ascii="宋体" w:hAnsi="宋体" w:eastAsia="宋体" w:cs="宋体"/>
                <w:color w:val="auto"/>
                <w:sz w:val="22"/>
              </w:rPr>
            </w:pPr>
          </w:p>
        </w:tc>
        <w:tc>
          <w:tcPr>
            <w:tcW w:w="94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024" w:type="dxa"/>
            <w:noWrap w:val="0"/>
            <w:vAlign w:val="top"/>
          </w:tcPr>
          <w:p>
            <w:pPr>
              <w:pStyle w:val="264"/>
              <w:jc w:val="center"/>
              <w:rPr>
                <w:rFonts w:ascii="宋体" w:hAnsi="宋体" w:eastAsia="宋体" w:cs="宋体"/>
                <w:color w:val="auto"/>
                <w:sz w:val="22"/>
              </w:rPr>
            </w:pPr>
          </w:p>
        </w:tc>
        <w:tc>
          <w:tcPr>
            <w:tcW w:w="831" w:type="dxa"/>
            <w:noWrap w:val="0"/>
            <w:vAlign w:val="top"/>
          </w:tcPr>
          <w:p>
            <w:pPr>
              <w:pStyle w:val="264"/>
              <w:jc w:val="center"/>
              <w:rPr>
                <w:rFonts w:ascii="宋体" w:hAnsi="宋体" w:eastAsia="宋体" w:cs="宋体"/>
                <w:color w:val="auto"/>
                <w:sz w:val="22"/>
              </w:rPr>
            </w:pPr>
          </w:p>
        </w:tc>
        <w:tc>
          <w:tcPr>
            <w:tcW w:w="1026" w:type="dxa"/>
            <w:noWrap w:val="0"/>
            <w:vAlign w:val="top"/>
          </w:tcPr>
          <w:p>
            <w:pPr>
              <w:pStyle w:val="264"/>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noWrap w:val="0"/>
            <w:vAlign w:val="top"/>
          </w:tcPr>
          <w:p>
            <w:pPr>
              <w:pStyle w:val="264"/>
              <w:spacing w:before="42" w:line="201" w:lineRule="auto"/>
              <w:ind w:left="126"/>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1052" w:type="dxa"/>
            <w:noWrap w:val="0"/>
            <w:vAlign w:val="top"/>
          </w:tcPr>
          <w:p>
            <w:pPr>
              <w:pStyle w:val="264"/>
              <w:jc w:val="center"/>
              <w:rPr>
                <w:rFonts w:ascii="宋体" w:hAnsi="宋体" w:eastAsia="宋体" w:cs="宋体"/>
                <w:color w:val="auto"/>
                <w:sz w:val="22"/>
              </w:rPr>
            </w:pPr>
          </w:p>
        </w:tc>
        <w:tc>
          <w:tcPr>
            <w:tcW w:w="1324" w:type="dxa"/>
            <w:noWrap w:val="0"/>
            <w:vAlign w:val="top"/>
          </w:tcPr>
          <w:p>
            <w:pPr>
              <w:pStyle w:val="264"/>
              <w:jc w:val="center"/>
              <w:rPr>
                <w:rFonts w:ascii="宋体" w:hAnsi="宋体" w:eastAsia="宋体" w:cs="宋体"/>
                <w:color w:val="auto"/>
                <w:sz w:val="22"/>
              </w:rPr>
            </w:pPr>
          </w:p>
        </w:tc>
        <w:tc>
          <w:tcPr>
            <w:tcW w:w="94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024" w:type="dxa"/>
            <w:noWrap w:val="0"/>
            <w:vAlign w:val="top"/>
          </w:tcPr>
          <w:p>
            <w:pPr>
              <w:pStyle w:val="264"/>
              <w:jc w:val="center"/>
              <w:rPr>
                <w:rFonts w:ascii="宋体" w:hAnsi="宋体" w:eastAsia="宋体" w:cs="宋体"/>
                <w:color w:val="auto"/>
                <w:sz w:val="22"/>
              </w:rPr>
            </w:pPr>
          </w:p>
        </w:tc>
        <w:tc>
          <w:tcPr>
            <w:tcW w:w="831" w:type="dxa"/>
            <w:noWrap w:val="0"/>
            <w:vAlign w:val="top"/>
          </w:tcPr>
          <w:p>
            <w:pPr>
              <w:pStyle w:val="264"/>
              <w:jc w:val="center"/>
              <w:rPr>
                <w:rFonts w:ascii="宋体" w:hAnsi="宋体" w:eastAsia="宋体" w:cs="宋体"/>
                <w:color w:val="auto"/>
                <w:sz w:val="22"/>
              </w:rPr>
            </w:pPr>
          </w:p>
        </w:tc>
        <w:tc>
          <w:tcPr>
            <w:tcW w:w="1026" w:type="dxa"/>
            <w:noWrap w:val="0"/>
            <w:vAlign w:val="top"/>
          </w:tcPr>
          <w:p>
            <w:pPr>
              <w:pStyle w:val="264"/>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03" w:type="dxa"/>
            <w:noWrap w:val="0"/>
            <w:vAlign w:val="top"/>
          </w:tcPr>
          <w:p>
            <w:pPr>
              <w:pStyle w:val="264"/>
              <w:spacing w:before="46" w:line="197" w:lineRule="auto"/>
              <w:ind w:left="119"/>
              <w:jc w:val="center"/>
              <w:rPr>
                <w:rFonts w:ascii="宋体" w:hAnsi="宋体" w:eastAsia="宋体" w:cs="宋体"/>
                <w:color w:val="auto"/>
                <w:sz w:val="24"/>
                <w:szCs w:val="24"/>
              </w:rPr>
            </w:pPr>
            <w:r>
              <w:rPr>
                <w:rFonts w:hint="eastAsia" w:ascii="宋体" w:hAnsi="宋体" w:eastAsia="宋体" w:cs="宋体"/>
                <w:color w:val="auto"/>
                <w:spacing w:val="7"/>
                <w:sz w:val="24"/>
                <w:szCs w:val="24"/>
              </w:rPr>
              <w:t>4</w:t>
            </w:r>
          </w:p>
        </w:tc>
        <w:tc>
          <w:tcPr>
            <w:tcW w:w="1052" w:type="dxa"/>
            <w:noWrap w:val="0"/>
            <w:vAlign w:val="top"/>
          </w:tcPr>
          <w:p>
            <w:pPr>
              <w:pStyle w:val="264"/>
              <w:jc w:val="center"/>
              <w:rPr>
                <w:rFonts w:ascii="宋体" w:hAnsi="宋体" w:eastAsia="宋体" w:cs="宋体"/>
                <w:color w:val="auto"/>
                <w:sz w:val="22"/>
              </w:rPr>
            </w:pPr>
          </w:p>
        </w:tc>
        <w:tc>
          <w:tcPr>
            <w:tcW w:w="1324" w:type="dxa"/>
            <w:noWrap w:val="0"/>
            <w:vAlign w:val="top"/>
          </w:tcPr>
          <w:p>
            <w:pPr>
              <w:pStyle w:val="264"/>
              <w:jc w:val="center"/>
              <w:rPr>
                <w:rFonts w:ascii="宋体" w:hAnsi="宋体" w:eastAsia="宋体" w:cs="宋体"/>
                <w:color w:val="auto"/>
                <w:sz w:val="22"/>
              </w:rPr>
            </w:pPr>
          </w:p>
        </w:tc>
        <w:tc>
          <w:tcPr>
            <w:tcW w:w="94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024" w:type="dxa"/>
            <w:noWrap w:val="0"/>
            <w:vAlign w:val="top"/>
          </w:tcPr>
          <w:p>
            <w:pPr>
              <w:pStyle w:val="264"/>
              <w:jc w:val="center"/>
              <w:rPr>
                <w:rFonts w:ascii="宋体" w:hAnsi="宋体" w:eastAsia="宋体" w:cs="宋体"/>
                <w:color w:val="auto"/>
                <w:sz w:val="22"/>
              </w:rPr>
            </w:pPr>
          </w:p>
        </w:tc>
        <w:tc>
          <w:tcPr>
            <w:tcW w:w="831" w:type="dxa"/>
            <w:noWrap w:val="0"/>
            <w:vAlign w:val="top"/>
          </w:tcPr>
          <w:p>
            <w:pPr>
              <w:pStyle w:val="264"/>
              <w:jc w:val="center"/>
              <w:rPr>
                <w:rFonts w:ascii="宋体" w:hAnsi="宋体" w:eastAsia="宋体" w:cs="宋体"/>
                <w:color w:val="auto"/>
                <w:sz w:val="22"/>
              </w:rPr>
            </w:pPr>
          </w:p>
        </w:tc>
        <w:tc>
          <w:tcPr>
            <w:tcW w:w="1026" w:type="dxa"/>
            <w:noWrap w:val="0"/>
            <w:vAlign w:val="top"/>
          </w:tcPr>
          <w:p>
            <w:pPr>
              <w:pStyle w:val="264"/>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503" w:type="dxa"/>
            <w:noWrap w:val="0"/>
            <w:vAlign w:val="top"/>
          </w:tcPr>
          <w:p>
            <w:pPr>
              <w:pStyle w:val="264"/>
              <w:spacing w:before="196" w:line="77" w:lineRule="exact"/>
              <w:ind w:left="135"/>
              <w:jc w:val="center"/>
              <w:rPr>
                <w:rFonts w:ascii="宋体" w:hAnsi="宋体" w:eastAsia="宋体" w:cs="宋体"/>
                <w:color w:val="auto"/>
                <w:sz w:val="24"/>
                <w:szCs w:val="24"/>
              </w:rPr>
            </w:pPr>
            <w:r>
              <w:rPr>
                <w:rFonts w:hint="eastAsia" w:ascii="宋体" w:hAnsi="宋体" w:eastAsia="宋体" w:cs="宋体"/>
                <w:color w:val="auto"/>
                <w:position w:val="1"/>
                <w:sz w:val="24"/>
                <w:szCs w:val="24"/>
              </w:rPr>
              <w:t>…</w:t>
            </w:r>
          </w:p>
        </w:tc>
        <w:tc>
          <w:tcPr>
            <w:tcW w:w="1052" w:type="dxa"/>
            <w:noWrap w:val="0"/>
            <w:vAlign w:val="top"/>
          </w:tcPr>
          <w:p>
            <w:pPr>
              <w:pStyle w:val="264"/>
              <w:jc w:val="center"/>
              <w:rPr>
                <w:rFonts w:ascii="宋体" w:hAnsi="宋体" w:eastAsia="宋体" w:cs="宋体"/>
                <w:color w:val="auto"/>
                <w:sz w:val="22"/>
              </w:rPr>
            </w:pPr>
          </w:p>
        </w:tc>
        <w:tc>
          <w:tcPr>
            <w:tcW w:w="1324" w:type="dxa"/>
            <w:noWrap w:val="0"/>
            <w:vAlign w:val="top"/>
          </w:tcPr>
          <w:p>
            <w:pPr>
              <w:pStyle w:val="264"/>
              <w:jc w:val="center"/>
              <w:rPr>
                <w:rFonts w:ascii="宋体" w:hAnsi="宋体" w:eastAsia="宋体" w:cs="宋体"/>
                <w:color w:val="auto"/>
                <w:sz w:val="22"/>
              </w:rPr>
            </w:pPr>
          </w:p>
        </w:tc>
        <w:tc>
          <w:tcPr>
            <w:tcW w:w="94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4" w:type="dxa"/>
            <w:noWrap w:val="0"/>
            <w:vAlign w:val="top"/>
          </w:tcPr>
          <w:p>
            <w:pPr>
              <w:pStyle w:val="264"/>
              <w:jc w:val="center"/>
              <w:rPr>
                <w:rFonts w:ascii="宋体" w:hAnsi="宋体" w:eastAsia="宋体" w:cs="宋体"/>
                <w:color w:val="auto"/>
                <w:sz w:val="22"/>
              </w:rPr>
            </w:pPr>
          </w:p>
        </w:tc>
        <w:tc>
          <w:tcPr>
            <w:tcW w:w="1253" w:type="dxa"/>
            <w:noWrap w:val="0"/>
            <w:vAlign w:val="top"/>
          </w:tcPr>
          <w:p>
            <w:pPr>
              <w:pStyle w:val="264"/>
              <w:jc w:val="center"/>
              <w:rPr>
                <w:rFonts w:ascii="宋体" w:hAnsi="宋体" w:eastAsia="宋体" w:cs="宋体"/>
                <w:color w:val="auto"/>
                <w:sz w:val="22"/>
              </w:rPr>
            </w:pPr>
          </w:p>
        </w:tc>
        <w:tc>
          <w:tcPr>
            <w:tcW w:w="1024" w:type="dxa"/>
            <w:noWrap w:val="0"/>
            <w:vAlign w:val="top"/>
          </w:tcPr>
          <w:p>
            <w:pPr>
              <w:pStyle w:val="264"/>
              <w:jc w:val="center"/>
              <w:rPr>
                <w:rFonts w:ascii="宋体" w:hAnsi="宋体" w:eastAsia="宋体" w:cs="宋体"/>
                <w:color w:val="auto"/>
                <w:sz w:val="22"/>
              </w:rPr>
            </w:pPr>
          </w:p>
        </w:tc>
        <w:tc>
          <w:tcPr>
            <w:tcW w:w="831" w:type="dxa"/>
            <w:noWrap w:val="0"/>
            <w:vAlign w:val="top"/>
          </w:tcPr>
          <w:p>
            <w:pPr>
              <w:pStyle w:val="264"/>
              <w:jc w:val="center"/>
              <w:rPr>
                <w:rFonts w:ascii="宋体" w:hAnsi="宋体" w:eastAsia="宋体" w:cs="宋体"/>
                <w:color w:val="auto"/>
                <w:sz w:val="22"/>
              </w:rPr>
            </w:pPr>
          </w:p>
        </w:tc>
        <w:tc>
          <w:tcPr>
            <w:tcW w:w="1026" w:type="dxa"/>
            <w:noWrap w:val="0"/>
            <w:vAlign w:val="top"/>
          </w:tcPr>
          <w:p>
            <w:pPr>
              <w:pStyle w:val="264"/>
              <w:jc w:val="center"/>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13198" w:type="dxa"/>
            <w:gridSpan w:val="12"/>
            <w:noWrap w:val="0"/>
            <w:vAlign w:val="top"/>
          </w:tcPr>
          <w:p>
            <w:pPr>
              <w:autoSpaceDE w:val="0"/>
              <w:autoSpaceDN w:val="0"/>
              <w:spacing w:before="44" w:line="176" w:lineRule="auto"/>
              <w:ind w:left="11903"/>
              <w:rPr>
                <w:rFonts w:ascii="宋体" w:hAnsi="宋体" w:cs="宋体"/>
                <w:sz w:val="24"/>
              </w:rPr>
            </w:pPr>
            <w:r>
              <w:rPr>
                <w:rFonts w:hint="eastAsia" w:ascii="宋体" w:hAnsi="宋体" w:cs="宋体"/>
                <w:b/>
                <w:bCs/>
                <w:spacing w:val="-1"/>
                <w:sz w:val="24"/>
              </w:rPr>
              <w:t>总价（元）</w:t>
            </w:r>
          </w:p>
        </w:tc>
        <w:tc>
          <w:tcPr>
            <w:tcW w:w="1026" w:type="dxa"/>
            <w:noWrap w:val="0"/>
            <w:vAlign w:val="top"/>
          </w:tcPr>
          <w:p>
            <w:pPr>
              <w:pStyle w:val="264"/>
              <w:rPr>
                <w:rFonts w:ascii="宋体" w:hAnsi="宋体" w:eastAsia="宋体" w:cs="宋体"/>
                <w:color w:val="auto"/>
                <w:sz w:val="22"/>
              </w:rPr>
            </w:pPr>
          </w:p>
        </w:tc>
      </w:tr>
    </w:tbl>
    <w:p>
      <w:pPr>
        <w:pStyle w:val="20"/>
        <w:spacing w:before="42" w:line="240" w:lineRule="auto"/>
        <w:ind w:left="99"/>
        <w:rPr>
          <w:rFonts w:cs="宋体"/>
        </w:rPr>
      </w:pPr>
      <w:r>
        <w:rPr>
          <w:rFonts w:hint="eastAsia" w:cs="宋体"/>
          <w:b/>
          <w:bCs/>
          <w:i/>
          <w:iCs/>
          <w:spacing w:val="-3"/>
        </w:rPr>
        <w:t>说明：制造商规模请填写“大型”、“中型”、“小型”、“微型”或“其他”，中小企业的定义见第二章《投标人须知》。</w:t>
      </w:r>
    </w:p>
    <w:p>
      <w:pPr>
        <w:pStyle w:val="20"/>
        <w:spacing w:before="2" w:line="240" w:lineRule="auto"/>
        <w:ind w:left="124" w:right="112" w:firstLine="697"/>
        <w:rPr>
          <w:rFonts w:cs="宋体"/>
          <w:b/>
          <w:bCs/>
          <w:i/>
          <w:iCs/>
          <w:spacing w:val="-2"/>
        </w:rPr>
      </w:pPr>
      <w:r>
        <w:rPr>
          <w:rFonts w:hint="eastAsia" w:cs="宋体"/>
          <w:b/>
          <w:bCs/>
          <w:i/>
          <w:iCs/>
          <w:spacing w:val="1"/>
        </w:rPr>
        <w:t>制造商所属性别请填写“男”或“女”，</w:t>
      </w:r>
      <w:r>
        <w:rPr>
          <w:rFonts w:hint="eastAsia" w:cs="宋体"/>
          <w:b/>
          <w:bCs/>
          <w:spacing w:val="1"/>
        </w:rPr>
        <w:t xml:space="preserve"> </w:t>
      </w:r>
      <w:r>
        <w:rPr>
          <w:rFonts w:hint="eastAsia" w:cs="宋体"/>
          <w:spacing w:val="1"/>
        </w:rPr>
        <w:t>指拥有制造商51</w:t>
      </w:r>
      <w:r>
        <w:rPr>
          <w:rFonts w:hint="eastAsia" w:cs="宋体"/>
        </w:rPr>
        <w:t>%以上绝对所有权的性别；绝对所有权拥有者可以是一个人，也可以是</w:t>
      </w:r>
      <w:r>
        <w:rPr>
          <w:rFonts w:hint="eastAsia" w:cs="宋体"/>
          <w:spacing w:val="-2"/>
        </w:rPr>
        <w:t>多人合计计算</w:t>
      </w:r>
      <w:r>
        <w:rPr>
          <w:rFonts w:hint="eastAsia" w:cs="宋体"/>
          <w:b/>
          <w:bCs/>
          <w:i/>
          <w:iCs/>
          <w:spacing w:val="-2"/>
        </w:rPr>
        <w:t>。</w:t>
      </w:r>
    </w:p>
    <w:p>
      <w:pPr>
        <w:pStyle w:val="20"/>
        <w:spacing w:before="2" w:line="240" w:lineRule="auto"/>
        <w:ind w:left="124" w:right="112" w:firstLine="697"/>
        <w:rPr>
          <w:rFonts w:cs="宋体"/>
        </w:rPr>
      </w:pPr>
      <w:r>
        <w:rPr>
          <w:rFonts w:hint="eastAsia" w:cs="宋体"/>
          <w:b/>
          <w:bCs/>
          <w:i/>
          <w:iCs/>
        </w:rPr>
        <w:t>外商投资类型请填写“外商单独投资”、</w:t>
      </w:r>
      <w:r>
        <w:rPr>
          <w:rFonts w:hint="eastAsia" w:cs="宋体"/>
          <w:b/>
          <w:bCs/>
          <w:spacing w:val="-37"/>
        </w:rPr>
        <w:t xml:space="preserve"> </w:t>
      </w:r>
      <w:r>
        <w:rPr>
          <w:rFonts w:hint="eastAsia" w:cs="宋体"/>
          <w:b/>
          <w:bCs/>
          <w:i/>
          <w:iCs/>
        </w:rPr>
        <w:t>“外商部分投资”或“内资”。</w:t>
      </w:r>
    </w:p>
    <w:p>
      <w:pPr>
        <w:rPr>
          <w:rFonts w:ascii="宋体" w:hAnsi="宋体"/>
          <w:sz w:val="24"/>
        </w:rPr>
      </w:pPr>
      <w:r>
        <w:rPr>
          <w:rFonts w:ascii="宋体" w:hAnsi="宋体"/>
          <w:sz w:val="24"/>
        </w:rPr>
        <w:t>注：1.本表应按包分别填写。</w:t>
      </w:r>
    </w:p>
    <w:p>
      <w:pPr>
        <w:ind w:firstLine="480" w:firstLineChars="200"/>
        <w:rPr>
          <w:rFonts w:ascii="宋体" w:hAnsi="宋体"/>
          <w:sz w:val="24"/>
        </w:rPr>
      </w:pPr>
      <w:r>
        <w:rPr>
          <w:rFonts w:ascii="宋体" w:hAnsi="宋体"/>
          <w:sz w:val="24"/>
        </w:rPr>
        <w:t xml:space="preserve">2.如果不提供分项报价将视为没有实质性响应招标文件。 </w:t>
      </w:r>
    </w:p>
    <w:p>
      <w:pPr>
        <w:ind w:firstLine="480" w:firstLineChars="200"/>
        <w:rPr>
          <w:rFonts w:ascii="宋体" w:hAnsi="宋体"/>
          <w:sz w:val="24"/>
        </w:rPr>
      </w:pPr>
      <w:r>
        <w:rPr>
          <w:rFonts w:ascii="宋体" w:hAnsi="宋体"/>
          <w:sz w:val="24"/>
        </w:rPr>
        <w:t>3.上述各项的详细规格（如有），可另页描述。</w:t>
      </w:r>
    </w:p>
    <w:p>
      <w:pPr>
        <w:ind w:firstLine="480" w:firstLineChars="200"/>
        <w:rPr>
          <w:rFonts w:ascii="宋体" w:hAnsi="宋体"/>
          <w:sz w:val="24"/>
        </w:rPr>
      </w:pPr>
      <w:r>
        <w:rPr>
          <w:rFonts w:ascii="宋体" w:hAnsi="宋体"/>
          <w:sz w:val="24"/>
        </w:rPr>
        <w:t>4.制造商规模列应填写“大型”、“中型”、“小型”、“微型”或“其他”，且不应与《中小企业声明函》或《拟分包情况说明》中内容矛盾。制造商所属性别请填写“男”或“女”，指拥有制造商51%以上绝对所有权的性别；绝对所有权拥有者可以是一个人，也可以是多人合计计算。外商投资类型请填写“外商单独投资”、“外商部分投资”或“内资”。</w:t>
      </w:r>
    </w:p>
    <w:p>
      <w:pPr>
        <w:pStyle w:val="20"/>
        <w:spacing w:before="103" w:line="196" w:lineRule="auto"/>
        <w:rPr>
          <w:spacing w:val="-1"/>
        </w:rPr>
      </w:pPr>
    </w:p>
    <w:p>
      <w:pPr>
        <w:pStyle w:val="20"/>
        <w:spacing w:before="103" w:line="196" w:lineRule="auto"/>
      </w:pPr>
      <w:r>
        <w:rPr>
          <w:spacing w:val="-1"/>
        </w:rPr>
        <w:t>投标人名称（加盖公章</w:t>
      </w:r>
      <w:r>
        <w:rPr>
          <w:spacing w:val="-60"/>
        </w:rPr>
        <w:t>）：</w:t>
      </w:r>
      <w:r>
        <w:rPr>
          <w:u w:val="single"/>
        </w:rPr>
        <w:t xml:space="preserve">                     </w:t>
      </w:r>
    </w:p>
    <w:p>
      <w:pPr>
        <w:widowControl/>
        <w:jc w:val="left"/>
        <w:rPr>
          <w:rFonts w:ascii="宋体" w:hAnsi="宋体"/>
          <w:spacing w:val="-13"/>
          <w:sz w:val="24"/>
        </w:rPr>
        <w:sectPr>
          <w:pgSz w:w="16840" w:h="11907" w:orient="landscape"/>
          <w:pgMar w:top="1800" w:right="1440" w:bottom="1800" w:left="1440" w:header="851" w:footer="851" w:gutter="0"/>
          <w:cols w:space="720" w:num="1"/>
          <w:docGrid w:linePitch="462" w:charSpace="0"/>
        </w:sectPr>
      </w:pPr>
      <w:r>
        <w:rPr>
          <w:rFonts w:ascii="宋体" w:hAnsi="宋体"/>
          <w:spacing w:val="-13"/>
          <w:sz w:val="24"/>
        </w:rPr>
        <w:t>日期：</w:t>
      </w:r>
      <w:r>
        <w:rPr>
          <w:rFonts w:ascii="宋体" w:hAnsi="宋体"/>
          <w:spacing w:val="4"/>
          <w:sz w:val="24"/>
          <w:u w:val="single"/>
        </w:rPr>
        <w:t xml:space="preserve">        </w:t>
      </w:r>
      <w:r>
        <w:rPr>
          <w:rFonts w:ascii="宋体" w:hAnsi="宋体"/>
          <w:spacing w:val="-59"/>
          <w:sz w:val="24"/>
        </w:rPr>
        <w:t xml:space="preserve"> </w:t>
      </w:r>
      <w:r>
        <w:rPr>
          <w:rFonts w:ascii="宋体" w:hAnsi="宋体"/>
          <w:spacing w:val="-13"/>
          <w:sz w:val="24"/>
        </w:rPr>
        <w:t>年</w:t>
      </w:r>
      <w:r>
        <w:rPr>
          <w:rFonts w:ascii="宋体" w:hAnsi="宋体"/>
          <w:spacing w:val="1"/>
          <w:sz w:val="24"/>
          <w:u w:val="single"/>
        </w:rPr>
        <w:t xml:space="preserve">          </w:t>
      </w:r>
      <w:r>
        <w:rPr>
          <w:rFonts w:ascii="宋体" w:hAnsi="宋体"/>
          <w:spacing w:val="-63"/>
          <w:sz w:val="24"/>
        </w:rPr>
        <w:t xml:space="preserve"> </w:t>
      </w:r>
      <w:r>
        <w:rPr>
          <w:rFonts w:ascii="宋体" w:hAnsi="宋体"/>
          <w:spacing w:val="-13"/>
          <w:sz w:val="24"/>
        </w:rPr>
        <w:t>月</w:t>
      </w:r>
      <w:r>
        <w:rPr>
          <w:rFonts w:ascii="宋体" w:hAnsi="宋体"/>
          <w:spacing w:val="1"/>
          <w:sz w:val="24"/>
          <w:u w:val="single"/>
        </w:rPr>
        <w:t xml:space="preserve">          </w:t>
      </w:r>
      <w:r>
        <w:rPr>
          <w:rFonts w:ascii="宋体" w:hAnsi="宋体"/>
          <w:spacing w:val="-15"/>
          <w:sz w:val="24"/>
        </w:rPr>
        <w:t xml:space="preserve"> </w:t>
      </w:r>
      <w:r>
        <w:rPr>
          <w:rFonts w:ascii="宋体" w:hAnsi="宋体"/>
          <w:spacing w:val="-13"/>
          <w:sz w:val="24"/>
        </w:rPr>
        <w:t>日</w:t>
      </w:r>
    </w:p>
    <w:bookmarkEnd w:id="932"/>
    <w:bookmarkEnd w:id="933"/>
    <w:bookmarkEnd w:id="934"/>
    <w:bookmarkEnd w:id="935"/>
    <w:bookmarkEnd w:id="936"/>
    <w:bookmarkEnd w:id="937"/>
    <w:bookmarkEnd w:id="938"/>
    <w:bookmarkEnd w:id="939"/>
    <w:bookmarkEnd w:id="940"/>
    <w:bookmarkEnd w:id="941"/>
    <w:bookmarkEnd w:id="942"/>
    <w:bookmarkEnd w:id="943"/>
    <w:bookmarkEnd w:id="944"/>
    <w:p>
      <w:pPr>
        <w:pStyle w:val="6"/>
        <w:rPr>
          <w:rFonts w:hAnsi="宋体" w:cs="宋体"/>
          <w:b w:val="0"/>
          <w:szCs w:val="24"/>
          <w:u w:val="none"/>
        </w:rPr>
      </w:pPr>
      <w:bookmarkStart w:id="946" w:name="_Toc150480798"/>
      <w:bookmarkStart w:id="947" w:name="_Toc226337258"/>
      <w:bookmarkStart w:id="948" w:name="_Toc226309806"/>
      <w:bookmarkStart w:id="949" w:name="_Toc127151562"/>
      <w:bookmarkStart w:id="950" w:name="_Toc226965752"/>
      <w:bookmarkStart w:id="951" w:name="_Toc305158904"/>
      <w:bookmarkStart w:id="952" w:name="_Toc195842927"/>
      <w:bookmarkStart w:id="953" w:name="_Toc150774765"/>
      <w:bookmarkStart w:id="954" w:name="_Toc142311062"/>
      <w:bookmarkStart w:id="955" w:name="_Toc305158830"/>
      <w:bookmarkStart w:id="956" w:name="_Toc264969252"/>
      <w:bookmarkStart w:id="957" w:name="_Toc226965835"/>
      <w:bookmarkStart w:id="958" w:name="_Toc265228400"/>
      <w:bookmarkStart w:id="959" w:name="_Toc142311061"/>
      <w:bookmarkStart w:id="960" w:name="_Toc305158903"/>
      <w:bookmarkStart w:id="961" w:name="_Toc195842926"/>
      <w:bookmarkStart w:id="962" w:name="_Toc305158829"/>
      <w:bookmarkStart w:id="963" w:name="_Toc150480797"/>
      <w:bookmarkStart w:id="964" w:name="_Toc265228399"/>
      <w:bookmarkStart w:id="965" w:name="_Toc226309805"/>
      <w:bookmarkStart w:id="966" w:name="_Toc264969251"/>
      <w:bookmarkStart w:id="967" w:name="_Toc150774764"/>
      <w:bookmarkStart w:id="968" w:name="_Toc226965834"/>
      <w:bookmarkStart w:id="969" w:name="_Toc226337257"/>
      <w:bookmarkStart w:id="970" w:name="_Toc226965751"/>
      <w:bookmarkStart w:id="971" w:name="_Toc127151561"/>
      <w:r>
        <w:rPr>
          <w:rFonts w:hint="eastAsia" w:hAnsi="宋体" w:cs="宋体"/>
          <w:b w:val="0"/>
          <w:szCs w:val="24"/>
          <w:u w:val="none"/>
        </w:rPr>
        <w:t>5  合同条款偏离表</w:t>
      </w:r>
      <w:bookmarkEnd w:id="946"/>
      <w:bookmarkEnd w:id="947"/>
      <w:bookmarkEnd w:id="948"/>
      <w:bookmarkEnd w:id="949"/>
      <w:bookmarkEnd w:id="950"/>
      <w:bookmarkEnd w:id="951"/>
      <w:bookmarkEnd w:id="952"/>
      <w:bookmarkEnd w:id="953"/>
      <w:bookmarkEnd w:id="954"/>
      <w:bookmarkEnd w:id="955"/>
      <w:bookmarkEnd w:id="956"/>
      <w:bookmarkEnd w:id="957"/>
      <w:bookmarkEnd w:id="958"/>
      <w:r>
        <w:rPr>
          <w:rFonts w:hint="eastAsia" w:hAnsi="宋体" w:cs="宋体"/>
          <w:b w:val="0"/>
          <w:szCs w:val="24"/>
          <w:u w:val="none"/>
        </w:rPr>
        <w:t>（实质性格式）</w:t>
      </w:r>
    </w:p>
    <w:p>
      <w:pPr>
        <w:tabs>
          <w:tab w:val="left" w:pos="2775"/>
          <w:tab w:val="center" w:pos="4153"/>
        </w:tabs>
        <w:autoSpaceDE w:val="0"/>
        <w:autoSpaceDN w:val="0"/>
        <w:adjustRightInd w:val="0"/>
        <w:spacing w:line="360" w:lineRule="auto"/>
        <w:jc w:val="center"/>
        <w:rPr>
          <w:rFonts w:ascii="宋体" w:hAnsi="宋体" w:cs="宋体"/>
          <w:b/>
          <w:sz w:val="36"/>
          <w:szCs w:val="36"/>
        </w:rPr>
      </w:pPr>
      <w:r>
        <w:rPr>
          <w:rFonts w:hint="eastAsia" w:ascii="宋体" w:hAnsi="宋体" w:cs="宋体"/>
          <w:b/>
          <w:sz w:val="36"/>
          <w:szCs w:val="36"/>
        </w:rPr>
        <w:t>合同条款偏离表</w:t>
      </w:r>
    </w:p>
    <w:p>
      <w:pPr>
        <w:tabs>
          <w:tab w:val="left" w:pos="1800"/>
          <w:tab w:val="left" w:pos="5580"/>
        </w:tabs>
        <w:spacing w:line="360" w:lineRule="auto"/>
        <w:ind w:firstLine="360" w:firstLineChars="150"/>
        <w:jc w:val="left"/>
        <w:rPr>
          <w:rFonts w:ascii="宋体" w:hAnsi="宋体" w:cs="宋体"/>
          <w:sz w:val="24"/>
        </w:rPr>
      </w:pPr>
      <w:r>
        <w:rPr>
          <w:rFonts w:hint="eastAsia" w:ascii="宋体" w:hAnsi="宋体" w:cs="宋体"/>
          <w:sz w:val="24"/>
        </w:rPr>
        <w:t>项目编号/包号：_____________________     项目名称：_____________</w:t>
      </w:r>
    </w:p>
    <w:tbl>
      <w:tblPr>
        <w:tblStyle w:val="51"/>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noWrap w:val="0"/>
            <w:vAlign w:val="top"/>
          </w:tcPr>
          <w:p>
            <w:pPr>
              <w:autoSpaceDE w:val="0"/>
              <w:autoSpaceDN w:val="0"/>
              <w:spacing w:before="336" w:line="201" w:lineRule="auto"/>
              <w:ind w:left="341"/>
              <w:rPr>
                <w:rFonts w:ascii="宋体" w:hAnsi="宋体" w:cs="宋体"/>
                <w:sz w:val="24"/>
              </w:rPr>
            </w:pPr>
            <w:r>
              <w:rPr>
                <w:rFonts w:hint="eastAsia" w:ascii="宋体" w:hAnsi="宋体" w:cs="宋体"/>
                <w:spacing w:val="-3"/>
                <w:sz w:val="24"/>
              </w:rPr>
              <w:t>序号</w:t>
            </w:r>
          </w:p>
        </w:tc>
        <w:tc>
          <w:tcPr>
            <w:tcW w:w="1772" w:type="dxa"/>
            <w:noWrap w:val="0"/>
            <w:vAlign w:val="top"/>
          </w:tcPr>
          <w:p>
            <w:pPr>
              <w:autoSpaceDE w:val="0"/>
              <w:autoSpaceDN w:val="0"/>
              <w:spacing w:before="163" w:line="199" w:lineRule="auto"/>
              <w:ind w:left="287" w:right="165" w:hanging="121"/>
              <w:rPr>
                <w:rFonts w:ascii="宋体" w:hAnsi="宋体" w:cs="宋体"/>
                <w:sz w:val="24"/>
              </w:rPr>
            </w:pPr>
            <w:r>
              <w:rPr>
                <w:rFonts w:hint="eastAsia" w:ascii="宋体" w:hAnsi="宋体" w:cs="宋体"/>
                <w:spacing w:val="-1"/>
                <w:sz w:val="24"/>
              </w:rPr>
              <w:t>招标文件条目</w:t>
            </w:r>
            <w:r>
              <w:rPr>
                <w:rFonts w:hint="eastAsia" w:ascii="宋体" w:hAnsi="宋体" w:cs="宋体"/>
                <w:sz w:val="24"/>
              </w:rPr>
              <w:t xml:space="preserve"> 号（页码）</w:t>
            </w:r>
          </w:p>
        </w:tc>
        <w:tc>
          <w:tcPr>
            <w:tcW w:w="1675" w:type="dxa"/>
            <w:noWrap w:val="0"/>
            <w:vAlign w:val="top"/>
          </w:tcPr>
          <w:p>
            <w:pPr>
              <w:autoSpaceDE w:val="0"/>
              <w:autoSpaceDN w:val="0"/>
              <w:spacing w:before="336" w:line="201" w:lineRule="auto"/>
              <w:ind w:left="119"/>
              <w:rPr>
                <w:rFonts w:ascii="宋体" w:hAnsi="宋体" w:cs="宋体"/>
                <w:sz w:val="24"/>
              </w:rPr>
            </w:pPr>
            <w:r>
              <w:rPr>
                <w:rFonts w:hint="eastAsia" w:ascii="宋体" w:hAnsi="宋体" w:cs="宋体"/>
                <w:spacing w:val="-1"/>
                <w:sz w:val="24"/>
              </w:rPr>
              <w:t>招标文件要求</w:t>
            </w:r>
          </w:p>
        </w:tc>
        <w:tc>
          <w:tcPr>
            <w:tcW w:w="1675" w:type="dxa"/>
            <w:noWrap w:val="0"/>
            <w:vAlign w:val="top"/>
          </w:tcPr>
          <w:p>
            <w:pPr>
              <w:autoSpaceDE w:val="0"/>
              <w:autoSpaceDN w:val="0"/>
              <w:spacing w:before="337" w:line="201" w:lineRule="auto"/>
              <w:ind w:left="120"/>
              <w:rPr>
                <w:rFonts w:ascii="宋体" w:hAnsi="宋体" w:cs="宋体"/>
                <w:sz w:val="24"/>
              </w:rPr>
            </w:pPr>
            <w:r>
              <w:rPr>
                <w:rFonts w:hint="eastAsia" w:ascii="宋体" w:hAnsi="宋体" w:cs="宋体"/>
                <w:spacing w:val="-1"/>
                <w:sz w:val="24"/>
              </w:rPr>
              <w:t>投标文件内容</w:t>
            </w:r>
          </w:p>
        </w:tc>
        <w:tc>
          <w:tcPr>
            <w:tcW w:w="1874" w:type="dxa"/>
            <w:noWrap w:val="0"/>
            <w:vAlign w:val="top"/>
          </w:tcPr>
          <w:p>
            <w:pPr>
              <w:autoSpaceDE w:val="0"/>
              <w:autoSpaceDN w:val="0"/>
              <w:spacing w:before="337" w:line="201" w:lineRule="auto"/>
              <w:ind w:left="459"/>
              <w:rPr>
                <w:rFonts w:ascii="宋体" w:hAnsi="宋体" w:cs="宋体"/>
                <w:sz w:val="24"/>
              </w:rPr>
            </w:pPr>
            <w:r>
              <w:rPr>
                <w:rFonts w:hint="eastAsia" w:ascii="宋体" w:hAnsi="宋体" w:cs="宋体"/>
                <w:spacing w:val="-1"/>
                <w:sz w:val="24"/>
              </w:rPr>
              <w:t>偏离情况</w:t>
            </w:r>
          </w:p>
        </w:tc>
        <w:tc>
          <w:tcPr>
            <w:tcW w:w="1137" w:type="dxa"/>
            <w:noWrap w:val="0"/>
            <w:vAlign w:val="top"/>
          </w:tcPr>
          <w:p>
            <w:pPr>
              <w:autoSpaceDE w:val="0"/>
              <w:autoSpaceDN w:val="0"/>
              <w:spacing w:before="336" w:line="201" w:lineRule="auto"/>
              <w:ind w:left="327"/>
              <w:rPr>
                <w:rFonts w:ascii="宋体" w:hAnsi="宋体" w:cs="宋体"/>
                <w:sz w:val="24"/>
              </w:rPr>
            </w:pPr>
            <w:r>
              <w:rPr>
                <w:rFonts w:hint="eastAsia" w:ascii="宋体" w:hAnsi="宋体" w:cs="宋体"/>
                <w:spacing w:val="-2"/>
                <w:sz w:val="24"/>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noWrap w:val="0"/>
            <w:vAlign w:val="top"/>
          </w:tcPr>
          <w:p>
            <w:pPr>
              <w:autoSpaceDE w:val="0"/>
              <w:autoSpaceDN w:val="0"/>
              <w:spacing w:before="40" w:line="360" w:lineRule="auto"/>
              <w:ind w:left="112"/>
              <w:rPr>
                <w:rFonts w:ascii="宋体" w:hAnsi="宋体" w:cs="宋体"/>
                <w:sz w:val="24"/>
              </w:rPr>
            </w:pPr>
            <w:r>
              <w:rPr>
                <w:rFonts w:hint="eastAsia" w:ascii="宋体" w:hAnsi="宋体" w:cs="宋体"/>
                <w:b/>
                <w:bCs/>
                <w:sz w:val="24"/>
              </w:rPr>
              <w:t>对本项目合同条款的偏离情况</w:t>
            </w:r>
            <w:r>
              <w:rPr>
                <w:rFonts w:hint="eastAsia" w:ascii="宋体" w:hAnsi="宋体" w:cs="宋体"/>
                <w:sz w:val="24"/>
              </w:rPr>
              <w:t>（应进行选择，未选择</w:t>
            </w:r>
            <w:r>
              <w:rPr>
                <w:rFonts w:hint="eastAsia" w:ascii="宋体" w:hAnsi="宋体" w:cs="宋体"/>
                <w:b/>
                <w:bCs/>
                <w:sz w:val="24"/>
              </w:rPr>
              <w:t>投标无效</w:t>
            </w:r>
            <w:r>
              <w:rPr>
                <w:rFonts w:hint="eastAsia" w:ascii="宋体" w:hAnsi="宋体" w:cs="宋体"/>
                <w:spacing w:val="-51"/>
                <w:sz w:val="24"/>
              </w:rPr>
              <w:t>）：</w:t>
            </w:r>
          </w:p>
          <w:p>
            <w:pPr>
              <w:pStyle w:val="264"/>
              <w:spacing w:before="13" w:line="360" w:lineRule="auto"/>
              <w:ind w:left="112" w:right="106" w:firstLine="18"/>
              <w:rPr>
                <w:rFonts w:ascii="宋体" w:hAnsi="宋体" w:eastAsia="宋体" w:cs="宋体"/>
                <w:color w:val="auto"/>
                <w:sz w:val="24"/>
                <w:szCs w:val="24"/>
                <w:lang w:eastAsia="zh-CN"/>
              </w:rPr>
            </w:pPr>
            <w:r>
              <w:rPr>
                <w:rFonts w:hint="eastAsia" w:ascii="宋体" w:hAnsi="宋体" w:eastAsia="宋体" w:cs="宋体"/>
                <w:b/>
                <w:bCs/>
                <w:color w:val="auto"/>
                <w:spacing w:val="1"/>
                <w:sz w:val="24"/>
                <w:szCs w:val="24"/>
                <w:lang w:eastAsia="zh-CN"/>
              </w:rPr>
              <w:t>□无偏离</w:t>
            </w:r>
            <w:r>
              <w:rPr>
                <w:rFonts w:hint="eastAsia" w:ascii="宋体" w:hAnsi="宋体" w:eastAsia="宋体" w:cs="宋体"/>
                <w:color w:val="auto"/>
                <w:spacing w:val="1"/>
                <w:sz w:val="24"/>
                <w:szCs w:val="24"/>
                <w:lang w:eastAsia="zh-CN"/>
              </w:rPr>
              <w:t>（如无偏离，仅选择无偏离即可；无偏离即为</w:t>
            </w:r>
            <w:r>
              <w:rPr>
                <w:rFonts w:hint="eastAsia" w:ascii="宋体" w:hAnsi="宋体" w:eastAsia="宋体" w:cs="宋体"/>
                <w:color w:val="auto"/>
                <w:sz w:val="24"/>
                <w:szCs w:val="24"/>
                <w:lang w:eastAsia="zh-CN"/>
              </w:rPr>
              <w:t xml:space="preserve">对合同条款中的所有要求，均视 </w:t>
            </w:r>
            <w:r>
              <w:rPr>
                <w:rFonts w:hint="eastAsia" w:ascii="宋体" w:hAnsi="宋体" w:eastAsia="宋体" w:cs="宋体"/>
                <w:color w:val="auto"/>
                <w:spacing w:val="-5"/>
                <w:sz w:val="24"/>
                <w:szCs w:val="24"/>
                <w:lang w:eastAsia="zh-CN"/>
              </w:rPr>
              <w:t>作供应商已对之理解和响应。）</w:t>
            </w:r>
          </w:p>
          <w:p>
            <w:pPr>
              <w:pStyle w:val="264"/>
              <w:spacing w:before="11" w:line="360" w:lineRule="auto"/>
              <w:ind w:left="137" w:right="106" w:hanging="7"/>
              <w:rPr>
                <w:rFonts w:ascii="宋体" w:hAnsi="宋体" w:eastAsia="宋体" w:cs="宋体"/>
                <w:color w:val="auto"/>
                <w:sz w:val="24"/>
                <w:szCs w:val="24"/>
              </w:rPr>
            </w:pPr>
            <w:r>
              <w:rPr>
                <w:rFonts w:hint="eastAsia" w:ascii="宋体" w:hAnsi="宋体" w:eastAsia="宋体" w:cs="宋体"/>
                <w:b/>
                <w:bCs/>
                <w:color w:val="auto"/>
                <w:spacing w:val="1"/>
                <w:sz w:val="24"/>
                <w:szCs w:val="24"/>
                <w:lang w:eastAsia="zh-CN"/>
              </w:rPr>
              <w:t>□有偏离</w:t>
            </w:r>
            <w:r>
              <w:rPr>
                <w:rFonts w:hint="eastAsia" w:ascii="宋体" w:hAnsi="宋体" w:eastAsia="宋体" w:cs="宋体"/>
                <w:color w:val="auto"/>
                <w:spacing w:val="1"/>
                <w:sz w:val="24"/>
                <w:szCs w:val="24"/>
                <w:lang w:eastAsia="zh-CN"/>
              </w:rPr>
              <w:t>（如有偏离，则应在本表中对负偏离项逐一列</w:t>
            </w:r>
            <w:r>
              <w:rPr>
                <w:rFonts w:hint="eastAsia" w:ascii="宋体" w:hAnsi="宋体" w:eastAsia="宋体" w:cs="宋体"/>
                <w:color w:val="auto"/>
                <w:sz w:val="24"/>
                <w:szCs w:val="24"/>
                <w:lang w:eastAsia="zh-CN"/>
              </w:rPr>
              <w:t>明，否则</w:t>
            </w:r>
            <w:r>
              <w:rPr>
                <w:rFonts w:hint="eastAsia" w:ascii="宋体" w:hAnsi="宋体" w:eastAsia="宋体" w:cs="宋体"/>
                <w:b/>
                <w:bCs/>
                <w:color w:val="auto"/>
                <w:sz w:val="24"/>
                <w:szCs w:val="24"/>
                <w:lang w:eastAsia="zh-CN"/>
              </w:rPr>
              <w:t>投标无效</w:t>
            </w:r>
            <w:r>
              <w:rPr>
                <w:rFonts w:hint="eastAsia" w:ascii="宋体" w:hAnsi="宋体" w:eastAsia="宋体" w:cs="宋体"/>
                <w:color w:val="auto"/>
                <w:sz w:val="24"/>
                <w:szCs w:val="24"/>
                <w:lang w:eastAsia="zh-CN"/>
              </w:rPr>
              <w:t xml:space="preserve">；对合同条款 </w:t>
            </w:r>
            <w:r>
              <w:rPr>
                <w:rFonts w:hint="eastAsia" w:ascii="宋体" w:hAnsi="宋体" w:eastAsia="宋体" w:cs="宋体"/>
                <w:color w:val="auto"/>
                <w:spacing w:val="-5"/>
                <w:sz w:val="24"/>
                <w:szCs w:val="24"/>
                <w:lang w:eastAsia="zh-CN"/>
              </w:rPr>
              <w:t>中的所有要求，除本表列明的偏离外，均视作供应商已对之理解</w:t>
            </w:r>
            <w:r>
              <w:rPr>
                <w:rFonts w:hint="eastAsia" w:ascii="宋体" w:hAnsi="宋体" w:eastAsia="宋体" w:cs="宋体"/>
                <w:color w:val="auto"/>
                <w:spacing w:val="-6"/>
                <w:sz w:val="24"/>
                <w:szCs w:val="24"/>
                <w:lang w:eastAsia="zh-CN"/>
              </w:rPr>
              <w:t>和响应。</w:t>
            </w:r>
            <w:r>
              <w:rPr>
                <w:rFonts w:hint="eastAsia" w:ascii="宋体" w:hAnsi="宋体" w:eastAsia="宋体" w:cs="宋体"/>
                <w:color w:val="auto"/>
                <w:spacing w:val="-6"/>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noWrap w:val="0"/>
            <w:vAlign w:val="top"/>
          </w:tcPr>
          <w:p>
            <w:pPr>
              <w:pStyle w:val="264"/>
              <w:rPr>
                <w:rFonts w:ascii="宋体" w:hAnsi="宋体" w:eastAsia="宋体" w:cs="宋体"/>
                <w:color w:val="auto"/>
                <w:sz w:val="22"/>
              </w:rPr>
            </w:pPr>
          </w:p>
        </w:tc>
        <w:tc>
          <w:tcPr>
            <w:tcW w:w="1772" w:type="dxa"/>
            <w:noWrap w:val="0"/>
            <w:vAlign w:val="top"/>
          </w:tcPr>
          <w:p>
            <w:pPr>
              <w:pStyle w:val="264"/>
              <w:rPr>
                <w:rFonts w:ascii="宋体" w:hAnsi="宋体" w:eastAsia="宋体" w:cs="宋体"/>
                <w:color w:val="auto"/>
                <w:sz w:val="22"/>
              </w:rPr>
            </w:pPr>
          </w:p>
        </w:tc>
        <w:tc>
          <w:tcPr>
            <w:tcW w:w="1675" w:type="dxa"/>
            <w:noWrap w:val="0"/>
            <w:vAlign w:val="top"/>
          </w:tcPr>
          <w:p>
            <w:pPr>
              <w:pStyle w:val="264"/>
              <w:rPr>
                <w:rFonts w:ascii="宋体" w:hAnsi="宋体" w:eastAsia="宋体" w:cs="宋体"/>
                <w:color w:val="auto"/>
                <w:sz w:val="22"/>
              </w:rPr>
            </w:pPr>
          </w:p>
        </w:tc>
        <w:tc>
          <w:tcPr>
            <w:tcW w:w="1675" w:type="dxa"/>
            <w:noWrap w:val="0"/>
            <w:vAlign w:val="top"/>
          </w:tcPr>
          <w:p>
            <w:pPr>
              <w:pStyle w:val="264"/>
              <w:rPr>
                <w:rFonts w:ascii="宋体" w:hAnsi="宋体" w:eastAsia="宋体" w:cs="宋体"/>
                <w:color w:val="auto"/>
                <w:sz w:val="22"/>
              </w:rPr>
            </w:pPr>
          </w:p>
        </w:tc>
        <w:tc>
          <w:tcPr>
            <w:tcW w:w="1874" w:type="dxa"/>
            <w:noWrap w:val="0"/>
            <w:vAlign w:val="top"/>
          </w:tcPr>
          <w:p>
            <w:pPr>
              <w:pStyle w:val="264"/>
              <w:rPr>
                <w:rFonts w:ascii="宋体" w:hAnsi="宋体" w:eastAsia="宋体" w:cs="宋体"/>
                <w:color w:val="auto"/>
                <w:sz w:val="22"/>
              </w:rPr>
            </w:pPr>
          </w:p>
        </w:tc>
        <w:tc>
          <w:tcPr>
            <w:tcW w:w="1137" w:type="dxa"/>
            <w:noWrap w:val="0"/>
            <w:vAlign w:val="top"/>
          </w:tcPr>
          <w:p>
            <w:pPr>
              <w:pStyle w:val="264"/>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noWrap w:val="0"/>
            <w:vAlign w:val="top"/>
          </w:tcPr>
          <w:p>
            <w:pPr>
              <w:pStyle w:val="264"/>
              <w:rPr>
                <w:rFonts w:ascii="宋体" w:hAnsi="宋体" w:eastAsia="宋体" w:cs="宋体"/>
                <w:color w:val="auto"/>
                <w:sz w:val="22"/>
              </w:rPr>
            </w:pPr>
          </w:p>
        </w:tc>
        <w:tc>
          <w:tcPr>
            <w:tcW w:w="1772" w:type="dxa"/>
            <w:noWrap w:val="0"/>
            <w:vAlign w:val="top"/>
          </w:tcPr>
          <w:p>
            <w:pPr>
              <w:pStyle w:val="264"/>
              <w:rPr>
                <w:rFonts w:ascii="宋体" w:hAnsi="宋体" w:eastAsia="宋体" w:cs="宋体"/>
                <w:color w:val="auto"/>
                <w:sz w:val="22"/>
              </w:rPr>
            </w:pPr>
          </w:p>
        </w:tc>
        <w:tc>
          <w:tcPr>
            <w:tcW w:w="1675" w:type="dxa"/>
            <w:noWrap w:val="0"/>
            <w:vAlign w:val="top"/>
          </w:tcPr>
          <w:p>
            <w:pPr>
              <w:pStyle w:val="264"/>
              <w:rPr>
                <w:rFonts w:ascii="宋体" w:hAnsi="宋体" w:eastAsia="宋体" w:cs="宋体"/>
                <w:color w:val="auto"/>
                <w:sz w:val="22"/>
              </w:rPr>
            </w:pPr>
          </w:p>
        </w:tc>
        <w:tc>
          <w:tcPr>
            <w:tcW w:w="1675" w:type="dxa"/>
            <w:noWrap w:val="0"/>
            <w:vAlign w:val="top"/>
          </w:tcPr>
          <w:p>
            <w:pPr>
              <w:pStyle w:val="264"/>
              <w:rPr>
                <w:rFonts w:ascii="宋体" w:hAnsi="宋体" w:eastAsia="宋体" w:cs="宋体"/>
                <w:color w:val="auto"/>
                <w:sz w:val="22"/>
              </w:rPr>
            </w:pPr>
          </w:p>
        </w:tc>
        <w:tc>
          <w:tcPr>
            <w:tcW w:w="1874" w:type="dxa"/>
            <w:noWrap w:val="0"/>
            <w:vAlign w:val="top"/>
          </w:tcPr>
          <w:p>
            <w:pPr>
              <w:pStyle w:val="264"/>
              <w:rPr>
                <w:rFonts w:ascii="宋体" w:hAnsi="宋体" w:eastAsia="宋体" w:cs="宋体"/>
                <w:color w:val="auto"/>
                <w:sz w:val="22"/>
              </w:rPr>
            </w:pPr>
          </w:p>
        </w:tc>
        <w:tc>
          <w:tcPr>
            <w:tcW w:w="1137" w:type="dxa"/>
            <w:noWrap w:val="0"/>
            <w:vAlign w:val="top"/>
          </w:tcPr>
          <w:p>
            <w:pPr>
              <w:pStyle w:val="264"/>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noWrap w:val="0"/>
            <w:vAlign w:val="top"/>
          </w:tcPr>
          <w:p>
            <w:pPr>
              <w:pStyle w:val="264"/>
              <w:rPr>
                <w:rFonts w:ascii="宋体" w:hAnsi="宋体" w:eastAsia="宋体" w:cs="宋体"/>
                <w:color w:val="auto"/>
                <w:sz w:val="22"/>
              </w:rPr>
            </w:pPr>
          </w:p>
        </w:tc>
        <w:tc>
          <w:tcPr>
            <w:tcW w:w="1772" w:type="dxa"/>
            <w:noWrap w:val="0"/>
            <w:vAlign w:val="top"/>
          </w:tcPr>
          <w:p>
            <w:pPr>
              <w:pStyle w:val="264"/>
              <w:rPr>
                <w:rFonts w:ascii="宋体" w:hAnsi="宋体" w:eastAsia="宋体" w:cs="宋体"/>
                <w:color w:val="auto"/>
                <w:sz w:val="22"/>
              </w:rPr>
            </w:pPr>
          </w:p>
        </w:tc>
        <w:tc>
          <w:tcPr>
            <w:tcW w:w="1675" w:type="dxa"/>
            <w:noWrap w:val="0"/>
            <w:vAlign w:val="top"/>
          </w:tcPr>
          <w:p>
            <w:pPr>
              <w:pStyle w:val="264"/>
              <w:rPr>
                <w:rFonts w:ascii="宋体" w:hAnsi="宋体" w:eastAsia="宋体" w:cs="宋体"/>
                <w:color w:val="auto"/>
                <w:sz w:val="22"/>
              </w:rPr>
            </w:pPr>
          </w:p>
        </w:tc>
        <w:tc>
          <w:tcPr>
            <w:tcW w:w="1675" w:type="dxa"/>
            <w:noWrap w:val="0"/>
            <w:vAlign w:val="top"/>
          </w:tcPr>
          <w:p>
            <w:pPr>
              <w:pStyle w:val="264"/>
              <w:rPr>
                <w:rFonts w:ascii="宋体" w:hAnsi="宋体" w:eastAsia="宋体" w:cs="宋体"/>
                <w:color w:val="auto"/>
                <w:sz w:val="22"/>
              </w:rPr>
            </w:pPr>
          </w:p>
        </w:tc>
        <w:tc>
          <w:tcPr>
            <w:tcW w:w="1874" w:type="dxa"/>
            <w:noWrap w:val="0"/>
            <w:vAlign w:val="top"/>
          </w:tcPr>
          <w:p>
            <w:pPr>
              <w:pStyle w:val="264"/>
              <w:rPr>
                <w:rFonts w:ascii="宋体" w:hAnsi="宋体" w:eastAsia="宋体" w:cs="宋体"/>
                <w:color w:val="auto"/>
                <w:sz w:val="22"/>
              </w:rPr>
            </w:pPr>
          </w:p>
        </w:tc>
        <w:tc>
          <w:tcPr>
            <w:tcW w:w="1137" w:type="dxa"/>
            <w:noWrap w:val="0"/>
            <w:vAlign w:val="top"/>
          </w:tcPr>
          <w:p>
            <w:pPr>
              <w:pStyle w:val="264"/>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noWrap w:val="0"/>
            <w:vAlign w:val="top"/>
          </w:tcPr>
          <w:p>
            <w:pPr>
              <w:pStyle w:val="264"/>
              <w:rPr>
                <w:rFonts w:ascii="宋体" w:hAnsi="宋体" w:eastAsia="宋体" w:cs="宋体"/>
                <w:color w:val="auto"/>
                <w:sz w:val="22"/>
              </w:rPr>
            </w:pPr>
          </w:p>
        </w:tc>
        <w:tc>
          <w:tcPr>
            <w:tcW w:w="1772" w:type="dxa"/>
            <w:noWrap w:val="0"/>
            <w:vAlign w:val="top"/>
          </w:tcPr>
          <w:p>
            <w:pPr>
              <w:pStyle w:val="264"/>
              <w:rPr>
                <w:rFonts w:ascii="宋体" w:hAnsi="宋体" w:eastAsia="宋体" w:cs="宋体"/>
                <w:color w:val="auto"/>
                <w:sz w:val="22"/>
              </w:rPr>
            </w:pPr>
          </w:p>
        </w:tc>
        <w:tc>
          <w:tcPr>
            <w:tcW w:w="1675" w:type="dxa"/>
            <w:noWrap w:val="0"/>
            <w:vAlign w:val="top"/>
          </w:tcPr>
          <w:p>
            <w:pPr>
              <w:pStyle w:val="264"/>
              <w:rPr>
                <w:rFonts w:ascii="宋体" w:hAnsi="宋体" w:eastAsia="宋体" w:cs="宋体"/>
                <w:color w:val="auto"/>
                <w:sz w:val="22"/>
              </w:rPr>
            </w:pPr>
          </w:p>
        </w:tc>
        <w:tc>
          <w:tcPr>
            <w:tcW w:w="1675" w:type="dxa"/>
            <w:noWrap w:val="0"/>
            <w:vAlign w:val="top"/>
          </w:tcPr>
          <w:p>
            <w:pPr>
              <w:pStyle w:val="264"/>
              <w:rPr>
                <w:rFonts w:ascii="宋体" w:hAnsi="宋体" w:eastAsia="宋体" w:cs="宋体"/>
                <w:color w:val="auto"/>
                <w:sz w:val="22"/>
              </w:rPr>
            </w:pPr>
          </w:p>
        </w:tc>
        <w:tc>
          <w:tcPr>
            <w:tcW w:w="1874" w:type="dxa"/>
            <w:noWrap w:val="0"/>
            <w:vAlign w:val="top"/>
          </w:tcPr>
          <w:p>
            <w:pPr>
              <w:pStyle w:val="264"/>
              <w:rPr>
                <w:rFonts w:ascii="宋体" w:hAnsi="宋体" w:eastAsia="宋体" w:cs="宋体"/>
                <w:color w:val="auto"/>
                <w:sz w:val="22"/>
              </w:rPr>
            </w:pPr>
          </w:p>
        </w:tc>
        <w:tc>
          <w:tcPr>
            <w:tcW w:w="1137" w:type="dxa"/>
            <w:noWrap w:val="0"/>
            <w:vAlign w:val="top"/>
          </w:tcPr>
          <w:p>
            <w:pPr>
              <w:pStyle w:val="264"/>
              <w:rPr>
                <w:rFonts w:ascii="宋体" w:hAnsi="宋体" w:eastAsia="宋体" w:cs="宋体"/>
                <w:color w:val="auto"/>
                <w:sz w:val="22"/>
              </w:rPr>
            </w:pPr>
          </w:p>
        </w:tc>
      </w:tr>
    </w:tbl>
    <w:p>
      <w:pPr>
        <w:tabs>
          <w:tab w:val="left" w:pos="1800"/>
          <w:tab w:val="left" w:pos="5580"/>
        </w:tabs>
        <w:jc w:val="left"/>
        <w:rPr>
          <w:rFonts w:ascii="宋体" w:hAnsi="宋体" w:cs="宋体"/>
          <w:sz w:val="24"/>
        </w:rPr>
      </w:pPr>
    </w:p>
    <w:p>
      <w:pPr>
        <w:tabs>
          <w:tab w:val="left" w:pos="1800"/>
          <w:tab w:val="left" w:pos="5580"/>
        </w:tabs>
        <w:jc w:val="left"/>
        <w:rPr>
          <w:rFonts w:ascii="宋体" w:hAnsi="宋体" w:cs="宋体"/>
          <w:sz w:val="24"/>
        </w:rPr>
      </w:pPr>
      <w:r>
        <w:rPr>
          <w:rFonts w:hint="eastAsia" w:ascii="宋体" w:hAnsi="宋体" w:cs="宋体"/>
          <w:sz w:val="24"/>
        </w:rPr>
        <w:t>注：</w:t>
      </w:r>
      <w:r>
        <w:rPr>
          <w:rFonts w:hint="eastAsia" w:ascii="宋体" w:hAnsi="宋体" w:cs="宋体"/>
          <w:spacing w:val="4"/>
          <w:sz w:val="24"/>
        </w:rPr>
        <w:t>“偏离情况”列应据实填写“正偏离”或“负偏离”。</w:t>
      </w:r>
    </w:p>
    <w:p>
      <w:pPr>
        <w:spacing w:line="360" w:lineRule="auto"/>
        <w:rPr>
          <w:rFonts w:ascii="宋体" w:hAnsi="宋体" w:cs="宋体"/>
          <w:sz w:val="24"/>
          <w:szCs w:val="20"/>
        </w:rPr>
      </w:pPr>
    </w:p>
    <w:p>
      <w:pPr>
        <w:autoSpaceDE w:val="0"/>
        <w:autoSpaceDN w:val="0"/>
        <w:adjustRightInd w:val="0"/>
        <w:snapToGrid w:val="0"/>
        <w:spacing w:before="25" w:after="25" w:line="360" w:lineRule="auto"/>
        <w:rPr>
          <w:rFonts w:ascii="宋体" w:hAnsi="宋体" w:cs="宋体"/>
          <w:sz w:val="24"/>
          <w:lang w:val="zh-CN"/>
        </w:rPr>
      </w:pPr>
    </w:p>
    <w:p>
      <w:pPr>
        <w:autoSpaceDE w:val="0"/>
        <w:autoSpaceDN w:val="0"/>
        <w:adjustRightInd w:val="0"/>
        <w:snapToGrid w:val="0"/>
        <w:spacing w:before="25" w:after="25" w:line="360" w:lineRule="auto"/>
        <w:rPr>
          <w:rFonts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w:t>
      </w:r>
    </w:p>
    <w:p>
      <w:pPr>
        <w:autoSpaceDE w:val="0"/>
        <w:autoSpaceDN w:val="0"/>
        <w:adjustRightInd w:val="0"/>
        <w:snapToGrid w:val="0"/>
        <w:spacing w:before="25" w:after="25" w:line="360" w:lineRule="auto"/>
        <w:rPr>
          <w:rFonts w:ascii="宋体" w:hAnsi="宋体" w:cs="宋体"/>
          <w:sz w:val="24"/>
          <w:lang w:val="zh-CN"/>
        </w:rPr>
      </w:pPr>
      <w:r>
        <w:rPr>
          <w:rFonts w:hint="eastAsia" w:ascii="宋体" w:hAnsi="宋体" w:cs="宋体"/>
          <w:sz w:val="24"/>
          <w:szCs w:val="20"/>
        </w:rPr>
        <w:t xml:space="preserve">日期：_____年______月______日   </w:t>
      </w:r>
    </w:p>
    <w:p>
      <w:pPr>
        <w:pStyle w:val="6"/>
        <w:rPr>
          <w:rFonts w:hAnsi="宋体" w:cs="宋体"/>
        </w:rPr>
      </w:pPr>
      <w:r>
        <w:rPr>
          <w:rFonts w:hint="eastAsia" w:hAnsi="宋体" w:cs="宋体"/>
        </w:rPr>
        <w:br w:type="page"/>
      </w:r>
      <w:r>
        <w:rPr>
          <w:rFonts w:hint="eastAsia" w:hAnsi="宋体" w:cs="宋体"/>
          <w:b w:val="0"/>
          <w:szCs w:val="24"/>
          <w:u w:val="none"/>
        </w:rPr>
        <w:t xml:space="preserve">6  </w:t>
      </w:r>
      <w:bookmarkEnd w:id="959"/>
      <w:bookmarkEnd w:id="960"/>
      <w:bookmarkEnd w:id="961"/>
      <w:bookmarkEnd w:id="962"/>
      <w:bookmarkEnd w:id="963"/>
      <w:bookmarkEnd w:id="964"/>
      <w:bookmarkEnd w:id="965"/>
      <w:bookmarkEnd w:id="966"/>
      <w:bookmarkEnd w:id="967"/>
      <w:bookmarkEnd w:id="968"/>
      <w:bookmarkEnd w:id="969"/>
      <w:bookmarkEnd w:id="970"/>
      <w:bookmarkEnd w:id="971"/>
      <w:r>
        <w:rPr>
          <w:rFonts w:hint="eastAsia" w:hAnsi="宋体" w:cs="宋体"/>
          <w:b w:val="0"/>
          <w:szCs w:val="24"/>
          <w:u w:val="none"/>
        </w:rPr>
        <w:t>采购需求偏离表（实质性格式）</w:t>
      </w:r>
    </w:p>
    <w:p>
      <w:pPr>
        <w:autoSpaceDE w:val="0"/>
        <w:autoSpaceDN w:val="0"/>
        <w:adjustRightInd w:val="0"/>
        <w:spacing w:line="360" w:lineRule="auto"/>
        <w:jc w:val="center"/>
        <w:rPr>
          <w:rFonts w:ascii="宋体" w:hAnsi="宋体" w:cs="宋体"/>
          <w:b/>
          <w:sz w:val="36"/>
          <w:szCs w:val="36"/>
        </w:rPr>
      </w:pPr>
      <w:r>
        <w:rPr>
          <w:rFonts w:hint="eastAsia" w:ascii="宋体" w:hAnsi="宋体" w:cs="宋体"/>
          <w:b/>
          <w:sz w:val="36"/>
          <w:szCs w:val="36"/>
        </w:rPr>
        <w:t>采购需求偏离表</w:t>
      </w:r>
    </w:p>
    <w:p>
      <w:pPr>
        <w:tabs>
          <w:tab w:val="left" w:pos="1800"/>
          <w:tab w:val="left" w:pos="5580"/>
        </w:tabs>
        <w:spacing w:line="360" w:lineRule="auto"/>
        <w:ind w:firstLine="360" w:firstLineChars="150"/>
        <w:jc w:val="left"/>
        <w:rPr>
          <w:rFonts w:ascii="宋体" w:hAnsi="宋体" w:cs="宋体"/>
          <w:sz w:val="24"/>
          <w:u w:val="single"/>
        </w:rPr>
      </w:pPr>
      <w:r>
        <w:rPr>
          <w:rFonts w:hint="eastAsia" w:ascii="宋体" w:hAnsi="宋体" w:cs="宋体"/>
          <w:sz w:val="24"/>
        </w:rPr>
        <w:t>项目编号/包号：_____________________     项目名称：____________</w:t>
      </w:r>
    </w:p>
    <w:tbl>
      <w:tblPr>
        <w:tblStyle w:val="51"/>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noWrap w:val="0"/>
            <w:vAlign w:val="center"/>
          </w:tcPr>
          <w:p>
            <w:pPr>
              <w:spacing w:before="103" w:line="201" w:lineRule="auto"/>
              <w:jc w:val="center"/>
              <w:rPr>
                <w:rFonts w:ascii="宋体" w:hAnsi="宋体" w:cs="宋体"/>
                <w:sz w:val="24"/>
              </w:rPr>
            </w:pPr>
            <w:r>
              <w:rPr>
                <w:rFonts w:hint="eastAsia" w:ascii="宋体" w:hAnsi="宋体" w:cs="宋体"/>
                <w:spacing w:val="-3"/>
                <w:sz w:val="24"/>
              </w:rPr>
              <w:t>序号</w:t>
            </w:r>
          </w:p>
        </w:tc>
        <w:tc>
          <w:tcPr>
            <w:tcW w:w="1482" w:type="dxa"/>
            <w:noWrap w:val="0"/>
            <w:vAlign w:val="center"/>
          </w:tcPr>
          <w:p>
            <w:pPr>
              <w:pStyle w:val="264"/>
              <w:spacing w:before="221" w:line="197" w:lineRule="auto"/>
              <w:ind w:right="138"/>
              <w:jc w:val="center"/>
              <w:rPr>
                <w:rFonts w:ascii="宋体" w:hAnsi="宋体" w:eastAsia="宋体" w:cs="宋体"/>
                <w:color w:val="auto"/>
                <w:sz w:val="24"/>
                <w:szCs w:val="24"/>
              </w:rPr>
            </w:pPr>
            <w:r>
              <w:rPr>
                <w:rFonts w:hint="eastAsia" w:ascii="宋体" w:hAnsi="宋体" w:eastAsia="宋体" w:cs="宋体"/>
                <w:color w:val="auto"/>
                <w:spacing w:val="-1"/>
                <w:sz w:val="24"/>
                <w:szCs w:val="24"/>
              </w:rPr>
              <w:t>招标文件条</w:t>
            </w:r>
            <w:r>
              <w:rPr>
                <w:rFonts w:hint="eastAsia" w:ascii="宋体" w:hAnsi="宋体" w:eastAsia="宋体" w:cs="宋体"/>
                <w:color w:val="auto"/>
                <w:spacing w:val="-4"/>
                <w:sz w:val="24"/>
                <w:szCs w:val="24"/>
              </w:rPr>
              <w:t>目号(页码)</w:t>
            </w:r>
          </w:p>
        </w:tc>
        <w:tc>
          <w:tcPr>
            <w:tcW w:w="2384" w:type="dxa"/>
            <w:noWrap w:val="0"/>
            <w:vAlign w:val="center"/>
          </w:tcPr>
          <w:p>
            <w:pPr>
              <w:spacing w:before="103" w:line="201" w:lineRule="auto"/>
              <w:jc w:val="center"/>
              <w:rPr>
                <w:rFonts w:ascii="宋体" w:hAnsi="宋体" w:cs="宋体"/>
                <w:sz w:val="24"/>
              </w:rPr>
            </w:pPr>
            <w:r>
              <w:rPr>
                <w:rFonts w:hint="eastAsia" w:ascii="宋体" w:hAnsi="宋体" w:cs="宋体"/>
                <w:spacing w:val="-1"/>
                <w:sz w:val="24"/>
              </w:rPr>
              <w:t>招标文件要求</w:t>
            </w:r>
          </w:p>
        </w:tc>
        <w:tc>
          <w:tcPr>
            <w:tcW w:w="2126" w:type="dxa"/>
            <w:noWrap w:val="0"/>
            <w:vAlign w:val="center"/>
          </w:tcPr>
          <w:p>
            <w:pPr>
              <w:spacing w:before="103" w:line="201" w:lineRule="auto"/>
              <w:jc w:val="center"/>
              <w:rPr>
                <w:rFonts w:ascii="宋体" w:hAnsi="宋体" w:cs="宋体"/>
                <w:sz w:val="24"/>
              </w:rPr>
            </w:pPr>
            <w:r>
              <w:rPr>
                <w:rFonts w:hint="eastAsia" w:ascii="宋体" w:hAnsi="宋体" w:cs="宋体"/>
                <w:spacing w:val="-1"/>
                <w:sz w:val="24"/>
              </w:rPr>
              <w:t>投标响应内容</w:t>
            </w:r>
          </w:p>
        </w:tc>
        <w:tc>
          <w:tcPr>
            <w:tcW w:w="1875" w:type="dxa"/>
            <w:noWrap w:val="0"/>
            <w:vAlign w:val="center"/>
          </w:tcPr>
          <w:p>
            <w:pPr>
              <w:spacing w:before="103" w:line="201" w:lineRule="auto"/>
              <w:jc w:val="center"/>
              <w:rPr>
                <w:rFonts w:ascii="宋体" w:hAnsi="宋体" w:cs="宋体"/>
                <w:sz w:val="24"/>
              </w:rPr>
            </w:pPr>
            <w:r>
              <w:rPr>
                <w:rFonts w:hint="eastAsia" w:ascii="宋体" w:hAnsi="宋体" w:cs="宋体"/>
                <w:spacing w:val="-1"/>
                <w:sz w:val="24"/>
              </w:rPr>
              <w:t>偏离情况</w:t>
            </w:r>
          </w:p>
        </w:tc>
        <w:tc>
          <w:tcPr>
            <w:tcW w:w="1009" w:type="dxa"/>
            <w:noWrap w:val="0"/>
            <w:vAlign w:val="center"/>
          </w:tcPr>
          <w:p>
            <w:pPr>
              <w:spacing w:before="103" w:line="201" w:lineRule="auto"/>
              <w:jc w:val="center"/>
              <w:rPr>
                <w:rFonts w:ascii="宋体" w:hAnsi="宋体" w:cs="宋体"/>
                <w:sz w:val="24"/>
              </w:rPr>
            </w:pPr>
            <w:r>
              <w:rPr>
                <w:rFonts w:hint="eastAsia" w:ascii="宋体" w:hAnsi="宋体" w:cs="宋体"/>
                <w:spacing w:val="-2"/>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ascii="宋体" w:hAnsi="宋体" w:cs="宋体"/>
                <w:sz w:val="24"/>
              </w:rPr>
            </w:pPr>
          </w:p>
        </w:tc>
        <w:tc>
          <w:tcPr>
            <w:tcW w:w="1482" w:type="dxa"/>
            <w:noWrap w:val="0"/>
            <w:vAlign w:val="center"/>
          </w:tcPr>
          <w:p>
            <w:pPr>
              <w:adjustRightInd w:val="0"/>
              <w:snapToGrid w:val="0"/>
              <w:jc w:val="center"/>
              <w:rPr>
                <w:rFonts w:ascii="宋体" w:hAnsi="宋体" w:cs="宋体"/>
                <w:sz w:val="24"/>
              </w:rPr>
            </w:pPr>
          </w:p>
        </w:tc>
        <w:tc>
          <w:tcPr>
            <w:tcW w:w="2384" w:type="dxa"/>
            <w:noWrap w:val="0"/>
            <w:vAlign w:val="center"/>
          </w:tcPr>
          <w:p>
            <w:pPr>
              <w:adjustRightInd w:val="0"/>
              <w:snapToGrid w:val="0"/>
              <w:jc w:val="center"/>
              <w:rPr>
                <w:rFonts w:ascii="宋体" w:hAnsi="宋体" w:cs="宋体"/>
                <w:sz w:val="24"/>
              </w:rPr>
            </w:pPr>
          </w:p>
        </w:tc>
        <w:tc>
          <w:tcPr>
            <w:tcW w:w="2126" w:type="dxa"/>
            <w:noWrap w:val="0"/>
            <w:vAlign w:val="center"/>
          </w:tcPr>
          <w:p>
            <w:pPr>
              <w:adjustRightInd w:val="0"/>
              <w:snapToGrid w:val="0"/>
              <w:jc w:val="center"/>
              <w:rPr>
                <w:rFonts w:ascii="宋体" w:hAnsi="宋体" w:cs="宋体"/>
                <w:sz w:val="24"/>
              </w:rPr>
            </w:pPr>
          </w:p>
        </w:tc>
        <w:tc>
          <w:tcPr>
            <w:tcW w:w="1875" w:type="dxa"/>
            <w:noWrap w:val="0"/>
            <w:vAlign w:val="center"/>
          </w:tcPr>
          <w:p>
            <w:pPr>
              <w:adjustRightInd w:val="0"/>
              <w:snapToGrid w:val="0"/>
              <w:jc w:val="center"/>
              <w:rPr>
                <w:rFonts w:ascii="宋体" w:hAnsi="宋体" w:cs="宋体"/>
                <w:sz w:val="24"/>
              </w:rPr>
            </w:pPr>
          </w:p>
        </w:tc>
        <w:tc>
          <w:tcPr>
            <w:tcW w:w="1009" w:type="dxa"/>
            <w:noWrap w:val="0"/>
            <w:vAlign w:val="center"/>
          </w:tcPr>
          <w:p>
            <w:pPr>
              <w:adjustRightInd w:val="0"/>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ascii="宋体" w:hAnsi="宋体" w:cs="宋体"/>
                <w:sz w:val="24"/>
              </w:rPr>
            </w:pPr>
          </w:p>
        </w:tc>
        <w:tc>
          <w:tcPr>
            <w:tcW w:w="1482" w:type="dxa"/>
            <w:noWrap w:val="0"/>
            <w:vAlign w:val="center"/>
          </w:tcPr>
          <w:p>
            <w:pPr>
              <w:adjustRightInd w:val="0"/>
              <w:snapToGrid w:val="0"/>
              <w:jc w:val="center"/>
              <w:rPr>
                <w:rFonts w:ascii="宋体" w:hAnsi="宋体" w:cs="宋体"/>
                <w:sz w:val="24"/>
              </w:rPr>
            </w:pPr>
          </w:p>
        </w:tc>
        <w:tc>
          <w:tcPr>
            <w:tcW w:w="2384" w:type="dxa"/>
            <w:noWrap w:val="0"/>
            <w:vAlign w:val="center"/>
          </w:tcPr>
          <w:p>
            <w:pPr>
              <w:adjustRightInd w:val="0"/>
              <w:snapToGrid w:val="0"/>
              <w:jc w:val="center"/>
              <w:rPr>
                <w:rFonts w:ascii="宋体" w:hAnsi="宋体" w:cs="宋体"/>
                <w:sz w:val="24"/>
              </w:rPr>
            </w:pPr>
          </w:p>
        </w:tc>
        <w:tc>
          <w:tcPr>
            <w:tcW w:w="2126" w:type="dxa"/>
            <w:noWrap w:val="0"/>
            <w:vAlign w:val="center"/>
          </w:tcPr>
          <w:p>
            <w:pPr>
              <w:adjustRightInd w:val="0"/>
              <w:snapToGrid w:val="0"/>
              <w:jc w:val="center"/>
              <w:rPr>
                <w:rFonts w:ascii="宋体" w:hAnsi="宋体" w:cs="宋体"/>
                <w:sz w:val="24"/>
              </w:rPr>
            </w:pPr>
          </w:p>
        </w:tc>
        <w:tc>
          <w:tcPr>
            <w:tcW w:w="1875" w:type="dxa"/>
            <w:noWrap w:val="0"/>
            <w:vAlign w:val="center"/>
          </w:tcPr>
          <w:p>
            <w:pPr>
              <w:adjustRightInd w:val="0"/>
              <w:snapToGrid w:val="0"/>
              <w:jc w:val="center"/>
              <w:rPr>
                <w:rFonts w:ascii="宋体" w:hAnsi="宋体" w:cs="宋体"/>
                <w:sz w:val="24"/>
              </w:rPr>
            </w:pPr>
          </w:p>
        </w:tc>
        <w:tc>
          <w:tcPr>
            <w:tcW w:w="1009" w:type="dxa"/>
            <w:noWrap w:val="0"/>
            <w:vAlign w:val="center"/>
          </w:tcPr>
          <w:p>
            <w:pPr>
              <w:adjustRightInd w:val="0"/>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ascii="宋体" w:hAnsi="宋体" w:cs="宋体"/>
                <w:sz w:val="24"/>
              </w:rPr>
            </w:pPr>
          </w:p>
        </w:tc>
        <w:tc>
          <w:tcPr>
            <w:tcW w:w="1482" w:type="dxa"/>
            <w:noWrap w:val="0"/>
            <w:vAlign w:val="center"/>
          </w:tcPr>
          <w:p>
            <w:pPr>
              <w:adjustRightInd w:val="0"/>
              <w:snapToGrid w:val="0"/>
              <w:jc w:val="center"/>
              <w:rPr>
                <w:rFonts w:ascii="宋体" w:hAnsi="宋体" w:cs="宋体"/>
                <w:sz w:val="24"/>
              </w:rPr>
            </w:pPr>
          </w:p>
        </w:tc>
        <w:tc>
          <w:tcPr>
            <w:tcW w:w="2384" w:type="dxa"/>
            <w:noWrap w:val="0"/>
            <w:vAlign w:val="center"/>
          </w:tcPr>
          <w:p>
            <w:pPr>
              <w:adjustRightInd w:val="0"/>
              <w:snapToGrid w:val="0"/>
              <w:jc w:val="center"/>
              <w:rPr>
                <w:rFonts w:ascii="宋体" w:hAnsi="宋体" w:cs="宋体"/>
                <w:sz w:val="24"/>
              </w:rPr>
            </w:pPr>
          </w:p>
        </w:tc>
        <w:tc>
          <w:tcPr>
            <w:tcW w:w="2126" w:type="dxa"/>
            <w:noWrap w:val="0"/>
            <w:vAlign w:val="center"/>
          </w:tcPr>
          <w:p>
            <w:pPr>
              <w:adjustRightInd w:val="0"/>
              <w:snapToGrid w:val="0"/>
              <w:jc w:val="center"/>
              <w:rPr>
                <w:rFonts w:ascii="宋体" w:hAnsi="宋体" w:cs="宋体"/>
                <w:sz w:val="24"/>
              </w:rPr>
            </w:pPr>
          </w:p>
        </w:tc>
        <w:tc>
          <w:tcPr>
            <w:tcW w:w="1875" w:type="dxa"/>
            <w:noWrap w:val="0"/>
            <w:vAlign w:val="center"/>
          </w:tcPr>
          <w:p>
            <w:pPr>
              <w:adjustRightInd w:val="0"/>
              <w:snapToGrid w:val="0"/>
              <w:jc w:val="center"/>
              <w:rPr>
                <w:rFonts w:ascii="宋体" w:hAnsi="宋体" w:cs="宋体"/>
                <w:sz w:val="24"/>
              </w:rPr>
            </w:pPr>
          </w:p>
        </w:tc>
        <w:tc>
          <w:tcPr>
            <w:tcW w:w="1009" w:type="dxa"/>
            <w:noWrap w:val="0"/>
            <w:vAlign w:val="center"/>
          </w:tcPr>
          <w:p>
            <w:pPr>
              <w:adjustRightInd w:val="0"/>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ascii="宋体" w:hAnsi="宋体" w:cs="宋体"/>
                <w:sz w:val="24"/>
              </w:rPr>
            </w:pPr>
          </w:p>
        </w:tc>
        <w:tc>
          <w:tcPr>
            <w:tcW w:w="1482" w:type="dxa"/>
            <w:noWrap w:val="0"/>
            <w:vAlign w:val="center"/>
          </w:tcPr>
          <w:p>
            <w:pPr>
              <w:adjustRightInd w:val="0"/>
              <w:snapToGrid w:val="0"/>
              <w:jc w:val="center"/>
              <w:rPr>
                <w:rFonts w:ascii="宋体" w:hAnsi="宋体" w:cs="宋体"/>
                <w:sz w:val="24"/>
              </w:rPr>
            </w:pPr>
          </w:p>
        </w:tc>
        <w:tc>
          <w:tcPr>
            <w:tcW w:w="2384" w:type="dxa"/>
            <w:noWrap w:val="0"/>
            <w:vAlign w:val="center"/>
          </w:tcPr>
          <w:p>
            <w:pPr>
              <w:adjustRightInd w:val="0"/>
              <w:snapToGrid w:val="0"/>
              <w:jc w:val="center"/>
              <w:rPr>
                <w:rFonts w:ascii="宋体" w:hAnsi="宋体" w:cs="宋体"/>
                <w:sz w:val="24"/>
              </w:rPr>
            </w:pPr>
          </w:p>
        </w:tc>
        <w:tc>
          <w:tcPr>
            <w:tcW w:w="2126" w:type="dxa"/>
            <w:noWrap w:val="0"/>
            <w:vAlign w:val="center"/>
          </w:tcPr>
          <w:p>
            <w:pPr>
              <w:adjustRightInd w:val="0"/>
              <w:snapToGrid w:val="0"/>
              <w:jc w:val="center"/>
              <w:rPr>
                <w:rFonts w:ascii="宋体" w:hAnsi="宋体" w:cs="宋体"/>
                <w:sz w:val="24"/>
              </w:rPr>
            </w:pPr>
          </w:p>
        </w:tc>
        <w:tc>
          <w:tcPr>
            <w:tcW w:w="1875" w:type="dxa"/>
            <w:noWrap w:val="0"/>
            <w:vAlign w:val="center"/>
          </w:tcPr>
          <w:p>
            <w:pPr>
              <w:adjustRightInd w:val="0"/>
              <w:snapToGrid w:val="0"/>
              <w:jc w:val="center"/>
              <w:rPr>
                <w:rFonts w:ascii="宋体" w:hAnsi="宋体" w:cs="宋体"/>
                <w:sz w:val="24"/>
              </w:rPr>
            </w:pPr>
          </w:p>
        </w:tc>
        <w:tc>
          <w:tcPr>
            <w:tcW w:w="1009" w:type="dxa"/>
            <w:noWrap w:val="0"/>
            <w:vAlign w:val="center"/>
          </w:tcPr>
          <w:p>
            <w:pPr>
              <w:adjustRightInd w:val="0"/>
              <w:snapToGrid w:val="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pPr>
              <w:adjustRightInd w:val="0"/>
              <w:snapToGrid w:val="0"/>
              <w:jc w:val="center"/>
              <w:rPr>
                <w:rFonts w:ascii="宋体" w:hAnsi="宋体" w:cs="宋体"/>
                <w:sz w:val="24"/>
              </w:rPr>
            </w:pPr>
          </w:p>
        </w:tc>
        <w:tc>
          <w:tcPr>
            <w:tcW w:w="1482" w:type="dxa"/>
            <w:noWrap w:val="0"/>
            <w:vAlign w:val="center"/>
          </w:tcPr>
          <w:p>
            <w:pPr>
              <w:adjustRightInd w:val="0"/>
              <w:snapToGrid w:val="0"/>
              <w:jc w:val="center"/>
              <w:rPr>
                <w:rFonts w:ascii="宋体" w:hAnsi="宋体" w:cs="宋体"/>
                <w:sz w:val="24"/>
              </w:rPr>
            </w:pPr>
          </w:p>
        </w:tc>
        <w:tc>
          <w:tcPr>
            <w:tcW w:w="2384" w:type="dxa"/>
            <w:noWrap w:val="0"/>
            <w:vAlign w:val="center"/>
          </w:tcPr>
          <w:p>
            <w:pPr>
              <w:adjustRightInd w:val="0"/>
              <w:snapToGrid w:val="0"/>
              <w:jc w:val="center"/>
              <w:rPr>
                <w:rFonts w:ascii="宋体" w:hAnsi="宋体" w:cs="宋体"/>
                <w:sz w:val="24"/>
              </w:rPr>
            </w:pPr>
          </w:p>
        </w:tc>
        <w:tc>
          <w:tcPr>
            <w:tcW w:w="2126" w:type="dxa"/>
            <w:noWrap w:val="0"/>
            <w:vAlign w:val="center"/>
          </w:tcPr>
          <w:p>
            <w:pPr>
              <w:adjustRightInd w:val="0"/>
              <w:snapToGrid w:val="0"/>
              <w:jc w:val="center"/>
              <w:rPr>
                <w:rFonts w:ascii="宋体" w:hAnsi="宋体" w:cs="宋体"/>
                <w:sz w:val="24"/>
              </w:rPr>
            </w:pPr>
          </w:p>
        </w:tc>
        <w:tc>
          <w:tcPr>
            <w:tcW w:w="1875" w:type="dxa"/>
            <w:noWrap w:val="0"/>
            <w:vAlign w:val="center"/>
          </w:tcPr>
          <w:p>
            <w:pPr>
              <w:adjustRightInd w:val="0"/>
              <w:snapToGrid w:val="0"/>
              <w:jc w:val="center"/>
              <w:rPr>
                <w:rFonts w:ascii="宋体" w:hAnsi="宋体" w:cs="宋体"/>
                <w:sz w:val="24"/>
              </w:rPr>
            </w:pPr>
          </w:p>
        </w:tc>
        <w:tc>
          <w:tcPr>
            <w:tcW w:w="1009" w:type="dxa"/>
            <w:noWrap w:val="0"/>
            <w:vAlign w:val="center"/>
          </w:tcPr>
          <w:p>
            <w:pPr>
              <w:adjustRightInd w:val="0"/>
              <w:snapToGrid w:val="0"/>
              <w:jc w:val="center"/>
              <w:rPr>
                <w:rFonts w:ascii="宋体" w:hAnsi="宋体" w:cs="宋体"/>
                <w:sz w:val="24"/>
              </w:rPr>
            </w:pPr>
          </w:p>
        </w:tc>
      </w:tr>
    </w:tbl>
    <w:p>
      <w:pPr>
        <w:tabs>
          <w:tab w:val="left" w:pos="1800"/>
          <w:tab w:val="left" w:pos="5580"/>
        </w:tabs>
        <w:spacing w:line="360" w:lineRule="auto"/>
        <w:jc w:val="left"/>
        <w:rPr>
          <w:rFonts w:ascii="宋体" w:hAnsi="宋体" w:cs="宋体"/>
          <w:sz w:val="24"/>
        </w:rPr>
      </w:pPr>
      <w:r>
        <w:rPr>
          <w:rFonts w:hint="eastAsia" w:ascii="宋体" w:hAnsi="宋体" w:cs="宋体"/>
          <w:sz w:val="24"/>
        </w:rPr>
        <w:t>注：</w:t>
      </w:r>
    </w:p>
    <w:p>
      <w:pPr>
        <w:spacing w:line="312" w:lineRule="auto"/>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ascii="宋体" w:hAnsi="宋体" w:cs="宋体"/>
          <w:sz w:val="24"/>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ascii="宋体" w:hAnsi="宋体" w:cs="宋体"/>
          <w:sz w:val="24"/>
        </w:rPr>
      </w:pPr>
    </w:p>
    <w:p>
      <w:pPr>
        <w:autoSpaceDE w:val="0"/>
        <w:autoSpaceDN w:val="0"/>
        <w:adjustRightInd w:val="0"/>
        <w:snapToGrid w:val="0"/>
        <w:spacing w:before="25" w:after="25" w:line="360" w:lineRule="auto"/>
        <w:rPr>
          <w:rFonts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w:t>
      </w:r>
    </w:p>
    <w:p>
      <w:pPr>
        <w:autoSpaceDE w:val="0"/>
        <w:autoSpaceDN w:val="0"/>
        <w:adjustRightInd w:val="0"/>
        <w:snapToGrid w:val="0"/>
        <w:spacing w:before="25" w:after="25" w:line="360" w:lineRule="auto"/>
        <w:rPr>
          <w:rFonts w:ascii="宋体" w:hAnsi="宋体" w:cs="宋体"/>
          <w:sz w:val="24"/>
          <w:lang w:val="zh-CN"/>
        </w:rPr>
      </w:pPr>
      <w:r>
        <w:rPr>
          <w:rFonts w:hint="eastAsia" w:ascii="宋体" w:hAnsi="宋体" w:cs="宋体"/>
          <w:sz w:val="24"/>
          <w:szCs w:val="20"/>
        </w:rPr>
        <w:t xml:space="preserve">日期：_____年______月______日   </w:t>
      </w:r>
    </w:p>
    <w:p>
      <w:pPr>
        <w:pStyle w:val="6"/>
        <w:rPr>
          <w:rFonts w:hAnsi="宋体" w:cs="宋体"/>
        </w:rPr>
      </w:pPr>
      <w:r>
        <w:rPr>
          <w:rFonts w:hint="eastAsia" w:hAnsi="宋体" w:cs="宋体"/>
        </w:rPr>
        <w:br w:type="page"/>
      </w:r>
      <w:r>
        <w:rPr>
          <w:rFonts w:hint="eastAsia" w:hAnsi="宋体" w:cs="宋体"/>
          <w:b w:val="0"/>
          <w:szCs w:val="24"/>
          <w:u w:val="none"/>
        </w:rPr>
        <w:t>7  中小企业证明文件（适用包号4）</w:t>
      </w:r>
    </w:p>
    <w:p>
      <w:pPr>
        <w:tabs>
          <w:tab w:val="left" w:pos="5580"/>
        </w:tabs>
        <w:spacing w:line="360" w:lineRule="auto"/>
        <w:rPr>
          <w:rFonts w:ascii="宋体" w:hAnsi="宋体" w:cs="宋体"/>
          <w:sz w:val="24"/>
        </w:rPr>
      </w:pPr>
      <w:r>
        <w:rPr>
          <w:rFonts w:hint="eastAsia" w:ascii="宋体" w:hAnsi="宋体" w:cs="宋体"/>
          <w:sz w:val="24"/>
        </w:rPr>
        <w:t>说明：</w:t>
      </w:r>
    </w:p>
    <w:p>
      <w:pPr>
        <w:tabs>
          <w:tab w:val="left" w:pos="5580"/>
        </w:tabs>
        <w:spacing w:line="360" w:lineRule="auto"/>
        <w:rPr>
          <w:rFonts w:ascii="宋体" w:hAnsi="宋体" w:cs="宋体"/>
          <w:spacing w:val="-4"/>
          <w:sz w:val="24"/>
        </w:rPr>
      </w:pPr>
      <w:r>
        <w:rPr>
          <w:rFonts w:hint="eastAsia" w:ascii="宋体" w:hAnsi="宋体" w:cs="宋体"/>
          <w:spacing w:val="-4"/>
          <w:sz w:val="24"/>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spacing w:val="-4"/>
          <w:sz w:val="24"/>
        </w:rPr>
      </w:pPr>
      <w:r>
        <w:rPr>
          <w:rFonts w:hint="eastAsia" w:ascii="宋体" w:hAnsi="宋体" w:cs="宋体"/>
          <w:spacing w:val="-4"/>
          <w:sz w:val="24"/>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spacing w:val="-4"/>
          <w:sz w:val="24"/>
        </w:rPr>
      </w:pPr>
      <w:r>
        <w:rPr>
          <w:rFonts w:hint="eastAsia" w:ascii="宋体" w:hAnsi="宋体" w:cs="宋体"/>
          <w:spacing w:val="-4"/>
          <w:sz w:val="24"/>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sz w:val="24"/>
        </w:rPr>
      </w:pPr>
      <w:r>
        <w:rPr>
          <w:rFonts w:hint="eastAsia" w:ascii="宋体" w:hAnsi="宋体" w:cs="宋体"/>
          <w:spacing w:val="-4"/>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ascii="宋体" w:hAnsi="宋体" w:cs="宋体"/>
          <w:b/>
          <w:bCs/>
          <w:sz w:val="24"/>
        </w:rPr>
      </w:pPr>
      <w:r>
        <w:rPr>
          <w:rFonts w:hint="eastAsia" w:ascii="宋体" w:hAnsi="宋体" w:cs="宋体"/>
          <w:b/>
          <w:bCs/>
          <w:sz w:val="24"/>
        </w:rPr>
        <w:br w:type="page"/>
      </w:r>
    </w:p>
    <w:p>
      <w:pPr>
        <w:spacing w:before="240" w:beforeLines="100" w:after="240" w:afterLines="100" w:line="360" w:lineRule="auto"/>
        <w:jc w:val="center"/>
        <w:rPr>
          <w:rFonts w:ascii="宋体" w:hAnsi="宋体" w:cs="宋体"/>
          <w:b/>
          <w:sz w:val="36"/>
          <w:szCs w:val="36"/>
        </w:rPr>
      </w:pPr>
      <w:bookmarkStart w:id="972" w:name="OLE_LINK193"/>
      <w:bookmarkStart w:id="973" w:name="OLE_LINK192"/>
      <w:r>
        <w:rPr>
          <w:rFonts w:hint="eastAsia" w:ascii="宋体" w:hAnsi="宋体" w:cs="宋体"/>
          <w:b/>
          <w:bCs/>
          <w:sz w:val="36"/>
          <w:szCs w:val="36"/>
        </w:rPr>
        <w:t>中小企业声明函（货物）格式</w:t>
      </w:r>
    </w:p>
    <w:p>
      <w:pPr>
        <w:spacing w:line="360" w:lineRule="auto"/>
        <w:ind w:firstLine="504"/>
        <w:rPr>
          <w:rFonts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w:t>
      </w:r>
      <w:r>
        <w:rPr>
          <w:rFonts w:hint="eastAsia" w:ascii="宋体" w:hAnsi="宋体" w:cs="宋体"/>
          <w:spacing w:val="6"/>
          <w:sz w:val="24"/>
          <w:u w:val="single"/>
        </w:rPr>
        <w:t>（单位名称）</w:t>
      </w:r>
      <w:r>
        <w:rPr>
          <w:rFonts w:hint="eastAsia" w:ascii="宋体" w:hAnsi="宋体" w:cs="宋体"/>
          <w:spacing w:val="6"/>
          <w:sz w:val="24"/>
        </w:rPr>
        <w:t>的</w:t>
      </w:r>
      <w:r>
        <w:rPr>
          <w:rFonts w:hint="eastAsia" w:ascii="宋体" w:hAnsi="宋体" w:cs="宋体"/>
          <w:spacing w:val="6"/>
          <w:sz w:val="24"/>
          <w:u w:val="single"/>
        </w:rPr>
        <w:t>（项目名称）</w:t>
      </w:r>
      <w:r>
        <w:rPr>
          <w:rFonts w:hint="eastAsia" w:ascii="宋体" w:hAnsi="宋体" w:cs="宋体"/>
          <w:spacing w:val="6"/>
          <w:sz w:val="24"/>
        </w:rPr>
        <w:t>采购活动，提供的货物全部由符合政策要求的中小企业制造。相关企业（含联合体中的中小企业、签订分包意向协议的中小企业）的具体情况如下：</w:t>
      </w:r>
    </w:p>
    <w:p>
      <w:pPr>
        <w:spacing w:line="360" w:lineRule="auto"/>
        <w:ind w:firstLine="504"/>
        <w:rPr>
          <w:rFonts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w:t>
      </w:r>
      <w:r>
        <w:rPr>
          <w:rFonts w:hint="eastAsia" w:ascii="宋体" w:hAnsi="宋体" w:cs="宋体"/>
          <w:spacing w:val="6"/>
          <w:sz w:val="24"/>
          <w:vertAlign w:val="superscript"/>
        </w:rPr>
        <w:t>1</w:t>
      </w:r>
      <w:r>
        <w:rPr>
          <w:rFonts w:hint="eastAsia" w:ascii="宋体" w:hAnsi="宋体" w:cs="宋体"/>
          <w:spacing w:val="6"/>
          <w:sz w:val="24"/>
        </w:rPr>
        <w:t>，属于（中型企业、小型企业、微型企业）；</w:t>
      </w:r>
    </w:p>
    <w:p>
      <w:pPr>
        <w:spacing w:line="360" w:lineRule="auto"/>
        <w:ind w:firstLine="504"/>
        <w:rPr>
          <w:rFonts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pPr>
        <w:spacing w:line="360" w:lineRule="auto"/>
        <w:ind w:firstLine="504"/>
        <w:rPr>
          <w:rFonts w:ascii="宋体" w:hAnsi="宋体" w:cs="宋体"/>
          <w:spacing w:val="6"/>
          <w:sz w:val="24"/>
        </w:rPr>
      </w:pPr>
      <w:r>
        <w:rPr>
          <w:rFonts w:hint="eastAsia" w:ascii="宋体" w:hAnsi="宋体" w:cs="宋体"/>
          <w:spacing w:val="6"/>
          <w:sz w:val="24"/>
        </w:rPr>
        <w:t>本企业对上述声明内容的真实性负责。如有虚假，将依法承担相应责任。</w:t>
      </w:r>
    </w:p>
    <w:p>
      <w:pPr>
        <w:spacing w:line="360" w:lineRule="auto"/>
        <w:ind w:firstLine="504"/>
        <w:rPr>
          <w:rFonts w:ascii="宋体" w:hAnsi="宋体" w:cs="宋体"/>
          <w:spacing w:val="6"/>
          <w:sz w:val="24"/>
        </w:rPr>
      </w:pPr>
    </w:p>
    <w:p>
      <w:pPr>
        <w:spacing w:line="360" w:lineRule="auto"/>
        <w:ind w:right="360" w:firstLine="480"/>
        <w:jc w:val="right"/>
        <w:rPr>
          <w:rFonts w:ascii="宋体" w:hAnsi="宋体" w:cs="宋体"/>
          <w:sz w:val="24"/>
        </w:rPr>
      </w:pPr>
      <w:r>
        <w:rPr>
          <w:rFonts w:hint="eastAsia" w:ascii="宋体" w:hAnsi="宋体" w:cs="宋体"/>
          <w:sz w:val="24"/>
        </w:rPr>
        <w:t>企业名称（盖章）：________</w:t>
      </w:r>
    </w:p>
    <w:p>
      <w:pPr>
        <w:spacing w:line="360" w:lineRule="auto"/>
        <w:ind w:right="360" w:firstLine="480"/>
        <w:jc w:val="right"/>
        <w:rPr>
          <w:rFonts w:ascii="宋体" w:hAnsi="宋体" w:cs="宋体"/>
          <w:sz w:val="24"/>
        </w:rPr>
      </w:pPr>
      <w:r>
        <w:rPr>
          <w:rFonts w:hint="eastAsia" w:ascii="宋体" w:hAnsi="宋体" w:cs="宋体"/>
          <w:sz w:val="24"/>
        </w:rPr>
        <w:t>日 期：________</w:t>
      </w:r>
    </w:p>
    <w:p>
      <w:pPr>
        <w:spacing w:line="360" w:lineRule="auto"/>
        <w:ind w:right="360" w:firstLine="480"/>
        <w:jc w:val="right"/>
        <w:rPr>
          <w:rFonts w:ascii="宋体" w:hAnsi="宋体" w:cs="宋体"/>
          <w:sz w:val="24"/>
        </w:rPr>
      </w:pPr>
    </w:p>
    <w:p>
      <w:pPr>
        <w:spacing w:line="360" w:lineRule="auto"/>
        <w:ind w:right="360" w:firstLine="480"/>
        <w:jc w:val="right"/>
        <w:rPr>
          <w:rFonts w:ascii="宋体" w:hAnsi="宋体" w:cs="宋体"/>
          <w:sz w:val="24"/>
        </w:rPr>
      </w:pPr>
    </w:p>
    <w:tbl>
      <w:tblPr>
        <w:tblStyle w:val="51"/>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Borders>
              <w:top w:val="single" w:color="auto" w:sz="4" w:space="0"/>
              <w:left w:val="nil"/>
              <w:bottom w:val="nil"/>
              <w:right w:val="nil"/>
            </w:tcBorders>
            <w:noWrap w:val="0"/>
            <w:vAlign w:val="top"/>
          </w:tcPr>
          <w:p>
            <w:pPr>
              <w:adjustRightInd w:val="0"/>
              <w:snapToGrid w:val="0"/>
              <w:jc w:val="left"/>
              <w:rPr>
                <w:rFonts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pPr>
        <w:rPr>
          <w:rFonts w:ascii="宋体" w:hAnsi="宋体"/>
        </w:rPr>
      </w:pPr>
      <w:r>
        <w:rPr>
          <w:rFonts w:hint="eastAsia" w:ascii="宋体" w:hAnsi="宋体"/>
        </w:rPr>
        <w:br w:type="page"/>
      </w:r>
    </w:p>
    <w:bookmarkEnd w:id="972"/>
    <w:bookmarkEnd w:id="973"/>
    <w:p>
      <w:pPr>
        <w:spacing w:before="240" w:beforeLines="100" w:after="240" w:afterLines="100" w:line="360" w:lineRule="auto"/>
        <w:jc w:val="center"/>
        <w:rPr>
          <w:rFonts w:ascii="宋体" w:hAnsi="宋体" w:cs="宋体"/>
          <w:sz w:val="36"/>
          <w:szCs w:val="36"/>
        </w:rPr>
      </w:pPr>
      <w:r>
        <w:rPr>
          <w:rFonts w:hint="eastAsia" w:ascii="宋体" w:hAnsi="宋体" w:cs="宋体"/>
          <w:b/>
          <w:bCs/>
          <w:sz w:val="36"/>
          <w:szCs w:val="36"/>
        </w:rPr>
        <w:t>残疾人福利性单位声明函格式</w:t>
      </w:r>
    </w:p>
    <w:p>
      <w:pPr>
        <w:spacing w:line="588" w:lineRule="exact"/>
        <w:ind w:firstLine="504"/>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〔2017〕141</w:t>
      </w:r>
      <w:r>
        <w:rPr>
          <w:rFonts w:hint="eastAsia" w:ascii="宋体" w:hAnsi="宋体" w:cs="宋体"/>
          <w:spacing w:val="6"/>
          <w:sz w:val="24"/>
        </w:rPr>
        <w:t>号）的规定，本单位</w:t>
      </w:r>
      <w:r>
        <w:rPr>
          <w:rFonts w:hint="eastAsia" w:ascii="宋体" w:hAnsi="宋体" w:cs="宋体"/>
          <w:b/>
          <w:sz w:val="24"/>
        </w:rPr>
        <w:t>（请进行选择）</w:t>
      </w:r>
      <w:r>
        <w:rPr>
          <w:rFonts w:hint="eastAsia" w:ascii="宋体" w:hAnsi="宋体" w:cs="宋体"/>
          <w:spacing w:val="6"/>
          <w:sz w:val="24"/>
        </w:rPr>
        <w:t>：</w:t>
      </w:r>
    </w:p>
    <w:p>
      <w:pPr>
        <w:spacing w:line="588" w:lineRule="exact"/>
        <w:ind w:firstLine="482"/>
        <w:rPr>
          <w:rFonts w:ascii="宋体" w:hAnsi="宋体" w:cs="宋体"/>
          <w:b/>
          <w:spacing w:val="6"/>
          <w:sz w:val="24"/>
        </w:rPr>
      </w:pPr>
      <w:r>
        <w:rPr>
          <w:rFonts w:hint="eastAsia" w:ascii="宋体" w:hAnsi="宋体" w:cs="宋体"/>
          <w:b/>
          <w:sz w:val="24"/>
        </w:rPr>
        <w:t>□</w:t>
      </w:r>
      <w:r>
        <w:rPr>
          <w:rFonts w:hint="eastAsia" w:ascii="宋体" w:hAnsi="宋体" w:cs="宋体"/>
          <w:b/>
          <w:spacing w:val="6"/>
          <w:sz w:val="24"/>
        </w:rPr>
        <w:t>不属于符合条件的残疾人福利性单位。</w:t>
      </w:r>
    </w:p>
    <w:p>
      <w:pPr>
        <w:spacing w:line="588" w:lineRule="exact"/>
        <w:ind w:firstLine="482"/>
        <w:rPr>
          <w:rFonts w:ascii="宋体" w:hAnsi="宋体" w:cs="宋体"/>
          <w:spacing w:val="6"/>
          <w:sz w:val="24"/>
        </w:rPr>
      </w:pPr>
      <w:r>
        <w:rPr>
          <w:rFonts w:hint="eastAsia" w:ascii="宋体" w:hAnsi="宋体" w:cs="宋体"/>
          <w:b/>
          <w:sz w:val="24"/>
        </w:rPr>
        <w:t>□</w:t>
      </w:r>
      <w:r>
        <w:rPr>
          <w:rFonts w:hint="eastAsia" w:ascii="宋体" w:hAnsi="宋体" w:cs="宋体"/>
          <w:b/>
          <w:spacing w:val="6"/>
          <w:sz w:val="24"/>
        </w:rPr>
        <w:t>属于符合条件的残疾人福利性单位，</w:t>
      </w:r>
      <w:r>
        <w:rPr>
          <w:rFonts w:hint="eastAsia" w:ascii="宋体" w:hAnsi="宋体" w:cs="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spacing w:val="6"/>
          <w:sz w:val="24"/>
        </w:rPr>
      </w:pPr>
      <w:r>
        <w:rPr>
          <w:rFonts w:hint="eastAsia" w:ascii="宋体" w:hAnsi="宋体" w:cs="宋体"/>
          <w:b/>
          <w:spacing w:val="6"/>
          <w:sz w:val="24"/>
        </w:rPr>
        <w:t>本单位对上述声明的真实性负责。如有虚假，将依法承担相应责任。</w:t>
      </w:r>
    </w:p>
    <w:p>
      <w:pPr>
        <w:spacing w:line="588" w:lineRule="exact"/>
        <w:ind w:firstLine="504" w:firstLineChars="200"/>
        <w:rPr>
          <w:rFonts w:ascii="宋体" w:hAnsi="宋体" w:cs="宋体"/>
          <w:spacing w:val="6"/>
          <w:sz w:val="24"/>
        </w:rPr>
      </w:pPr>
    </w:p>
    <w:p>
      <w:pPr>
        <w:spacing w:line="588" w:lineRule="exact"/>
        <w:ind w:firstLine="504" w:firstLineChars="200"/>
        <w:rPr>
          <w:rFonts w:ascii="宋体" w:hAnsi="宋体" w:cs="宋体"/>
          <w:spacing w:val="6"/>
          <w:sz w:val="24"/>
        </w:rPr>
      </w:pP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单位名称（盖章）：</w:t>
      </w: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日  期：</w:t>
      </w:r>
    </w:p>
    <w:p>
      <w:pPr>
        <w:pStyle w:val="6"/>
        <w:rPr>
          <w:rFonts w:hAnsi="宋体" w:cs="宋体"/>
          <w:b w:val="0"/>
          <w:szCs w:val="24"/>
          <w:u w:val="none"/>
        </w:rPr>
      </w:pPr>
      <w:r>
        <w:rPr>
          <w:rFonts w:hint="eastAsia" w:hAnsi="宋体" w:cs="宋体"/>
        </w:rPr>
        <w:br w:type="page"/>
      </w:r>
      <w:r>
        <w:rPr>
          <w:rFonts w:hAnsi="宋体" w:cs="宋体"/>
          <w:b w:val="0"/>
          <w:szCs w:val="24"/>
          <w:u w:val="none"/>
        </w:rPr>
        <w:t>8</w:t>
      </w:r>
      <w:r>
        <w:rPr>
          <w:rFonts w:hint="eastAsia" w:hAnsi="宋体" w:cs="宋体"/>
          <w:b w:val="0"/>
          <w:szCs w:val="24"/>
          <w:u w:val="none"/>
        </w:rPr>
        <w:t xml:space="preserve">  关于符合本国产品标准的声明函</w:t>
      </w:r>
    </w:p>
    <w:p>
      <w:pPr>
        <w:pStyle w:val="45"/>
        <w:shd w:val="clear" w:color="auto" w:fill="FFFFFF"/>
        <w:spacing w:before="30" w:beforeAutospacing="0" w:after="30" w:afterAutospacing="0"/>
        <w:jc w:val="center"/>
        <w:rPr>
          <w:sz w:val="36"/>
          <w:szCs w:val="36"/>
        </w:rPr>
      </w:pPr>
      <w:r>
        <w:rPr>
          <w:rStyle w:val="55"/>
          <w:rFonts w:hint="eastAsia"/>
          <w:sz w:val="36"/>
          <w:szCs w:val="36"/>
          <w:shd w:val="clear" w:color="auto" w:fill="FFFFFF"/>
        </w:rPr>
        <w:t>关于符合本国产品标准的声明函</w:t>
      </w:r>
    </w:p>
    <w:p>
      <w:pPr>
        <w:pStyle w:val="45"/>
        <w:shd w:val="clear" w:color="auto" w:fill="FFFFFF"/>
        <w:spacing w:before="30" w:beforeAutospacing="0" w:after="30" w:afterAutospacing="0"/>
        <w:ind w:firstLine="420"/>
      </w:pPr>
    </w:p>
    <w:p>
      <w:pPr>
        <w:pStyle w:val="45"/>
        <w:shd w:val="clear" w:color="auto" w:fill="FFFFFF"/>
        <w:spacing w:before="0" w:beforeAutospacing="0" w:after="0" w:afterAutospacing="0" w:line="360" w:lineRule="auto"/>
        <w:ind w:firstLine="480" w:firstLineChars="200"/>
      </w:pPr>
      <w:r>
        <w:rPr>
          <w:rFonts w:hint="eastAsia"/>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5"/>
        <w:shd w:val="clear" w:color="auto" w:fill="FFFFFF"/>
        <w:spacing w:before="0" w:beforeAutospacing="0" w:after="0" w:afterAutospacing="0" w:line="360" w:lineRule="auto"/>
        <w:ind w:firstLine="480" w:firstLineChars="200"/>
      </w:pPr>
      <w:r>
        <w:rPr>
          <w:rFonts w:hint="eastAsia"/>
          <w:shd w:val="clear" w:color="auto" w:fill="FFFFFF"/>
        </w:rPr>
        <w:t>1.</w:t>
      </w:r>
      <w:r>
        <w:rPr>
          <w:rStyle w:val="58"/>
          <w:rFonts w:hint="eastAsia"/>
          <w:color w:val="auto"/>
          <w:u w:val="single"/>
          <w:shd w:val="clear" w:color="auto" w:fill="FFFFFF"/>
        </w:rPr>
        <w:t>（产品名称1）</w:t>
      </w:r>
      <w:r>
        <w:rPr>
          <w:rStyle w:val="58"/>
          <w:rFonts w:hint="eastAsia"/>
          <w:color w:val="auto"/>
          <w:shd w:val="clear" w:color="auto" w:fill="FFFFFF"/>
          <w:vertAlign w:val="superscript"/>
        </w:rPr>
        <w:t>1</w:t>
      </w:r>
      <w:r>
        <w:rPr>
          <w:rFonts w:hint="eastAsia"/>
          <w:shd w:val="clear" w:color="auto" w:fill="FFFFFF"/>
        </w:rPr>
        <w:t>，生产厂为</w:t>
      </w:r>
      <w:r>
        <w:rPr>
          <w:rStyle w:val="58"/>
          <w:rFonts w:hint="eastAsia"/>
          <w:color w:val="auto"/>
          <w:u w:val="single"/>
          <w:shd w:val="clear" w:color="auto" w:fill="FFFFFF"/>
        </w:rPr>
        <w:t>（厂名）</w:t>
      </w:r>
      <w:r>
        <w:rPr>
          <w:rStyle w:val="58"/>
          <w:rFonts w:hint="eastAsia"/>
          <w:color w:val="auto"/>
          <w:shd w:val="clear" w:color="auto" w:fill="FFFFFF"/>
          <w:vertAlign w:val="superscript"/>
        </w:rPr>
        <w:t>2</w:t>
      </w:r>
      <w:r>
        <w:rPr>
          <w:rFonts w:hint="eastAsia"/>
          <w:shd w:val="clear" w:color="auto" w:fill="FFFFFF"/>
        </w:rPr>
        <w:t>，厂址为</w:t>
      </w:r>
      <w:r>
        <w:rPr>
          <w:rStyle w:val="58"/>
          <w:rFonts w:hint="eastAsia"/>
          <w:color w:val="auto"/>
          <w:u w:val="single"/>
          <w:shd w:val="clear" w:color="auto" w:fill="FFFFFF"/>
        </w:rPr>
        <w:t>（生产厂址）</w:t>
      </w:r>
      <w:r>
        <w:rPr>
          <w:rFonts w:hint="eastAsia"/>
          <w:shd w:val="clear" w:color="auto" w:fill="FFFFFF"/>
        </w:rPr>
        <w:t>。</w:t>
      </w:r>
      <w:r>
        <w:rPr>
          <w:rStyle w:val="58"/>
          <w:rFonts w:hint="eastAsia"/>
          <w:color w:val="auto"/>
          <w:u w:val="single"/>
          <w:shd w:val="clear" w:color="auto" w:fill="FFFFFF"/>
        </w:rPr>
        <w:t>（产品名称1）</w:t>
      </w:r>
      <w:r>
        <w:rPr>
          <w:rFonts w:hint="eastAsia"/>
          <w:shd w:val="clear" w:color="auto" w:fill="FFFFFF"/>
        </w:rPr>
        <w:t>的中国境内生产的组件成本占比≥</w:t>
      </w:r>
      <w:r>
        <w:rPr>
          <w:rStyle w:val="58"/>
          <w:rFonts w:hint="eastAsia"/>
          <w:color w:val="auto"/>
          <w:u w:val="single"/>
          <w:shd w:val="clear" w:color="auto" w:fill="FFFFFF"/>
        </w:rPr>
        <w:t>（规定比例）</w:t>
      </w:r>
      <w:r>
        <w:rPr>
          <w:rStyle w:val="58"/>
          <w:rFonts w:hint="eastAsia"/>
          <w:color w:val="auto"/>
          <w:shd w:val="clear" w:color="auto" w:fill="FFFFFF"/>
          <w:vertAlign w:val="superscript"/>
        </w:rPr>
        <w:t>3</w:t>
      </w:r>
      <w:r>
        <w:rPr>
          <w:rFonts w:hint="eastAsia"/>
          <w:shd w:val="clear" w:color="auto" w:fill="FFFFFF"/>
        </w:rPr>
        <w:t>。</w:t>
      </w:r>
      <w:r>
        <w:rPr>
          <w:rStyle w:val="58"/>
          <w:rFonts w:hint="eastAsia"/>
          <w:color w:val="auto"/>
          <w:u w:val="single"/>
          <w:shd w:val="clear" w:color="auto" w:fill="FFFFFF"/>
        </w:rPr>
        <w:t>（产品名称1）</w:t>
      </w:r>
      <w:r>
        <w:rPr>
          <w:rFonts w:hint="eastAsia"/>
          <w:shd w:val="clear" w:color="auto" w:fill="FFFFFF"/>
        </w:rPr>
        <w:t>的</w:t>
      </w:r>
      <w:r>
        <w:rPr>
          <w:rStyle w:val="58"/>
          <w:rFonts w:hint="eastAsia"/>
          <w:color w:val="auto"/>
          <w:u w:val="single"/>
          <w:shd w:val="clear" w:color="auto" w:fill="FFFFFF"/>
        </w:rPr>
        <w:t>（关键组件）</w:t>
      </w:r>
      <w:r>
        <w:rPr>
          <w:rStyle w:val="58"/>
          <w:rFonts w:hint="eastAsia"/>
          <w:color w:val="auto"/>
          <w:shd w:val="clear" w:color="auto" w:fill="FFFFFF"/>
          <w:vertAlign w:val="superscript"/>
        </w:rPr>
        <w:t>4</w:t>
      </w:r>
      <w:r>
        <w:rPr>
          <w:rFonts w:hint="eastAsia"/>
          <w:shd w:val="clear" w:color="auto" w:fill="FFFFFF"/>
        </w:rPr>
        <w:t>在中国境内生产。</w:t>
      </w:r>
      <w:r>
        <w:rPr>
          <w:rStyle w:val="58"/>
          <w:rFonts w:hint="eastAsia"/>
          <w:color w:val="auto"/>
          <w:u w:val="single"/>
          <w:shd w:val="clear" w:color="auto" w:fill="FFFFFF"/>
        </w:rPr>
        <w:t>（产品名称1）</w:t>
      </w:r>
      <w:r>
        <w:rPr>
          <w:rFonts w:hint="eastAsia"/>
          <w:shd w:val="clear" w:color="auto" w:fill="FFFFFF"/>
        </w:rPr>
        <w:t>的</w:t>
      </w:r>
      <w:r>
        <w:rPr>
          <w:rStyle w:val="58"/>
          <w:rFonts w:hint="eastAsia"/>
          <w:color w:val="auto"/>
          <w:u w:val="single"/>
          <w:shd w:val="clear" w:color="auto" w:fill="FFFFFF"/>
        </w:rPr>
        <w:t>（关键工序）</w:t>
      </w:r>
      <w:r>
        <w:rPr>
          <w:rStyle w:val="58"/>
          <w:rFonts w:hint="eastAsia"/>
          <w:color w:val="auto"/>
          <w:shd w:val="clear" w:color="auto" w:fill="FFFFFF"/>
          <w:vertAlign w:val="superscript"/>
        </w:rPr>
        <w:t>5</w:t>
      </w:r>
      <w:r>
        <w:rPr>
          <w:rFonts w:hint="eastAsia"/>
          <w:shd w:val="clear" w:color="auto" w:fill="FFFFFF"/>
        </w:rPr>
        <w:t>在中国境内完成。</w:t>
      </w:r>
    </w:p>
    <w:p>
      <w:pPr>
        <w:pStyle w:val="45"/>
        <w:shd w:val="clear" w:color="auto" w:fill="FFFFFF"/>
        <w:spacing w:before="0" w:beforeAutospacing="0" w:after="0" w:afterAutospacing="0" w:line="360" w:lineRule="auto"/>
        <w:ind w:firstLine="480" w:firstLineChars="200"/>
      </w:pPr>
      <w:r>
        <w:rPr>
          <w:rFonts w:hint="eastAsia"/>
          <w:shd w:val="clear" w:color="auto" w:fill="FFFFFF"/>
        </w:rPr>
        <w:t>2.</w:t>
      </w:r>
      <w:r>
        <w:rPr>
          <w:rStyle w:val="58"/>
          <w:rFonts w:hint="eastAsia"/>
          <w:color w:val="auto"/>
          <w:u w:val="single"/>
          <w:shd w:val="clear" w:color="auto" w:fill="FFFFFF"/>
        </w:rPr>
        <w:t>（产品名称2）</w:t>
      </w:r>
      <w:r>
        <w:rPr>
          <w:rFonts w:hint="eastAsia"/>
          <w:shd w:val="clear" w:color="auto" w:fill="FFFFFF"/>
        </w:rPr>
        <w:t>，生产厂为</w:t>
      </w:r>
      <w:r>
        <w:rPr>
          <w:rStyle w:val="58"/>
          <w:rFonts w:hint="eastAsia"/>
          <w:color w:val="auto"/>
          <w:u w:val="single"/>
          <w:shd w:val="clear" w:color="auto" w:fill="FFFFFF"/>
        </w:rPr>
        <w:t>（厂名）</w:t>
      </w:r>
      <w:r>
        <w:rPr>
          <w:rFonts w:hint="eastAsia"/>
          <w:shd w:val="clear" w:color="auto" w:fill="FFFFFF"/>
        </w:rPr>
        <w:t>，厂址为</w:t>
      </w:r>
      <w:r>
        <w:rPr>
          <w:rStyle w:val="58"/>
          <w:rFonts w:hint="eastAsia"/>
          <w:color w:val="auto"/>
          <w:u w:val="single"/>
          <w:shd w:val="clear" w:color="auto" w:fill="FFFFFF"/>
        </w:rPr>
        <w:t>（生产厂址）</w:t>
      </w:r>
      <w:r>
        <w:rPr>
          <w:rFonts w:hint="eastAsia"/>
          <w:shd w:val="clear" w:color="auto" w:fill="FFFFFF"/>
        </w:rPr>
        <w:t>。</w:t>
      </w:r>
      <w:r>
        <w:rPr>
          <w:rStyle w:val="58"/>
          <w:rFonts w:hint="eastAsia"/>
          <w:color w:val="auto"/>
          <w:u w:val="single"/>
          <w:shd w:val="clear" w:color="auto" w:fill="FFFFFF"/>
        </w:rPr>
        <w:t>（产品名称2）</w:t>
      </w:r>
      <w:r>
        <w:rPr>
          <w:rFonts w:hint="eastAsia"/>
          <w:shd w:val="clear" w:color="auto" w:fill="FFFFFF"/>
        </w:rPr>
        <w:t>的中国境内生产的组件成本占比≥</w:t>
      </w:r>
      <w:r>
        <w:rPr>
          <w:rStyle w:val="58"/>
          <w:rFonts w:hint="eastAsia"/>
          <w:color w:val="auto"/>
          <w:u w:val="single"/>
          <w:shd w:val="clear" w:color="auto" w:fill="FFFFFF"/>
        </w:rPr>
        <w:t>（规定比例）</w:t>
      </w:r>
      <w:r>
        <w:rPr>
          <w:rFonts w:hint="eastAsia"/>
          <w:shd w:val="clear" w:color="auto" w:fill="FFFFFF"/>
        </w:rPr>
        <w:t>。</w:t>
      </w:r>
      <w:r>
        <w:rPr>
          <w:rStyle w:val="58"/>
          <w:rFonts w:hint="eastAsia"/>
          <w:color w:val="auto"/>
          <w:u w:val="single"/>
          <w:shd w:val="clear" w:color="auto" w:fill="FFFFFF"/>
        </w:rPr>
        <w:t>（产品名称2）</w:t>
      </w:r>
      <w:r>
        <w:rPr>
          <w:rFonts w:hint="eastAsia"/>
          <w:shd w:val="clear" w:color="auto" w:fill="FFFFFF"/>
        </w:rPr>
        <w:t>的</w:t>
      </w:r>
      <w:r>
        <w:rPr>
          <w:rStyle w:val="58"/>
          <w:rFonts w:hint="eastAsia"/>
          <w:color w:val="auto"/>
          <w:u w:val="single"/>
          <w:shd w:val="clear" w:color="auto" w:fill="FFFFFF"/>
        </w:rPr>
        <w:t>（关键组件）</w:t>
      </w:r>
      <w:r>
        <w:rPr>
          <w:rFonts w:hint="eastAsia"/>
          <w:shd w:val="clear" w:color="auto" w:fill="FFFFFF"/>
        </w:rPr>
        <w:t>在中国境内生产。</w:t>
      </w:r>
      <w:r>
        <w:rPr>
          <w:rStyle w:val="58"/>
          <w:rFonts w:hint="eastAsia"/>
          <w:color w:val="auto"/>
          <w:u w:val="single"/>
          <w:shd w:val="clear" w:color="auto" w:fill="FFFFFF"/>
        </w:rPr>
        <w:t>（产品名称2）</w:t>
      </w:r>
      <w:r>
        <w:rPr>
          <w:rFonts w:hint="eastAsia"/>
          <w:shd w:val="clear" w:color="auto" w:fill="FFFFFF"/>
        </w:rPr>
        <w:t>的</w:t>
      </w:r>
      <w:r>
        <w:rPr>
          <w:rStyle w:val="58"/>
          <w:rFonts w:hint="eastAsia"/>
          <w:color w:val="auto"/>
          <w:u w:val="single"/>
          <w:shd w:val="clear" w:color="auto" w:fill="FFFFFF"/>
        </w:rPr>
        <w:t>（关键工序）</w:t>
      </w:r>
      <w:r>
        <w:rPr>
          <w:rFonts w:hint="eastAsia"/>
          <w:shd w:val="clear" w:color="auto" w:fill="FFFFFF"/>
        </w:rPr>
        <w:t>在中国境内完成。</w:t>
      </w:r>
    </w:p>
    <w:p>
      <w:pPr>
        <w:pStyle w:val="45"/>
        <w:shd w:val="clear" w:color="auto" w:fill="FFFFFF"/>
        <w:spacing w:before="0" w:beforeAutospacing="0" w:after="0" w:afterAutospacing="0" w:line="360" w:lineRule="auto"/>
        <w:ind w:firstLine="480" w:firstLineChars="200"/>
      </w:pPr>
      <w:r>
        <w:rPr>
          <w:rFonts w:hint="eastAsia"/>
          <w:shd w:val="clear" w:color="auto" w:fill="FFFFFF"/>
        </w:rPr>
        <w:t>……</w:t>
      </w:r>
    </w:p>
    <w:p>
      <w:pPr>
        <w:pStyle w:val="45"/>
        <w:shd w:val="clear" w:color="auto" w:fill="FFFFFF"/>
        <w:spacing w:before="0" w:beforeAutospacing="0" w:after="0" w:afterAutospacing="0" w:line="360" w:lineRule="auto"/>
        <w:ind w:firstLine="480" w:firstLineChars="200"/>
      </w:pPr>
      <w:r>
        <w:rPr>
          <w:rFonts w:hint="eastAsia"/>
          <w:shd w:val="clear" w:color="auto" w:fill="FFFFFF"/>
        </w:rPr>
        <w:t>本公司（单位）对上述声明内容的真实性负责。如有虚假，愿承担相应法律责任。</w:t>
      </w:r>
    </w:p>
    <w:p>
      <w:pPr>
        <w:pStyle w:val="45"/>
        <w:shd w:val="clear" w:color="auto" w:fill="FFFFFF"/>
        <w:spacing w:before="0" w:beforeAutospacing="0" w:after="0" w:afterAutospacing="0" w:line="360" w:lineRule="auto"/>
      </w:pPr>
    </w:p>
    <w:p>
      <w:pPr>
        <w:pStyle w:val="45"/>
        <w:shd w:val="clear" w:color="auto" w:fill="FFFFFF"/>
        <w:spacing w:before="0" w:beforeAutospacing="0" w:after="0" w:afterAutospacing="0" w:line="360" w:lineRule="auto"/>
        <w:jc w:val="right"/>
        <w:rPr>
          <w:shd w:val="clear" w:color="auto" w:fill="FFFFFF"/>
        </w:rPr>
      </w:pPr>
    </w:p>
    <w:p>
      <w:pPr>
        <w:pStyle w:val="45"/>
        <w:shd w:val="clear" w:color="auto" w:fill="FFFFFF"/>
        <w:spacing w:before="0" w:beforeAutospacing="0" w:after="0" w:afterAutospacing="0" w:line="360" w:lineRule="auto"/>
        <w:ind w:right="480"/>
        <w:jc w:val="right"/>
      </w:pPr>
      <w:r>
        <w:rPr>
          <w:rFonts w:hint="eastAsia"/>
          <w:shd w:val="clear" w:color="auto" w:fill="FFFFFF"/>
        </w:rPr>
        <w:t>公司（单位）名称（盖章）：</w:t>
      </w:r>
      <w:r>
        <w:t xml:space="preserve"> </w:t>
      </w:r>
    </w:p>
    <w:p>
      <w:pPr>
        <w:pStyle w:val="45"/>
        <w:shd w:val="clear" w:color="auto" w:fill="FFFFFF"/>
        <w:spacing w:before="0" w:beforeAutospacing="0" w:after="0" w:afterAutospacing="0" w:line="360" w:lineRule="auto"/>
        <w:ind w:right="480"/>
        <w:jc w:val="right"/>
      </w:pPr>
      <w:r>
        <w:rPr>
          <w:rFonts w:hint="eastAsia"/>
          <w:shd w:val="clear" w:color="auto" w:fill="FFFFFF"/>
        </w:rPr>
        <w:t xml:space="preserve">日期： </w:t>
      </w:r>
      <w:r>
        <w:rPr>
          <w:shd w:val="clear" w:color="auto" w:fill="FFFFFF"/>
        </w:rPr>
        <w:t xml:space="preserve">   </w:t>
      </w:r>
      <w:r>
        <w:rPr>
          <w:rFonts w:hint="eastAsia"/>
          <w:shd w:val="clear" w:color="auto" w:fill="FFFFFF"/>
        </w:rPr>
        <w:t xml:space="preserve">年 </w:t>
      </w:r>
      <w:r>
        <w:rPr>
          <w:shd w:val="clear" w:color="auto" w:fill="FFFFFF"/>
        </w:rPr>
        <w:t xml:space="preserve">   </w:t>
      </w:r>
      <w:r>
        <w:rPr>
          <w:rFonts w:hint="eastAsia"/>
          <w:shd w:val="clear" w:color="auto" w:fill="FFFFFF"/>
        </w:rPr>
        <w:t xml:space="preserve">月 </w:t>
      </w:r>
      <w:r>
        <w:rPr>
          <w:shd w:val="clear" w:color="auto" w:fill="FFFFFF"/>
        </w:rPr>
        <w:t xml:space="preserve">    </w:t>
      </w:r>
      <w:r>
        <w:rPr>
          <w:rFonts w:hint="eastAsia"/>
          <w:shd w:val="clear" w:color="auto" w:fill="FFFFFF"/>
        </w:rPr>
        <w:t>日</w:t>
      </w:r>
    </w:p>
    <w:p>
      <w:pPr>
        <w:pStyle w:val="45"/>
        <w:shd w:val="clear" w:color="auto" w:fill="FFFFFF"/>
        <w:spacing w:before="0" w:beforeAutospacing="0" w:after="0" w:afterAutospacing="0" w:line="360" w:lineRule="auto"/>
        <w:rPr>
          <w:shd w:val="clear" w:color="auto" w:fill="FFFFFF"/>
        </w:rPr>
      </w:pPr>
    </w:p>
    <w:p>
      <w:pPr>
        <w:pStyle w:val="45"/>
        <w:shd w:val="clear" w:color="auto" w:fill="FFFFFF"/>
        <w:spacing w:before="0" w:beforeAutospacing="0" w:after="0" w:afterAutospacing="0" w:line="360" w:lineRule="auto"/>
        <w:rPr>
          <w:shd w:val="clear" w:color="auto" w:fill="FFFFFF"/>
        </w:rPr>
      </w:pPr>
    </w:p>
    <w:p>
      <w:pPr>
        <w:spacing w:line="360" w:lineRule="auto"/>
        <w:ind w:left="424" w:leftChars="1" w:hanging="422" w:hangingChars="201"/>
        <w:rPr>
          <w:rFonts w:ascii="宋体" w:hAnsi="宋体"/>
          <w:shd w:val="clear" w:color="auto" w:fill="FFFFFF"/>
        </w:rPr>
      </w:pPr>
      <w:r>
        <w:rPr>
          <w:rFonts w:ascii="宋体" w:hAnsi="宋体"/>
          <w:shd w:val="clear" w:color="auto" w:fill="FFFFFF"/>
        </w:rPr>
        <w:t>注：1.</w:t>
      </w:r>
      <w:r>
        <w:rPr>
          <w:rFonts w:hint="eastAsia" w:ascii="宋体" w:hAnsi="宋体"/>
          <w:shd w:val="clear" w:color="auto" w:fill="FFFFFF"/>
        </w:rPr>
        <w:t>产品如有型号，请在“产品名称”栏一并填写</w:t>
      </w:r>
      <w:r>
        <w:rPr>
          <w:rFonts w:ascii="宋体" w:hAnsi="宋体"/>
          <w:shd w:val="clear" w:color="auto" w:fill="FFFFFF"/>
        </w:rPr>
        <w:t>。</w:t>
      </w:r>
    </w:p>
    <w:p>
      <w:pPr>
        <w:spacing w:line="360" w:lineRule="auto"/>
        <w:ind w:left="420" w:leftChars="200"/>
        <w:rPr>
          <w:rFonts w:ascii="宋体" w:hAnsi="宋体"/>
          <w:shd w:val="clear" w:color="auto" w:fill="FFFFFF"/>
        </w:rPr>
      </w:pPr>
      <w:r>
        <w:rPr>
          <w:rFonts w:ascii="宋体" w:hAnsi="宋体"/>
          <w:shd w:val="clear" w:color="auto" w:fill="FFFFFF"/>
        </w:rPr>
        <w:t>2.生产厂名与厂址应与生产厂营业执照载明的相关信息保持一致。</w:t>
      </w:r>
    </w:p>
    <w:p>
      <w:pPr>
        <w:spacing w:line="360" w:lineRule="auto"/>
        <w:ind w:left="420" w:leftChars="200"/>
        <w:rPr>
          <w:rFonts w:ascii="宋体" w:hAnsi="宋体"/>
          <w:shd w:val="clear" w:color="auto" w:fill="FFFFFF"/>
        </w:rPr>
      </w:pPr>
      <w:r>
        <w:rPr>
          <w:rFonts w:ascii="宋体" w:hAnsi="宋体"/>
          <w:shd w:val="clear" w:color="auto" w:fill="FFFFFF"/>
        </w:rPr>
        <w:t>3.该产品的中国境内生产的组件成本占比相关要求实施前，“规定比例”栏可不填。</w:t>
      </w:r>
    </w:p>
    <w:p>
      <w:pPr>
        <w:spacing w:line="360" w:lineRule="auto"/>
        <w:ind w:left="420" w:leftChars="200"/>
        <w:rPr>
          <w:rFonts w:ascii="宋体" w:hAnsi="宋体"/>
          <w:shd w:val="clear" w:color="auto" w:fill="FFFFFF"/>
        </w:rPr>
      </w:pPr>
      <w:r>
        <w:rPr>
          <w:rFonts w:ascii="宋体" w:hAnsi="宋体"/>
          <w:shd w:val="clear" w:color="auto" w:fill="FFFFFF"/>
        </w:rPr>
        <w:t>4.该产品的关键组件要求实施前，“关键组件”栏可不填。</w:t>
      </w:r>
    </w:p>
    <w:p>
      <w:pPr>
        <w:spacing w:line="360" w:lineRule="auto"/>
        <w:ind w:left="420" w:leftChars="200"/>
        <w:rPr>
          <w:rFonts w:ascii="宋体" w:hAnsi="宋体"/>
          <w:shd w:val="clear" w:color="auto" w:fill="FFFFFF"/>
        </w:rPr>
      </w:pPr>
      <w:r>
        <w:rPr>
          <w:rFonts w:ascii="宋体" w:hAnsi="宋体"/>
          <w:shd w:val="clear" w:color="auto" w:fill="FFFFFF"/>
        </w:rPr>
        <w:t>5.该产品的关键工序要求实施前，“关键工序”栏可不填。</w:t>
      </w:r>
    </w:p>
    <w:p>
      <w:pPr>
        <w:spacing w:line="360" w:lineRule="auto"/>
        <w:ind w:left="420" w:leftChars="200"/>
        <w:rPr>
          <w:rFonts w:ascii="宋体" w:hAnsi="宋体"/>
          <w:shd w:val="clear" w:color="auto" w:fill="FFFFFF"/>
        </w:rPr>
      </w:pPr>
      <w:r>
        <w:rPr>
          <w:rFonts w:hint="eastAsia" w:ascii="宋体" w:hAnsi="宋体"/>
          <w:shd w:val="clear" w:color="auto" w:fill="FFFFFF"/>
        </w:rPr>
        <w:t>6</w:t>
      </w:r>
      <w:r>
        <w:rPr>
          <w:rFonts w:ascii="宋体" w:hAnsi="宋体"/>
          <w:shd w:val="clear" w:color="auto" w:fill="FFFFFF"/>
        </w:rPr>
        <w:t>.</w:t>
      </w:r>
      <w:r>
        <w:rPr>
          <w:rFonts w:hint="eastAsia" w:ascii="宋体" w:hAnsi="宋体"/>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ascii="宋体" w:hAnsi="宋体"/>
        </w:rPr>
      </w:pPr>
    </w:p>
    <w:p>
      <w:pPr>
        <w:pStyle w:val="45"/>
        <w:shd w:val="clear" w:color="auto" w:fill="FFFFFF"/>
        <w:spacing w:before="30" w:beforeAutospacing="0" w:after="30" w:afterAutospacing="0"/>
        <w:jc w:val="center"/>
        <w:rPr>
          <w:rStyle w:val="55"/>
          <w:sz w:val="36"/>
          <w:szCs w:val="36"/>
        </w:rPr>
      </w:pPr>
      <w:r>
        <w:rPr>
          <w:rStyle w:val="55"/>
          <w:rFonts w:hint="eastAsia"/>
          <w:sz w:val="36"/>
          <w:szCs w:val="36"/>
        </w:rPr>
        <w:t>所投产品成本汇总信息</w:t>
      </w:r>
    </w:p>
    <w:p>
      <w:pPr>
        <w:pStyle w:val="45"/>
        <w:shd w:val="clear" w:color="auto" w:fill="FFFFFF"/>
        <w:spacing w:before="30" w:beforeAutospacing="0" w:after="30" w:afterAutospacing="0"/>
        <w:rPr>
          <w:rStyle w:val="55"/>
          <w:sz w:val="36"/>
          <w:szCs w:val="36"/>
        </w:rPr>
      </w:pPr>
    </w:p>
    <w:p>
      <w:pPr>
        <w:spacing w:line="360" w:lineRule="auto"/>
        <w:ind w:firstLine="480" w:firstLineChars="200"/>
        <w:rPr>
          <w:rFonts w:ascii="宋体" w:hAnsi="宋体"/>
          <w:sz w:val="24"/>
          <w:shd w:val="clear" w:color="auto" w:fill="FFFFFF"/>
        </w:rPr>
      </w:pPr>
      <w:r>
        <w:rPr>
          <w:rFonts w:hint="eastAsia" w:ascii="宋体" w:hAnsi="宋体"/>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ascii="宋体" w:hAnsi="宋体"/>
          <w:sz w:val="24"/>
          <w:shd w:val="clear" w:color="auto" w:fill="FFFFFF"/>
        </w:rPr>
      </w:pPr>
      <w:r>
        <w:rPr>
          <w:rFonts w:hint="eastAsia" w:ascii="宋体" w:hAnsi="宋体"/>
          <w:sz w:val="24"/>
          <w:shd w:val="clear" w:color="auto" w:fill="FFFFFF"/>
        </w:rPr>
        <w:t>本公司在本项目中提供的</w:t>
      </w:r>
    </w:p>
    <w:p>
      <w:pPr>
        <w:spacing w:line="360" w:lineRule="auto"/>
        <w:ind w:firstLine="480" w:firstLineChars="200"/>
        <w:rPr>
          <w:rFonts w:ascii="宋体" w:hAnsi="宋体"/>
          <w:spacing w:val="6"/>
          <w:sz w:val="24"/>
        </w:rPr>
      </w:pPr>
      <w:r>
        <w:rPr>
          <w:rFonts w:hint="eastAsia" w:ascii="宋体" w:hAnsi="宋体"/>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（2）全部产品成本之和</w:t>
      </w:r>
      <w:r>
        <w:rPr>
          <w:rFonts w:hint="eastAsia" w:ascii="宋体" w:hAnsi="宋体"/>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ascii="宋体" w:hAnsi="宋体"/>
          <w:sz w:val="24"/>
        </w:rPr>
      </w:pPr>
    </w:p>
    <w:p>
      <w:pPr>
        <w:pStyle w:val="45"/>
        <w:shd w:val="clear" w:color="auto" w:fill="FFFFFF"/>
        <w:spacing w:before="0" w:beforeAutospacing="0" w:after="0" w:afterAutospacing="0" w:line="360" w:lineRule="auto"/>
        <w:ind w:right="480"/>
        <w:jc w:val="right"/>
      </w:pPr>
      <w:r>
        <w:rPr>
          <w:rFonts w:hint="eastAsia"/>
          <w:shd w:val="clear" w:color="auto" w:fill="FFFFFF"/>
        </w:rPr>
        <w:t>公司（单位）名称（盖章）：</w:t>
      </w:r>
      <w:r>
        <w:t xml:space="preserve"> </w:t>
      </w:r>
    </w:p>
    <w:p>
      <w:pPr>
        <w:pStyle w:val="45"/>
        <w:shd w:val="clear" w:color="auto" w:fill="FFFFFF"/>
        <w:spacing w:before="0" w:beforeAutospacing="0" w:after="0" w:afterAutospacing="0" w:line="360" w:lineRule="auto"/>
        <w:ind w:right="480"/>
        <w:jc w:val="right"/>
        <w:rPr>
          <w:szCs w:val="20"/>
          <w:u w:val="single"/>
        </w:rPr>
      </w:pPr>
      <w:r>
        <w:rPr>
          <w:rFonts w:hint="eastAsia"/>
          <w:shd w:val="clear" w:color="auto" w:fill="FFFFFF"/>
        </w:rPr>
        <w:t xml:space="preserve">日期： </w:t>
      </w:r>
      <w:r>
        <w:rPr>
          <w:shd w:val="clear" w:color="auto" w:fill="FFFFFF"/>
        </w:rPr>
        <w:t xml:space="preserve">   </w:t>
      </w:r>
      <w:r>
        <w:rPr>
          <w:rFonts w:hint="eastAsia"/>
          <w:shd w:val="clear" w:color="auto" w:fill="FFFFFF"/>
        </w:rPr>
        <w:t xml:space="preserve">年 </w:t>
      </w:r>
      <w:r>
        <w:rPr>
          <w:shd w:val="clear" w:color="auto" w:fill="FFFFFF"/>
        </w:rPr>
        <w:t xml:space="preserve">   </w:t>
      </w:r>
      <w:r>
        <w:rPr>
          <w:rFonts w:hint="eastAsia"/>
          <w:shd w:val="clear" w:color="auto" w:fill="FFFFFF"/>
        </w:rPr>
        <w:t xml:space="preserve">月 </w:t>
      </w:r>
      <w:r>
        <w:rPr>
          <w:shd w:val="clear" w:color="auto" w:fill="FFFFFF"/>
        </w:rPr>
        <w:t xml:space="preserve">    </w:t>
      </w:r>
      <w:r>
        <w:rPr>
          <w:rFonts w:hint="eastAsia"/>
          <w:shd w:val="clear" w:color="auto" w:fill="FFFFFF"/>
        </w:rPr>
        <w:t>日</w:t>
      </w:r>
      <w:r>
        <w:br w:type="page"/>
      </w:r>
    </w:p>
    <w:p>
      <w:pPr>
        <w:pStyle w:val="6"/>
        <w:rPr>
          <w:rFonts w:hAnsi="宋体" w:cs="宋体"/>
        </w:rPr>
      </w:pPr>
      <w:r>
        <w:rPr>
          <w:rFonts w:hAnsi="宋体" w:cs="宋体"/>
          <w:b w:val="0"/>
          <w:szCs w:val="24"/>
          <w:u w:val="none"/>
        </w:rPr>
        <w:t>9</w:t>
      </w:r>
      <w:r>
        <w:rPr>
          <w:rFonts w:hint="eastAsia" w:hAnsi="宋体" w:cs="宋体"/>
          <w:b w:val="0"/>
          <w:szCs w:val="24"/>
          <w:u w:val="none"/>
        </w:rPr>
        <w:t xml:space="preserve">  拟分包情况说明（本项目不适用）</w:t>
      </w:r>
    </w:p>
    <w:p>
      <w:pPr>
        <w:autoSpaceDE w:val="0"/>
        <w:autoSpaceDN w:val="0"/>
        <w:adjustRightInd w:val="0"/>
        <w:spacing w:line="360" w:lineRule="auto"/>
        <w:jc w:val="center"/>
        <w:rPr>
          <w:rFonts w:ascii="宋体" w:hAnsi="宋体" w:cs="宋体"/>
          <w:b/>
          <w:sz w:val="36"/>
          <w:szCs w:val="36"/>
        </w:rPr>
      </w:pPr>
      <w:r>
        <w:rPr>
          <w:rFonts w:hint="eastAsia" w:ascii="宋体" w:hAnsi="宋体" w:cs="宋体"/>
          <w:b/>
          <w:sz w:val="36"/>
          <w:szCs w:val="36"/>
        </w:rPr>
        <w:t>拟分包情况说明</w:t>
      </w:r>
    </w:p>
    <w:p>
      <w:pPr>
        <w:tabs>
          <w:tab w:val="left" w:pos="5580"/>
        </w:tabs>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1"/>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noWrap w:val="0"/>
            <w:vAlign w:val="center"/>
          </w:tcPr>
          <w:p>
            <w:pPr>
              <w:pStyle w:val="263"/>
              <w:jc w:val="center"/>
              <w:rPr>
                <w:sz w:val="24"/>
              </w:rPr>
            </w:pPr>
            <w:r>
              <w:rPr>
                <w:rFonts w:hint="eastAsia"/>
                <w:sz w:val="24"/>
              </w:rPr>
              <w:t>序号</w:t>
            </w:r>
          </w:p>
        </w:tc>
        <w:tc>
          <w:tcPr>
            <w:tcW w:w="1287" w:type="dxa"/>
            <w:noWrap w:val="0"/>
            <w:vAlign w:val="center"/>
          </w:tcPr>
          <w:p>
            <w:pPr>
              <w:pStyle w:val="263"/>
              <w:jc w:val="center"/>
              <w:rPr>
                <w:sz w:val="24"/>
              </w:rPr>
            </w:pPr>
            <w:r>
              <w:rPr>
                <w:rFonts w:hint="eastAsia"/>
                <w:sz w:val="24"/>
              </w:rPr>
              <w:t>分包承担</w:t>
            </w:r>
          </w:p>
          <w:p>
            <w:pPr>
              <w:pStyle w:val="263"/>
              <w:jc w:val="center"/>
              <w:rPr>
                <w:sz w:val="24"/>
              </w:rPr>
            </w:pPr>
            <w:r>
              <w:rPr>
                <w:rFonts w:hint="eastAsia"/>
                <w:sz w:val="24"/>
              </w:rPr>
              <w:t>主体名称</w:t>
            </w:r>
          </w:p>
        </w:tc>
        <w:tc>
          <w:tcPr>
            <w:tcW w:w="1513" w:type="dxa"/>
            <w:noWrap w:val="0"/>
            <w:vAlign w:val="center"/>
          </w:tcPr>
          <w:p>
            <w:pPr>
              <w:pStyle w:val="263"/>
              <w:jc w:val="center"/>
              <w:rPr>
                <w:sz w:val="24"/>
                <w:lang w:eastAsia="zh-CN"/>
              </w:rPr>
            </w:pPr>
            <w:r>
              <w:rPr>
                <w:rFonts w:hint="eastAsia"/>
                <w:sz w:val="24"/>
                <w:lang w:eastAsia="zh-CN"/>
              </w:rPr>
              <w:t>分包承担</w:t>
            </w:r>
          </w:p>
          <w:p>
            <w:pPr>
              <w:pStyle w:val="263"/>
              <w:jc w:val="center"/>
              <w:rPr>
                <w:sz w:val="24"/>
                <w:lang w:eastAsia="zh-CN"/>
              </w:rPr>
            </w:pPr>
            <w:r>
              <w:rPr>
                <w:rFonts w:hint="eastAsia"/>
                <w:sz w:val="24"/>
                <w:lang w:eastAsia="zh-CN"/>
              </w:rPr>
              <w:t>主体类型</w:t>
            </w:r>
          </w:p>
          <w:p>
            <w:pPr>
              <w:pStyle w:val="263"/>
              <w:jc w:val="center"/>
              <w:rPr>
                <w:sz w:val="24"/>
                <w:lang w:eastAsia="zh-CN"/>
              </w:rPr>
            </w:pPr>
            <w:r>
              <w:rPr>
                <w:rFonts w:hint="eastAsia"/>
                <w:sz w:val="24"/>
                <w:lang w:eastAsia="zh-CN"/>
              </w:rPr>
              <w:t>（勾选）</w:t>
            </w:r>
          </w:p>
        </w:tc>
        <w:tc>
          <w:tcPr>
            <w:tcW w:w="1125" w:type="dxa"/>
            <w:noWrap w:val="0"/>
            <w:vAlign w:val="center"/>
          </w:tcPr>
          <w:p>
            <w:pPr>
              <w:pStyle w:val="263"/>
              <w:jc w:val="center"/>
              <w:rPr>
                <w:sz w:val="24"/>
              </w:rPr>
            </w:pPr>
            <w:r>
              <w:rPr>
                <w:rFonts w:hint="eastAsia"/>
                <w:sz w:val="24"/>
              </w:rPr>
              <w:t>资质等级</w:t>
            </w:r>
          </w:p>
        </w:tc>
        <w:tc>
          <w:tcPr>
            <w:tcW w:w="1561" w:type="dxa"/>
            <w:noWrap w:val="0"/>
            <w:vAlign w:val="center"/>
          </w:tcPr>
          <w:p>
            <w:pPr>
              <w:pStyle w:val="263"/>
              <w:jc w:val="center"/>
              <w:rPr>
                <w:sz w:val="24"/>
              </w:rPr>
            </w:pPr>
            <w:r>
              <w:rPr>
                <w:rFonts w:hint="eastAsia"/>
                <w:sz w:val="24"/>
              </w:rPr>
              <w:t>拟分包</w:t>
            </w:r>
          </w:p>
          <w:p>
            <w:pPr>
              <w:pStyle w:val="263"/>
              <w:jc w:val="center"/>
              <w:rPr>
                <w:sz w:val="24"/>
              </w:rPr>
            </w:pPr>
            <w:r>
              <w:rPr>
                <w:rFonts w:hint="eastAsia"/>
                <w:sz w:val="24"/>
              </w:rPr>
              <w:t>合同内容</w:t>
            </w:r>
          </w:p>
        </w:tc>
        <w:tc>
          <w:tcPr>
            <w:tcW w:w="1498" w:type="dxa"/>
            <w:noWrap w:val="0"/>
            <w:vAlign w:val="center"/>
          </w:tcPr>
          <w:p>
            <w:pPr>
              <w:pStyle w:val="263"/>
              <w:jc w:val="center"/>
              <w:rPr>
                <w:sz w:val="24"/>
                <w:lang w:eastAsia="zh-CN"/>
              </w:rPr>
            </w:pPr>
            <w:r>
              <w:rPr>
                <w:rFonts w:hint="eastAsia"/>
                <w:sz w:val="24"/>
                <w:lang w:eastAsia="zh-CN"/>
              </w:rPr>
              <w:t>拟分包</w:t>
            </w:r>
          </w:p>
          <w:p>
            <w:pPr>
              <w:pStyle w:val="263"/>
              <w:jc w:val="center"/>
              <w:rPr>
                <w:sz w:val="24"/>
                <w:lang w:eastAsia="zh-CN"/>
              </w:rPr>
            </w:pPr>
            <w:r>
              <w:rPr>
                <w:rFonts w:hint="eastAsia"/>
                <w:sz w:val="24"/>
                <w:lang w:eastAsia="zh-CN"/>
              </w:rPr>
              <w:t>合同金额</w:t>
            </w:r>
          </w:p>
          <w:p>
            <w:pPr>
              <w:pStyle w:val="263"/>
              <w:jc w:val="center"/>
              <w:rPr>
                <w:sz w:val="24"/>
                <w:lang w:eastAsia="zh-CN"/>
              </w:rPr>
            </w:pPr>
            <w:r>
              <w:rPr>
                <w:rFonts w:hint="eastAsia"/>
                <w:sz w:val="24"/>
                <w:lang w:eastAsia="zh-CN"/>
              </w:rPr>
              <w:t>（人民币元）</w:t>
            </w:r>
          </w:p>
        </w:tc>
        <w:tc>
          <w:tcPr>
            <w:tcW w:w="1564" w:type="dxa"/>
            <w:noWrap w:val="0"/>
            <w:vAlign w:val="center"/>
          </w:tcPr>
          <w:p>
            <w:pPr>
              <w:pStyle w:val="263"/>
              <w:jc w:val="center"/>
              <w:rPr>
                <w:sz w:val="24"/>
                <w:lang w:eastAsia="zh-CN"/>
              </w:rPr>
            </w:pPr>
            <w:r>
              <w:rPr>
                <w:rFonts w:hint="eastAsia"/>
                <w:b/>
                <w:bCs/>
                <w:spacing w:val="-7"/>
                <w:sz w:val="24"/>
                <w:szCs w:val="24"/>
                <w:lang w:eastAsia="zh-CN"/>
              </w:rPr>
              <w:t>占合同金额</w:t>
            </w:r>
            <w:r>
              <w:rPr>
                <w:rFonts w:hint="eastAsia"/>
                <w:b/>
                <w:bCs/>
                <w:spacing w:val="1"/>
                <w:sz w:val="24"/>
                <w:szCs w:val="24"/>
                <w:lang w:eastAsia="zh-CN"/>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noWrap w:val="0"/>
            <w:vAlign w:val="center"/>
          </w:tcPr>
          <w:p>
            <w:pPr>
              <w:pStyle w:val="263"/>
              <w:jc w:val="center"/>
              <w:rPr>
                <w:sz w:val="24"/>
              </w:rPr>
            </w:pPr>
            <w:r>
              <w:rPr>
                <w:rFonts w:hint="eastAsia"/>
                <w:sz w:val="24"/>
              </w:rPr>
              <w:t>1</w:t>
            </w:r>
          </w:p>
        </w:tc>
        <w:tc>
          <w:tcPr>
            <w:tcW w:w="1287" w:type="dxa"/>
            <w:noWrap w:val="0"/>
            <w:vAlign w:val="center"/>
          </w:tcPr>
          <w:p>
            <w:pPr>
              <w:pStyle w:val="263"/>
              <w:jc w:val="center"/>
              <w:rPr>
                <w:sz w:val="30"/>
              </w:rPr>
            </w:pPr>
          </w:p>
        </w:tc>
        <w:tc>
          <w:tcPr>
            <w:tcW w:w="1513" w:type="dxa"/>
            <w:noWrap w:val="0"/>
            <w:vAlign w:val="center"/>
          </w:tcPr>
          <w:p>
            <w:pPr>
              <w:pStyle w:val="263"/>
              <w:tabs>
                <w:tab w:val="left" w:pos="235"/>
              </w:tabs>
              <w:ind w:left="-90" w:leftChars="-43" w:firstLine="240" w:firstLineChars="100"/>
              <w:rPr>
                <w:sz w:val="24"/>
                <w:lang w:eastAsia="zh-CN"/>
              </w:rPr>
            </w:pPr>
            <w:r>
              <w:rPr>
                <w:rFonts w:hint="eastAsia"/>
                <w:sz w:val="24"/>
                <w:lang w:eastAsia="zh-CN"/>
              </w:rPr>
              <w:t>□中型企业</w:t>
            </w:r>
          </w:p>
          <w:p>
            <w:pPr>
              <w:pStyle w:val="263"/>
              <w:tabs>
                <w:tab w:val="left" w:pos="235"/>
              </w:tabs>
              <w:ind w:left="-90" w:leftChars="-43" w:firstLine="240" w:firstLineChars="100"/>
              <w:rPr>
                <w:sz w:val="24"/>
                <w:lang w:eastAsia="zh-CN"/>
              </w:rPr>
            </w:pPr>
            <w:r>
              <w:rPr>
                <w:rFonts w:hint="eastAsia"/>
                <w:sz w:val="24"/>
                <w:lang w:eastAsia="zh-CN"/>
              </w:rPr>
              <w:t xml:space="preserve">□小微企业 </w:t>
            </w:r>
          </w:p>
          <w:p>
            <w:pPr>
              <w:pStyle w:val="263"/>
              <w:tabs>
                <w:tab w:val="left" w:pos="235"/>
              </w:tabs>
              <w:ind w:left="-90" w:leftChars="-43" w:firstLine="240" w:firstLineChars="100"/>
              <w:rPr>
                <w:sz w:val="24"/>
                <w:lang w:eastAsia="zh-CN"/>
              </w:rPr>
            </w:pPr>
            <w:r>
              <w:rPr>
                <w:rFonts w:hint="eastAsia"/>
                <w:sz w:val="24"/>
                <w:lang w:eastAsia="zh-CN"/>
              </w:rPr>
              <w:t>□其他</w:t>
            </w:r>
          </w:p>
        </w:tc>
        <w:tc>
          <w:tcPr>
            <w:tcW w:w="1125" w:type="dxa"/>
            <w:noWrap w:val="0"/>
            <w:vAlign w:val="center"/>
          </w:tcPr>
          <w:p>
            <w:pPr>
              <w:pStyle w:val="263"/>
              <w:jc w:val="center"/>
              <w:rPr>
                <w:sz w:val="30"/>
                <w:lang w:eastAsia="zh-CN"/>
              </w:rPr>
            </w:pPr>
          </w:p>
        </w:tc>
        <w:tc>
          <w:tcPr>
            <w:tcW w:w="1561" w:type="dxa"/>
            <w:noWrap w:val="0"/>
            <w:vAlign w:val="center"/>
          </w:tcPr>
          <w:p>
            <w:pPr>
              <w:pStyle w:val="263"/>
              <w:jc w:val="center"/>
              <w:rPr>
                <w:sz w:val="30"/>
                <w:lang w:eastAsia="zh-CN"/>
              </w:rPr>
            </w:pPr>
          </w:p>
        </w:tc>
        <w:tc>
          <w:tcPr>
            <w:tcW w:w="1498" w:type="dxa"/>
            <w:noWrap w:val="0"/>
            <w:vAlign w:val="center"/>
          </w:tcPr>
          <w:p>
            <w:pPr>
              <w:pStyle w:val="263"/>
              <w:jc w:val="center"/>
              <w:rPr>
                <w:sz w:val="30"/>
                <w:lang w:eastAsia="zh-CN"/>
              </w:rPr>
            </w:pPr>
          </w:p>
        </w:tc>
        <w:tc>
          <w:tcPr>
            <w:tcW w:w="1564" w:type="dxa"/>
            <w:noWrap w:val="0"/>
            <w:vAlign w:val="center"/>
          </w:tcPr>
          <w:p>
            <w:pPr>
              <w:pStyle w:val="263"/>
              <w:jc w:val="center"/>
              <w:rPr>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noWrap w:val="0"/>
            <w:vAlign w:val="center"/>
          </w:tcPr>
          <w:p>
            <w:pPr>
              <w:pStyle w:val="263"/>
              <w:jc w:val="center"/>
              <w:rPr>
                <w:sz w:val="24"/>
                <w:lang w:eastAsia="zh-CN"/>
              </w:rPr>
            </w:pPr>
            <w:r>
              <w:rPr>
                <w:rFonts w:hint="eastAsia"/>
                <w:sz w:val="24"/>
                <w:lang w:eastAsia="zh-CN"/>
              </w:rPr>
              <w:t>2</w:t>
            </w:r>
          </w:p>
        </w:tc>
        <w:tc>
          <w:tcPr>
            <w:tcW w:w="1287" w:type="dxa"/>
            <w:noWrap w:val="0"/>
            <w:vAlign w:val="center"/>
          </w:tcPr>
          <w:p>
            <w:pPr>
              <w:pStyle w:val="263"/>
              <w:jc w:val="center"/>
              <w:rPr>
                <w:sz w:val="30"/>
              </w:rPr>
            </w:pPr>
          </w:p>
        </w:tc>
        <w:tc>
          <w:tcPr>
            <w:tcW w:w="1513" w:type="dxa"/>
            <w:noWrap w:val="0"/>
            <w:vAlign w:val="center"/>
          </w:tcPr>
          <w:p>
            <w:pPr>
              <w:pStyle w:val="263"/>
              <w:tabs>
                <w:tab w:val="left" w:pos="235"/>
              </w:tabs>
              <w:ind w:left="-90" w:leftChars="-43" w:firstLine="240" w:firstLineChars="100"/>
              <w:rPr>
                <w:sz w:val="24"/>
                <w:lang w:eastAsia="zh-CN"/>
              </w:rPr>
            </w:pPr>
            <w:r>
              <w:rPr>
                <w:rFonts w:hint="eastAsia"/>
                <w:sz w:val="24"/>
                <w:lang w:eastAsia="zh-CN"/>
              </w:rPr>
              <w:t>□中型企业</w:t>
            </w:r>
          </w:p>
          <w:p>
            <w:pPr>
              <w:pStyle w:val="263"/>
              <w:tabs>
                <w:tab w:val="left" w:pos="235"/>
              </w:tabs>
              <w:ind w:left="-90" w:firstLine="240" w:firstLineChars="100"/>
              <w:rPr>
                <w:sz w:val="24"/>
                <w:lang w:eastAsia="zh-CN"/>
              </w:rPr>
            </w:pPr>
            <w:r>
              <w:rPr>
                <w:rFonts w:hint="eastAsia"/>
                <w:sz w:val="24"/>
                <w:lang w:eastAsia="zh-CN"/>
              </w:rPr>
              <w:t xml:space="preserve">□小微企业 </w:t>
            </w:r>
          </w:p>
          <w:p>
            <w:pPr>
              <w:pStyle w:val="263"/>
              <w:tabs>
                <w:tab w:val="left" w:pos="235"/>
              </w:tabs>
              <w:ind w:left="-90" w:leftChars="-43" w:firstLine="240" w:firstLineChars="100"/>
              <w:rPr>
                <w:sz w:val="24"/>
                <w:lang w:eastAsia="zh-CN"/>
              </w:rPr>
            </w:pPr>
            <w:r>
              <w:rPr>
                <w:rFonts w:hint="eastAsia"/>
                <w:sz w:val="24"/>
                <w:lang w:eastAsia="zh-CN"/>
              </w:rPr>
              <w:t>□其他</w:t>
            </w:r>
          </w:p>
        </w:tc>
        <w:tc>
          <w:tcPr>
            <w:tcW w:w="1125" w:type="dxa"/>
            <w:noWrap w:val="0"/>
            <w:vAlign w:val="center"/>
          </w:tcPr>
          <w:p>
            <w:pPr>
              <w:pStyle w:val="263"/>
              <w:jc w:val="center"/>
              <w:rPr>
                <w:sz w:val="30"/>
                <w:lang w:eastAsia="zh-CN"/>
              </w:rPr>
            </w:pPr>
          </w:p>
        </w:tc>
        <w:tc>
          <w:tcPr>
            <w:tcW w:w="1561" w:type="dxa"/>
            <w:noWrap w:val="0"/>
            <w:vAlign w:val="center"/>
          </w:tcPr>
          <w:p>
            <w:pPr>
              <w:pStyle w:val="263"/>
              <w:jc w:val="center"/>
              <w:rPr>
                <w:sz w:val="30"/>
                <w:lang w:eastAsia="zh-CN"/>
              </w:rPr>
            </w:pPr>
          </w:p>
        </w:tc>
        <w:tc>
          <w:tcPr>
            <w:tcW w:w="1498" w:type="dxa"/>
            <w:noWrap w:val="0"/>
            <w:vAlign w:val="center"/>
          </w:tcPr>
          <w:p>
            <w:pPr>
              <w:pStyle w:val="263"/>
              <w:jc w:val="center"/>
              <w:rPr>
                <w:sz w:val="30"/>
                <w:lang w:eastAsia="zh-CN"/>
              </w:rPr>
            </w:pPr>
          </w:p>
        </w:tc>
        <w:tc>
          <w:tcPr>
            <w:tcW w:w="1564" w:type="dxa"/>
            <w:noWrap w:val="0"/>
            <w:vAlign w:val="center"/>
          </w:tcPr>
          <w:p>
            <w:pPr>
              <w:pStyle w:val="263"/>
              <w:jc w:val="center"/>
              <w:rPr>
                <w:sz w:val="3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noWrap w:val="0"/>
            <w:vAlign w:val="center"/>
          </w:tcPr>
          <w:p>
            <w:pPr>
              <w:pStyle w:val="263"/>
              <w:jc w:val="center"/>
              <w:rPr>
                <w:sz w:val="24"/>
                <w:lang w:eastAsia="zh-CN"/>
              </w:rPr>
            </w:pPr>
            <w:r>
              <w:rPr>
                <w:rFonts w:hint="eastAsia"/>
                <w:sz w:val="24"/>
                <w:lang w:eastAsia="zh-CN"/>
              </w:rPr>
              <w:t>…</w:t>
            </w:r>
          </w:p>
        </w:tc>
        <w:tc>
          <w:tcPr>
            <w:tcW w:w="1287" w:type="dxa"/>
            <w:noWrap w:val="0"/>
            <w:vAlign w:val="center"/>
          </w:tcPr>
          <w:p>
            <w:pPr>
              <w:pStyle w:val="263"/>
              <w:jc w:val="center"/>
              <w:rPr>
                <w:sz w:val="30"/>
              </w:rPr>
            </w:pPr>
          </w:p>
        </w:tc>
        <w:tc>
          <w:tcPr>
            <w:tcW w:w="1513" w:type="dxa"/>
            <w:noWrap w:val="0"/>
            <w:vAlign w:val="center"/>
          </w:tcPr>
          <w:p>
            <w:pPr>
              <w:pStyle w:val="263"/>
              <w:tabs>
                <w:tab w:val="left" w:pos="235"/>
              </w:tabs>
              <w:jc w:val="center"/>
              <w:rPr>
                <w:sz w:val="24"/>
              </w:rPr>
            </w:pPr>
          </w:p>
        </w:tc>
        <w:tc>
          <w:tcPr>
            <w:tcW w:w="1125" w:type="dxa"/>
            <w:noWrap w:val="0"/>
            <w:vAlign w:val="center"/>
          </w:tcPr>
          <w:p>
            <w:pPr>
              <w:pStyle w:val="263"/>
              <w:jc w:val="center"/>
              <w:rPr>
                <w:sz w:val="30"/>
              </w:rPr>
            </w:pPr>
          </w:p>
        </w:tc>
        <w:tc>
          <w:tcPr>
            <w:tcW w:w="1561" w:type="dxa"/>
            <w:noWrap w:val="0"/>
            <w:vAlign w:val="center"/>
          </w:tcPr>
          <w:p>
            <w:pPr>
              <w:pStyle w:val="263"/>
              <w:jc w:val="center"/>
              <w:rPr>
                <w:sz w:val="30"/>
              </w:rPr>
            </w:pPr>
          </w:p>
        </w:tc>
        <w:tc>
          <w:tcPr>
            <w:tcW w:w="1498" w:type="dxa"/>
            <w:noWrap w:val="0"/>
            <w:vAlign w:val="center"/>
          </w:tcPr>
          <w:p>
            <w:pPr>
              <w:pStyle w:val="263"/>
              <w:jc w:val="center"/>
              <w:rPr>
                <w:sz w:val="30"/>
              </w:rPr>
            </w:pPr>
          </w:p>
        </w:tc>
        <w:tc>
          <w:tcPr>
            <w:tcW w:w="1564" w:type="dxa"/>
            <w:noWrap w:val="0"/>
            <w:vAlign w:val="center"/>
          </w:tcPr>
          <w:p>
            <w:pPr>
              <w:pStyle w:val="263"/>
              <w:jc w:val="center"/>
              <w:rPr>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noWrap w:val="0"/>
            <w:vAlign w:val="center"/>
          </w:tcPr>
          <w:p>
            <w:pPr>
              <w:pStyle w:val="263"/>
              <w:ind w:right="57" w:rightChars="27"/>
              <w:jc w:val="right"/>
              <w:rPr>
                <w:sz w:val="24"/>
                <w:lang w:eastAsia="zh-CN"/>
              </w:rPr>
            </w:pPr>
            <w:r>
              <w:rPr>
                <w:rFonts w:hint="eastAsia"/>
                <w:sz w:val="24"/>
                <w:lang w:eastAsia="zh-CN"/>
              </w:rPr>
              <w:t>合计：</w:t>
            </w:r>
          </w:p>
        </w:tc>
        <w:tc>
          <w:tcPr>
            <w:tcW w:w="1498" w:type="dxa"/>
            <w:noWrap w:val="0"/>
            <w:vAlign w:val="center"/>
          </w:tcPr>
          <w:p>
            <w:pPr>
              <w:pStyle w:val="263"/>
              <w:jc w:val="center"/>
              <w:rPr>
                <w:sz w:val="30"/>
              </w:rPr>
            </w:pPr>
          </w:p>
        </w:tc>
        <w:tc>
          <w:tcPr>
            <w:tcW w:w="1564" w:type="dxa"/>
            <w:noWrap w:val="0"/>
            <w:vAlign w:val="center"/>
          </w:tcPr>
          <w:p>
            <w:pPr>
              <w:pStyle w:val="263"/>
              <w:jc w:val="center"/>
              <w:rPr>
                <w:sz w:val="30"/>
              </w:rPr>
            </w:pPr>
          </w:p>
        </w:tc>
      </w:tr>
    </w:tbl>
    <w:p>
      <w:pPr>
        <w:adjustRightInd w:val="0"/>
        <w:snapToGrid w:val="0"/>
        <w:spacing w:line="360" w:lineRule="auto"/>
        <w:ind w:firstLine="480" w:firstLineChars="200"/>
        <w:jc w:val="left"/>
        <w:rPr>
          <w:rFonts w:ascii="宋体" w:hAnsi="宋体" w:cs="宋体"/>
          <w:sz w:val="24"/>
        </w:rPr>
      </w:pPr>
    </w:p>
    <w:p>
      <w:pPr>
        <w:adjustRightInd w:val="0"/>
        <w:snapToGrid w:val="0"/>
        <w:spacing w:line="360" w:lineRule="auto"/>
        <w:jc w:val="left"/>
        <w:rPr>
          <w:rFonts w:ascii="宋体" w:hAnsi="宋体" w:cs="宋体"/>
          <w:sz w:val="24"/>
        </w:rPr>
      </w:pPr>
      <w:r>
        <w:rPr>
          <w:rFonts w:hint="eastAsia" w:ascii="宋体" w:hAnsi="宋体" w:cs="宋体"/>
          <w:sz w:val="24"/>
        </w:rPr>
        <w:t xml:space="preserve">注： </w:t>
      </w:r>
    </w:p>
    <w:p>
      <w:pPr>
        <w:pStyle w:val="20"/>
        <w:spacing w:before="174" w:line="301" w:lineRule="auto"/>
        <w:ind w:left="25" w:right="156" w:firstLine="1"/>
        <w:rPr>
          <w:rFonts w:cs="宋体"/>
        </w:rPr>
      </w:pPr>
      <w:r>
        <w:rPr>
          <w:rFonts w:hint="eastAsia" w:cs="宋体"/>
          <w:spacing w:val="-2"/>
        </w:rPr>
        <w:t>1.如本项目（包）允许分包，且投标人拟进行分</w:t>
      </w:r>
      <w:r>
        <w:rPr>
          <w:rFonts w:hint="eastAsia" w:cs="宋体"/>
          <w:spacing w:val="-3"/>
        </w:rPr>
        <w:t>包时，必须提供；如未提供，或提供</w:t>
      </w:r>
      <w:r>
        <w:rPr>
          <w:rFonts w:hint="eastAsia" w:cs="宋体"/>
          <w:spacing w:val="-1"/>
        </w:rPr>
        <w:t>了但未填写分包承担主体名称、拟分包合同内容、拟分包合同金额，</w:t>
      </w:r>
      <w:r>
        <w:rPr>
          <w:rFonts w:hint="eastAsia" w:cs="宋体"/>
          <w:b/>
          <w:bCs/>
          <w:spacing w:val="-1"/>
        </w:rPr>
        <w:t>投标无效</w:t>
      </w:r>
      <w:r>
        <w:rPr>
          <w:rFonts w:hint="eastAsia" w:cs="宋体"/>
          <w:spacing w:val="-1"/>
        </w:rPr>
        <w:t>。</w:t>
      </w:r>
    </w:p>
    <w:p>
      <w:pPr>
        <w:pStyle w:val="20"/>
        <w:spacing w:before="11" w:line="302" w:lineRule="auto"/>
        <w:ind w:left="3" w:firstLine="14"/>
        <w:rPr>
          <w:rFonts w:cs="宋体"/>
        </w:rPr>
      </w:pPr>
      <w:r>
        <w:rPr>
          <w:rFonts w:hint="eastAsia" w:cs="宋体"/>
          <w:spacing w:val="-5"/>
        </w:rPr>
        <w:t>2.</w:t>
      </w:r>
      <w:r>
        <w:rPr>
          <w:rFonts w:hint="eastAsia"/>
        </w:rPr>
        <w:t xml:space="preserve"> </w:t>
      </w:r>
      <w:r>
        <w:rPr>
          <w:rFonts w:hint="eastAsia" w:cs="宋体"/>
          <w:spacing w:val="-5"/>
        </w:rPr>
        <w:t>如本招标文件《投标人须知资料表》载明本项目分包承担主体应具备的相应资质条件，则投标人须在本表中列明分包承担主体的资质等级，并后附资质证书电子件</w:t>
      </w:r>
      <w:r>
        <w:rPr>
          <w:rFonts w:hint="eastAsia" w:cs="宋体"/>
          <w:spacing w:val="-2"/>
        </w:rPr>
        <w:t>，否则</w:t>
      </w:r>
      <w:r>
        <w:rPr>
          <w:rFonts w:hint="eastAsia" w:cs="宋体"/>
          <w:b/>
          <w:bCs/>
          <w:spacing w:val="-2"/>
        </w:rPr>
        <w:t>投标</w:t>
      </w:r>
      <w:r>
        <w:rPr>
          <w:rFonts w:hint="eastAsia" w:cs="宋体"/>
          <w:b/>
          <w:bCs/>
          <w:spacing w:val="-1"/>
        </w:rPr>
        <w:t>无效</w:t>
      </w:r>
      <w:r>
        <w:rPr>
          <w:rFonts w:hint="eastAsia" w:cs="宋体"/>
          <w:spacing w:val="-1"/>
        </w:rPr>
        <w:t>。</w:t>
      </w:r>
    </w:p>
    <w:p>
      <w:pPr>
        <w:adjustRightInd w:val="0"/>
        <w:snapToGrid w:val="0"/>
        <w:spacing w:line="360" w:lineRule="auto"/>
        <w:jc w:val="left"/>
        <w:rPr>
          <w:rFonts w:ascii="宋体" w:hAnsi="宋体" w:cs="宋体"/>
          <w:sz w:val="24"/>
        </w:rPr>
      </w:pPr>
      <w:r>
        <w:rPr>
          <w:rFonts w:hint="eastAsia" w:ascii="宋体" w:hAnsi="宋体" w:cs="宋体"/>
          <w:spacing w:val="1"/>
          <w:sz w:val="24"/>
        </w:rPr>
        <w:t>3.投标人“为落实政府采购政策”而向中小企业分包时请仔细阅读资格证明文件格式</w:t>
      </w:r>
      <w:r>
        <w:rPr>
          <w:rFonts w:hint="eastAsia" w:ascii="宋体" w:hAnsi="宋体" w:cs="宋体"/>
          <w:sz w:val="24"/>
        </w:rPr>
        <w:t xml:space="preserve">    2-1中说明，并建议按要求在资格证明文件中提供相关全部文件；投</w:t>
      </w:r>
      <w:r>
        <w:rPr>
          <w:rFonts w:hint="eastAsia" w:ascii="宋体" w:hAnsi="宋体" w:cs="宋体"/>
          <w:spacing w:val="-1"/>
          <w:sz w:val="24"/>
        </w:rPr>
        <w:t>标人非“为落实政</w:t>
      </w:r>
      <w:r>
        <w:rPr>
          <w:rFonts w:hint="eastAsia" w:ascii="宋体" w:hAnsi="宋体" w:cs="宋体"/>
          <w:sz w:val="24"/>
        </w:rPr>
        <w:t xml:space="preserve"> 府采购政策”而向中小企业分包时，建议在本册提供。</w:t>
      </w:r>
    </w:p>
    <w:p>
      <w:pPr>
        <w:adjustRightInd w:val="0"/>
        <w:snapToGrid w:val="0"/>
        <w:spacing w:line="360" w:lineRule="auto"/>
        <w:jc w:val="left"/>
        <w:rPr>
          <w:rFonts w:ascii="宋体" w:hAnsi="宋体" w:cs="宋体"/>
          <w:sz w:val="24"/>
        </w:rPr>
      </w:pPr>
    </w:p>
    <w:p>
      <w:pPr>
        <w:adjustRightInd w:val="0"/>
        <w:snapToGrid w:val="0"/>
        <w:spacing w:line="360" w:lineRule="auto"/>
        <w:ind w:right="480" w:firstLine="480" w:firstLineChars="200"/>
        <w:jc w:val="right"/>
        <w:rPr>
          <w:rFonts w:ascii="宋体" w:hAnsi="宋体" w:cs="宋体"/>
          <w:sz w:val="24"/>
        </w:rPr>
      </w:pPr>
      <w:r>
        <w:rPr>
          <w:rFonts w:hint="eastAsia" w:ascii="宋体" w:hAnsi="宋体" w:cs="宋体"/>
          <w:sz w:val="24"/>
        </w:rPr>
        <w:t>投标人名称（盖章）：______</w:t>
      </w:r>
    </w:p>
    <w:p>
      <w:pPr>
        <w:adjustRightInd w:val="0"/>
        <w:snapToGrid w:val="0"/>
        <w:spacing w:line="360" w:lineRule="auto"/>
        <w:ind w:firstLine="480" w:firstLineChars="200"/>
        <w:jc w:val="right"/>
        <w:rPr>
          <w:rFonts w:ascii="宋体" w:hAnsi="宋体" w:cs="宋体"/>
          <w:b/>
          <w:sz w:val="24"/>
        </w:rPr>
      </w:pPr>
      <w:r>
        <w:rPr>
          <w:rFonts w:hint="eastAsia" w:ascii="宋体" w:hAnsi="宋体" w:cs="宋体"/>
          <w:sz w:val="24"/>
        </w:rPr>
        <w:t>日期：_____年______月______日</w:t>
      </w:r>
    </w:p>
    <w:p>
      <w:pPr>
        <w:pStyle w:val="20"/>
        <w:tabs>
          <w:tab w:val="left" w:pos="3460"/>
          <w:tab w:val="clear" w:pos="567"/>
        </w:tabs>
        <w:spacing w:before="328" w:line="205" w:lineRule="auto"/>
        <w:ind w:left="2" w:leftChars="-1" w:hanging="4" w:hangingChars="1"/>
        <w:jc w:val="center"/>
        <w:rPr>
          <w:rFonts w:cs="宋体"/>
          <w:sz w:val="35"/>
          <w:szCs w:val="35"/>
        </w:rPr>
      </w:pPr>
      <w:r>
        <w:rPr>
          <w:rFonts w:hint="eastAsia" w:cs="宋体"/>
          <w:b/>
          <w:bCs/>
          <w:spacing w:val="9"/>
          <w:sz w:val="35"/>
          <w:szCs w:val="35"/>
        </w:rPr>
        <w:t>分包意向协议</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甲方（投标人）：________</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乙方（拟分包单位）：________</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1.分包内容：_____。</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2.分包金额：_____，该金额占该采购包合同金额的比例为___%。</w:t>
      </w:r>
    </w:p>
    <w:p>
      <w:pPr>
        <w:adjustRightInd w:val="0"/>
        <w:snapToGrid w:val="0"/>
        <w:spacing w:line="360" w:lineRule="auto"/>
        <w:ind w:firstLine="480" w:firstLineChars="200"/>
        <w:jc w:val="left"/>
        <w:rPr>
          <w:rFonts w:ascii="宋体" w:hAnsi="宋体" w:cs="宋体"/>
          <w:bCs/>
          <w:sz w:val="24"/>
        </w:rPr>
      </w:pPr>
      <w:r>
        <w:rPr>
          <w:rFonts w:hint="eastAsia" w:ascii="宋体" w:hAnsi="宋体" w:cs="宋体"/>
          <w:sz w:val="24"/>
        </w:rPr>
        <w:t>乙方承诺将在上述情况下与甲方签订分包合同。</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本协议自各方盖章之日起生效，如甲方未在该项目（采购包）中标，本协议自动终止。</w:t>
      </w:r>
    </w:p>
    <w:p>
      <w:pPr>
        <w:spacing w:line="360" w:lineRule="auto"/>
        <w:ind w:firstLine="471"/>
        <w:rPr>
          <w:rFonts w:ascii="宋体" w:hAnsi="宋体" w:cs="宋体"/>
          <w:b/>
          <w:sz w:val="24"/>
        </w:rPr>
      </w:pPr>
    </w:p>
    <w:p>
      <w:pPr>
        <w:spacing w:line="360" w:lineRule="auto"/>
        <w:ind w:firstLine="471"/>
        <w:rPr>
          <w:rFonts w:ascii="宋体" w:hAnsi="宋体" w:cs="宋体"/>
          <w:b/>
          <w:sz w:val="24"/>
        </w:rPr>
      </w:pPr>
      <w:r>
        <w:rPr>
          <w:rFonts w:hint="eastAsia" w:ascii="宋体" w:hAnsi="宋体" w:cs="宋体"/>
          <w:sz w:val="24"/>
        </w:rPr>
        <w:t>甲方（盖章）：_________                 乙方（盖章）：_________</w:t>
      </w:r>
    </w:p>
    <w:p>
      <w:pPr>
        <w:spacing w:line="360" w:lineRule="auto"/>
        <w:ind w:left="480"/>
        <w:jc w:val="right"/>
        <w:rPr>
          <w:rFonts w:ascii="宋体" w:hAnsi="宋体" w:cs="宋体"/>
          <w:sz w:val="24"/>
        </w:rPr>
      </w:pPr>
    </w:p>
    <w:p>
      <w:pPr>
        <w:pStyle w:val="20"/>
        <w:spacing w:before="103" w:line="360" w:lineRule="auto"/>
        <w:jc w:val="right"/>
        <w:rPr>
          <w:rFonts w:cs="宋体"/>
        </w:rPr>
      </w:pPr>
      <w:r>
        <w:rPr>
          <w:rFonts w:hint="eastAsia" w:cs="宋体"/>
          <w:szCs w:val="20"/>
        </w:rPr>
        <w:t>日期：_____年______月______日</w:t>
      </w:r>
    </w:p>
    <w:p>
      <w:pPr>
        <w:spacing w:line="360" w:lineRule="auto"/>
        <w:rPr>
          <w:rFonts w:ascii="宋体" w:hAnsi="宋体" w:cs="宋体"/>
        </w:rPr>
      </w:pPr>
    </w:p>
    <w:p>
      <w:pPr>
        <w:spacing w:line="360" w:lineRule="auto"/>
        <w:rPr>
          <w:rFonts w:ascii="宋体" w:hAnsi="宋体" w:cs="宋体"/>
        </w:rPr>
      </w:pPr>
    </w:p>
    <w:p>
      <w:pPr>
        <w:pStyle w:val="20"/>
        <w:spacing w:before="104" w:line="360" w:lineRule="auto"/>
        <w:ind w:left="10"/>
        <w:rPr>
          <w:rFonts w:cs="宋体"/>
        </w:rPr>
      </w:pPr>
      <w:r>
        <w:rPr>
          <w:rFonts w:hint="eastAsia" w:cs="宋体"/>
          <w:spacing w:val="-6"/>
        </w:rPr>
        <w:t>注：</w:t>
      </w:r>
    </w:p>
    <w:p>
      <w:pPr>
        <w:pStyle w:val="20"/>
        <w:spacing w:before="176" w:line="360" w:lineRule="auto"/>
        <w:ind w:left="2" w:right="72" w:firstLine="24"/>
        <w:rPr>
          <w:rFonts w:cs="宋体"/>
        </w:rPr>
      </w:pPr>
      <w:r>
        <w:rPr>
          <w:rFonts w:hint="eastAsia" w:cs="宋体"/>
        </w:rPr>
        <w:t>1.投标人“为落实政府采购政策”而向中小企业分包时必须提供，否则</w:t>
      </w:r>
      <w:r>
        <w:rPr>
          <w:rFonts w:hint="eastAsia" w:cs="宋体"/>
          <w:b/>
          <w:bCs/>
        </w:rPr>
        <w:t>投标无效</w:t>
      </w:r>
      <w:r>
        <w:rPr>
          <w:rFonts w:hint="eastAsia" w:cs="宋体"/>
        </w:rPr>
        <w:t>；且建</w:t>
      </w:r>
      <w:r>
        <w:rPr>
          <w:rFonts w:hint="eastAsia" w:cs="宋体"/>
          <w:spacing w:val="-1"/>
        </w:rPr>
        <w:t>议按照采购文件要求在资格证明文件部分提供；</w:t>
      </w:r>
    </w:p>
    <w:p>
      <w:pPr>
        <w:pStyle w:val="20"/>
        <w:spacing w:before="175" w:line="360" w:lineRule="auto"/>
        <w:ind w:left="5" w:firstLine="12"/>
        <w:rPr>
          <w:rFonts w:cs="宋体"/>
        </w:rPr>
      </w:pPr>
      <w:r>
        <w:rPr>
          <w:rFonts w:hint="eastAsia" w:cs="宋体"/>
          <w:spacing w:val="-1"/>
        </w:rPr>
        <w:t>2.投标人满足《政府采购促进中小企业发展管理办</w:t>
      </w:r>
      <w:r>
        <w:rPr>
          <w:rFonts w:hint="eastAsia" w:cs="宋体"/>
          <w:spacing w:val="-2"/>
        </w:rPr>
        <w:t>法》（财库〔2020〕46 号）第九条</w:t>
      </w:r>
      <w:r>
        <w:rPr>
          <w:rFonts w:hint="eastAsia" w:cs="宋体"/>
          <w:spacing w:val="-3"/>
        </w:rPr>
        <w:t>有关规定</w:t>
      </w:r>
      <w:r>
        <w:rPr>
          <w:rFonts w:hint="eastAsia" w:cs="宋体"/>
          <w:spacing w:val="-15"/>
        </w:rPr>
        <w:t>，</w:t>
      </w:r>
      <w:r>
        <w:rPr>
          <w:rFonts w:hint="eastAsia" w:cs="宋体"/>
          <w:spacing w:val="-3"/>
        </w:rPr>
        <w:t>拟享受中小企业政策优惠措施的，仍需提供本协，否则不予认可；</w:t>
      </w:r>
    </w:p>
    <w:p>
      <w:pPr>
        <w:pStyle w:val="20"/>
        <w:spacing w:before="175" w:line="360" w:lineRule="auto"/>
        <w:ind w:left="5" w:firstLine="12"/>
        <w:rPr>
          <w:rFonts w:cs="宋体"/>
          <w:spacing w:val="-3"/>
        </w:rPr>
      </w:pPr>
      <w:r>
        <w:rPr>
          <w:rFonts w:hint="eastAsia" w:cs="宋体"/>
          <w:spacing w:val="-3"/>
        </w:rPr>
        <w:t>3. 投标人须与所有拟分包单位分别签订《分包意向协议》，每单位签订一份，并在投标文件中提交全部协议原件的电子件，否则不予认可。</w:t>
      </w:r>
    </w:p>
    <w:p>
      <w:pPr>
        <w:rPr>
          <w:rFonts w:ascii="宋体" w:hAnsi="宋体"/>
        </w:rPr>
      </w:pPr>
    </w:p>
    <w:p>
      <w:pPr>
        <w:pStyle w:val="6"/>
        <w:rPr>
          <w:rFonts w:hAnsi="宋体" w:cs="宋体"/>
        </w:rPr>
      </w:pPr>
      <w:r>
        <w:rPr>
          <w:rFonts w:hint="eastAsia" w:hAnsi="宋体" w:cs="宋体"/>
        </w:rPr>
        <w:br w:type="page"/>
      </w:r>
      <w:r>
        <w:rPr>
          <w:rFonts w:hAnsi="宋体" w:cs="宋体"/>
          <w:b w:val="0"/>
          <w:szCs w:val="24"/>
          <w:u w:val="none"/>
        </w:rPr>
        <w:t>10</w:t>
      </w:r>
      <w:r>
        <w:rPr>
          <w:rFonts w:hint="eastAsia" w:hAnsi="宋体" w:cs="宋体"/>
          <w:b w:val="0"/>
          <w:szCs w:val="24"/>
          <w:u w:val="none"/>
        </w:rPr>
        <w:t xml:space="preserve">  招标文件要求提供或投标人认为应附的其他材料</w:t>
      </w:r>
    </w:p>
    <w:p>
      <w:pPr>
        <w:pStyle w:val="7"/>
        <w:jc w:val="left"/>
        <w:rPr>
          <w:rFonts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1"/>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noWrap w:val="0"/>
            <w:vAlign w:val="top"/>
          </w:tcPr>
          <w:p>
            <w:pPr>
              <w:autoSpaceDE w:val="0"/>
              <w:autoSpaceDN w:val="0"/>
              <w:spacing w:before="43" w:line="195" w:lineRule="auto"/>
              <w:ind w:left="112"/>
              <w:jc w:val="center"/>
              <w:rPr>
                <w:rFonts w:ascii="宋体" w:hAnsi="宋体" w:cs="宋体"/>
                <w:sz w:val="24"/>
              </w:rPr>
            </w:pPr>
            <w:r>
              <w:rPr>
                <w:rFonts w:hint="eastAsia" w:ascii="宋体" w:hAnsi="宋体" w:cs="宋体"/>
                <w:spacing w:val="-1"/>
                <w:sz w:val="24"/>
              </w:rPr>
              <w:t>供应商名称</w:t>
            </w:r>
          </w:p>
        </w:tc>
        <w:tc>
          <w:tcPr>
            <w:tcW w:w="3095" w:type="dxa"/>
            <w:noWrap w:val="0"/>
            <w:vAlign w:val="top"/>
          </w:tcPr>
          <w:p>
            <w:pPr>
              <w:autoSpaceDE w:val="0"/>
              <w:autoSpaceDN w:val="0"/>
              <w:spacing w:before="43" w:line="195" w:lineRule="auto"/>
              <w:ind w:left="109"/>
              <w:jc w:val="center"/>
              <w:rPr>
                <w:rFonts w:ascii="宋体" w:hAnsi="宋体" w:cs="宋体"/>
                <w:sz w:val="24"/>
              </w:rPr>
            </w:pPr>
            <w:r>
              <w:rPr>
                <w:rFonts w:hint="eastAsia" w:ascii="宋体" w:hAnsi="宋体" w:cs="宋体"/>
                <w:spacing w:val="-1"/>
                <w:sz w:val="24"/>
              </w:rPr>
              <w:t>供应商所属性别</w:t>
            </w:r>
          </w:p>
        </w:tc>
        <w:tc>
          <w:tcPr>
            <w:tcW w:w="3098" w:type="dxa"/>
            <w:noWrap w:val="0"/>
            <w:vAlign w:val="top"/>
          </w:tcPr>
          <w:p>
            <w:pPr>
              <w:autoSpaceDE w:val="0"/>
              <w:autoSpaceDN w:val="0"/>
              <w:spacing w:before="43" w:line="195" w:lineRule="auto"/>
              <w:ind w:left="110"/>
              <w:jc w:val="center"/>
              <w:rPr>
                <w:rFonts w:ascii="宋体" w:hAnsi="宋体" w:cs="宋体"/>
                <w:sz w:val="24"/>
              </w:rPr>
            </w:pPr>
            <w:r>
              <w:rPr>
                <w:rFonts w:hint="eastAsia" w:ascii="宋体" w:hAnsi="宋体" w:cs="宋体"/>
                <w:spacing w:val="-1"/>
                <w:sz w:val="24"/>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noWrap w:val="0"/>
            <w:vAlign w:val="top"/>
          </w:tcPr>
          <w:p>
            <w:pPr>
              <w:pStyle w:val="264"/>
              <w:rPr>
                <w:rFonts w:ascii="宋体" w:hAnsi="宋体" w:eastAsia="宋体" w:cs="宋体"/>
                <w:color w:val="auto"/>
                <w:sz w:val="22"/>
              </w:rPr>
            </w:pPr>
          </w:p>
        </w:tc>
        <w:tc>
          <w:tcPr>
            <w:tcW w:w="3095" w:type="dxa"/>
            <w:noWrap w:val="0"/>
            <w:vAlign w:val="top"/>
          </w:tcPr>
          <w:p>
            <w:pPr>
              <w:pStyle w:val="264"/>
              <w:rPr>
                <w:rFonts w:ascii="宋体" w:hAnsi="宋体" w:eastAsia="宋体" w:cs="宋体"/>
                <w:color w:val="auto"/>
                <w:sz w:val="22"/>
              </w:rPr>
            </w:pPr>
          </w:p>
        </w:tc>
        <w:tc>
          <w:tcPr>
            <w:tcW w:w="3098" w:type="dxa"/>
            <w:noWrap w:val="0"/>
            <w:vAlign w:val="top"/>
          </w:tcPr>
          <w:p>
            <w:pPr>
              <w:pStyle w:val="264"/>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noWrap w:val="0"/>
            <w:vAlign w:val="top"/>
          </w:tcPr>
          <w:p>
            <w:pPr>
              <w:pStyle w:val="264"/>
              <w:rPr>
                <w:rFonts w:ascii="宋体" w:hAnsi="宋体" w:eastAsia="宋体" w:cs="宋体"/>
                <w:color w:val="auto"/>
                <w:sz w:val="22"/>
              </w:rPr>
            </w:pPr>
          </w:p>
        </w:tc>
        <w:tc>
          <w:tcPr>
            <w:tcW w:w="3095" w:type="dxa"/>
            <w:noWrap w:val="0"/>
            <w:vAlign w:val="top"/>
          </w:tcPr>
          <w:p>
            <w:pPr>
              <w:pStyle w:val="264"/>
              <w:rPr>
                <w:rFonts w:ascii="宋体" w:hAnsi="宋体" w:eastAsia="宋体" w:cs="宋体"/>
                <w:color w:val="auto"/>
                <w:sz w:val="22"/>
              </w:rPr>
            </w:pPr>
          </w:p>
        </w:tc>
        <w:tc>
          <w:tcPr>
            <w:tcW w:w="3098" w:type="dxa"/>
            <w:noWrap w:val="0"/>
            <w:vAlign w:val="top"/>
          </w:tcPr>
          <w:p>
            <w:pPr>
              <w:pStyle w:val="264"/>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noWrap w:val="0"/>
            <w:vAlign w:val="top"/>
          </w:tcPr>
          <w:p>
            <w:pPr>
              <w:pStyle w:val="264"/>
              <w:rPr>
                <w:rFonts w:ascii="宋体" w:hAnsi="宋体" w:eastAsia="宋体" w:cs="宋体"/>
                <w:color w:val="auto"/>
                <w:sz w:val="22"/>
              </w:rPr>
            </w:pPr>
          </w:p>
        </w:tc>
        <w:tc>
          <w:tcPr>
            <w:tcW w:w="3095" w:type="dxa"/>
            <w:noWrap w:val="0"/>
            <w:vAlign w:val="top"/>
          </w:tcPr>
          <w:p>
            <w:pPr>
              <w:pStyle w:val="264"/>
              <w:rPr>
                <w:rFonts w:ascii="宋体" w:hAnsi="宋体" w:eastAsia="宋体" w:cs="宋体"/>
                <w:color w:val="auto"/>
                <w:sz w:val="22"/>
              </w:rPr>
            </w:pPr>
          </w:p>
        </w:tc>
        <w:tc>
          <w:tcPr>
            <w:tcW w:w="3098" w:type="dxa"/>
            <w:noWrap w:val="0"/>
            <w:vAlign w:val="top"/>
          </w:tcPr>
          <w:p>
            <w:pPr>
              <w:pStyle w:val="264"/>
              <w:rPr>
                <w:rFonts w:ascii="宋体" w:hAnsi="宋体" w:eastAsia="宋体" w:cs="宋体"/>
                <w:color w:val="auto"/>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noWrap w:val="0"/>
            <w:vAlign w:val="top"/>
          </w:tcPr>
          <w:p>
            <w:pPr>
              <w:pStyle w:val="264"/>
              <w:rPr>
                <w:rFonts w:ascii="宋体" w:hAnsi="宋体" w:eastAsia="宋体" w:cs="宋体"/>
                <w:color w:val="auto"/>
                <w:sz w:val="22"/>
              </w:rPr>
            </w:pPr>
          </w:p>
        </w:tc>
        <w:tc>
          <w:tcPr>
            <w:tcW w:w="3095" w:type="dxa"/>
            <w:noWrap w:val="0"/>
            <w:vAlign w:val="top"/>
          </w:tcPr>
          <w:p>
            <w:pPr>
              <w:pStyle w:val="264"/>
              <w:rPr>
                <w:rFonts w:ascii="宋体" w:hAnsi="宋体" w:eastAsia="宋体" w:cs="宋体"/>
                <w:color w:val="auto"/>
                <w:sz w:val="22"/>
              </w:rPr>
            </w:pPr>
          </w:p>
        </w:tc>
        <w:tc>
          <w:tcPr>
            <w:tcW w:w="3098" w:type="dxa"/>
            <w:noWrap w:val="0"/>
            <w:vAlign w:val="top"/>
          </w:tcPr>
          <w:p>
            <w:pPr>
              <w:pStyle w:val="264"/>
              <w:rPr>
                <w:rFonts w:ascii="宋体" w:hAnsi="宋体" w:eastAsia="宋体" w:cs="宋体"/>
                <w:color w:val="auto"/>
                <w:sz w:val="22"/>
              </w:rPr>
            </w:pPr>
          </w:p>
        </w:tc>
      </w:tr>
    </w:tbl>
    <w:p>
      <w:pPr>
        <w:pStyle w:val="20"/>
        <w:spacing w:before="39" w:line="360" w:lineRule="auto"/>
        <w:ind w:left="123"/>
        <w:rPr>
          <w:rFonts w:cs="宋体"/>
        </w:rPr>
      </w:pPr>
      <w:r>
        <w:rPr>
          <w:rFonts w:hint="eastAsia" w:cs="宋体"/>
          <w:spacing w:val="-1"/>
        </w:rPr>
        <w:t>注：1.供应商如为联合体，则应填写联合体各成员信息。</w:t>
      </w:r>
    </w:p>
    <w:p>
      <w:pPr>
        <w:pStyle w:val="20"/>
        <w:spacing w:before="3" w:line="360" w:lineRule="auto"/>
        <w:ind w:left="118" w:right="36" w:firstLine="491"/>
        <w:rPr>
          <w:rFonts w:cs="宋体"/>
          <w:spacing w:val="-1"/>
        </w:rPr>
      </w:pPr>
      <w:r>
        <w:rPr>
          <w:rFonts w:hint="eastAsia" w:cs="宋体"/>
          <w:spacing w:val="1"/>
        </w:rPr>
        <w:t>2.供应商所属性别请填写“男”或“女”，指拥有供应商 51%以上绝对所有权的性别；</w:t>
      </w:r>
      <w:r>
        <w:rPr>
          <w:rFonts w:hint="eastAsia" w:cs="宋体"/>
        </w:rPr>
        <w:t xml:space="preserve"> 绝对所有权拥有者可以是一个人，也可以是</w:t>
      </w:r>
      <w:r>
        <w:rPr>
          <w:rFonts w:hint="eastAsia" w:cs="宋体"/>
          <w:spacing w:val="-1"/>
        </w:rPr>
        <w:t>多人合计计算。</w:t>
      </w:r>
    </w:p>
    <w:p>
      <w:pPr>
        <w:pStyle w:val="20"/>
        <w:spacing w:before="3" w:line="360" w:lineRule="auto"/>
        <w:ind w:left="118" w:right="36" w:firstLine="491"/>
        <w:rPr>
          <w:rFonts w:cs="宋体"/>
          <w:spacing w:val="3"/>
        </w:rPr>
      </w:pPr>
      <w:r>
        <w:rPr>
          <w:rFonts w:hint="eastAsia" w:cs="宋体"/>
          <w:spacing w:val="3"/>
        </w:rPr>
        <w:t>3.外商投资类型请填写“外商单独投资”、“外商部分投资”或“内资”。</w:t>
      </w:r>
    </w:p>
    <w:p>
      <w:pPr>
        <w:widowControl/>
        <w:jc w:val="left"/>
        <w:rPr>
          <w:rFonts w:ascii="宋体" w:hAnsi="宋体" w:cs="宋体"/>
          <w:spacing w:val="3"/>
          <w:sz w:val="24"/>
        </w:rPr>
      </w:pPr>
      <w:r>
        <w:rPr>
          <w:rFonts w:ascii="宋体" w:hAnsi="宋体" w:cs="宋体"/>
          <w:spacing w:val="3"/>
        </w:rPr>
        <w:br w:type="page"/>
      </w:r>
    </w:p>
    <w:p>
      <w:pPr>
        <w:pStyle w:val="7"/>
        <w:jc w:val="left"/>
        <w:rPr>
          <w:rFonts w:ascii="宋体" w:hAnsi="宋体" w:eastAsia="宋体"/>
          <w:b w:val="0"/>
          <w:sz w:val="24"/>
          <w:szCs w:val="24"/>
        </w:rPr>
      </w:pPr>
      <w:bookmarkStart w:id="974" w:name="_Toc1455919030"/>
      <w:bookmarkStart w:id="975" w:name="_Toc6182"/>
      <w:r>
        <w:rPr>
          <w:rFonts w:ascii="宋体" w:hAnsi="宋体" w:eastAsia="宋体"/>
          <w:b w:val="0"/>
          <w:sz w:val="24"/>
          <w:szCs w:val="24"/>
        </w:rPr>
        <w:t>10</w:t>
      </w:r>
      <w:r>
        <w:rPr>
          <w:rFonts w:hint="eastAsia" w:ascii="宋体" w:hAnsi="宋体" w:eastAsia="宋体"/>
          <w:b w:val="0"/>
          <w:sz w:val="24"/>
          <w:szCs w:val="24"/>
        </w:rPr>
        <w:t>-2 业绩证明材料</w:t>
      </w:r>
      <w:bookmarkEnd w:id="974"/>
      <w:bookmarkEnd w:id="975"/>
    </w:p>
    <w:p>
      <w:pPr>
        <w:spacing w:line="360" w:lineRule="auto"/>
        <w:ind w:right="658"/>
        <w:rPr>
          <w:rFonts w:ascii="宋体" w:hAnsi="宋体" w:cs="宋体"/>
        </w:rPr>
      </w:pPr>
    </w:p>
    <w:p>
      <w:pPr>
        <w:spacing w:line="360" w:lineRule="auto"/>
        <w:ind w:right="658"/>
        <w:rPr>
          <w:rFonts w:ascii="宋体" w:hAnsi="宋体" w:cs="宋体"/>
          <w:sz w:val="24"/>
        </w:rPr>
      </w:pPr>
      <w:r>
        <w:rPr>
          <w:rFonts w:hint="eastAsia" w:ascii="宋体" w:hAnsi="宋体" w:cs="宋体"/>
          <w:sz w:val="24"/>
        </w:rPr>
        <w:t>项目编号/包号：_____________________     项目名称：____________</w:t>
      </w:r>
    </w:p>
    <w:tbl>
      <w:tblPr>
        <w:tblStyle w:val="51"/>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r>
              <w:rPr>
                <w:rFonts w:hint="eastAsia" w:ascii="宋体" w:hAnsi="宋体" w:cs="宋体"/>
                <w:sz w:val="24"/>
              </w:rPr>
              <w:t>序号</w:t>
            </w: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r>
              <w:rPr>
                <w:rFonts w:hint="eastAsia" w:ascii="宋体" w:hAnsi="宋体" w:cs="宋体"/>
                <w:sz w:val="24"/>
              </w:rPr>
              <w:t>用户名称</w:t>
            </w: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r>
              <w:rPr>
                <w:rFonts w:hint="eastAsia" w:ascii="宋体" w:hAnsi="宋体" w:cs="宋体"/>
                <w:sz w:val="24"/>
              </w:rPr>
              <w:t>项目名称</w:t>
            </w: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r>
              <w:rPr>
                <w:rFonts w:hint="eastAsia" w:ascii="宋体" w:hAnsi="宋体" w:cs="宋体"/>
                <w:sz w:val="24"/>
              </w:rPr>
              <w:t>项目内容</w:t>
            </w: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r>
              <w:rPr>
                <w:rFonts w:hint="eastAsia" w:ascii="宋体" w:hAnsi="宋体" w:cs="宋体"/>
                <w:sz w:val="24"/>
              </w:rPr>
              <w:t>合同价</w:t>
            </w:r>
          </w:p>
          <w:p>
            <w:pPr>
              <w:adjustRightInd w:val="0"/>
              <w:snapToGrid w:val="0"/>
              <w:spacing w:line="360" w:lineRule="auto"/>
              <w:jc w:val="center"/>
              <w:rPr>
                <w:rFonts w:ascii="宋体" w:hAnsi="宋体" w:cs="宋体"/>
                <w:sz w:val="24"/>
              </w:rPr>
            </w:pPr>
            <w:r>
              <w:rPr>
                <w:rFonts w:hint="eastAsia" w:ascii="宋体" w:hAnsi="宋体" w:cs="宋体"/>
                <w:sz w:val="24"/>
              </w:rPr>
              <w:t>（金额）</w:t>
            </w: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r>
              <w:rPr>
                <w:rFonts w:hint="eastAsia" w:ascii="宋体" w:hAnsi="宋体" w:cs="宋体"/>
                <w:sz w:val="24"/>
              </w:rPr>
              <w:t>项目年份</w:t>
            </w: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r>
              <w:rPr>
                <w:rFonts w:hint="eastAsia" w:ascii="宋体" w:hAnsi="宋体" w:cs="宋体"/>
                <w:sz w:val="24"/>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8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23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1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c>
          <w:tcPr>
            <w:tcW w:w="283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ascii="宋体" w:hAnsi="宋体" w:cs="宋体"/>
                <w:sz w:val="24"/>
              </w:rPr>
            </w:pPr>
          </w:p>
        </w:tc>
      </w:tr>
    </w:tbl>
    <w:p>
      <w:pPr>
        <w:tabs>
          <w:tab w:val="left" w:pos="5580"/>
        </w:tabs>
        <w:spacing w:line="360" w:lineRule="auto"/>
        <w:ind w:left="1258"/>
        <w:rPr>
          <w:rFonts w:ascii="宋体" w:hAnsi="宋体" w:cs="宋体"/>
          <w:b/>
          <w:sz w:val="24"/>
        </w:rPr>
      </w:pPr>
    </w:p>
    <w:p>
      <w:pPr>
        <w:pStyle w:val="5"/>
        <w:spacing w:line="360" w:lineRule="auto"/>
        <w:ind w:firstLineChars="175"/>
        <w:rPr>
          <w:rFonts w:hAnsi="宋体" w:cs="宋体"/>
        </w:rPr>
      </w:pPr>
      <w:bookmarkStart w:id="976" w:name="OLE_LINK195"/>
      <w:r>
        <w:rPr>
          <w:rFonts w:hint="eastAsia" w:hAnsi="宋体" w:cs="宋体"/>
        </w:rPr>
        <w:t>说明：</w:t>
      </w:r>
    </w:p>
    <w:bookmarkEnd w:id="976"/>
    <w:p>
      <w:pPr>
        <w:pStyle w:val="5"/>
        <w:spacing w:line="360" w:lineRule="auto"/>
        <w:ind w:firstLineChars="175"/>
        <w:rPr>
          <w:rFonts w:hAnsi="宋体" w:cs="宋体"/>
        </w:rPr>
      </w:pPr>
      <w:bookmarkStart w:id="977" w:name="OLE_LINK194"/>
      <w:r>
        <w:rPr>
          <w:rFonts w:hint="eastAsia" w:hAnsi="宋体" w:cs="宋体"/>
        </w:rPr>
        <w:t>1、指类似项目业绩（以合同签约日期为准，具体要求详见评标标准）</w:t>
      </w:r>
    </w:p>
    <w:p>
      <w:pPr>
        <w:pStyle w:val="5"/>
        <w:spacing w:line="360" w:lineRule="auto"/>
        <w:ind w:firstLineChars="175"/>
        <w:rPr>
          <w:rFonts w:hAnsi="宋体" w:cs="宋体"/>
        </w:rPr>
      </w:pPr>
      <w:r>
        <w:rPr>
          <w:rFonts w:hAnsi="宋体" w:cs="宋体"/>
        </w:rPr>
        <w:t>2</w:t>
      </w:r>
      <w:r>
        <w:rPr>
          <w:rFonts w:hint="eastAsia" w:hAnsi="宋体" w:cs="宋体"/>
        </w:rPr>
        <w:t>、应提供其证明材料（合同首页、关键内容页、签字盖章页复印件加盖投标人公章）。</w:t>
      </w:r>
    </w:p>
    <w:p>
      <w:pPr>
        <w:pStyle w:val="5"/>
        <w:spacing w:line="360" w:lineRule="auto"/>
        <w:ind w:firstLineChars="175"/>
        <w:rPr>
          <w:rFonts w:hAnsi="宋体" w:cs="宋体"/>
        </w:rPr>
      </w:pPr>
      <w:r>
        <w:rPr>
          <w:rFonts w:hAnsi="宋体" w:cs="宋体"/>
        </w:rPr>
        <w:t>3</w:t>
      </w:r>
      <w:r>
        <w:rPr>
          <w:rFonts w:hint="eastAsia" w:hAnsi="宋体" w:cs="宋体"/>
        </w:rPr>
        <w:t>、为证明业绩列表中的内容真实和有效，采购人保留审核原件的权利。</w:t>
      </w:r>
      <w:bookmarkEnd w:id="977"/>
    </w:p>
    <w:p>
      <w:pPr>
        <w:pStyle w:val="5"/>
        <w:spacing w:line="360" w:lineRule="auto"/>
        <w:ind w:firstLine="720" w:firstLineChars="300"/>
        <w:rPr>
          <w:rFonts w:hAnsi="宋体" w:cs="宋体"/>
        </w:rPr>
      </w:pPr>
    </w:p>
    <w:p>
      <w:pPr>
        <w:pStyle w:val="27"/>
        <w:tabs>
          <w:tab w:val="left" w:pos="5580"/>
        </w:tabs>
        <w:spacing w:line="360" w:lineRule="auto"/>
        <w:rPr>
          <w:rFonts w:hint="default" w:hAnsi="宋体" w:cs="宋体"/>
          <w:sz w:val="24"/>
          <w:szCs w:val="24"/>
        </w:rPr>
      </w:pPr>
    </w:p>
    <w:p>
      <w:pPr>
        <w:autoSpaceDE w:val="0"/>
        <w:autoSpaceDN w:val="0"/>
        <w:adjustRightInd w:val="0"/>
        <w:snapToGrid w:val="0"/>
        <w:spacing w:before="25" w:after="25" w:line="360" w:lineRule="auto"/>
        <w:rPr>
          <w:rFonts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w:t>
      </w:r>
    </w:p>
    <w:p>
      <w:pPr>
        <w:widowControl/>
        <w:jc w:val="left"/>
        <w:rPr>
          <w:rFonts w:ascii="宋体" w:hAnsi="宋体" w:cs="宋体"/>
          <w:szCs w:val="20"/>
        </w:rPr>
      </w:pPr>
      <w:r>
        <w:rPr>
          <w:rFonts w:hint="eastAsia" w:ascii="宋体" w:hAnsi="宋体" w:cs="宋体"/>
          <w:szCs w:val="20"/>
        </w:rPr>
        <w:t>日期：_____年______月______日</w:t>
      </w:r>
    </w:p>
    <w:p>
      <w:pPr>
        <w:pStyle w:val="7"/>
        <w:jc w:val="left"/>
        <w:rPr>
          <w:rFonts w:ascii="宋体" w:hAnsi="宋体" w:eastAsia="宋体" w:cs="宋体"/>
          <w:szCs w:val="28"/>
        </w:rPr>
      </w:pPr>
      <w:r>
        <w:rPr>
          <w:rFonts w:ascii="宋体" w:hAnsi="宋体" w:eastAsia="宋体" w:cs="宋体"/>
        </w:rPr>
        <w:br w:type="page"/>
      </w:r>
      <w:bookmarkStart w:id="978" w:name="_Toc188382274"/>
      <w:r>
        <w:rPr>
          <w:rFonts w:ascii="宋体" w:hAnsi="宋体" w:eastAsia="宋体"/>
          <w:b w:val="0"/>
          <w:sz w:val="24"/>
          <w:szCs w:val="24"/>
        </w:rPr>
        <w:t>10</w:t>
      </w:r>
      <w:r>
        <w:rPr>
          <w:rFonts w:hint="eastAsia" w:ascii="宋体" w:hAnsi="宋体" w:eastAsia="宋体"/>
          <w:b w:val="0"/>
          <w:sz w:val="24"/>
          <w:szCs w:val="24"/>
        </w:rPr>
        <w:t>-3 招标文件要求提供的其他资料</w:t>
      </w:r>
    </w:p>
    <w:p>
      <w:pPr>
        <w:widowControl/>
        <w:spacing w:line="360" w:lineRule="auto"/>
        <w:jc w:val="left"/>
        <w:rPr>
          <w:rFonts w:ascii="宋体" w:hAnsi="宋体" w:cs="宋体"/>
          <w:b/>
          <w:kern w:val="0"/>
          <w:sz w:val="28"/>
          <w:szCs w:val="20"/>
        </w:rPr>
      </w:pPr>
      <w:r>
        <w:rPr>
          <w:rFonts w:ascii="宋体" w:hAnsi="宋体" w:cs="宋体"/>
          <w:sz w:val="24"/>
        </w:rPr>
        <w:t>包括不限于：国家有关部门对投标人的投标产品有强制性规定或要求（</w:t>
      </w:r>
      <w:r>
        <w:rPr>
          <w:rFonts w:hint="eastAsia" w:ascii="宋体" w:hAnsi="宋体" w:cs="宋体"/>
          <w:sz w:val="24"/>
        </w:rPr>
        <w:t>如3C认证及强制节能产品认证证书等，提供复印件</w:t>
      </w:r>
      <w:r>
        <w:rPr>
          <w:rFonts w:ascii="宋体" w:hAnsi="宋体" w:cs="宋体"/>
          <w:sz w:val="24"/>
        </w:rPr>
        <w:t>）</w:t>
      </w:r>
      <w:r>
        <w:rPr>
          <w:rFonts w:hint="eastAsia" w:ascii="宋体" w:hAnsi="宋体" w:cs="宋体"/>
          <w:b/>
          <w:sz w:val="24"/>
        </w:rPr>
        <w:t>（详见第五章采购需求及</w:t>
      </w:r>
      <w:r>
        <w:rPr>
          <w:rFonts w:ascii="宋体" w:hAnsi="宋体" w:cs="宋体"/>
          <w:b/>
          <w:sz w:val="24"/>
        </w:rPr>
        <w:t>10-4</w:t>
      </w:r>
      <w:r>
        <w:rPr>
          <w:rFonts w:hint="eastAsia" w:ascii="宋体" w:hAnsi="宋体" w:cs="宋体"/>
          <w:b/>
          <w:sz w:val="24"/>
          <w:szCs w:val="20"/>
        </w:rPr>
        <w:t>节能产品、环境标志产品的证明材料</w:t>
      </w:r>
      <w:r>
        <w:rPr>
          <w:rFonts w:hint="eastAsia" w:ascii="宋体" w:hAnsi="宋体" w:cs="宋体"/>
          <w:b/>
          <w:sz w:val="24"/>
        </w:rPr>
        <w:t>）</w:t>
      </w:r>
      <w:r>
        <w:rPr>
          <w:rFonts w:ascii="宋体" w:hAnsi="宋体" w:cs="宋体"/>
        </w:rPr>
        <w:br w:type="page"/>
      </w:r>
    </w:p>
    <w:p>
      <w:pPr>
        <w:pStyle w:val="7"/>
        <w:jc w:val="left"/>
        <w:rPr>
          <w:rFonts w:ascii="宋体" w:hAnsi="宋体" w:eastAsia="宋体" w:cs="宋体"/>
          <w:szCs w:val="28"/>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78"/>
    </w:p>
    <w:p>
      <w:pPr>
        <w:spacing w:line="360" w:lineRule="auto"/>
        <w:rPr>
          <w:rFonts w:ascii="宋体" w:hAnsi="宋体" w:cs="宋体"/>
          <w:b/>
          <w:sz w:val="24"/>
        </w:rPr>
      </w:pPr>
    </w:p>
    <w:p>
      <w:pPr>
        <w:spacing w:line="360" w:lineRule="auto"/>
        <w:ind w:firstLine="480" w:firstLineChars="200"/>
        <w:rPr>
          <w:rFonts w:ascii="宋体" w:hAnsi="宋体" w:cs="仿宋_GB2312"/>
          <w:sz w:val="24"/>
        </w:rPr>
      </w:pPr>
      <w:r>
        <w:rPr>
          <w:rFonts w:hint="eastAsia" w:ascii="宋体" w:hAnsi="宋体" w:cs="仿宋_GB2312"/>
          <w:sz w:val="24"/>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sz w:val="24"/>
          <w:u w:val="single"/>
        </w:rPr>
      </w:pPr>
      <w:r>
        <w:rPr>
          <w:rFonts w:hint="eastAsia" w:ascii="宋体" w:hAnsi="宋体" w:cs="仿宋_GB2312"/>
          <w:sz w:val="24"/>
        </w:rPr>
        <w:t>拟采购产品属于节能产品政府采购品目清单范围内规定必须强制采购的为：</w:t>
      </w:r>
      <w:r>
        <w:rPr>
          <w:rFonts w:hint="eastAsia" w:ascii="宋体" w:hAnsi="宋体" w:cs="仿宋_GB2312"/>
          <w:b/>
          <w:bCs/>
          <w:sz w:val="24"/>
          <w:u w:val="single"/>
        </w:rPr>
        <w:t>具体详见附录6</w:t>
      </w:r>
      <w:r>
        <w:rPr>
          <w:rFonts w:hint="eastAsia" w:ascii="宋体" w:hAnsi="宋体" w:cs="仿宋_GB2312"/>
          <w:sz w:val="24"/>
          <w:u w:val="single"/>
        </w:rPr>
        <w:t>。</w:t>
      </w:r>
    </w:p>
    <w:p>
      <w:pPr>
        <w:spacing w:line="360" w:lineRule="auto"/>
        <w:ind w:firstLine="480" w:firstLineChars="200"/>
        <w:rPr>
          <w:rFonts w:ascii="宋体" w:hAnsi="宋体" w:cs="仿宋_GB2312"/>
          <w:sz w:val="24"/>
        </w:rPr>
      </w:pPr>
      <w:r>
        <w:rPr>
          <w:rFonts w:hint="eastAsia" w:ascii="宋体" w:hAnsi="宋体" w:cs="仿宋_GB2312"/>
          <w:sz w:val="24"/>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sz w:val="24"/>
        </w:rPr>
      </w:pPr>
      <w:r>
        <w:rPr>
          <w:rFonts w:hint="eastAsia" w:ascii="宋体" w:hAnsi="宋体" w:cs="仿宋_GB2312"/>
          <w:sz w:val="24"/>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79" w:name="OLE_LINK6"/>
      <w:r>
        <w:rPr>
          <w:rFonts w:hint="eastAsia" w:ascii="宋体" w:hAnsi="宋体" w:cs="仿宋_GB2312"/>
          <w:b/>
          <w:bCs/>
          <w:sz w:val="24"/>
        </w:rPr>
        <w:t>具体详见附录8</w:t>
      </w:r>
      <w:bookmarkEnd w:id="979"/>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对所投产品为节能产品、环保标志产品的优惠幅度，以及评审标准和方法详见第六章《</w:t>
      </w:r>
      <w:r>
        <w:rPr>
          <w:rFonts w:ascii="宋体" w:hAnsi="宋体"/>
          <w:sz w:val="24"/>
        </w:rPr>
        <w:t>评标程序、评标方法和评标标准</w:t>
      </w:r>
      <w:r>
        <w:rPr>
          <w:rFonts w:hint="eastAsia" w:ascii="宋体" w:hAnsi="宋体" w:cs="仿宋_GB2312"/>
          <w:sz w:val="24"/>
        </w:rPr>
        <w:t>》。</w:t>
      </w:r>
    </w:p>
    <w:p>
      <w:pPr>
        <w:spacing w:line="360" w:lineRule="auto"/>
        <w:ind w:firstLine="480" w:firstLineChars="200"/>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w:t>
      </w:r>
    </w:p>
    <w:p>
      <w:pPr>
        <w:spacing w:line="360" w:lineRule="auto"/>
        <w:rPr>
          <w:rFonts w:ascii="宋体" w:hAnsi="宋体" w:cs="仿宋_GB2312"/>
          <w:sz w:val="24"/>
        </w:rPr>
      </w:pPr>
      <w:r>
        <w:rPr>
          <w:rFonts w:hint="eastAsia" w:ascii="宋体" w:hAnsi="宋体" w:cs="仿宋_GB2312"/>
          <w:sz w:val="24"/>
        </w:rPr>
        <w:t>1.在本处提供的证明材料如与响应人所投产品内容（品牌、型号、规格等）不符，视为无效。</w:t>
      </w:r>
    </w:p>
    <w:p>
      <w:pPr>
        <w:spacing w:line="360" w:lineRule="auto"/>
        <w:rPr>
          <w:rFonts w:ascii="宋体" w:hAnsi="宋体" w:cs="仿宋_GB2312"/>
          <w:sz w:val="24"/>
        </w:rPr>
      </w:pPr>
      <w:r>
        <w:rPr>
          <w:rFonts w:hint="eastAsia" w:ascii="宋体" w:hAnsi="宋体" w:cs="仿宋_GB2312"/>
          <w:sz w:val="24"/>
        </w:rPr>
        <w:t>2.如提供虚假材料，响应人须承担相应法律责任。</w:t>
      </w:r>
    </w:p>
    <w:p>
      <w:pPr>
        <w:widowControl/>
        <w:spacing w:line="360" w:lineRule="auto"/>
        <w:jc w:val="left"/>
        <w:rPr>
          <w:rFonts w:ascii="宋体" w:hAnsi="宋体" w:cs="仿宋_GB2312"/>
          <w:bCs/>
          <w:sz w:val="24"/>
        </w:rPr>
      </w:pPr>
      <w:r>
        <w:rPr>
          <w:rFonts w:hint="eastAsia" w:ascii="宋体" w:hAnsi="宋体" w:cs="仿宋_GB2312"/>
          <w:bCs/>
          <w:sz w:val="24"/>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sz w:val="24"/>
        </w:rPr>
        <w:t>关于印发节能产品政府采购品目清单的通知（财库〔2019〕19号）</w:t>
      </w:r>
      <w:r>
        <w:rPr>
          <w:rFonts w:hint="eastAsia" w:ascii="宋体" w:hAnsi="宋体" w:cs="仿宋_GB2312"/>
          <w:bCs/>
          <w:sz w:val="24"/>
        </w:rPr>
        <w:fldChar w:fldCharType="end"/>
      </w:r>
      <w:r>
        <w:rPr>
          <w:rFonts w:hint="eastAsia" w:ascii="宋体" w:hAnsi="宋体" w:cs="仿宋_GB2312"/>
          <w:bCs/>
          <w:sz w:val="24"/>
        </w:rPr>
        <w:t xml:space="preserve"> 、关于印发环境标志产品政府采购品目清单的通知（财库〔2019〕18号）。</w:t>
      </w:r>
    </w:p>
    <w:p>
      <w:pPr>
        <w:pStyle w:val="3"/>
        <w:tabs>
          <w:tab w:val="left" w:pos="432"/>
        </w:tabs>
        <w:spacing w:line="360" w:lineRule="auto"/>
        <w:jc w:val="left"/>
        <w:rPr>
          <w:rFonts w:hAnsi="宋体" w:cs="宋体"/>
          <w:bCs/>
          <w:sz w:val="24"/>
          <w:szCs w:val="24"/>
        </w:rPr>
      </w:pPr>
      <w:r>
        <w:rPr>
          <w:rFonts w:hAnsi="宋体" w:cs="仿宋_GB2312"/>
          <w:bCs/>
        </w:rPr>
        <w:br w:type="page"/>
      </w:r>
      <w:bookmarkStart w:id="980" w:name="_Toc218620576"/>
      <w:bookmarkStart w:id="981" w:name="_Toc209958510"/>
      <w:bookmarkStart w:id="982" w:name="_Toc624"/>
      <w:bookmarkStart w:id="983" w:name="_Toc199921595"/>
      <w:r>
        <w:rPr>
          <w:rFonts w:hint="eastAsia" w:hAnsi="宋体" w:cs="宋体"/>
          <w:bCs/>
          <w:sz w:val="24"/>
          <w:szCs w:val="24"/>
        </w:rPr>
        <w:t>附录1：政府采购促进中小企业发展管理办法</w:t>
      </w:r>
      <w:bookmarkEnd w:id="980"/>
      <w:bookmarkEnd w:id="981"/>
      <w:bookmarkEnd w:id="982"/>
      <w:bookmarkEnd w:id="983"/>
    </w:p>
    <w:p>
      <w:pPr>
        <w:adjustRightInd w:val="0"/>
        <w:snapToGrid w:val="0"/>
        <w:spacing w:line="360" w:lineRule="auto"/>
        <w:jc w:val="center"/>
        <w:rPr>
          <w:rFonts w:ascii="宋体" w:hAnsi="宋体" w:cs="宋体"/>
          <w:bCs/>
        </w:rPr>
      </w:pPr>
      <w:r>
        <w:rPr>
          <w:rFonts w:hint="eastAsia" w:ascii="宋体" w:hAnsi="宋体" w:cs="宋体"/>
          <w:bCs/>
        </w:rPr>
        <w:t>政府采购促进中小企业发展管理办法</w:t>
      </w:r>
    </w:p>
    <w:p>
      <w:pPr>
        <w:spacing w:line="360" w:lineRule="auto"/>
        <w:jc w:val="center"/>
        <w:rPr>
          <w:rFonts w:ascii="宋体" w:hAnsi="宋体" w:cs="宋体"/>
          <w:bCs/>
        </w:rPr>
      </w:pPr>
      <w:r>
        <w:rPr>
          <w:rFonts w:hint="eastAsia" w:ascii="宋体" w:hAnsi="宋体" w:cs="宋体"/>
          <w:bCs/>
        </w:rPr>
        <w:t>财库[2020]46号</w:t>
      </w:r>
    </w:p>
    <w:p>
      <w:pPr>
        <w:spacing w:line="360" w:lineRule="auto"/>
        <w:jc w:val="center"/>
        <w:rPr>
          <w:rFonts w:ascii="宋体" w:hAnsi="宋体" w:cs="宋体"/>
        </w:rPr>
      </w:pPr>
    </w:p>
    <w:p>
      <w:pPr>
        <w:spacing w:line="360" w:lineRule="auto"/>
        <w:rPr>
          <w:rFonts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ascii="宋体" w:hAnsi="宋体" w:cs="宋体"/>
          <w:bCs/>
        </w:rPr>
      </w:pPr>
    </w:p>
    <w:p>
      <w:pPr>
        <w:spacing w:line="360" w:lineRule="auto"/>
        <w:rPr>
          <w:rFonts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ascii="宋体" w:hAnsi="宋体" w:cs="宋体"/>
          <w:bCs/>
        </w:rPr>
      </w:pPr>
      <w:r>
        <w:rPr>
          <w:rFonts w:hint="eastAsia" w:ascii="宋体" w:hAnsi="宋体" w:cs="宋体"/>
          <w:bCs/>
        </w:rPr>
        <w:t>（三）在服务采购项目中，服务由中小企业承接，即提</w:t>
      </w:r>
      <w:bookmarkStart w:id="984" w:name="page2"/>
      <w:bookmarkEnd w:id="984"/>
      <w:r>
        <w:rPr>
          <w:rFonts w:hint="eastAsia" w:ascii="宋体" w:hAnsi="宋体" w:cs="宋体"/>
          <w:bCs/>
        </w:rPr>
        <w:t>供服务的人员为中小企业依照《中华人民共和国劳动合同法》订立劳动合同的从业人员。</w:t>
      </w:r>
    </w:p>
    <w:p>
      <w:pPr>
        <w:spacing w:line="360" w:lineRule="auto"/>
        <w:rPr>
          <w:rFonts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rPr>
      </w:pPr>
      <w:r>
        <w:rPr>
          <w:rFonts w:hint="eastAsia" w:ascii="宋体" w:hAnsi="宋体" w:cs="宋体"/>
          <w:bCs/>
        </w:rPr>
        <w:t>符合下列情形之一的，可不专门面向中小企业预留采购份额：</w:t>
      </w:r>
    </w:p>
    <w:p>
      <w:pPr>
        <w:spacing w:line="360" w:lineRule="auto"/>
        <w:rPr>
          <w:rFonts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85" w:name="page3"/>
      <w:bookmarkEnd w:id="985"/>
    </w:p>
    <w:p>
      <w:pPr>
        <w:spacing w:line="360" w:lineRule="auto"/>
        <w:rPr>
          <w:rFonts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ascii="宋体" w:hAnsi="宋体" w:cs="宋体"/>
          <w:bCs/>
        </w:rPr>
      </w:pPr>
      <w:r>
        <w:rPr>
          <w:rFonts w:hint="eastAsia" w:ascii="宋体" w:hAnsi="宋体" w:cs="宋体"/>
          <w:bCs/>
        </w:rPr>
        <w:t>（四）框架协议采购项目；</w:t>
      </w:r>
    </w:p>
    <w:p>
      <w:pPr>
        <w:spacing w:line="360" w:lineRule="auto"/>
        <w:rPr>
          <w:rFonts w:ascii="宋体" w:hAnsi="宋体" w:cs="宋体"/>
          <w:bCs/>
        </w:rPr>
      </w:pPr>
      <w:r>
        <w:rPr>
          <w:rFonts w:hint="eastAsia" w:ascii="宋体" w:hAnsi="宋体" w:cs="宋体"/>
          <w:bCs/>
        </w:rPr>
        <w:t>（五）省级以上人民政府财政部门规定的其他情形。</w:t>
      </w:r>
    </w:p>
    <w:p>
      <w:pPr>
        <w:spacing w:line="360" w:lineRule="auto"/>
        <w:rPr>
          <w:rFonts w:ascii="宋体" w:hAnsi="宋体" w:cs="宋体"/>
          <w:bCs/>
        </w:rPr>
      </w:pPr>
      <w:r>
        <w:rPr>
          <w:rFonts w:hint="eastAsia" w:ascii="宋体" w:hAnsi="宋体" w:cs="宋体"/>
          <w:bCs/>
        </w:rPr>
        <w:t>除上述情形外，其他均为适宜由中小企业提供的情形。</w:t>
      </w:r>
    </w:p>
    <w:p>
      <w:pPr>
        <w:spacing w:line="360" w:lineRule="auto"/>
        <w:rPr>
          <w:rFonts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rPr>
      </w:pPr>
      <w:r>
        <w:rPr>
          <w:rFonts w:hint="eastAsia" w:ascii="宋体" w:hAnsi="宋体" w:cs="宋体"/>
          <w:bCs/>
        </w:rPr>
        <w:t>（一）将采购项目整体或者设置采购包专门面向中小企业采购；</w:t>
      </w:r>
    </w:p>
    <w:p>
      <w:pPr>
        <w:spacing w:line="360" w:lineRule="auto"/>
        <w:rPr>
          <w:rFonts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86" w:name="page4"/>
      <w:bookmarkEnd w:id="986"/>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87" w:name="page5"/>
      <w:bookmarkEnd w:id="987"/>
      <w:r>
        <w:rPr>
          <w:rFonts w:hint="eastAsia" w:ascii="宋体" w:hAnsi="宋体" w:cs="宋体"/>
          <w:bCs/>
        </w:rPr>
        <w:t>九条有关规定重新组织采购活动。</w:t>
      </w:r>
    </w:p>
    <w:p>
      <w:pPr>
        <w:spacing w:line="360" w:lineRule="auto"/>
        <w:rPr>
          <w:rFonts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ascii="宋体" w:hAnsi="宋体" w:cs="宋体"/>
          <w:bCs/>
        </w:rPr>
      </w:pPr>
      <w:r>
        <w:rPr>
          <w:rFonts w:hint="eastAsia" w:ascii="宋体" w:hAnsi="宋体" w:cs="宋体"/>
          <w:bCs/>
        </w:rPr>
        <w:t>（六）明确采购标的对应的中小企业划分标准所属行业；</w:t>
      </w:r>
    </w:p>
    <w:p>
      <w:pPr>
        <w:spacing w:line="360" w:lineRule="auto"/>
        <w:rPr>
          <w:rFonts w:ascii="宋体" w:hAnsi="宋体" w:cs="宋体"/>
          <w:bCs/>
        </w:rPr>
      </w:pPr>
      <w:r>
        <w:rPr>
          <w:rFonts w:hint="eastAsia" w:ascii="宋体" w:hAnsi="宋体" w:cs="宋体"/>
          <w:bCs/>
        </w:rPr>
        <w:t>（七）法律法规和省级以上人民政府财政部门规定的其他事项。</w:t>
      </w:r>
    </w:p>
    <w:p>
      <w:pPr>
        <w:spacing w:line="360" w:lineRule="auto"/>
        <w:rPr>
          <w:rFonts w:ascii="宋体" w:hAnsi="宋体" w:cs="宋体"/>
          <w:bCs/>
        </w:rPr>
      </w:pPr>
      <w:r>
        <w:rPr>
          <w:rFonts w:hint="eastAsia" w:ascii="宋体" w:hAnsi="宋体" w:cs="宋体"/>
          <w:bCs/>
        </w:rPr>
        <w:t>第十三条 中标、成交供应商享受本办法规定的中小企</w:t>
      </w:r>
      <w:bookmarkStart w:id="988" w:name="page6"/>
      <w:bookmarkEnd w:id="988"/>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89" w:name="page7"/>
      <w:bookmarkEnd w:id="989"/>
    </w:p>
    <w:p>
      <w:pPr>
        <w:spacing w:line="360" w:lineRule="auto"/>
        <w:rPr>
          <w:rFonts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0"/>
        <w:adjustRightInd w:val="0"/>
        <w:snapToGrid w:val="0"/>
        <w:spacing w:line="360" w:lineRule="auto"/>
        <w:ind w:right="-45" w:firstLine="420"/>
        <w:rPr>
          <w:rFonts w:cs="宋体"/>
        </w:rPr>
      </w:pPr>
      <w:r>
        <w:rPr>
          <w:rFonts w:hint="eastAsia" w:cs="宋体"/>
          <w:bCs/>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宋体"/>
          <w:bCs/>
        </w:rPr>
      </w:pPr>
      <w:bookmarkStart w:id="990" w:name="_Toc447223799"/>
      <w:bookmarkStart w:id="991" w:name="_Toc445984998"/>
      <w:bookmarkStart w:id="992" w:name="_Toc12674"/>
      <w:bookmarkStart w:id="993" w:name="_Toc497489391"/>
      <w:bookmarkStart w:id="994" w:name="_Toc20829"/>
      <w:bookmarkStart w:id="995" w:name="_Toc21554"/>
      <w:bookmarkStart w:id="996" w:name="_Toc445916627"/>
      <w:r>
        <w:rPr>
          <w:rFonts w:hint="eastAsia" w:ascii="宋体" w:hAnsi="宋体" w:cs="宋体"/>
          <w:bCs/>
        </w:rPr>
        <w:br w:type="page"/>
      </w:r>
    </w:p>
    <w:p>
      <w:pPr>
        <w:pStyle w:val="3"/>
        <w:tabs>
          <w:tab w:val="left" w:pos="432"/>
        </w:tabs>
        <w:jc w:val="left"/>
        <w:rPr>
          <w:rFonts w:hAnsi="宋体" w:cs="宋体"/>
          <w:bCs/>
          <w:sz w:val="24"/>
          <w:szCs w:val="24"/>
        </w:rPr>
      </w:pPr>
      <w:bookmarkStart w:id="997" w:name="_Toc15435094"/>
      <w:bookmarkStart w:id="998" w:name="_Toc83722638"/>
      <w:bookmarkStart w:id="999" w:name="_Toc199921596"/>
      <w:bookmarkStart w:id="1000" w:name="_Toc218620577"/>
      <w:bookmarkStart w:id="1001" w:name="_Toc102058323"/>
      <w:bookmarkStart w:id="1002" w:name="_Toc92789350"/>
      <w:bookmarkStart w:id="1003" w:name="_Toc101191899"/>
      <w:bookmarkStart w:id="1004" w:name="_Toc50760979"/>
      <w:bookmarkStart w:id="1005" w:name="_Toc85461450"/>
      <w:bookmarkStart w:id="1006" w:name="_Toc209958511"/>
      <w:bookmarkStart w:id="1007" w:name="_Toc16436"/>
      <w:bookmarkStart w:id="1008" w:name="_Toc8999377"/>
      <w:bookmarkStart w:id="1009" w:name="_Toc105425452"/>
      <w:bookmarkStart w:id="1010" w:name="_Toc1628643191"/>
      <w:r>
        <w:rPr>
          <w:rFonts w:hint="eastAsia" w:hAnsi="宋体" w:cs="宋体"/>
          <w:bCs/>
          <w:sz w:val="24"/>
          <w:szCs w:val="24"/>
        </w:rPr>
        <w:t>附录2：关于印发中小企业划型标准规定的通知</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rPr>
          <w:rFonts w:ascii="宋体" w:hAnsi="宋体" w:cs="宋体"/>
        </w:rPr>
      </w:pPr>
    </w:p>
    <w:p>
      <w:pPr>
        <w:spacing w:line="360" w:lineRule="auto"/>
        <w:jc w:val="center"/>
        <w:rPr>
          <w:rFonts w:ascii="宋体" w:hAnsi="宋体" w:cs="宋体"/>
          <w:spacing w:val="6"/>
          <w:szCs w:val="21"/>
        </w:rPr>
      </w:pPr>
      <w:r>
        <w:rPr>
          <w:rFonts w:hint="eastAsia" w:ascii="宋体" w:hAnsi="宋体" w:cs="宋体"/>
          <w:spacing w:val="6"/>
          <w:szCs w:val="21"/>
        </w:rPr>
        <w:t>工信部联企业〔2011〕300号</w:t>
      </w:r>
    </w:p>
    <w:p>
      <w:pPr>
        <w:pStyle w:val="45"/>
        <w:spacing w:line="360" w:lineRule="auto"/>
        <w:ind w:firstLine="480"/>
        <w:rPr>
          <w:sz w:val="21"/>
          <w:szCs w:val="21"/>
        </w:rPr>
      </w:pPr>
      <w:r>
        <w:rPr>
          <w:rFonts w:hint="eastAsia"/>
          <w:sz w:val="21"/>
          <w:szCs w:val="21"/>
        </w:rPr>
        <w:t>各省、自治区、直辖市人民政府，国务院各部委、各直属机构及有关单位：</w:t>
      </w:r>
    </w:p>
    <w:p>
      <w:pPr>
        <w:pStyle w:val="45"/>
        <w:spacing w:line="360" w:lineRule="auto"/>
        <w:ind w:firstLine="480"/>
        <w:rPr>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5"/>
        <w:spacing w:line="360" w:lineRule="auto"/>
        <w:ind w:firstLine="480"/>
        <w:rPr>
          <w:sz w:val="21"/>
          <w:szCs w:val="21"/>
        </w:rPr>
      </w:pPr>
      <w:r>
        <w:rPr>
          <w:rFonts w:hint="eastAsia"/>
          <w:sz w:val="21"/>
          <w:szCs w:val="21"/>
        </w:rPr>
        <w:t>　　　　　　　　　　　　　　　　　　     　工业和信息化部　国家统计局</w:t>
      </w:r>
    </w:p>
    <w:p>
      <w:pPr>
        <w:pStyle w:val="45"/>
        <w:spacing w:line="360" w:lineRule="auto"/>
        <w:ind w:firstLine="480"/>
        <w:rPr>
          <w:sz w:val="21"/>
          <w:szCs w:val="21"/>
        </w:rPr>
      </w:pPr>
      <w:r>
        <w:rPr>
          <w:rFonts w:hint="eastAsia"/>
          <w:sz w:val="21"/>
          <w:szCs w:val="21"/>
        </w:rPr>
        <w:t>　　　　　　　　　　　　　　　　           国家发展和改革委员会　财政部</w:t>
      </w:r>
    </w:p>
    <w:p>
      <w:pPr>
        <w:pStyle w:val="45"/>
        <w:spacing w:line="360" w:lineRule="auto"/>
        <w:ind w:firstLine="480"/>
        <w:rPr>
          <w:sz w:val="21"/>
          <w:szCs w:val="21"/>
        </w:rPr>
      </w:pPr>
      <w:r>
        <w:rPr>
          <w:rFonts w:hint="eastAsia"/>
          <w:sz w:val="21"/>
          <w:szCs w:val="21"/>
        </w:rPr>
        <w:t>　　　　　　　　　　　　　　　　　　　　  　二○一一年六月十八日</w:t>
      </w:r>
    </w:p>
    <w:p>
      <w:pPr>
        <w:pStyle w:val="45"/>
        <w:spacing w:line="360" w:lineRule="auto"/>
        <w:ind w:firstLine="480"/>
        <w:jc w:val="center"/>
      </w:pPr>
      <w:r>
        <w:rPr>
          <w:rStyle w:val="55"/>
          <w:rFonts w:hint="eastAsia"/>
        </w:rPr>
        <w:t>中小企业划型标准规定</w:t>
      </w:r>
    </w:p>
    <w:p>
      <w:pPr>
        <w:numPr>
          <w:ilvl w:val="0"/>
          <w:numId w:val="18"/>
        </w:numPr>
        <w:spacing w:line="360" w:lineRule="auto"/>
        <w:ind w:firstLine="420" w:firstLineChars="200"/>
        <w:rPr>
          <w:rFonts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18"/>
        </w:numPr>
        <w:spacing w:line="360" w:lineRule="auto"/>
        <w:ind w:firstLine="420" w:firstLineChars="200"/>
        <w:rPr>
          <w:rFonts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18"/>
        </w:numPr>
        <w:spacing w:line="360" w:lineRule="auto"/>
        <w:ind w:firstLine="420" w:firstLineChars="200"/>
        <w:rPr>
          <w:rFonts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18"/>
        </w:numPr>
        <w:spacing w:line="360" w:lineRule="auto"/>
        <w:ind w:firstLine="420" w:firstLineChars="200"/>
        <w:rPr>
          <w:rFonts w:ascii="宋体" w:hAnsi="宋体" w:cs="宋体"/>
        </w:rPr>
      </w:pPr>
      <w:r>
        <w:rPr>
          <w:rFonts w:hint="eastAsia" w:ascii="宋体" w:hAnsi="宋体" w:cs="宋体"/>
        </w:rPr>
        <w:t>各行业划型标准为：</w:t>
      </w:r>
    </w:p>
    <w:p>
      <w:pPr>
        <w:spacing w:line="360" w:lineRule="auto"/>
        <w:rPr>
          <w:rFonts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宋体"/>
        </w:rPr>
      </w:pPr>
      <w:r>
        <w:rPr>
          <w:rFonts w:hint="eastAsia" w:ascii="宋体" w:hAnsi="宋体" w:cs="宋体"/>
        </w:rPr>
        <w:t>（二）</w:t>
      </w:r>
      <w:bookmarkStart w:id="1011" w:name="OLE_LINK30"/>
      <w:bookmarkStart w:id="1012" w:name="OLE_LINK23"/>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1011"/>
      <w:bookmarkEnd w:id="1012"/>
    </w:p>
    <w:p>
      <w:pPr>
        <w:spacing w:line="360" w:lineRule="auto"/>
        <w:rPr>
          <w:rFonts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18"/>
        </w:numPr>
        <w:spacing w:line="360" w:lineRule="auto"/>
        <w:ind w:firstLine="420" w:firstLineChars="200"/>
        <w:rPr>
          <w:rFonts w:ascii="宋体" w:hAnsi="宋体" w:cs="宋体"/>
        </w:rPr>
      </w:pPr>
      <w:r>
        <w:rPr>
          <w:rFonts w:hint="eastAsia" w:ascii="宋体" w:hAnsi="宋体" w:cs="宋体"/>
        </w:rPr>
        <w:t>企业类型的划分以统计部门的统计数据为依据。</w:t>
      </w:r>
    </w:p>
    <w:p>
      <w:pPr>
        <w:numPr>
          <w:ilvl w:val="0"/>
          <w:numId w:val="18"/>
        </w:numPr>
        <w:spacing w:line="360" w:lineRule="auto"/>
        <w:ind w:firstLine="420" w:firstLineChars="200"/>
        <w:rPr>
          <w:rFonts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18"/>
        </w:numPr>
        <w:spacing w:line="360" w:lineRule="auto"/>
        <w:ind w:firstLine="420" w:firstLineChars="200"/>
        <w:rPr>
          <w:rFonts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18"/>
        </w:numPr>
        <w:spacing w:line="360" w:lineRule="auto"/>
        <w:ind w:firstLine="420" w:firstLineChars="200"/>
        <w:rPr>
          <w:rFonts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18"/>
        </w:numPr>
        <w:spacing w:line="360" w:lineRule="auto"/>
        <w:ind w:firstLine="420" w:firstLineChars="200"/>
        <w:rPr>
          <w:rFonts w:ascii="宋体" w:hAnsi="宋体" w:cs="宋体"/>
        </w:rPr>
      </w:pPr>
      <w:r>
        <w:rPr>
          <w:rFonts w:hint="eastAsia" w:ascii="宋体" w:hAnsi="宋体" w:cs="宋体"/>
        </w:rPr>
        <w:t>本规定由工业和信息化部、国家统计局会同有关部门负责解释。</w:t>
      </w:r>
    </w:p>
    <w:p>
      <w:pPr>
        <w:numPr>
          <w:ilvl w:val="0"/>
          <w:numId w:val="18"/>
        </w:numPr>
        <w:spacing w:line="360" w:lineRule="auto"/>
        <w:ind w:firstLine="420" w:firstLineChars="200"/>
        <w:rPr>
          <w:rFonts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3"/>
        <w:tabs>
          <w:tab w:val="left" w:pos="432"/>
        </w:tabs>
        <w:jc w:val="left"/>
        <w:rPr>
          <w:rFonts w:hAnsi="宋体" w:cs="宋体"/>
          <w:bCs/>
          <w:sz w:val="24"/>
          <w:szCs w:val="24"/>
        </w:rPr>
      </w:pPr>
      <w:bookmarkStart w:id="1013" w:name="_Toc8212"/>
      <w:bookmarkStart w:id="1014" w:name="_Toc497489392"/>
      <w:bookmarkStart w:id="1015" w:name="_Toc92789351"/>
      <w:bookmarkStart w:id="1016" w:name="_Toc15435095"/>
      <w:bookmarkStart w:id="1017" w:name="_Toc779546475"/>
      <w:bookmarkStart w:id="1018" w:name="_Toc83722639"/>
      <w:bookmarkStart w:id="1019" w:name="_Toc50760980"/>
      <w:bookmarkStart w:id="1020" w:name="_Toc101191900"/>
      <w:bookmarkStart w:id="1021" w:name="_Toc85461451"/>
      <w:bookmarkStart w:id="1022" w:name="_Toc105425453"/>
      <w:bookmarkStart w:id="1023" w:name="_Toc8999378"/>
      <w:bookmarkStart w:id="1024" w:name="_Toc102058324"/>
      <w:r>
        <w:rPr>
          <w:rFonts w:hint="eastAsia" w:hAnsi="宋体" w:cs="宋体"/>
          <w:bCs/>
          <w:sz w:val="24"/>
          <w:szCs w:val="24"/>
        </w:rPr>
        <w:br w:type="page"/>
      </w:r>
      <w:bookmarkStart w:id="1025" w:name="_Toc199921597"/>
      <w:bookmarkStart w:id="1026" w:name="_Toc18061"/>
      <w:bookmarkStart w:id="1027" w:name="_Toc209958512"/>
      <w:bookmarkStart w:id="1028" w:name="_Toc218620578"/>
      <w:r>
        <w:rPr>
          <w:rFonts w:hint="eastAsia" w:hAnsi="宋体" w:cs="宋体"/>
          <w:bCs/>
          <w:sz w:val="24"/>
          <w:szCs w:val="24"/>
        </w:rPr>
        <w:t>附录3：财政部 民政部 中国残疾人联合会关于促进残疾人就业政府采购政策的通知</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pPr>
        <w:spacing w:line="360" w:lineRule="auto"/>
        <w:jc w:val="center"/>
        <w:rPr>
          <w:rFonts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5"/>
        <w:shd w:val="clear" w:color="auto" w:fill="FFFFFF"/>
        <w:spacing w:before="0" w:beforeAutospacing="0" w:after="0" w:afterAutospacing="0" w:line="360" w:lineRule="auto"/>
        <w:ind w:firstLine="480"/>
        <w:jc w:val="both"/>
        <w:rPr>
          <w:sz w:val="21"/>
          <w:szCs w:val="21"/>
        </w:rPr>
      </w:pPr>
      <w:bookmarkStart w:id="1029"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29"/>
      <w:r>
        <w:rPr>
          <w:rFonts w:hint="eastAsia"/>
          <w:sz w:val="21"/>
          <w:szCs w:val="21"/>
        </w:rPr>
        <w:t>：</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一、享受政府采购支持政策的残疾人福利性单位应当同时满足以下条件：</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（一）安置的残疾人占本单位在职职工人数的比例不低于25%（含25%），并且安置的残疾人人数不少于10人（含10人）；</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（二）依法与安置的每位残疾人签订了一年以上（含一年）的劳动合同或服务协议；</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（三）为安置的每位残疾人按月足额缴纳了基本养老保险、基本医疗保险、失业保险、工伤保险和生育保险等社会保险费；</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供应商提供的《残疾人福利性单位声明函》与事实不符的，依照《政府采购法》第七十七条第一款的规定追究法律责任。</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5"/>
        <w:shd w:val="clear" w:color="auto" w:fill="FFFFFF"/>
        <w:spacing w:before="0" w:beforeAutospacing="0" w:after="0" w:afterAutospacing="0" w:line="360" w:lineRule="auto"/>
        <w:ind w:firstLine="480"/>
        <w:jc w:val="both"/>
        <w:rPr>
          <w:sz w:val="21"/>
          <w:szCs w:val="21"/>
        </w:rPr>
      </w:pPr>
      <w:r>
        <w:rPr>
          <w:rFonts w:hint="eastAsia"/>
          <w:sz w:val="21"/>
          <w:szCs w:val="21"/>
        </w:rPr>
        <w:t>　　七、本通知自2017年10月1日起执行。</w:t>
      </w:r>
    </w:p>
    <w:p>
      <w:pPr>
        <w:pStyle w:val="45"/>
        <w:shd w:val="clear" w:color="auto" w:fill="FFFFFF"/>
        <w:spacing w:before="0" w:beforeAutospacing="0" w:after="0" w:afterAutospacing="0" w:line="360" w:lineRule="auto"/>
        <w:ind w:firstLine="480"/>
        <w:jc w:val="right"/>
        <w:rPr>
          <w:sz w:val="21"/>
          <w:szCs w:val="21"/>
        </w:rPr>
      </w:pPr>
      <w:r>
        <w:rPr>
          <w:rFonts w:hint="eastAsia"/>
          <w:sz w:val="21"/>
          <w:szCs w:val="21"/>
        </w:rPr>
        <w:t>　　财政部 民政部 中国残疾人联合会</w:t>
      </w:r>
    </w:p>
    <w:p>
      <w:pPr>
        <w:pStyle w:val="45"/>
        <w:shd w:val="clear" w:color="auto" w:fill="FFFFFF"/>
        <w:spacing w:before="0" w:beforeAutospacing="0" w:after="0" w:afterAutospacing="0" w:line="360" w:lineRule="auto"/>
        <w:ind w:firstLine="480"/>
        <w:jc w:val="right"/>
        <w:rPr>
          <w:sz w:val="21"/>
          <w:szCs w:val="21"/>
        </w:rPr>
      </w:pPr>
      <w:r>
        <w:rPr>
          <w:rFonts w:hint="eastAsia"/>
          <w:sz w:val="21"/>
          <w:szCs w:val="21"/>
        </w:rPr>
        <w:t>　　2017年8月22日</w:t>
      </w:r>
    </w:p>
    <w:p>
      <w:pPr>
        <w:widowControl/>
        <w:jc w:val="left"/>
        <w:rPr>
          <w:rFonts w:ascii="宋体" w:hAnsi="宋体" w:cs="宋体"/>
          <w:kern w:val="0"/>
          <w:szCs w:val="21"/>
        </w:rPr>
      </w:pPr>
      <w:r>
        <w:rPr>
          <w:rFonts w:ascii="宋体" w:hAnsi="宋体"/>
          <w:szCs w:val="21"/>
        </w:rPr>
        <w:br w:type="page"/>
      </w:r>
    </w:p>
    <w:p>
      <w:pPr>
        <w:pStyle w:val="3"/>
        <w:tabs>
          <w:tab w:val="left" w:pos="432"/>
        </w:tabs>
        <w:spacing w:line="360" w:lineRule="auto"/>
        <w:jc w:val="left"/>
        <w:rPr>
          <w:rFonts w:hAnsi="宋体" w:cs="宋体"/>
          <w:bCs/>
          <w:sz w:val="24"/>
          <w:szCs w:val="24"/>
        </w:rPr>
      </w:pPr>
      <w:bookmarkStart w:id="1030" w:name="_Toc209958513"/>
      <w:bookmarkStart w:id="1031" w:name="_Toc218620579"/>
      <w:bookmarkStart w:id="1032" w:name="_Toc199921598"/>
      <w:r>
        <w:rPr>
          <w:rFonts w:hint="eastAsia" w:hAnsi="宋体" w:cs="宋体"/>
          <w:bCs/>
          <w:sz w:val="24"/>
          <w:szCs w:val="24"/>
        </w:rPr>
        <w:t>附录4：财政部 司法部 关于政府采购支持监狱企业发展有关问题的通知</w:t>
      </w:r>
      <w:bookmarkEnd w:id="1030"/>
      <w:bookmarkEnd w:id="1031"/>
      <w:bookmarkEnd w:id="1032"/>
      <w:r>
        <w:rPr>
          <w:rFonts w:hint="eastAsia" w:hAnsi="宋体" w:cs="宋体"/>
          <w:bCs/>
          <w:sz w:val="24"/>
          <w:szCs w:val="24"/>
        </w:rPr>
        <w:t xml:space="preserve">  </w:t>
      </w:r>
    </w:p>
    <w:p>
      <w:pPr>
        <w:pStyle w:val="5"/>
        <w:snapToGrid w:val="0"/>
        <w:rPr>
          <w:rFonts w:hAnsi="宋体"/>
        </w:rPr>
      </w:pPr>
    </w:p>
    <w:p>
      <w:pPr>
        <w:pStyle w:val="5"/>
        <w:snapToGrid w:val="0"/>
        <w:ind w:firstLine="0"/>
        <w:jc w:val="center"/>
        <w:rPr>
          <w:rFonts w:hAnsi="宋体"/>
        </w:rPr>
      </w:pPr>
      <w:r>
        <w:rPr>
          <w:rFonts w:hint="eastAsia" w:hAnsi="宋体"/>
        </w:rPr>
        <w:t>2014年6月10日 财库〔2014〕68号</w:t>
      </w:r>
    </w:p>
    <w:p>
      <w:pPr>
        <w:pStyle w:val="5"/>
        <w:snapToGrid w:val="0"/>
        <w:rPr>
          <w:rFonts w:hAnsi="宋体"/>
        </w:rPr>
      </w:pPr>
    </w:p>
    <w:p>
      <w:pPr>
        <w:pStyle w:val="45"/>
        <w:shd w:val="clear" w:color="auto" w:fill="FFFFFF"/>
        <w:spacing w:before="0" w:beforeAutospacing="0" w:after="0" w:afterAutospacing="0" w:line="360" w:lineRule="auto"/>
        <w:ind w:firstLine="480" w:firstLineChars="200"/>
        <w:jc w:val="both"/>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5"/>
        <w:shd w:val="clear" w:color="auto" w:fill="FFFFFF"/>
        <w:spacing w:before="0" w:beforeAutospacing="0" w:after="0" w:afterAutospacing="0" w:line="360" w:lineRule="auto"/>
        <w:ind w:firstLine="480" w:firstLineChars="200"/>
        <w:jc w:val="both"/>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5"/>
        <w:shd w:val="clear" w:color="auto" w:fill="FFFFFF"/>
        <w:spacing w:before="0" w:beforeAutospacing="0" w:after="0" w:afterAutospacing="0" w:line="360" w:lineRule="auto"/>
        <w:ind w:firstLine="480" w:firstLineChars="200"/>
        <w:jc w:val="both"/>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5"/>
        <w:shd w:val="clear" w:color="auto" w:fill="FFFFFF"/>
        <w:spacing w:before="0" w:beforeAutospacing="0" w:after="0" w:afterAutospacing="0" w:line="360" w:lineRule="auto"/>
        <w:ind w:firstLine="480" w:firstLineChars="200"/>
        <w:jc w:val="both"/>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5"/>
        <w:shd w:val="clear" w:color="auto" w:fill="FFFFFF"/>
        <w:spacing w:before="0" w:beforeAutospacing="0" w:after="0" w:afterAutospacing="0" w:line="360" w:lineRule="auto"/>
        <w:ind w:firstLine="480" w:firstLineChars="200"/>
        <w:jc w:val="both"/>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5"/>
        <w:shd w:val="clear" w:color="auto" w:fill="FFFFFF"/>
        <w:spacing w:before="0" w:beforeAutospacing="0" w:after="0" w:afterAutospacing="0" w:line="360" w:lineRule="auto"/>
        <w:ind w:firstLine="480" w:firstLineChars="200"/>
        <w:jc w:val="both"/>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5"/>
        <w:shd w:val="clear" w:color="auto" w:fill="FFFFFF"/>
        <w:spacing w:before="0" w:beforeAutospacing="0" w:after="0" w:afterAutospacing="0" w:line="360" w:lineRule="auto"/>
        <w:ind w:firstLine="480" w:firstLineChars="200"/>
        <w:jc w:val="both"/>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ascii="宋体" w:hAnsi="宋体" w:cs="宋体"/>
          <w:kern w:val="0"/>
          <w:sz w:val="24"/>
        </w:rPr>
      </w:pPr>
      <w:r>
        <w:rPr>
          <w:rFonts w:ascii="宋体" w:hAnsi="宋体"/>
        </w:rPr>
        <w:br w:type="page"/>
      </w:r>
    </w:p>
    <w:p>
      <w:pPr>
        <w:pStyle w:val="3"/>
        <w:tabs>
          <w:tab w:val="left" w:pos="432"/>
        </w:tabs>
        <w:spacing w:line="360" w:lineRule="auto"/>
        <w:jc w:val="left"/>
        <w:rPr>
          <w:rFonts w:hAnsi="宋体" w:cs="宋体"/>
          <w:bCs/>
          <w:sz w:val="24"/>
          <w:szCs w:val="24"/>
        </w:rPr>
      </w:pPr>
      <w:bookmarkStart w:id="1033" w:name="_Toc218620580"/>
      <w:bookmarkStart w:id="1034" w:name="_Toc199921599"/>
      <w:bookmarkStart w:id="1035" w:name="_Toc209958514"/>
      <w:r>
        <w:rPr>
          <w:rFonts w:hint="eastAsia" w:hAnsi="宋体" w:cs="宋体"/>
          <w:bCs/>
          <w:sz w:val="24"/>
          <w:szCs w:val="24"/>
        </w:rPr>
        <w:t>附录5：关于进一步加大政府采购支持中小企业力度的通知</w:t>
      </w:r>
      <w:bookmarkEnd w:id="1033"/>
      <w:bookmarkEnd w:id="1034"/>
      <w:bookmarkEnd w:id="1035"/>
    </w:p>
    <w:p>
      <w:pPr>
        <w:jc w:val="center"/>
        <w:rPr>
          <w:rFonts w:ascii="宋体" w:hAnsi="宋体"/>
          <w:sz w:val="24"/>
        </w:rPr>
      </w:pPr>
      <w:r>
        <w:rPr>
          <w:rFonts w:hint="eastAsia" w:ascii="宋体" w:hAnsi="宋体"/>
          <w:sz w:val="24"/>
        </w:rPr>
        <w:t>财库〔2022〕19号</w:t>
      </w:r>
    </w:p>
    <w:p>
      <w:pPr>
        <w:pStyle w:val="45"/>
        <w:shd w:val="clear" w:color="auto" w:fill="FFFFFF"/>
        <w:spacing w:before="0" w:beforeAutospacing="0" w:after="225" w:afterAutospacing="0" w:line="360" w:lineRule="auto"/>
      </w:pPr>
      <w:r>
        <w:rPr>
          <w:rFonts w:hint="eastAsia"/>
        </w:rPr>
        <w:t>各中央预算单位，各省、自治区、直辖市、计划单列市财政厅（局），新疆生产建设兵团财政局：</w:t>
      </w:r>
    </w:p>
    <w:p>
      <w:pPr>
        <w:pStyle w:val="45"/>
        <w:shd w:val="clear" w:color="auto" w:fill="FFFFFF"/>
        <w:spacing w:before="0" w:beforeAutospacing="0" w:after="225" w:afterAutospacing="0" w:line="360" w:lineRule="auto"/>
        <w:ind w:firstLine="480"/>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5"/>
        <w:shd w:val="clear" w:color="auto" w:fill="FFFFFF"/>
        <w:spacing w:before="0" w:beforeAutospacing="0" w:after="0" w:afterAutospacing="0" w:line="360" w:lineRule="auto"/>
        <w:ind w:firstLine="480"/>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5"/>
        <w:shd w:val="clear" w:color="auto" w:fill="FFFFFF"/>
        <w:spacing w:before="0" w:beforeAutospacing="0" w:after="0" w:afterAutospacing="0" w:line="360" w:lineRule="auto"/>
        <w:ind w:firstLine="480"/>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5"/>
        <w:shd w:val="clear" w:color="auto" w:fill="FFFFFF"/>
        <w:spacing w:before="0" w:beforeAutospacing="0" w:after="0" w:afterAutospacing="0" w:line="360" w:lineRule="auto"/>
        <w:ind w:firstLine="480"/>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5"/>
        <w:shd w:val="clear" w:color="auto" w:fill="FFFFFF"/>
        <w:spacing w:before="0" w:beforeAutospacing="0" w:after="0" w:afterAutospacing="0" w:line="360" w:lineRule="auto"/>
        <w:ind w:firstLine="480"/>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5"/>
        <w:shd w:val="clear" w:color="auto" w:fill="FFFFFF"/>
        <w:spacing w:before="0" w:beforeAutospacing="0" w:after="225" w:afterAutospacing="0" w:line="360" w:lineRule="auto"/>
        <w:ind w:firstLine="480"/>
      </w:pPr>
      <w:r>
        <w:rPr>
          <w:rFonts w:hint="eastAsia"/>
        </w:rPr>
        <w:t>本通知自2022年7月1日起执行。</w:t>
      </w:r>
    </w:p>
    <w:p>
      <w:pPr>
        <w:pStyle w:val="45"/>
        <w:shd w:val="clear" w:color="auto" w:fill="FFFFFF"/>
        <w:spacing w:before="0" w:beforeAutospacing="0" w:after="0" w:afterAutospacing="0" w:line="360" w:lineRule="auto"/>
        <w:jc w:val="right"/>
      </w:pPr>
      <w:r>
        <w:rPr>
          <w:rFonts w:hint="eastAsia"/>
        </w:rPr>
        <w:t>财政部</w:t>
      </w:r>
      <w:r>
        <w:rPr>
          <w:rFonts w:hint="eastAsia"/>
        </w:rPr>
        <w:br w:type="textWrapping"/>
      </w:r>
      <w:r>
        <w:rPr>
          <w:rFonts w:hint="eastAsia"/>
        </w:rPr>
        <w:t>2022年5月30日</w:t>
      </w:r>
    </w:p>
    <w:p>
      <w:pPr>
        <w:widowControl/>
        <w:spacing w:line="360" w:lineRule="auto"/>
        <w:jc w:val="left"/>
        <w:rPr>
          <w:rFonts w:ascii="宋体" w:hAnsi="宋体"/>
          <w:kern w:val="0"/>
          <w:sz w:val="24"/>
        </w:rPr>
      </w:pPr>
      <w:r>
        <w:rPr>
          <w:rFonts w:ascii="宋体" w:hAnsi="宋体"/>
          <w:kern w:val="0"/>
          <w:sz w:val="24"/>
        </w:rPr>
        <w:br w:type="page"/>
      </w:r>
    </w:p>
    <w:p>
      <w:pPr>
        <w:pStyle w:val="3"/>
        <w:tabs>
          <w:tab w:val="left" w:pos="432"/>
        </w:tabs>
        <w:spacing w:line="360" w:lineRule="auto"/>
        <w:jc w:val="left"/>
        <w:rPr>
          <w:rFonts w:hAnsi="宋体" w:cs="宋体"/>
          <w:bCs/>
          <w:sz w:val="24"/>
          <w:szCs w:val="24"/>
        </w:rPr>
      </w:pPr>
      <w:bookmarkStart w:id="1036" w:name="_Toc199921600"/>
      <w:bookmarkStart w:id="1037" w:name="_Toc209958515"/>
      <w:bookmarkStart w:id="1038" w:name="_Toc218620581"/>
      <w:bookmarkStart w:id="1039" w:name="_Toc83722640"/>
      <w:bookmarkStart w:id="1040" w:name="_Toc85461452"/>
      <w:bookmarkStart w:id="1041" w:name="_Toc92789352"/>
      <w:bookmarkStart w:id="1042" w:name="_Toc9219"/>
      <w:bookmarkStart w:id="1043" w:name="_Toc102058325"/>
      <w:bookmarkStart w:id="1044" w:name="_Toc101191901"/>
      <w:bookmarkStart w:id="1045" w:name="_Toc39874978"/>
      <w:bookmarkStart w:id="1046" w:name="_Toc105425454"/>
      <w:r>
        <w:rPr>
          <w:rFonts w:hint="eastAsia" w:hAnsi="宋体" w:cs="宋体"/>
          <w:bCs/>
          <w:sz w:val="24"/>
          <w:szCs w:val="24"/>
        </w:rPr>
        <w:t>附录6：财政部 发展改革委关于印发节能产品政府采购品目清单的通知</w:t>
      </w:r>
      <w:bookmarkEnd w:id="1036"/>
      <w:bookmarkEnd w:id="1037"/>
      <w:bookmarkEnd w:id="1038"/>
    </w:p>
    <w:p>
      <w:pPr>
        <w:spacing w:line="360" w:lineRule="auto"/>
        <w:ind w:firstLine="480" w:firstLineChars="200"/>
        <w:jc w:val="center"/>
        <w:rPr>
          <w:rFonts w:ascii="宋体" w:hAnsi="宋体"/>
          <w:sz w:val="24"/>
        </w:rPr>
      </w:pPr>
      <w:r>
        <w:rPr>
          <w:rFonts w:hint="eastAsia" w:ascii="宋体" w:hAnsi="宋体" w:cs="宋体"/>
          <w:sz w:val="24"/>
        </w:rPr>
        <w:t>（财库〔2019〕19号）</w:t>
      </w: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ascii="宋体" w:hAnsi="宋体" w:cs="宋体"/>
          <w:szCs w:val="21"/>
        </w:rPr>
      </w:pPr>
      <w:r>
        <w:rPr>
          <w:rFonts w:ascii="宋体" w:hAnsi="宋体"/>
          <w:sz w:val="24"/>
        </w:rPr>
        <w:t xml:space="preserve"> </w:t>
      </w:r>
    </w:p>
    <w:p>
      <w:pPr>
        <w:rPr>
          <w:rFonts w:ascii="宋体" w:hAnsi="宋体" w:cs="宋体"/>
        </w:rPr>
      </w:pPr>
    </w:p>
    <w:p>
      <w:pPr>
        <w:tabs>
          <w:tab w:val="left" w:pos="7088"/>
        </w:tabs>
        <w:spacing w:before="602" w:after="302" w:line="360" w:lineRule="auto"/>
        <w:ind w:right="226"/>
        <w:rPr>
          <w:rFonts w:ascii="宋体" w:hAnsi="宋体" w:cs="宋体"/>
        </w:rPr>
      </w:pPr>
      <w:r>
        <w:rPr>
          <w:rFonts w:hint="eastAsia" w:ascii="宋体" w:hAnsi="宋体" w:cs="宋体"/>
        </w:rPr>
        <w:drawing>
          <wp:inline distT="0" distB="0" distL="114300" distR="114300">
            <wp:extent cx="5274945" cy="6802120"/>
            <wp:effectExtent l="0" t="0" r="1905" b="17780"/>
            <wp:docPr id="2"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D:\传输文件\WeChat Files\wxid_9890248905412\FileStorage\Temp\1666628018257.png"/>
                    <pic:cNvPicPr>
                      <a:picLocks noChangeAspect="1"/>
                    </pic:cNvPicPr>
                  </pic:nvPicPr>
                  <pic:blipFill>
                    <a:blip r:embed="rId7"/>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descr="D:\传输文件\WeChat Files\wxid_9890248905412\FileStorage\Temp\1666628028421.png"/>
                    <pic:cNvPicPr>
                      <a:picLocks noChangeAspect="1"/>
                    </pic:cNvPicPr>
                  </pic:nvPicPr>
                  <pic:blipFill>
                    <a:blip r:embed="rId8"/>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4"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 descr="D:\传输文件\WeChat Files\wxid_9890248905412\FileStorage\Temp\1666628035161.png"/>
                    <pic:cNvPicPr>
                      <a:picLocks noChangeAspect="1"/>
                    </pic:cNvPicPr>
                  </pic:nvPicPr>
                  <pic:blipFill>
                    <a:blip r:embed="rId9"/>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ascii="宋体" w:hAnsi="宋体" w:cs="宋体"/>
        </w:rPr>
      </w:pPr>
      <w:r>
        <w:rPr>
          <w:rFonts w:hint="eastAsia" w:ascii="宋体" w:hAnsi="宋体" w:cs="宋体"/>
        </w:rPr>
        <w:drawing>
          <wp:inline distT="0" distB="0" distL="114300" distR="114300">
            <wp:extent cx="5082540" cy="7635240"/>
            <wp:effectExtent l="0" t="0" r="3810" b="3810"/>
            <wp:docPr id="5"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descr="D:\传输文件\WeChat Files\wxid_9890248905412\FileStorage\Temp\1666628055209.png"/>
                    <pic:cNvPicPr>
                      <a:picLocks noChangeAspect="1"/>
                    </pic:cNvPicPr>
                  </pic:nvPicPr>
                  <pic:blipFill>
                    <a:blip r:embed="rId10"/>
                    <a:stretch>
                      <a:fillRect/>
                    </a:stretch>
                  </pic:blipFill>
                  <pic:spPr>
                    <a:xfrm>
                      <a:off x="0" y="0"/>
                      <a:ext cx="5082540" cy="763524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3"/>
        <w:tabs>
          <w:tab w:val="left" w:pos="432"/>
        </w:tabs>
        <w:spacing w:line="360" w:lineRule="auto"/>
        <w:jc w:val="left"/>
        <w:rPr>
          <w:rFonts w:hAnsi="宋体" w:cs="宋体"/>
          <w:bCs/>
          <w:sz w:val="24"/>
          <w:szCs w:val="24"/>
        </w:rPr>
      </w:pPr>
      <w:bookmarkStart w:id="1047" w:name="_Toc199921601"/>
      <w:bookmarkStart w:id="1048" w:name="_Toc218620582"/>
      <w:bookmarkStart w:id="1049" w:name="_Toc209958516"/>
      <w:r>
        <w:rPr>
          <w:rFonts w:hint="eastAsia" w:hAnsi="宋体" w:cs="宋体"/>
          <w:bCs/>
          <w:sz w:val="24"/>
          <w:szCs w:val="24"/>
        </w:rPr>
        <w:t>附录7：关于印发环境标志产品政府采购品目清单的通知</w:t>
      </w:r>
      <w:bookmarkEnd w:id="1047"/>
      <w:bookmarkEnd w:id="1048"/>
      <w:bookmarkEnd w:id="1049"/>
    </w:p>
    <w:p>
      <w:pPr>
        <w:jc w:val="center"/>
        <w:rPr>
          <w:rFonts w:ascii="宋体" w:hAnsi="宋体"/>
          <w:sz w:val="24"/>
        </w:rPr>
      </w:pPr>
      <w:r>
        <w:rPr>
          <w:rFonts w:hint="eastAsia" w:ascii="宋体" w:hAnsi="宋体"/>
          <w:sz w:val="24"/>
        </w:rPr>
        <w:t>财库〔2019〕18号</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114300" distR="114300">
            <wp:extent cx="4626610" cy="6482715"/>
            <wp:effectExtent l="0" t="0" r="2540" b="13335"/>
            <wp:docPr id="6"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5" descr="D:\WeChat Files\wxid_9890248905412\FileStorage\Temp\1748001319177.png"/>
                    <pic:cNvPicPr>
                      <a:picLocks noChangeAspect="1"/>
                    </pic:cNvPicPr>
                  </pic:nvPicPr>
                  <pic:blipFill>
                    <a:blip r:embed="rId11"/>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16"/>
          <w:szCs w:val="0"/>
          <w:lang w:val="zh-CN" w:bidi="zh-CN"/>
        </w:rPr>
        <w:t xml:space="preserve"> </w:t>
      </w:r>
      <w:r>
        <w:rPr>
          <w:rFonts w:ascii="宋体" w:hAnsi="宋体"/>
          <w:sz w:val="24"/>
        </w:rPr>
        <w:drawing>
          <wp:inline distT="0" distB="0" distL="114300" distR="114300">
            <wp:extent cx="4721860" cy="6264275"/>
            <wp:effectExtent l="0" t="0" r="2540" b="3175"/>
            <wp:docPr id="7"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6" descr="D:\WeChat Files\wxid_9890248905412\FileStorage\Temp\1748001329412.png"/>
                    <pic:cNvPicPr>
                      <a:picLocks noChangeAspect="1"/>
                    </pic:cNvPicPr>
                  </pic:nvPicPr>
                  <pic:blipFill>
                    <a:blip r:embed="rId12"/>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16"/>
          <w:szCs w:val="0"/>
          <w:lang w:val="zh-CN" w:bidi="zh-CN"/>
        </w:rPr>
        <w:t xml:space="preserve"> </w:t>
      </w:r>
      <w:r>
        <w:rPr>
          <w:rFonts w:ascii="宋体" w:hAnsi="宋体"/>
          <w:w w:val="0"/>
          <w:kern w:val="0"/>
          <w:sz w:val="16"/>
          <w:szCs w:val="0"/>
        </w:rPr>
        <w:drawing>
          <wp:inline distT="0" distB="0" distL="114300" distR="114300">
            <wp:extent cx="4721860" cy="6455410"/>
            <wp:effectExtent l="0" t="0" r="2540" b="2540"/>
            <wp:docPr id="8"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D:\WeChat Files\wxid_9890248905412\FileStorage\Temp\1748001337416.png"/>
                    <pic:cNvPicPr>
                      <a:picLocks noChangeAspect="1"/>
                    </pic:cNvPicPr>
                  </pic:nvPicPr>
                  <pic:blipFill>
                    <a:blip r:embed="rId13"/>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16"/>
          <w:szCs w:val="0"/>
          <w:lang w:val="zh-CN" w:bidi="zh-CN"/>
        </w:rPr>
        <w:t xml:space="preserve"> </w:t>
      </w:r>
      <w:r>
        <w:rPr>
          <w:rFonts w:ascii="宋体" w:hAnsi="宋体"/>
          <w:w w:val="0"/>
          <w:kern w:val="0"/>
          <w:sz w:val="16"/>
          <w:szCs w:val="0"/>
        </w:rPr>
        <w:drawing>
          <wp:inline distT="0" distB="0" distL="114300" distR="114300">
            <wp:extent cx="4845050" cy="6714490"/>
            <wp:effectExtent l="0" t="0" r="12700" b="10160"/>
            <wp:docPr id="9"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D:\WeChat Files\wxid_9890248905412\FileStorage\Temp\1748001346373.png"/>
                    <pic:cNvPicPr>
                      <a:picLocks noChangeAspect="1"/>
                    </pic:cNvPicPr>
                  </pic:nvPicPr>
                  <pic:blipFill>
                    <a:blip r:embed="rId14"/>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3"/>
        <w:tabs>
          <w:tab w:val="left" w:pos="432"/>
        </w:tabs>
        <w:spacing w:line="360" w:lineRule="auto"/>
        <w:jc w:val="left"/>
        <w:rPr>
          <w:rFonts w:hAnsi="宋体" w:cs="宋体"/>
          <w:bCs/>
          <w:sz w:val="24"/>
          <w:szCs w:val="24"/>
        </w:rPr>
      </w:pPr>
      <w:bookmarkStart w:id="1050" w:name="_Toc209958517"/>
      <w:bookmarkStart w:id="1051" w:name="_Toc199921602"/>
      <w:bookmarkStart w:id="1052" w:name="_Toc218620583"/>
      <w:r>
        <w:rPr>
          <w:rFonts w:hint="eastAsia" w:hAnsi="宋体" w:cs="宋体"/>
          <w:bCs/>
          <w:sz w:val="24"/>
          <w:szCs w:val="24"/>
        </w:rPr>
        <w:t>附录8：</w:t>
      </w:r>
      <w:bookmarkEnd w:id="1039"/>
      <w:bookmarkEnd w:id="1040"/>
      <w:bookmarkEnd w:id="1041"/>
      <w:r>
        <w:rPr>
          <w:rFonts w:hint="eastAsia" w:hAnsi="宋体" w:cs="宋体"/>
          <w:bCs/>
          <w:sz w:val="24"/>
          <w:szCs w:val="24"/>
        </w:rPr>
        <w:t>市场监管总局关于发布参与实施政府采购节能产品、环境标志产品认证机构名录的公告</w:t>
      </w:r>
      <w:bookmarkEnd w:id="1042"/>
      <w:bookmarkEnd w:id="1043"/>
      <w:bookmarkEnd w:id="1044"/>
      <w:bookmarkEnd w:id="1045"/>
      <w:bookmarkEnd w:id="1046"/>
      <w:bookmarkEnd w:id="1050"/>
      <w:bookmarkEnd w:id="1051"/>
      <w:bookmarkEnd w:id="1052"/>
    </w:p>
    <w:p>
      <w:pPr>
        <w:spacing w:line="360" w:lineRule="auto"/>
        <w:jc w:val="center"/>
        <w:rPr>
          <w:rFonts w:ascii="宋体" w:hAnsi="宋体" w:cs="宋体"/>
        </w:rPr>
      </w:pPr>
      <w:r>
        <w:rPr>
          <w:rFonts w:hint="eastAsia" w:ascii="宋体" w:hAnsi="宋体" w:cs="宋体"/>
        </w:rPr>
        <w:t>市场监管总局关于发布参与实施政府采购节能产品、</w:t>
      </w:r>
    </w:p>
    <w:p>
      <w:pPr>
        <w:spacing w:line="360" w:lineRule="auto"/>
        <w:jc w:val="center"/>
        <w:rPr>
          <w:rFonts w:ascii="宋体" w:hAnsi="宋体" w:cs="宋体"/>
        </w:rPr>
      </w:pPr>
      <w:r>
        <w:rPr>
          <w:rFonts w:hint="eastAsia" w:ascii="宋体" w:hAnsi="宋体" w:cs="宋体"/>
        </w:rPr>
        <w:t>环境标志产品认证机构名录的公告</w:t>
      </w:r>
    </w:p>
    <w:p>
      <w:pPr>
        <w:spacing w:line="360" w:lineRule="auto"/>
        <w:jc w:val="center"/>
        <w:rPr>
          <w:rFonts w:ascii="宋体" w:hAnsi="宋体" w:cs="宋体"/>
        </w:rPr>
      </w:pPr>
      <w:r>
        <w:rPr>
          <w:rFonts w:hint="eastAsia" w:ascii="宋体" w:hAnsi="宋体" w:cs="宋体"/>
        </w:rPr>
        <w:t>2019年第16号</w:t>
      </w:r>
    </w:p>
    <w:p>
      <w:pPr>
        <w:pStyle w:val="45"/>
        <w:spacing w:before="680" w:beforeAutospacing="0" w:after="632" w:afterAutospacing="0" w:line="360" w:lineRule="auto"/>
        <w:ind w:left="302" w:right="226" w:firstLine="480"/>
        <w:rPr>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5"/>
        <w:spacing w:before="680" w:beforeAutospacing="0" w:after="632" w:afterAutospacing="0" w:line="360" w:lineRule="auto"/>
        <w:ind w:left="302" w:right="226" w:firstLine="480"/>
        <w:rPr>
          <w:sz w:val="21"/>
          <w:szCs w:val="21"/>
        </w:rPr>
      </w:pPr>
    </w:p>
    <w:p>
      <w:pPr>
        <w:pStyle w:val="45"/>
        <w:spacing w:before="680" w:beforeAutospacing="0" w:after="632" w:afterAutospacing="0" w:line="360" w:lineRule="auto"/>
        <w:ind w:left="302" w:right="226" w:firstLine="480"/>
        <w:rPr>
          <w:sz w:val="21"/>
          <w:szCs w:val="21"/>
        </w:rPr>
      </w:pPr>
      <w:r>
        <w:rPr>
          <w:rFonts w:hint="eastAsia"/>
          <w:sz w:val="21"/>
          <w:szCs w:val="21"/>
        </w:rPr>
        <w:t>　　自本公告发布后，新增认证机构应尽快完成政府采购认证信息系统对接，对接完成后方可开展相关认证工作。</w:t>
      </w:r>
    </w:p>
    <w:p>
      <w:pPr>
        <w:pStyle w:val="45"/>
        <w:spacing w:before="680" w:beforeAutospacing="0" w:after="632" w:afterAutospacing="0" w:line="360" w:lineRule="auto"/>
        <w:ind w:left="302" w:right="226" w:firstLine="480"/>
        <w:jc w:val="right"/>
        <w:rPr>
          <w:sz w:val="21"/>
          <w:szCs w:val="21"/>
        </w:rPr>
      </w:pPr>
      <w:r>
        <w:rPr>
          <w:rFonts w:hint="eastAsia"/>
          <w:sz w:val="21"/>
          <w:szCs w:val="21"/>
        </w:rPr>
        <w:t>市场监管总局</w:t>
      </w:r>
    </w:p>
    <w:p>
      <w:pPr>
        <w:pStyle w:val="45"/>
        <w:spacing w:before="680" w:beforeAutospacing="0" w:after="632" w:afterAutospacing="0" w:line="360" w:lineRule="auto"/>
        <w:ind w:left="302" w:right="226" w:firstLine="480"/>
        <w:jc w:val="right"/>
        <w:rPr>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ascii="宋体" w:hAnsi="宋体" w:cs="宋体"/>
          <w:sz w:val="28"/>
          <w:szCs w:val="28"/>
        </w:rPr>
      </w:pPr>
      <w:r>
        <w:rPr>
          <w:rFonts w:hint="eastAsia" w:ascii="宋体" w:hAnsi="宋体" w:cs="宋体"/>
          <w:szCs w:val="21"/>
        </w:rPr>
        <w:t>（此件公开发布）</w:t>
      </w:r>
    </w:p>
    <w:p>
      <w:pPr>
        <w:widowControl/>
        <w:jc w:val="left"/>
        <w:rPr>
          <w:rFonts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ascii="宋体" w:hAnsi="宋体" w:cs="宋体"/>
        </w:rPr>
      </w:pPr>
      <w:r>
        <w:rPr>
          <w:rFonts w:hint="eastAsia" w:ascii="宋体" w:hAnsi="宋体" w:cs="宋体"/>
          <w:sz w:val="28"/>
          <w:szCs w:val="28"/>
        </w:rPr>
        <w:t>参与实施政府采购节能产品认证机构名录</w:t>
      </w:r>
    </w:p>
    <w:tbl>
      <w:tblPr>
        <w:tblStyle w:val="51"/>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北京赛西认证有限责任公司</w:t>
            </w:r>
          </w:p>
          <w:p>
            <w:pPr>
              <w:spacing w:beforeAutospacing="1" w:afterAutospacing="1" w:line="360" w:lineRule="auto"/>
              <w:rPr>
                <w:rFonts w:ascii="宋体" w:hAnsi="宋体" w:cs="宋体"/>
              </w:rPr>
            </w:pPr>
            <w:r>
              <w:rPr>
                <w:rFonts w:hint="eastAsia" w:ascii="宋体" w:hAnsi="宋体" w:cs="宋体"/>
              </w:rPr>
              <w:t>中国网络安全审查技术与认证中心</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100" w:beforeAutospacing="1" w:after="100" w:afterAutospacing="1" w:line="360" w:lineRule="auto"/>
              <w:rPr>
                <w:rFonts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p>
            <w:pPr>
              <w:spacing w:beforeAutospacing="1" w:afterAutospacing="1" w:line="360" w:lineRule="auto"/>
              <w:rPr>
                <w:rFonts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北京泰瑞特认证有限责任公司</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北京鉴衡认证中心</w:t>
            </w:r>
          </w:p>
          <w:p>
            <w:pPr>
              <w:spacing w:beforeAutospacing="1" w:afterAutospacing="1" w:line="360" w:lineRule="auto"/>
              <w:rPr>
                <w:rFonts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北京新华节水产品认证有限公司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rPr>
            </w:pPr>
          </w:p>
        </w:tc>
      </w:tr>
    </w:tbl>
    <w:p>
      <w:pPr>
        <w:spacing w:before="602" w:after="302" w:line="360" w:lineRule="auto"/>
        <w:ind w:left="302" w:right="226"/>
        <w:jc w:val="center"/>
        <w:rPr>
          <w:rFonts w:ascii="宋体" w:hAnsi="宋体" w:cs="宋体"/>
        </w:rPr>
      </w:pPr>
      <w:r>
        <w:rPr>
          <w:rFonts w:hint="eastAsia" w:ascii="宋体" w:hAnsi="宋体" w:cs="宋体"/>
        </w:rPr>
        <w:t> </w:t>
      </w:r>
    </w:p>
    <w:p>
      <w:pPr>
        <w:spacing w:before="602" w:after="302" w:line="360" w:lineRule="auto"/>
        <w:ind w:left="302" w:right="226"/>
        <w:jc w:val="center"/>
        <w:rPr>
          <w:rFonts w:ascii="宋体" w:hAnsi="宋体" w:cs="宋体"/>
          <w:sz w:val="28"/>
          <w:szCs w:val="28"/>
        </w:rPr>
      </w:pPr>
      <w:r>
        <w:rPr>
          <w:rFonts w:hint="eastAsia" w:ascii="宋体" w:hAnsi="宋体" w:cs="宋体"/>
          <w:sz w:val="28"/>
          <w:szCs w:val="28"/>
        </w:rPr>
        <w:t>参与实施政府采购环境标志产品认证机构名录 </w:t>
      </w:r>
    </w:p>
    <w:tbl>
      <w:tblPr>
        <w:tblStyle w:val="51"/>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noWrap w:val="0"/>
            <w:vAlign w:val="center"/>
          </w:tcPr>
          <w:p>
            <w:pPr>
              <w:spacing w:beforeAutospacing="1" w:afterAutospacing="1" w:line="360" w:lineRule="auto"/>
              <w:jc w:val="center"/>
              <w:rPr>
                <w:rFonts w:ascii="宋体" w:hAnsi="宋体" w:cs="宋体"/>
              </w:rPr>
            </w:pPr>
            <w:r>
              <w:rPr>
                <w:rFonts w:hint="eastAsia" w:ascii="宋体" w:hAnsi="宋体" w:cs="宋体"/>
              </w:rPr>
              <w:t>中环联合（北京）认证中心有限公司</w:t>
            </w:r>
          </w:p>
          <w:p>
            <w:pPr>
              <w:spacing w:beforeAutospacing="1" w:afterAutospacing="1" w:line="360" w:lineRule="auto"/>
              <w:jc w:val="center"/>
              <w:rPr>
                <w:rFonts w:ascii="宋体" w:hAnsi="宋体" w:cs="宋体"/>
              </w:rPr>
            </w:pPr>
            <w:r>
              <w:rPr>
                <w:rFonts w:hint="eastAsia" w:ascii="宋体" w:hAnsi="宋体" w:cs="宋体"/>
              </w:rPr>
              <w:t>中标合信（北京）认证有限公司</w:t>
            </w:r>
          </w:p>
          <w:p>
            <w:pPr>
              <w:spacing w:beforeAutospacing="1" w:afterAutospacing="1" w:line="360" w:lineRule="auto"/>
              <w:jc w:val="center"/>
              <w:rPr>
                <w:rFonts w:ascii="宋体" w:hAnsi="宋体" w:cs="宋体"/>
              </w:rPr>
            </w:pPr>
            <w:r>
              <w:rPr>
                <w:rFonts w:hint="eastAsia" w:ascii="宋体" w:hAnsi="宋体" w:cs="宋体"/>
              </w:rPr>
              <w:t>中环协（北京）认证有限公司</w:t>
            </w:r>
          </w:p>
          <w:p>
            <w:pPr>
              <w:spacing w:beforeAutospacing="1" w:afterAutospacing="1" w:line="360" w:lineRule="auto"/>
              <w:jc w:val="center"/>
              <w:rPr>
                <w:rFonts w:ascii="宋体" w:hAnsi="宋体" w:cs="宋体"/>
              </w:rPr>
            </w:pPr>
            <w:r>
              <w:rPr>
                <w:rFonts w:hint="eastAsia" w:ascii="宋体" w:hAnsi="宋体" w:cs="宋体"/>
              </w:rPr>
              <w:t>天津华诚认证有限公司</w:t>
            </w:r>
          </w:p>
        </w:tc>
      </w:tr>
    </w:tbl>
    <w:p>
      <w:pPr>
        <w:spacing w:line="360" w:lineRule="auto"/>
        <w:rPr>
          <w:rFonts w:ascii="宋体" w:hAnsi="宋体" w:cs="宋体"/>
        </w:rPr>
      </w:pPr>
    </w:p>
    <w:p>
      <w:pPr>
        <w:widowControl/>
        <w:jc w:val="left"/>
        <w:rPr>
          <w:rFonts w:ascii="宋体" w:hAnsi="宋体" w:cs="宋体"/>
          <w:b/>
          <w:sz w:val="24"/>
          <w:lang w:val="zh-CN"/>
        </w:rPr>
      </w:pPr>
      <w:r>
        <w:rPr>
          <w:rFonts w:ascii="宋体" w:hAnsi="宋体" w:cs="宋体"/>
          <w:lang w:val="zh-CN"/>
        </w:rPr>
        <w:br w:type="page"/>
      </w:r>
    </w:p>
    <w:p>
      <w:pPr>
        <w:pStyle w:val="3"/>
        <w:tabs>
          <w:tab w:val="left" w:pos="432"/>
        </w:tabs>
        <w:spacing w:line="360" w:lineRule="auto"/>
        <w:jc w:val="left"/>
        <w:rPr>
          <w:rFonts w:hAnsi="宋体" w:cs="宋体"/>
          <w:bCs/>
          <w:sz w:val="24"/>
          <w:szCs w:val="24"/>
        </w:rPr>
      </w:pPr>
      <w:bookmarkStart w:id="1053" w:name="_Toc218620584"/>
      <w:bookmarkStart w:id="1054" w:name="_Toc199921604"/>
      <w:bookmarkStart w:id="1055" w:name="_Toc209958518"/>
      <w:bookmarkStart w:id="1056"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53"/>
      <w:bookmarkEnd w:id="1054"/>
      <w:bookmarkEnd w:id="1055"/>
    </w:p>
    <w:p>
      <w:pPr>
        <w:spacing w:line="360" w:lineRule="auto"/>
        <w:jc w:val="center"/>
        <w:rPr>
          <w:rFonts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ascii="宋体" w:hAnsi="宋体"/>
          <w:sz w:val="24"/>
        </w:rPr>
      </w:pPr>
      <w:r>
        <w:rPr>
          <w:rFonts w:hint="eastAsia" w:ascii="宋体" w:hAnsi="宋体"/>
          <w:sz w:val="24"/>
        </w:rPr>
        <w:t>财库〔2016〕125号</w:t>
      </w:r>
    </w:p>
    <w:p>
      <w:pPr>
        <w:pStyle w:val="45"/>
        <w:shd w:val="clear" w:color="auto" w:fill="FFFFFF"/>
        <w:spacing w:before="0" w:beforeAutospacing="0" w:after="0" w:afterAutospacing="0" w:line="360" w:lineRule="auto"/>
        <w:textAlignment w:val="baseline"/>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5"/>
        <w:shd w:val="clear" w:color="auto" w:fill="FFFFFF"/>
        <w:spacing w:before="0" w:beforeAutospacing="0" w:after="0" w:afterAutospacing="0" w:line="360" w:lineRule="auto"/>
        <w:textAlignment w:val="baseline"/>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5"/>
        <w:shd w:val="clear" w:color="auto" w:fill="FFFFFF"/>
        <w:spacing w:before="0" w:beforeAutospacing="0" w:after="0" w:afterAutospacing="0" w:line="360" w:lineRule="auto"/>
        <w:textAlignment w:val="baseline"/>
      </w:pPr>
      <w:r>
        <w:rPr>
          <w:rFonts w:hint="eastAsia"/>
        </w:rPr>
        <w:t>　　</w:t>
      </w:r>
      <w:r>
        <w:rPr>
          <w:rStyle w:val="55"/>
        </w:rPr>
        <w:t>一、高度重视信用记录查询及使用工作</w:t>
      </w:r>
    </w:p>
    <w:p>
      <w:pPr>
        <w:pStyle w:val="45"/>
        <w:shd w:val="clear" w:color="auto" w:fill="FFFFFF"/>
        <w:spacing w:before="0" w:beforeAutospacing="0" w:after="0" w:afterAutospacing="0" w:line="360" w:lineRule="auto"/>
        <w:textAlignment w:val="baseline"/>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5"/>
        <w:shd w:val="clear" w:color="auto" w:fill="FFFFFF"/>
        <w:spacing w:before="0" w:beforeAutospacing="0" w:after="0" w:afterAutospacing="0" w:line="360" w:lineRule="auto"/>
        <w:textAlignment w:val="baseline"/>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5"/>
        <w:shd w:val="clear" w:color="auto" w:fill="FFFFFF"/>
        <w:spacing w:before="0" w:beforeAutospacing="0" w:after="0" w:afterAutospacing="0" w:line="360" w:lineRule="auto"/>
        <w:textAlignment w:val="baseline"/>
      </w:pPr>
      <w:r>
        <w:rPr>
          <w:rFonts w:hint="eastAsia"/>
        </w:rPr>
        <w:t>　　</w:t>
      </w:r>
      <w:r>
        <w:rPr>
          <w:rStyle w:val="55"/>
        </w:rPr>
        <w:t>二、认真做好信用记录查询及使用工作</w:t>
      </w:r>
    </w:p>
    <w:p>
      <w:pPr>
        <w:pStyle w:val="45"/>
        <w:shd w:val="clear" w:color="auto" w:fill="FFFFFF"/>
        <w:spacing w:before="0" w:beforeAutospacing="0" w:after="0" w:afterAutospacing="0" w:line="360" w:lineRule="auto"/>
        <w:textAlignment w:val="baseline"/>
      </w:pPr>
      <w:r>
        <w:rPr>
          <w:rFonts w:hint="eastAsia"/>
        </w:rPr>
        <w:t>　　</w:t>
      </w:r>
      <w:r>
        <w:rPr>
          <w:rStyle w:val="55"/>
          <w:rFonts w:hint="eastAsia"/>
        </w:rPr>
        <w:t>（一）总体要求。</w:t>
      </w:r>
    </w:p>
    <w:p>
      <w:pPr>
        <w:pStyle w:val="45"/>
        <w:shd w:val="clear" w:color="auto" w:fill="FFFFFF"/>
        <w:spacing w:before="0" w:beforeAutospacing="0" w:after="0" w:afterAutospacing="0" w:line="360" w:lineRule="auto"/>
        <w:textAlignment w:val="baseline"/>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5"/>
        <w:shd w:val="clear" w:color="auto" w:fill="FFFFFF"/>
        <w:spacing w:before="0" w:beforeAutospacing="0" w:after="0" w:afterAutospacing="0" w:line="360" w:lineRule="auto"/>
        <w:textAlignment w:val="baseline"/>
      </w:pPr>
      <w:r>
        <w:rPr>
          <w:rFonts w:hint="eastAsia"/>
        </w:rPr>
        <w:t>　　</w:t>
      </w:r>
      <w:r>
        <w:rPr>
          <w:rStyle w:val="55"/>
          <w:rFonts w:hint="eastAsia"/>
        </w:rPr>
        <w:t>（二）信用记录查询渠道。</w:t>
      </w:r>
    </w:p>
    <w:p>
      <w:pPr>
        <w:pStyle w:val="45"/>
        <w:shd w:val="clear" w:color="auto" w:fill="FFFFFF"/>
        <w:spacing w:before="0" w:beforeAutospacing="0" w:after="0" w:afterAutospacing="0" w:line="360" w:lineRule="auto"/>
        <w:textAlignment w:val="baseline"/>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5"/>
        <w:shd w:val="clear" w:color="auto" w:fill="FFFFFF"/>
        <w:spacing w:before="0" w:beforeAutospacing="0" w:after="0" w:afterAutospacing="0" w:line="360" w:lineRule="auto"/>
        <w:textAlignment w:val="baseline"/>
      </w:pPr>
      <w:r>
        <w:rPr>
          <w:rFonts w:hint="eastAsia"/>
        </w:rPr>
        <w:t>　　</w:t>
      </w:r>
      <w:r>
        <w:rPr>
          <w:rStyle w:val="55"/>
          <w:rFonts w:hint="eastAsia"/>
        </w:rPr>
        <w:t>（三）信用记录的使用。</w:t>
      </w:r>
    </w:p>
    <w:p>
      <w:pPr>
        <w:pStyle w:val="45"/>
        <w:shd w:val="clear" w:color="auto" w:fill="FFFFFF"/>
        <w:spacing w:before="0" w:beforeAutospacing="0" w:after="0" w:afterAutospacing="0" w:line="360" w:lineRule="auto"/>
        <w:textAlignment w:val="baseline"/>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5"/>
        <w:shd w:val="clear" w:color="auto" w:fill="FFFFFF"/>
        <w:spacing w:before="0" w:beforeAutospacing="0" w:after="0" w:afterAutospacing="0" w:line="360" w:lineRule="auto"/>
        <w:textAlignment w:val="baseline"/>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5"/>
        <w:shd w:val="clear" w:color="auto" w:fill="FFFFFF"/>
        <w:spacing w:before="0" w:beforeAutospacing="0" w:after="0" w:afterAutospacing="0" w:line="360" w:lineRule="auto"/>
        <w:textAlignment w:val="baseline"/>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5"/>
        <w:shd w:val="clear" w:color="auto" w:fill="FFFFFF"/>
        <w:spacing w:before="0" w:beforeAutospacing="0" w:after="0" w:afterAutospacing="0" w:line="360" w:lineRule="auto"/>
        <w:textAlignment w:val="baseline"/>
      </w:pPr>
      <w:r>
        <w:rPr>
          <w:rFonts w:hint="eastAsia"/>
        </w:rPr>
        <w:t>　　3．采购人委托采购代理机构办理政府采购事宜的，应当查询其信用记录，优先选择无不良信用记录的采购代理机构。</w:t>
      </w:r>
    </w:p>
    <w:p>
      <w:pPr>
        <w:pStyle w:val="45"/>
        <w:shd w:val="clear" w:color="auto" w:fill="FFFFFF"/>
        <w:spacing w:before="0" w:beforeAutospacing="0" w:after="0" w:afterAutospacing="0" w:line="360" w:lineRule="auto"/>
        <w:textAlignment w:val="baseline"/>
      </w:pPr>
      <w:r>
        <w:rPr>
          <w:rFonts w:hint="eastAsia"/>
        </w:rPr>
        <w:t>　　4．采购人及采购代理机构应当妥善保管相关主体信用信息，不得用于政府采购以外事项。</w:t>
      </w:r>
    </w:p>
    <w:p>
      <w:pPr>
        <w:pStyle w:val="45"/>
        <w:shd w:val="clear" w:color="auto" w:fill="FFFFFF"/>
        <w:spacing w:before="0" w:beforeAutospacing="0" w:after="0" w:afterAutospacing="0" w:line="360" w:lineRule="auto"/>
        <w:textAlignment w:val="baseline"/>
      </w:pPr>
      <w:r>
        <w:rPr>
          <w:rFonts w:hint="eastAsia"/>
        </w:rPr>
        <w:t>　　</w:t>
      </w:r>
      <w:r>
        <w:rPr>
          <w:rStyle w:val="55"/>
        </w:rPr>
        <w:t>三、工作要求</w:t>
      </w:r>
    </w:p>
    <w:p>
      <w:pPr>
        <w:pStyle w:val="45"/>
        <w:shd w:val="clear" w:color="auto" w:fill="FFFFFF"/>
        <w:spacing w:before="0" w:beforeAutospacing="0" w:after="0" w:afterAutospacing="0" w:line="360" w:lineRule="auto"/>
        <w:textAlignment w:val="baseline"/>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5"/>
        <w:shd w:val="clear" w:color="auto" w:fill="FFFFFF"/>
        <w:spacing w:before="0" w:beforeAutospacing="0" w:after="0" w:afterAutospacing="0" w:line="360" w:lineRule="auto"/>
        <w:textAlignment w:val="baseline"/>
      </w:pPr>
      <w:r>
        <w:rPr>
          <w:rFonts w:hint="eastAsia"/>
        </w:rPr>
        <w:t>　　（二）各级财政部门应当切实加强政府采购信息化建设，做好相关技术保障，建立与相关信用信息平台的数据共享机制，逐步实现信用信息推送、接收、查询、应用的自动化。</w:t>
      </w:r>
    </w:p>
    <w:p>
      <w:pPr>
        <w:pStyle w:val="45"/>
        <w:shd w:val="clear" w:color="auto" w:fill="FFFFFF"/>
        <w:spacing w:before="0" w:beforeAutospacing="0" w:after="0" w:afterAutospacing="0" w:line="360" w:lineRule="auto"/>
        <w:textAlignment w:val="baseline"/>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5"/>
        <w:shd w:val="clear" w:color="auto" w:fill="FFFFFF"/>
        <w:spacing w:before="0" w:beforeAutospacing="0" w:after="0" w:afterAutospacing="0" w:line="360" w:lineRule="auto"/>
        <w:jc w:val="right"/>
        <w:textAlignment w:val="baseline"/>
      </w:pPr>
      <w:r>
        <w:rPr>
          <w:rFonts w:hint="eastAsia"/>
        </w:rPr>
        <w:t>财政部</w:t>
      </w:r>
      <w:r>
        <w:rPr>
          <w:rFonts w:hint="eastAsia"/>
        </w:rPr>
        <w:br w:type="textWrapping"/>
      </w:r>
      <w:r>
        <w:rPr>
          <w:rFonts w:hint="eastAsia"/>
        </w:rPr>
        <w:t>2016年8月1日</w:t>
      </w:r>
    </w:p>
    <w:p>
      <w:pPr>
        <w:widowControl/>
        <w:jc w:val="left"/>
        <w:rPr>
          <w:rFonts w:ascii="宋体" w:hAnsi="宋体" w:cs="宋体"/>
          <w:kern w:val="0"/>
          <w:sz w:val="24"/>
        </w:rPr>
      </w:pPr>
    </w:p>
    <w:p>
      <w:pPr>
        <w:widowControl/>
        <w:jc w:val="left"/>
        <w:rPr>
          <w:rFonts w:ascii="宋体" w:hAnsi="宋体" w:cs="宋体"/>
          <w:b/>
          <w:bCs/>
          <w:kern w:val="44"/>
          <w:sz w:val="24"/>
        </w:rPr>
      </w:pPr>
      <w:r>
        <w:rPr>
          <w:rFonts w:ascii="宋体" w:hAnsi="宋体" w:cs="宋体"/>
          <w:bCs/>
          <w:sz w:val="24"/>
        </w:rPr>
        <w:br w:type="page"/>
      </w:r>
    </w:p>
    <w:bookmarkEnd w:id="1056"/>
    <w:p>
      <w:pPr>
        <w:pStyle w:val="3"/>
        <w:tabs>
          <w:tab w:val="left" w:pos="432"/>
        </w:tabs>
        <w:spacing w:line="360" w:lineRule="auto"/>
        <w:jc w:val="left"/>
        <w:rPr>
          <w:rFonts w:hAnsi="宋体" w:cs="宋体"/>
          <w:bCs/>
          <w:sz w:val="24"/>
          <w:szCs w:val="24"/>
        </w:rPr>
      </w:pPr>
      <w:bookmarkStart w:id="1057" w:name="_Toc209958520"/>
      <w:bookmarkStart w:id="1058" w:name="_Toc218620585"/>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57"/>
      <w:bookmarkEnd w:id="1058"/>
    </w:p>
    <w:p>
      <w:pPr>
        <w:widowControl/>
        <w:spacing w:line="360" w:lineRule="auto"/>
        <w:jc w:val="center"/>
        <w:rPr>
          <w:rFonts w:ascii="宋体" w:hAnsi="宋体" w:cs="宋体"/>
          <w:bCs/>
          <w:sz w:val="24"/>
        </w:rPr>
      </w:pPr>
      <w:r>
        <w:rPr>
          <w:rFonts w:hint="eastAsia" w:ascii="宋体" w:hAnsi="宋体" w:cs="宋体"/>
          <w:bCs/>
          <w:sz w:val="24"/>
        </w:rPr>
        <w:t>财办库〔2020〕123号</w:t>
      </w:r>
    </w:p>
    <w:p>
      <w:pPr>
        <w:widowControl/>
        <w:spacing w:line="360" w:lineRule="auto"/>
        <w:jc w:val="left"/>
        <w:rPr>
          <w:rFonts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ascii="宋体" w:hAnsi="宋体" w:cs="宋体"/>
          <w:bCs/>
          <w:sz w:val="24"/>
        </w:rPr>
      </w:pPr>
    </w:p>
    <w:p>
      <w:pPr>
        <w:widowControl/>
        <w:spacing w:line="360" w:lineRule="auto"/>
        <w:jc w:val="right"/>
        <w:rPr>
          <w:rFonts w:ascii="宋体" w:hAnsi="宋体" w:cs="宋体"/>
          <w:bCs/>
          <w:sz w:val="24"/>
        </w:rPr>
      </w:pPr>
    </w:p>
    <w:p>
      <w:pPr>
        <w:widowControl/>
        <w:spacing w:line="360" w:lineRule="auto"/>
        <w:jc w:val="right"/>
        <w:rPr>
          <w:rFonts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ascii="宋体" w:hAnsi="宋体" w:cs="宋体"/>
          <w:bCs/>
          <w:sz w:val="24"/>
        </w:rPr>
      </w:pPr>
      <w:r>
        <w:rPr>
          <w:rFonts w:ascii="宋体" w:hAnsi="宋体" w:cs="宋体"/>
          <w:bCs/>
          <w:sz w:val="24"/>
        </w:rPr>
        <w:br w:type="page"/>
      </w:r>
    </w:p>
    <w:p>
      <w:pPr>
        <w:pStyle w:val="3"/>
        <w:tabs>
          <w:tab w:val="left" w:pos="432"/>
        </w:tabs>
        <w:spacing w:line="360" w:lineRule="auto"/>
        <w:jc w:val="left"/>
        <w:rPr>
          <w:rFonts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5"/>
        <w:shd w:val="clear" w:color="auto" w:fill="FFFFFF"/>
        <w:spacing w:before="0" w:beforeAutospacing="0" w:after="0" w:afterAutospacing="0"/>
        <w:jc w:val="center"/>
        <w:rPr>
          <w:sz w:val="36"/>
          <w:szCs w:val="36"/>
        </w:rPr>
      </w:pPr>
      <w:bookmarkStart w:id="1059" w:name="OLE_LINK21"/>
      <w:r>
        <w:rPr>
          <w:rStyle w:val="55"/>
          <w:rFonts w:hint="eastAsia"/>
          <w:sz w:val="36"/>
          <w:szCs w:val="36"/>
        </w:rPr>
        <w:t>国务院办公厅关于在政府采购中</w:t>
      </w:r>
    </w:p>
    <w:p>
      <w:pPr>
        <w:pStyle w:val="45"/>
        <w:shd w:val="clear" w:color="auto" w:fill="FFFFFF"/>
        <w:spacing w:before="0" w:beforeAutospacing="0" w:after="0" w:afterAutospacing="0"/>
        <w:jc w:val="center"/>
        <w:rPr>
          <w:sz w:val="36"/>
          <w:szCs w:val="36"/>
        </w:rPr>
      </w:pPr>
      <w:r>
        <w:rPr>
          <w:rStyle w:val="55"/>
          <w:rFonts w:hint="eastAsia"/>
          <w:sz w:val="36"/>
          <w:szCs w:val="36"/>
        </w:rPr>
        <w:t>实施本国产品标准及相关政策的通知</w:t>
      </w:r>
    </w:p>
    <w:p>
      <w:pPr>
        <w:pStyle w:val="45"/>
        <w:shd w:val="clear" w:color="auto" w:fill="FFFFFF"/>
        <w:spacing w:before="30" w:beforeAutospacing="0" w:after="30" w:afterAutospacing="0"/>
        <w:ind w:firstLine="480"/>
      </w:pPr>
    </w:p>
    <w:p>
      <w:pPr>
        <w:pStyle w:val="45"/>
        <w:shd w:val="clear" w:color="auto" w:fill="FFFFFF"/>
        <w:spacing w:before="0" w:beforeAutospacing="0" w:after="0" w:afterAutospacing="0"/>
        <w:jc w:val="right"/>
      </w:pPr>
      <w:r>
        <w:rPr>
          <w:rFonts w:hint="eastAsia"/>
        </w:rPr>
        <w:t>国办发〔2025〕34号  </w:t>
      </w:r>
    </w:p>
    <w:p>
      <w:pPr>
        <w:pStyle w:val="45"/>
        <w:shd w:val="clear" w:color="auto" w:fill="FFFFFF"/>
        <w:spacing w:before="30" w:beforeAutospacing="0" w:after="30" w:afterAutospacing="0"/>
      </w:pPr>
      <w:r>
        <w:rPr>
          <w:rFonts w:hint="eastAsia"/>
        </w:rPr>
        <w:t>各省、自治区、直辖市人民政府，国务院各部委、各直属机构：</w:t>
      </w:r>
    </w:p>
    <w:p>
      <w:pPr>
        <w:pStyle w:val="45"/>
        <w:shd w:val="clear" w:color="auto" w:fill="FFFFFF"/>
        <w:spacing w:before="30" w:beforeAutospacing="0" w:after="30" w:afterAutospacing="0"/>
        <w:ind w:firstLine="480"/>
      </w:pPr>
      <w:r>
        <w:rPr>
          <w:rFonts w:hint="eastAsia"/>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5"/>
        <w:shd w:val="clear" w:color="auto" w:fill="FFFFFF"/>
        <w:spacing w:before="0" w:beforeAutospacing="0" w:after="0" w:afterAutospacing="0"/>
        <w:ind w:firstLine="480"/>
      </w:pPr>
      <w:r>
        <w:rPr>
          <w:rStyle w:val="55"/>
          <w:rFonts w:hint="eastAsia"/>
        </w:rPr>
        <w:t>一、本国产品标准</w:t>
      </w:r>
    </w:p>
    <w:p>
      <w:pPr>
        <w:pStyle w:val="45"/>
        <w:shd w:val="clear" w:color="auto" w:fill="FFFFFF"/>
        <w:spacing w:before="30" w:beforeAutospacing="0" w:after="30" w:afterAutospacing="0"/>
        <w:ind w:firstLine="480"/>
      </w:pPr>
      <w:r>
        <w:rPr>
          <w:rFonts w:hint="eastAsia"/>
        </w:rPr>
        <w:t>本国产品应当符合以下条件：</w:t>
      </w:r>
    </w:p>
    <w:p>
      <w:pPr>
        <w:pStyle w:val="45"/>
        <w:shd w:val="clear" w:color="auto" w:fill="FFFFFF"/>
        <w:spacing w:before="0" w:beforeAutospacing="0" w:after="0" w:afterAutospacing="0"/>
        <w:ind w:firstLine="480"/>
      </w:pPr>
      <w:r>
        <w:rPr>
          <w:rFonts w:hint="eastAsia"/>
        </w:rPr>
        <w:t>（一）在中国境内生产</w:t>
      </w:r>
    </w:p>
    <w:p>
      <w:pPr>
        <w:pStyle w:val="45"/>
        <w:shd w:val="clear" w:color="auto" w:fill="FFFFFF"/>
        <w:spacing w:before="30" w:beforeAutospacing="0" w:after="30" w:afterAutospacing="0"/>
        <w:ind w:firstLine="480"/>
      </w:pPr>
      <w:r>
        <w:rPr>
          <w:rFonts w:hint="eastAsia"/>
        </w:rPr>
        <w:t>产品应当在中国境内生产，即在中华人民共和国关境内实现从原材料、组件到产品的属性改变。</w:t>
      </w:r>
    </w:p>
    <w:p>
      <w:pPr>
        <w:pStyle w:val="45"/>
        <w:shd w:val="clear" w:color="auto" w:fill="FFFFFF"/>
        <w:spacing w:before="30" w:beforeAutospacing="0" w:after="30" w:afterAutospacing="0"/>
        <w:ind w:firstLine="480"/>
      </w:pPr>
      <w:r>
        <w:rPr>
          <w:rFonts w:hint="eastAsia"/>
        </w:rPr>
        <w:t>属性改变是指经过制造、加工或者组装等工序，产生完全不同于原材料、组件的新产品，并具有新的名称和特征（用途）。属性改变不包括以下细微操作：</w:t>
      </w:r>
    </w:p>
    <w:p>
      <w:pPr>
        <w:pStyle w:val="45"/>
        <w:shd w:val="clear" w:color="auto" w:fill="FFFFFF"/>
        <w:spacing w:before="30" w:beforeAutospacing="0" w:after="30" w:afterAutospacing="0"/>
        <w:ind w:firstLine="480"/>
      </w:pPr>
      <w:r>
        <w:rPr>
          <w:rFonts w:hint="eastAsia"/>
        </w:rPr>
        <w:t>1.为确保产品在运输或者储存期间保持某种状态而进行的操作；</w:t>
      </w:r>
    </w:p>
    <w:p>
      <w:pPr>
        <w:pStyle w:val="45"/>
        <w:shd w:val="clear" w:color="auto" w:fill="FFFFFF"/>
        <w:spacing w:before="30" w:beforeAutospacing="0" w:after="30" w:afterAutospacing="0"/>
        <w:ind w:firstLine="480"/>
      </w:pPr>
      <w:r>
        <w:rPr>
          <w:rFonts w:hint="eastAsia"/>
        </w:rPr>
        <w:t>2.为产品运输或者销售进行的包装或者展示；</w:t>
      </w:r>
    </w:p>
    <w:p>
      <w:pPr>
        <w:pStyle w:val="45"/>
        <w:shd w:val="clear" w:color="auto" w:fill="FFFFFF"/>
        <w:spacing w:before="30" w:beforeAutospacing="0" w:after="30" w:afterAutospacing="0"/>
        <w:ind w:firstLine="480"/>
      </w:pPr>
      <w:r>
        <w:rPr>
          <w:rFonts w:hint="eastAsia"/>
        </w:rPr>
        <w:t>3.在产品或者其包装上粘贴或者印刷品牌、标志、标识以及其他用于区别的标记；</w:t>
      </w:r>
    </w:p>
    <w:p>
      <w:pPr>
        <w:pStyle w:val="45"/>
        <w:shd w:val="clear" w:color="auto" w:fill="FFFFFF"/>
        <w:spacing w:before="30" w:beforeAutospacing="0" w:after="30" w:afterAutospacing="0"/>
        <w:ind w:firstLine="480"/>
      </w:pPr>
      <w:r>
        <w:rPr>
          <w:rFonts w:hint="eastAsia"/>
        </w:rPr>
        <w:t>4.简单的上漆、磨光和分装；</w:t>
      </w:r>
    </w:p>
    <w:p>
      <w:pPr>
        <w:pStyle w:val="45"/>
        <w:shd w:val="clear" w:color="auto" w:fill="FFFFFF"/>
        <w:spacing w:before="30" w:beforeAutospacing="0" w:after="30" w:afterAutospacing="0"/>
        <w:ind w:firstLine="480"/>
      </w:pPr>
      <w:r>
        <w:rPr>
          <w:rFonts w:hint="eastAsia"/>
        </w:rPr>
        <w:t>5.其他不属于属性改变的情形。</w:t>
      </w:r>
    </w:p>
    <w:p>
      <w:pPr>
        <w:pStyle w:val="45"/>
        <w:shd w:val="clear" w:color="auto" w:fill="FFFFFF"/>
        <w:spacing w:before="0" w:beforeAutospacing="0" w:after="0" w:afterAutospacing="0"/>
        <w:ind w:firstLine="480"/>
      </w:pPr>
      <w:r>
        <w:rPr>
          <w:rFonts w:hint="eastAsia"/>
        </w:rPr>
        <w:t>（二）在中国境内生产的组件成本占比达到规定比例</w:t>
      </w:r>
    </w:p>
    <w:p>
      <w:pPr>
        <w:pStyle w:val="45"/>
        <w:shd w:val="clear" w:color="auto" w:fill="FFFFFF"/>
        <w:spacing w:before="30" w:beforeAutospacing="0" w:after="30" w:afterAutospacing="0"/>
        <w:ind w:firstLine="480"/>
      </w:pPr>
      <w:r>
        <w:rPr>
          <w:rFonts w:hint="eastAsia"/>
        </w:rPr>
        <w:t>产品在中国境内生产的组件成本占比应当达到规定比例，计算公式为：</w:t>
      </w:r>
    </w:p>
    <w:p>
      <w:pPr>
        <w:pStyle w:val="45"/>
        <w:shd w:val="clear" w:color="auto" w:fill="FFFFFF"/>
        <w:spacing w:before="30" w:beforeAutospacing="0" w:after="30" w:afterAutospacing="0"/>
        <w:ind w:firstLine="480"/>
      </w:pPr>
      <w:r>
        <w:drawing>
          <wp:inline distT="0" distB="0" distL="114300" distR="114300">
            <wp:extent cx="2731135" cy="391795"/>
            <wp:effectExtent l="0" t="0" r="12065" b="8255"/>
            <wp:docPr id="10"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https://www.gov.cn/gongbao/2025/issue_12346/202510/W020251020359236170073.png"/>
                    <pic:cNvPicPr>
                      <a:picLocks noChangeAspect="1"/>
                    </pic:cNvPicPr>
                  </pic:nvPicPr>
                  <pic:blipFill>
                    <a:blip r:embed="rId6"/>
                    <a:stretch>
                      <a:fillRect/>
                    </a:stretch>
                  </pic:blipFill>
                  <pic:spPr>
                    <a:xfrm>
                      <a:off x="0" y="0"/>
                      <a:ext cx="2731135" cy="391795"/>
                    </a:xfrm>
                    <a:prstGeom prst="rect">
                      <a:avLst/>
                    </a:prstGeom>
                    <a:noFill/>
                    <a:ln>
                      <a:noFill/>
                    </a:ln>
                  </pic:spPr>
                </pic:pic>
              </a:graphicData>
            </a:graphic>
          </wp:inline>
        </w:drawing>
      </w:r>
    </w:p>
    <w:p>
      <w:pPr>
        <w:pStyle w:val="45"/>
        <w:shd w:val="clear" w:color="auto" w:fill="FFFFFF"/>
        <w:spacing w:before="30" w:beforeAutospacing="0" w:after="30" w:afterAutospacing="0"/>
        <w:ind w:firstLine="480"/>
      </w:pPr>
      <w:r>
        <w:rPr>
          <w:rFonts w:hint="eastAsia"/>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5"/>
        <w:shd w:val="clear" w:color="auto" w:fill="FFFFFF"/>
        <w:spacing w:before="0" w:beforeAutospacing="0" w:after="0" w:afterAutospacing="0"/>
        <w:ind w:firstLine="480"/>
      </w:pPr>
      <w:r>
        <w:rPr>
          <w:rFonts w:hint="eastAsia"/>
        </w:rPr>
        <w:t>（三）特定产品的关键组件、关键工序符合相关要求</w:t>
      </w:r>
    </w:p>
    <w:p>
      <w:pPr>
        <w:pStyle w:val="45"/>
        <w:shd w:val="clear" w:color="auto" w:fill="FFFFFF"/>
        <w:spacing w:before="30" w:beforeAutospacing="0" w:after="30" w:afterAutospacing="0"/>
        <w:ind w:firstLine="480"/>
      </w:pPr>
      <w:r>
        <w:rPr>
          <w:rFonts w:hint="eastAsia"/>
        </w:rPr>
        <w:t>对特定产品，在符合本通知第一条第（一）项和第（二）项条件的基础上，应当符合财政部会同有关行业主管部门确定的其关键组件、关键工序在中国境内生产、完成等要求。</w:t>
      </w:r>
    </w:p>
    <w:p>
      <w:pPr>
        <w:pStyle w:val="45"/>
        <w:shd w:val="clear" w:color="auto" w:fill="FFFFFF"/>
        <w:spacing w:before="30" w:beforeAutospacing="0" w:after="30" w:afterAutospacing="0"/>
        <w:ind w:firstLine="480"/>
      </w:pPr>
      <w:r>
        <w:rPr>
          <w:rFonts w:hint="eastAsia"/>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5"/>
        <w:shd w:val="clear" w:color="auto" w:fill="FFFFFF"/>
        <w:spacing w:before="0" w:beforeAutospacing="0" w:after="0" w:afterAutospacing="0"/>
        <w:ind w:firstLine="480"/>
      </w:pPr>
      <w:r>
        <w:rPr>
          <w:rStyle w:val="55"/>
          <w:rFonts w:hint="eastAsia"/>
        </w:rPr>
        <w:t>二、本国产品标准的适用范围</w:t>
      </w:r>
    </w:p>
    <w:p>
      <w:pPr>
        <w:pStyle w:val="45"/>
        <w:shd w:val="clear" w:color="auto" w:fill="FFFFFF"/>
        <w:spacing w:before="30" w:beforeAutospacing="0" w:after="30" w:afterAutospacing="0"/>
        <w:ind w:firstLine="480"/>
      </w:pPr>
      <w:r>
        <w:rPr>
          <w:rFonts w:hint="eastAsia"/>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5"/>
        <w:shd w:val="clear" w:color="auto" w:fill="FFFFFF"/>
        <w:spacing w:before="0" w:beforeAutospacing="0" w:after="0" w:afterAutospacing="0"/>
        <w:ind w:firstLine="480"/>
      </w:pPr>
      <w:r>
        <w:rPr>
          <w:rStyle w:val="55"/>
          <w:rFonts w:hint="eastAsia"/>
        </w:rPr>
        <w:t>三、对本国产品的支持政策</w:t>
      </w:r>
    </w:p>
    <w:p>
      <w:pPr>
        <w:pStyle w:val="45"/>
        <w:shd w:val="clear" w:color="auto" w:fill="FFFFFF"/>
        <w:spacing w:before="30" w:beforeAutospacing="0" w:after="30" w:afterAutospacing="0"/>
        <w:ind w:firstLine="480"/>
      </w:pPr>
      <w:r>
        <w:rPr>
          <w:rFonts w:hint="eastAsia"/>
        </w:rPr>
        <w:t>政府采购活动中既有本国产品又有非本国产品参与竞争的，依法对本国产品给予价格评审优惠，对本国产品的报价给予20%的价格扣除，用扣除后的价格参与评审。</w:t>
      </w:r>
    </w:p>
    <w:p>
      <w:pPr>
        <w:pStyle w:val="45"/>
        <w:shd w:val="clear" w:color="auto" w:fill="FFFFFF"/>
        <w:spacing w:before="30" w:beforeAutospacing="0" w:after="30" w:afterAutospacing="0"/>
        <w:ind w:firstLine="480"/>
      </w:pPr>
      <w:r>
        <w:rPr>
          <w:rFonts w:hint="eastAsia"/>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5"/>
        <w:shd w:val="clear" w:color="auto" w:fill="FFFFFF"/>
        <w:spacing w:before="0" w:beforeAutospacing="0" w:after="0" w:afterAutospacing="0"/>
        <w:ind w:firstLine="480"/>
      </w:pPr>
      <w:r>
        <w:rPr>
          <w:rStyle w:val="55"/>
          <w:rFonts w:hint="eastAsia"/>
        </w:rPr>
        <w:t>四、政策执行要求</w:t>
      </w:r>
    </w:p>
    <w:p>
      <w:pPr>
        <w:pStyle w:val="45"/>
        <w:shd w:val="clear" w:color="auto" w:fill="FFFFFF"/>
        <w:spacing w:before="0" w:beforeAutospacing="0" w:after="0" w:afterAutospacing="0"/>
        <w:ind w:firstLine="480"/>
      </w:pPr>
      <w:r>
        <w:rPr>
          <w:rFonts w:hint="eastAsia"/>
        </w:rPr>
        <w:t>（一）产品在中国境内生产的组件成本核算规则。产品在中国境内生产的组件成本，按照《中国境内生产的组件成本核算基本规则》（见附件1）计算。</w:t>
      </w:r>
    </w:p>
    <w:p>
      <w:pPr>
        <w:pStyle w:val="45"/>
        <w:shd w:val="clear" w:color="auto" w:fill="FFFFFF"/>
        <w:spacing w:before="0" w:beforeAutospacing="0" w:after="0" w:afterAutospacing="0"/>
        <w:ind w:firstLine="480"/>
      </w:pPr>
      <w:r>
        <w:rPr>
          <w:rFonts w:hint="eastAsia"/>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60" w:name="OLE_LINK8"/>
      <w:r>
        <w:rPr>
          <w:rFonts w:hint="eastAsia"/>
        </w:rPr>
        <w:t>符合要求的《声明函》或有关证明文件的</w:t>
      </w:r>
      <w:bookmarkEnd w:id="1060"/>
      <w:r>
        <w:rPr>
          <w:rFonts w:hint="eastAsia"/>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5"/>
        <w:shd w:val="clear" w:color="auto" w:fill="FFFFFF"/>
        <w:spacing w:before="30" w:beforeAutospacing="0" w:after="30" w:afterAutospacing="0"/>
        <w:ind w:firstLine="480"/>
      </w:pPr>
      <w:r>
        <w:rPr>
          <w:rFonts w:hint="eastAsia"/>
        </w:rPr>
        <w:t>采购人、采购代理机构应当随中标、成交结果同时公告中标、成交供应商提供的《声明函》或有关证明文件。</w:t>
      </w:r>
    </w:p>
    <w:p>
      <w:pPr>
        <w:pStyle w:val="45"/>
        <w:shd w:val="clear" w:color="auto" w:fill="FFFFFF"/>
        <w:spacing w:before="0" w:beforeAutospacing="0" w:after="0" w:afterAutospacing="0"/>
        <w:ind w:firstLine="480"/>
      </w:pPr>
      <w:r>
        <w:rPr>
          <w:rFonts w:hint="eastAsia"/>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5"/>
        <w:shd w:val="clear" w:color="auto" w:fill="FFFFFF"/>
        <w:spacing w:before="30" w:beforeAutospacing="0" w:after="30" w:afterAutospacing="0"/>
        <w:ind w:firstLine="480"/>
      </w:pPr>
      <w:r>
        <w:rPr>
          <w:rFonts w:hint="eastAsia"/>
        </w:rPr>
        <w:t>（四）中华人民共和国缔结或者共同参加的国际条约、协定对政府采购中本国产品政策另有规定的，按照有关条约、协定执行。</w:t>
      </w:r>
    </w:p>
    <w:p>
      <w:pPr>
        <w:pStyle w:val="45"/>
        <w:shd w:val="clear" w:color="auto" w:fill="FFFFFF"/>
        <w:spacing w:before="0" w:beforeAutospacing="0" w:after="0" w:afterAutospacing="0"/>
        <w:ind w:firstLine="480"/>
      </w:pPr>
      <w:r>
        <w:rPr>
          <w:rStyle w:val="55"/>
          <w:rFonts w:hint="eastAsia"/>
        </w:rPr>
        <w:t>五、争议处理</w:t>
      </w:r>
    </w:p>
    <w:p>
      <w:pPr>
        <w:pStyle w:val="45"/>
        <w:shd w:val="clear" w:color="auto" w:fill="FFFFFF"/>
        <w:spacing w:before="30" w:beforeAutospacing="0" w:after="30" w:afterAutospacing="0"/>
        <w:ind w:firstLine="480"/>
      </w:pPr>
      <w:r>
        <w:rPr>
          <w:rFonts w:hint="eastAsia"/>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5"/>
        <w:shd w:val="clear" w:color="auto" w:fill="FFFFFF"/>
        <w:spacing w:before="30" w:beforeAutospacing="0" w:after="30" w:afterAutospacing="0"/>
        <w:ind w:firstLine="480"/>
      </w:pPr>
      <w:r>
        <w:rPr>
          <w:rFonts w:hint="eastAsia"/>
        </w:rPr>
        <w:t>（一）政府采购投诉处理、监督检查中，对产品或组件是否在中国境内生产存在争议的，按照以下原则处理：</w:t>
      </w:r>
    </w:p>
    <w:p>
      <w:pPr>
        <w:pStyle w:val="45"/>
        <w:shd w:val="clear" w:color="auto" w:fill="FFFFFF"/>
        <w:spacing w:before="30" w:beforeAutospacing="0" w:after="30" w:afterAutospacing="0"/>
        <w:ind w:firstLine="480"/>
      </w:pPr>
      <w:r>
        <w:rPr>
          <w:rFonts w:hint="eastAsia"/>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5"/>
        <w:shd w:val="clear" w:color="auto" w:fill="FFFFFF"/>
        <w:spacing w:before="30" w:beforeAutospacing="0" w:after="30" w:afterAutospacing="0"/>
        <w:ind w:firstLine="480"/>
      </w:pPr>
      <w:r>
        <w:rPr>
          <w:rFonts w:hint="eastAsia"/>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5"/>
        <w:shd w:val="clear" w:color="auto" w:fill="FFFFFF"/>
        <w:spacing w:before="30" w:beforeAutospacing="0" w:after="30" w:afterAutospacing="0"/>
        <w:ind w:firstLine="480"/>
      </w:pPr>
      <w:r>
        <w:rPr>
          <w:rFonts w:hint="eastAsia"/>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5"/>
        <w:shd w:val="clear" w:color="auto" w:fill="FFFFFF"/>
        <w:spacing w:before="30" w:beforeAutospacing="0" w:after="30" w:afterAutospacing="0"/>
        <w:ind w:firstLine="480"/>
      </w:pPr>
      <w:r>
        <w:rPr>
          <w:rFonts w:hint="eastAsia"/>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5"/>
        <w:shd w:val="clear" w:color="auto" w:fill="FFFFFF"/>
        <w:spacing w:before="30" w:beforeAutospacing="0" w:after="30" w:afterAutospacing="0"/>
        <w:ind w:firstLine="480"/>
      </w:pPr>
      <w:r>
        <w:rPr>
          <w:rFonts w:hint="eastAsia"/>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5"/>
        <w:shd w:val="clear" w:color="auto" w:fill="FFFFFF"/>
        <w:spacing w:before="30" w:beforeAutospacing="0" w:after="30" w:afterAutospacing="0"/>
        <w:ind w:firstLine="480"/>
      </w:pPr>
      <w:r>
        <w:rPr>
          <w:rFonts w:hint="eastAsia"/>
        </w:rPr>
        <w:t>本通知自2026年1月1日起施行。</w:t>
      </w:r>
    </w:p>
    <w:p>
      <w:pPr>
        <w:pStyle w:val="45"/>
        <w:shd w:val="clear" w:color="auto" w:fill="FFFFFF"/>
        <w:spacing w:before="30" w:beforeAutospacing="0" w:after="30" w:afterAutospacing="0"/>
        <w:ind w:firstLine="480"/>
      </w:pPr>
      <w:r>
        <w:rPr>
          <w:rFonts w:hint="eastAsia"/>
        </w:rPr>
        <w:t>附件：1.中国境内生产的组件成本核算基本规则</w:t>
      </w:r>
    </w:p>
    <w:p>
      <w:pPr>
        <w:pStyle w:val="45"/>
        <w:shd w:val="clear" w:color="auto" w:fill="FFFFFF"/>
        <w:spacing w:before="30" w:beforeAutospacing="0" w:after="30" w:afterAutospacing="0"/>
        <w:ind w:firstLine="480"/>
      </w:pPr>
      <w:r>
        <w:rPr>
          <w:rFonts w:hint="eastAsia"/>
        </w:rPr>
        <w:t>　　　2.关于符合本国产品标准的声明函</w:t>
      </w:r>
    </w:p>
    <w:p>
      <w:pPr>
        <w:pStyle w:val="45"/>
        <w:shd w:val="clear" w:color="auto" w:fill="FFFFFF"/>
        <w:spacing w:before="30" w:beforeAutospacing="0" w:after="30" w:afterAutospacing="0"/>
        <w:jc w:val="right"/>
      </w:pPr>
      <w:r>
        <w:rPr>
          <w:rFonts w:hint="eastAsia"/>
        </w:rPr>
        <w:t>国务院办公厅         </w:t>
      </w:r>
    </w:p>
    <w:p>
      <w:pPr>
        <w:pStyle w:val="45"/>
        <w:shd w:val="clear" w:color="auto" w:fill="FFFFFF"/>
        <w:spacing w:before="30" w:beforeAutospacing="0" w:after="30" w:afterAutospacing="0"/>
        <w:jc w:val="right"/>
      </w:pPr>
      <w:r>
        <w:rPr>
          <w:rFonts w:hint="eastAsia"/>
        </w:rPr>
        <w:t>2025年9月28日    </w:t>
      </w:r>
    </w:p>
    <w:p>
      <w:pPr>
        <w:pStyle w:val="45"/>
        <w:shd w:val="clear" w:color="auto" w:fill="FFFFFF"/>
        <w:spacing w:before="30" w:beforeAutospacing="0" w:after="30" w:afterAutospacing="0"/>
        <w:ind w:firstLine="480"/>
      </w:pPr>
    </w:p>
    <w:p>
      <w:pPr>
        <w:pStyle w:val="45"/>
        <w:shd w:val="clear" w:color="auto" w:fill="FFFFFF"/>
        <w:spacing w:before="30" w:beforeAutospacing="0" w:after="30" w:afterAutospacing="0"/>
        <w:ind w:firstLine="480"/>
      </w:pPr>
    </w:p>
    <w:p>
      <w:pPr>
        <w:widowControl/>
        <w:jc w:val="left"/>
        <w:rPr>
          <w:rStyle w:val="55"/>
          <w:rFonts w:ascii="宋体" w:hAnsi="宋体" w:cs="宋体"/>
          <w:kern w:val="0"/>
          <w:sz w:val="24"/>
        </w:rPr>
      </w:pPr>
      <w:r>
        <w:rPr>
          <w:rStyle w:val="55"/>
          <w:rFonts w:ascii="宋体" w:hAnsi="宋体"/>
        </w:rPr>
        <w:br w:type="page"/>
      </w:r>
    </w:p>
    <w:p>
      <w:pPr>
        <w:pStyle w:val="45"/>
        <w:shd w:val="clear" w:color="auto" w:fill="FFFFFF"/>
        <w:spacing w:before="0" w:beforeAutospacing="0" w:after="0" w:afterAutospacing="0"/>
      </w:pPr>
      <w:r>
        <w:rPr>
          <w:rStyle w:val="55"/>
          <w:rFonts w:hint="eastAsia"/>
        </w:rPr>
        <w:t>附件1</w:t>
      </w:r>
    </w:p>
    <w:p>
      <w:pPr>
        <w:pStyle w:val="45"/>
        <w:shd w:val="clear" w:color="auto" w:fill="FFFFFF"/>
        <w:spacing w:before="30" w:beforeAutospacing="0" w:after="30" w:afterAutospacing="0"/>
        <w:ind w:firstLine="480"/>
      </w:pPr>
    </w:p>
    <w:p>
      <w:pPr>
        <w:pStyle w:val="45"/>
        <w:shd w:val="clear" w:color="auto" w:fill="FFFFFF"/>
        <w:spacing w:before="0" w:beforeAutospacing="0" w:after="0" w:afterAutospacing="0"/>
        <w:jc w:val="center"/>
        <w:rPr>
          <w:sz w:val="36"/>
          <w:szCs w:val="36"/>
        </w:rPr>
      </w:pPr>
      <w:r>
        <w:rPr>
          <w:rStyle w:val="55"/>
          <w:rFonts w:hint="eastAsia"/>
          <w:sz w:val="36"/>
          <w:szCs w:val="36"/>
        </w:rPr>
        <w:t>中国境内生产的组件成本核算基本规则</w:t>
      </w:r>
    </w:p>
    <w:p>
      <w:pPr>
        <w:pStyle w:val="45"/>
        <w:shd w:val="clear" w:color="auto" w:fill="FFFFFF"/>
        <w:spacing w:before="30" w:beforeAutospacing="0" w:after="30" w:afterAutospacing="0"/>
        <w:ind w:firstLine="480"/>
      </w:pPr>
    </w:p>
    <w:p>
      <w:pPr>
        <w:pStyle w:val="45"/>
        <w:shd w:val="clear" w:color="auto" w:fill="FFFFFF"/>
        <w:spacing w:before="30" w:beforeAutospacing="0" w:after="30" w:afterAutospacing="0"/>
        <w:ind w:firstLine="480"/>
      </w:pPr>
      <w:r>
        <w:rPr>
          <w:rFonts w:hint="eastAsia"/>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5"/>
        <w:shd w:val="clear" w:color="auto" w:fill="FFFFFF"/>
        <w:spacing w:before="30" w:beforeAutospacing="0" w:after="30" w:afterAutospacing="0"/>
        <w:ind w:firstLine="480"/>
      </w:pPr>
      <w:r>
        <w:rPr>
          <w:rFonts w:hint="eastAsia"/>
        </w:rPr>
        <w:t>一、产品的一级组件是指直接组成产品的组件。产品的二级组件是指直接组成产品一级组件的组件。一级组件不可分解的，视同二级组件。</w:t>
      </w:r>
    </w:p>
    <w:p>
      <w:pPr>
        <w:pStyle w:val="45"/>
        <w:shd w:val="clear" w:color="auto" w:fill="FFFFFF"/>
        <w:spacing w:before="30" w:beforeAutospacing="0" w:after="30" w:afterAutospacing="0"/>
        <w:ind w:firstLine="480"/>
      </w:pPr>
      <w:r>
        <w:rPr>
          <w:rFonts w:hint="eastAsia"/>
        </w:rPr>
        <w:t>二、二级组件在中国境内生产的，其全部成本计入中国境内生产的组件成本；二级组件不在中国境内生产的，其成本不计入中国境内生产的组件成本。</w:t>
      </w:r>
    </w:p>
    <w:p>
      <w:pPr>
        <w:pStyle w:val="45"/>
        <w:shd w:val="clear" w:color="auto" w:fill="FFFFFF"/>
        <w:spacing w:before="30" w:beforeAutospacing="0" w:after="30" w:afterAutospacing="0"/>
        <w:ind w:firstLine="480"/>
      </w:pPr>
      <w:r>
        <w:rPr>
          <w:rFonts w:hint="eastAsia"/>
        </w:rPr>
        <w:t>三、产品总成本和组件成本以相关会计核算数据、采购合同、进货记录等为基础进行计算。</w:t>
      </w:r>
    </w:p>
    <w:p>
      <w:pPr>
        <w:pStyle w:val="45"/>
        <w:shd w:val="clear" w:color="auto" w:fill="FFFFFF"/>
        <w:spacing w:before="30" w:beforeAutospacing="0" w:after="30" w:afterAutospacing="0"/>
        <w:ind w:firstLine="480"/>
      </w:pPr>
      <w:r>
        <w:rPr>
          <w:rFonts w:hint="eastAsia"/>
        </w:rPr>
        <w:t>四、需要对成本核算规则予以进一步明确的其他有关事项，由财政部会同有关部门另行规定。</w:t>
      </w:r>
    </w:p>
    <w:p>
      <w:pPr>
        <w:pStyle w:val="45"/>
        <w:shd w:val="clear" w:color="auto" w:fill="FFFFFF"/>
        <w:spacing w:before="30" w:beforeAutospacing="0" w:after="30" w:afterAutospacing="0"/>
        <w:ind w:firstLine="480"/>
      </w:pPr>
    </w:p>
    <w:p>
      <w:pPr>
        <w:pStyle w:val="45"/>
        <w:shd w:val="clear" w:color="auto" w:fill="FFFFFF"/>
        <w:spacing w:before="30" w:beforeAutospacing="0" w:after="30" w:afterAutospacing="0"/>
        <w:ind w:firstLine="480"/>
      </w:pPr>
    </w:p>
    <w:p>
      <w:pPr>
        <w:widowControl/>
        <w:jc w:val="left"/>
        <w:rPr>
          <w:rStyle w:val="55"/>
          <w:rFonts w:ascii="宋体" w:hAnsi="宋体" w:cs="宋体"/>
          <w:kern w:val="0"/>
          <w:sz w:val="24"/>
        </w:rPr>
      </w:pPr>
      <w:r>
        <w:rPr>
          <w:rStyle w:val="55"/>
          <w:rFonts w:ascii="宋体" w:hAnsi="宋体"/>
        </w:rPr>
        <w:br w:type="page"/>
      </w:r>
    </w:p>
    <w:p>
      <w:pPr>
        <w:pStyle w:val="45"/>
        <w:shd w:val="clear" w:color="auto" w:fill="FFFFFF"/>
        <w:spacing w:before="0" w:beforeAutospacing="0" w:after="0" w:afterAutospacing="0"/>
      </w:pPr>
      <w:r>
        <w:rPr>
          <w:rStyle w:val="55"/>
          <w:rFonts w:hint="eastAsia"/>
        </w:rPr>
        <w:t>附件2</w:t>
      </w:r>
    </w:p>
    <w:p>
      <w:pPr>
        <w:pStyle w:val="45"/>
        <w:shd w:val="clear" w:color="auto" w:fill="FFFFFF"/>
        <w:spacing w:before="30" w:beforeAutospacing="0" w:after="30" w:afterAutospacing="0"/>
        <w:ind w:firstLine="480"/>
      </w:pPr>
    </w:p>
    <w:p>
      <w:pPr>
        <w:pStyle w:val="45"/>
        <w:shd w:val="clear" w:color="auto" w:fill="FFFFFF"/>
        <w:spacing w:before="0" w:beforeAutospacing="0" w:after="0" w:afterAutospacing="0"/>
        <w:jc w:val="center"/>
        <w:rPr>
          <w:sz w:val="36"/>
          <w:szCs w:val="36"/>
        </w:rPr>
      </w:pPr>
      <w:r>
        <w:rPr>
          <w:rStyle w:val="55"/>
          <w:rFonts w:hint="eastAsia"/>
          <w:sz w:val="36"/>
          <w:szCs w:val="36"/>
        </w:rPr>
        <w:t>关于符合本国产品标准的声明函</w:t>
      </w:r>
    </w:p>
    <w:p>
      <w:pPr>
        <w:pStyle w:val="45"/>
        <w:shd w:val="clear" w:color="auto" w:fill="FFFFFF"/>
        <w:spacing w:before="30" w:beforeAutospacing="0" w:after="30" w:afterAutospacing="0"/>
        <w:ind w:firstLine="480"/>
      </w:pPr>
    </w:p>
    <w:p>
      <w:pPr>
        <w:pStyle w:val="45"/>
        <w:shd w:val="clear" w:color="auto" w:fill="FFFFFF"/>
        <w:spacing w:before="30" w:beforeAutospacing="0" w:after="30" w:afterAutospacing="0"/>
        <w:ind w:firstLine="480"/>
      </w:pPr>
      <w:r>
        <w:rPr>
          <w:rFonts w:hint="eastAsia"/>
        </w:rPr>
        <w:t>本公司（单位）郑重声明，根据《国务院办公厅关于在政府采购中实施本国产品标准及相关政策的通知》（国办发〔2025〕34号）的规定，本公司（单位）提供的以下产品属于本国产品。具体情况如下：</w:t>
      </w:r>
    </w:p>
    <w:p>
      <w:pPr>
        <w:pStyle w:val="45"/>
        <w:shd w:val="clear" w:color="auto" w:fill="FFFFFF"/>
        <w:spacing w:before="0" w:beforeAutospacing="0" w:after="0" w:afterAutospacing="0"/>
        <w:ind w:firstLine="480"/>
      </w:pPr>
      <w:r>
        <w:rPr>
          <w:rFonts w:hint="eastAsia"/>
        </w:rPr>
        <w:t>1.</w:t>
      </w:r>
      <w:r>
        <w:rPr>
          <w:rStyle w:val="58"/>
          <w:rFonts w:hint="eastAsia"/>
          <w:color w:val="auto"/>
        </w:rPr>
        <w:t>（产品名称1）</w:t>
      </w:r>
      <w:r>
        <w:rPr>
          <w:rStyle w:val="58"/>
          <w:rFonts w:hint="eastAsia"/>
          <w:color w:val="auto"/>
          <w:vertAlign w:val="superscript"/>
        </w:rPr>
        <w:t>1</w:t>
      </w:r>
      <w:r>
        <w:rPr>
          <w:rFonts w:hint="eastAsia"/>
        </w:rPr>
        <w:t>，生产厂为</w:t>
      </w:r>
      <w:r>
        <w:rPr>
          <w:rStyle w:val="58"/>
          <w:rFonts w:hint="eastAsia"/>
          <w:color w:val="auto"/>
        </w:rPr>
        <w:t>（厂名）</w:t>
      </w:r>
      <w:r>
        <w:rPr>
          <w:rStyle w:val="58"/>
          <w:rFonts w:hint="eastAsia"/>
          <w:color w:val="auto"/>
          <w:vertAlign w:val="superscript"/>
        </w:rPr>
        <w:t>2</w:t>
      </w:r>
      <w:r>
        <w:rPr>
          <w:rFonts w:hint="eastAsia"/>
        </w:rPr>
        <w:t>，厂址为</w:t>
      </w:r>
      <w:r>
        <w:rPr>
          <w:rStyle w:val="58"/>
          <w:rFonts w:hint="eastAsia"/>
          <w:color w:val="auto"/>
        </w:rPr>
        <w:t>（生产厂址）</w:t>
      </w:r>
      <w:r>
        <w:rPr>
          <w:rFonts w:hint="eastAsia"/>
        </w:rPr>
        <w:t>。</w:t>
      </w:r>
      <w:r>
        <w:rPr>
          <w:rStyle w:val="58"/>
          <w:rFonts w:hint="eastAsia"/>
          <w:color w:val="auto"/>
        </w:rPr>
        <w:t>（产品名称1）</w:t>
      </w:r>
      <w:r>
        <w:rPr>
          <w:rFonts w:hint="eastAsia"/>
        </w:rPr>
        <w:t>的中国境内生产的组件成本占比≥</w:t>
      </w:r>
      <w:r>
        <w:rPr>
          <w:rStyle w:val="58"/>
          <w:rFonts w:hint="eastAsia"/>
          <w:color w:val="auto"/>
        </w:rPr>
        <w:t>（规定比例）</w:t>
      </w:r>
      <w:r>
        <w:rPr>
          <w:rStyle w:val="58"/>
          <w:rFonts w:hint="eastAsia"/>
          <w:color w:val="auto"/>
          <w:vertAlign w:val="superscript"/>
        </w:rPr>
        <w:t>3</w:t>
      </w:r>
      <w:r>
        <w:rPr>
          <w:rFonts w:hint="eastAsia"/>
        </w:rPr>
        <w:t>。</w:t>
      </w:r>
      <w:r>
        <w:rPr>
          <w:rStyle w:val="58"/>
          <w:rFonts w:hint="eastAsia"/>
          <w:color w:val="auto"/>
        </w:rPr>
        <w:t>（产品名称1）</w:t>
      </w:r>
      <w:r>
        <w:rPr>
          <w:rFonts w:hint="eastAsia"/>
        </w:rPr>
        <w:t>的</w:t>
      </w:r>
      <w:r>
        <w:rPr>
          <w:rStyle w:val="58"/>
          <w:rFonts w:hint="eastAsia"/>
          <w:color w:val="auto"/>
        </w:rPr>
        <w:t>（关键组件）</w:t>
      </w:r>
      <w:r>
        <w:rPr>
          <w:rStyle w:val="58"/>
          <w:rFonts w:hint="eastAsia"/>
          <w:color w:val="auto"/>
          <w:vertAlign w:val="superscript"/>
        </w:rPr>
        <w:t>4</w:t>
      </w:r>
      <w:r>
        <w:rPr>
          <w:rFonts w:hint="eastAsia"/>
        </w:rPr>
        <w:t>在中国境内生产。</w:t>
      </w:r>
      <w:r>
        <w:rPr>
          <w:rStyle w:val="58"/>
          <w:rFonts w:hint="eastAsia"/>
          <w:color w:val="auto"/>
        </w:rPr>
        <w:t>（产品名称1）</w:t>
      </w:r>
      <w:r>
        <w:rPr>
          <w:rFonts w:hint="eastAsia"/>
        </w:rPr>
        <w:t>的</w:t>
      </w:r>
      <w:r>
        <w:rPr>
          <w:rStyle w:val="58"/>
          <w:rFonts w:hint="eastAsia"/>
          <w:color w:val="auto"/>
        </w:rPr>
        <w:t>（关键工序）</w:t>
      </w:r>
      <w:r>
        <w:rPr>
          <w:rStyle w:val="58"/>
          <w:rFonts w:hint="eastAsia"/>
          <w:color w:val="auto"/>
          <w:vertAlign w:val="superscript"/>
        </w:rPr>
        <w:t>5</w:t>
      </w:r>
      <w:r>
        <w:rPr>
          <w:rFonts w:hint="eastAsia"/>
        </w:rPr>
        <w:t>在中国境内完成。</w:t>
      </w:r>
    </w:p>
    <w:p>
      <w:pPr>
        <w:pStyle w:val="45"/>
        <w:shd w:val="clear" w:color="auto" w:fill="FFFFFF"/>
        <w:spacing w:before="0" w:beforeAutospacing="0" w:after="0" w:afterAutospacing="0"/>
        <w:ind w:firstLine="480"/>
      </w:pPr>
      <w:r>
        <w:rPr>
          <w:rFonts w:hint="eastAsia"/>
        </w:rPr>
        <w:t>2.</w:t>
      </w:r>
      <w:r>
        <w:rPr>
          <w:rStyle w:val="58"/>
          <w:rFonts w:hint="eastAsia"/>
          <w:color w:val="auto"/>
        </w:rPr>
        <w:t>（产品名称2）</w:t>
      </w:r>
      <w:r>
        <w:rPr>
          <w:rFonts w:hint="eastAsia"/>
        </w:rPr>
        <w:t>，生产厂为</w:t>
      </w:r>
      <w:r>
        <w:rPr>
          <w:rStyle w:val="58"/>
          <w:rFonts w:hint="eastAsia"/>
          <w:color w:val="auto"/>
        </w:rPr>
        <w:t>（厂名）</w:t>
      </w:r>
      <w:r>
        <w:rPr>
          <w:rFonts w:hint="eastAsia"/>
        </w:rPr>
        <w:t>，厂址为</w:t>
      </w:r>
      <w:r>
        <w:rPr>
          <w:rStyle w:val="58"/>
          <w:rFonts w:hint="eastAsia"/>
          <w:color w:val="auto"/>
        </w:rPr>
        <w:t>（生产厂址）</w:t>
      </w:r>
      <w:r>
        <w:rPr>
          <w:rFonts w:hint="eastAsia"/>
        </w:rPr>
        <w:t>。</w:t>
      </w:r>
      <w:r>
        <w:rPr>
          <w:rStyle w:val="58"/>
          <w:rFonts w:hint="eastAsia"/>
          <w:color w:val="auto"/>
        </w:rPr>
        <w:t>（产品名称2）</w:t>
      </w:r>
      <w:r>
        <w:rPr>
          <w:rFonts w:hint="eastAsia"/>
        </w:rPr>
        <w:t>的中国境内生产的组件成本占比≥</w:t>
      </w:r>
      <w:r>
        <w:rPr>
          <w:rStyle w:val="58"/>
          <w:rFonts w:hint="eastAsia"/>
          <w:color w:val="auto"/>
        </w:rPr>
        <w:t>（规定比例）</w:t>
      </w:r>
      <w:r>
        <w:rPr>
          <w:rFonts w:hint="eastAsia"/>
        </w:rPr>
        <w:t>。</w:t>
      </w:r>
      <w:r>
        <w:rPr>
          <w:rStyle w:val="58"/>
          <w:rFonts w:hint="eastAsia"/>
          <w:color w:val="auto"/>
        </w:rPr>
        <w:t>（产品名称2）</w:t>
      </w:r>
      <w:r>
        <w:rPr>
          <w:rFonts w:hint="eastAsia"/>
        </w:rPr>
        <w:t>的</w:t>
      </w:r>
      <w:r>
        <w:rPr>
          <w:rStyle w:val="58"/>
          <w:rFonts w:hint="eastAsia"/>
          <w:color w:val="auto"/>
        </w:rPr>
        <w:t>（关键组件）</w:t>
      </w:r>
      <w:r>
        <w:rPr>
          <w:rFonts w:hint="eastAsia"/>
        </w:rPr>
        <w:t>在中国境内生产。</w:t>
      </w:r>
      <w:r>
        <w:rPr>
          <w:rStyle w:val="58"/>
          <w:rFonts w:hint="eastAsia"/>
          <w:color w:val="auto"/>
        </w:rPr>
        <w:t>（产品名称2）</w:t>
      </w:r>
      <w:r>
        <w:rPr>
          <w:rFonts w:hint="eastAsia"/>
        </w:rPr>
        <w:t>的</w:t>
      </w:r>
      <w:r>
        <w:rPr>
          <w:rStyle w:val="58"/>
          <w:rFonts w:hint="eastAsia"/>
          <w:color w:val="auto"/>
        </w:rPr>
        <w:t>（关键工序）</w:t>
      </w:r>
      <w:r>
        <w:rPr>
          <w:rFonts w:hint="eastAsia"/>
        </w:rPr>
        <w:t>在中国境内完成。</w:t>
      </w:r>
    </w:p>
    <w:p>
      <w:pPr>
        <w:pStyle w:val="45"/>
        <w:shd w:val="clear" w:color="auto" w:fill="FFFFFF"/>
        <w:spacing w:before="30" w:beforeAutospacing="0" w:after="30" w:afterAutospacing="0"/>
        <w:ind w:firstLine="480"/>
      </w:pPr>
      <w:r>
        <w:rPr>
          <w:rFonts w:hint="eastAsia"/>
        </w:rPr>
        <w:t>……</w:t>
      </w:r>
    </w:p>
    <w:p>
      <w:pPr>
        <w:pStyle w:val="45"/>
        <w:shd w:val="clear" w:color="auto" w:fill="FFFFFF"/>
        <w:spacing w:before="30" w:beforeAutospacing="0" w:after="30" w:afterAutospacing="0"/>
        <w:ind w:firstLine="480"/>
      </w:pPr>
      <w:r>
        <w:rPr>
          <w:rFonts w:hint="eastAsia"/>
        </w:rPr>
        <w:t>本公司（单位）对上述声明内容的真实性负责。如有虚假，愿承担相应法律责任。</w:t>
      </w:r>
    </w:p>
    <w:p>
      <w:pPr>
        <w:pStyle w:val="45"/>
        <w:shd w:val="clear" w:color="auto" w:fill="FFFFFF"/>
        <w:spacing w:before="30" w:beforeAutospacing="0" w:after="30" w:afterAutospacing="0"/>
        <w:ind w:firstLine="480"/>
        <w:jc w:val="right"/>
      </w:pPr>
      <w:r>
        <w:rPr>
          <w:rFonts w:hint="eastAsia"/>
        </w:rPr>
        <w:t>公司（单位）名称（盖章）：      </w:t>
      </w:r>
    </w:p>
    <w:p>
      <w:pPr>
        <w:pStyle w:val="45"/>
        <w:shd w:val="clear" w:color="auto" w:fill="FFFFFF"/>
        <w:spacing w:before="30" w:beforeAutospacing="0" w:after="30" w:afterAutospacing="0"/>
        <w:ind w:firstLine="480"/>
        <w:jc w:val="right"/>
      </w:pPr>
      <w:r>
        <w:rPr>
          <w:rFonts w:hint="eastAsia"/>
        </w:rPr>
        <w:t>日期：　　　　　年　　月　日    </w:t>
      </w:r>
    </w:p>
    <w:p>
      <w:pPr>
        <w:pStyle w:val="45"/>
        <w:shd w:val="clear" w:color="auto" w:fill="FFFFFF"/>
        <w:spacing w:before="30" w:beforeAutospacing="0" w:after="30" w:afterAutospacing="0"/>
        <w:ind w:firstLine="480"/>
      </w:pPr>
    </w:p>
    <w:p>
      <w:pPr>
        <w:pStyle w:val="45"/>
        <w:shd w:val="clear" w:color="auto" w:fill="FFFFFF"/>
        <w:spacing w:before="30" w:beforeAutospacing="0" w:after="30" w:afterAutospacing="0"/>
        <w:ind w:firstLine="480"/>
      </w:pPr>
    </w:p>
    <w:p>
      <w:pPr>
        <w:pStyle w:val="45"/>
        <w:shd w:val="clear" w:color="auto" w:fill="FFFFFF"/>
        <w:spacing w:before="30" w:beforeAutospacing="0" w:after="30" w:afterAutospacing="0"/>
      </w:pPr>
      <w:r>
        <w:rPr>
          <w:rFonts w:hint="eastAsia"/>
        </w:rPr>
        <w:t>_____________________________</w:t>
      </w:r>
    </w:p>
    <w:p>
      <w:pPr>
        <w:pStyle w:val="45"/>
        <w:shd w:val="clear" w:color="auto" w:fill="FFFFFF"/>
        <w:spacing w:before="0" w:beforeAutospacing="0" w:after="0" w:afterAutospacing="0"/>
        <w:ind w:firstLine="480"/>
      </w:pPr>
      <w:r>
        <w:rPr>
          <w:rFonts w:hint="eastAsia"/>
        </w:rPr>
        <w:t>1.产品如有型号，请在“产品名称”栏一并填写。</w:t>
      </w:r>
    </w:p>
    <w:p>
      <w:pPr>
        <w:pStyle w:val="45"/>
        <w:shd w:val="clear" w:color="auto" w:fill="FFFFFF"/>
        <w:spacing w:before="0" w:beforeAutospacing="0" w:after="0" w:afterAutospacing="0"/>
        <w:ind w:firstLine="480"/>
      </w:pPr>
      <w:r>
        <w:rPr>
          <w:rFonts w:hint="eastAsia"/>
        </w:rPr>
        <w:t>2.生产厂名与厂址应与生产厂营业执照载明的相关信息保持一致。</w:t>
      </w:r>
    </w:p>
    <w:p>
      <w:pPr>
        <w:pStyle w:val="45"/>
        <w:shd w:val="clear" w:color="auto" w:fill="FFFFFF"/>
        <w:spacing w:before="0" w:beforeAutospacing="0" w:after="0" w:afterAutospacing="0"/>
        <w:ind w:firstLine="480"/>
      </w:pPr>
      <w:r>
        <w:rPr>
          <w:rFonts w:hint="eastAsia"/>
        </w:rPr>
        <w:t>3.该产品的中国境内生产的组件成本占比相关要求实施前，“规定比例”栏可不填，下同。</w:t>
      </w:r>
    </w:p>
    <w:p>
      <w:pPr>
        <w:pStyle w:val="45"/>
        <w:shd w:val="clear" w:color="auto" w:fill="FFFFFF"/>
        <w:spacing w:before="0" w:beforeAutospacing="0" w:after="0" w:afterAutospacing="0"/>
        <w:ind w:firstLine="480"/>
      </w:pPr>
      <w:r>
        <w:rPr>
          <w:rFonts w:hint="eastAsia"/>
        </w:rPr>
        <w:t>4.该产品的关键组件要求实施前，“关键组件”栏可不填，下同。</w:t>
      </w:r>
    </w:p>
    <w:p>
      <w:pPr>
        <w:pStyle w:val="45"/>
        <w:shd w:val="clear" w:color="auto" w:fill="FFFFFF"/>
        <w:spacing w:before="0" w:beforeAutospacing="0" w:after="0" w:afterAutospacing="0"/>
        <w:ind w:firstLine="480"/>
      </w:pPr>
      <w:r>
        <w:rPr>
          <w:rFonts w:hint="eastAsia"/>
        </w:rPr>
        <w:t>5.该产品的关键工序要求实施前，“关键工序”栏可不填，下同。</w:t>
      </w:r>
    </w:p>
    <w:bookmarkEnd w:id="1059"/>
    <w:p>
      <w:pPr>
        <w:rPr>
          <w:rFonts w:ascii="宋体" w:hAnsi="宋体"/>
        </w:rPr>
      </w:pPr>
    </w:p>
    <w:p>
      <w:pPr>
        <w:rPr>
          <w:rFonts w:ascii="宋体" w:hAnsi="宋体"/>
        </w:rPr>
      </w:pPr>
      <w:r>
        <w:rPr>
          <w:rFonts w:ascii="宋体" w:hAnsi="宋体"/>
        </w:rPr>
        <w:br w:type="page"/>
      </w:r>
    </w:p>
    <w:p>
      <w:pPr>
        <w:pStyle w:val="3"/>
        <w:spacing w:line="360" w:lineRule="auto"/>
        <w:jc w:val="left"/>
        <w:rPr>
          <w:rFonts w:hAnsi="宋体"/>
          <w:bCs/>
          <w:sz w:val="24"/>
          <w:szCs w:val="24"/>
        </w:rPr>
      </w:pPr>
      <w:bookmarkStart w:id="1061" w:name="_Toc203404616"/>
      <w:bookmarkStart w:id="1062" w:name="_Toc209958521"/>
      <w:bookmarkStart w:id="1063" w:name="_Toc218620586"/>
      <w:bookmarkStart w:id="1064" w:name="OLE_LINK187"/>
      <w:bookmarkStart w:id="1065" w:name="OLE_LINK188"/>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5"/>
        <w:shd w:val="clear" w:color="auto" w:fill="FFFFFF"/>
        <w:spacing w:before="0" w:beforeAutospacing="0" w:after="0" w:afterAutospacing="0"/>
        <w:jc w:val="center"/>
        <w:rPr>
          <w:rStyle w:val="55"/>
          <w:sz w:val="36"/>
          <w:szCs w:val="36"/>
        </w:rPr>
      </w:pPr>
      <w:r>
        <w:rPr>
          <w:rStyle w:val="55"/>
          <w:sz w:val="36"/>
          <w:szCs w:val="36"/>
        </w:rPr>
        <w:t>关于推动解决政府采购异常低价问题的通知</w:t>
      </w:r>
    </w:p>
    <w:p>
      <w:pPr>
        <w:shd w:val="clear" w:color="auto" w:fill="FFFFFF"/>
        <w:spacing w:line="480" w:lineRule="atLeast"/>
        <w:jc w:val="center"/>
        <w:textAlignment w:val="baseline"/>
        <w:rPr>
          <w:rFonts w:ascii="宋体" w:hAnsi="宋体" w:cs="Calibri"/>
          <w:b/>
          <w:szCs w:val="21"/>
        </w:rPr>
      </w:pPr>
      <w:r>
        <w:rPr>
          <w:rFonts w:ascii="宋体" w:hAnsi="宋体" w:cs="Calibri"/>
          <w:b/>
          <w:szCs w:val="21"/>
        </w:rPr>
        <w:t>财库〔2026〕2号</w:t>
      </w:r>
    </w:p>
    <w:p>
      <w:pPr>
        <w:shd w:val="clear" w:color="auto" w:fill="FFFFFF"/>
        <w:spacing w:line="480" w:lineRule="atLeast"/>
        <w:jc w:val="center"/>
        <w:textAlignment w:val="baseline"/>
        <w:rPr>
          <w:rFonts w:ascii="宋体" w:hAnsi="宋体" w:cs="Calibri"/>
          <w:b/>
          <w:szCs w:val="21"/>
        </w:rPr>
      </w:pPr>
    </w:p>
    <w:p>
      <w:pPr>
        <w:shd w:val="clear" w:color="auto" w:fill="FFFFFF"/>
        <w:spacing w:line="480" w:lineRule="atLeast"/>
        <w:textAlignment w:val="baseline"/>
        <w:rPr>
          <w:rFonts w:ascii="宋体" w:hAnsi="宋体" w:cs="Calibri"/>
          <w:szCs w:val="21"/>
        </w:rPr>
      </w:pPr>
      <w:r>
        <w:rPr>
          <w:rFonts w:hint="eastAsia" w:ascii="宋体" w:hAnsi="宋体" w:cs="Calibri"/>
        </w:rPr>
        <w:t>各中央预算单位，各省、自治区、直辖市、计划单列市财政厅（局），新疆生产建设兵团财政局：</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一、加强政府采购需求管理</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二、强化政府采购异常低价审查</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3.投标（响应）报价低于采购项目最高限价45%的，即投标（响应）报价&lt;采购项目最高限价×45%；</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相关法律法规对供应商报价有规定的，从其规定。</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三、加强政府采购履约验收管理</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ascii="宋体" w:hAnsi="宋体" w:cs="Calibri"/>
          <w:szCs w:val="21"/>
        </w:rPr>
      </w:pPr>
      <w:r>
        <w:rPr>
          <w:rFonts w:hint="eastAsia" w:ascii="宋体" w:hAnsi="宋体" w:cs="Calibri"/>
        </w:rPr>
        <w:t>本通知自2026年2月1日起施行。</w:t>
      </w:r>
    </w:p>
    <w:p>
      <w:pPr>
        <w:shd w:val="clear" w:color="auto" w:fill="FFFFFF"/>
        <w:spacing w:line="588" w:lineRule="atLeast"/>
        <w:ind w:firstLine="640"/>
        <w:textAlignment w:val="baseline"/>
        <w:rPr>
          <w:rFonts w:ascii="宋体" w:hAnsi="宋体" w:cs="宋体"/>
          <w:sz w:val="24"/>
        </w:rPr>
      </w:pPr>
    </w:p>
    <w:p>
      <w:pPr>
        <w:pStyle w:val="45"/>
        <w:shd w:val="clear" w:color="auto" w:fill="FFFFFF"/>
        <w:spacing w:before="75" w:beforeAutospacing="0" w:after="330" w:afterAutospacing="0"/>
        <w:jc w:val="right"/>
        <w:textAlignment w:val="baseline"/>
      </w:pPr>
      <w:r>
        <w:t>财政部</w:t>
      </w:r>
    </w:p>
    <w:p>
      <w:pPr>
        <w:pStyle w:val="45"/>
        <w:shd w:val="clear" w:color="auto" w:fill="FFFFFF"/>
        <w:spacing w:before="75" w:beforeAutospacing="0" w:after="330" w:afterAutospacing="0"/>
        <w:jc w:val="right"/>
        <w:textAlignment w:val="baseline"/>
      </w:pPr>
      <w:r>
        <w:t>2026年1月14日</w:t>
      </w:r>
    </w:p>
    <w:p>
      <w:pPr>
        <w:rPr>
          <w:rFonts w:ascii="宋体" w:hAnsi="宋体"/>
          <w:kern w:val="44"/>
        </w:rPr>
      </w:pPr>
      <w:r>
        <w:rPr>
          <w:rFonts w:ascii="宋体" w:hAnsi="宋体"/>
        </w:rPr>
        <w:t xml:space="preserve"> </w:t>
      </w:r>
      <w:r>
        <w:rPr>
          <w:rFonts w:ascii="宋体" w:hAnsi="宋体"/>
        </w:rPr>
        <w:br w:type="page"/>
      </w:r>
    </w:p>
    <w:p>
      <w:pPr>
        <w:pStyle w:val="3"/>
        <w:spacing w:line="360" w:lineRule="auto"/>
        <w:jc w:val="left"/>
        <w:rPr>
          <w:rFonts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61"/>
      <w:bookmarkEnd w:id="1062"/>
      <w:bookmarkEnd w:id="1063"/>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ascii="宋体" w:hAnsi="宋体" w:cs="宋体"/>
          <w:kern w:val="0"/>
          <w:sz w:val="24"/>
        </w:rPr>
      </w:pP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5"/>
        <w:shd w:val="clear" w:color="auto" w:fill="FFFFFF"/>
        <w:spacing w:before="0" w:beforeAutospacing="0" w:after="0" w:afterAutospacing="0" w:line="560" w:lineRule="atLeast"/>
        <w:ind w:left="1678" w:hanging="1040"/>
      </w:pPr>
    </w:p>
    <w:p>
      <w:pPr>
        <w:pStyle w:val="45"/>
        <w:shd w:val="clear" w:color="auto" w:fill="FFFFFF"/>
        <w:spacing w:before="0" w:beforeAutospacing="0" w:after="0" w:afterAutospacing="0" w:line="560" w:lineRule="atLeast"/>
        <w:ind w:firstLine="640"/>
        <w:jc w:val="both"/>
      </w:pPr>
      <w:r>
        <w:rPr>
          <w:rStyle w:val="519"/>
          <w:rFonts w:hint="eastAsia"/>
          <w:szCs w:val="32"/>
        </w:rPr>
        <w:t> </w:t>
      </w:r>
    </w:p>
    <w:p>
      <w:pPr>
        <w:pStyle w:val="45"/>
        <w:shd w:val="clear" w:color="auto" w:fill="FFFFFF"/>
        <w:spacing w:before="0" w:beforeAutospacing="0" w:after="0" w:afterAutospacing="0" w:line="560" w:lineRule="atLeast"/>
        <w:ind w:firstLine="5440"/>
        <w:jc w:val="right"/>
      </w:pPr>
      <w:r>
        <w:rPr>
          <w:rStyle w:val="519"/>
        </w:rPr>
        <w:t>市场监管总局</w:t>
      </w:r>
    </w:p>
    <w:p>
      <w:pPr>
        <w:pStyle w:val="45"/>
        <w:shd w:val="clear" w:color="auto" w:fill="FFFFFF"/>
        <w:spacing w:before="0" w:beforeAutospacing="0" w:after="0" w:afterAutospacing="0" w:line="560" w:lineRule="atLeast"/>
        <w:ind w:firstLine="5440"/>
        <w:jc w:val="right"/>
      </w:pPr>
      <w:r>
        <w:t>2023年8月10日</w:t>
      </w:r>
    </w:p>
    <w:p>
      <w:pPr>
        <w:pStyle w:val="45"/>
        <w:shd w:val="clear" w:color="auto" w:fill="FFFFFF"/>
        <w:spacing w:before="0" w:beforeAutospacing="0" w:after="0" w:afterAutospacing="0" w:line="594" w:lineRule="atLeast"/>
      </w:pPr>
      <w:r>
        <w:rPr>
          <w:rStyle w:val="519"/>
          <w:sz w:val="44"/>
          <w:szCs w:val="44"/>
        </w:rPr>
        <w:br w:type="page"/>
      </w:r>
      <w:r>
        <w:rPr>
          <w:rFonts w:hint="eastAsia"/>
          <w:szCs w:val="32"/>
        </w:rPr>
        <w:t>附件</w:t>
      </w:r>
      <w:r>
        <w:rPr>
          <w:szCs w:val="32"/>
        </w:rPr>
        <w:t>1</w:t>
      </w:r>
    </w:p>
    <w:p>
      <w:pPr>
        <w:widowControl/>
        <w:shd w:val="clear" w:color="auto" w:fill="FFFFFF"/>
        <w:spacing w:line="594" w:lineRule="atLeast"/>
        <w:jc w:val="center"/>
        <w:rPr>
          <w:rFonts w:ascii="宋体" w:hAnsi="宋体" w:cs="宋体"/>
          <w:kern w:val="0"/>
          <w:sz w:val="24"/>
        </w:rPr>
      </w:pPr>
      <w:r>
        <w:rPr>
          <w:rFonts w:hint="eastAsia" w:ascii="宋体" w:hAnsi="宋体" w:cs="宋体"/>
          <w:kern w:val="0"/>
          <w:sz w:val="44"/>
          <w:szCs w:val="44"/>
        </w:rPr>
        <w:t>强制性产品认证目录</w:t>
      </w:r>
    </w:p>
    <w:tbl>
      <w:tblPr>
        <w:tblStyle w:val="51"/>
        <w:tblW w:w="9498" w:type="dxa"/>
        <w:tblInd w:w="-743" w:type="dxa"/>
        <w:tblLayout w:type="autofit"/>
        <w:tblCellMar>
          <w:top w:w="0" w:type="dxa"/>
          <w:left w:w="0" w:type="dxa"/>
          <w:bottom w:w="0" w:type="dxa"/>
          <w:right w:w="0" w:type="dxa"/>
        </w:tblCellMar>
      </w:tblPr>
      <w:tblGrid>
        <w:gridCol w:w="1560"/>
        <w:gridCol w:w="7938"/>
      </w:tblGrid>
      <w:tr>
        <w:tblPrEx>
          <w:tblCellMar>
            <w:top w:w="0" w:type="dxa"/>
            <w:left w:w="0" w:type="dxa"/>
            <w:bottom w:w="0" w:type="dxa"/>
            <w:right w:w="0" w:type="dxa"/>
          </w:tblCellMar>
        </w:tblPrEx>
        <w:tc>
          <w:tcPr>
            <w:tcW w:w="1560"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90" w:lineRule="atLeast"/>
              <w:jc w:val="left"/>
              <w:rPr>
                <w:rFonts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七、家用和类似用途</w:t>
            </w:r>
          </w:p>
          <w:p>
            <w:pPr>
              <w:widowControl/>
              <w:spacing w:line="500" w:lineRule="atLeast"/>
              <w:jc w:val="center"/>
              <w:rPr>
                <w:rFonts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35.液体加热器和</w:t>
            </w:r>
            <w:bookmarkStart w:id="1066" w:name="OLE_LINK212"/>
            <w:bookmarkStart w:id="1067" w:name="OLE_LINK211"/>
            <w:r>
              <w:rPr>
                <w:rFonts w:ascii="宋体" w:hAnsi="宋体"/>
                <w:kern w:val="0"/>
                <w:sz w:val="23"/>
                <w:szCs w:val="23"/>
              </w:rPr>
              <w:t>冷热饮水机</w:t>
            </w:r>
            <w:bookmarkEnd w:id="1066"/>
            <w:bookmarkEnd w:id="1067"/>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八、电子产品及安全</w:t>
            </w:r>
          </w:p>
          <w:p>
            <w:pPr>
              <w:widowControl/>
              <w:spacing w:line="500" w:lineRule="atLeast"/>
              <w:jc w:val="center"/>
              <w:rPr>
                <w:rFonts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192" w:lineRule="atLeast"/>
              <w:jc w:val="left"/>
              <w:rPr>
                <w:rFonts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十、车辆及安全附件</w:t>
            </w:r>
          </w:p>
          <w:p>
            <w:pPr>
              <w:widowControl/>
              <w:spacing w:line="500" w:lineRule="atLeast"/>
              <w:jc w:val="center"/>
              <w:rPr>
                <w:rFonts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90" w:lineRule="atLeast"/>
              <w:jc w:val="left"/>
              <w:rPr>
                <w:rFonts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line="500" w:lineRule="atLeast"/>
              <w:jc w:val="left"/>
              <w:rPr>
                <w:rFonts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十六、家用燃气器具</w:t>
            </w:r>
          </w:p>
          <w:p>
            <w:pPr>
              <w:widowControl/>
              <w:spacing w:line="500" w:lineRule="atLeast"/>
              <w:jc w:val="center"/>
              <w:rPr>
                <w:rFonts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noWrap w:val="0"/>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5"/>
        <w:shd w:val="clear" w:color="auto" w:fill="FFFFFF"/>
        <w:spacing w:before="0" w:beforeAutospacing="0" w:after="0" w:afterAutospacing="0" w:line="480" w:lineRule="atLeast"/>
        <w:jc w:val="center"/>
      </w:pPr>
    </w:p>
    <w:bookmarkEnd w:id="1064"/>
    <w:bookmarkEnd w:id="1065"/>
    <w:p>
      <w:pPr>
        <w:rPr>
          <w:rFonts w:ascii="宋体" w:hAnsi="宋体"/>
        </w:rPr>
      </w:pPr>
    </w:p>
    <w:p>
      <w:pPr>
        <w:widowControl/>
        <w:spacing w:line="360" w:lineRule="auto"/>
        <w:jc w:val="right"/>
        <w:rPr>
          <w:rFonts w:ascii="宋体" w:hAnsi="宋体" w:cs="宋体"/>
          <w:bCs/>
          <w:sz w:val="24"/>
        </w:rPr>
      </w:pPr>
    </w:p>
    <w:p>
      <w:pPr>
        <w:widowControl/>
        <w:jc w:val="center"/>
        <w:rPr>
          <w:rFonts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ascii="宋体" w:hAnsi="宋体" w:cs="宋体"/>
          <w:bCs/>
          <w:sz w:val="24"/>
        </w:rPr>
      </w:pPr>
      <w:r>
        <w:rPr>
          <w:rFonts w:hint="eastAsia" w:ascii="宋体" w:hAnsi="宋体" w:cs="宋体"/>
          <w:bCs/>
          <w:sz w:val="24"/>
        </w:rPr>
        <w:t>二、商品包装环保要求</w:t>
      </w:r>
    </w:p>
    <w:p>
      <w:pPr>
        <w:widowControl/>
        <w:spacing w:line="360" w:lineRule="auto"/>
        <w:jc w:val="left"/>
        <w:rPr>
          <w:rFonts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ascii="宋体" w:hAnsi="宋体" w:cs="宋体"/>
          <w:bCs/>
          <w:sz w:val="28"/>
          <w:szCs w:val="28"/>
        </w:rPr>
      </w:pPr>
      <w:r>
        <w:rPr>
          <w:rFonts w:hint="eastAsia" w:ascii="宋体" w:hAnsi="宋体" w:cs="宋体"/>
          <w:bCs/>
          <w:sz w:val="28"/>
          <w:szCs w:val="28"/>
        </w:rPr>
        <w:t>快递包装政府采购需求标准（试行）</w:t>
      </w:r>
    </w:p>
    <w:p>
      <w:pPr>
        <w:widowControl/>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ascii="宋体" w:hAnsi="宋体" w:cs="宋体"/>
          <w:bCs/>
          <w:sz w:val="24"/>
        </w:rPr>
      </w:pPr>
      <w:r>
        <w:rPr>
          <w:rFonts w:hint="eastAsia" w:ascii="宋体" w:hAnsi="宋体" w:cs="宋体"/>
          <w:bCs/>
          <w:sz w:val="24"/>
        </w:rPr>
        <w:t>二、快递包装环保要求</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ascii="宋体" w:hAnsi="宋体" w:cs="宋体"/>
          <w:bCs/>
          <w:sz w:val="24"/>
        </w:rPr>
      </w:pPr>
      <w:r>
        <w:rPr>
          <w:rFonts w:hint="eastAsia" w:ascii="宋体" w:hAnsi="宋体" w:cs="宋体"/>
          <w:bCs/>
          <w:sz w:val="24"/>
        </w:rPr>
        <w:t>10.快递应使用电子面单；</w:t>
      </w:r>
    </w:p>
    <w:p>
      <w:pPr>
        <w:widowControl/>
        <w:spacing w:line="360" w:lineRule="auto"/>
        <w:jc w:val="left"/>
        <w:rPr>
          <w:rFonts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ascii="宋体" w:hAnsi="宋体" w:cs="宋体"/>
          <w:bCs/>
          <w:sz w:val="24"/>
        </w:rPr>
      </w:pPr>
      <w:r>
        <w:rPr>
          <w:rFonts w:hint="eastAsia" w:ascii="宋体" w:hAnsi="宋体" w:cs="宋体"/>
          <w:bCs/>
          <w:sz w:val="24"/>
        </w:rPr>
        <w:t>3.快递包装所使用的塑料包装的生物降解率的检测按照GB/T 20197-2006《降解塑料的定义、分类、标识和降解性能要求》规定的方法进行。</w:t>
      </w:r>
    </w:p>
    <w:p>
      <w:pPr>
        <w:widowControl/>
        <w:spacing w:line="360" w:lineRule="auto"/>
        <w:jc w:val="left"/>
        <w:rPr>
          <w:rFonts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ascii="宋体" w:hAnsi="宋体" w:cs="仿宋_GB2312"/>
          <w:b/>
          <w:bCs/>
          <w:kern w:val="0"/>
          <w:sz w:val="24"/>
          <w:szCs w:val="20"/>
          <w:u w:val="single"/>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E114891-F0F1-4638-9C4A-A9836061E3A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802EAB6-8F26-4097-917D-2481A6AE65AF}"/>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16A3B710-B502-4691-8D5F-59A494460B7C}"/>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Segoe UI Symbol"/>
    <w:panose1 w:val="00000000000000000000"/>
    <w:charset w:val="00"/>
    <w:family w:val="swiss"/>
    <w:pitch w:val="default"/>
    <w:sig w:usb0="00000000" w:usb1="00000000" w:usb2="00000000" w:usb3="00000000" w:csb0="00000001" w:csb1="00000000"/>
  </w:font>
  <w:font w:name="font-weight : 400">
    <w:altName w:val="Noto Sans SC"/>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Segoe Print"/>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embedRegular r:id="rId4" w:fontKey="{708BC9CD-099D-4627-91A4-7DC6413F4601}"/>
  </w:font>
  <w:font w:name="仿宋">
    <w:panose1 w:val="02010609060101010101"/>
    <w:charset w:val="86"/>
    <w:family w:val="modern"/>
    <w:pitch w:val="default"/>
    <w:sig w:usb0="800002BF" w:usb1="38CF7CFA" w:usb2="00000016" w:usb3="00000000" w:csb0="00040001" w:csb1="00000000"/>
    <w:embedRegular r:id="rId5" w:fontKey="{21E32F6E-4928-40D4-83F7-A3143552731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Noto Sans SC">
    <w:panose1 w:val="020B0200000000000000"/>
    <w:charset w:val="86"/>
    <w:family w:val="auto"/>
    <w:pitch w:val="default"/>
    <w:sig w:usb0="20000083" w:usb1="2ADF3C10" w:usb2="00000016" w:usb3="00000000" w:csb0="6006010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PAGE   \* MERGEFORMAT</w:instrText>
    </w:r>
    <w:r>
      <w:fldChar w:fldCharType="separate"/>
    </w:r>
    <w:r>
      <w:rPr>
        <w:lang w:val="zh-CN"/>
      </w:rPr>
      <w:t>1</w:t>
    </w:r>
    <w:r>
      <w:fldChar w:fldCharType="end"/>
    </w:r>
  </w:p>
  <w:p>
    <w:pPr>
      <w:pStyle w:val="32"/>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PAGE   \* MERGEFORMAT</w:instrText>
    </w:r>
    <w:r>
      <w:fldChar w:fldCharType="separate"/>
    </w:r>
    <w:r>
      <w:rPr>
        <w:lang w:val="zh-CN"/>
      </w:rPr>
      <w:t>70</w:t>
    </w:r>
    <w:r>
      <w:fldChar w:fldCharType="end"/>
    </w:r>
  </w:p>
  <w:p>
    <w:pPr>
      <w:pStyle w:val="32"/>
      <w:jc w:val="both"/>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0A"/>
    <w:multiLevelType w:val="multilevel"/>
    <w:tmpl w:val="0000000A"/>
    <w:lvl w:ilvl="0" w:tentative="0">
      <w:start w:val="1"/>
      <w:numFmt w:val="decimal"/>
      <w:pStyle w:val="125"/>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200"/>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70"/>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119"/>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8"/>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5"/>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54"/>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63"/>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6"/>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9"/>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7"/>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0000002F"/>
    <w:multiLevelType w:val="multilevel"/>
    <w:tmpl w:val="0000002F"/>
    <w:lvl w:ilvl="0" w:tentative="0">
      <w:start w:val="1"/>
      <w:numFmt w:val="decimal"/>
      <w:pStyle w:val="124"/>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E230849"/>
    <w:multiLevelType w:val="multilevel"/>
    <w:tmpl w:val="0E230849"/>
    <w:lvl w:ilvl="0" w:tentative="0">
      <w:start w:val="1"/>
      <w:numFmt w:val="decimal"/>
      <w:pStyle w:val="225"/>
      <w:lvlText w:val="%1"/>
      <w:lvlJc w:val="left"/>
      <w:pPr>
        <w:ind w:left="680" w:hanging="680"/>
      </w:pPr>
      <w:rPr>
        <w:rFonts w:hint="eastAsia" w:ascii="宋体" w:hAnsi="宋体" w:eastAsia="宋体"/>
      </w:rPr>
    </w:lvl>
    <w:lvl w:ilvl="1" w:tentative="0">
      <w:start w:val="1"/>
      <w:numFmt w:val="decimal"/>
      <w:pStyle w:val="226"/>
      <w:lvlText w:val="%1.%2"/>
      <w:lvlJc w:val="left"/>
      <w:pPr>
        <w:ind w:left="851" w:hanging="851"/>
      </w:pPr>
      <w:rPr>
        <w:rFonts w:hint="eastAsia" w:ascii="宋体" w:hAnsi="宋体" w:eastAsia="宋体"/>
        <w:color w:val="auto"/>
      </w:rPr>
    </w:lvl>
    <w:lvl w:ilvl="2" w:tentative="0">
      <w:start w:val="1"/>
      <w:numFmt w:val="decimal"/>
      <w:pStyle w:val="227"/>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9">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宋体" w:hAnsi="宋体" w:eastAsia="宋体"/>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667154C"/>
    <w:multiLevelType w:val="multilevel"/>
    <w:tmpl w:val="1667154C"/>
    <w:lvl w:ilvl="0" w:tentative="0">
      <w:start w:val="1"/>
      <w:numFmt w:val="decimal"/>
      <w:pStyle w:val="358"/>
      <w:lvlText w:val="%1"/>
      <w:lvlJc w:val="left"/>
      <w:pPr>
        <w:tabs>
          <w:tab w:val="left" w:pos="900"/>
        </w:tabs>
        <w:ind w:left="900" w:hanging="900"/>
      </w:pPr>
      <w:rPr>
        <w:rFonts w:hint="eastAsia"/>
      </w:rPr>
    </w:lvl>
    <w:lvl w:ilvl="1" w:tentative="0">
      <w:start w:val="1"/>
      <w:numFmt w:val="decimal"/>
      <w:pStyle w:val="357"/>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59"/>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14">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5">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6">
    <w:nsid w:val="59F6D0D3"/>
    <w:multiLevelType w:val="singleLevel"/>
    <w:tmpl w:val="59F6D0D3"/>
    <w:lvl w:ilvl="0" w:tentative="0">
      <w:start w:val="1"/>
      <w:numFmt w:val="chineseCounting"/>
      <w:suff w:val="nothing"/>
      <w:lvlText w:val="%1、"/>
      <w:lvlJc w:val="left"/>
    </w:lvl>
  </w:abstractNum>
  <w:abstractNum w:abstractNumId="17">
    <w:nsid w:val="6D3B2244"/>
    <w:multiLevelType w:val="singleLevel"/>
    <w:tmpl w:val="6D3B2244"/>
    <w:lvl w:ilvl="0" w:tentative="0">
      <w:start w:val="5"/>
      <w:numFmt w:val="decimal"/>
      <w:suff w:val="nothing"/>
      <w:lvlText w:val="%1．"/>
      <w:lvlJc w:val="left"/>
    </w:lvl>
  </w:abstractNum>
  <w:num w:numId="1">
    <w:abstractNumId w:val="4"/>
  </w:num>
  <w:num w:numId="2">
    <w:abstractNumId w:val="7"/>
  </w:num>
  <w:num w:numId="3">
    <w:abstractNumId w:val="1"/>
  </w:num>
  <w:num w:numId="4">
    <w:abstractNumId w:val="5"/>
  </w:num>
  <w:num w:numId="5">
    <w:abstractNumId w:val="3"/>
  </w:num>
  <w:num w:numId="6">
    <w:abstractNumId w:val="2"/>
  </w:num>
  <w:num w:numId="7">
    <w:abstractNumId w:val="8"/>
  </w:num>
  <w:num w:numId="8">
    <w:abstractNumId w:val="11"/>
  </w:num>
  <w:num w:numId="9">
    <w:abstractNumId w:val="6"/>
  </w:num>
  <w:num w:numId="10">
    <w:abstractNumId w:val="13"/>
  </w:num>
  <w:num w:numId="11">
    <w:abstractNumId w:val="0"/>
  </w:num>
  <w:num w:numId="12">
    <w:abstractNumId w:val="14"/>
  </w:num>
  <w:num w:numId="13">
    <w:abstractNumId w:val="9"/>
  </w:num>
  <w:num w:numId="14">
    <w:abstractNumId w:val="10"/>
  </w:num>
  <w:num w:numId="15">
    <w:abstractNumId w:val="17"/>
  </w:num>
  <w:num w:numId="16">
    <w:abstractNumId w:val="12"/>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DAA"/>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E6"/>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3C0"/>
    <w:rsid w:val="0007050C"/>
    <w:rsid w:val="00070524"/>
    <w:rsid w:val="00070526"/>
    <w:rsid w:val="0007060C"/>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D5E"/>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D78"/>
    <w:rsid w:val="000C6EBF"/>
    <w:rsid w:val="000C6F06"/>
    <w:rsid w:val="000C6F5F"/>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AA6"/>
    <w:rsid w:val="00234AED"/>
    <w:rsid w:val="00234B77"/>
    <w:rsid w:val="00234BF1"/>
    <w:rsid w:val="00234FFC"/>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460"/>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2E2"/>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73B"/>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491"/>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13B"/>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E93"/>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3A"/>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8A"/>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650"/>
    <w:rsid w:val="00520A8B"/>
    <w:rsid w:val="00521016"/>
    <w:rsid w:val="005210E0"/>
    <w:rsid w:val="0052125C"/>
    <w:rsid w:val="005215D4"/>
    <w:rsid w:val="00521663"/>
    <w:rsid w:val="005217E8"/>
    <w:rsid w:val="00521851"/>
    <w:rsid w:val="0052192E"/>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DF4"/>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726"/>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610"/>
    <w:rsid w:val="005936E7"/>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09D"/>
    <w:rsid w:val="005C342F"/>
    <w:rsid w:val="005C3973"/>
    <w:rsid w:val="005C3AE0"/>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0F2"/>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386"/>
    <w:rsid w:val="00760816"/>
    <w:rsid w:val="00760C0D"/>
    <w:rsid w:val="00760FB1"/>
    <w:rsid w:val="007612CA"/>
    <w:rsid w:val="00761306"/>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87FD8"/>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79"/>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B67"/>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B3"/>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BDE"/>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547"/>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F9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A50"/>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2D0F"/>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2B6"/>
    <w:rsid w:val="00AF74A6"/>
    <w:rsid w:val="00AF7535"/>
    <w:rsid w:val="00AF799C"/>
    <w:rsid w:val="00AF7CE4"/>
    <w:rsid w:val="00B00000"/>
    <w:rsid w:val="00B003EC"/>
    <w:rsid w:val="00B00B19"/>
    <w:rsid w:val="00B00D80"/>
    <w:rsid w:val="00B00F03"/>
    <w:rsid w:val="00B012CC"/>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04"/>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C3"/>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2B94"/>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179"/>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4"/>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2F5884"/>
    <w:rsid w:val="014C68D7"/>
    <w:rsid w:val="01604217"/>
    <w:rsid w:val="01FA5805"/>
    <w:rsid w:val="02736662"/>
    <w:rsid w:val="02A84D69"/>
    <w:rsid w:val="02CF7A3A"/>
    <w:rsid w:val="0470002E"/>
    <w:rsid w:val="04B360C1"/>
    <w:rsid w:val="057A1069"/>
    <w:rsid w:val="05EB0FEA"/>
    <w:rsid w:val="0613161F"/>
    <w:rsid w:val="06CB35C4"/>
    <w:rsid w:val="077D4340"/>
    <w:rsid w:val="07A47FA9"/>
    <w:rsid w:val="07B02DFC"/>
    <w:rsid w:val="09B86599"/>
    <w:rsid w:val="0A8D315C"/>
    <w:rsid w:val="0ACF27DA"/>
    <w:rsid w:val="0B401717"/>
    <w:rsid w:val="0B660C1A"/>
    <w:rsid w:val="0BE65DF4"/>
    <w:rsid w:val="0BE86EEE"/>
    <w:rsid w:val="0CDF2F6F"/>
    <w:rsid w:val="0D480CF4"/>
    <w:rsid w:val="0DC900F6"/>
    <w:rsid w:val="0FAA561B"/>
    <w:rsid w:val="0FDF5034"/>
    <w:rsid w:val="12CB18A0"/>
    <w:rsid w:val="13B96E17"/>
    <w:rsid w:val="13D051BB"/>
    <w:rsid w:val="140002F3"/>
    <w:rsid w:val="14243948"/>
    <w:rsid w:val="142D7C09"/>
    <w:rsid w:val="14870AD5"/>
    <w:rsid w:val="14933A29"/>
    <w:rsid w:val="155E0895"/>
    <w:rsid w:val="16125DAF"/>
    <w:rsid w:val="1701199D"/>
    <w:rsid w:val="1712445D"/>
    <w:rsid w:val="17F93E0B"/>
    <w:rsid w:val="1A9058A9"/>
    <w:rsid w:val="1AB01F69"/>
    <w:rsid w:val="1B5A57C5"/>
    <w:rsid w:val="1B83366B"/>
    <w:rsid w:val="1C077FF0"/>
    <w:rsid w:val="1C455CA5"/>
    <w:rsid w:val="1C675A41"/>
    <w:rsid w:val="1D2C69D2"/>
    <w:rsid w:val="1D783D2F"/>
    <w:rsid w:val="1DBB18AB"/>
    <w:rsid w:val="1EAA1060"/>
    <w:rsid w:val="1EB32C36"/>
    <w:rsid w:val="2039750C"/>
    <w:rsid w:val="21637D6D"/>
    <w:rsid w:val="21A319E8"/>
    <w:rsid w:val="228144D0"/>
    <w:rsid w:val="22C57048"/>
    <w:rsid w:val="239E00B4"/>
    <w:rsid w:val="23BE3576"/>
    <w:rsid w:val="241F4950"/>
    <w:rsid w:val="243B2FEE"/>
    <w:rsid w:val="250C37AD"/>
    <w:rsid w:val="251E74A4"/>
    <w:rsid w:val="25C3437A"/>
    <w:rsid w:val="25E15AE3"/>
    <w:rsid w:val="26A42060"/>
    <w:rsid w:val="273A295D"/>
    <w:rsid w:val="27843CE5"/>
    <w:rsid w:val="27C65076"/>
    <w:rsid w:val="28235435"/>
    <w:rsid w:val="28470060"/>
    <w:rsid w:val="289B2982"/>
    <w:rsid w:val="28FC3596"/>
    <w:rsid w:val="29AA30DA"/>
    <w:rsid w:val="2AA36589"/>
    <w:rsid w:val="2B296CDD"/>
    <w:rsid w:val="2B5B5B5C"/>
    <w:rsid w:val="2BEDCB12"/>
    <w:rsid w:val="2C4810FA"/>
    <w:rsid w:val="2CCF7A75"/>
    <w:rsid w:val="2D2C76B3"/>
    <w:rsid w:val="2E8A26F1"/>
    <w:rsid w:val="2ECC1C8B"/>
    <w:rsid w:val="2EDE27BE"/>
    <w:rsid w:val="2F1B45D7"/>
    <w:rsid w:val="2FAA6ECD"/>
    <w:rsid w:val="2FCB5706"/>
    <w:rsid w:val="2FCD06EB"/>
    <w:rsid w:val="30784803"/>
    <w:rsid w:val="30C6397A"/>
    <w:rsid w:val="30DA198B"/>
    <w:rsid w:val="31BA0043"/>
    <w:rsid w:val="32152698"/>
    <w:rsid w:val="329C56D5"/>
    <w:rsid w:val="32C11E4B"/>
    <w:rsid w:val="32CD354C"/>
    <w:rsid w:val="32EB653A"/>
    <w:rsid w:val="36674365"/>
    <w:rsid w:val="36FA338C"/>
    <w:rsid w:val="37103BA1"/>
    <w:rsid w:val="37EDF4F5"/>
    <w:rsid w:val="397523E2"/>
    <w:rsid w:val="3BCB6780"/>
    <w:rsid w:val="3BDA58E1"/>
    <w:rsid w:val="3C9D5E15"/>
    <w:rsid w:val="3DB75AD1"/>
    <w:rsid w:val="3DFFB930"/>
    <w:rsid w:val="3EEB66BF"/>
    <w:rsid w:val="3F982986"/>
    <w:rsid w:val="3FDEA7DB"/>
    <w:rsid w:val="3FFBE3E2"/>
    <w:rsid w:val="411A73CB"/>
    <w:rsid w:val="41762B1F"/>
    <w:rsid w:val="41DE2346"/>
    <w:rsid w:val="42CD0A98"/>
    <w:rsid w:val="42FA3861"/>
    <w:rsid w:val="42FB203E"/>
    <w:rsid w:val="431A0C09"/>
    <w:rsid w:val="44B903DB"/>
    <w:rsid w:val="45556501"/>
    <w:rsid w:val="46CC15CD"/>
    <w:rsid w:val="472C6CEC"/>
    <w:rsid w:val="47D629B1"/>
    <w:rsid w:val="47E2567D"/>
    <w:rsid w:val="480E2158"/>
    <w:rsid w:val="480F57AF"/>
    <w:rsid w:val="48233A15"/>
    <w:rsid w:val="492312D0"/>
    <w:rsid w:val="49286AB2"/>
    <w:rsid w:val="496A6DE7"/>
    <w:rsid w:val="4B3A7DC7"/>
    <w:rsid w:val="4B65373A"/>
    <w:rsid w:val="4B8D6483"/>
    <w:rsid w:val="4CEB48AD"/>
    <w:rsid w:val="4D00163A"/>
    <w:rsid w:val="4D6E0833"/>
    <w:rsid w:val="4E9215C4"/>
    <w:rsid w:val="4F0F5BE3"/>
    <w:rsid w:val="4F2103FD"/>
    <w:rsid w:val="4F48437E"/>
    <w:rsid w:val="4F4DDC4D"/>
    <w:rsid w:val="5070230F"/>
    <w:rsid w:val="514D1A43"/>
    <w:rsid w:val="51596183"/>
    <w:rsid w:val="5233158F"/>
    <w:rsid w:val="52422029"/>
    <w:rsid w:val="52E87329"/>
    <w:rsid w:val="52FC7DC9"/>
    <w:rsid w:val="53215482"/>
    <w:rsid w:val="54D90AD4"/>
    <w:rsid w:val="54F037F9"/>
    <w:rsid w:val="55040901"/>
    <w:rsid w:val="55A81B98"/>
    <w:rsid w:val="55E528CE"/>
    <w:rsid w:val="55F02DB1"/>
    <w:rsid w:val="56861391"/>
    <w:rsid w:val="56DF05DE"/>
    <w:rsid w:val="56F70118"/>
    <w:rsid w:val="57BD69DA"/>
    <w:rsid w:val="57FC6189"/>
    <w:rsid w:val="58145A1B"/>
    <w:rsid w:val="58F307D5"/>
    <w:rsid w:val="59D70523"/>
    <w:rsid w:val="59EF0258"/>
    <w:rsid w:val="59F40D00"/>
    <w:rsid w:val="5B54551A"/>
    <w:rsid w:val="5B963C9D"/>
    <w:rsid w:val="5BBA5184"/>
    <w:rsid w:val="5BC30933"/>
    <w:rsid w:val="5C226CF3"/>
    <w:rsid w:val="5C9F091B"/>
    <w:rsid w:val="5CA22D1D"/>
    <w:rsid w:val="5CB14C2F"/>
    <w:rsid w:val="5D7A51F0"/>
    <w:rsid w:val="5E512C68"/>
    <w:rsid w:val="5ECF6E10"/>
    <w:rsid w:val="5EFE417B"/>
    <w:rsid w:val="5F073306"/>
    <w:rsid w:val="5F0B2725"/>
    <w:rsid w:val="5F1D1F5A"/>
    <w:rsid w:val="5F56244B"/>
    <w:rsid w:val="5F5F73B9"/>
    <w:rsid w:val="5F9252D0"/>
    <w:rsid w:val="5FFFD8C0"/>
    <w:rsid w:val="600B02EA"/>
    <w:rsid w:val="60196513"/>
    <w:rsid w:val="619260ED"/>
    <w:rsid w:val="62861287"/>
    <w:rsid w:val="63795759"/>
    <w:rsid w:val="64833355"/>
    <w:rsid w:val="64BFAF20"/>
    <w:rsid w:val="656E5C27"/>
    <w:rsid w:val="65C74899"/>
    <w:rsid w:val="65E7D84C"/>
    <w:rsid w:val="660E3674"/>
    <w:rsid w:val="6637C928"/>
    <w:rsid w:val="667A103B"/>
    <w:rsid w:val="677019ED"/>
    <w:rsid w:val="67804151"/>
    <w:rsid w:val="680846A1"/>
    <w:rsid w:val="6838144E"/>
    <w:rsid w:val="686719DE"/>
    <w:rsid w:val="686B2462"/>
    <w:rsid w:val="68AA7398"/>
    <w:rsid w:val="697A7B43"/>
    <w:rsid w:val="6AA0644F"/>
    <w:rsid w:val="6AB5580B"/>
    <w:rsid w:val="6ACE312D"/>
    <w:rsid w:val="6B3B6738"/>
    <w:rsid w:val="6CDF0224"/>
    <w:rsid w:val="6D405B9F"/>
    <w:rsid w:val="6D6424B1"/>
    <w:rsid w:val="6E1753FD"/>
    <w:rsid w:val="6EF5249C"/>
    <w:rsid w:val="6F3EF8F4"/>
    <w:rsid w:val="6F97D24A"/>
    <w:rsid w:val="6FAD2AAB"/>
    <w:rsid w:val="7054013A"/>
    <w:rsid w:val="705A3AED"/>
    <w:rsid w:val="70775925"/>
    <w:rsid w:val="71895C77"/>
    <w:rsid w:val="71CF3736"/>
    <w:rsid w:val="71E909FE"/>
    <w:rsid w:val="71F820D6"/>
    <w:rsid w:val="724910AC"/>
    <w:rsid w:val="742C597A"/>
    <w:rsid w:val="7499002B"/>
    <w:rsid w:val="74C94AD5"/>
    <w:rsid w:val="75297821"/>
    <w:rsid w:val="75906307"/>
    <w:rsid w:val="75B5A293"/>
    <w:rsid w:val="762D089E"/>
    <w:rsid w:val="76443AB5"/>
    <w:rsid w:val="77407BB6"/>
    <w:rsid w:val="77735706"/>
    <w:rsid w:val="77BE7064"/>
    <w:rsid w:val="77EB940F"/>
    <w:rsid w:val="77FE53E9"/>
    <w:rsid w:val="77FFD178"/>
    <w:rsid w:val="786579EC"/>
    <w:rsid w:val="78BE65B5"/>
    <w:rsid w:val="7AF73C51"/>
    <w:rsid w:val="7B7F2F1D"/>
    <w:rsid w:val="7BC506FF"/>
    <w:rsid w:val="7BDBDEEB"/>
    <w:rsid w:val="7BFCFFC7"/>
    <w:rsid w:val="7C84791F"/>
    <w:rsid w:val="7DF3DCD2"/>
    <w:rsid w:val="7EE46D35"/>
    <w:rsid w:val="7EE7212B"/>
    <w:rsid w:val="7F77E014"/>
    <w:rsid w:val="7F7E4AED"/>
    <w:rsid w:val="7F7FEAE7"/>
    <w:rsid w:val="7F8D4A12"/>
    <w:rsid w:val="7F97D7F2"/>
    <w:rsid w:val="7FBFA80E"/>
    <w:rsid w:val="7FD7EDB6"/>
    <w:rsid w:val="7FFF3B73"/>
    <w:rsid w:val="8FBF7C1A"/>
    <w:rsid w:val="97FF4143"/>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F1E69"/>
    <w:rsid w:val="EF7CB3D9"/>
    <w:rsid w:val="EF7E56C0"/>
    <w:rsid w:val="EFFD903C"/>
    <w:rsid w:val="F3FBC3B0"/>
    <w:rsid w:val="F5DF601C"/>
    <w:rsid w:val="F6B9DB1D"/>
    <w:rsid w:val="F9F3A651"/>
    <w:rsid w:val="FB2767F0"/>
    <w:rsid w:val="FBFF0D9D"/>
    <w:rsid w:val="FD7D5ACF"/>
    <w:rsid w:val="FDDF97A4"/>
    <w:rsid w:val="FE35255F"/>
    <w:rsid w:val="FEFFEEF7"/>
    <w:rsid w:val="FF9FAC0E"/>
    <w:rsid w:val="FFDA53F0"/>
    <w:rsid w:val="FFFC599E"/>
    <w:rsid w:val="FFFF9DF6"/>
    <w:rsid w:val="FFFFB9F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link w:val="65"/>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5"/>
    <w:link w:val="67"/>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68"/>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69"/>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70"/>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71"/>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72"/>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73"/>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4">
    <w:name w:val="Default Paragraph Font"/>
    <w:unhideWhenUsed/>
    <w:qFormat/>
    <w:uiPriority w:val="1"/>
  </w:style>
  <w:style w:type="table" w:default="1" w:styleId="51">
    <w:name w:val="Normal Table"/>
    <w:autoRedefine/>
    <w:unhideWhenUsed/>
    <w:qFormat/>
    <w:uiPriority w:val="99"/>
    <w:tblPr>
      <w:tblCellMar>
        <w:top w:w="0" w:type="dxa"/>
        <w:left w:w="108" w:type="dxa"/>
        <w:bottom w:w="0" w:type="dxa"/>
        <w:right w:w="108" w:type="dxa"/>
      </w:tblCellMar>
    </w:tblPr>
  </w:style>
  <w:style w:type="paragraph" w:styleId="2">
    <w:name w:val="macro"/>
    <w:link w:val="63"/>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5">
    <w:name w:val="Normal Indent"/>
    <w:basedOn w:val="1"/>
    <w:link w:val="66"/>
    <w:autoRedefine/>
    <w:qFormat/>
    <w:uiPriority w:val="99"/>
    <w:pPr>
      <w:autoSpaceDE w:val="0"/>
      <w:autoSpaceDN w:val="0"/>
      <w:adjustRightInd w:val="0"/>
      <w:ind w:firstLine="420"/>
      <w:jc w:val="left"/>
    </w:pPr>
    <w:rPr>
      <w:rFonts w:ascii="宋体"/>
      <w:sz w:val="24"/>
    </w:rPr>
  </w:style>
  <w:style w:type="paragraph" w:styleId="13">
    <w:name w:val="toc 7"/>
    <w:basedOn w:val="1"/>
    <w:next w:val="1"/>
    <w:autoRedefine/>
    <w:qFormat/>
    <w:uiPriority w:val="99"/>
    <w:pPr>
      <w:ind w:left="2520" w:leftChars="1200"/>
    </w:pPr>
  </w:style>
  <w:style w:type="paragraph" w:styleId="14">
    <w:name w:val="List Number"/>
    <w:basedOn w:val="15"/>
    <w:autoRedefine/>
    <w:unhideWhenUsed/>
    <w:qFormat/>
    <w:uiPriority w:val="99"/>
    <w:pPr>
      <w:tabs>
        <w:tab w:val="left" w:pos="360"/>
      </w:tabs>
      <w:spacing w:line="360" w:lineRule="auto"/>
      <w:ind w:left="360" w:hanging="360"/>
    </w:pPr>
    <w:rPr>
      <w:rFonts w:ascii="宋体"/>
      <w:szCs w:val="21"/>
      <w:lang w:val="zh-CN"/>
    </w:rPr>
  </w:style>
  <w:style w:type="paragraph" w:styleId="15">
    <w:name w:val="List Paragraph"/>
    <w:basedOn w:val="1"/>
    <w:link w:val="74"/>
    <w:autoRedefine/>
    <w:qFormat/>
    <w:uiPriority w:val="34"/>
    <w:pPr>
      <w:ind w:firstLine="420" w:firstLineChars="200"/>
    </w:pPr>
    <w:rPr>
      <w:rFonts w:ascii="Calibri" w:hAnsi="Calibri"/>
      <w:szCs w:val="22"/>
    </w:rPr>
  </w:style>
  <w:style w:type="paragraph" w:styleId="16">
    <w:name w:val="caption"/>
    <w:basedOn w:val="1"/>
    <w:next w:val="1"/>
    <w:autoRedefine/>
    <w:qFormat/>
    <w:uiPriority w:val="99"/>
    <w:pPr>
      <w:spacing w:line="480" w:lineRule="auto"/>
    </w:pPr>
    <w:rPr>
      <w:rFonts w:ascii="华文中宋" w:hAnsi="华文中宋" w:eastAsia="华文中宋"/>
      <w:sz w:val="36"/>
      <w:szCs w:val="20"/>
    </w:rPr>
  </w:style>
  <w:style w:type="paragraph" w:styleId="17">
    <w:name w:val="Document Map"/>
    <w:basedOn w:val="1"/>
    <w:link w:val="75"/>
    <w:autoRedefine/>
    <w:qFormat/>
    <w:uiPriority w:val="99"/>
    <w:pPr>
      <w:shd w:val="clear" w:color="auto" w:fill="000080"/>
    </w:pPr>
  </w:style>
  <w:style w:type="paragraph" w:styleId="18">
    <w:name w:val="annotation text"/>
    <w:basedOn w:val="1"/>
    <w:link w:val="76"/>
    <w:autoRedefine/>
    <w:qFormat/>
    <w:uiPriority w:val="99"/>
    <w:pPr>
      <w:jc w:val="left"/>
    </w:pPr>
  </w:style>
  <w:style w:type="paragraph" w:styleId="19">
    <w:name w:val="Body Text 3"/>
    <w:basedOn w:val="1"/>
    <w:link w:val="77"/>
    <w:autoRedefine/>
    <w:qFormat/>
    <w:uiPriority w:val="99"/>
    <w:pPr>
      <w:spacing w:after="120"/>
    </w:pPr>
    <w:rPr>
      <w:sz w:val="16"/>
      <w:szCs w:val="16"/>
    </w:rPr>
  </w:style>
  <w:style w:type="paragraph" w:styleId="20">
    <w:name w:val="Body Text"/>
    <w:basedOn w:val="1"/>
    <w:next w:val="1"/>
    <w:link w:val="78"/>
    <w:autoRedefine/>
    <w:qFormat/>
    <w:uiPriority w:val="99"/>
    <w:pPr>
      <w:tabs>
        <w:tab w:val="left" w:pos="567"/>
      </w:tabs>
      <w:spacing w:before="120" w:line="22" w:lineRule="atLeast"/>
    </w:pPr>
    <w:rPr>
      <w:rFonts w:ascii="宋体" w:hAnsi="宋体"/>
      <w:sz w:val="24"/>
    </w:rPr>
  </w:style>
  <w:style w:type="paragraph" w:styleId="21">
    <w:name w:val="Body Text Indent"/>
    <w:basedOn w:val="1"/>
    <w:link w:val="79"/>
    <w:autoRedefine/>
    <w:qFormat/>
    <w:uiPriority w:val="99"/>
    <w:pPr>
      <w:spacing w:line="360" w:lineRule="auto"/>
      <w:ind w:firstLine="570"/>
    </w:pPr>
    <w:rPr>
      <w:sz w:val="24"/>
    </w:rPr>
  </w:style>
  <w:style w:type="paragraph" w:styleId="22">
    <w:name w:val="List 2"/>
    <w:basedOn w:val="1"/>
    <w:autoRedefine/>
    <w:qFormat/>
    <w:uiPriority w:val="99"/>
    <w:pPr>
      <w:ind w:left="100" w:leftChars="200" w:hanging="200" w:hangingChars="200"/>
    </w:pPr>
  </w:style>
  <w:style w:type="paragraph" w:styleId="23">
    <w:name w:val="Block Text"/>
    <w:basedOn w:val="1"/>
    <w:autoRedefine/>
    <w:qFormat/>
    <w:uiPriority w:val="99"/>
    <w:pPr>
      <w:widowControl/>
      <w:ind w:left="480" w:right="-341" w:firstLine="513"/>
    </w:pPr>
    <w:rPr>
      <w:kern w:val="0"/>
      <w:sz w:val="24"/>
      <w:szCs w:val="20"/>
    </w:rPr>
  </w:style>
  <w:style w:type="paragraph" w:styleId="24">
    <w:name w:val="index 4"/>
    <w:basedOn w:val="1"/>
    <w:next w:val="1"/>
    <w:autoRedefine/>
    <w:unhideWhenUsed/>
    <w:qFormat/>
    <w:uiPriority w:val="99"/>
    <w:pPr>
      <w:ind w:left="600" w:leftChars="600"/>
    </w:pPr>
  </w:style>
  <w:style w:type="paragraph" w:styleId="25">
    <w:name w:val="toc 5"/>
    <w:basedOn w:val="1"/>
    <w:next w:val="1"/>
    <w:autoRedefine/>
    <w:qFormat/>
    <w:uiPriority w:val="99"/>
    <w:pPr>
      <w:ind w:left="1680" w:leftChars="800"/>
    </w:pPr>
  </w:style>
  <w:style w:type="paragraph" w:styleId="26">
    <w:name w:val="toc 3"/>
    <w:basedOn w:val="1"/>
    <w:next w:val="1"/>
    <w:autoRedefine/>
    <w:qFormat/>
    <w:uiPriority w:val="99"/>
    <w:pPr>
      <w:ind w:left="840" w:leftChars="400"/>
    </w:pPr>
  </w:style>
  <w:style w:type="paragraph" w:styleId="27">
    <w:name w:val="Plain Text"/>
    <w:basedOn w:val="1"/>
    <w:link w:val="80"/>
    <w:autoRedefine/>
    <w:qFormat/>
    <w:uiPriority w:val="99"/>
    <w:rPr>
      <w:rFonts w:hint="eastAsia" w:ascii="宋体" w:hAnsi="Courier New"/>
      <w:szCs w:val="20"/>
    </w:rPr>
  </w:style>
  <w:style w:type="paragraph" w:styleId="28">
    <w:name w:val="toc 8"/>
    <w:basedOn w:val="1"/>
    <w:next w:val="1"/>
    <w:autoRedefine/>
    <w:qFormat/>
    <w:uiPriority w:val="99"/>
    <w:pPr>
      <w:ind w:left="2940" w:leftChars="1400"/>
    </w:pPr>
  </w:style>
  <w:style w:type="paragraph" w:styleId="29">
    <w:name w:val="Date"/>
    <w:basedOn w:val="1"/>
    <w:next w:val="1"/>
    <w:link w:val="81"/>
    <w:autoRedefine/>
    <w:qFormat/>
    <w:uiPriority w:val="99"/>
    <w:pPr>
      <w:ind w:left="100" w:leftChars="2500"/>
    </w:pPr>
    <w:rPr>
      <w:rFonts w:ascii="仿宋_GB2312" w:hAnsi="宋体" w:eastAsia="仿宋_GB2312"/>
      <w:color w:val="000000"/>
      <w:sz w:val="24"/>
    </w:rPr>
  </w:style>
  <w:style w:type="paragraph" w:styleId="30">
    <w:name w:val="Body Text Indent 2"/>
    <w:basedOn w:val="1"/>
    <w:link w:val="82"/>
    <w:autoRedefine/>
    <w:qFormat/>
    <w:uiPriority w:val="99"/>
    <w:pPr>
      <w:ind w:firstLine="480" w:firstLineChars="200"/>
    </w:pPr>
    <w:rPr>
      <w:rFonts w:ascii="仿宋_GB2312" w:eastAsia="仿宋_GB2312"/>
      <w:sz w:val="24"/>
    </w:rPr>
  </w:style>
  <w:style w:type="paragraph" w:styleId="31">
    <w:name w:val="Balloon Text"/>
    <w:basedOn w:val="1"/>
    <w:link w:val="83"/>
    <w:autoRedefine/>
    <w:qFormat/>
    <w:uiPriority w:val="99"/>
    <w:rPr>
      <w:sz w:val="18"/>
      <w:szCs w:val="18"/>
    </w:rPr>
  </w:style>
  <w:style w:type="paragraph" w:styleId="32">
    <w:name w:val="footer"/>
    <w:basedOn w:val="1"/>
    <w:link w:val="84"/>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3">
    <w:name w:val="header"/>
    <w:basedOn w:val="1"/>
    <w:link w:val="85"/>
    <w:autoRedefine/>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5">
    <w:name w:val="toc 4"/>
    <w:basedOn w:val="1"/>
    <w:next w:val="1"/>
    <w:autoRedefine/>
    <w:qFormat/>
    <w:uiPriority w:val="99"/>
    <w:pPr>
      <w:ind w:left="1260" w:leftChars="600"/>
    </w:pPr>
  </w:style>
  <w:style w:type="paragraph" w:styleId="36">
    <w:name w:val="Subtitle"/>
    <w:basedOn w:val="1"/>
    <w:next w:val="1"/>
    <w:link w:val="86"/>
    <w:autoRedefine/>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37">
    <w:name w:val="footnote text"/>
    <w:basedOn w:val="1"/>
    <w:link w:val="87"/>
    <w:autoRedefine/>
    <w:unhideWhenUsed/>
    <w:qFormat/>
    <w:uiPriority w:val="99"/>
    <w:pPr>
      <w:adjustRightInd w:val="0"/>
      <w:spacing w:line="312" w:lineRule="atLeast"/>
      <w:jc w:val="left"/>
    </w:pPr>
    <w:rPr>
      <w:kern w:val="0"/>
      <w:sz w:val="18"/>
      <w:szCs w:val="20"/>
      <w:lang w:val="zh-CN"/>
    </w:rPr>
  </w:style>
  <w:style w:type="paragraph" w:styleId="38">
    <w:name w:val="toc 6"/>
    <w:basedOn w:val="1"/>
    <w:next w:val="1"/>
    <w:autoRedefine/>
    <w:qFormat/>
    <w:uiPriority w:val="99"/>
    <w:pPr>
      <w:ind w:left="2100" w:leftChars="1000"/>
    </w:pPr>
  </w:style>
  <w:style w:type="paragraph" w:styleId="39">
    <w:name w:val="Body Text Indent 3"/>
    <w:basedOn w:val="1"/>
    <w:link w:val="88"/>
    <w:autoRedefine/>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0">
    <w:name w:val="table of figures"/>
    <w:basedOn w:val="1"/>
    <w:next w:val="1"/>
    <w:autoRedefine/>
    <w:unhideWhenUsed/>
    <w:qFormat/>
    <w:uiPriority w:val="99"/>
    <w:pPr>
      <w:ind w:left="840" w:hanging="420"/>
    </w:pPr>
    <w:rPr>
      <w:szCs w:val="20"/>
    </w:rPr>
  </w:style>
  <w:style w:type="paragraph" w:styleId="41">
    <w:name w:val="toc 2"/>
    <w:basedOn w:val="1"/>
    <w:next w:val="1"/>
    <w:autoRedefine/>
    <w:qFormat/>
    <w:uiPriority w:val="99"/>
    <w:pPr>
      <w:tabs>
        <w:tab w:val="right" w:leader="dot" w:pos="8937"/>
      </w:tabs>
      <w:spacing w:line="312" w:lineRule="auto"/>
      <w:ind w:left="420" w:leftChars="200"/>
    </w:pPr>
  </w:style>
  <w:style w:type="paragraph" w:styleId="42">
    <w:name w:val="toc 9"/>
    <w:basedOn w:val="1"/>
    <w:next w:val="1"/>
    <w:autoRedefine/>
    <w:qFormat/>
    <w:uiPriority w:val="99"/>
    <w:pPr>
      <w:ind w:left="3360" w:leftChars="1600"/>
    </w:pPr>
  </w:style>
  <w:style w:type="paragraph" w:styleId="43">
    <w:name w:val="Body Text 2"/>
    <w:basedOn w:val="1"/>
    <w:link w:val="89"/>
    <w:autoRedefine/>
    <w:unhideWhenUsed/>
    <w:qFormat/>
    <w:uiPriority w:val="99"/>
    <w:pPr>
      <w:adjustRightInd w:val="0"/>
      <w:spacing w:line="360" w:lineRule="atLeast"/>
    </w:pPr>
    <w:rPr>
      <w:rFonts w:ascii="宋体" w:hAnsi="宋体"/>
      <w:kern w:val="0"/>
      <w:sz w:val="24"/>
      <w:u w:val="single"/>
      <w:lang w:val="zh-CN"/>
    </w:rPr>
  </w:style>
  <w:style w:type="paragraph" w:styleId="44">
    <w:name w:val="HTML Preformatted"/>
    <w:basedOn w:val="1"/>
    <w:link w:val="9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link w:val="9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rPr>
      <w:szCs w:val="20"/>
    </w:rPr>
  </w:style>
  <w:style w:type="paragraph" w:styleId="47">
    <w:name w:val="Title"/>
    <w:basedOn w:val="1"/>
    <w:link w:val="92"/>
    <w:autoRedefine/>
    <w:qFormat/>
    <w:uiPriority w:val="99"/>
    <w:pPr>
      <w:jc w:val="center"/>
      <w:outlineLvl w:val="0"/>
    </w:pPr>
    <w:rPr>
      <w:b/>
      <w:sz w:val="32"/>
      <w:szCs w:val="20"/>
    </w:rPr>
  </w:style>
  <w:style w:type="paragraph" w:styleId="48">
    <w:name w:val="annotation subject"/>
    <w:basedOn w:val="18"/>
    <w:next w:val="18"/>
    <w:link w:val="93"/>
    <w:autoRedefine/>
    <w:qFormat/>
    <w:uiPriority w:val="99"/>
    <w:rPr>
      <w:b/>
      <w:bCs/>
    </w:rPr>
  </w:style>
  <w:style w:type="paragraph" w:styleId="49">
    <w:name w:val="Body Text First Indent"/>
    <w:basedOn w:val="20"/>
    <w:link w:val="94"/>
    <w:autoRedefine/>
    <w:unhideWhenUsed/>
    <w:qFormat/>
    <w:uiPriority w:val="99"/>
    <w:pPr>
      <w:tabs>
        <w:tab w:val="clear" w:pos="567"/>
      </w:tabs>
      <w:spacing w:before="0" w:after="120" w:line="240" w:lineRule="auto"/>
      <w:ind w:firstLine="420" w:firstLineChars="100"/>
    </w:pPr>
    <w:rPr>
      <w:rFonts w:ascii="Times New Roman" w:hAnsi="Times New Roman"/>
      <w:sz w:val="21"/>
    </w:rPr>
  </w:style>
  <w:style w:type="paragraph" w:styleId="50">
    <w:name w:val="Body Text First Indent 2"/>
    <w:basedOn w:val="21"/>
    <w:link w:val="95"/>
    <w:autoRedefine/>
    <w:qFormat/>
    <w:uiPriority w:val="99"/>
    <w:pPr>
      <w:spacing w:after="120" w:line="480" w:lineRule="exact"/>
      <w:ind w:left="420" w:leftChars="200" w:firstLine="420" w:firstLineChars="200"/>
    </w:pPr>
    <w:rPr>
      <w:szCs w:val="20"/>
    </w:rPr>
  </w:style>
  <w:style w:type="table" w:styleId="52">
    <w:name w:val="Table Grid"/>
    <w:basedOn w:val="51"/>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3">
    <w:name w:val="Medium Grid 1 Accent 2"/>
    <w:basedOn w:val="51"/>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5">
    <w:name w:val="Strong"/>
    <w:autoRedefine/>
    <w:qFormat/>
    <w:uiPriority w:val="22"/>
    <w:rPr>
      <w:b/>
      <w:bCs/>
    </w:rPr>
  </w:style>
  <w:style w:type="character" w:styleId="56">
    <w:name w:val="page number"/>
    <w:autoRedefine/>
    <w:qFormat/>
    <w:uiPriority w:val="0"/>
  </w:style>
  <w:style w:type="character" w:styleId="57">
    <w:name w:val="FollowedHyperlink"/>
    <w:autoRedefine/>
    <w:qFormat/>
    <w:uiPriority w:val="99"/>
    <w:rPr>
      <w:color w:val="800080"/>
      <w:u w:val="single"/>
    </w:rPr>
  </w:style>
  <w:style w:type="character" w:styleId="58">
    <w:name w:val="Emphasis"/>
    <w:autoRedefine/>
    <w:qFormat/>
    <w:uiPriority w:val="20"/>
    <w:rPr>
      <w:color w:val="CC0033"/>
    </w:rPr>
  </w:style>
  <w:style w:type="character" w:styleId="59">
    <w:name w:val="Hyperlink"/>
    <w:autoRedefine/>
    <w:qFormat/>
    <w:uiPriority w:val="99"/>
    <w:rPr>
      <w:color w:val="0000FF"/>
      <w:u w:val="single"/>
    </w:rPr>
  </w:style>
  <w:style w:type="character" w:styleId="60">
    <w:name w:val="annotation reference"/>
    <w:autoRedefine/>
    <w:qFormat/>
    <w:uiPriority w:val="99"/>
    <w:rPr>
      <w:sz w:val="21"/>
      <w:szCs w:val="21"/>
    </w:rPr>
  </w:style>
  <w:style w:type="character" w:styleId="61">
    <w:name w:val="HTML Cite"/>
    <w:autoRedefine/>
    <w:qFormat/>
    <w:uiPriority w:val="0"/>
    <w:rPr>
      <w:i/>
      <w:iCs/>
    </w:rPr>
  </w:style>
  <w:style w:type="character" w:styleId="62">
    <w:name w:val="footnote reference"/>
    <w:unhideWhenUsed/>
    <w:qFormat/>
    <w:uiPriority w:val="0"/>
    <w:rPr>
      <w:vertAlign w:val="superscript"/>
    </w:rPr>
  </w:style>
  <w:style w:type="character" w:customStyle="1" w:styleId="63">
    <w:name w:val="宏文本 字符"/>
    <w:link w:val="2"/>
    <w:autoRedefine/>
    <w:qFormat/>
    <w:uiPriority w:val="0"/>
    <w:rPr>
      <w:rFonts w:ascii="Arial Narrow" w:hAnsi="Arial Narrow"/>
    </w:rPr>
  </w:style>
  <w:style w:type="character" w:customStyle="1" w:styleId="64">
    <w:name w:val="标题 1 字符1"/>
    <w:link w:val="3"/>
    <w:autoRedefine/>
    <w:qFormat/>
    <w:uiPriority w:val="0"/>
    <w:rPr>
      <w:rFonts w:ascii="宋体"/>
      <w:b/>
      <w:kern w:val="44"/>
      <w:sz w:val="32"/>
    </w:rPr>
  </w:style>
  <w:style w:type="character" w:customStyle="1" w:styleId="65">
    <w:name w:val="标题 2 字符1"/>
    <w:link w:val="4"/>
    <w:autoRedefine/>
    <w:qFormat/>
    <w:uiPriority w:val="0"/>
    <w:rPr>
      <w:rFonts w:ascii="Arial" w:hAnsi="Arial" w:eastAsia="黑体"/>
      <w:b/>
      <w:sz w:val="30"/>
      <w:lang w:val="en-US" w:eastAsia="zh-CN" w:bidi="ar-SA"/>
    </w:rPr>
  </w:style>
  <w:style w:type="character" w:customStyle="1" w:styleId="66">
    <w:name w:val="正文缩进 字符3"/>
    <w:link w:val="5"/>
    <w:autoRedefine/>
    <w:qFormat/>
    <w:uiPriority w:val="99"/>
    <w:rPr>
      <w:rFonts w:ascii="宋体" w:eastAsia="宋体"/>
      <w:kern w:val="2"/>
      <w:sz w:val="24"/>
      <w:szCs w:val="24"/>
      <w:lang w:val="en-US" w:eastAsia="zh-CN" w:bidi="ar-SA"/>
    </w:rPr>
  </w:style>
  <w:style w:type="character" w:customStyle="1" w:styleId="67">
    <w:name w:val="标题 3 字符2"/>
    <w:link w:val="6"/>
    <w:qFormat/>
    <w:uiPriority w:val="9"/>
    <w:rPr>
      <w:rFonts w:ascii="宋体" w:eastAsia="宋体"/>
      <w:b/>
      <w:sz w:val="24"/>
      <w:u w:val="single"/>
      <w:lang w:val="en-US" w:eastAsia="zh-CN" w:bidi="ar-SA"/>
    </w:rPr>
  </w:style>
  <w:style w:type="character" w:customStyle="1" w:styleId="68">
    <w:name w:val="标题 4 字符1"/>
    <w:link w:val="7"/>
    <w:autoRedefine/>
    <w:qFormat/>
    <w:uiPriority w:val="0"/>
    <w:rPr>
      <w:rFonts w:ascii="Arial" w:hAnsi="Arial" w:eastAsia="黑体"/>
      <w:b/>
      <w:sz w:val="28"/>
    </w:rPr>
  </w:style>
  <w:style w:type="character" w:customStyle="1" w:styleId="69">
    <w:name w:val="标题 5 字符1"/>
    <w:link w:val="8"/>
    <w:autoRedefine/>
    <w:qFormat/>
    <w:uiPriority w:val="0"/>
    <w:rPr>
      <w:b/>
      <w:sz w:val="28"/>
    </w:rPr>
  </w:style>
  <w:style w:type="character" w:customStyle="1" w:styleId="70">
    <w:name w:val="标题 6 字符1"/>
    <w:link w:val="9"/>
    <w:autoRedefine/>
    <w:qFormat/>
    <w:uiPriority w:val="0"/>
    <w:rPr>
      <w:rFonts w:ascii="Arial" w:hAnsi="Arial" w:eastAsia="黑体"/>
      <w:b/>
      <w:sz w:val="24"/>
    </w:rPr>
  </w:style>
  <w:style w:type="character" w:customStyle="1" w:styleId="71">
    <w:name w:val="标题 7 字符1"/>
    <w:link w:val="10"/>
    <w:autoRedefine/>
    <w:qFormat/>
    <w:uiPriority w:val="0"/>
    <w:rPr>
      <w:b/>
      <w:sz w:val="24"/>
    </w:rPr>
  </w:style>
  <w:style w:type="character" w:customStyle="1" w:styleId="72">
    <w:name w:val="标题 8 字符1"/>
    <w:link w:val="11"/>
    <w:autoRedefine/>
    <w:qFormat/>
    <w:uiPriority w:val="0"/>
    <w:rPr>
      <w:rFonts w:ascii="Arial" w:hAnsi="Arial" w:eastAsia="黑体"/>
      <w:sz w:val="24"/>
    </w:rPr>
  </w:style>
  <w:style w:type="character" w:customStyle="1" w:styleId="73">
    <w:name w:val="标题 9 字符1"/>
    <w:link w:val="12"/>
    <w:autoRedefine/>
    <w:qFormat/>
    <w:uiPriority w:val="0"/>
    <w:rPr>
      <w:rFonts w:ascii="Arial" w:hAnsi="Arial" w:eastAsia="黑体"/>
      <w:sz w:val="21"/>
    </w:rPr>
  </w:style>
  <w:style w:type="character" w:customStyle="1" w:styleId="74">
    <w:name w:val="列出段落 字符"/>
    <w:link w:val="15"/>
    <w:autoRedefine/>
    <w:qFormat/>
    <w:uiPriority w:val="34"/>
    <w:rPr>
      <w:rFonts w:ascii="Calibri" w:hAnsi="Calibri" w:eastAsia="宋体"/>
      <w:kern w:val="2"/>
      <w:sz w:val="21"/>
      <w:szCs w:val="22"/>
      <w:lang w:val="en-US" w:eastAsia="zh-CN" w:bidi="ar-SA"/>
    </w:rPr>
  </w:style>
  <w:style w:type="character" w:customStyle="1" w:styleId="75">
    <w:name w:val="文档结构图 字符1"/>
    <w:link w:val="17"/>
    <w:autoRedefine/>
    <w:qFormat/>
    <w:uiPriority w:val="0"/>
    <w:rPr>
      <w:kern w:val="2"/>
      <w:sz w:val="21"/>
      <w:szCs w:val="24"/>
      <w:shd w:val="clear" w:color="auto" w:fill="000080"/>
    </w:rPr>
  </w:style>
  <w:style w:type="character" w:customStyle="1" w:styleId="76">
    <w:name w:val="批注文字 字符3"/>
    <w:link w:val="18"/>
    <w:autoRedefine/>
    <w:qFormat/>
    <w:uiPriority w:val="99"/>
    <w:rPr>
      <w:kern w:val="2"/>
      <w:sz w:val="21"/>
      <w:szCs w:val="24"/>
    </w:rPr>
  </w:style>
  <w:style w:type="character" w:customStyle="1" w:styleId="77">
    <w:name w:val="正文文本 3 字符1"/>
    <w:link w:val="19"/>
    <w:autoRedefine/>
    <w:qFormat/>
    <w:uiPriority w:val="0"/>
    <w:rPr>
      <w:kern w:val="2"/>
      <w:sz w:val="16"/>
      <w:szCs w:val="16"/>
    </w:rPr>
  </w:style>
  <w:style w:type="character" w:customStyle="1" w:styleId="78">
    <w:name w:val="正文文本 字符1"/>
    <w:link w:val="20"/>
    <w:autoRedefine/>
    <w:qFormat/>
    <w:uiPriority w:val="0"/>
    <w:rPr>
      <w:rFonts w:ascii="宋体" w:hAnsi="宋体"/>
      <w:kern w:val="2"/>
      <w:sz w:val="24"/>
      <w:szCs w:val="24"/>
    </w:rPr>
  </w:style>
  <w:style w:type="character" w:customStyle="1" w:styleId="79">
    <w:name w:val="正文文本缩进 字符1"/>
    <w:link w:val="21"/>
    <w:autoRedefine/>
    <w:qFormat/>
    <w:uiPriority w:val="0"/>
    <w:rPr>
      <w:rFonts w:eastAsia="宋体"/>
      <w:kern w:val="2"/>
      <w:sz w:val="24"/>
      <w:szCs w:val="24"/>
      <w:lang w:val="en-US" w:eastAsia="zh-CN" w:bidi="ar-SA"/>
    </w:rPr>
  </w:style>
  <w:style w:type="character" w:customStyle="1" w:styleId="80">
    <w:name w:val="纯文本 字符2"/>
    <w:link w:val="27"/>
    <w:autoRedefine/>
    <w:qFormat/>
    <w:uiPriority w:val="99"/>
    <w:rPr>
      <w:rFonts w:hint="eastAsia" w:ascii="宋体" w:hAnsi="Courier New" w:eastAsia="宋体" w:cs="宋体"/>
      <w:kern w:val="2"/>
      <w:sz w:val="21"/>
    </w:rPr>
  </w:style>
  <w:style w:type="character" w:customStyle="1" w:styleId="81">
    <w:name w:val="日期 字符2"/>
    <w:link w:val="29"/>
    <w:autoRedefine/>
    <w:qFormat/>
    <w:uiPriority w:val="99"/>
    <w:rPr>
      <w:rFonts w:ascii="仿宋_GB2312" w:hAnsi="宋体" w:eastAsia="仿宋_GB2312"/>
      <w:color w:val="000000"/>
      <w:kern w:val="2"/>
      <w:sz w:val="24"/>
      <w:szCs w:val="24"/>
    </w:rPr>
  </w:style>
  <w:style w:type="character" w:customStyle="1" w:styleId="82">
    <w:name w:val="正文文本缩进 2 字符1"/>
    <w:link w:val="30"/>
    <w:autoRedefine/>
    <w:qFormat/>
    <w:uiPriority w:val="0"/>
    <w:rPr>
      <w:rFonts w:ascii="仿宋_GB2312" w:eastAsia="仿宋_GB2312"/>
      <w:kern w:val="2"/>
      <w:sz w:val="24"/>
      <w:szCs w:val="24"/>
    </w:rPr>
  </w:style>
  <w:style w:type="character" w:customStyle="1" w:styleId="83">
    <w:name w:val="批注框文本 字符2"/>
    <w:link w:val="31"/>
    <w:autoRedefine/>
    <w:qFormat/>
    <w:uiPriority w:val="0"/>
    <w:rPr>
      <w:kern w:val="2"/>
      <w:sz w:val="18"/>
      <w:szCs w:val="18"/>
    </w:rPr>
  </w:style>
  <w:style w:type="character" w:customStyle="1" w:styleId="84">
    <w:name w:val="页脚 字符2"/>
    <w:link w:val="32"/>
    <w:autoRedefine/>
    <w:qFormat/>
    <w:uiPriority w:val="0"/>
    <w:rPr>
      <w:rFonts w:ascii="宋体" w:eastAsia="宋体"/>
      <w:sz w:val="18"/>
      <w:lang w:val="en-US" w:eastAsia="zh-CN" w:bidi="ar-SA"/>
    </w:rPr>
  </w:style>
  <w:style w:type="character" w:customStyle="1" w:styleId="85">
    <w:name w:val="页眉 字符2"/>
    <w:link w:val="33"/>
    <w:autoRedefine/>
    <w:qFormat/>
    <w:uiPriority w:val="99"/>
    <w:rPr>
      <w:rFonts w:eastAsia="宋体"/>
      <w:kern w:val="2"/>
      <w:sz w:val="18"/>
      <w:szCs w:val="18"/>
      <w:lang w:val="en-US" w:eastAsia="zh-CN" w:bidi="ar-SA"/>
    </w:rPr>
  </w:style>
  <w:style w:type="character" w:customStyle="1" w:styleId="86">
    <w:name w:val="副标题 字符1"/>
    <w:link w:val="36"/>
    <w:autoRedefine/>
    <w:qFormat/>
    <w:locked/>
    <w:uiPriority w:val="99"/>
    <w:rPr>
      <w:rFonts w:ascii="Cambria" w:hAnsi="Cambria" w:eastAsia="Times New Roman"/>
      <w:b/>
      <w:bCs/>
      <w:kern w:val="28"/>
      <w:sz w:val="32"/>
      <w:szCs w:val="32"/>
      <w:lang w:val="zh-CN" w:eastAsia="zh-CN"/>
    </w:rPr>
  </w:style>
  <w:style w:type="character" w:customStyle="1" w:styleId="87">
    <w:name w:val="脚注文本 字符1"/>
    <w:link w:val="37"/>
    <w:autoRedefine/>
    <w:qFormat/>
    <w:uiPriority w:val="99"/>
    <w:rPr>
      <w:sz w:val="18"/>
      <w:lang w:val="zh-CN" w:eastAsia="zh-CN"/>
    </w:rPr>
  </w:style>
  <w:style w:type="character" w:customStyle="1" w:styleId="88">
    <w:name w:val="正文文本缩进 3 字符1"/>
    <w:link w:val="39"/>
    <w:autoRedefine/>
    <w:qFormat/>
    <w:uiPriority w:val="99"/>
    <w:rPr>
      <w:rFonts w:ascii="宋体"/>
      <w:sz w:val="24"/>
    </w:rPr>
  </w:style>
  <w:style w:type="character" w:customStyle="1" w:styleId="89">
    <w:name w:val="正文文本 2 字符1"/>
    <w:link w:val="43"/>
    <w:autoRedefine/>
    <w:qFormat/>
    <w:uiPriority w:val="99"/>
    <w:rPr>
      <w:rFonts w:ascii="宋体" w:hAnsi="宋体"/>
      <w:sz w:val="24"/>
      <w:szCs w:val="24"/>
      <w:u w:val="single"/>
      <w:lang w:val="zh-CN" w:eastAsia="zh-CN"/>
    </w:rPr>
  </w:style>
  <w:style w:type="character" w:customStyle="1" w:styleId="90">
    <w:name w:val="HTML 预设格式 字符1"/>
    <w:link w:val="44"/>
    <w:autoRedefine/>
    <w:qFormat/>
    <w:uiPriority w:val="0"/>
    <w:rPr>
      <w:rFonts w:ascii="宋体" w:hAnsi="宋体" w:cs="宋体"/>
      <w:sz w:val="24"/>
      <w:szCs w:val="24"/>
    </w:rPr>
  </w:style>
  <w:style w:type="character" w:customStyle="1" w:styleId="91">
    <w:name w:val="普通(网站) 字符"/>
    <w:link w:val="45"/>
    <w:autoRedefine/>
    <w:qFormat/>
    <w:uiPriority w:val="99"/>
    <w:rPr>
      <w:rFonts w:ascii="宋体" w:hAnsi="宋体" w:cs="宋体"/>
      <w:sz w:val="24"/>
      <w:szCs w:val="24"/>
    </w:rPr>
  </w:style>
  <w:style w:type="character" w:customStyle="1" w:styleId="92">
    <w:name w:val="标题 字符1"/>
    <w:link w:val="47"/>
    <w:autoRedefine/>
    <w:qFormat/>
    <w:uiPriority w:val="0"/>
    <w:rPr>
      <w:b/>
      <w:kern w:val="2"/>
      <w:sz w:val="32"/>
    </w:rPr>
  </w:style>
  <w:style w:type="character" w:customStyle="1" w:styleId="93">
    <w:name w:val="批注主题 字符2"/>
    <w:link w:val="48"/>
    <w:autoRedefine/>
    <w:qFormat/>
    <w:uiPriority w:val="0"/>
    <w:rPr>
      <w:rFonts w:ascii="Times New Roman" w:hAnsi="Times New Roman" w:eastAsia="宋体" w:cs="Times New Roman"/>
      <w:b/>
      <w:bCs/>
      <w:kern w:val="2"/>
      <w:sz w:val="21"/>
      <w:szCs w:val="24"/>
      <w:lang w:val="en-US" w:eastAsia="zh-CN" w:bidi="ar-SA"/>
    </w:rPr>
  </w:style>
  <w:style w:type="character" w:customStyle="1" w:styleId="94">
    <w:name w:val="正文首行缩进 字符"/>
    <w:link w:val="49"/>
    <w:autoRedefine/>
    <w:qFormat/>
    <w:uiPriority w:val="99"/>
    <w:rPr>
      <w:rFonts w:ascii="宋体" w:hAnsi="宋体"/>
      <w:kern w:val="2"/>
      <w:sz w:val="21"/>
      <w:szCs w:val="24"/>
    </w:rPr>
  </w:style>
  <w:style w:type="character" w:customStyle="1" w:styleId="95">
    <w:name w:val="正文首行缩进 2 字符"/>
    <w:link w:val="50"/>
    <w:autoRedefine/>
    <w:qFormat/>
    <w:uiPriority w:val="99"/>
    <w:rPr>
      <w:rFonts w:eastAsia="宋体"/>
      <w:kern w:val="2"/>
      <w:sz w:val="24"/>
      <w:szCs w:val="24"/>
      <w:lang w:val="en-US" w:eastAsia="zh-CN" w:bidi="ar-SA"/>
    </w:rPr>
  </w:style>
  <w:style w:type="character" w:customStyle="1" w:styleId="96">
    <w:name w:val="标题 2 字符"/>
    <w:autoRedefine/>
    <w:qFormat/>
    <w:locked/>
    <w:uiPriority w:val="0"/>
    <w:rPr>
      <w:rFonts w:hint="default" w:ascii="Arial" w:hAnsi="Arial" w:eastAsia="宋体" w:cs="Arial"/>
      <w:sz w:val="28"/>
      <w:lang w:val="zh-CN" w:eastAsia="zh-CN"/>
    </w:rPr>
  </w:style>
  <w:style w:type="character" w:customStyle="1" w:styleId="97">
    <w:name w:val="批注文字 字符"/>
    <w:autoRedefine/>
    <w:qFormat/>
    <w:uiPriority w:val="99"/>
    <w:rPr>
      <w:rFonts w:ascii="Times New Roman" w:hAnsi="Times New Roman" w:eastAsia="宋体" w:cs="Times New Roman"/>
      <w:sz w:val="24"/>
      <w:lang w:val="en-US" w:eastAsia="zh-CN" w:bidi="ar-SA"/>
    </w:rPr>
  </w:style>
  <w:style w:type="character" w:customStyle="1" w:styleId="98">
    <w:name w:val="c21"/>
    <w:autoRedefine/>
    <w:qFormat/>
    <w:uiPriority w:val="0"/>
    <w:rPr>
      <w:rFonts w:hint="default" w:ascii="ˎ̥" w:hAnsi="ˎ̥"/>
      <w:color w:val="000000"/>
      <w:sz w:val="20"/>
      <w:szCs w:val="20"/>
      <w:u w:val="none"/>
    </w:rPr>
  </w:style>
  <w:style w:type="character" w:customStyle="1" w:styleId="99">
    <w:name w:val="title4"/>
    <w:autoRedefine/>
    <w:qFormat/>
    <w:uiPriority w:val="0"/>
    <w:rPr>
      <w:b/>
      <w:bCs/>
      <w:color w:val="1D87B3"/>
      <w:sz w:val="15"/>
      <w:szCs w:val="15"/>
    </w:rPr>
  </w:style>
  <w:style w:type="character" w:customStyle="1" w:styleId="100">
    <w:name w:val="标题 2 Char Char"/>
    <w:autoRedefine/>
    <w:qFormat/>
    <w:uiPriority w:val="0"/>
    <w:rPr>
      <w:rFonts w:ascii="Arial" w:hAnsi="Arial" w:eastAsia="黑体"/>
      <w:b/>
      <w:bCs/>
      <w:kern w:val="2"/>
      <w:sz w:val="32"/>
      <w:szCs w:val="32"/>
      <w:lang w:val="en-US" w:eastAsia="zh-CN" w:bidi="ar-SA"/>
    </w:rPr>
  </w:style>
  <w:style w:type="character" w:customStyle="1" w:styleId="101">
    <w:name w:val="black1"/>
    <w:autoRedefine/>
    <w:qFormat/>
    <w:uiPriority w:val="0"/>
    <w:rPr>
      <w:color w:val="000000"/>
    </w:rPr>
  </w:style>
  <w:style w:type="character" w:customStyle="1" w:styleId="102">
    <w:name w:val="street-address"/>
    <w:autoRedefine/>
    <w:qFormat/>
    <w:uiPriority w:val="0"/>
  </w:style>
  <w:style w:type="character" w:customStyle="1" w:styleId="103">
    <w:name w:val="locality"/>
    <w:autoRedefine/>
    <w:qFormat/>
    <w:uiPriority w:val="0"/>
  </w:style>
  <w:style w:type="character" w:customStyle="1" w:styleId="104">
    <w:name w:val="正文文本缩进 Char1"/>
    <w:link w:val="105"/>
    <w:autoRedefine/>
    <w:qFormat/>
    <w:uiPriority w:val="0"/>
    <w:rPr>
      <w:rFonts w:ascii="宋体" w:hAnsi="宋体" w:eastAsia="宋体"/>
      <w:sz w:val="24"/>
      <w:szCs w:val="24"/>
      <w:lang w:bidi="ar-SA"/>
    </w:rPr>
  </w:style>
  <w:style w:type="paragraph" w:customStyle="1" w:styleId="105">
    <w:name w:val="正文文本缩进1"/>
    <w:basedOn w:val="1"/>
    <w:link w:val="104"/>
    <w:autoRedefine/>
    <w:qFormat/>
    <w:uiPriority w:val="0"/>
    <w:pPr>
      <w:spacing w:line="480" w:lineRule="exact"/>
      <w:ind w:firstLine="480" w:firstLineChars="200"/>
    </w:pPr>
    <w:rPr>
      <w:rFonts w:ascii="宋体" w:hAnsi="宋体"/>
      <w:kern w:val="0"/>
      <w:sz w:val="24"/>
    </w:rPr>
  </w:style>
  <w:style w:type="character" w:customStyle="1" w:styleId="106">
    <w:name w:val="Char Char11"/>
    <w:autoRedefine/>
    <w:qFormat/>
    <w:uiPriority w:val="0"/>
    <w:rPr>
      <w:rFonts w:ascii="宋体" w:eastAsia="宋体"/>
      <w:b/>
      <w:sz w:val="24"/>
      <w:u w:val="single"/>
      <w:lang w:val="en-US" w:eastAsia="zh-CN" w:bidi="ar-SA"/>
    </w:rPr>
  </w:style>
  <w:style w:type="character" w:customStyle="1" w:styleId="107">
    <w:name w:val="txt"/>
    <w:autoRedefine/>
    <w:qFormat/>
    <w:uiPriority w:val="0"/>
  </w:style>
  <w:style w:type="character" w:customStyle="1" w:styleId="108">
    <w:name w:val="正文缩进 Char Char"/>
    <w:link w:val="109"/>
    <w:autoRedefine/>
    <w:qFormat/>
    <w:uiPriority w:val="0"/>
    <w:rPr>
      <w:rFonts w:ascii="宋体" w:eastAsia="宋体"/>
      <w:snapToGrid w:val="0"/>
      <w:color w:val="000000"/>
      <w:kern w:val="28"/>
      <w:sz w:val="28"/>
      <w:lang w:bidi="ar-SA"/>
    </w:rPr>
  </w:style>
  <w:style w:type="paragraph" w:customStyle="1" w:styleId="109">
    <w:name w:val="正文缩进1"/>
    <w:basedOn w:val="1"/>
    <w:link w:val="108"/>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10">
    <w:name w:val="普通文字1 Char1"/>
    <w:qFormat/>
    <w:uiPriority w:val="0"/>
    <w:rPr>
      <w:rFonts w:ascii="宋体" w:hAnsi="Courier New" w:eastAsia="宋体"/>
      <w:kern w:val="2"/>
      <w:sz w:val="21"/>
      <w:lang w:val="en-US" w:eastAsia="zh-CN" w:bidi="ar-SA"/>
    </w:rPr>
  </w:style>
  <w:style w:type="character" w:customStyle="1" w:styleId="111">
    <w:name w:val="chanpin1"/>
    <w:autoRedefine/>
    <w:qFormat/>
    <w:uiPriority w:val="0"/>
    <w:rPr>
      <w:rFonts w:hint="default" w:ascii="ˎ̥" w:hAnsi="ˎ̥"/>
      <w:color w:val="000000"/>
      <w:sz w:val="20"/>
      <w:szCs w:val="20"/>
      <w:u w:val="none"/>
    </w:rPr>
  </w:style>
  <w:style w:type="character" w:customStyle="1" w:styleId="112">
    <w:name w:val="标题 3 Char Char"/>
    <w:autoRedefine/>
    <w:qFormat/>
    <w:uiPriority w:val="0"/>
    <w:rPr>
      <w:rFonts w:eastAsia="宋体"/>
      <w:b/>
      <w:bCs/>
      <w:kern w:val="2"/>
      <w:sz w:val="32"/>
      <w:szCs w:val="32"/>
      <w:lang w:val="en-US" w:eastAsia="zh-CN" w:bidi="ar-SA"/>
    </w:rPr>
  </w:style>
  <w:style w:type="character" w:customStyle="1" w:styleId="113">
    <w:name w:val="段1 Char"/>
    <w:autoRedefine/>
    <w:qFormat/>
    <w:uiPriority w:val="0"/>
    <w:rPr>
      <w:rFonts w:ascii="宋体" w:eastAsia="宋体"/>
      <w:sz w:val="24"/>
      <w:lang w:val="en-US" w:eastAsia="zh-CN" w:bidi="ar-SA"/>
    </w:rPr>
  </w:style>
  <w:style w:type="character" w:customStyle="1" w:styleId="114">
    <w:name w:val="chanpin拷贝"/>
    <w:autoRedefine/>
    <w:qFormat/>
    <w:uiPriority w:val="0"/>
  </w:style>
  <w:style w:type="character" w:customStyle="1" w:styleId="115">
    <w:name w:val="纯文本 Char1"/>
    <w:autoRedefine/>
    <w:qFormat/>
    <w:uiPriority w:val="0"/>
    <w:rPr>
      <w:rFonts w:ascii="宋体" w:hAnsi="Courier New" w:eastAsia="宋体"/>
      <w:kern w:val="2"/>
      <w:sz w:val="21"/>
      <w:lang w:val="en-US" w:eastAsia="zh-CN" w:bidi="ar-SA"/>
    </w:rPr>
  </w:style>
  <w:style w:type="character" w:customStyle="1" w:styleId="116">
    <w:name w:val="apple-style-span"/>
    <w:autoRedefine/>
    <w:qFormat/>
    <w:uiPriority w:val="0"/>
    <w:rPr>
      <w:rFonts w:cs="Times New Roman"/>
    </w:rPr>
  </w:style>
  <w:style w:type="paragraph" w:customStyle="1" w:styleId="117">
    <w:name w:val="二级条标题"/>
    <w:basedOn w:val="118"/>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8">
    <w:name w:val="一级条标题"/>
    <w:basedOn w:val="119"/>
    <w:next w:val="1"/>
    <w:autoRedefine/>
    <w:qFormat/>
    <w:uiPriority w:val="99"/>
    <w:pPr>
      <w:numPr>
        <w:ilvl w:val="1"/>
      </w:numPr>
      <w:tabs>
        <w:tab w:val="left" w:pos="360"/>
        <w:tab w:val="left" w:pos="840"/>
      </w:tabs>
      <w:ind w:left="0" w:hanging="840"/>
      <w:outlineLvl w:val="1"/>
    </w:pPr>
  </w:style>
  <w:style w:type="paragraph" w:customStyle="1" w:styleId="119">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20">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21">
    <w:name w:val="字元 字元"/>
    <w:basedOn w:val="1"/>
    <w:autoRedefine/>
    <w:qFormat/>
    <w:uiPriority w:val="99"/>
    <w:rPr>
      <w:rFonts w:ascii="Tahoma" w:hAnsi="Tahoma"/>
      <w:sz w:val="24"/>
      <w:szCs w:val="20"/>
    </w:rPr>
  </w:style>
  <w:style w:type="paragraph" w:customStyle="1" w:styleId="122">
    <w:name w:val="Char3 Char Char Char"/>
    <w:basedOn w:val="1"/>
    <w:autoRedefine/>
    <w:qFormat/>
    <w:uiPriority w:val="99"/>
    <w:rPr>
      <w:rFonts w:ascii="Tahoma" w:hAnsi="Tahoma"/>
      <w:sz w:val="24"/>
      <w:szCs w:val="20"/>
    </w:rPr>
  </w:style>
  <w:style w:type="paragraph" w:customStyle="1" w:styleId="123">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24">
    <w:name w:val="项目编号2"/>
    <w:basedOn w:val="125"/>
    <w:autoRedefine/>
    <w:qFormat/>
    <w:uiPriority w:val="99"/>
    <w:pPr>
      <w:numPr>
        <w:numId w:val="2"/>
      </w:numPr>
    </w:pPr>
  </w:style>
  <w:style w:type="paragraph" w:customStyle="1" w:styleId="125">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6">
    <w:name w:val="图中文字"/>
    <w:basedOn w:val="1"/>
    <w:autoRedefine/>
    <w:qFormat/>
    <w:uiPriority w:val="99"/>
    <w:pPr>
      <w:adjustRightInd w:val="0"/>
      <w:snapToGrid w:val="0"/>
      <w:spacing w:line="0" w:lineRule="atLeast"/>
      <w:jc w:val="center"/>
    </w:pPr>
    <w:rPr>
      <w:sz w:val="24"/>
      <w:szCs w:val="20"/>
    </w:rPr>
  </w:style>
  <w:style w:type="paragraph" w:customStyle="1" w:styleId="127">
    <w:name w:val="xl46"/>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8">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9">
    <w:name w:val="Char2"/>
    <w:basedOn w:val="1"/>
    <w:autoRedefine/>
    <w:qFormat/>
    <w:uiPriority w:val="99"/>
    <w:rPr>
      <w:rFonts w:ascii="Tahoma" w:hAnsi="Tahoma"/>
      <w:sz w:val="24"/>
      <w:szCs w:val="20"/>
    </w:rPr>
  </w:style>
  <w:style w:type="paragraph" w:customStyle="1" w:styleId="130">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1">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2">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33">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4">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35">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6">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7">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8">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9">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40">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1">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2">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43">
    <w:name w:val="font8"/>
    <w:basedOn w:val="1"/>
    <w:autoRedefine/>
    <w:qFormat/>
    <w:uiPriority w:val="99"/>
    <w:pPr>
      <w:widowControl/>
      <w:spacing w:before="100" w:beforeAutospacing="1" w:after="100" w:afterAutospacing="1"/>
      <w:jc w:val="left"/>
    </w:pPr>
    <w:rPr>
      <w:kern w:val="0"/>
      <w:sz w:val="36"/>
      <w:szCs w:val="36"/>
    </w:rPr>
  </w:style>
  <w:style w:type="paragraph" w:customStyle="1" w:styleId="144">
    <w:name w:val="Char"/>
    <w:basedOn w:val="1"/>
    <w:autoRedefine/>
    <w:qFormat/>
    <w:uiPriority w:val="99"/>
    <w:pPr>
      <w:tabs>
        <w:tab w:val="left" w:pos="360"/>
      </w:tabs>
    </w:pPr>
    <w:rPr>
      <w:sz w:val="24"/>
    </w:rPr>
  </w:style>
  <w:style w:type="paragraph" w:customStyle="1" w:styleId="145">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6">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7">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1"/>
    <w:basedOn w:val="17"/>
    <w:autoRedefine/>
    <w:qFormat/>
    <w:uiPriority w:val="99"/>
    <w:rPr>
      <w:rFonts w:ascii="Tahoma" w:hAnsi="Tahoma"/>
      <w:sz w:val="24"/>
    </w:rPr>
  </w:style>
  <w:style w:type="paragraph" w:customStyle="1" w:styleId="149">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50">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51">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52">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53">
    <w:name w:val="Char1 Char Char Char1"/>
    <w:basedOn w:val="1"/>
    <w:autoRedefine/>
    <w:qFormat/>
    <w:uiPriority w:val="99"/>
    <w:rPr>
      <w:rFonts w:ascii="Tahoma" w:hAnsi="Tahoma" w:cs="仿宋_GB2312"/>
      <w:sz w:val="24"/>
      <w:szCs w:val="28"/>
    </w:rPr>
  </w:style>
  <w:style w:type="paragraph" w:customStyle="1" w:styleId="154">
    <w:name w:val="四级条标题"/>
    <w:basedOn w:val="155"/>
    <w:next w:val="1"/>
    <w:autoRedefine/>
    <w:qFormat/>
    <w:uiPriority w:val="99"/>
    <w:pPr>
      <w:numPr>
        <w:ilvl w:val="4"/>
      </w:numPr>
      <w:tabs>
        <w:tab w:val="left" w:pos="360"/>
        <w:tab w:val="left" w:pos="840"/>
      </w:tabs>
      <w:ind w:left="0" w:hanging="840"/>
      <w:outlineLvl w:val="4"/>
    </w:pPr>
  </w:style>
  <w:style w:type="paragraph" w:customStyle="1" w:styleId="155">
    <w:name w:val="三级条标题"/>
    <w:basedOn w:val="117"/>
    <w:next w:val="1"/>
    <w:autoRedefine/>
    <w:qFormat/>
    <w:uiPriority w:val="99"/>
    <w:pPr>
      <w:numPr>
        <w:ilvl w:val="3"/>
        <w:numId w:val="1"/>
      </w:numPr>
      <w:ind w:left="0" w:hanging="840"/>
      <w:outlineLvl w:val="3"/>
    </w:pPr>
  </w:style>
  <w:style w:type="paragraph" w:customStyle="1" w:styleId="156">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7">
    <w:name w:val="样式 标题 2 + 宋体 五号 行距: 单倍行距"/>
    <w:basedOn w:val="4"/>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8">
    <w:name w:val="List Paragraph1"/>
    <w:basedOn w:val="1"/>
    <w:autoRedefine/>
    <w:qFormat/>
    <w:uiPriority w:val="99"/>
    <w:pPr>
      <w:ind w:firstLine="420" w:firstLineChars="200"/>
    </w:pPr>
    <w:rPr>
      <w:rFonts w:ascii="Calibri" w:hAnsi="Calibri"/>
      <w:szCs w:val="22"/>
    </w:rPr>
  </w:style>
  <w:style w:type="paragraph" w:customStyle="1" w:styleId="159">
    <w:name w:val="项目符号1"/>
    <w:basedOn w:val="160"/>
    <w:autoRedefine/>
    <w:qFormat/>
    <w:uiPriority w:val="99"/>
    <w:pPr>
      <w:ind w:left="-25" w:firstLine="0"/>
    </w:pPr>
  </w:style>
  <w:style w:type="paragraph" w:customStyle="1" w:styleId="160">
    <w:name w:val="正文文本样式"/>
    <w:basedOn w:val="1"/>
    <w:autoRedefine/>
    <w:qFormat/>
    <w:uiPriority w:val="99"/>
    <w:pPr>
      <w:spacing w:line="360" w:lineRule="auto"/>
      <w:ind w:firstLine="482"/>
    </w:pPr>
    <w:rPr>
      <w:rFonts w:cs="宋体"/>
      <w:sz w:val="24"/>
      <w:szCs w:val="20"/>
    </w:rPr>
  </w:style>
  <w:style w:type="paragraph" w:customStyle="1" w:styleId="161">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62">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63">
    <w:name w:val="五级条标题"/>
    <w:basedOn w:val="154"/>
    <w:next w:val="1"/>
    <w:autoRedefine/>
    <w:qFormat/>
    <w:uiPriority w:val="99"/>
    <w:pPr>
      <w:numPr>
        <w:ilvl w:val="5"/>
      </w:numPr>
      <w:ind w:left="0" w:hanging="840"/>
      <w:outlineLvl w:val="5"/>
    </w:pPr>
  </w:style>
  <w:style w:type="paragraph" w:customStyle="1" w:styleId="164">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5">
    <w:name w:val="文档正文"/>
    <w:basedOn w:val="1"/>
    <w:autoRedefine/>
    <w:qFormat/>
    <w:uiPriority w:val="99"/>
    <w:pPr>
      <w:snapToGrid w:val="0"/>
      <w:spacing w:before="120" w:after="120" w:line="180" w:lineRule="auto"/>
    </w:pPr>
    <w:rPr>
      <w:rFonts w:ascii="Arial" w:hAnsi="Arial"/>
      <w:szCs w:val="20"/>
    </w:rPr>
  </w:style>
  <w:style w:type="paragraph" w:customStyle="1" w:styleId="166">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7">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8">
    <w:name w:val="Char Char Char1 Char"/>
    <w:basedOn w:val="1"/>
    <w:autoRedefine/>
    <w:qFormat/>
    <w:uiPriority w:val="99"/>
    <w:rPr>
      <w:rFonts w:ascii="Tahoma" w:hAnsi="Tahoma"/>
      <w:sz w:val="24"/>
      <w:szCs w:val="20"/>
    </w:rPr>
  </w:style>
  <w:style w:type="paragraph" w:customStyle="1" w:styleId="169">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70">
    <w:name w:val="1名"/>
    <w:basedOn w:val="1"/>
    <w:autoRedefine/>
    <w:qFormat/>
    <w:uiPriority w:val="99"/>
    <w:pPr>
      <w:numPr>
        <w:ilvl w:val="0"/>
        <w:numId w:val="5"/>
      </w:numPr>
      <w:spacing w:before="120"/>
    </w:pPr>
    <w:rPr>
      <w:rFonts w:ascii="宋体"/>
      <w:sz w:val="28"/>
      <w:szCs w:val="20"/>
    </w:rPr>
  </w:style>
  <w:style w:type="paragraph" w:customStyle="1" w:styleId="171">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72">
    <w:name w:val="Char Char Char1 Char1"/>
    <w:basedOn w:val="1"/>
    <w:autoRedefine/>
    <w:qFormat/>
    <w:uiPriority w:val="99"/>
    <w:rPr>
      <w:rFonts w:ascii="Tahoma" w:hAnsi="Tahoma"/>
      <w:sz w:val="24"/>
      <w:szCs w:val="20"/>
    </w:rPr>
  </w:style>
  <w:style w:type="paragraph" w:customStyle="1" w:styleId="173">
    <w:name w:val="Char Char Char Char Char Char Char Char Char Char"/>
    <w:basedOn w:val="1"/>
    <w:autoRedefine/>
    <w:qFormat/>
    <w:uiPriority w:val="99"/>
  </w:style>
  <w:style w:type="paragraph" w:customStyle="1" w:styleId="174">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75">
    <w:name w:val="Char1"/>
    <w:basedOn w:val="1"/>
    <w:autoRedefine/>
    <w:qFormat/>
    <w:uiPriority w:val="99"/>
    <w:pPr>
      <w:tabs>
        <w:tab w:val="left" w:pos="360"/>
      </w:tabs>
    </w:pPr>
    <w:rPr>
      <w:sz w:val="24"/>
    </w:rPr>
  </w:style>
  <w:style w:type="paragraph" w:customStyle="1" w:styleId="176">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7">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8">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9">
    <w:name w:val="默认段落字体 Para Char Char Char Char"/>
    <w:basedOn w:val="1"/>
    <w:autoRedefine/>
    <w:qFormat/>
    <w:uiPriority w:val="99"/>
    <w:rPr>
      <w:rFonts w:ascii="Arial" w:hAnsi="Arial" w:cs="Arial"/>
      <w:szCs w:val="21"/>
    </w:rPr>
  </w:style>
  <w:style w:type="paragraph" w:customStyle="1" w:styleId="180">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81">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82">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83">
    <w:name w:val="Char Char Char"/>
    <w:basedOn w:val="1"/>
    <w:autoRedefine/>
    <w:qFormat/>
    <w:uiPriority w:val="99"/>
    <w:rPr>
      <w:rFonts w:ascii="Tahoma" w:hAnsi="Tahoma"/>
      <w:sz w:val="24"/>
      <w:szCs w:val="20"/>
    </w:rPr>
  </w:style>
  <w:style w:type="paragraph" w:customStyle="1" w:styleId="184">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5">
    <w:name w:val="缺省文本"/>
    <w:basedOn w:val="1"/>
    <w:autoRedefine/>
    <w:qFormat/>
    <w:uiPriority w:val="99"/>
    <w:pPr>
      <w:autoSpaceDE w:val="0"/>
      <w:autoSpaceDN w:val="0"/>
      <w:adjustRightInd w:val="0"/>
      <w:jc w:val="left"/>
    </w:pPr>
    <w:rPr>
      <w:kern w:val="0"/>
      <w:sz w:val="24"/>
    </w:rPr>
  </w:style>
  <w:style w:type="paragraph" w:customStyle="1" w:styleId="186">
    <w:name w:val="Char Char Char1"/>
    <w:basedOn w:val="1"/>
    <w:autoRedefine/>
    <w:qFormat/>
    <w:uiPriority w:val="99"/>
    <w:rPr>
      <w:rFonts w:ascii="Tahoma" w:hAnsi="Tahoma"/>
      <w:sz w:val="24"/>
      <w:szCs w:val="20"/>
    </w:rPr>
  </w:style>
  <w:style w:type="paragraph" w:customStyle="1" w:styleId="187">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8">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9">
    <w:name w:val="样式2"/>
    <w:basedOn w:val="46"/>
    <w:autoRedefine/>
    <w:qFormat/>
    <w:uiPriority w:val="99"/>
    <w:pPr>
      <w:spacing w:line="360" w:lineRule="auto"/>
      <w:jc w:val="center"/>
    </w:pPr>
    <w:rPr>
      <w:sz w:val="24"/>
    </w:rPr>
  </w:style>
  <w:style w:type="paragraph" w:customStyle="1" w:styleId="190">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91">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92">
    <w:name w:val="正文 + 楷体_GB2312"/>
    <w:basedOn w:val="1"/>
    <w:autoRedefine/>
    <w:qFormat/>
    <w:uiPriority w:val="99"/>
    <w:pPr>
      <w:widowControl/>
      <w:jc w:val="left"/>
    </w:pPr>
    <w:rPr>
      <w:rFonts w:ascii="楷体_GB2312" w:eastAsia="楷体_GB2312" w:cs="Arial"/>
      <w:kern w:val="0"/>
      <w:sz w:val="24"/>
    </w:rPr>
  </w:style>
  <w:style w:type="paragraph" w:customStyle="1" w:styleId="193">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94">
    <w:name w:val="1 Char Char Char Char"/>
    <w:basedOn w:val="1"/>
    <w:autoRedefine/>
    <w:qFormat/>
    <w:uiPriority w:val="99"/>
    <w:rPr>
      <w:rFonts w:ascii="Tahoma" w:hAnsi="Tahoma"/>
      <w:sz w:val="24"/>
      <w:szCs w:val="20"/>
    </w:rPr>
  </w:style>
  <w:style w:type="paragraph" w:customStyle="1" w:styleId="195">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6">
    <w:name w:val="列出段落1"/>
    <w:basedOn w:val="1"/>
    <w:autoRedefine/>
    <w:qFormat/>
    <w:uiPriority w:val="99"/>
    <w:pPr>
      <w:ind w:firstLine="420" w:firstLineChars="200"/>
    </w:pPr>
    <w:rPr>
      <w:rFonts w:ascii="Calibri" w:hAnsi="Calibri"/>
      <w:szCs w:val="22"/>
    </w:rPr>
  </w:style>
  <w:style w:type="paragraph" w:customStyle="1" w:styleId="197">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8">
    <w:name w:val="字元 字元1"/>
    <w:basedOn w:val="1"/>
    <w:autoRedefine/>
    <w:qFormat/>
    <w:uiPriority w:val="99"/>
    <w:rPr>
      <w:rFonts w:ascii="Tahoma" w:hAnsi="Tahoma"/>
      <w:sz w:val="24"/>
      <w:szCs w:val="20"/>
    </w:rPr>
  </w:style>
  <w:style w:type="paragraph" w:customStyle="1" w:styleId="199">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200">
    <w:name w:val="项目编号3"/>
    <w:basedOn w:val="160"/>
    <w:autoRedefine/>
    <w:qFormat/>
    <w:uiPriority w:val="99"/>
    <w:pPr>
      <w:numPr>
        <w:ilvl w:val="0"/>
        <w:numId w:val="6"/>
      </w:numPr>
    </w:pPr>
  </w:style>
  <w:style w:type="paragraph" w:customStyle="1" w:styleId="201">
    <w:name w:val="Char21"/>
    <w:basedOn w:val="1"/>
    <w:autoRedefine/>
    <w:qFormat/>
    <w:uiPriority w:val="99"/>
    <w:rPr>
      <w:rFonts w:ascii="Tahoma" w:hAnsi="Tahoma"/>
      <w:sz w:val="24"/>
      <w:szCs w:val="20"/>
    </w:rPr>
  </w:style>
  <w:style w:type="paragraph" w:customStyle="1" w:styleId="202">
    <w:name w:val="表格文字"/>
    <w:basedOn w:val="21"/>
    <w:autoRedefine/>
    <w:qFormat/>
    <w:uiPriority w:val="99"/>
    <w:pPr>
      <w:spacing w:before="20" w:after="20" w:line="240" w:lineRule="auto"/>
      <w:ind w:firstLine="0"/>
    </w:pPr>
    <w:rPr>
      <w:rFonts w:ascii="Century Gothic" w:hAnsi="Century Gothic"/>
      <w:sz w:val="20"/>
      <w:szCs w:val="20"/>
    </w:rPr>
  </w:style>
  <w:style w:type="paragraph" w:customStyle="1" w:styleId="203">
    <w:name w:val="Char Char Char Char Char Char Char Char Char Char1"/>
    <w:basedOn w:val="1"/>
    <w:autoRedefine/>
    <w:qFormat/>
    <w:uiPriority w:val="99"/>
    <w:rPr>
      <w:rFonts w:ascii="宋体" w:hAnsi="宋体" w:cs="Courier New"/>
      <w:sz w:val="32"/>
      <w:szCs w:val="32"/>
    </w:rPr>
  </w:style>
  <w:style w:type="paragraph" w:customStyle="1" w:styleId="204">
    <w:name w:val="正文文本样式 加粗"/>
    <w:basedOn w:val="160"/>
    <w:autoRedefine/>
    <w:qFormat/>
    <w:uiPriority w:val="99"/>
    <w:rPr>
      <w:b/>
    </w:rPr>
  </w:style>
  <w:style w:type="paragraph" w:customStyle="1" w:styleId="205">
    <w:name w:val="Char2 Char Char Char Char Char Char"/>
    <w:basedOn w:val="1"/>
    <w:autoRedefine/>
    <w:qFormat/>
    <w:uiPriority w:val="99"/>
    <w:pPr>
      <w:widowControl/>
      <w:spacing w:line="400" w:lineRule="exact"/>
      <w:jc w:val="center"/>
    </w:pPr>
  </w:style>
  <w:style w:type="paragraph" w:customStyle="1" w:styleId="206">
    <w:name w:val="Char Char4"/>
    <w:basedOn w:val="1"/>
    <w:autoRedefine/>
    <w:qFormat/>
    <w:uiPriority w:val="99"/>
    <w:pPr>
      <w:widowControl/>
      <w:spacing w:line="400" w:lineRule="exact"/>
      <w:jc w:val="center"/>
    </w:pPr>
  </w:style>
  <w:style w:type="paragraph" w:customStyle="1" w:styleId="207">
    <w:name w:val="Char3 Char Char Char1"/>
    <w:basedOn w:val="1"/>
    <w:autoRedefine/>
    <w:qFormat/>
    <w:uiPriority w:val="99"/>
    <w:rPr>
      <w:rFonts w:ascii="Tahoma" w:hAnsi="Tahoma"/>
      <w:sz w:val="24"/>
      <w:szCs w:val="20"/>
    </w:rPr>
  </w:style>
  <w:style w:type="paragraph" w:styleId="208">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10">
    <w:name w:val="中等深浅网格 1 - 强调文字颜色 2 Char"/>
    <w:link w:val="211"/>
    <w:autoRedefine/>
    <w:qFormat/>
    <w:uiPriority w:val="0"/>
    <w:rPr>
      <w:kern w:val="2"/>
      <w:sz w:val="21"/>
      <w:szCs w:val="24"/>
      <w:lang w:val="zh-CN" w:eastAsia="zh-CN"/>
    </w:rPr>
  </w:style>
  <w:style w:type="paragraph" w:customStyle="1" w:styleId="211">
    <w:name w:val="1"/>
    <w:link w:val="210"/>
    <w:autoRedefine/>
    <w:qFormat/>
    <w:uiPriority w:val="0"/>
    <w:rPr>
      <w:rFonts w:ascii="Times New Roman" w:hAnsi="Times New Roman" w:eastAsia="宋体" w:cs="Times New Roman"/>
      <w:kern w:val="2"/>
      <w:sz w:val="21"/>
      <w:szCs w:val="24"/>
      <w:lang w:val="zh-CN" w:eastAsia="zh-CN" w:bidi="ar-SA"/>
    </w:rPr>
  </w:style>
  <w:style w:type="paragraph" w:customStyle="1" w:styleId="212">
    <w:name w:val="图文"/>
    <w:basedOn w:val="1"/>
    <w:autoRedefine/>
    <w:qFormat/>
    <w:uiPriority w:val="99"/>
    <w:pPr>
      <w:adjustRightInd w:val="0"/>
      <w:snapToGrid w:val="0"/>
      <w:spacing w:after="50" w:line="360" w:lineRule="auto"/>
    </w:pPr>
    <w:rPr>
      <w:sz w:val="24"/>
    </w:rPr>
  </w:style>
  <w:style w:type="paragraph" w:customStyle="1" w:styleId="213">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14">
    <w:name w:val="正文表格"/>
    <w:basedOn w:val="1"/>
    <w:link w:val="215"/>
    <w:autoRedefine/>
    <w:qFormat/>
    <w:uiPriority w:val="0"/>
    <w:pPr>
      <w:adjustRightInd w:val="0"/>
      <w:snapToGrid w:val="0"/>
      <w:jc w:val="left"/>
    </w:pPr>
    <w:rPr>
      <w:rFonts w:ascii="宋体" w:hAnsi="宋体"/>
      <w:color w:val="000000"/>
      <w:szCs w:val="21"/>
    </w:rPr>
  </w:style>
  <w:style w:type="character" w:customStyle="1" w:styleId="215">
    <w:name w:val="正文表格 Char"/>
    <w:link w:val="214"/>
    <w:autoRedefine/>
    <w:qFormat/>
    <w:uiPriority w:val="0"/>
    <w:rPr>
      <w:rFonts w:ascii="宋体" w:hAnsi="宋体"/>
      <w:color w:val="000000"/>
      <w:kern w:val="2"/>
      <w:sz w:val="21"/>
      <w:szCs w:val="21"/>
    </w:rPr>
  </w:style>
  <w:style w:type="paragraph" w:customStyle="1" w:styleId="216">
    <w:name w:val="正文重点"/>
    <w:basedOn w:val="1"/>
    <w:link w:val="217"/>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7">
    <w:name w:val="正文重点 Char"/>
    <w:link w:val="216"/>
    <w:autoRedefine/>
    <w:qFormat/>
    <w:uiPriority w:val="0"/>
    <w:rPr>
      <w:b/>
      <w:sz w:val="24"/>
    </w:rPr>
  </w:style>
  <w:style w:type="paragraph" w:customStyle="1" w:styleId="218">
    <w:name w:val="标题1-附件"/>
    <w:basedOn w:val="3"/>
    <w:autoRedefine/>
    <w:qFormat/>
    <w:uiPriority w:val="99"/>
    <w:pPr>
      <w:jc w:val="left"/>
    </w:pPr>
    <w:rPr>
      <w:sz w:val="24"/>
      <w:szCs w:val="24"/>
    </w:rPr>
  </w:style>
  <w:style w:type="paragraph" w:customStyle="1" w:styleId="219">
    <w:name w:val="正文小标题"/>
    <w:basedOn w:val="1"/>
    <w:next w:val="5"/>
    <w:link w:val="220"/>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20">
    <w:name w:val="正文小标题 Char"/>
    <w:link w:val="219"/>
    <w:autoRedefine/>
    <w:qFormat/>
    <w:uiPriority w:val="0"/>
    <w:rPr>
      <w:rFonts w:ascii="宋体" w:hAnsi="宋体"/>
      <w:b/>
      <w:i/>
      <w:color w:val="FF0000"/>
      <w:kern w:val="2"/>
      <w:sz w:val="24"/>
    </w:rPr>
  </w:style>
  <w:style w:type="paragraph" w:customStyle="1" w:styleId="221">
    <w:name w:val="正文大标题"/>
    <w:basedOn w:val="219"/>
    <w:next w:val="5"/>
    <w:link w:val="222"/>
    <w:autoRedefine/>
    <w:qFormat/>
    <w:uiPriority w:val="0"/>
    <w:pPr>
      <w:jc w:val="center"/>
    </w:pPr>
    <w:rPr>
      <w:i w:val="0"/>
      <w:color w:val="000000"/>
      <w:sz w:val="28"/>
      <w:szCs w:val="21"/>
    </w:rPr>
  </w:style>
  <w:style w:type="character" w:customStyle="1" w:styleId="222">
    <w:name w:val="正文大标题 Char"/>
    <w:link w:val="221"/>
    <w:autoRedefine/>
    <w:qFormat/>
    <w:uiPriority w:val="0"/>
    <w:rPr>
      <w:rFonts w:ascii="宋体" w:hAnsi="宋体"/>
      <w:b/>
      <w:color w:val="000000"/>
      <w:kern w:val="2"/>
      <w:sz w:val="28"/>
      <w:szCs w:val="21"/>
    </w:rPr>
  </w:style>
  <w:style w:type="paragraph" w:customStyle="1" w:styleId="223">
    <w:name w:val="注释"/>
    <w:basedOn w:val="1"/>
    <w:link w:val="224"/>
    <w:autoRedefine/>
    <w:qFormat/>
    <w:uiPriority w:val="0"/>
    <w:pPr>
      <w:adjustRightInd w:val="0"/>
      <w:snapToGrid w:val="0"/>
      <w:ind w:left="420" w:hanging="420" w:hangingChars="200"/>
      <w:jc w:val="left"/>
    </w:pPr>
    <w:rPr>
      <w:rFonts w:ascii="宋体" w:hAnsi="宋体"/>
      <w:szCs w:val="21"/>
    </w:rPr>
  </w:style>
  <w:style w:type="character" w:customStyle="1" w:styleId="224">
    <w:name w:val="注释 Char"/>
    <w:link w:val="223"/>
    <w:autoRedefine/>
    <w:qFormat/>
    <w:uiPriority w:val="0"/>
    <w:rPr>
      <w:rFonts w:ascii="宋体" w:hAnsi="宋体"/>
      <w:kern w:val="2"/>
      <w:sz w:val="21"/>
      <w:szCs w:val="21"/>
    </w:rPr>
  </w:style>
  <w:style w:type="paragraph" w:customStyle="1" w:styleId="225">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6">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7">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8">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9">
    <w:name w:val="表格1"/>
    <w:basedOn w:val="1"/>
    <w:autoRedefine/>
    <w:qFormat/>
    <w:uiPriority w:val="99"/>
    <w:pPr>
      <w:ind w:firstLine="480" w:firstLineChars="200"/>
      <w:jc w:val="center"/>
    </w:pPr>
    <w:rPr>
      <w:sz w:val="24"/>
      <w:szCs w:val="20"/>
    </w:rPr>
  </w:style>
  <w:style w:type="character" w:customStyle="1" w:styleId="230">
    <w:name w:val="纯文本 字符1"/>
    <w:autoRedefine/>
    <w:qFormat/>
    <w:uiPriority w:val="0"/>
    <w:rPr>
      <w:rFonts w:ascii="宋体" w:hAnsi="Courier New"/>
    </w:rPr>
  </w:style>
  <w:style w:type="character" w:customStyle="1" w:styleId="231">
    <w:name w:val="bjh-p"/>
    <w:autoRedefine/>
    <w:qFormat/>
    <w:uiPriority w:val="0"/>
  </w:style>
  <w:style w:type="paragraph" w:customStyle="1" w:styleId="232">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33">
    <w:name w:val="正文格式 Char"/>
    <w:link w:val="234"/>
    <w:autoRedefine/>
    <w:qFormat/>
    <w:locked/>
    <w:uiPriority w:val="0"/>
    <w:rPr>
      <w:rFonts w:ascii="宋体" w:hAnsi="宋体"/>
      <w:sz w:val="24"/>
      <w:szCs w:val="24"/>
      <w:lang w:val="en-GB"/>
    </w:rPr>
  </w:style>
  <w:style w:type="paragraph" w:customStyle="1" w:styleId="234">
    <w:name w:val="正文格式"/>
    <w:basedOn w:val="1"/>
    <w:link w:val="233"/>
    <w:autoRedefine/>
    <w:qFormat/>
    <w:uiPriority w:val="0"/>
    <w:pPr>
      <w:spacing w:beforeLines="50" w:line="360" w:lineRule="auto"/>
      <w:ind w:firstLine="480" w:firstLineChars="200"/>
    </w:pPr>
    <w:rPr>
      <w:rFonts w:ascii="宋体" w:hAnsi="宋体"/>
      <w:kern w:val="0"/>
      <w:sz w:val="24"/>
      <w:lang w:val="en-GB"/>
    </w:rPr>
  </w:style>
  <w:style w:type="character" w:customStyle="1" w:styleId="235">
    <w:name w:val="标题 3 Char"/>
    <w:autoRedefine/>
    <w:qFormat/>
    <w:uiPriority w:val="0"/>
    <w:rPr>
      <w:rFonts w:ascii="宋体" w:eastAsia="宋体"/>
      <w:b/>
      <w:sz w:val="24"/>
      <w:u w:val="single"/>
      <w:lang w:val="en-US" w:eastAsia="zh-CN" w:bidi="ar-SA"/>
    </w:rPr>
  </w:style>
  <w:style w:type="character" w:customStyle="1" w:styleId="236">
    <w:name w:val="正文缩进 Char"/>
    <w:autoRedefine/>
    <w:qFormat/>
    <w:uiPriority w:val="0"/>
    <w:rPr>
      <w:rFonts w:ascii="宋体" w:eastAsia="宋体"/>
      <w:kern w:val="2"/>
      <w:sz w:val="24"/>
      <w:szCs w:val="24"/>
      <w:lang w:val="en-US" w:eastAsia="zh-CN" w:bidi="ar-SA"/>
    </w:rPr>
  </w:style>
  <w:style w:type="character" w:customStyle="1" w:styleId="237">
    <w:name w:val="Char Char111"/>
    <w:autoRedefine/>
    <w:qFormat/>
    <w:uiPriority w:val="0"/>
    <w:rPr>
      <w:rFonts w:ascii="宋体" w:eastAsia="宋体"/>
      <w:b/>
      <w:sz w:val="24"/>
      <w:u w:val="single"/>
      <w:lang w:val="en-US" w:eastAsia="zh-CN" w:bidi="ar-SA"/>
    </w:rPr>
  </w:style>
  <w:style w:type="character" w:customStyle="1" w:styleId="238">
    <w:name w:val="正文文本缩进 Char"/>
    <w:autoRedefine/>
    <w:qFormat/>
    <w:uiPriority w:val="0"/>
    <w:rPr>
      <w:rFonts w:eastAsia="宋体"/>
      <w:kern w:val="2"/>
      <w:sz w:val="24"/>
      <w:szCs w:val="24"/>
      <w:lang w:val="en-US" w:eastAsia="zh-CN" w:bidi="ar-SA"/>
    </w:rPr>
  </w:style>
  <w:style w:type="character" w:customStyle="1" w:styleId="239">
    <w:name w:val="列出段落 Char"/>
    <w:autoRedefine/>
    <w:qFormat/>
    <w:uiPriority w:val="0"/>
    <w:rPr>
      <w:rFonts w:ascii="Calibri" w:hAnsi="Calibri" w:eastAsia="宋体"/>
      <w:kern w:val="2"/>
      <w:sz w:val="21"/>
      <w:szCs w:val="22"/>
      <w:lang w:val="en-US" w:eastAsia="zh-CN" w:bidi="ar-SA"/>
    </w:rPr>
  </w:style>
  <w:style w:type="character" w:customStyle="1" w:styleId="240">
    <w:name w:val="页眉 Char"/>
    <w:autoRedefine/>
    <w:qFormat/>
    <w:uiPriority w:val="0"/>
    <w:rPr>
      <w:rFonts w:eastAsia="宋体"/>
      <w:kern w:val="2"/>
      <w:sz w:val="18"/>
      <w:szCs w:val="18"/>
      <w:lang w:val="en-US" w:eastAsia="zh-CN" w:bidi="ar-SA"/>
    </w:rPr>
  </w:style>
  <w:style w:type="character" w:customStyle="1" w:styleId="241">
    <w:name w:val="标题 2 Char"/>
    <w:autoRedefine/>
    <w:qFormat/>
    <w:uiPriority w:val="99"/>
    <w:rPr>
      <w:rFonts w:ascii="Arial" w:hAnsi="Arial" w:eastAsia="黑体"/>
      <w:b/>
      <w:sz w:val="30"/>
      <w:lang w:val="en-US" w:eastAsia="zh-CN" w:bidi="ar-SA"/>
    </w:rPr>
  </w:style>
  <w:style w:type="paragraph" w:customStyle="1" w:styleId="242">
    <w:name w:val="字元 字元2"/>
    <w:basedOn w:val="1"/>
    <w:autoRedefine/>
    <w:qFormat/>
    <w:uiPriority w:val="99"/>
    <w:rPr>
      <w:rFonts w:ascii="Tahoma" w:hAnsi="Tahoma"/>
      <w:sz w:val="24"/>
      <w:szCs w:val="20"/>
    </w:rPr>
  </w:style>
  <w:style w:type="paragraph" w:customStyle="1" w:styleId="243">
    <w:name w:val="Char3 Char Char Char2"/>
    <w:basedOn w:val="1"/>
    <w:autoRedefine/>
    <w:qFormat/>
    <w:uiPriority w:val="99"/>
    <w:rPr>
      <w:rFonts w:ascii="Tahoma" w:hAnsi="Tahoma"/>
      <w:sz w:val="24"/>
      <w:szCs w:val="20"/>
    </w:rPr>
  </w:style>
  <w:style w:type="paragraph" w:customStyle="1" w:styleId="244">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45">
    <w:name w:val="Char3"/>
    <w:basedOn w:val="1"/>
    <w:autoRedefine/>
    <w:qFormat/>
    <w:uiPriority w:val="99"/>
    <w:pPr>
      <w:tabs>
        <w:tab w:val="left" w:pos="360"/>
      </w:tabs>
    </w:pPr>
    <w:rPr>
      <w:sz w:val="24"/>
    </w:rPr>
  </w:style>
  <w:style w:type="paragraph" w:customStyle="1" w:styleId="246">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7">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8">
    <w:name w:val="列出段落2"/>
    <w:basedOn w:val="1"/>
    <w:autoRedefine/>
    <w:qFormat/>
    <w:uiPriority w:val="99"/>
    <w:pPr>
      <w:ind w:firstLine="420" w:firstLineChars="200"/>
    </w:pPr>
    <w:rPr>
      <w:rFonts w:ascii="Calibri" w:hAnsi="Calibri"/>
      <w:szCs w:val="22"/>
    </w:rPr>
  </w:style>
  <w:style w:type="paragraph" w:customStyle="1" w:styleId="249">
    <w:name w:val="Char Char Char1 Char2"/>
    <w:basedOn w:val="1"/>
    <w:autoRedefine/>
    <w:qFormat/>
    <w:uiPriority w:val="99"/>
    <w:rPr>
      <w:rFonts w:ascii="Tahoma" w:hAnsi="Tahoma"/>
      <w:sz w:val="24"/>
      <w:szCs w:val="20"/>
    </w:rPr>
  </w:style>
  <w:style w:type="paragraph" w:customStyle="1" w:styleId="250">
    <w:name w:val="Char Char Char2"/>
    <w:basedOn w:val="1"/>
    <w:autoRedefine/>
    <w:qFormat/>
    <w:uiPriority w:val="99"/>
    <w:rPr>
      <w:rFonts w:ascii="Tahoma" w:hAnsi="Tahoma"/>
      <w:sz w:val="24"/>
      <w:szCs w:val="20"/>
    </w:rPr>
  </w:style>
  <w:style w:type="paragraph" w:customStyle="1" w:styleId="251">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52">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53">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54">
    <w:name w:val="Char22"/>
    <w:basedOn w:val="1"/>
    <w:autoRedefine/>
    <w:qFormat/>
    <w:uiPriority w:val="99"/>
    <w:rPr>
      <w:rFonts w:ascii="Tahoma" w:hAnsi="Tahoma"/>
      <w:sz w:val="24"/>
      <w:szCs w:val="20"/>
    </w:rPr>
  </w:style>
  <w:style w:type="paragraph" w:customStyle="1" w:styleId="255">
    <w:name w:val="Char Char Char Char Char Char Char Char Char Char2"/>
    <w:basedOn w:val="1"/>
    <w:autoRedefine/>
    <w:qFormat/>
    <w:uiPriority w:val="99"/>
    <w:rPr>
      <w:rFonts w:ascii="宋体" w:hAnsi="宋体" w:cs="Courier New"/>
      <w:sz w:val="32"/>
      <w:szCs w:val="32"/>
    </w:rPr>
  </w:style>
  <w:style w:type="paragraph" w:customStyle="1" w:styleId="256">
    <w:name w:val="Char2 Char Char Char Char Char Char1"/>
    <w:basedOn w:val="1"/>
    <w:autoRedefine/>
    <w:qFormat/>
    <w:uiPriority w:val="99"/>
    <w:pPr>
      <w:widowControl/>
      <w:spacing w:line="400" w:lineRule="exact"/>
      <w:jc w:val="center"/>
    </w:pPr>
  </w:style>
  <w:style w:type="character" w:customStyle="1" w:styleId="257">
    <w:name w:val="页脚 Char"/>
    <w:autoRedefine/>
    <w:qFormat/>
    <w:uiPriority w:val="0"/>
    <w:rPr>
      <w:rFonts w:ascii="宋体" w:eastAsia="宋体"/>
      <w:sz w:val="18"/>
      <w:lang w:val="en-US" w:eastAsia="zh-CN" w:bidi="ar-SA"/>
    </w:rPr>
  </w:style>
  <w:style w:type="paragraph" w:customStyle="1" w:styleId="258">
    <w:name w:val="Char Char41"/>
    <w:basedOn w:val="1"/>
    <w:autoRedefine/>
    <w:qFormat/>
    <w:uiPriority w:val="99"/>
    <w:pPr>
      <w:widowControl/>
      <w:spacing w:line="400" w:lineRule="exact"/>
      <w:jc w:val="center"/>
    </w:pPr>
  </w:style>
  <w:style w:type="character" w:customStyle="1" w:styleId="259">
    <w:name w:val="批注文字 Char"/>
    <w:autoRedefine/>
    <w:qFormat/>
    <w:uiPriority w:val="99"/>
    <w:rPr>
      <w:kern w:val="2"/>
      <w:sz w:val="21"/>
      <w:szCs w:val="24"/>
    </w:rPr>
  </w:style>
  <w:style w:type="character" w:customStyle="1" w:styleId="260">
    <w:name w:val="标题 Char"/>
    <w:autoRedefine/>
    <w:qFormat/>
    <w:uiPriority w:val="0"/>
    <w:rPr>
      <w:b/>
      <w:kern w:val="2"/>
      <w:sz w:val="32"/>
    </w:rPr>
  </w:style>
  <w:style w:type="paragraph" w:customStyle="1" w:styleId="261">
    <w:name w:val="图例"/>
    <w:basedOn w:val="1"/>
    <w:autoRedefine/>
    <w:qFormat/>
    <w:uiPriority w:val="99"/>
    <w:pPr>
      <w:spacing w:before="120" w:after="120" w:line="360" w:lineRule="auto"/>
      <w:jc w:val="center"/>
    </w:pPr>
    <w:rPr>
      <w:rFonts w:eastAsia="仿宋_GB2312"/>
      <w:b/>
      <w:sz w:val="24"/>
      <w:szCs w:val="20"/>
    </w:rPr>
  </w:style>
  <w:style w:type="table" w:customStyle="1" w:styleId="262">
    <w:name w:val="Table Normal"/>
    <w:autoRedefine/>
    <w:unhideWhenUsed/>
    <w:qFormat/>
    <w:uiPriority w:val="0"/>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paragraph" w:customStyle="1" w:styleId="263">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64">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65">
    <w:name w:val="批注文字 Char2"/>
    <w:autoRedefine/>
    <w:qFormat/>
    <w:locked/>
    <w:uiPriority w:val="0"/>
    <w:rPr>
      <w:szCs w:val="24"/>
    </w:rPr>
  </w:style>
  <w:style w:type="character" w:customStyle="1" w:styleId="266">
    <w:name w:val="cwhdiv-l"/>
    <w:autoRedefine/>
    <w:qFormat/>
    <w:uiPriority w:val="0"/>
  </w:style>
  <w:style w:type="character" w:customStyle="1" w:styleId="267">
    <w:name w:val="cwhdiv-r"/>
    <w:autoRedefine/>
    <w:qFormat/>
    <w:uiPriority w:val="0"/>
  </w:style>
  <w:style w:type="paragraph" w:customStyle="1" w:styleId="268">
    <w:name w:val="表"/>
    <w:basedOn w:val="1"/>
    <w:link w:val="269"/>
    <w:autoRedefine/>
    <w:qFormat/>
    <w:uiPriority w:val="0"/>
    <w:pPr>
      <w:spacing w:line="360" w:lineRule="auto"/>
      <w:jc w:val="center"/>
    </w:pPr>
    <w:rPr>
      <w:rFonts w:ascii="宋体" w:hAnsi="宋体" w:cs="Times New Roman"/>
      <w:sz w:val="24"/>
      <w:szCs w:val="22"/>
    </w:rPr>
  </w:style>
  <w:style w:type="character" w:customStyle="1" w:styleId="269">
    <w:name w:val="表 字符"/>
    <w:link w:val="268"/>
    <w:autoRedefine/>
    <w:qFormat/>
    <w:uiPriority w:val="0"/>
    <w:rPr>
      <w:rFonts w:ascii="宋体" w:hAnsi="宋体" w:cs="Times New Roman"/>
      <w:kern w:val="2"/>
      <w:sz w:val="24"/>
      <w:szCs w:val="22"/>
    </w:rPr>
  </w:style>
  <w:style w:type="character" w:customStyle="1" w:styleId="270">
    <w:name w:val="正文缩进 Char2"/>
    <w:autoRedefine/>
    <w:qFormat/>
    <w:locked/>
    <w:uiPriority w:val="0"/>
    <w:rPr>
      <w:lang w:val="zh-CN" w:eastAsia="zh-CN"/>
    </w:rPr>
  </w:style>
  <w:style w:type="character" w:customStyle="1" w:styleId="271">
    <w:name w:val="副标题 Char"/>
    <w:autoRedefine/>
    <w:qFormat/>
    <w:uiPriority w:val="0"/>
    <w:rPr>
      <w:rFonts w:ascii="Cambria" w:hAnsi="Cambria" w:cs="Times New Roman"/>
      <w:b/>
      <w:bCs/>
      <w:kern w:val="28"/>
      <w:sz w:val="32"/>
      <w:szCs w:val="32"/>
    </w:rPr>
  </w:style>
  <w:style w:type="character" w:customStyle="1" w:styleId="272">
    <w:name w:val="正文加粗 Char"/>
    <w:link w:val="273"/>
    <w:autoRedefine/>
    <w:qFormat/>
    <w:locked/>
    <w:uiPriority w:val="0"/>
    <w:rPr>
      <w:b/>
      <w:sz w:val="24"/>
      <w:szCs w:val="24"/>
    </w:rPr>
  </w:style>
  <w:style w:type="paragraph" w:customStyle="1" w:styleId="273">
    <w:name w:val="正文加粗"/>
    <w:basedOn w:val="1"/>
    <w:next w:val="1"/>
    <w:link w:val="272"/>
    <w:autoRedefine/>
    <w:qFormat/>
    <w:uiPriority w:val="0"/>
    <w:pPr>
      <w:adjustRightInd w:val="0"/>
      <w:snapToGrid w:val="0"/>
      <w:spacing w:line="360" w:lineRule="auto"/>
      <w:ind w:right="240" w:firstLine="480" w:firstLineChars="200"/>
      <w:jc w:val="left"/>
    </w:pPr>
    <w:rPr>
      <w:b/>
      <w:kern w:val="0"/>
      <w:sz w:val="24"/>
    </w:rPr>
  </w:style>
  <w:style w:type="character" w:customStyle="1" w:styleId="274">
    <w:name w:val="xmfy Char Char"/>
    <w:link w:val="275"/>
    <w:autoRedefine/>
    <w:qFormat/>
    <w:locked/>
    <w:uiPriority w:val="0"/>
    <w:rPr>
      <w:rFonts w:ascii="宋体" w:hAnsi="宋体" w:cs="宋体"/>
      <w:sz w:val="28"/>
    </w:rPr>
  </w:style>
  <w:style w:type="paragraph" w:customStyle="1" w:styleId="275">
    <w:name w:val="xmfy"/>
    <w:basedOn w:val="5"/>
    <w:link w:val="274"/>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6">
    <w:name w:val="引用 Char"/>
    <w:link w:val="277"/>
    <w:autoRedefine/>
    <w:qFormat/>
    <w:locked/>
    <w:uiPriority w:val="0"/>
    <w:rPr>
      <w:i/>
      <w:iCs/>
      <w:color w:val="000000"/>
    </w:rPr>
  </w:style>
  <w:style w:type="paragraph" w:customStyle="1" w:styleId="277">
    <w:name w:val="引用1"/>
    <w:basedOn w:val="1"/>
    <w:next w:val="1"/>
    <w:link w:val="276"/>
    <w:autoRedefine/>
    <w:qFormat/>
    <w:uiPriority w:val="0"/>
    <w:rPr>
      <w:i/>
      <w:iCs/>
      <w:color w:val="000000"/>
      <w:kern w:val="0"/>
      <w:sz w:val="20"/>
      <w:szCs w:val="20"/>
    </w:rPr>
  </w:style>
  <w:style w:type="character" w:customStyle="1" w:styleId="278">
    <w:name w:val="标题4 Char Char"/>
    <w:link w:val="279"/>
    <w:autoRedefine/>
    <w:qFormat/>
    <w:locked/>
    <w:uiPriority w:val="0"/>
    <w:rPr>
      <w:rFonts w:ascii="Arial" w:hAnsi="Arial" w:cs="Arial"/>
      <w:b/>
      <w:bCs/>
      <w:sz w:val="24"/>
      <w:szCs w:val="32"/>
    </w:rPr>
  </w:style>
  <w:style w:type="paragraph" w:customStyle="1" w:styleId="279">
    <w:name w:val="标题4"/>
    <w:basedOn w:val="4"/>
    <w:next w:val="24"/>
    <w:link w:val="278"/>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80">
    <w:name w:val="明显引用 Char"/>
    <w:link w:val="281"/>
    <w:autoRedefine/>
    <w:qFormat/>
    <w:locked/>
    <w:uiPriority w:val="0"/>
    <w:rPr>
      <w:b/>
      <w:bCs/>
      <w:i/>
      <w:iCs/>
      <w:color w:val="4F81BD"/>
    </w:rPr>
  </w:style>
  <w:style w:type="paragraph" w:customStyle="1" w:styleId="281">
    <w:name w:val="明显引用1"/>
    <w:basedOn w:val="1"/>
    <w:next w:val="1"/>
    <w:link w:val="280"/>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2">
    <w:name w:val="标题5 Char Char"/>
    <w:link w:val="283"/>
    <w:autoRedefine/>
    <w:qFormat/>
    <w:locked/>
    <w:uiPriority w:val="0"/>
    <w:rPr>
      <w:rFonts w:ascii="Arial" w:hAnsi="Arial" w:cs="Arial"/>
      <w:b/>
      <w:bCs/>
      <w:sz w:val="24"/>
      <w:szCs w:val="32"/>
    </w:rPr>
  </w:style>
  <w:style w:type="paragraph" w:customStyle="1" w:styleId="283">
    <w:name w:val="标题5"/>
    <w:basedOn w:val="6"/>
    <w:link w:val="282"/>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4">
    <w:name w:val="my正文 Char"/>
    <w:link w:val="285"/>
    <w:autoRedefine/>
    <w:qFormat/>
    <w:locked/>
    <w:uiPriority w:val="0"/>
    <w:rPr>
      <w:rFonts w:ascii="宋体" w:hAnsi="宋体"/>
      <w:kern w:val="2"/>
      <w:sz w:val="24"/>
      <w:szCs w:val="22"/>
    </w:rPr>
  </w:style>
  <w:style w:type="paragraph" w:customStyle="1" w:styleId="285">
    <w:name w:val="my正文"/>
    <w:link w:val="284"/>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6">
    <w:name w:val="!BECC正文 Char"/>
    <w:link w:val="287"/>
    <w:autoRedefine/>
    <w:qFormat/>
    <w:locked/>
    <w:uiPriority w:val="0"/>
    <w:rPr>
      <w:sz w:val="24"/>
      <w:szCs w:val="24"/>
    </w:rPr>
  </w:style>
  <w:style w:type="paragraph" w:customStyle="1" w:styleId="287">
    <w:name w:val="!BECC正文"/>
    <w:basedOn w:val="1"/>
    <w:link w:val="286"/>
    <w:autoRedefine/>
    <w:qFormat/>
    <w:uiPriority w:val="0"/>
    <w:pPr>
      <w:tabs>
        <w:tab w:val="left" w:pos="0"/>
      </w:tabs>
      <w:spacing w:beforeLines="50" w:line="360" w:lineRule="auto"/>
      <w:ind w:firstLine="200" w:firstLineChars="200"/>
      <w:contextualSpacing/>
    </w:pPr>
    <w:rPr>
      <w:kern w:val="0"/>
      <w:sz w:val="24"/>
    </w:rPr>
  </w:style>
  <w:style w:type="paragraph" w:customStyle="1" w:styleId="288">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89">
    <w:name w:val="样式 标题 3 + (中文) 黑体 小四 非加粗 段前: 7.8 磅 段后: 0 磅 行距: 固定值 20 磅"/>
    <w:basedOn w:val="6"/>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90">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1">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2">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3">
    <w:name w:val="列出段落3"/>
    <w:basedOn w:val="1"/>
    <w:autoRedefine/>
    <w:qFormat/>
    <w:uiPriority w:val="34"/>
    <w:pPr>
      <w:ind w:firstLine="420" w:firstLineChars="200"/>
    </w:pPr>
    <w:rPr>
      <w:rFonts w:ascii="Calibri" w:hAnsi="Calibri"/>
      <w:szCs w:val="22"/>
    </w:rPr>
  </w:style>
  <w:style w:type="paragraph" w:customStyle="1" w:styleId="294">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5">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6">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7">
    <w:name w:val="图标题"/>
    <w:basedOn w:val="1"/>
    <w:autoRedefine/>
    <w:qFormat/>
    <w:uiPriority w:val="99"/>
    <w:pPr>
      <w:spacing w:line="360" w:lineRule="auto"/>
      <w:jc w:val="center"/>
    </w:pPr>
  </w:style>
  <w:style w:type="paragraph" w:customStyle="1" w:styleId="298">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9">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00">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1">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2">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3">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4">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5">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6">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7">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08">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09">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10">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1">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2">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3">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4">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5">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6">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7">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18">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9">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0">
    <w:name w:val="TOC 标题1"/>
    <w:basedOn w:val="3"/>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21">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2">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3">
    <w:name w:val="样式1"/>
    <w:basedOn w:val="1"/>
    <w:autoRedefine/>
    <w:qFormat/>
    <w:uiPriority w:val="99"/>
    <w:pPr>
      <w:spacing w:before="120" w:after="120" w:line="300" w:lineRule="auto"/>
    </w:pPr>
    <w:rPr>
      <w:rFonts w:ascii="宋体" w:hAnsi="宋体"/>
      <w:b/>
      <w:sz w:val="24"/>
      <w:szCs w:val="20"/>
    </w:rPr>
  </w:style>
  <w:style w:type="paragraph" w:customStyle="1" w:styleId="324">
    <w:name w:val="Style2"/>
    <w:basedOn w:val="1"/>
    <w:autoRedefine/>
    <w:qFormat/>
    <w:uiPriority w:val="99"/>
    <w:pPr>
      <w:adjustRightInd w:val="0"/>
      <w:spacing w:line="533" w:lineRule="exact"/>
      <w:jc w:val="left"/>
    </w:pPr>
    <w:rPr>
      <w:rFonts w:ascii="宋体" w:hAnsi="Calibri"/>
      <w:kern w:val="0"/>
      <w:sz w:val="24"/>
    </w:rPr>
  </w:style>
  <w:style w:type="paragraph" w:customStyle="1" w:styleId="325">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6">
    <w:name w:val="Char1 Char Char Char"/>
    <w:basedOn w:val="1"/>
    <w:autoRedefine/>
    <w:qFormat/>
    <w:uiPriority w:val="99"/>
    <w:rPr>
      <w:rFonts w:ascii="Tahoma" w:hAnsi="Tahoma"/>
      <w:sz w:val="24"/>
      <w:szCs w:val="20"/>
    </w:rPr>
  </w:style>
  <w:style w:type="paragraph" w:customStyle="1" w:styleId="327">
    <w:name w:val="目录"/>
    <w:basedOn w:val="1"/>
    <w:autoRedefine/>
    <w:qFormat/>
    <w:uiPriority w:val="99"/>
    <w:pPr>
      <w:widowControl/>
      <w:jc w:val="center"/>
    </w:pPr>
    <w:rPr>
      <w:rFonts w:ascii="宋体"/>
      <w:b/>
      <w:kern w:val="0"/>
      <w:sz w:val="36"/>
      <w:szCs w:val="20"/>
    </w:rPr>
  </w:style>
  <w:style w:type="paragraph" w:customStyle="1" w:styleId="328">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29">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30">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31">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2">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3">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4">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5">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6">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7">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38">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9">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0">
    <w:name w:val="Style4"/>
    <w:basedOn w:val="1"/>
    <w:autoRedefine/>
    <w:qFormat/>
    <w:uiPriority w:val="99"/>
    <w:pPr>
      <w:adjustRightInd w:val="0"/>
      <w:jc w:val="left"/>
    </w:pPr>
    <w:rPr>
      <w:rFonts w:ascii="宋体" w:hAnsi="Calibri"/>
      <w:kern w:val="0"/>
      <w:sz w:val="24"/>
    </w:rPr>
  </w:style>
  <w:style w:type="paragraph" w:customStyle="1" w:styleId="341">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2">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3">
    <w:name w:val="修订2"/>
    <w:autoRedefine/>
    <w:qFormat/>
    <w:uiPriority w:val="99"/>
    <w:rPr>
      <w:rFonts w:ascii="Calibri" w:hAnsi="Calibri" w:eastAsia="宋体" w:cs="Times New Roman"/>
      <w:kern w:val="2"/>
      <w:sz w:val="21"/>
      <w:szCs w:val="22"/>
      <w:lang w:val="en-US" w:eastAsia="zh-CN" w:bidi="ar-SA"/>
    </w:rPr>
  </w:style>
  <w:style w:type="paragraph" w:customStyle="1" w:styleId="344">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5">
    <w:name w:val="列出段落6"/>
    <w:basedOn w:val="1"/>
    <w:autoRedefine/>
    <w:qFormat/>
    <w:uiPriority w:val="99"/>
    <w:pPr>
      <w:ind w:firstLine="420" w:firstLineChars="200"/>
    </w:pPr>
    <w:rPr>
      <w:rFonts w:ascii="Calibri" w:hAnsi="Calibri"/>
      <w:szCs w:val="22"/>
    </w:rPr>
  </w:style>
  <w:style w:type="paragraph" w:customStyle="1" w:styleId="346">
    <w:name w:val="样式 标题 2 + Times New Roman 四号 非加粗 段前: 5 磅 段后: 0 磅 行距: 固定值 20..."/>
    <w:basedOn w:val="4"/>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7">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48">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9">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0">
    <w:name w:val="Style1"/>
    <w:basedOn w:val="1"/>
    <w:autoRedefine/>
    <w:qFormat/>
    <w:uiPriority w:val="99"/>
    <w:pPr>
      <w:adjustRightInd w:val="0"/>
      <w:jc w:val="left"/>
    </w:pPr>
    <w:rPr>
      <w:rFonts w:ascii="宋体" w:hAnsi="Calibri"/>
      <w:kern w:val="0"/>
      <w:sz w:val="24"/>
    </w:rPr>
  </w:style>
  <w:style w:type="paragraph" w:customStyle="1" w:styleId="351">
    <w:name w:val="列出段落31"/>
    <w:basedOn w:val="1"/>
    <w:autoRedefine/>
    <w:qFormat/>
    <w:uiPriority w:val="99"/>
    <w:pPr>
      <w:ind w:firstLine="420" w:firstLineChars="200"/>
    </w:pPr>
    <w:rPr>
      <w:szCs w:val="20"/>
    </w:rPr>
  </w:style>
  <w:style w:type="paragraph" w:customStyle="1" w:styleId="352">
    <w:name w:val="_Style 251"/>
    <w:basedOn w:val="1"/>
    <w:next w:val="15"/>
    <w:autoRedefine/>
    <w:qFormat/>
    <w:uiPriority w:val="1"/>
    <w:pPr>
      <w:ind w:firstLine="420" w:firstLineChars="200"/>
    </w:pPr>
    <w:rPr>
      <w:rFonts w:ascii="Calibri" w:hAnsi="Calibri"/>
      <w:szCs w:val="22"/>
    </w:rPr>
  </w:style>
  <w:style w:type="paragraph" w:customStyle="1" w:styleId="353">
    <w:name w:val="_Style 261"/>
    <w:basedOn w:val="1"/>
    <w:next w:val="15"/>
    <w:autoRedefine/>
    <w:qFormat/>
    <w:uiPriority w:val="1"/>
    <w:pPr>
      <w:ind w:firstLine="420" w:firstLineChars="200"/>
    </w:pPr>
    <w:rPr>
      <w:rFonts w:ascii="Calibri" w:hAnsi="Calibri"/>
      <w:szCs w:val="22"/>
    </w:rPr>
  </w:style>
  <w:style w:type="paragraph" w:customStyle="1" w:styleId="354">
    <w:name w:val="1.1.1"/>
    <w:basedOn w:val="351"/>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5">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6">
    <w:name w:val="正文（缩进）"/>
    <w:basedOn w:val="1"/>
    <w:autoRedefine/>
    <w:qFormat/>
    <w:uiPriority w:val="99"/>
    <w:pPr>
      <w:spacing w:beforeLines="50"/>
      <w:ind w:firstLine="480"/>
    </w:pPr>
    <w:rPr>
      <w:rFonts w:ascii="Calibri" w:hAnsi="Calibri"/>
      <w:sz w:val="24"/>
      <w:szCs w:val="22"/>
    </w:rPr>
  </w:style>
  <w:style w:type="paragraph" w:customStyle="1" w:styleId="357">
    <w:name w:val="2级小标题"/>
    <w:basedOn w:val="3"/>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58">
    <w:name w:val="1级大标题"/>
    <w:basedOn w:val="3"/>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59">
    <w:name w:val="3级小标题"/>
    <w:basedOn w:val="3"/>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60">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61">
    <w:name w:val="彩色列表 - 强调文字颜色 11"/>
    <w:basedOn w:val="1"/>
    <w:autoRedefine/>
    <w:qFormat/>
    <w:uiPriority w:val="99"/>
    <w:pPr>
      <w:ind w:firstLine="420" w:firstLineChars="200"/>
    </w:pPr>
  </w:style>
  <w:style w:type="character" w:customStyle="1" w:styleId="362">
    <w:name w:val="样式 Char"/>
    <w:link w:val="363"/>
    <w:autoRedefine/>
    <w:qFormat/>
    <w:locked/>
    <w:uiPriority w:val="0"/>
    <w:rPr>
      <w:rFonts w:ascii="宋体" w:hAnsi="宋体"/>
      <w:sz w:val="24"/>
      <w:szCs w:val="24"/>
    </w:rPr>
  </w:style>
  <w:style w:type="paragraph" w:customStyle="1" w:styleId="363">
    <w:name w:val="样式"/>
    <w:link w:val="362"/>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4">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5">
    <w:name w:val="Char Char Char Char Char Char1 Char"/>
    <w:basedOn w:val="1"/>
    <w:autoRedefine/>
    <w:qFormat/>
    <w:uiPriority w:val="99"/>
    <w:pPr>
      <w:widowControl/>
      <w:wordWrap w:val="0"/>
      <w:jc w:val="left"/>
    </w:pPr>
  </w:style>
  <w:style w:type="paragraph" w:customStyle="1" w:styleId="366">
    <w:name w:val="Char1 Char Char1 Char Char Char Char"/>
    <w:basedOn w:val="1"/>
    <w:autoRedefine/>
    <w:qFormat/>
    <w:uiPriority w:val="99"/>
    <w:rPr>
      <w:rFonts w:ascii="Tahoma" w:hAnsi="Tahoma"/>
      <w:sz w:val="24"/>
      <w:szCs w:val="20"/>
    </w:rPr>
  </w:style>
  <w:style w:type="paragraph" w:customStyle="1" w:styleId="367">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68">
    <w:name w:val="Char Char Char Char Char Char1 Char1"/>
    <w:basedOn w:val="1"/>
    <w:autoRedefine/>
    <w:qFormat/>
    <w:uiPriority w:val="99"/>
    <w:pPr>
      <w:widowControl/>
      <w:wordWrap w:val="0"/>
      <w:jc w:val="left"/>
    </w:pPr>
    <w:rPr>
      <w:rFonts w:ascii="Tahoma" w:hAnsi="Tahoma"/>
      <w:sz w:val="24"/>
      <w:szCs w:val="20"/>
    </w:rPr>
  </w:style>
  <w:style w:type="paragraph" w:customStyle="1" w:styleId="369">
    <w:name w:val="标题六"/>
    <w:basedOn w:val="6"/>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70">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1">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2">
    <w:name w:val="样式 正文缩进 + 首行缩进:  2.06 字符"/>
    <w:basedOn w:val="5"/>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3">
    <w:name w:val="1."/>
    <w:basedOn w:val="1"/>
    <w:autoRedefine/>
    <w:qFormat/>
    <w:uiPriority w:val="99"/>
    <w:pPr>
      <w:spacing w:line="360" w:lineRule="auto"/>
    </w:pPr>
    <w:rPr>
      <w:sz w:val="24"/>
    </w:rPr>
  </w:style>
  <w:style w:type="paragraph" w:customStyle="1" w:styleId="374">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5">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6">
    <w:name w:val="Char Char Char Char Char Char Char Char Char Char Char Char Char"/>
    <w:basedOn w:val="1"/>
    <w:autoRedefine/>
    <w:qFormat/>
    <w:uiPriority w:val="99"/>
    <w:rPr>
      <w:rFonts w:ascii="Tahoma" w:hAnsi="Tahoma"/>
      <w:sz w:val="24"/>
      <w:szCs w:val="20"/>
    </w:rPr>
  </w:style>
  <w:style w:type="paragraph" w:customStyle="1" w:styleId="377">
    <w:name w:val="p0"/>
    <w:basedOn w:val="1"/>
    <w:autoRedefine/>
    <w:qFormat/>
    <w:uiPriority w:val="99"/>
    <w:pPr>
      <w:widowControl/>
      <w:jc w:val="left"/>
    </w:pPr>
    <w:rPr>
      <w:rFonts w:ascii="宋体" w:hAnsi="宋体" w:cs="宋体"/>
      <w:kern w:val="0"/>
      <w:sz w:val="24"/>
      <w:szCs w:val="21"/>
    </w:rPr>
  </w:style>
  <w:style w:type="paragraph" w:customStyle="1" w:styleId="378">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79">
    <w:name w:val="默认段落字体 Para Char Char Char Char Char Char Char"/>
    <w:basedOn w:val="17"/>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80">
    <w:name w:val="1)"/>
    <w:basedOn w:val="1"/>
    <w:autoRedefine/>
    <w:qFormat/>
    <w:uiPriority w:val="99"/>
    <w:pPr>
      <w:tabs>
        <w:tab w:val="left" w:pos="900"/>
        <w:tab w:val="left" w:pos="964"/>
      </w:tabs>
      <w:spacing w:line="360" w:lineRule="auto"/>
      <w:ind w:left="420" w:hanging="420"/>
    </w:pPr>
    <w:rPr>
      <w:sz w:val="24"/>
    </w:rPr>
  </w:style>
  <w:style w:type="paragraph" w:customStyle="1" w:styleId="381">
    <w:name w:val="Char Char1 Char Char Char Char Char Char Char"/>
    <w:basedOn w:val="1"/>
    <w:autoRedefine/>
    <w:qFormat/>
    <w:uiPriority w:val="99"/>
    <w:rPr>
      <w:rFonts w:ascii="Tahoma" w:hAnsi="Tahoma"/>
      <w:sz w:val="24"/>
      <w:szCs w:val="20"/>
    </w:rPr>
  </w:style>
  <w:style w:type="paragraph" w:customStyle="1" w:styleId="382">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3">
    <w:name w:val="p15"/>
    <w:basedOn w:val="1"/>
    <w:autoRedefine/>
    <w:qFormat/>
    <w:uiPriority w:val="99"/>
    <w:pPr>
      <w:widowControl/>
      <w:jc w:val="left"/>
    </w:pPr>
    <w:rPr>
      <w:rFonts w:ascii="Calibri" w:hAnsi="Calibri"/>
      <w:kern w:val="0"/>
      <w:sz w:val="24"/>
      <w:szCs w:val="22"/>
    </w:rPr>
  </w:style>
  <w:style w:type="paragraph" w:customStyle="1" w:styleId="384">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5">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6">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7">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8">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0">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1">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2">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3">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4">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5">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6">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7">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398">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9">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400">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401">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2">
    <w:name w:val="修订21"/>
    <w:autoRedefine/>
    <w:qFormat/>
    <w:uiPriority w:val="99"/>
    <w:rPr>
      <w:rFonts w:ascii="Calibri" w:hAnsi="Calibri" w:eastAsia="宋体" w:cs="Times New Roman"/>
      <w:kern w:val="2"/>
      <w:sz w:val="21"/>
      <w:szCs w:val="22"/>
      <w:lang w:val="en-US" w:eastAsia="zh-CN" w:bidi="ar-SA"/>
    </w:rPr>
  </w:style>
  <w:style w:type="character" w:styleId="403">
    <w:name w:val="Placeholder Text"/>
    <w:autoRedefine/>
    <w:semiHidden/>
    <w:qFormat/>
    <w:uiPriority w:val="99"/>
    <w:rPr>
      <w:color w:val="808080"/>
    </w:rPr>
  </w:style>
  <w:style w:type="character" w:customStyle="1" w:styleId="404">
    <w:name w:val="标题 1 Char1"/>
    <w:autoRedefine/>
    <w:qFormat/>
    <w:locked/>
    <w:uiPriority w:val="0"/>
    <w:rPr>
      <w:rFonts w:ascii="黑体" w:cs="宋体"/>
      <w:b/>
      <w:sz w:val="28"/>
      <w:lang w:val="zh-CN"/>
    </w:rPr>
  </w:style>
  <w:style w:type="character" w:customStyle="1" w:styleId="405">
    <w:name w:val="标题 4 Char1"/>
    <w:autoRedefine/>
    <w:semiHidden/>
    <w:qFormat/>
    <w:locked/>
    <w:uiPriority w:val="0"/>
    <w:rPr>
      <w:rFonts w:ascii="Arial" w:hAnsi="Arial" w:eastAsia="仿宋_GB2312"/>
      <w:b/>
      <w:bCs/>
      <w:sz w:val="28"/>
      <w:szCs w:val="28"/>
      <w:lang w:val="zh-CN" w:eastAsia="zh-CN"/>
    </w:rPr>
  </w:style>
  <w:style w:type="character" w:customStyle="1" w:styleId="406">
    <w:name w:val="标题 5 Char1"/>
    <w:autoRedefine/>
    <w:semiHidden/>
    <w:qFormat/>
    <w:locked/>
    <w:uiPriority w:val="0"/>
    <w:rPr>
      <w:rFonts w:ascii="Calibri" w:hAnsi="Calibri"/>
      <w:b/>
      <w:bCs/>
      <w:sz w:val="28"/>
      <w:szCs w:val="28"/>
      <w:lang w:val="zh-CN" w:eastAsia="zh-CN"/>
    </w:rPr>
  </w:style>
  <w:style w:type="character" w:customStyle="1" w:styleId="407">
    <w:name w:val="标题 6 Char1"/>
    <w:autoRedefine/>
    <w:semiHidden/>
    <w:qFormat/>
    <w:locked/>
    <w:uiPriority w:val="0"/>
    <w:rPr>
      <w:rFonts w:ascii="Arial" w:hAnsi="Arial" w:eastAsia="黑体"/>
      <w:b/>
      <w:bCs/>
      <w:sz w:val="24"/>
      <w:szCs w:val="24"/>
      <w:lang w:val="zh-CN"/>
    </w:rPr>
  </w:style>
  <w:style w:type="character" w:customStyle="1" w:styleId="408">
    <w:name w:val="标题 7 Char2"/>
    <w:autoRedefine/>
    <w:semiHidden/>
    <w:qFormat/>
    <w:locked/>
    <w:uiPriority w:val="99"/>
    <w:rPr>
      <w:b/>
      <w:bCs/>
      <w:sz w:val="24"/>
      <w:szCs w:val="24"/>
      <w:lang w:val="zh-CN"/>
    </w:rPr>
  </w:style>
  <w:style w:type="character" w:customStyle="1" w:styleId="409">
    <w:name w:val="标题 8 Char1"/>
    <w:autoRedefine/>
    <w:semiHidden/>
    <w:qFormat/>
    <w:locked/>
    <w:uiPriority w:val="99"/>
    <w:rPr>
      <w:rFonts w:ascii="Arial" w:hAnsi="Arial" w:eastAsia="黑体"/>
      <w:sz w:val="24"/>
      <w:szCs w:val="24"/>
      <w:lang w:val="zh-CN"/>
    </w:rPr>
  </w:style>
  <w:style w:type="character" w:customStyle="1" w:styleId="410">
    <w:name w:val="标题 9 Char1"/>
    <w:autoRedefine/>
    <w:semiHidden/>
    <w:qFormat/>
    <w:locked/>
    <w:uiPriority w:val="99"/>
    <w:rPr>
      <w:rFonts w:ascii="Arial" w:hAnsi="Arial" w:eastAsia="黑体"/>
      <w:szCs w:val="21"/>
      <w:lang w:val="zh-CN"/>
    </w:rPr>
  </w:style>
  <w:style w:type="character" w:customStyle="1" w:styleId="411">
    <w:name w:val="文档结构图 Char2"/>
    <w:autoRedefine/>
    <w:semiHidden/>
    <w:qFormat/>
    <w:locked/>
    <w:uiPriority w:val="99"/>
    <w:rPr>
      <w:rFonts w:eastAsia="Times New Roman"/>
      <w:szCs w:val="24"/>
      <w:shd w:val="clear" w:color="auto" w:fill="000080"/>
      <w:lang w:val="zh-CN" w:eastAsia="zh-CN"/>
    </w:rPr>
  </w:style>
  <w:style w:type="character" w:customStyle="1" w:styleId="412">
    <w:name w:val="正文文本 3 Char1"/>
    <w:autoRedefine/>
    <w:semiHidden/>
    <w:qFormat/>
    <w:locked/>
    <w:uiPriority w:val="99"/>
    <w:rPr>
      <w:rFonts w:eastAsia="Times New Roman"/>
      <w:sz w:val="16"/>
      <w:szCs w:val="16"/>
      <w:lang w:val="zh-CN" w:eastAsia="zh-CN"/>
    </w:rPr>
  </w:style>
  <w:style w:type="character" w:customStyle="1" w:styleId="413">
    <w:name w:val="正文文本 Char2"/>
    <w:autoRedefine/>
    <w:semiHidden/>
    <w:qFormat/>
    <w:locked/>
    <w:uiPriority w:val="99"/>
    <w:rPr>
      <w:rFonts w:eastAsia="Times New Roman"/>
      <w:sz w:val="30"/>
      <w:lang w:val="zh-CN" w:eastAsia="zh-CN"/>
    </w:rPr>
  </w:style>
  <w:style w:type="character" w:customStyle="1" w:styleId="414">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5">
    <w:name w:val="批注框文本 Char2"/>
    <w:autoRedefine/>
    <w:semiHidden/>
    <w:qFormat/>
    <w:locked/>
    <w:uiPriority w:val="99"/>
    <w:rPr>
      <w:rFonts w:eastAsia="Times New Roman"/>
      <w:sz w:val="18"/>
      <w:szCs w:val="18"/>
      <w:lang w:val="zh-CN" w:eastAsia="zh-CN"/>
    </w:rPr>
  </w:style>
  <w:style w:type="character" w:customStyle="1" w:styleId="416">
    <w:name w:val="页脚 Char2"/>
    <w:autoRedefine/>
    <w:semiHidden/>
    <w:qFormat/>
    <w:locked/>
    <w:uiPriority w:val="99"/>
    <w:rPr>
      <w:rFonts w:eastAsia="Times New Roman"/>
      <w:sz w:val="18"/>
      <w:lang w:val="zh-CN" w:eastAsia="zh-CN"/>
    </w:rPr>
  </w:style>
  <w:style w:type="character" w:customStyle="1" w:styleId="417">
    <w:name w:val="HTML 预设格式 Char2"/>
    <w:autoRedefine/>
    <w:semiHidden/>
    <w:qFormat/>
    <w:locked/>
    <w:uiPriority w:val="0"/>
    <w:rPr>
      <w:rFonts w:ascii="宋体" w:hAnsi="宋体" w:eastAsia="仿宋_GB2312"/>
      <w:sz w:val="24"/>
      <w:szCs w:val="24"/>
      <w:lang w:val="zh-CN" w:eastAsia="zh-CN"/>
    </w:rPr>
  </w:style>
  <w:style w:type="character" w:customStyle="1" w:styleId="418">
    <w:name w:val="标题 Char2"/>
    <w:autoRedefine/>
    <w:qFormat/>
    <w:locked/>
    <w:uiPriority w:val="99"/>
    <w:rPr>
      <w:rFonts w:ascii="Cambria" w:hAnsi="Cambria" w:eastAsia="Times New Roman"/>
      <w:b/>
      <w:bCs/>
      <w:kern w:val="2"/>
      <w:sz w:val="44"/>
      <w:szCs w:val="32"/>
      <w:lang w:val="zh-CN" w:eastAsia="zh-CN"/>
    </w:rPr>
  </w:style>
  <w:style w:type="character" w:customStyle="1" w:styleId="419">
    <w:name w:val="批注主题 Char2"/>
    <w:autoRedefine/>
    <w:semiHidden/>
    <w:qFormat/>
    <w:locked/>
    <w:uiPriority w:val="99"/>
    <w:rPr>
      <w:rFonts w:eastAsia="Times New Roman"/>
      <w:b/>
      <w:bCs/>
      <w:szCs w:val="24"/>
      <w:lang w:val="zh-CN" w:eastAsia="zh-CN"/>
    </w:rPr>
  </w:style>
  <w:style w:type="character" w:customStyle="1" w:styleId="420">
    <w:name w:val="Font Style11"/>
    <w:autoRedefine/>
    <w:qFormat/>
    <w:uiPriority w:val="0"/>
    <w:rPr>
      <w:rFonts w:hint="eastAsia" w:ascii="宋体" w:hAnsi="宋体" w:eastAsia="宋体" w:cs="宋体"/>
      <w:sz w:val="22"/>
      <w:szCs w:val="22"/>
    </w:rPr>
  </w:style>
  <w:style w:type="character" w:customStyle="1" w:styleId="421">
    <w:name w:val="font61"/>
    <w:autoRedefine/>
    <w:qFormat/>
    <w:uiPriority w:val="0"/>
    <w:rPr>
      <w:rFonts w:hint="eastAsia" w:ascii="宋体" w:hAnsi="宋体" w:eastAsia="宋体" w:cs="宋体"/>
      <w:color w:val="000000"/>
      <w:sz w:val="22"/>
      <w:szCs w:val="22"/>
      <w:u w:val="none"/>
    </w:rPr>
  </w:style>
  <w:style w:type="character" w:customStyle="1" w:styleId="422">
    <w:name w:val="不明显强调1"/>
    <w:autoRedefine/>
    <w:qFormat/>
    <w:uiPriority w:val="19"/>
    <w:rPr>
      <w:i/>
      <w:iCs/>
      <w:color w:val="808080"/>
    </w:rPr>
  </w:style>
  <w:style w:type="character" w:customStyle="1" w:styleId="423">
    <w:name w:val="font21"/>
    <w:autoRedefine/>
    <w:qFormat/>
    <w:uiPriority w:val="0"/>
    <w:rPr>
      <w:rFonts w:hint="default" w:ascii="Arial" w:hAnsi="Arial" w:cs="Arial"/>
      <w:color w:val="000000"/>
      <w:sz w:val="20"/>
      <w:szCs w:val="20"/>
      <w:u w:val="none"/>
    </w:rPr>
  </w:style>
  <w:style w:type="character" w:customStyle="1" w:styleId="424">
    <w:name w:val="书籍标题1"/>
    <w:autoRedefine/>
    <w:qFormat/>
    <w:uiPriority w:val="33"/>
    <w:rPr>
      <w:b/>
      <w:bCs/>
      <w:smallCaps/>
      <w:spacing w:val="5"/>
    </w:rPr>
  </w:style>
  <w:style w:type="character" w:customStyle="1" w:styleId="425">
    <w:name w:val="正文文本 Char1"/>
    <w:autoRedefine/>
    <w:qFormat/>
    <w:uiPriority w:val="0"/>
    <w:rPr>
      <w:kern w:val="2"/>
      <w:sz w:val="21"/>
      <w:szCs w:val="22"/>
    </w:rPr>
  </w:style>
  <w:style w:type="character" w:customStyle="1" w:styleId="426">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27">
    <w:name w:val="Font Style13"/>
    <w:autoRedefine/>
    <w:qFormat/>
    <w:uiPriority w:val="0"/>
    <w:rPr>
      <w:rFonts w:hint="eastAsia" w:ascii="宋体" w:hAnsi="宋体" w:eastAsia="宋体" w:cs="宋体"/>
      <w:b/>
      <w:bCs/>
      <w:spacing w:val="500"/>
      <w:sz w:val="48"/>
      <w:szCs w:val="48"/>
    </w:rPr>
  </w:style>
  <w:style w:type="character" w:customStyle="1" w:styleId="428">
    <w:name w:val="text1"/>
    <w:autoRedefine/>
    <w:qFormat/>
    <w:uiPriority w:val="0"/>
    <w:rPr>
      <w:spacing w:val="280"/>
      <w:sz w:val="18"/>
      <w:szCs w:val="18"/>
    </w:rPr>
  </w:style>
  <w:style w:type="character" w:customStyle="1" w:styleId="429">
    <w:name w:val="fontstyle31"/>
    <w:autoRedefine/>
    <w:qFormat/>
    <w:uiPriority w:val="0"/>
    <w:rPr>
      <w:rFonts w:hint="default" w:ascii="ArialMT" w:hAnsi="ArialMT" w:eastAsia="ArialMT" w:cs="ArialMT"/>
      <w:color w:val="000000"/>
      <w:sz w:val="24"/>
      <w:szCs w:val="24"/>
    </w:rPr>
  </w:style>
  <w:style w:type="character" w:customStyle="1" w:styleId="430">
    <w:name w:val="Font Style15"/>
    <w:autoRedefine/>
    <w:qFormat/>
    <w:uiPriority w:val="0"/>
    <w:rPr>
      <w:rFonts w:hint="eastAsia" w:ascii="宋体" w:hAnsi="宋体" w:eastAsia="宋体" w:cs="宋体"/>
      <w:b/>
      <w:bCs/>
      <w:sz w:val="20"/>
      <w:szCs w:val="20"/>
    </w:rPr>
  </w:style>
  <w:style w:type="character" w:customStyle="1" w:styleId="431">
    <w:name w:val="fontstyle41"/>
    <w:autoRedefine/>
    <w:qFormat/>
    <w:uiPriority w:val="0"/>
    <w:rPr>
      <w:rFonts w:hint="default" w:ascii="ArialMT" w:hAnsi="ArialMT" w:eastAsia="ArialMT" w:cs="ArialMT"/>
      <w:color w:val="000000"/>
      <w:sz w:val="24"/>
      <w:szCs w:val="24"/>
    </w:rPr>
  </w:style>
  <w:style w:type="character" w:customStyle="1" w:styleId="432">
    <w:name w:val="font81"/>
    <w:autoRedefine/>
    <w:qFormat/>
    <w:uiPriority w:val="0"/>
    <w:rPr>
      <w:rFonts w:hint="default" w:ascii="Times New Roman" w:hAnsi="Times New Roman" w:cs="Times New Roman"/>
      <w:color w:val="000000"/>
      <w:sz w:val="21"/>
      <w:szCs w:val="21"/>
      <w:u w:val="none"/>
    </w:rPr>
  </w:style>
  <w:style w:type="character" w:customStyle="1" w:styleId="433">
    <w:name w:val="样式 正文 +"/>
    <w:autoRedefine/>
    <w:qFormat/>
    <w:uiPriority w:val="0"/>
    <w:rPr>
      <w:rFonts w:hint="default" w:ascii="Times New Roman" w:hAnsi="Times New Roman" w:eastAsia="Times New Roman" w:cs="Times New Roman"/>
      <w:kern w:val="0"/>
      <w:sz w:val="28"/>
    </w:rPr>
  </w:style>
  <w:style w:type="character" w:customStyle="1" w:styleId="434">
    <w:name w:val="日期 Char1"/>
    <w:autoRedefine/>
    <w:qFormat/>
    <w:uiPriority w:val="0"/>
    <w:rPr>
      <w:kern w:val="2"/>
      <w:sz w:val="21"/>
      <w:szCs w:val="22"/>
    </w:rPr>
  </w:style>
  <w:style w:type="character" w:customStyle="1" w:styleId="435">
    <w:name w:val="font71"/>
    <w:autoRedefine/>
    <w:qFormat/>
    <w:uiPriority w:val="0"/>
    <w:rPr>
      <w:rFonts w:hint="default" w:ascii="Times New Roman" w:hAnsi="Times New Roman" w:cs="Times New Roman"/>
      <w:color w:val="000000"/>
      <w:sz w:val="20"/>
      <w:szCs w:val="20"/>
      <w:u w:val="none"/>
    </w:rPr>
  </w:style>
  <w:style w:type="character" w:customStyle="1" w:styleId="436">
    <w:name w:val="明显参考1"/>
    <w:autoRedefine/>
    <w:qFormat/>
    <w:uiPriority w:val="32"/>
    <w:rPr>
      <w:b/>
      <w:bCs/>
      <w:smallCaps/>
      <w:color w:val="C0504D"/>
      <w:spacing w:val="5"/>
      <w:u w:val="single"/>
    </w:rPr>
  </w:style>
  <w:style w:type="character" w:customStyle="1" w:styleId="437">
    <w:name w:val="Font Style16"/>
    <w:autoRedefine/>
    <w:qFormat/>
    <w:uiPriority w:val="0"/>
    <w:rPr>
      <w:rFonts w:hint="default" w:ascii="Times New Roman" w:hAnsi="Times New Roman" w:cs="Times New Roman"/>
      <w:sz w:val="22"/>
      <w:szCs w:val="22"/>
    </w:rPr>
  </w:style>
  <w:style w:type="character" w:customStyle="1" w:styleId="438">
    <w:name w:val="HTML 预设格式 Char1"/>
    <w:autoRedefine/>
    <w:qFormat/>
    <w:uiPriority w:val="0"/>
    <w:rPr>
      <w:rFonts w:hint="default" w:ascii="Courier New" w:hAnsi="Courier New" w:cs="Courier New"/>
      <w:kern w:val="2"/>
    </w:rPr>
  </w:style>
  <w:style w:type="character" w:customStyle="1" w:styleId="439">
    <w:name w:val="不明显参考1"/>
    <w:autoRedefine/>
    <w:qFormat/>
    <w:uiPriority w:val="31"/>
    <w:rPr>
      <w:smallCaps/>
      <w:color w:val="C0504D"/>
      <w:u w:val="single"/>
    </w:rPr>
  </w:style>
  <w:style w:type="character" w:customStyle="1" w:styleId="440">
    <w:name w:val="批注文字 Char Char"/>
    <w:autoRedefine/>
    <w:qFormat/>
    <w:uiPriority w:val="0"/>
    <w:rPr>
      <w:rFonts w:hint="eastAsia" w:ascii="宋体" w:hAnsi="Times New Roman" w:eastAsia="宋体" w:cs="Times New Roman"/>
      <w:sz w:val="28"/>
      <w:szCs w:val="20"/>
    </w:rPr>
  </w:style>
  <w:style w:type="character" w:customStyle="1" w:styleId="441">
    <w:name w:val="批注主题 Char1"/>
    <w:autoRedefine/>
    <w:qFormat/>
    <w:uiPriority w:val="0"/>
    <w:rPr>
      <w:b/>
      <w:bCs/>
      <w:kern w:val="2"/>
      <w:sz w:val="21"/>
      <w:szCs w:val="22"/>
    </w:rPr>
  </w:style>
  <w:style w:type="character" w:customStyle="1" w:styleId="442">
    <w:name w:val="文档结构图 Char1"/>
    <w:autoRedefine/>
    <w:qFormat/>
    <w:uiPriority w:val="0"/>
    <w:rPr>
      <w:rFonts w:hint="eastAsia" w:ascii="宋体" w:hAnsi="宋体" w:eastAsia="宋体"/>
      <w:kern w:val="2"/>
      <w:sz w:val="18"/>
      <w:szCs w:val="18"/>
    </w:rPr>
  </w:style>
  <w:style w:type="character" w:customStyle="1" w:styleId="443">
    <w:name w:val="font141"/>
    <w:autoRedefine/>
    <w:qFormat/>
    <w:uiPriority w:val="0"/>
    <w:rPr>
      <w:rFonts w:hint="eastAsia" w:ascii="宋体" w:hAnsi="宋体" w:eastAsia="宋体" w:cs="宋体"/>
      <w:color w:val="000000"/>
      <w:sz w:val="22"/>
      <w:szCs w:val="22"/>
      <w:u w:val="none"/>
    </w:rPr>
  </w:style>
  <w:style w:type="character" w:customStyle="1" w:styleId="444">
    <w:name w:val="Font Style18"/>
    <w:autoRedefine/>
    <w:qFormat/>
    <w:uiPriority w:val="0"/>
    <w:rPr>
      <w:rFonts w:hint="default" w:ascii="Candara" w:hAnsi="Candara" w:cs="Candara"/>
      <w:spacing w:val="-20"/>
      <w:sz w:val="20"/>
      <w:szCs w:val="20"/>
    </w:rPr>
  </w:style>
  <w:style w:type="character" w:customStyle="1" w:styleId="445">
    <w:name w:val="明显引用 Char1"/>
    <w:autoRedefine/>
    <w:qFormat/>
    <w:uiPriority w:val="30"/>
    <w:rPr>
      <w:rFonts w:hint="default" w:ascii="Calibri" w:hAnsi="Calibri" w:eastAsia="宋体" w:cs="Times New Roman"/>
      <w:b/>
      <w:bCs/>
      <w:i/>
      <w:iCs/>
      <w:color w:val="4F81BD"/>
    </w:rPr>
  </w:style>
  <w:style w:type="character" w:customStyle="1" w:styleId="446">
    <w:name w:val="明显强调1"/>
    <w:autoRedefine/>
    <w:qFormat/>
    <w:uiPriority w:val="21"/>
    <w:rPr>
      <w:b/>
      <w:bCs/>
      <w:i/>
      <w:iCs/>
      <w:color w:val="4F81BD"/>
    </w:rPr>
  </w:style>
  <w:style w:type="character" w:customStyle="1" w:styleId="447">
    <w:name w:val="副标题 Char1"/>
    <w:autoRedefine/>
    <w:qFormat/>
    <w:uiPriority w:val="0"/>
    <w:rPr>
      <w:rFonts w:hint="default" w:ascii="Cambria" w:hAnsi="Cambria" w:cs="Times New Roman"/>
      <w:b/>
      <w:bCs/>
      <w:kern w:val="28"/>
      <w:sz w:val="32"/>
      <w:szCs w:val="32"/>
    </w:rPr>
  </w:style>
  <w:style w:type="character" w:customStyle="1" w:styleId="448">
    <w:name w:val="font41"/>
    <w:autoRedefine/>
    <w:qFormat/>
    <w:uiPriority w:val="0"/>
    <w:rPr>
      <w:rFonts w:hint="eastAsia" w:ascii="宋体" w:hAnsi="宋体" w:eastAsia="宋体" w:cs="宋体"/>
      <w:color w:val="000000"/>
      <w:sz w:val="21"/>
      <w:szCs w:val="21"/>
      <w:u w:val="none"/>
    </w:rPr>
  </w:style>
  <w:style w:type="character" w:customStyle="1" w:styleId="449">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50">
    <w:name w:val="文字加横线"/>
    <w:autoRedefine/>
    <w:qFormat/>
    <w:uiPriority w:val="0"/>
    <w:rPr>
      <w:u w:val="single"/>
    </w:rPr>
  </w:style>
  <w:style w:type="character" w:customStyle="1" w:styleId="451">
    <w:name w:val="fontstyle11"/>
    <w:autoRedefine/>
    <w:qFormat/>
    <w:uiPriority w:val="0"/>
    <w:rPr>
      <w:rFonts w:hint="eastAsia" w:ascii="宋体" w:hAnsi="宋体" w:eastAsia="宋体" w:cs="宋体"/>
      <w:color w:val="000000"/>
      <w:sz w:val="24"/>
      <w:szCs w:val="24"/>
    </w:rPr>
  </w:style>
  <w:style w:type="character" w:customStyle="1" w:styleId="452">
    <w:name w:val="textcontents"/>
    <w:autoRedefine/>
    <w:qFormat/>
    <w:uiPriority w:val="0"/>
    <w:rPr>
      <w:rFonts w:hint="default" w:ascii="Times New Roman" w:hAnsi="Times New Roman" w:cs="Times New Roman"/>
    </w:rPr>
  </w:style>
  <w:style w:type="character" w:customStyle="1" w:styleId="453">
    <w:name w:val="引用 Char1"/>
    <w:autoRedefine/>
    <w:qFormat/>
    <w:uiPriority w:val="29"/>
    <w:rPr>
      <w:rFonts w:hint="default" w:ascii="Calibri" w:hAnsi="Calibri" w:eastAsia="宋体" w:cs="Times New Roman"/>
      <w:i/>
      <w:iCs/>
      <w:color w:val="000000"/>
    </w:rPr>
  </w:style>
  <w:style w:type="character" w:customStyle="1" w:styleId="454">
    <w:name w:val="fontstyle21"/>
    <w:autoRedefine/>
    <w:qFormat/>
    <w:uiPriority w:val="0"/>
    <w:rPr>
      <w:rFonts w:hint="default" w:ascii="Arial-BoldMT" w:hAnsi="Arial-BoldMT" w:eastAsia="Arial-BoldMT" w:cs="Arial-BoldMT"/>
      <w:b/>
      <w:color w:val="000000"/>
      <w:sz w:val="24"/>
      <w:szCs w:val="24"/>
    </w:rPr>
  </w:style>
  <w:style w:type="character" w:customStyle="1" w:styleId="455">
    <w:name w:val="fontstyle01"/>
    <w:autoRedefine/>
    <w:qFormat/>
    <w:uiPriority w:val="0"/>
    <w:rPr>
      <w:rFonts w:hint="eastAsia" w:ascii="宋体" w:hAnsi="宋体" w:eastAsia="宋体" w:cs="宋体"/>
      <w:color w:val="000000"/>
      <w:sz w:val="32"/>
      <w:szCs w:val="32"/>
    </w:rPr>
  </w:style>
  <w:style w:type="character" w:customStyle="1" w:styleId="456">
    <w:name w:val="style11"/>
    <w:autoRedefine/>
    <w:qFormat/>
    <w:uiPriority w:val="0"/>
    <w:rPr>
      <w:color w:val="000000"/>
      <w:sz w:val="18"/>
      <w:szCs w:val="18"/>
    </w:rPr>
  </w:style>
  <w:style w:type="character" w:customStyle="1" w:styleId="457">
    <w:name w:val="font112"/>
    <w:autoRedefine/>
    <w:qFormat/>
    <w:uiPriority w:val="0"/>
    <w:rPr>
      <w:rFonts w:hint="eastAsia" w:ascii="宋体" w:hAnsi="宋体" w:eastAsia="宋体" w:cs="宋体"/>
      <w:color w:val="000000"/>
      <w:sz w:val="20"/>
      <w:szCs w:val="20"/>
      <w:u w:val="none"/>
    </w:rPr>
  </w:style>
  <w:style w:type="character" w:customStyle="1" w:styleId="458">
    <w:name w:val="Font Style14"/>
    <w:autoRedefine/>
    <w:qFormat/>
    <w:uiPriority w:val="0"/>
    <w:rPr>
      <w:rFonts w:hint="eastAsia" w:ascii="宋体" w:hAnsi="宋体" w:eastAsia="宋体" w:cs="宋体"/>
      <w:sz w:val="22"/>
      <w:szCs w:val="22"/>
    </w:rPr>
  </w:style>
  <w:style w:type="character" w:customStyle="1" w:styleId="459">
    <w:name w:val="批注框文本 Char1"/>
    <w:autoRedefine/>
    <w:qFormat/>
    <w:uiPriority w:val="0"/>
    <w:rPr>
      <w:kern w:val="2"/>
      <w:sz w:val="18"/>
      <w:szCs w:val="18"/>
    </w:rPr>
  </w:style>
  <w:style w:type="character" w:customStyle="1" w:styleId="460">
    <w:name w:val="15"/>
    <w:autoRedefine/>
    <w:qFormat/>
    <w:uiPriority w:val="0"/>
    <w:rPr>
      <w:rFonts w:hint="default" w:ascii="Times New Roman" w:hAnsi="Times New Roman" w:cs="Times New Roman"/>
      <w:sz w:val="21"/>
      <w:szCs w:val="21"/>
    </w:rPr>
  </w:style>
  <w:style w:type="character" w:customStyle="1" w:styleId="461">
    <w:name w:val="标题 3 字符1"/>
    <w:autoRedefine/>
    <w:qFormat/>
    <w:locked/>
    <w:uiPriority w:val="9"/>
    <w:rPr>
      <w:b/>
      <w:sz w:val="32"/>
      <w:lang w:val="zh-CN"/>
    </w:rPr>
  </w:style>
  <w:style w:type="character" w:customStyle="1" w:styleId="462">
    <w:name w:val="标题 1 字符"/>
    <w:autoRedefine/>
    <w:qFormat/>
    <w:locked/>
    <w:uiPriority w:val="0"/>
    <w:rPr>
      <w:rFonts w:hint="eastAsia" w:ascii="黑体" w:hAnsi="Times New Roman" w:eastAsia="宋体" w:cs="宋体"/>
      <w:b/>
      <w:sz w:val="28"/>
      <w:lang w:val="zh-CN" w:eastAsia="zh-CN"/>
    </w:rPr>
  </w:style>
  <w:style w:type="character" w:customStyle="1" w:styleId="463">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4">
    <w:name w:val="标题 4 字符"/>
    <w:autoRedefine/>
    <w:qFormat/>
    <w:locked/>
    <w:uiPriority w:val="0"/>
    <w:rPr>
      <w:rFonts w:hint="default" w:ascii="Arial" w:hAnsi="Arial" w:eastAsia="仿宋_GB2312" w:cs="Times New Roman"/>
      <w:b/>
      <w:bCs/>
      <w:sz w:val="28"/>
      <w:szCs w:val="28"/>
    </w:rPr>
  </w:style>
  <w:style w:type="character" w:customStyle="1" w:styleId="465">
    <w:name w:val="标题 5 字符"/>
    <w:autoRedefine/>
    <w:qFormat/>
    <w:locked/>
    <w:uiPriority w:val="0"/>
    <w:rPr>
      <w:rFonts w:hint="default" w:ascii="Calibri" w:hAnsi="Calibri" w:eastAsia="宋体" w:cs="宋体"/>
      <w:b/>
      <w:bCs/>
      <w:sz w:val="28"/>
      <w:szCs w:val="28"/>
    </w:rPr>
  </w:style>
  <w:style w:type="character" w:customStyle="1" w:styleId="466">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67">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68">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69">
    <w:name w:val="标题 9 字符"/>
    <w:autoRedefine/>
    <w:qFormat/>
    <w:locked/>
    <w:uiPriority w:val="99"/>
    <w:rPr>
      <w:rFonts w:hint="default" w:ascii="Arial" w:hAnsi="Arial" w:eastAsia="黑体" w:cs="Times New Roman"/>
      <w:kern w:val="0"/>
      <w:szCs w:val="21"/>
      <w:lang w:val="zh-CN" w:eastAsia="zh-CN"/>
    </w:rPr>
  </w:style>
  <w:style w:type="character" w:customStyle="1" w:styleId="470">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1">
    <w:name w:val="批注文字 字符1"/>
    <w:autoRedefine/>
    <w:qFormat/>
    <w:locked/>
    <w:uiPriority w:val="99"/>
    <w:rPr>
      <w:rFonts w:hint="default" w:ascii="Times New Roman" w:hAnsi="Times New Roman" w:eastAsia="宋体" w:cs="Times New Roman"/>
      <w:szCs w:val="24"/>
    </w:rPr>
  </w:style>
  <w:style w:type="character" w:customStyle="1" w:styleId="472">
    <w:name w:val="正文文本 3 字符"/>
    <w:autoRedefine/>
    <w:qFormat/>
    <w:locked/>
    <w:uiPriority w:val="99"/>
    <w:rPr>
      <w:rFonts w:hint="default" w:ascii="Times New Roman" w:hAnsi="Times New Roman" w:eastAsia="Times New Roman" w:cs="Times New Roman"/>
      <w:sz w:val="16"/>
      <w:szCs w:val="16"/>
    </w:rPr>
  </w:style>
  <w:style w:type="character" w:customStyle="1" w:styleId="473">
    <w:name w:val="正文文本 字符"/>
    <w:autoRedefine/>
    <w:qFormat/>
    <w:locked/>
    <w:uiPriority w:val="99"/>
    <w:rPr>
      <w:rFonts w:hint="default" w:ascii="Times New Roman" w:hAnsi="Times New Roman" w:eastAsia="Times New Roman" w:cs="Times New Roman"/>
      <w:sz w:val="30"/>
      <w:szCs w:val="20"/>
    </w:rPr>
  </w:style>
  <w:style w:type="character" w:customStyle="1" w:styleId="474">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5">
    <w:name w:val="日期 字符1"/>
    <w:autoRedefine/>
    <w:qFormat/>
    <w:uiPriority w:val="0"/>
    <w:rPr>
      <w:rFonts w:hint="default" w:ascii="Times New Roman" w:hAnsi="Times New Roman" w:eastAsia="宋体" w:cs="Times New Roman"/>
      <w:sz w:val="24"/>
      <w:szCs w:val="20"/>
    </w:rPr>
  </w:style>
  <w:style w:type="character" w:customStyle="1" w:styleId="476">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77">
    <w:name w:val="批注框文本 字符1"/>
    <w:autoRedefine/>
    <w:qFormat/>
    <w:locked/>
    <w:uiPriority w:val="0"/>
    <w:rPr>
      <w:rFonts w:hint="default" w:ascii="Times New Roman" w:hAnsi="Times New Roman" w:eastAsia="Times New Roman" w:cs="Times New Roman"/>
      <w:sz w:val="18"/>
      <w:szCs w:val="18"/>
    </w:rPr>
  </w:style>
  <w:style w:type="character" w:customStyle="1" w:styleId="478">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79">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80">
    <w:name w:val="副标题 字符"/>
    <w:autoRedefine/>
    <w:qFormat/>
    <w:locked/>
    <w:uiPriority w:val="0"/>
    <w:rPr>
      <w:rFonts w:hint="default" w:ascii="Cambria" w:hAnsi="Cambria" w:eastAsia="Times New Roman" w:cs="Times New Roman"/>
      <w:b/>
      <w:bCs/>
      <w:kern w:val="28"/>
      <w:sz w:val="32"/>
      <w:szCs w:val="32"/>
    </w:rPr>
  </w:style>
  <w:style w:type="character" w:customStyle="1" w:styleId="481">
    <w:name w:val="脚注文本 字符"/>
    <w:autoRedefine/>
    <w:qFormat/>
    <w:uiPriority w:val="0"/>
    <w:rPr>
      <w:rFonts w:hint="default" w:ascii="Times New Roman" w:hAnsi="Times New Roman" w:eastAsia="宋体" w:cs="Times New Roman"/>
      <w:kern w:val="0"/>
      <w:sz w:val="18"/>
      <w:szCs w:val="20"/>
    </w:rPr>
  </w:style>
  <w:style w:type="character" w:customStyle="1" w:styleId="482">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3">
    <w:name w:val="正文文本 2 字符"/>
    <w:autoRedefine/>
    <w:qFormat/>
    <w:uiPriority w:val="99"/>
    <w:rPr>
      <w:rFonts w:hint="eastAsia" w:ascii="宋体" w:hAnsi="宋体" w:eastAsia="宋体" w:cs="Times New Roman"/>
      <w:sz w:val="24"/>
      <w:szCs w:val="24"/>
      <w:u w:val="single"/>
    </w:rPr>
  </w:style>
  <w:style w:type="character" w:customStyle="1" w:styleId="484">
    <w:name w:val="HTML 预设格式 字符"/>
    <w:autoRedefine/>
    <w:qFormat/>
    <w:locked/>
    <w:uiPriority w:val="0"/>
    <w:rPr>
      <w:rFonts w:hint="eastAsia" w:ascii="宋体" w:hAnsi="宋体" w:eastAsia="仿宋_GB2312" w:cs="Times New Roman"/>
      <w:kern w:val="0"/>
      <w:sz w:val="24"/>
      <w:szCs w:val="24"/>
    </w:rPr>
  </w:style>
  <w:style w:type="character" w:customStyle="1" w:styleId="485">
    <w:name w:val="标题 字符"/>
    <w:autoRedefine/>
    <w:qFormat/>
    <w:locked/>
    <w:uiPriority w:val="99"/>
    <w:rPr>
      <w:rFonts w:hint="default" w:ascii="Cambria" w:hAnsi="Cambria" w:eastAsia="Times New Roman"/>
      <w:b/>
      <w:bCs/>
      <w:kern w:val="2"/>
      <w:sz w:val="44"/>
      <w:szCs w:val="32"/>
    </w:rPr>
  </w:style>
  <w:style w:type="character" w:customStyle="1" w:styleId="486">
    <w:name w:val="批注主题 字符1"/>
    <w:autoRedefine/>
    <w:qFormat/>
    <w:locked/>
    <w:uiPriority w:val="0"/>
    <w:rPr>
      <w:rFonts w:hint="default" w:ascii="Times New Roman" w:hAnsi="Times New Roman" w:eastAsia="Times New Roman" w:cs="Times New Roman"/>
      <w:b/>
      <w:bCs/>
      <w:szCs w:val="24"/>
    </w:rPr>
  </w:style>
  <w:style w:type="character" w:customStyle="1" w:styleId="487">
    <w:name w:val="页眉 字符"/>
    <w:autoRedefine/>
    <w:qFormat/>
    <w:uiPriority w:val="99"/>
    <w:rPr>
      <w:sz w:val="18"/>
      <w:szCs w:val="18"/>
    </w:rPr>
  </w:style>
  <w:style w:type="character" w:customStyle="1" w:styleId="488">
    <w:name w:val="页脚 字符"/>
    <w:autoRedefine/>
    <w:qFormat/>
    <w:uiPriority w:val="99"/>
    <w:rPr>
      <w:sz w:val="18"/>
      <w:szCs w:val="18"/>
    </w:rPr>
  </w:style>
  <w:style w:type="character" w:customStyle="1" w:styleId="489">
    <w:name w:val="标题 3 字符"/>
    <w:autoRedefine/>
    <w:qFormat/>
    <w:uiPriority w:val="0"/>
    <w:rPr>
      <w:rFonts w:hint="eastAsia" w:ascii="宋体" w:hAnsi="宋体" w:eastAsia="宋体"/>
      <w:bCs/>
      <w:sz w:val="21"/>
      <w:szCs w:val="21"/>
    </w:rPr>
  </w:style>
  <w:style w:type="character" w:customStyle="1" w:styleId="490">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1">
    <w:name w:val="日期 字符"/>
    <w:autoRedefine/>
    <w:qFormat/>
    <w:uiPriority w:val="99"/>
    <w:rPr>
      <w:sz w:val="21"/>
      <w:szCs w:val="22"/>
    </w:rPr>
  </w:style>
  <w:style w:type="character" w:customStyle="1" w:styleId="492">
    <w:name w:val="批注框文本 字符"/>
    <w:autoRedefine/>
    <w:qFormat/>
    <w:uiPriority w:val="99"/>
    <w:rPr>
      <w:sz w:val="18"/>
      <w:szCs w:val="18"/>
    </w:rPr>
  </w:style>
  <w:style w:type="character" w:customStyle="1" w:styleId="493">
    <w:name w:val="批注主题 字符"/>
    <w:autoRedefine/>
    <w:qFormat/>
    <w:uiPriority w:val="99"/>
    <w:rPr>
      <w:b/>
      <w:bCs/>
      <w:kern w:val="2"/>
      <w:sz w:val="21"/>
      <w:szCs w:val="22"/>
    </w:rPr>
  </w:style>
  <w:style w:type="character" w:customStyle="1" w:styleId="494">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5">
    <w:name w:val="批注文字 字符2"/>
    <w:autoRedefine/>
    <w:qFormat/>
    <w:locked/>
    <w:uiPriority w:val="0"/>
    <w:rPr>
      <w:rFonts w:hint="default" w:ascii="Times New Roman" w:hAnsi="Times New Roman" w:eastAsia="宋体" w:cs="Times New Roman"/>
      <w:szCs w:val="24"/>
    </w:rPr>
  </w:style>
  <w:style w:type="character" w:customStyle="1" w:styleId="496">
    <w:name w:val="正文缩进 字符2"/>
    <w:autoRedefine/>
    <w:qFormat/>
    <w:locked/>
    <w:uiPriority w:val="0"/>
    <w:rPr>
      <w:rFonts w:hint="default" w:ascii="Times New Roman" w:hAnsi="Times New Roman" w:eastAsia="宋体" w:cs="Times New Roman"/>
      <w:kern w:val="0"/>
      <w:sz w:val="20"/>
      <w:szCs w:val="20"/>
    </w:rPr>
  </w:style>
  <w:style w:type="character" w:customStyle="1" w:styleId="497">
    <w:name w:val="正文首行缩进 2 Char1"/>
    <w:autoRedefine/>
    <w:semiHidden/>
    <w:qFormat/>
    <w:uiPriority w:val="99"/>
    <w:rPr>
      <w:rFonts w:hint="default" w:ascii="Calibri" w:hAnsi="Calibri" w:eastAsia="宋体" w:cs="Calibri"/>
      <w:kern w:val="2"/>
      <w:sz w:val="21"/>
      <w:szCs w:val="22"/>
      <w:lang w:val="en-US" w:eastAsia="zh-CN" w:bidi="ar-SA"/>
    </w:rPr>
  </w:style>
  <w:style w:type="character" w:customStyle="1" w:styleId="498">
    <w:name w:val="正文文本缩进 3 Char1"/>
    <w:autoRedefine/>
    <w:qFormat/>
    <w:uiPriority w:val="0"/>
    <w:rPr>
      <w:kern w:val="2"/>
      <w:sz w:val="16"/>
      <w:szCs w:val="16"/>
    </w:rPr>
  </w:style>
  <w:style w:type="character" w:customStyle="1" w:styleId="499">
    <w:name w:val="结束语 Char1"/>
    <w:autoRedefine/>
    <w:qFormat/>
    <w:uiPriority w:val="0"/>
    <w:rPr>
      <w:kern w:val="2"/>
      <w:sz w:val="21"/>
    </w:rPr>
  </w:style>
  <w:style w:type="character" w:customStyle="1" w:styleId="500">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1">
    <w:name w:val="msonormal"/>
    <w:autoRedefine/>
    <w:qFormat/>
    <w:uiPriority w:val="0"/>
    <w:rPr>
      <w:rFonts w:hint="default" w:ascii="Tahoma" w:hAnsi="Tahoma" w:eastAsia="仿宋_GB2312" w:cs="Tahoma"/>
      <w:kern w:val="2"/>
      <w:sz w:val="24"/>
      <w:lang w:val="en-US" w:eastAsia="ar-SA" w:bidi="ar-SA"/>
    </w:rPr>
  </w:style>
  <w:style w:type="character" w:customStyle="1" w:styleId="502">
    <w:name w:val="正文首行缩进 Char1"/>
    <w:autoRedefine/>
    <w:qFormat/>
    <w:uiPriority w:val="0"/>
    <w:rPr>
      <w:rFonts w:hint="eastAsia" w:ascii="宋体" w:hAnsi="宋体" w:eastAsia="宋体"/>
      <w:kern w:val="2"/>
      <w:sz w:val="21"/>
      <w:szCs w:val="24"/>
    </w:rPr>
  </w:style>
  <w:style w:type="character" w:customStyle="1" w:styleId="503">
    <w:name w:val="WW-默认段落字体"/>
    <w:autoRedefine/>
    <w:qFormat/>
    <w:uiPriority w:val="0"/>
  </w:style>
  <w:style w:type="character" w:customStyle="1" w:styleId="504">
    <w:name w:val="正文文本 3 Char2"/>
    <w:autoRedefine/>
    <w:qFormat/>
    <w:uiPriority w:val="0"/>
    <w:rPr>
      <w:rFonts w:hint="default" w:ascii="Calibri" w:hAnsi="Calibri" w:cs="Calibri"/>
      <w:kern w:val="2"/>
      <w:sz w:val="16"/>
      <w:szCs w:val="16"/>
    </w:rPr>
  </w:style>
  <w:style w:type="character" w:customStyle="1" w:styleId="505">
    <w:name w:val="正文文本缩进 3 Char2"/>
    <w:autoRedefine/>
    <w:qFormat/>
    <w:uiPriority w:val="0"/>
    <w:rPr>
      <w:rFonts w:hint="default" w:ascii="Calibri" w:hAnsi="Calibri" w:cs="Calibri"/>
      <w:kern w:val="2"/>
      <w:sz w:val="16"/>
      <w:szCs w:val="16"/>
    </w:rPr>
  </w:style>
  <w:style w:type="character" w:customStyle="1" w:styleId="506">
    <w:name w:val="正文文本缩进 2 Char2"/>
    <w:autoRedefine/>
    <w:qFormat/>
    <w:uiPriority w:val="0"/>
    <w:rPr>
      <w:rFonts w:hint="default" w:ascii="Calibri" w:hAnsi="Calibri" w:cs="Calibri"/>
      <w:kern w:val="2"/>
      <w:sz w:val="21"/>
      <w:szCs w:val="22"/>
    </w:rPr>
  </w:style>
  <w:style w:type="character" w:customStyle="1" w:styleId="507">
    <w:name w:val="vu61wz24xka"/>
    <w:autoRedefine/>
    <w:qFormat/>
    <w:uiPriority w:val="0"/>
  </w:style>
  <w:style w:type="character" w:customStyle="1" w:styleId="508">
    <w:name w:val="tjdpxq74904"/>
    <w:autoRedefine/>
    <w:qFormat/>
    <w:uiPriority w:val="0"/>
  </w:style>
  <w:style w:type="character" w:customStyle="1" w:styleId="509">
    <w:name w:val="gj6pbv7a4"/>
    <w:autoRedefine/>
    <w:qFormat/>
    <w:uiPriority w:val="0"/>
  </w:style>
  <w:style w:type="character" w:customStyle="1" w:styleId="510">
    <w:name w:val="vqd08s3i"/>
    <w:autoRedefine/>
    <w:qFormat/>
    <w:uiPriority w:val="0"/>
  </w:style>
  <w:style w:type="character" w:customStyle="1" w:styleId="511">
    <w:name w:val="i4dt25oa"/>
    <w:autoRedefine/>
    <w:qFormat/>
    <w:uiPriority w:val="0"/>
  </w:style>
  <w:style w:type="character" w:customStyle="1" w:styleId="512">
    <w:name w:val="bw21zv1o44"/>
    <w:autoRedefine/>
    <w:qFormat/>
    <w:uiPriority w:val="0"/>
  </w:style>
  <w:style w:type="character" w:customStyle="1" w:styleId="513">
    <w:name w:val="font131"/>
    <w:autoRedefine/>
    <w:qFormat/>
    <w:uiPriority w:val="0"/>
    <w:rPr>
      <w:rFonts w:hint="eastAsia" w:ascii="宋体" w:hAnsi="宋体" w:eastAsia="宋体" w:cs="宋体"/>
      <w:color w:val="000000"/>
      <w:sz w:val="24"/>
      <w:szCs w:val="24"/>
      <w:u w:val="none"/>
    </w:rPr>
  </w:style>
  <w:style w:type="paragraph" w:customStyle="1" w:styleId="514">
    <w:name w:val=".Listenabsatz"/>
    <w:basedOn w:val="1"/>
    <w:next w:val="15"/>
    <w:link w:val="515"/>
    <w:autoRedefine/>
    <w:qFormat/>
    <w:uiPriority w:val="34"/>
    <w:pPr>
      <w:ind w:firstLine="420" w:firstLineChars="200"/>
    </w:pPr>
    <w:rPr>
      <w:rFonts w:ascii="等线" w:hAnsi="等线" w:eastAsia="等线"/>
      <w:szCs w:val="22"/>
    </w:rPr>
  </w:style>
  <w:style w:type="character" w:customStyle="1" w:styleId="515">
    <w:name w:val="列表段落 字符"/>
    <w:link w:val="514"/>
    <w:autoRedefine/>
    <w:qFormat/>
    <w:uiPriority w:val="34"/>
    <w:rPr>
      <w:rFonts w:ascii="等线" w:hAnsi="等线" w:eastAsia="等线"/>
      <w:kern w:val="2"/>
      <w:sz w:val="21"/>
      <w:szCs w:val="22"/>
    </w:rPr>
  </w:style>
  <w:style w:type="character" w:customStyle="1" w:styleId="516">
    <w:name w:val="font51"/>
    <w:autoRedefine/>
    <w:qFormat/>
    <w:uiPriority w:val="0"/>
    <w:rPr>
      <w:rFonts w:hint="eastAsia" w:ascii="宋体" w:hAnsi="宋体" w:eastAsia="宋体" w:cs="宋体"/>
      <w:color w:val="FF0000"/>
      <w:sz w:val="21"/>
      <w:szCs w:val="21"/>
      <w:u w:val="none"/>
    </w:rPr>
  </w:style>
  <w:style w:type="paragraph" w:customStyle="1" w:styleId="517">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18">
    <w:name w:val="普通(网站) Char1"/>
    <w:autoRedefine/>
    <w:qFormat/>
    <w:uiPriority w:val="99"/>
    <w:rPr>
      <w:rFonts w:ascii="宋体" w:hAnsi="宋体"/>
      <w:sz w:val="24"/>
      <w:szCs w:val="24"/>
    </w:rPr>
  </w:style>
  <w:style w:type="character" w:customStyle="1" w:styleId="519">
    <w:name w:val="text-tag"/>
    <w:autoRedefine/>
    <w:qFormat/>
    <w:uiPriority w:val="0"/>
  </w:style>
  <w:style w:type="paragraph" w:customStyle="1" w:styleId="520">
    <w:name w:val="修订3"/>
    <w:autoRedefine/>
    <w:semiHidden/>
    <w:qFormat/>
    <w:uiPriority w:val="99"/>
    <w:rPr>
      <w:rFonts w:ascii="Times New Roman" w:hAnsi="Times New Roman" w:eastAsia="宋体" w:cs="Times New Roman"/>
      <w:kern w:val="2"/>
      <w:sz w:val="21"/>
      <w:szCs w:val="24"/>
      <w:lang w:val="en-US" w:eastAsia="zh-CN" w:bidi="ar-SA"/>
    </w:rPr>
  </w:style>
  <w:style w:type="paragraph" w:customStyle="1" w:styleId="521">
    <w:name w:val="修订4"/>
    <w:autoRedefine/>
    <w:semiHidden/>
    <w:qFormat/>
    <w:uiPriority w:val="99"/>
    <w:rPr>
      <w:rFonts w:ascii="Times New Roman" w:hAnsi="Times New Roman" w:eastAsia="宋体" w:cs="Times New Roman"/>
      <w:kern w:val="2"/>
      <w:sz w:val="21"/>
      <w:szCs w:val="24"/>
      <w:lang w:val="en-US" w:eastAsia="zh-CN" w:bidi="ar-SA"/>
    </w:rPr>
  </w:style>
  <w:style w:type="table" w:customStyle="1" w:styleId="522">
    <w:name w:val="网格型1"/>
    <w:basedOn w:val="51"/>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3">
    <w:name w:val="中等深浅网格 1 - 着色 21"/>
    <w:basedOn w:val="51"/>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4">
    <w:name w:val="Table Normal1"/>
    <w:autoRedefine/>
    <w:unhideWhenUsed/>
    <w:qFormat/>
    <w:uiPriority w:val="0"/>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paragraph" w:customStyle="1" w:styleId="525">
    <w:name w:val="tc"/>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26">
    <w:name w:val="font31"/>
    <w:autoRedefine/>
    <w:qFormat/>
    <w:uiPriority w:val="0"/>
    <w:rPr>
      <w:rFonts w:hint="eastAsia" w:ascii="宋体" w:hAnsi="宋体" w:eastAsia="宋体" w:cs="宋体"/>
      <w:color w:val="000000"/>
      <w:sz w:val="20"/>
      <w:szCs w:val="20"/>
      <w:u w:val="none"/>
    </w:rPr>
  </w:style>
  <w:style w:type="character" w:customStyle="1" w:styleId="527">
    <w:name w:val="font91"/>
    <w:autoRedefine/>
    <w:qFormat/>
    <w:uiPriority w:val="0"/>
    <w:rPr>
      <w:rFonts w:ascii="Calibri" w:hAnsi="Calibri" w:cs="Calibri"/>
      <w:color w:val="000000"/>
      <w:sz w:val="20"/>
      <w:szCs w:val="20"/>
      <w:u w:val="none"/>
    </w:rPr>
  </w:style>
  <w:style w:type="character" w:customStyle="1" w:styleId="528">
    <w:name w:val="font101"/>
    <w:autoRedefine/>
    <w:qFormat/>
    <w:uiPriority w:val="0"/>
    <w:rPr>
      <w:rFonts w:ascii="Arial" w:hAnsi="Arial" w:cs="Arial"/>
      <w:color w:val="000000"/>
      <w:sz w:val="20"/>
      <w:szCs w:val="20"/>
      <w:u w:val="none"/>
    </w:rPr>
  </w:style>
  <w:style w:type="paragraph" w:customStyle="1" w:styleId="529">
    <w:name w:val="表格无缩进"/>
    <w:basedOn w:val="1"/>
    <w:autoRedefine/>
    <w:qFormat/>
    <w:uiPriority w:val="0"/>
    <w:pPr>
      <w:adjustRightInd w:val="0"/>
      <w:snapToGrid w:val="0"/>
    </w:pPr>
    <w:rPr>
      <w:rFonts w:eastAsia="新宋体" w:cs="宋体"/>
    </w:rPr>
  </w:style>
  <w:style w:type="paragraph" w:customStyle="1" w:styleId="530">
    <w:name w:val="_Style 529"/>
    <w:autoRedefine/>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162</Pages>
  <Words>15399</Words>
  <Characters>16015</Characters>
  <Lines>708</Lines>
  <Paragraphs>199</Paragraphs>
  <TotalTime>0</TotalTime>
  <ScaleCrop>false</ScaleCrop>
  <LinksUpToDate>false</LinksUpToDate>
  <CharactersWithSpaces>16208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2026-05-28T05:00:00Z</dcterms:created>
  <dc:description>165134337@qq.com</dc:description>
  <cp:keywords>165134337@qq.com</cp:keywords>
  <dcterms:modified xsi:type="dcterms:W3CDTF">2026-06-25T00:42:46Z</dcterms:modified>
  <dc:subject>Write by Tengyue</dc:subject>
  <dc:title>Write by Tengyue</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10DA1FEEF4B3435CBD19E79A3C8CF56D_13</vt:lpwstr>
  </property>
  <property fmtid="{D5CDD505-2E9C-101B-9397-08002B2CF9AE}" pid="4" name="KSOTemplateDocerSaveRecord">
    <vt:lpwstr>eyJoZGlkIjoiZDdkYzA3YjU5YjJmMTExNjA5OGVjY2I0OGMzNWM3NjQiLCJ1c2VySWQiOiI3NTQ1NzQxMDAifQ==</vt:lpwstr>
  </property>
</Properties>
</file>